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26140" w14:textId="77777777" w:rsidR="00FC5CAE" w:rsidRPr="00A0712B" w:rsidRDefault="00025C20" w:rsidP="00E67396">
      <w:pPr>
        <w:wordWrap/>
        <w:spacing w:after="0" w:line="360" w:lineRule="auto"/>
        <w:rPr>
          <w:rFonts w:ascii="Book Antiqua" w:hAnsi="Book Antiqua" w:cs="Times New Roman"/>
          <w:b/>
          <w:i/>
          <w:iCs/>
          <w:sz w:val="24"/>
          <w:szCs w:val="24"/>
        </w:rPr>
      </w:pPr>
      <w:r w:rsidRPr="00A0712B">
        <w:rPr>
          <w:rFonts w:ascii="Book Antiqua" w:hAnsi="Book Antiqua" w:cs="Times New Roman"/>
          <w:b/>
          <w:sz w:val="24"/>
          <w:szCs w:val="24"/>
        </w:rPr>
        <w:t xml:space="preserve">Name of Journal: </w:t>
      </w:r>
      <w:r w:rsidRPr="00A0712B">
        <w:rPr>
          <w:rFonts w:ascii="Book Antiqua" w:hAnsi="Book Antiqua" w:cs="Times New Roman"/>
          <w:i/>
          <w:iCs/>
          <w:sz w:val="24"/>
          <w:szCs w:val="24"/>
        </w:rPr>
        <w:t>World Journal of Clinical Cases</w:t>
      </w:r>
      <w:r w:rsidRPr="00A0712B">
        <w:rPr>
          <w:rFonts w:ascii="Book Antiqua" w:hAnsi="Book Antiqua" w:cs="Times New Roman"/>
          <w:b/>
          <w:i/>
          <w:iCs/>
          <w:sz w:val="24"/>
          <w:szCs w:val="24"/>
        </w:rPr>
        <w:t xml:space="preserve"> </w:t>
      </w:r>
    </w:p>
    <w:p w14:paraId="2549A5A0" w14:textId="77777777" w:rsidR="00FC5CAE" w:rsidRPr="00A0712B" w:rsidRDefault="000C2B4E" w:rsidP="00E67396">
      <w:pPr>
        <w:wordWrap/>
        <w:spacing w:after="0" w:line="360" w:lineRule="auto"/>
        <w:rPr>
          <w:rFonts w:ascii="Book Antiqua" w:hAnsi="Book Antiqua" w:cs="Times New Roman"/>
          <w:b/>
          <w:sz w:val="24"/>
          <w:szCs w:val="24"/>
        </w:rPr>
      </w:pPr>
      <w:r w:rsidRPr="00A0712B">
        <w:rPr>
          <w:rFonts w:ascii="Book Antiqua" w:hAnsi="Book Antiqua" w:cs="Times New Roman"/>
          <w:b/>
          <w:sz w:val="24"/>
          <w:szCs w:val="24"/>
        </w:rPr>
        <w:t xml:space="preserve">Manuscript NO: </w:t>
      </w:r>
      <w:r w:rsidRPr="00A0712B">
        <w:rPr>
          <w:rFonts w:ascii="Book Antiqua" w:hAnsi="Book Antiqua" w:cs="Times New Roman"/>
          <w:bCs/>
          <w:sz w:val="24"/>
          <w:szCs w:val="24"/>
        </w:rPr>
        <w:t>56035</w:t>
      </w:r>
    </w:p>
    <w:p w14:paraId="2B497A4A" w14:textId="7608A89B" w:rsidR="00FC5CAE" w:rsidRPr="00A0712B" w:rsidRDefault="00025C20" w:rsidP="00E67396">
      <w:pPr>
        <w:wordWrap/>
        <w:spacing w:after="0" w:line="360" w:lineRule="auto"/>
        <w:rPr>
          <w:rFonts w:ascii="Book Antiqua" w:hAnsi="Book Antiqua" w:cs="Times New Roman"/>
          <w:b/>
          <w:sz w:val="24"/>
          <w:szCs w:val="24"/>
          <w:lang w:eastAsia="zh-CN"/>
        </w:rPr>
      </w:pPr>
      <w:r w:rsidRPr="00A0712B">
        <w:rPr>
          <w:rFonts w:ascii="Book Antiqua" w:hAnsi="Book Antiqua" w:cs="Times New Roman"/>
          <w:b/>
          <w:sz w:val="24"/>
          <w:szCs w:val="24"/>
        </w:rPr>
        <w:t xml:space="preserve">Manuscript Type: </w:t>
      </w:r>
      <w:r w:rsidRPr="00A0712B">
        <w:rPr>
          <w:rFonts w:ascii="Book Antiqua" w:hAnsi="Book Antiqua" w:cs="Times New Roman"/>
          <w:sz w:val="24"/>
          <w:szCs w:val="24"/>
        </w:rPr>
        <w:t>CASE REPORT</w:t>
      </w:r>
    </w:p>
    <w:p w14:paraId="4539450F" w14:textId="77777777" w:rsidR="00894C6C" w:rsidRPr="00A0712B" w:rsidRDefault="00894C6C" w:rsidP="00E67396">
      <w:pPr>
        <w:wordWrap/>
        <w:spacing w:after="0" w:line="360" w:lineRule="auto"/>
        <w:rPr>
          <w:rFonts w:ascii="Book Antiqua" w:hAnsi="Book Antiqua" w:cs="Times New Roman"/>
          <w:b/>
          <w:sz w:val="24"/>
          <w:szCs w:val="24"/>
        </w:rPr>
      </w:pPr>
    </w:p>
    <w:p w14:paraId="3CE53323" w14:textId="74885299" w:rsidR="00FC5CAE" w:rsidRPr="00A0712B" w:rsidRDefault="00025C20" w:rsidP="00E67396">
      <w:pPr>
        <w:wordWrap/>
        <w:spacing w:after="0" w:line="360" w:lineRule="auto"/>
        <w:rPr>
          <w:rFonts w:ascii="Book Antiqua" w:hAnsi="Book Antiqua" w:cs="Times New Roman"/>
          <w:b/>
          <w:sz w:val="24"/>
          <w:szCs w:val="24"/>
        </w:rPr>
      </w:pPr>
      <w:r w:rsidRPr="00A0712B">
        <w:rPr>
          <w:rFonts w:ascii="Book Antiqua" w:hAnsi="Book Antiqua" w:cs="Times New Roman"/>
          <w:b/>
          <w:i/>
          <w:iCs/>
          <w:sz w:val="24"/>
          <w:szCs w:val="24"/>
        </w:rPr>
        <w:t>TFE3</w:t>
      </w:r>
      <w:r w:rsidRPr="00A0712B">
        <w:rPr>
          <w:rFonts w:ascii="Book Antiqua" w:hAnsi="Book Antiqua" w:cs="Times New Roman"/>
          <w:b/>
          <w:sz w:val="24"/>
          <w:szCs w:val="24"/>
        </w:rPr>
        <w:t xml:space="preserve">-expressing malignant perivascular epithelioid cell tumor of the mesentery: </w:t>
      </w:r>
      <w:r w:rsidR="007A58E0" w:rsidRPr="00A0712B">
        <w:rPr>
          <w:rFonts w:ascii="Book Antiqua" w:hAnsi="Book Antiqua" w:cs="Times New Roman"/>
          <w:b/>
          <w:sz w:val="24"/>
          <w:szCs w:val="24"/>
        </w:rPr>
        <w:t>A case report and review of literature</w:t>
      </w:r>
    </w:p>
    <w:p w14:paraId="3FE79FC7" w14:textId="77777777" w:rsidR="00FC5CAE" w:rsidRPr="00A0712B" w:rsidRDefault="00FC5CAE" w:rsidP="00E67396">
      <w:pPr>
        <w:wordWrap/>
        <w:spacing w:after="0" w:line="360" w:lineRule="auto"/>
        <w:rPr>
          <w:rFonts w:ascii="Book Antiqua" w:hAnsi="Book Antiqua" w:cs="Times New Roman"/>
          <w:b/>
          <w:sz w:val="24"/>
          <w:szCs w:val="24"/>
        </w:rPr>
      </w:pPr>
    </w:p>
    <w:p w14:paraId="33E97BDF" w14:textId="38C9DC27" w:rsidR="00FC5CAE" w:rsidRPr="00A0712B" w:rsidRDefault="00025C20" w:rsidP="00E67396">
      <w:pPr>
        <w:wordWrap/>
        <w:spacing w:after="0" w:line="360" w:lineRule="auto"/>
        <w:rPr>
          <w:rFonts w:ascii="Book Antiqua" w:hAnsi="Book Antiqua" w:cs="Times New Roman"/>
          <w:b/>
          <w:sz w:val="24"/>
          <w:szCs w:val="24"/>
        </w:rPr>
      </w:pPr>
      <w:r w:rsidRPr="00A0712B">
        <w:rPr>
          <w:rFonts w:ascii="Book Antiqua" w:hAnsi="Book Antiqua" w:cs="Times New Roman"/>
          <w:bCs/>
          <w:sz w:val="24"/>
          <w:szCs w:val="24"/>
        </w:rPr>
        <w:t xml:space="preserve">Kim NI </w:t>
      </w:r>
      <w:r w:rsidRPr="00A0712B">
        <w:rPr>
          <w:rFonts w:ascii="Book Antiqua" w:hAnsi="Book Antiqua" w:cs="Times New Roman"/>
          <w:bCs/>
          <w:i/>
          <w:iCs/>
          <w:sz w:val="24"/>
          <w:szCs w:val="24"/>
        </w:rPr>
        <w:t xml:space="preserve">et al. </w:t>
      </w:r>
      <w:r w:rsidRPr="00A0712B">
        <w:rPr>
          <w:rFonts w:ascii="Book Antiqua" w:hAnsi="Book Antiqua" w:cs="Times New Roman"/>
          <w:sz w:val="24"/>
          <w:szCs w:val="24"/>
        </w:rPr>
        <w:t xml:space="preserve">Malignant PEComa of the </w:t>
      </w:r>
      <w:r w:rsidR="00894C6C" w:rsidRPr="00A0712B">
        <w:rPr>
          <w:rFonts w:ascii="Book Antiqua" w:hAnsi="Book Antiqua" w:cs="Times New Roman"/>
          <w:sz w:val="24"/>
          <w:szCs w:val="24"/>
        </w:rPr>
        <w:t>m</w:t>
      </w:r>
      <w:r w:rsidRPr="00A0712B">
        <w:rPr>
          <w:rFonts w:ascii="Book Antiqua" w:hAnsi="Book Antiqua" w:cs="Times New Roman"/>
          <w:sz w:val="24"/>
          <w:szCs w:val="24"/>
        </w:rPr>
        <w:t>esentery</w:t>
      </w:r>
    </w:p>
    <w:p w14:paraId="1F41E70A" w14:textId="77777777" w:rsidR="00FC5CAE" w:rsidRPr="00A0712B" w:rsidRDefault="00FC5CAE" w:rsidP="00E67396">
      <w:pPr>
        <w:wordWrap/>
        <w:spacing w:after="0" w:line="360" w:lineRule="auto"/>
        <w:rPr>
          <w:rFonts w:ascii="Book Antiqua" w:hAnsi="Book Antiqua" w:cs="Times New Roman"/>
          <w:b/>
          <w:sz w:val="24"/>
          <w:szCs w:val="24"/>
        </w:rPr>
      </w:pPr>
    </w:p>
    <w:p w14:paraId="3E4939FB" w14:textId="77777777" w:rsidR="00FC5CAE" w:rsidRPr="00A0712B" w:rsidRDefault="00025C20" w:rsidP="00E67396">
      <w:pPr>
        <w:wordWrap/>
        <w:spacing w:after="0" w:line="360" w:lineRule="auto"/>
        <w:rPr>
          <w:rFonts w:ascii="Book Antiqua" w:hAnsi="Book Antiqua" w:cs="Times New Roman"/>
          <w:b/>
          <w:sz w:val="24"/>
          <w:szCs w:val="24"/>
        </w:rPr>
      </w:pPr>
      <w:r w:rsidRPr="00A0712B">
        <w:rPr>
          <w:rFonts w:ascii="Book Antiqua" w:hAnsi="Book Antiqua" w:cs="Times New Roman"/>
          <w:sz w:val="24"/>
          <w:szCs w:val="24"/>
        </w:rPr>
        <w:t>Nah Ihm Kim, Ji Shin Lee, Yoo Duk Choi, U Chul Ju, Jong Hee Nam</w:t>
      </w:r>
    </w:p>
    <w:p w14:paraId="1A4239BD" w14:textId="77777777" w:rsidR="00FC5CAE" w:rsidRPr="00A0712B" w:rsidRDefault="00FC5CAE" w:rsidP="00E67396">
      <w:pPr>
        <w:wordWrap/>
        <w:spacing w:after="0" w:line="360" w:lineRule="auto"/>
        <w:rPr>
          <w:rFonts w:ascii="Book Antiqua" w:hAnsi="Book Antiqua" w:cs="Times New Roman"/>
          <w:b/>
          <w:sz w:val="24"/>
          <w:szCs w:val="24"/>
        </w:rPr>
      </w:pPr>
    </w:p>
    <w:p w14:paraId="79ADBC2F" w14:textId="77777777" w:rsidR="00FC5CAE" w:rsidRPr="00A0712B" w:rsidRDefault="00025C20" w:rsidP="00E67396">
      <w:pPr>
        <w:wordWrap/>
        <w:spacing w:after="0" w:line="360" w:lineRule="auto"/>
        <w:rPr>
          <w:rFonts w:ascii="Book Antiqua" w:hAnsi="Book Antiqua" w:cs="Times New Roman"/>
          <w:sz w:val="24"/>
          <w:szCs w:val="24"/>
        </w:rPr>
      </w:pPr>
      <w:r w:rsidRPr="00A0712B">
        <w:rPr>
          <w:rFonts w:ascii="Book Antiqua" w:hAnsi="Book Antiqua" w:cs="Times New Roman"/>
          <w:b/>
          <w:sz w:val="24"/>
          <w:szCs w:val="24"/>
        </w:rPr>
        <w:t xml:space="preserve">Nah Ihm Kim, Yoo Duk Choi, Jong Hee Nam, </w:t>
      </w:r>
      <w:r w:rsidRPr="00A0712B">
        <w:rPr>
          <w:rFonts w:ascii="Book Antiqua" w:hAnsi="Book Antiqua" w:cs="Times New Roman"/>
          <w:sz w:val="24"/>
          <w:szCs w:val="24"/>
        </w:rPr>
        <w:t>Department of Pathology, Chonnam National University Hospital and Medical School, Gwangju</w:t>
      </w:r>
      <w:r w:rsidR="0000402B" w:rsidRPr="00A0712B">
        <w:rPr>
          <w:rFonts w:ascii="Book Antiqua" w:hAnsi="Book Antiqua" w:cs="Times New Roman"/>
          <w:sz w:val="24"/>
          <w:szCs w:val="24"/>
        </w:rPr>
        <w:t xml:space="preserve"> 61469</w:t>
      </w:r>
      <w:r w:rsidRPr="00A0712B">
        <w:rPr>
          <w:rFonts w:ascii="Book Antiqua" w:hAnsi="Book Antiqua" w:cs="Times New Roman"/>
          <w:sz w:val="24"/>
          <w:szCs w:val="24"/>
        </w:rPr>
        <w:t>, South Korea</w:t>
      </w:r>
    </w:p>
    <w:p w14:paraId="19193D94" w14:textId="77777777" w:rsidR="00FC5CAE" w:rsidRPr="00A0712B" w:rsidRDefault="00FC5CAE" w:rsidP="00E67396">
      <w:pPr>
        <w:wordWrap/>
        <w:spacing w:after="0" w:line="360" w:lineRule="auto"/>
        <w:rPr>
          <w:rFonts w:ascii="Book Antiqua" w:hAnsi="Book Antiqua" w:cs="Times New Roman"/>
          <w:sz w:val="24"/>
          <w:szCs w:val="24"/>
        </w:rPr>
      </w:pPr>
    </w:p>
    <w:p w14:paraId="785C1CD2" w14:textId="77777777" w:rsidR="00FC5CAE" w:rsidRPr="00A0712B" w:rsidRDefault="00025C20" w:rsidP="00E67396">
      <w:pPr>
        <w:wordWrap/>
        <w:spacing w:after="0" w:line="360" w:lineRule="auto"/>
        <w:rPr>
          <w:rFonts w:ascii="Book Antiqua" w:hAnsi="Book Antiqua" w:cs="Times New Roman"/>
          <w:sz w:val="24"/>
          <w:szCs w:val="24"/>
        </w:rPr>
      </w:pPr>
      <w:r w:rsidRPr="00A0712B">
        <w:rPr>
          <w:rFonts w:ascii="Book Antiqua" w:hAnsi="Book Antiqua" w:cs="Times New Roman"/>
          <w:b/>
          <w:sz w:val="24"/>
          <w:szCs w:val="24"/>
        </w:rPr>
        <w:t xml:space="preserve">Ji Shin Lee, </w:t>
      </w:r>
      <w:r w:rsidRPr="00A0712B">
        <w:rPr>
          <w:rFonts w:ascii="Book Antiqua" w:hAnsi="Book Antiqua" w:cs="Times New Roman"/>
          <w:sz w:val="24"/>
          <w:szCs w:val="24"/>
        </w:rPr>
        <w:t>Department of Pathology, Chonnam National University Hwasun Hospital and Medical School, Hwasun</w:t>
      </w:r>
      <w:r w:rsidR="0000402B" w:rsidRPr="00A0712B">
        <w:rPr>
          <w:rFonts w:ascii="Book Antiqua" w:hAnsi="Book Antiqua" w:cs="Times New Roman"/>
          <w:sz w:val="24"/>
          <w:szCs w:val="24"/>
        </w:rPr>
        <w:t xml:space="preserve"> 58128</w:t>
      </w:r>
      <w:r w:rsidRPr="00A0712B">
        <w:rPr>
          <w:rFonts w:ascii="Book Antiqua" w:hAnsi="Book Antiqua" w:cs="Times New Roman"/>
          <w:sz w:val="24"/>
          <w:szCs w:val="24"/>
        </w:rPr>
        <w:t>, South Korea</w:t>
      </w:r>
    </w:p>
    <w:p w14:paraId="00CA9E20" w14:textId="77777777" w:rsidR="00FC5CAE" w:rsidRPr="00A0712B" w:rsidRDefault="00FC5CAE" w:rsidP="00E67396">
      <w:pPr>
        <w:wordWrap/>
        <w:spacing w:after="0" w:line="360" w:lineRule="auto"/>
        <w:rPr>
          <w:rFonts w:ascii="Book Antiqua" w:hAnsi="Book Antiqua" w:cs="Times New Roman"/>
          <w:sz w:val="24"/>
          <w:szCs w:val="24"/>
        </w:rPr>
      </w:pPr>
    </w:p>
    <w:p w14:paraId="7820F296" w14:textId="77777777" w:rsidR="00FC5CAE" w:rsidRPr="00A0712B" w:rsidRDefault="00025C20" w:rsidP="00E67396">
      <w:pPr>
        <w:wordWrap/>
        <w:spacing w:after="0" w:line="360" w:lineRule="auto"/>
        <w:rPr>
          <w:rFonts w:ascii="Book Antiqua" w:hAnsi="Book Antiqua" w:cs="Times New Roman"/>
          <w:sz w:val="24"/>
          <w:szCs w:val="24"/>
        </w:rPr>
      </w:pPr>
      <w:r w:rsidRPr="00A0712B">
        <w:rPr>
          <w:rFonts w:ascii="Book Antiqua" w:hAnsi="Book Antiqua" w:cs="Times New Roman"/>
          <w:b/>
          <w:sz w:val="24"/>
          <w:szCs w:val="24"/>
        </w:rPr>
        <w:t xml:space="preserve">U Chul Ju, </w:t>
      </w:r>
      <w:r w:rsidRPr="00A0712B">
        <w:rPr>
          <w:rFonts w:ascii="Book Antiqua" w:hAnsi="Book Antiqua" w:cs="Times New Roman"/>
          <w:sz w:val="24"/>
          <w:szCs w:val="24"/>
        </w:rPr>
        <w:t xml:space="preserve">Department of Obstetrics and Gynecology, Chonnam National University Hwasun Hospital and Medical School, </w:t>
      </w:r>
      <w:r w:rsidR="0000402B" w:rsidRPr="00A0712B">
        <w:rPr>
          <w:rFonts w:ascii="Book Antiqua" w:hAnsi="Book Antiqua" w:cs="Times New Roman"/>
          <w:sz w:val="24"/>
          <w:szCs w:val="24"/>
        </w:rPr>
        <w:t>Hwasun 58128</w:t>
      </w:r>
      <w:r w:rsidRPr="00A0712B">
        <w:rPr>
          <w:rFonts w:ascii="Book Antiqua" w:hAnsi="Book Antiqua" w:cs="Times New Roman"/>
          <w:sz w:val="24"/>
          <w:szCs w:val="24"/>
        </w:rPr>
        <w:t>, South Korea</w:t>
      </w:r>
    </w:p>
    <w:p w14:paraId="230750D7" w14:textId="77777777" w:rsidR="00FC5CAE" w:rsidRPr="00A0712B" w:rsidRDefault="00FC5CAE" w:rsidP="00E67396">
      <w:pPr>
        <w:wordWrap/>
        <w:spacing w:after="0" w:line="360" w:lineRule="auto"/>
        <w:rPr>
          <w:rFonts w:ascii="Book Antiqua" w:hAnsi="Book Antiqua" w:cs="Times New Roman"/>
          <w:b/>
          <w:sz w:val="24"/>
          <w:szCs w:val="24"/>
        </w:rPr>
      </w:pPr>
    </w:p>
    <w:p w14:paraId="6AB52025" w14:textId="01B830D3" w:rsidR="00FC5CAE" w:rsidRPr="00A0712B" w:rsidRDefault="00025C20" w:rsidP="00E67396">
      <w:pPr>
        <w:pStyle w:val="a3"/>
        <w:wordWrap/>
        <w:spacing w:line="360" w:lineRule="auto"/>
        <w:rPr>
          <w:rFonts w:ascii="Book Antiqua" w:hAnsi="Book Antiqua" w:cs="Times New Roman"/>
          <w:b/>
          <w:sz w:val="24"/>
          <w:szCs w:val="24"/>
          <w:u w:val="single"/>
        </w:rPr>
      </w:pPr>
      <w:r w:rsidRPr="00A0712B">
        <w:rPr>
          <w:rFonts w:ascii="Book Antiqua" w:hAnsi="Book Antiqua" w:cs="Times New Roman"/>
          <w:b/>
          <w:sz w:val="24"/>
          <w:szCs w:val="24"/>
        </w:rPr>
        <w:t xml:space="preserve">Author contributions: </w:t>
      </w:r>
      <w:r w:rsidRPr="00A0712B">
        <w:rPr>
          <w:rFonts w:ascii="Book Antiqua" w:hAnsi="Book Antiqua" w:cs="Times New Roman"/>
          <w:sz w:val="24"/>
          <w:szCs w:val="24"/>
        </w:rPr>
        <w:t>Kim</w:t>
      </w:r>
      <w:r w:rsidR="00894C6C" w:rsidRPr="00A0712B">
        <w:rPr>
          <w:rFonts w:ascii="Book Antiqua" w:hAnsi="Book Antiqua" w:cs="Times New Roman"/>
          <w:sz w:val="24"/>
          <w:szCs w:val="24"/>
        </w:rPr>
        <w:t xml:space="preserve"> NI</w:t>
      </w:r>
      <w:r w:rsidRPr="00A0712B">
        <w:rPr>
          <w:rFonts w:ascii="Book Antiqua" w:hAnsi="Book Antiqua" w:cs="Times New Roman"/>
          <w:sz w:val="24"/>
          <w:szCs w:val="24"/>
        </w:rPr>
        <w:t xml:space="preserve"> and Nam</w:t>
      </w:r>
      <w:r w:rsidR="00894C6C" w:rsidRPr="00A0712B">
        <w:rPr>
          <w:rFonts w:ascii="Book Antiqua" w:hAnsi="Book Antiqua" w:cs="Times New Roman"/>
          <w:sz w:val="24"/>
          <w:szCs w:val="24"/>
        </w:rPr>
        <w:t xml:space="preserve"> JH</w:t>
      </w:r>
      <w:r w:rsidRPr="00A0712B">
        <w:rPr>
          <w:rFonts w:ascii="Book Antiqua" w:hAnsi="Book Antiqua" w:cs="Times New Roman"/>
          <w:sz w:val="24"/>
          <w:szCs w:val="24"/>
        </w:rPr>
        <w:t xml:space="preserve"> are pathologists that participated in the concept of the study, reviewed the literature, interpreted the H&amp;E slides</w:t>
      </w:r>
      <w:r w:rsidR="00894C6C" w:rsidRPr="00A0712B">
        <w:rPr>
          <w:rFonts w:ascii="Book Antiqua" w:hAnsi="Book Antiqua" w:cs="Times New Roman"/>
          <w:sz w:val="24"/>
          <w:szCs w:val="24"/>
        </w:rPr>
        <w:t>,</w:t>
      </w:r>
      <w:r w:rsidRPr="00A0712B">
        <w:rPr>
          <w:rFonts w:ascii="Book Antiqua" w:hAnsi="Book Antiqua" w:cs="Times New Roman"/>
          <w:sz w:val="24"/>
          <w:szCs w:val="24"/>
        </w:rPr>
        <w:t xml:space="preserve"> and immunohistochemistry slides</w:t>
      </w:r>
      <w:r w:rsidR="00894C6C" w:rsidRPr="00A0712B">
        <w:rPr>
          <w:rFonts w:ascii="Book Antiqua" w:hAnsi="Book Antiqua" w:cs="Times New Roman"/>
          <w:sz w:val="24"/>
          <w:szCs w:val="24"/>
        </w:rPr>
        <w:t>;</w:t>
      </w:r>
      <w:r w:rsidRPr="00A0712B">
        <w:rPr>
          <w:rFonts w:ascii="Book Antiqua" w:hAnsi="Book Antiqua" w:cs="Times New Roman"/>
          <w:sz w:val="24"/>
          <w:szCs w:val="24"/>
        </w:rPr>
        <w:t xml:space="preserve"> Lee</w:t>
      </w:r>
      <w:r w:rsidR="00C127CB" w:rsidRPr="00A0712B">
        <w:rPr>
          <w:rFonts w:ascii="Book Antiqua" w:hAnsi="Book Antiqua" w:cs="Times New Roman"/>
          <w:sz w:val="24"/>
          <w:szCs w:val="24"/>
        </w:rPr>
        <w:t xml:space="preserve"> JS</w:t>
      </w:r>
      <w:r w:rsidRPr="00A0712B">
        <w:rPr>
          <w:rFonts w:ascii="Book Antiqua" w:hAnsi="Book Antiqua" w:cs="Times New Roman"/>
          <w:sz w:val="24"/>
          <w:szCs w:val="24"/>
        </w:rPr>
        <w:t xml:space="preserve"> and Choi</w:t>
      </w:r>
      <w:r w:rsidR="00C127CB" w:rsidRPr="00A0712B">
        <w:rPr>
          <w:rFonts w:ascii="Book Antiqua" w:hAnsi="Book Antiqua" w:cs="Times New Roman"/>
          <w:sz w:val="24"/>
          <w:szCs w:val="24"/>
        </w:rPr>
        <w:t xml:space="preserve"> YD</w:t>
      </w:r>
      <w:r w:rsidRPr="00A0712B">
        <w:rPr>
          <w:rFonts w:ascii="Book Antiqua" w:hAnsi="Book Antiqua" w:cs="Times New Roman"/>
          <w:sz w:val="24"/>
          <w:szCs w:val="24"/>
        </w:rPr>
        <w:t>, as pathologists, contributed to drafting of the manuscript</w:t>
      </w:r>
      <w:r w:rsidR="00C127CB" w:rsidRPr="00A0712B">
        <w:rPr>
          <w:rFonts w:ascii="Book Antiqua" w:hAnsi="Book Antiqua" w:cs="Times New Roman"/>
          <w:sz w:val="24"/>
          <w:szCs w:val="24"/>
        </w:rPr>
        <w:t>;</w:t>
      </w:r>
      <w:r w:rsidRPr="00A0712B">
        <w:rPr>
          <w:rFonts w:ascii="Book Antiqua" w:hAnsi="Book Antiqua" w:cs="Times New Roman"/>
          <w:sz w:val="24"/>
          <w:szCs w:val="24"/>
        </w:rPr>
        <w:t xml:space="preserve"> Ju</w:t>
      </w:r>
      <w:r w:rsidR="00C127CB" w:rsidRPr="00A0712B">
        <w:rPr>
          <w:rFonts w:ascii="Book Antiqua" w:hAnsi="Book Antiqua" w:cs="Times New Roman"/>
          <w:sz w:val="24"/>
          <w:szCs w:val="24"/>
        </w:rPr>
        <w:t xml:space="preserve"> UC</w:t>
      </w:r>
      <w:r w:rsidRPr="00A0712B">
        <w:rPr>
          <w:rFonts w:ascii="Book Antiqua" w:hAnsi="Book Antiqua" w:cs="Times New Roman"/>
          <w:sz w:val="24"/>
          <w:szCs w:val="24"/>
        </w:rPr>
        <w:t xml:space="preserve"> is a gynecological surgeon that performed the operation and was responsible for patient care</w:t>
      </w:r>
      <w:r w:rsidR="00C127CB" w:rsidRPr="00A0712B">
        <w:rPr>
          <w:rFonts w:ascii="Book Antiqua" w:hAnsi="Book Antiqua" w:cs="Times New Roman"/>
          <w:sz w:val="24"/>
          <w:szCs w:val="24"/>
        </w:rPr>
        <w:t>;</w:t>
      </w:r>
      <w:r w:rsidRPr="00A0712B">
        <w:rPr>
          <w:rFonts w:ascii="Book Antiqua" w:hAnsi="Book Antiqua" w:cs="Times New Roman"/>
          <w:sz w:val="24"/>
          <w:szCs w:val="24"/>
        </w:rPr>
        <w:t xml:space="preserve"> </w:t>
      </w:r>
      <w:r w:rsidR="00C127CB" w:rsidRPr="00A0712B">
        <w:rPr>
          <w:rFonts w:ascii="Book Antiqua" w:hAnsi="Book Antiqua" w:cs="Times New Roman"/>
          <w:sz w:val="24"/>
          <w:szCs w:val="24"/>
        </w:rPr>
        <w:t>a</w:t>
      </w:r>
      <w:r w:rsidRPr="00A0712B">
        <w:rPr>
          <w:rFonts w:ascii="Book Antiqua" w:hAnsi="Book Antiqua" w:cs="Times New Roman"/>
          <w:sz w:val="24"/>
          <w:szCs w:val="24"/>
        </w:rPr>
        <w:t>ll authors read and approved the final manuscript.</w:t>
      </w:r>
    </w:p>
    <w:p w14:paraId="67093269" w14:textId="77777777" w:rsidR="00FC5CAE" w:rsidRPr="00A0712B" w:rsidRDefault="00FC5CAE" w:rsidP="00E67396">
      <w:pPr>
        <w:wordWrap/>
        <w:spacing w:after="0" w:line="360" w:lineRule="auto"/>
        <w:rPr>
          <w:rFonts w:ascii="Book Antiqua" w:hAnsi="Book Antiqua" w:cs="Times New Roman"/>
          <w:b/>
          <w:sz w:val="24"/>
          <w:szCs w:val="24"/>
        </w:rPr>
      </w:pPr>
    </w:p>
    <w:p w14:paraId="66DFD45D" w14:textId="3E56733A" w:rsidR="00FC5CAE" w:rsidRPr="00A0712B" w:rsidRDefault="00025C20" w:rsidP="00E67396">
      <w:pPr>
        <w:pStyle w:val="a5"/>
        <w:wordWrap/>
        <w:spacing w:after="0" w:line="360" w:lineRule="auto"/>
        <w:rPr>
          <w:rFonts w:ascii="Book Antiqua" w:hAnsi="Book Antiqua" w:cs="Times New Roman"/>
          <w:sz w:val="24"/>
          <w:szCs w:val="24"/>
        </w:rPr>
      </w:pPr>
      <w:r w:rsidRPr="00A0712B">
        <w:rPr>
          <w:rFonts w:ascii="Book Antiqua" w:hAnsi="Book Antiqua" w:cs="Times New Roman"/>
          <w:b/>
          <w:sz w:val="24"/>
          <w:szCs w:val="24"/>
        </w:rPr>
        <w:t xml:space="preserve">Corresponding author: Jong Hee Nam, MD, PhD, Professor, </w:t>
      </w:r>
      <w:r w:rsidRPr="00A0712B">
        <w:rPr>
          <w:rFonts w:ascii="Book Antiqua" w:hAnsi="Book Antiqua" w:cs="Times New Roman"/>
          <w:sz w:val="24"/>
          <w:szCs w:val="24"/>
        </w:rPr>
        <w:t>Department of Pathology, Chonnam National University Hospi</w:t>
      </w:r>
      <w:r w:rsidR="003D305E" w:rsidRPr="00A0712B">
        <w:rPr>
          <w:rFonts w:ascii="Book Antiqua" w:hAnsi="Book Antiqua" w:cs="Times New Roman"/>
          <w:sz w:val="24"/>
          <w:szCs w:val="24"/>
        </w:rPr>
        <w:t xml:space="preserve">tal and Medical School, </w:t>
      </w:r>
      <w:r w:rsidR="00C127CB" w:rsidRPr="00A0712B">
        <w:rPr>
          <w:rFonts w:ascii="Book Antiqua" w:eastAsia="Book Antiqua" w:hAnsi="Book Antiqua" w:cs="Book Antiqua"/>
          <w:color w:val="000000"/>
          <w:sz w:val="24"/>
        </w:rPr>
        <w:t xml:space="preserve">42 Jebong-ro, </w:t>
      </w:r>
      <w:r w:rsidR="003D305E" w:rsidRPr="00A0712B">
        <w:rPr>
          <w:rFonts w:ascii="Book Antiqua" w:hAnsi="Book Antiqua" w:cs="Times New Roman"/>
          <w:sz w:val="24"/>
          <w:szCs w:val="24"/>
        </w:rPr>
        <w:t xml:space="preserve">Gwangju </w:t>
      </w:r>
      <w:r w:rsidR="003D305E" w:rsidRPr="00A0712B">
        <w:rPr>
          <w:rFonts w:ascii="Book Antiqua" w:hAnsi="Book Antiqua" w:cs="Times New Roman"/>
          <w:sz w:val="24"/>
          <w:szCs w:val="24"/>
        </w:rPr>
        <w:lastRenderedPageBreak/>
        <w:t xml:space="preserve">61469, </w:t>
      </w:r>
      <w:r w:rsidRPr="00A0712B">
        <w:rPr>
          <w:rFonts w:ascii="Book Antiqua" w:hAnsi="Book Antiqua" w:cs="Times New Roman"/>
          <w:sz w:val="24"/>
          <w:szCs w:val="24"/>
        </w:rPr>
        <w:t>South Korea. jhnam@chonnam.ac.kr</w:t>
      </w:r>
    </w:p>
    <w:p w14:paraId="33E2D50B" w14:textId="77777777" w:rsidR="00FC5CAE" w:rsidRPr="00A0712B" w:rsidRDefault="00FC5CAE" w:rsidP="00E67396">
      <w:pPr>
        <w:wordWrap/>
        <w:spacing w:after="0" w:line="360" w:lineRule="auto"/>
        <w:rPr>
          <w:rFonts w:ascii="Book Antiqua" w:hAnsi="Book Antiqua" w:cs="Times New Roman"/>
          <w:b/>
          <w:sz w:val="24"/>
          <w:szCs w:val="24"/>
        </w:rPr>
      </w:pPr>
    </w:p>
    <w:p w14:paraId="1E3DBD60" w14:textId="77777777" w:rsidR="00C127CB" w:rsidRPr="00A0712B" w:rsidRDefault="00C127CB" w:rsidP="00E67396">
      <w:pPr>
        <w:wordWrap/>
        <w:spacing w:after="0" w:line="360" w:lineRule="auto"/>
      </w:pPr>
      <w:r w:rsidRPr="00A0712B">
        <w:rPr>
          <w:rFonts w:ascii="Book Antiqua" w:eastAsia="Book Antiqua" w:hAnsi="Book Antiqua" w:cs="Book Antiqua"/>
          <w:b/>
          <w:bCs/>
          <w:color w:val="000000"/>
          <w:sz w:val="24"/>
        </w:rPr>
        <w:t xml:space="preserve">Received: </w:t>
      </w:r>
      <w:r w:rsidRPr="00A0712B">
        <w:rPr>
          <w:rFonts w:ascii="Book Antiqua" w:eastAsia="Book Antiqua" w:hAnsi="Book Antiqua" w:cs="Book Antiqua"/>
          <w:color w:val="000000"/>
          <w:sz w:val="24"/>
        </w:rPr>
        <w:t>April 14, 2020</w:t>
      </w:r>
    </w:p>
    <w:p w14:paraId="4196C173" w14:textId="77777777" w:rsidR="00C127CB" w:rsidRPr="00A0712B" w:rsidRDefault="00C127CB" w:rsidP="00E67396">
      <w:pPr>
        <w:wordWrap/>
        <w:spacing w:after="0" w:line="360" w:lineRule="auto"/>
      </w:pPr>
      <w:r w:rsidRPr="00A0712B">
        <w:rPr>
          <w:rFonts w:ascii="Book Antiqua" w:eastAsia="Book Antiqua" w:hAnsi="Book Antiqua" w:cs="Book Antiqua"/>
          <w:b/>
          <w:bCs/>
          <w:color w:val="000000"/>
          <w:sz w:val="24"/>
        </w:rPr>
        <w:t xml:space="preserve">Revised: </w:t>
      </w:r>
      <w:r w:rsidRPr="00A0712B">
        <w:rPr>
          <w:rFonts w:ascii="Book Antiqua" w:eastAsia="Book Antiqua" w:hAnsi="Book Antiqua" w:cs="Book Antiqua"/>
          <w:color w:val="000000"/>
          <w:sz w:val="24"/>
        </w:rPr>
        <w:t>July 30, 2020</w:t>
      </w:r>
    </w:p>
    <w:p w14:paraId="4F882DBF" w14:textId="7311834D" w:rsidR="00C127CB" w:rsidRPr="00A0712B" w:rsidRDefault="00C127CB" w:rsidP="00E67396">
      <w:pPr>
        <w:wordWrap/>
        <w:spacing w:after="0" w:line="360" w:lineRule="auto"/>
      </w:pPr>
      <w:r w:rsidRPr="00A0712B">
        <w:rPr>
          <w:rFonts w:ascii="Book Antiqua" w:eastAsia="Book Antiqua" w:hAnsi="Book Antiqua" w:cs="Book Antiqua"/>
          <w:b/>
          <w:bCs/>
          <w:color w:val="000000"/>
          <w:sz w:val="24"/>
        </w:rPr>
        <w:t>Accepted:</w:t>
      </w:r>
      <w:r w:rsidR="007A3194" w:rsidRPr="00A0712B">
        <w:t xml:space="preserve"> </w:t>
      </w:r>
      <w:r w:rsidR="007A3194" w:rsidRPr="00A0712B">
        <w:rPr>
          <w:rFonts w:ascii="Book Antiqua" w:eastAsia="Book Antiqua" w:hAnsi="Book Antiqua" w:cs="Book Antiqua"/>
          <w:color w:val="000000"/>
          <w:sz w:val="24"/>
        </w:rPr>
        <w:t>August 25, 2020</w:t>
      </w:r>
      <w:r w:rsidRPr="00A0712B">
        <w:rPr>
          <w:rFonts w:ascii="Book Antiqua" w:eastAsia="Book Antiqua" w:hAnsi="Book Antiqua" w:cs="Book Antiqua"/>
          <w:color w:val="000000"/>
          <w:sz w:val="24"/>
        </w:rPr>
        <w:t xml:space="preserve"> </w:t>
      </w:r>
    </w:p>
    <w:p w14:paraId="2013D7FF" w14:textId="7FEDB26C" w:rsidR="00FC5CAE" w:rsidRPr="00A0712B" w:rsidRDefault="00C127CB" w:rsidP="00E67396">
      <w:pPr>
        <w:wordWrap/>
        <w:spacing w:after="0" w:line="360" w:lineRule="auto"/>
        <w:rPr>
          <w:rFonts w:ascii="Book Antiqua" w:eastAsia="等线" w:hAnsi="Book Antiqua" w:cs="Times New Roman"/>
          <w:b/>
          <w:sz w:val="24"/>
          <w:szCs w:val="24"/>
          <w:lang w:eastAsia="zh-CN"/>
        </w:rPr>
      </w:pPr>
      <w:r w:rsidRPr="00A0712B">
        <w:rPr>
          <w:rFonts w:ascii="Book Antiqua" w:eastAsia="Book Antiqua" w:hAnsi="Book Antiqua" w:cs="Book Antiqua"/>
          <w:b/>
          <w:bCs/>
          <w:color w:val="000000"/>
          <w:sz w:val="24"/>
        </w:rPr>
        <w:t>Published online:</w:t>
      </w:r>
      <w:r w:rsidR="003045BE" w:rsidRPr="00A0712B">
        <w:rPr>
          <w:rFonts w:ascii="Book Antiqua" w:eastAsia="等线" w:hAnsi="Book Antiqua" w:cs="Book Antiqua" w:hint="eastAsia"/>
          <w:b/>
          <w:bCs/>
          <w:color w:val="000000"/>
          <w:sz w:val="24"/>
          <w:lang w:eastAsia="zh-CN"/>
        </w:rPr>
        <w:t xml:space="preserve"> </w:t>
      </w:r>
      <w:r w:rsidR="003045BE" w:rsidRPr="00A0712B">
        <w:rPr>
          <w:rFonts w:ascii="Book Antiqua" w:eastAsia="Book Antiqua" w:hAnsi="Book Antiqua" w:cs="Book Antiqua"/>
          <w:color w:val="000000"/>
          <w:sz w:val="24"/>
        </w:rPr>
        <w:t>September 26, 2020</w:t>
      </w:r>
    </w:p>
    <w:p w14:paraId="270BDC5C" w14:textId="77777777" w:rsidR="00C127CB" w:rsidRPr="00A0712B" w:rsidRDefault="00C127CB" w:rsidP="00E67396">
      <w:pPr>
        <w:widowControl/>
        <w:wordWrap/>
        <w:autoSpaceDE/>
        <w:autoSpaceDN/>
        <w:spacing w:after="0"/>
        <w:rPr>
          <w:rFonts w:ascii="Book Antiqua" w:hAnsi="Book Antiqua" w:cs="Times New Roman"/>
          <w:b/>
          <w:sz w:val="24"/>
          <w:szCs w:val="24"/>
        </w:rPr>
      </w:pPr>
      <w:r w:rsidRPr="00A0712B">
        <w:rPr>
          <w:rFonts w:ascii="Book Antiqua" w:hAnsi="Book Antiqua" w:cs="Times New Roman"/>
          <w:b/>
          <w:sz w:val="24"/>
          <w:szCs w:val="24"/>
        </w:rPr>
        <w:br w:type="page"/>
      </w:r>
    </w:p>
    <w:p w14:paraId="289EAA60" w14:textId="1ECC84B5" w:rsidR="00FC5CAE" w:rsidRPr="00A0712B" w:rsidRDefault="00025C20" w:rsidP="00E67396">
      <w:pPr>
        <w:wordWrap/>
        <w:spacing w:after="0" w:line="360" w:lineRule="auto"/>
        <w:rPr>
          <w:rFonts w:ascii="Book Antiqua" w:hAnsi="Book Antiqua" w:cs="Times New Roman"/>
          <w:b/>
          <w:sz w:val="24"/>
          <w:szCs w:val="24"/>
        </w:rPr>
      </w:pPr>
      <w:r w:rsidRPr="00A0712B">
        <w:rPr>
          <w:rFonts w:ascii="Book Antiqua" w:hAnsi="Book Antiqua" w:cs="Times New Roman"/>
          <w:b/>
          <w:sz w:val="24"/>
          <w:szCs w:val="24"/>
        </w:rPr>
        <w:t>Abstract</w:t>
      </w:r>
    </w:p>
    <w:p w14:paraId="69FAE5E9" w14:textId="77777777" w:rsidR="00FC5CAE" w:rsidRPr="00A0712B" w:rsidRDefault="00025C20" w:rsidP="00E67396">
      <w:pPr>
        <w:wordWrap/>
        <w:spacing w:after="0" w:line="360" w:lineRule="auto"/>
        <w:rPr>
          <w:rFonts w:ascii="Book Antiqua" w:hAnsi="Book Antiqua" w:cs="Times New Roman"/>
          <w:sz w:val="24"/>
          <w:szCs w:val="24"/>
        </w:rPr>
      </w:pPr>
      <w:r w:rsidRPr="00A0712B">
        <w:rPr>
          <w:rFonts w:ascii="Book Antiqua" w:hAnsi="Book Antiqua" w:cs="Times New Roman"/>
          <w:sz w:val="24"/>
          <w:szCs w:val="24"/>
        </w:rPr>
        <w:t>BACKGROUND</w:t>
      </w:r>
    </w:p>
    <w:p w14:paraId="59530EF5" w14:textId="68BF90EE" w:rsidR="00FC5CAE" w:rsidRPr="00A0712B" w:rsidRDefault="00025C20" w:rsidP="00E67396">
      <w:pPr>
        <w:pStyle w:val="a3"/>
        <w:wordWrap/>
        <w:spacing w:line="360" w:lineRule="auto"/>
        <w:rPr>
          <w:rFonts w:ascii="Book Antiqua" w:hAnsi="Book Antiqua" w:cs="Times New Roman"/>
          <w:sz w:val="24"/>
          <w:szCs w:val="24"/>
        </w:rPr>
      </w:pPr>
      <w:r w:rsidRPr="00A0712B">
        <w:rPr>
          <w:rFonts w:ascii="Book Antiqua" w:hAnsi="Book Antiqua" w:cs="Times New Roman"/>
          <w:sz w:val="24"/>
          <w:szCs w:val="24"/>
        </w:rPr>
        <w:t xml:space="preserve">Perivascular epithelioid cell tumor (PEComa) is a rare mesenchymal tumor that exhibits an epithelioid and spindle cell morphology. The tumor is characterized by immunoreactivity for melanocytic and myogenic markers but can be misdiagnosed as more common tumors with similar characteristics, including gastrointestinal stroma tumors or leiomyosarcomas. Recently, a subset of PEComas has been reported to harbor a transcription factor binding to </w:t>
      </w:r>
      <w:r w:rsidRPr="00A0712B">
        <w:rPr>
          <w:rFonts w:ascii="Book Antiqua" w:hAnsi="Book Antiqua" w:cs="Times New Roman"/>
          <w:i/>
          <w:sz w:val="24"/>
          <w:szCs w:val="24"/>
        </w:rPr>
        <w:t>TFE3</w:t>
      </w:r>
      <w:r w:rsidRPr="00A0712B">
        <w:rPr>
          <w:rFonts w:ascii="Book Antiqua" w:hAnsi="Book Antiqua" w:cs="Times New Roman"/>
          <w:sz w:val="24"/>
          <w:szCs w:val="24"/>
        </w:rPr>
        <w:t xml:space="preserve"> fusion. Herein, we report a rare case of </w:t>
      </w:r>
      <w:r w:rsidRPr="00A0712B">
        <w:rPr>
          <w:rFonts w:ascii="Book Antiqua" w:hAnsi="Book Antiqua" w:cs="Times New Roman"/>
          <w:i/>
          <w:sz w:val="24"/>
          <w:szCs w:val="24"/>
        </w:rPr>
        <w:t>TFE3</w:t>
      </w:r>
      <w:r w:rsidRPr="00A0712B">
        <w:rPr>
          <w:rFonts w:ascii="Book Antiqua" w:hAnsi="Book Antiqua" w:cs="Times New Roman"/>
          <w:iCs/>
          <w:sz w:val="24"/>
          <w:szCs w:val="24"/>
        </w:rPr>
        <w:t>-</w:t>
      </w:r>
      <w:r w:rsidRPr="00A0712B">
        <w:rPr>
          <w:rFonts w:ascii="Book Antiqua" w:hAnsi="Book Antiqua" w:cs="Times New Roman"/>
          <w:sz w:val="24"/>
          <w:szCs w:val="24"/>
        </w:rPr>
        <w:t>expressing malignant PEComa arising from the mesentery.</w:t>
      </w:r>
    </w:p>
    <w:p w14:paraId="6271BBBF" w14:textId="77777777" w:rsidR="00FC5CAE" w:rsidRPr="00A0712B" w:rsidRDefault="00FC5CAE" w:rsidP="00E67396">
      <w:pPr>
        <w:wordWrap/>
        <w:spacing w:after="0" w:line="360" w:lineRule="auto"/>
        <w:rPr>
          <w:rFonts w:ascii="Book Antiqua" w:hAnsi="Book Antiqua" w:cs="Times New Roman"/>
          <w:sz w:val="24"/>
          <w:szCs w:val="24"/>
        </w:rPr>
      </w:pPr>
    </w:p>
    <w:p w14:paraId="403C7A0F" w14:textId="77777777" w:rsidR="00FC5CAE" w:rsidRPr="00A0712B" w:rsidRDefault="00025C20" w:rsidP="00E67396">
      <w:pPr>
        <w:wordWrap/>
        <w:spacing w:after="0" w:line="360" w:lineRule="auto"/>
        <w:rPr>
          <w:rFonts w:ascii="Book Antiqua" w:hAnsi="Book Antiqua" w:cs="Times New Roman"/>
          <w:sz w:val="24"/>
          <w:szCs w:val="24"/>
        </w:rPr>
      </w:pPr>
      <w:r w:rsidRPr="00A0712B">
        <w:rPr>
          <w:rFonts w:ascii="Book Antiqua" w:hAnsi="Book Antiqua" w:cs="Times New Roman"/>
          <w:sz w:val="24"/>
          <w:szCs w:val="24"/>
        </w:rPr>
        <w:t>CASE SUMMARY</w:t>
      </w:r>
    </w:p>
    <w:p w14:paraId="6B236BF6" w14:textId="2530E72B" w:rsidR="00FC5CAE" w:rsidRPr="00A0712B" w:rsidRDefault="00025C20" w:rsidP="00E67396">
      <w:pPr>
        <w:pStyle w:val="a3"/>
        <w:wordWrap/>
        <w:spacing w:line="360" w:lineRule="auto"/>
        <w:rPr>
          <w:rFonts w:ascii="Book Antiqua" w:hAnsi="Book Antiqua" w:cs="Times New Roman"/>
          <w:sz w:val="24"/>
          <w:szCs w:val="24"/>
        </w:rPr>
      </w:pPr>
      <w:r w:rsidRPr="00A0712B">
        <w:rPr>
          <w:rFonts w:ascii="Book Antiqua" w:hAnsi="Book Antiqua" w:cs="Times New Roman"/>
          <w:sz w:val="24"/>
          <w:szCs w:val="24"/>
        </w:rPr>
        <w:t xml:space="preserve">A 50-year-old woman presented with abdominal discomfort for 3 mo. Results of laboratory tests were all within the normal ranges, and the patient had no notable medical history. Magnetic resonance imaging revealed a large tumor on the right side of the pelvic floor, which was originally suspected to be a primary ovarian tumor. However, during surgery, the tumor was revealed to have originated from the mesentery. Histologically, the tumor was composed of bundles of spindle cells and sheets of epithelioid cells. Extensive coagulative necrosis and numerous mitotic figures were observed. Immunohistochemistry revealed that the tumor cells were positive for smooth muscle actin, HMB-45, and </w:t>
      </w:r>
      <w:r w:rsidRPr="00A0712B">
        <w:rPr>
          <w:rFonts w:ascii="Book Antiqua" w:hAnsi="Book Antiqua" w:cs="Times New Roman"/>
          <w:i/>
          <w:iCs/>
          <w:sz w:val="24"/>
          <w:szCs w:val="24"/>
        </w:rPr>
        <w:t>TFE3</w:t>
      </w:r>
      <w:r w:rsidRPr="00A0712B">
        <w:rPr>
          <w:rFonts w:ascii="Book Antiqua" w:hAnsi="Book Antiqua" w:cs="Times New Roman"/>
          <w:sz w:val="24"/>
          <w:szCs w:val="24"/>
        </w:rPr>
        <w:t xml:space="preserve"> expression. Tumor involvement of the rectal serosa was identified, leading to a final diagnosis of malignant PEComa of the mesentery. Surgical resection was followed by adjuvant chemotherapy. No recurrence or metastasis was observed over a 6-mo follow-up period.</w:t>
      </w:r>
    </w:p>
    <w:p w14:paraId="48F1A664" w14:textId="77777777" w:rsidR="00FC5CAE" w:rsidRPr="00A0712B" w:rsidRDefault="00FC5CAE" w:rsidP="00E67396">
      <w:pPr>
        <w:wordWrap/>
        <w:spacing w:after="0" w:line="360" w:lineRule="auto"/>
        <w:rPr>
          <w:rFonts w:ascii="Book Antiqua" w:hAnsi="Book Antiqua" w:cs="Times New Roman"/>
          <w:sz w:val="24"/>
          <w:szCs w:val="24"/>
        </w:rPr>
      </w:pPr>
    </w:p>
    <w:p w14:paraId="79892510" w14:textId="77777777" w:rsidR="00FC5CAE" w:rsidRPr="00A0712B" w:rsidRDefault="00025C20" w:rsidP="00E67396">
      <w:pPr>
        <w:wordWrap/>
        <w:spacing w:after="0" w:line="360" w:lineRule="auto"/>
        <w:rPr>
          <w:rFonts w:ascii="Book Antiqua" w:hAnsi="Book Antiqua" w:cs="Times New Roman"/>
          <w:sz w:val="24"/>
          <w:szCs w:val="24"/>
        </w:rPr>
      </w:pPr>
      <w:r w:rsidRPr="00A0712B">
        <w:rPr>
          <w:rFonts w:ascii="Book Antiqua" w:hAnsi="Book Antiqua" w:cs="Times New Roman"/>
          <w:sz w:val="24"/>
          <w:szCs w:val="24"/>
        </w:rPr>
        <w:t>CONCLUSION</w:t>
      </w:r>
    </w:p>
    <w:p w14:paraId="1D5FD5BE" w14:textId="65C1857F" w:rsidR="00FC5CAE" w:rsidRPr="00A0712B" w:rsidRDefault="00025C20" w:rsidP="00E67396">
      <w:pPr>
        <w:pStyle w:val="a3"/>
        <w:wordWrap/>
        <w:spacing w:line="360" w:lineRule="auto"/>
        <w:rPr>
          <w:rFonts w:ascii="Book Antiqua" w:hAnsi="Book Antiqua" w:cs="Times New Roman"/>
          <w:sz w:val="24"/>
          <w:szCs w:val="24"/>
        </w:rPr>
      </w:pPr>
      <w:r w:rsidRPr="00A0712B">
        <w:rPr>
          <w:rFonts w:ascii="Book Antiqua" w:hAnsi="Book Antiqua" w:cs="Times New Roman"/>
          <w:sz w:val="24"/>
          <w:szCs w:val="24"/>
        </w:rPr>
        <w:t>Malignant PEComa of the mesentery is extremely rare and should be distinguished</w:t>
      </w:r>
      <w:r w:rsidR="00E67396" w:rsidRPr="00A0712B">
        <w:rPr>
          <w:rFonts w:ascii="Book Antiqua" w:hAnsi="Book Antiqua" w:cs="Times New Roman"/>
          <w:sz w:val="24"/>
          <w:szCs w:val="24"/>
        </w:rPr>
        <w:t xml:space="preserve"> from morphological mimics through differential diagnosis and immunohistochemistry.</w:t>
      </w:r>
    </w:p>
    <w:p w14:paraId="0097A87A" w14:textId="77777777" w:rsidR="00FC5CAE" w:rsidRPr="00A0712B" w:rsidRDefault="00FC5CAE" w:rsidP="00E67396">
      <w:pPr>
        <w:wordWrap/>
        <w:spacing w:after="0" w:line="360" w:lineRule="auto"/>
        <w:rPr>
          <w:rFonts w:ascii="Book Antiqua" w:hAnsi="Book Antiqua" w:cs="Times New Roman"/>
          <w:sz w:val="24"/>
          <w:szCs w:val="24"/>
        </w:rPr>
      </w:pPr>
    </w:p>
    <w:p w14:paraId="55270A9D" w14:textId="5B789F8D" w:rsidR="00FC5CAE" w:rsidRPr="00A0712B" w:rsidRDefault="00025C20" w:rsidP="00E67396">
      <w:pPr>
        <w:wordWrap/>
        <w:spacing w:after="0" w:line="360" w:lineRule="auto"/>
        <w:rPr>
          <w:rFonts w:ascii="Book Antiqua" w:hAnsi="Book Antiqua" w:cs="Times New Roman"/>
          <w:sz w:val="24"/>
          <w:szCs w:val="24"/>
        </w:rPr>
      </w:pPr>
      <w:r w:rsidRPr="00A0712B">
        <w:rPr>
          <w:rFonts w:ascii="Book Antiqua" w:hAnsi="Book Antiqua" w:cs="Times New Roman"/>
          <w:b/>
          <w:sz w:val="24"/>
          <w:szCs w:val="24"/>
        </w:rPr>
        <w:t xml:space="preserve">Key </w:t>
      </w:r>
      <w:r w:rsidR="004C554A" w:rsidRPr="00A0712B">
        <w:rPr>
          <w:rFonts w:ascii="Book Antiqua" w:eastAsia="等线" w:hAnsi="Book Antiqua" w:cs="Times New Roman" w:hint="eastAsia"/>
          <w:b/>
          <w:sz w:val="24"/>
          <w:szCs w:val="24"/>
          <w:lang w:eastAsia="zh-CN"/>
        </w:rPr>
        <w:t>W</w:t>
      </w:r>
      <w:r w:rsidRPr="00A0712B">
        <w:rPr>
          <w:rFonts w:ascii="Book Antiqua" w:hAnsi="Book Antiqua" w:cs="Times New Roman"/>
          <w:b/>
          <w:sz w:val="24"/>
          <w:szCs w:val="24"/>
        </w:rPr>
        <w:t xml:space="preserve">ords: </w:t>
      </w:r>
      <w:r w:rsidRPr="00A0712B">
        <w:rPr>
          <w:rFonts w:ascii="Book Antiqua" w:hAnsi="Book Antiqua" w:cs="Times New Roman"/>
          <w:sz w:val="24"/>
          <w:szCs w:val="24"/>
        </w:rPr>
        <w:t xml:space="preserve">Perivascular epithelioid cell tumor; </w:t>
      </w:r>
      <w:r w:rsidRPr="00A0712B">
        <w:rPr>
          <w:rFonts w:ascii="Book Antiqua" w:hAnsi="Book Antiqua" w:cs="Times New Roman"/>
          <w:i/>
          <w:iCs/>
          <w:sz w:val="24"/>
          <w:szCs w:val="24"/>
        </w:rPr>
        <w:t>TFE3</w:t>
      </w:r>
      <w:r w:rsidRPr="00A0712B">
        <w:rPr>
          <w:rFonts w:ascii="Book Antiqua" w:hAnsi="Book Antiqua" w:cs="Times New Roman"/>
          <w:sz w:val="24"/>
          <w:szCs w:val="24"/>
        </w:rPr>
        <w:t>; Differential diagnosis; Mesentery; Histology; Case report</w:t>
      </w:r>
    </w:p>
    <w:p w14:paraId="55CF0F03" w14:textId="4C2B51B2" w:rsidR="00FC5CAE" w:rsidRPr="00A0712B" w:rsidRDefault="00FC5CAE" w:rsidP="00E67396">
      <w:pPr>
        <w:wordWrap/>
        <w:spacing w:after="0" w:line="360" w:lineRule="auto"/>
        <w:rPr>
          <w:rFonts w:ascii="Book Antiqua" w:hAnsi="Book Antiqua" w:cs="Times New Roman"/>
          <w:sz w:val="24"/>
          <w:szCs w:val="24"/>
        </w:rPr>
      </w:pPr>
    </w:p>
    <w:p w14:paraId="324A011B" w14:textId="77777777" w:rsidR="006D67AC" w:rsidRPr="00A0712B" w:rsidRDefault="004C554A" w:rsidP="00E67396">
      <w:pPr>
        <w:wordWrap/>
        <w:spacing w:after="0" w:line="360" w:lineRule="auto"/>
        <w:rPr>
          <w:rFonts w:ascii="Book Antiqua" w:eastAsia="等线" w:hAnsi="Book Antiqua" w:hint="eastAsia"/>
          <w:bCs/>
          <w:sz w:val="24"/>
          <w:szCs w:val="24"/>
          <w:lang w:eastAsia="zh-CN"/>
        </w:rPr>
      </w:pPr>
      <w:r w:rsidRPr="00A0712B">
        <w:rPr>
          <w:rFonts w:ascii="Book Antiqua" w:eastAsia="等线" w:hAnsi="Book Antiqua" w:cs="Times New Roman" w:hint="eastAsia"/>
          <w:b/>
          <w:sz w:val="24"/>
          <w:szCs w:val="24"/>
          <w:lang w:eastAsia="zh-CN"/>
        </w:rPr>
        <w:t>Citation:</w:t>
      </w:r>
      <w:r w:rsidRPr="00A0712B">
        <w:rPr>
          <w:rFonts w:ascii="Book Antiqua" w:eastAsia="等线" w:hAnsi="Book Antiqua" w:cs="Times New Roman" w:hint="eastAsia"/>
          <w:sz w:val="24"/>
          <w:szCs w:val="24"/>
          <w:lang w:eastAsia="zh-CN"/>
        </w:rPr>
        <w:t xml:space="preserve"> </w:t>
      </w:r>
      <w:r w:rsidR="00E67396" w:rsidRPr="00A0712B">
        <w:rPr>
          <w:rFonts w:ascii="Book Antiqua" w:hAnsi="Book Antiqua" w:cs="Times New Roman"/>
          <w:sz w:val="24"/>
          <w:szCs w:val="24"/>
        </w:rPr>
        <w:t xml:space="preserve">Kim NI, Lee JS, Choi YD, Ju UC, Nam JH. </w:t>
      </w:r>
      <w:r w:rsidR="00E67396" w:rsidRPr="00A0712B">
        <w:rPr>
          <w:rFonts w:ascii="Book Antiqua" w:hAnsi="Book Antiqua" w:cs="Times New Roman"/>
          <w:i/>
          <w:iCs/>
          <w:sz w:val="24"/>
          <w:szCs w:val="24"/>
        </w:rPr>
        <w:t>TFE3</w:t>
      </w:r>
      <w:r w:rsidR="00E67396" w:rsidRPr="00A0712B">
        <w:rPr>
          <w:rFonts w:ascii="Book Antiqua" w:hAnsi="Book Antiqua" w:cs="Times New Roman"/>
          <w:sz w:val="24"/>
          <w:szCs w:val="24"/>
        </w:rPr>
        <w:t xml:space="preserve">-expressing malignant perivascular epithelioid cell tumor of the mesentery: A case report and review of literature. </w:t>
      </w:r>
      <w:r w:rsidR="00E67396" w:rsidRPr="00A0712B">
        <w:rPr>
          <w:rFonts w:ascii="Book Antiqua" w:hAnsi="Book Antiqua"/>
          <w:i/>
          <w:iCs/>
          <w:sz w:val="24"/>
          <w:szCs w:val="24"/>
        </w:rPr>
        <w:t xml:space="preserve">World J Clin Cases </w:t>
      </w:r>
      <w:r w:rsidR="00E67396" w:rsidRPr="00A0712B">
        <w:rPr>
          <w:rFonts w:ascii="Book Antiqua" w:hAnsi="Book Antiqua"/>
          <w:iCs/>
          <w:sz w:val="24"/>
          <w:szCs w:val="24"/>
        </w:rPr>
        <w:t>2020</w:t>
      </w:r>
      <w:r w:rsidR="00E67396" w:rsidRPr="00A0712B">
        <w:rPr>
          <w:rFonts w:ascii="Book Antiqua" w:hAnsi="Book Antiqua"/>
          <w:bCs/>
          <w:sz w:val="24"/>
          <w:szCs w:val="24"/>
        </w:rPr>
        <w:t xml:space="preserve">; </w:t>
      </w:r>
      <w:r w:rsidRPr="00A0712B">
        <w:rPr>
          <w:rFonts w:ascii="Book Antiqua" w:hAnsi="Book Antiqua"/>
          <w:bCs/>
          <w:sz w:val="24"/>
          <w:szCs w:val="24"/>
        </w:rPr>
        <w:t xml:space="preserve">8(18): </w:t>
      </w:r>
      <w:r w:rsidR="006D67AC" w:rsidRPr="00A0712B">
        <w:rPr>
          <w:rFonts w:ascii="Book Antiqua" w:hAnsi="Book Antiqua"/>
          <w:bCs/>
          <w:sz w:val="24"/>
          <w:szCs w:val="24"/>
        </w:rPr>
        <w:t>4207-4214</w:t>
      </w:r>
      <w:r w:rsidRPr="00A0712B">
        <w:rPr>
          <w:rFonts w:ascii="Book Antiqua" w:hAnsi="Book Antiqua"/>
          <w:bCs/>
          <w:sz w:val="24"/>
          <w:szCs w:val="24"/>
        </w:rPr>
        <w:t xml:space="preserve">  </w:t>
      </w:r>
    </w:p>
    <w:p w14:paraId="4D614B88" w14:textId="77777777" w:rsidR="006D67AC" w:rsidRPr="00A0712B" w:rsidRDefault="004C554A" w:rsidP="00E67396">
      <w:pPr>
        <w:wordWrap/>
        <w:spacing w:after="0" w:line="360" w:lineRule="auto"/>
        <w:rPr>
          <w:rFonts w:ascii="Book Antiqua" w:eastAsia="等线" w:hAnsi="Book Antiqua" w:hint="eastAsia"/>
          <w:bCs/>
          <w:sz w:val="24"/>
          <w:szCs w:val="24"/>
          <w:lang w:eastAsia="zh-CN"/>
        </w:rPr>
      </w:pPr>
      <w:r w:rsidRPr="00A0712B">
        <w:rPr>
          <w:rFonts w:ascii="Book Antiqua" w:hAnsi="Book Antiqua"/>
          <w:b/>
          <w:bCs/>
          <w:sz w:val="24"/>
          <w:szCs w:val="24"/>
        </w:rPr>
        <w:t>URL:</w:t>
      </w:r>
      <w:r w:rsidRPr="00A0712B">
        <w:rPr>
          <w:rFonts w:ascii="Book Antiqua" w:hAnsi="Book Antiqua"/>
          <w:bCs/>
          <w:sz w:val="24"/>
          <w:szCs w:val="24"/>
        </w:rPr>
        <w:t xml:space="preserve"> https://www.wjgnet.com/2307-8960/full/v8/i18/</w:t>
      </w:r>
      <w:r w:rsidR="006D67AC" w:rsidRPr="00A0712B">
        <w:rPr>
          <w:rFonts w:ascii="Book Antiqua" w:eastAsia="等线" w:hAnsi="Book Antiqua" w:hint="eastAsia"/>
          <w:bCs/>
          <w:sz w:val="24"/>
          <w:szCs w:val="24"/>
          <w:lang w:eastAsia="zh-CN"/>
        </w:rPr>
        <w:t>4207</w:t>
      </w:r>
      <w:r w:rsidRPr="00A0712B">
        <w:rPr>
          <w:rFonts w:ascii="Book Antiqua" w:hAnsi="Book Antiqua"/>
          <w:bCs/>
          <w:sz w:val="24"/>
          <w:szCs w:val="24"/>
        </w:rPr>
        <w:t xml:space="preserve">.htm  </w:t>
      </w:r>
    </w:p>
    <w:p w14:paraId="34E9FD78" w14:textId="289B81E4" w:rsidR="00E67396" w:rsidRPr="00A0712B" w:rsidRDefault="004C554A" w:rsidP="00E67396">
      <w:pPr>
        <w:wordWrap/>
        <w:spacing w:after="0" w:line="360" w:lineRule="auto"/>
        <w:rPr>
          <w:rFonts w:ascii="Book Antiqua" w:eastAsia="等线" w:hAnsi="Book Antiqua" w:cs="Times New Roman" w:hint="eastAsia"/>
          <w:sz w:val="24"/>
          <w:szCs w:val="24"/>
          <w:lang w:eastAsia="zh-CN"/>
        </w:rPr>
      </w:pPr>
      <w:r w:rsidRPr="00A0712B">
        <w:rPr>
          <w:rFonts w:ascii="Book Antiqua" w:hAnsi="Book Antiqua"/>
          <w:b/>
          <w:bCs/>
          <w:sz w:val="24"/>
          <w:szCs w:val="24"/>
        </w:rPr>
        <w:t xml:space="preserve">DOI: </w:t>
      </w:r>
      <w:r w:rsidRPr="00A0712B">
        <w:rPr>
          <w:rFonts w:ascii="Book Antiqua" w:hAnsi="Book Antiqua"/>
          <w:bCs/>
          <w:sz w:val="24"/>
          <w:szCs w:val="24"/>
        </w:rPr>
        <w:t>https://dx.doi.org/10.12998/wjcc.v8.i18.</w:t>
      </w:r>
      <w:r w:rsidR="006D67AC" w:rsidRPr="00A0712B">
        <w:rPr>
          <w:rFonts w:ascii="Book Antiqua" w:eastAsia="等线" w:hAnsi="Book Antiqua" w:hint="eastAsia"/>
          <w:bCs/>
          <w:sz w:val="24"/>
          <w:szCs w:val="24"/>
          <w:lang w:eastAsia="zh-CN"/>
        </w:rPr>
        <w:t>4207</w:t>
      </w:r>
    </w:p>
    <w:p w14:paraId="0893E1FE" w14:textId="77777777" w:rsidR="00E67396" w:rsidRPr="00A0712B" w:rsidRDefault="00E67396" w:rsidP="00E67396">
      <w:pPr>
        <w:wordWrap/>
        <w:spacing w:after="0" w:line="360" w:lineRule="auto"/>
        <w:rPr>
          <w:rFonts w:ascii="Book Antiqua" w:hAnsi="Book Antiqua" w:cs="Times New Roman"/>
          <w:sz w:val="24"/>
          <w:szCs w:val="24"/>
        </w:rPr>
      </w:pPr>
    </w:p>
    <w:p w14:paraId="3DA2FEB1" w14:textId="768022B2" w:rsidR="00FC5CAE" w:rsidRPr="00A0712B" w:rsidRDefault="00025C20" w:rsidP="00E67396">
      <w:pPr>
        <w:wordWrap/>
        <w:spacing w:after="0" w:line="360" w:lineRule="auto"/>
        <w:rPr>
          <w:rFonts w:ascii="Book Antiqua" w:hAnsi="Book Antiqua" w:cs="Times New Roman"/>
          <w:sz w:val="24"/>
          <w:szCs w:val="24"/>
        </w:rPr>
      </w:pPr>
      <w:r w:rsidRPr="00A0712B">
        <w:rPr>
          <w:rFonts w:ascii="Book Antiqua" w:hAnsi="Book Antiqua" w:cs="Times New Roman"/>
          <w:b/>
          <w:sz w:val="24"/>
          <w:szCs w:val="24"/>
        </w:rPr>
        <w:t xml:space="preserve">Core </w:t>
      </w:r>
      <w:r w:rsidR="004C554A" w:rsidRPr="00A0712B">
        <w:rPr>
          <w:rFonts w:ascii="Book Antiqua" w:eastAsia="等线" w:hAnsi="Book Antiqua" w:cs="Times New Roman" w:hint="eastAsia"/>
          <w:b/>
          <w:sz w:val="24"/>
          <w:szCs w:val="24"/>
          <w:lang w:eastAsia="zh-CN"/>
        </w:rPr>
        <w:t>T</w:t>
      </w:r>
      <w:r w:rsidRPr="00A0712B">
        <w:rPr>
          <w:rFonts w:ascii="Book Antiqua" w:hAnsi="Book Antiqua" w:cs="Times New Roman"/>
          <w:b/>
          <w:sz w:val="24"/>
          <w:szCs w:val="24"/>
        </w:rPr>
        <w:t>ip:</w:t>
      </w:r>
      <w:r w:rsidRPr="00A0712B">
        <w:rPr>
          <w:rFonts w:ascii="Book Antiqua" w:hAnsi="Book Antiqua" w:cs="Times New Roman"/>
          <w:sz w:val="24"/>
          <w:szCs w:val="24"/>
        </w:rPr>
        <w:t xml:space="preserve"> Primary mesenchymal tumors originating from the mesentery are rare and can only be diagnosed histologically. Broad differential diagnoses and immunohistochemical analyses are required along with consideration of perivascular epithelioid cell tumor among differential diagnoses.</w:t>
      </w:r>
    </w:p>
    <w:p w14:paraId="602A3717" w14:textId="77777777" w:rsidR="00667ACC" w:rsidRPr="00A0712B" w:rsidRDefault="00667ACC">
      <w:pPr>
        <w:widowControl/>
        <w:wordWrap/>
        <w:autoSpaceDE/>
        <w:autoSpaceDN/>
        <w:rPr>
          <w:rFonts w:ascii="Book Antiqua" w:hAnsi="Book Antiqua" w:cs="Times New Roman"/>
          <w:b/>
          <w:sz w:val="24"/>
          <w:szCs w:val="24"/>
        </w:rPr>
      </w:pPr>
      <w:r w:rsidRPr="00A0712B">
        <w:rPr>
          <w:rFonts w:ascii="Book Antiqua" w:hAnsi="Book Antiqua" w:cs="Times New Roman"/>
          <w:b/>
          <w:sz w:val="24"/>
          <w:szCs w:val="24"/>
        </w:rPr>
        <w:br w:type="page"/>
      </w:r>
    </w:p>
    <w:p w14:paraId="3111A9E3" w14:textId="37BCC6FA" w:rsidR="00FC5CAE" w:rsidRPr="00A0712B" w:rsidRDefault="00025C20" w:rsidP="00E67396">
      <w:pPr>
        <w:wordWrap/>
        <w:spacing w:after="0" w:line="360" w:lineRule="auto"/>
        <w:rPr>
          <w:rFonts w:ascii="Book Antiqua" w:hAnsi="Book Antiqua" w:cs="Times New Roman"/>
          <w:b/>
          <w:sz w:val="24"/>
          <w:szCs w:val="24"/>
        </w:rPr>
      </w:pPr>
      <w:r w:rsidRPr="00A0712B">
        <w:rPr>
          <w:rFonts w:ascii="Book Antiqua" w:hAnsi="Book Antiqua" w:cs="Times New Roman"/>
          <w:b/>
          <w:sz w:val="24"/>
          <w:szCs w:val="24"/>
          <w:u w:val="single"/>
        </w:rPr>
        <w:t>INTRODUCTION</w:t>
      </w:r>
    </w:p>
    <w:p w14:paraId="0DAF3E49" w14:textId="45640B6A" w:rsidR="00FC5CAE" w:rsidRPr="00A0712B" w:rsidRDefault="00025C20" w:rsidP="00667ACC">
      <w:pPr>
        <w:pStyle w:val="a3"/>
        <w:wordWrap/>
        <w:spacing w:line="360" w:lineRule="auto"/>
        <w:rPr>
          <w:rFonts w:ascii="Book Antiqua" w:hAnsi="Book Antiqua" w:cs="Times New Roman"/>
          <w:sz w:val="24"/>
          <w:szCs w:val="24"/>
        </w:rPr>
      </w:pPr>
      <w:r w:rsidRPr="00A0712B">
        <w:rPr>
          <w:rFonts w:ascii="Book Antiqua" w:hAnsi="Book Antiqua" w:cs="Times New Roman"/>
          <w:sz w:val="24"/>
          <w:szCs w:val="24"/>
        </w:rPr>
        <w:t xml:space="preserve">Perivascular epithelioid cell tumor (PEComa) is an uncommon mesenchymal neoplasm. Bonetti </w:t>
      </w:r>
      <w:r w:rsidR="00667ACC" w:rsidRPr="00A0712B">
        <w:rPr>
          <w:rFonts w:ascii="Book Antiqua" w:hAnsi="Book Antiqua" w:cs="Times New Roman"/>
          <w:i/>
          <w:iCs/>
          <w:sz w:val="24"/>
          <w:szCs w:val="24"/>
        </w:rPr>
        <w:t>et al</w:t>
      </w:r>
      <w:r w:rsidRPr="00A0712B">
        <w:rPr>
          <w:rFonts w:ascii="Book Antiqua" w:hAnsi="Book Antiqua" w:cs="Times New Roman"/>
          <w:noProof/>
          <w:sz w:val="24"/>
          <w:szCs w:val="24"/>
          <w:vertAlign w:val="superscript"/>
        </w:rPr>
        <w:t>[1,2]</w:t>
      </w:r>
      <w:r w:rsidRPr="00A0712B">
        <w:rPr>
          <w:rFonts w:ascii="Book Antiqua" w:hAnsi="Book Antiqua" w:cs="Times New Roman"/>
          <w:sz w:val="24"/>
          <w:szCs w:val="24"/>
        </w:rPr>
        <w:t xml:space="preserve"> first described this rare tumor type in 1992, and </w:t>
      </w:r>
      <w:r w:rsidR="00667ACC" w:rsidRPr="00A0712B">
        <w:rPr>
          <w:rFonts w:ascii="Book Antiqua" w:hAnsi="Book Antiqua" w:cs="Times New Roman"/>
          <w:sz w:val="24"/>
          <w:szCs w:val="24"/>
        </w:rPr>
        <w:t>Zamboni</w:t>
      </w:r>
      <w:r w:rsidRPr="00A0712B">
        <w:rPr>
          <w:rFonts w:ascii="Book Antiqua" w:hAnsi="Book Antiqua" w:cs="Times New Roman"/>
          <w:sz w:val="24"/>
          <w:szCs w:val="24"/>
        </w:rPr>
        <w:t xml:space="preserve"> </w:t>
      </w:r>
      <w:r w:rsidRPr="00A0712B">
        <w:rPr>
          <w:rFonts w:ascii="Book Antiqua" w:hAnsi="Book Antiqua" w:cs="Times New Roman"/>
          <w:i/>
          <w:iCs/>
          <w:sz w:val="24"/>
          <w:szCs w:val="24"/>
        </w:rPr>
        <w:t>et al</w:t>
      </w:r>
      <w:r w:rsidRPr="00A0712B">
        <w:rPr>
          <w:rFonts w:ascii="Book Antiqua" w:hAnsi="Book Antiqua" w:cs="Times New Roman"/>
          <w:noProof/>
          <w:sz w:val="24"/>
          <w:szCs w:val="24"/>
          <w:vertAlign w:val="superscript"/>
        </w:rPr>
        <w:t>[3]</w:t>
      </w:r>
      <w:r w:rsidRPr="00A0712B">
        <w:rPr>
          <w:rFonts w:ascii="Book Antiqua" w:hAnsi="Book Antiqua" w:cs="Times New Roman"/>
          <w:sz w:val="24"/>
          <w:szCs w:val="24"/>
        </w:rPr>
        <w:t xml:space="preserve"> subsequently coined the term </w:t>
      </w:r>
      <w:r w:rsidR="00667ACC" w:rsidRPr="00A0712B">
        <w:rPr>
          <w:rFonts w:ascii="Book Antiqua" w:hAnsi="Book Antiqua" w:cs="Times New Roman"/>
          <w:sz w:val="24"/>
          <w:szCs w:val="24"/>
        </w:rPr>
        <w:t>“</w:t>
      </w:r>
      <w:r w:rsidRPr="00A0712B">
        <w:rPr>
          <w:rFonts w:ascii="Book Antiqua" w:hAnsi="Book Antiqua" w:cs="Times New Roman"/>
          <w:sz w:val="24"/>
          <w:szCs w:val="24"/>
        </w:rPr>
        <w:t>PEComa</w:t>
      </w:r>
      <w:r w:rsidR="00667ACC" w:rsidRPr="00A0712B">
        <w:rPr>
          <w:rFonts w:ascii="Book Antiqua" w:hAnsi="Book Antiqua" w:cs="Times New Roman"/>
          <w:sz w:val="24"/>
          <w:szCs w:val="24"/>
        </w:rPr>
        <w:t>”</w:t>
      </w:r>
      <w:r w:rsidRPr="00A0712B">
        <w:rPr>
          <w:rFonts w:ascii="Book Antiqua" w:hAnsi="Book Antiqua" w:cs="Times New Roman"/>
          <w:sz w:val="24"/>
          <w:szCs w:val="24"/>
        </w:rPr>
        <w:t xml:space="preserve"> in 1996. The World Health Organization recognized PEComa as a distinct tumor entity in 2002</w:t>
      </w:r>
      <w:r w:rsidRPr="00A0712B">
        <w:rPr>
          <w:rFonts w:ascii="Book Antiqua" w:hAnsi="Book Antiqua" w:cs="Times New Roman"/>
          <w:noProof/>
          <w:sz w:val="24"/>
          <w:szCs w:val="24"/>
          <w:vertAlign w:val="superscript"/>
        </w:rPr>
        <w:t>[4]</w:t>
      </w:r>
      <w:r w:rsidRPr="00A0712B">
        <w:rPr>
          <w:rFonts w:ascii="Book Antiqua" w:hAnsi="Book Antiqua" w:cs="Times New Roman"/>
          <w:sz w:val="24"/>
          <w:szCs w:val="24"/>
        </w:rPr>
        <w:t xml:space="preserve">. In 2005, Folpe </w:t>
      </w:r>
      <w:r w:rsidRPr="00A0712B">
        <w:rPr>
          <w:rFonts w:ascii="Book Antiqua" w:hAnsi="Book Antiqua" w:cs="Times New Roman"/>
          <w:i/>
          <w:iCs/>
          <w:sz w:val="24"/>
          <w:szCs w:val="24"/>
        </w:rPr>
        <w:t>et al</w:t>
      </w:r>
      <w:r w:rsidRPr="00A0712B">
        <w:rPr>
          <w:rFonts w:ascii="Book Antiqua" w:hAnsi="Book Antiqua" w:cs="Times New Roman"/>
          <w:noProof/>
          <w:sz w:val="24"/>
          <w:szCs w:val="24"/>
          <w:vertAlign w:val="superscript"/>
        </w:rPr>
        <w:t>[5]</w:t>
      </w:r>
      <w:r w:rsidRPr="00A0712B">
        <w:rPr>
          <w:rFonts w:ascii="Book Antiqua" w:hAnsi="Book Antiqua" w:cs="Times New Roman"/>
          <w:sz w:val="24"/>
          <w:szCs w:val="24"/>
        </w:rPr>
        <w:t xml:space="preserve"> first reported four patients with PEComa of the mesentery. Including this first case series, to the best of our knowledge, only nine cases of primary PEComa of the mesentery have been reported to date</w:t>
      </w:r>
      <w:r w:rsidRPr="00A0712B">
        <w:rPr>
          <w:rFonts w:ascii="Book Antiqua" w:hAnsi="Book Antiqua" w:cs="Times New Roman"/>
          <w:noProof/>
          <w:sz w:val="24"/>
          <w:szCs w:val="24"/>
          <w:vertAlign w:val="superscript"/>
        </w:rPr>
        <w:t>[5-10]</w:t>
      </w:r>
      <w:r w:rsidRPr="00A0712B">
        <w:rPr>
          <w:rFonts w:ascii="Book Antiqua" w:hAnsi="Book Antiqua" w:cs="Times New Roman"/>
          <w:sz w:val="24"/>
          <w:szCs w:val="24"/>
        </w:rPr>
        <w:t>. Since PEComa is a rare disease, other more common tumors such as gastrointestinal stroma tumor or leiomyosarcoma that show similar morphological characteristics will first be considered in the context of a differential diagnosis.</w:t>
      </w:r>
    </w:p>
    <w:p w14:paraId="16F541AD" w14:textId="7636A4FB" w:rsidR="00FC5CAE" w:rsidRPr="00A0712B" w:rsidRDefault="00025C20" w:rsidP="00667ACC">
      <w:pPr>
        <w:pStyle w:val="a3"/>
        <w:wordWrap/>
        <w:spacing w:line="360" w:lineRule="auto"/>
        <w:ind w:firstLineChars="100" w:firstLine="240"/>
        <w:rPr>
          <w:rFonts w:ascii="Book Antiqua" w:hAnsi="Book Antiqua" w:cs="Times New Roman"/>
          <w:sz w:val="24"/>
          <w:szCs w:val="24"/>
        </w:rPr>
      </w:pPr>
      <w:r w:rsidRPr="00A0712B">
        <w:rPr>
          <w:rFonts w:ascii="Book Antiqua" w:hAnsi="Book Antiqua" w:cs="Times New Roman"/>
          <w:sz w:val="24"/>
          <w:szCs w:val="24"/>
        </w:rPr>
        <w:t>Histologically, PEComas are composed of epithelioid and spindle cells with radial growth around blood vessels. The characteristic expression of myogenic and melanocytic markers supports a diagnosis of PEComa</w:t>
      </w:r>
      <w:r w:rsidRPr="00A0712B">
        <w:rPr>
          <w:rFonts w:ascii="Book Antiqua" w:hAnsi="Book Antiqua" w:cs="Times New Roman"/>
          <w:noProof/>
          <w:sz w:val="24"/>
          <w:szCs w:val="24"/>
          <w:vertAlign w:val="superscript"/>
        </w:rPr>
        <w:t>[11]</w:t>
      </w:r>
      <w:r w:rsidRPr="00A0712B">
        <w:rPr>
          <w:rFonts w:ascii="Book Antiqua" w:hAnsi="Book Antiqua" w:cs="Times New Roman"/>
          <w:sz w:val="24"/>
          <w:szCs w:val="24"/>
        </w:rPr>
        <w:t xml:space="preserve">. Recently, molecular studies identified a subset of PEComas with transcription factor binding to </w:t>
      </w:r>
      <w:r w:rsidRPr="00A0712B">
        <w:rPr>
          <w:rFonts w:ascii="Book Antiqua" w:hAnsi="Book Antiqua" w:cs="Times New Roman"/>
          <w:i/>
          <w:sz w:val="24"/>
          <w:szCs w:val="24"/>
        </w:rPr>
        <w:t>TFE3</w:t>
      </w:r>
      <w:r w:rsidRPr="00A0712B">
        <w:rPr>
          <w:rFonts w:ascii="Book Antiqua" w:hAnsi="Book Antiqua" w:cs="Times New Roman"/>
          <w:sz w:val="24"/>
          <w:szCs w:val="24"/>
        </w:rPr>
        <w:t xml:space="preserve"> rearrangement, suggesting that PEComas harboring </w:t>
      </w:r>
      <w:r w:rsidRPr="00A0712B">
        <w:rPr>
          <w:rFonts w:ascii="Book Antiqua" w:hAnsi="Book Antiqua" w:cs="Times New Roman"/>
          <w:i/>
          <w:sz w:val="24"/>
          <w:szCs w:val="24"/>
        </w:rPr>
        <w:t>TFE3</w:t>
      </w:r>
      <w:r w:rsidRPr="00A0712B">
        <w:rPr>
          <w:rFonts w:ascii="Book Antiqua" w:hAnsi="Book Antiqua" w:cs="Times New Roman"/>
          <w:sz w:val="24"/>
          <w:szCs w:val="24"/>
        </w:rPr>
        <w:t xml:space="preserve"> fusions may represent a distinct disease entity</w:t>
      </w:r>
      <w:r w:rsidRPr="00A0712B">
        <w:rPr>
          <w:rFonts w:ascii="Book Antiqua" w:hAnsi="Book Antiqua" w:cs="Times New Roman"/>
          <w:noProof/>
          <w:sz w:val="24"/>
          <w:szCs w:val="24"/>
          <w:vertAlign w:val="superscript"/>
        </w:rPr>
        <w:t>[12]</w:t>
      </w:r>
      <w:r w:rsidRPr="00A0712B">
        <w:rPr>
          <w:rFonts w:ascii="Book Antiqua" w:hAnsi="Book Antiqua" w:cs="Times New Roman"/>
          <w:sz w:val="24"/>
          <w:szCs w:val="24"/>
        </w:rPr>
        <w:t>.</w:t>
      </w:r>
    </w:p>
    <w:p w14:paraId="59E54471" w14:textId="77777777" w:rsidR="00FC5CAE" w:rsidRPr="00A0712B" w:rsidRDefault="00025C20" w:rsidP="00667ACC">
      <w:pPr>
        <w:wordWrap/>
        <w:spacing w:after="0" w:line="360" w:lineRule="auto"/>
        <w:ind w:firstLineChars="100" w:firstLine="240"/>
        <w:rPr>
          <w:rFonts w:ascii="Book Antiqua" w:hAnsi="Book Antiqua" w:cs="Times New Roman"/>
          <w:sz w:val="24"/>
          <w:szCs w:val="24"/>
        </w:rPr>
      </w:pPr>
      <w:r w:rsidRPr="00A0712B">
        <w:rPr>
          <w:rFonts w:ascii="Book Antiqua" w:hAnsi="Book Antiqua" w:cs="Times New Roman"/>
          <w:sz w:val="24"/>
          <w:szCs w:val="24"/>
        </w:rPr>
        <w:t>Herein, we describe a rare case of malignant PEComa originating from the mesentery and provide guidance for improving differential diagnosis of this tumor along with a review of the relevant literature.</w:t>
      </w:r>
    </w:p>
    <w:p w14:paraId="4B7F7E8A" w14:textId="77777777" w:rsidR="00FC5CAE" w:rsidRPr="00A0712B" w:rsidRDefault="00FC5CAE" w:rsidP="00667ACC">
      <w:pPr>
        <w:wordWrap/>
        <w:spacing w:after="0" w:line="360" w:lineRule="auto"/>
        <w:rPr>
          <w:rFonts w:ascii="Book Antiqua" w:hAnsi="Book Antiqua" w:cs="Times New Roman"/>
          <w:b/>
          <w:sz w:val="24"/>
          <w:szCs w:val="24"/>
          <w:u w:val="single"/>
        </w:rPr>
      </w:pPr>
    </w:p>
    <w:p w14:paraId="752645A7" w14:textId="77777777" w:rsidR="00FC5CAE" w:rsidRPr="00A0712B" w:rsidRDefault="00025C20" w:rsidP="00E67396">
      <w:pPr>
        <w:wordWrap/>
        <w:spacing w:after="0" w:line="360" w:lineRule="auto"/>
        <w:rPr>
          <w:rFonts w:ascii="Book Antiqua" w:hAnsi="Book Antiqua" w:cs="Times New Roman"/>
          <w:b/>
          <w:sz w:val="24"/>
          <w:szCs w:val="24"/>
          <w:u w:val="single"/>
        </w:rPr>
      </w:pPr>
      <w:r w:rsidRPr="00A0712B">
        <w:rPr>
          <w:rFonts w:ascii="Book Antiqua" w:hAnsi="Book Antiqua" w:cs="Times New Roman"/>
          <w:b/>
          <w:sz w:val="24"/>
          <w:szCs w:val="24"/>
          <w:u w:val="single"/>
        </w:rPr>
        <w:t>CASE PRESENTATION</w:t>
      </w:r>
    </w:p>
    <w:p w14:paraId="584B097C" w14:textId="77777777" w:rsidR="00FC5CAE" w:rsidRPr="00A0712B" w:rsidRDefault="00025C20" w:rsidP="00E67396">
      <w:pPr>
        <w:wordWrap/>
        <w:spacing w:after="0" w:line="360" w:lineRule="auto"/>
        <w:rPr>
          <w:rFonts w:ascii="Book Antiqua" w:hAnsi="Book Antiqua" w:cs="Times New Roman"/>
          <w:b/>
          <w:i/>
          <w:sz w:val="24"/>
          <w:szCs w:val="24"/>
        </w:rPr>
      </w:pPr>
      <w:r w:rsidRPr="00A0712B">
        <w:rPr>
          <w:rFonts w:ascii="Book Antiqua" w:hAnsi="Book Antiqua" w:cs="Times New Roman"/>
          <w:b/>
          <w:i/>
          <w:sz w:val="24"/>
          <w:szCs w:val="24"/>
        </w:rPr>
        <w:t>Chief complaints</w:t>
      </w:r>
    </w:p>
    <w:p w14:paraId="51B7B097" w14:textId="296436C8" w:rsidR="00FC5CAE" w:rsidRPr="00A0712B" w:rsidRDefault="00025C20" w:rsidP="00667ACC">
      <w:pPr>
        <w:wordWrap/>
        <w:spacing w:after="0" w:line="360" w:lineRule="auto"/>
        <w:rPr>
          <w:rFonts w:ascii="Book Antiqua" w:hAnsi="Book Antiqua" w:cs="Times New Roman"/>
          <w:sz w:val="24"/>
          <w:szCs w:val="24"/>
        </w:rPr>
      </w:pPr>
      <w:r w:rsidRPr="00A0712B">
        <w:rPr>
          <w:rFonts w:ascii="Book Antiqua" w:hAnsi="Book Antiqua" w:cs="Times New Roman"/>
          <w:sz w:val="24"/>
          <w:szCs w:val="24"/>
        </w:rPr>
        <w:t>A 50-year-old woman was admitted to the gynecology department of Chonnam National University Hospital with complaints of abdominal discomfort.</w:t>
      </w:r>
    </w:p>
    <w:p w14:paraId="0EFE62D5" w14:textId="77777777" w:rsidR="00324FBF" w:rsidRPr="00A0712B" w:rsidRDefault="00324FBF" w:rsidP="00E67396">
      <w:pPr>
        <w:wordWrap/>
        <w:spacing w:after="0" w:line="360" w:lineRule="auto"/>
        <w:rPr>
          <w:rFonts w:ascii="Book Antiqua" w:hAnsi="Book Antiqua" w:cs="Times New Roman"/>
          <w:b/>
          <w:i/>
          <w:sz w:val="24"/>
          <w:szCs w:val="24"/>
        </w:rPr>
      </w:pPr>
    </w:p>
    <w:p w14:paraId="50222DEA" w14:textId="77777777" w:rsidR="00FC5CAE" w:rsidRPr="00A0712B" w:rsidRDefault="00025C20" w:rsidP="00E67396">
      <w:pPr>
        <w:wordWrap/>
        <w:spacing w:after="0" w:line="360" w:lineRule="auto"/>
        <w:rPr>
          <w:rFonts w:ascii="Book Antiqua" w:hAnsi="Book Antiqua" w:cs="Times New Roman"/>
          <w:b/>
          <w:i/>
          <w:sz w:val="24"/>
          <w:szCs w:val="24"/>
        </w:rPr>
      </w:pPr>
      <w:r w:rsidRPr="00A0712B">
        <w:rPr>
          <w:rFonts w:ascii="Book Antiqua" w:hAnsi="Book Antiqua" w:cs="Times New Roman"/>
          <w:b/>
          <w:i/>
          <w:sz w:val="24"/>
          <w:szCs w:val="24"/>
        </w:rPr>
        <w:t>History and present illness</w:t>
      </w:r>
    </w:p>
    <w:p w14:paraId="4A484E1D" w14:textId="51D3D7FF" w:rsidR="00FC5CAE" w:rsidRPr="00A0712B" w:rsidRDefault="00025C20" w:rsidP="00E67396">
      <w:pPr>
        <w:wordWrap/>
        <w:spacing w:after="0" w:line="360" w:lineRule="auto"/>
        <w:rPr>
          <w:rFonts w:ascii="Book Antiqua" w:hAnsi="Book Antiqua" w:cs="Times New Roman"/>
          <w:sz w:val="24"/>
          <w:szCs w:val="24"/>
          <w:lang w:eastAsia="zh-CN"/>
        </w:rPr>
      </w:pPr>
      <w:r w:rsidRPr="00A0712B">
        <w:rPr>
          <w:rFonts w:ascii="Book Antiqua" w:hAnsi="Book Antiqua" w:cs="Times New Roman"/>
          <w:sz w:val="24"/>
          <w:szCs w:val="24"/>
        </w:rPr>
        <w:t xml:space="preserve">The patient exhibited symptoms 3 mo prior to admission, and initial sonography performed in a primary health care center revealed an ovarian tumor of 8 </w:t>
      </w:r>
      <w:r w:rsidR="007C3822" w:rsidRPr="00A0712B">
        <w:rPr>
          <w:rFonts w:ascii="Book Antiqua" w:hAnsi="Book Antiqua" w:cs="Times New Roman"/>
          <w:sz w:val="24"/>
          <w:szCs w:val="24"/>
        </w:rPr>
        <w:t xml:space="preserve">cm </w:t>
      </w:r>
      <w:r w:rsidRPr="00A0712B">
        <w:rPr>
          <w:rFonts w:ascii="Book Antiqua" w:hAnsi="Book Antiqua" w:cs="Times New Roman"/>
          <w:sz w:val="24"/>
          <w:szCs w:val="24"/>
        </w:rPr>
        <w:t xml:space="preserve">× 6 </w:t>
      </w:r>
      <w:r w:rsidR="007C3822" w:rsidRPr="00A0712B">
        <w:rPr>
          <w:rFonts w:ascii="Book Antiqua" w:hAnsi="Book Antiqua" w:cs="Times New Roman"/>
          <w:sz w:val="24"/>
          <w:szCs w:val="24"/>
        </w:rPr>
        <w:t xml:space="preserve">cm </w:t>
      </w:r>
      <w:r w:rsidRPr="00A0712B">
        <w:rPr>
          <w:rFonts w:ascii="Book Antiqua" w:hAnsi="Book Antiqua" w:cs="Times New Roman"/>
          <w:sz w:val="24"/>
          <w:szCs w:val="24"/>
        </w:rPr>
        <w:t xml:space="preserve">× 6 </w:t>
      </w:r>
      <w:bookmarkStart w:id="0" w:name="OLE_LINK1768"/>
      <w:bookmarkStart w:id="1" w:name="OLE_LINK1769"/>
      <w:r w:rsidRPr="00A0712B">
        <w:rPr>
          <w:rFonts w:ascii="Book Antiqua" w:hAnsi="Book Antiqua" w:cs="Times New Roman"/>
          <w:sz w:val="24"/>
          <w:szCs w:val="24"/>
        </w:rPr>
        <w:t>cm</w:t>
      </w:r>
      <w:bookmarkEnd w:id="0"/>
      <w:bookmarkEnd w:id="1"/>
      <w:r w:rsidRPr="00A0712B">
        <w:rPr>
          <w:rFonts w:ascii="Book Antiqua" w:hAnsi="Book Antiqua" w:cs="Times New Roman"/>
          <w:sz w:val="24"/>
          <w:szCs w:val="24"/>
        </w:rPr>
        <w:t xml:space="preserve"> at that time. The patient was then referred to a tertiary hospital for further evaluation and treatment.</w:t>
      </w:r>
    </w:p>
    <w:p w14:paraId="52E97BC9" w14:textId="77777777" w:rsidR="00FC5CAE" w:rsidRPr="00A0712B" w:rsidRDefault="00FC5CAE" w:rsidP="00E67396">
      <w:pPr>
        <w:wordWrap/>
        <w:spacing w:after="0" w:line="360" w:lineRule="auto"/>
        <w:rPr>
          <w:rFonts w:ascii="Book Antiqua" w:hAnsi="Book Antiqua" w:cs="Times New Roman"/>
          <w:b/>
          <w:i/>
          <w:sz w:val="24"/>
          <w:szCs w:val="24"/>
        </w:rPr>
      </w:pPr>
    </w:p>
    <w:p w14:paraId="623EB246" w14:textId="77777777" w:rsidR="00FC5CAE" w:rsidRPr="00A0712B" w:rsidRDefault="00025C20" w:rsidP="00E67396">
      <w:pPr>
        <w:wordWrap/>
        <w:spacing w:after="0" w:line="360" w:lineRule="auto"/>
        <w:rPr>
          <w:rFonts w:ascii="Book Antiqua" w:hAnsi="Book Antiqua" w:cs="Times New Roman"/>
          <w:b/>
          <w:i/>
          <w:sz w:val="24"/>
          <w:szCs w:val="24"/>
        </w:rPr>
      </w:pPr>
      <w:r w:rsidRPr="00A0712B">
        <w:rPr>
          <w:rFonts w:ascii="Book Antiqua" w:hAnsi="Book Antiqua" w:cs="Times New Roman"/>
          <w:b/>
          <w:i/>
          <w:sz w:val="24"/>
          <w:szCs w:val="24"/>
        </w:rPr>
        <w:t>History of past illness</w:t>
      </w:r>
    </w:p>
    <w:p w14:paraId="1A4A029F" w14:textId="200D8307" w:rsidR="00FC5CAE" w:rsidRPr="00A0712B" w:rsidRDefault="00025C20" w:rsidP="00E67396">
      <w:pPr>
        <w:wordWrap/>
        <w:spacing w:after="0" w:line="360" w:lineRule="auto"/>
        <w:rPr>
          <w:rFonts w:ascii="Book Antiqua" w:hAnsi="Book Antiqua" w:cs="Times New Roman"/>
          <w:sz w:val="24"/>
          <w:szCs w:val="24"/>
        </w:rPr>
      </w:pPr>
      <w:r w:rsidRPr="00A0712B">
        <w:rPr>
          <w:rFonts w:ascii="Book Antiqua" w:hAnsi="Book Antiqua" w:cs="Times New Roman"/>
          <w:sz w:val="24"/>
          <w:szCs w:val="24"/>
        </w:rPr>
        <w:t>The patient had no history of diabetes, hypertension, or other gynecological disease.</w:t>
      </w:r>
    </w:p>
    <w:p w14:paraId="2453436A" w14:textId="77777777" w:rsidR="00FC5CAE" w:rsidRPr="00A0712B" w:rsidRDefault="00FC5CAE" w:rsidP="00E67396">
      <w:pPr>
        <w:wordWrap/>
        <w:spacing w:after="0" w:line="360" w:lineRule="auto"/>
        <w:rPr>
          <w:rFonts w:ascii="Book Antiqua" w:hAnsi="Book Antiqua" w:cs="Times New Roman"/>
          <w:b/>
          <w:i/>
          <w:sz w:val="24"/>
          <w:szCs w:val="24"/>
        </w:rPr>
      </w:pPr>
    </w:p>
    <w:p w14:paraId="294DEF15" w14:textId="77777777" w:rsidR="00FC5CAE" w:rsidRPr="00A0712B" w:rsidRDefault="00025C20" w:rsidP="00E67396">
      <w:pPr>
        <w:wordWrap/>
        <w:spacing w:after="0" w:line="360" w:lineRule="auto"/>
        <w:rPr>
          <w:rFonts w:ascii="Book Antiqua" w:hAnsi="Book Antiqua" w:cs="Times New Roman"/>
          <w:b/>
          <w:i/>
          <w:sz w:val="24"/>
          <w:szCs w:val="24"/>
        </w:rPr>
      </w:pPr>
      <w:r w:rsidRPr="00A0712B">
        <w:rPr>
          <w:rFonts w:ascii="Book Antiqua" w:hAnsi="Book Antiqua" w:cs="Times New Roman"/>
          <w:b/>
          <w:i/>
          <w:sz w:val="24"/>
          <w:szCs w:val="24"/>
        </w:rPr>
        <w:t>Personal and family history</w:t>
      </w:r>
    </w:p>
    <w:p w14:paraId="2DD9CD99" w14:textId="4168584B" w:rsidR="00FC5CAE" w:rsidRPr="00A0712B" w:rsidRDefault="00025C20" w:rsidP="00E67396">
      <w:pPr>
        <w:wordWrap/>
        <w:spacing w:after="0" w:line="360" w:lineRule="auto"/>
        <w:rPr>
          <w:rFonts w:ascii="Book Antiqua" w:hAnsi="Book Antiqua" w:cs="Times New Roman"/>
          <w:sz w:val="24"/>
          <w:szCs w:val="24"/>
        </w:rPr>
      </w:pPr>
      <w:r w:rsidRPr="00A0712B">
        <w:rPr>
          <w:rFonts w:ascii="Book Antiqua" w:hAnsi="Book Antiqua" w:cs="Times New Roman"/>
          <w:sz w:val="24"/>
          <w:szCs w:val="24"/>
        </w:rPr>
        <w:t>The patient had no significant personal or family medical history.</w:t>
      </w:r>
    </w:p>
    <w:p w14:paraId="17B13FAD" w14:textId="77777777" w:rsidR="00FC5CAE" w:rsidRPr="00A0712B" w:rsidRDefault="00FC5CAE" w:rsidP="00E67396">
      <w:pPr>
        <w:wordWrap/>
        <w:spacing w:after="0" w:line="360" w:lineRule="auto"/>
        <w:rPr>
          <w:rFonts w:ascii="Book Antiqua" w:hAnsi="Book Antiqua" w:cs="Times New Roman"/>
          <w:sz w:val="24"/>
          <w:szCs w:val="24"/>
        </w:rPr>
      </w:pPr>
    </w:p>
    <w:p w14:paraId="05E48234" w14:textId="5B100A4A" w:rsidR="00FC5CAE" w:rsidRPr="00A0712B" w:rsidRDefault="00025C20" w:rsidP="00E67396">
      <w:pPr>
        <w:wordWrap/>
        <w:spacing w:after="0" w:line="360" w:lineRule="auto"/>
        <w:rPr>
          <w:rFonts w:ascii="Book Antiqua" w:hAnsi="Book Antiqua" w:cs="Times New Roman"/>
          <w:b/>
          <w:i/>
          <w:sz w:val="24"/>
          <w:szCs w:val="24"/>
        </w:rPr>
      </w:pPr>
      <w:r w:rsidRPr="00A0712B">
        <w:rPr>
          <w:rFonts w:ascii="Book Antiqua" w:hAnsi="Book Antiqua" w:cs="Times New Roman"/>
          <w:b/>
          <w:i/>
          <w:sz w:val="24"/>
          <w:szCs w:val="24"/>
        </w:rPr>
        <w:t>Physical examination</w:t>
      </w:r>
    </w:p>
    <w:p w14:paraId="2A63BAC4" w14:textId="77777777" w:rsidR="00FC5CAE" w:rsidRPr="00A0712B" w:rsidRDefault="00025C20" w:rsidP="00E67396">
      <w:pPr>
        <w:wordWrap/>
        <w:spacing w:after="0" w:line="360" w:lineRule="auto"/>
        <w:rPr>
          <w:rFonts w:ascii="Book Antiqua" w:hAnsi="Book Antiqua" w:cs="Times New Roman"/>
          <w:sz w:val="24"/>
          <w:szCs w:val="24"/>
        </w:rPr>
      </w:pPr>
      <w:r w:rsidRPr="00A0712B">
        <w:rPr>
          <w:rFonts w:ascii="Book Antiqua" w:hAnsi="Book Antiqua" w:cs="Times New Roman"/>
          <w:sz w:val="24"/>
          <w:szCs w:val="24"/>
        </w:rPr>
        <w:t>The patient did not exhibit weight loss, palpable lymphadenopathy, or organomegaly.</w:t>
      </w:r>
    </w:p>
    <w:p w14:paraId="4F00BBAE" w14:textId="77777777" w:rsidR="00FC5CAE" w:rsidRPr="00A0712B" w:rsidRDefault="00FC5CAE" w:rsidP="00E67396">
      <w:pPr>
        <w:wordWrap/>
        <w:spacing w:after="0" w:line="360" w:lineRule="auto"/>
        <w:rPr>
          <w:rFonts w:ascii="Book Antiqua" w:hAnsi="Book Antiqua" w:cs="Times New Roman"/>
          <w:b/>
          <w:sz w:val="24"/>
          <w:szCs w:val="24"/>
          <w:u w:val="single"/>
        </w:rPr>
      </w:pPr>
    </w:p>
    <w:p w14:paraId="6A2CF12D" w14:textId="77777777" w:rsidR="00FC5CAE" w:rsidRPr="00A0712B" w:rsidRDefault="00025C20" w:rsidP="00E67396">
      <w:pPr>
        <w:wordWrap/>
        <w:spacing w:after="0" w:line="360" w:lineRule="auto"/>
        <w:rPr>
          <w:rFonts w:ascii="Book Antiqua" w:hAnsi="Book Antiqua" w:cs="Times New Roman"/>
          <w:b/>
          <w:i/>
          <w:sz w:val="24"/>
          <w:szCs w:val="24"/>
        </w:rPr>
      </w:pPr>
      <w:r w:rsidRPr="00A0712B">
        <w:rPr>
          <w:rFonts w:ascii="Book Antiqua" w:hAnsi="Book Antiqua" w:cs="Times New Roman"/>
          <w:b/>
          <w:i/>
          <w:sz w:val="24"/>
          <w:szCs w:val="24"/>
        </w:rPr>
        <w:t>Laboratory examinations</w:t>
      </w:r>
    </w:p>
    <w:p w14:paraId="592D4BEC" w14:textId="77777777" w:rsidR="00FC5CAE" w:rsidRPr="00A0712B" w:rsidRDefault="00025C20" w:rsidP="00E67396">
      <w:pPr>
        <w:pStyle w:val="a3"/>
        <w:wordWrap/>
        <w:spacing w:line="360" w:lineRule="auto"/>
        <w:rPr>
          <w:rFonts w:ascii="Book Antiqua" w:hAnsi="Book Antiqua" w:cs="Times New Roman"/>
          <w:sz w:val="24"/>
          <w:szCs w:val="24"/>
        </w:rPr>
      </w:pPr>
      <w:r w:rsidRPr="00A0712B">
        <w:rPr>
          <w:rFonts w:ascii="Book Antiqua" w:hAnsi="Book Antiqua" w:cs="Times New Roman"/>
          <w:sz w:val="24"/>
          <w:szCs w:val="24"/>
        </w:rPr>
        <w:t>Results of laboratory tests, including carcinoembryonic antigen and cancer antigen 125 levels, and Risk of Ovarian Malignancy Algorithm score were all in the normal range.</w:t>
      </w:r>
    </w:p>
    <w:p w14:paraId="39C69140" w14:textId="77777777" w:rsidR="00FC5CAE" w:rsidRPr="00A0712B" w:rsidRDefault="00FC5CAE" w:rsidP="00E67396">
      <w:pPr>
        <w:wordWrap/>
        <w:spacing w:after="0" w:line="360" w:lineRule="auto"/>
        <w:rPr>
          <w:rFonts w:ascii="Book Antiqua" w:hAnsi="Book Antiqua" w:cs="Times New Roman"/>
          <w:b/>
          <w:i/>
          <w:sz w:val="24"/>
          <w:szCs w:val="24"/>
        </w:rPr>
      </w:pPr>
    </w:p>
    <w:p w14:paraId="11BF090A" w14:textId="77777777" w:rsidR="00FC5CAE" w:rsidRPr="00A0712B" w:rsidRDefault="00025C20" w:rsidP="00E67396">
      <w:pPr>
        <w:wordWrap/>
        <w:spacing w:after="0" w:line="360" w:lineRule="auto"/>
        <w:rPr>
          <w:rFonts w:ascii="Book Antiqua" w:hAnsi="Book Antiqua" w:cs="Times New Roman"/>
          <w:b/>
          <w:i/>
          <w:sz w:val="24"/>
          <w:szCs w:val="24"/>
        </w:rPr>
      </w:pPr>
      <w:r w:rsidRPr="00A0712B">
        <w:rPr>
          <w:rFonts w:ascii="Book Antiqua" w:hAnsi="Book Antiqua" w:cs="Times New Roman"/>
          <w:b/>
          <w:i/>
          <w:sz w:val="24"/>
          <w:szCs w:val="24"/>
        </w:rPr>
        <w:t>Imaging examinations</w:t>
      </w:r>
    </w:p>
    <w:p w14:paraId="68CA6E5E" w14:textId="67BF2C7C" w:rsidR="00FC5CAE" w:rsidRPr="00A0712B" w:rsidRDefault="00025C20" w:rsidP="00E67396">
      <w:pPr>
        <w:pStyle w:val="a3"/>
        <w:wordWrap/>
        <w:spacing w:line="360" w:lineRule="auto"/>
        <w:rPr>
          <w:rFonts w:ascii="Book Antiqua" w:hAnsi="Book Antiqua" w:cs="Times New Roman"/>
          <w:sz w:val="24"/>
          <w:szCs w:val="24"/>
        </w:rPr>
      </w:pPr>
      <w:r w:rsidRPr="00A0712B">
        <w:rPr>
          <w:rFonts w:ascii="Book Antiqua" w:hAnsi="Book Antiqua" w:cs="Times New Roman"/>
          <w:sz w:val="24"/>
          <w:szCs w:val="24"/>
        </w:rPr>
        <w:t xml:space="preserve">Magnetic resonance imaging revealed a large heterogeneous mass (8 </w:t>
      </w:r>
      <w:r w:rsidR="007C3822" w:rsidRPr="00A0712B">
        <w:rPr>
          <w:rFonts w:ascii="Book Antiqua" w:hAnsi="Book Antiqua" w:cs="Times New Roman"/>
          <w:sz w:val="24"/>
          <w:szCs w:val="24"/>
        </w:rPr>
        <w:t xml:space="preserve">cm </w:t>
      </w:r>
      <w:r w:rsidRPr="00A0712B">
        <w:rPr>
          <w:rFonts w:ascii="Book Antiqua" w:hAnsi="Book Antiqua" w:cs="Times New Roman"/>
          <w:sz w:val="24"/>
          <w:szCs w:val="24"/>
        </w:rPr>
        <w:t xml:space="preserve">× 6.5 </w:t>
      </w:r>
      <w:r w:rsidR="007C3822" w:rsidRPr="00A0712B">
        <w:rPr>
          <w:rFonts w:ascii="Book Antiqua" w:hAnsi="Book Antiqua" w:cs="Times New Roman"/>
          <w:sz w:val="24"/>
          <w:szCs w:val="24"/>
        </w:rPr>
        <w:t xml:space="preserve">cm </w:t>
      </w:r>
      <w:r w:rsidRPr="00A0712B">
        <w:rPr>
          <w:rFonts w:ascii="Book Antiqua" w:hAnsi="Book Antiqua" w:cs="Times New Roman"/>
          <w:sz w:val="24"/>
          <w:szCs w:val="24"/>
        </w:rPr>
        <w:t>× 7 cm) occupying the pelvic cavity (Figure 1). Based on this finding and location, the preoperative diagnosis was malignant ovarian tumor. A chest computed tomography (CT) scan showed no evidence of distant metastasis to the thorax.</w:t>
      </w:r>
    </w:p>
    <w:p w14:paraId="38F8ECA8" w14:textId="77777777" w:rsidR="00B8616A" w:rsidRPr="00A0712B" w:rsidRDefault="00B8616A" w:rsidP="00E67396">
      <w:pPr>
        <w:wordWrap/>
        <w:spacing w:after="0" w:line="360" w:lineRule="auto"/>
        <w:rPr>
          <w:rFonts w:ascii="Book Antiqua" w:hAnsi="Book Antiqua" w:cs="Times New Roman"/>
          <w:b/>
          <w:sz w:val="24"/>
          <w:szCs w:val="24"/>
          <w:u w:val="single"/>
        </w:rPr>
      </w:pPr>
    </w:p>
    <w:p w14:paraId="409BC113" w14:textId="77777777" w:rsidR="00FC5CAE" w:rsidRPr="00A0712B" w:rsidRDefault="00025C20" w:rsidP="00E67396">
      <w:pPr>
        <w:wordWrap/>
        <w:spacing w:after="0" w:line="360" w:lineRule="auto"/>
        <w:rPr>
          <w:rFonts w:ascii="Book Antiqua" w:hAnsi="Book Antiqua" w:cs="Times New Roman"/>
          <w:b/>
          <w:sz w:val="24"/>
          <w:szCs w:val="24"/>
          <w:u w:val="single"/>
        </w:rPr>
      </w:pPr>
      <w:r w:rsidRPr="00A0712B">
        <w:rPr>
          <w:rFonts w:ascii="Book Antiqua" w:hAnsi="Book Antiqua" w:cs="Times New Roman"/>
          <w:b/>
          <w:sz w:val="24"/>
          <w:szCs w:val="24"/>
          <w:u w:val="single"/>
        </w:rPr>
        <w:t>FINAL DIAGNOSIS</w:t>
      </w:r>
    </w:p>
    <w:p w14:paraId="324AB9CA" w14:textId="5307F68D" w:rsidR="00FC5CAE" w:rsidRPr="00A0712B" w:rsidRDefault="00025C20" w:rsidP="00E67396">
      <w:pPr>
        <w:pStyle w:val="a3"/>
        <w:wordWrap/>
        <w:spacing w:line="360" w:lineRule="auto"/>
        <w:rPr>
          <w:rFonts w:ascii="Book Antiqua" w:hAnsi="Book Antiqua" w:cs="Times New Roman"/>
          <w:sz w:val="24"/>
          <w:szCs w:val="24"/>
        </w:rPr>
      </w:pPr>
      <w:r w:rsidRPr="00A0712B">
        <w:rPr>
          <w:rFonts w:ascii="Book Antiqua" w:hAnsi="Book Antiqua" w:cs="Times New Roman"/>
          <w:sz w:val="24"/>
          <w:szCs w:val="24"/>
        </w:rPr>
        <w:t>The final diagnosis was malignant PEComa of the mesentery with rectal involvement.</w:t>
      </w:r>
    </w:p>
    <w:p w14:paraId="77C64396" w14:textId="77777777" w:rsidR="00FC5CAE" w:rsidRPr="00A0712B" w:rsidRDefault="00FC5CAE" w:rsidP="00E67396">
      <w:pPr>
        <w:wordWrap/>
        <w:spacing w:after="0" w:line="360" w:lineRule="auto"/>
        <w:rPr>
          <w:rFonts w:ascii="Book Antiqua" w:hAnsi="Book Antiqua" w:cs="Times New Roman"/>
          <w:sz w:val="24"/>
          <w:szCs w:val="24"/>
        </w:rPr>
      </w:pPr>
    </w:p>
    <w:p w14:paraId="0C1BBD18" w14:textId="77777777" w:rsidR="00FC5CAE" w:rsidRPr="00A0712B" w:rsidRDefault="00025C20" w:rsidP="00E67396">
      <w:pPr>
        <w:wordWrap/>
        <w:spacing w:after="0" w:line="360" w:lineRule="auto"/>
        <w:rPr>
          <w:rFonts w:ascii="Book Antiqua" w:hAnsi="Book Antiqua" w:cs="Times New Roman"/>
          <w:b/>
          <w:sz w:val="24"/>
          <w:szCs w:val="24"/>
          <w:u w:val="single"/>
        </w:rPr>
      </w:pPr>
      <w:r w:rsidRPr="00A0712B">
        <w:rPr>
          <w:rFonts w:ascii="Book Antiqua" w:hAnsi="Book Antiqua" w:cs="Times New Roman"/>
          <w:b/>
          <w:sz w:val="24"/>
          <w:szCs w:val="24"/>
          <w:u w:val="single"/>
        </w:rPr>
        <w:t>TREATMENT</w:t>
      </w:r>
    </w:p>
    <w:p w14:paraId="1F31EEE7" w14:textId="738A6832" w:rsidR="00FC5CAE" w:rsidRPr="00A0712B" w:rsidRDefault="00025C20" w:rsidP="00E67396">
      <w:pPr>
        <w:pStyle w:val="a3"/>
        <w:wordWrap/>
        <w:spacing w:line="360" w:lineRule="auto"/>
        <w:rPr>
          <w:rFonts w:ascii="Book Antiqua" w:hAnsi="Book Antiqua" w:cs="Times New Roman"/>
          <w:sz w:val="24"/>
          <w:szCs w:val="24"/>
        </w:rPr>
      </w:pPr>
      <w:r w:rsidRPr="00A0712B">
        <w:rPr>
          <w:rFonts w:ascii="Book Antiqua" w:hAnsi="Book Antiqua" w:cs="Times New Roman"/>
          <w:sz w:val="24"/>
          <w:szCs w:val="24"/>
        </w:rPr>
        <w:t>The patient underwent total hysterectomy with bilateral salpingo-oophorectomy and pelvic lymph node dissection. A large mass was identified on the right side of the pelvic cavity, which was attached to the mesentery. The right ovary and fallopian tube were grossly normal. The rectum was also partially resected owing to suspicion of tumor involvement in the serosa.</w:t>
      </w:r>
    </w:p>
    <w:p w14:paraId="59A6DBB3" w14:textId="1FCC325D" w:rsidR="00FC5CAE" w:rsidRPr="00A0712B" w:rsidRDefault="00025C20" w:rsidP="001E5104">
      <w:pPr>
        <w:pStyle w:val="a3"/>
        <w:wordWrap/>
        <w:spacing w:line="360" w:lineRule="auto"/>
        <w:ind w:firstLineChars="100" w:firstLine="240"/>
        <w:rPr>
          <w:rFonts w:ascii="Book Antiqua" w:hAnsi="Book Antiqua" w:cs="Times New Roman"/>
          <w:sz w:val="24"/>
          <w:szCs w:val="24"/>
        </w:rPr>
      </w:pPr>
      <w:r w:rsidRPr="00A0712B">
        <w:rPr>
          <w:rFonts w:ascii="Book Antiqua" w:hAnsi="Book Antiqua" w:cs="Times New Roman"/>
          <w:sz w:val="24"/>
          <w:szCs w:val="24"/>
        </w:rPr>
        <w:t>Upon macroscopic examination, the lesion appeared as a white-to-tan solid mass. A cross section of the tumor revealed that the mass was lobulated, did not have a fibrous capsule, and had a focal area of necrosis (Figure 2).</w:t>
      </w:r>
    </w:p>
    <w:p w14:paraId="71473C50" w14:textId="03066574" w:rsidR="00FC5CAE" w:rsidRPr="00A0712B" w:rsidRDefault="00025C20" w:rsidP="001E5104">
      <w:pPr>
        <w:pStyle w:val="a3"/>
        <w:wordWrap/>
        <w:spacing w:line="360" w:lineRule="auto"/>
        <w:ind w:firstLineChars="100" w:firstLine="240"/>
        <w:rPr>
          <w:rFonts w:ascii="Book Antiqua" w:hAnsi="Book Antiqua" w:cs="Times New Roman"/>
          <w:sz w:val="24"/>
          <w:szCs w:val="24"/>
        </w:rPr>
      </w:pPr>
      <w:r w:rsidRPr="00A0712B">
        <w:rPr>
          <w:rFonts w:ascii="Book Antiqua" w:hAnsi="Book Antiqua" w:cs="Times New Roman"/>
          <w:sz w:val="24"/>
          <w:szCs w:val="24"/>
        </w:rPr>
        <w:t>Histologically, the tumor appeared as a high-grade spindle cell sarcoma with involvement of the rectal serosa. No metastases were found in the regional lymph nodes. The tumor was composed of fascicles of spindle cells with an infiltrative growth pattern. The majority of the tumor cells exhibited marked atypia with dispersed chromatin and macronucleoli. Extensive coagulative necrosis was observed with substantial mitotic activity detected reaching up to 40 mitoses per 10 high-power fields. Epithelioid foci were also identified. Nests of large epithelioid cells were surrounded by a delicate vasculature in a radial manner. The tumor cells displayed large, vesicular nuclei with prominent nucleoli and an abundant eosinophilic granular cytoplasm with striking pleomorphism (Figure 3).</w:t>
      </w:r>
    </w:p>
    <w:p w14:paraId="54E1C48B" w14:textId="467CC73A" w:rsidR="00FC5CAE" w:rsidRPr="00A0712B" w:rsidRDefault="00025C20" w:rsidP="001E5104">
      <w:pPr>
        <w:pStyle w:val="a3"/>
        <w:wordWrap/>
        <w:spacing w:line="360" w:lineRule="auto"/>
        <w:ind w:firstLineChars="100" w:firstLine="240"/>
        <w:rPr>
          <w:rFonts w:ascii="Book Antiqua" w:hAnsi="Book Antiqua" w:cs="Times New Roman"/>
          <w:sz w:val="24"/>
          <w:szCs w:val="24"/>
        </w:rPr>
      </w:pPr>
      <w:r w:rsidRPr="00A0712B">
        <w:rPr>
          <w:rFonts w:ascii="Book Antiqua" w:hAnsi="Book Antiqua" w:cs="Times New Roman"/>
          <w:sz w:val="24"/>
          <w:szCs w:val="24"/>
        </w:rPr>
        <w:t xml:space="preserve">Immunohistochemistry revealed that the tumor expressed HMB45, smooth muscle actin, and </w:t>
      </w:r>
      <w:r w:rsidRPr="00A0712B">
        <w:rPr>
          <w:rFonts w:ascii="Book Antiqua" w:hAnsi="Book Antiqua" w:cs="Times New Roman"/>
          <w:i/>
          <w:iCs/>
          <w:sz w:val="24"/>
          <w:szCs w:val="24"/>
        </w:rPr>
        <w:t>TFE3</w:t>
      </w:r>
      <w:r w:rsidRPr="00A0712B">
        <w:rPr>
          <w:rFonts w:ascii="Book Antiqua" w:hAnsi="Book Antiqua" w:cs="Times New Roman"/>
          <w:sz w:val="24"/>
          <w:szCs w:val="24"/>
        </w:rPr>
        <w:t xml:space="preserve">, but was negative for </w:t>
      </w:r>
      <w:r w:rsidRPr="00A0712B">
        <w:rPr>
          <w:rFonts w:ascii="Book Antiqua" w:hAnsi="Book Antiqua" w:cs="Times New Roman"/>
          <w:i/>
          <w:iCs/>
          <w:sz w:val="24"/>
          <w:szCs w:val="24"/>
        </w:rPr>
        <w:t>Melan A</w:t>
      </w:r>
      <w:r w:rsidRPr="00A0712B">
        <w:rPr>
          <w:rFonts w:ascii="Book Antiqua" w:hAnsi="Book Antiqua" w:cs="Times New Roman"/>
          <w:sz w:val="24"/>
          <w:szCs w:val="24"/>
        </w:rPr>
        <w:t xml:space="preserve">, Desmin, CD117, CD34, CD68, Myogenin, S100, </w:t>
      </w:r>
      <w:r w:rsidRPr="00A0712B">
        <w:rPr>
          <w:rFonts w:ascii="Book Antiqua" w:hAnsi="Book Antiqua" w:cs="Times New Roman"/>
          <w:i/>
          <w:iCs/>
          <w:sz w:val="24"/>
          <w:szCs w:val="24"/>
        </w:rPr>
        <w:t>MDM2</w:t>
      </w:r>
      <w:r w:rsidRPr="00A0712B">
        <w:rPr>
          <w:rFonts w:ascii="Book Antiqua" w:hAnsi="Book Antiqua" w:cs="Times New Roman"/>
          <w:sz w:val="24"/>
          <w:szCs w:val="24"/>
        </w:rPr>
        <w:t xml:space="preserve">, and </w:t>
      </w:r>
      <w:r w:rsidRPr="00A0712B">
        <w:rPr>
          <w:rFonts w:ascii="Book Antiqua" w:hAnsi="Book Antiqua" w:cs="Times New Roman"/>
          <w:i/>
          <w:iCs/>
          <w:sz w:val="24"/>
          <w:szCs w:val="24"/>
        </w:rPr>
        <w:t>CDK4</w:t>
      </w:r>
      <w:r w:rsidRPr="00A0712B">
        <w:rPr>
          <w:rFonts w:ascii="Book Antiqua" w:hAnsi="Book Antiqua" w:cs="Times New Roman"/>
          <w:sz w:val="24"/>
          <w:szCs w:val="24"/>
        </w:rPr>
        <w:t xml:space="preserve"> (Figure </w:t>
      </w:r>
      <w:r w:rsidR="007B4A8C" w:rsidRPr="00A0712B">
        <w:rPr>
          <w:rFonts w:ascii="Book Antiqua" w:hAnsi="Book Antiqua" w:cs="Times New Roman"/>
          <w:sz w:val="24"/>
          <w:szCs w:val="24"/>
        </w:rPr>
        <w:t>3</w:t>
      </w:r>
      <w:r w:rsidRPr="00A0712B">
        <w:rPr>
          <w:rFonts w:ascii="Book Antiqua" w:hAnsi="Book Antiqua" w:cs="Times New Roman"/>
          <w:sz w:val="24"/>
          <w:szCs w:val="24"/>
        </w:rPr>
        <w:t>). Thus, histopathological and immunohistochemical examinations confirmed the diagnosis of malignant PEComa.</w:t>
      </w:r>
    </w:p>
    <w:p w14:paraId="743DEF85" w14:textId="51CF30F6" w:rsidR="00324FBF" w:rsidRPr="00A0712B" w:rsidRDefault="00025C20" w:rsidP="001E5104">
      <w:pPr>
        <w:pStyle w:val="a3"/>
        <w:wordWrap/>
        <w:spacing w:line="360" w:lineRule="auto"/>
        <w:ind w:firstLineChars="100" w:firstLine="240"/>
        <w:rPr>
          <w:rFonts w:ascii="Book Antiqua" w:hAnsi="Book Antiqua" w:cs="Times New Roman"/>
          <w:sz w:val="24"/>
          <w:szCs w:val="24"/>
        </w:rPr>
      </w:pPr>
      <w:r w:rsidRPr="00A0712B">
        <w:rPr>
          <w:rFonts w:ascii="Book Antiqua" w:hAnsi="Book Antiqua" w:cs="Times New Roman"/>
          <w:sz w:val="24"/>
          <w:szCs w:val="24"/>
        </w:rPr>
        <w:t xml:space="preserve">Subsequently, whole-body positron emission tomography/CT scan were performed to check for possible metastases; however, no abnormality was found. Following surgery, the patient was treated with </w:t>
      </w:r>
      <w:r w:rsidR="001E5104" w:rsidRPr="00A0712B">
        <w:rPr>
          <w:rFonts w:ascii="Book Antiqua" w:hAnsi="Book Antiqua" w:cs="Times New Roman"/>
          <w:sz w:val="24"/>
          <w:szCs w:val="24"/>
        </w:rPr>
        <w:t>s</w:t>
      </w:r>
      <w:r w:rsidRPr="00A0712B">
        <w:rPr>
          <w:rFonts w:ascii="Book Antiqua" w:hAnsi="Book Antiqua" w:cs="Times New Roman"/>
          <w:sz w:val="24"/>
          <w:szCs w:val="24"/>
        </w:rPr>
        <w:t>irolimus chemotherapy.</w:t>
      </w:r>
    </w:p>
    <w:p w14:paraId="071AB828" w14:textId="77777777" w:rsidR="00393ABC" w:rsidRPr="00A0712B" w:rsidRDefault="00393ABC" w:rsidP="001E5104">
      <w:pPr>
        <w:pStyle w:val="a3"/>
        <w:wordWrap/>
        <w:spacing w:line="360" w:lineRule="auto"/>
        <w:rPr>
          <w:rFonts w:ascii="Book Antiqua" w:hAnsi="Book Antiqua" w:cs="Times New Roman"/>
          <w:sz w:val="24"/>
          <w:szCs w:val="24"/>
        </w:rPr>
      </w:pPr>
    </w:p>
    <w:p w14:paraId="27178D4E" w14:textId="77777777" w:rsidR="00FC5CAE" w:rsidRPr="00A0712B" w:rsidRDefault="00025C20" w:rsidP="00E67396">
      <w:pPr>
        <w:wordWrap/>
        <w:spacing w:after="0" w:line="360" w:lineRule="auto"/>
        <w:rPr>
          <w:rFonts w:ascii="Book Antiqua" w:hAnsi="Book Antiqua" w:cs="Times New Roman"/>
          <w:b/>
          <w:sz w:val="24"/>
          <w:szCs w:val="24"/>
          <w:u w:val="single"/>
        </w:rPr>
      </w:pPr>
      <w:r w:rsidRPr="00A0712B">
        <w:rPr>
          <w:rFonts w:ascii="Book Antiqua" w:hAnsi="Book Antiqua" w:cs="Times New Roman"/>
          <w:b/>
          <w:sz w:val="24"/>
          <w:szCs w:val="24"/>
          <w:u w:val="single"/>
        </w:rPr>
        <w:t>OUTCOME AND FOLLOW-UP</w:t>
      </w:r>
    </w:p>
    <w:p w14:paraId="4D94BAB5" w14:textId="149640E9" w:rsidR="00FC5CAE" w:rsidRPr="00A0712B" w:rsidRDefault="00025C20" w:rsidP="00E67396">
      <w:pPr>
        <w:pStyle w:val="a3"/>
        <w:wordWrap/>
        <w:spacing w:line="360" w:lineRule="auto"/>
        <w:rPr>
          <w:rFonts w:ascii="Book Antiqua" w:hAnsi="Book Antiqua" w:cs="Times New Roman"/>
          <w:sz w:val="24"/>
          <w:szCs w:val="24"/>
        </w:rPr>
      </w:pPr>
      <w:r w:rsidRPr="00A0712B">
        <w:rPr>
          <w:rFonts w:ascii="Book Antiqua" w:hAnsi="Book Antiqua" w:cs="Times New Roman"/>
          <w:sz w:val="24"/>
          <w:szCs w:val="24"/>
        </w:rPr>
        <w:t>No recurrence or metastasis was observed during a 6-mo follow-up period.</w:t>
      </w:r>
    </w:p>
    <w:p w14:paraId="5DCB95A2" w14:textId="77777777" w:rsidR="00FC5CAE" w:rsidRPr="00A0712B" w:rsidRDefault="00FC5CAE" w:rsidP="00E67396">
      <w:pPr>
        <w:wordWrap/>
        <w:spacing w:after="0" w:line="360" w:lineRule="auto"/>
        <w:rPr>
          <w:rFonts w:ascii="Book Antiqua" w:hAnsi="Book Antiqua" w:cs="Times New Roman"/>
          <w:b/>
          <w:i/>
          <w:sz w:val="24"/>
          <w:szCs w:val="24"/>
        </w:rPr>
      </w:pPr>
    </w:p>
    <w:p w14:paraId="6638468F" w14:textId="77777777" w:rsidR="00FC5CAE" w:rsidRPr="00A0712B" w:rsidRDefault="00025C20" w:rsidP="00E67396">
      <w:pPr>
        <w:wordWrap/>
        <w:spacing w:after="0" w:line="360" w:lineRule="auto"/>
        <w:rPr>
          <w:rFonts w:ascii="Book Antiqua" w:hAnsi="Book Antiqua" w:cs="Times New Roman"/>
          <w:b/>
          <w:sz w:val="24"/>
          <w:szCs w:val="24"/>
          <w:u w:val="single"/>
        </w:rPr>
      </w:pPr>
      <w:r w:rsidRPr="00A0712B">
        <w:rPr>
          <w:rFonts w:ascii="Book Antiqua" w:hAnsi="Book Antiqua" w:cs="Times New Roman"/>
          <w:b/>
          <w:sz w:val="24"/>
          <w:szCs w:val="24"/>
          <w:u w:val="single"/>
        </w:rPr>
        <w:t>DISCUSSION</w:t>
      </w:r>
    </w:p>
    <w:p w14:paraId="17F7CC92" w14:textId="0A412728" w:rsidR="00FC5CAE" w:rsidRPr="00A0712B" w:rsidRDefault="00025C20" w:rsidP="00E67396">
      <w:pPr>
        <w:pStyle w:val="a3"/>
        <w:wordWrap/>
        <w:spacing w:line="360" w:lineRule="auto"/>
        <w:rPr>
          <w:rFonts w:ascii="Book Antiqua" w:hAnsi="Book Antiqua" w:cs="Times New Roman"/>
          <w:sz w:val="24"/>
          <w:szCs w:val="24"/>
        </w:rPr>
      </w:pPr>
      <w:r w:rsidRPr="00A0712B">
        <w:rPr>
          <w:rFonts w:ascii="Book Antiqua" w:hAnsi="Book Antiqua" w:cs="Times New Roman"/>
          <w:sz w:val="24"/>
          <w:szCs w:val="24"/>
        </w:rPr>
        <w:t>PEComa is a rare mesenchymal tumor composed of histologically and immunohistochemically distinct perivascular epithelioid cells. The tumor cells exhibit an epithelioid and spindle morphology and express melanocytic and myogenic markers</w:t>
      </w:r>
      <w:r w:rsidRPr="00A0712B">
        <w:rPr>
          <w:rFonts w:ascii="Book Antiqua" w:hAnsi="Book Antiqua" w:cs="Times New Roman"/>
          <w:noProof/>
          <w:sz w:val="24"/>
          <w:szCs w:val="24"/>
          <w:vertAlign w:val="superscript"/>
        </w:rPr>
        <w:t>[11]</w:t>
      </w:r>
      <w:r w:rsidRPr="00A0712B">
        <w:rPr>
          <w:rFonts w:ascii="Book Antiqua" w:hAnsi="Book Antiqua" w:cs="Times New Roman"/>
          <w:sz w:val="24"/>
          <w:szCs w:val="24"/>
        </w:rPr>
        <w:t xml:space="preserve">. Although the histogenesis and the normal counterpart of PEComa remain unknown, the term </w:t>
      </w:r>
      <w:r w:rsidR="001E5104" w:rsidRPr="00A0712B">
        <w:rPr>
          <w:rFonts w:ascii="Book Antiqua" w:hAnsi="Book Antiqua" w:cs="Times New Roman"/>
          <w:sz w:val="24"/>
          <w:szCs w:val="24"/>
        </w:rPr>
        <w:t>“</w:t>
      </w:r>
      <w:r w:rsidRPr="00A0712B">
        <w:rPr>
          <w:rFonts w:ascii="Book Antiqua" w:hAnsi="Book Antiqua" w:cs="Times New Roman"/>
          <w:sz w:val="24"/>
          <w:szCs w:val="24"/>
        </w:rPr>
        <w:t>PEComa</w:t>
      </w:r>
      <w:r w:rsidR="001E5104" w:rsidRPr="00A0712B">
        <w:rPr>
          <w:rFonts w:ascii="Book Antiqua" w:hAnsi="Book Antiqua" w:cs="Times New Roman"/>
          <w:sz w:val="24"/>
          <w:szCs w:val="24"/>
        </w:rPr>
        <w:t>”</w:t>
      </w:r>
      <w:r w:rsidRPr="00A0712B">
        <w:rPr>
          <w:rFonts w:ascii="Book Antiqua" w:hAnsi="Book Antiqua" w:cs="Times New Roman"/>
          <w:sz w:val="24"/>
          <w:szCs w:val="24"/>
        </w:rPr>
        <w:t xml:space="preserve"> is widely accepted to include angiomyolipoma of the kidney, clear-cell </w:t>
      </w:r>
      <w:r w:rsidR="001E5104" w:rsidRPr="00A0712B">
        <w:rPr>
          <w:rFonts w:ascii="Book Antiqua" w:hAnsi="Book Antiqua" w:cs="Times New Roman"/>
          <w:sz w:val="24"/>
          <w:szCs w:val="24"/>
        </w:rPr>
        <w:t>“</w:t>
      </w:r>
      <w:r w:rsidRPr="00A0712B">
        <w:rPr>
          <w:rFonts w:ascii="Book Antiqua" w:hAnsi="Book Antiqua" w:cs="Times New Roman"/>
          <w:sz w:val="24"/>
          <w:szCs w:val="24"/>
        </w:rPr>
        <w:t>sugar</w:t>
      </w:r>
      <w:r w:rsidR="001E5104" w:rsidRPr="00A0712B">
        <w:rPr>
          <w:rFonts w:ascii="Book Antiqua" w:hAnsi="Book Antiqua" w:cs="Times New Roman"/>
          <w:sz w:val="24"/>
          <w:szCs w:val="24"/>
        </w:rPr>
        <w:t>”</w:t>
      </w:r>
      <w:r w:rsidRPr="00A0712B">
        <w:rPr>
          <w:rFonts w:ascii="Book Antiqua" w:hAnsi="Book Antiqua" w:cs="Times New Roman"/>
          <w:sz w:val="24"/>
          <w:szCs w:val="24"/>
        </w:rPr>
        <w:t xml:space="preserve"> tumor or lymphangioleiomyomatosis of the lung, and other tumors originating from various anatomical sites</w:t>
      </w:r>
      <w:r w:rsidRPr="00A0712B">
        <w:rPr>
          <w:rFonts w:ascii="Book Antiqua" w:hAnsi="Book Antiqua" w:cs="Times New Roman"/>
          <w:noProof/>
          <w:sz w:val="24"/>
          <w:szCs w:val="24"/>
          <w:vertAlign w:val="superscript"/>
        </w:rPr>
        <w:t>[13,14]</w:t>
      </w:r>
      <w:r w:rsidRPr="00A0712B">
        <w:rPr>
          <w:rFonts w:ascii="Book Antiqua" w:hAnsi="Book Antiqua" w:cs="Times New Roman"/>
          <w:sz w:val="24"/>
          <w:szCs w:val="24"/>
        </w:rPr>
        <w:t>.</w:t>
      </w:r>
    </w:p>
    <w:p w14:paraId="186FB0BE" w14:textId="3D074715" w:rsidR="00FC5CAE" w:rsidRPr="00A0712B" w:rsidRDefault="00025C20" w:rsidP="001E5104">
      <w:pPr>
        <w:pStyle w:val="a3"/>
        <w:wordWrap/>
        <w:spacing w:line="360" w:lineRule="auto"/>
        <w:ind w:firstLineChars="100" w:firstLine="240"/>
        <w:rPr>
          <w:rFonts w:ascii="Book Antiqua" w:hAnsi="Book Antiqua" w:cs="Times New Roman"/>
          <w:color w:val="4472C4"/>
          <w:sz w:val="24"/>
          <w:szCs w:val="24"/>
        </w:rPr>
      </w:pPr>
      <w:r w:rsidRPr="00A0712B">
        <w:rPr>
          <w:rFonts w:ascii="Book Antiqua" w:hAnsi="Book Antiqua" w:cs="Times New Roman"/>
          <w:sz w:val="24"/>
          <w:szCs w:val="24"/>
        </w:rPr>
        <w:t>PEComas have been described in various organs; however, the majority are gynecological and gastrointestinal in origin</w:t>
      </w:r>
      <w:r w:rsidRPr="00A0712B">
        <w:rPr>
          <w:rFonts w:ascii="Book Antiqua" w:hAnsi="Book Antiqua" w:cs="Times New Roman"/>
          <w:noProof/>
          <w:sz w:val="24"/>
          <w:szCs w:val="24"/>
          <w:vertAlign w:val="superscript"/>
        </w:rPr>
        <w:t>[5,15-17]</w:t>
      </w:r>
      <w:r w:rsidRPr="00A0712B">
        <w:rPr>
          <w:rFonts w:ascii="Book Antiqua" w:hAnsi="Book Antiqua" w:cs="Times New Roman"/>
          <w:sz w:val="24"/>
          <w:szCs w:val="24"/>
        </w:rPr>
        <w:t>. Mesenteric PEComas are extremely rare, with only nine cases reported to date. A literature review revealed that mesenteric PEComas affect women more often than men (male:fe</w:t>
      </w:r>
      <w:r w:rsidR="00E02D2D" w:rsidRPr="00A0712B">
        <w:rPr>
          <w:rFonts w:ascii="Book Antiqua" w:hAnsi="Book Antiqua" w:cs="Times New Roman"/>
          <w:sz w:val="24"/>
          <w:szCs w:val="24"/>
        </w:rPr>
        <w:t>male =</w:t>
      </w:r>
      <w:r w:rsidR="001E5104" w:rsidRPr="00A0712B">
        <w:rPr>
          <w:rFonts w:ascii="Book Antiqua" w:hAnsi="Book Antiqua" w:cs="Times New Roman"/>
          <w:sz w:val="24"/>
          <w:szCs w:val="24"/>
        </w:rPr>
        <w:t xml:space="preserve"> </w:t>
      </w:r>
      <w:r w:rsidR="00E02D2D" w:rsidRPr="00A0712B">
        <w:rPr>
          <w:rFonts w:ascii="Book Antiqua" w:hAnsi="Book Antiqua" w:cs="Times New Roman"/>
          <w:sz w:val="24"/>
          <w:szCs w:val="24"/>
        </w:rPr>
        <w:t>20:80), regardless of age</w:t>
      </w:r>
      <w:r w:rsidRPr="00A0712B">
        <w:rPr>
          <w:rFonts w:ascii="Book Antiqua" w:hAnsi="Book Antiqua" w:cs="Times New Roman"/>
          <w:noProof/>
          <w:sz w:val="24"/>
          <w:szCs w:val="24"/>
          <w:vertAlign w:val="superscript"/>
        </w:rPr>
        <w:t>[5-10]</w:t>
      </w:r>
      <w:r w:rsidRPr="00A0712B">
        <w:rPr>
          <w:rFonts w:ascii="Book Antiqua" w:hAnsi="Book Antiqua" w:cs="Times New Roman"/>
          <w:sz w:val="24"/>
          <w:szCs w:val="24"/>
        </w:rPr>
        <w:t>. Seven out of ten reported cases, including the present case, were considered to be malignant PEComa exhibiting worrisome features, with only one case showing lymph node involvement. The majority of cases diagnosed as malignant PEComa were treated by surgical resection followed by adjuvant chemotherapy; however, the tumors recurred within 6</w:t>
      </w:r>
      <w:r w:rsidR="007C3822" w:rsidRPr="00A0712B">
        <w:rPr>
          <w:rFonts w:ascii="Book Antiqua" w:hAnsi="Book Antiqua" w:cs="Times New Roman"/>
          <w:sz w:val="24"/>
          <w:szCs w:val="24"/>
        </w:rPr>
        <w:t>-</w:t>
      </w:r>
      <w:r w:rsidRPr="00A0712B">
        <w:rPr>
          <w:rFonts w:ascii="Book Antiqua" w:hAnsi="Book Antiqua" w:cs="Times New Roman"/>
          <w:sz w:val="24"/>
          <w:szCs w:val="24"/>
        </w:rPr>
        <w:t>22 mo in two cases</w:t>
      </w:r>
      <w:r w:rsidRPr="00A0712B">
        <w:rPr>
          <w:rFonts w:ascii="Book Antiqua" w:hAnsi="Book Antiqua" w:cs="Times New Roman"/>
          <w:noProof/>
          <w:sz w:val="24"/>
          <w:szCs w:val="24"/>
          <w:vertAlign w:val="superscript"/>
        </w:rPr>
        <w:t>[5-10]</w:t>
      </w:r>
      <w:r w:rsidRPr="00A0712B">
        <w:rPr>
          <w:rFonts w:ascii="Book Antiqua" w:hAnsi="Book Antiqua" w:cs="Times New Roman"/>
          <w:sz w:val="24"/>
          <w:szCs w:val="24"/>
        </w:rPr>
        <w:t xml:space="preserve"> (Table 1).</w:t>
      </w:r>
    </w:p>
    <w:p w14:paraId="0FDC293E" w14:textId="46D8E739" w:rsidR="00FC5CAE" w:rsidRPr="00A0712B" w:rsidRDefault="00025C20" w:rsidP="00CF1AC5">
      <w:pPr>
        <w:pStyle w:val="a3"/>
        <w:wordWrap/>
        <w:spacing w:line="360" w:lineRule="auto"/>
        <w:ind w:firstLineChars="100" w:firstLine="240"/>
        <w:rPr>
          <w:rFonts w:ascii="Book Antiqua" w:hAnsi="Book Antiqua" w:cs="Times New Roman"/>
          <w:sz w:val="24"/>
          <w:szCs w:val="24"/>
        </w:rPr>
      </w:pPr>
      <w:r w:rsidRPr="00A0712B">
        <w:rPr>
          <w:rFonts w:ascii="Book Antiqua" w:hAnsi="Book Antiqua" w:cs="Times New Roman"/>
          <w:sz w:val="24"/>
          <w:szCs w:val="24"/>
        </w:rPr>
        <w:t>Microscopically, these tumors consist of bundles of spindle cells and sheets of epithelioid cells located around the blood vessels, and the tumor cells show striking pleomorphism with elevated mitotic activity. Such tumors with unusual locations and histopathological features may pose a diagnostic challenge, and differential diagnoses can include leiomyosarcoma, clear cell sarcoma of the soft tissue, alveolar soft part sarcoma (ASPS), malignant melanoma, gastrointestinal stromal tumor, and dedifferentiated liposarcoma.</w:t>
      </w:r>
    </w:p>
    <w:p w14:paraId="0C26D631" w14:textId="3A7AC0D3" w:rsidR="00FC5CAE" w:rsidRPr="00A0712B" w:rsidRDefault="00025C20" w:rsidP="00CF1AC5">
      <w:pPr>
        <w:pStyle w:val="a3"/>
        <w:wordWrap/>
        <w:spacing w:line="360" w:lineRule="auto"/>
        <w:ind w:firstLineChars="100" w:firstLine="240"/>
        <w:rPr>
          <w:rFonts w:ascii="Book Antiqua" w:hAnsi="Book Antiqua" w:cs="Times New Roman"/>
          <w:sz w:val="24"/>
          <w:szCs w:val="24"/>
        </w:rPr>
      </w:pPr>
      <w:r w:rsidRPr="00A0712B">
        <w:rPr>
          <w:rFonts w:ascii="Book Antiqua" w:hAnsi="Book Antiqua" w:cs="Times New Roman"/>
          <w:sz w:val="24"/>
          <w:szCs w:val="24"/>
        </w:rPr>
        <w:t>Leiomyosarcomas should be considered according to the location and histological features of the tumor. PEComas and leiomyosarcomas are morphologically similar as they are both composed of spindle and/or epithelioid cells displaying varying degrees of atypia with positive reactivity for smooth muscle markers. However, leiomyosarcomas are consistently negative for melanocytic markers</w:t>
      </w:r>
      <w:r w:rsidRPr="00A0712B">
        <w:rPr>
          <w:rFonts w:ascii="Book Antiqua" w:hAnsi="Book Antiqua" w:cs="Times New Roman"/>
          <w:noProof/>
          <w:sz w:val="24"/>
          <w:szCs w:val="24"/>
          <w:vertAlign w:val="superscript"/>
        </w:rPr>
        <w:t>[18,19]</w:t>
      </w:r>
      <w:r w:rsidRPr="00A0712B">
        <w:rPr>
          <w:rFonts w:ascii="Book Antiqua" w:hAnsi="Book Antiqua" w:cs="Times New Roman"/>
          <w:sz w:val="24"/>
          <w:szCs w:val="24"/>
        </w:rPr>
        <w:t>.</w:t>
      </w:r>
    </w:p>
    <w:p w14:paraId="48F3BEC9" w14:textId="506D26A9" w:rsidR="00FC5CAE" w:rsidRPr="00A0712B" w:rsidRDefault="00025C20" w:rsidP="00CF1AC5">
      <w:pPr>
        <w:pStyle w:val="a3"/>
        <w:wordWrap/>
        <w:spacing w:line="360" w:lineRule="auto"/>
        <w:ind w:firstLineChars="100" w:firstLine="240"/>
        <w:rPr>
          <w:rFonts w:ascii="Book Antiqua" w:hAnsi="Book Antiqua" w:cs="Times New Roman"/>
          <w:sz w:val="24"/>
          <w:szCs w:val="24"/>
        </w:rPr>
      </w:pPr>
      <w:r w:rsidRPr="00A0712B">
        <w:rPr>
          <w:rFonts w:ascii="Book Antiqua" w:hAnsi="Book Antiqua" w:cs="Times New Roman"/>
          <w:sz w:val="24"/>
          <w:szCs w:val="24"/>
        </w:rPr>
        <w:t>Clear cell sarcoma of the soft tissue and malignant melanoma may also exhibit similar histological features to PEComa, along with positive immunohistochemical staining of melanocytic markers</w:t>
      </w:r>
      <w:r w:rsidRPr="00A0712B">
        <w:rPr>
          <w:rFonts w:ascii="Book Antiqua" w:hAnsi="Book Antiqua" w:cs="Times New Roman"/>
          <w:noProof/>
          <w:sz w:val="24"/>
          <w:szCs w:val="24"/>
          <w:vertAlign w:val="superscript"/>
        </w:rPr>
        <w:t>[20]</w:t>
      </w:r>
      <w:r w:rsidRPr="00A0712B">
        <w:rPr>
          <w:rFonts w:ascii="Book Antiqua" w:hAnsi="Book Antiqua" w:cs="Times New Roman"/>
          <w:sz w:val="24"/>
          <w:szCs w:val="24"/>
        </w:rPr>
        <w:t>. However, clear cell sarcomas of the soft tissue display cellular nests separated by a fibrocollagenous network and strong S100 expression, whereas PEComas typically show a delicate vascular rich stroma and do not express S100. ASPS is a rare malignant soft tissue neoplasm with a strong predilection to develop in young adults and adolescents. The tumor shares both histological and immunohistochemical features with PEComa. ASPS is composed of large epithelioid cells with abundant cytoplasm, arranged in nests or sheets that are separated by a delicate vascular network of capillaries</w:t>
      </w:r>
      <w:r w:rsidRPr="00A0712B">
        <w:rPr>
          <w:rFonts w:ascii="Book Antiqua" w:hAnsi="Book Antiqua" w:cs="Times New Roman"/>
          <w:noProof/>
          <w:sz w:val="24"/>
          <w:szCs w:val="24"/>
          <w:vertAlign w:val="superscript"/>
        </w:rPr>
        <w:t>[21]</w:t>
      </w:r>
      <w:r w:rsidRPr="00A0712B">
        <w:rPr>
          <w:rFonts w:ascii="Book Antiqua" w:hAnsi="Book Antiqua" w:cs="Times New Roman"/>
          <w:sz w:val="24"/>
          <w:szCs w:val="24"/>
        </w:rPr>
        <w:t>. However, ASPS can be differentiated from PEComa by immunohistochemical staining based on negative staining for melanocytic markers, which aids in differentiating from PEComa</w:t>
      </w:r>
      <w:r w:rsidRPr="00A0712B">
        <w:rPr>
          <w:rFonts w:ascii="Book Antiqua" w:hAnsi="Book Antiqua" w:cs="Times New Roman"/>
          <w:noProof/>
          <w:sz w:val="24"/>
          <w:szCs w:val="24"/>
          <w:vertAlign w:val="superscript"/>
        </w:rPr>
        <w:t>[20]</w:t>
      </w:r>
      <w:r w:rsidRPr="00A0712B">
        <w:rPr>
          <w:rFonts w:ascii="Book Antiqua" w:hAnsi="Book Antiqua" w:cs="Times New Roman"/>
          <w:sz w:val="24"/>
          <w:szCs w:val="24"/>
        </w:rPr>
        <w:t xml:space="preserve">. The differential diagnosis of PEComa from gastrointestinal stromal tumors and dedifferentiated liposarcomas is based on the absence of CD117, DOG-1, </w:t>
      </w:r>
      <w:r w:rsidRPr="00A0712B">
        <w:rPr>
          <w:rFonts w:ascii="Book Antiqua" w:hAnsi="Book Antiqua" w:cs="Times New Roman"/>
          <w:i/>
          <w:iCs/>
          <w:sz w:val="24"/>
          <w:szCs w:val="24"/>
        </w:rPr>
        <w:t>MDM2</w:t>
      </w:r>
      <w:r w:rsidRPr="00A0712B">
        <w:rPr>
          <w:rFonts w:ascii="Book Antiqua" w:hAnsi="Book Antiqua" w:cs="Times New Roman"/>
          <w:sz w:val="24"/>
          <w:szCs w:val="24"/>
        </w:rPr>
        <w:t xml:space="preserve">, and </w:t>
      </w:r>
      <w:r w:rsidRPr="00A0712B">
        <w:rPr>
          <w:rFonts w:ascii="Book Antiqua" w:hAnsi="Book Antiqua" w:cs="Times New Roman"/>
          <w:i/>
          <w:iCs/>
          <w:sz w:val="24"/>
          <w:szCs w:val="24"/>
        </w:rPr>
        <w:t>CDK4</w:t>
      </w:r>
      <w:r w:rsidRPr="00A0712B">
        <w:rPr>
          <w:rFonts w:ascii="Book Antiqua" w:hAnsi="Book Antiqua" w:cs="Times New Roman"/>
          <w:sz w:val="24"/>
          <w:szCs w:val="24"/>
        </w:rPr>
        <w:t xml:space="preserve"> expression.</w:t>
      </w:r>
    </w:p>
    <w:p w14:paraId="49EB0C92" w14:textId="2CBADF74" w:rsidR="00FC5CAE" w:rsidRPr="00A0712B" w:rsidRDefault="00025C20" w:rsidP="00CF1AC5">
      <w:pPr>
        <w:pStyle w:val="a3"/>
        <w:wordWrap/>
        <w:spacing w:line="360" w:lineRule="auto"/>
        <w:ind w:firstLineChars="100" w:firstLine="240"/>
        <w:rPr>
          <w:rFonts w:ascii="Book Antiqua" w:hAnsi="Book Antiqua" w:cs="Times New Roman"/>
          <w:sz w:val="24"/>
          <w:szCs w:val="24"/>
        </w:rPr>
      </w:pPr>
      <w:r w:rsidRPr="00A0712B">
        <w:rPr>
          <w:rFonts w:ascii="Book Antiqua" w:hAnsi="Book Antiqua" w:cs="Times New Roman"/>
          <w:sz w:val="24"/>
          <w:szCs w:val="24"/>
        </w:rPr>
        <w:t xml:space="preserve">The tumor in the present case showed positive immunoreactivity for melanocytic and myogenic markers and was negative for S100, Desmin, CD34, CD117, </w:t>
      </w:r>
      <w:r w:rsidRPr="00A0712B">
        <w:rPr>
          <w:rFonts w:ascii="Book Antiqua" w:hAnsi="Book Antiqua" w:cs="Times New Roman"/>
          <w:i/>
          <w:iCs/>
          <w:sz w:val="24"/>
          <w:szCs w:val="24"/>
        </w:rPr>
        <w:t>MDM2</w:t>
      </w:r>
      <w:r w:rsidRPr="00A0712B">
        <w:rPr>
          <w:rFonts w:ascii="Book Antiqua" w:hAnsi="Book Antiqua" w:cs="Times New Roman"/>
          <w:sz w:val="24"/>
          <w:szCs w:val="24"/>
        </w:rPr>
        <w:t xml:space="preserve">, and PAX-8. Further investigation of </w:t>
      </w:r>
      <w:r w:rsidRPr="00A0712B">
        <w:rPr>
          <w:rFonts w:ascii="Book Antiqua" w:hAnsi="Book Antiqua" w:cs="Times New Roman"/>
          <w:i/>
          <w:iCs/>
          <w:sz w:val="24"/>
          <w:szCs w:val="24"/>
        </w:rPr>
        <w:t>TFE3</w:t>
      </w:r>
      <w:r w:rsidRPr="00A0712B">
        <w:rPr>
          <w:rFonts w:ascii="Book Antiqua" w:hAnsi="Book Antiqua" w:cs="Times New Roman"/>
          <w:sz w:val="24"/>
          <w:szCs w:val="24"/>
        </w:rPr>
        <w:t xml:space="preserve"> immunoreactivity and its nuclear expression led to the ultimate diagnosis of malignant PEComa of the mesentery.</w:t>
      </w:r>
    </w:p>
    <w:p w14:paraId="594E17ED" w14:textId="5F2C410F" w:rsidR="00FC5CAE" w:rsidRPr="00A0712B" w:rsidRDefault="00025C20" w:rsidP="00CF1AC5">
      <w:pPr>
        <w:pStyle w:val="a3"/>
        <w:wordWrap/>
        <w:spacing w:line="360" w:lineRule="auto"/>
        <w:ind w:firstLineChars="100" w:firstLine="240"/>
        <w:rPr>
          <w:rFonts w:ascii="Book Antiqua" w:hAnsi="Book Antiqua" w:cs="Times New Roman"/>
          <w:sz w:val="24"/>
          <w:szCs w:val="24"/>
        </w:rPr>
      </w:pPr>
      <w:r w:rsidRPr="00A0712B">
        <w:rPr>
          <w:rFonts w:ascii="Book Antiqua" w:hAnsi="Book Antiqua" w:cs="Times New Roman"/>
          <w:i/>
          <w:iCs/>
          <w:sz w:val="24"/>
          <w:szCs w:val="24"/>
        </w:rPr>
        <w:t>TFE3</w:t>
      </w:r>
      <w:r w:rsidRPr="00A0712B">
        <w:rPr>
          <w:rFonts w:ascii="Book Antiqua" w:hAnsi="Book Antiqua" w:cs="Times New Roman"/>
          <w:sz w:val="24"/>
          <w:szCs w:val="24"/>
        </w:rPr>
        <w:t xml:space="preserve"> is a member of the microphthalmia-associated transcription factor family, and its expression is upregulated in ASPS and translocation-associated renal cell carcinomas</w:t>
      </w:r>
      <w:r w:rsidRPr="00A0712B">
        <w:rPr>
          <w:rFonts w:ascii="Book Antiqua" w:hAnsi="Book Antiqua" w:cs="Times New Roman"/>
          <w:noProof/>
          <w:sz w:val="24"/>
          <w:szCs w:val="24"/>
          <w:vertAlign w:val="superscript"/>
        </w:rPr>
        <w:t>[22]</w:t>
      </w:r>
      <w:r w:rsidRPr="00A0712B">
        <w:rPr>
          <w:rFonts w:ascii="Book Antiqua" w:hAnsi="Book Antiqua" w:cs="Times New Roman"/>
          <w:sz w:val="24"/>
          <w:szCs w:val="24"/>
        </w:rPr>
        <w:t xml:space="preserve">. Since Folpe </w:t>
      </w:r>
      <w:r w:rsidRPr="00A0712B">
        <w:rPr>
          <w:rFonts w:ascii="Book Antiqua" w:hAnsi="Book Antiqua" w:cs="Times New Roman"/>
          <w:i/>
          <w:iCs/>
          <w:sz w:val="24"/>
          <w:szCs w:val="24"/>
        </w:rPr>
        <w:t>et al</w:t>
      </w:r>
      <w:r w:rsidRPr="00A0712B">
        <w:rPr>
          <w:rFonts w:ascii="Book Antiqua" w:hAnsi="Book Antiqua" w:cs="Times New Roman"/>
          <w:noProof/>
          <w:sz w:val="24"/>
          <w:szCs w:val="24"/>
          <w:vertAlign w:val="superscript"/>
        </w:rPr>
        <w:t xml:space="preserve">[5] </w:t>
      </w:r>
      <w:r w:rsidRPr="00A0712B">
        <w:rPr>
          <w:rFonts w:ascii="Book Antiqua" w:hAnsi="Book Antiqua" w:cs="Times New Roman"/>
          <w:sz w:val="24"/>
          <w:szCs w:val="24"/>
        </w:rPr>
        <w:t xml:space="preserve">first described </w:t>
      </w:r>
      <w:r w:rsidRPr="00A0712B">
        <w:rPr>
          <w:rFonts w:ascii="Book Antiqua" w:hAnsi="Book Antiqua" w:cs="Times New Roman"/>
          <w:i/>
          <w:iCs/>
          <w:sz w:val="24"/>
          <w:szCs w:val="24"/>
        </w:rPr>
        <w:t>TFE3</w:t>
      </w:r>
      <w:r w:rsidRPr="00A0712B">
        <w:rPr>
          <w:rFonts w:ascii="Book Antiqua" w:hAnsi="Book Antiqua" w:cs="Times New Roman"/>
          <w:sz w:val="24"/>
          <w:szCs w:val="24"/>
        </w:rPr>
        <w:t xml:space="preserve"> expression in PEComa, molecular analyses have identified a subgroup of PEComas with </w:t>
      </w:r>
      <w:r w:rsidRPr="00A0712B">
        <w:rPr>
          <w:rFonts w:ascii="Book Antiqua" w:hAnsi="Book Antiqua" w:cs="Times New Roman"/>
          <w:i/>
          <w:sz w:val="24"/>
          <w:szCs w:val="24"/>
        </w:rPr>
        <w:t>TFE3</w:t>
      </w:r>
      <w:r w:rsidRPr="00A0712B">
        <w:rPr>
          <w:rFonts w:ascii="Book Antiqua" w:hAnsi="Book Antiqua" w:cs="Times New Roman"/>
          <w:sz w:val="24"/>
          <w:szCs w:val="24"/>
        </w:rPr>
        <w:t xml:space="preserve"> gene rearrangement, suggesting that PEComas harboring </w:t>
      </w:r>
      <w:r w:rsidRPr="00A0712B">
        <w:rPr>
          <w:rFonts w:ascii="Book Antiqua" w:hAnsi="Book Antiqua" w:cs="Times New Roman"/>
          <w:i/>
          <w:sz w:val="24"/>
          <w:szCs w:val="24"/>
        </w:rPr>
        <w:t>TFE3</w:t>
      </w:r>
      <w:r w:rsidRPr="00A0712B">
        <w:rPr>
          <w:rFonts w:ascii="Book Antiqua" w:hAnsi="Book Antiqua" w:cs="Times New Roman"/>
          <w:sz w:val="24"/>
          <w:szCs w:val="24"/>
        </w:rPr>
        <w:t xml:space="preserve"> fusions may represent a distinct disease</w:t>
      </w:r>
      <w:r w:rsidRPr="00A0712B">
        <w:rPr>
          <w:rFonts w:ascii="Book Antiqua" w:hAnsi="Book Antiqua" w:cs="Times New Roman"/>
          <w:noProof/>
          <w:sz w:val="24"/>
          <w:szCs w:val="24"/>
          <w:vertAlign w:val="superscript"/>
        </w:rPr>
        <w:t>[12,23-28]</w:t>
      </w:r>
      <w:r w:rsidRPr="00A0712B">
        <w:rPr>
          <w:rFonts w:ascii="Book Antiqua" w:hAnsi="Book Antiqua" w:cs="Times New Roman"/>
          <w:sz w:val="24"/>
          <w:szCs w:val="24"/>
        </w:rPr>
        <w:t>.</w:t>
      </w:r>
    </w:p>
    <w:p w14:paraId="23F8C59A" w14:textId="72010D0F" w:rsidR="00FC5CAE" w:rsidRPr="00A0712B" w:rsidRDefault="00025C20" w:rsidP="00CF1AC5">
      <w:pPr>
        <w:pStyle w:val="a3"/>
        <w:wordWrap/>
        <w:spacing w:line="360" w:lineRule="auto"/>
        <w:ind w:firstLineChars="100" w:firstLine="240"/>
        <w:rPr>
          <w:rFonts w:ascii="Book Antiqua" w:hAnsi="Book Antiqua" w:cs="Times New Roman"/>
          <w:sz w:val="24"/>
          <w:szCs w:val="24"/>
        </w:rPr>
      </w:pPr>
      <w:r w:rsidRPr="00A0712B">
        <w:rPr>
          <w:rFonts w:ascii="Book Antiqua" w:hAnsi="Book Antiqua" w:cs="Times New Roman"/>
          <w:sz w:val="24"/>
          <w:szCs w:val="24"/>
        </w:rPr>
        <w:t xml:space="preserve">The majority of PEComas are composed of epithelioid and spindle cells, exhibiting positive myogenic expression and the presence of spindle cell components. In addition, PEComas are typically associated with tuberous sclerosis, whereas the subsect of PEComas with </w:t>
      </w:r>
      <w:r w:rsidRPr="00A0712B">
        <w:rPr>
          <w:rFonts w:ascii="Book Antiqua" w:hAnsi="Book Antiqua" w:cs="Times New Roman"/>
          <w:i/>
          <w:sz w:val="24"/>
          <w:szCs w:val="24"/>
        </w:rPr>
        <w:t>TFE3</w:t>
      </w:r>
      <w:r w:rsidRPr="00A0712B">
        <w:rPr>
          <w:rFonts w:ascii="Book Antiqua" w:hAnsi="Book Antiqua" w:cs="Times New Roman"/>
          <w:sz w:val="24"/>
          <w:szCs w:val="24"/>
        </w:rPr>
        <w:t xml:space="preserve"> translocation have different histological features, exhibiting a predominantly epithelioid nested or alveolar architecture without spindle cell components, and immunohistochemistry reveals a lack of myogenic markers</w:t>
      </w:r>
      <w:r w:rsidRPr="00A0712B">
        <w:rPr>
          <w:rFonts w:ascii="Book Antiqua" w:hAnsi="Book Antiqua" w:cs="Times New Roman"/>
          <w:noProof/>
          <w:sz w:val="24"/>
          <w:szCs w:val="24"/>
          <w:vertAlign w:val="superscript"/>
        </w:rPr>
        <w:t>[29,30]</w:t>
      </w:r>
      <w:r w:rsidRPr="00A0712B">
        <w:rPr>
          <w:rFonts w:ascii="Book Antiqua" w:hAnsi="Book Antiqua" w:cs="Times New Roman"/>
          <w:sz w:val="24"/>
          <w:szCs w:val="24"/>
        </w:rPr>
        <w:t xml:space="preserve">. Compared with the conventional type, </w:t>
      </w:r>
      <w:r w:rsidRPr="00A0712B">
        <w:rPr>
          <w:rFonts w:ascii="Book Antiqua" w:hAnsi="Book Antiqua" w:cs="Times New Roman"/>
          <w:i/>
          <w:sz w:val="24"/>
          <w:szCs w:val="24"/>
        </w:rPr>
        <w:t>TFE3</w:t>
      </w:r>
      <w:r w:rsidRPr="00A0712B">
        <w:rPr>
          <w:rFonts w:ascii="Book Antiqua" w:hAnsi="Book Antiqua" w:cs="Times New Roman"/>
          <w:sz w:val="24"/>
          <w:szCs w:val="24"/>
        </w:rPr>
        <w:t>-translocated PEComas typically have been reported in younger patients without a history of tuberous sclerosis complex</w:t>
      </w:r>
      <w:r w:rsidRPr="00A0712B">
        <w:rPr>
          <w:rFonts w:ascii="Book Antiqua" w:hAnsi="Book Antiqua" w:cs="Times New Roman"/>
          <w:noProof/>
          <w:sz w:val="24"/>
          <w:szCs w:val="24"/>
          <w:vertAlign w:val="superscript"/>
        </w:rPr>
        <w:t>[12,31</w:t>
      </w:r>
      <w:r w:rsidR="00CF1AC5" w:rsidRPr="00A0712B">
        <w:rPr>
          <w:rFonts w:ascii="Book Antiqua" w:hAnsi="Book Antiqua" w:cs="Times New Roman"/>
          <w:noProof/>
          <w:sz w:val="24"/>
          <w:szCs w:val="24"/>
          <w:vertAlign w:val="superscript"/>
        </w:rPr>
        <w:t>-</w:t>
      </w:r>
      <w:r w:rsidRPr="00A0712B">
        <w:rPr>
          <w:rFonts w:ascii="Book Antiqua" w:hAnsi="Book Antiqua" w:cs="Times New Roman"/>
          <w:noProof/>
          <w:sz w:val="24"/>
          <w:szCs w:val="24"/>
          <w:vertAlign w:val="superscript"/>
        </w:rPr>
        <w:t>33]</w:t>
      </w:r>
      <w:r w:rsidRPr="00A0712B">
        <w:rPr>
          <w:rFonts w:ascii="Book Antiqua" w:hAnsi="Book Antiqua" w:cs="Times New Roman"/>
          <w:sz w:val="24"/>
          <w:szCs w:val="24"/>
        </w:rPr>
        <w:t xml:space="preserve">. However, Williamson </w:t>
      </w:r>
      <w:r w:rsidRPr="00A0712B">
        <w:rPr>
          <w:rFonts w:ascii="Book Antiqua" w:hAnsi="Book Antiqua" w:cs="Times New Roman"/>
          <w:i/>
          <w:iCs/>
          <w:sz w:val="24"/>
          <w:szCs w:val="24"/>
        </w:rPr>
        <w:t>et al</w:t>
      </w:r>
      <w:r w:rsidRPr="00A0712B">
        <w:rPr>
          <w:rFonts w:ascii="Book Antiqua" w:hAnsi="Book Antiqua" w:cs="Times New Roman"/>
          <w:noProof/>
          <w:sz w:val="24"/>
          <w:szCs w:val="24"/>
          <w:vertAlign w:val="superscript"/>
        </w:rPr>
        <w:t>[32]</w:t>
      </w:r>
      <w:r w:rsidRPr="00A0712B">
        <w:rPr>
          <w:rFonts w:ascii="Book Antiqua" w:hAnsi="Book Antiqua" w:cs="Times New Roman"/>
          <w:sz w:val="24"/>
          <w:szCs w:val="24"/>
        </w:rPr>
        <w:t xml:space="preserve"> reported a </w:t>
      </w:r>
      <w:r w:rsidRPr="00A0712B">
        <w:rPr>
          <w:rFonts w:ascii="Book Antiqua" w:hAnsi="Book Antiqua" w:cs="Times New Roman"/>
          <w:i/>
          <w:sz w:val="24"/>
          <w:szCs w:val="24"/>
        </w:rPr>
        <w:t>TFE3</w:t>
      </w:r>
      <w:r w:rsidRPr="00A0712B">
        <w:rPr>
          <w:rFonts w:ascii="Book Antiqua" w:hAnsi="Book Antiqua" w:cs="Times New Roman"/>
          <w:sz w:val="24"/>
          <w:szCs w:val="24"/>
        </w:rPr>
        <w:t>-rearranged PEComa showing both an epithelioid and spindle morphology with expression of smooth muscle actin, which are consistent with the findings of the present case.</w:t>
      </w:r>
    </w:p>
    <w:p w14:paraId="19C16B02" w14:textId="5CEC503C" w:rsidR="00FC5CAE" w:rsidRPr="00A0712B" w:rsidRDefault="00025C20" w:rsidP="00CF1AC5">
      <w:pPr>
        <w:pStyle w:val="a3"/>
        <w:wordWrap/>
        <w:spacing w:line="360" w:lineRule="auto"/>
        <w:ind w:firstLineChars="100" w:firstLine="240"/>
        <w:rPr>
          <w:rFonts w:ascii="Book Antiqua" w:hAnsi="Book Antiqua" w:cs="Times New Roman"/>
          <w:sz w:val="24"/>
          <w:szCs w:val="24"/>
        </w:rPr>
      </w:pPr>
      <w:r w:rsidRPr="00A0712B">
        <w:rPr>
          <w:rFonts w:ascii="Book Antiqua" w:hAnsi="Book Antiqua" w:cs="Times New Roman"/>
          <w:sz w:val="24"/>
          <w:szCs w:val="24"/>
        </w:rPr>
        <w:t xml:space="preserve">PEComa is a neoplasm of uncertain malignant potential. Although the majority of PEComas show a benign course, some are potentially malignant. However, there are no established criteria or markers to predict the clinical behavior of the tumor. Folpe </w:t>
      </w:r>
      <w:r w:rsidRPr="00A0712B">
        <w:rPr>
          <w:rFonts w:ascii="Book Antiqua" w:hAnsi="Book Antiqua" w:cs="Times New Roman"/>
          <w:i/>
          <w:iCs/>
          <w:sz w:val="24"/>
          <w:szCs w:val="24"/>
        </w:rPr>
        <w:t>et al</w:t>
      </w:r>
      <w:r w:rsidRPr="00A0712B">
        <w:rPr>
          <w:rFonts w:ascii="Book Antiqua" w:hAnsi="Book Antiqua" w:cs="Times New Roman"/>
          <w:noProof/>
          <w:sz w:val="24"/>
          <w:szCs w:val="24"/>
          <w:vertAlign w:val="superscript"/>
        </w:rPr>
        <w:t>[5]</w:t>
      </w:r>
      <w:r w:rsidR="00E90BAC" w:rsidRPr="00A0712B">
        <w:rPr>
          <w:rFonts w:ascii="Book Antiqua" w:hAnsi="Book Antiqua" w:cs="Times New Roman"/>
          <w:noProof/>
          <w:sz w:val="24"/>
          <w:szCs w:val="24"/>
        </w:rPr>
        <w:t>,</w:t>
      </w:r>
      <w:r w:rsidRPr="00A0712B">
        <w:rPr>
          <w:rFonts w:ascii="Book Antiqua" w:hAnsi="Book Antiqua" w:cs="Times New Roman"/>
          <w:noProof/>
          <w:sz w:val="24"/>
          <w:szCs w:val="24"/>
          <w:vertAlign w:val="superscript"/>
        </w:rPr>
        <w:t xml:space="preserve"> </w:t>
      </w:r>
      <w:r w:rsidR="00E90BAC" w:rsidRPr="00A0712B">
        <w:rPr>
          <w:rFonts w:ascii="Book Antiqua" w:hAnsi="Book Antiqua" w:cs="Times New Roman"/>
          <w:noProof/>
          <w:sz w:val="24"/>
          <w:szCs w:val="24"/>
        </w:rPr>
        <w:t xml:space="preserve">as well </w:t>
      </w:r>
      <w:r w:rsidR="00E90BAC" w:rsidRPr="00A0712B">
        <w:rPr>
          <w:rFonts w:ascii="Book Antiqua" w:hAnsi="Book Antiqua" w:cs="Times New Roman"/>
          <w:sz w:val="24"/>
          <w:szCs w:val="24"/>
        </w:rPr>
        <w:t xml:space="preserve">as </w:t>
      </w:r>
      <w:r w:rsidR="00E90BAC" w:rsidRPr="00A0712B">
        <w:rPr>
          <w:rFonts w:ascii="Book Antiqua" w:eastAsia="Book Antiqua" w:hAnsi="Book Antiqua" w:cs="Book Antiqua"/>
          <w:color w:val="000000"/>
          <w:sz w:val="24"/>
        </w:rPr>
        <w:t>Bleeker</w:t>
      </w:r>
      <w:r w:rsidR="00E90BAC" w:rsidRPr="00A0712B">
        <w:rPr>
          <w:rFonts w:ascii="Book Antiqua" w:hAnsi="Book Antiqua" w:cs="Times New Roman"/>
          <w:sz w:val="24"/>
          <w:szCs w:val="24"/>
        </w:rPr>
        <w:t xml:space="preserve"> </w:t>
      </w:r>
      <w:r w:rsidR="00E90BAC" w:rsidRPr="00A0712B">
        <w:rPr>
          <w:rFonts w:ascii="Book Antiqua" w:hAnsi="Book Antiqua" w:cs="Times New Roman"/>
          <w:i/>
          <w:iCs/>
          <w:sz w:val="24"/>
          <w:szCs w:val="24"/>
        </w:rPr>
        <w:t>et al</w:t>
      </w:r>
      <w:r w:rsidR="00E90BAC" w:rsidRPr="00A0712B">
        <w:rPr>
          <w:rFonts w:ascii="Book Antiqua" w:hAnsi="Book Antiqua" w:cs="Times New Roman"/>
          <w:sz w:val="24"/>
          <w:szCs w:val="24"/>
          <w:vertAlign w:val="superscript"/>
        </w:rPr>
        <w:t>[34]</w:t>
      </w:r>
      <w:r w:rsidR="00E90BAC" w:rsidRPr="00A0712B">
        <w:rPr>
          <w:rFonts w:ascii="Book Antiqua" w:hAnsi="Book Antiqua" w:cs="Times New Roman"/>
          <w:sz w:val="24"/>
          <w:szCs w:val="24"/>
        </w:rPr>
        <w:t xml:space="preserve">, </w:t>
      </w:r>
      <w:r w:rsidRPr="00A0712B">
        <w:rPr>
          <w:rFonts w:ascii="Book Antiqua" w:hAnsi="Book Antiqua" w:cs="Times New Roman"/>
          <w:sz w:val="24"/>
          <w:szCs w:val="24"/>
        </w:rPr>
        <w:t>proposed criteria for the classification of PEComas with worrisome features, including a tumor size &gt; 5 cm, infiltrative growth pattern, high nuclear grade, cellularity, necrosis, vascular invasion, and a mitotic rate &gt; 1/50 high-power fields. The tumor in the present study was 7 cm in size, had extensive coagulative necrosis, and showed a mitotic rate of 40/10 high-power fields. Therefore, the tumor met the aforementioned criteria for high risk of malignancy. Furthermore, the tumor involved the rectal serosa but no lymph node metastasis was observed. Therefore, a diagnosis of malignant PEComa was made based on the histopathological and immunohistochemical features.</w:t>
      </w:r>
    </w:p>
    <w:p w14:paraId="2C32D8D6" w14:textId="77777777" w:rsidR="00FC5CAE" w:rsidRPr="00A0712B" w:rsidRDefault="00025C20" w:rsidP="00CF1AC5">
      <w:pPr>
        <w:pStyle w:val="a3"/>
        <w:wordWrap/>
        <w:spacing w:line="360" w:lineRule="auto"/>
        <w:ind w:firstLineChars="100" w:firstLine="240"/>
        <w:rPr>
          <w:rFonts w:ascii="Book Antiqua" w:hAnsi="Book Antiqua" w:cs="Times New Roman"/>
          <w:sz w:val="24"/>
          <w:szCs w:val="24"/>
        </w:rPr>
      </w:pPr>
      <w:r w:rsidRPr="00A0712B">
        <w:rPr>
          <w:rFonts w:ascii="Book Antiqua" w:hAnsi="Book Antiqua" w:cs="Times New Roman"/>
          <w:sz w:val="24"/>
          <w:szCs w:val="24"/>
        </w:rPr>
        <w:t>Since PEComa is a very rare neoplasm, there are currently no effective therapies or management strategies. Surgical resection is the most common approach for curative treatment, and adjuvant chemotherapy is recommended for patients with tumors exhibiting malignant features. This unusual case of malignant PEComa of the mesentery further expands this field to help inform the diagnosis and treatment of this rare entity.</w:t>
      </w:r>
    </w:p>
    <w:p w14:paraId="06FA0800" w14:textId="77777777" w:rsidR="00FC5CAE" w:rsidRPr="00A0712B" w:rsidRDefault="00FC5CAE" w:rsidP="00CF1AC5">
      <w:pPr>
        <w:pStyle w:val="a3"/>
        <w:wordWrap/>
        <w:spacing w:line="360" w:lineRule="auto"/>
        <w:rPr>
          <w:rFonts w:ascii="Book Antiqua" w:hAnsi="Book Antiqua" w:cs="Times New Roman"/>
          <w:sz w:val="24"/>
          <w:szCs w:val="24"/>
        </w:rPr>
      </w:pPr>
    </w:p>
    <w:p w14:paraId="41119662" w14:textId="77777777" w:rsidR="00FC5CAE" w:rsidRPr="00A0712B" w:rsidRDefault="00025C20" w:rsidP="00E67396">
      <w:pPr>
        <w:wordWrap/>
        <w:spacing w:after="0" w:line="360" w:lineRule="auto"/>
        <w:rPr>
          <w:rFonts w:ascii="Book Antiqua" w:hAnsi="Book Antiqua" w:cs="Times New Roman"/>
          <w:b/>
          <w:sz w:val="24"/>
          <w:szCs w:val="24"/>
          <w:u w:val="single"/>
        </w:rPr>
      </w:pPr>
      <w:r w:rsidRPr="00A0712B">
        <w:rPr>
          <w:rFonts w:ascii="Book Antiqua" w:hAnsi="Book Antiqua" w:cs="Times New Roman"/>
          <w:b/>
          <w:sz w:val="24"/>
          <w:szCs w:val="24"/>
          <w:u w:val="single"/>
        </w:rPr>
        <w:t>CONCLUSION</w:t>
      </w:r>
    </w:p>
    <w:p w14:paraId="5AC2F1C9" w14:textId="6459BDB1" w:rsidR="00FC5CAE" w:rsidRPr="00A0712B" w:rsidRDefault="00025C20" w:rsidP="00E67396">
      <w:pPr>
        <w:pStyle w:val="a3"/>
        <w:wordWrap/>
        <w:spacing w:line="360" w:lineRule="auto"/>
        <w:rPr>
          <w:rFonts w:ascii="Book Antiqua" w:hAnsi="Book Antiqua" w:cs="Times New Roman"/>
          <w:sz w:val="24"/>
          <w:szCs w:val="24"/>
        </w:rPr>
      </w:pPr>
      <w:r w:rsidRPr="00A0712B">
        <w:rPr>
          <w:rFonts w:ascii="Book Antiqua" w:hAnsi="Book Antiqua" w:cs="Times New Roman"/>
          <w:sz w:val="24"/>
          <w:szCs w:val="24"/>
        </w:rPr>
        <w:t xml:space="preserve">PEComas are rare mesenchymal neoplasms and should be thoroughly distinguished from their morphological mimics. </w:t>
      </w:r>
      <w:r w:rsidRPr="00A0712B">
        <w:rPr>
          <w:rFonts w:ascii="Book Antiqua" w:hAnsi="Book Antiqua" w:cs="Times New Roman"/>
          <w:sz w:val="24"/>
          <w:szCs w:val="24"/>
          <w:shd w:val="clear" w:color="auto" w:fill="FFFFFF"/>
        </w:rPr>
        <w:t xml:space="preserve">Analysis of histopathological features and immunohistochemistry are essential for a differential diagnosis. </w:t>
      </w:r>
      <w:r w:rsidRPr="00A0712B">
        <w:rPr>
          <w:rFonts w:ascii="Book Antiqua" w:hAnsi="Book Antiqua" w:cs="Times New Roman"/>
          <w:sz w:val="24"/>
          <w:szCs w:val="24"/>
        </w:rPr>
        <w:t>The present case further emphasizes the importance of differential diagnosis based on the correct use of immunohistochemistry along with close surveillance of this unique tumor entity. Further studies are required to gain insight into the pathogenesis of PEComa and its clinical behavior.</w:t>
      </w:r>
    </w:p>
    <w:p w14:paraId="03C2911A" w14:textId="61CF266F" w:rsidR="00FC5CAE" w:rsidRPr="00A0712B" w:rsidRDefault="00FC5CAE" w:rsidP="00E67396">
      <w:pPr>
        <w:pStyle w:val="a3"/>
        <w:wordWrap/>
        <w:spacing w:line="360" w:lineRule="auto"/>
        <w:rPr>
          <w:rFonts w:ascii="Book Antiqua" w:hAnsi="Book Antiqua" w:cs="Times New Roman"/>
          <w:sz w:val="24"/>
          <w:szCs w:val="24"/>
        </w:rPr>
      </w:pPr>
    </w:p>
    <w:p w14:paraId="5A454732" w14:textId="77777777" w:rsidR="00FC5CAE" w:rsidRPr="00A0712B" w:rsidRDefault="00025C20" w:rsidP="00E67396">
      <w:pPr>
        <w:wordWrap/>
        <w:spacing w:after="0" w:line="360" w:lineRule="auto"/>
        <w:rPr>
          <w:rFonts w:ascii="Book Antiqua" w:hAnsi="Book Antiqua" w:cs="Times New Roman"/>
          <w:b/>
          <w:sz w:val="24"/>
          <w:szCs w:val="24"/>
          <w:u w:val="single"/>
        </w:rPr>
      </w:pPr>
      <w:r w:rsidRPr="00A0712B">
        <w:rPr>
          <w:rFonts w:ascii="Book Antiqua" w:hAnsi="Book Antiqua" w:cs="Times New Roman"/>
          <w:b/>
          <w:sz w:val="24"/>
          <w:szCs w:val="24"/>
          <w:u w:val="single"/>
        </w:rPr>
        <w:t>ACKNOWLEDGEMENTS</w:t>
      </w:r>
    </w:p>
    <w:p w14:paraId="2EC91E36" w14:textId="6302692F" w:rsidR="00FC5CAE" w:rsidRPr="00A0712B" w:rsidRDefault="00025C20" w:rsidP="00E67396">
      <w:pPr>
        <w:wordWrap/>
        <w:spacing w:after="0" w:line="360" w:lineRule="auto"/>
        <w:rPr>
          <w:rFonts w:ascii="Book Antiqua" w:hAnsi="Book Antiqua" w:cs="Times New Roman"/>
          <w:sz w:val="24"/>
          <w:szCs w:val="24"/>
        </w:rPr>
      </w:pPr>
      <w:r w:rsidRPr="00A0712B">
        <w:rPr>
          <w:rFonts w:ascii="Book Antiqua" w:hAnsi="Book Antiqua" w:cs="Times New Roman"/>
          <w:sz w:val="24"/>
          <w:szCs w:val="24"/>
        </w:rPr>
        <w:t>We are grateful to the patient for allowing us to use her medical records in our case report.</w:t>
      </w:r>
    </w:p>
    <w:p w14:paraId="7498B74F" w14:textId="77777777" w:rsidR="00FC5CAE" w:rsidRPr="00A0712B" w:rsidRDefault="00FC5CAE" w:rsidP="00E67396">
      <w:pPr>
        <w:wordWrap/>
        <w:spacing w:after="0" w:line="360" w:lineRule="auto"/>
        <w:rPr>
          <w:rFonts w:ascii="Book Antiqua" w:hAnsi="Book Antiqua" w:cs="Times New Roman"/>
          <w:sz w:val="24"/>
          <w:szCs w:val="24"/>
        </w:rPr>
      </w:pPr>
    </w:p>
    <w:p w14:paraId="21BD4CA9" w14:textId="77777777" w:rsidR="00FC5CAE" w:rsidRPr="00A0712B" w:rsidRDefault="00025C20" w:rsidP="00E67396">
      <w:pPr>
        <w:wordWrap/>
        <w:spacing w:after="0" w:line="360" w:lineRule="auto"/>
        <w:rPr>
          <w:rFonts w:ascii="Book Antiqua" w:hAnsi="Book Antiqua" w:cs="Times New Roman"/>
          <w:b/>
          <w:sz w:val="24"/>
          <w:szCs w:val="24"/>
        </w:rPr>
      </w:pPr>
      <w:r w:rsidRPr="00A0712B">
        <w:rPr>
          <w:rFonts w:ascii="Book Antiqua" w:hAnsi="Book Antiqua" w:cs="Times New Roman"/>
          <w:b/>
          <w:sz w:val="24"/>
          <w:szCs w:val="24"/>
        </w:rPr>
        <w:t>REFERENCES</w:t>
      </w:r>
    </w:p>
    <w:p w14:paraId="4148C3BD"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1 </w:t>
      </w:r>
      <w:r w:rsidRPr="00A0712B">
        <w:rPr>
          <w:rFonts w:ascii="Book Antiqua" w:eastAsia="Book Antiqua" w:hAnsi="Book Antiqua" w:cs="Book Antiqua"/>
          <w:b/>
          <w:bCs/>
          <w:color w:val="000000"/>
          <w:sz w:val="24"/>
        </w:rPr>
        <w:t>Bonetti F</w:t>
      </w:r>
      <w:r w:rsidRPr="00A0712B">
        <w:rPr>
          <w:rFonts w:ascii="Book Antiqua" w:eastAsia="Book Antiqua" w:hAnsi="Book Antiqua" w:cs="Book Antiqua"/>
          <w:color w:val="000000"/>
          <w:sz w:val="24"/>
        </w:rPr>
        <w:t xml:space="preserve">, Pea M, Martignoni G, Zamboni G. PEC and sugar. </w:t>
      </w:r>
      <w:r w:rsidRPr="00A0712B">
        <w:rPr>
          <w:rFonts w:ascii="Book Antiqua" w:eastAsia="Book Antiqua" w:hAnsi="Book Antiqua" w:cs="Book Antiqua"/>
          <w:i/>
          <w:iCs/>
          <w:color w:val="000000"/>
          <w:sz w:val="24"/>
        </w:rPr>
        <w:t>Am J Surg Pathol</w:t>
      </w:r>
      <w:r w:rsidRPr="00A0712B">
        <w:rPr>
          <w:rFonts w:ascii="Book Antiqua" w:eastAsia="Book Antiqua" w:hAnsi="Book Antiqua" w:cs="Book Antiqua"/>
          <w:color w:val="000000"/>
          <w:sz w:val="24"/>
        </w:rPr>
        <w:t xml:space="preserve"> 1992; </w:t>
      </w:r>
      <w:r w:rsidRPr="00A0712B">
        <w:rPr>
          <w:rFonts w:ascii="Book Antiqua" w:eastAsia="Book Antiqua" w:hAnsi="Book Antiqua" w:cs="Book Antiqua"/>
          <w:b/>
          <w:bCs/>
          <w:color w:val="000000"/>
          <w:sz w:val="24"/>
        </w:rPr>
        <w:t>16</w:t>
      </w:r>
      <w:r w:rsidRPr="00A0712B">
        <w:rPr>
          <w:rFonts w:ascii="Book Antiqua" w:eastAsia="Book Antiqua" w:hAnsi="Book Antiqua" w:cs="Book Antiqua"/>
          <w:color w:val="000000"/>
          <w:sz w:val="24"/>
        </w:rPr>
        <w:t>: 307-308 [PMID: 1599021 DOI: 10.1097/00000478-199203000-00013]</w:t>
      </w:r>
    </w:p>
    <w:p w14:paraId="1F89FAE2"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2 </w:t>
      </w:r>
      <w:r w:rsidRPr="00A0712B">
        <w:rPr>
          <w:rFonts w:ascii="Book Antiqua" w:eastAsia="Book Antiqua" w:hAnsi="Book Antiqua" w:cs="Book Antiqua"/>
          <w:b/>
          <w:bCs/>
          <w:color w:val="000000"/>
          <w:sz w:val="24"/>
        </w:rPr>
        <w:t>Bonetti F</w:t>
      </w:r>
      <w:r w:rsidRPr="00A0712B">
        <w:rPr>
          <w:rFonts w:ascii="Book Antiqua" w:eastAsia="Book Antiqua" w:hAnsi="Book Antiqua" w:cs="Book Antiqua"/>
          <w:color w:val="000000"/>
          <w:sz w:val="24"/>
        </w:rPr>
        <w:t xml:space="preserve">, Pea M, Martignoni G, Doglioni C, Zamboni G, Capelli P, Rimondi P, Andrion A. Clear cell ("sugar") tumor of the lung is a lesion strictly related to angiomyolipoma--the concept of a family of lesions characterized by the presence of the perivascular epithelioid cells (PEC). </w:t>
      </w:r>
      <w:r w:rsidRPr="00A0712B">
        <w:rPr>
          <w:rFonts w:ascii="Book Antiqua" w:eastAsia="Book Antiqua" w:hAnsi="Book Antiqua" w:cs="Book Antiqua"/>
          <w:i/>
          <w:iCs/>
          <w:color w:val="000000"/>
          <w:sz w:val="24"/>
        </w:rPr>
        <w:t>Pathology</w:t>
      </w:r>
      <w:r w:rsidRPr="00A0712B">
        <w:rPr>
          <w:rFonts w:ascii="Book Antiqua" w:eastAsia="Book Antiqua" w:hAnsi="Book Antiqua" w:cs="Book Antiqua"/>
          <w:color w:val="000000"/>
          <w:sz w:val="24"/>
        </w:rPr>
        <w:t xml:space="preserve"> 1994; </w:t>
      </w:r>
      <w:r w:rsidRPr="00A0712B">
        <w:rPr>
          <w:rFonts w:ascii="Book Antiqua" w:eastAsia="Book Antiqua" w:hAnsi="Book Antiqua" w:cs="Book Antiqua"/>
          <w:b/>
          <w:bCs/>
          <w:color w:val="000000"/>
          <w:sz w:val="24"/>
        </w:rPr>
        <w:t>26</w:t>
      </w:r>
      <w:r w:rsidRPr="00A0712B">
        <w:rPr>
          <w:rFonts w:ascii="Book Antiqua" w:eastAsia="Book Antiqua" w:hAnsi="Book Antiqua" w:cs="Book Antiqua"/>
          <w:color w:val="000000"/>
          <w:sz w:val="24"/>
        </w:rPr>
        <w:t>: 230-236 [PMID: 7991275 DOI: 10.1080/00313029400169561]</w:t>
      </w:r>
    </w:p>
    <w:p w14:paraId="0B6A860C"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3 </w:t>
      </w:r>
      <w:r w:rsidRPr="00A0712B">
        <w:rPr>
          <w:rFonts w:ascii="Book Antiqua" w:eastAsia="Book Antiqua" w:hAnsi="Book Antiqua" w:cs="Book Antiqua"/>
          <w:b/>
          <w:bCs/>
          <w:color w:val="000000"/>
          <w:sz w:val="24"/>
        </w:rPr>
        <w:t>Zamboni G</w:t>
      </w:r>
      <w:r w:rsidRPr="00A0712B">
        <w:rPr>
          <w:rFonts w:ascii="Book Antiqua" w:eastAsia="Book Antiqua" w:hAnsi="Book Antiqua" w:cs="Book Antiqua"/>
          <w:color w:val="000000"/>
          <w:sz w:val="24"/>
        </w:rPr>
        <w:t xml:space="preserve">, Pea M, Martignoni G, Zancanaro C, Faccioli G, Gilioli E, Pederzoli P, Bonetti F. Clear cell "sugar" tumor of the pancreas. A novel member of the family of lesions characterized by the presence of perivascular epithelioid cells. </w:t>
      </w:r>
      <w:r w:rsidRPr="00A0712B">
        <w:rPr>
          <w:rFonts w:ascii="Book Antiqua" w:eastAsia="Book Antiqua" w:hAnsi="Book Antiqua" w:cs="Book Antiqua"/>
          <w:i/>
          <w:iCs/>
          <w:color w:val="000000"/>
          <w:sz w:val="24"/>
        </w:rPr>
        <w:t>Am J Surg Pathol</w:t>
      </w:r>
      <w:r w:rsidRPr="00A0712B">
        <w:rPr>
          <w:rFonts w:ascii="Book Antiqua" w:eastAsia="Book Antiqua" w:hAnsi="Book Antiqua" w:cs="Book Antiqua"/>
          <w:color w:val="000000"/>
          <w:sz w:val="24"/>
        </w:rPr>
        <w:t xml:space="preserve"> 1996; </w:t>
      </w:r>
      <w:r w:rsidRPr="00A0712B">
        <w:rPr>
          <w:rFonts w:ascii="Book Antiqua" w:eastAsia="Book Antiqua" w:hAnsi="Book Antiqua" w:cs="Book Antiqua"/>
          <w:b/>
          <w:bCs/>
          <w:color w:val="000000"/>
          <w:sz w:val="24"/>
        </w:rPr>
        <w:t>20</w:t>
      </w:r>
      <w:r w:rsidRPr="00A0712B">
        <w:rPr>
          <w:rFonts w:ascii="Book Antiqua" w:eastAsia="Book Antiqua" w:hAnsi="Book Antiqua" w:cs="Book Antiqua"/>
          <w:color w:val="000000"/>
          <w:sz w:val="24"/>
        </w:rPr>
        <w:t>: 722-730 [PMID: 8651352 DOI: 10.1097/00000478-199606000-00010]</w:t>
      </w:r>
    </w:p>
    <w:p w14:paraId="3E590826" w14:textId="5B3EC79F" w:rsidR="00FB4417" w:rsidRPr="00A0712B" w:rsidRDefault="00DC5A4F" w:rsidP="002E4059">
      <w:pPr>
        <w:wordWrap/>
        <w:spacing w:after="0" w:line="360" w:lineRule="auto"/>
        <w:rPr>
          <w:rFonts w:ascii="Book Antiqua" w:hAnsi="Book Antiqua" w:cs="Book Antiqua"/>
          <w:color w:val="000000"/>
          <w:sz w:val="24"/>
        </w:rPr>
      </w:pPr>
      <w:r w:rsidRPr="00A0712B">
        <w:rPr>
          <w:rFonts w:ascii="Book Antiqua" w:eastAsia="Book Antiqua" w:hAnsi="Book Antiqua" w:cs="Book Antiqua"/>
          <w:color w:val="000000"/>
          <w:sz w:val="24"/>
        </w:rPr>
        <w:t xml:space="preserve">4 </w:t>
      </w:r>
      <w:r w:rsidRPr="00A0712B">
        <w:rPr>
          <w:rFonts w:ascii="Book Antiqua" w:eastAsia="Book Antiqua" w:hAnsi="Book Antiqua" w:cs="Book Antiqua"/>
          <w:b/>
          <w:bCs/>
          <w:color w:val="000000"/>
          <w:sz w:val="24"/>
        </w:rPr>
        <w:t>Fletcher CDM</w:t>
      </w:r>
      <w:r w:rsidRPr="00A0712B">
        <w:rPr>
          <w:rFonts w:ascii="Book Antiqua" w:eastAsia="Book Antiqua" w:hAnsi="Book Antiqua" w:cs="Book Antiqua"/>
          <w:color w:val="000000"/>
          <w:sz w:val="24"/>
        </w:rPr>
        <w:t>, Unni KK, Mertens F. World Health Organization Classification of Tumors: Pathology and Genetics of Tumors of Soft Tissue and Bone. 3</w:t>
      </w:r>
      <w:r w:rsidRPr="00A0712B">
        <w:rPr>
          <w:rFonts w:ascii="Book Antiqua" w:eastAsia="Book Antiqua" w:hAnsi="Book Antiqua" w:cs="Book Antiqua"/>
          <w:color w:val="000000"/>
          <w:sz w:val="24"/>
          <w:vertAlign w:val="superscript"/>
        </w:rPr>
        <w:t xml:space="preserve">rd </w:t>
      </w:r>
      <w:r w:rsidRPr="00A0712B">
        <w:rPr>
          <w:rFonts w:ascii="Book Antiqua" w:eastAsia="Book Antiqua" w:hAnsi="Book Antiqua" w:cs="Book Antiqua"/>
          <w:color w:val="000000"/>
          <w:sz w:val="24"/>
        </w:rPr>
        <w:t>ed. Lyon: IARC Press, 2002: 221-222</w:t>
      </w:r>
    </w:p>
    <w:p w14:paraId="2DD345C9"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5 </w:t>
      </w:r>
      <w:r w:rsidRPr="00A0712B">
        <w:rPr>
          <w:rFonts w:ascii="Book Antiqua" w:eastAsia="Book Antiqua" w:hAnsi="Book Antiqua" w:cs="Book Antiqua"/>
          <w:b/>
          <w:bCs/>
          <w:color w:val="000000"/>
          <w:sz w:val="24"/>
        </w:rPr>
        <w:t>Folpe AL</w:t>
      </w:r>
      <w:r w:rsidRPr="00A0712B">
        <w:rPr>
          <w:rFonts w:ascii="Book Antiqua" w:eastAsia="Book Antiqua" w:hAnsi="Book Antiqua" w:cs="Book Antiqua"/>
          <w:color w:val="000000"/>
          <w:sz w:val="24"/>
        </w:rPr>
        <w:t xml:space="preserve">, Mentzel T, Lehr HA, Fisher C, Balzer BL, Weiss SW. Perivascular epithelioid cell neoplasms of soft tissue and gynecologic origin: a clinicopathologic study of 26 cases and review of the literature. </w:t>
      </w:r>
      <w:r w:rsidRPr="00A0712B">
        <w:rPr>
          <w:rFonts w:ascii="Book Antiqua" w:eastAsia="Book Antiqua" w:hAnsi="Book Antiqua" w:cs="Book Antiqua"/>
          <w:i/>
          <w:iCs/>
          <w:color w:val="000000"/>
          <w:sz w:val="24"/>
        </w:rPr>
        <w:t>Am J Surg Pathol</w:t>
      </w:r>
      <w:r w:rsidRPr="00A0712B">
        <w:rPr>
          <w:rFonts w:ascii="Book Antiqua" w:eastAsia="Book Antiqua" w:hAnsi="Book Antiqua" w:cs="Book Antiqua"/>
          <w:color w:val="000000"/>
          <w:sz w:val="24"/>
        </w:rPr>
        <w:t xml:space="preserve"> 2005; </w:t>
      </w:r>
      <w:r w:rsidRPr="00A0712B">
        <w:rPr>
          <w:rFonts w:ascii="Book Antiqua" w:eastAsia="Book Antiqua" w:hAnsi="Book Antiqua" w:cs="Book Antiqua"/>
          <w:b/>
          <w:bCs/>
          <w:color w:val="000000"/>
          <w:sz w:val="24"/>
        </w:rPr>
        <w:t>29</w:t>
      </w:r>
      <w:r w:rsidRPr="00A0712B">
        <w:rPr>
          <w:rFonts w:ascii="Book Antiqua" w:eastAsia="Book Antiqua" w:hAnsi="Book Antiqua" w:cs="Book Antiqua"/>
          <w:color w:val="000000"/>
          <w:sz w:val="24"/>
        </w:rPr>
        <w:t>: 1558-1575 [PMID: 16327428 DOI: 10.1097/01.pas.0000173232.22117.37]</w:t>
      </w:r>
    </w:p>
    <w:p w14:paraId="1D28EAC4"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6 </w:t>
      </w:r>
      <w:r w:rsidRPr="00A0712B">
        <w:rPr>
          <w:rFonts w:ascii="Book Antiqua" w:eastAsia="Book Antiqua" w:hAnsi="Book Antiqua" w:cs="Book Antiqua"/>
          <w:b/>
          <w:bCs/>
          <w:color w:val="000000"/>
          <w:sz w:val="24"/>
        </w:rPr>
        <w:t>Gross E</w:t>
      </w:r>
      <w:r w:rsidRPr="00A0712B">
        <w:rPr>
          <w:rFonts w:ascii="Book Antiqua" w:eastAsia="Book Antiqua" w:hAnsi="Book Antiqua" w:cs="Book Antiqua"/>
          <w:color w:val="000000"/>
          <w:sz w:val="24"/>
        </w:rPr>
        <w:t xml:space="preserve">, Vernea F, Weintraub M, Koplewitz BZ. Perivascular epithelioid cell tumor of the ascending colon mesentery in a child: case report and review of the literature. </w:t>
      </w:r>
      <w:r w:rsidRPr="00A0712B">
        <w:rPr>
          <w:rFonts w:ascii="Book Antiqua" w:eastAsia="Book Antiqua" w:hAnsi="Book Antiqua" w:cs="Book Antiqua"/>
          <w:i/>
          <w:iCs/>
          <w:color w:val="000000"/>
          <w:sz w:val="24"/>
        </w:rPr>
        <w:t>J Pediatr Surg</w:t>
      </w:r>
      <w:r w:rsidRPr="00A0712B">
        <w:rPr>
          <w:rFonts w:ascii="Book Antiqua" w:eastAsia="Book Antiqua" w:hAnsi="Book Antiqua" w:cs="Book Antiqua"/>
          <w:color w:val="000000"/>
          <w:sz w:val="24"/>
        </w:rPr>
        <w:t xml:space="preserve"> 2010; </w:t>
      </w:r>
      <w:r w:rsidRPr="00A0712B">
        <w:rPr>
          <w:rFonts w:ascii="Book Antiqua" w:eastAsia="Book Antiqua" w:hAnsi="Book Antiqua" w:cs="Book Antiqua"/>
          <w:b/>
          <w:bCs/>
          <w:color w:val="000000"/>
          <w:sz w:val="24"/>
        </w:rPr>
        <w:t>45</w:t>
      </w:r>
      <w:r w:rsidRPr="00A0712B">
        <w:rPr>
          <w:rFonts w:ascii="Book Antiqua" w:eastAsia="Book Antiqua" w:hAnsi="Book Antiqua" w:cs="Book Antiqua"/>
          <w:color w:val="000000"/>
          <w:sz w:val="24"/>
        </w:rPr>
        <w:t>: 830-833 [PMID: 20385296 DOI: 10.1016/j.jpedsurg.2010.01.015]</w:t>
      </w:r>
    </w:p>
    <w:p w14:paraId="45C32444"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7 </w:t>
      </w:r>
      <w:r w:rsidRPr="00A0712B">
        <w:rPr>
          <w:rFonts w:ascii="Book Antiqua" w:eastAsia="Book Antiqua" w:hAnsi="Book Antiqua" w:cs="Book Antiqua"/>
          <w:b/>
          <w:bCs/>
          <w:color w:val="000000"/>
          <w:sz w:val="24"/>
        </w:rPr>
        <w:t>Lai CL</w:t>
      </w:r>
      <w:r w:rsidRPr="00A0712B">
        <w:rPr>
          <w:rFonts w:ascii="Book Antiqua" w:eastAsia="Book Antiqua" w:hAnsi="Book Antiqua" w:cs="Book Antiqua"/>
          <w:color w:val="000000"/>
          <w:sz w:val="24"/>
        </w:rPr>
        <w:t xml:space="preserve">, Hsu KF, Yu JC, Chen CJ, Hsieh CB, Chan DC, Li HS, Hsu HM. Malignant perivascular epithelioid cell tumor of the mesentery: a case report and literature review. </w:t>
      </w:r>
      <w:r w:rsidRPr="00A0712B">
        <w:rPr>
          <w:rFonts w:ascii="Book Antiqua" w:eastAsia="Book Antiqua" w:hAnsi="Book Antiqua" w:cs="Book Antiqua"/>
          <w:i/>
          <w:iCs/>
          <w:color w:val="000000"/>
          <w:sz w:val="24"/>
        </w:rPr>
        <w:t>Onkologie</w:t>
      </w:r>
      <w:r w:rsidRPr="00A0712B">
        <w:rPr>
          <w:rFonts w:ascii="Book Antiqua" w:eastAsia="Book Antiqua" w:hAnsi="Book Antiqua" w:cs="Book Antiqua"/>
          <w:color w:val="000000"/>
          <w:sz w:val="24"/>
        </w:rPr>
        <w:t xml:space="preserve"> 2012; </w:t>
      </w:r>
      <w:r w:rsidRPr="00A0712B">
        <w:rPr>
          <w:rFonts w:ascii="Book Antiqua" w:eastAsia="Book Antiqua" w:hAnsi="Book Antiqua" w:cs="Book Antiqua"/>
          <w:b/>
          <w:bCs/>
          <w:color w:val="000000"/>
          <w:sz w:val="24"/>
        </w:rPr>
        <w:t>35</w:t>
      </w:r>
      <w:r w:rsidRPr="00A0712B">
        <w:rPr>
          <w:rFonts w:ascii="Book Antiqua" w:eastAsia="Book Antiqua" w:hAnsi="Book Antiqua" w:cs="Book Antiqua"/>
          <w:color w:val="000000"/>
          <w:sz w:val="24"/>
        </w:rPr>
        <w:t>: 114-117 [PMID: 22414975 DOI: 10.1159/000336826]</w:t>
      </w:r>
    </w:p>
    <w:p w14:paraId="6A530DFB"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8 </w:t>
      </w:r>
      <w:r w:rsidRPr="00A0712B">
        <w:rPr>
          <w:rFonts w:ascii="Book Antiqua" w:eastAsia="Book Antiqua" w:hAnsi="Book Antiqua" w:cs="Book Antiqua"/>
          <w:b/>
          <w:bCs/>
          <w:color w:val="000000"/>
          <w:sz w:val="24"/>
        </w:rPr>
        <w:t>Fu X</w:t>
      </w:r>
      <w:r w:rsidRPr="00A0712B">
        <w:rPr>
          <w:rFonts w:ascii="Book Antiqua" w:eastAsia="Book Antiqua" w:hAnsi="Book Antiqua" w:cs="Book Antiqua"/>
          <w:color w:val="000000"/>
          <w:sz w:val="24"/>
        </w:rPr>
        <w:t xml:space="preserve">, Jiang JH, Gu X, Li Z. Malignant perivascular epithelioid cell tumor of mesentery with lymph node involvement: a case report and review of literature. </w:t>
      </w:r>
      <w:r w:rsidRPr="00A0712B">
        <w:rPr>
          <w:rFonts w:ascii="Book Antiqua" w:eastAsia="Book Antiqua" w:hAnsi="Book Antiqua" w:cs="Book Antiqua"/>
          <w:i/>
          <w:iCs/>
          <w:color w:val="000000"/>
          <w:sz w:val="24"/>
        </w:rPr>
        <w:t>Diagn Pathol</w:t>
      </w:r>
      <w:r w:rsidRPr="00A0712B">
        <w:rPr>
          <w:rFonts w:ascii="Book Antiqua" w:eastAsia="Book Antiqua" w:hAnsi="Book Antiqua" w:cs="Book Antiqua"/>
          <w:color w:val="000000"/>
          <w:sz w:val="24"/>
        </w:rPr>
        <w:t xml:space="preserve"> 2013; </w:t>
      </w:r>
      <w:r w:rsidRPr="00A0712B">
        <w:rPr>
          <w:rFonts w:ascii="Book Antiqua" w:eastAsia="Book Antiqua" w:hAnsi="Book Antiqua" w:cs="Book Antiqua"/>
          <w:b/>
          <w:bCs/>
          <w:color w:val="000000"/>
          <w:sz w:val="24"/>
        </w:rPr>
        <w:t>8</w:t>
      </w:r>
      <w:r w:rsidRPr="00A0712B">
        <w:rPr>
          <w:rFonts w:ascii="Book Antiqua" w:eastAsia="Book Antiqua" w:hAnsi="Book Antiqua" w:cs="Book Antiqua"/>
          <w:color w:val="000000"/>
          <w:sz w:val="24"/>
        </w:rPr>
        <w:t>: 60 [PMID: 23587410 DOI: 10.1186/1746-1596-8-60]</w:t>
      </w:r>
    </w:p>
    <w:p w14:paraId="0F4C48C1"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9 </w:t>
      </w:r>
      <w:r w:rsidRPr="00A0712B">
        <w:rPr>
          <w:rFonts w:ascii="Book Antiqua" w:eastAsia="Book Antiqua" w:hAnsi="Book Antiqua" w:cs="Book Antiqua"/>
          <w:b/>
          <w:bCs/>
          <w:color w:val="000000"/>
          <w:sz w:val="24"/>
        </w:rPr>
        <w:t>Shi Y</w:t>
      </w:r>
      <w:r w:rsidRPr="00A0712B">
        <w:rPr>
          <w:rFonts w:ascii="Book Antiqua" w:eastAsia="Book Antiqua" w:hAnsi="Book Antiqua" w:cs="Book Antiqua"/>
          <w:color w:val="000000"/>
          <w:sz w:val="24"/>
        </w:rPr>
        <w:t xml:space="preserve">, Geng J, Xie H, Wang B. Malignant perivascular epithelioid cell tumor arising in the mesentery: A case report. </w:t>
      </w:r>
      <w:r w:rsidRPr="00A0712B">
        <w:rPr>
          <w:rFonts w:ascii="Book Antiqua" w:eastAsia="Book Antiqua" w:hAnsi="Book Antiqua" w:cs="Book Antiqua"/>
          <w:i/>
          <w:iCs/>
          <w:color w:val="000000"/>
          <w:sz w:val="24"/>
        </w:rPr>
        <w:t>Oncol Lett</w:t>
      </w:r>
      <w:r w:rsidRPr="00A0712B">
        <w:rPr>
          <w:rFonts w:ascii="Book Antiqua" w:eastAsia="Book Antiqua" w:hAnsi="Book Antiqua" w:cs="Book Antiqua"/>
          <w:color w:val="000000"/>
          <w:sz w:val="24"/>
        </w:rPr>
        <w:t xml:space="preserve"> 2015; </w:t>
      </w:r>
      <w:r w:rsidRPr="00A0712B">
        <w:rPr>
          <w:rFonts w:ascii="Book Antiqua" w:eastAsia="Book Antiqua" w:hAnsi="Book Antiqua" w:cs="Book Antiqua"/>
          <w:b/>
          <w:bCs/>
          <w:color w:val="000000"/>
          <w:sz w:val="24"/>
        </w:rPr>
        <w:t>9</w:t>
      </w:r>
      <w:r w:rsidRPr="00A0712B">
        <w:rPr>
          <w:rFonts w:ascii="Book Antiqua" w:eastAsia="Book Antiqua" w:hAnsi="Book Antiqua" w:cs="Book Antiqua"/>
          <w:color w:val="000000"/>
          <w:sz w:val="24"/>
        </w:rPr>
        <w:t>: 2189-2192 [PMID: 26137038 DOI: 10.3892/ol.2015.3037]</w:t>
      </w:r>
    </w:p>
    <w:p w14:paraId="7C8FBD2C" w14:textId="6E7AE8E9"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10 </w:t>
      </w:r>
      <w:r w:rsidR="00FB4417" w:rsidRPr="00A0712B">
        <w:rPr>
          <w:rFonts w:ascii="Book Antiqua" w:eastAsia="Book Antiqua" w:hAnsi="Book Antiqua" w:cs="Book Antiqua"/>
          <w:b/>
          <w:bCs/>
          <w:color w:val="000000"/>
          <w:sz w:val="24"/>
        </w:rPr>
        <w:t xml:space="preserve">Wejman J, </w:t>
      </w:r>
      <w:r w:rsidR="00FB4417" w:rsidRPr="00A0712B">
        <w:rPr>
          <w:rFonts w:ascii="Book Antiqua" w:eastAsia="Book Antiqua" w:hAnsi="Book Antiqua" w:cs="Book Antiqua"/>
          <w:color w:val="000000"/>
          <w:sz w:val="24"/>
        </w:rPr>
        <w:t>Nowak K, Gielniewska L, Komorowska M, D</w:t>
      </w:r>
      <w:r w:rsidR="00FB4417" w:rsidRPr="00A0712B">
        <w:rPr>
          <w:rFonts w:ascii="Book Antiqua" w:eastAsia="Book Antiqua" w:hAnsi="Book Antiqua" w:cs="Book Antiqua" w:hint="cs"/>
          <w:color w:val="000000"/>
          <w:sz w:val="24"/>
        </w:rPr>
        <w:t>ą</w:t>
      </w:r>
      <w:r w:rsidR="00FB4417" w:rsidRPr="00A0712B">
        <w:rPr>
          <w:rFonts w:ascii="Book Antiqua" w:eastAsia="Book Antiqua" w:hAnsi="Book Antiqua" w:cs="Book Antiqua"/>
          <w:color w:val="000000"/>
          <w:sz w:val="24"/>
        </w:rPr>
        <w:t>browski W</w:t>
      </w:r>
      <w:r w:rsidRPr="00A0712B">
        <w:rPr>
          <w:rFonts w:ascii="Book Antiqua" w:eastAsia="Book Antiqua" w:hAnsi="Book Antiqua" w:cs="Book Antiqua"/>
          <w:color w:val="000000"/>
          <w:sz w:val="24"/>
        </w:rPr>
        <w:t xml:space="preserve">. PEComa of the mesentery coexisting with colon cancer: a case report. </w:t>
      </w:r>
      <w:r w:rsidRPr="00A0712B">
        <w:rPr>
          <w:rFonts w:ascii="Book Antiqua" w:eastAsia="Book Antiqua" w:hAnsi="Book Antiqua" w:cs="Book Antiqua"/>
          <w:i/>
          <w:iCs/>
          <w:color w:val="000000"/>
          <w:sz w:val="24"/>
        </w:rPr>
        <w:t>Diagn Pathol</w:t>
      </w:r>
      <w:r w:rsidRPr="00A0712B">
        <w:rPr>
          <w:rFonts w:ascii="Book Antiqua" w:eastAsia="Book Antiqua" w:hAnsi="Book Antiqua" w:cs="Book Antiqua"/>
          <w:color w:val="000000"/>
          <w:sz w:val="24"/>
        </w:rPr>
        <w:t xml:space="preserve"> 2015; </w:t>
      </w:r>
      <w:r w:rsidRPr="00A0712B">
        <w:rPr>
          <w:rFonts w:ascii="Book Antiqua" w:eastAsia="Book Antiqua" w:hAnsi="Book Antiqua" w:cs="Book Antiqua"/>
          <w:b/>
          <w:bCs/>
          <w:color w:val="000000"/>
          <w:sz w:val="24"/>
        </w:rPr>
        <w:t>10</w:t>
      </w:r>
      <w:r w:rsidRPr="00A0712B">
        <w:rPr>
          <w:rFonts w:ascii="Book Antiqua" w:eastAsia="Book Antiqua" w:hAnsi="Book Antiqua" w:cs="Book Antiqua"/>
          <w:color w:val="000000"/>
          <w:sz w:val="24"/>
        </w:rPr>
        <w:t>: 31 [PMID: 25896860 DOI: 10.1186/s13000-015-0265-5]</w:t>
      </w:r>
    </w:p>
    <w:p w14:paraId="31592F81"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11 </w:t>
      </w:r>
      <w:r w:rsidRPr="00A0712B">
        <w:rPr>
          <w:rFonts w:ascii="Book Antiqua" w:eastAsia="Book Antiqua" w:hAnsi="Book Antiqua" w:cs="Book Antiqua"/>
          <w:b/>
          <w:bCs/>
          <w:color w:val="000000"/>
          <w:sz w:val="24"/>
        </w:rPr>
        <w:t>Thway K</w:t>
      </w:r>
      <w:r w:rsidRPr="00A0712B">
        <w:rPr>
          <w:rFonts w:ascii="Book Antiqua" w:eastAsia="Book Antiqua" w:hAnsi="Book Antiqua" w:cs="Book Antiqua"/>
          <w:color w:val="000000"/>
          <w:sz w:val="24"/>
        </w:rPr>
        <w:t xml:space="preserve">, Fisher C. PEComa: morphology and genetics of a complex tumor family. </w:t>
      </w:r>
      <w:r w:rsidRPr="00A0712B">
        <w:rPr>
          <w:rFonts w:ascii="Book Antiqua" w:eastAsia="Book Antiqua" w:hAnsi="Book Antiqua" w:cs="Book Antiqua"/>
          <w:i/>
          <w:iCs/>
          <w:color w:val="000000"/>
          <w:sz w:val="24"/>
        </w:rPr>
        <w:t>Ann Diagn Pathol</w:t>
      </w:r>
      <w:r w:rsidRPr="00A0712B">
        <w:rPr>
          <w:rFonts w:ascii="Book Antiqua" w:eastAsia="Book Antiqua" w:hAnsi="Book Antiqua" w:cs="Book Antiqua"/>
          <w:color w:val="000000"/>
          <w:sz w:val="24"/>
        </w:rPr>
        <w:t xml:space="preserve"> 2015; </w:t>
      </w:r>
      <w:r w:rsidRPr="00A0712B">
        <w:rPr>
          <w:rFonts w:ascii="Book Antiqua" w:eastAsia="Book Antiqua" w:hAnsi="Book Antiqua" w:cs="Book Antiqua"/>
          <w:b/>
          <w:bCs/>
          <w:color w:val="000000"/>
          <w:sz w:val="24"/>
        </w:rPr>
        <w:t>19</w:t>
      </w:r>
      <w:r w:rsidRPr="00A0712B">
        <w:rPr>
          <w:rFonts w:ascii="Book Antiqua" w:eastAsia="Book Antiqua" w:hAnsi="Book Antiqua" w:cs="Book Antiqua"/>
          <w:color w:val="000000"/>
          <w:sz w:val="24"/>
        </w:rPr>
        <w:t>: 359-368 [PMID: 26144278 DOI: 10.1016/j.anndiagpath.2015.06.003]</w:t>
      </w:r>
    </w:p>
    <w:p w14:paraId="45803EB5"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12 </w:t>
      </w:r>
      <w:r w:rsidRPr="00A0712B">
        <w:rPr>
          <w:rFonts w:ascii="Book Antiqua" w:eastAsia="Book Antiqua" w:hAnsi="Book Antiqua" w:cs="Book Antiqua"/>
          <w:b/>
          <w:bCs/>
          <w:color w:val="000000"/>
          <w:sz w:val="24"/>
        </w:rPr>
        <w:t>Argani P</w:t>
      </w:r>
      <w:r w:rsidRPr="00A0712B">
        <w:rPr>
          <w:rFonts w:ascii="Book Antiqua" w:eastAsia="Book Antiqua" w:hAnsi="Book Antiqua" w:cs="Book Antiqua"/>
          <w:color w:val="000000"/>
          <w:sz w:val="24"/>
        </w:rPr>
        <w:t xml:space="preserve">, Aulmann S, Illei PB, Netto GJ, Ro J, Cho HY, Dogan S, Ladanyi M, Martignoni G, Goldblum JR, Weiss SW. A distinctive subset of PEComas harbors TFE3 gene fusions. </w:t>
      </w:r>
      <w:r w:rsidRPr="00A0712B">
        <w:rPr>
          <w:rFonts w:ascii="Book Antiqua" w:eastAsia="Book Antiqua" w:hAnsi="Book Antiqua" w:cs="Book Antiqua"/>
          <w:i/>
          <w:iCs/>
          <w:color w:val="000000"/>
          <w:sz w:val="24"/>
        </w:rPr>
        <w:t>Am J Surg Pathol</w:t>
      </w:r>
      <w:r w:rsidRPr="00A0712B">
        <w:rPr>
          <w:rFonts w:ascii="Book Antiqua" w:eastAsia="Book Antiqua" w:hAnsi="Book Antiqua" w:cs="Book Antiqua"/>
          <w:color w:val="000000"/>
          <w:sz w:val="24"/>
        </w:rPr>
        <w:t xml:space="preserve"> 2010; </w:t>
      </w:r>
      <w:r w:rsidRPr="00A0712B">
        <w:rPr>
          <w:rFonts w:ascii="Book Antiqua" w:eastAsia="Book Antiqua" w:hAnsi="Book Antiqua" w:cs="Book Antiqua"/>
          <w:b/>
          <w:bCs/>
          <w:color w:val="000000"/>
          <w:sz w:val="24"/>
        </w:rPr>
        <w:t>34</w:t>
      </w:r>
      <w:r w:rsidRPr="00A0712B">
        <w:rPr>
          <w:rFonts w:ascii="Book Antiqua" w:eastAsia="Book Antiqua" w:hAnsi="Book Antiqua" w:cs="Book Antiqua"/>
          <w:color w:val="000000"/>
          <w:sz w:val="24"/>
        </w:rPr>
        <w:t>: 1395-1406 [PMID: 20871214 DOI: 10.1097/PAS.0b013e3181f17ac0]</w:t>
      </w:r>
    </w:p>
    <w:p w14:paraId="63F26D3C"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13 </w:t>
      </w:r>
      <w:r w:rsidRPr="00A0712B">
        <w:rPr>
          <w:rFonts w:ascii="Book Antiqua" w:eastAsia="Book Antiqua" w:hAnsi="Book Antiqua" w:cs="Book Antiqua"/>
          <w:b/>
          <w:bCs/>
          <w:color w:val="000000"/>
          <w:sz w:val="24"/>
        </w:rPr>
        <w:t>Tazelaar HD</w:t>
      </w:r>
      <w:r w:rsidRPr="00A0712B">
        <w:rPr>
          <w:rFonts w:ascii="Book Antiqua" w:eastAsia="Book Antiqua" w:hAnsi="Book Antiqua" w:cs="Book Antiqua"/>
          <w:color w:val="000000"/>
          <w:sz w:val="24"/>
        </w:rPr>
        <w:t xml:space="preserve">, Batts KP, Srigley JR. Primary extrapulmonary sugar tumor (PEST): a report of four cases. </w:t>
      </w:r>
      <w:r w:rsidRPr="00A0712B">
        <w:rPr>
          <w:rFonts w:ascii="Book Antiqua" w:eastAsia="Book Antiqua" w:hAnsi="Book Antiqua" w:cs="Book Antiqua"/>
          <w:i/>
          <w:iCs/>
          <w:color w:val="000000"/>
          <w:sz w:val="24"/>
        </w:rPr>
        <w:t>Mod Pathol</w:t>
      </w:r>
      <w:r w:rsidRPr="00A0712B">
        <w:rPr>
          <w:rFonts w:ascii="Book Antiqua" w:eastAsia="Book Antiqua" w:hAnsi="Book Antiqua" w:cs="Book Antiqua"/>
          <w:color w:val="000000"/>
          <w:sz w:val="24"/>
        </w:rPr>
        <w:t xml:space="preserve"> 2001; </w:t>
      </w:r>
      <w:r w:rsidRPr="00A0712B">
        <w:rPr>
          <w:rFonts w:ascii="Book Antiqua" w:eastAsia="Book Antiqua" w:hAnsi="Book Antiqua" w:cs="Book Antiqua"/>
          <w:b/>
          <w:bCs/>
          <w:color w:val="000000"/>
          <w:sz w:val="24"/>
        </w:rPr>
        <w:t>14</w:t>
      </w:r>
      <w:r w:rsidRPr="00A0712B">
        <w:rPr>
          <w:rFonts w:ascii="Book Antiqua" w:eastAsia="Book Antiqua" w:hAnsi="Book Antiqua" w:cs="Book Antiqua"/>
          <w:color w:val="000000"/>
          <w:sz w:val="24"/>
        </w:rPr>
        <w:t>: 615-622 [PMID: 11406665 DOI: 10.1038/modpathol.3880360]</w:t>
      </w:r>
    </w:p>
    <w:p w14:paraId="66557B93"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14 </w:t>
      </w:r>
      <w:r w:rsidRPr="00A0712B">
        <w:rPr>
          <w:rFonts w:ascii="Book Antiqua" w:eastAsia="Book Antiqua" w:hAnsi="Book Antiqua" w:cs="Book Antiqua"/>
          <w:b/>
          <w:bCs/>
          <w:color w:val="000000"/>
          <w:sz w:val="24"/>
        </w:rPr>
        <w:t>Hornick JL</w:t>
      </w:r>
      <w:r w:rsidRPr="00A0712B">
        <w:rPr>
          <w:rFonts w:ascii="Book Antiqua" w:eastAsia="Book Antiqua" w:hAnsi="Book Antiqua" w:cs="Book Antiqua"/>
          <w:color w:val="000000"/>
          <w:sz w:val="24"/>
        </w:rPr>
        <w:t xml:space="preserve">, Fletcher CD. PEComa: what do we know so far? </w:t>
      </w:r>
      <w:r w:rsidRPr="00A0712B">
        <w:rPr>
          <w:rFonts w:ascii="Book Antiqua" w:eastAsia="Book Antiqua" w:hAnsi="Book Antiqua" w:cs="Book Antiqua"/>
          <w:i/>
          <w:iCs/>
          <w:color w:val="000000"/>
          <w:sz w:val="24"/>
        </w:rPr>
        <w:t>Histopathology</w:t>
      </w:r>
      <w:r w:rsidRPr="00A0712B">
        <w:rPr>
          <w:rFonts w:ascii="Book Antiqua" w:eastAsia="Book Antiqua" w:hAnsi="Book Antiqua" w:cs="Book Antiqua"/>
          <w:color w:val="000000"/>
          <w:sz w:val="24"/>
        </w:rPr>
        <w:t xml:space="preserve"> 2006; </w:t>
      </w:r>
      <w:r w:rsidRPr="00A0712B">
        <w:rPr>
          <w:rFonts w:ascii="Book Antiqua" w:eastAsia="Book Antiqua" w:hAnsi="Book Antiqua" w:cs="Book Antiqua"/>
          <w:b/>
          <w:bCs/>
          <w:color w:val="000000"/>
          <w:sz w:val="24"/>
        </w:rPr>
        <w:t>48</w:t>
      </w:r>
      <w:r w:rsidRPr="00A0712B">
        <w:rPr>
          <w:rFonts w:ascii="Book Antiqua" w:eastAsia="Book Antiqua" w:hAnsi="Book Antiqua" w:cs="Book Antiqua"/>
          <w:color w:val="000000"/>
          <w:sz w:val="24"/>
        </w:rPr>
        <w:t>: 75-82 [PMID: 16359539 DOI: 10.1111/j.1365-2559.2005.02316.x]</w:t>
      </w:r>
    </w:p>
    <w:p w14:paraId="78729C01"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15 </w:t>
      </w:r>
      <w:r w:rsidRPr="00A0712B">
        <w:rPr>
          <w:rFonts w:ascii="Book Antiqua" w:eastAsia="Book Antiqua" w:hAnsi="Book Antiqua" w:cs="Book Antiqua"/>
          <w:b/>
          <w:bCs/>
          <w:color w:val="000000"/>
          <w:sz w:val="24"/>
        </w:rPr>
        <w:t>Doyle LA</w:t>
      </w:r>
      <w:r w:rsidRPr="00A0712B">
        <w:rPr>
          <w:rFonts w:ascii="Book Antiqua" w:eastAsia="Book Antiqua" w:hAnsi="Book Antiqua" w:cs="Book Antiqua"/>
          <w:color w:val="000000"/>
          <w:sz w:val="24"/>
        </w:rPr>
        <w:t xml:space="preserve">, Hornick JL, Fletcher CD. PEComa of the gastrointestinal tract: clinicopathologic study of 35 cases with evaluation of prognostic parameters. </w:t>
      </w:r>
      <w:r w:rsidRPr="00A0712B">
        <w:rPr>
          <w:rFonts w:ascii="Book Antiqua" w:eastAsia="Book Antiqua" w:hAnsi="Book Antiqua" w:cs="Book Antiqua"/>
          <w:i/>
          <w:iCs/>
          <w:color w:val="000000"/>
          <w:sz w:val="24"/>
        </w:rPr>
        <w:t>Am J Surg Pathol</w:t>
      </w:r>
      <w:r w:rsidRPr="00A0712B">
        <w:rPr>
          <w:rFonts w:ascii="Book Antiqua" w:eastAsia="Book Antiqua" w:hAnsi="Book Antiqua" w:cs="Book Antiqua"/>
          <w:color w:val="000000"/>
          <w:sz w:val="24"/>
        </w:rPr>
        <w:t xml:space="preserve"> 2013; </w:t>
      </w:r>
      <w:r w:rsidRPr="00A0712B">
        <w:rPr>
          <w:rFonts w:ascii="Book Antiqua" w:eastAsia="Book Antiqua" w:hAnsi="Book Antiqua" w:cs="Book Antiqua"/>
          <w:b/>
          <w:bCs/>
          <w:color w:val="000000"/>
          <w:sz w:val="24"/>
        </w:rPr>
        <w:t>37</w:t>
      </w:r>
      <w:r w:rsidRPr="00A0712B">
        <w:rPr>
          <w:rFonts w:ascii="Book Antiqua" w:eastAsia="Book Antiqua" w:hAnsi="Book Antiqua" w:cs="Book Antiqua"/>
          <w:color w:val="000000"/>
          <w:sz w:val="24"/>
        </w:rPr>
        <w:t>: 1769-1782 [PMID: 24061520 DOI: 10.1097/PAS.0b013e31829caab3]</w:t>
      </w:r>
    </w:p>
    <w:p w14:paraId="5FD7B7E4"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16 </w:t>
      </w:r>
      <w:r w:rsidRPr="00A0712B">
        <w:rPr>
          <w:rFonts w:ascii="Book Antiqua" w:eastAsia="Book Antiqua" w:hAnsi="Book Antiqua" w:cs="Book Antiqua"/>
          <w:b/>
          <w:bCs/>
          <w:color w:val="000000"/>
          <w:sz w:val="24"/>
        </w:rPr>
        <w:t>Xu J</w:t>
      </w:r>
      <w:r w:rsidRPr="00A0712B">
        <w:rPr>
          <w:rFonts w:ascii="Book Antiqua" w:eastAsia="Book Antiqua" w:hAnsi="Book Antiqua" w:cs="Book Antiqua"/>
          <w:color w:val="000000"/>
          <w:sz w:val="24"/>
        </w:rPr>
        <w:t xml:space="preserve">, Yan Y, Xiang X, Jiang P, Hu X, Yang W. Gastric Perivascular Epithelioid Cell Tumor (PEComa). </w:t>
      </w:r>
      <w:r w:rsidRPr="00A0712B">
        <w:rPr>
          <w:rFonts w:ascii="Book Antiqua" w:eastAsia="Book Antiqua" w:hAnsi="Book Antiqua" w:cs="Book Antiqua"/>
          <w:i/>
          <w:iCs/>
          <w:color w:val="000000"/>
          <w:sz w:val="24"/>
        </w:rPr>
        <w:t>Am J Clin Pathol</w:t>
      </w:r>
      <w:r w:rsidRPr="00A0712B">
        <w:rPr>
          <w:rFonts w:ascii="Book Antiqua" w:eastAsia="Book Antiqua" w:hAnsi="Book Antiqua" w:cs="Book Antiqua"/>
          <w:color w:val="000000"/>
          <w:sz w:val="24"/>
        </w:rPr>
        <w:t xml:space="preserve"> 2019; </w:t>
      </w:r>
      <w:r w:rsidRPr="00A0712B">
        <w:rPr>
          <w:rFonts w:ascii="Book Antiqua" w:eastAsia="Book Antiqua" w:hAnsi="Book Antiqua" w:cs="Book Antiqua"/>
          <w:b/>
          <w:bCs/>
          <w:color w:val="000000"/>
          <w:sz w:val="24"/>
        </w:rPr>
        <w:t>152</w:t>
      </w:r>
      <w:r w:rsidRPr="00A0712B">
        <w:rPr>
          <w:rFonts w:ascii="Book Antiqua" w:eastAsia="Book Antiqua" w:hAnsi="Book Antiqua" w:cs="Book Antiqua"/>
          <w:color w:val="000000"/>
          <w:sz w:val="24"/>
        </w:rPr>
        <w:t>: 221-229 [PMID: 31141597 DOI: 10.1093/ajcp/aqz040]</w:t>
      </w:r>
    </w:p>
    <w:p w14:paraId="71B68476"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17 </w:t>
      </w:r>
      <w:r w:rsidRPr="00A0712B">
        <w:rPr>
          <w:rFonts w:ascii="Book Antiqua" w:eastAsia="Book Antiqua" w:hAnsi="Book Antiqua" w:cs="Book Antiqua"/>
          <w:b/>
          <w:bCs/>
          <w:color w:val="000000"/>
          <w:sz w:val="24"/>
        </w:rPr>
        <w:t>Shi HY</w:t>
      </w:r>
      <w:r w:rsidRPr="00A0712B">
        <w:rPr>
          <w:rFonts w:ascii="Book Antiqua" w:eastAsia="Book Antiqua" w:hAnsi="Book Antiqua" w:cs="Book Antiqua"/>
          <w:color w:val="000000"/>
          <w:sz w:val="24"/>
        </w:rPr>
        <w:t xml:space="preserve">, Wei LX, Sun L, Guo AT. Clinicopathologic analysis of 4 perivascular epithelioid cell tumors (PEComas) of the gastrointestinal tract. </w:t>
      </w:r>
      <w:r w:rsidRPr="00A0712B">
        <w:rPr>
          <w:rFonts w:ascii="Book Antiqua" w:eastAsia="Book Antiqua" w:hAnsi="Book Antiqua" w:cs="Book Antiqua"/>
          <w:i/>
          <w:iCs/>
          <w:color w:val="000000"/>
          <w:sz w:val="24"/>
        </w:rPr>
        <w:t>Int J Surg Pathol</w:t>
      </w:r>
      <w:r w:rsidRPr="00A0712B">
        <w:rPr>
          <w:rFonts w:ascii="Book Antiqua" w:eastAsia="Book Antiqua" w:hAnsi="Book Antiqua" w:cs="Book Antiqua"/>
          <w:color w:val="000000"/>
          <w:sz w:val="24"/>
        </w:rPr>
        <w:t xml:space="preserve"> 2010; </w:t>
      </w:r>
      <w:r w:rsidRPr="00A0712B">
        <w:rPr>
          <w:rFonts w:ascii="Book Antiqua" w:eastAsia="Book Antiqua" w:hAnsi="Book Antiqua" w:cs="Book Antiqua"/>
          <w:b/>
          <w:bCs/>
          <w:color w:val="000000"/>
          <w:sz w:val="24"/>
        </w:rPr>
        <w:t>18</w:t>
      </w:r>
      <w:r w:rsidRPr="00A0712B">
        <w:rPr>
          <w:rFonts w:ascii="Book Antiqua" w:eastAsia="Book Antiqua" w:hAnsi="Book Antiqua" w:cs="Book Antiqua"/>
          <w:color w:val="000000"/>
          <w:sz w:val="24"/>
        </w:rPr>
        <w:t>: 243-247 [PMID: 19124450 DOI: 10.1177/1066896908330481]</w:t>
      </w:r>
    </w:p>
    <w:p w14:paraId="02048C85"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18 </w:t>
      </w:r>
      <w:r w:rsidRPr="00A0712B">
        <w:rPr>
          <w:rFonts w:ascii="Book Antiqua" w:eastAsia="Book Antiqua" w:hAnsi="Book Antiqua" w:cs="Book Antiqua"/>
          <w:b/>
          <w:bCs/>
          <w:color w:val="000000"/>
          <w:sz w:val="24"/>
        </w:rPr>
        <w:t>Miettinen M</w:t>
      </w:r>
      <w:r w:rsidRPr="00A0712B">
        <w:rPr>
          <w:rFonts w:ascii="Book Antiqua" w:eastAsia="Book Antiqua" w:hAnsi="Book Antiqua" w:cs="Book Antiqua"/>
          <w:color w:val="000000"/>
          <w:sz w:val="24"/>
        </w:rPr>
        <w:t xml:space="preserve">. Smooth muscle tumors of soft tissue and non-uterine viscera: biology and prognosis. </w:t>
      </w:r>
      <w:r w:rsidRPr="00A0712B">
        <w:rPr>
          <w:rFonts w:ascii="Book Antiqua" w:eastAsia="Book Antiqua" w:hAnsi="Book Antiqua" w:cs="Book Antiqua"/>
          <w:i/>
          <w:iCs/>
          <w:color w:val="000000"/>
          <w:sz w:val="24"/>
        </w:rPr>
        <w:t>Mod Pathol</w:t>
      </w:r>
      <w:r w:rsidRPr="00A0712B">
        <w:rPr>
          <w:rFonts w:ascii="Book Antiqua" w:eastAsia="Book Antiqua" w:hAnsi="Book Antiqua" w:cs="Book Antiqua"/>
          <w:color w:val="000000"/>
          <w:sz w:val="24"/>
        </w:rPr>
        <w:t xml:space="preserve"> 2014; </w:t>
      </w:r>
      <w:r w:rsidRPr="00A0712B">
        <w:rPr>
          <w:rFonts w:ascii="Book Antiqua" w:eastAsia="Book Antiqua" w:hAnsi="Book Antiqua" w:cs="Book Antiqua"/>
          <w:b/>
          <w:bCs/>
          <w:color w:val="000000"/>
          <w:sz w:val="24"/>
        </w:rPr>
        <w:t>27 Suppl 1</w:t>
      </w:r>
      <w:r w:rsidRPr="00A0712B">
        <w:rPr>
          <w:rFonts w:ascii="Book Antiqua" w:eastAsia="Book Antiqua" w:hAnsi="Book Antiqua" w:cs="Book Antiqua"/>
          <w:color w:val="000000"/>
          <w:sz w:val="24"/>
        </w:rPr>
        <w:t>: S17-S29 [PMID: 24384850 DOI: 10.1038/modpathol.2013.178]</w:t>
      </w:r>
    </w:p>
    <w:p w14:paraId="038F824B" w14:textId="64F5D6B1"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19 </w:t>
      </w:r>
      <w:r w:rsidRPr="00A0712B">
        <w:rPr>
          <w:rFonts w:ascii="Book Antiqua" w:eastAsia="Book Antiqua" w:hAnsi="Book Antiqua" w:cs="Book Antiqua"/>
          <w:b/>
          <w:bCs/>
          <w:color w:val="000000"/>
          <w:sz w:val="24"/>
        </w:rPr>
        <w:t>George S</w:t>
      </w:r>
      <w:r w:rsidRPr="00A0712B">
        <w:rPr>
          <w:rFonts w:ascii="Book Antiqua" w:eastAsia="Book Antiqua" w:hAnsi="Book Antiqua" w:cs="Book Antiqua"/>
          <w:color w:val="000000"/>
          <w:sz w:val="24"/>
        </w:rPr>
        <w:t xml:space="preserve">, Serrano C, Hensley ML, Ray-Coquard I. Soft Tissue and Uterine Leiomyosarcoma. </w:t>
      </w:r>
      <w:r w:rsidRPr="00A0712B">
        <w:rPr>
          <w:rFonts w:ascii="Book Antiqua" w:eastAsia="Book Antiqua" w:hAnsi="Book Antiqua" w:cs="Book Antiqua"/>
          <w:i/>
          <w:iCs/>
          <w:color w:val="000000"/>
          <w:sz w:val="24"/>
        </w:rPr>
        <w:t>J Clin Oncol</w:t>
      </w:r>
      <w:r w:rsidRPr="00A0712B">
        <w:rPr>
          <w:rFonts w:ascii="Book Antiqua" w:eastAsia="Book Antiqua" w:hAnsi="Book Antiqua" w:cs="Book Antiqua"/>
          <w:color w:val="000000"/>
          <w:sz w:val="24"/>
        </w:rPr>
        <w:t xml:space="preserve"> 2018; </w:t>
      </w:r>
      <w:r w:rsidRPr="00A0712B">
        <w:rPr>
          <w:rFonts w:ascii="Book Antiqua" w:eastAsia="Book Antiqua" w:hAnsi="Book Antiqua" w:cs="Book Antiqua"/>
          <w:b/>
          <w:bCs/>
          <w:color w:val="000000"/>
          <w:sz w:val="24"/>
        </w:rPr>
        <w:t>36</w:t>
      </w:r>
      <w:r w:rsidRPr="00A0712B">
        <w:rPr>
          <w:rFonts w:ascii="Book Antiqua" w:eastAsia="Book Antiqua" w:hAnsi="Book Antiqua" w:cs="Book Antiqua"/>
          <w:color w:val="000000"/>
          <w:sz w:val="24"/>
        </w:rPr>
        <w:t>: 144-150 [PMID: 29220301 DOI: 10.1200/</w:t>
      </w:r>
      <w:r w:rsidR="00FA17BA" w:rsidRPr="00A0712B">
        <w:rPr>
          <w:rFonts w:ascii="Book Antiqua" w:eastAsia="Book Antiqua" w:hAnsi="Book Antiqua" w:cs="Book Antiqua"/>
          <w:color w:val="000000"/>
          <w:sz w:val="24"/>
        </w:rPr>
        <w:t>JCO</w:t>
      </w:r>
      <w:r w:rsidRPr="00A0712B">
        <w:rPr>
          <w:rFonts w:ascii="Book Antiqua" w:eastAsia="Book Antiqua" w:hAnsi="Book Antiqua" w:cs="Book Antiqua"/>
          <w:color w:val="000000"/>
          <w:sz w:val="24"/>
        </w:rPr>
        <w:t>.2017.75.9845]</w:t>
      </w:r>
    </w:p>
    <w:p w14:paraId="33861EA9"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20 </w:t>
      </w:r>
      <w:r w:rsidRPr="00A0712B">
        <w:rPr>
          <w:rFonts w:ascii="Book Antiqua" w:eastAsia="Book Antiqua" w:hAnsi="Book Antiqua" w:cs="Book Antiqua"/>
          <w:b/>
          <w:bCs/>
          <w:color w:val="000000"/>
          <w:sz w:val="24"/>
        </w:rPr>
        <w:t>James AW</w:t>
      </w:r>
      <w:r w:rsidRPr="00A0712B">
        <w:rPr>
          <w:rFonts w:ascii="Book Antiqua" w:eastAsia="Book Antiqua" w:hAnsi="Book Antiqua" w:cs="Book Antiqua"/>
          <w:color w:val="000000"/>
          <w:sz w:val="24"/>
        </w:rPr>
        <w:t xml:space="preserve">, Dry SM. Diagnostically Challenging Epithelioid Soft Tissue Tumors. </w:t>
      </w:r>
      <w:r w:rsidRPr="00A0712B">
        <w:rPr>
          <w:rFonts w:ascii="Book Antiqua" w:eastAsia="Book Antiqua" w:hAnsi="Book Antiqua" w:cs="Book Antiqua"/>
          <w:i/>
          <w:iCs/>
          <w:color w:val="000000"/>
          <w:sz w:val="24"/>
        </w:rPr>
        <w:t>Surg Pathol Clin</w:t>
      </w:r>
      <w:r w:rsidRPr="00A0712B">
        <w:rPr>
          <w:rFonts w:ascii="Book Antiqua" w:eastAsia="Book Antiqua" w:hAnsi="Book Antiqua" w:cs="Book Antiqua"/>
          <w:color w:val="000000"/>
          <w:sz w:val="24"/>
        </w:rPr>
        <w:t xml:space="preserve"> 2015; </w:t>
      </w:r>
      <w:r w:rsidRPr="00A0712B">
        <w:rPr>
          <w:rFonts w:ascii="Book Antiqua" w:eastAsia="Book Antiqua" w:hAnsi="Book Antiqua" w:cs="Book Antiqua"/>
          <w:b/>
          <w:bCs/>
          <w:color w:val="000000"/>
          <w:sz w:val="24"/>
        </w:rPr>
        <w:t>8</w:t>
      </w:r>
      <w:r w:rsidRPr="00A0712B">
        <w:rPr>
          <w:rFonts w:ascii="Book Antiqua" w:eastAsia="Book Antiqua" w:hAnsi="Book Antiqua" w:cs="Book Antiqua"/>
          <w:color w:val="000000"/>
          <w:sz w:val="24"/>
        </w:rPr>
        <w:t>: 309-329 [PMID: 26297059 DOI: 10.1016/j.path.2015.05.002]</w:t>
      </w:r>
    </w:p>
    <w:p w14:paraId="3B5318B2"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21 </w:t>
      </w:r>
      <w:r w:rsidRPr="00A0712B">
        <w:rPr>
          <w:rFonts w:ascii="Book Antiqua" w:eastAsia="Book Antiqua" w:hAnsi="Book Antiqua" w:cs="Book Antiqua"/>
          <w:b/>
          <w:bCs/>
          <w:color w:val="000000"/>
          <w:sz w:val="24"/>
        </w:rPr>
        <w:t>Jaber OI</w:t>
      </w:r>
      <w:r w:rsidRPr="00A0712B">
        <w:rPr>
          <w:rFonts w:ascii="Book Antiqua" w:eastAsia="Book Antiqua" w:hAnsi="Book Antiqua" w:cs="Book Antiqua"/>
          <w:color w:val="000000"/>
          <w:sz w:val="24"/>
        </w:rPr>
        <w:t xml:space="preserve">, Kirby PA. Alveolar Soft Part Sarcoma. </w:t>
      </w:r>
      <w:r w:rsidRPr="00A0712B">
        <w:rPr>
          <w:rFonts w:ascii="Book Antiqua" w:eastAsia="Book Antiqua" w:hAnsi="Book Antiqua" w:cs="Book Antiqua"/>
          <w:i/>
          <w:iCs/>
          <w:color w:val="000000"/>
          <w:sz w:val="24"/>
        </w:rPr>
        <w:t>Arch Pathol Lab Med</w:t>
      </w:r>
      <w:r w:rsidRPr="00A0712B">
        <w:rPr>
          <w:rFonts w:ascii="Book Antiqua" w:eastAsia="Book Antiqua" w:hAnsi="Book Antiqua" w:cs="Book Antiqua"/>
          <w:color w:val="000000"/>
          <w:sz w:val="24"/>
        </w:rPr>
        <w:t xml:space="preserve"> 2015; </w:t>
      </w:r>
      <w:r w:rsidRPr="00A0712B">
        <w:rPr>
          <w:rFonts w:ascii="Book Antiqua" w:eastAsia="Book Antiqua" w:hAnsi="Book Antiqua" w:cs="Book Antiqua"/>
          <w:b/>
          <w:bCs/>
          <w:color w:val="000000"/>
          <w:sz w:val="24"/>
        </w:rPr>
        <w:t>139</w:t>
      </w:r>
      <w:r w:rsidRPr="00A0712B">
        <w:rPr>
          <w:rFonts w:ascii="Book Antiqua" w:eastAsia="Book Antiqua" w:hAnsi="Book Antiqua" w:cs="Book Antiqua"/>
          <w:color w:val="000000"/>
          <w:sz w:val="24"/>
        </w:rPr>
        <w:t>: 1459-1462 [PMID: 26516944 DOI: 10.5858/arpa.2014-0385-RS]</w:t>
      </w:r>
    </w:p>
    <w:p w14:paraId="7DE7310D"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22 </w:t>
      </w:r>
      <w:r w:rsidRPr="00A0712B">
        <w:rPr>
          <w:rFonts w:ascii="Book Antiqua" w:eastAsia="Book Antiqua" w:hAnsi="Book Antiqua" w:cs="Book Antiqua"/>
          <w:b/>
          <w:bCs/>
          <w:color w:val="000000"/>
          <w:sz w:val="24"/>
        </w:rPr>
        <w:t>Kenerson H</w:t>
      </w:r>
      <w:r w:rsidRPr="00A0712B">
        <w:rPr>
          <w:rFonts w:ascii="Book Antiqua" w:eastAsia="Book Antiqua" w:hAnsi="Book Antiqua" w:cs="Book Antiqua"/>
          <w:color w:val="000000"/>
          <w:sz w:val="24"/>
        </w:rPr>
        <w:t xml:space="preserve">, Folpe AL, Takayama TK, Yeung RS. Activation of the mTOR pathway in sporadic angiomyolipomas and other perivascular epithelioid cell neoplasms. </w:t>
      </w:r>
      <w:r w:rsidRPr="00A0712B">
        <w:rPr>
          <w:rFonts w:ascii="Book Antiqua" w:eastAsia="Book Antiqua" w:hAnsi="Book Antiqua" w:cs="Book Antiqua"/>
          <w:i/>
          <w:iCs/>
          <w:color w:val="000000"/>
          <w:sz w:val="24"/>
        </w:rPr>
        <w:t>Hum Pathol</w:t>
      </w:r>
      <w:r w:rsidRPr="00A0712B">
        <w:rPr>
          <w:rFonts w:ascii="Book Antiqua" w:eastAsia="Book Antiqua" w:hAnsi="Book Antiqua" w:cs="Book Antiqua"/>
          <w:color w:val="000000"/>
          <w:sz w:val="24"/>
        </w:rPr>
        <w:t xml:space="preserve"> 2007; </w:t>
      </w:r>
      <w:r w:rsidRPr="00A0712B">
        <w:rPr>
          <w:rFonts w:ascii="Book Antiqua" w:eastAsia="Book Antiqua" w:hAnsi="Book Antiqua" w:cs="Book Antiqua"/>
          <w:b/>
          <w:bCs/>
          <w:color w:val="000000"/>
          <w:sz w:val="24"/>
        </w:rPr>
        <w:t>38</w:t>
      </w:r>
      <w:r w:rsidRPr="00A0712B">
        <w:rPr>
          <w:rFonts w:ascii="Book Antiqua" w:eastAsia="Book Antiqua" w:hAnsi="Book Antiqua" w:cs="Book Antiqua"/>
          <w:color w:val="000000"/>
          <w:sz w:val="24"/>
        </w:rPr>
        <w:t>: 1361-1371 [PMID: 17521703 DOI: 10.1016/j.humpath.2007.01.028]</w:t>
      </w:r>
    </w:p>
    <w:p w14:paraId="2951B3B7"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23 </w:t>
      </w:r>
      <w:r w:rsidRPr="00A0712B">
        <w:rPr>
          <w:rFonts w:ascii="Book Antiqua" w:eastAsia="Book Antiqua" w:hAnsi="Book Antiqua" w:cs="Book Antiqua"/>
          <w:b/>
          <w:bCs/>
          <w:color w:val="000000"/>
          <w:sz w:val="24"/>
        </w:rPr>
        <w:t>Kuiper RP</w:t>
      </w:r>
      <w:r w:rsidRPr="00A0712B">
        <w:rPr>
          <w:rFonts w:ascii="Book Antiqua" w:eastAsia="Book Antiqua" w:hAnsi="Book Antiqua" w:cs="Book Antiqua"/>
          <w:color w:val="000000"/>
          <w:sz w:val="24"/>
        </w:rPr>
        <w:t xml:space="preserve">, Schepens M, Thijssen J, Schoenmakers EF, van Kessel AG. Regulation of the MiTF/TFE bHLH-LZ transcription factors through restricted spatial expression and alternative splicing of functional domains. </w:t>
      </w:r>
      <w:r w:rsidRPr="00A0712B">
        <w:rPr>
          <w:rFonts w:ascii="Book Antiqua" w:eastAsia="Book Antiqua" w:hAnsi="Book Antiqua" w:cs="Book Antiqua"/>
          <w:i/>
          <w:iCs/>
          <w:color w:val="000000"/>
          <w:sz w:val="24"/>
        </w:rPr>
        <w:t>Nucleic Acids Res</w:t>
      </w:r>
      <w:r w:rsidRPr="00A0712B">
        <w:rPr>
          <w:rFonts w:ascii="Book Antiqua" w:eastAsia="Book Antiqua" w:hAnsi="Book Antiqua" w:cs="Book Antiqua"/>
          <w:color w:val="000000"/>
          <w:sz w:val="24"/>
        </w:rPr>
        <w:t xml:space="preserve"> 2004; </w:t>
      </w:r>
      <w:r w:rsidRPr="00A0712B">
        <w:rPr>
          <w:rFonts w:ascii="Book Antiqua" w:eastAsia="Book Antiqua" w:hAnsi="Book Antiqua" w:cs="Book Antiqua"/>
          <w:b/>
          <w:bCs/>
          <w:color w:val="000000"/>
          <w:sz w:val="24"/>
        </w:rPr>
        <w:t>32</w:t>
      </w:r>
      <w:r w:rsidRPr="00A0712B">
        <w:rPr>
          <w:rFonts w:ascii="Book Antiqua" w:eastAsia="Book Antiqua" w:hAnsi="Book Antiqua" w:cs="Book Antiqua"/>
          <w:color w:val="000000"/>
          <w:sz w:val="24"/>
        </w:rPr>
        <w:t>: 2315-2322 [PMID: 15118077 DOI: 10.1093/nar/gkh571]</w:t>
      </w:r>
    </w:p>
    <w:p w14:paraId="3E682DDA" w14:textId="072973E1"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24 </w:t>
      </w:r>
      <w:r w:rsidRPr="00A0712B">
        <w:rPr>
          <w:rFonts w:ascii="Book Antiqua" w:eastAsia="Book Antiqua" w:hAnsi="Book Antiqua" w:cs="Book Antiqua"/>
          <w:b/>
          <w:bCs/>
          <w:color w:val="000000"/>
          <w:sz w:val="24"/>
        </w:rPr>
        <w:t>Agaram NP</w:t>
      </w:r>
      <w:r w:rsidRPr="00A0712B">
        <w:rPr>
          <w:rFonts w:ascii="Book Antiqua" w:eastAsia="Book Antiqua" w:hAnsi="Book Antiqua" w:cs="Book Antiqua"/>
          <w:color w:val="000000"/>
          <w:sz w:val="24"/>
        </w:rPr>
        <w:t xml:space="preserve">, Sung YS, Zhang L, Chen CL, Chen HW, Singer S, Dickson MA, Berger MF, Antonescu CR. Dichotomy of Genetic Abnormalities in PEComas With Therapeutic Implications. </w:t>
      </w:r>
      <w:r w:rsidRPr="00A0712B">
        <w:rPr>
          <w:rFonts w:ascii="Book Antiqua" w:eastAsia="Book Antiqua" w:hAnsi="Book Antiqua" w:cs="Book Antiqua"/>
          <w:i/>
          <w:iCs/>
          <w:color w:val="000000"/>
          <w:sz w:val="24"/>
        </w:rPr>
        <w:t>Am J Surg Pathol</w:t>
      </w:r>
      <w:r w:rsidRPr="00A0712B">
        <w:rPr>
          <w:rFonts w:ascii="Book Antiqua" w:eastAsia="Book Antiqua" w:hAnsi="Book Antiqua" w:cs="Book Antiqua"/>
          <w:color w:val="000000"/>
          <w:sz w:val="24"/>
        </w:rPr>
        <w:t xml:space="preserve"> 2015; </w:t>
      </w:r>
      <w:r w:rsidRPr="00A0712B">
        <w:rPr>
          <w:rFonts w:ascii="Book Antiqua" w:eastAsia="Book Antiqua" w:hAnsi="Book Antiqua" w:cs="Book Antiqua"/>
          <w:b/>
          <w:bCs/>
          <w:color w:val="000000"/>
          <w:sz w:val="24"/>
        </w:rPr>
        <w:t>39</w:t>
      </w:r>
      <w:r w:rsidRPr="00A0712B">
        <w:rPr>
          <w:rFonts w:ascii="Book Antiqua" w:eastAsia="Book Antiqua" w:hAnsi="Book Antiqua" w:cs="Book Antiqua"/>
          <w:color w:val="000000"/>
          <w:sz w:val="24"/>
        </w:rPr>
        <w:t>: 813-825 [PMID: 25651471 DOI: 10.1097/</w:t>
      </w:r>
      <w:r w:rsidR="00FA17BA" w:rsidRPr="00A0712B">
        <w:rPr>
          <w:rFonts w:ascii="Book Antiqua" w:eastAsia="Book Antiqua" w:hAnsi="Book Antiqua" w:cs="Book Antiqua"/>
          <w:color w:val="000000"/>
          <w:sz w:val="24"/>
        </w:rPr>
        <w:t>PAS</w:t>
      </w:r>
      <w:r w:rsidRPr="00A0712B">
        <w:rPr>
          <w:rFonts w:ascii="Book Antiqua" w:eastAsia="Book Antiqua" w:hAnsi="Book Antiqua" w:cs="Book Antiqua"/>
          <w:color w:val="000000"/>
          <w:sz w:val="24"/>
        </w:rPr>
        <w:t>.0000000000000389]</w:t>
      </w:r>
    </w:p>
    <w:p w14:paraId="3DB3CAC7" w14:textId="29AE84CF"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25 </w:t>
      </w:r>
      <w:r w:rsidRPr="00A0712B">
        <w:rPr>
          <w:rFonts w:ascii="Book Antiqua" w:eastAsia="Book Antiqua" w:hAnsi="Book Antiqua" w:cs="Book Antiqua"/>
          <w:b/>
          <w:bCs/>
          <w:color w:val="000000"/>
          <w:sz w:val="24"/>
        </w:rPr>
        <w:t>Schoolmeester JK</w:t>
      </w:r>
      <w:r w:rsidRPr="00A0712B">
        <w:rPr>
          <w:rFonts w:ascii="Book Antiqua" w:eastAsia="Book Antiqua" w:hAnsi="Book Antiqua" w:cs="Book Antiqua"/>
          <w:color w:val="000000"/>
          <w:sz w:val="24"/>
        </w:rPr>
        <w:t xml:space="preserve">, Dao LN, Sukov WR, Wang L, Park KJ, Murali R, Hameed MR, Soslow RA. TFE3 translocation-associated perivascular epithelioid cell neoplasm (PEComa) of the gynecologic tract: morphology, immunophenotype, differential diagnosis. </w:t>
      </w:r>
      <w:r w:rsidRPr="00A0712B">
        <w:rPr>
          <w:rFonts w:ascii="Book Antiqua" w:eastAsia="Book Antiqua" w:hAnsi="Book Antiqua" w:cs="Book Antiqua"/>
          <w:i/>
          <w:iCs/>
          <w:color w:val="000000"/>
          <w:sz w:val="24"/>
        </w:rPr>
        <w:t>Am J Surg Pathol</w:t>
      </w:r>
      <w:r w:rsidRPr="00A0712B">
        <w:rPr>
          <w:rFonts w:ascii="Book Antiqua" w:eastAsia="Book Antiqua" w:hAnsi="Book Antiqua" w:cs="Book Antiqua"/>
          <w:color w:val="000000"/>
          <w:sz w:val="24"/>
        </w:rPr>
        <w:t xml:space="preserve"> 2015; </w:t>
      </w:r>
      <w:r w:rsidRPr="00A0712B">
        <w:rPr>
          <w:rFonts w:ascii="Book Antiqua" w:eastAsia="Book Antiqua" w:hAnsi="Book Antiqua" w:cs="Book Antiqua"/>
          <w:b/>
          <w:bCs/>
          <w:color w:val="000000"/>
          <w:sz w:val="24"/>
        </w:rPr>
        <w:t>39</w:t>
      </w:r>
      <w:r w:rsidRPr="00A0712B">
        <w:rPr>
          <w:rFonts w:ascii="Book Antiqua" w:eastAsia="Book Antiqua" w:hAnsi="Book Antiqua" w:cs="Book Antiqua"/>
          <w:color w:val="000000"/>
          <w:sz w:val="24"/>
        </w:rPr>
        <w:t>: 394-404 [PMID: 25517951 DOI: 10.1097/</w:t>
      </w:r>
      <w:r w:rsidR="00FA17BA" w:rsidRPr="00A0712B">
        <w:rPr>
          <w:rFonts w:ascii="Book Antiqua" w:eastAsia="Book Antiqua" w:hAnsi="Book Antiqua" w:cs="Book Antiqua"/>
          <w:color w:val="000000"/>
          <w:sz w:val="24"/>
        </w:rPr>
        <w:t>PAS</w:t>
      </w:r>
      <w:r w:rsidRPr="00A0712B">
        <w:rPr>
          <w:rFonts w:ascii="Book Antiqua" w:eastAsia="Book Antiqua" w:hAnsi="Book Antiqua" w:cs="Book Antiqua"/>
          <w:color w:val="000000"/>
          <w:sz w:val="24"/>
        </w:rPr>
        <w:t>.0000000000000349]</w:t>
      </w:r>
    </w:p>
    <w:p w14:paraId="3577122E"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26 </w:t>
      </w:r>
      <w:r w:rsidRPr="00A0712B">
        <w:rPr>
          <w:rFonts w:ascii="Book Antiqua" w:eastAsia="Book Antiqua" w:hAnsi="Book Antiqua" w:cs="Book Antiqua"/>
          <w:b/>
          <w:bCs/>
          <w:color w:val="000000"/>
          <w:sz w:val="24"/>
        </w:rPr>
        <w:t>Shen Q</w:t>
      </w:r>
      <w:r w:rsidRPr="00A0712B">
        <w:rPr>
          <w:rFonts w:ascii="Book Antiqua" w:eastAsia="Book Antiqua" w:hAnsi="Book Antiqua" w:cs="Book Antiqua"/>
          <w:color w:val="000000"/>
          <w:sz w:val="24"/>
        </w:rPr>
        <w:t xml:space="preserve">, Rao Q, Xia QY, Yu B, Shi QL, Zhang RS, Zhou XJ. Perivascular epithelioid cell tumor (PEComa) with TFE3 gene rearrangement: clinicopathological, immunohistochemical, and molecular features. </w:t>
      </w:r>
      <w:r w:rsidRPr="00A0712B">
        <w:rPr>
          <w:rFonts w:ascii="Book Antiqua" w:eastAsia="Book Antiqua" w:hAnsi="Book Antiqua" w:cs="Book Antiqua"/>
          <w:i/>
          <w:iCs/>
          <w:color w:val="000000"/>
          <w:sz w:val="24"/>
        </w:rPr>
        <w:t>Virchows Arch</w:t>
      </w:r>
      <w:r w:rsidRPr="00A0712B">
        <w:rPr>
          <w:rFonts w:ascii="Book Antiqua" w:eastAsia="Book Antiqua" w:hAnsi="Book Antiqua" w:cs="Book Antiqua"/>
          <w:color w:val="000000"/>
          <w:sz w:val="24"/>
        </w:rPr>
        <w:t xml:space="preserve"> 2014; </w:t>
      </w:r>
      <w:r w:rsidRPr="00A0712B">
        <w:rPr>
          <w:rFonts w:ascii="Book Antiqua" w:eastAsia="Book Antiqua" w:hAnsi="Book Antiqua" w:cs="Book Antiqua"/>
          <w:b/>
          <w:bCs/>
          <w:color w:val="000000"/>
          <w:sz w:val="24"/>
        </w:rPr>
        <w:t>465</w:t>
      </w:r>
      <w:r w:rsidRPr="00A0712B">
        <w:rPr>
          <w:rFonts w:ascii="Book Antiqua" w:eastAsia="Book Antiqua" w:hAnsi="Book Antiqua" w:cs="Book Antiqua"/>
          <w:color w:val="000000"/>
          <w:sz w:val="24"/>
        </w:rPr>
        <w:t>: 607-613 [PMID: 25239799 DOI: 10.1007/s00428-014-1655-x]</w:t>
      </w:r>
    </w:p>
    <w:p w14:paraId="3401390A"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27 </w:t>
      </w:r>
      <w:r w:rsidRPr="00A0712B">
        <w:rPr>
          <w:rFonts w:ascii="Book Antiqua" w:eastAsia="Book Antiqua" w:hAnsi="Book Antiqua" w:cs="Book Antiqua"/>
          <w:b/>
          <w:bCs/>
          <w:color w:val="000000"/>
          <w:sz w:val="24"/>
        </w:rPr>
        <w:t>Cho HY</w:t>
      </w:r>
      <w:r w:rsidRPr="00A0712B">
        <w:rPr>
          <w:rFonts w:ascii="Book Antiqua" w:eastAsia="Book Antiqua" w:hAnsi="Book Antiqua" w:cs="Book Antiqua"/>
          <w:color w:val="000000"/>
          <w:sz w:val="24"/>
        </w:rPr>
        <w:t xml:space="preserve">, Chung DH, Khurana H, Zhai QJ, Ro JY. The role of TFE3 in PEComa. </w:t>
      </w:r>
      <w:r w:rsidRPr="00A0712B">
        <w:rPr>
          <w:rFonts w:ascii="Book Antiqua" w:eastAsia="Book Antiqua" w:hAnsi="Book Antiqua" w:cs="Book Antiqua"/>
          <w:i/>
          <w:iCs/>
          <w:color w:val="000000"/>
          <w:sz w:val="24"/>
        </w:rPr>
        <w:t>Histopathology</w:t>
      </w:r>
      <w:r w:rsidRPr="00A0712B">
        <w:rPr>
          <w:rFonts w:ascii="Book Antiqua" w:eastAsia="Book Antiqua" w:hAnsi="Book Antiqua" w:cs="Book Antiqua"/>
          <w:color w:val="000000"/>
          <w:sz w:val="24"/>
        </w:rPr>
        <w:t xml:space="preserve"> 2008; </w:t>
      </w:r>
      <w:r w:rsidRPr="00A0712B">
        <w:rPr>
          <w:rFonts w:ascii="Book Antiqua" w:eastAsia="Book Antiqua" w:hAnsi="Book Antiqua" w:cs="Book Antiqua"/>
          <w:b/>
          <w:bCs/>
          <w:color w:val="000000"/>
          <w:sz w:val="24"/>
        </w:rPr>
        <w:t>53</w:t>
      </w:r>
      <w:r w:rsidRPr="00A0712B">
        <w:rPr>
          <w:rFonts w:ascii="Book Antiqua" w:eastAsia="Book Antiqua" w:hAnsi="Book Antiqua" w:cs="Book Antiqua"/>
          <w:color w:val="000000"/>
          <w:sz w:val="24"/>
        </w:rPr>
        <w:t>: 236-249 [PMID: 18510571 DOI: 10.1111/j.1365-2559.2008.03057.x]</w:t>
      </w:r>
    </w:p>
    <w:p w14:paraId="2DF615AB"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28 </w:t>
      </w:r>
      <w:r w:rsidRPr="00A0712B">
        <w:rPr>
          <w:rFonts w:ascii="Book Antiqua" w:eastAsia="Book Antiqua" w:hAnsi="Book Antiqua" w:cs="Book Antiqua"/>
          <w:b/>
          <w:bCs/>
          <w:color w:val="000000"/>
          <w:sz w:val="24"/>
        </w:rPr>
        <w:t>Malinowska I</w:t>
      </w:r>
      <w:r w:rsidRPr="00A0712B">
        <w:rPr>
          <w:rFonts w:ascii="Book Antiqua" w:eastAsia="Book Antiqua" w:hAnsi="Book Antiqua" w:cs="Book Antiqua"/>
          <w:color w:val="000000"/>
          <w:sz w:val="24"/>
        </w:rPr>
        <w:t xml:space="preserve">, Kwiatkowski DJ, Weiss S, Martignoni G, Netto G, Argani P. Perivascular epithelioid cell tumors (PEComas) harboring TFE3 gene rearrangements lack the TSC2 alterations characteristic of conventional PEComas: further evidence for a biological distinction. </w:t>
      </w:r>
      <w:r w:rsidRPr="00A0712B">
        <w:rPr>
          <w:rFonts w:ascii="Book Antiqua" w:eastAsia="Book Antiqua" w:hAnsi="Book Antiqua" w:cs="Book Antiqua"/>
          <w:i/>
          <w:iCs/>
          <w:color w:val="000000"/>
          <w:sz w:val="24"/>
        </w:rPr>
        <w:t>Am J Surg Pathol</w:t>
      </w:r>
      <w:r w:rsidRPr="00A0712B">
        <w:rPr>
          <w:rFonts w:ascii="Book Antiqua" w:eastAsia="Book Antiqua" w:hAnsi="Book Antiqua" w:cs="Book Antiqua"/>
          <w:color w:val="000000"/>
          <w:sz w:val="24"/>
        </w:rPr>
        <w:t xml:space="preserve"> 2012; </w:t>
      </w:r>
      <w:r w:rsidRPr="00A0712B">
        <w:rPr>
          <w:rFonts w:ascii="Book Antiqua" w:eastAsia="Book Antiqua" w:hAnsi="Book Antiqua" w:cs="Book Antiqua"/>
          <w:b/>
          <w:bCs/>
          <w:color w:val="000000"/>
          <w:sz w:val="24"/>
        </w:rPr>
        <w:t>36</w:t>
      </w:r>
      <w:r w:rsidRPr="00A0712B">
        <w:rPr>
          <w:rFonts w:ascii="Book Antiqua" w:eastAsia="Book Antiqua" w:hAnsi="Book Antiqua" w:cs="Book Antiqua"/>
          <w:color w:val="000000"/>
          <w:sz w:val="24"/>
        </w:rPr>
        <w:t>: 783-784 [PMID: 22456611 DOI: 10.1097/PAS.0b013e31824a8a37]</w:t>
      </w:r>
    </w:p>
    <w:p w14:paraId="54A9FD36"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29 </w:t>
      </w:r>
      <w:r w:rsidRPr="00A0712B">
        <w:rPr>
          <w:rFonts w:ascii="Book Antiqua" w:eastAsia="Book Antiqua" w:hAnsi="Book Antiqua" w:cs="Book Antiqua"/>
          <w:b/>
          <w:bCs/>
          <w:color w:val="000000"/>
          <w:sz w:val="24"/>
        </w:rPr>
        <w:t>Dickson BC</w:t>
      </w:r>
      <w:r w:rsidRPr="00A0712B">
        <w:rPr>
          <w:rFonts w:ascii="Book Antiqua" w:eastAsia="Book Antiqua" w:hAnsi="Book Antiqua" w:cs="Book Antiqua"/>
          <w:color w:val="000000"/>
          <w:sz w:val="24"/>
        </w:rPr>
        <w:t xml:space="preserve">, Brooks JS, Pasha TL, Zhang PJ. TFE3 expression in tumors of the microphthalmia-associated transcription factor (MiTF) family. </w:t>
      </w:r>
      <w:r w:rsidRPr="00A0712B">
        <w:rPr>
          <w:rFonts w:ascii="Book Antiqua" w:eastAsia="Book Antiqua" w:hAnsi="Book Antiqua" w:cs="Book Antiqua"/>
          <w:i/>
          <w:iCs/>
          <w:color w:val="000000"/>
          <w:sz w:val="24"/>
        </w:rPr>
        <w:t>Int J Surg Pathol</w:t>
      </w:r>
      <w:r w:rsidRPr="00A0712B">
        <w:rPr>
          <w:rFonts w:ascii="Book Antiqua" w:eastAsia="Book Antiqua" w:hAnsi="Book Antiqua" w:cs="Book Antiqua"/>
          <w:color w:val="000000"/>
          <w:sz w:val="24"/>
        </w:rPr>
        <w:t xml:space="preserve"> 2011; </w:t>
      </w:r>
      <w:r w:rsidRPr="00A0712B">
        <w:rPr>
          <w:rFonts w:ascii="Book Antiqua" w:eastAsia="Book Antiqua" w:hAnsi="Book Antiqua" w:cs="Book Antiqua"/>
          <w:b/>
          <w:bCs/>
          <w:color w:val="000000"/>
          <w:sz w:val="24"/>
        </w:rPr>
        <w:t>19</w:t>
      </w:r>
      <w:r w:rsidRPr="00A0712B">
        <w:rPr>
          <w:rFonts w:ascii="Book Antiqua" w:eastAsia="Book Antiqua" w:hAnsi="Book Antiqua" w:cs="Book Antiqua"/>
          <w:color w:val="000000"/>
          <w:sz w:val="24"/>
        </w:rPr>
        <w:t>: 26-30 [PMID: 20164056 DOI: 10.1177/1066896909352861]</w:t>
      </w:r>
    </w:p>
    <w:p w14:paraId="1863F462"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30 </w:t>
      </w:r>
      <w:r w:rsidRPr="00A0712B">
        <w:rPr>
          <w:rFonts w:ascii="Book Antiqua" w:eastAsia="Book Antiqua" w:hAnsi="Book Antiqua" w:cs="Book Antiqua"/>
          <w:b/>
          <w:bCs/>
          <w:color w:val="000000"/>
          <w:sz w:val="24"/>
        </w:rPr>
        <w:t>Righi A</w:t>
      </w:r>
      <w:r w:rsidRPr="00A0712B">
        <w:rPr>
          <w:rFonts w:ascii="Book Antiqua" w:eastAsia="Book Antiqua" w:hAnsi="Book Antiqua" w:cs="Book Antiqua"/>
          <w:color w:val="000000"/>
          <w:sz w:val="24"/>
        </w:rPr>
        <w:t xml:space="preserve">, Dimosthenous K, Rosai J. PEComa: another member of the MiT tumor family? </w:t>
      </w:r>
      <w:r w:rsidRPr="00A0712B">
        <w:rPr>
          <w:rFonts w:ascii="Book Antiqua" w:eastAsia="Book Antiqua" w:hAnsi="Book Antiqua" w:cs="Book Antiqua"/>
          <w:i/>
          <w:iCs/>
          <w:color w:val="000000"/>
          <w:sz w:val="24"/>
        </w:rPr>
        <w:t>Int J Surg Pathol</w:t>
      </w:r>
      <w:r w:rsidRPr="00A0712B">
        <w:rPr>
          <w:rFonts w:ascii="Book Antiqua" w:eastAsia="Book Antiqua" w:hAnsi="Book Antiqua" w:cs="Book Antiqua"/>
          <w:color w:val="000000"/>
          <w:sz w:val="24"/>
        </w:rPr>
        <w:t xml:space="preserve"> 2008; </w:t>
      </w:r>
      <w:r w:rsidRPr="00A0712B">
        <w:rPr>
          <w:rFonts w:ascii="Book Antiqua" w:eastAsia="Book Antiqua" w:hAnsi="Book Antiqua" w:cs="Book Antiqua"/>
          <w:b/>
          <w:bCs/>
          <w:color w:val="000000"/>
          <w:sz w:val="24"/>
        </w:rPr>
        <w:t>16</w:t>
      </w:r>
      <w:r w:rsidRPr="00A0712B">
        <w:rPr>
          <w:rFonts w:ascii="Book Antiqua" w:eastAsia="Book Antiqua" w:hAnsi="Book Antiqua" w:cs="Book Antiqua"/>
          <w:color w:val="000000"/>
          <w:sz w:val="24"/>
        </w:rPr>
        <w:t>: 16-20 [PMID: 18203778 DOI: 10.1177/1066896907309733]</w:t>
      </w:r>
    </w:p>
    <w:p w14:paraId="4DA31F6E"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31 </w:t>
      </w:r>
      <w:r w:rsidRPr="00A0712B">
        <w:rPr>
          <w:rFonts w:ascii="Book Antiqua" w:eastAsia="Book Antiqua" w:hAnsi="Book Antiqua" w:cs="Book Antiqua"/>
          <w:b/>
          <w:bCs/>
          <w:color w:val="000000"/>
          <w:sz w:val="24"/>
        </w:rPr>
        <w:t>Wang XT</w:t>
      </w:r>
      <w:r w:rsidRPr="00A0712B">
        <w:rPr>
          <w:rFonts w:ascii="Book Antiqua" w:eastAsia="Book Antiqua" w:hAnsi="Book Antiqua" w:cs="Book Antiqua"/>
          <w:color w:val="000000"/>
          <w:sz w:val="24"/>
        </w:rPr>
        <w:t xml:space="preserve">, Xia QY, Ni H, Wang ZY, Ye SB, Li R, Wang X, Lv JH, Shi SS, Ma HH, Lu ZF, Shen Q, Zhou XJ, Rao Q. Xp11 neoplasm with melanocytic differentiation of the prostate harbouring the novel NONO-TFE3 gene fusion: report of a unique case expanding the gene fusion spectrum. </w:t>
      </w:r>
      <w:r w:rsidRPr="00A0712B">
        <w:rPr>
          <w:rFonts w:ascii="Book Antiqua" w:eastAsia="Book Antiqua" w:hAnsi="Book Antiqua" w:cs="Book Antiqua"/>
          <w:i/>
          <w:iCs/>
          <w:color w:val="000000"/>
          <w:sz w:val="24"/>
        </w:rPr>
        <w:t>Histopathology</w:t>
      </w:r>
      <w:r w:rsidRPr="00A0712B">
        <w:rPr>
          <w:rFonts w:ascii="Book Antiqua" w:eastAsia="Book Antiqua" w:hAnsi="Book Antiqua" w:cs="Book Antiqua"/>
          <w:color w:val="000000"/>
          <w:sz w:val="24"/>
        </w:rPr>
        <w:t xml:space="preserve"> 2016; </w:t>
      </w:r>
      <w:r w:rsidRPr="00A0712B">
        <w:rPr>
          <w:rFonts w:ascii="Book Antiqua" w:eastAsia="Book Antiqua" w:hAnsi="Book Antiqua" w:cs="Book Antiqua"/>
          <w:b/>
          <w:bCs/>
          <w:color w:val="000000"/>
          <w:sz w:val="24"/>
        </w:rPr>
        <w:t>69</w:t>
      </w:r>
      <w:r w:rsidRPr="00A0712B">
        <w:rPr>
          <w:rFonts w:ascii="Book Antiqua" w:eastAsia="Book Antiqua" w:hAnsi="Book Antiqua" w:cs="Book Antiqua"/>
          <w:color w:val="000000"/>
          <w:sz w:val="24"/>
        </w:rPr>
        <w:t>: 450-458 [PMID: 26844676 DOI: 10.1111/his.12949]</w:t>
      </w:r>
    </w:p>
    <w:p w14:paraId="05F991E9"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32 </w:t>
      </w:r>
      <w:r w:rsidRPr="00A0712B">
        <w:rPr>
          <w:rFonts w:ascii="Book Antiqua" w:eastAsia="Book Antiqua" w:hAnsi="Book Antiqua" w:cs="Book Antiqua"/>
          <w:b/>
          <w:bCs/>
          <w:color w:val="000000"/>
          <w:sz w:val="24"/>
        </w:rPr>
        <w:t>Williamson SR</w:t>
      </w:r>
      <w:r w:rsidRPr="00A0712B">
        <w:rPr>
          <w:rFonts w:ascii="Book Antiqua" w:eastAsia="Book Antiqua" w:hAnsi="Book Antiqua" w:cs="Book Antiqua"/>
          <w:color w:val="000000"/>
          <w:sz w:val="24"/>
        </w:rPr>
        <w:t xml:space="preserve">, Bunde PJ, Montironi R, Lopez-Beltran A, Zhang S, Wang M, Maclennan GT, Cheng L. Malignant perivascular epithelioid cell neoplasm (PEComa) of the urinary bladder with TFE3 gene rearrangement: clinicopathologic, immunohistochemical, and molecular features. </w:t>
      </w:r>
      <w:r w:rsidRPr="00A0712B">
        <w:rPr>
          <w:rFonts w:ascii="Book Antiqua" w:eastAsia="Book Antiqua" w:hAnsi="Book Antiqua" w:cs="Book Antiqua"/>
          <w:i/>
          <w:iCs/>
          <w:color w:val="000000"/>
          <w:sz w:val="24"/>
        </w:rPr>
        <w:t>Am J Surg Pathol</w:t>
      </w:r>
      <w:r w:rsidRPr="00A0712B">
        <w:rPr>
          <w:rFonts w:ascii="Book Antiqua" w:eastAsia="Book Antiqua" w:hAnsi="Book Antiqua" w:cs="Book Antiqua"/>
          <w:color w:val="000000"/>
          <w:sz w:val="24"/>
        </w:rPr>
        <w:t xml:space="preserve"> 2013; </w:t>
      </w:r>
      <w:r w:rsidRPr="00A0712B">
        <w:rPr>
          <w:rFonts w:ascii="Book Antiqua" w:eastAsia="Book Antiqua" w:hAnsi="Book Antiqua" w:cs="Book Antiqua"/>
          <w:b/>
          <w:bCs/>
          <w:color w:val="000000"/>
          <w:sz w:val="24"/>
        </w:rPr>
        <w:t>37</w:t>
      </w:r>
      <w:r w:rsidRPr="00A0712B">
        <w:rPr>
          <w:rFonts w:ascii="Book Antiqua" w:eastAsia="Book Antiqua" w:hAnsi="Book Antiqua" w:cs="Book Antiqua"/>
          <w:color w:val="000000"/>
          <w:sz w:val="24"/>
        </w:rPr>
        <w:t>: 1619-1626 [PMID: 23797724 DOI: 10.1097/PAS.0b013e318293729d]</w:t>
      </w:r>
    </w:p>
    <w:p w14:paraId="525F4E0B" w14:textId="77777777" w:rsidR="00DC5A4F" w:rsidRPr="00A0712B" w:rsidRDefault="00DC5A4F" w:rsidP="002E4059">
      <w:pPr>
        <w:wordWrap/>
        <w:spacing w:after="0" w:line="360" w:lineRule="auto"/>
      </w:pPr>
      <w:r w:rsidRPr="00A0712B">
        <w:rPr>
          <w:rFonts w:ascii="Book Antiqua" w:eastAsia="Book Antiqua" w:hAnsi="Book Antiqua" w:cs="Book Antiqua"/>
          <w:color w:val="000000"/>
          <w:sz w:val="24"/>
        </w:rPr>
        <w:t xml:space="preserve">33 </w:t>
      </w:r>
      <w:r w:rsidRPr="00A0712B">
        <w:rPr>
          <w:rFonts w:ascii="Book Antiqua" w:eastAsia="Book Antiqua" w:hAnsi="Book Antiqua" w:cs="Book Antiqua"/>
          <w:b/>
          <w:bCs/>
          <w:color w:val="000000"/>
          <w:sz w:val="24"/>
        </w:rPr>
        <w:t>Chen XF</w:t>
      </w:r>
      <w:r w:rsidRPr="00A0712B">
        <w:rPr>
          <w:rFonts w:ascii="Book Antiqua" w:eastAsia="Book Antiqua" w:hAnsi="Book Antiqua" w:cs="Book Antiqua"/>
          <w:color w:val="000000"/>
          <w:sz w:val="24"/>
        </w:rPr>
        <w:t xml:space="preserve">, Yeong J, Chang KTE, Lim AST, Kuick CH, Lim TH, Sudhanshi J, Selvarajan S, Gan VHL, Khor LY. TFE3-Expressing Epithelioid Rich Perivascular Epithelioid Cell Neoplasm (PEComa) of the Bladder with Unusual Benign Course. </w:t>
      </w:r>
      <w:r w:rsidRPr="00A0712B">
        <w:rPr>
          <w:rFonts w:ascii="Book Antiqua" w:eastAsia="Book Antiqua" w:hAnsi="Book Antiqua" w:cs="Book Antiqua"/>
          <w:i/>
          <w:iCs/>
          <w:color w:val="000000"/>
          <w:sz w:val="24"/>
        </w:rPr>
        <w:t>Ann Clin Lab Sci</w:t>
      </w:r>
      <w:r w:rsidRPr="00A0712B">
        <w:rPr>
          <w:rFonts w:ascii="Book Antiqua" w:eastAsia="Book Antiqua" w:hAnsi="Book Antiqua" w:cs="Book Antiqua"/>
          <w:color w:val="000000"/>
          <w:sz w:val="24"/>
        </w:rPr>
        <w:t xml:space="preserve"> 2018; </w:t>
      </w:r>
      <w:r w:rsidRPr="00A0712B">
        <w:rPr>
          <w:rFonts w:ascii="Book Antiqua" w:eastAsia="Book Antiqua" w:hAnsi="Book Antiqua" w:cs="Book Antiqua"/>
          <w:b/>
          <w:bCs/>
          <w:color w:val="000000"/>
          <w:sz w:val="24"/>
        </w:rPr>
        <w:t>48</w:t>
      </w:r>
      <w:r w:rsidRPr="00A0712B">
        <w:rPr>
          <w:rFonts w:ascii="Book Antiqua" w:eastAsia="Book Antiqua" w:hAnsi="Book Antiqua" w:cs="Book Antiqua"/>
          <w:color w:val="000000"/>
          <w:sz w:val="24"/>
        </w:rPr>
        <w:t>: 110-115 [PMID: 29531006]</w:t>
      </w:r>
    </w:p>
    <w:p w14:paraId="5FF9C3C0" w14:textId="0DD56979" w:rsidR="00FC5CAE" w:rsidRPr="00A0712B" w:rsidRDefault="00DC5A4F" w:rsidP="00C74DC8">
      <w:pPr>
        <w:pStyle w:val="EndNoteBibliography"/>
        <w:wordWrap/>
        <w:spacing w:after="0" w:line="360" w:lineRule="auto"/>
        <w:rPr>
          <w:rFonts w:ascii="Book Antiqua" w:hAnsi="Book Antiqua"/>
          <w:sz w:val="24"/>
          <w:szCs w:val="24"/>
        </w:rPr>
      </w:pPr>
      <w:r w:rsidRPr="00A0712B">
        <w:rPr>
          <w:rFonts w:ascii="Book Antiqua" w:eastAsia="Book Antiqua" w:hAnsi="Book Antiqua" w:cs="Book Antiqua"/>
          <w:color w:val="000000"/>
          <w:sz w:val="24"/>
        </w:rPr>
        <w:t xml:space="preserve">34 </w:t>
      </w:r>
      <w:r w:rsidRPr="00A0712B">
        <w:rPr>
          <w:rFonts w:ascii="Book Antiqua" w:eastAsia="Book Antiqua" w:hAnsi="Book Antiqua" w:cs="Book Antiqua"/>
          <w:b/>
          <w:bCs/>
          <w:color w:val="000000"/>
          <w:sz w:val="24"/>
        </w:rPr>
        <w:t>Bleeker JS</w:t>
      </w:r>
      <w:r w:rsidRPr="00A0712B">
        <w:rPr>
          <w:rFonts w:ascii="Book Antiqua" w:eastAsia="Book Antiqua" w:hAnsi="Book Antiqua" w:cs="Book Antiqua"/>
          <w:color w:val="000000"/>
          <w:sz w:val="24"/>
        </w:rPr>
        <w:t xml:space="preserve">, Quevedo JF, Folpe AL. "Malignant" perivascular epithelioid cell neoplasm: risk stratification and treatment strategies. </w:t>
      </w:r>
      <w:r w:rsidRPr="00A0712B">
        <w:rPr>
          <w:rFonts w:ascii="Book Antiqua" w:eastAsia="Book Antiqua" w:hAnsi="Book Antiqua" w:cs="Book Antiqua"/>
          <w:i/>
          <w:iCs/>
          <w:color w:val="000000"/>
          <w:sz w:val="24"/>
        </w:rPr>
        <w:t>Sarcoma</w:t>
      </w:r>
      <w:r w:rsidRPr="00A0712B">
        <w:rPr>
          <w:rFonts w:ascii="Book Antiqua" w:eastAsia="Book Antiqua" w:hAnsi="Book Antiqua" w:cs="Book Antiqua"/>
          <w:color w:val="000000"/>
          <w:sz w:val="24"/>
        </w:rPr>
        <w:t xml:space="preserve"> 2012; </w:t>
      </w:r>
      <w:r w:rsidRPr="00A0712B">
        <w:rPr>
          <w:rFonts w:ascii="Book Antiqua" w:eastAsia="Book Antiqua" w:hAnsi="Book Antiqua" w:cs="Book Antiqua"/>
          <w:b/>
          <w:bCs/>
          <w:color w:val="000000"/>
          <w:sz w:val="24"/>
        </w:rPr>
        <w:t>2012</w:t>
      </w:r>
      <w:r w:rsidRPr="00A0712B">
        <w:rPr>
          <w:rFonts w:ascii="Book Antiqua" w:eastAsia="Book Antiqua" w:hAnsi="Book Antiqua" w:cs="Book Antiqua"/>
          <w:color w:val="000000"/>
          <w:sz w:val="24"/>
        </w:rPr>
        <w:t>: 541626 [PMID: 22619565 DOI: 10.1155/2012/541626]</w:t>
      </w:r>
    </w:p>
    <w:p w14:paraId="328073B9" w14:textId="77777777" w:rsidR="002E4059" w:rsidRPr="00A0712B" w:rsidRDefault="002E4059">
      <w:pPr>
        <w:widowControl/>
        <w:wordWrap/>
        <w:autoSpaceDE/>
        <w:autoSpaceDN/>
        <w:rPr>
          <w:rFonts w:ascii="Book Antiqua" w:hAnsi="Book Antiqua" w:cs="Times New Roman"/>
          <w:b/>
          <w:sz w:val="24"/>
          <w:szCs w:val="24"/>
        </w:rPr>
      </w:pPr>
      <w:r w:rsidRPr="00A0712B">
        <w:rPr>
          <w:rFonts w:ascii="Book Antiqua" w:hAnsi="Book Antiqua" w:cs="Times New Roman"/>
          <w:b/>
          <w:sz w:val="24"/>
          <w:szCs w:val="24"/>
        </w:rPr>
        <w:br w:type="page"/>
      </w:r>
    </w:p>
    <w:p w14:paraId="703C3CF7" w14:textId="3448477A" w:rsidR="002E4059" w:rsidRPr="00A0712B" w:rsidRDefault="002E4059" w:rsidP="00E67396">
      <w:pPr>
        <w:wordWrap/>
        <w:spacing w:after="0" w:line="360" w:lineRule="auto"/>
        <w:rPr>
          <w:rFonts w:ascii="Book Antiqua" w:hAnsi="Book Antiqua" w:cs="Times New Roman"/>
          <w:b/>
          <w:sz w:val="24"/>
          <w:szCs w:val="24"/>
        </w:rPr>
      </w:pPr>
      <w:r w:rsidRPr="00A0712B">
        <w:rPr>
          <w:rFonts w:ascii="Book Antiqua" w:hAnsi="Book Antiqua" w:cs="Times New Roman"/>
          <w:b/>
          <w:sz w:val="24"/>
          <w:szCs w:val="24"/>
        </w:rPr>
        <w:t>Footnotes</w:t>
      </w:r>
    </w:p>
    <w:p w14:paraId="66AD90D7" w14:textId="5FD1EA11" w:rsidR="00FC5CAE" w:rsidRPr="00A0712B" w:rsidRDefault="00025C20" w:rsidP="00E67396">
      <w:pPr>
        <w:wordWrap/>
        <w:spacing w:after="0" w:line="360" w:lineRule="auto"/>
        <w:rPr>
          <w:rFonts w:ascii="Book Antiqua" w:hAnsi="Book Antiqua" w:cs="Times New Roman"/>
          <w:b/>
          <w:sz w:val="24"/>
          <w:szCs w:val="24"/>
        </w:rPr>
      </w:pPr>
      <w:r w:rsidRPr="00A0712B">
        <w:rPr>
          <w:rFonts w:ascii="Book Antiqua" w:hAnsi="Book Antiqua" w:cs="Times New Roman"/>
          <w:b/>
          <w:sz w:val="24"/>
          <w:szCs w:val="24"/>
        </w:rPr>
        <w:t>Informed consent statement:</w:t>
      </w:r>
      <w:r w:rsidR="002E4059" w:rsidRPr="00A0712B">
        <w:rPr>
          <w:rFonts w:ascii="Book Antiqua" w:eastAsia="等线" w:hAnsi="Book Antiqua" w:cs="Times New Roman" w:hint="eastAsia"/>
          <w:b/>
          <w:sz w:val="24"/>
          <w:szCs w:val="24"/>
          <w:lang w:eastAsia="zh-CN"/>
        </w:rPr>
        <w:t xml:space="preserve"> </w:t>
      </w:r>
      <w:r w:rsidRPr="00A0712B">
        <w:rPr>
          <w:rFonts w:ascii="Book Antiqua" w:hAnsi="Book Antiqua" w:cs="Times New Roman"/>
          <w:sz w:val="24"/>
          <w:szCs w:val="24"/>
        </w:rPr>
        <w:t>Written informed consent was obtained from the patient for publication of this case report and any accompanying images.</w:t>
      </w:r>
    </w:p>
    <w:p w14:paraId="2B9A7BA5" w14:textId="77777777" w:rsidR="00FC5CAE" w:rsidRPr="00A0712B" w:rsidRDefault="00FC5CAE" w:rsidP="00E67396">
      <w:pPr>
        <w:wordWrap/>
        <w:spacing w:after="0" w:line="360" w:lineRule="auto"/>
        <w:rPr>
          <w:rFonts w:ascii="Book Antiqua" w:hAnsi="Book Antiqua" w:cs="Times New Roman"/>
          <w:b/>
          <w:sz w:val="24"/>
          <w:szCs w:val="24"/>
        </w:rPr>
      </w:pPr>
    </w:p>
    <w:p w14:paraId="1A40FE62" w14:textId="106233F1" w:rsidR="00FC5CAE" w:rsidRPr="00A0712B" w:rsidRDefault="00025C20" w:rsidP="00E67396">
      <w:pPr>
        <w:wordWrap/>
        <w:spacing w:after="0" w:line="360" w:lineRule="auto"/>
        <w:rPr>
          <w:rFonts w:ascii="Book Antiqua" w:hAnsi="Book Antiqua" w:cs="Times New Roman"/>
          <w:b/>
          <w:sz w:val="24"/>
          <w:szCs w:val="24"/>
        </w:rPr>
      </w:pPr>
      <w:r w:rsidRPr="00A0712B">
        <w:rPr>
          <w:rFonts w:ascii="Book Antiqua" w:hAnsi="Book Antiqua" w:cs="Times New Roman"/>
          <w:b/>
          <w:sz w:val="24"/>
          <w:szCs w:val="24"/>
        </w:rPr>
        <w:t>Conflict-of-interest statement</w:t>
      </w:r>
      <w:r w:rsidR="002E4059" w:rsidRPr="00A0712B">
        <w:rPr>
          <w:rFonts w:ascii="Book Antiqua" w:eastAsia="等线" w:hAnsi="Book Antiqua" w:cs="Times New Roman"/>
          <w:b/>
          <w:sz w:val="24"/>
          <w:szCs w:val="24"/>
          <w:lang w:eastAsia="zh-CN"/>
        </w:rPr>
        <w:t xml:space="preserve">: </w:t>
      </w:r>
      <w:r w:rsidRPr="00A0712B">
        <w:rPr>
          <w:rFonts w:ascii="Book Antiqua" w:hAnsi="Book Antiqua" w:cs="Times New Roman"/>
          <w:sz w:val="24"/>
          <w:szCs w:val="24"/>
        </w:rPr>
        <w:t>The authors declare that they have no conflict of interest.</w:t>
      </w:r>
    </w:p>
    <w:p w14:paraId="4A6BAAE0" w14:textId="22836357" w:rsidR="00FC5CAE" w:rsidRPr="00A0712B" w:rsidRDefault="00FC5CAE" w:rsidP="00E67396">
      <w:pPr>
        <w:wordWrap/>
        <w:spacing w:after="0" w:line="360" w:lineRule="auto"/>
        <w:rPr>
          <w:rFonts w:ascii="Book Antiqua" w:hAnsi="Book Antiqua" w:cs="Times New Roman"/>
          <w:sz w:val="24"/>
          <w:szCs w:val="24"/>
        </w:rPr>
      </w:pPr>
    </w:p>
    <w:p w14:paraId="2586C817" w14:textId="3EB6D8C5" w:rsidR="002E4059" w:rsidRPr="00A0712B" w:rsidRDefault="002E4059" w:rsidP="00E67396">
      <w:pPr>
        <w:wordWrap/>
        <w:spacing w:after="0" w:line="360" w:lineRule="auto"/>
        <w:rPr>
          <w:rFonts w:ascii="Book Antiqua" w:hAnsi="Book Antiqua" w:cs="Times New Roman"/>
          <w:sz w:val="24"/>
          <w:szCs w:val="24"/>
        </w:rPr>
      </w:pPr>
      <w:r w:rsidRPr="00A0712B">
        <w:rPr>
          <w:rFonts w:ascii="Book Antiqua" w:hAnsi="Book Antiqua" w:cs="Tahoma"/>
          <w:b/>
          <w:sz w:val="24"/>
          <w:szCs w:val="24"/>
          <w:lang w:val="en-GB"/>
        </w:rPr>
        <w:t>CARE Checklist (2016) statement:</w:t>
      </w:r>
      <w:r w:rsidRPr="00A0712B">
        <w:rPr>
          <w:rFonts w:ascii="Book Antiqua" w:hAnsi="Book Antiqua" w:cs="Tahoma"/>
          <w:sz w:val="24"/>
          <w:szCs w:val="24"/>
          <w:lang w:val="en-GB"/>
        </w:rPr>
        <w:t xml:space="preserve"> </w:t>
      </w:r>
      <w:r w:rsidRPr="00A0712B">
        <w:rPr>
          <w:rFonts w:ascii="Book Antiqua" w:hAnsi="Book Antiqua" w:cs="TimesNewRomanPSMT"/>
          <w:sz w:val="24"/>
          <w:szCs w:val="24"/>
          <w:lang w:val="en-GB"/>
        </w:rPr>
        <w:t>The authors have read the CARE Checklist (2016), and the manuscript was prepared and revised according to the CARE Checklist (2016).</w:t>
      </w:r>
    </w:p>
    <w:p w14:paraId="453DE077" w14:textId="71D91789" w:rsidR="002E4059" w:rsidRPr="00A0712B" w:rsidRDefault="002E4059" w:rsidP="00E67396">
      <w:pPr>
        <w:wordWrap/>
        <w:spacing w:after="0" w:line="360" w:lineRule="auto"/>
        <w:rPr>
          <w:rFonts w:ascii="Book Antiqua" w:hAnsi="Book Antiqua" w:cs="Times New Roman"/>
          <w:b/>
          <w:sz w:val="24"/>
          <w:szCs w:val="24"/>
        </w:rPr>
      </w:pPr>
    </w:p>
    <w:p w14:paraId="3068C899" w14:textId="705082B0" w:rsidR="002E4059" w:rsidRPr="00A0712B" w:rsidRDefault="002E4059" w:rsidP="00E67396">
      <w:pPr>
        <w:wordWrap/>
        <w:spacing w:after="0" w:line="360" w:lineRule="auto"/>
        <w:rPr>
          <w:rFonts w:ascii="Book Antiqua" w:hAnsi="Book Antiqua"/>
          <w:color w:val="000000"/>
          <w:sz w:val="24"/>
          <w:szCs w:val="24"/>
        </w:rPr>
      </w:pPr>
      <w:r w:rsidRPr="00A0712B">
        <w:rPr>
          <w:rFonts w:ascii="Book Antiqua" w:hAnsi="Book Antiqua"/>
          <w:b/>
          <w:color w:val="000000"/>
          <w:sz w:val="24"/>
          <w:szCs w:val="24"/>
        </w:rPr>
        <w:t>Open-Access:</w:t>
      </w:r>
      <w:r w:rsidRPr="00A0712B">
        <w:rPr>
          <w:rFonts w:ascii="Book Antiqua" w:hAnsi="Book Antiqua"/>
          <w:color w:val="000000"/>
          <w:sz w:val="24"/>
          <w:szCs w:val="24"/>
        </w:rPr>
        <w:t xml:space="preserve"> This article is an open-access </w:t>
      </w:r>
      <w:r w:rsidRPr="00A0712B">
        <w:rPr>
          <w:rFonts w:ascii="Book Antiqua" w:hAnsi="Book Antiqua"/>
          <w:sz w:val="24"/>
          <w:szCs w:val="24"/>
        </w:rPr>
        <w:t xml:space="preserve">article that was selected </w:t>
      </w:r>
      <w:r w:rsidRPr="00A0712B">
        <w:rPr>
          <w:rFonts w:ascii="Book Antiqua" w:hAnsi="Book Antiqua"/>
          <w:color w:val="000000"/>
          <w:sz w:val="24"/>
          <w:szCs w:val="24"/>
        </w:rPr>
        <w:t xml:space="preserve">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0712B">
          <w:rPr>
            <w:rStyle w:val="aa"/>
            <w:rFonts w:ascii="Book Antiqua" w:hAnsi="Book Antiqua"/>
            <w:sz w:val="24"/>
            <w:szCs w:val="24"/>
          </w:rPr>
          <w:t>http://creativecommons.org/licenses/by-nc/4.0/</w:t>
        </w:r>
      </w:hyperlink>
    </w:p>
    <w:p w14:paraId="539F7DEC" w14:textId="77777777" w:rsidR="002E4059" w:rsidRPr="00A0712B" w:rsidRDefault="002E4059" w:rsidP="00E67396">
      <w:pPr>
        <w:wordWrap/>
        <w:spacing w:after="0" w:line="360" w:lineRule="auto"/>
        <w:rPr>
          <w:rFonts w:ascii="Book Antiqua" w:hAnsi="Book Antiqua" w:cs="Times New Roman"/>
          <w:b/>
          <w:sz w:val="24"/>
          <w:szCs w:val="24"/>
        </w:rPr>
      </w:pPr>
    </w:p>
    <w:p w14:paraId="5DCD58D6" w14:textId="58F4E8CD" w:rsidR="002E4059" w:rsidRPr="00A0712B" w:rsidRDefault="002E4059" w:rsidP="002E4059">
      <w:pPr>
        <w:spacing w:after="0" w:line="360" w:lineRule="auto"/>
      </w:pPr>
      <w:r w:rsidRPr="00A0712B">
        <w:rPr>
          <w:rFonts w:ascii="Book Antiqua" w:eastAsia="Book Antiqua" w:hAnsi="Book Antiqua" w:cs="Book Antiqua"/>
          <w:b/>
          <w:color w:val="000000"/>
          <w:sz w:val="24"/>
        </w:rPr>
        <w:t xml:space="preserve">Manuscript source: </w:t>
      </w:r>
      <w:r w:rsidRPr="00A0712B">
        <w:rPr>
          <w:rFonts w:ascii="Book Antiqua" w:eastAsia="Book Antiqua" w:hAnsi="Book Antiqua" w:cs="Book Antiqua"/>
          <w:color w:val="000000"/>
          <w:sz w:val="24"/>
        </w:rPr>
        <w:t>Unsolicited manuscript</w:t>
      </w:r>
    </w:p>
    <w:p w14:paraId="29D5DF3D" w14:textId="77777777" w:rsidR="002E4059" w:rsidRPr="00A0712B" w:rsidRDefault="002E4059" w:rsidP="002E4059">
      <w:pPr>
        <w:spacing w:after="0" w:line="360" w:lineRule="auto"/>
      </w:pPr>
    </w:p>
    <w:p w14:paraId="0CE1E44E" w14:textId="77777777" w:rsidR="002E4059" w:rsidRPr="00A0712B" w:rsidRDefault="002E4059" w:rsidP="002E4059">
      <w:pPr>
        <w:spacing w:after="0" w:line="360" w:lineRule="auto"/>
      </w:pPr>
      <w:r w:rsidRPr="00A0712B">
        <w:rPr>
          <w:rFonts w:ascii="Book Antiqua" w:eastAsia="Book Antiqua" w:hAnsi="Book Antiqua" w:cs="Book Antiqua"/>
          <w:b/>
          <w:color w:val="000000"/>
          <w:sz w:val="24"/>
        </w:rPr>
        <w:t xml:space="preserve">Peer-review started: </w:t>
      </w:r>
      <w:r w:rsidRPr="00A0712B">
        <w:rPr>
          <w:rFonts w:ascii="Book Antiqua" w:eastAsia="Book Antiqua" w:hAnsi="Book Antiqua" w:cs="Book Antiqua"/>
          <w:color w:val="000000"/>
          <w:sz w:val="24"/>
        </w:rPr>
        <w:t>April 14, 2020</w:t>
      </w:r>
    </w:p>
    <w:p w14:paraId="51004034" w14:textId="77777777" w:rsidR="002E4059" w:rsidRPr="00A0712B" w:rsidRDefault="002E4059" w:rsidP="002E4059">
      <w:pPr>
        <w:spacing w:after="0" w:line="360" w:lineRule="auto"/>
      </w:pPr>
      <w:r w:rsidRPr="00A0712B">
        <w:rPr>
          <w:rFonts w:ascii="Book Antiqua" w:eastAsia="Book Antiqua" w:hAnsi="Book Antiqua" w:cs="Book Antiqua"/>
          <w:b/>
          <w:color w:val="000000"/>
          <w:sz w:val="24"/>
        </w:rPr>
        <w:t xml:space="preserve">First decision: </w:t>
      </w:r>
      <w:r w:rsidRPr="00A0712B">
        <w:rPr>
          <w:rFonts w:ascii="Book Antiqua" w:eastAsia="Book Antiqua" w:hAnsi="Book Antiqua" w:cs="Book Antiqua"/>
          <w:color w:val="000000"/>
          <w:sz w:val="24"/>
        </w:rPr>
        <w:t>July 25, 2020</w:t>
      </w:r>
    </w:p>
    <w:p w14:paraId="11ABE9C1" w14:textId="304F225C" w:rsidR="002E4059" w:rsidRPr="00A0712B" w:rsidRDefault="002E4059" w:rsidP="002E4059">
      <w:pPr>
        <w:spacing w:after="0" w:line="360" w:lineRule="auto"/>
      </w:pPr>
      <w:r w:rsidRPr="00A0712B">
        <w:rPr>
          <w:rFonts w:ascii="Book Antiqua" w:eastAsia="Book Antiqua" w:hAnsi="Book Antiqua" w:cs="Book Antiqua"/>
          <w:b/>
          <w:color w:val="000000"/>
          <w:sz w:val="24"/>
        </w:rPr>
        <w:t xml:space="preserve">Article in press: </w:t>
      </w:r>
      <w:r w:rsidR="00812590" w:rsidRPr="00A0712B">
        <w:rPr>
          <w:rFonts w:ascii="Book Antiqua" w:eastAsia="Book Antiqua" w:hAnsi="Book Antiqua" w:cs="Book Antiqua"/>
          <w:color w:val="000000"/>
          <w:sz w:val="24"/>
        </w:rPr>
        <w:t>August 25, 2020</w:t>
      </w:r>
    </w:p>
    <w:p w14:paraId="0B3342F2" w14:textId="77777777" w:rsidR="002E4059" w:rsidRPr="00A0712B" w:rsidRDefault="002E4059" w:rsidP="002E4059">
      <w:pPr>
        <w:spacing w:after="0" w:line="360" w:lineRule="auto"/>
      </w:pPr>
    </w:p>
    <w:p w14:paraId="489BE95F" w14:textId="106A8CAB" w:rsidR="002E4059" w:rsidRPr="00A0712B" w:rsidRDefault="002E4059" w:rsidP="002E4059">
      <w:pPr>
        <w:spacing w:after="0" w:line="360" w:lineRule="auto"/>
      </w:pPr>
      <w:r w:rsidRPr="00A0712B">
        <w:rPr>
          <w:rFonts w:ascii="Book Antiqua" w:eastAsia="Book Antiqua" w:hAnsi="Book Antiqua" w:cs="Book Antiqua"/>
          <w:b/>
          <w:color w:val="000000"/>
          <w:sz w:val="24"/>
        </w:rPr>
        <w:t xml:space="preserve">Specialty type: </w:t>
      </w:r>
      <w:r w:rsidRPr="00A0712B">
        <w:rPr>
          <w:rFonts w:ascii="Book Antiqua" w:eastAsia="Book Antiqua" w:hAnsi="Book Antiqua" w:cs="Book Antiqua"/>
          <w:color w:val="000000"/>
          <w:sz w:val="24"/>
        </w:rPr>
        <w:t>Medicine, research and experimental</w:t>
      </w:r>
    </w:p>
    <w:p w14:paraId="2054C8D7" w14:textId="77777777" w:rsidR="002E4059" w:rsidRPr="00A0712B" w:rsidRDefault="002E4059" w:rsidP="002E4059">
      <w:pPr>
        <w:spacing w:after="0" w:line="360" w:lineRule="auto"/>
      </w:pPr>
      <w:r w:rsidRPr="00A0712B">
        <w:rPr>
          <w:rFonts w:ascii="Book Antiqua" w:eastAsia="Book Antiqua" w:hAnsi="Book Antiqua" w:cs="Book Antiqua"/>
          <w:b/>
          <w:color w:val="000000"/>
          <w:sz w:val="24"/>
        </w:rPr>
        <w:t xml:space="preserve">Country/Territory of origin: </w:t>
      </w:r>
      <w:r w:rsidRPr="00A0712B">
        <w:rPr>
          <w:rFonts w:ascii="Book Antiqua" w:eastAsia="Book Antiqua" w:hAnsi="Book Antiqua" w:cs="Book Antiqua"/>
          <w:color w:val="000000"/>
          <w:sz w:val="24"/>
        </w:rPr>
        <w:t>South Korea</w:t>
      </w:r>
    </w:p>
    <w:p w14:paraId="6FA9A616" w14:textId="77777777" w:rsidR="002E4059" w:rsidRPr="00A0712B" w:rsidRDefault="002E4059" w:rsidP="002E4059">
      <w:pPr>
        <w:spacing w:after="0" w:line="360" w:lineRule="auto"/>
      </w:pPr>
      <w:r w:rsidRPr="00A0712B">
        <w:rPr>
          <w:rFonts w:ascii="Book Antiqua" w:eastAsia="Book Antiqua" w:hAnsi="Book Antiqua" w:cs="Book Antiqua"/>
          <w:b/>
          <w:color w:val="000000"/>
          <w:sz w:val="24"/>
        </w:rPr>
        <w:t>Peer-review report’s scientific quality classification</w:t>
      </w:r>
    </w:p>
    <w:p w14:paraId="5A558CDB" w14:textId="77777777" w:rsidR="002E4059" w:rsidRPr="00A0712B" w:rsidRDefault="002E4059" w:rsidP="002E4059">
      <w:pPr>
        <w:spacing w:after="0" w:line="360" w:lineRule="auto"/>
      </w:pPr>
      <w:r w:rsidRPr="00A0712B">
        <w:rPr>
          <w:rFonts w:ascii="Book Antiqua" w:eastAsia="Book Antiqua" w:hAnsi="Book Antiqua" w:cs="Book Antiqua"/>
          <w:color w:val="000000"/>
          <w:sz w:val="24"/>
        </w:rPr>
        <w:t>Grade A (Excellent): 0</w:t>
      </w:r>
    </w:p>
    <w:p w14:paraId="1F0998EF" w14:textId="77777777" w:rsidR="002E4059" w:rsidRPr="00A0712B" w:rsidRDefault="002E4059" w:rsidP="002E4059">
      <w:pPr>
        <w:spacing w:after="0" w:line="360" w:lineRule="auto"/>
      </w:pPr>
      <w:r w:rsidRPr="00A0712B">
        <w:rPr>
          <w:rFonts w:ascii="Book Antiqua" w:eastAsia="Book Antiqua" w:hAnsi="Book Antiqua" w:cs="Book Antiqua"/>
          <w:color w:val="000000"/>
          <w:sz w:val="24"/>
        </w:rPr>
        <w:t>Grade B (Very good): B</w:t>
      </w:r>
    </w:p>
    <w:p w14:paraId="4E3CC777" w14:textId="77777777" w:rsidR="002E4059" w:rsidRPr="00A0712B" w:rsidRDefault="002E4059" w:rsidP="002E4059">
      <w:pPr>
        <w:spacing w:after="0" w:line="360" w:lineRule="auto"/>
      </w:pPr>
      <w:r w:rsidRPr="00A0712B">
        <w:rPr>
          <w:rFonts w:ascii="Book Antiqua" w:eastAsia="Book Antiqua" w:hAnsi="Book Antiqua" w:cs="Book Antiqua"/>
          <w:color w:val="000000"/>
          <w:sz w:val="24"/>
        </w:rPr>
        <w:t>Grade C (Good): C</w:t>
      </w:r>
    </w:p>
    <w:p w14:paraId="0CBCF461" w14:textId="77777777" w:rsidR="002E4059" w:rsidRPr="00A0712B" w:rsidRDefault="002E4059" w:rsidP="002E4059">
      <w:pPr>
        <w:spacing w:after="0" w:line="360" w:lineRule="auto"/>
      </w:pPr>
      <w:r w:rsidRPr="00A0712B">
        <w:rPr>
          <w:rFonts w:ascii="Book Antiqua" w:eastAsia="Book Antiqua" w:hAnsi="Book Antiqua" w:cs="Book Antiqua"/>
          <w:color w:val="000000"/>
          <w:sz w:val="24"/>
        </w:rPr>
        <w:t>Grade D (Fair): 0</w:t>
      </w:r>
    </w:p>
    <w:p w14:paraId="47F7E00A" w14:textId="77777777" w:rsidR="002E4059" w:rsidRPr="00A0712B" w:rsidRDefault="002E4059" w:rsidP="002E4059">
      <w:pPr>
        <w:spacing w:after="0" w:line="360" w:lineRule="auto"/>
      </w:pPr>
      <w:r w:rsidRPr="00A0712B">
        <w:rPr>
          <w:rFonts w:ascii="Book Antiqua" w:eastAsia="Book Antiqua" w:hAnsi="Book Antiqua" w:cs="Book Antiqua"/>
          <w:color w:val="000000"/>
          <w:sz w:val="24"/>
        </w:rPr>
        <w:t>Grade E (Poor): 0</w:t>
      </w:r>
    </w:p>
    <w:p w14:paraId="0B5ABF52" w14:textId="77777777" w:rsidR="002E4059" w:rsidRPr="00A0712B" w:rsidRDefault="002E4059" w:rsidP="002E4059">
      <w:pPr>
        <w:spacing w:after="0" w:line="360" w:lineRule="auto"/>
      </w:pPr>
    </w:p>
    <w:p w14:paraId="336A5E8B" w14:textId="016DD24E" w:rsidR="002E4059" w:rsidRPr="00A0712B" w:rsidRDefault="002E4059" w:rsidP="00812590">
      <w:pPr>
        <w:spacing w:after="0" w:line="360" w:lineRule="auto"/>
        <w:jc w:val="left"/>
        <w:rPr>
          <w:rFonts w:eastAsia="等线"/>
          <w:lang w:eastAsia="zh-CN"/>
        </w:rPr>
        <w:sectPr w:rsidR="002E4059" w:rsidRPr="00A0712B" w:rsidSect="003D49DE">
          <w:footerReference w:type="default" r:id="rId9"/>
          <w:pgSz w:w="12240" w:h="15840"/>
          <w:pgMar w:top="1440" w:right="1440" w:bottom="1440" w:left="1440" w:header="720" w:footer="720" w:gutter="0"/>
          <w:cols w:space="720"/>
          <w:docGrid w:linePitch="360"/>
        </w:sectPr>
      </w:pPr>
      <w:r w:rsidRPr="00A0712B">
        <w:rPr>
          <w:rFonts w:ascii="Book Antiqua" w:eastAsia="Book Antiqua" w:hAnsi="Book Antiqua" w:cs="Book Antiqua"/>
          <w:b/>
          <w:color w:val="000000"/>
          <w:sz w:val="24"/>
        </w:rPr>
        <w:t xml:space="preserve">P-Reviewer: </w:t>
      </w:r>
      <w:r w:rsidRPr="00A0712B">
        <w:rPr>
          <w:rFonts w:ascii="Book Antiqua" w:eastAsia="Book Antiqua" w:hAnsi="Book Antiqua" w:cs="Book Antiqua"/>
          <w:color w:val="000000"/>
          <w:sz w:val="24"/>
        </w:rPr>
        <w:t>Yu B</w:t>
      </w:r>
      <w:r w:rsidRPr="00A0712B">
        <w:rPr>
          <w:rFonts w:ascii="Book Antiqua" w:eastAsia="Book Antiqua" w:hAnsi="Book Antiqua" w:cs="Book Antiqua"/>
          <w:b/>
          <w:color w:val="000000"/>
          <w:sz w:val="24"/>
        </w:rPr>
        <w:t xml:space="preserve"> S-Editor: </w:t>
      </w:r>
      <w:r w:rsidRPr="00A0712B">
        <w:rPr>
          <w:rFonts w:ascii="Book Antiqua" w:eastAsia="Book Antiqua" w:hAnsi="Book Antiqua" w:cs="Book Antiqua"/>
          <w:color w:val="000000"/>
          <w:sz w:val="24"/>
        </w:rPr>
        <w:t>Yan JP</w:t>
      </w:r>
      <w:r w:rsidRPr="00A0712B">
        <w:rPr>
          <w:rFonts w:ascii="Book Antiqua" w:eastAsia="Book Antiqua" w:hAnsi="Book Antiqua" w:cs="Book Antiqua"/>
          <w:b/>
          <w:color w:val="000000"/>
          <w:sz w:val="24"/>
        </w:rPr>
        <w:t xml:space="preserve"> L-Editor: </w:t>
      </w:r>
      <w:r w:rsidR="00812590" w:rsidRPr="00A0712B">
        <w:rPr>
          <w:rFonts w:ascii="Book Antiqua" w:eastAsia="等线" w:hAnsi="Book Antiqua" w:cs="Book Antiqua" w:hint="eastAsia"/>
          <w:color w:val="000000"/>
          <w:sz w:val="24"/>
          <w:lang w:eastAsia="zh-CN"/>
        </w:rPr>
        <w:t>A</w:t>
      </w:r>
      <w:r w:rsidRPr="00A0712B">
        <w:rPr>
          <w:rFonts w:ascii="Book Antiqua" w:eastAsia="Book Antiqua" w:hAnsi="Book Antiqua" w:cs="Book Antiqua"/>
          <w:b/>
          <w:color w:val="000000"/>
          <w:sz w:val="24"/>
        </w:rPr>
        <w:t xml:space="preserve"> P-Editor:</w:t>
      </w:r>
      <w:r w:rsidRPr="00A0712B">
        <w:rPr>
          <w:rFonts w:ascii="Book Antiqua" w:eastAsia="Book Antiqua" w:hAnsi="Book Antiqua" w:cs="Book Antiqua"/>
          <w:color w:val="000000"/>
          <w:sz w:val="24"/>
        </w:rPr>
        <w:t xml:space="preserve"> </w:t>
      </w:r>
      <w:r w:rsidR="00812590" w:rsidRPr="00A0712B">
        <w:rPr>
          <w:rFonts w:ascii="Book Antiqua" w:eastAsia="等线" w:hAnsi="Book Antiqua" w:cs="Book Antiqua" w:hint="eastAsia"/>
          <w:color w:val="000000"/>
          <w:sz w:val="24"/>
          <w:lang w:eastAsia="zh-CN"/>
        </w:rPr>
        <w:t>Li JH</w:t>
      </w:r>
    </w:p>
    <w:p w14:paraId="05D3FB6A" w14:textId="53FB05D5" w:rsidR="00FC5CAE" w:rsidRPr="00A0712B" w:rsidRDefault="00025C20" w:rsidP="00E67396">
      <w:pPr>
        <w:wordWrap/>
        <w:spacing w:after="0" w:line="360" w:lineRule="auto"/>
        <w:rPr>
          <w:rFonts w:ascii="Book Antiqua" w:hAnsi="Book Antiqua" w:cs="Times New Roman"/>
          <w:b/>
          <w:sz w:val="24"/>
          <w:szCs w:val="24"/>
        </w:rPr>
      </w:pPr>
      <w:r w:rsidRPr="00A0712B">
        <w:rPr>
          <w:rFonts w:ascii="Book Antiqua" w:hAnsi="Book Antiqua" w:cs="Times New Roman"/>
          <w:b/>
          <w:sz w:val="24"/>
          <w:szCs w:val="24"/>
        </w:rPr>
        <w:t>Figure Legends</w:t>
      </w:r>
    </w:p>
    <w:p w14:paraId="3060D59E" w14:textId="53F4B270" w:rsidR="00FC5CAE" w:rsidRPr="00A0712B" w:rsidRDefault="00025C20" w:rsidP="00E67396">
      <w:pPr>
        <w:wordWrap/>
        <w:spacing w:after="0" w:line="360" w:lineRule="auto"/>
        <w:rPr>
          <w:rFonts w:ascii="Book Antiqua" w:hAnsi="Book Antiqua" w:cs="Times New Roman"/>
          <w:b/>
          <w:sz w:val="24"/>
          <w:szCs w:val="24"/>
        </w:rPr>
      </w:pPr>
      <w:r w:rsidRPr="00A0712B">
        <w:rPr>
          <w:rFonts w:ascii="Book Antiqua" w:hAnsi="Book Antiqua" w:cs="Times New Roman"/>
          <w:b/>
          <w:noProof/>
          <w:sz w:val="24"/>
          <w:szCs w:val="24"/>
          <w:lang w:eastAsia="zh-CN"/>
        </w:rPr>
        <w:drawing>
          <wp:inline distT="0" distB="0" distL="0" distR="0" wp14:anchorId="31C0C092" wp14:editId="0B47A8F1">
            <wp:extent cx="5220000" cy="4244400"/>
            <wp:effectExtent l="0" t="0" r="0" b="3810"/>
            <wp:docPr id="1025"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20000" cy="4244400"/>
                    </a:xfrm>
                    <a:prstGeom prst="rect">
                      <a:avLst/>
                    </a:prstGeom>
                  </pic:spPr>
                </pic:pic>
              </a:graphicData>
            </a:graphic>
          </wp:inline>
        </w:drawing>
      </w:r>
    </w:p>
    <w:p w14:paraId="0DEFEC83" w14:textId="3B6F63E1" w:rsidR="00FC5CAE" w:rsidRPr="00A0712B" w:rsidRDefault="00025C20" w:rsidP="00B64604">
      <w:pPr>
        <w:wordWrap/>
        <w:spacing w:after="0" w:line="360" w:lineRule="auto"/>
        <w:rPr>
          <w:rFonts w:ascii="Book Antiqua" w:hAnsi="Book Antiqua" w:cs="Times New Roman"/>
          <w:b/>
          <w:sz w:val="24"/>
          <w:szCs w:val="24"/>
        </w:rPr>
      </w:pPr>
      <w:r w:rsidRPr="00A0712B">
        <w:rPr>
          <w:rFonts w:ascii="Book Antiqua" w:hAnsi="Book Antiqua" w:cs="Times New Roman"/>
          <w:b/>
          <w:sz w:val="24"/>
          <w:szCs w:val="24"/>
        </w:rPr>
        <w:t xml:space="preserve">Figure 1 Pelvis </w:t>
      </w:r>
      <w:r w:rsidR="002E4059" w:rsidRPr="00A0712B">
        <w:rPr>
          <w:rFonts w:ascii="Book Antiqua" w:eastAsia="等线" w:hAnsi="Book Antiqua" w:cs="Times New Roman"/>
          <w:b/>
          <w:sz w:val="24"/>
          <w:szCs w:val="24"/>
          <w:lang w:eastAsia="zh-CN"/>
        </w:rPr>
        <w:t>m</w:t>
      </w:r>
      <w:r w:rsidR="002E4059" w:rsidRPr="00A0712B">
        <w:rPr>
          <w:rFonts w:ascii="Book Antiqua" w:hAnsi="Book Antiqua" w:cs="Times New Roman"/>
          <w:b/>
          <w:sz w:val="24"/>
          <w:szCs w:val="24"/>
        </w:rPr>
        <w:t>agnetic resonance imaging</w:t>
      </w:r>
      <w:r w:rsidRPr="00A0712B">
        <w:rPr>
          <w:rFonts w:ascii="Book Antiqua" w:hAnsi="Book Antiqua" w:cs="Times New Roman"/>
          <w:b/>
          <w:sz w:val="24"/>
          <w:szCs w:val="24"/>
        </w:rPr>
        <w:t xml:space="preserve"> show</w:t>
      </w:r>
      <w:r w:rsidR="00EF2B6D" w:rsidRPr="00A0712B">
        <w:rPr>
          <w:rFonts w:ascii="Book Antiqua" w:hAnsi="Book Antiqua" w:cs="Times New Roman"/>
          <w:b/>
          <w:sz w:val="24"/>
          <w:szCs w:val="24"/>
        </w:rPr>
        <w:t>ing heterogeneously</w:t>
      </w:r>
      <w:r w:rsidRPr="00A0712B">
        <w:rPr>
          <w:rFonts w:ascii="Book Antiqua" w:hAnsi="Book Antiqua" w:cs="Times New Roman"/>
          <w:b/>
          <w:sz w:val="24"/>
          <w:szCs w:val="24"/>
        </w:rPr>
        <w:t xml:space="preserve"> enhancing mass (8 </w:t>
      </w:r>
      <w:r w:rsidR="007C3822" w:rsidRPr="00A0712B">
        <w:rPr>
          <w:rFonts w:ascii="Book Antiqua" w:hAnsi="Book Antiqua" w:cs="Times New Roman"/>
          <w:b/>
          <w:sz w:val="24"/>
          <w:szCs w:val="24"/>
        </w:rPr>
        <w:t xml:space="preserve">cm </w:t>
      </w:r>
      <w:r w:rsidRPr="00A0712B">
        <w:rPr>
          <w:rFonts w:ascii="Book Antiqua" w:hAnsi="Book Antiqua" w:cs="Times New Roman"/>
          <w:b/>
          <w:sz w:val="24"/>
          <w:szCs w:val="24"/>
        </w:rPr>
        <w:t xml:space="preserve">× 6 </w:t>
      </w:r>
      <w:r w:rsidR="007C3822" w:rsidRPr="00A0712B">
        <w:rPr>
          <w:rFonts w:ascii="Book Antiqua" w:hAnsi="Book Antiqua" w:cs="Times New Roman"/>
          <w:b/>
          <w:sz w:val="24"/>
          <w:szCs w:val="24"/>
        </w:rPr>
        <w:t xml:space="preserve">cm </w:t>
      </w:r>
      <w:r w:rsidRPr="00A0712B">
        <w:rPr>
          <w:rFonts w:ascii="Book Antiqua" w:hAnsi="Book Antiqua" w:cs="Times New Roman"/>
          <w:b/>
          <w:sz w:val="24"/>
          <w:szCs w:val="24"/>
        </w:rPr>
        <w:t xml:space="preserve">× 6 </w:t>
      </w:r>
      <w:bookmarkStart w:id="2" w:name="OLE_LINK1770"/>
      <w:bookmarkStart w:id="3" w:name="OLE_LINK1771"/>
      <w:r w:rsidRPr="00A0712B">
        <w:rPr>
          <w:rFonts w:ascii="Book Antiqua" w:hAnsi="Book Antiqua" w:cs="Times New Roman"/>
          <w:b/>
          <w:sz w:val="24"/>
          <w:szCs w:val="24"/>
        </w:rPr>
        <w:t>cm</w:t>
      </w:r>
      <w:bookmarkEnd w:id="2"/>
      <w:bookmarkEnd w:id="3"/>
      <w:r w:rsidRPr="00A0712B">
        <w:rPr>
          <w:rFonts w:ascii="Book Antiqua" w:hAnsi="Book Antiqua" w:cs="Times New Roman"/>
          <w:b/>
          <w:sz w:val="24"/>
          <w:szCs w:val="24"/>
        </w:rPr>
        <w:t>) occupying right pelvic cavity.</w:t>
      </w:r>
    </w:p>
    <w:p w14:paraId="48511676" w14:textId="1D533489" w:rsidR="002E4059" w:rsidRPr="00A0712B" w:rsidRDefault="002E4059" w:rsidP="00B64604">
      <w:pPr>
        <w:widowControl/>
        <w:wordWrap/>
        <w:autoSpaceDE/>
        <w:autoSpaceDN/>
        <w:spacing w:line="360" w:lineRule="auto"/>
        <w:rPr>
          <w:rFonts w:ascii="Book Antiqua" w:hAnsi="Book Antiqua" w:cs="Times New Roman"/>
          <w:sz w:val="24"/>
          <w:szCs w:val="24"/>
        </w:rPr>
      </w:pPr>
      <w:r w:rsidRPr="00A0712B">
        <w:rPr>
          <w:rFonts w:ascii="Book Antiqua" w:hAnsi="Book Antiqua" w:cs="Times New Roman"/>
          <w:sz w:val="24"/>
          <w:szCs w:val="24"/>
        </w:rPr>
        <w:br w:type="page"/>
      </w:r>
    </w:p>
    <w:p w14:paraId="1C132F48" w14:textId="55524150" w:rsidR="00FC5CAE" w:rsidRPr="00A0712B" w:rsidRDefault="002E4059" w:rsidP="00E67396">
      <w:pPr>
        <w:wordWrap/>
        <w:spacing w:after="0" w:line="360" w:lineRule="auto"/>
        <w:rPr>
          <w:rFonts w:ascii="Book Antiqua" w:hAnsi="Book Antiqua" w:cs="Times New Roman"/>
          <w:sz w:val="24"/>
          <w:szCs w:val="24"/>
        </w:rPr>
      </w:pPr>
      <w:r w:rsidRPr="00A0712B">
        <w:rPr>
          <w:rFonts w:ascii="Book Antiqua" w:hAnsi="Book Antiqua" w:cs="Times New Roman"/>
          <w:noProof/>
          <w:sz w:val="24"/>
          <w:szCs w:val="24"/>
          <w:lang w:eastAsia="zh-CN"/>
        </w:rPr>
        <w:drawing>
          <wp:inline distT="0" distB="0" distL="0" distR="0" wp14:anchorId="4FA083DC" wp14:editId="03F0EAB5">
            <wp:extent cx="5731510" cy="3826510"/>
            <wp:effectExtent l="0" t="0" r="2540" b="254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6510"/>
                    </a:xfrm>
                    <a:prstGeom prst="rect">
                      <a:avLst/>
                    </a:prstGeom>
                  </pic:spPr>
                </pic:pic>
              </a:graphicData>
            </a:graphic>
          </wp:inline>
        </w:drawing>
      </w:r>
    </w:p>
    <w:p w14:paraId="0B91485A" w14:textId="1BD173B6" w:rsidR="00FC5CAE" w:rsidRPr="00A0712B" w:rsidRDefault="00670E6C" w:rsidP="00B64604">
      <w:pPr>
        <w:wordWrap/>
        <w:spacing w:after="0" w:line="360" w:lineRule="auto"/>
        <w:rPr>
          <w:rFonts w:ascii="Book Antiqua" w:hAnsi="Book Antiqua" w:cs="Times New Roman"/>
          <w:b/>
          <w:sz w:val="24"/>
          <w:szCs w:val="24"/>
        </w:rPr>
      </w:pPr>
      <w:r w:rsidRPr="00A0712B">
        <w:rPr>
          <w:rFonts w:ascii="Book Antiqua" w:hAnsi="Book Antiqua" w:cs="Times New Roman"/>
          <w:b/>
          <w:sz w:val="24"/>
          <w:szCs w:val="24"/>
        </w:rPr>
        <w:t>Figure 2</w:t>
      </w:r>
      <w:r w:rsidR="00025C20" w:rsidRPr="00A0712B">
        <w:rPr>
          <w:rFonts w:ascii="Book Antiqua" w:hAnsi="Book Antiqua" w:cs="Times New Roman"/>
          <w:b/>
          <w:sz w:val="24"/>
          <w:szCs w:val="24"/>
        </w:rPr>
        <w:t xml:space="preserve"> Gross findings exhibit</w:t>
      </w:r>
      <w:r w:rsidR="00EF2B6D" w:rsidRPr="00A0712B">
        <w:rPr>
          <w:rFonts w:ascii="Book Antiqua" w:hAnsi="Book Antiqua" w:cs="Times New Roman"/>
          <w:b/>
          <w:sz w:val="24"/>
          <w:szCs w:val="24"/>
        </w:rPr>
        <w:t>ing a relatively well-</w:t>
      </w:r>
      <w:r w:rsidR="00025C20" w:rsidRPr="00A0712B">
        <w:rPr>
          <w:rFonts w:ascii="Book Antiqua" w:hAnsi="Book Antiqua" w:cs="Times New Roman"/>
          <w:b/>
          <w:sz w:val="24"/>
          <w:szCs w:val="24"/>
        </w:rPr>
        <w:t>circumscribed white to tan solid mass with focal necrosis</w:t>
      </w:r>
      <w:r w:rsidRPr="00A0712B">
        <w:rPr>
          <w:rFonts w:ascii="Book Antiqua" w:hAnsi="Book Antiqua" w:cs="Times New Roman"/>
          <w:b/>
          <w:sz w:val="24"/>
          <w:szCs w:val="24"/>
        </w:rPr>
        <w:t>.</w:t>
      </w:r>
    </w:p>
    <w:p w14:paraId="38307F25" w14:textId="4D50DAD1" w:rsidR="002E4059" w:rsidRPr="00A0712B" w:rsidRDefault="002E4059" w:rsidP="00B64604">
      <w:pPr>
        <w:widowControl/>
        <w:wordWrap/>
        <w:autoSpaceDE/>
        <w:autoSpaceDN/>
        <w:spacing w:line="360" w:lineRule="auto"/>
        <w:rPr>
          <w:rFonts w:ascii="Book Antiqua" w:hAnsi="Book Antiqua" w:cs="Times New Roman"/>
          <w:sz w:val="24"/>
          <w:szCs w:val="24"/>
        </w:rPr>
      </w:pPr>
      <w:r w:rsidRPr="00A0712B">
        <w:rPr>
          <w:rFonts w:ascii="Book Antiqua" w:hAnsi="Book Antiqua" w:cs="Times New Roman"/>
          <w:sz w:val="24"/>
          <w:szCs w:val="24"/>
        </w:rPr>
        <w:br w:type="page"/>
      </w:r>
    </w:p>
    <w:p w14:paraId="4ED56589" w14:textId="39AD5AFA" w:rsidR="002E4059" w:rsidRPr="00A0712B" w:rsidRDefault="002E4059" w:rsidP="00E67396">
      <w:pPr>
        <w:wordWrap/>
        <w:spacing w:after="0" w:line="360" w:lineRule="auto"/>
        <w:rPr>
          <w:rFonts w:ascii="Book Antiqua" w:hAnsi="Book Antiqua" w:cs="Times New Roman"/>
          <w:sz w:val="24"/>
          <w:szCs w:val="24"/>
        </w:rPr>
      </w:pPr>
      <w:r w:rsidRPr="00A0712B">
        <w:rPr>
          <w:rFonts w:ascii="Book Antiqua" w:hAnsi="Book Antiqua" w:cs="Times New Roman"/>
          <w:noProof/>
          <w:sz w:val="24"/>
          <w:szCs w:val="24"/>
          <w:lang w:eastAsia="zh-CN"/>
        </w:rPr>
        <w:drawing>
          <wp:inline distT="0" distB="0" distL="0" distR="0" wp14:anchorId="4A880D26" wp14:editId="54064154">
            <wp:extent cx="5731510" cy="317309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173095"/>
                    </a:xfrm>
                    <a:prstGeom prst="rect">
                      <a:avLst/>
                    </a:prstGeom>
                  </pic:spPr>
                </pic:pic>
              </a:graphicData>
            </a:graphic>
          </wp:inline>
        </w:drawing>
      </w:r>
    </w:p>
    <w:p w14:paraId="378A73C0" w14:textId="77D0C75C" w:rsidR="00FC5CAE" w:rsidRPr="00A0712B" w:rsidRDefault="00670E6C" w:rsidP="00E67396">
      <w:pPr>
        <w:wordWrap/>
        <w:spacing w:after="0" w:line="360" w:lineRule="auto"/>
        <w:rPr>
          <w:rFonts w:ascii="Book Antiqua" w:hAnsi="Book Antiqua" w:cs="Times New Roman"/>
          <w:sz w:val="24"/>
          <w:szCs w:val="24"/>
        </w:rPr>
      </w:pPr>
      <w:r w:rsidRPr="00A0712B">
        <w:rPr>
          <w:rFonts w:ascii="Book Antiqua" w:hAnsi="Book Antiqua" w:cs="Times New Roman"/>
          <w:b/>
          <w:sz w:val="24"/>
          <w:szCs w:val="24"/>
        </w:rPr>
        <w:t>Figure 3</w:t>
      </w:r>
      <w:r w:rsidR="00025C20" w:rsidRPr="00A0712B">
        <w:rPr>
          <w:rFonts w:ascii="Book Antiqua" w:hAnsi="Book Antiqua" w:cs="Times New Roman"/>
          <w:b/>
          <w:sz w:val="24"/>
          <w:szCs w:val="24"/>
        </w:rPr>
        <w:t xml:space="preserve"> Histopathologic and immunohistochemical findings. </w:t>
      </w:r>
      <w:r w:rsidR="00025C20" w:rsidRPr="00A0712B">
        <w:rPr>
          <w:rFonts w:ascii="Book Antiqua" w:hAnsi="Book Antiqua" w:cs="Times New Roman"/>
          <w:sz w:val="24"/>
          <w:szCs w:val="24"/>
        </w:rPr>
        <w:t>A</w:t>
      </w:r>
      <w:r w:rsidR="00F9779E" w:rsidRPr="00A0712B">
        <w:rPr>
          <w:rFonts w:ascii="Book Antiqua" w:hAnsi="Book Antiqua" w:cs="Times New Roman"/>
          <w:sz w:val="24"/>
          <w:szCs w:val="24"/>
        </w:rPr>
        <w:t>:</w:t>
      </w:r>
      <w:r w:rsidR="00025C20" w:rsidRPr="00A0712B">
        <w:rPr>
          <w:rFonts w:ascii="Book Antiqua" w:hAnsi="Book Antiqua" w:cs="Times New Roman"/>
          <w:sz w:val="24"/>
          <w:szCs w:val="24"/>
        </w:rPr>
        <w:t xml:space="preserve"> The tumor was composed of sheets of epithelioid cells and bundles of spindle cells</w:t>
      </w:r>
      <w:r w:rsidR="002E4059" w:rsidRPr="00A0712B">
        <w:rPr>
          <w:rFonts w:ascii="Book Antiqua" w:hAnsi="Book Antiqua" w:cs="Times New Roman"/>
          <w:sz w:val="24"/>
          <w:szCs w:val="24"/>
        </w:rPr>
        <w:t>, hematoxylin and eosin</w:t>
      </w:r>
      <w:r w:rsidR="00025C20" w:rsidRPr="00A0712B">
        <w:rPr>
          <w:rFonts w:ascii="Book Antiqua" w:hAnsi="Book Antiqua" w:cs="Times New Roman"/>
          <w:sz w:val="24"/>
          <w:szCs w:val="24"/>
        </w:rPr>
        <w:t xml:space="preserve"> (H&amp;E</w:t>
      </w:r>
      <w:r w:rsidR="002E4059" w:rsidRPr="00A0712B">
        <w:rPr>
          <w:rFonts w:ascii="Book Antiqua" w:hAnsi="Book Antiqua" w:cs="Times New Roman"/>
          <w:sz w:val="24"/>
          <w:szCs w:val="24"/>
        </w:rPr>
        <w:t>),</w:t>
      </w:r>
      <w:r w:rsidR="00025C20" w:rsidRPr="00A0712B">
        <w:rPr>
          <w:rFonts w:ascii="Book Antiqua" w:hAnsi="Book Antiqua" w:cs="Times New Roman"/>
          <w:sz w:val="24"/>
          <w:szCs w:val="24"/>
        </w:rPr>
        <w:t xml:space="preserve"> </w:t>
      </w:r>
      <w:r w:rsidR="002E4059" w:rsidRPr="00A0712B">
        <w:rPr>
          <w:rFonts w:ascii="Book Antiqua" w:hAnsi="Book Antiqua" w:cs="Times New Roman"/>
          <w:sz w:val="24"/>
          <w:szCs w:val="24"/>
        </w:rPr>
        <w:t xml:space="preserve">× </w:t>
      </w:r>
      <w:r w:rsidR="00025C20" w:rsidRPr="00A0712B">
        <w:rPr>
          <w:rFonts w:ascii="Book Antiqua" w:hAnsi="Book Antiqua" w:cs="Times New Roman"/>
          <w:sz w:val="24"/>
          <w:szCs w:val="24"/>
        </w:rPr>
        <w:t>40</w:t>
      </w:r>
      <w:r w:rsidR="00F9779E" w:rsidRPr="00A0712B">
        <w:rPr>
          <w:rFonts w:ascii="Book Antiqua" w:hAnsi="Book Antiqua" w:cs="Times New Roman"/>
          <w:sz w:val="24"/>
          <w:szCs w:val="24"/>
        </w:rPr>
        <w:t>;</w:t>
      </w:r>
      <w:r w:rsidRPr="00A0712B">
        <w:rPr>
          <w:rFonts w:ascii="Book Antiqua" w:hAnsi="Book Antiqua" w:cs="Times New Roman"/>
          <w:sz w:val="24"/>
          <w:szCs w:val="24"/>
        </w:rPr>
        <w:t xml:space="preserve"> </w:t>
      </w:r>
      <w:r w:rsidR="00F9779E" w:rsidRPr="00A0712B">
        <w:rPr>
          <w:rFonts w:ascii="Book Antiqua" w:hAnsi="Book Antiqua"/>
          <w:sz w:val="24"/>
          <w:szCs w:val="24"/>
        </w:rPr>
        <w:t>B</w:t>
      </w:r>
      <w:r w:rsidR="002E4059" w:rsidRPr="00A0712B">
        <w:rPr>
          <w:rFonts w:ascii="Book Antiqua" w:hAnsi="Book Antiqua"/>
          <w:sz w:val="24"/>
          <w:szCs w:val="24"/>
        </w:rPr>
        <w:t xml:space="preserve"> and </w:t>
      </w:r>
      <w:r w:rsidR="00F9779E" w:rsidRPr="00A0712B">
        <w:rPr>
          <w:rFonts w:ascii="Book Antiqua" w:hAnsi="Book Antiqua"/>
          <w:sz w:val="24"/>
          <w:szCs w:val="24"/>
        </w:rPr>
        <w:t>C:</w:t>
      </w:r>
      <w:r w:rsidR="00025C20" w:rsidRPr="00A0712B">
        <w:rPr>
          <w:rFonts w:ascii="Book Antiqua" w:hAnsi="Book Antiqua"/>
          <w:sz w:val="24"/>
          <w:szCs w:val="24"/>
        </w:rPr>
        <w:t xml:space="preserve"> Mixed epithelioid and spindle cells exhibiting striking pleomorphism and necrosis (H&amp;E, </w:t>
      </w:r>
      <w:r w:rsidR="002E4059" w:rsidRPr="00A0712B">
        <w:rPr>
          <w:rFonts w:ascii="Book Antiqua" w:hAnsi="Book Antiqua" w:cs="Times New Roman"/>
          <w:sz w:val="24"/>
          <w:szCs w:val="24"/>
        </w:rPr>
        <w:t>×</w:t>
      </w:r>
      <w:r w:rsidR="002E4059" w:rsidRPr="00A0712B">
        <w:rPr>
          <w:rFonts w:ascii="Book Antiqua" w:hAnsi="Book Antiqua"/>
          <w:sz w:val="24"/>
          <w:szCs w:val="24"/>
        </w:rPr>
        <w:t xml:space="preserve"> </w:t>
      </w:r>
      <w:r w:rsidR="00025C20" w:rsidRPr="00A0712B">
        <w:rPr>
          <w:rFonts w:ascii="Book Antiqua" w:hAnsi="Book Antiqua"/>
          <w:sz w:val="24"/>
          <w:szCs w:val="24"/>
        </w:rPr>
        <w:t>100)</w:t>
      </w:r>
      <w:r w:rsidRPr="00A0712B">
        <w:rPr>
          <w:rFonts w:ascii="Book Antiqua" w:hAnsi="Book Antiqua" w:cs="Times New Roman"/>
          <w:sz w:val="24"/>
          <w:szCs w:val="24"/>
        </w:rPr>
        <w:t>;</w:t>
      </w:r>
      <w:r w:rsidRPr="00A0712B">
        <w:rPr>
          <w:rFonts w:ascii="Book Antiqua" w:hAnsi="Book Antiqua"/>
          <w:sz w:val="24"/>
          <w:szCs w:val="24"/>
        </w:rPr>
        <w:t xml:space="preserve"> </w:t>
      </w:r>
      <w:r w:rsidR="00025C20" w:rsidRPr="00A0712B">
        <w:rPr>
          <w:rFonts w:ascii="Book Antiqua" w:hAnsi="Book Antiqua" w:cs="Times New Roman"/>
          <w:sz w:val="24"/>
          <w:szCs w:val="24"/>
        </w:rPr>
        <w:t>D</w:t>
      </w:r>
      <w:r w:rsidR="00F9779E" w:rsidRPr="00A0712B">
        <w:rPr>
          <w:rFonts w:ascii="Book Antiqua" w:hAnsi="Book Antiqua" w:cs="Times New Roman"/>
          <w:sz w:val="24"/>
          <w:szCs w:val="24"/>
        </w:rPr>
        <w:t>:</w:t>
      </w:r>
      <w:r w:rsidR="00025C20" w:rsidRPr="00A0712B">
        <w:rPr>
          <w:rFonts w:ascii="Book Antiqua" w:hAnsi="Book Antiqua" w:cs="Times New Roman"/>
          <w:sz w:val="24"/>
          <w:szCs w:val="24"/>
        </w:rPr>
        <w:t xml:space="preserve"> Spindle cells were positive for smooth muscle actin (</w:t>
      </w:r>
      <w:r w:rsidR="00752E96" w:rsidRPr="00A0712B">
        <w:rPr>
          <w:rFonts w:ascii="Book Antiqua" w:hAnsi="Book Antiqua" w:cs="Times New Roman"/>
          <w:sz w:val="24"/>
          <w:szCs w:val="24"/>
        </w:rPr>
        <w:t xml:space="preserve">× </w:t>
      </w:r>
      <w:r w:rsidR="00025C20" w:rsidRPr="00A0712B">
        <w:rPr>
          <w:rFonts w:ascii="Book Antiqua" w:hAnsi="Book Antiqua"/>
          <w:sz w:val="24"/>
          <w:szCs w:val="24"/>
        </w:rPr>
        <w:t>100)</w:t>
      </w:r>
      <w:r w:rsidRPr="00A0712B">
        <w:rPr>
          <w:rFonts w:ascii="Book Antiqua" w:hAnsi="Book Antiqua"/>
          <w:sz w:val="24"/>
          <w:szCs w:val="24"/>
        </w:rPr>
        <w:t>;</w:t>
      </w:r>
      <w:r w:rsidR="00F9779E" w:rsidRPr="00A0712B">
        <w:rPr>
          <w:rFonts w:ascii="Book Antiqua" w:hAnsi="Book Antiqua"/>
          <w:sz w:val="24"/>
          <w:szCs w:val="24"/>
        </w:rPr>
        <w:t xml:space="preserve"> </w:t>
      </w:r>
      <w:r w:rsidR="00025C20" w:rsidRPr="00A0712B">
        <w:rPr>
          <w:rFonts w:ascii="Book Antiqua" w:hAnsi="Book Antiqua" w:cs="Times New Roman"/>
          <w:sz w:val="24"/>
          <w:szCs w:val="24"/>
        </w:rPr>
        <w:t>E</w:t>
      </w:r>
      <w:r w:rsidR="00F9779E" w:rsidRPr="00A0712B">
        <w:rPr>
          <w:rFonts w:ascii="Book Antiqua" w:hAnsi="Book Antiqua" w:cs="Times New Roman"/>
          <w:sz w:val="24"/>
          <w:szCs w:val="24"/>
        </w:rPr>
        <w:t>:</w:t>
      </w:r>
      <w:r w:rsidR="00025C20" w:rsidRPr="00A0712B">
        <w:rPr>
          <w:rFonts w:ascii="Book Antiqua" w:hAnsi="Book Antiqua" w:cs="Times New Roman"/>
          <w:sz w:val="24"/>
          <w:szCs w:val="24"/>
        </w:rPr>
        <w:t xml:space="preserve"> Epithelioid cells were positive for HMB-45 (</w:t>
      </w:r>
      <w:r w:rsidR="00752E96" w:rsidRPr="00A0712B">
        <w:rPr>
          <w:rFonts w:ascii="Book Antiqua" w:hAnsi="Book Antiqua" w:cs="Times New Roman"/>
          <w:sz w:val="24"/>
          <w:szCs w:val="24"/>
        </w:rPr>
        <w:t xml:space="preserve">× </w:t>
      </w:r>
      <w:r w:rsidR="00025C20" w:rsidRPr="00A0712B">
        <w:rPr>
          <w:rFonts w:ascii="Book Antiqua" w:hAnsi="Book Antiqua"/>
          <w:sz w:val="24"/>
          <w:szCs w:val="24"/>
        </w:rPr>
        <w:t>100)</w:t>
      </w:r>
      <w:r w:rsidR="00F9779E" w:rsidRPr="00A0712B">
        <w:rPr>
          <w:rFonts w:ascii="Book Antiqua" w:hAnsi="Book Antiqua"/>
          <w:sz w:val="24"/>
          <w:szCs w:val="24"/>
        </w:rPr>
        <w:t xml:space="preserve">; </w:t>
      </w:r>
      <w:r w:rsidR="00025C20" w:rsidRPr="00A0712B">
        <w:rPr>
          <w:rFonts w:ascii="Book Antiqua" w:hAnsi="Book Antiqua" w:cs="Times New Roman"/>
          <w:sz w:val="24"/>
          <w:szCs w:val="24"/>
        </w:rPr>
        <w:t>F</w:t>
      </w:r>
      <w:r w:rsidR="00F9779E" w:rsidRPr="00A0712B">
        <w:rPr>
          <w:rFonts w:ascii="Book Antiqua" w:hAnsi="Book Antiqua" w:cs="Times New Roman"/>
          <w:sz w:val="24"/>
          <w:szCs w:val="24"/>
        </w:rPr>
        <w:t>:</w:t>
      </w:r>
      <w:r w:rsidR="00025C20" w:rsidRPr="00A0712B">
        <w:rPr>
          <w:rFonts w:ascii="Book Antiqua" w:hAnsi="Book Antiqua" w:cs="Times New Roman"/>
          <w:sz w:val="24"/>
          <w:szCs w:val="24"/>
        </w:rPr>
        <w:t xml:space="preserve"> Epithelioid cells showed nuclear positivity of TFE3 (</w:t>
      </w:r>
      <w:r w:rsidR="00752E96" w:rsidRPr="00A0712B">
        <w:rPr>
          <w:rFonts w:ascii="Book Antiqua" w:hAnsi="Book Antiqua" w:cs="Times New Roman"/>
          <w:sz w:val="24"/>
          <w:szCs w:val="24"/>
        </w:rPr>
        <w:t xml:space="preserve">× </w:t>
      </w:r>
      <w:r w:rsidR="00025C20" w:rsidRPr="00A0712B">
        <w:rPr>
          <w:rFonts w:ascii="Book Antiqua" w:hAnsi="Book Antiqua" w:cs="Times New Roman"/>
          <w:sz w:val="24"/>
          <w:szCs w:val="24"/>
        </w:rPr>
        <w:t>100)</w:t>
      </w:r>
      <w:r w:rsidR="00F9779E" w:rsidRPr="00A0712B">
        <w:rPr>
          <w:rFonts w:ascii="Book Antiqua" w:hAnsi="Book Antiqua" w:cs="Times New Roman"/>
          <w:sz w:val="24"/>
          <w:szCs w:val="24"/>
        </w:rPr>
        <w:t>.</w:t>
      </w:r>
    </w:p>
    <w:p w14:paraId="52044D73" w14:textId="2D1CA502" w:rsidR="003D49DE" w:rsidRPr="00A0712B" w:rsidRDefault="003D49DE" w:rsidP="003D49DE">
      <w:pPr>
        <w:sectPr w:rsidR="003D49DE" w:rsidRPr="00A0712B" w:rsidSect="003D49DE">
          <w:footerReference w:type="default" r:id="rId13"/>
          <w:pgSz w:w="11906" w:h="16838"/>
          <w:pgMar w:top="1701" w:right="1440" w:bottom="1440" w:left="1440" w:header="851" w:footer="992" w:gutter="0"/>
          <w:cols w:space="720"/>
          <w:docGrid w:linePitch="360"/>
        </w:sectPr>
      </w:pPr>
    </w:p>
    <w:p w14:paraId="0A1C0661" w14:textId="7CA941E3" w:rsidR="00FC5CAE" w:rsidRPr="00A0712B" w:rsidRDefault="00324FBF" w:rsidP="00E67396">
      <w:pPr>
        <w:wordWrap/>
        <w:spacing w:after="0" w:line="360" w:lineRule="auto"/>
        <w:rPr>
          <w:rFonts w:ascii="Book Antiqua" w:hAnsi="Book Antiqua" w:cs="Times New Roman"/>
          <w:b/>
          <w:sz w:val="24"/>
          <w:szCs w:val="24"/>
        </w:rPr>
      </w:pPr>
      <w:r w:rsidRPr="00A0712B">
        <w:rPr>
          <w:rFonts w:ascii="Book Antiqua" w:hAnsi="Book Antiqua" w:cs="Times New Roman"/>
          <w:b/>
          <w:sz w:val="24"/>
          <w:szCs w:val="24"/>
        </w:rPr>
        <w:t>Table 1</w:t>
      </w:r>
      <w:r w:rsidR="00410325" w:rsidRPr="00A0712B">
        <w:rPr>
          <w:rFonts w:ascii="Book Antiqua" w:hAnsi="Book Antiqua" w:cs="Times New Roman"/>
          <w:b/>
          <w:sz w:val="24"/>
          <w:szCs w:val="24"/>
        </w:rPr>
        <w:t xml:space="preserve"> </w:t>
      </w:r>
      <w:r w:rsidRPr="00A0712B">
        <w:rPr>
          <w:rFonts w:ascii="Book Antiqua" w:hAnsi="Book Antiqua" w:cs="Times New Roman"/>
          <w:b/>
          <w:sz w:val="24"/>
          <w:szCs w:val="24"/>
        </w:rPr>
        <w:t xml:space="preserve">Clinicopathologic features of mesenteric </w:t>
      </w:r>
      <w:r w:rsidR="00752E96" w:rsidRPr="00A0712B">
        <w:rPr>
          <w:rFonts w:ascii="Book Antiqua" w:hAnsi="Book Antiqua" w:cs="Times New Roman"/>
          <w:b/>
          <w:bCs/>
          <w:sz w:val="24"/>
          <w:szCs w:val="24"/>
        </w:rPr>
        <w:t>perivascular epithelioid cell tumor</w:t>
      </w:r>
      <w:r w:rsidRPr="00A0712B">
        <w:rPr>
          <w:rFonts w:ascii="Book Antiqua" w:hAnsi="Book Antiqua" w:cs="Times New Roman"/>
          <w:b/>
          <w:sz w:val="24"/>
          <w:szCs w:val="24"/>
        </w:rPr>
        <w:t xml:space="preserve"> described previous and in present </w:t>
      </w:r>
      <w:r w:rsidR="00025C20" w:rsidRPr="00A0712B">
        <w:rPr>
          <w:rFonts w:ascii="Book Antiqua" w:hAnsi="Book Antiqua" w:cs="Times New Roman"/>
          <w:b/>
          <w:sz w:val="24"/>
          <w:szCs w:val="24"/>
        </w:rPr>
        <w:t>reports</w:t>
      </w:r>
    </w:p>
    <w:tbl>
      <w:tblPr>
        <w:tblStyle w:val="ab"/>
        <w:tblW w:w="15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51"/>
        <w:gridCol w:w="850"/>
        <w:gridCol w:w="1418"/>
        <w:gridCol w:w="708"/>
        <w:gridCol w:w="1134"/>
        <w:gridCol w:w="851"/>
        <w:gridCol w:w="709"/>
        <w:gridCol w:w="1129"/>
        <w:gridCol w:w="567"/>
        <w:gridCol w:w="1564"/>
        <w:gridCol w:w="1417"/>
        <w:gridCol w:w="993"/>
        <w:gridCol w:w="2404"/>
      </w:tblGrid>
      <w:tr w:rsidR="001F749A" w:rsidRPr="00A0712B" w14:paraId="5E23946D" w14:textId="77777777" w:rsidTr="001F749A">
        <w:tc>
          <w:tcPr>
            <w:tcW w:w="709" w:type="dxa"/>
            <w:tcBorders>
              <w:top w:val="single" w:sz="4" w:space="0" w:color="auto"/>
              <w:bottom w:val="single" w:sz="4" w:space="0" w:color="auto"/>
            </w:tcBorders>
          </w:tcPr>
          <w:p w14:paraId="18472CF5" w14:textId="77777777" w:rsidR="00FC5CAE" w:rsidRPr="00A0712B" w:rsidRDefault="00025C20" w:rsidP="00752E96">
            <w:pPr>
              <w:wordWrap/>
              <w:spacing w:line="360" w:lineRule="auto"/>
              <w:jc w:val="left"/>
              <w:rPr>
                <w:rFonts w:ascii="Book Antiqua" w:hAnsi="Book Antiqua" w:cs="Times New Roman"/>
                <w:b/>
                <w:bCs/>
                <w:sz w:val="24"/>
                <w:szCs w:val="24"/>
              </w:rPr>
            </w:pPr>
            <w:r w:rsidRPr="00A0712B">
              <w:rPr>
                <w:rFonts w:ascii="Book Antiqua" w:hAnsi="Book Antiqua" w:cs="Times New Roman"/>
                <w:b/>
                <w:bCs/>
                <w:sz w:val="24"/>
                <w:szCs w:val="24"/>
              </w:rPr>
              <w:t>No.</w:t>
            </w:r>
          </w:p>
        </w:tc>
        <w:tc>
          <w:tcPr>
            <w:tcW w:w="851" w:type="dxa"/>
            <w:tcBorders>
              <w:top w:val="single" w:sz="4" w:space="0" w:color="auto"/>
              <w:bottom w:val="single" w:sz="4" w:space="0" w:color="auto"/>
            </w:tcBorders>
          </w:tcPr>
          <w:p w14:paraId="7D947E74" w14:textId="7DDD45AC" w:rsidR="00FC5CAE" w:rsidRPr="00A0712B" w:rsidRDefault="001F749A" w:rsidP="00752E96">
            <w:pPr>
              <w:wordWrap/>
              <w:spacing w:line="360" w:lineRule="auto"/>
              <w:jc w:val="left"/>
              <w:rPr>
                <w:rFonts w:ascii="Book Antiqua" w:hAnsi="Book Antiqua" w:cs="Times New Roman"/>
                <w:b/>
                <w:bCs/>
                <w:sz w:val="24"/>
                <w:szCs w:val="24"/>
              </w:rPr>
            </w:pPr>
            <w:r w:rsidRPr="00A0712B">
              <w:rPr>
                <w:rFonts w:ascii="Book Antiqua" w:hAnsi="Book Antiqua" w:cs="Times New Roman"/>
                <w:b/>
                <w:bCs/>
                <w:sz w:val="24"/>
                <w:szCs w:val="24"/>
              </w:rPr>
              <w:t>Ref.</w:t>
            </w:r>
          </w:p>
        </w:tc>
        <w:tc>
          <w:tcPr>
            <w:tcW w:w="850" w:type="dxa"/>
            <w:tcBorders>
              <w:top w:val="single" w:sz="4" w:space="0" w:color="auto"/>
              <w:bottom w:val="single" w:sz="4" w:space="0" w:color="auto"/>
            </w:tcBorders>
          </w:tcPr>
          <w:p w14:paraId="33CB2F9C" w14:textId="705A1AB0" w:rsidR="00FC5CAE" w:rsidRPr="00A0712B" w:rsidRDefault="00025C20" w:rsidP="00752E96">
            <w:pPr>
              <w:wordWrap/>
              <w:spacing w:line="360" w:lineRule="auto"/>
              <w:jc w:val="left"/>
              <w:rPr>
                <w:rFonts w:ascii="Book Antiqua" w:hAnsi="Book Antiqua" w:cs="Times New Roman"/>
                <w:b/>
                <w:bCs/>
                <w:sz w:val="24"/>
                <w:szCs w:val="24"/>
              </w:rPr>
            </w:pPr>
            <w:r w:rsidRPr="00A0712B">
              <w:rPr>
                <w:rFonts w:ascii="Book Antiqua" w:hAnsi="Book Antiqua" w:cs="Times New Roman"/>
                <w:b/>
                <w:bCs/>
                <w:sz w:val="24"/>
                <w:szCs w:val="24"/>
              </w:rPr>
              <w:t>Age/</w:t>
            </w:r>
            <w:r w:rsidR="00490BB5" w:rsidRPr="00A0712B">
              <w:rPr>
                <w:rFonts w:ascii="Book Antiqua" w:hAnsi="Book Antiqua" w:cs="Times New Roman"/>
                <w:b/>
                <w:bCs/>
                <w:sz w:val="24"/>
                <w:szCs w:val="24"/>
              </w:rPr>
              <w:t>s</w:t>
            </w:r>
            <w:r w:rsidRPr="00A0712B">
              <w:rPr>
                <w:rFonts w:ascii="Book Antiqua" w:hAnsi="Book Antiqua" w:cs="Times New Roman"/>
                <w:b/>
                <w:bCs/>
                <w:sz w:val="24"/>
                <w:szCs w:val="24"/>
              </w:rPr>
              <w:t>ex</w:t>
            </w:r>
          </w:p>
        </w:tc>
        <w:tc>
          <w:tcPr>
            <w:tcW w:w="1418" w:type="dxa"/>
            <w:tcBorders>
              <w:top w:val="single" w:sz="4" w:space="0" w:color="auto"/>
              <w:bottom w:val="single" w:sz="4" w:space="0" w:color="auto"/>
            </w:tcBorders>
          </w:tcPr>
          <w:p w14:paraId="14EE54A2" w14:textId="77777777" w:rsidR="00FC5CAE" w:rsidRPr="00A0712B" w:rsidRDefault="00025C20" w:rsidP="00752E96">
            <w:pPr>
              <w:wordWrap/>
              <w:spacing w:line="360" w:lineRule="auto"/>
              <w:jc w:val="left"/>
              <w:rPr>
                <w:rFonts w:ascii="Book Antiqua" w:hAnsi="Book Antiqua" w:cs="Times New Roman"/>
                <w:b/>
                <w:bCs/>
                <w:sz w:val="24"/>
                <w:szCs w:val="24"/>
              </w:rPr>
            </w:pPr>
            <w:r w:rsidRPr="00A0712B">
              <w:rPr>
                <w:rFonts w:ascii="Book Antiqua" w:hAnsi="Book Antiqua" w:cs="Times New Roman"/>
                <w:b/>
                <w:bCs/>
                <w:sz w:val="24"/>
                <w:szCs w:val="24"/>
              </w:rPr>
              <w:t>Diagnosis</w:t>
            </w:r>
          </w:p>
        </w:tc>
        <w:tc>
          <w:tcPr>
            <w:tcW w:w="708" w:type="dxa"/>
            <w:tcBorders>
              <w:top w:val="single" w:sz="4" w:space="0" w:color="auto"/>
              <w:bottom w:val="single" w:sz="4" w:space="0" w:color="auto"/>
            </w:tcBorders>
          </w:tcPr>
          <w:p w14:paraId="16317FFB" w14:textId="77777777" w:rsidR="00FC5CAE" w:rsidRPr="00A0712B" w:rsidRDefault="00025C20" w:rsidP="00752E96">
            <w:pPr>
              <w:wordWrap/>
              <w:spacing w:line="360" w:lineRule="auto"/>
              <w:jc w:val="left"/>
              <w:rPr>
                <w:rFonts w:ascii="Book Antiqua" w:hAnsi="Book Antiqua" w:cs="Times New Roman"/>
                <w:b/>
                <w:bCs/>
                <w:sz w:val="24"/>
                <w:szCs w:val="24"/>
              </w:rPr>
            </w:pPr>
            <w:r w:rsidRPr="00A0712B">
              <w:rPr>
                <w:rFonts w:ascii="Book Antiqua" w:hAnsi="Book Antiqua" w:cs="Times New Roman"/>
                <w:b/>
                <w:bCs/>
                <w:sz w:val="24"/>
                <w:szCs w:val="24"/>
              </w:rPr>
              <w:t>Size (cm)</w:t>
            </w:r>
          </w:p>
        </w:tc>
        <w:tc>
          <w:tcPr>
            <w:tcW w:w="1134" w:type="dxa"/>
            <w:tcBorders>
              <w:top w:val="single" w:sz="4" w:space="0" w:color="auto"/>
              <w:bottom w:val="single" w:sz="4" w:space="0" w:color="auto"/>
            </w:tcBorders>
          </w:tcPr>
          <w:p w14:paraId="04076B59" w14:textId="77777777" w:rsidR="00FC5CAE" w:rsidRPr="00A0712B" w:rsidRDefault="00025C20" w:rsidP="00752E96">
            <w:pPr>
              <w:wordWrap/>
              <w:spacing w:line="360" w:lineRule="auto"/>
              <w:jc w:val="left"/>
              <w:rPr>
                <w:rFonts w:ascii="Book Antiqua" w:hAnsi="Book Antiqua" w:cs="Times New Roman"/>
                <w:b/>
                <w:bCs/>
                <w:sz w:val="24"/>
                <w:szCs w:val="24"/>
              </w:rPr>
            </w:pPr>
            <w:r w:rsidRPr="00A0712B">
              <w:rPr>
                <w:rFonts w:ascii="Book Antiqua" w:hAnsi="Book Antiqua" w:cs="Times New Roman"/>
                <w:b/>
                <w:bCs/>
                <w:sz w:val="24"/>
                <w:szCs w:val="24"/>
              </w:rPr>
              <w:t>Nuclear grade</w:t>
            </w:r>
          </w:p>
        </w:tc>
        <w:tc>
          <w:tcPr>
            <w:tcW w:w="851" w:type="dxa"/>
            <w:tcBorders>
              <w:top w:val="single" w:sz="4" w:space="0" w:color="auto"/>
              <w:bottom w:val="single" w:sz="4" w:space="0" w:color="auto"/>
            </w:tcBorders>
          </w:tcPr>
          <w:p w14:paraId="2BADDA6C" w14:textId="77777777" w:rsidR="00FC5CAE" w:rsidRPr="00A0712B" w:rsidRDefault="00025C20" w:rsidP="00752E96">
            <w:pPr>
              <w:wordWrap/>
              <w:spacing w:line="360" w:lineRule="auto"/>
              <w:jc w:val="left"/>
              <w:rPr>
                <w:rFonts w:ascii="Book Antiqua" w:hAnsi="Book Antiqua" w:cs="Times New Roman"/>
                <w:b/>
                <w:bCs/>
                <w:sz w:val="24"/>
                <w:szCs w:val="24"/>
              </w:rPr>
            </w:pPr>
            <w:r w:rsidRPr="00A0712B">
              <w:rPr>
                <w:rFonts w:ascii="Book Antiqua" w:hAnsi="Book Antiqua" w:cs="Times New Roman"/>
                <w:b/>
                <w:bCs/>
                <w:sz w:val="24"/>
                <w:szCs w:val="24"/>
              </w:rPr>
              <w:t>Cellularity</w:t>
            </w:r>
          </w:p>
        </w:tc>
        <w:tc>
          <w:tcPr>
            <w:tcW w:w="709" w:type="dxa"/>
            <w:tcBorders>
              <w:top w:val="single" w:sz="4" w:space="0" w:color="auto"/>
              <w:bottom w:val="single" w:sz="4" w:space="0" w:color="auto"/>
            </w:tcBorders>
          </w:tcPr>
          <w:p w14:paraId="47A137B4" w14:textId="77777777" w:rsidR="00FC5CAE" w:rsidRPr="00A0712B" w:rsidRDefault="00025C20" w:rsidP="00752E96">
            <w:pPr>
              <w:wordWrap/>
              <w:spacing w:line="360" w:lineRule="auto"/>
              <w:jc w:val="left"/>
              <w:rPr>
                <w:rFonts w:ascii="Book Antiqua" w:hAnsi="Book Antiqua" w:cs="Times New Roman"/>
                <w:b/>
                <w:bCs/>
                <w:sz w:val="24"/>
                <w:szCs w:val="24"/>
              </w:rPr>
            </w:pPr>
            <w:r w:rsidRPr="00A0712B">
              <w:rPr>
                <w:rFonts w:ascii="Book Antiqua" w:hAnsi="Book Antiqua" w:cs="Times New Roman"/>
                <w:b/>
                <w:bCs/>
                <w:sz w:val="24"/>
                <w:szCs w:val="24"/>
              </w:rPr>
              <w:t>MF / 50 HPF</w:t>
            </w:r>
          </w:p>
        </w:tc>
        <w:tc>
          <w:tcPr>
            <w:tcW w:w="1129" w:type="dxa"/>
            <w:tcBorders>
              <w:top w:val="single" w:sz="4" w:space="0" w:color="auto"/>
              <w:bottom w:val="single" w:sz="4" w:space="0" w:color="auto"/>
            </w:tcBorders>
          </w:tcPr>
          <w:p w14:paraId="0EE2BF66" w14:textId="77777777" w:rsidR="00FC5CAE" w:rsidRPr="00A0712B" w:rsidRDefault="00025C20" w:rsidP="00752E96">
            <w:pPr>
              <w:wordWrap/>
              <w:spacing w:line="360" w:lineRule="auto"/>
              <w:jc w:val="left"/>
              <w:rPr>
                <w:rFonts w:ascii="Book Antiqua" w:hAnsi="Book Antiqua" w:cs="Times New Roman"/>
                <w:b/>
                <w:bCs/>
                <w:sz w:val="24"/>
                <w:szCs w:val="24"/>
              </w:rPr>
            </w:pPr>
            <w:r w:rsidRPr="00A0712B">
              <w:rPr>
                <w:rFonts w:ascii="Book Antiqua" w:hAnsi="Book Antiqua" w:cs="Times New Roman"/>
                <w:b/>
                <w:bCs/>
                <w:sz w:val="24"/>
                <w:szCs w:val="24"/>
              </w:rPr>
              <w:t>Invasion</w:t>
            </w:r>
          </w:p>
        </w:tc>
        <w:tc>
          <w:tcPr>
            <w:tcW w:w="567" w:type="dxa"/>
            <w:tcBorders>
              <w:top w:val="single" w:sz="4" w:space="0" w:color="auto"/>
              <w:bottom w:val="single" w:sz="4" w:space="0" w:color="auto"/>
            </w:tcBorders>
          </w:tcPr>
          <w:p w14:paraId="2BD558B7" w14:textId="77777777" w:rsidR="00FC5CAE" w:rsidRPr="00A0712B" w:rsidRDefault="00025C20" w:rsidP="00752E96">
            <w:pPr>
              <w:wordWrap/>
              <w:spacing w:line="360" w:lineRule="auto"/>
              <w:jc w:val="left"/>
              <w:rPr>
                <w:rFonts w:ascii="Book Antiqua" w:hAnsi="Book Antiqua" w:cs="Times New Roman"/>
                <w:b/>
                <w:bCs/>
                <w:sz w:val="24"/>
                <w:szCs w:val="24"/>
              </w:rPr>
            </w:pPr>
            <w:r w:rsidRPr="00A0712B">
              <w:rPr>
                <w:rFonts w:ascii="Book Antiqua" w:hAnsi="Book Antiqua" w:cs="Times New Roman"/>
                <w:b/>
                <w:bCs/>
                <w:sz w:val="24"/>
                <w:szCs w:val="24"/>
              </w:rPr>
              <w:t>Necrosis</w:t>
            </w:r>
          </w:p>
        </w:tc>
        <w:tc>
          <w:tcPr>
            <w:tcW w:w="1564" w:type="dxa"/>
            <w:tcBorders>
              <w:top w:val="single" w:sz="4" w:space="0" w:color="auto"/>
              <w:bottom w:val="single" w:sz="4" w:space="0" w:color="auto"/>
            </w:tcBorders>
          </w:tcPr>
          <w:p w14:paraId="32B921D9" w14:textId="77777777" w:rsidR="00FC5CAE" w:rsidRPr="00A0712B" w:rsidRDefault="00025C20" w:rsidP="00752E96">
            <w:pPr>
              <w:wordWrap/>
              <w:spacing w:line="360" w:lineRule="auto"/>
              <w:jc w:val="left"/>
              <w:rPr>
                <w:rFonts w:ascii="Book Antiqua" w:hAnsi="Book Antiqua" w:cs="Times New Roman"/>
                <w:b/>
                <w:bCs/>
                <w:sz w:val="24"/>
                <w:szCs w:val="24"/>
              </w:rPr>
            </w:pPr>
            <w:r w:rsidRPr="00A0712B">
              <w:rPr>
                <w:rFonts w:ascii="Book Antiqua" w:hAnsi="Book Antiqua" w:cs="Times New Roman"/>
                <w:b/>
                <w:bCs/>
                <w:sz w:val="24"/>
                <w:szCs w:val="24"/>
              </w:rPr>
              <w:t>LN status</w:t>
            </w:r>
          </w:p>
        </w:tc>
        <w:tc>
          <w:tcPr>
            <w:tcW w:w="1417" w:type="dxa"/>
            <w:tcBorders>
              <w:top w:val="single" w:sz="4" w:space="0" w:color="auto"/>
              <w:bottom w:val="single" w:sz="4" w:space="0" w:color="auto"/>
            </w:tcBorders>
          </w:tcPr>
          <w:p w14:paraId="0354529C" w14:textId="77777777" w:rsidR="00FC5CAE" w:rsidRPr="00A0712B" w:rsidRDefault="00025C20" w:rsidP="00752E96">
            <w:pPr>
              <w:wordWrap/>
              <w:spacing w:line="360" w:lineRule="auto"/>
              <w:jc w:val="left"/>
              <w:rPr>
                <w:rFonts w:ascii="Book Antiqua" w:hAnsi="Book Antiqua" w:cs="Times New Roman"/>
                <w:b/>
                <w:bCs/>
                <w:sz w:val="24"/>
                <w:szCs w:val="24"/>
              </w:rPr>
            </w:pPr>
            <w:r w:rsidRPr="00A0712B">
              <w:rPr>
                <w:rFonts w:ascii="Book Antiqua" w:hAnsi="Book Antiqua" w:cs="Times New Roman"/>
                <w:b/>
                <w:bCs/>
                <w:sz w:val="24"/>
                <w:szCs w:val="24"/>
              </w:rPr>
              <w:t>Morphology</w:t>
            </w:r>
          </w:p>
        </w:tc>
        <w:tc>
          <w:tcPr>
            <w:tcW w:w="993" w:type="dxa"/>
            <w:tcBorders>
              <w:top w:val="single" w:sz="4" w:space="0" w:color="auto"/>
              <w:bottom w:val="single" w:sz="4" w:space="0" w:color="auto"/>
            </w:tcBorders>
          </w:tcPr>
          <w:p w14:paraId="54F1D6CE" w14:textId="77777777" w:rsidR="00FC5CAE" w:rsidRPr="00A0712B" w:rsidRDefault="00025C20" w:rsidP="00752E96">
            <w:pPr>
              <w:wordWrap/>
              <w:spacing w:line="360" w:lineRule="auto"/>
              <w:jc w:val="left"/>
              <w:rPr>
                <w:rFonts w:ascii="Book Antiqua" w:hAnsi="Book Antiqua" w:cs="Times New Roman"/>
                <w:b/>
                <w:bCs/>
                <w:sz w:val="24"/>
                <w:szCs w:val="24"/>
              </w:rPr>
            </w:pPr>
            <w:r w:rsidRPr="00A0712B">
              <w:rPr>
                <w:rFonts w:ascii="Book Antiqua" w:hAnsi="Book Antiqua" w:cs="Times New Roman"/>
                <w:b/>
                <w:bCs/>
                <w:sz w:val="24"/>
                <w:szCs w:val="24"/>
              </w:rPr>
              <w:t>Treatment</w:t>
            </w:r>
          </w:p>
        </w:tc>
        <w:tc>
          <w:tcPr>
            <w:tcW w:w="2404" w:type="dxa"/>
            <w:tcBorders>
              <w:top w:val="single" w:sz="4" w:space="0" w:color="auto"/>
              <w:bottom w:val="single" w:sz="4" w:space="0" w:color="auto"/>
            </w:tcBorders>
          </w:tcPr>
          <w:p w14:paraId="5CCA7627" w14:textId="77777777" w:rsidR="00FC5CAE" w:rsidRPr="00A0712B" w:rsidRDefault="00025C20" w:rsidP="00752E96">
            <w:pPr>
              <w:wordWrap/>
              <w:spacing w:line="360" w:lineRule="auto"/>
              <w:jc w:val="left"/>
              <w:rPr>
                <w:rFonts w:ascii="Book Antiqua" w:hAnsi="Book Antiqua" w:cs="Times New Roman"/>
                <w:b/>
                <w:bCs/>
                <w:sz w:val="24"/>
                <w:szCs w:val="24"/>
              </w:rPr>
            </w:pPr>
            <w:r w:rsidRPr="00A0712B">
              <w:rPr>
                <w:rFonts w:ascii="Book Antiqua" w:hAnsi="Book Antiqua" w:cs="Times New Roman"/>
                <w:b/>
                <w:bCs/>
                <w:sz w:val="24"/>
                <w:szCs w:val="24"/>
              </w:rPr>
              <w:t>Outcome</w:t>
            </w:r>
          </w:p>
        </w:tc>
      </w:tr>
      <w:tr w:rsidR="001F749A" w:rsidRPr="00A0712B" w14:paraId="7B6C148E" w14:textId="77777777" w:rsidTr="001F749A">
        <w:tc>
          <w:tcPr>
            <w:tcW w:w="709" w:type="dxa"/>
            <w:tcBorders>
              <w:top w:val="single" w:sz="4" w:space="0" w:color="auto"/>
            </w:tcBorders>
          </w:tcPr>
          <w:p w14:paraId="160206C5"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1</w:t>
            </w:r>
          </w:p>
        </w:tc>
        <w:tc>
          <w:tcPr>
            <w:tcW w:w="851" w:type="dxa"/>
            <w:tcBorders>
              <w:top w:val="single" w:sz="4" w:space="0" w:color="auto"/>
            </w:tcBorders>
          </w:tcPr>
          <w:p w14:paraId="66CA7FFE" w14:textId="75027391"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 xml:space="preserve">Folpe </w:t>
            </w:r>
            <w:r w:rsidRPr="00A0712B">
              <w:rPr>
                <w:rFonts w:ascii="Book Antiqua" w:hAnsi="Book Antiqua" w:cs="Times New Roman"/>
                <w:bCs/>
                <w:i/>
                <w:iCs/>
                <w:sz w:val="24"/>
                <w:szCs w:val="24"/>
              </w:rPr>
              <w:t>et al</w:t>
            </w:r>
            <w:r w:rsidRPr="00A0712B">
              <w:rPr>
                <w:rFonts w:ascii="Book Antiqua" w:hAnsi="Book Antiqua" w:cs="Times New Roman"/>
                <w:bCs/>
                <w:sz w:val="24"/>
                <w:szCs w:val="24"/>
                <w:vertAlign w:val="superscript"/>
              </w:rPr>
              <w:t>[5]</w:t>
            </w:r>
          </w:p>
        </w:tc>
        <w:tc>
          <w:tcPr>
            <w:tcW w:w="850" w:type="dxa"/>
            <w:tcBorders>
              <w:top w:val="single" w:sz="4" w:space="0" w:color="auto"/>
            </w:tcBorders>
          </w:tcPr>
          <w:p w14:paraId="019D179B"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67/F</w:t>
            </w:r>
          </w:p>
        </w:tc>
        <w:tc>
          <w:tcPr>
            <w:tcW w:w="1418" w:type="dxa"/>
            <w:tcBorders>
              <w:top w:val="single" w:sz="4" w:space="0" w:color="auto"/>
            </w:tcBorders>
          </w:tcPr>
          <w:p w14:paraId="029F511B"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PEComa with UMP</w:t>
            </w:r>
          </w:p>
        </w:tc>
        <w:tc>
          <w:tcPr>
            <w:tcW w:w="708" w:type="dxa"/>
            <w:tcBorders>
              <w:top w:val="single" w:sz="4" w:space="0" w:color="auto"/>
            </w:tcBorders>
          </w:tcPr>
          <w:p w14:paraId="34F72A57"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13</w:t>
            </w:r>
          </w:p>
        </w:tc>
        <w:tc>
          <w:tcPr>
            <w:tcW w:w="1134" w:type="dxa"/>
            <w:tcBorders>
              <w:top w:val="single" w:sz="4" w:space="0" w:color="auto"/>
            </w:tcBorders>
          </w:tcPr>
          <w:p w14:paraId="09200D0F"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High</w:t>
            </w:r>
          </w:p>
        </w:tc>
        <w:tc>
          <w:tcPr>
            <w:tcW w:w="851" w:type="dxa"/>
            <w:tcBorders>
              <w:top w:val="single" w:sz="4" w:space="0" w:color="auto"/>
            </w:tcBorders>
          </w:tcPr>
          <w:p w14:paraId="2DA19B2E"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Moderate</w:t>
            </w:r>
          </w:p>
        </w:tc>
        <w:tc>
          <w:tcPr>
            <w:tcW w:w="709" w:type="dxa"/>
            <w:tcBorders>
              <w:top w:val="single" w:sz="4" w:space="0" w:color="auto"/>
            </w:tcBorders>
          </w:tcPr>
          <w:p w14:paraId="2BCB01AD"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0</w:t>
            </w:r>
          </w:p>
        </w:tc>
        <w:tc>
          <w:tcPr>
            <w:tcW w:w="1129" w:type="dxa"/>
            <w:tcBorders>
              <w:top w:val="single" w:sz="4" w:space="0" w:color="auto"/>
            </w:tcBorders>
          </w:tcPr>
          <w:p w14:paraId="260C1065"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No</w:t>
            </w:r>
          </w:p>
        </w:tc>
        <w:tc>
          <w:tcPr>
            <w:tcW w:w="567" w:type="dxa"/>
            <w:tcBorders>
              <w:top w:val="single" w:sz="4" w:space="0" w:color="auto"/>
            </w:tcBorders>
          </w:tcPr>
          <w:p w14:paraId="37DDB9E9"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No</w:t>
            </w:r>
          </w:p>
        </w:tc>
        <w:tc>
          <w:tcPr>
            <w:tcW w:w="1564" w:type="dxa"/>
            <w:tcBorders>
              <w:top w:val="single" w:sz="4" w:space="0" w:color="auto"/>
            </w:tcBorders>
          </w:tcPr>
          <w:p w14:paraId="5031FF37"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Uninvolved</w:t>
            </w:r>
          </w:p>
        </w:tc>
        <w:tc>
          <w:tcPr>
            <w:tcW w:w="1417" w:type="dxa"/>
            <w:tcBorders>
              <w:top w:val="single" w:sz="4" w:space="0" w:color="auto"/>
            </w:tcBorders>
          </w:tcPr>
          <w:p w14:paraId="2918C1CA"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Epithelioid</w:t>
            </w:r>
          </w:p>
        </w:tc>
        <w:tc>
          <w:tcPr>
            <w:tcW w:w="993" w:type="dxa"/>
            <w:tcBorders>
              <w:top w:val="single" w:sz="4" w:space="0" w:color="auto"/>
            </w:tcBorders>
          </w:tcPr>
          <w:p w14:paraId="35CF2FEF"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SE only</w:t>
            </w:r>
          </w:p>
        </w:tc>
        <w:tc>
          <w:tcPr>
            <w:tcW w:w="2404" w:type="dxa"/>
            <w:tcBorders>
              <w:top w:val="single" w:sz="4" w:space="0" w:color="auto"/>
            </w:tcBorders>
          </w:tcPr>
          <w:p w14:paraId="686EBD96" w14:textId="6D3AE79A"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NED at 84 mo</w:t>
            </w:r>
          </w:p>
        </w:tc>
      </w:tr>
      <w:tr w:rsidR="001F749A" w:rsidRPr="00A0712B" w14:paraId="02BA935E" w14:textId="77777777" w:rsidTr="001F749A">
        <w:tc>
          <w:tcPr>
            <w:tcW w:w="709" w:type="dxa"/>
          </w:tcPr>
          <w:p w14:paraId="7C5D8F75"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2</w:t>
            </w:r>
          </w:p>
        </w:tc>
        <w:tc>
          <w:tcPr>
            <w:tcW w:w="851" w:type="dxa"/>
          </w:tcPr>
          <w:p w14:paraId="2C556FB8" w14:textId="77777777" w:rsidR="00FC5CAE" w:rsidRPr="00A0712B" w:rsidRDefault="00FC5CAE" w:rsidP="00752E96">
            <w:pPr>
              <w:wordWrap/>
              <w:spacing w:line="360" w:lineRule="auto"/>
              <w:jc w:val="left"/>
              <w:rPr>
                <w:rFonts w:ascii="Book Antiqua" w:hAnsi="Book Antiqua" w:cs="Times New Roman"/>
                <w:bCs/>
                <w:sz w:val="24"/>
                <w:szCs w:val="24"/>
              </w:rPr>
            </w:pPr>
          </w:p>
        </w:tc>
        <w:tc>
          <w:tcPr>
            <w:tcW w:w="850" w:type="dxa"/>
          </w:tcPr>
          <w:p w14:paraId="64ABB531"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97/F</w:t>
            </w:r>
          </w:p>
        </w:tc>
        <w:tc>
          <w:tcPr>
            <w:tcW w:w="1418" w:type="dxa"/>
          </w:tcPr>
          <w:p w14:paraId="2A53005A"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PEComa</w:t>
            </w:r>
          </w:p>
        </w:tc>
        <w:tc>
          <w:tcPr>
            <w:tcW w:w="708" w:type="dxa"/>
          </w:tcPr>
          <w:p w14:paraId="4D415795"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4</w:t>
            </w:r>
          </w:p>
        </w:tc>
        <w:tc>
          <w:tcPr>
            <w:tcW w:w="1134" w:type="dxa"/>
          </w:tcPr>
          <w:p w14:paraId="5EC9D5A1"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Intermediate</w:t>
            </w:r>
          </w:p>
        </w:tc>
        <w:tc>
          <w:tcPr>
            <w:tcW w:w="851" w:type="dxa"/>
          </w:tcPr>
          <w:p w14:paraId="00156DEA"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Moderate</w:t>
            </w:r>
          </w:p>
        </w:tc>
        <w:tc>
          <w:tcPr>
            <w:tcW w:w="709" w:type="dxa"/>
          </w:tcPr>
          <w:p w14:paraId="5126571D"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0</w:t>
            </w:r>
          </w:p>
        </w:tc>
        <w:tc>
          <w:tcPr>
            <w:tcW w:w="1129" w:type="dxa"/>
          </w:tcPr>
          <w:p w14:paraId="46E8DAB6"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No</w:t>
            </w:r>
          </w:p>
        </w:tc>
        <w:tc>
          <w:tcPr>
            <w:tcW w:w="567" w:type="dxa"/>
          </w:tcPr>
          <w:p w14:paraId="6E1B6429"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No</w:t>
            </w:r>
          </w:p>
        </w:tc>
        <w:tc>
          <w:tcPr>
            <w:tcW w:w="1564" w:type="dxa"/>
          </w:tcPr>
          <w:p w14:paraId="2BDE7640"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Uninvolved</w:t>
            </w:r>
          </w:p>
        </w:tc>
        <w:tc>
          <w:tcPr>
            <w:tcW w:w="1417" w:type="dxa"/>
          </w:tcPr>
          <w:p w14:paraId="106B4ABF"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Epithelioid</w:t>
            </w:r>
          </w:p>
        </w:tc>
        <w:tc>
          <w:tcPr>
            <w:tcW w:w="993" w:type="dxa"/>
          </w:tcPr>
          <w:p w14:paraId="7F1F3E86"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SE only</w:t>
            </w:r>
          </w:p>
        </w:tc>
        <w:tc>
          <w:tcPr>
            <w:tcW w:w="2404" w:type="dxa"/>
          </w:tcPr>
          <w:p w14:paraId="6CAEA346" w14:textId="07D3F6C2"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NED at 38 mo</w:t>
            </w:r>
          </w:p>
        </w:tc>
      </w:tr>
      <w:tr w:rsidR="001F749A" w:rsidRPr="00A0712B" w14:paraId="738F6959" w14:textId="77777777" w:rsidTr="001F749A">
        <w:tc>
          <w:tcPr>
            <w:tcW w:w="709" w:type="dxa"/>
          </w:tcPr>
          <w:p w14:paraId="4AB43605"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3</w:t>
            </w:r>
          </w:p>
        </w:tc>
        <w:tc>
          <w:tcPr>
            <w:tcW w:w="851" w:type="dxa"/>
          </w:tcPr>
          <w:p w14:paraId="7E89327C" w14:textId="77777777" w:rsidR="00FC5CAE" w:rsidRPr="00A0712B" w:rsidRDefault="00FC5CAE" w:rsidP="00752E96">
            <w:pPr>
              <w:wordWrap/>
              <w:spacing w:line="360" w:lineRule="auto"/>
              <w:jc w:val="left"/>
              <w:rPr>
                <w:rFonts w:ascii="Book Antiqua" w:hAnsi="Book Antiqua" w:cs="Times New Roman"/>
                <w:bCs/>
                <w:sz w:val="24"/>
                <w:szCs w:val="24"/>
              </w:rPr>
            </w:pPr>
          </w:p>
        </w:tc>
        <w:tc>
          <w:tcPr>
            <w:tcW w:w="850" w:type="dxa"/>
          </w:tcPr>
          <w:p w14:paraId="7062B9A0"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80/F</w:t>
            </w:r>
          </w:p>
        </w:tc>
        <w:tc>
          <w:tcPr>
            <w:tcW w:w="1418" w:type="dxa"/>
          </w:tcPr>
          <w:p w14:paraId="167835A0"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Malignant PEComa</w:t>
            </w:r>
          </w:p>
        </w:tc>
        <w:tc>
          <w:tcPr>
            <w:tcW w:w="708" w:type="dxa"/>
          </w:tcPr>
          <w:p w14:paraId="1CADF067"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9.5</w:t>
            </w:r>
          </w:p>
        </w:tc>
        <w:tc>
          <w:tcPr>
            <w:tcW w:w="1134" w:type="dxa"/>
          </w:tcPr>
          <w:p w14:paraId="57EC5883"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High</w:t>
            </w:r>
          </w:p>
        </w:tc>
        <w:tc>
          <w:tcPr>
            <w:tcW w:w="851" w:type="dxa"/>
          </w:tcPr>
          <w:p w14:paraId="210C832B"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High</w:t>
            </w:r>
          </w:p>
        </w:tc>
        <w:tc>
          <w:tcPr>
            <w:tcW w:w="709" w:type="dxa"/>
          </w:tcPr>
          <w:p w14:paraId="7810B979" w14:textId="3B579278"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&gt;</w:t>
            </w:r>
            <w:r w:rsidR="007C3822" w:rsidRPr="00A0712B">
              <w:rPr>
                <w:rFonts w:ascii="Book Antiqua" w:hAnsi="Book Antiqua" w:cs="Times New Roman"/>
                <w:bCs/>
                <w:sz w:val="24"/>
                <w:szCs w:val="24"/>
              </w:rPr>
              <w:t xml:space="preserve"> </w:t>
            </w:r>
            <w:r w:rsidRPr="00A0712B">
              <w:rPr>
                <w:rFonts w:ascii="Book Antiqua" w:hAnsi="Book Antiqua" w:cs="Times New Roman"/>
                <w:bCs/>
                <w:sz w:val="24"/>
                <w:szCs w:val="24"/>
              </w:rPr>
              <w:t>50</w:t>
            </w:r>
          </w:p>
        </w:tc>
        <w:tc>
          <w:tcPr>
            <w:tcW w:w="1129" w:type="dxa"/>
          </w:tcPr>
          <w:p w14:paraId="34A84148"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Vascular invasion</w:t>
            </w:r>
          </w:p>
        </w:tc>
        <w:tc>
          <w:tcPr>
            <w:tcW w:w="567" w:type="dxa"/>
          </w:tcPr>
          <w:p w14:paraId="35DD3768"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Yes</w:t>
            </w:r>
          </w:p>
        </w:tc>
        <w:tc>
          <w:tcPr>
            <w:tcW w:w="1564" w:type="dxa"/>
          </w:tcPr>
          <w:p w14:paraId="02A358DE"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Uninvolved</w:t>
            </w:r>
          </w:p>
        </w:tc>
        <w:tc>
          <w:tcPr>
            <w:tcW w:w="1417" w:type="dxa"/>
          </w:tcPr>
          <w:p w14:paraId="4F94E615"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 xml:space="preserve">Epithelioid and spindle </w:t>
            </w:r>
          </w:p>
        </w:tc>
        <w:tc>
          <w:tcPr>
            <w:tcW w:w="993" w:type="dxa"/>
          </w:tcPr>
          <w:p w14:paraId="1E4B9EA2"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SE only</w:t>
            </w:r>
          </w:p>
        </w:tc>
        <w:tc>
          <w:tcPr>
            <w:tcW w:w="2404" w:type="dxa"/>
          </w:tcPr>
          <w:p w14:paraId="56115FA7" w14:textId="69AE3509"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NED at 19 mo</w:t>
            </w:r>
          </w:p>
        </w:tc>
      </w:tr>
      <w:tr w:rsidR="001F749A" w:rsidRPr="00A0712B" w14:paraId="5F0172E8" w14:textId="77777777" w:rsidTr="001F749A">
        <w:tc>
          <w:tcPr>
            <w:tcW w:w="709" w:type="dxa"/>
          </w:tcPr>
          <w:p w14:paraId="5FC979CF"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4</w:t>
            </w:r>
          </w:p>
        </w:tc>
        <w:tc>
          <w:tcPr>
            <w:tcW w:w="851" w:type="dxa"/>
          </w:tcPr>
          <w:p w14:paraId="4F52EB6A" w14:textId="77777777" w:rsidR="00FC5CAE" w:rsidRPr="00A0712B" w:rsidRDefault="00FC5CAE" w:rsidP="00752E96">
            <w:pPr>
              <w:wordWrap/>
              <w:spacing w:line="360" w:lineRule="auto"/>
              <w:jc w:val="left"/>
              <w:rPr>
                <w:rFonts w:ascii="Book Antiqua" w:hAnsi="Book Antiqua" w:cs="Times New Roman"/>
                <w:bCs/>
                <w:sz w:val="24"/>
                <w:szCs w:val="24"/>
              </w:rPr>
            </w:pPr>
          </w:p>
        </w:tc>
        <w:tc>
          <w:tcPr>
            <w:tcW w:w="850" w:type="dxa"/>
          </w:tcPr>
          <w:p w14:paraId="3B1E2CF5"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46/F</w:t>
            </w:r>
          </w:p>
        </w:tc>
        <w:tc>
          <w:tcPr>
            <w:tcW w:w="1418" w:type="dxa"/>
          </w:tcPr>
          <w:p w14:paraId="0FAF789E"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Malignant PEComa</w:t>
            </w:r>
          </w:p>
        </w:tc>
        <w:tc>
          <w:tcPr>
            <w:tcW w:w="708" w:type="dxa"/>
          </w:tcPr>
          <w:p w14:paraId="59B2EF0F"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12</w:t>
            </w:r>
          </w:p>
        </w:tc>
        <w:tc>
          <w:tcPr>
            <w:tcW w:w="1134" w:type="dxa"/>
          </w:tcPr>
          <w:p w14:paraId="4089EBFD"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Intermediate</w:t>
            </w:r>
          </w:p>
        </w:tc>
        <w:tc>
          <w:tcPr>
            <w:tcW w:w="851" w:type="dxa"/>
          </w:tcPr>
          <w:p w14:paraId="062F2513"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Moderate</w:t>
            </w:r>
          </w:p>
        </w:tc>
        <w:tc>
          <w:tcPr>
            <w:tcW w:w="709" w:type="dxa"/>
          </w:tcPr>
          <w:p w14:paraId="59AE0D69"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5</w:t>
            </w:r>
          </w:p>
        </w:tc>
        <w:tc>
          <w:tcPr>
            <w:tcW w:w="1129" w:type="dxa"/>
          </w:tcPr>
          <w:p w14:paraId="0545683D"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Vascular invasion</w:t>
            </w:r>
          </w:p>
        </w:tc>
        <w:tc>
          <w:tcPr>
            <w:tcW w:w="567" w:type="dxa"/>
          </w:tcPr>
          <w:p w14:paraId="52BC9FA3"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Yes</w:t>
            </w:r>
          </w:p>
        </w:tc>
        <w:tc>
          <w:tcPr>
            <w:tcW w:w="1564" w:type="dxa"/>
          </w:tcPr>
          <w:p w14:paraId="294501E3"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Uninvolved</w:t>
            </w:r>
          </w:p>
        </w:tc>
        <w:tc>
          <w:tcPr>
            <w:tcW w:w="1417" w:type="dxa"/>
          </w:tcPr>
          <w:p w14:paraId="57663ADA"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Epithelioid</w:t>
            </w:r>
          </w:p>
        </w:tc>
        <w:tc>
          <w:tcPr>
            <w:tcW w:w="993" w:type="dxa"/>
          </w:tcPr>
          <w:p w14:paraId="07ECB1CA" w14:textId="792D4626"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SE+CT</w:t>
            </w:r>
          </w:p>
        </w:tc>
        <w:tc>
          <w:tcPr>
            <w:tcW w:w="2404" w:type="dxa"/>
          </w:tcPr>
          <w:p w14:paraId="1E6D37C6" w14:textId="2DDC3A86"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Recur and liver metastases at 22 mo; die at 27 mo</w:t>
            </w:r>
          </w:p>
        </w:tc>
      </w:tr>
      <w:tr w:rsidR="001F749A" w:rsidRPr="00A0712B" w14:paraId="59E2A23A" w14:textId="77777777" w:rsidTr="001F749A">
        <w:tc>
          <w:tcPr>
            <w:tcW w:w="709" w:type="dxa"/>
          </w:tcPr>
          <w:p w14:paraId="55A20F2A"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5</w:t>
            </w:r>
          </w:p>
        </w:tc>
        <w:tc>
          <w:tcPr>
            <w:tcW w:w="851" w:type="dxa"/>
          </w:tcPr>
          <w:p w14:paraId="452C92C7" w14:textId="47E0A0EA"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 xml:space="preserve">Gross </w:t>
            </w:r>
            <w:r w:rsidRPr="00A0712B">
              <w:rPr>
                <w:rFonts w:ascii="Book Antiqua" w:hAnsi="Book Antiqua" w:cs="Times New Roman"/>
                <w:bCs/>
                <w:i/>
                <w:iCs/>
                <w:sz w:val="24"/>
                <w:szCs w:val="24"/>
              </w:rPr>
              <w:t>et al</w:t>
            </w:r>
            <w:r w:rsidRPr="00A0712B">
              <w:rPr>
                <w:rFonts w:ascii="Book Antiqua" w:hAnsi="Book Antiqua" w:cs="Times New Roman"/>
                <w:bCs/>
                <w:sz w:val="24"/>
                <w:szCs w:val="24"/>
                <w:vertAlign w:val="superscript"/>
              </w:rPr>
              <w:t>[6]</w:t>
            </w:r>
          </w:p>
        </w:tc>
        <w:tc>
          <w:tcPr>
            <w:tcW w:w="850" w:type="dxa"/>
          </w:tcPr>
          <w:p w14:paraId="5A07B1EF"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5.5/M</w:t>
            </w:r>
          </w:p>
        </w:tc>
        <w:tc>
          <w:tcPr>
            <w:tcW w:w="1418" w:type="dxa"/>
          </w:tcPr>
          <w:p w14:paraId="74420F43"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Malignant PEComa</w:t>
            </w:r>
          </w:p>
        </w:tc>
        <w:tc>
          <w:tcPr>
            <w:tcW w:w="708" w:type="dxa"/>
          </w:tcPr>
          <w:p w14:paraId="25507DB2"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5</w:t>
            </w:r>
          </w:p>
        </w:tc>
        <w:tc>
          <w:tcPr>
            <w:tcW w:w="1134" w:type="dxa"/>
          </w:tcPr>
          <w:p w14:paraId="1BF2CEFD"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High</w:t>
            </w:r>
          </w:p>
        </w:tc>
        <w:tc>
          <w:tcPr>
            <w:tcW w:w="851" w:type="dxa"/>
          </w:tcPr>
          <w:p w14:paraId="4CFB71A9"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Moderate</w:t>
            </w:r>
          </w:p>
        </w:tc>
        <w:tc>
          <w:tcPr>
            <w:tcW w:w="709" w:type="dxa"/>
          </w:tcPr>
          <w:p w14:paraId="6544519C"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NA</w:t>
            </w:r>
          </w:p>
        </w:tc>
        <w:tc>
          <w:tcPr>
            <w:tcW w:w="1129" w:type="dxa"/>
          </w:tcPr>
          <w:p w14:paraId="08FBB91F"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Surrounding tissue invasion</w:t>
            </w:r>
          </w:p>
        </w:tc>
        <w:tc>
          <w:tcPr>
            <w:tcW w:w="567" w:type="dxa"/>
          </w:tcPr>
          <w:p w14:paraId="3BF99FDF"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No</w:t>
            </w:r>
          </w:p>
        </w:tc>
        <w:tc>
          <w:tcPr>
            <w:tcW w:w="1564" w:type="dxa"/>
          </w:tcPr>
          <w:p w14:paraId="7276FE08"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Uninvolved</w:t>
            </w:r>
          </w:p>
        </w:tc>
        <w:tc>
          <w:tcPr>
            <w:tcW w:w="1417" w:type="dxa"/>
          </w:tcPr>
          <w:p w14:paraId="59FC78CF"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 xml:space="preserve">Spindle </w:t>
            </w:r>
          </w:p>
        </w:tc>
        <w:tc>
          <w:tcPr>
            <w:tcW w:w="993" w:type="dxa"/>
          </w:tcPr>
          <w:p w14:paraId="45B37970"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SE only</w:t>
            </w:r>
          </w:p>
        </w:tc>
        <w:tc>
          <w:tcPr>
            <w:tcW w:w="2404" w:type="dxa"/>
          </w:tcPr>
          <w:p w14:paraId="1146882B" w14:textId="37B6A508"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NED at 24 mo</w:t>
            </w:r>
          </w:p>
        </w:tc>
      </w:tr>
      <w:tr w:rsidR="001F749A" w:rsidRPr="00A0712B" w14:paraId="10EEB570" w14:textId="77777777" w:rsidTr="001F749A">
        <w:tc>
          <w:tcPr>
            <w:tcW w:w="709" w:type="dxa"/>
          </w:tcPr>
          <w:p w14:paraId="66766548"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6</w:t>
            </w:r>
          </w:p>
        </w:tc>
        <w:tc>
          <w:tcPr>
            <w:tcW w:w="851" w:type="dxa"/>
          </w:tcPr>
          <w:p w14:paraId="67186FAB" w14:textId="16FF8645"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 xml:space="preserve">Lai </w:t>
            </w:r>
            <w:r w:rsidRPr="00A0712B">
              <w:rPr>
                <w:rFonts w:ascii="Book Antiqua" w:hAnsi="Book Antiqua" w:cs="Times New Roman"/>
                <w:bCs/>
                <w:i/>
                <w:iCs/>
                <w:sz w:val="24"/>
                <w:szCs w:val="24"/>
              </w:rPr>
              <w:t>et al</w:t>
            </w:r>
            <w:r w:rsidRPr="00A0712B">
              <w:rPr>
                <w:rFonts w:ascii="Book Antiqua" w:hAnsi="Book Antiqua" w:cs="Times New Roman"/>
                <w:bCs/>
                <w:sz w:val="24"/>
                <w:szCs w:val="24"/>
                <w:vertAlign w:val="superscript"/>
              </w:rPr>
              <w:t>[7]</w:t>
            </w:r>
          </w:p>
        </w:tc>
        <w:tc>
          <w:tcPr>
            <w:tcW w:w="850" w:type="dxa"/>
          </w:tcPr>
          <w:p w14:paraId="2F80DE45"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59/M</w:t>
            </w:r>
          </w:p>
        </w:tc>
        <w:tc>
          <w:tcPr>
            <w:tcW w:w="1418" w:type="dxa"/>
          </w:tcPr>
          <w:p w14:paraId="7DDBCD29"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Malignant PEComa</w:t>
            </w:r>
          </w:p>
        </w:tc>
        <w:tc>
          <w:tcPr>
            <w:tcW w:w="708" w:type="dxa"/>
          </w:tcPr>
          <w:p w14:paraId="745AA4C3"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11</w:t>
            </w:r>
          </w:p>
        </w:tc>
        <w:tc>
          <w:tcPr>
            <w:tcW w:w="1134" w:type="dxa"/>
          </w:tcPr>
          <w:p w14:paraId="546FCB3E"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High</w:t>
            </w:r>
          </w:p>
        </w:tc>
        <w:tc>
          <w:tcPr>
            <w:tcW w:w="851" w:type="dxa"/>
          </w:tcPr>
          <w:p w14:paraId="5FD4F3D8"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High</w:t>
            </w:r>
          </w:p>
        </w:tc>
        <w:tc>
          <w:tcPr>
            <w:tcW w:w="709" w:type="dxa"/>
          </w:tcPr>
          <w:p w14:paraId="079B9C02"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3</w:t>
            </w:r>
          </w:p>
        </w:tc>
        <w:tc>
          <w:tcPr>
            <w:tcW w:w="1129" w:type="dxa"/>
          </w:tcPr>
          <w:p w14:paraId="77BCB9D6"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Vascular invasion</w:t>
            </w:r>
          </w:p>
        </w:tc>
        <w:tc>
          <w:tcPr>
            <w:tcW w:w="567" w:type="dxa"/>
          </w:tcPr>
          <w:p w14:paraId="1E324107"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Yes</w:t>
            </w:r>
          </w:p>
        </w:tc>
        <w:tc>
          <w:tcPr>
            <w:tcW w:w="1564" w:type="dxa"/>
          </w:tcPr>
          <w:p w14:paraId="08F56DCE"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Uninvolved</w:t>
            </w:r>
          </w:p>
        </w:tc>
        <w:tc>
          <w:tcPr>
            <w:tcW w:w="1417" w:type="dxa"/>
          </w:tcPr>
          <w:p w14:paraId="4A823D85"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Epithelioid and spindle</w:t>
            </w:r>
          </w:p>
        </w:tc>
        <w:tc>
          <w:tcPr>
            <w:tcW w:w="993" w:type="dxa"/>
          </w:tcPr>
          <w:p w14:paraId="017EEE50" w14:textId="02E539D2"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SE+CT</w:t>
            </w:r>
          </w:p>
        </w:tc>
        <w:tc>
          <w:tcPr>
            <w:tcW w:w="2404" w:type="dxa"/>
          </w:tcPr>
          <w:p w14:paraId="7D89221D" w14:textId="74E604A3"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Recur at 6 mo; alive</w:t>
            </w:r>
          </w:p>
        </w:tc>
      </w:tr>
      <w:tr w:rsidR="001F749A" w:rsidRPr="00A0712B" w14:paraId="2C946C1D" w14:textId="77777777" w:rsidTr="001F749A">
        <w:tc>
          <w:tcPr>
            <w:tcW w:w="709" w:type="dxa"/>
          </w:tcPr>
          <w:p w14:paraId="30B3554B"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7</w:t>
            </w:r>
          </w:p>
        </w:tc>
        <w:tc>
          <w:tcPr>
            <w:tcW w:w="851" w:type="dxa"/>
          </w:tcPr>
          <w:p w14:paraId="6ADBDC49" w14:textId="0D763391"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 xml:space="preserve">Fu </w:t>
            </w:r>
            <w:r w:rsidRPr="00A0712B">
              <w:rPr>
                <w:rFonts w:ascii="Book Antiqua" w:hAnsi="Book Antiqua" w:cs="Times New Roman"/>
                <w:bCs/>
                <w:i/>
                <w:iCs/>
                <w:sz w:val="24"/>
                <w:szCs w:val="24"/>
              </w:rPr>
              <w:t>et al</w:t>
            </w:r>
            <w:r w:rsidRPr="00A0712B">
              <w:rPr>
                <w:rFonts w:ascii="Book Antiqua" w:hAnsi="Book Antiqua" w:cs="Times New Roman"/>
                <w:bCs/>
                <w:sz w:val="24"/>
                <w:szCs w:val="24"/>
                <w:vertAlign w:val="superscript"/>
              </w:rPr>
              <w:t>[8]</w:t>
            </w:r>
          </w:p>
        </w:tc>
        <w:tc>
          <w:tcPr>
            <w:tcW w:w="850" w:type="dxa"/>
          </w:tcPr>
          <w:p w14:paraId="0F9EC5A6"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38/F</w:t>
            </w:r>
          </w:p>
        </w:tc>
        <w:tc>
          <w:tcPr>
            <w:tcW w:w="1418" w:type="dxa"/>
          </w:tcPr>
          <w:p w14:paraId="59111EC9"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Malignant PEComa</w:t>
            </w:r>
          </w:p>
        </w:tc>
        <w:tc>
          <w:tcPr>
            <w:tcW w:w="708" w:type="dxa"/>
          </w:tcPr>
          <w:p w14:paraId="00D6E8AE"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10</w:t>
            </w:r>
          </w:p>
        </w:tc>
        <w:tc>
          <w:tcPr>
            <w:tcW w:w="1134" w:type="dxa"/>
          </w:tcPr>
          <w:p w14:paraId="4FA8FEA7"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Intermediate</w:t>
            </w:r>
          </w:p>
        </w:tc>
        <w:tc>
          <w:tcPr>
            <w:tcW w:w="851" w:type="dxa"/>
          </w:tcPr>
          <w:p w14:paraId="213E234A"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Moderate</w:t>
            </w:r>
          </w:p>
        </w:tc>
        <w:tc>
          <w:tcPr>
            <w:tcW w:w="709" w:type="dxa"/>
          </w:tcPr>
          <w:p w14:paraId="67DC8BEC"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2</w:t>
            </w:r>
          </w:p>
        </w:tc>
        <w:tc>
          <w:tcPr>
            <w:tcW w:w="1129" w:type="dxa"/>
          </w:tcPr>
          <w:p w14:paraId="12F0C5DD"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Surrounding tissue invasion</w:t>
            </w:r>
          </w:p>
        </w:tc>
        <w:tc>
          <w:tcPr>
            <w:tcW w:w="567" w:type="dxa"/>
          </w:tcPr>
          <w:p w14:paraId="39E35CB1"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Yes</w:t>
            </w:r>
          </w:p>
        </w:tc>
        <w:tc>
          <w:tcPr>
            <w:tcW w:w="1564" w:type="dxa"/>
          </w:tcPr>
          <w:p w14:paraId="6267CEFC"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Involved</w:t>
            </w:r>
          </w:p>
        </w:tc>
        <w:tc>
          <w:tcPr>
            <w:tcW w:w="1417" w:type="dxa"/>
          </w:tcPr>
          <w:p w14:paraId="437C8DD6" w14:textId="77777777" w:rsidR="00FC5CAE" w:rsidRPr="00A0712B" w:rsidRDefault="00FC5CAE" w:rsidP="00752E96">
            <w:pPr>
              <w:wordWrap/>
              <w:spacing w:line="360" w:lineRule="auto"/>
              <w:jc w:val="left"/>
              <w:rPr>
                <w:rFonts w:ascii="Book Antiqua" w:hAnsi="Book Antiqua" w:cs="Times New Roman"/>
                <w:bCs/>
                <w:sz w:val="24"/>
                <w:szCs w:val="24"/>
              </w:rPr>
            </w:pPr>
          </w:p>
        </w:tc>
        <w:tc>
          <w:tcPr>
            <w:tcW w:w="993" w:type="dxa"/>
          </w:tcPr>
          <w:p w14:paraId="1C5A20FD" w14:textId="12641CD6"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SE+CT</w:t>
            </w:r>
          </w:p>
        </w:tc>
        <w:tc>
          <w:tcPr>
            <w:tcW w:w="2404" w:type="dxa"/>
          </w:tcPr>
          <w:p w14:paraId="48B04002" w14:textId="374CCE29"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NED at 6 mo</w:t>
            </w:r>
          </w:p>
        </w:tc>
      </w:tr>
      <w:tr w:rsidR="001F749A" w:rsidRPr="00A0712B" w14:paraId="3E1C2855" w14:textId="77777777" w:rsidTr="001F749A">
        <w:tc>
          <w:tcPr>
            <w:tcW w:w="709" w:type="dxa"/>
          </w:tcPr>
          <w:p w14:paraId="550450C7"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8</w:t>
            </w:r>
          </w:p>
        </w:tc>
        <w:tc>
          <w:tcPr>
            <w:tcW w:w="851" w:type="dxa"/>
          </w:tcPr>
          <w:p w14:paraId="219BBDA2" w14:textId="76661EF0"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 xml:space="preserve">Shi </w:t>
            </w:r>
            <w:r w:rsidRPr="00A0712B">
              <w:rPr>
                <w:rFonts w:ascii="Book Antiqua" w:hAnsi="Book Antiqua" w:cs="Times New Roman"/>
                <w:bCs/>
                <w:i/>
                <w:iCs/>
                <w:sz w:val="24"/>
                <w:szCs w:val="24"/>
              </w:rPr>
              <w:t>et al</w:t>
            </w:r>
            <w:r w:rsidRPr="00A0712B">
              <w:rPr>
                <w:rFonts w:ascii="Book Antiqua" w:hAnsi="Book Antiqua" w:cs="Times New Roman"/>
                <w:bCs/>
                <w:sz w:val="24"/>
                <w:szCs w:val="24"/>
                <w:vertAlign w:val="superscript"/>
              </w:rPr>
              <w:t>[9]</w:t>
            </w:r>
          </w:p>
        </w:tc>
        <w:tc>
          <w:tcPr>
            <w:tcW w:w="850" w:type="dxa"/>
          </w:tcPr>
          <w:p w14:paraId="6EC6B36F"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48/F</w:t>
            </w:r>
          </w:p>
        </w:tc>
        <w:tc>
          <w:tcPr>
            <w:tcW w:w="1418" w:type="dxa"/>
          </w:tcPr>
          <w:p w14:paraId="57DEA362"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Malignant PEComa</w:t>
            </w:r>
          </w:p>
        </w:tc>
        <w:tc>
          <w:tcPr>
            <w:tcW w:w="708" w:type="dxa"/>
          </w:tcPr>
          <w:p w14:paraId="132EBC66"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14</w:t>
            </w:r>
          </w:p>
        </w:tc>
        <w:tc>
          <w:tcPr>
            <w:tcW w:w="1134" w:type="dxa"/>
          </w:tcPr>
          <w:p w14:paraId="02FE47B6"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High</w:t>
            </w:r>
          </w:p>
        </w:tc>
        <w:tc>
          <w:tcPr>
            <w:tcW w:w="851" w:type="dxa"/>
          </w:tcPr>
          <w:p w14:paraId="7011BC80"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High</w:t>
            </w:r>
          </w:p>
        </w:tc>
        <w:tc>
          <w:tcPr>
            <w:tcW w:w="709" w:type="dxa"/>
          </w:tcPr>
          <w:p w14:paraId="73795ADB"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Elevated</w:t>
            </w:r>
          </w:p>
        </w:tc>
        <w:tc>
          <w:tcPr>
            <w:tcW w:w="1129" w:type="dxa"/>
          </w:tcPr>
          <w:p w14:paraId="119F8B1B"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No</w:t>
            </w:r>
          </w:p>
        </w:tc>
        <w:tc>
          <w:tcPr>
            <w:tcW w:w="567" w:type="dxa"/>
          </w:tcPr>
          <w:p w14:paraId="30A854EA"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Yes</w:t>
            </w:r>
          </w:p>
        </w:tc>
        <w:tc>
          <w:tcPr>
            <w:tcW w:w="1564" w:type="dxa"/>
          </w:tcPr>
          <w:p w14:paraId="44CE6123"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Uninvolved</w:t>
            </w:r>
          </w:p>
        </w:tc>
        <w:tc>
          <w:tcPr>
            <w:tcW w:w="1417" w:type="dxa"/>
          </w:tcPr>
          <w:p w14:paraId="3C71442C"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Epithelioid</w:t>
            </w:r>
          </w:p>
        </w:tc>
        <w:tc>
          <w:tcPr>
            <w:tcW w:w="993" w:type="dxa"/>
          </w:tcPr>
          <w:p w14:paraId="60511842" w14:textId="5C80C72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SE+CT</w:t>
            </w:r>
          </w:p>
        </w:tc>
        <w:tc>
          <w:tcPr>
            <w:tcW w:w="2404" w:type="dxa"/>
          </w:tcPr>
          <w:p w14:paraId="221C98BC" w14:textId="188DD8EF"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NED at 60 mo</w:t>
            </w:r>
          </w:p>
        </w:tc>
      </w:tr>
      <w:tr w:rsidR="001F749A" w:rsidRPr="00A0712B" w14:paraId="5E071316" w14:textId="77777777" w:rsidTr="00761E75">
        <w:tc>
          <w:tcPr>
            <w:tcW w:w="709" w:type="dxa"/>
          </w:tcPr>
          <w:p w14:paraId="59441C05"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9</w:t>
            </w:r>
          </w:p>
        </w:tc>
        <w:tc>
          <w:tcPr>
            <w:tcW w:w="851" w:type="dxa"/>
          </w:tcPr>
          <w:p w14:paraId="24F3CF2C" w14:textId="7D7E5016"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 xml:space="preserve">Wejman </w:t>
            </w:r>
            <w:r w:rsidRPr="00A0712B">
              <w:rPr>
                <w:rFonts w:ascii="Book Antiqua" w:hAnsi="Book Antiqua" w:cs="Times New Roman"/>
                <w:bCs/>
                <w:i/>
                <w:iCs/>
                <w:sz w:val="24"/>
                <w:szCs w:val="24"/>
              </w:rPr>
              <w:t>et al</w:t>
            </w:r>
            <w:r w:rsidRPr="00A0712B">
              <w:rPr>
                <w:rFonts w:ascii="Book Antiqua" w:hAnsi="Book Antiqua" w:cs="Times New Roman"/>
                <w:bCs/>
                <w:sz w:val="24"/>
                <w:szCs w:val="24"/>
                <w:vertAlign w:val="superscript"/>
              </w:rPr>
              <w:t>[10]</w:t>
            </w:r>
          </w:p>
        </w:tc>
        <w:tc>
          <w:tcPr>
            <w:tcW w:w="850" w:type="dxa"/>
          </w:tcPr>
          <w:p w14:paraId="385F9F48"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67/F</w:t>
            </w:r>
          </w:p>
        </w:tc>
        <w:tc>
          <w:tcPr>
            <w:tcW w:w="1418" w:type="dxa"/>
          </w:tcPr>
          <w:p w14:paraId="476E4DE5"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PEComa</w:t>
            </w:r>
          </w:p>
        </w:tc>
        <w:tc>
          <w:tcPr>
            <w:tcW w:w="708" w:type="dxa"/>
          </w:tcPr>
          <w:p w14:paraId="6DAF21A1"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3.5</w:t>
            </w:r>
          </w:p>
        </w:tc>
        <w:tc>
          <w:tcPr>
            <w:tcW w:w="1134" w:type="dxa"/>
          </w:tcPr>
          <w:p w14:paraId="72AA1CB7"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Mild</w:t>
            </w:r>
          </w:p>
        </w:tc>
        <w:tc>
          <w:tcPr>
            <w:tcW w:w="851" w:type="dxa"/>
          </w:tcPr>
          <w:p w14:paraId="031C82CF"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Moderate</w:t>
            </w:r>
          </w:p>
        </w:tc>
        <w:tc>
          <w:tcPr>
            <w:tcW w:w="709" w:type="dxa"/>
          </w:tcPr>
          <w:p w14:paraId="77D2E915"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1-2</w:t>
            </w:r>
          </w:p>
        </w:tc>
        <w:tc>
          <w:tcPr>
            <w:tcW w:w="1129" w:type="dxa"/>
          </w:tcPr>
          <w:p w14:paraId="7144B913"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No</w:t>
            </w:r>
          </w:p>
        </w:tc>
        <w:tc>
          <w:tcPr>
            <w:tcW w:w="567" w:type="dxa"/>
          </w:tcPr>
          <w:p w14:paraId="747CF4C7"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No</w:t>
            </w:r>
          </w:p>
        </w:tc>
        <w:tc>
          <w:tcPr>
            <w:tcW w:w="1564" w:type="dxa"/>
          </w:tcPr>
          <w:p w14:paraId="78C75F44"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Uninvolved</w:t>
            </w:r>
          </w:p>
        </w:tc>
        <w:tc>
          <w:tcPr>
            <w:tcW w:w="1417" w:type="dxa"/>
          </w:tcPr>
          <w:p w14:paraId="139E9FFA"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Epithelioid and spindle</w:t>
            </w:r>
          </w:p>
        </w:tc>
        <w:tc>
          <w:tcPr>
            <w:tcW w:w="993" w:type="dxa"/>
          </w:tcPr>
          <w:p w14:paraId="476BFF6E" w14:textId="66BDAB34"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SE+CT</w:t>
            </w:r>
          </w:p>
        </w:tc>
        <w:tc>
          <w:tcPr>
            <w:tcW w:w="2404" w:type="dxa"/>
          </w:tcPr>
          <w:p w14:paraId="1532EEFD"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NA</w:t>
            </w:r>
          </w:p>
        </w:tc>
      </w:tr>
      <w:tr w:rsidR="001F749A" w:rsidRPr="00A0712B" w14:paraId="638B3B15" w14:textId="77777777" w:rsidTr="00761E75">
        <w:trPr>
          <w:trHeight w:val="1601"/>
        </w:trPr>
        <w:tc>
          <w:tcPr>
            <w:tcW w:w="709" w:type="dxa"/>
            <w:tcBorders>
              <w:bottom w:val="single" w:sz="4" w:space="0" w:color="auto"/>
            </w:tcBorders>
          </w:tcPr>
          <w:p w14:paraId="50740F27"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10</w:t>
            </w:r>
          </w:p>
        </w:tc>
        <w:tc>
          <w:tcPr>
            <w:tcW w:w="851" w:type="dxa"/>
            <w:tcBorders>
              <w:bottom w:val="single" w:sz="4" w:space="0" w:color="auto"/>
            </w:tcBorders>
          </w:tcPr>
          <w:p w14:paraId="0F76350C"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Present case</w:t>
            </w:r>
          </w:p>
        </w:tc>
        <w:tc>
          <w:tcPr>
            <w:tcW w:w="850" w:type="dxa"/>
            <w:tcBorders>
              <w:bottom w:val="single" w:sz="4" w:space="0" w:color="auto"/>
            </w:tcBorders>
          </w:tcPr>
          <w:p w14:paraId="44DDB3B9"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50/F</w:t>
            </w:r>
          </w:p>
        </w:tc>
        <w:tc>
          <w:tcPr>
            <w:tcW w:w="1418" w:type="dxa"/>
            <w:tcBorders>
              <w:bottom w:val="single" w:sz="4" w:space="0" w:color="auto"/>
            </w:tcBorders>
          </w:tcPr>
          <w:p w14:paraId="08449A0D"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Malignant PEComa</w:t>
            </w:r>
          </w:p>
        </w:tc>
        <w:tc>
          <w:tcPr>
            <w:tcW w:w="708" w:type="dxa"/>
            <w:tcBorders>
              <w:bottom w:val="single" w:sz="4" w:space="0" w:color="auto"/>
            </w:tcBorders>
          </w:tcPr>
          <w:p w14:paraId="4AD69008"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8</w:t>
            </w:r>
          </w:p>
        </w:tc>
        <w:tc>
          <w:tcPr>
            <w:tcW w:w="1134" w:type="dxa"/>
            <w:tcBorders>
              <w:bottom w:val="single" w:sz="4" w:space="0" w:color="auto"/>
            </w:tcBorders>
          </w:tcPr>
          <w:p w14:paraId="24605C4C"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High</w:t>
            </w:r>
          </w:p>
        </w:tc>
        <w:tc>
          <w:tcPr>
            <w:tcW w:w="851" w:type="dxa"/>
            <w:tcBorders>
              <w:bottom w:val="single" w:sz="4" w:space="0" w:color="auto"/>
            </w:tcBorders>
          </w:tcPr>
          <w:p w14:paraId="1FC19DD6"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High</w:t>
            </w:r>
          </w:p>
        </w:tc>
        <w:tc>
          <w:tcPr>
            <w:tcW w:w="709" w:type="dxa"/>
            <w:tcBorders>
              <w:bottom w:val="single" w:sz="4" w:space="0" w:color="auto"/>
            </w:tcBorders>
          </w:tcPr>
          <w:p w14:paraId="61D0E67E"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40</w:t>
            </w:r>
          </w:p>
        </w:tc>
        <w:tc>
          <w:tcPr>
            <w:tcW w:w="1129" w:type="dxa"/>
            <w:tcBorders>
              <w:bottom w:val="single" w:sz="4" w:space="0" w:color="auto"/>
            </w:tcBorders>
          </w:tcPr>
          <w:p w14:paraId="2627621E"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Surrounding tissue invasion</w:t>
            </w:r>
          </w:p>
        </w:tc>
        <w:tc>
          <w:tcPr>
            <w:tcW w:w="567" w:type="dxa"/>
            <w:tcBorders>
              <w:bottom w:val="single" w:sz="4" w:space="0" w:color="auto"/>
            </w:tcBorders>
          </w:tcPr>
          <w:p w14:paraId="4FEBD36B"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Yes</w:t>
            </w:r>
          </w:p>
        </w:tc>
        <w:tc>
          <w:tcPr>
            <w:tcW w:w="1564" w:type="dxa"/>
            <w:tcBorders>
              <w:bottom w:val="single" w:sz="4" w:space="0" w:color="auto"/>
            </w:tcBorders>
          </w:tcPr>
          <w:p w14:paraId="251A8464"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Uninvolved</w:t>
            </w:r>
          </w:p>
        </w:tc>
        <w:tc>
          <w:tcPr>
            <w:tcW w:w="1417" w:type="dxa"/>
            <w:tcBorders>
              <w:bottom w:val="single" w:sz="4" w:space="0" w:color="auto"/>
            </w:tcBorders>
          </w:tcPr>
          <w:p w14:paraId="0555C5FA" w14:textId="77777777"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Epithelioid and spindle</w:t>
            </w:r>
          </w:p>
        </w:tc>
        <w:tc>
          <w:tcPr>
            <w:tcW w:w="993" w:type="dxa"/>
            <w:tcBorders>
              <w:bottom w:val="single" w:sz="4" w:space="0" w:color="auto"/>
            </w:tcBorders>
          </w:tcPr>
          <w:p w14:paraId="4698AC89" w14:textId="4C7208D8"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SE+CT</w:t>
            </w:r>
          </w:p>
        </w:tc>
        <w:tc>
          <w:tcPr>
            <w:tcW w:w="2404" w:type="dxa"/>
            <w:tcBorders>
              <w:bottom w:val="single" w:sz="4" w:space="0" w:color="auto"/>
            </w:tcBorders>
          </w:tcPr>
          <w:p w14:paraId="6A1FDDC2" w14:textId="14C7FABB" w:rsidR="00FC5CAE" w:rsidRPr="00A0712B" w:rsidRDefault="00025C20" w:rsidP="00752E96">
            <w:pPr>
              <w:wordWrap/>
              <w:spacing w:line="360" w:lineRule="auto"/>
              <w:jc w:val="left"/>
              <w:rPr>
                <w:rFonts w:ascii="Book Antiqua" w:hAnsi="Book Antiqua" w:cs="Times New Roman"/>
                <w:bCs/>
                <w:sz w:val="24"/>
                <w:szCs w:val="24"/>
              </w:rPr>
            </w:pPr>
            <w:r w:rsidRPr="00A0712B">
              <w:rPr>
                <w:rFonts w:ascii="Book Antiqua" w:hAnsi="Book Antiqua" w:cs="Times New Roman"/>
                <w:bCs/>
                <w:sz w:val="24"/>
                <w:szCs w:val="24"/>
              </w:rPr>
              <w:t>NED at 6 mo</w:t>
            </w:r>
          </w:p>
        </w:tc>
      </w:tr>
    </w:tbl>
    <w:p w14:paraId="5074F3FB" w14:textId="656AC455" w:rsidR="00FC5CAE" w:rsidRPr="001E3FAF" w:rsidRDefault="00A26CB0" w:rsidP="00E67396">
      <w:pPr>
        <w:wordWrap/>
        <w:spacing w:after="0" w:line="360" w:lineRule="auto"/>
        <w:rPr>
          <w:rFonts w:ascii="Book Antiqua" w:hAnsi="Book Antiqua"/>
          <w:sz w:val="24"/>
          <w:szCs w:val="24"/>
        </w:rPr>
      </w:pPr>
      <w:r w:rsidRPr="00A0712B">
        <w:rPr>
          <w:rFonts w:ascii="Book Antiqua" w:hAnsi="Book Antiqua"/>
          <w:sz w:val="24"/>
          <w:szCs w:val="24"/>
        </w:rPr>
        <w:t xml:space="preserve">MF: Mitotic figure; HPF: High power field; LN: Lymph node; </w:t>
      </w:r>
      <w:r w:rsidR="00025C20" w:rsidRPr="00A0712B">
        <w:rPr>
          <w:rFonts w:ascii="Book Antiqua" w:hAnsi="Book Antiqua"/>
          <w:sz w:val="24"/>
          <w:szCs w:val="24"/>
        </w:rPr>
        <w:t xml:space="preserve">M: Male; F: Female; </w:t>
      </w:r>
      <w:r w:rsidRPr="00A0712B">
        <w:rPr>
          <w:rFonts w:ascii="Book Antiqua" w:hAnsi="Book Antiqua" w:cs="Times New Roman"/>
          <w:bCs/>
          <w:sz w:val="24"/>
          <w:szCs w:val="24"/>
        </w:rPr>
        <w:t>PEComa</w:t>
      </w:r>
      <w:r w:rsidRPr="00A0712B">
        <w:rPr>
          <w:rFonts w:ascii="Book Antiqua" w:hAnsi="Book Antiqua"/>
          <w:sz w:val="24"/>
          <w:szCs w:val="24"/>
        </w:rPr>
        <w:t xml:space="preserve">: </w:t>
      </w:r>
      <w:r w:rsidRPr="00A0712B">
        <w:rPr>
          <w:rFonts w:ascii="Book Antiqua" w:hAnsi="Book Antiqua" w:cs="Times New Roman"/>
          <w:sz w:val="24"/>
          <w:szCs w:val="24"/>
        </w:rPr>
        <w:t>Perivascular epithelioid cell tumor;</w:t>
      </w:r>
      <w:r w:rsidRPr="00A0712B">
        <w:rPr>
          <w:rFonts w:ascii="Book Antiqua" w:hAnsi="Book Antiqua"/>
          <w:sz w:val="24"/>
          <w:szCs w:val="24"/>
        </w:rPr>
        <w:t xml:space="preserve"> </w:t>
      </w:r>
      <w:r w:rsidR="00025C20" w:rsidRPr="00A0712B">
        <w:rPr>
          <w:rFonts w:ascii="Book Antiqua" w:hAnsi="Book Antiqua"/>
          <w:sz w:val="24"/>
          <w:szCs w:val="24"/>
        </w:rPr>
        <w:t xml:space="preserve">UMP: Unknown malignant potential; SE: Surgical excision; </w:t>
      </w:r>
      <w:r w:rsidRPr="00A0712B">
        <w:rPr>
          <w:rFonts w:ascii="Book Antiqua" w:hAnsi="Book Antiqua"/>
          <w:sz w:val="24"/>
          <w:szCs w:val="24"/>
        </w:rPr>
        <w:t xml:space="preserve">NED: No evidence of disease; </w:t>
      </w:r>
      <w:r w:rsidR="00025C20" w:rsidRPr="00A0712B">
        <w:rPr>
          <w:rFonts w:ascii="Book Antiqua" w:hAnsi="Book Antiqua"/>
          <w:sz w:val="24"/>
          <w:szCs w:val="24"/>
        </w:rPr>
        <w:t>CT: Chemotherapy; NA: Not available</w:t>
      </w:r>
      <w:r w:rsidRPr="00A0712B">
        <w:rPr>
          <w:rFonts w:ascii="Book Antiqua" w:hAnsi="Book Antiqua"/>
          <w:sz w:val="24"/>
          <w:szCs w:val="24"/>
        </w:rPr>
        <w:t>.</w:t>
      </w:r>
      <w:bookmarkStart w:id="4" w:name="_GoBack"/>
      <w:bookmarkEnd w:id="4"/>
    </w:p>
    <w:sectPr w:rsidR="00FC5CAE" w:rsidRPr="001E3FAF" w:rsidSect="003D49DE">
      <w:footerReference w:type="default" r:id="rId14"/>
      <w:pgSz w:w="16838" w:h="11906" w:orient="landscape"/>
      <w:pgMar w:top="1440" w:right="240" w:bottom="1440" w:left="1134" w:header="851" w:footer="9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EF42A7" w14:textId="77777777" w:rsidR="00A2333E" w:rsidRDefault="00A2333E">
      <w:pPr>
        <w:spacing w:after="0" w:line="240" w:lineRule="auto"/>
      </w:pPr>
      <w:r>
        <w:separator/>
      </w:r>
    </w:p>
  </w:endnote>
  <w:endnote w:type="continuationSeparator" w:id="0">
    <w:p w14:paraId="06786D42" w14:textId="77777777" w:rsidR="00A2333E" w:rsidRDefault="00A23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MS Mincho"/>
    <w:charset w:val="00"/>
    <w:family w:val="roman"/>
    <w:pitch w:val="default"/>
    <w:sig w:usb0="00000000" w:usb1="00000000" w:usb2="00000010" w:usb3="00000000" w:csb0="000A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03672"/>
      <w:docPartObj>
        <w:docPartGallery w:val="Page Numbers (Bottom of Page)"/>
        <w:docPartUnique/>
      </w:docPartObj>
    </w:sdtPr>
    <w:sdtEndPr/>
    <w:sdtContent>
      <w:sdt>
        <w:sdtPr>
          <w:id w:val="1639536708"/>
          <w:docPartObj>
            <w:docPartGallery w:val="Page Numbers (Top of Page)"/>
            <w:docPartUnique/>
          </w:docPartObj>
        </w:sdtPr>
        <w:sdtEndPr/>
        <w:sdtContent>
          <w:p w14:paraId="3C335976" w14:textId="12BA0BD1" w:rsidR="003D49DE" w:rsidRDefault="003D49DE" w:rsidP="003D49DE">
            <w:pPr>
              <w:pStyle w:val="a9"/>
              <w:jc w:val="right"/>
            </w:pPr>
            <w:r>
              <w:rPr>
                <w:lang w:val="zh-CN" w:eastAsia="zh-CN"/>
              </w:rPr>
              <w:t xml:space="preserve"> </w:t>
            </w:r>
            <w:r w:rsidRPr="003D49DE">
              <w:rPr>
                <w:rFonts w:ascii="Book Antiqua" w:hAnsi="Book Antiqua"/>
                <w:b/>
                <w:bCs/>
                <w:sz w:val="21"/>
                <w:szCs w:val="21"/>
              </w:rPr>
              <w:fldChar w:fldCharType="begin"/>
            </w:r>
            <w:r w:rsidRPr="003D49DE">
              <w:rPr>
                <w:rFonts w:ascii="Book Antiqua" w:hAnsi="Book Antiqua"/>
                <w:b/>
                <w:bCs/>
                <w:sz w:val="21"/>
                <w:szCs w:val="21"/>
              </w:rPr>
              <w:instrText>PAGE</w:instrText>
            </w:r>
            <w:r w:rsidRPr="003D49DE">
              <w:rPr>
                <w:rFonts w:ascii="Book Antiqua" w:hAnsi="Book Antiqua"/>
                <w:b/>
                <w:bCs/>
                <w:sz w:val="21"/>
                <w:szCs w:val="21"/>
              </w:rPr>
              <w:fldChar w:fldCharType="separate"/>
            </w:r>
            <w:r w:rsidR="00A2333E">
              <w:rPr>
                <w:rFonts w:ascii="Book Antiqua" w:hAnsi="Book Antiqua"/>
                <w:b/>
                <w:bCs/>
                <w:noProof/>
                <w:sz w:val="21"/>
                <w:szCs w:val="21"/>
              </w:rPr>
              <w:t>1</w:t>
            </w:r>
            <w:r w:rsidRPr="003D49DE">
              <w:rPr>
                <w:rFonts w:ascii="Book Antiqua" w:hAnsi="Book Antiqua"/>
                <w:b/>
                <w:bCs/>
                <w:sz w:val="21"/>
                <w:szCs w:val="21"/>
              </w:rPr>
              <w:fldChar w:fldCharType="end"/>
            </w:r>
            <w:r w:rsidRPr="003D49DE">
              <w:rPr>
                <w:rFonts w:ascii="Book Antiqua" w:hAnsi="Book Antiqua"/>
                <w:sz w:val="21"/>
                <w:szCs w:val="21"/>
                <w:lang w:val="zh-CN" w:eastAsia="zh-CN"/>
              </w:rPr>
              <w:t xml:space="preserve"> / </w:t>
            </w:r>
            <w:r w:rsidRPr="003D49DE">
              <w:rPr>
                <w:rFonts w:ascii="Book Antiqua" w:hAnsi="Book Antiqua"/>
                <w:b/>
                <w:bCs/>
                <w:sz w:val="21"/>
                <w:szCs w:val="21"/>
              </w:rPr>
              <w:fldChar w:fldCharType="begin"/>
            </w:r>
            <w:r w:rsidRPr="003D49DE">
              <w:rPr>
                <w:rFonts w:ascii="Book Antiqua" w:hAnsi="Book Antiqua"/>
                <w:b/>
                <w:bCs/>
                <w:sz w:val="21"/>
                <w:szCs w:val="21"/>
              </w:rPr>
              <w:instrText>NUMPAGES</w:instrText>
            </w:r>
            <w:r w:rsidRPr="003D49DE">
              <w:rPr>
                <w:rFonts w:ascii="Book Antiqua" w:hAnsi="Book Antiqua"/>
                <w:b/>
                <w:bCs/>
                <w:sz w:val="21"/>
                <w:szCs w:val="21"/>
              </w:rPr>
              <w:fldChar w:fldCharType="separate"/>
            </w:r>
            <w:r w:rsidR="00A2333E">
              <w:rPr>
                <w:rFonts w:ascii="Book Antiqua" w:hAnsi="Book Antiqua"/>
                <w:b/>
                <w:bCs/>
                <w:noProof/>
                <w:sz w:val="21"/>
                <w:szCs w:val="21"/>
              </w:rPr>
              <w:t>1</w:t>
            </w:r>
            <w:r w:rsidRPr="003D49DE">
              <w:rPr>
                <w:rFonts w:ascii="Book Antiqua" w:hAnsi="Book Antiqua"/>
                <w:b/>
                <w:bCs/>
                <w:sz w:val="21"/>
                <w:szCs w:val="21"/>
              </w:rPr>
              <w:fldChar w:fldCharType="end"/>
            </w:r>
          </w:p>
        </w:sdtContent>
      </w:sdt>
    </w:sdtContent>
  </w:sdt>
  <w:p w14:paraId="4201686B" w14:textId="77777777" w:rsidR="003D49DE" w:rsidRDefault="003D49D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437353"/>
      <w:docPartObj>
        <w:docPartGallery w:val="Page Numbers (Bottom of Page)"/>
        <w:docPartUnique/>
      </w:docPartObj>
    </w:sdtPr>
    <w:sdtEndPr>
      <w:rPr>
        <w:rFonts w:ascii="Book Antiqua" w:hAnsi="Book Antiqua"/>
        <w:sz w:val="21"/>
        <w:szCs w:val="21"/>
      </w:rPr>
    </w:sdtEndPr>
    <w:sdtContent>
      <w:sdt>
        <w:sdtPr>
          <w:id w:val="-717354015"/>
          <w:docPartObj>
            <w:docPartGallery w:val="Page Numbers (Top of Page)"/>
            <w:docPartUnique/>
          </w:docPartObj>
        </w:sdtPr>
        <w:sdtEndPr>
          <w:rPr>
            <w:rFonts w:ascii="Book Antiqua" w:hAnsi="Book Antiqua"/>
            <w:sz w:val="21"/>
            <w:szCs w:val="21"/>
          </w:rPr>
        </w:sdtEndPr>
        <w:sdtContent>
          <w:p w14:paraId="7C978A20" w14:textId="3B7DD3F9" w:rsidR="003D49DE" w:rsidRDefault="003D49DE" w:rsidP="003D49DE">
            <w:pPr>
              <w:pStyle w:val="a9"/>
              <w:jc w:val="right"/>
            </w:pPr>
            <w:r>
              <w:rPr>
                <w:lang w:val="zh-CN" w:eastAsia="zh-CN"/>
              </w:rPr>
              <w:t xml:space="preserve"> </w:t>
            </w:r>
            <w:r w:rsidRPr="003D49DE">
              <w:rPr>
                <w:rFonts w:ascii="Book Antiqua" w:hAnsi="Book Antiqua"/>
                <w:b/>
                <w:bCs/>
                <w:sz w:val="21"/>
                <w:szCs w:val="21"/>
              </w:rPr>
              <w:fldChar w:fldCharType="begin"/>
            </w:r>
            <w:r w:rsidRPr="003D49DE">
              <w:rPr>
                <w:rFonts w:ascii="Book Antiqua" w:hAnsi="Book Antiqua"/>
                <w:b/>
                <w:bCs/>
                <w:sz w:val="21"/>
                <w:szCs w:val="21"/>
              </w:rPr>
              <w:instrText>PAGE</w:instrText>
            </w:r>
            <w:r w:rsidRPr="003D49DE">
              <w:rPr>
                <w:rFonts w:ascii="Book Antiqua" w:hAnsi="Book Antiqua"/>
                <w:b/>
                <w:bCs/>
                <w:sz w:val="21"/>
                <w:szCs w:val="21"/>
              </w:rPr>
              <w:fldChar w:fldCharType="separate"/>
            </w:r>
            <w:r w:rsidR="00A0712B">
              <w:rPr>
                <w:rFonts w:ascii="Book Antiqua" w:hAnsi="Book Antiqua"/>
                <w:b/>
                <w:bCs/>
                <w:noProof/>
                <w:sz w:val="21"/>
                <w:szCs w:val="21"/>
              </w:rPr>
              <w:t>20</w:t>
            </w:r>
            <w:r w:rsidRPr="003D49DE">
              <w:rPr>
                <w:rFonts w:ascii="Book Antiqua" w:hAnsi="Book Antiqua"/>
                <w:b/>
                <w:bCs/>
                <w:sz w:val="21"/>
                <w:szCs w:val="21"/>
              </w:rPr>
              <w:fldChar w:fldCharType="end"/>
            </w:r>
            <w:r w:rsidRPr="003D49DE">
              <w:rPr>
                <w:rFonts w:ascii="Book Antiqua" w:hAnsi="Book Antiqua"/>
                <w:sz w:val="21"/>
                <w:szCs w:val="21"/>
                <w:lang w:val="zh-CN" w:eastAsia="zh-CN"/>
              </w:rPr>
              <w:t xml:space="preserve"> / </w:t>
            </w:r>
            <w:r w:rsidRPr="003D49DE">
              <w:rPr>
                <w:rFonts w:ascii="Book Antiqua" w:hAnsi="Book Antiqua"/>
                <w:b/>
                <w:bCs/>
                <w:sz w:val="21"/>
                <w:szCs w:val="21"/>
              </w:rPr>
              <w:fldChar w:fldCharType="begin"/>
            </w:r>
            <w:r w:rsidRPr="003D49DE">
              <w:rPr>
                <w:rFonts w:ascii="Book Antiqua" w:hAnsi="Book Antiqua"/>
                <w:b/>
                <w:bCs/>
                <w:sz w:val="21"/>
                <w:szCs w:val="21"/>
              </w:rPr>
              <w:instrText>NUMPAGES</w:instrText>
            </w:r>
            <w:r w:rsidRPr="003D49DE">
              <w:rPr>
                <w:rFonts w:ascii="Book Antiqua" w:hAnsi="Book Antiqua"/>
                <w:b/>
                <w:bCs/>
                <w:sz w:val="21"/>
                <w:szCs w:val="21"/>
              </w:rPr>
              <w:fldChar w:fldCharType="separate"/>
            </w:r>
            <w:r w:rsidR="00A0712B">
              <w:rPr>
                <w:rFonts w:ascii="Book Antiqua" w:hAnsi="Book Antiqua"/>
                <w:b/>
                <w:bCs/>
                <w:noProof/>
                <w:sz w:val="21"/>
                <w:szCs w:val="21"/>
              </w:rPr>
              <w:t>22</w:t>
            </w:r>
            <w:r w:rsidRPr="003D49DE">
              <w:rPr>
                <w:rFonts w:ascii="Book Antiqua" w:hAnsi="Book Antiqua"/>
                <w:b/>
                <w:bCs/>
                <w:sz w:val="21"/>
                <w:szCs w:val="21"/>
              </w:rPr>
              <w:fldChar w:fldCharType="end"/>
            </w:r>
          </w:p>
        </w:sdtContent>
      </w:sdt>
    </w:sdtContent>
  </w:sdt>
  <w:p w14:paraId="61950570" w14:textId="77777777" w:rsidR="00324FBF" w:rsidRDefault="00324FB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3145890"/>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4B4A4254" w14:textId="6A055F73" w:rsidR="003D49DE" w:rsidRDefault="003D49DE" w:rsidP="003D49DE">
            <w:pPr>
              <w:pStyle w:val="a9"/>
              <w:jc w:val="right"/>
            </w:pPr>
            <w:r>
              <w:rPr>
                <w:lang w:val="zh-CN" w:eastAsia="zh-CN"/>
              </w:rPr>
              <w:t xml:space="preserve"> </w:t>
            </w:r>
            <w:r w:rsidRPr="003D49DE">
              <w:rPr>
                <w:rFonts w:ascii="Book Antiqua" w:hAnsi="Book Antiqua"/>
                <w:b/>
                <w:bCs/>
                <w:sz w:val="21"/>
                <w:szCs w:val="21"/>
              </w:rPr>
              <w:fldChar w:fldCharType="begin"/>
            </w:r>
            <w:r w:rsidRPr="003D49DE">
              <w:rPr>
                <w:rFonts w:ascii="Book Antiqua" w:hAnsi="Book Antiqua"/>
                <w:b/>
                <w:bCs/>
                <w:sz w:val="21"/>
                <w:szCs w:val="21"/>
              </w:rPr>
              <w:instrText>PAGE</w:instrText>
            </w:r>
            <w:r w:rsidRPr="003D49DE">
              <w:rPr>
                <w:rFonts w:ascii="Book Antiqua" w:hAnsi="Book Antiqua"/>
                <w:b/>
                <w:bCs/>
                <w:sz w:val="21"/>
                <w:szCs w:val="21"/>
              </w:rPr>
              <w:fldChar w:fldCharType="separate"/>
            </w:r>
            <w:r w:rsidR="00A0712B">
              <w:rPr>
                <w:rFonts w:ascii="Book Antiqua" w:hAnsi="Book Antiqua"/>
                <w:b/>
                <w:bCs/>
                <w:noProof/>
                <w:sz w:val="21"/>
                <w:szCs w:val="21"/>
              </w:rPr>
              <w:t>22</w:t>
            </w:r>
            <w:r w:rsidRPr="003D49DE">
              <w:rPr>
                <w:rFonts w:ascii="Book Antiqua" w:hAnsi="Book Antiqua"/>
                <w:b/>
                <w:bCs/>
                <w:sz w:val="21"/>
                <w:szCs w:val="21"/>
              </w:rPr>
              <w:fldChar w:fldCharType="end"/>
            </w:r>
            <w:r w:rsidRPr="003D49DE">
              <w:rPr>
                <w:rFonts w:ascii="Book Antiqua" w:hAnsi="Book Antiqua"/>
                <w:sz w:val="21"/>
                <w:szCs w:val="21"/>
                <w:lang w:val="zh-CN" w:eastAsia="zh-CN"/>
              </w:rPr>
              <w:t xml:space="preserve"> / </w:t>
            </w:r>
            <w:r w:rsidRPr="003D49DE">
              <w:rPr>
                <w:rFonts w:ascii="Book Antiqua" w:hAnsi="Book Antiqua"/>
                <w:b/>
                <w:bCs/>
                <w:sz w:val="21"/>
                <w:szCs w:val="21"/>
              </w:rPr>
              <w:fldChar w:fldCharType="begin"/>
            </w:r>
            <w:r w:rsidRPr="003D49DE">
              <w:rPr>
                <w:rFonts w:ascii="Book Antiqua" w:hAnsi="Book Antiqua"/>
                <w:b/>
                <w:bCs/>
                <w:sz w:val="21"/>
                <w:szCs w:val="21"/>
              </w:rPr>
              <w:instrText>NUMPAGES</w:instrText>
            </w:r>
            <w:r w:rsidRPr="003D49DE">
              <w:rPr>
                <w:rFonts w:ascii="Book Antiqua" w:hAnsi="Book Antiqua"/>
                <w:b/>
                <w:bCs/>
                <w:sz w:val="21"/>
                <w:szCs w:val="21"/>
              </w:rPr>
              <w:fldChar w:fldCharType="separate"/>
            </w:r>
            <w:r w:rsidR="00A0712B">
              <w:rPr>
                <w:rFonts w:ascii="Book Antiqua" w:hAnsi="Book Antiqua"/>
                <w:b/>
                <w:bCs/>
                <w:noProof/>
                <w:sz w:val="21"/>
                <w:szCs w:val="21"/>
              </w:rPr>
              <w:t>22</w:t>
            </w:r>
            <w:r w:rsidRPr="003D49DE">
              <w:rPr>
                <w:rFonts w:ascii="Book Antiqua" w:hAnsi="Book Antiqua"/>
                <w:b/>
                <w:bCs/>
                <w:sz w:val="21"/>
                <w:szCs w:val="21"/>
              </w:rPr>
              <w:fldChar w:fldCharType="end"/>
            </w:r>
          </w:p>
        </w:sdtContent>
      </w:sdt>
    </w:sdtContent>
  </w:sdt>
  <w:p w14:paraId="3FEE6F2F" w14:textId="77777777" w:rsidR="00FC5CAE" w:rsidRDefault="00FC5CA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A606F" w14:textId="77777777" w:rsidR="00A2333E" w:rsidRDefault="00A2333E">
      <w:pPr>
        <w:spacing w:after="0" w:line="240" w:lineRule="auto"/>
      </w:pPr>
      <w:r>
        <w:separator/>
      </w:r>
    </w:p>
  </w:footnote>
  <w:footnote w:type="continuationSeparator" w:id="0">
    <w:p w14:paraId="3A85AF61" w14:textId="77777777" w:rsidR="00A2333E" w:rsidRDefault="00A233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bordersDoNotSurroundHeader/>
  <w:bordersDoNotSurroundFooter/>
  <w:hideGrammaticalErrors/>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CAE"/>
    <w:rsid w:val="0000402B"/>
    <w:rsid w:val="00023F1D"/>
    <w:rsid w:val="00025C20"/>
    <w:rsid w:val="00042755"/>
    <w:rsid w:val="000C2B4E"/>
    <w:rsid w:val="000D4C12"/>
    <w:rsid w:val="000D66D0"/>
    <w:rsid w:val="00125E21"/>
    <w:rsid w:val="001369BF"/>
    <w:rsid w:val="00151E3C"/>
    <w:rsid w:val="00170621"/>
    <w:rsid w:val="00171D02"/>
    <w:rsid w:val="00191601"/>
    <w:rsid w:val="001A0987"/>
    <w:rsid w:val="001C29B3"/>
    <w:rsid w:val="001E3FAF"/>
    <w:rsid w:val="001E5104"/>
    <w:rsid w:val="001F749A"/>
    <w:rsid w:val="002360FB"/>
    <w:rsid w:val="00245C7A"/>
    <w:rsid w:val="00247443"/>
    <w:rsid w:val="002564B2"/>
    <w:rsid w:val="002B24C5"/>
    <w:rsid w:val="002D5A3F"/>
    <w:rsid w:val="002D6CCC"/>
    <w:rsid w:val="002E4059"/>
    <w:rsid w:val="003045BE"/>
    <w:rsid w:val="00324FBF"/>
    <w:rsid w:val="0033593F"/>
    <w:rsid w:val="003524FF"/>
    <w:rsid w:val="003620CE"/>
    <w:rsid w:val="00371694"/>
    <w:rsid w:val="00393ABC"/>
    <w:rsid w:val="00395A12"/>
    <w:rsid w:val="003D305E"/>
    <w:rsid w:val="003D38A2"/>
    <w:rsid w:val="003D49DE"/>
    <w:rsid w:val="00410325"/>
    <w:rsid w:val="00420E74"/>
    <w:rsid w:val="004272AC"/>
    <w:rsid w:val="004401D0"/>
    <w:rsid w:val="00454B56"/>
    <w:rsid w:val="00486692"/>
    <w:rsid w:val="00490BB5"/>
    <w:rsid w:val="00495116"/>
    <w:rsid w:val="004C554A"/>
    <w:rsid w:val="004D07A2"/>
    <w:rsid w:val="004F0F0B"/>
    <w:rsid w:val="0051453E"/>
    <w:rsid w:val="00522F23"/>
    <w:rsid w:val="00534FD8"/>
    <w:rsid w:val="005402A6"/>
    <w:rsid w:val="005A7A41"/>
    <w:rsid w:val="005B342B"/>
    <w:rsid w:val="005B5187"/>
    <w:rsid w:val="005C368A"/>
    <w:rsid w:val="005D5625"/>
    <w:rsid w:val="005E39D7"/>
    <w:rsid w:val="005F7CD6"/>
    <w:rsid w:val="00602D20"/>
    <w:rsid w:val="0062248C"/>
    <w:rsid w:val="00653C44"/>
    <w:rsid w:val="00667ACC"/>
    <w:rsid w:val="00670E6C"/>
    <w:rsid w:val="00690618"/>
    <w:rsid w:val="006A66C7"/>
    <w:rsid w:val="006B4088"/>
    <w:rsid w:val="006D55C1"/>
    <w:rsid w:val="006D67AC"/>
    <w:rsid w:val="006F2AC7"/>
    <w:rsid w:val="007068EC"/>
    <w:rsid w:val="00712367"/>
    <w:rsid w:val="00752E96"/>
    <w:rsid w:val="00761E75"/>
    <w:rsid w:val="007A3194"/>
    <w:rsid w:val="007A58E0"/>
    <w:rsid w:val="007B1C23"/>
    <w:rsid w:val="007B4A8C"/>
    <w:rsid w:val="007C3822"/>
    <w:rsid w:val="007C6D18"/>
    <w:rsid w:val="007F206B"/>
    <w:rsid w:val="007F44D9"/>
    <w:rsid w:val="007F461A"/>
    <w:rsid w:val="008009D4"/>
    <w:rsid w:val="008014A8"/>
    <w:rsid w:val="00812590"/>
    <w:rsid w:val="008309CE"/>
    <w:rsid w:val="00894C6C"/>
    <w:rsid w:val="008C1486"/>
    <w:rsid w:val="009047D6"/>
    <w:rsid w:val="00925F72"/>
    <w:rsid w:val="009700DB"/>
    <w:rsid w:val="00970A60"/>
    <w:rsid w:val="00973883"/>
    <w:rsid w:val="00985DB3"/>
    <w:rsid w:val="00987EF2"/>
    <w:rsid w:val="00994EBD"/>
    <w:rsid w:val="009B02AA"/>
    <w:rsid w:val="00A0712B"/>
    <w:rsid w:val="00A11621"/>
    <w:rsid w:val="00A2333E"/>
    <w:rsid w:val="00A26289"/>
    <w:rsid w:val="00A26CB0"/>
    <w:rsid w:val="00A64A38"/>
    <w:rsid w:val="00A76C7D"/>
    <w:rsid w:val="00AA38E4"/>
    <w:rsid w:val="00AF3010"/>
    <w:rsid w:val="00B01E2B"/>
    <w:rsid w:val="00B34C60"/>
    <w:rsid w:val="00B364EB"/>
    <w:rsid w:val="00B56C2A"/>
    <w:rsid w:val="00B64604"/>
    <w:rsid w:val="00B8616A"/>
    <w:rsid w:val="00BC18EF"/>
    <w:rsid w:val="00BE0613"/>
    <w:rsid w:val="00C127CB"/>
    <w:rsid w:val="00C2249E"/>
    <w:rsid w:val="00C23043"/>
    <w:rsid w:val="00C30087"/>
    <w:rsid w:val="00C31D24"/>
    <w:rsid w:val="00C64E0E"/>
    <w:rsid w:val="00C71309"/>
    <w:rsid w:val="00C74DC8"/>
    <w:rsid w:val="00C82798"/>
    <w:rsid w:val="00C854D8"/>
    <w:rsid w:val="00CA05DB"/>
    <w:rsid w:val="00CB5258"/>
    <w:rsid w:val="00CF1AC5"/>
    <w:rsid w:val="00D11EE0"/>
    <w:rsid w:val="00D2030A"/>
    <w:rsid w:val="00D41525"/>
    <w:rsid w:val="00D4784B"/>
    <w:rsid w:val="00DC5A4F"/>
    <w:rsid w:val="00E02D2D"/>
    <w:rsid w:val="00E03D00"/>
    <w:rsid w:val="00E10187"/>
    <w:rsid w:val="00E67396"/>
    <w:rsid w:val="00E7423C"/>
    <w:rsid w:val="00E86746"/>
    <w:rsid w:val="00E87C45"/>
    <w:rsid w:val="00E90BAC"/>
    <w:rsid w:val="00EB21D1"/>
    <w:rsid w:val="00EB6AD1"/>
    <w:rsid w:val="00EF2B6D"/>
    <w:rsid w:val="00F24990"/>
    <w:rsid w:val="00F9779E"/>
    <w:rsid w:val="00FA17BA"/>
    <w:rsid w:val="00FB4417"/>
    <w:rsid w:val="00FC5CAE"/>
    <w:rsid w:val="00FC7D5E"/>
    <w:rsid w:val="00FD2D10"/>
    <w:rsid w:val="00FD4529"/>
    <w:rsid w:val="00FE33B7"/>
    <w:rsid w:val="00FE5620"/>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2D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57"/>
    <w:lsdException w:name="toc 2" w:uiPriority="57"/>
    <w:lsdException w:name="toc 3" w:uiPriority="57"/>
    <w:lsdException w:name="toc 4" w:uiPriority="57"/>
    <w:lsdException w:name="toc 5" w:uiPriority="57"/>
    <w:lsdException w:name="toc 6" w:uiPriority="57"/>
    <w:lsdException w:name="toc 7" w:uiPriority="57"/>
    <w:lsdException w:name="toc 8" w:uiPriority="57"/>
    <w:lsdException w:name="toc 9" w:uiPriority="57"/>
    <w:lsdException w:name="caption" w:uiPriority="53" w:qFormat="1"/>
    <w:lsdException w:name="Title" w:semiHidden="0" w:uiPriority="16" w:unhideWhenUsed="0" w:qFormat="1"/>
    <w:lsdException w:name="Default Paragraph Font" w:uiPriority="1"/>
    <w:lsdException w:name="Subtitle" w:semiHidden="0" w:uiPriority="17" w:unhideWhenUsed="0" w:qFormat="1"/>
    <w:lsdException w:name="Strong" w:semiHidden="0" w:uiPriority="34" w:unhideWhenUsed="0" w:qFormat="1"/>
    <w:lsdException w:name="Emphasis" w:semiHidden="0" w:uiPriority="32"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7" w:unhideWhenUsed="0"/>
    <w:lsdException w:name="Placeholder Text" w:unhideWhenUsed="0"/>
    <w:lsdException w:name="No Spacing" w:semiHidden="0" w:uiPriority="1"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nhideWhenUsed="0"/>
    <w:lsdException w:name="Medium Shading 2" w:semiHidden="0" w:uiPriority="0" w:unhideWhenUsed="0"/>
    <w:lsdException w:name="Medium List 1" w:semiHidden="0" w:uiPriority="0" w:unhideWhenUsed="0"/>
    <w:lsdException w:name="Medium List 2" w:semiHidden="0" w:uiPriority="0" w:unhideWhenUsed="0"/>
    <w:lsdException w:name="Medium Grid 1" w:semiHidden="0" w:uiPriority="0" w:unhideWhenUsed="0"/>
    <w:lsdException w:name="Medium Grid 2" w:semiHidden="0" w:uiPriority="0" w:unhideWhenUsed="0"/>
    <w:lsdException w:name="Medium Grid 3" w:semiHidden="0" w:uiPriority="0" w:unhideWhenUsed="0"/>
    <w:lsdException w:name="Dark List" w:semiHidden="0" w:uiPriority="0" w:unhideWhenUsed="0"/>
    <w:lsdException w:name="Colorful Shading" w:semiHidden="0" w:uiPriority="0" w:unhideWhenUsed="0"/>
    <w:lsdException w:name="Colorful List" w:semiHidden="0" w:uiPriority="0" w:unhideWhenUsed="0"/>
    <w:lsdException w:name="Colorful Grid" w:semiHidden="0" w:uiPriority="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nhideWhenUsed="0"/>
    <w:lsdException w:name="Medium Shading 2 Accent 1" w:semiHidden="0" w:uiPriority="0" w:unhideWhenUsed="0"/>
    <w:lsdException w:name="Medium List 1 Accent 1" w:semiHidden="0" w:uiPriority="0" w:unhideWhenUsed="0"/>
    <w:lsdException w:name="Revision" w:unhideWhenUsed="0"/>
    <w:lsdException w:name="List Paragraph" w:semiHidden="0" w:uiPriority="52" w:unhideWhenUsed="0" w:qFormat="1"/>
    <w:lsdException w:name="Quote" w:semiHidden="0" w:uiPriority="41" w:unhideWhenUsed="0" w:qFormat="1"/>
    <w:lsdException w:name="Intense Quote" w:semiHidden="0" w:uiPriority="48" w:unhideWhenUsed="0" w:qFormat="1"/>
    <w:lsdException w:name="Medium List 2 Accent 1" w:semiHidden="0" w:uiPriority="0" w:unhideWhenUsed="0"/>
    <w:lsdException w:name="Medium Grid 1 Accent 1" w:semiHidden="0" w:uiPriority="0" w:unhideWhenUsed="0"/>
    <w:lsdException w:name="Medium Grid 2 Accent 1" w:semiHidden="0" w:uiPriority="0"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0" w:unhideWhenUsed="0"/>
    <w:lsdException w:name="Colorful Grid Accent 1" w:semiHidden="0" w:uiPriority="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nhideWhenUsed="0"/>
    <w:lsdException w:name="Medium Shading 2 Accent 2" w:semiHidden="0" w:uiPriority="0" w:unhideWhenUsed="0"/>
    <w:lsdException w:name="Medium List 1 Accent 2" w:semiHidden="0" w:uiPriority="0" w:unhideWhenUsed="0"/>
    <w:lsdException w:name="Medium List 2 Accent 2" w:semiHidden="0" w:uiPriority="0" w:unhideWhenUsed="0"/>
    <w:lsdException w:name="Medium Grid 1 Accent 2" w:semiHidden="0" w:uiPriority="0" w:unhideWhenUsed="0"/>
    <w:lsdException w:name="Medium Grid 2 Accent 2" w:semiHidden="0" w:uiPriority="0" w:unhideWhenUsed="0"/>
    <w:lsdException w:name="Medium Grid 3 Accent 2" w:semiHidden="0" w:uiPriority="0" w:unhideWhenUsed="0"/>
    <w:lsdException w:name="Dark List Accent 2" w:semiHidden="0" w:uiPriority="0" w:unhideWhenUsed="0"/>
    <w:lsdException w:name="Colorful Shading Accent 2" w:semiHidden="0" w:uiPriority="0" w:unhideWhenUsed="0"/>
    <w:lsdException w:name="Colorful List Accent 2" w:semiHidden="0" w:uiPriority="0" w:unhideWhenUsed="0"/>
    <w:lsdException w:name="Colorful Grid Accent 2" w:semiHidden="0" w:uiPriority="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nhideWhenUsed="0"/>
    <w:lsdException w:name="Medium Shading 2 Accent 3" w:semiHidden="0" w:uiPriority="0" w:unhideWhenUsed="0"/>
    <w:lsdException w:name="Medium List 1 Accent 3" w:semiHidden="0" w:uiPriority="0" w:unhideWhenUsed="0"/>
    <w:lsdException w:name="Medium List 2 Accent 3" w:semiHidden="0" w:uiPriority="0" w:unhideWhenUsed="0"/>
    <w:lsdException w:name="Medium Grid 1 Accent 3" w:semiHidden="0" w:uiPriority="0" w:unhideWhenUsed="0"/>
    <w:lsdException w:name="Medium Grid 2 Accent 3" w:semiHidden="0" w:uiPriority="0" w:unhideWhenUsed="0"/>
    <w:lsdException w:name="Medium Grid 3 Accent 3" w:semiHidden="0" w:uiPriority="0" w:unhideWhenUsed="0"/>
    <w:lsdException w:name="Dark List Accent 3" w:semiHidden="0" w:uiPriority="0" w:unhideWhenUsed="0"/>
    <w:lsdException w:name="Colorful Shading Accent 3" w:semiHidden="0" w:uiPriority="0" w:unhideWhenUsed="0"/>
    <w:lsdException w:name="Colorful List Accent 3" w:semiHidden="0" w:uiPriority="0" w:unhideWhenUsed="0"/>
    <w:lsdException w:name="Colorful Grid Accent 3" w:semiHidden="0" w:uiPriority="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nhideWhenUsed="0"/>
    <w:lsdException w:name="Medium Shading 2 Accent 4" w:semiHidden="0" w:uiPriority="0" w:unhideWhenUsed="0"/>
    <w:lsdException w:name="Medium List 1 Accent 4" w:semiHidden="0" w:uiPriority="0" w:unhideWhenUsed="0"/>
    <w:lsdException w:name="Medium List 2 Accent 4" w:semiHidden="0" w:uiPriority="0" w:unhideWhenUsed="0"/>
    <w:lsdException w:name="Medium Grid 1 Accent 4" w:semiHidden="0" w:uiPriority="0" w:unhideWhenUsed="0"/>
    <w:lsdException w:name="Medium Grid 2 Accent 4" w:semiHidden="0" w:uiPriority="0" w:unhideWhenUsed="0"/>
    <w:lsdException w:name="Medium Grid 3 Accent 4" w:semiHidden="0" w:uiPriority="0" w:unhideWhenUsed="0"/>
    <w:lsdException w:name="Dark List Accent 4" w:semiHidden="0" w:uiPriority="0" w:unhideWhenUsed="0"/>
    <w:lsdException w:name="Colorful Shading Accent 4" w:semiHidden="0" w:uiPriority="0" w:unhideWhenUsed="0"/>
    <w:lsdException w:name="Colorful List Accent 4" w:semiHidden="0" w:uiPriority="0" w:unhideWhenUsed="0"/>
    <w:lsdException w:name="Colorful Grid Accent 4" w:semiHidden="0" w:uiPriority="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nhideWhenUsed="0"/>
    <w:lsdException w:name="Medium Shading 2 Accent 5" w:semiHidden="0" w:uiPriority="0" w:unhideWhenUsed="0"/>
    <w:lsdException w:name="Medium List 1 Accent 5" w:semiHidden="0" w:uiPriority="0"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nhideWhenUsed="0"/>
    <w:lsdException w:name="Medium Shading 2 Accent 6" w:semiHidden="0" w:uiPriority="0" w:unhideWhenUsed="0"/>
    <w:lsdException w:name="Medium List 1 Accent 6" w:semiHidden="0" w:uiPriority="0" w:unhideWhenUsed="0"/>
    <w:lsdException w:name="Medium List 2 Accent 6" w:semiHidden="0" w:uiPriority="0"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0" w:unhideWhenUsed="0"/>
    <w:lsdException w:name="Colorful List Accent 6" w:semiHidden="0" w:uiPriority="0" w:unhideWhenUsed="0"/>
    <w:lsdException w:name="Colorful Grid Accent 6" w:semiHidden="0" w:uiPriority="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pPr>
      <w:widowControl w:val="0"/>
      <w:wordWrap w:val="0"/>
      <w:autoSpaceDE w:val="0"/>
      <w:autoSpaceDN w:val="0"/>
      <w:spacing w:after="0" w:line="240" w:lineRule="auto"/>
    </w:pPr>
  </w:style>
  <w:style w:type="character" w:customStyle="1" w:styleId="Char">
    <w:name w:val="无间隔 Char"/>
    <w:basedOn w:val="a0"/>
    <w:link w:val="a3"/>
    <w:uiPriority w:val="1"/>
  </w:style>
  <w:style w:type="character" w:styleId="a4">
    <w:name w:val="annotation reference"/>
    <w:basedOn w:val="a0"/>
    <w:uiPriority w:val="99"/>
    <w:semiHidden/>
    <w:unhideWhenUsed/>
    <w:rPr>
      <w:sz w:val="16"/>
      <w:szCs w:val="16"/>
    </w:rPr>
  </w:style>
  <w:style w:type="paragraph" w:styleId="a5">
    <w:name w:val="annotation text"/>
    <w:basedOn w:val="a"/>
    <w:link w:val="Char0"/>
    <w:uiPriority w:val="99"/>
    <w:unhideWhenUsed/>
    <w:pPr>
      <w:spacing w:line="240" w:lineRule="auto"/>
    </w:pPr>
    <w:rPr>
      <w:szCs w:val="20"/>
    </w:rPr>
  </w:style>
  <w:style w:type="character" w:customStyle="1" w:styleId="Char0">
    <w:name w:val="批注文字 Char"/>
    <w:basedOn w:val="a0"/>
    <w:link w:val="a5"/>
    <w:uiPriority w:val="99"/>
    <w:rPr>
      <w:szCs w:val="20"/>
    </w:rPr>
  </w:style>
  <w:style w:type="paragraph" w:styleId="a6">
    <w:name w:val="annotation subject"/>
    <w:basedOn w:val="a5"/>
    <w:next w:val="a5"/>
    <w:link w:val="Char1"/>
    <w:uiPriority w:val="99"/>
    <w:semiHidden/>
    <w:unhideWhenUsed/>
    <w:rPr>
      <w:b/>
      <w:bCs/>
    </w:rPr>
  </w:style>
  <w:style w:type="character" w:customStyle="1" w:styleId="Char1">
    <w:name w:val="批注主题 Char"/>
    <w:basedOn w:val="Char0"/>
    <w:link w:val="a6"/>
    <w:uiPriority w:val="99"/>
    <w:semiHidden/>
    <w:rPr>
      <w:b/>
      <w:bCs/>
      <w:szCs w:val="20"/>
    </w:rPr>
  </w:style>
  <w:style w:type="paragraph" w:styleId="a7">
    <w:name w:val="Balloon Text"/>
    <w:basedOn w:val="a"/>
    <w:link w:val="Char2"/>
    <w:uiPriority w:val="99"/>
    <w:semiHidden/>
    <w:unhideWhenUsed/>
    <w:pPr>
      <w:spacing w:after="0" w:line="240" w:lineRule="auto"/>
    </w:pPr>
    <w:rPr>
      <w:rFonts w:ascii="Segoe UI" w:hAnsi="Segoe UI" w:cs="Segoe UI"/>
      <w:sz w:val="18"/>
      <w:szCs w:val="18"/>
    </w:rPr>
  </w:style>
  <w:style w:type="character" w:customStyle="1" w:styleId="Char2">
    <w:name w:val="批注框文本 Char"/>
    <w:basedOn w:val="a0"/>
    <w:link w:val="a7"/>
    <w:uiPriority w:val="99"/>
    <w:semiHidden/>
    <w:rPr>
      <w:rFonts w:ascii="Segoe UI" w:hAnsi="Segoe UI" w:cs="Segoe UI"/>
      <w:sz w:val="18"/>
      <w:szCs w:val="18"/>
    </w:rPr>
  </w:style>
  <w:style w:type="paragraph" w:styleId="a8">
    <w:name w:val="header"/>
    <w:basedOn w:val="a"/>
    <w:link w:val="Char3"/>
    <w:uiPriority w:val="99"/>
    <w:unhideWhenUsed/>
    <w:pPr>
      <w:tabs>
        <w:tab w:val="center" w:pos="4513"/>
        <w:tab w:val="right" w:pos="9026"/>
      </w:tabs>
      <w:spacing w:after="0" w:line="240" w:lineRule="auto"/>
    </w:pPr>
  </w:style>
  <w:style w:type="character" w:customStyle="1" w:styleId="Char3">
    <w:name w:val="页眉 Char"/>
    <w:basedOn w:val="a0"/>
    <w:link w:val="a8"/>
    <w:uiPriority w:val="99"/>
  </w:style>
  <w:style w:type="paragraph" w:styleId="a9">
    <w:name w:val="footer"/>
    <w:basedOn w:val="a"/>
    <w:link w:val="Char4"/>
    <w:uiPriority w:val="99"/>
    <w:unhideWhenUsed/>
    <w:pPr>
      <w:tabs>
        <w:tab w:val="center" w:pos="4513"/>
        <w:tab w:val="right" w:pos="9026"/>
      </w:tabs>
      <w:spacing w:after="0" w:line="240" w:lineRule="auto"/>
    </w:pPr>
  </w:style>
  <w:style w:type="character" w:customStyle="1" w:styleId="Char4">
    <w:name w:val="页脚 Char"/>
    <w:basedOn w:val="a0"/>
    <w:link w:val="a9"/>
    <w:uiPriority w:val="99"/>
  </w:style>
  <w:style w:type="paragraph" w:customStyle="1" w:styleId="EndNoteBibliographyTitle">
    <w:name w:val="EndNote Bibliography Title"/>
    <w:basedOn w:val="a"/>
    <w:link w:val="EndNoteBibliographyTitleChar"/>
    <w:pPr>
      <w:spacing w:after="0"/>
      <w:jc w:val="center"/>
    </w:pPr>
    <w:rPr>
      <w:rFonts w:ascii="Malgun Gothic" w:eastAsia="Malgun Gothic" w:hAnsi="Malgun Gothic"/>
      <w:noProof/>
    </w:rPr>
  </w:style>
  <w:style w:type="character" w:customStyle="1" w:styleId="EndNoteBibliographyTitleChar">
    <w:name w:val="EndNote Bibliography Title Char"/>
    <w:basedOn w:val="Char"/>
    <w:link w:val="EndNoteBibliographyTitle"/>
    <w:rPr>
      <w:rFonts w:ascii="Malgun Gothic" w:eastAsia="Malgun Gothic" w:hAnsi="Malgun Gothic"/>
      <w:noProof/>
    </w:rPr>
  </w:style>
  <w:style w:type="paragraph" w:customStyle="1" w:styleId="EndNoteBibliography">
    <w:name w:val="EndNote Bibliography"/>
    <w:basedOn w:val="a"/>
    <w:link w:val="EndNoteBibliographyChar"/>
    <w:pPr>
      <w:spacing w:line="240" w:lineRule="auto"/>
    </w:pPr>
    <w:rPr>
      <w:rFonts w:ascii="Malgun Gothic" w:eastAsia="Malgun Gothic" w:hAnsi="Malgun Gothic"/>
      <w:noProof/>
    </w:rPr>
  </w:style>
  <w:style w:type="character" w:customStyle="1" w:styleId="EndNoteBibliographyChar">
    <w:name w:val="EndNote Bibliography Char"/>
    <w:basedOn w:val="Char"/>
    <w:link w:val="EndNoteBibliography"/>
    <w:rPr>
      <w:rFonts w:ascii="Malgun Gothic" w:eastAsia="Malgun Gothic" w:hAnsi="Malgun Gothic"/>
      <w:noProof/>
    </w:rPr>
  </w:style>
  <w:style w:type="character" w:styleId="aa">
    <w:name w:val="Hyperlink"/>
    <w:basedOn w:val="a0"/>
    <w:uiPriority w:val="99"/>
    <w:unhideWhenUsed/>
    <w:rPr>
      <w:color w:val="0563C1"/>
      <w:u w:val="single"/>
    </w:rPr>
  </w:style>
  <w:style w:type="table" w:styleId="ab">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d">
    <w:name w:val="List Paragraph"/>
    <w:basedOn w:val="a"/>
    <w:uiPriority w:val="34"/>
    <w:qFormat/>
    <w:pPr>
      <w:ind w:leftChars="400" w:left="800"/>
    </w:pPr>
  </w:style>
  <w:style w:type="paragraph" w:styleId="ae">
    <w:name w:val="Revision"/>
    <w:hidden/>
    <w:uiPriority w:val="99"/>
    <w:semiHidden/>
    <w:pPr>
      <w:spacing w:after="0" w:line="240" w:lineRule="auto"/>
      <w:jc w:val="left"/>
    </w:pPr>
  </w:style>
  <w:style w:type="character" w:styleId="af">
    <w:name w:val="line number"/>
    <w:basedOn w:val="a0"/>
    <w:uiPriority w:val="99"/>
    <w:semiHidden/>
    <w:unhideWhenUsed/>
    <w:rsid w:val="00B56C2A"/>
  </w:style>
  <w:style w:type="character" w:customStyle="1" w:styleId="1">
    <w:name w:val="未处理的提及1"/>
    <w:basedOn w:val="a0"/>
    <w:uiPriority w:val="99"/>
    <w:semiHidden/>
    <w:unhideWhenUsed/>
    <w:rsid w:val="002E405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57"/>
    <w:lsdException w:name="toc 2" w:uiPriority="57"/>
    <w:lsdException w:name="toc 3" w:uiPriority="57"/>
    <w:lsdException w:name="toc 4" w:uiPriority="57"/>
    <w:lsdException w:name="toc 5" w:uiPriority="57"/>
    <w:lsdException w:name="toc 6" w:uiPriority="57"/>
    <w:lsdException w:name="toc 7" w:uiPriority="57"/>
    <w:lsdException w:name="toc 8" w:uiPriority="57"/>
    <w:lsdException w:name="toc 9" w:uiPriority="57"/>
    <w:lsdException w:name="caption" w:uiPriority="53" w:qFormat="1"/>
    <w:lsdException w:name="Title" w:semiHidden="0" w:uiPriority="16" w:unhideWhenUsed="0" w:qFormat="1"/>
    <w:lsdException w:name="Default Paragraph Font" w:uiPriority="1"/>
    <w:lsdException w:name="Subtitle" w:semiHidden="0" w:uiPriority="17" w:unhideWhenUsed="0" w:qFormat="1"/>
    <w:lsdException w:name="Strong" w:semiHidden="0" w:uiPriority="34" w:unhideWhenUsed="0" w:qFormat="1"/>
    <w:lsdException w:name="Emphasis" w:semiHidden="0" w:uiPriority="32"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7" w:unhideWhenUsed="0"/>
    <w:lsdException w:name="Placeholder Text" w:unhideWhenUsed="0"/>
    <w:lsdException w:name="No Spacing" w:semiHidden="0" w:uiPriority="1"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nhideWhenUsed="0"/>
    <w:lsdException w:name="Medium Shading 2" w:semiHidden="0" w:uiPriority="0" w:unhideWhenUsed="0"/>
    <w:lsdException w:name="Medium List 1" w:semiHidden="0" w:uiPriority="0" w:unhideWhenUsed="0"/>
    <w:lsdException w:name="Medium List 2" w:semiHidden="0" w:uiPriority="0" w:unhideWhenUsed="0"/>
    <w:lsdException w:name="Medium Grid 1" w:semiHidden="0" w:uiPriority="0" w:unhideWhenUsed="0"/>
    <w:lsdException w:name="Medium Grid 2" w:semiHidden="0" w:uiPriority="0" w:unhideWhenUsed="0"/>
    <w:lsdException w:name="Medium Grid 3" w:semiHidden="0" w:uiPriority="0" w:unhideWhenUsed="0"/>
    <w:lsdException w:name="Dark List" w:semiHidden="0" w:uiPriority="0" w:unhideWhenUsed="0"/>
    <w:lsdException w:name="Colorful Shading" w:semiHidden="0" w:uiPriority="0" w:unhideWhenUsed="0"/>
    <w:lsdException w:name="Colorful List" w:semiHidden="0" w:uiPriority="0" w:unhideWhenUsed="0"/>
    <w:lsdException w:name="Colorful Grid" w:semiHidden="0" w:uiPriority="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nhideWhenUsed="0"/>
    <w:lsdException w:name="Medium Shading 2 Accent 1" w:semiHidden="0" w:uiPriority="0" w:unhideWhenUsed="0"/>
    <w:lsdException w:name="Medium List 1 Accent 1" w:semiHidden="0" w:uiPriority="0" w:unhideWhenUsed="0"/>
    <w:lsdException w:name="Revision" w:unhideWhenUsed="0"/>
    <w:lsdException w:name="List Paragraph" w:semiHidden="0" w:uiPriority="52" w:unhideWhenUsed="0" w:qFormat="1"/>
    <w:lsdException w:name="Quote" w:semiHidden="0" w:uiPriority="41" w:unhideWhenUsed="0" w:qFormat="1"/>
    <w:lsdException w:name="Intense Quote" w:semiHidden="0" w:uiPriority="48" w:unhideWhenUsed="0" w:qFormat="1"/>
    <w:lsdException w:name="Medium List 2 Accent 1" w:semiHidden="0" w:uiPriority="0" w:unhideWhenUsed="0"/>
    <w:lsdException w:name="Medium Grid 1 Accent 1" w:semiHidden="0" w:uiPriority="0" w:unhideWhenUsed="0"/>
    <w:lsdException w:name="Medium Grid 2 Accent 1" w:semiHidden="0" w:uiPriority="0"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0" w:unhideWhenUsed="0"/>
    <w:lsdException w:name="Colorful Grid Accent 1" w:semiHidden="0" w:uiPriority="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nhideWhenUsed="0"/>
    <w:lsdException w:name="Medium Shading 2 Accent 2" w:semiHidden="0" w:uiPriority="0" w:unhideWhenUsed="0"/>
    <w:lsdException w:name="Medium List 1 Accent 2" w:semiHidden="0" w:uiPriority="0" w:unhideWhenUsed="0"/>
    <w:lsdException w:name="Medium List 2 Accent 2" w:semiHidden="0" w:uiPriority="0" w:unhideWhenUsed="0"/>
    <w:lsdException w:name="Medium Grid 1 Accent 2" w:semiHidden="0" w:uiPriority="0" w:unhideWhenUsed="0"/>
    <w:lsdException w:name="Medium Grid 2 Accent 2" w:semiHidden="0" w:uiPriority="0" w:unhideWhenUsed="0"/>
    <w:lsdException w:name="Medium Grid 3 Accent 2" w:semiHidden="0" w:uiPriority="0" w:unhideWhenUsed="0"/>
    <w:lsdException w:name="Dark List Accent 2" w:semiHidden="0" w:uiPriority="0" w:unhideWhenUsed="0"/>
    <w:lsdException w:name="Colorful Shading Accent 2" w:semiHidden="0" w:uiPriority="0" w:unhideWhenUsed="0"/>
    <w:lsdException w:name="Colorful List Accent 2" w:semiHidden="0" w:uiPriority="0" w:unhideWhenUsed="0"/>
    <w:lsdException w:name="Colorful Grid Accent 2" w:semiHidden="0" w:uiPriority="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nhideWhenUsed="0"/>
    <w:lsdException w:name="Medium Shading 2 Accent 3" w:semiHidden="0" w:uiPriority="0" w:unhideWhenUsed="0"/>
    <w:lsdException w:name="Medium List 1 Accent 3" w:semiHidden="0" w:uiPriority="0" w:unhideWhenUsed="0"/>
    <w:lsdException w:name="Medium List 2 Accent 3" w:semiHidden="0" w:uiPriority="0" w:unhideWhenUsed="0"/>
    <w:lsdException w:name="Medium Grid 1 Accent 3" w:semiHidden="0" w:uiPriority="0" w:unhideWhenUsed="0"/>
    <w:lsdException w:name="Medium Grid 2 Accent 3" w:semiHidden="0" w:uiPriority="0" w:unhideWhenUsed="0"/>
    <w:lsdException w:name="Medium Grid 3 Accent 3" w:semiHidden="0" w:uiPriority="0" w:unhideWhenUsed="0"/>
    <w:lsdException w:name="Dark List Accent 3" w:semiHidden="0" w:uiPriority="0" w:unhideWhenUsed="0"/>
    <w:lsdException w:name="Colorful Shading Accent 3" w:semiHidden="0" w:uiPriority="0" w:unhideWhenUsed="0"/>
    <w:lsdException w:name="Colorful List Accent 3" w:semiHidden="0" w:uiPriority="0" w:unhideWhenUsed="0"/>
    <w:lsdException w:name="Colorful Grid Accent 3" w:semiHidden="0" w:uiPriority="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nhideWhenUsed="0"/>
    <w:lsdException w:name="Medium Shading 2 Accent 4" w:semiHidden="0" w:uiPriority="0" w:unhideWhenUsed="0"/>
    <w:lsdException w:name="Medium List 1 Accent 4" w:semiHidden="0" w:uiPriority="0" w:unhideWhenUsed="0"/>
    <w:lsdException w:name="Medium List 2 Accent 4" w:semiHidden="0" w:uiPriority="0" w:unhideWhenUsed="0"/>
    <w:lsdException w:name="Medium Grid 1 Accent 4" w:semiHidden="0" w:uiPriority="0" w:unhideWhenUsed="0"/>
    <w:lsdException w:name="Medium Grid 2 Accent 4" w:semiHidden="0" w:uiPriority="0" w:unhideWhenUsed="0"/>
    <w:lsdException w:name="Medium Grid 3 Accent 4" w:semiHidden="0" w:uiPriority="0" w:unhideWhenUsed="0"/>
    <w:lsdException w:name="Dark List Accent 4" w:semiHidden="0" w:uiPriority="0" w:unhideWhenUsed="0"/>
    <w:lsdException w:name="Colorful Shading Accent 4" w:semiHidden="0" w:uiPriority="0" w:unhideWhenUsed="0"/>
    <w:lsdException w:name="Colorful List Accent 4" w:semiHidden="0" w:uiPriority="0" w:unhideWhenUsed="0"/>
    <w:lsdException w:name="Colorful Grid Accent 4" w:semiHidden="0" w:uiPriority="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nhideWhenUsed="0"/>
    <w:lsdException w:name="Medium Shading 2 Accent 5" w:semiHidden="0" w:uiPriority="0" w:unhideWhenUsed="0"/>
    <w:lsdException w:name="Medium List 1 Accent 5" w:semiHidden="0" w:uiPriority="0"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nhideWhenUsed="0"/>
    <w:lsdException w:name="Medium Shading 2 Accent 6" w:semiHidden="0" w:uiPriority="0" w:unhideWhenUsed="0"/>
    <w:lsdException w:name="Medium List 1 Accent 6" w:semiHidden="0" w:uiPriority="0" w:unhideWhenUsed="0"/>
    <w:lsdException w:name="Medium List 2 Accent 6" w:semiHidden="0" w:uiPriority="0"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0" w:unhideWhenUsed="0"/>
    <w:lsdException w:name="Colorful List Accent 6" w:semiHidden="0" w:uiPriority="0" w:unhideWhenUsed="0"/>
    <w:lsdException w:name="Colorful Grid Accent 6" w:semiHidden="0" w:uiPriority="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pPr>
      <w:widowControl w:val="0"/>
      <w:wordWrap w:val="0"/>
      <w:autoSpaceDE w:val="0"/>
      <w:autoSpaceDN w:val="0"/>
      <w:spacing w:after="0" w:line="240" w:lineRule="auto"/>
    </w:pPr>
  </w:style>
  <w:style w:type="character" w:customStyle="1" w:styleId="Char">
    <w:name w:val="无间隔 Char"/>
    <w:basedOn w:val="a0"/>
    <w:link w:val="a3"/>
    <w:uiPriority w:val="1"/>
  </w:style>
  <w:style w:type="character" w:styleId="a4">
    <w:name w:val="annotation reference"/>
    <w:basedOn w:val="a0"/>
    <w:uiPriority w:val="99"/>
    <w:semiHidden/>
    <w:unhideWhenUsed/>
    <w:rPr>
      <w:sz w:val="16"/>
      <w:szCs w:val="16"/>
    </w:rPr>
  </w:style>
  <w:style w:type="paragraph" w:styleId="a5">
    <w:name w:val="annotation text"/>
    <w:basedOn w:val="a"/>
    <w:link w:val="Char0"/>
    <w:uiPriority w:val="99"/>
    <w:unhideWhenUsed/>
    <w:pPr>
      <w:spacing w:line="240" w:lineRule="auto"/>
    </w:pPr>
    <w:rPr>
      <w:szCs w:val="20"/>
    </w:rPr>
  </w:style>
  <w:style w:type="character" w:customStyle="1" w:styleId="Char0">
    <w:name w:val="批注文字 Char"/>
    <w:basedOn w:val="a0"/>
    <w:link w:val="a5"/>
    <w:uiPriority w:val="99"/>
    <w:rPr>
      <w:szCs w:val="20"/>
    </w:rPr>
  </w:style>
  <w:style w:type="paragraph" w:styleId="a6">
    <w:name w:val="annotation subject"/>
    <w:basedOn w:val="a5"/>
    <w:next w:val="a5"/>
    <w:link w:val="Char1"/>
    <w:uiPriority w:val="99"/>
    <w:semiHidden/>
    <w:unhideWhenUsed/>
    <w:rPr>
      <w:b/>
      <w:bCs/>
    </w:rPr>
  </w:style>
  <w:style w:type="character" w:customStyle="1" w:styleId="Char1">
    <w:name w:val="批注主题 Char"/>
    <w:basedOn w:val="Char0"/>
    <w:link w:val="a6"/>
    <w:uiPriority w:val="99"/>
    <w:semiHidden/>
    <w:rPr>
      <w:b/>
      <w:bCs/>
      <w:szCs w:val="20"/>
    </w:rPr>
  </w:style>
  <w:style w:type="paragraph" w:styleId="a7">
    <w:name w:val="Balloon Text"/>
    <w:basedOn w:val="a"/>
    <w:link w:val="Char2"/>
    <w:uiPriority w:val="99"/>
    <w:semiHidden/>
    <w:unhideWhenUsed/>
    <w:pPr>
      <w:spacing w:after="0" w:line="240" w:lineRule="auto"/>
    </w:pPr>
    <w:rPr>
      <w:rFonts w:ascii="Segoe UI" w:hAnsi="Segoe UI" w:cs="Segoe UI"/>
      <w:sz w:val="18"/>
      <w:szCs w:val="18"/>
    </w:rPr>
  </w:style>
  <w:style w:type="character" w:customStyle="1" w:styleId="Char2">
    <w:name w:val="批注框文本 Char"/>
    <w:basedOn w:val="a0"/>
    <w:link w:val="a7"/>
    <w:uiPriority w:val="99"/>
    <w:semiHidden/>
    <w:rPr>
      <w:rFonts w:ascii="Segoe UI" w:hAnsi="Segoe UI" w:cs="Segoe UI"/>
      <w:sz w:val="18"/>
      <w:szCs w:val="18"/>
    </w:rPr>
  </w:style>
  <w:style w:type="paragraph" w:styleId="a8">
    <w:name w:val="header"/>
    <w:basedOn w:val="a"/>
    <w:link w:val="Char3"/>
    <w:uiPriority w:val="99"/>
    <w:unhideWhenUsed/>
    <w:pPr>
      <w:tabs>
        <w:tab w:val="center" w:pos="4513"/>
        <w:tab w:val="right" w:pos="9026"/>
      </w:tabs>
      <w:spacing w:after="0" w:line="240" w:lineRule="auto"/>
    </w:pPr>
  </w:style>
  <w:style w:type="character" w:customStyle="1" w:styleId="Char3">
    <w:name w:val="页眉 Char"/>
    <w:basedOn w:val="a0"/>
    <w:link w:val="a8"/>
    <w:uiPriority w:val="99"/>
  </w:style>
  <w:style w:type="paragraph" w:styleId="a9">
    <w:name w:val="footer"/>
    <w:basedOn w:val="a"/>
    <w:link w:val="Char4"/>
    <w:uiPriority w:val="99"/>
    <w:unhideWhenUsed/>
    <w:pPr>
      <w:tabs>
        <w:tab w:val="center" w:pos="4513"/>
        <w:tab w:val="right" w:pos="9026"/>
      </w:tabs>
      <w:spacing w:after="0" w:line="240" w:lineRule="auto"/>
    </w:pPr>
  </w:style>
  <w:style w:type="character" w:customStyle="1" w:styleId="Char4">
    <w:name w:val="页脚 Char"/>
    <w:basedOn w:val="a0"/>
    <w:link w:val="a9"/>
    <w:uiPriority w:val="99"/>
  </w:style>
  <w:style w:type="paragraph" w:customStyle="1" w:styleId="EndNoteBibliographyTitle">
    <w:name w:val="EndNote Bibliography Title"/>
    <w:basedOn w:val="a"/>
    <w:link w:val="EndNoteBibliographyTitleChar"/>
    <w:pPr>
      <w:spacing w:after="0"/>
      <w:jc w:val="center"/>
    </w:pPr>
    <w:rPr>
      <w:rFonts w:ascii="Malgun Gothic" w:eastAsia="Malgun Gothic" w:hAnsi="Malgun Gothic"/>
      <w:noProof/>
    </w:rPr>
  </w:style>
  <w:style w:type="character" w:customStyle="1" w:styleId="EndNoteBibliographyTitleChar">
    <w:name w:val="EndNote Bibliography Title Char"/>
    <w:basedOn w:val="Char"/>
    <w:link w:val="EndNoteBibliographyTitle"/>
    <w:rPr>
      <w:rFonts w:ascii="Malgun Gothic" w:eastAsia="Malgun Gothic" w:hAnsi="Malgun Gothic"/>
      <w:noProof/>
    </w:rPr>
  </w:style>
  <w:style w:type="paragraph" w:customStyle="1" w:styleId="EndNoteBibliography">
    <w:name w:val="EndNote Bibliography"/>
    <w:basedOn w:val="a"/>
    <w:link w:val="EndNoteBibliographyChar"/>
    <w:pPr>
      <w:spacing w:line="240" w:lineRule="auto"/>
    </w:pPr>
    <w:rPr>
      <w:rFonts w:ascii="Malgun Gothic" w:eastAsia="Malgun Gothic" w:hAnsi="Malgun Gothic"/>
      <w:noProof/>
    </w:rPr>
  </w:style>
  <w:style w:type="character" w:customStyle="1" w:styleId="EndNoteBibliographyChar">
    <w:name w:val="EndNote Bibliography Char"/>
    <w:basedOn w:val="Char"/>
    <w:link w:val="EndNoteBibliography"/>
    <w:rPr>
      <w:rFonts w:ascii="Malgun Gothic" w:eastAsia="Malgun Gothic" w:hAnsi="Malgun Gothic"/>
      <w:noProof/>
    </w:rPr>
  </w:style>
  <w:style w:type="character" w:styleId="aa">
    <w:name w:val="Hyperlink"/>
    <w:basedOn w:val="a0"/>
    <w:uiPriority w:val="99"/>
    <w:unhideWhenUsed/>
    <w:rPr>
      <w:color w:val="0563C1"/>
      <w:u w:val="single"/>
    </w:rPr>
  </w:style>
  <w:style w:type="table" w:styleId="ab">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d">
    <w:name w:val="List Paragraph"/>
    <w:basedOn w:val="a"/>
    <w:uiPriority w:val="34"/>
    <w:qFormat/>
    <w:pPr>
      <w:ind w:leftChars="400" w:left="800"/>
    </w:pPr>
  </w:style>
  <w:style w:type="paragraph" w:styleId="ae">
    <w:name w:val="Revision"/>
    <w:hidden/>
    <w:uiPriority w:val="99"/>
    <w:semiHidden/>
    <w:pPr>
      <w:spacing w:after="0" w:line="240" w:lineRule="auto"/>
      <w:jc w:val="left"/>
    </w:pPr>
  </w:style>
  <w:style w:type="character" w:styleId="af">
    <w:name w:val="line number"/>
    <w:basedOn w:val="a0"/>
    <w:uiPriority w:val="99"/>
    <w:semiHidden/>
    <w:unhideWhenUsed/>
    <w:rsid w:val="00B56C2A"/>
  </w:style>
  <w:style w:type="character" w:customStyle="1" w:styleId="1">
    <w:name w:val="未处理的提及1"/>
    <w:basedOn w:val="a0"/>
    <w:uiPriority w:val="99"/>
    <w:semiHidden/>
    <w:unhideWhenUsed/>
    <w:rsid w:val="002E40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76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F6DEB-5EE9-4799-A69D-FBC9C7E47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4132</Words>
  <Characters>23558</Characters>
  <Application>Microsoft Office Word</Application>
  <DocSecurity>0</DocSecurity>
  <Lines>196</Lines>
  <Paragraphs>55</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27635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2020-08-25T04:15:00Z</dcterms:created>
  <dcterms:modified xsi:type="dcterms:W3CDTF">2020-09-17T06:53:00Z</dcterms:modified>
  <cp:version>1100.0100.01</cp:version>
</cp:coreProperties>
</file>