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5271" w14:textId="77777777" w:rsidR="00703528" w:rsidRPr="00A1093C" w:rsidRDefault="00703528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  <w:r w:rsidRPr="00A1093C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Name of Journal: </w:t>
      </w:r>
      <w:r w:rsidR="00856F9B" w:rsidRPr="00856F9B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World Journal of Clinical Cases</w:t>
      </w:r>
    </w:p>
    <w:p w14:paraId="26628122" w14:textId="77777777" w:rsidR="00703528" w:rsidRPr="00A1093C" w:rsidRDefault="00703528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  <w:lang w:eastAsia="zh-CN"/>
        </w:rPr>
      </w:pPr>
      <w:r w:rsidRPr="00A1093C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Manuscript NO: </w:t>
      </w:r>
      <w:r w:rsidRPr="00A1093C">
        <w:rPr>
          <w:rStyle w:val="dxebaseoffice2010blue"/>
          <w:rFonts w:ascii="Book Antiqua" w:hAnsi="Book Antiqua"/>
          <w:color w:val="000000" w:themeColor="text1"/>
          <w:sz w:val="24"/>
          <w:szCs w:val="24"/>
        </w:rPr>
        <w:t>56041</w:t>
      </w:r>
    </w:p>
    <w:p w14:paraId="2C00C527" w14:textId="77777777" w:rsidR="00703528" w:rsidRPr="00A1093C" w:rsidRDefault="00703528" w:rsidP="00E35588">
      <w:pPr>
        <w:adjustRightInd w:val="0"/>
        <w:snapToGrid w:val="0"/>
        <w:spacing w:after="0" w:line="360" w:lineRule="auto"/>
        <w:jc w:val="both"/>
        <w:rPr>
          <w:rFonts w:ascii="Book Antiqua" w:eastAsia="幼圆" w:hAnsi="Book Antiqua"/>
          <w:color w:val="000000" w:themeColor="text1"/>
          <w:sz w:val="24"/>
          <w:szCs w:val="24"/>
          <w:lang w:eastAsia="zh-CN"/>
        </w:rPr>
      </w:pPr>
      <w:bookmarkStart w:id="0" w:name="OLE_LINK3"/>
      <w:bookmarkStart w:id="1" w:name="OLE_LINK4"/>
      <w:r w:rsidRPr="00A1093C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Manuscript Type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bookmarkEnd w:id="0"/>
      <w:bookmarkEnd w:id="1"/>
      <w:r w:rsidRPr="00A1093C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ORIGINAL ARTICLE</w:t>
      </w:r>
      <w:r w:rsidRPr="00A1093C">
        <w:rPr>
          <w:rFonts w:ascii="Book Antiqua" w:eastAsia="幼圆" w:hAnsi="Book Antiqua"/>
          <w:color w:val="000000" w:themeColor="text1"/>
          <w:sz w:val="24"/>
          <w:szCs w:val="24"/>
        </w:rPr>
        <w:t xml:space="preserve"> </w:t>
      </w:r>
    </w:p>
    <w:p w14:paraId="34982DCE" w14:textId="77777777" w:rsidR="00703528" w:rsidRPr="00A1093C" w:rsidRDefault="00703528" w:rsidP="00E35588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4D21F9FF" w14:textId="77777777" w:rsidR="00703528" w:rsidRPr="00A1093C" w:rsidRDefault="00703528" w:rsidP="00E35588">
      <w:pPr>
        <w:adjustRightInd w:val="0"/>
        <w:snapToGrid w:val="0"/>
        <w:spacing w:after="0" w:line="360" w:lineRule="auto"/>
        <w:jc w:val="both"/>
        <w:rPr>
          <w:rFonts w:ascii="Book Antiqua" w:eastAsia="幼圆" w:hAnsi="Book Antiqua"/>
          <w:b/>
          <w:i/>
          <w:color w:val="000000" w:themeColor="text1"/>
          <w:sz w:val="24"/>
          <w:szCs w:val="24"/>
        </w:rPr>
      </w:pPr>
      <w:r w:rsidRPr="00A1093C">
        <w:rPr>
          <w:rFonts w:ascii="Book Antiqua" w:eastAsia="幼圆" w:hAnsi="Book Antiqua"/>
          <w:b/>
          <w:i/>
          <w:color w:val="000000" w:themeColor="text1"/>
          <w:sz w:val="24"/>
          <w:szCs w:val="24"/>
        </w:rPr>
        <w:t>Retrospective Study</w:t>
      </w:r>
    </w:p>
    <w:p w14:paraId="2B809463" w14:textId="77777777" w:rsidR="008B6755" w:rsidRPr="00A1093C" w:rsidRDefault="008B6755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>Pre</w:t>
      </w:r>
      <w:r w:rsidR="00314213"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>-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and intraoperative predictor</w:t>
      </w:r>
      <w:r w:rsidR="00314213"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>s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of acute kidney injury after liver transplantation</w:t>
      </w:r>
    </w:p>
    <w:p w14:paraId="7EC97141" w14:textId="77777777" w:rsidR="00703528" w:rsidRPr="00A1093C" w:rsidRDefault="00703528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14:paraId="110ABBE8" w14:textId="77777777" w:rsidR="008B6755" w:rsidRPr="00A1093C" w:rsidRDefault="008B6755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bookmarkStart w:id="2" w:name="_Hlk8835171"/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Mrzljak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et al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31421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Acute kidney injury after liver transplantation</w:t>
      </w:r>
    </w:p>
    <w:p w14:paraId="63D77F55" w14:textId="77777777" w:rsidR="00703528" w:rsidRPr="00A1093C" w:rsidRDefault="00703528" w:rsidP="00E35588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5D3CC7BA" w14:textId="77777777" w:rsidR="008B6755" w:rsidRPr="00A1093C" w:rsidRDefault="0031421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Anna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Mrzljak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Lucija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Franusic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Jadran</w:t>
      </w:r>
      <w:r w:rsidR="000322B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ka</w:t>
      </w:r>
      <w:proofErr w:type="spellEnd"/>
      <w:r w:rsidR="000322B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Pavicic-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Saric,</w:t>
      </w:r>
      <w:r w:rsidR="00B156AD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5232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Tomislav </w:t>
      </w:r>
      <w:proofErr w:type="spellStart"/>
      <w:r w:rsidR="0055232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Kelava</w:t>
      </w:r>
      <w:proofErr w:type="spellEnd"/>
      <w:r w:rsidR="0055232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Z</w:t>
      </w:r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eljka</w:t>
      </w:r>
      <w:proofErr w:type="spellEnd"/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Jurekovic</w:t>
      </w:r>
      <w:proofErr w:type="spellEnd"/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Branislav </w:t>
      </w:r>
      <w:proofErr w:type="spellStart"/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Kocman</w:t>
      </w:r>
      <w:proofErr w:type="spellEnd"/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Danko</w:t>
      </w:r>
      <w:proofErr w:type="spellEnd"/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Mikulic</w:t>
      </w:r>
      <w:proofErr w:type="spellEnd"/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, Ivan Budimir-</w:t>
      </w:r>
      <w:proofErr w:type="spellStart"/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Bekan</w:t>
      </w:r>
      <w:proofErr w:type="spellEnd"/>
      <w:r w:rsidR="006772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55232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Mladen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Knotek</w:t>
      </w:r>
      <w:proofErr w:type="spellEnd"/>
    </w:p>
    <w:p w14:paraId="7FC72154" w14:textId="77777777" w:rsidR="00314213" w:rsidRPr="00A1093C" w:rsidRDefault="00314213" w:rsidP="00E35588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14:paraId="15568FE6" w14:textId="77777777" w:rsidR="00314213" w:rsidRPr="00A1093C" w:rsidRDefault="0031421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Anna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Mrzljak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57AB1"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Mladen</w:t>
      </w:r>
      <w:proofErr w:type="spellEnd"/>
      <w:r w:rsidR="00457AB1"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57AB1"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Knotek</w:t>
      </w:r>
      <w:proofErr w:type="spellEnd"/>
      <w:r w:rsidR="00457AB1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57AB1"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Department of Medicine,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Merkur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University Hospital</w:t>
      </w:r>
      <w:r w:rsidR="004C613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School of Medicine, University of Zagreb, Zagreb</w:t>
      </w:r>
      <w:r w:rsidR="006C47B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6C47B0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10000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, Croatia</w:t>
      </w:r>
    </w:p>
    <w:p w14:paraId="34DB321D" w14:textId="77777777" w:rsidR="00630E49" w:rsidRPr="00A1093C" w:rsidRDefault="00630E49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</w:p>
    <w:p w14:paraId="581E47EB" w14:textId="77777777" w:rsidR="00457AB1" w:rsidRPr="00A1093C" w:rsidRDefault="00457AB1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Lucija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Franusic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, General Hospital Dubrovnik, Dubrovnik</w:t>
      </w:r>
      <w:r w:rsidR="006C47B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6C47B0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20000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, Croatia</w:t>
      </w:r>
    </w:p>
    <w:p w14:paraId="1CB9E3DB" w14:textId="77777777" w:rsidR="00457AB1" w:rsidRPr="00A1093C" w:rsidRDefault="00457AB1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</w:p>
    <w:p w14:paraId="2267081A" w14:textId="77777777" w:rsidR="00457AB1" w:rsidRPr="00A1093C" w:rsidRDefault="00457AB1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Jadranka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Pavicic-Saric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Department of Anesthesiology and Intensive Medicine,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Merkur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University Hospital, School of Medicine, University of Zagreb, Zagreb 10000, Croatia</w:t>
      </w:r>
    </w:p>
    <w:p w14:paraId="65AE821E" w14:textId="77777777" w:rsidR="00457AB1" w:rsidRPr="00A1093C" w:rsidRDefault="00457AB1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</w:p>
    <w:p w14:paraId="72C2AD56" w14:textId="77777777" w:rsidR="00630E49" w:rsidRPr="00A1093C" w:rsidRDefault="008B6755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Tomislav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Kelava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,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Laboratory for Molecular Immunology, Croatian Institute for Brain Research, University of Zagreb, School of Medicine, Zagreb</w:t>
      </w:r>
      <w:r w:rsidR="0025579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5579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10000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, Croatia</w:t>
      </w:r>
    </w:p>
    <w:p w14:paraId="3180A06C" w14:textId="77777777" w:rsidR="00630E49" w:rsidRPr="00A1093C" w:rsidRDefault="00630E49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</w:p>
    <w:p w14:paraId="2E972388" w14:textId="77777777" w:rsidR="008448CA" w:rsidRPr="00A1093C" w:rsidRDefault="008448CA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Zeljka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Jurekovic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Department of Medicine,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Merkur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Un</w:t>
      </w:r>
      <w:r w:rsidR="00CA6A02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iversity Hospital</w:t>
      </w:r>
      <w:r w:rsidR="007F3FF7"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,</w:t>
      </w:r>
      <w:r w:rsidR="00CA6A02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Zagreb</w:t>
      </w:r>
      <w:r w:rsidR="001E1CE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E1CE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10000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, Croatia</w:t>
      </w:r>
    </w:p>
    <w:p w14:paraId="773AD924" w14:textId="77777777" w:rsidR="00630E49" w:rsidRPr="00A1093C" w:rsidRDefault="00630E49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</w:p>
    <w:p w14:paraId="27A937E2" w14:textId="77777777" w:rsidR="00B156AD" w:rsidRPr="00A1093C" w:rsidRDefault="00B156AD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Branislav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Kocman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proofErr w:type="spellStart"/>
      <w:r w:rsidR="00457AB1" w:rsidRPr="00A1093C">
        <w:rPr>
          <w:rFonts w:ascii="Book Antiqua" w:hAnsi="Book Antiqua"/>
          <w:b/>
          <w:color w:val="000000" w:themeColor="text1"/>
          <w:sz w:val="24"/>
          <w:szCs w:val="24"/>
        </w:rPr>
        <w:t>Danko</w:t>
      </w:r>
      <w:proofErr w:type="spellEnd"/>
      <w:r w:rsidR="00457AB1"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="00457AB1" w:rsidRPr="00A1093C">
        <w:rPr>
          <w:rFonts w:ascii="Book Antiqua" w:hAnsi="Book Antiqua"/>
          <w:b/>
          <w:color w:val="000000" w:themeColor="text1"/>
          <w:sz w:val="24"/>
          <w:szCs w:val="24"/>
        </w:rPr>
        <w:t>Mikulic</w:t>
      </w:r>
      <w:proofErr w:type="spellEnd"/>
      <w:r w:rsidR="001674CD" w:rsidRPr="00A1093C">
        <w:rPr>
          <w:rFonts w:ascii="Book Antiqua" w:hAnsi="Book Antiqua"/>
          <w:b/>
          <w:color w:val="000000" w:themeColor="text1"/>
          <w:sz w:val="24"/>
          <w:szCs w:val="24"/>
        </w:rPr>
        <w:t>, Ivan Budimir-</w:t>
      </w:r>
      <w:proofErr w:type="spellStart"/>
      <w:r w:rsidR="001674CD" w:rsidRPr="00A1093C">
        <w:rPr>
          <w:rFonts w:ascii="Book Antiqua" w:hAnsi="Book Antiqua"/>
          <w:b/>
          <w:color w:val="000000" w:themeColor="text1"/>
          <w:sz w:val="24"/>
          <w:szCs w:val="24"/>
        </w:rPr>
        <w:t>Bekan</w:t>
      </w:r>
      <w:proofErr w:type="spellEnd"/>
      <w:r w:rsidR="00457AB1" w:rsidRPr="00A1093C">
        <w:rPr>
          <w:rFonts w:ascii="Book Antiqua" w:hAnsi="Book Antiqua"/>
          <w:color w:val="000000" w:themeColor="text1"/>
          <w:sz w:val="24"/>
          <w:szCs w:val="24"/>
        </w:rPr>
        <w:t>,</w:t>
      </w:r>
      <w:r w:rsidR="00457AB1"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Department of Surgery,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Merkur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University Hospital,</w:t>
      </w:r>
      <w:r w:rsidR="00F3369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Zagreb</w:t>
      </w:r>
      <w:r w:rsidR="00F3369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33691" w:rsidRPr="00A1093C">
        <w:rPr>
          <w:rFonts w:ascii="Book Antiqua" w:hAnsi="Book Antiqua"/>
          <w:color w:val="000000" w:themeColor="text1"/>
          <w:sz w:val="24"/>
          <w:szCs w:val="24"/>
        </w:rPr>
        <w:t>10000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, Croatia</w:t>
      </w:r>
    </w:p>
    <w:bookmarkEnd w:id="2"/>
    <w:p w14:paraId="21D1B20B" w14:textId="77777777" w:rsidR="008B6755" w:rsidRPr="00A1093C" w:rsidRDefault="008B6755" w:rsidP="00E35588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04A81AC7" w14:textId="77777777" w:rsidR="008B6755" w:rsidRPr="00A1093C" w:rsidRDefault="00E438D7" w:rsidP="00E35588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Author contributions: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8B675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Mrzljak</w:t>
      </w:r>
      <w:proofErr w:type="spellEnd"/>
      <w:r w:rsidR="008B675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 made contributions to the conception and design of the study,</w:t>
      </w:r>
      <w:r w:rsidR="0031421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drafted and wrote the manuscript</w:t>
      </w:r>
      <w:r w:rsidR="008B675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Franusic</w:t>
      </w:r>
      <w:proofErr w:type="spellEnd"/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L,</w:t>
      </w:r>
      <w:r w:rsidR="0031421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Pavi</w:t>
      </w:r>
      <w:r w:rsidR="009F4602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c</w:t>
      </w:r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ic-Saric J</w:t>
      </w:r>
      <w:r w:rsidR="009F05A8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Budimir-</w:t>
      </w:r>
      <w:proofErr w:type="spellStart"/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Bekan</w:t>
      </w:r>
      <w:proofErr w:type="spellEnd"/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 collected the data</w:t>
      </w:r>
      <w:r w:rsidR="00AF48DF"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;</w:t>
      </w:r>
      <w:r w:rsidR="000322B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22B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Kelava</w:t>
      </w:r>
      <w:proofErr w:type="spellEnd"/>
      <w:r w:rsidR="000322B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</w:t>
      </w:r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322B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analyzed t</w:t>
      </w:r>
      <w:r w:rsidR="005C35FB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he data</w:t>
      </w:r>
      <w:r w:rsidR="000322B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8B675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Jurekovi</w:t>
      </w:r>
      <w:r w:rsidR="005C35FB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c</w:t>
      </w:r>
      <w:proofErr w:type="spellEnd"/>
      <w:r w:rsidR="005C35FB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Z,</w:t>
      </w:r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5232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Kocman</w:t>
      </w:r>
      <w:proofErr w:type="spellEnd"/>
      <w:r w:rsidR="0055232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</w:t>
      </w:r>
      <w:r w:rsidR="009F05A8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55232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C35FB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proofErr w:type="spellStart"/>
      <w:r w:rsidR="005C35FB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Mikulic</w:t>
      </w:r>
      <w:proofErr w:type="spellEnd"/>
      <w:r w:rsidR="005C35FB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 critically</w:t>
      </w:r>
      <w:r w:rsidR="0055232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revised the </w:t>
      </w:r>
      <w:r w:rsidR="008448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manuscript</w:t>
      </w:r>
      <w:r w:rsidR="00AF48DF"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;</w:t>
      </w:r>
      <w:r w:rsidR="0055232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22B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Knotek</w:t>
      </w:r>
      <w:proofErr w:type="spellEnd"/>
      <w:r w:rsidR="000322B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 wrote and critically revised the manuscript</w:t>
      </w:r>
      <w:r w:rsidR="00B478A1"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;</w:t>
      </w:r>
      <w:r w:rsidR="000322B3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478A1"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a</w:t>
      </w:r>
      <w:r w:rsidR="008B675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ll authors read and approved the final manuscript.</w:t>
      </w:r>
    </w:p>
    <w:p w14:paraId="40180269" w14:textId="77777777" w:rsidR="008B6755" w:rsidRPr="00A1093C" w:rsidRDefault="008B6755" w:rsidP="00E35588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14:paraId="74213FDF" w14:textId="77777777" w:rsidR="00EA2440" w:rsidRPr="00A1093C" w:rsidRDefault="00AF48DF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Corresponding author:</w:t>
      </w:r>
      <w:r w:rsidR="008B6755"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Anna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Mrzljak</w:t>
      </w:r>
      <w:proofErr w:type="spellEnd"/>
      <w:r w:rsidR="003E3FAE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,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MD, PhD</w:t>
      </w:r>
      <w:r w:rsidR="00EA2440" w:rsidRPr="00A109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, Associate Professor</w:t>
      </w:r>
      <w:r w:rsidRPr="00A1093C"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  <w:t>,</w:t>
      </w:r>
      <w:r w:rsidR="008B675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Department of Medicine, </w:t>
      </w:r>
      <w:proofErr w:type="spellStart"/>
      <w:r w:rsidR="008B675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Merkur</w:t>
      </w:r>
      <w:proofErr w:type="spellEnd"/>
      <w:r w:rsidR="008B675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University Hospital, </w:t>
      </w:r>
      <w:r w:rsidR="00CC19E0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School of Medicine, University of Zagreb</w:t>
      </w:r>
      <w:r w:rsidR="00CC19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8B675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Zajceva 19, Zagreb</w:t>
      </w:r>
      <w:r w:rsidR="00F0794B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0794B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10000</w:t>
      </w:r>
      <w:r w:rsidR="00F0794B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8B675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Croatia</w:t>
      </w:r>
      <w:r w:rsidR="00EA2440"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.</w:t>
      </w:r>
      <w:r w:rsidR="008B6755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="00EA2440" w:rsidRPr="00A1093C">
          <w:rPr>
            <w:rStyle w:val="a5"/>
            <w:rFonts w:ascii="Book Antiqua" w:hAnsi="Book Antiqua"/>
            <w:color w:val="000000" w:themeColor="text1"/>
            <w:sz w:val="24"/>
            <w:szCs w:val="24"/>
            <w:lang w:val="en-US"/>
          </w:rPr>
          <w:t>anna.mrzljak@mef.hr</w:t>
        </w:r>
      </w:hyperlink>
      <w:bookmarkStart w:id="3" w:name="OLE_LINK1091"/>
      <w:bookmarkStart w:id="4" w:name="OLE_LINK1092"/>
      <w:bookmarkStart w:id="5" w:name="OLE_LINK389"/>
      <w:bookmarkStart w:id="6" w:name="OLE_LINK406"/>
      <w:bookmarkStart w:id="7" w:name="OLE_LINK658"/>
      <w:bookmarkStart w:id="8" w:name="OLE_LINK904"/>
      <w:bookmarkStart w:id="9" w:name="OLE_LINK1009"/>
      <w:bookmarkStart w:id="10" w:name="OLE_LINK1027"/>
      <w:bookmarkStart w:id="11" w:name="OLE_LINK90"/>
      <w:bookmarkStart w:id="12" w:name="OLE_LINK523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3A9C4406" w14:textId="77777777" w:rsidR="00EA2440" w:rsidRPr="00A1093C" w:rsidRDefault="00EA2440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</w:p>
    <w:p w14:paraId="17EA7751" w14:textId="77777777" w:rsidR="00EA2440" w:rsidRPr="00A1093C" w:rsidRDefault="00EA2440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Received: </w:t>
      </w:r>
      <w:r w:rsidR="00444D37" w:rsidRPr="00A1093C">
        <w:rPr>
          <w:rFonts w:ascii="Book Antiqua" w:hAnsi="Book Antiqua"/>
          <w:color w:val="000000" w:themeColor="text1"/>
          <w:sz w:val="24"/>
          <w:szCs w:val="24"/>
        </w:rPr>
        <w:t>April</w:t>
      </w:r>
      <w:r w:rsidR="00444D37"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>1</w:t>
      </w:r>
      <w:r w:rsidR="00444D37"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>8</w:t>
      </w:r>
      <w:r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>, 20</w:t>
      </w:r>
      <w:r w:rsidR="00444D37"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>20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</w:p>
    <w:p w14:paraId="18F02FCD" w14:textId="77777777" w:rsidR="00EA2440" w:rsidRPr="00A1093C" w:rsidRDefault="00EA2440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Revised: </w:t>
      </w:r>
      <w:r w:rsidR="00C64A6A" w:rsidRPr="00A1093C">
        <w:rPr>
          <w:rFonts w:ascii="Book Antiqua" w:hAnsi="Book Antiqua"/>
          <w:color w:val="000000" w:themeColor="text1"/>
          <w:sz w:val="24"/>
          <w:szCs w:val="24"/>
        </w:rPr>
        <w:t>June</w:t>
      </w:r>
      <w:r w:rsidR="00C64A6A"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8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, 20</w:t>
      </w:r>
      <w:r w:rsidR="00C64A6A"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>20</w:t>
      </w:r>
    </w:p>
    <w:p w14:paraId="516688FD" w14:textId="0ABBB5B0" w:rsidR="00EA2440" w:rsidRPr="004B4586" w:rsidRDefault="00EA2440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Accepted: </w:t>
      </w:r>
      <w:r w:rsidR="004B4586" w:rsidRPr="004B4586">
        <w:rPr>
          <w:rFonts w:ascii="Book Antiqua" w:hAnsi="Book Antiqua"/>
          <w:bCs/>
          <w:color w:val="000000" w:themeColor="text1"/>
          <w:sz w:val="24"/>
          <w:szCs w:val="24"/>
        </w:rPr>
        <w:t>September 3, 2020</w:t>
      </w:r>
    </w:p>
    <w:p w14:paraId="65A2309E" w14:textId="77777777" w:rsidR="00EA2440" w:rsidRPr="00A1093C" w:rsidRDefault="00EA2440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Published online:</w:t>
      </w:r>
    </w:p>
    <w:p w14:paraId="1A300E05" w14:textId="77777777" w:rsidR="00EA2440" w:rsidRPr="00A1093C" w:rsidRDefault="00EA2440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br w:type="page"/>
      </w:r>
    </w:p>
    <w:p w14:paraId="40968984" w14:textId="77777777" w:rsidR="001674CD" w:rsidRPr="00A1093C" w:rsidRDefault="000322B3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Abstract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CC50E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6A267387" w14:textId="77777777" w:rsidR="001674CD" w:rsidRPr="00A1093C" w:rsidRDefault="001674CD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>BACKGROUND</w:t>
      </w:r>
    </w:p>
    <w:p w14:paraId="602AF56E" w14:textId="77777777" w:rsidR="001674CD" w:rsidRDefault="00CC50E0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kidney injury (AKI) after 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</w:rPr>
        <w:t>liver transplantation (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LT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C3D0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a frequent and multifactorial event related 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1C3D0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increased morbidity and mortality</w:t>
      </w:r>
      <w:r w:rsidR="00AF7A74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1300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7A74" w:rsidRPr="00A1093C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41300E" w:rsidRPr="00A1093C">
        <w:rPr>
          <w:rFonts w:ascii="Book Antiqua" w:hAnsi="Book Antiqua" w:cs="Times New Roman"/>
          <w:color w:val="000000" w:themeColor="text1"/>
          <w:sz w:val="24"/>
          <w:szCs w:val="24"/>
        </w:rPr>
        <w:t>isk factors</w:t>
      </w:r>
      <w:r w:rsidR="00AF7A7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AKI after LT</w:t>
      </w:r>
      <w:r w:rsidR="0041300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still need to be clarified.</w:t>
      </w:r>
      <w:r w:rsidR="00347D4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6B1672AC" w14:textId="77777777" w:rsidR="00A1093C" w:rsidRPr="00A1093C" w:rsidRDefault="00A1093C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573A1809" w14:textId="77777777" w:rsidR="001674CD" w:rsidRPr="00A1093C" w:rsidRDefault="001674CD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>AIM</w:t>
      </w:r>
    </w:p>
    <w:p w14:paraId="6AB8EC4E" w14:textId="77777777" w:rsidR="001674CD" w:rsidRDefault="001674CD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identify </w:t>
      </w:r>
      <w:r w:rsidR="00426949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predictors of acute kidney injury after liver transplantation.</w:t>
      </w:r>
    </w:p>
    <w:p w14:paraId="534E60C6" w14:textId="77777777" w:rsidR="00A1093C" w:rsidRPr="00A1093C" w:rsidRDefault="00A1093C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00E3701D" w14:textId="77777777" w:rsidR="001674CD" w:rsidRPr="00A1093C" w:rsidRDefault="001674CD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>METHODS</w:t>
      </w:r>
    </w:p>
    <w:p w14:paraId="3050B664" w14:textId="77777777" w:rsidR="001674CD" w:rsidRDefault="00CC50E0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frequency and pre- and intraoperative predictors of AKI within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first 7 d</w:t>
      </w:r>
      <w:r w:rsidR="00F16EA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after LT were evaluated</w:t>
      </w:r>
      <w:r w:rsidR="00177A8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adult liver</w:t>
      </w:r>
      <w:r w:rsidR="00347D4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transplant 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candidates</w:t>
      </w:r>
      <w:r w:rsidR="00B653F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 single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LT </w:t>
      </w:r>
      <w:proofErr w:type="spellStart"/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center</w:t>
      </w:r>
      <w:proofErr w:type="spellEnd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Croatia.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AKI was defined a</w:t>
      </w:r>
      <w:r w:rsidR="00B273D8" w:rsidRPr="00A1093C">
        <w:rPr>
          <w:rFonts w:ascii="Book Antiqua" w:hAnsi="Book Antiqua" w:cs="Times New Roman"/>
          <w:color w:val="000000" w:themeColor="text1"/>
          <w:sz w:val="24"/>
          <w:szCs w:val="24"/>
        </w:rPr>
        <w:t>ccording to the</w:t>
      </w:r>
      <w:r w:rsidR="00252BFB"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52BF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Kidney Disease: Improving Global Outcomes </w:t>
      </w:r>
      <w:r w:rsidR="00B273D8" w:rsidRPr="00A1093C">
        <w:rPr>
          <w:rFonts w:ascii="Book Antiqua" w:hAnsi="Book Antiqua" w:cs="Times New Roman"/>
          <w:color w:val="000000" w:themeColor="text1"/>
          <w:sz w:val="24"/>
          <w:szCs w:val="24"/>
        </w:rPr>
        <w:t>criteria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47D4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2371FA77" w14:textId="77777777" w:rsidR="00A1093C" w:rsidRPr="00A1093C" w:rsidRDefault="00A1093C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66A267EE" w14:textId="77777777" w:rsidR="001674CD" w:rsidRPr="00A1093C" w:rsidRDefault="001674CD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>RESULTS</w:t>
      </w:r>
    </w:p>
    <w:p w14:paraId="7F79FC99" w14:textId="77777777" w:rsidR="001674CD" w:rsidRDefault="00B653F7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Out of 205 patients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(mean age</w:t>
      </w:r>
      <w:r w:rsidR="00E708E2"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</w:rPr>
        <w:t>57</w:t>
      </w:r>
      <w:r w:rsidR="003A36DC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</w:rPr>
        <w:t>±</w:t>
      </w:r>
      <w:r w:rsidR="003A36DC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</w:rPr>
        <w:t>10 years; 73.7% males, 52.7% with alcohol-related liver disease)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D4D2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93 (45.36%)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developed AKI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</w:rPr>
        <w:t>ajority of them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</w:rPr>
        <w:t>(58.06%) had stage 1.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167D1" w:rsidRPr="00A1093C">
        <w:rPr>
          <w:rFonts w:ascii="Book Antiqua" w:hAnsi="Book Antiqua" w:cs="Times New Roman"/>
          <w:color w:val="000000" w:themeColor="text1"/>
          <w:sz w:val="24"/>
          <w:szCs w:val="24"/>
        </w:rPr>
        <w:t>Only 5.38%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</w:rPr>
        <w:t>patients required renal replacement therapy after LT.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C601E0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majority of patients (82.8%) developed AKI within the first two days after the procedure</w:t>
      </w:r>
      <w:r w:rsidR="00C601E0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Multivariate logistic regression</w:t>
      </w:r>
      <w:r w:rsidR="0041300E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identified pre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-</w:t>
      </w:r>
      <w:r w:rsidR="0041300E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LT body mass index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(OR </w:t>
      </w:r>
      <w:r w:rsidR="001F4670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= 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1.1, 95%CI</w:t>
      </w:r>
      <w:r w:rsidR="001F4670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>: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1.05-1.24) 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and </w:t>
      </w:r>
      <w:r w:rsidR="0041300E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red blood cell</w:t>
      </w:r>
      <w:r w:rsidR="00E0001E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transfusion</w:t>
      </w:r>
      <w:r w:rsidR="0041300E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(OR </w:t>
      </w:r>
      <w:r w:rsidR="001F4670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= </w:t>
      </w:r>
      <w:r w:rsidR="0041300E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1.66, 95%CI</w:t>
      </w:r>
      <w:r w:rsidR="001F4670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>:</w:t>
      </w:r>
      <w:r w:rsidR="00177A85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41300E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1.09-2.53)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as independent predictors of early post-LT AKI </w:t>
      </w:r>
      <w:r w:rsidR="00E708E2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occurrence</w:t>
      </w:r>
      <w:r w:rsidR="00D167D1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. 30-d survival after LT was significantly better for patients without AKI (</w:t>
      </w:r>
      <w:r w:rsidR="00B37179" w:rsidRPr="00A1093C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  <w:lang w:eastAsia="hr-HR"/>
        </w:rPr>
        <w:t>P</w:t>
      </w:r>
      <w:r w:rsidR="00B3717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D167D1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=</w:t>
      </w:r>
      <w:r w:rsidR="00B3717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D167D1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0.01). </w:t>
      </w:r>
    </w:p>
    <w:p w14:paraId="05DC67BB" w14:textId="77777777" w:rsidR="00A1093C" w:rsidRPr="00A1093C" w:rsidRDefault="00A1093C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</w:p>
    <w:p w14:paraId="73842502" w14:textId="77777777" w:rsidR="001674CD" w:rsidRPr="00A1093C" w:rsidRDefault="001674CD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</w:pP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lang w:eastAsia="hr-HR"/>
        </w:rPr>
        <w:t>CONCLUSION</w:t>
      </w:r>
    </w:p>
    <w:p w14:paraId="2F8CA0C8" w14:textId="77777777" w:rsidR="00B156AD" w:rsidRPr="00A1093C" w:rsidRDefault="00177A85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Early </w:t>
      </w:r>
      <w:r w:rsidR="00D167D1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AKI af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ter LT is a frequent event that</w:t>
      </w:r>
      <w:r w:rsidR="00D167D1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FB3DD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negatively </w:t>
      </w:r>
      <w:r w:rsidR="00D167D1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impact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s</w:t>
      </w:r>
      <w:r w:rsidR="00D167D1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sh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ort-</w:t>
      </w:r>
      <w:r w:rsidR="00D167D1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term survival.</w:t>
      </w:r>
      <w:r w:rsidR="00B156A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p</w:t>
      </w:r>
      <w:r w:rsidR="00B156A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athogenesis of AKI is multifactorial, but </w:t>
      </w:r>
      <w:r w:rsidR="00CB300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pre-LT BMI and </w:t>
      </w:r>
      <w:r w:rsidR="00B156AD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intraoperative volume shift</w:t>
      </w:r>
      <w:r w:rsidR="00CB3004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156A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major contributors.</w:t>
      </w:r>
    </w:p>
    <w:p w14:paraId="4100F797" w14:textId="77777777" w:rsidR="00D17615" w:rsidRPr="00A1093C" w:rsidRDefault="00D17615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5D273B03" w14:textId="77777777" w:rsidR="00D473A6" w:rsidRPr="00A1093C" w:rsidRDefault="00D473A6" w:rsidP="00E35588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Key words:</w:t>
      </w:r>
      <w:r w:rsidR="00426949"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426949" w:rsidRPr="00A1093C">
        <w:rPr>
          <w:rFonts w:ascii="Book Antiqua" w:hAnsi="Book Antiqua"/>
          <w:color w:val="000000" w:themeColor="text1"/>
          <w:sz w:val="24"/>
          <w:szCs w:val="24"/>
        </w:rPr>
        <w:t>Acute kidney injury; Liver transplant; Body mass index; Red blood cell; Survival</w:t>
      </w:r>
    </w:p>
    <w:p w14:paraId="450FD627" w14:textId="77777777" w:rsidR="00D473A6" w:rsidRPr="00A1093C" w:rsidRDefault="00D473A6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0B977DDF" w14:textId="77777777" w:rsidR="00D473A6" w:rsidRPr="00A1093C" w:rsidRDefault="00D473A6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Mrzljak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A,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Franusic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L, 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Pavicic-Saric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J,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Kelava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T,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Jurekovic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Z,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Kocman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B,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Mikulic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D, </w:t>
      </w:r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Budimir-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Bekan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I,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Knotek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M.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Pre- and intraoperative predictors of acute kidney injury after liver transplantation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. </w:t>
      </w:r>
      <w:r w:rsidRPr="00A1093C">
        <w:rPr>
          <w:rFonts w:ascii="Book Antiqua" w:eastAsia="宋体" w:hAnsi="Book Antiqua" w:cs="Times New Roman"/>
          <w:i/>
          <w:color w:val="000000" w:themeColor="text1"/>
          <w:sz w:val="24"/>
          <w:szCs w:val="24"/>
        </w:rPr>
        <w:t>World J Clin Cases</w:t>
      </w:r>
      <w:r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2020; In press</w:t>
      </w:r>
    </w:p>
    <w:p w14:paraId="4DC49679" w14:textId="77777777" w:rsidR="00D473A6" w:rsidRPr="00A1093C" w:rsidRDefault="00D473A6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09CD7E38" w14:textId="77777777" w:rsidR="00177A85" w:rsidRPr="00A1093C" w:rsidRDefault="000322B3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>Core tip:</w:t>
      </w:r>
      <w:r w:rsidR="00177A8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Acute kidney injury after liver transplantation is a frequent complication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F74C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156AD" w:rsidRPr="00A1093C">
        <w:rPr>
          <w:rFonts w:ascii="Book Antiqua" w:hAnsi="Book Antiqua" w:cs="Times New Roman"/>
          <w:color w:val="000000" w:themeColor="text1"/>
          <w:sz w:val="24"/>
          <w:szCs w:val="24"/>
        </w:rPr>
        <w:t>b</w:t>
      </w:r>
      <w:r w:rsidR="007F74C5" w:rsidRPr="00A1093C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B156AD" w:rsidRPr="00A1093C">
        <w:rPr>
          <w:rFonts w:ascii="Book Antiqua" w:hAnsi="Book Antiqua" w:cs="Times New Roman"/>
          <w:color w:val="000000" w:themeColor="text1"/>
          <w:sz w:val="24"/>
          <w:szCs w:val="24"/>
        </w:rPr>
        <w:t>t severe forms of AKI requiring dialysis are infrequen</w:t>
      </w:r>
      <w:r w:rsidR="00C23BE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t. 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p</w:t>
      </w:r>
      <w:r w:rsidR="00C23BE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athogenesis of acute kidney </w:t>
      </w:r>
      <w:r w:rsidR="00B156AD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injury is multifactorial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pre-</w:t>
      </w:r>
      <w:r w:rsidR="00CB300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LT BMI and </w:t>
      </w:r>
      <w:r w:rsidR="007F74C5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intra</w:t>
      </w:r>
      <w:r w:rsidR="00B156AD" w:rsidRPr="00A1093C">
        <w:rPr>
          <w:rFonts w:ascii="Book Antiqua" w:hAnsi="Book Antiqua" w:cs="Times New Roman"/>
          <w:color w:val="000000" w:themeColor="text1"/>
          <w:sz w:val="24"/>
          <w:szCs w:val="24"/>
        </w:rPr>
        <w:t>operative volume shift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>s being among</w:t>
      </w:r>
      <w:r w:rsidR="00B156A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major contributors</w:t>
      </w:r>
      <w:r w:rsidR="007F74C5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B6FF127" w14:textId="77777777" w:rsidR="001949AC" w:rsidRPr="00A1093C" w:rsidRDefault="001949AC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00833199" w14:textId="77777777" w:rsidR="00697762" w:rsidRPr="00A1093C" w:rsidRDefault="00697762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lastRenderedPageBreak/>
        <w:t>INTRODUCTION</w:t>
      </w:r>
    </w:p>
    <w:p w14:paraId="4412788C" w14:textId="77777777" w:rsidR="00191C5B" w:rsidRPr="00A1093C" w:rsidRDefault="008C4DA3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There has been</w:t>
      </w:r>
      <w:r w:rsidR="00CA37F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increasing interest</w:t>
      </w:r>
      <w:r w:rsidR="00CA37F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acute kidney injury (AKI) in the setting of liver transplantation</w:t>
      </w:r>
      <w:r w:rsidR="00CA37F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(LT)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AD5EE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particular </w:t>
      </w:r>
      <w:r w:rsidR="00BA2E40" w:rsidRPr="00A1093C">
        <w:rPr>
          <w:rFonts w:ascii="Book Antiqua" w:hAnsi="Book Antiqua" w:cs="Times New Roman"/>
          <w:color w:val="000000" w:themeColor="text1"/>
          <w:sz w:val="24"/>
          <w:szCs w:val="24"/>
        </w:rPr>
        <w:t>given its high incidence rates</w:t>
      </w:r>
      <w:r w:rsidR="00CA37F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up to 60%</w:t>
      </w:r>
      <w:r w:rsidR="001215F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CA37F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its </w:t>
      </w:r>
      <w:r w:rsidR="00C36046" w:rsidRPr="00A1093C">
        <w:rPr>
          <w:rFonts w:ascii="Book Antiqua" w:hAnsi="Book Antiqua" w:cs="Times New Roman"/>
          <w:color w:val="000000" w:themeColor="text1"/>
          <w:sz w:val="24"/>
          <w:szCs w:val="24"/>
        </w:rPr>
        <w:t>unfavourable</w:t>
      </w:r>
      <w:r w:rsidR="008703D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prognosis</w:t>
      </w:r>
      <w:r w:rsidR="0012768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after LT encompasses a heterogeneous group of events, differing in </w:t>
      </w:r>
      <w:proofErr w:type="spellStart"/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etiology</w:t>
      </w:r>
      <w:proofErr w:type="spellEnd"/>
      <w:r w:rsidR="009F05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, reversibility of kidney damage, and short- and long-term consequences.</w:t>
      </w:r>
    </w:p>
    <w:p w14:paraId="13A77505" w14:textId="77777777" w:rsidR="00191C5B" w:rsidRPr="00A1093C" w:rsidRDefault="00191C5B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Post-transplant AKI has been associated with increased acute rejection rates, infectious complications, prolonged hospital stays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higher</w:t>
      </w:r>
      <w:r w:rsidR="00CB300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hospital </w:t>
      </w:r>
      <w:proofErr w:type="gramStart"/>
      <w:r w:rsidR="00CB3004" w:rsidRPr="00A1093C">
        <w:rPr>
          <w:rFonts w:ascii="Book Antiqua" w:hAnsi="Book Antiqua" w:cs="Times New Roman"/>
          <w:color w:val="000000" w:themeColor="text1"/>
          <w:sz w:val="24"/>
          <w:szCs w:val="24"/>
        </w:rPr>
        <w:t>cost</w:t>
      </w:r>
      <w:r w:rsidR="00C96D1B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CB3004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B3004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1-5</w:t>
      </w:r>
      <w:r w:rsidR="00CB3004" w:rsidRPr="00A1093C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]</w:t>
      </w:r>
      <w:r w:rsidR="006135CA" w:rsidRPr="00A1093C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0001E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 particular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</w:t>
      </w:r>
      <w:r w:rsidR="00E0001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been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associated with the development </w:t>
      </w:r>
      <w:r w:rsidR="00E0001E" w:rsidRPr="00A1093C">
        <w:rPr>
          <w:rFonts w:ascii="Book Antiqua" w:hAnsi="Book Antiqua" w:cs="Times New Roman"/>
          <w:color w:val="000000" w:themeColor="text1"/>
          <w:sz w:val="24"/>
          <w:szCs w:val="24"/>
        </w:rPr>
        <w:t>of chronic kidney disease (CKD)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0001E" w:rsidRPr="00A1093C">
        <w:rPr>
          <w:rFonts w:ascii="Book Antiqua" w:hAnsi="Book Antiqua" w:cs="Times New Roman"/>
          <w:color w:val="000000" w:themeColor="text1"/>
          <w:sz w:val="24"/>
          <w:szCs w:val="24"/>
        </w:rPr>
        <w:t>and poorer long-term</w:t>
      </w:r>
      <w:r w:rsidR="00CB300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graft and/or patient </w:t>
      </w:r>
      <w:proofErr w:type="gramStart"/>
      <w:r w:rsidR="00CB3004" w:rsidRPr="00A1093C">
        <w:rPr>
          <w:rFonts w:ascii="Book Antiqua" w:hAnsi="Book Antiqua" w:cs="Times New Roman"/>
          <w:color w:val="000000" w:themeColor="text1"/>
          <w:sz w:val="24"/>
          <w:szCs w:val="24"/>
        </w:rPr>
        <w:t>survival</w:t>
      </w:r>
      <w:r w:rsidR="00CB3004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0F0DAF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6,7]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0001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addition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0001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post-transplant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CKD is independently associated with late morta</w:t>
      </w:r>
      <w:r w:rsidR="000F0DA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lity and cardiovascular </w:t>
      </w:r>
      <w:proofErr w:type="gramStart"/>
      <w:r w:rsidR="000F0DAF" w:rsidRPr="00A1093C">
        <w:rPr>
          <w:rFonts w:ascii="Book Antiqua" w:hAnsi="Book Antiqua" w:cs="Times New Roman"/>
          <w:color w:val="000000" w:themeColor="text1"/>
          <w:sz w:val="24"/>
          <w:szCs w:val="24"/>
        </w:rPr>
        <w:t>events</w:t>
      </w:r>
      <w:r w:rsidR="000F0DAF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0F0DAF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8,9]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0001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1A40FDD0" w14:textId="77777777" w:rsidR="00E0001E" w:rsidRPr="00A1093C" w:rsidRDefault="00E0001E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According to the International Registry in Organ Donation and Transplantation, in the last five years (2014-2019)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Croatia has</w:t>
      </w:r>
      <w:r w:rsidR="00A9574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of the highest liver transplantation rates in the world, estimated between </w:t>
      </w:r>
      <w:r w:rsidR="00FB3DD9" w:rsidRPr="00A1093C">
        <w:rPr>
          <w:rFonts w:ascii="Book Antiqua" w:hAnsi="Book Antiqua" w:cs="Times New Roman"/>
          <w:color w:val="000000" w:themeColor="text1"/>
          <w:sz w:val="24"/>
          <w:szCs w:val="24"/>
        </w:rPr>
        <w:t>27.35-</w:t>
      </w:r>
      <w:r w:rsidR="007F74C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32.2 </w:t>
      </w:r>
      <w:r w:rsidR="000F0DA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 million </w:t>
      </w:r>
      <w:proofErr w:type="gramStart"/>
      <w:r w:rsidR="000F0DAF" w:rsidRPr="00A1093C">
        <w:rPr>
          <w:rFonts w:ascii="Book Antiqua" w:hAnsi="Book Antiqua" w:cs="Times New Roman"/>
          <w:color w:val="000000" w:themeColor="text1"/>
          <w:sz w:val="24"/>
          <w:szCs w:val="24"/>
        </w:rPr>
        <w:t>population</w:t>
      </w:r>
      <w:r w:rsidR="000F0DAF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0F0DAF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10]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. As the transplant population increases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it is of paramount importance to address multiple modifiable short and long-term risk factors out of which kidney disease 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significan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influence 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post-transplant outcomes.</w:t>
      </w:r>
    </w:p>
    <w:p w14:paraId="4A55C27E" w14:textId="77777777" w:rsidR="00883863" w:rsidRPr="00A1093C" w:rsidRDefault="00062D0B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study </w:t>
      </w:r>
      <w:r w:rsidR="00490BE9" w:rsidRPr="00A1093C">
        <w:rPr>
          <w:rFonts w:ascii="Book Antiqua" w:hAnsi="Book Antiqua" w:cs="Times New Roman"/>
          <w:color w:val="000000" w:themeColor="text1"/>
          <w:sz w:val="24"/>
          <w:szCs w:val="24"/>
        </w:rPr>
        <w:t>aims</w:t>
      </w:r>
      <w:r w:rsidR="00B273D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assess the frequency and</w:t>
      </w:r>
      <w:r w:rsidR="00592D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pre- and intraoperative</w:t>
      </w:r>
      <w:r w:rsidR="00B273D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92D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predictors of AKI </w:t>
      </w:r>
      <w:r w:rsidR="00B273D8" w:rsidRPr="00A1093C">
        <w:rPr>
          <w:rFonts w:ascii="Book Antiqua" w:hAnsi="Book Antiqua" w:cs="Times New Roman"/>
          <w:color w:val="000000" w:themeColor="text1"/>
          <w:sz w:val="24"/>
          <w:szCs w:val="24"/>
        </w:rPr>
        <w:t>within the first 7 d</w:t>
      </w:r>
      <w:r w:rsidR="00592D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LT</w:t>
      </w:r>
      <w:r w:rsidR="00B273D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its i</w:t>
      </w:r>
      <w:r w:rsidR="00592D49" w:rsidRPr="00A1093C">
        <w:rPr>
          <w:rFonts w:ascii="Book Antiqua" w:hAnsi="Book Antiqua" w:cs="Times New Roman"/>
          <w:color w:val="000000" w:themeColor="text1"/>
          <w:sz w:val="24"/>
          <w:szCs w:val="24"/>
        </w:rPr>
        <w:t>mpact on the short-term outcome</w:t>
      </w:r>
      <w:r w:rsidR="00B273D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 single hig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h-volume liver transplant </w:t>
      </w:r>
      <w:proofErr w:type="spellStart"/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>center</w:t>
      </w:r>
      <w:proofErr w:type="spellEnd"/>
      <w:r w:rsidR="00B273D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Croatia.</w:t>
      </w:r>
    </w:p>
    <w:p w14:paraId="571342E0" w14:textId="77777777" w:rsidR="00B273D8" w:rsidRPr="00A1093C" w:rsidRDefault="00B273D8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18F962D2" w14:textId="77777777" w:rsidR="002A2394" w:rsidRPr="00A1093C" w:rsidRDefault="002A2394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>MATERIALS AND METHODS</w:t>
      </w:r>
    </w:p>
    <w:p w14:paraId="3250C4CB" w14:textId="77777777" w:rsidR="00BA2E40" w:rsidRPr="00A1093C" w:rsidRDefault="0059731F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Patients</w:t>
      </w:r>
    </w:p>
    <w:p w14:paraId="5F9A638E" w14:textId="77777777" w:rsidR="001215F5" w:rsidRPr="00A1093C" w:rsidRDefault="007D6F5B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 consecutive adult patients who underwent primary, deceased-donor liver transplantation </w:t>
      </w:r>
      <w:r w:rsidR="007B1325" w:rsidRPr="00A1093C">
        <w:rPr>
          <w:rFonts w:ascii="Book Antiqua" w:hAnsi="Book Antiqua" w:cs="Times New Roman"/>
          <w:color w:val="000000" w:themeColor="text1"/>
          <w:sz w:val="24"/>
          <w:szCs w:val="24"/>
        </w:rPr>
        <w:t>between October 2014</w:t>
      </w:r>
      <w:r w:rsidR="001215F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October </w:t>
      </w:r>
      <w:r w:rsidR="007B1325" w:rsidRPr="00A1093C">
        <w:rPr>
          <w:rFonts w:ascii="Book Antiqua" w:hAnsi="Book Antiqua" w:cs="Times New Roman"/>
          <w:color w:val="000000" w:themeColor="text1"/>
          <w:sz w:val="24"/>
          <w:szCs w:val="24"/>
        </w:rPr>
        <w:t>2016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</w:t>
      </w:r>
      <w:r w:rsidR="00245C9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5C90" w:rsidRPr="00A1093C">
        <w:rPr>
          <w:rFonts w:ascii="Book Antiqua" w:hAnsi="Book Antiqua" w:cs="Times New Roman"/>
          <w:color w:val="000000" w:themeColor="text1"/>
          <w:sz w:val="24"/>
          <w:szCs w:val="24"/>
        </w:rPr>
        <w:t>Merkur</w:t>
      </w:r>
      <w:proofErr w:type="spellEnd"/>
      <w:r w:rsidR="00245C9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University Hospital</w:t>
      </w:r>
      <w:r w:rsidR="00BA2E4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(MUH), Zagreb, Croatia were included in the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study. </w:t>
      </w:r>
      <w:r w:rsidR="00226509" w:rsidRPr="00A1093C">
        <w:rPr>
          <w:rFonts w:ascii="Book Antiqua" w:hAnsi="Book Antiqua" w:cs="Times New Roman"/>
          <w:color w:val="000000" w:themeColor="text1"/>
          <w:sz w:val="24"/>
          <w:szCs w:val="24"/>
        </w:rPr>
        <w:t>Patients with prior solid-organ transplants, candidates for simultaneous liver-kidney transplants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2650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17F9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patients </w:t>
      </w:r>
      <w:r w:rsidR="0022650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dialysis 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>before</w:t>
      </w:r>
      <w:r w:rsidR="0022650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LT were excluded. </w:t>
      </w:r>
      <w:r w:rsidR="00BA2E40" w:rsidRPr="00A1093C">
        <w:rPr>
          <w:rFonts w:ascii="Book Antiqua" w:hAnsi="Book Antiqua" w:cs="Times New Roman"/>
          <w:color w:val="000000" w:themeColor="text1"/>
          <w:sz w:val="24"/>
          <w:szCs w:val="24"/>
        </w:rPr>
        <w:t>MUH</w:t>
      </w:r>
      <w:r w:rsidR="00F649B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a high-volume transplant </w:t>
      </w:r>
      <w:proofErr w:type="spellStart"/>
      <w:r w:rsidR="00F649B8" w:rsidRPr="00A1093C">
        <w:rPr>
          <w:rFonts w:ascii="Book Antiqua" w:hAnsi="Book Antiqua" w:cs="Times New Roman"/>
          <w:color w:val="000000" w:themeColor="text1"/>
          <w:sz w:val="24"/>
          <w:szCs w:val="24"/>
        </w:rPr>
        <w:t>center</w:t>
      </w:r>
      <w:proofErr w:type="spellEnd"/>
      <w:r w:rsidR="00F649B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approximately 120 liver transplants 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performed </w:t>
      </w:r>
      <w:r w:rsidR="004C20FA" w:rsidRPr="00A1093C">
        <w:rPr>
          <w:rFonts w:ascii="Book Antiqua" w:hAnsi="Book Antiqua" w:cs="Times New Roman"/>
          <w:color w:val="000000" w:themeColor="text1"/>
          <w:sz w:val="24"/>
          <w:szCs w:val="24"/>
        </w:rPr>
        <w:t>per year</w:t>
      </w:r>
      <w:r w:rsidR="00F649B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representing </w:t>
      </w:r>
      <w:r w:rsidR="00BA2E4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over 90% of 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LT program</w:t>
      </w:r>
      <w:r w:rsidR="004C20F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</w:t>
      </w:r>
      <w:proofErr w:type="gramStart"/>
      <w:r w:rsidR="004C20FA" w:rsidRPr="00A1093C">
        <w:rPr>
          <w:rFonts w:ascii="Book Antiqua" w:hAnsi="Book Antiqua" w:cs="Times New Roman"/>
          <w:color w:val="000000" w:themeColor="text1"/>
          <w:sz w:val="24"/>
          <w:szCs w:val="24"/>
        </w:rPr>
        <w:t>country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11]</w:t>
      </w:r>
      <w:r w:rsidR="004C20F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703D1" w:rsidRPr="00A1093C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6135CA" w:rsidRPr="00A1093C">
        <w:rPr>
          <w:rFonts w:ascii="Book Antiqua" w:hAnsi="Book Antiqua" w:cs="Times New Roman"/>
          <w:color w:val="000000" w:themeColor="text1"/>
          <w:sz w:val="24"/>
          <w:szCs w:val="24"/>
        </w:rPr>
        <w:t>’</w:t>
      </w:r>
      <w:r w:rsidR="008703D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</w:t>
      </w:r>
      <w:r w:rsidR="00B4739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linical and laboratory data </w:t>
      </w:r>
      <w:r w:rsidR="00B4739F" w:rsidRPr="00A1093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were 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retrospectively </w:t>
      </w:r>
      <w:r w:rsidR="00B4739F" w:rsidRPr="00A1093C">
        <w:rPr>
          <w:rFonts w:ascii="Book Antiqua" w:hAnsi="Book Antiqua" w:cs="Times New Roman"/>
          <w:color w:val="000000" w:themeColor="text1"/>
          <w:sz w:val="24"/>
          <w:szCs w:val="24"/>
        </w:rPr>
        <w:t>retrieved from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D5EE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344DD5" w:rsidRPr="00A1093C">
        <w:rPr>
          <w:rFonts w:ascii="Book Antiqua" w:hAnsi="Book Antiqua" w:cs="Times New Roman"/>
          <w:color w:val="000000" w:themeColor="text1"/>
          <w:sz w:val="24"/>
          <w:szCs w:val="24"/>
        </w:rPr>
        <w:t>Electronic Medical R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ecords. </w:t>
      </w:r>
      <w:r w:rsidR="00BA2E4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Approval for the study was obtained from the Hospital Ethics Committee. </w:t>
      </w:r>
    </w:p>
    <w:p w14:paraId="40EA2730" w14:textId="77777777" w:rsidR="002A2394" w:rsidRPr="00A1093C" w:rsidRDefault="002A2394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71EE25CA" w14:textId="77777777" w:rsidR="00BA2E40" w:rsidRPr="00A1093C" w:rsidRDefault="0059731F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Characteristics</w:t>
      </w:r>
    </w:p>
    <w:p w14:paraId="582CAFEA" w14:textId="77777777" w:rsidR="007D4041" w:rsidRPr="00A1093C" w:rsidRDefault="00FA50C8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hr-HR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BA2E4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primary outcome</w:t>
      </w:r>
      <w:r w:rsidR="00252BF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measure was AKI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3373A" w:rsidRPr="00A1093C">
        <w:rPr>
          <w:rFonts w:ascii="Book Antiqua" w:hAnsi="Book Antiqua" w:cs="Times New Roman"/>
          <w:color w:val="000000" w:themeColor="text1"/>
          <w:sz w:val="24"/>
          <w:szCs w:val="24"/>
        </w:rPr>
        <w:t>Post-transplant AKI was defined according to the Kidney Disease: Improving Gl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</w:rPr>
        <w:t>obal Outcomes (KDIGO) criteria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[12]</w:t>
      </w:r>
      <w:r w:rsidR="00B3373A" w:rsidRPr="00A1093C">
        <w:rPr>
          <w:rFonts w:ascii="Book Antiqua" w:hAnsi="Book Antiqua" w:cs="Times New Roman"/>
          <w:color w:val="000000" w:themeColor="text1"/>
          <w:sz w:val="24"/>
          <w:szCs w:val="24"/>
        </w:rPr>
        <w:t>; an increase in serum creatinine by ≥ 26.5 µmol/L within 48 h or an increase in creatinine to ≥ 1.5 times baseline within the first 7 post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3373A" w:rsidRPr="00A1093C">
        <w:rPr>
          <w:rFonts w:ascii="Book Antiqua" w:hAnsi="Book Antiqua" w:cs="Times New Roman"/>
          <w:color w:val="000000" w:themeColor="text1"/>
          <w:sz w:val="24"/>
          <w:szCs w:val="24"/>
        </w:rPr>
        <w:t>operative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days. AKI was classified into three</w:t>
      </w:r>
      <w:r w:rsidR="00B3373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stages: </w:t>
      </w:r>
      <w:r w:rsidR="00F62035" w:rsidRPr="00A1093C">
        <w:rPr>
          <w:rFonts w:ascii="Book Antiqua" w:hAnsi="Book Antiqua" w:cs="Times New Roman"/>
          <w:color w:val="000000" w:themeColor="text1"/>
          <w:sz w:val="24"/>
          <w:szCs w:val="24"/>
        </w:rPr>
        <w:t>stage 1, creatinine increase to ≥ 26.5 µmol/L or increase to 1.5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6203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1.9-fold from baseline; stage 2, increase to 2–2.9-fold; stage 3, increase &gt; 3-fold or increase in serum creatinine to ≥ 354 µmol/L or 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6203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initiation of renal 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>replacement</w:t>
      </w:r>
      <w:r w:rsidR="00F6203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therapy (RRT). </w:t>
      </w:r>
    </w:p>
    <w:p w14:paraId="456595D3" w14:textId="77777777" w:rsidR="0045442F" w:rsidRPr="00A1093C" w:rsidRDefault="00B4739F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Preoperative and intraoperative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parameters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used to predict AKI </w:t>
      </w:r>
      <w:r w:rsidR="0099414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LT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517F9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they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included </w:t>
      </w:r>
      <w:r w:rsidR="007B1325" w:rsidRPr="00A1093C">
        <w:rPr>
          <w:rFonts w:ascii="Book Antiqua" w:hAnsi="Book Antiqua" w:cs="Times New Roman"/>
          <w:color w:val="000000" w:themeColor="text1"/>
          <w:sz w:val="24"/>
          <w:szCs w:val="24"/>
        </w:rPr>
        <w:t>age, gender</w:t>
      </w:r>
      <w:r w:rsidR="00FA50C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primary diagnosis, </w:t>
      </w:r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>co-morbidities</w:t>
      </w:r>
      <w:r w:rsidR="0099414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before LT</w:t>
      </w:r>
      <w:r w:rsidR="00E91A82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Model for End-Stage Liver Disease (MELD)</w:t>
      </w:r>
      <w:r w:rsidR="00FA50C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>MELD was calculated according</w:t>
      </w:r>
      <w:r w:rsidR="00171A2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formula: </w:t>
      </w:r>
      <w:proofErr w:type="spellStart"/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>MELDScore</w:t>
      </w:r>
      <w:proofErr w:type="spellEnd"/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10*((0.957*</w:t>
      </w:r>
      <w:proofErr w:type="gramStart"/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>ln(</w:t>
      </w:r>
      <w:proofErr w:type="gramEnd"/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>Creatinine))+(0.378*ln(Bilirubin))+(1.12*ln(INR)))+6.43 available at: https://reference.medscape.com/calculator/meld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</w:rPr>
        <w:t>-score-end-stage-liver-disease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[13]</w:t>
      </w:r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9731F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last laboratory values</w:t>
      </w:r>
      <w:r w:rsidR="00FA50C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9731F" w:rsidRPr="00A1093C">
        <w:rPr>
          <w:rFonts w:ascii="Book Antiqua" w:hAnsi="Book Antiqua" w:cs="Times New Roman"/>
          <w:color w:val="000000" w:themeColor="text1"/>
          <w:sz w:val="24"/>
          <w:szCs w:val="24"/>
        </w:rPr>
        <w:t>for bilirubin, sodium and creatinine levels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9731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international normaliz</w:t>
      </w:r>
      <w:r w:rsidR="0099414C" w:rsidRPr="00A1093C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ratio</w:t>
      </w:r>
      <w:r w:rsidR="00344DD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59731F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INR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59731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obtained before transplant</w:t>
      </w:r>
      <w:r w:rsidR="00FA50C8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determined the estimated GFR (eGFR) using the Abbreviated Modification of Diet in Renal Disease (</w:t>
      </w:r>
      <w:proofErr w:type="spellStart"/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aMDRD</w:t>
      </w:r>
      <w:proofErr w:type="spellEnd"/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) formula: eGFR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186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×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proofErr w:type="spellStart"/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mg dl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-1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-1.154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×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age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-0.203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×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0.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742 if 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</w:rPr>
        <w:t>patient is female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</w:rPr>
        <w:t>×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</w:rPr>
        <w:t>1.21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[14]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 biochemical parameters were </w:t>
      </w:r>
      <w:proofErr w:type="spellStart"/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>analyz</w:t>
      </w:r>
      <w:r w:rsidR="00517F9D" w:rsidRPr="00A1093C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proofErr w:type="spellEnd"/>
      <w:r w:rsidR="00517F9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an accredited (ISO 15189:2012 </w:t>
      </w:r>
      <w:r w:rsidR="00446222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“</w:t>
      </w:r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>Medical laboratories -- Requirements for quality and competence</w:t>
      </w:r>
      <w:r w:rsidR="00446222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”</w:t>
      </w:r>
      <w:r w:rsidR="0045442F" w:rsidRPr="00A1093C">
        <w:rPr>
          <w:rFonts w:ascii="Book Antiqua" w:hAnsi="Book Antiqua" w:cs="Times New Roman"/>
          <w:color w:val="000000" w:themeColor="text1"/>
          <w:sz w:val="24"/>
          <w:szCs w:val="24"/>
        </w:rPr>
        <w:t>) clinical laboratory.</w:t>
      </w:r>
    </w:p>
    <w:p w14:paraId="6531961E" w14:textId="77777777" w:rsidR="0063089D" w:rsidRPr="00A1093C" w:rsidRDefault="0063089D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Chronic kidney disease was defined as histology-proven kidney disease and/or the presence of pathological pro</w:t>
      </w:r>
      <w:r w:rsidR="0044622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teinuria or </w:t>
      </w:r>
      <w:proofErr w:type="spellStart"/>
      <w:r w:rsidR="00446222" w:rsidRPr="00A1093C">
        <w:rPr>
          <w:rFonts w:ascii="Book Antiqua" w:hAnsi="Book Antiqua" w:cs="Times New Roman"/>
          <w:color w:val="000000" w:themeColor="text1"/>
          <w:sz w:val="24"/>
          <w:szCs w:val="24"/>
        </w:rPr>
        <w:t>erythrocyturia</w:t>
      </w:r>
      <w:proofErr w:type="spellEnd"/>
      <w:r w:rsidR="0044622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and/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eGFR &lt; 60 mL/min/1.732 calculated by the </w:t>
      </w:r>
      <w:proofErr w:type="spellStart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aMDRD</w:t>
      </w:r>
      <w:proofErr w:type="spellEnd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formula, for at least three months before LT.</w:t>
      </w:r>
    </w:p>
    <w:p w14:paraId="3A58EE44" w14:textId="77777777" w:rsidR="0063089D" w:rsidRPr="00A1093C" w:rsidRDefault="0063089D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According to our </w:t>
      </w:r>
      <w:proofErr w:type="spellStart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center</w:t>
      </w:r>
      <w:proofErr w:type="spellEnd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protocol, whenever not contraindicated (most frequently because of </w:t>
      </w:r>
      <w:proofErr w:type="spellStart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uncorrectable</w:t>
      </w:r>
      <w:proofErr w:type="spellEnd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coagulopathy), kidney biopsies were performed in patients with suspected parenchymal renal disease (</w:t>
      </w:r>
      <w:r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e.g.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, proteinuria &gt;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1 g/d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and/or glomerular </w:t>
      </w:r>
      <w:proofErr w:type="spellStart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erythrocyturia</w:t>
      </w:r>
      <w:proofErr w:type="spellEnd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), or in patients with stage 3-4 chronic kidney disease to determine the extent of interstitial fibrosis/tubule atrophy (IF/TA) and global glomerulosclerosis, as criteria for simultaneous liver and kidney transplantation. Patients with IF/TA, or glomerulosclerosis &gt;</w:t>
      </w:r>
      <w:r w:rsidR="00E5086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30% were considered candidates for liver and kidney transplants.</w:t>
      </w:r>
    </w:p>
    <w:p w14:paraId="00B979BA" w14:textId="77777777" w:rsidR="00B4189C" w:rsidRPr="00A1093C" w:rsidRDefault="0059731F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In addition, warm and cold ischemia time, intraoperative parameters</w:t>
      </w:r>
      <w:r w:rsidR="007B132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red blood cells (RBC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) transfusion</w:t>
      </w:r>
      <w:r w:rsidR="004C487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(homologous and/or autologous)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, fresh frozen pla</w:t>
      </w:r>
      <w:r w:rsidR="00FB3DD9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ma (FFP)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total fluids were </w:t>
      </w:r>
      <w:proofErr w:type="spellStart"/>
      <w:r w:rsidR="00B870B8" w:rsidRPr="00A1093C">
        <w:rPr>
          <w:rFonts w:ascii="Book Antiqua" w:hAnsi="Book Antiqua" w:cs="Times New Roman"/>
          <w:color w:val="000000" w:themeColor="text1"/>
          <w:sz w:val="24"/>
          <w:szCs w:val="24"/>
        </w:rPr>
        <w:t>analyzed</w:t>
      </w:r>
      <w:proofErr w:type="spellEnd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C487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4739F" w:rsidRPr="00A1093C">
        <w:rPr>
          <w:rFonts w:ascii="Book Antiqua" w:hAnsi="Book Antiqua" w:cs="Times New Roman"/>
          <w:color w:val="000000" w:themeColor="text1"/>
          <w:sz w:val="24"/>
          <w:szCs w:val="24"/>
        </w:rPr>
        <w:t>Postoperative dat</w:t>
      </w:r>
      <w:r w:rsidR="008703D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a; </w:t>
      </w:r>
      <w:r w:rsidR="00B4739F" w:rsidRPr="00A1093C">
        <w:rPr>
          <w:rFonts w:ascii="Book Antiqua" w:hAnsi="Book Antiqua" w:cs="Times New Roman"/>
          <w:color w:val="000000" w:themeColor="text1"/>
          <w:sz w:val="24"/>
          <w:szCs w:val="24"/>
        </w:rPr>
        <w:t>creatinine levels, RRT</w:t>
      </w:r>
      <w:r w:rsidR="00CD5B2B" w:rsidRPr="00A1093C">
        <w:rPr>
          <w:rFonts w:ascii="Book Antiqua" w:hAnsi="Book Antiqua" w:cs="Times New Roman"/>
          <w:color w:val="000000" w:themeColor="text1"/>
          <w:sz w:val="24"/>
          <w:szCs w:val="24"/>
        </w:rPr>
        <w:t>, date</w:t>
      </w:r>
      <w:r w:rsidR="008703D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death</w:t>
      </w:r>
      <w:r w:rsidR="000A6C0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used to define the end-</w:t>
      </w:r>
      <w:r w:rsidR="00B4739F" w:rsidRPr="00A1093C">
        <w:rPr>
          <w:rFonts w:ascii="Book Antiqua" w:hAnsi="Book Antiqua" w:cs="Times New Roman"/>
          <w:color w:val="000000" w:themeColor="text1"/>
          <w:sz w:val="24"/>
          <w:szCs w:val="24"/>
        </w:rPr>
        <w:t>point and outcome analysis within 30 days after liver transplant</w:t>
      </w:r>
      <w:r w:rsidR="002F4D3C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414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667F91EF" w14:textId="77777777" w:rsidR="002D3269" w:rsidRPr="00A1093C" w:rsidRDefault="002D3269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 patients underwent first-time orthotopic liver transplantation with </w:t>
      </w:r>
      <w:r w:rsidR="00A276E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whole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grafts from donors after brain death (DBD) using 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piggy back technique without </w:t>
      </w:r>
      <w:proofErr w:type="spellStart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venovenous</w:t>
      </w:r>
      <w:proofErr w:type="spellEnd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bypass.</w:t>
      </w:r>
      <w:r w:rsidR="004C487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If autologous RBC transfusion was used, cell salvage technique was employed: the blood was collected from 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4C4879" w:rsidRPr="00A1093C">
        <w:rPr>
          <w:rFonts w:ascii="Book Antiqua" w:hAnsi="Book Antiqua" w:cs="Times New Roman"/>
          <w:color w:val="000000" w:themeColor="text1"/>
          <w:sz w:val="24"/>
          <w:szCs w:val="24"/>
        </w:rPr>
        <w:t>suction, surgical drains, or both and re-transfused back to the patient after filtration or washing.</w:t>
      </w:r>
    </w:p>
    <w:p w14:paraId="470E74F6" w14:textId="77777777" w:rsidR="009C7DD6" w:rsidRPr="00A1093C" w:rsidRDefault="00B4739F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Immunosuppression was </w:t>
      </w:r>
      <w:r w:rsidR="003F36DC" w:rsidRPr="00A1093C">
        <w:rPr>
          <w:rFonts w:ascii="Book Antiqua" w:hAnsi="Book Antiqua" w:cs="Times New Roman"/>
          <w:color w:val="000000" w:themeColor="text1"/>
          <w:sz w:val="24"/>
          <w:szCs w:val="24"/>
        </w:rPr>
        <w:t>provided per standard hospital protocol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usin</w:t>
      </w:r>
      <w:r w:rsidR="008703D1" w:rsidRPr="00A1093C">
        <w:rPr>
          <w:rFonts w:ascii="Book Antiqua" w:hAnsi="Book Antiqua" w:cs="Times New Roman"/>
          <w:color w:val="000000" w:themeColor="text1"/>
          <w:sz w:val="24"/>
          <w:szCs w:val="24"/>
        </w:rPr>
        <w:t>g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triple immunosu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>press</w:t>
      </w:r>
      <w:r w:rsidR="008703D1" w:rsidRPr="00A1093C">
        <w:rPr>
          <w:rFonts w:ascii="Book Antiqua" w:hAnsi="Book Antiqua" w:cs="Times New Roman"/>
          <w:color w:val="000000" w:themeColor="text1"/>
          <w:sz w:val="24"/>
          <w:szCs w:val="24"/>
        </w:rPr>
        <w:t>ive regimens.</w:t>
      </w:r>
      <w:r w:rsidR="003F36D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>ethylprednisolone (500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g) 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given before reperfusion of the</w:t>
      </w:r>
      <w:r w:rsidR="003F36D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graft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followed by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>gradua</w:t>
      </w:r>
      <w:r w:rsidR="00517F9D" w:rsidRPr="00A1093C">
        <w:rPr>
          <w:rFonts w:ascii="Book Antiqua" w:hAnsi="Book Antiqua" w:cs="Times New Roman"/>
          <w:color w:val="000000" w:themeColor="text1"/>
          <w:sz w:val="24"/>
          <w:szCs w:val="24"/>
        </w:rPr>
        <w:t>l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taper until 20 mg by the end of the first week. The oral dose for mycophenolate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mof</w:t>
      </w:r>
      <w:r w:rsidR="007F74C5" w:rsidRPr="00A1093C">
        <w:rPr>
          <w:rFonts w:ascii="Book Antiqua" w:hAnsi="Book Antiqua" w:cs="Times New Roman"/>
          <w:color w:val="000000" w:themeColor="text1"/>
          <w:sz w:val="24"/>
          <w:szCs w:val="24"/>
        </w:rPr>
        <w:t>etil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</w:t>
      </w:r>
      <w:r w:rsidR="00FB3DD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1 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>gram twice a day in combination with</w:t>
      </w:r>
      <w:r w:rsidR="003F36D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tacrolimus</w:t>
      </w:r>
      <w:r w:rsidR="003F36D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</w:t>
      </w:r>
      <w:r w:rsidR="00AD5EE0" w:rsidRPr="00A1093C">
        <w:rPr>
          <w:rFonts w:ascii="Book Antiqua" w:hAnsi="Book Antiqua" w:cs="Times New Roman"/>
          <w:color w:val="000000" w:themeColor="text1"/>
          <w:sz w:val="24"/>
          <w:szCs w:val="24"/>
        </w:rPr>
        <w:t>cyclosporine</w:t>
      </w:r>
      <w:r w:rsidR="003F36D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(at the discretion of the transplant physician)</w:t>
      </w:r>
      <w:r w:rsidR="0099414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starting within the first 24 h post-LT. 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initial 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>oral dose of</w:t>
      </w:r>
      <w:r w:rsidR="003F36D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tacrolimus 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AD5EE0" w:rsidRPr="00A1093C">
        <w:rPr>
          <w:rFonts w:ascii="Book Antiqua" w:hAnsi="Book Antiqua" w:cs="Times New Roman"/>
          <w:color w:val="000000" w:themeColor="text1"/>
          <w:sz w:val="24"/>
          <w:szCs w:val="24"/>
        </w:rPr>
        <w:t>cyclosporine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0.5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mg</w:t>
      </w:r>
      <w:r w:rsidR="00DF041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25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mg twice a day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respectively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starting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within the first 24 h p</w:t>
      </w:r>
      <w:r w:rsidR="002F4D3C" w:rsidRPr="00A1093C">
        <w:rPr>
          <w:rFonts w:ascii="Book Antiqua" w:hAnsi="Book Antiqua" w:cs="Times New Roman"/>
          <w:color w:val="000000" w:themeColor="text1"/>
          <w:sz w:val="24"/>
          <w:szCs w:val="24"/>
        </w:rPr>
        <w:t>ost-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>LT</w:t>
      </w:r>
      <w:r w:rsidR="00517F9D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C7D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Daily blood trough levels guided subsequent dosing 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a targeted </w:t>
      </w:r>
      <w:r w:rsidR="00517F9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level 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>of 8–10 mg</w:t>
      </w:r>
      <w:r w:rsidR="00E83AF0" w:rsidRPr="00A1093C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r w:rsidR="00A2324B" w:rsidRPr="00A1093C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A1093C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L</w:t>
      </w:r>
      <w:r w:rsidR="00517F9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</w:t>
      </w:r>
      <w:r w:rsidR="00A9574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150-200 </w:t>
      </w:r>
      <w:r w:rsidR="007F3268">
        <w:rPr>
          <w:rFonts w:ascii="Book Antiqua" w:hAnsi="Book Antiqua" w:cs="Times New Roman"/>
          <w:color w:val="000000" w:themeColor="text1"/>
          <w:sz w:val="24"/>
          <w:szCs w:val="24"/>
        </w:rPr>
        <w:t>µ</w:t>
      </w:r>
      <w:r w:rsidR="00A9574E" w:rsidRPr="00A1093C">
        <w:rPr>
          <w:rFonts w:ascii="Book Antiqua" w:hAnsi="Book Antiqua" w:cs="Times New Roman"/>
          <w:color w:val="000000" w:themeColor="text1"/>
          <w:sz w:val="24"/>
          <w:szCs w:val="24"/>
        </w:rPr>
        <w:t>g/d</w:t>
      </w:r>
      <w:r w:rsidR="00A1093C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L</w:t>
      </w:r>
      <w:r w:rsidR="00517F9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tacrolimus and cyclosporine, respectively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addition to immunosuppression</w:t>
      </w:r>
      <w:r w:rsidR="00B870B8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all patients received antimicrobial prophylaxis </w:t>
      </w:r>
      <w:r w:rsidR="00980DF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E83AF0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980DF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form of </w:t>
      </w:r>
      <w:r w:rsidR="002F4D3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amoxicillin and clavulanic 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>acid or piperacillin</w:t>
      </w:r>
      <w:r w:rsidR="00994F9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tazobactam for 48 h</w:t>
      </w:r>
      <w:r w:rsidR="002F4D3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LT, followed by 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>valganci</w:t>
      </w:r>
      <w:r w:rsidR="00980DF0" w:rsidRPr="00A1093C">
        <w:rPr>
          <w:rFonts w:ascii="Book Antiqua" w:hAnsi="Book Antiqua" w:cs="Times New Roman"/>
          <w:color w:val="000000" w:themeColor="text1"/>
          <w:sz w:val="24"/>
          <w:szCs w:val="24"/>
        </w:rPr>
        <w:t>clovir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450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mg once daily and trimethoprim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proofErr w:type="spellStart"/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sulphomet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="005F67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oxasole</w:t>
      </w:r>
      <w:proofErr w:type="spellEnd"/>
      <w:r w:rsidR="00DF041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480 mg three times per week, starting within the first week.</w:t>
      </w:r>
    </w:p>
    <w:p w14:paraId="10A9DF55" w14:textId="77777777" w:rsidR="005C60A8" w:rsidRPr="00A1093C" w:rsidRDefault="005C60A8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FE96AD0" w14:textId="77777777" w:rsidR="00BA2E40" w:rsidRPr="00A1093C" w:rsidRDefault="00FA50C8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Statistical analysis</w:t>
      </w:r>
    </w:p>
    <w:p w14:paraId="18B38A7A" w14:textId="77777777" w:rsidR="00FD5698" w:rsidRDefault="00FA50C8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Statistical analysis was performed 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using </w:t>
      </w:r>
      <w:proofErr w:type="spellStart"/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>MedC</w:t>
      </w:r>
      <w:r w:rsidR="009466E4" w:rsidRPr="00A1093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>lc</w:t>
      </w:r>
      <w:proofErr w:type="spellEnd"/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GraphPad Prism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>Differences between the groups were tested using</w:t>
      </w:r>
      <w:r w:rsidR="00E5086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E50864" w:rsidRPr="00750D7B">
        <w:rPr>
          <w:rFonts w:ascii="Book Antiqua" w:hAnsi="Book Antiqua" w:cs="Times New Roman"/>
          <w:i/>
          <w:color w:val="000000" w:themeColor="text1"/>
          <w:sz w:val="24"/>
          <w:szCs w:val="24"/>
        </w:rPr>
        <w:t>χ</w:t>
      </w:r>
      <w:r w:rsidR="00E50864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E5086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- and Fischer’s exact test (categorical variables) or Student's </w:t>
      </w:r>
      <w:r w:rsidR="00227F1C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t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-test and Mann-Whitney </w:t>
      </w:r>
      <w:r w:rsidR="00227F1C" w:rsidRPr="00314C7F">
        <w:rPr>
          <w:rFonts w:ascii="Book Antiqua" w:hAnsi="Book Antiqua" w:cs="Times New Roman"/>
          <w:i/>
          <w:color w:val="000000" w:themeColor="text1"/>
          <w:sz w:val="24"/>
          <w:szCs w:val="24"/>
        </w:rPr>
        <w:t>U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tests (ordinal or numerical variables). The strength of 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association between AKI and potential risk factors was tested using univariate and multivariate logistic regression. Two variables that did not follow </w:t>
      </w:r>
      <w:r w:rsidR="005B4D3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normal distribution (RBC and bilirubin) were </w:t>
      </w:r>
      <w:proofErr w:type="spellStart"/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>logarithmized</w:t>
      </w:r>
      <w:proofErr w:type="spellEnd"/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(base 2) to achieve normal distribution before inclusion to multivariate analysis. The Kaplan–Meier method was used to estimate patient survival; the log-rank 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test was used to compare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survival between patients with or without early post-transplant AKI. 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l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>evel of statistical significance was set at α</w:t>
      </w:r>
      <w:r w:rsidR="002E0A5C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2E0A5C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>0.05.</w:t>
      </w:r>
    </w:p>
    <w:p w14:paraId="3AD426CA" w14:textId="77777777" w:rsidR="00FD5698" w:rsidRDefault="00FD5698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77E0DD42" w14:textId="77777777" w:rsidR="007D6F5B" w:rsidRPr="00A1093C" w:rsidRDefault="002E0A5C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  <w:lang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>RESULTS</w:t>
      </w:r>
    </w:p>
    <w:p w14:paraId="089530EE" w14:textId="77777777" w:rsidR="007D6F5B" w:rsidRPr="00A1093C" w:rsidRDefault="00245C90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In the study period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234 patients under</w:t>
      </w:r>
      <w:r w:rsidR="00C27E5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went liver </w:t>
      </w:r>
      <w:r w:rsidR="000538B2" w:rsidRPr="00A1093C">
        <w:rPr>
          <w:rFonts w:ascii="Book Antiqua" w:hAnsi="Book Antiqua" w:cs="Times New Roman"/>
          <w:color w:val="000000" w:themeColor="text1"/>
          <w:sz w:val="24"/>
          <w:szCs w:val="24"/>
        </w:rPr>
        <w:t>transplantation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538B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out of which 205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included</w:t>
      </w:r>
      <w:r w:rsidR="00C27E5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Twenty-six</w:t>
      </w:r>
      <w:r w:rsidR="00C27E5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 did not meet inclusion criteria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(3 on dialysis before</w:t>
      </w:r>
      <w:r w:rsidR="0022650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LT)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316B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27E50" w:rsidRPr="00A1093C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mean age of the cohort was </w:t>
      </w:r>
      <w:r w:rsidR="00AF0CA3" w:rsidRPr="00A1093C">
        <w:rPr>
          <w:rFonts w:ascii="Book Antiqua" w:hAnsi="Book Antiqua" w:cs="Times New Roman"/>
          <w:color w:val="000000" w:themeColor="text1"/>
          <w:sz w:val="24"/>
          <w:szCs w:val="24"/>
        </w:rPr>
        <w:t>57</w:t>
      </w:r>
      <w:r w:rsidR="00DD2512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AF0CA3" w:rsidRPr="00A1093C">
        <w:rPr>
          <w:rFonts w:ascii="Book Antiqua" w:hAnsi="Book Antiqua" w:cs="Times New Roman"/>
          <w:color w:val="000000" w:themeColor="text1"/>
          <w:sz w:val="24"/>
          <w:szCs w:val="24"/>
        </w:rPr>
        <w:t>±</w:t>
      </w:r>
      <w:r w:rsidR="00DD2512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AF0CA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10 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years; </w:t>
      </w:r>
      <w:r w:rsidR="00AF0CA3" w:rsidRPr="00A1093C">
        <w:rPr>
          <w:rFonts w:ascii="Book Antiqua" w:hAnsi="Book Antiqua" w:cs="Times New Roman"/>
          <w:color w:val="000000" w:themeColor="text1"/>
          <w:sz w:val="24"/>
          <w:szCs w:val="24"/>
        </w:rPr>
        <w:t>151 (73.7%</w:t>
      </w:r>
      <w:r w:rsidR="00175545" w:rsidRPr="00A1093C">
        <w:rPr>
          <w:rFonts w:ascii="Book Antiqua" w:hAnsi="Book Antiqua" w:cs="Times New Roman"/>
          <w:color w:val="000000" w:themeColor="text1"/>
          <w:sz w:val="24"/>
          <w:szCs w:val="24"/>
        </w:rPr>
        <w:t>) were males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17554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9316BE" w:rsidRPr="00A1093C">
        <w:rPr>
          <w:rFonts w:ascii="Book Antiqua" w:hAnsi="Book Antiqua" w:cs="Times New Roman"/>
          <w:color w:val="000000" w:themeColor="text1"/>
          <w:sz w:val="24"/>
          <w:szCs w:val="24"/>
        </w:rPr>
        <w:t>alc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ohol-related liver disease </w:t>
      </w:r>
      <w:r w:rsidR="00AF0CA3" w:rsidRPr="00A1093C">
        <w:rPr>
          <w:rFonts w:ascii="Book Antiqua" w:hAnsi="Book Antiqua" w:cs="Times New Roman"/>
          <w:color w:val="000000" w:themeColor="text1"/>
          <w:sz w:val="24"/>
          <w:szCs w:val="24"/>
        </w:rPr>
        <w:t>108 (52.7%)</w:t>
      </w:r>
      <w:r w:rsidR="0017554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the main </w:t>
      </w:r>
      <w:proofErr w:type="spellStart"/>
      <w:r w:rsidR="00175545" w:rsidRPr="00A1093C">
        <w:rPr>
          <w:rFonts w:ascii="Book Antiqua" w:hAnsi="Book Antiqua" w:cs="Times New Roman"/>
          <w:color w:val="000000" w:themeColor="text1"/>
          <w:sz w:val="24"/>
          <w:szCs w:val="24"/>
        </w:rPr>
        <w:t>etiology</w:t>
      </w:r>
      <w:proofErr w:type="spellEnd"/>
      <w:r w:rsidR="00175545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E172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 the time of transplant</w:t>
      </w:r>
      <w:r w:rsidR="002240F0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DE172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</w:t>
      </w:r>
      <w:r w:rsidR="007B7BA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ore than 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one-</w:t>
      </w:r>
      <w:r w:rsidR="007B7BA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third of </w:t>
      </w:r>
      <w:r w:rsidR="002240F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7B7BAB" w:rsidRPr="00A1093C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AF0CA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74 (36.1%)</w:t>
      </w:r>
      <w:r w:rsidR="007B7BA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had accompanying liver </w:t>
      </w:r>
      <w:proofErr w:type="spellStart"/>
      <w:r w:rsidR="007B7BAB" w:rsidRPr="00A1093C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C66B87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DE1723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B086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almost one third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had </w:t>
      </w:r>
      <w:r w:rsidR="00AF0CA3" w:rsidRPr="00A1093C">
        <w:rPr>
          <w:rFonts w:ascii="Book Antiqua" w:hAnsi="Book Antiqua" w:cs="Times New Roman"/>
          <w:color w:val="000000" w:themeColor="text1"/>
          <w:sz w:val="24"/>
          <w:szCs w:val="24"/>
        </w:rPr>
        <w:t>type</w:t>
      </w:r>
      <w:r w:rsidR="00A929F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0CA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2 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>diabetes</w:t>
      </w:r>
      <w:r w:rsidR="006D4D2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(T2D)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0CA3" w:rsidRPr="00A1093C">
        <w:rPr>
          <w:rFonts w:ascii="Book Antiqua" w:hAnsi="Book Antiqua" w:cs="Times New Roman"/>
          <w:color w:val="000000" w:themeColor="text1"/>
          <w:sz w:val="24"/>
          <w:szCs w:val="24"/>
        </w:rPr>
        <w:t>58 (28.3 %)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B7BA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arterial hypertensi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DD2512" w:rsidRPr="00A1093C">
        <w:rPr>
          <w:rFonts w:ascii="Book Antiqua" w:hAnsi="Book Antiqua" w:cs="Times New Roman"/>
          <w:color w:val="000000" w:themeColor="text1"/>
          <w:sz w:val="24"/>
          <w:szCs w:val="24"/>
        </w:rPr>
        <w:t>57 (27.8</w:t>
      </w:r>
      <w:r w:rsidR="00AF0CA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%) </w:t>
      </w:r>
      <w:r w:rsidR="00B418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AF0CA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21 (10.2%) </w:t>
      </w:r>
      <w:r w:rsidR="007B7BA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</w:t>
      </w:r>
      <w:r w:rsidR="00DE1723" w:rsidRPr="00A1093C">
        <w:rPr>
          <w:rFonts w:ascii="Book Antiqua" w:hAnsi="Book Antiqua" w:cs="Times New Roman"/>
          <w:color w:val="000000" w:themeColor="text1"/>
          <w:sz w:val="24"/>
          <w:szCs w:val="24"/>
        </w:rPr>
        <w:t>chronic kidney disease</w:t>
      </w:r>
      <w:r w:rsidR="007B7BA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c</w:t>
      </w:r>
      <w:r w:rsidR="00921A2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haracteristics of </w:t>
      </w:r>
      <w:r w:rsidR="002240F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21A25" w:rsidRPr="00A1093C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0538B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presented in T</w:t>
      </w:r>
      <w:r w:rsidR="009717CD" w:rsidRPr="00A1093C">
        <w:rPr>
          <w:rFonts w:ascii="Book Antiqua" w:hAnsi="Book Antiqua" w:cs="Times New Roman"/>
          <w:color w:val="000000" w:themeColor="text1"/>
          <w:sz w:val="24"/>
          <w:szCs w:val="24"/>
        </w:rPr>
        <w:t>able 1</w:t>
      </w:r>
      <w:r w:rsidR="00921A25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E82C8FD" w14:textId="77777777" w:rsidR="00227F1C" w:rsidRPr="00A1093C" w:rsidRDefault="0031160D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Within </w:t>
      </w:r>
      <w:r w:rsidR="002240F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first 7 </w:t>
      </w:r>
      <w:r w:rsidR="00953B68" w:rsidRPr="00A1093C">
        <w:rPr>
          <w:rFonts w:ascii="Book Antiqua" w:hAnsi="Book Antiqua" w:cs="Times New Roman"/>
          <w:color w:val="000000" w:themeColor="text1"/>
          <w:sz w:val="24"/>
          <w:szCs w:val="24"/>
        </w:rPr>
        <w:t>d after liver transplant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acute kidney injury developed in </w:t>
      </w:r>
      <w:r w:rsidR="008611A5" w:rsidRPr="00A1093C">
        <w:rPr>
          <w:rFonts w:ascii="Book Antiqua" w:hAnsi="Book Antiqua" w:cs="Times New Roman"/>
          <w:color w:val="000000" w:themeColor="text1"/>
          <w:sz w:val="24"/>
          <w:szCs w:val="24"/>
        </w:rPr>
        <w:t>93 (45.36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%) of patients. 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d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istribution of</w:t>
      </w:r>
      <w:r w:rsidR="00AC506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240F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C5069" w:rsidRPr="00A1093C">
        <w:rPr>
          <w:rFonts w:ascii="Book Antiqua" w:hAnsi="Book Antiqua" w:cs="Times New Roman"/>
          <w:color w:val="000000" w:themeColor="text1"/>
          <w:sz w:val="24"/>
          <w:szCs w:val="24"/>
        </w:rPr>
        <w:t>stages of AKI is presented in Table 2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m</w:t>
      </w:r>
      <w:r w:rsidR="004B25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ajority of patients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B25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611A5" w:rsidRPr="00A1093C">
        <w:rPr>
          <w:rFonts w:ascii="Book Antiqua" w:hAnsi="Book Antiqua" w:cs="Times New Roman"/>
          <w:color w:val="000000" w:themeColor="text1"/>
          <w:sz w:val="24"/>
          <w:szCs w:val="24"/>
        </w:rPr>
        <w:t>54 (58.06</w:t>
      </w:r>
      <w:r w:rsidR="000A7A4E" w:rsidRPr="00A1093C">
        <w:rPr>
          <w:rFonts w:ascii="Book Antiqua" w:hAnsi="Book Antiqua" w:cs="Times New Roman"/>
          <w:color w:val="000000" w:themeColor="text1"/>
          <w:sz w:val="24"/>
          <w:szCs w:val="24"/>
        </w:rPr>
        <w:t>%)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A7A4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had stage 1</w:t>
      </w:r>
      <w:r w:rsidR="00921A25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06E7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611A5" w:rsidRPr="00A1093C">
        <w:rPr>
          <w:rFonts w:ascii="Book Antiqua" w:hAnsi="Book Antiqua" w:cs="Times New Roman"/>
          <w:color w:val="000000" w:themeColor="text1"/>
          <w:sz w:val="24"/>
          <w:szCs w:val="24"/>
        </w:rPr>
        <w:t>Only 5 (5.38</w:t>
      </w:r>
      <w:r w:rsidR="00F65DA1" w:rsidRPr="00A1093C">
        <w:rPr>
          <w:rFonts w:ascii="Book Antiqua" w:hAnsi="Book Antiqua" w:cs="Times New Roman"/>
          <w:color w:val="000000" w:themeColor="text1"/>
          <w:sz w:val="24"/>
          <w:szCs w:val="24"/>
        </w:rPr>
        <w:t>%)</w:t>
      </w:r>
      <w:r w:rsidR="00AC506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</w:t>
      </w:r>
      <w:r w:rsidR="00C2686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required</w:t>
      </w:r>
      <w:r w:rsidR="00AC506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renal replacement therapy</w:t>
      </w:r>
      <w:r w:rsidR="00E2044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within the first week after LT</w:t>
      </w:r>
      <w:r w:rsidR="00AC506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m</w:t>
      </w:r>
      <w:r w:rsidR="00663649" w:rsidRPr="00A1093C">
        <w:rPr>
          <w:rFonts w:ascii="Book Antiqua" w:hAnsi="Book Antiqua" w:cs="Times New Roman"/>
          <w:color w:val="000000" w:themeColor="text1"/>
          <w:sz w:val="24"/>
          <w:szCs w:val="24"/>
        </w:rPr>
        <w:t>ajority of patients (82.8%) developed AKI within the first two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days after the procedure,</w:t>
      </w:r>
      <w:r w:rsidR="00DD2512"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D2512" w:rsidRPr="00A1093C">
        <w:rPr>
          <w:rFonts w:ascii="Book Antiqua" w:hAnsi="Book Antiqua" w:cs="Times New Roman"/>
          <w:color w:val="000000" w:themeColor="text1"/>
          <w:sz w:val="24"/>
          <w:szCs w:val="24"/>
        </w:rPr>
        <w:t>Figure</w:t>
      </w:r>
      <w:r w:rsidR="00227F1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</w:t>
      </w:r>
      <w:r w:rsidR="00663649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A658A65" w14:textId="77777777" w:rsidR="00FE778E" w:rsidRPr="003E08E8" w:rsidRDefault="00E20443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0A6C0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who developed AKI had</w:t>
      </w:r>
      <w:r w:rsidR="000538B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higher BMI </w:t>
      </w:r>
      <w:r w:rsidR="00AC5069" w:rsidRPr="00A1093C">
        <w:rPr>
          <w:rFonts w:ascii="Book Antiqua" w:hAnsi="Book Antiqua" w:cs="Times New Roman"/>
          <w:color w:val="000000" w:themeColor="text1"/>
          <w:sz w:val="24"/>
          <w:szCs w:val="24"/>
        </w:rPr>
        <w:t>pre</w:t>
      </w:r>
      <w:r w:rsidR="00953B68" w:rsidRPr="00A1093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AC5069" w:rsidRPr="00A1093C">
        <w:rPr>
          <w:rFonts w:ascii="Book Antiqua" w:hAnsi="Book Antiqua" w:cs="Times New Roman"/>
          <w:color w:val="000000" w:themeColor="text1"/>
          <w:sz w:val="24"/>
          <w:szCs w:val="24"/>
        </w:rPr>
        <w:t>LT</w:t>
      </w:r>
      <w:r w:rsidR="00606E7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6D4D2D" w:rsidRPr="00A1093C">
        <w:rPr>
          <w:rFonts w:ascii="Book Antiqua" w:hAnsi="Book Antiqua" w:cs="Times New Roman"/>
          <w:color w:val="000000" w:themeColor="text1"/>
          <w:sz w:val="24"/>
          <w:szCs w:val="24"/>
        </w:rPr>
        <w:t>27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</w:rPr>
        <w:t>.51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</w:rPr>
        <w:t>±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4.93 </w:t>
      </w:r>
      <w:r w:rsidR="005C35FB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vs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25.22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</w:rPr>
        <w:t>±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3.76, </w:t>
      </w:r>
      <w:r w:rsidR="00DD2512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DD2512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</w:rPr>
        <w:t>&lt;</w:t>
      </w:r>
      <w:r w:rsidR="00DD2512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</w:rPr>
        <w:t>0.001</w:t>
      </w:r>
      <w:r w:rsidR="000538B2" w:rsidRPr="00A1093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5364A4" w:rsidRPr="00A1093C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606E7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higher </w:t>
      </w:r>
      <w:r w:rsidR="002240F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intraoperative </w:t>
      </w:r>
      <w:r w:rsidR="00606E77" w:rsidRPr="00A1093C">
        <w:rPr>
          <w:rFonts w:ascii="Book Antiqua" w:hAnsi="Book Antiqua" w:cs="Times New Roman"/>
          <w:color w:val="000000" w:themeColor="text1"/>
          <w:sz w:val="24"/>
          <w:szCs w:val="24"/>
        </w:rPr>
        <w:t>blood lo</w:t>
      </w:r>
      <w:r w:rsidR="002240F0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606E77" w:rsidRPr="00A1093C">
        <w:rPr>
          <w:rFonts w:ascii="Book Antiqua" w:hAnsi="Book Antiqua" w:cs="Times New Roman"/>
          <w:color w:val="000000" w:themeColor="text1"/>
          <w:sz w:val="24"/>
          <w:szCs w:val="24"/>
        </w:rPr>
        <w:t>s reflected in the requirement</w:t>
      </w:r>
      <w:r w:rsidR="00A929F2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606E7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red blood cell</w:t>
      </w:r>
      <w:r w:rsidR="00B273D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transfusion </w:t>
      </w:r>
      <w:r w:rsidR="006D4D2D" w:rsidRPr="00A1093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2014D4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6D4D2D" w:rsidRPr="00A1093C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6D4D2D" w:rsidRPr="00A1093C">
        <w:rPr>
          <w:rFonts w:ascii="Book Antiqua" w:hAnsi="Book Antiqua" w:cs="Times New Roman"/>
          <w:color w:val="000000" w:themeColor="text1"/>
          <w:sz w:val="24"/>
          <w:szCs w:val="24"/>
        </w:rPr>
        <w:t>0.001), fresh frozen plasma (</w:t>
      </w:r>
      <w:r w:rsidR="002014D4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6D4D2D" w:rsidRPr="00A1093C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6D4D2D" w:rsidRPr="00A1093C">
        <w:rPr>
          <w:rFonts w:ascii="Book Antiqua" w:hAnsi="Book Antiqua" w:cs="Times New Roman"/>
          <w:color w:val="000000" w:themeColor="text1"/>
          <w:sz w:val="24"/>
          <w:szCs w:val="24"/>
        </w:rPr>
        <w:t>0.01</w:t>
      </w:r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), albumin (</w:t>
      </w:r>
      <w:r w:rsidR="002014D4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0.005)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538B2" w:rsidRPr="00A1093C">
        <w:rPr>
          <w:rFonts w:ascii="Book Antiqua" w:hAnsi="Book Antiqua" w:cs="Times New Roman"/>
          <w:color w:val="000000" w:themeColor="text1"/>
          <w:sz w:val="24"/>
          <w:szCs w:val="24"/>
        </w:rPr>
        <w:t>and colloid</w:t>
      </w:r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s (</w:t>
      </w:r>
      <w:r w:rsidR="002014D4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6D4D2D" w:rsidRPr="00A1093C">
        <w:rPr>
          <w:rFonts w:ascii="Book Antiqua" w:hAnsi="Book Antiqua" w:cs="Times New Roman"/>
          <w:color w:val="000000" w:themeColor="text1"/>
          <w:sz w:val="24"/>
          <w:szCs w:val="24"/>
        </w:rPr>
        <w:t>0.018</w:t>
      </w:r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) during</w:t>
      </w:r>
      <w:r w:rsidR="000538B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procedure</w:t>
      </w:r>
      <w:r w:rsidR="00322ED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(Table 1)</w:t>
      </w:r>
      <w:r w:rsidR="000538B2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There were no differences between the groups regarding age, gender, </w:t>
      </w:r>
      <w:proofErr w:type="spellStart"/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etiology</w:t>
      </w:r>
      <w:proofErr w:type="spellEnd"/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162BD" w:rsidRPr="00A1093C">
        <w:rPr>
          <w:rFonts w:ascii="Book Antiqua" w:hAnsi="Book Antiqua" w:cs="Times New Roman"/>
          <w:color w:val="000000" w:themeColor="text1"/>
          <w:sz w:val="24"/>
          <w:szCs w:val="24"/>
        </w:rPr>
        <w:t>of liver disease, co-morbidities</w:t>
      </w:r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, preopera</w:t>
      </w:r>
      <w:r w:rsidR="001162B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tive laboratory parameters or </w:t>
      </w:r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cold and warm is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604A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hemia times (Table 1)</w:t>
      </w:r>
      <w:r w:rsidR="008B6755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636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6364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In </w:t>
      </w:r>
      <w:r w:rsidR="0066364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lastRenderedPageBreak/>
        <w:t>uni</w:t>
      </w:r>
      <w:r w:rsidR="00EC1265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variate logistic regression, factors associated with AKI within</w:t>
      </w:r>
      <w:r w:rsidR="007B1325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2240F0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the </w:t>
      </w:r>
      <w:r w:rsidR="007B1325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first</w:t>
      </w:r>
      <w:r w:rsidR="00EC1265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7 days after LT were 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pre</w:t>
      </w:r>
      <w:r w:rsidR="00953B68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-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LT BMI (</w:t>
      </w:r>
      <w:r w:rsidR="002014D4" w:rsidRPr="00A1093C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  <w:lang w:eastAsia="hr-HR"/>
        </w:rPr>
        <w:t>P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&lt;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0.001)</w:t>
      </w:r>
      <w:r w:rsidR="007B1325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, pre</w:t>
      </w:r>
      <w:r w:rsidR="00953B68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-</w:t>
      </w:r>
      <w:r w:rsidR="007B1325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LT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hemoglobin</w:t>
      </w:r>
      <w:proofErr w:type="spellEnd"/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(</w:t>
      </w:r>
      <w:r w:rsidR="002014D4" w:rsidRPr="00A1093C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  <w:lang w:eastAsia="hr-HR"/>
        </w:rPr>
        <w:t>P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=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0.047)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,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and</w:t>
      </w:r>
      <w:r w:rsidR="007C570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intraoperative </w:t>
      </w:r>
      <w:r w:rsidR="007B1325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RBC</w:t>
      </w:r>
      <w:r w:rsidR="007C570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transfusion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(</w:t>
      </w:r>
      <w:r w:rsidR="002014D4" w:rsidRPr="00A1093C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  <w:lang w:eastAsia="hr-HR"/>
        </w:rPr>
        <w:t>P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=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0.001). Multivariate logistic regression identified pre</w:t>
      </w:r>
      <w:r w:rsidR="00953B68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-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LT BMI </w:t>
      </w:r>
      <w:r w:rsidR="00490BE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(OR 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= </w:t>
      </w:r>
      <w:r w:rsidR="00490BE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1.1, 95%CI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>:</w:t>
      </w:r>
      <w:r w:rsidR="00490BE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1.05-1.24) </w:t>
      </w:r>
      <w:r w:rsidR="007C570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and</w:t>
      </w:r>
      <w:r w:rsidR="007B1325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RBC</w:t>
      </w:r>
      <w:r w:rsidR="003029B6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s</w:t>
      </w:r>
      <w:r w:rsidR="007C570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transfusion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490BE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(OR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= </w:t>
      </w:r>
      <w:r w:rsidR="00490BE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1.66, 95%CI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>:</w:t>
      </w:r>
      <w:r w:rsidR="00F7585A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490BE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1.09-2.53)</w:t>
      </w:r>
      <w:r w:rsidR="00953B68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B24C6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as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independent predictors of early post-LT</w:t>
      </w:r>
      <w:r w:rsidR="00953B68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AKI occurrence </w:t>
      </w:r>
      <w:r w:rsidR="00DA752A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(Table 3</w:t>
      </w:r>
      <w:r w:rsidR="00490BE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)</w:t>
      </w:r>
      <w:r w:rsidR="00C37B9C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.</w:t>
      </w:r>
      <w:r w:rsidR="00490BE9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191C5B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30-d patient survival after LT was significantly bett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er in patients without AKI (log-</w:t>
      </w:r>
      <w:r w:rsidR="00191C5B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rank</w:t>
      </w:r>
      <w:r w:rsidR="00F7585A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,</w:t>
      </w:r>
      <w:r w:rsidR="00191C5B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2014D4" w:rsidRPr="00A1093C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  <w:lang w:eastAsia="hr-HR"/>
        </w:rPr>
        <w:t>P</w:t>
      </w:r>
      <w:r w:rsidR="002014D4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191C5B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= 0.01) (Figure </w:t>
      </w:r>
      <w:r w:rsidR="007B6CFD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>2</w:t>
      </w:r>
      <w:r w:rsidR="00191C5B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)</w:t>
      </w:r>
      <w:r w:rsidR="00C36046"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.</w:t>
      </w:r>
    </w:p>
    <w:p w14:paraId="047B2188" w14:textId="77777777" w:rsidR="00FE778E" w:rsidRPr="00A1093C" w:rsidRDefault="00FE778E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2C213E9" w14:textId="77777777" w:rsidR="002014D4" w:rsidRPr="00A1093C" w:rsidRDefault="002014D4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>DISCUSSION</w:t>
      </w:r>
    </w:p>
    <w:p w14:paraId="6A827948" w14:textId="77777777" w:rsidR="007C5709" w:rsidRPr="00A1093C" w:rsidRDefault="00CA536A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Our study showed that i</w:t>
      </w:r>
      <w:r w:rsidR="00D027F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n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early post</w:t>
      </w:r>
      <w:r w:rsidR="00D027F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operative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period, </w:t>
      </w:r>
      <w:r w:rsidR="00D027F4" w:rsidRPr="00A1093C">
        <w:rPr>
          <w:rFonts w:ascii="Book Antiqua" w:hAnsi="Book Antiqua" w:cs="Times New Roman"/>
          <w:color w:val="000000" w:themeColor="text1"/>
          <w:sz w:val="24"/>
          <w:szCs w:val="24"/>
        </w:rPr>
        <w:t>AKI represent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027F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significant clinical burden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transplant recipients, </w:t>
      </w:r>
      <w:r w:rsidR="009F6B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as almost half of them</w:t>
      </w:r>
      <w:r w:rsidR="00890A2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(47.8%) developed some stage of </w:t>
      </w:r>
      <w:r w:rsidR="00D027F4" w:rsidRPr="00A1093C">
        <w:rPr>
          <w:rFonts w:ascii="Book Antiqua" w:hAnsi="Book Antiqua" w:cs="Times New Roman"/>
          <w:color w:val="000000" w:themeColor="text1"/>
          <w:sz w:val="24"/>
          <w:szCs w:val="24"/>
        </w:rPr>
        <w:t>acute kidney injury</w:t>
      </w:r>
      <w:r w:rsidR="00890A2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434F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434F2" w:rsidRPr="00A1093C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B61D9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ajority (54.1%) had stage 1 </w:t>
      </w:r>
      <w:r w:rsidR="00C8660B" w:rsidRPr="00A1093C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024D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8660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61D9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only </w:t>
      </w:r>
      <w:r w:rsidR="00CD49BD" w:rsidRPr="00A1093C">
        <w:rPr>
          <w:rFonts w:ascii="Book Antiqua" w:hAnsi="Book Antiqua" w:cs="Times New Roman"/>
          <w:color w:val="000000" w:themeColor="text1"/>
          <w:sz w:val="24"/>
          <w:szCs w:val="24"/>
        </w:rPr>
        <w:t>2.4%</w:t>
      </w:r>
      <w:r w:rsidR="00B61D9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 required renal replacement therapy within the first week after LT. </w:t>
      </w:r>
      <w:r w:rsidR="00BC1A7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Similar </w:t>
      </w:r>
      <w:r w:rsidR="008E5CF8" w:rsidRPr="00A1093C">
        <w:rPr>
          <w:rFonts w:ascii="Book Antiqua" w:hAnsi="Book Antiqua" w:cs="Times New Roman"/>
          <w:color w:val="000000" w:themeColor="text1"/>
          <w:sz w:val="24"/>
          <w:szCs w:val="24"/>
        </w:rPr>
        <w:t>ex</w:t>
      </w:r>
      <w:r w:rsidR="009F6B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tent</w:t>
      </w:r>
      <w:r w:rsidR="00A52EF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7C5709" w:rsidRPr="00A1093C">
        <w:rPr>
          <w:rFonts w:ascii="Book Antiqua" w:hAnsi="Book Antiqua" w:cs="Times New Roman"/>
          <w:color w:val="000000" w:themeColor="text1"/>
          <w:sz w:val="24"/>
          <w:szCs w:val="24"/>
        </w:rPr>
        <w:t>kidney</w:t>
      </w:r>
      <w:r w:rsidR="00A52EF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injury</w:t>
      </w:r>
      <w:r w:rsidR="009F6B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1A7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9F6B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noted </w:t>
      </w:r>
      <w:r w:rsidR="008E5CF8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 previous studies</w:t>
      </w:r>
      <w:r w:rsidR="009F6B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52EFD" w:rsidRPr="00A1093C">
        <w:rPr>
          <w:rFonts w:ascii="Book Antiqua" w:hAnsi="Book Antiqua" w:cs="Times New Roman"/>
          <w:color w:val="000000" w:themeColor="text1"/>
          <w:sz w:val="24"/>
          <w:szCs w:val="24"/>
        </w:rPr>
        <w:t>which</w:t>
      </w:r>
      <w:r w:rsidR="009F6B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52EF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demonstrated </w:t>
      </w:r>
      <w:r w:rsidR="009F6B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every second liver recipient </w:t>
      </w:r>
      <w:r w:rsidR="00A52EFD" w:rsidRPr="00A1093C">
        <w:rPr>
          <w:rFonts w:ascii="Book Antiqua" w:hAnsi="Book Antiqua" w:cs="Times New Roman"/>
          <w:color w:val="000000" w:themeColor="text1"/>
          <w:sz w:val="24"/>
          <w:szCs w:val="24"/>
        </w:rPr>
        <w:t>encountered</w:t>
      </w:r>
      <w:r w:rsidR="00CD49B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 least transient</w:t>
      </w:r>
      <w:r w:rsidR="007C570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renal injury</w:t>
      </w:r>
      <w:r w:rsidR="00A749A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early</w:t>
      </w:r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transplantation</w:t>
      </w:r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[15,16]</w:t>
      </w:r>
      <w:r w:rsidR="00A749A1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C5E24"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2A739C5F" w14:textId="77777777" w:rsidR="00DA48AD" w:rsidRPr="00A1093C" w:rsidRDefault="008C5E24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Post-transplant AKI </w:t>
      </w:r>
      <w:r w:rsidR="000434F2" w:rsidRPr="00A1093C">
        <w:rPr>
          <w:rFonts w:ascii="Book Antiqua" w:hAnsi="Book Antiqua" w:cs="Times New Roman"/>
          <w:color w:val="000000" w:themeColor="text1"/>
          <w:sz w:val="24"/>
          <w:szCs w:val="24"/>
        </w:rPr>
        <w:t>likely results from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combination of </w:t>
      </w:r>
      <w:r w:rsidR="000434F2" w:rsidRPr="00A1093C">
        <w:rPr>
          <w:rFonts w:ascii="Book Antiqua" w:hAnsi="Book Antiqua" w:cs="Times New Roman"/>
          <w:color w:val="000000" w:themeColor="text1"/>
          <w:sz w:val="24"/>
          <w:szCs w:val="24"/>
        </w:rPr>
        <w:t>pre-transplant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0434F2" w:rsidRPr="00A1093C">
        <w:rPr>
          <w:rFonts w:ascii="Book Antiqua" w:hAnsi="Book Antiqua" w:cs="Times New Roman"/>
          <w:color w:val="000000" w:themeColor="text1"/>
          <w:sz w:val="24"/>
          <w:szCs w:val="24"/>
        </w:rPr>
        <w:t>procedure-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related events</w:t>
      </w:r>
      <w:r w:rsidR="000434F2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addition to post</w:t>
      </w:r>
      <w:r w:rsidR="006C53AC" w:rsidRPr="00A1093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transplant</w:t>
      </w:r>
      <w:r w:rsidR="0015207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interventions </w:t>
      </w:r>
      <w:r w:rsidR="0068411B" w:rsidRPr="00A1093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152071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e</w:t>
      </w:r>
      <w:r w:rsidR="006D6641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.</w:t>
      </w:r>
      <w:r w:rsidR="00152071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g</w:t>
      </w:r>
      <w:r w:rsidR="00CD49BD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.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8411B" w:rsidRPr="00A1093C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mmunosuppression</w:t>
      </w:r>
      <w:r w:rsidR="0068411B" w:rsidRPr="00A1093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C1361" w:rsidRPr="00A1093C">
        <w:rPr>
          <w:rFonts w:ascii="Book Antiqua" w:hAnsi="Book Antiqua" w:cs="Times New Roman"/>
          <w:color w:val="000000" w:themeColor="text1"/>
          <w:sz w:val="24"/>
          <w:szCs w:val="24"/>
        </w:rPr>
        <w:t>We assessed pre- and intr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C36046" w:rsidRPr="00A1093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1C1361" w:rsidRPr="00A1093C">
        <w:rPr>
          <w:rFonts w:ascii="Book Antiqua" w:hAnsi="Book Antiqua" w:cs="Times New Roman"/>
          <w:color w:val="000000" w:themeColor="text1"/>
          <w:sz w:val="24"/>
          <w:szCs w:val="24"/>
        </w:rPr>
        <w:t>operative parameters and showed that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 who developed AKI</w:t>
      </w:r>
      <w:r w:rsidR="00BD055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had </w:t>
      </w:r>
      <w:r w:rsidR="00840A1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significantly </w:t>
      </w:r>
      <w:r w:rsidR="001D4A66" w:rsidRPr="00A1093C">
        <w:rPr>
          <w:rFonts w:ascii="Book Antiqua" w:hAnsi="Book Antiqua" w:cs="Times New Roman"/>
          <w:color w:val="000000" w:themeColor="text1"/>
          <w:sz w:val="24"/>
          <w:szCs w:val="24"/>
        </w:rPr>
        <w:t>higher</w:t>
      </w:r>
      <w:r w:rsidR="00062D0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</w:t>
      </w:r>
      <w:r w:rsidR="006C53AC" w:rsidRPr="00A1093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62D0B" w:rsidRPr="00A1093C">
        <w:rPr>
          <w:rFonts w:ascii="Book Antiqua" w:hAnsi="Book Antiqua" w:cs="Times New Roman"/>
          <w:color w:val="000000" w:themeColor="text1"/>
          <w:sz w:val="24"/>
          <w:szCs w:val="24"/>
        </w:rPr>
        <w:t>LT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BMI</w:t>
      </w:r>
      <w:r w:rsidR="00C54F7B" w:rsidRPr="00A1093C">
        <w:rPr>
          <w:rFonts w:ascii="Book Antiqua" w:hAnsi="Book Antiqua" w:cs="Times New Roman"/>
          <w:color w:val="000000" w:themeColor="text1"/>
          <w:sz w:val="24"/>
          <w:szCs w:val="24"/>
        </w:rPr>
        <w:t>, lower pre</w:t>
      </w:r>
      <w:r w:rsidR="006C53AC" w:rsidRPr="00A1093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C54F7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LT </w:t>
      </w:r>
      <w:proofErr w:type="spellStart"/>
      <w:r w:rsidR="00C54F7B" w:rsidRPr="00A1093C">
        <w:rPr>
          <w:rFonts w:ascii="Book Antiqua" w:hAnsi="Book Antiqua" w:cs="Times New Roman"/>
          <w:color w:val="000000" w:themeColor="text1"/>
          <w:sz w:val="24"/>
          <w:szCs w:val="24"/>
        </w:rPr>
        <w:t>hemoglobin</w:t>
      </w:r>
      <w:proofErr w:type="spellEnd"/>
      <w:r w:rsidR="00C54F7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higher in</w:t>
      </w:r>
      <w:r w:rsidR="00BD055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traprocedural </w:t>
      </w:r>
      <w:r w:rsidR="00C54F7B" w:rsidRPr="00A1093C">
        <w:rPr>
          <w:rFonts w:ascii="Book Antiqua" w:hAnsi="Book Antiqua" w:cs="Times New Roman"/>
          <w:color w:val="000000" w:themeColor="text1"/>
          <w:sz w:val="24"/>
          <w:szCs w:val="24"/>
        </w:rPr>
        <w:t>requirements of red blood cells, fresh frozen</w:t>
      </w:r>
      <w:r w:rsidR="00357C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pla</w:t>
      </w:r>
      <w:r w:rsidR="000434F2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357C49" w:rsidRPr="00A1093C">
        <w:rPr>
          <w:rFonts w:ascii="Book Antiqua" w:hAnsi="Book Antiqua" w:cs="Times New Roman"/>
          <w:color w:val="000000" w:themeColor="text1"/>
          <w:sz w:val="24"/>
          <w:szCs w:val="24"/>
        </w:rPr>
        <w:t>ma, albumin</w:t>
      </w:r>
      <w:r w:rsidR="00C54F7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colloids</w:t>
      </w:r>
      <w:r w:rsidR="0041300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reflecting </w:t>
      </w:r>
      <w:r w:rsidR="00001110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 particular severity of the</w:t>
      </w:r>
      <w:r w:rsidR="0041300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disease and demanding procedure-related events</w:t>
      </w:r>
      <w:r w:rsidR="00C54F7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C53AC" w:rsidRPr="00A1093C">
        <w:rPr>
          <w:rFonts w:ascii="Book Antiqua" w:hAnsi="Book Antiqua" w:cs="Times New Roman"/>
          <w:color w:val="000000" w:themeColor="text1"/>
          <w:sz w:val="24"/>
          <w:szCs w:val="24"/>
        </w:rPr>
        <w:t>However</w:t>
      </w:r>
      <w:r w:rsidR="00CD49BD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E48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F76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E486A" w:rsidRPr="00A1093C">
        <w:rPr>
          <w:rFonts w:ascii="Book Antiqua" w:hAnsi="Book Antiqua" w:cs="Times New Roman"/>
          <w:color w:val="000000" w:themeColor="text1"/>
          <w:sz w:val="24"/>
          <w:szCs w:val="24"/>
        </w:rPr>
        <w:t>differences</w:t>
      </w:r>
      <w:r w:rsidR="006C53A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regarding</w:t>
      </w:r>
      <w:r w:rsidR="002E48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C53A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MELD scores, </w:t>
      </w:r>
      <w:proofErr w:type="spellStart"/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>etiology</w:t>
      </w:r>
      <w:proofErr w:type="spellEnd"/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liver disease, co-morbidities, </w:t>
      </w:r>
      <w:r w:rsidR="006C53AC" w:rsidRPr="00A1093C">
        <w:rPr>
          <w:rFonts w:ascii="Book Antiqua" w:hAnsi="Book Antiqua" w:cs="Times New Roman"/>
          <w:color w:val="000000" w:themeColor="text1"/>
          <w:sz w:val="24"/>
          <w:szCs w:val="24"/>
        </w:rPr>
        <w:t>cold and warm is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6C53A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hemia times, 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 to age and </w:t>
      </w:r>
      <w:r w:rsidR="006C53A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gender </w:t>
      </w:r>
      <w:r w:rsidR="002E48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>patients with</w:t>
      </w:r>
      <w:r w:rsidR="002E48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without AKI </w:t>
      </w:r>
      <w:r w:rsidR="006C53AC" w:rsidRPr="00A1093C">
        <w:rPr>
          <w:rFonts w:ascii="Book Antiqua" w:hAnsi="Book Antiqua" w:cs="Times New Roman"/>
          <w:color w:val="000000" w:themeColor="text1"/>
          <w:sz w:val="24"/>
          <w:szCs w:val="24"/>
        </w:rPr>
        <w:t>did not reach statistical significance.</w:t>
      </w:r>
      <w:r w:rsidR="002E486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>Previous studies have shown that patients with high MELD score at the time of transplant are at higher risk of devel</w:t>
      </w:r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oping AKI after the </w:t>
      </w:r>
      <w:proofErr w:type="gramStart"/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</w:rPr>
        <w:t>transplant</w:t>
      </w:r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1,17]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50388" w:rsidRPr="00A1093C">
        <w:rPr>
          <w:rFonts w:ascii="Book Antiqua" w:hAnsi="Book Antiqua" w:cs="Times New Roman"/>
          <w:color w:val="000000" w:themeColor="text1"/>
          <w:sz w:val="24"/>
          <w:szCs w:val="24"/>
        </w:rPr>
        <w:t>Namely, t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>he severity of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liver disease </w:t>
      </w:r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associated with post-LT </w:t>
      </w:r>
      <w:proofErr w:type="gramStart"/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17]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>, as decompensated liver patients are more susceptible to kidney i</w:t>
      </w:r>
      <w:r w:rsidR="001A2D39" w:rsidRPr="00A1093C">
        <w:rPr>
          <w:rFonts w:ascii="Book Antiqua" w:hAnsi="Book Antiqua" w:cs="Times New Roman"/>
          <w:color w:val="000000" w:themeColor="text1"/>
          <w:sz w:val="24"/>
          <w:szCs w:val="24"/>
        </w:rPr>
        <w:t>schemia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the activation </w:t>
      </w:r>
      <w:r w:rsidR="00322EDA" w:rsidRPr="00A1093C">
        <w:rPr>
          <w:rFonts w:ascii="Book Antiqua" w:hAnsi="Book Antiqua" w:cs="Times New Roman"/>
          <w:color w:val="000000" w:themeColor="text1"/>
          <w:sz w:val="24"/>
          <w:szCs w:val="24"/>
        </w:rPr>
        <w:t>of endogenous vasoactive substances</w:t>
      </w:r>
      <w:r w:rsidR="00CD49B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released during the procedure</w:t>
      </w:r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[18]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5A61A4"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851A9" w:rsidRPr="00A1093C">
        <w:rPr>
          <w:rFonts w:ascii="Book Antiqua" w:hAnsi="Book Antiqua"/>
          <w:color w:val="000000" w:themeColor="text1"/>
          <w:sz w:val="24"/>
          <w:szCs w:val="24"/>
        </w:rPr>
        <w:t xml:space="preserve">Given </w:t>
      </w:r>
      <w:r w:rsidR="00CD49BD" w:rsidRPr="00A1093C">
        <w:rPr>
          <w:rFonts w:ascii="Book Antiqua" w:hAnsi="Book Antiqua"/>
          <w:color w:val="000000" w:themeColor="text1"/>
          <w:sz w:val="24"/>
          <w:szCs w:val="24"/>
        </w:rPr>
        <w:t>Croatia</w:t>
      </w:r>
      <w:r w:rsidR="00DA48AD" w:rsidRPr="00A1093C">
        <w:rPr>
          <w:rFonts w:ascii="Book Antiqua" w:hAnsi="Book Antiqua"/>
          <w:color w:val="000000" w:themeColor="text1"/>
          <w:sz w:val="24"/>
          <w:szCs w:val="24"/>
        </w:rPr>
        <w:t>’s</w:t>
      </w:r>
      <w:r w:rsidR="00650388" w:rsidRPr="00A1093C">
        <w:rPr>
          <w:rFonts w:ascii="Book Antiqua" w:hAnsi="Book Antiqua"/>
          <w:color w:val="000000" w:themeColor="text1"/>
          <w:sz w:val="24"/>
          <w:szCs w:val="24"/>
        </w:rPr>
        <w:t xml:space="preserve"> high liver transplantation rates</w:t>
      </w:r>
      <w:r w:rsidR="004F5791" w:rsidRPr="00A1093C">
        <w:rPr>
          <w:rFonts w:ascii="Book Antiqua" w:hAnsi="Book Antiqua"/>
          <w:color w:val="000000" w:themeColor="text1"/>
          <w:sz w:val="24"/>
          <w:szCs w:val="24"/>
        </w:rPr>
        <w:t>,</w:t>
      </w:r>
      <w:r w:rsidR="00650388"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A48AD" w:rsidRPr="00A1093C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1851A9" w:rsidRPr="00A1093C">
        <w:rPr>
          <w:rFonts w:ascii="Book Antiqua" w:hAnsi="Book Antiqua"/>
          <w:color w:val="000000" w:themeColor="text1"/>
          <w:sz w:val="24"/>
          <w:szCs w:val="24"/>
        </w:rPr>
        <w:t xml:space="preserve">average MELD score at the time </w:t>
      </w:r>
      <w:r w:rsidR="001851A9" w:rsidRPr="00A1093C">
        <w:rPr>
          <w:rFonts w:ascii="Book Antiqua" w:hAnsi="Book Antiqua"/>
          <w:color w:val="000000" w:themeColor="text1"/>
          <w:sz w:val="24"/>
          <w:szCs w:val="24"/>
        </w:rPr>
        <w:lastRenderedPageBreak/>
        <w:t>of transplant is low (</w:t>
      </w:r>
      <w:r w:rsidR="001851A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MELD 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>16.94</w:t>
      </w:r>
      <w:r w:rsidR="002923D1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>±</w:t>
      </w:r>
      <w:r w:rsidR="002923D1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5A61A4" w:rsidRPr="00A1093C">
        <w:rPr>
          <w:rFonts w:ascii="Book Antiqua" w:hAnsi="Book Antiqua" w:cs="Times New Roman"/>
          <w:color w:val="000000" w:themeColor="text1"/>
          <w:sz w:val="24"/>
          <w:szCs w:val="24"/>
        </w:rPr>
        <w:t>7.58</w:t>
      </w:r>
      <w:r w:rsidR="00DA48AD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D403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Table 1</w:t>
      </w:r>
      <w:r w:rsidR="001851A9" w:rsidRPr="00A1093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D403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65038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6D4034" w:rsidRPr="00A1093C">
        <w:rPr>
          <w:rFonts w:ascii="Book Antiqua" w:hAnsi="Book Antiqua" w:cs="Times New Roman"/>
          <w:color w:val="000000" w:themeColor="text1"/>
          <w:sz w:val="24"/>
          <w:szCs w:val="24"/>
        </w:rPr>
        <w:t>waiting time is short</w:t>
      </w:r>
      <w:r w:rsidR="00770273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B5EB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1A76" w:rsidRPr="00A1093C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="00650388" w:rsidRPr="00A1093C">
        <w:rPr>
          <w:rFonts w:ascii="Book Antiqua" w:hAnsi="Book Antiqua" w:cs="Times New Roman"/>
          <w:color w:val="000000" w:themeColor="text1"/>
          <w:sz w:val="24"/>
          <w:szCs w:val="24"/>
        </w:rPr>
        <w:t>igh laboratory MELD patients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D5DF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well as </w:t>
      </w:r>
      <w:r w:rsidR="00BC1A7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patients </w:t>
      </w:r>
      <w:r w:rsidR="006D403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are </w:t>
      </w:r>
      <w:r w:rsidR="00650388" w:rsidRPr="00A1093C">
        <w:rPr>
          <w:rFonts w:ascii="Book Antiqua" w:hAnsi="Book Antiqua" w:cs="Times New Roman"/>
          <w:color w:val="000000" w:themeColor="text1"/>
          <w:sz w:val="24"/>
          <w:szCs w:val="24"/>
        </w:rPr>
        <w:t>prioritized</w:t>
      </w:r>
      <w:r w:rsidR="006D403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B6699" w:rsidRPr="00A1093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DA48AD" w:rsidRPr="00A1093C">
        <w:rPr>
          <w:rFonts w:ascii="Book Antiqua" w:hAnsi="Book Antiqua" w:cs="Times New Roman"/>
          <w:color w:val="000000" w:themeColor="text1"/>
          <w:sz w:val="24"/>
          <w:szCs w:val="24"/>
        </w:rPr>
        <w:t>standard e</w:t>
      </w:r>
      <w:r w:rsidR="00FB669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xception) </w:t>
      </w:r>
      <w:r w:rsidR="00650388" w:rsidRPr="00A1093C">
        <w:rPr>
          <w:rFonts w:ascii="Book Antiqua" w:hAnsi="Book Antiqua" w:cs="Times New Roman"/>
          <w:color w:val="000000" w:themeColor="text1"/>
          <w:sz w:val="24"/>
          <w:szCs w:val="24"/>
        </w:rPr>
        <w:t>according</w:t>
      </w:r>
      <w:r w:rsidR="006D4034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 </w:t>
      </w:r>
      <w:proofErr w:type="spellStart"/>
      <w:r w:rsidR="00FB6699" w:rsidRPr="00A1093C">
        <w:rPr>
          <w:rFonts w:ascii="Book Antiqua" w:hAnsi="Book Antiqua" w:cs="Times New Roman"/>
          <w:color w:val="000000" w:themeColor="text1"/>
          <w:sz w:val="24"/>
          <w:szCs w:val="24"/>
        </w:rPr>
        <w:t>Eurotransplant</w:t>
      </w:r>
      <w:proofErr w:type="spellEnd"/>
      <w:r w:rsidR="00FB669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allocation system </w:t>
      </w:r>
      <w:r w:rsidR="00650388" w:rsidRPr="00A1093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4F5791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e</w:t>
      </w:r>
      <w:r w:rsidR="006D6641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.</w:t>
      </w:r>
      <w:r w:rsidR="004F5791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g.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hepatocellular </w:t>
      </w:r>
      <w:proofErr w:type="gramStart"/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</w:rPr>
        <w:t>carcinoma)</w:t>
      </w:r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19]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C1A7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have particularly short waiting times</w:t>
      </w:r>
      <w:r w:rsidR="005D5DF2" w:rsidRPr="00A1093C">
        <w:rPr>
          <w:rFonts w:ascii="Book Antiqua" w:hAnsi="Book Antiqua" w:cs="Times New Roman"/>
          <w:color w:val="000000" w:themeColor="text1"/>
          <w:sz w:val="24"/>
          <w:szCs w:val="24"/>
        </w:rPr>
        <w:t>. Therefore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D5DF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general</w:t>
      </w:r>
      <w:r w:rsidR="00BC1A76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D5DF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our </w:t>
      </w:r>
      <w:r w:rsidR="00DA48A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</w:t>
      </w:r>
      <w:r w:rsidR="005D5DF2" w:rsidRPr="00A1093C">
        <w:rPr>
          <w:rFonts w:ascii="Book Antiqua" w:hAnsi="Book Antiqua" w:cs="Times New Roman"/>
          <w:color w:val="000000" w:themeColor="text1"/>
          <w:sz w:val="24"/>
          <w:szCs w:val="24"/>
        </w:rPr>
        <w:t>patients are not “too sick” at the time of transplant, which</w:t>
      </w:r>
      <w:r w:rsidR="001A2D3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36046" w:rsidRPr="00A1093C">
        <w:rPr>
          <w:rFonts w:ascii="Book Antiqua" w:hAnsi="Book Antiqua" w:cs="Times New Roman"/>
          <w:color w:val="000000" w:themeColor="text1"/>
          <w:sz w:val="24"/>
          <w:szCs w:val="24"/>
        </w:rPr>
        <w:t>favourably</w:t>
      </w:r>
      <w:r w:rsidR="00DD598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A2D39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influence</w:t>
      </w:r>
      <w:r w:rsidR="00DD598E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A2D3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outcome</w:t>
      </w:r>
      <w:r w:rsidR="00F7585A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0434F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might have led to observed lack of association of the MELD with AKI in our study</w:t>
      </w:r>
      <w:r w:rsidR="009C51DC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47C9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m</w:t>
      </w:r>
      <w:r w:rsidR="00357C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ajority of our patients (82.8%) developed AKI within </w:t>
      </w:r>
      <w:r w:rsidR="00BC1A7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357C49" w:rsidRPr="00A1093C">
        <w:rPr>
          <w:rFonts w:ascii="Book Antiqua" w:hAnsi="Book Antiqua" w:cs="Times New Roman"/>
          <w:color w:val="000000" w:themeColor="text1"/>
          <w:sz w:val="24"/>
          <w:szCs w:val="24"/>
        </w:rPr>
        <w:t>first two days after the proce</w:t>
      </w:r>
      <w:r w:rsidR="00322EDA" w:rsidRPr="00A1093C">
        <w:rPr>
          <w:rFonts w:ascii="Book Antiqua" w:hAnsi="Book Antiqua" w:cs="Times New Roman"/>
          <w:color w:val="000000" w:themeColor="text1"/>
          <w:sz w:val="24"/>
          <w:szCs w:val="24"/>
        </w:rPr>
        <w:t>dure implicating that procedure-</w:t>
      </w:r>
      <w:r w:rsidR="00357C49" w:rsidRPr="00A1093C">
        <w:rPr>
          <w:rFonts w:ascii="Book Antiqua" w:hAnsi="Book Antiqua" w:cs="Times New Roman"/>
          <w:color w:val="000000" w:themeColor="text1"/>
          <w:sz w:val="24"/>
          <w:szCs w:val="24"/>
        </w:rPr>
        <w:t>related events are the major</w:t>
      </w:r>
      <w:r w:rsidR="00F7585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determinates in the </w:t>
      </w:r>
      <w:r w:rsidR="00DA48AD" w:rsidRPr="00A1093C">
        <w:rPr>
          <w:rFonts w:ascii="Book Antiqua" w:hAnsi="Book Antiqua" w:cs="Times New Roman"/>
          <w:color w:val="000000" w:themeColor="text1"/>
          <w:sz w:val="24"/>
          <w:szCs w:val="24"/>
        </w:rPr>
        <w:t>development</w:t>
      </w:r>
      <w:r w:rsidR="00357C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early AKI.</w:t>
      </w:r>
      <w:r w:rsidR="00322EDA"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B3C9C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Indeed</w:t>
      </w:r>
      <w:r w:rsidR="00BC1A76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DB3C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any</w:t>
      </w:r>
      <w:r w:rsidR="00322ED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even</w:t>
      </w:r>
      <w:r w:rsidR="00C8660B" w:rsidRPr="00A1093C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B61D9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during the procedure </w:t>
      </w:r>
      <w:r w:rsidR="00322EDA" w:rsidRPr="00A1093C">
        <w:rPr>
          <w:rFonts w:ascii="Book Antiqua" w:hAnsi="Book Antiqua" w:cs="Times New Roman"/>
          <w:color w:val="000000" w:themeColor="text1"/>
          <w:sz w:val="24"/>
          <w:szCs w:val="24"/>
        </w:rPr>
        <w:t>resulting in kid</w:t>
      </w:r>
      <w:r w:rsidR="00B61D9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ney hypoperfusion </w:t>
      </w:r>
      <w:r w:rsidR="00322ED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may result in post-LT </w:t>
      </w:r>
      <w:proofErr w:type="gramStart"/>
      <w:r w:rsidR="00322EDA" w:rsidRPr="00A1093C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7B1F60" w:rsidRPr="00A1093C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7B1F60" w:rsidRPr="00A1093C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20]</w:t>
      </w:r>
      <w:r w:rsidR="00DB3C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447C9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From our </w:t>
      </w:r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>da</w:t>
      </w:r>
      <w:r w:rsidR="00516ECC" w:rsidRPr="00A1093C">
        <w:rPr>
          <w:rFonts w:ascii="Book Antiqua" w:hAnsi="Book Antiqua" w:cs="Times New Roman"/>
          <w:color w:val="000000" w:themeColor="text1"/>
          <w:sz w:val="24"/>
          <w:szCs w:val="24"/>
        </w:rPr>
        <w:t>ta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16EC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it is difficult to assess 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434F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etiopathogenesis </w:t>
      </w:r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AKI in our cohort. Presumably, 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 proportion of patients developed pre-renal </w:t>
      </w:r>
      <w:proofErr w:type="spellStart"/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>azotemia</w:t>
      </w:r>
      <w:proofErr w:type="spellEnd"/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>, due to large intraoperative fluid shifts and blood loss (as evidenced by the relationship between AKI and RBC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transfusion), with rapid renal functio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n improvement in the early post</w:t>
      </w:r>
      <w:r w:rsidR="00C36046" w:rsidRPr="00A1093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operative period. </w:t>
      </w:r>
      <w:r w:rsidR="00DB3C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B3C9C" w:rsidRPr="00A1093C">
        <w:rPr>
          <w:rFonts w:ascii="Book Antiqua" w:hAnsi="Book Antiqua" w:cs="Times New Roman"/>
          <w:color w:val="000000" w:themeColor="text1"/>
          <w:sz w:val="24"/>
          <w:szCs w:val="24"/>
        </w:rPr>
        <w:t>other hand</w:t>
      </w:r>
      <w:r w:rsidR="00B61D91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DB3C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transfusion of RBC</w:t>
      </w:r>
      <w:r w:rsidR="00720D51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B3C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may </w:t>
      </w:r>
      <w:r w:rsidR="006F4BFC" w:rsidRPr="00A1093C">
        <w:rPr>
          <w:rFonts w:ascii="Book Antiqua" w:hAnsi="Book Antiqua" w:cs="Times New Roman"/>
          <w:color w:val="000000" w:themeColor="text1"/>
          <w:sz w:val="24"/>
          <w:szCs w:val="24"/>
        </w:rPr>
        <w:t>play</w:t>
      </w:r>
      <w:r w:rsidR="00DB3C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0D5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B61D91" w:rsidRPr="00A1093C">
        <w:rPr>
          <w:rFonts w:ascii="Book Antiqua" w:hAnsi="Book Antiqua" w:cs="Times New Roman"/>
          <w:color w:val="000000" w:themeColor="text1"/>
          <w:sz w:val="24"/>
          <w:szCs w:val="24"/>
        </w:rPr>
        <w:t>additional</w:t>
      </w:r>
      <w:r w:rsidR="00DB3C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role in AKI </w:t>
      </w:r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development </w:t>
      </w:r>
      <w:r w:rsidR="00DB3C9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inducing a pro-inflammatory state </w:t>
      </w:r>
      <w:r w:rsidR="00B61D91" w:rsidRPr="00A1093C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C8660B" w:rsidRPr="00A1093C">
        <w:rPr>
          <w:rFonts w:ascii="Book Antiqua" w:hAnsi="Book Antiqua"/>
          <w:color w:val="000000" w:themeColor="text1"/>
          <w:sz w:val="24"/>
          <w:szCs w:val="24"/>
        </w:rPr>
        <w:t>increasing</w:t>
      </w:r>
      <w:r w:rsidR="00DB3C9C"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20D51" w:rsidRPr="00A1093C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DB3C9C" w:rsidRPr="00A1093C">
        <w:rPr>
          <w:rFonts w:ascii="Book Antiqua" w:hAnsi="Book Antiqua"/>
          <w:color w:val="000000" w:themeColor="text1"/>
          <w:sz w:val="24"/>
          <w:szCs w:val="24"/>
        </w:rPr>
        <w:t xml:space="preserve">concentrations of nephrotoxic free </w:t>
      </w:r>
      <w:proofErr w:type="spellStart"/>
      <w:r w:rsidR="00DB3C9C" w:rsidRPr="00A1093C">
        <w:rPr>
          <w:rFonts w:ascii="Book Antiqua" w:hAnsi="Book Antiqua"/>
          <w:color w:val="000000" w:themeColor="text1"/>
          <w:sz w:val="24"/>
          <w:szCs w:val="24"/>
        </w:rPr>
        <w:t>hemoglo</w:t>
      </w:r>
      <w:r w:rsidR="007B1F60" w:rsidRPr="00A1093C">
        <w:rPr>
          <w:rFonts w:ascii="Book Antiqua" w:hAnsi="Book Antiqua"/>
          <w:color w:val="000000" w:themeColor="text1"/>
          <w:sz w:val="24"/>
          <w:szCs w:val="24"/>
        </w:rPr>
        <w:t>bin</w:t>
      </w:r>
      <w:proofErr w:type="spellEnd"/>
      <w:r w:rsidR="007B1F60" w:rsidRPr="00A1093C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proofErr w:type="gramStart"/>
      <w:r w:rsidR="007B1F60" w:rsidRPr="00A1093C">
        <w:rPr>
          <w:rFonts w:ascii="Book Antiqua" w:hAnsi="Book Antiqua"/>
          <w:color w:val="000000" w:themeColor="text1"/>
          <w:sz w:val="24"/>
          <w:szCs w:val="24"/>
        </w:rPr>
        <w:t>iron</w:t>
      </w:r>
      <w:r w:rsidR="007B1F60" w:rsidRPr="00A1093C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7B1F60" w:rsidRPr="00A1093C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21,22]</w:t>
      </w:r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61D9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3042B17E" w14:textId="77777777" w:rsidR="00063196" w:rsidRPr="00A1093C" w:rsidRDefault="0023319A" w:rsidP="00E35588">
      <w:pPr>
        <w:pStyle w:val="HTML"/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In our study</w:t>
      </w:r>
      <w:r w:rsidR="00DA48AD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61D9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 to </w:t>
      </w:r>
      <w:r w:rsidR="00B61D91" w:rsidRPr="00A1093C">
        <w:rPr>
          <w:rFonts w:ascii="Book Antiqua" w:hAnsi="Book Antiqua" w:cs="Times New Roman"/>
          <w:color w:val="000000" w:themeColor="text1"/>
          <w:sz w:val="24"/>
          <w:szCs w:val="24"/>
        </w:rPr>
        <w:t>transfusion</w:t>
      </w:r>
      <w:r w:rsidR="00357C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DA48AD" w:rsidRPr="00A1093C">
        <w:rPr>
          <w:rFonts w:ascii="Book Antiqua" w:hAnsi="Book Antiqua" w:cs="Times New Roman"/>
          <w:color w:val="000000" w:themeColor="text1"/>
          <w:sz w:val="24"/>
          <w:szCs w:val="24"/>
        </w:rPr>
        <w:t>RBC</w:t>
      </w:r>
      <w:r w:rsidR="00720D51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357C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pre-transplant BMI </w:t>
      </w:r>
      <w:r w:rsidR="00C16DE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357C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been identified as </w:t>
      </w:r>
      <w:r w:rsidR="00720D5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357C49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independent pred</w:t>
      </w:r>
      <w:r w:rsidR="00FB6699" w:rsidRPr="00A1093C">
        <w:rPr>
          <w:rFonts w:ascii="Book Antiqua" w:hAnsi="Book Antiqua" w:cs="Times New Roman"/>
          <w:color w:val="000000" w:themeColor="text1"/>
          <w:sz w:val="24"/>
          <w:szCs w:val="24"/>
        </w:rPr>
        <w:t>ictor of AKI in the early post-</w:t>
      </w:r>
      <w:r w:rsidR="00357C49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LT period. </w:t>
      </w:r>
      <w:r w:rsidR="006D6641" w:rsidRPr="00A1093C">
        <w:rPr>
          <w:rFonts w:ascii="Book Antiqua" w:hAnsi="Book Antiqua" w:cs="Times New Roman"/>
          <w:color w:val="000000" w:themeColor="text1"/>
          <w:sz w:val="24"/>
          <w:szCs w:val="24"/>
        </w:rPr>
        <w:t>A s</w:t>
      </w:r>
      <w:r w:rsidR="009A2BFF" w:rsidRPr="00A1093C">
        <w:rPr>
          <w:rFonts w:ascii="Book Antiqua" w:hAnsi="Book Antiqua" w:cs="Times New Roman"/>
          <w:color w:val="000000" w:themeColor="text1"/>
          <w:sz w:val="24"/>
          <w:szCs w:val="24"/>
        </w:rPr>
        <w:t>ubstantial body of evidence support</w:t>
      </w:r>
      <w:r w:rsidR="00720D51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A2BF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</w:t>
      </w:r>
      <w:r w:rsidR="001301E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higher </w:t>
      </w:r>
      <w:r w:rsidR="009A2BF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body mass index in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critically ill patients </w:t>
      </w:r>
      <w:r w:rsidR="009A2BFF" w:rsidRPr="00A1093C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CD49B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associated</w:t>
      </w:r>
      <w:r w:rsidR="009A2BFF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</w:t>
      </w:r>
      <w:r w:rsidR="00CD49B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FB6699" w:rsidRPr="00A1093C">
        <w:rPr>
          <w:rFonts w:ascii="Book Antiqua" w:hAnsi="Book Antiqua" w:cs="Times New Roman"/>
          <w:color w:val="000000" w:themeColor="text1"/>
          <w:sz w:val="24"/>
          <w:szCs w:val="24"/>
        </w:rPr>
        <w:t>development</w:t>
      </w:r>
      <w:r w:rsidR="00CD49BD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</w:t>
      </w:r>
      <w:r w:rsidR="000C79F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increased</w:t>
      </w:r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short- and long-term </w:t>
      </w:r>
      <w:proofErr w:type="gramStart"/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</w:rPr>
        <w:t>mortality</w:t>
      </w:r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7B1F60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23-25]</w:t>
      </w:r>
      <w:r w:rsidR="001301E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5204E" w:rsidRPr="00A1093C">
        <w:rPr>
          <w:rFonts w:ascii="Book Antiqua" w:hAnsi="Book Antiqua" w:cs="Times New Roman"/>
          <w:color w:val="000000" w:themeColor="text1"/>
          <w:sz w:val="24"/>
          <w:szCs w:val="24"/>
        </w:rPr>
        <w:t>However</w:t>
      </w:r>
      <w:r w:rsidR="00DA48AD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5204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this should be taken with caution in patients with end-stage liver disease, as</w:t>
      </w:r>
      <w:r w:rsidR="001301E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BMI is limited by </w:t>
      </w:r>
      <w:r w:rsidR="00720D5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1301E0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inability to assess body composition</w:t>
      </w:r>
      <w:r w:rsidR="0055204E" w:rsidRPr="00A1093C">
        <w:rPr>
          <w:rFonts w:ascii="Book Antiqua" w:hAnsi="Book Antiqua"/>
          <w:color w:val="000000" w:themeColor="text1"/>
          <w:sz w:val="24"/>
          <w:szCs w:val="24"/>
        </w:rPr>
        <w:t xml:space="preserve"> (the relative proportions of fat and lean mass)</w:t>
      </w:r>
      <w:r w:rsidR="001301E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even more so in patients with </w:t>
      </w:r>
      <w:r w:rsidR="0055204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decompensated </w:t>
      </w:r>
      <w:r w:rsidR="001301E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cirrhosis where further limitations 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</w:rPr>
        <w:t>arise from fluid retention</w:t>
      </w:r>
      <w:r w:rsidR="005C35FB" w:rsidRPr="00A1093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[26]</w:t>
      </w:r>
      <w:r w:rsidR="00926AB3" w:rsidRPr="00A1093C">
        <w:rPr>
          <w:rFonts w:ascii="Book Antiqua" w:hAnsi="Book Antiqua" w:cs="Times New Roman"/>
          <w:color w:val="000000" w:themeColor="text1"/>
          <w:sz w:val="24"/>
          <w:szCs w:val="24"/>
        </w:rPr>
        <w:t>. Indeed</w:t>
      </w:r>
      <w:r w:rsidR="00236535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6AB3" w:rsidRPr="00A1093C">
        <w:rPr>
          <w:rFonts w:ascii="Book Antiqua" w:hAnsi="Book Antiqua"/>
          <w:color w:val="000000" w:themeColor="text1"/>
          <w:sz w:val="24"/>
          <w:szCs w:val="24"/>
        </w:rPr>
        <w:t xml:space="preserve"> Leonard and colleagues showed</w:t>
      </w:r>
      <w:r w:rsidR="00926AB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</w:t>
      </w:r>
      <w:r w:rsidR="001301E0" w:rsidRPr="00A1093C">
        <w:rPr>
          <w:rFonts w:ascii="Book Antiqua" w:hAnsi="Book Antiqua"/>
          <w:color w:val="000000" w:themeColor="text1"/>
          <w:sz w:val="24"/>
          <w:szCs w:val="24"/>
        </w:rPr>
        <w:t>1313 patient</w:t>
      </w:r>
      <w:r w:rsidR="00926AB3" w:rsidRPr="00A1093C">
        <w:rPr>
          <w:rFonts w:ascii="Book Antiqua" w:hAnsi="Book Antiqua"/>
          <w:color w:val="000000" w:themeColor="text1"/>
          <w:sz w:val="24"/>
          <w:szCs w:val="24"/>
        </w:rPr>
        <w:t xml:space="preserve">s awaiting LT </w:t>
      </w:r>
      <w:r w:rsidR="001301E0" w:rsidRPr="00A1093C">
        <w:rPr>
          <w:rFonts w:ascii="Book Antiqua" w:hAnsi="Book Antiqua"/>
          <w:color w:val="000000" w:themeColor="text1"/>
          <w:sz w:val="24"/>
          <w:szCs w:val="24"/>
        </w:rPr>
        <w:t xml:space="preserve">that after </w:t>
      </w:r>
      <w:r w:rsidR="00926AB3" w:rsidRPr="00A1093C">
        <w:rPr>
          <w:rFonts w:ascii="Book Antiqua" w:hAnsi="Book Antiqua"/>
          <w:color w:val="000000" w:themeColor="text1"/>
          <w:sz w:val="24"/>
          <w:szCs w:val="24"/>
        </w:rPr>
        <w:t>correction for ascites volume, 11</w:t>
      </w:r>
      <w:r w:rsidR="00702C7F" w:rsidRPr="00A1093C">
        <w:rPr>
          <w:rFonts w:ascii="Book Antiqua" w:hAnsi="Book Antiqua"/>
          <w:color w:val="000000" w:themeColor="text1"/>
          <w:sz w:val="24"/>
          <w:szCs w:val="24"/>
        </w:rPr>
        <w:t>%</w:t>
      </w:r>
      <w:r w:rsidR="00926AB3" w:rsidRPr="00A1093C">
        <w:rPr>
          <w:rFonts w:ascii="Book Antiqua" w:hAnsi="Book Antiqua"/>
          <w:color w:val="000000" w:themeColor="text1"/>
          <w:sz w:val="24"/>
          <w:szCs w:val="24"/>
        </w:rPr>
        <w:t>-20% of patients fall</w:t>
      </w:r>
      <w:r w:rsidR="001301E0" w:rsidRPr="00A1093C">
        <w:rPr>
          <w:rFonts w:ascii="Book Antiqua" w:hAnsi="Book Antiqua"/>
          <w:color w:val="000000" w:themeColor="text1"/>
          <w:sz w:val="24"/>
          <w:szCs w:val="24"/>
        </w:rPr>
        <w:t xml:space="preserve"> into a lower BMI classifi</w:t>
      </w:r>
      <w:r w:rsidR="00441E22" w:rsidRPr="00A1093C">
        <w:rPr>
          <w:rFonts w:ascii="Book Antiqua" w:hAnsi="Book Antiqua"/>
          <w:color w:val="000000" w:themeColor="text1"/>
          <w:sz w:val="24"/>
          <w:szCs w:val="24"/>
        </w:rPr>
        <w:t xml:space="preserve">cation </w:t>
      </w:r>
      <w:r w:rsidR="00926AB3" w:rsidRPr="00A1093C">
        <w:rPr>
          <w:rFonts w:ascii="Book Antiqua" w:hAnsi="Book Antiqua"/>
          <w:color w:val="000000" w:themeColor="text1"/>
          <w:sz w:val="24"/>
          <w:szCs w:val="24"/>
        </w:rPr>
        <w:t xml:space="preserve">and that BMI can no longer serve as </w:t>
      </w:r>
      <w:r w:rsidR="00720D51" w:rsidRPr="00A1093C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926AB3" w:rsidRPr="00A1093C">
        <w:rPr>
          <w:rFonts w:ascii="Book Antiqua" w:hAnsi="Book Antiqua"/>
          <w:color w:val="000000" w:themeColor="text1"/>
          <w:sz w:val="24"/>
          <w:szCs w:val="24"/>
        </w:rPr>
        <w:t xml:space="preserve">independent predictor of </w:t>
      </w:r>
      <w:r w:rsidR="00441E22" w:rsidRPr="00A1093C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926AB3" w:rsidRPr="00A1093C">
        <w:rPr>
          <w:rFonts w:ascii="Book Antiqua" w:hAnsi="Book Antiqua"/>
          <w:color w:val="000000" w:themeColor="text1"/>
          <w:sz w:val="24"/>
          <w:szCs w:val="24"/>
        </w:rPr>
        <w:t>post-transp</w:t>
      </w:r>
      <w:r w:rsidR="005C35FB" w:rsidRPr="00A1093C">
        <w:rPr>
          <w:rFonts w:ascii="Book Antiqua" w:hAnsi="Book Antiqua"/>
          <w:color w:val="000000" w:themeColor="text1"/>
          <w:sz w:val="24"/>
          <w:szCs w:val="24"/>
        </w:rPr>
        <w:t xml:space="preserve">lant patient or graft </w:t>
      </w:r>
      <w:proofErr w:type="gramStart"/>
      <w:r w:rsidR="005C35FB" w:rsidRPr="00A1093C">
        <w:rPr>
          <w:rFonts w:ascii="Book Antiqua" w:hAnsi="Book Antiqua"/>
          <w:color w:val="000000" w:themeColor="text1"/>
          <w:sz w:val="24"/>
          <w:szCs w:val="24"/>
        </w:rPr>
        <w:t>survival</w:t>
      </w:r>
      <w:r w:rsidR="005C35FB" w:rsidRPr="00A1093C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C35FB" w:rsidRPr="00A1093C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27]</w:t>
      </w:r>
      <w:r w:rsidR="00DD598E" w:rsidRPr="00A1093C">
        <w:rPr>
          <w:rFonts w:ascii="Book Antiqua" w:hAnsi="Book Antiqua"/>
          <w:color w:val="000000" w:themeColor="text1"/>
          <w:sz w:val="24"/>
          <w:szCs w:val="24"/>
        </w:rPr>
        <w:t>.</w:t>
      </w:r>
      <w:r w:rsidR="000A18DE"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1E22" w:rsidRPr="00A1093C">
        <w:rPr>
          <w:rFonts w:ascii="Book Antiqua" w:hAnsi="Book Antiqua"/>
          <w:color w:val="000000" w:themeColor="text1"/>
          <w:sz w:val="24"/>
          <w:szCs w:val="24"/>
        </w:rPr>
        <w:t xml:space="preserve">In our study, it is interesting that </w:t>
      </w:r>
      <w:r w:rsidR="00DD598E" w:rsidRPr="00A1093C">
        <w:rPr>
          <w:rFonts w:ascii="Book Antiqua" w:hAnsi="Book Antiqua"/>
          <w:color w:val="000000" w:themeColor="text1"/>
          <w:sz w:val="24"/>
          <w:szCs w:val="24"/>
        </w:rPr>
        <w:t xml:space="preserve">decreased pre-transplant kidney function was not related </w:t>
      </w:r>
      <w:r w:rsidR="00720D51" w:rsidRPr="00A1093C">
        <w:rPr>
          <w:rFonts w:ascii="Book Antiqua" w:hAnsi="Book Antiqua"/>
          <w:color w:val="000000" w:themeColor="text1"/>
          <w:sz w:val="24"/>
          <w:szCs w:val="24"/>
        </w:rPr>
        <w:t xml:space="preserve">to the </w:t>
      </w:r>
      <w:r w:rsidR="00DD598E" w:rsidRPr="00A1093C">
        <w:rPr>
          <w:rFonts w:ascii="Book Antiqua" w:hAnsi="Book Antiqua"/>
          <w:color w:val="000000" w:themeColor="text1"/>
          <w:sz w:val="24"/>
          <w:szCs w:val="24"/>
        </w:rPr>
        <w:t xml:space="preserve">development of subsequent AKI, </w:t>
      </w:r>
      <w:r w:rsidR="00DD598E" w:rsidRPr="00A1093C">
        <w:rPr>
          <w:rFonts w:ascii="Book Antiqua" w:hAnsi="Book Antiqua"/>
          <w:color w:val="000000" w:themeColor="text1"/>
          <w:sz w:val="24"/>
          <w:szCs w:val="24"/>
        </w:rPr>
        <w:lastRenderedPageBreak/>
        <w:t>unlike some previous reports, where pre-transplant AKI or CKD were risk f</w:t>
      </w:r>
      <w:r w:rsidR="005C35FB" w:rsidRPr="00A1093C">
        <w:rPr>
          <w:rFonts w:ascii="Book Antiqua" w:hAnsi="Book Antiqua"/>
          <w:color w:val="000000" w:themeColor="text1"/>
          <w:sz w:val="24"/>
          <w:szCs w:val="24"/>
        </w:rPr>
        <w:t xml:space="preserve">actors for post-transplant </w:t>
      </w:r>
      <w:proofErr w:type="gramStart"/>
      <w:r w:rsidR="005C35FB" w:rsidRPr="00A1093C">
        <w:rPr>
          <w:rFonts w:ascii="Book Antiqua" w:hAnsi="Book Antiqua"/>
          <w:color w:val="000000" w:themeColor="text1"/>
          <w:sz w:val="24"/>
          <w:szCs w:val="24"/>
        </w:rPr>
        <w:t>AKI</w:t>
      </w:r>
      <w:r w:rsidR="005C35FB" w:rsidRPr="00A1093C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C35FB" w:rsidRPr="00A1093C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28,29]</w:t>
      </w:r>
      <w:r w:rsidR="005C35FB" w:rsidRPr="00A1093C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9A00578" w14:textId="77777777" w:rsidR="001301E0" w:rsidRPr="00A1093C" w:rsidRDefault="009B24FA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441E22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a risk factor for mortality after LT</w:t>
      </w:r>
      <w:r w:rsidR="00441E22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needs more investigation. </w:t>
      </w:r>
      <w:r w:rsidR="00DD598E" w:rsidRPr="00A1093C">
        <w:rPr>
          <w:rFonts w:ascii="Book Antiqua" w:hAnsi="Book Antiqua" w:cs="Times New Roman"/>
          <w:color w:val="000000" w:themeColor="text1"/>
          <w:sz w:val="24"/>
          <w:szCs w:val="24"/>
        </w:rPr>
        <w:t>Although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it is clear</w:t>
      </w:r>
      <w:r w:rsidR="00DD598E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our results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</w:t>
      </w:r>
      <w:r w:rsidR="00720D51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patients wh</w:t>
      </w:r>
      <w:r w:rsidR="002821AE" w:rsidRPr="00A1093C">
        <w:rPr>
          <w:rFonts w:ascii="Book Antiqua" w:hAnsi="Book Antiqua" w:cs="Times New Roman"/>
          <w:color w:val="000000" w:themeColor="text1"/>
          <w:sz w:val="24"/>
          <w:szCs w:val="24"/>
        </w:rPr>
        <w:t>o developed AKI had lower 30-d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survival, further research is required to assess whether AKI is an independent causative factor contributing to decreased survival.</w:t>
      </w:r>
      <w:r w:rsidR="0006319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1E22" w:rsidRPr="00A1093C">
        <w:rPr>
          <w:rFonts w:ascii="Book Antiqua" w:hAnsi="Book Antiqua" w:cs="Times New Roman"/>
          <w:color w:val="000000" w:themeColor="text1"/>
          <w:sz w:val="24"/>
          <w:szCs w:val="24"/>
        </w:rPr>
        <w:t>Similarly, the long-term risk of developing CKD needs to be evaluated in patients with post-transplant kidney injury.</w:t>
      </w:r>
    </w:p>
    <w:p w14:paraId="5AFE8623" w14:textId="77777777" w:rsidR="00A1241A" w:rsidRDefault="00FE0928" w:rsidP="00E35588">
      <w:pPr>
        <w:snapToGrid w:val="0"/>
        <w:spacing w:after="0" w:line="360" w:lineRule="auto"/>
        <w:ind w:firstLineChars="200" w:firstLine="480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Our study has several limitations that need to be pointed out. This is a retrospective study</w:t>
      </w:r>
      <w:r w:rsidR="009B24FA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1E22"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m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ajority of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ts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male, and the leading </w:t>
      </w:r>
      <w:proofErr w:type="spellStart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etiology</w:t>
      </w:r>
      <w:proofErr w:type="spellEnd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alcoholic liver disease, </w:t>
      </w:r>
      <w:r w:rsidR="00631943" w:rsidRPr="00A1093C">
        <w:rPr>
          <w:rFonts w:ascii="Book Antiqua" w:hAnsi="Book Antiqua" w:cs="Times New Roman"/>
          <w:iCs/>
          <w:color w:val="000000" w:themeColor="text1"/>
          <w:sz w:val="24"/>
          <w:szCs w:val="24"/>
        </w:rPr>
        <w:t>representing</w:t>
      </w:r>
      <w:r w:rsidR="00441E22" w:rsidRPr="00A1093C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a</w:t>
      </w:r>
      <w:r w:rsidR="0063194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0140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typical </w:t>
      </w:r>
      <w:r w:rsidR="00631943" w:rsidRPr="00A1093C">
        <w:rPr>
          <w:rFonts w:ascii="Book Antiqua" w:hAnsi="Book Antiqua" w:cs="Times New Roman"/>
          <w:color w:val="000000" w:themeColor="text1"/>
          <w:sz w:val="24"/>
          <w:szCs w:val="24"/>
        </w:rPr>
        <w:t>LT population in Croatia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01407" w:rsidRPr="00A1093C">
        <w:rPr>
          <w:rFonts w:ascii="Book Antiqua" w:hAnsi="Book Antiqua" w:cs="Times New Roman"/>
          <w:color w:val="000000" w:themeColor="text1"/>
          <w:sz w:val="24"/>
          <w:szCs w:val="24"/>
        </w:rPr>
        <w:t>Also, t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study </w:t>
      </w:r>
      <w:r w:rsidR="0063194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did not include 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donor-related parameters</w:t>
      </w:r>
      <w:r w:rsidR="00441E22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</w:t>
      </w:r>
      <w:r w:rsidR="0063194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might have 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>contribute</w:t>
      </w:r>
      <w:r w:rsidR="00631943" w:rsidRPr="00A1093C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 AKI occurrence. The use of nephrotoxic drugs </w:t>
      </w:r>
      <w:r w:rsidR="00C0140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not </w:t>
      </w:r>
      <w:r w:rsidR="00A10F96" w:rsidRPr="00A1093C">
        <w:rPr>
          <w:rFonts w:ascii="Book Antiqua" w:hAnsi="Book Antiqua" w:cs="Times New Roman"/>
          <w:color w:val="000000" w:themeColor="text1"/>
          <w:sz w:val="24"/>
          <w:szCs w:val="24"/>
        </w:rPr>
        <w:t>explicitly</w:t>
      </w:r>
      <w:r w:rsidR="00441E2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36046" w:rsidRPr="00A1093C">
        <w:rPr>
          <w:rFonts w:ascii="Book Antiqua" w:hAnsi="Book Antiqua" w:cs="Times New Roman"/>
          <w:color w:val="000000" w:themeColor="text1"/>
          <w:sz w:val="24"/>
          <w:szCs w:val="24"/>
        </w:rPr>
        <w:t>analysed</w:t>
      </w:r>
      <w:r w:rsidR="009B24FA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our </w:t>
      </w:r>
      <w:proofErr w:type="spellStart"/>
      <w:r w:rsidR="00441E22" w:rsidRPr="00A1093C">
        <w:rPr>
          <w:rFonts w:ascii="Book Antiqua" w:hAnsi="Book Antiqua" w:cs="Times New Roman"/>
          <w:color w:val="000000" w:themeColor="text1"/>
          <w:sz w:val="24"/>
          <w:szCs w:val="24"/>
        </w:rPr>
        <w:t>center</w:t>
      </w:r>
      <w:proofErr w:type="spellEnd"/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tend</w:t>
      </w:r>
      <w:r w:rsidR="002125F5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avoid</w:t>
      </w:r>
      <w:r w:rsidR="002125F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63196" w:rsidRPr="00A1093C">
        <w:rPr>
          <w:rFonts w:ascii="Book Antiqua" w:hAnsi="Book Antiqua" w:cs="Times New Roman"/>
          <w:color w:val="000000" w:themeColor="text1"/>
          <w:sz w:val="24"/>
          <w:szCs w:val="24"/>
        </w:rPr>
        <w:t>pre-transplant or post-transplant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use of neph</w:t>
      </w:r>
      <w:r w:rsidR="002125F5" w:rsidRPr="00A1093C">
        <w:rPr>
          <w:rFonts w:ascii="Book Antiqua" w:hAnsi="Book Antiqua" w:cs="Times New Roman"/>
          <w:color w:val="000000" w:themeColor="text1"/>
          <w:sz w:val="24"/>
          <w:szCs w:val="24"/>
        </w:rPr>
        <w:t>rotoxic drugs</w:t>
      </w:r>
      <w:r w:rsidR="00C01407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51F9A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kidney histology data are induced.</w:t>
      </w:r>
      <w:r w:rsidR="002125F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01407" w:rsidRPr="00A1093C">
        <w:rPr>
          <w:rFonts w:ascii="Book Antiqua" w:hAnsi="Book Antiqua" w:cs="Times New Roman"/>
          <w:color w:val="000000" w:themeColor="text1"/>
          <w:sz w:val="24"/>
          <w:szCs w:val="24"/>
        </w:rPr>
        <w:t>Special care is taken to avoid nep</w:t>
      </w:r>
      <w:r w:rsidR="00441E22" w:rsidRPr="00A1093C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="00C0140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rotoxic drugs </w:t>
      </w:r>
      <w:r w:rsidR="002125F5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 patients with renal impairment</w:t>
      </w:r>
      <w:r w:rsidR="00441E22" w:rsidRPr="00A1093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125F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stated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125F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our protocol 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Methods.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addition, </w:t>
      </w:r>
      <w:r w:rsidR="00C0140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lack of an exact measure of body constitution </w:t>
      </w:r>
      <w:r w:rsidR="00E7782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441E22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31943" w:rsidRPr="00A1093C">
        <w:rPr>
          <w:rFonts w:ascii="Book Antiqua" w:hAnsi="Book Antiqua" w:cs="Times New Roman"/>
          <w:color w:val="000000" w:themeColor="text1"/>
          <w:sz w:val="24"/>
          <w:szCs w:val="24"/>
        </w:rPr>
        <w:t>more precise</w:t>
      </w:r>
      <w:r w:rsidR="002125F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assessment of kidney function by creatinine clearance </w:t>
      </w:r>
      <w:r w:rsidR="00C01407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7D6A91" w:rsidRPr="00A1093C">
        <w:rPr>
          <w:rFonts w:ascii="Book Antiqua" w:hAnsi="Book Antiqua" w:cs="Times New Roman"/>
          <w:color w:val="000000" w:themeColor="text1"/>
          <w:sz w:val="24"/>
          <w:szCs w:val="24"/>
        </w:rPr>
        <w:t>end-stage liver disease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 can be regarded </w:t>
      </w:r>
      <w:r w:rsidR="007D6A91" w:rsidRPr="00A1093C">
        <w:rPr>
          <w:rFonts w:ascii="Book Antiqua" w:hAnsi="Book Antiqua" w:cs="Times New Roman"/>
          <w:color w:val="000000" w:themeColor="text1"/>
          <w:sz w:val="24"/>
          <w:szCs w:val="24"/>
        </w:rPr>
        <w:t>as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important study limitation</w:t>
      </w:r>
      <w:r w:rsidR="007D6A91" w:rsidRPr="00A1093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125F5"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716CD9BC" w14:textId="77777777" w:rsidR="003E08E8" w:rsidRDefault="003E08E8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77E9E626" w14:textId="77777777" w:rsidR="003E08E8" w:rsidRPr="003E08E8" w:rsidRDefault="003E08E8" w:rsidP="00E35588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  <w:lang w:eastAsia="zh-CN"/>
        </w:rPr>
      </w:pPr>
      <w:r w:rsidRPr="003E08E8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>CONCLUSION</w:t>
      </w:r>
    </w:p>
    <w:p w14:paraId="632F2C86" w14:textId="77777777" w:rsidR="00FE0928" w:rsidRPr="00A1093C" w:rsidRDefault="00A1241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In conclusion,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631943" w:rsidRPr="00A1093C">
        <w:rPr>
          <w:rFonts w:ascii="Book Antiqua" w:hAnsi="Book Antiqua" w:cs="Times New Roman"/>
          <w:color w:val="000000" w:themeColor="text1"/>
          <w:sz w:val="24"/>
          <w:szCs w:val="24"/>
        </w:rPr>
        <w:t>espite these limitat</w:t>
      </w:r>
      <w:r w:rsidR="006D2DF5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ions, our study offers </w:t>
      </w:r>
      <w:r w:rsidR="00A10F96" w:rsidRPr="00A1093C">
        <w:rPr>
          <w:rFonts w:ascii="Book Antiqua" w:hAnsi="Book Antiqua" w:cs="Times New Roman"/>
          <w:color w:val="000000" w:themeColor="text1"/>
          <w:sz w:val="24"/>
          <w:szCs w:val="24"/>
        </w:rPr>
        <w:t>valuable</w:t>
      </w:r>
      <w:r w:rsidR="0063194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insight </w:t>
      </w:r>
      <w:r w:rsidR="006D2DF5" w:rsidRPr="00A1093C">
        <w:rPr>
          <w:rFonts w:ascii="Book Antiqua" w:hAnsi="Book Antiqua" w:cs="Times New Roman"/>
          <w:color w:val="000000" w:themeColor="text1"/>
          <w:sz w:val="24"/>
          <w:szCs w:val="24"/>
        </w:rPr>
        <w:t>into</w:t>
      </w:r>
      <w:r w:rsidR="0077027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63194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50870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epidemiology </w:t>
      </w:r>
      <w:r w:rsidR="0077027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AKI and </w:t>
      </w:r>
      <w:r w:rsidR="0066086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identifies </w:t>
      </w:r>
      <w:r w:rsidR="00150870" w:rsidRPr="00A1093C">
        <w:rPr>
          <w:rFonts w:ascii="Book Antiqua" w:hAnsi="Book Antiqua" w:cs="Times New Roman"/>
          <w:color w:val="000000" w:themeColor="text1"/>
          <w:sz w:val="24"/>
          <w:szCs w:val="24"/>
        </w:rPr>
        <w:t>potential risk</w:t>
      </w:r>
      <w:r w:rsidR="0063194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factors </w:t>
      </w:r>
      <w:r w:rsidR="00660868" w:rsidRPr="00A1093C">
        <w:rPr>
          <w:rFonts w:ascii="Book Antiqua" w:hAnsi="Book Antiqua" w:cs="Times New Roman"/>
          <w:color w:val="000000" w:themeColor="text1"/>
          <w:sz w:val="24"/>
          <w:szCs w:val="24"/>
        </w:rPr>
        <w:t>for its development</w:t>
      </w:r>
      <w:r w:rsidR="00770273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liver transplantation</w:t>
      </w:r>
      <w:r w:rsidR="00631943" w:rsidRPr="00A1093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D3FB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D3FB3" w:rsidRPr="003D3FB3">
        <w:rPr>
          <w:rFonts w:ascii="Book Antiqua" w:hAnsi="Book Antiqua" w:cs="Times New Roman"/>
          <w:color w:val="000000" w:themeColor="text1"/>
          <w:sz w:val="24"/>
          <w:szCs w:val="24"/>
        </w:rPr>
        <w:t>Early AKI after LT is a frequent event that negatively impacts short-term survival. The pathogenesis of AKI is multifactorial, but pre-LT BMI and intraoperative volume shifts are major contributors.</w:t>
      </w:r>
    </w:p>
    <w:p w14:paraId="23CC001A" w14:textId="77777777" w:rsidR="002821AE" w:rsidRPr="00A1093C" w:rsidRDefault="002821AE" w:rsidP="009113D7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642C9CBE" w14:textId="77777777" w:rsidR="00C4708C" w:rsidRPr="00A1093C" w:rsidRDefault="002821AE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>ARTICLE HIGHLIGHTS</w:t>
      </w:r>
    </w:p>
    <w:p w14:paraId="1E8600D0" w14:textId="77777777" w:rsidR="00C4708C" w:rsidRPr="005B37B7" w:rsidRDefault="00C4708C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B37B7">
        <w:rPr>
          <w:rFonts w:ascii="Book Antiqua" w:hAnsi="Book Antiqua"/>
          <w:b/>
          <w:i/>
          <w:color w:val="000000" w:themeColor="text1"/>
          <w:sz w:val="24"/>
          <w:szCs w:val="24"/>
        </w:rPr>
        <w:t>Research background</w:t>
      </w:r>
    </w:p>
    <w:p w14:paraId="15D9F299" w14:textId="77777777" w:rsidR="00C4708C" w:rsidRDefault="00C4708C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kidney injury </w:t>
      </w:r>
      <w:r w:rsidR="00B45AE7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B45AE7" w:rsidRPr="00A1093C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B45AE7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liver transplantation </w:t>
      </w:r>
      <w:r w:rsidR="00B45AE7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B45AE7" w:rsidRPr="00A1093C">
        <w:rPr>
          <w:rFonts w:ascii="Book Antiqua" w:hAnsi="Book Antiqua" w:cs="Times New Roman"/>
          <w:color w:val="000000" w:themeColor="text1"/>
          <w:sz w:val="24"/>
          <w:szCs w:val="24"/>
        </w:rPr>
        <w:t>LT</w:t>
      </w:r>
      <w:r w:rsidR="00B45AE7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a frequent and multifactorial event related to increased morbidity and mortality. </w:t>
      </w:r>
    </w:p>
    <w:p w14:paraId="653C928C" w14:textId="77777777" w:rsidR="005B37B7" w:rsidRPr="007D2B5E" w:rsidRDefault="005B37B7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5FCF0330" w14:textId="77777777" w:rsidR="00C4708C" w:rsidRPr="005B37B7" w:rsidRDefault="00C4708C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5B37B7">
        <w:rPr>
          <w:rFonts w:ascii="Book Antiqua" w:hAnsi="Book Antiqua"/>
          <w:b/>
          <w:i/>
          <w:color w:val="000000" w:themeColor="text1"/>
          <w:sz w:val="24"/>
          <w:szCs w:val="24"/>
        </w:rPr>
        <w:t>Research motivation</w:t>
      </w:r>
      <w:r w:rsidRPr="005B37B7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23BA2BB8" w14:textId="77777777" w:rsidR="00C4708C" w:rsidRDefault="00C4708C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Risk factors for AKI after LT still need to be clarified.</w:t>
      </w:r>
    </w:p>
    <w:p w14:paraId="382BFF2C" w14:textId="77777777" w:rsidR="005B37B7" w:rsidRPr="00A1093C" w:rsidRDefault="005B37B7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0AE8FFD9" w14:textId="77777777" w:rsidR="00C4708C" w:rsidRPr="005B37B7" w:rsidRDefault="00C4708C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B37B7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Research objectives </w:t>
      </w:r>
    </w:p>
    <w:p w14:paraId="27ABD88A" w14:textId="77777777" w:rsidR="00C4708C" w:rsidRDefault="00C4708C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To identify the predictors of acute kidney injury after liver transplantation.</w:t>
      </w:r>
    </w:p>
    <w:p w14:paraId="069EDC29" w14:textId="77777777" w:rsidR="005B37B7" w:rsidRPr="00A1093C" w:rsidRDefault="005B37B7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1770C2F3" w14:textId="77777777" w:rsidR="00C4708C" w:rsidRPr="005B37B7" w:rsidRDefault="00C4708C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B37B7">
        <w:rPr>
          <w:rFonts w:ascii="Book Antiqua" w:hAnsi="Book Antiqua"/>
          <w:b/>
          <w:i/>
          <w:color w:val="000000" w:themeColor="text1"/>
          <w:sz w:val="24"/>
          <w:szCs w:val="24"/>
        </w:rPr>
        <w:t>Research methods</w:t>
      </w:r>
    </w:p>
    <w:p w14:paraId="5BF3A4A4" w14:textId="77777777" w:rsidR="00C4708C" w:rsidRDefault="00C4708C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The frequency and pre- and intraoperative predictors of AKI within the first 7 d</w:t>
      </w:r>
      <w:r w:rsidR="007D2B5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LT were evaluated in adult liver transplant candidates in a single LT </w:t>
      </w:r>
      <w:proofErr w:type="spellStart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center</w:t>
      </w:r>
      <w:proofErr w:type="spellEnd"/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Croatia.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AKI was defined according to the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Kidney Disease: Improving Global Outcomes criteria. </w:t>
      </w:r>
    </w:p>
    <w:p w14:paraId="2D00028B" w14:textId="77777777" w:rsidR="00086564" w:rsidRPr="00A1093C" w:rsidRDefault="00086564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746E559A" w14:textId="77777777" w:rsidR="00C4708C" w:rsidRPr="00086564" w:rsidRDefault="00C4708C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086564">
        <w:rPr>
          <w:rFonts w:ascii="Book Antiqua" w:hAnsi="Book Antiqua"/>
          <w:b/>
          <w:i/>
          <w:color w:val="000000" w:themeColor="text1"/>
          <w:sz w:val="24"/>
          <w:szCs w:val="24"/>
        </w:rPr>
        <w:t>Research results</w:t>
      </w:r>
    </w:p>
    <w:p w14:paraId="47D6DD3F" w14:textId="77777777" w:rsidR="00065498" w:rsidRDefault="00065498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Out of 205 patients, 45.36% developed AKI, and the majority of them (58.06%) had stage 1. Only 5.38% of patients required renal replacement therapy after LT.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Pre-LT body mass index (OR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=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1.1, 95%CI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>: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1.05-1.24) and red blood cell transfusion (OR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=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1.66, 95%CI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>: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1.09-2.53) were identified as independent predictors of early post-LT AKI occurrence. 30-d survival after LT was significantly better for patients without AKI (</w:t>
      </w:r>
      <w:r w:rsidRPr="00A1093C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  <w:lang w:eastAsia="hr-HR"/>
        </w:rPr>
        <w:t>P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=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0.01). </w:t>
      </w:r>
    </w:p>
    <w:p w14:paraId="18F28DBC" w14:textId="77777777" w:rsidR="00086564" w:rsidRPr="00A1093C" w:rsidRDefault="00086564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</w:p>
    <w:p w14:paraId="2C342297" w14:textId="77777777" w:rsidR="00C4708C" w:rsidRPr="00086564" w:rsidRDefault="00C4708C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086564">
        <w:rPr>
          <w:rFonts w:ascii="Book Antiqua" w:hAnsi="Book Antiqua"/>
          <w:b/>
          <w:i/>
          <w:color w:val="000000" w:themeColor="text1"/>
          <w:sz w:val="24"/>
          <w:szCs w:val="24"/>
        </w:rPr>
        <w:t>Research conclusions</w:t>
      </w:r>
    </w:p>
    <w:p w14:paraId="671FC4A8" w14:textId="77777777" w:rsidR="00C4708C" w:rsidRDefault="00C4708C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eastAsia="hr-HR"/>
        </w:rPr>
        <w:t>Early AKI after LT is a frequent event that negatively impacts short-term survival.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pathogenesis of AKI is multifactorial, but pre-LT BMI and intraoperative volume shifts are major contributors.</w:t>
      </w:r>
    </w:p>
    <w:p w14:paraId="48C85E03" w14:textId="77777777" w:rsidR="00086564" w:rsidRPr="00A1093C" w:rsidRDefault="00086564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49CB7208" w14:textId="77777777" w:rsidR="00C4708C" w:rsidRPr="00086564" w:rsidRDefault="00C4708C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086564">
        <w:rPr>
          <w:rFonts w:ascii="Book Antiqua" w:hAnsi="Book Antiqua"/>
          <w:b/>
          <w:i/>
          <w:color w:val="000000" w:themeColor="text1"/>
          <w:sz w:val="24"/>
          <w:szCs w:val="24"/>
        </w:rPr>
        <w:t>Research perspectives</w:t>
      </w:r>
    </w:p>
    <w:p w14:paraId="1CE267B0" w14:textId="77777777" w:rsidR="00065498" w:rsidRPr="00A1093C" w:rsidRDefault="00065498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kidney injury, as a risk factor for mortality after LT, needs more investigation. Although it is clear from our results that the patients who developed AKI had lower 30-d survival, further research is required to assess whether AKI is an independent causative factor contributing to decreased survival. Similarly, the long-term risk of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developing CKD needs to be evaluated in patients with post-transplant kidney injury.</w:t>
      </w:r>
    </w:p>
    <w:p w14:paraId="34B0890E" w14:textId="77777777" w:rsidR="00CC368B" w:rsidRPr="00A1093C" w:rsidRDefault="00CC368B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386A7D0" w14:textId="77777777" w:rsidR="00F27714" w:rsidRPr="0079338C" w:rsidRDefault="00F27714" w:rsidP="0079338C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REFERENCES</w:t>
      </w:r>
    </w:p>
    <w:p w14:paraId="0FE0CC94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1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Nadim MK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Genyk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YS, Tokin C,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Fieber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J,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Ananthapanyasut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W, Ye W, Selby R. Impact of the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etiology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of acute kidney injury on outcomes following liver transplantation: acute tubular necrosis versus hepatorenal syndrome.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Liver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Transpl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18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539-548 [PMID: 22250075 DOI: 10.1002/lt.23384]</w:t>
      </w:r>
    </w:p>
    <w:p w14:paraId="3E15008A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2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Gonwa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TA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Mai ML, Melton LB, Hays SR, Goldstein RM, Levy MF,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Klintmalm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GB. End-stage renal disease (ESRD) after orthotopic liver transplantation (OLTX) using calcineurin-based immunotherapy: risk of development and treatment.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Transplantation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2001;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72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1934-1939 [PMID: 11773892 DOI: 10.1097/00007890-200112270-00012]</w:t>
      </w:r>
    </w:p>
    <w:p w14:paraId="46C27F81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3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Wong LP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Blackley MP,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Andreoni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KA, Chin H, Falk RJ,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Klemmer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PJ. Survival of liver transplant candidates with acute renal failure receiving renal replacement therapy.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Kidney Int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2005;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68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362-370 [PMID: 15954928 DOI: 10.1111/j.1523-1755.2005.00408.x]</w:t>
      </w:r>
    </w:p>
    <w:p w14:paraId="2EA25BBE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4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Hobson C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Ozrazgat-Baslanti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T,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Kuxhausen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Thottakkara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Efron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PA, Moore FA,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Moldawer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LL, Segal MS,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Bihorac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A. Cost and Mortality Associated With Postoperative Acute Kidney Injury.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Ann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Surg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261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1207-1214 [PMID: 24887982 DOI: 10.1097/SLA.0000000000000732]</w:t>
      </w:r>
    </w:p>
    <w:p w14:paraId="25A666BC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5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Wyatt CM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Arons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RR. The burden of acute renal failure in nonrenal solid organ transplantation.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Transplantation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2004;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78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1351-1355 [PMID: 15548974 DOI: 10.1097/01.tp.0000140848.05002.b8]</w:t>
      </w:r>
    </w:p>
    <w:p w14:paraId="7BC0048C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6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Ojo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AO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Held PJ, Port FK, Wolfe RA,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Leichtman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AB, Young EW,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Arndorfer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J, Christensen L, Merion RM. Chronic renal failure after transplantation of a nonrenal organ.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N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Engl</w:t>
      </w:r>
      <w:proofErr w:type="spellEnd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 J Med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2003;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349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931-940 [PMID: 12954741 DOI: 10.1056/NEJMoa021744]</w:t>
      </w:r>
    </w:p>
    <w:p w14:paraId="107B6F4A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7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Hussaini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T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Yoshida EM,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Partovi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N,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Erb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SR, Scudamore C, Chung S, Marquez V. Early Persistent Progressive Acute Kidney Injury and Graft Failure Post Liver 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Transplantation.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Transplant Direct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5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e429 [PMID: 30882034 DOI: 10.1097/TXD.0000000000000868]</w:t>
      </w:r>
    </w:p>
    <w:p w14:paraId="6A692A3E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8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Rubín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A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Sánchez-Montes C, Aguilera V, Juan FS, Ferrer I, Moya A,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Montalva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E, Pareja E, López-Andujar R, Prieto M,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Berenguer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M. Long-term outcome of 'long-term liver transplant survivors'.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Transpl</w:t>
      </w:r>
      <w:proofErr w:type="spellEnd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 Int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2013;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26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740-750 [PMID: 23714220 DOI: 10.1111/tri.12118]</w:t>
      </w:r>
    </w:p>
    <w:p w14:paraId="5F868DD9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9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Watt KD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Pedersen RA,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Kremers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WK,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Heimbach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JK, Charlton MR. Evolution of causes and risk factors for mortality post-liver transplant: results of the NIDDK long-term follow-up study.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Am J Transplant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2010;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10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1420-1427 [PMID: 20486907 DOI: 10.1111/j.1600-6143.2010.03126.x]</w:t>
      </w:r>
    </w:p>
    <w:p w14:paraId="47FCAB4D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5004B">
        <w:rPr>
          <w:rFonts w:ascii="Book Antiqua" w:hAnsi="Book Antiqua"/>
          <w:color w:val="000000" w:themeColor="text1"/>
          <w:sz w:val="24"/>
          <w:szCs w:val="24"/>
          <w:highlight w:val="yellow"/>
        </w:rPr>
        <w:t>10</w:t>
      </w:r>
      <w:r w:rsidR="009113D7" w:rsidRPr="0035004B">
        <w:rPr>
          <w:rFonts w:ascii="Book Antiqua" w:hAnsi="Book Antiqua"/>
          <w:color w:val="000000" w:themeColor="text1"/>
          <w:sz w:val="24"/>
          <w:szCs w:val="24"/>
          <w:highlight w:val="yellow"/>
        </w:rPr>
        <w:t xml:space="preserve"> </w:t>
      </w:r>
      <w:r w:rsidRPr="0035004B">
        <w:rPr>
          <w:rFonts w:ascii="Book Antiqua" w:hAnsi="Book Antiqua"/>
          <w:color w:val="000000" w:themeColor="text1"/>
          <w:sz w:val="24"/>
          <w:szCs w:val="24"/>
          <w:highlight w:val="yellow"/>
        </w:rPr>
        <w:t xml:space="preserve">International Registry in Organ Donation and Transplantation. </w:t>
      </w:r>
      <w:r w:rsidR="009113D7" w:rsidRPr="0035004B">
        <w:rPr>
          <w:rFonts w:ascii="Book Antiqua" w:hAnsi="Book Antiqua"/>
          <w:caps/>
          <w:color w:val="000000" w:themeColor="text1"/>
          <w:sz w:val="24"/>
          <w:szCs w:val="24"/>
          <w:highlight w:val="yellow"/>
        </w:rPr>
        <w:t>a</w:t>
      </w:r>
      <w:r w:rsidR="009113D7" w:rsidRPr="0035004B">
        <w:rPr>
          <w:rFonts w:ascii="Book Antiqua" w:hAnsi="Book Antiqua"/>
          <w:color w:val="000000" w:themeColor="text1"/>
          <w:sz w:val="24"/>
          <w:szCs w:val="24"/>
          <w:highlight w:val="yellow"/>
        </w:rPr>
        <w:t xml:space="preserve">ccessed April 2020 Available from: </w:t>
      </w:r>
      <w:hyperlink r:id="rId9" w:history="1">
        <w:r w:rsidR="009113D7" w:rsidRPr="0035004B">
          <w:rPr>
            <w:rStyle w:val="a5"/>
            <w:rFonts w:ascii="Book Antiqua" w:hAnsi="Book Antiqua"/>
            <w:sz w:val="24"/>
            <w:szCs w:val="24"/>
            <w:highlight w:val="yellow"/>
          </w:rPr>
          <w:t>http://www.irodat.org/</w:t>
        </w:r>
      </w:hyperlink>
      <w:r w:rsidR="009113D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43449146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5004B">
        <w:rPr>
          <w:rFonts w:ascii="Book Antiqua" w:hAnsi="Book Antiqua"/>
          <w:color w:val="000000" w:themeColor="text1"/>
          <w:sz w:val="24"/>
          <w:szCs w:val="24"/>
          <w:highlight w:val="yellow"/>
        </w:rPr>
        <w:t xml:space="preserve">11 </w:t>
      </w:r>
      <w:r w:rsidRPr="0035004B">
        <w:rPr>
          <w:rFonts w:ascii="Book Antiqua" w:hAnsi="Book Antiqua"/>
          <w:b/>
          <w:color w:val="000000" w:themeColor="text1"/>
          <w:sz w:val="24"/>
          <w:szCs w:val="24"/>
          <w:highlight w:val="yellow"/>
        </w:rPr>
        <w:t>Republic of Croatia,</w:t>
      </w:r>
      <w:r w:rsidRPr="0035004B">
        <w:rPr>
          <w:rFonts w:ascii="Book Antiqua" w:hAnsi="Book Antiqua"/>
          <w:color w:val="000000" w:themeColor="text1"/>
          <w:sz w:val="24"/>
          <w:szCs w:val="24"/>
          <w:highlight w:val="yellow"/>
        </w:rPr>
        <w:t xml:space="preserve"> Ministry of Health, National Transplantation Program. Results; [cited 2020 Mar 25]. Database: [internet]. Available from: </w:t>
      </w:r>
      <w:hyperlink r:id="rId10" w:history="1">
        <w:r w:rsidR="0035004B" w:rsidRPr="0035004B">
          <w:rPr>
            <w:rStyle w:val="a5"/>
            <w:rFonts w:ascii="Book Antiqua" w:hAnsi="Book Antiqua"/>
            <w:sz w:val="24"/>
            <w:szCs w:val="24"/>
            <w:highlight w:val="yellow"/>
          </w:rPr>
          <w:t>https://zdravlje.gov.hr/UserDocsImages/dokumenti/Tekstovi%20razni/Preliminarno%20izvje%C5%A1%C4%87e%20NTP%202019..pdf</w:t>
        </w:r>
      </w:hyperlink>
      <w:r w:rsidR="0035004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3885FE46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12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Kellum J,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Lameire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N,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Aspelin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Barsoum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RS,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Burdmann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EA, Goldstein SL, Herzog CA,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Joannidis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Kribben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A, Levey AS, MacLeod AM,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Mehtla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RL, Murray PT, Naicker S, Opal SM, Schaefer F,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Schetz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M, Uchino S. KDIGO clinical practice guideline for acute kidney injury. Kidney Int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Suppl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2012; 2: 1–138</w:t>
      </w:r>
    </w:p>
    <w:p w14:paraId="0778A717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13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Kamath PS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Kim WR; Advanced Liver Disease Study Group. The model for end-stage liver disease (MELD).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Hepatology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2007;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45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797-805 [PMID: 17326206 DOI: 10.1002/hep.21563]</w:t>
      </w:r>
    </w:p>
    <w:p w14:paraId="3AAEC0CC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14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Pöge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U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Gerhardt T,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Palmedo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H,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Klehr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HU,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Sauerbruch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T,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Woitas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RP. MDRD equations for estimation of GFR in renal transplant recipients.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Am J Transplant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2005;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5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1306-1311 [PMID: 15888034 DOI: 10.1111/j.1600-6143.2005.00861.x]</w:t>
      </w:r>
    </w:p>
    <w:p w14:paraId="5D2728BA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15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Hilmi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IA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Damian D, Al-Khafaji A,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Planinsic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R,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Boucek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C, Sakai T, Chang CC, Kellum JA. Acute kidney injury following orthotopic liver transplantation: incidence, risk factors, and effects on patient and graft outcomes.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Br J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Anaesth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114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919-926 [PMID: 25673576 DOI: 10.1093/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bja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>/aeu556]</w:t>
      </w:r>
    </w:p>
    <w:p w14:paraId="42524083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16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Angeli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P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Bezinover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D,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Biancofiore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G,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Bienholz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A, Findlay J,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Paugam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Burtz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C,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Reyntjens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K, Sakai T, Saner FH,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Tomescu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D, Wagener G, Weiss E. Acute kidney injury in liver transplant candidates: a position paper on behalf of the Liver Intensive Care Group of Europe.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Minerva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Anestesiol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83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88-101 [PMID: 27759741 DOI: 10.23736/S0375-9393.16.11661-X]</w:t>
      </w:r>
    </w:p>
    <w:p w14:paraId="6881AC5E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17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Romano TG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Schmidtbauer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I, Silva FM,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Pompilio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CE,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D'Albuquerque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LA, Macedo E. Role of MELD score and serum creatinine as prognostic tools for the development of acute kidney injury after liver transplantation.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PLoS</w:t>
      </w:r>
      <w:proofErr w:type="spellEnd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 One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2013;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8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e64089 [PMID: 23717537 DOI: 10.1371/journal.pone.0064089]</w:t>
      </w:r>
    </w:p>
    <w:p w14:paraId="51BE76A0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18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Durand F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Graupera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I,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Ginès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P, Olson JC, Nadim MK. Pathogenesis of Hepatorenal Syndrome: Implications for Therapy.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Am J Kidney Dis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67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318-328 [PMID: 26500178 DOI: 10.1053/j.ajkd.2015.09.013]</w:t>
      </w:r>
    </w:p>
    <w:p w14:paraId="12D9C839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352FC">
        <w:rPr>
          <w:rFonts w:ascii="Book Antiqua" w:hAnsi="Book Antiqua"/>
          <w:color w:val="000000" w:themeColor="text1"/>
          <w:sz w:val="24"/>
          <w:szCs w:val="24"/>
          <w:highlight w:val="yellow"/>
        </w:rPr>
        <w:t>19</w:t>
      </w:r>
      <w:r w:rsidR="00D352FC" w:rsidRPr="00D352FC">
        <w:rPr>
          <w:rFonts w:ascii="Book Antiqua" w:hAnsi="Book Antiqua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D352FC">
        <w:rPr>
          <w:rFonts w:ascii="Book Antiqua" w:hAnsi="Book Antiqua"/>
          <w:color w:val="000000" w:themeColor="text1"/>
          <w:sz w:val="24"/>
          <w:szCs w:val="24"/>
          <w:highlight w:val="yellow"/>
        </w:rPr>
        <w:t>Eurotransplant</w:t>
      </w:r>
      <w:proofErr w:type="spellEnd"/>
      <w:r w:rsidR="00D352FC" w:rsidRPr="00D352FC">
        <w:rPr>
          <w:rFonts w:ascii="Book Antiqua" w:hAnsi="Book Antiqua"/>
          <w:color w:val="000000" w:themeColor="text1"/>
          <w:sz w:val="24"/>
          <w:szCs w:val="24"/>
          <w:highlight w:val="yellow"/>
        </w:rPr>
        <w:t>.</w:t>
      </w:r>
      <w:r w:rsidRPr="00D352FC">
        <w:rPr>
          <w:rFonts w:ascii="Book Antiqua" w:hAnsi="Book Antiqua"/>
          <w:color w:val="000000" w:themeColor="text1"/>
          <w:sz w:val="24"/>
          <w:szCs w:val="24"/>
          <w:highlight w:val="yellow"/>
        </w:rPr>
        <w:t xml:space="preserve"> </w:t>
      </w:r>
      <w:r w:rsidR="00D352FC" w:rsidRPr="00D352FC">
        <w:rPr>
          <w:rFonts w:ascii="Book Antiqua" w:hAnsi="Book Antiqua"/>
          <w:color w:val="000000" w:themeColor="text1"/>
          <w:sz w:val="24"/>
          <w:szCs w:val="24"/>
          <w:highlight w:val="yellow"/>
        </w:rPr>
        <w:t xml:space="preserve">Accessed April 2020. Available from: </w:t>
      </w:r>
      <w:hyperlink r:id="rId11" w:history="1">
        <w:r w:rsidR="00D352FC" w:rsidRPr="00851BAB">
          <w:rPr>
            <w:rStyle w:val="a5"/>
            <w:rFonts w:ascii="Book Antiqua" w:hAnsi="Book Antiqua"/>
            <w:sz w:val="24"/>
            <w:szCs w:val="24"/>
            <w:highlight w:val="yellow"/>
          </w:rPr>
          <w:t>https://www.eurotransplant.org/</w:t>
        </w:r>
      </w:hyperlink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352F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47E2DBFE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20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Goren O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Matot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I. Update on perioperative acute kidney injury.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Curr</w:t>
      </w:r>
      <w:proofErr w:type="spellEnd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Opin</w:t>
      </w:r>
      <w:proofErr w:type="spellEnd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Crit</w:t>
      </w:r>
      <w:proofErr w:type="spellEnd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 Care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22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370-378 [PMID: 27258664 DOI: 10.1097/MCC.0000000000000318]</w:t>
      </w:r>
    </w:p>
    <w:p w14:paraId="651E7C55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21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de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Haan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JE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Hoorn EJ, de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Geus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HRH. Acute kidney injury after liver transplantation: Recent insights and future perspectives.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Best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Pract</w:t>
      </w:r>
      <w:proofErr w:type="spellEnd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 Res Clin Gastroenterol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31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161-169 [PMID: 28624104 DOI: 10.1016/j.bpg.2017.03.004]</w:t>
      </w:r>
    </w:p>
    <w:p w14:paraId="5D94B9A5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22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Karkouti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K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. Transfusion and risk of acute kidney injury in cardiac surgery.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Br J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Anaesth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109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Suppl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1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i29-i38 [PMID: 23242748 DOI: 10.1093/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bja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>/aes422]</w:t>
      </w:r>
    </w:p>
    <w:p w14:paraId="2DA2D6F1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23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Ju S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Lee TW,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Yoo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JW, Lee SJ, Cho YJ,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Jeong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YY, Lee JD, Kim JY, Lee GD, Kim HC. Body Mass Index as a Predictor of Acute Kidney Injury in Critically Ill Patients: A Retrospective Single-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Center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Study.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Tuberc</w:t>
      </w:r>
      <w:proofErr w:type="spellEnd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 Respir Dis (Seoul)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81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311-318 [PMID: 29926539 DOI: 10.4046/trd.2017.0081]</w:t>
      </w:r>
    </w:p>
    <w:p w14:paraId="5B1CB9E2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24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Gorordo-Delsol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LA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Jiménez-Ruiz A, Zamora-Gómez SE,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Castañón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-González JA. Body Mass Index and Acute Kidney Injury.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Crit</w:t>
      </w:r>
      <w:proofErr w:type="spellEnd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 Care Med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44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e767-e768 [PMID: 27428145 DOI: 10.1097/CCM.0000000000001799]</w:t>
      </w:r>
    </w:p>
    <w:p w14:paraId="7814073D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25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Danziger J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Chen KP, Lee J, Feng M, Mark RG,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Celi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LA,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Mukamal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KJ. Obesity, Acute Kidney Injury, and Mortality in Critical Illness. </w:t>
      </w:r>
      <w:proofErr w:type="spellStart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Crit</w:t>
      </w:r>
      <w:proofErr w:type="spellEnd"/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 xml:space="preserve"> Care Med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44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328-334 [PMID: 26496453 DOI: 10.1097/CCM.0000000000001398]</w:t>
      </w:r>
    </w:p>
    <w:p w14:paraId="33669DD5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26 </w:t>
      </w:r>
      <w:proofErr w:type="spellStart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Eslamparast</w:t>
      </w:r>
      <w:proofErr w:type="spellEnd"/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T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, Montano-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Loza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AJ, Raman M, Tandon P. Sarcopenic obesity in cirrhosis-The confluence of 2 prognostic titans.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Liver Int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38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1706-1717 [PMID: 29738109 DOI: 10.1111/liv.13876]</w:t>
      </w:r>
    </w:p>
    <w:p w14:paraId="02C1B2CC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27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Leonard J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Heimbach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JK,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Malinchoc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M, Watt K, Charlton M. The impact of obesity on long-term outcomes in liver transplant recipients-results of the NIDDK liver transplant database.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Am J Transplant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2008;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8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667-672 [PMID: 18294163 DOI: 10.1111/j.1600-6143.2007.02100.x]</w:t>
      </w:r>
    </w:p>
    <w:p w14:paraId="5BF4FB59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28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Suzuki M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Mujtaba MA, Sharfuddin AA,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Yaqub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MS, Mishler DP,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Faiz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S, Vianna RM,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Mangus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RS,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Tector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JA, Taber TE. Risk factors for native kidney dysfunction in patients with abdominal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multivisceral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/small bowel transplantation.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Clin Transplant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26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E351-E358 [PMID: 22694120 DOI: 10.1111/j.1399-0012.2012.01672.x]</w:t>
      </w:r>
    </w:p>
    <w:p w14:paraId="605B6ADC" w14:textId="77777777" w:rsidR="007F5AD3" w:rsidRPr="00A1093C" w:rsidRDefault="007F5AD3" w:rsidP="00E3558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29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Bilbao I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, Charco R,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Balsells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J, Lazaro JL, Hidalgo E,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Llopart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L,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Murio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E,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Margarit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C. Risk factors for acute renal failure requiring dialysis after liver transplantation. </w:t>
      </w:r>
      <w:r w:rsidRPr="00A1093C">
        <w:rPr>
          <w:rFonts w:ascii="Book Antiqua" w:hAnsi="Book Antiqua"/>
          <w:i/>
          <w:color w:val="000000" w:themeColor="text1"/>
          <w:sz w:val="24"/>
          <w:szCs w:val="24"/>
        </w:rPr>
        <w:t>Clin Transplant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1998;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12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: 123-129 [PMID: 9575400]</w:t>
      </w:r>
    </w:p>
    <w:p w14:paraId="2E1F6F7C" w14:textId="77777777" w:rsidR="00F974DA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0704C1AA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Footnotes</w:t>
      </w:r>
    </w:p>
    <w:p w14:paraId="5C865386" w14:textId="77777777" w:rsidR="00CC368B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Institutional review board statement</w:t>
      </w:r>
      <w:r w:rsidRPr="00A1093C">
        <w:rPr>
          <w:rFonts w:ascii="Book Antiqua" w:hAnsi="Book Antiqua"/>
          <w:b/>
          <w:iCs/>
          <w:color w:val="000000" w:themeColor="text1"/>
          <w:sz w:val="24"/>
          <w:szCs w:val="24"/>
        </w:rPr>
        <w:t>:</w:t>
      </w:r>
      <w:r w:rsidR="00CC368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This study was reviewed and approved by the Ethics Committee of the </w:t>
      </w:r>
      <w:proofErr w:type="spellStart"/>
      <w:r w:rsidR="00CC368B" w:rsidRPr="00A1093C">
        <w:rPr>
          <w:rFonts w:ascii="Book Antiqua" w:hAnsi="Book Antiqua" w:cs="Times New Roman"/>
          <w:color w:val="000000" w:themeColor="text1"/>
          <w:sz w:val="24"/>
          <w:szCs w:val="24"/>
        </w:rPr>
        <w:t>Merkur</w:t>
      </w:r>
      <w:proofErr w:type="spellEnd"/>
      <w:r w:rsidR="00CC368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University Hospital.</w:t>
      </w:r>
    </w:p>
    <w:p w14:paraId="283F216F" w14:textId="77777777" w:rsidR="00F974DA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18F26C6E" w14:textId="77777777" w:rsidR="00CC368B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Informed consent statement</w:t>
      </w:r>
      <w:r w:rsidRPr="00A1093C">
        <w:rPr>
          <w:rFonts w:ascii="Book Antiqua" w:hAnsi="Book Antiqua"/>
          <w:b/>
          <w:iCs/>
          <w:color w:val="000000" w:themeColor="text1"/>
          <w:sz w:val="24"/>
          <w:szCs w:val="24"/>
        </w:rPr>
        <w:t>:</w:t>
      </w:r>
      <w:r w:rsidR="00CC368B"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CC368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were not required to give informed consent to the study because the analysis used anonymous clinical data that were obtained after each patient agreed to treatment by written consent. </w:t>
      </w:r>
    </w:p>
    <w:p w14:paraId="273667EB" w14:textId="77777777" w:rsidR="00F974DA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14:paraId="6D3D5F6F" w14:textId="77777777" w:rsidR="00CC368B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Conflict-of-interest statement</w:t>
      </w:r>
      <w:r w:rsidRPr="00A1093C">
        <w:rPr>
          <w:rFonts w:ascii="Book Antiqua" w:hAnsi="Book Antiqua" w:cs="TimesNewRomanPS-BoldItalicMT"/>
          <w:b/>
          <w:iCs/>
          <w:color w:val="000000" w:themeColor="text1"/>
          <w:sz w:val="24"/>
          <w:szCs w:val="24"/>
        </w:rPr>
        <w:t xml:space="preserve">: </w:t>
      </w:r>
      <w:r w:rsidR="00CC368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have no financial relationships to disclose.</w:t>
      </w:r>
    </w:p>
    <w:p w14:paraId="668326F3" w14:textId="77777777" w:rsidR="00F974DA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507A1B68" w14:textId="77777777" w:rsidR="00CC368B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Data sharing statement</w:t>
      </w:r>
      <w:r w:rsidRPr="00A1093C">
        <w:rPr>
          <w:rFonts w:ascii="Book Antiqua" w:hAnsi="Book Antiqua" w:cs="TimesNewRomanPS-BoldItalicMT"/>
          <w:b/>
          <w:iCs/>
          <w:color w:val="000000" w:themeColor="text1"/>
          <w:sz w:val="24"/>
          <w:szCs w:val="24"/>
        </w:rPr>
        <w:t>: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CC368B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additional data are available.</w:t>
      </w:r>
    </w:p>
    <w:p w14:paraId="777A4A88" w14:textId="77777777" w:rsidR="00F974DA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298A36DF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Open-Access: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NonCommercial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667DF68" w14:textId="77777777" w:rsidR="00F974DA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14:paraId="49F25CD1" w14:textId="77777777" w:rsidR="001949AC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  <w:lang w:eastAsia="pl-PL"/>
        </w:rPr>
        <w:t>Manuscript source:</w:t>
      </w:r>
      <w:r w:rsidR="001949AC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Invited</w:t>
      </w:r>
      <w:r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1949AC" w:rsidRPr="00A1093C">
        <w:rPr>
          <w:rFonts w:ascii="Book Antiqua" w:hAnsi="Book Antiqua" w:cs="Times New Roman"/>
          <w:color w:val="000000" w:themeColor="text1"/>
          <w:sz w:val="24"/>
          <w:szCs w:val="24"/>
        </w:rPr>
        <w:t>manuscript</w:t>
      </w:r>
    </w:p>
    <w:p w14:paraId="71DF9511" w14:textId="77777777" w:rsidR="00F974DA" w:rsidRPr="00A1093C" w:rsidRDefault="00F974DA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29669088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Peer-review started:</w:t>
      </w:r>
      <w:r w:rsidRPr="00A1093C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="0009656F" w:rsidRPr="00A1093C">
        <w:rPr>
          <w:rFonts w:ascii="Book Antiqua" w:hAnsi="Book Antiqua"/>
          <w:color w:val="000000" w:themeColor="text1"/>
          <w:sz w:val="24"/>
          <w:szCs w:val="24"/>
        </w:rPr>
        <w:t>April</w:t>
      </w:r>
      <w:r w:rsidR="0009656F"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18</w:t>
      </w:r>
      <w:r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>, 20</w:t>
      </w:r>
      <w:r w:rsidR="0009656F"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>20</w:t>
      </w:r>
    </w:p>
    <w:p w14:paraId="5EC385D9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First decision:</w:t>
      </w:r>
      <w:r w:rsidRPr="00A1093C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="0009656F" w:rsidRPr="00A1093C">
        <w:rPr>
          <w:rFonts w:ascii="Book Antiqua" w:hAnsi="Book Antiqua"/>
          <w:color w:val="000000" w:themeColor="text1"/>
          <w:sz w:val="24"/>
          <w:szCs w:val="24"/>
        </w:rPr>
        <w:t>June</w:t>
      </w:r>
      <w:r w:rsidR="0009656F"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8</w:t>
      </w:r>
      <w:r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>, 20</w:t>
      </w:r>
      <w:r w:rsidR="0009656F"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>20</w:t>
      </w:r>
    </w:p>
    <w:p w14:paraId="0DF2CAE0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Article in press:</w:t>
      </w:r>
    </w:p>
    <w:p w14:paraId="365D9C36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403E9D3B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eastAsia="微软雅黑" w:hAnsi="Book Antiqua" w:cs="宋体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宋体"/>
          <w:b/>
          <w:color w:val="000000" w:themeColor="text1"/>
          <w:sz w:val="24"/>
          <w:szCs w:val="24"/>
          <w:lang w:eastAsia="zh-CN"/>
        </w:rPr>
        <w:t xml:space="preserve">Specialty type: </w:t>
      </w:r>
      <w:r w:rsidR="00CF11BA" w:rsidRPr="00A1093C">
        <w:rPr>
          <w:rFonts w:ascii="Book Antiqua" w:eastAsia="微软雅黑" w:hAnsi="Book Antiqua" w:cs="宋体"/>
          <w:color w:val="000000" w:themeColor="text1"/>
          <w:sz w:val="24"/>
          <w:szCs w:val="24"/>
          <w:lang w:eastAsia="zh-CN"/>
        </w:rPr>
        <w:t>Medicine, research and experimental</w:t>
      </w:r>
    </w:p>
    <w:p w14:paraId="3D22C390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宋体"/>
          <w:b/>
          <w:color w:val="000000" w:themeColor="text1"/>
          <w:sz w:val="24"/>
          <w:szCs w:val="24"/>
          <w:lang w:eastAsia="zh-CN"/>
        </w:rPr>
        <w:t xml:space="preserve">Country/Territory of origin: </w:t>
      </w:r>
      <w:r w:rsidR="00CF11BA" w:rsidRPr="00A1093C">
        <w:rPr>
          <w:rFonts w:ascii="Book Antiqua" w:hAnsi="Book Antiqua" w:cs="宋体"/>
          <w:color w:val="000000" w:themeColor="text1"/>
          <w:sz w:val="24"/>
          <w:szCs w:val="24"/>
          <w:lang w:eastAsia="zh-CN"/>
        </w:rPr>
        <w:t>Croatia</w:t>
      </w:r>
    </w:p>
    <w:p w14:paraId="79B55110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宋体"/>
          <w:b/>
          <w:color w:val="000000" w:themeColor="text1"/>
          <w:sz w:val="24"/>
          <w:szCs w:val="24"/>
          <w:lang w:eastAsia="zh-CN"/>
        </w:rPr>
        <w:t>Peer-review report’s scientific quality classification</w:t>
      </w:r>
    </w:p>
    <w:p w14:paraId="3BF3C647" w14:textId="77777777" w:rsidR="00F974DA" w:rsidRPr="00A1093C" w:rsidRDefault="00213B03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宋体"/>
          <w:color w:val="000000" w:themeColor="text1"/>
          <w:sz w:val="24"/>
          <w:szCs w:val="24"/>
          <w:lang w:eastAsia="zh-CN"/>
        </w:rPr>
        <w:t xml:space="preserve">Grade A (Excellent): </w:t>
      </w:r>
      <w:r w:rsidR="00715BAB">
        <w:rPr>
          <w:rFonts w:ascii="Book Antiqua" w:hAnsi="Book Antiqua" w:cs="宋体" w:hint="eastAsia"/>
          <w:color w:val="000000" w:themeColor="text1"/>
          <w:sz w:val="24"/>
          <w:szCs w:val="24"/>
          <w:lang w:eastAsia="zh-CN"/>
        </w:rPr>
        <w:t>0</w:t>
      </w:r>
    </w:p>
    <w:p w14:paraId="120A6830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宋体"/>
          <w:color w:val="000000" w:themeColor="text1"/>
          <w:sz w:val="24"/>
          <w:szCs w:val="24"/>
          <w:lang w:eastAsia="zh-CN"/>
        </w:rPr>
        <w:t xml:space="preserve">Grade B (Very good): </w:t>
      </w:r>
      <w:r w:rsidR="00715BAB">
        <w:rPr>
          <w:rFonts w:ascii="Book Antiqua" w:hAnsi="Book Antiqua" w:cs="宋体" w:hint="eastAsia"/>
          <w:color w:val="000000" w:themeColor="text1"/>
          <w:sz w:val="24"/>
          <w:szCs w:val="24"/>
          <w:lang w:eastAsia="zh-CN"/>
        </w:rPr>
        <w:t>B, B, B</w:t>
      </w:r>
    </w:p>
    <w:p w14:paraId="344BBD79" w14:textId="77777777" w:rsidR="00F974DA" w:rsidRPr="00A1093C" w:rsidRDefault="00213B03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宋体"/>
          <w:color w:val="000000" w:themeColor="text1"/>
          <w:sz w:val="24"/>
          <w:szCs w:val="24"/>
          <w:lang w:eastAsia="zh-CN"/>
        </w:rPr>
        <w:lastRenderedPageBreak/>
        <w:t xml:space="preserve">Grade C (Good): </w:t>
      </w:r>
      <w:r w:rsidR="002D7A9A">
        <w:rPr>
          <w:rFonts w:ascii="Book Antiqua" w:hAnsi="Book Antiqua" w:cs="宋体" w:hint="eastAsia"/>
          <w:color w:val="000000" w:themeColor="text1"/>
          <w:sz w:val="24"/>
          <w:szCs w:val="24"/>
          <w:lang w:eastAsia="zh-CN"/>
        </w:rPr>
        <w:t>C</w:t>
      </w:r>
    </w:p>
    <w:p w14:paraId="58B0A219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宋体"/>
          <w:color w:val="000000" w:themeColor="text1"/>
          <w:sz w:val="24"/>
          <w:szCs w:val="24"/>
          <w:lang w:eastAsia="zh-CN"/>
        </w:rPr>
        <w:t xml:space="preserve">Grade D (Fair): </w:t>
      </w:r>
      <w:r w:rsidR="00715BAB">
        <w:rPr>
          <w:rFonts w:ascii="Book Antiqua" w:hAnsi="Book Antiqua" w:cs="宋体" w:hint="eastAsia"/>
          <w:color w:val="000000" w:themeColor="text1"/>
          <w:sz w:val="24"/>
          <w:szCs w:val="24"/>
          <w:lang w:eastAsia="zh-CN"/>
        </w:rPr>
        <w:t>0</w:t>
      </w:r>
    </w:p>
    <w:p w14:paraId="0B477C71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eastAsia="等线" w:hAnsi="Book Antiqua"/>
          <w:color w:val="000000" w:themeColor="text1"/>
          <w:sz w:val="24"/>
          <w:szCs w:val="24"/>
          <w:lang w:val="hu-HU" w:eastAsia="zh-CN"/>
        </w:rPr>
      </w:pPr>
      <w:r w:rsidRPr="00A1093C">
        <w:rPr>
          <w:rFonts w:ascii="Book Antiqua" w:hAnsi="Book Antiqua" w:cs="宋体"/>
          <w:color w:val="000000" w:themeColor="text1"/>
          <w:sz w:val="24"/>
          <w:szCs w:val="24"/>
          <w:lang w:eastAsia="zh-CN"/>
        </w:rPr>
        <w:t>Grade E (Poor): 0</w:t>
      </w:r>
    </w:p>
    <w:p w14:paraId="507DA8FB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lang w:val="hu-HU" w:eastAsia="zh-CN"/>
        </w:rPr>
      </w:pPr>
    </w:p>
    <w:p w14:paraId="7FC88C48" w14:textId="77777777" w:rsidR="00F974DA" w:rsidRPr="00A1093C" w:rsidRDefault="00F974DA" w:rsidP="00E3558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P-Reviewer: </w:t>
      </w:r>
      <w:r w:rsidR="00715BAB">
        <w:rPr>
          <w:rFonts w:ascii="Book Antiqua" w:eastAsia="Book Antiqua" w:hAnsi="Book Antiqua" w:cs="Book Antiqua"/>
          <w:color w:val="000000"/>
          <w:sz w:val="24"/>
        </w:rPr>
        <w:t xml:space="preserve">Casanova </w:t>
      </w:r>
      <w:proofErr w:type="spellStart"/>
      <w:r w:rsidR="00715BAB">
        <w:rPr>
          <w:rFonts w:ascii="Book Antiqua" w:eastAsia="Book Antiqua" w:hAnsi="Book Antiqua" w:cs="Book Antiqua"/>
          <w:color w:val="000000"/>
          <w:sz w:val="24"/>
        </w:rPr>
        <w:t>Rituerto</w:t>
      </w:r>
      <w:proofErr w:type="spellEnd"/>
      <w:r w:rsidR="00715BAB">
        <w:rPr>
          <w:rFonts w:ascii="Book Antiqua" w:eastAsia="Book Antiqua" w:hAnsi="Book Antiqua" w:cs="Book Antiqua"/>
          <w:color w:val="000000"/>
          <w:sz w:val="24"/>
        </w:rPr>
        <w:t xml:space="preserve"> D, </w:t>
      </w:r>
      <w:proofErr w:type="spellStart"/>
      <w:r w:rsidR="00715BAB">
        <w:rPr>
          <w:rFonts w:ascii="Book Antiqua" w:eastAsia="Book Antiqua" w:hAnsi="Book Antiqua" w:cs="Book Antiqua"/>
          <w:color w:val="000000"/>
          <w:sz w:val="24"/>
        </w:rPr>
        <w:t>Isaji</w:t>
      </w:r>
      <w:proofErr w:type="spellEnd"/>
      <w:r w:rsidR="00715BAB">
        <w:rPr>
          <w:rFonts w:ascii="Book Antiqua" w:eastAsia="Book Antiqua" w:hAnsi="Book Antiqua" w:cs="Book Antiqua"/>
          <w:color w:val="000000"/>
          <w:sz w:val="24"/>
        </w:rPr>
        <w:t xml:space="preserve"> S, Pop TL</w:t>
      </w:r>
      <w:r w:rsidR="00715BAB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S-Editor: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C7455"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>Liu JH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L-Editor: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  </w:t>
      </w:r>
      <w:r w:rsidR="00547F2D">
        <w:rPr>
          <w:rFonts w:ascii="Book Antiqua" w:hAnsi="Book Antiqua"/>
          <w:b/>
          <w:color w:val="000000" w:themeColor="text1"/>
          <w:sz w:val="24"/>
          <w:szCs w:val="24"/>
        </w:rPr>
        <w:t>P</w:t>
      </w: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-Editor:</w:t>
      </w:r>
    </w:p>
    <w:p w14:paraId="4BBAA3F6" w14:textId="77777777" w:rsidR="00CC368B" w:rsidRPr="00A1093C" w:rsidRDefault="00CC368B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5230ED4E" w14:textId="77777777" w:rsidR="002C5023" w:rsidRPr="002955A7" w:rsidRDefault="002955A7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</w:pPr>
      <w:r w:rsidRPr="002955A7">
        <w:rPr>
          <w:rFonts w:ascii="Book Antiqua" w:hAnsi="Book Antiqua" w:cs="Times New Roman"/>
          <w:b/>
          <w:noProof/>
          <w:color w:val="000000" w:themeColor="text1"/>
          <w:sz w:val="24"/>
          <w:szCs w:val="24"/>
          <w:lang w:eastAsia="en-GB"/>
        </w:rPr>
        <w:lastRenderedPageBreak/>
        <w:t xml:space="preserve">Figure </w:t>
      </w:r>
      <w:r w:rsidRPr="002955A7">
        <w:rPr>
          <w:rFonts w:ascii="Book Antiqua" w:hAnsi="Book Antiqua" w:cs="Times New Roman"/>
          <w:b/>
          <w:caps/>
          <w:noProof/>
          <w:color w:val="000000" w:themeColor="text1"/>
          <w:sz w:val="24"/>
          <w:szCs w:val="24"/>
          <w:lang w:eastAsia="en-GB"/>
        </w:rPr>
        <w:t>l</w:t>
      </w:r>
      <w:r w:rsidRPr="002955A7">
        <w:rPr>
          <w:rFonts w:ascii="Book Antiqua" w:hAnsi="Book Antiqua" w:cs="Times New Roman"/>
          <w:b/>
          <w:noProof/>
          <w:color w:val="000000" w:themeColor="text1"/>
          <w:sz w:val="24"/>
          <w:szCs w:val="24"/>
          <w:lang w:eastAsia="en-GB"/>
        </w:rPr>
        <w:t>egend</w:t>
      </w:r>
    </w:p>
    <w:p w14:paraId="3A0CBA7A" w14:textId="77777777" w:rsidR="002C5023" w:rsidRPr="00A1093C" w:rsidRDefault="002C5023" w:rsidP="00E35588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drawing>
          <wp:inline distT="0" distB="0" distL="0" distR="0" wp14:anchorId="757D675B" wp14:editId="66F30E8F">
            <wp:extent cx="4009007" cy="2743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735" cy="274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ABECD" w14:textId="77777777" w:rsidR="002C5023" w:rsidRDefault="002C5023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>Figure 1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The onset of </w:t>
      </w:r>
      <w:r w:rsidR="00120B3A">
        <w:rPr>
          <w:rFonts w:ascii="Book Antiqua" w:hAnsi="Book Antiqua" w:cs="Times New Roman"/>
          <w:b/>
          <w:color w:val="000000" w:themeColor="text1"/>
          <w:sz w:val="24"/>
          <w:szCs w:val="24"/>
        </w:rPr>
        <w:t>acute kidney injury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after </w:t>
      </w:r>
      <w:r w:rsidR="004E04A9" w:rsidRPr="004E04A9">
        <w:rPr>
          <w:rFonts w:ascii="Book Antiqua" w:hAnsi="Book Antiqua" w:cs="Times New Roman"/>
          <w:b/>
          <w:color w:val="000000" w:themeColor="text1"/>
          <w:sz w:val="24"/>
          <w:szCs w:val="24"/>
        </w:rPr>
        <w:t>liver transplantation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according to post-operative days.</w:t>
      </w:r>
    </w:p>
    <w:p w14:paraId="55568833" w14:textId="77777777" w:rsidR="00F410F8" w:rsidRDefault="00F410F8">
      <w:pPr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73B40289" w14:textId="77777777" w:rsidR="002C5023" w:rsidRPr="00A1093C" w:rsidRDefault="005743CF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15827192" wp14:editId="484BBDEA">
            <wp:extent cx="3788837" cy="205938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5363" cy="20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4531" w14:textId="77777777" w:rsidR="00C256CE" w:rsidRPr="006B065E" w:rsidRDefault="002C5023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/>
          <w:b/>
          <w:color w:val="000000" w:themeColor="text1"/>
          <w:sz w:val="24"/>
          <w:szCs w:val="24"/>
        </w:rPr>
        <w:t xml:space="preserve">Figure </w:t>
      </w:r>
      <w:r w:rsidRPr="00A1093C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>2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 xml:space="preserve">One month patient survival after liver transplantation: 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  <w:t>P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 xml:space="preserve">atients with </w:t>
      </w:r>
      <w:r w:rsidR="00120B3A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acute kidney injury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Pr="00A1093C">
        <w:rPr>
          <w:rFonts w:ascii="Book Antiqua" w:hAnsi="Book Antiqua" w:cs="Times New Roman"/>
          <w:b/>
          <w:i/>
          <w:color w:val="000000" w:themeColor="text1"/>
          <w:sz w:val="24"/>
          <w:szCs w:val="24"/>
          <w:shd w:val="clear" w:color="auto" w:fill="FFFFFF"/>
          <w:lang w:eastAsia="hr-HR"/>
        </w:rPr>
        <w:t>vs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 xml:space="preserve"> patients without </w:t>
      </w:r>
      <w:r w:rsidR="00120B3A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acute kidney injury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 xml:space="preserve"> (log rank, </w:t>
      </w:r>
      <w:r w:rsidRPr="00A1093C">
        <w:rPr>
          <w:rFonts w:ascii="Book Antiqua" w:hAnsi="Book Antiqua" w:cs="Times New Roman"/>
          <w:b/>
          <w:i/>
          <w:color w:val="000000" w:themeColor="text1"/>
          <w:sz w:val="24"/>
          <w:szCs w:val="24"/>
          <w:shd w:val="clear" w:color="auto" w:fill="FFFFFF"/>
          <w:lang w:eastAsia="hr-HR"/>
        </w:rPr>
        <w:t>P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=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0.01)</w:t>
      </w:r>
      <w:r w:rsidR="0042107A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.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CC7A76" w:rsidRPr="00A1093C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CC7A76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: </w:t>
      </w:r>
      <w:r w:rsidR="00CC7A76" w:rsidRPr="001A7020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Acute kidney injury</w:t>
      </w:r>
      <w:r w:rsidR="00CC7A76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.</w:t>
      </w:r>
    </w:p>
    <w:p w14:paraId="2CB559B8" w14:textId="77777777" w:rsidR="00F410F8" w:rsidRDefault="00F410F8">
      <w:pPr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443FB76B" w14:textId="77777777" w:rsidR="00FE778E" w:rsidRPr="00A1093C" w:rsidRDefault="00FE778E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 xml:space="preserve">Table 1 Characteristic of the total patient cohort with differences between </w:t>
      </w:r>
      <w:r w:rsidR="00712E51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acute kidney injury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and non-</w:t>
      </w:r>
      <w:r w:rsidR="00712E51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acute kidney injury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patients within </w:t>
      </w:r>
      <w:r w:rsidR="00C256CE"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>first 7 d</w:t>
      </w:r>
      <w:r w:rsidR="00F539B7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C256CE"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after </w:t>
      </w:r>
      <w:r w:rsidR="00217B0A" w:rsidRPr="00217B0A">
        <w:rPr>
          <w:rFonts w:ascii="Book Antiqua" w:hAnsi="Book Antiqua" w:cs="Times New Roman"/>
          <w:b/>
          <w:color w:val="000000" w:themeColor="text1"/>
          <w:sz w:val="24"/>
          <w:szCs w:val="24"/>
        </w:rPr>
        <w:t>liver transplantation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923"/>
        <w:gridCol w:w="1858"/>
        <w:gridCol w:w="1545"/>
        <w:gridCol w:w="892"/>
      </w:tblGrid>
      <w:tr w:rsidR="00A1093C" w:rsidRPr="00A1093C" w14:paraId="593B4D2C" w14:textId="77777777" w:rsidTr="003C6185">
        <w:trPr>
          <w:trHeight w:val="25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C59F6" w14:textId="77777777" w:rsidR="00FE778E" w:rsidRPr="003C6185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6185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42741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All (</w:t>
            </w:r>
            <w:r w:rsidR="007B6DF7" w:rsidRPr="00A1093C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="007B6DF7"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=</w:t>
            </w:r>
            <w:r w:rsidR="007B6DF7"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205)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2D03E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AKI (</w:t>
            </w:r>
            <w:r w:rsidR="007B6DF7" w:rsidRPr="00A1093C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="007B6DF7"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=</w:t>
            </w:r>
            <w:r w:rsidR="007B6DF7"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93)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9604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non-AKI (</w:t>
            </w:r>
            <w:r w:rsidRPr="00A1093C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="007B6DF7"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=</w:t>
            </w:r>
            <w:r w:rsidR="007B6DF7"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112)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6F9D6" w14:textId="77777777" w:rsidR="00FE778E" w:rsidRPr="00A1093C" w:rsidRDefault="007B6DF7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E778E"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A1093C" w:rsidRPr="00A1093C" w14:paraId="04831EDF" w14:textId="77777777" w:rsidTr="008F27D6"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C874C" w14:textId="77777777" w:rsidR="00FE778E" w:rsidRPr="00A1093C" w:rsidRDefault="007B6DF7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M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ale/female, </w:t>
            </w:r>
            <w:r w:rsidR="00FE778E"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n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14:paraId="22AF412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151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(73.7)/54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(26.3)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461F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72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(77.4)/21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(22.6)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036C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79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(70.5)/33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(77.4)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21A2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0.265</w:t>
            </w:r>
          </w:p>
        </w:tc>
      </w:tr>
      <w:tr w:rsidR="00A1093C" w:rsidRPr="00A1093C" w14:paraId="52353D10" w14:textId="77777777" w:rsidTr="008F27D6">
        <w:tc>
          <w:tcPr>
            <w:tcW w:w="2808" w:type="dxa"/>
            <w:shd w:val="clear" w:color="auto" w:fill="auto"/>
            <w:vAlign w:val="center"/>
          </w:tcPr>
          <w:p w14:paraId="3544016B" w14:textId="77777777" w:rsidR="00FE778E" w:rsidRPr="00A1093C" w:rsidRDefault="00C801ED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A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ge, </w:t>
            </w:r>
            <w:proofErr w:type="spellStart"/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14:paraId="0CF7266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57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86681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56.51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121BB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56.87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11.38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7C59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0.803</w:t>
            </w:r>
          </w:p>
        </w:tc>
      </w:tr>
      <w:tr w:rsidR="00A1093C" w:rsidRPr="00A1093C" w14:paraId="455B064B" w14:textId="77777777" w:rsidTr="008F27D6">
        <w:tc>
          <w:tcPr>
            <w:tcW w:w="2808" w:type="dxa"/>
            <w:shd w:val="clear" w:color="auto" w:fill="auto"/>
            <w:vAlign w:val="center"/>
          </w:tcPr>
          <w:p w14:paraId="5F747E61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BMI, kg/m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14:paraId="13213AD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26.26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4.46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AF74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27.51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D99A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25.22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C801ED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3.76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CE931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&lt;</w:t>
            </w:r>
            <w:r w:rsidR="00C801ED"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A1093C" w:rsidRPr="00A1093C" w14:paraId="29EC19F9" w14:textId="77777777" w:rsidTr="00426949">
        <w:tc>
          <w:tcPr>
            <w:tcW w:w="9242" w:type="dxa"/>
            <w:gridSpan w:val="5"/>
            <w:shd w:val="clear" w:color="auto" w:fill="auto"/>
            <w:vAlign w:val="center"/>
          </w:tcPr>
          <w:p w14:paraId="500D5113" w14:textId="77777777" w:rsidR="00652340" w:rsidRPr="00A1093C" w:rsidRDefault="00652340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Etiology</w:t>
            </w:r>
            <w:proofErr w:type="spellEnd"/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of liver disease</w:t>
            </w:r>
          </w:p>
        </w:tc>
      </w:tr>
      <w:tr w:rsidR="00A1093C" w:rsidRPr="00A1093C" w14:paraId="7E24B5E8" w14:textId="77777777" w:rsidTr="008F27D6">
        <w:tc>
          <w:tcPr>
            <w:tcW w:w="2808" w:type="dxa"/>
            <w:shd w:val="clear" w:color="auto" w:fill="auto"/>
            <w:vAlign w:val="center"/>
          </w:tcPr>
          <w:p w14:paraId="61AD37A7" w14:textId="77777777" w:rsidR="00FE778E" w:rsidRPr="00A1093C" w:rsidRDefault="00652340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A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lcohol-related, </w:t>
            </w:r>
            <w:r w:rsidR="00FE778E"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BC2631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23" w:type="dxa"/>
            <w:shd w:val="clear" w:color="auto" w:fill="auto"/>
          </w:tcPr>
          <w:p w14:paraId="4D3CE57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108</w:t>
            </w:r>
            <w:r w:rsidR="00652340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(52.7)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43C2AB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54</w:t>
            </w:r>
            <w:r w:rsidR="00652340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(58.1)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EE36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54</w:t>
            </w:r>
            <w:r w:rsidR="00652340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(48.2)</w:t>
            </w:r>
          </w:p>
        </w:tc>
        <w:tc>
          <w:tcPr>
            <w:tcW w:w="0" w:type="auto"/>
            <w:shd w:val="clear" w:color="auto" w:fill="auto"/>
          </w:tcPr>
          <w:p w14:paraId="1EA6C01C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0.16</w:t>
            </w:r>
          </w:p>
        </w:tc>
      </w:tr>
      <w:tr w:rsidR="00A1093C" w:rsidRPr="00A1093C" w14:paraId="4FB6E1FD" w14:textId="77777777" w:rsidTr="008F27D6">
        <w:tc>
          <w:tcPr>
            <w:tcW w:w="2808" w:type="dxa"/>
            <w:shd w:val="clear" w:color="auto" w:fill="auto"/>
            <w:vAlign w:val="center"/>
          </w:tcPr>
          <w:p w14:paraId="61637DEA" w14:textId="77777777" w:rsidR="00FE778E" w:rsidRPr="00A1093C" w:rsidRDefault="00652340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V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iral diseases, </w:t>
            </w:r>
            <w:r w:rsidR="00FE778E"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n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23" w:type="dxa"/>
            <w:shd w:val="clear" w:color="auto" w:fill="auto"/>
          </w:tcPr>
          <w:p w14:paraId="40E264E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846E004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0CE65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ECD512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  <w:tr w:rsidR="00A1093C" w:rsidRPr="00A1093C" w14:paraId="22C97A66" w14:textId="77777777" w:rsidTr="008F27D6">
        <w:tc>
          <w:tcPr>
            <w:tcW w:w="2808" w:type="dxa"/>
            <w:shd w:val="clear" w:color="auto" w:fill="auto"/>
            <w:vAlign w:val="center"/>
          </w:tcPr>
          <w:p w14:paraId="3608879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H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epatitis C, </w:t>
            </w:r>
            <w:r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23" w:type="dxa"/>
            <w:shd w:val="clear" w:color="auto" w:fill="auto"/>
          </w:tcPr>
          <w:p w14:paraId="0045ABA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31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(15.1)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BD707A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(16.1)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E41C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(14.3)</w:t>
            </w:r>
          </w:p>
        </w:tc>
        <w:tc>
          <w:tcPr>
            <w:tcW w:w="0" w:type="auto"/>
            <w:shd w:val="clear" w:color="auto" w:fill="auto"/>
          </w:tcPr>
          <w:p w14:paraId="7C3F4866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0.714</w:t>
            </w:r>
          </w:p>
        </w:tc>
      </w:tr>
      <w:tr w:rsidR="00A1093C" w:rsidRPr="00A1093C" w14:paraId="1D188D72" w14:textId="77777777" w:rsidTr="008F27D6">
        <w:tc>
          <w:tcPr>
            <w:tcW w:w="2808" w:type="dxa"/>
            <w:shd w:val="clear" w:color="auto" w:fill="auto"/>
            <w:vAlign w:val="center"/>
          </w:tcPr>
          <w:p w14:paraId="266972F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H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epatitis B, </w:t>
            </w:r>
            <w:r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23" w:type="dxa"/>
            <w:shd w:val="clear" w:color="auto" w:fill="auto"/>
          </w:tcPr>
          <w:p w14:paraId="366B8A3A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17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(18.3)</w:t>
            </w:r>
          </w:p>
        </w:tc>
        <w:tc>
          <w:tcPr>
            <w:tcW w:w="1858" w:type="dxa"/>
            <w:shd w:val="clear" w:color="auto" w:fill="auto"/>
          </w:tcPr>
          <w:p w14:paraId="56A2A484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(5.4)</w:t>
            </w:r>
          </w:p>
        </w:tc>
        <w:tc>
          <w:tcPr>
            <w:tcW w:w="0" w:type="auto"/>
            <w:shd w:val="clear" w:color="auto" w:fill="auto"/>
          </w:tcPr>
          <w:p w14:paraId="388E46CD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12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(10.7)</w:t>
            </w:r>
          </w:p>
        </w:tc>
        <w:tc>
          <w:tcPr>
            <w:tcW w:w="0" w:type="auto"/>
            <w:shd w:val="clear" w:color="auto" w:fill="auto"/>
          </w:tcPr>
          <w:p w14:paraId="453F0110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0.168</w:t>
            </w:r>
          </w:p>
        </w:tc>
      </w:tr>
      <w:tr w:rsidR="00A1093C" w:rsidRPr="00A1093C" w14:paraId="5FD0A533" w14:textId="77777777" w:rsidTr="008F27D6">
        <w:tc>
          <w:tcPr>
            <w:tcW w:w="2808" w:type="dxa"/>
            <w:shd w:val="clear" w:color="auto" w:fill="auto"/>
            <w:vAlign w:val="center"/>
          </w:tcPr>
          <w:p w14:paraId="51F6FE98" w14:textId="77777777" w:rsidR="00FE778E" w:rsidRPr="00A1093C" w:rsidRDefault="00843505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A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utoimmune diseases </w:t>
            </w:r>
            <w:r w:rsidR="00FE778E"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n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23" w:type="dxa"/>
            <w:shd w:val="clear" w:color="auto" w:fill="auto"/>
          </w:tcPr>
          <w:p w14:paraId="0B91DF32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19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(19.3)</w:t>
            </w:r>
          </w:p>
        </w:tc>
        <w:tc>
          <w:tcPr>
            <w:tcW w:w="1858" w:type="dxa"/>
            <w:shd w:val="clear" w:color="auto" w:fill="auto"/>
          </w:tcPr>
          <w:p w14:paraId="762C29B3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(7.5)</w:t>
            </w:r>
          </w:p>
        </w:tc>
        <w:tc>
          <w:tcPr>
            <w:tcW w:w="0" w:type="auto"/>
            <w:shd w:val="clear" w:color="auto" w:fill="auto"/>
          </w:tcPr>
          <w:p w14:paraId="17489C22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12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(10.7)</w:t>
            </w:r>
          </w:p>
        </w:tc>
        <w:tc>
          <w:tcPr>
            <w:tcW w:w="0" w:type="auto"/>
            <w:shd w:val="clear" w:color="auto" w:fill="auto"/>
          </w:tcPr>
          <w:p w14:paraId="579A919A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0.433</w:t>
            </w:r>
          </w:p>
        </w:tc>
      </w:tr>
      <w:tr w:rsidR="00A1093C" w:rsidRPr="00A1093C" w14:paraId="6FAC8B28" w14:textId="77777777" w:rsidTr="008F27D6">
        <w:tc>
          <w:tcPr>
            <w:tcW w:w="2808" w:type="dxa"/>
            <w:shd w:val="clear" w:color="auto" w:fill="auto"/>
            <w:vAlign w:val="center"/>
          </w:tcPr>
          <w:p w14:paraId="625E70B7" w14:textId="77777777" w:rsidR="00FE778E" w:rsidRPr="00A1093C" w:rsidRDefault="00843505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O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ther liver disease </w:t>
            </w:r>
            <w:r w:rsidR="00FE778E"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n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23" w:type="dxa"/>
            <w:shd w:val="clear" w:color="auto" w:fill="auto"/>
          </w:tcPr>
          <w:p w14:paraId="5C16F87E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33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(16.1)</w:t>
            </w:r>
          </w:p>
        </w:tc>
        <w:tc>
          <w:tcPr>
            <w:tcW w:w="1858" w:type="dxa"/>
            <w:shd w:val="clear" w:color="auto" w:fill="auto"/>
          </w:tcPr>
          <w:p w14:paraId="7847D5B5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14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(15.1)</w:t>
            </w:r>
          </w:p>
        </w:tc>
        <w:tc>
          <w:tcPr>
            <w:tcW w:w="0" w:type="auto"/>
            <w:shd w:val="clear" w:color="auto" w:fill="auto"/>
          </w:tcPr>
          <w:p w14:paraId="76DE7C15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19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(17)</w:t>
            </w:r>
          </w:p>
        </w:tc>
        <w:tc>
          <w:tcPr>
            <w:tcW w:w="0" w:type="auto"/>
            <w:shd w:val="clear" w:color="auto" w:fill="auto"/>
          </w:tcPr>
          <w:p w14:paraId="504B313B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0.711</w:t>
            </w:r>
          </w:p>
        </w:tc>
      </w:tr>
      <w:tr w:rsidR="00A1093C" w:rsidRPr="00A1093C" w14:paraId="0906852F" w14:textId="77777777" w:rsidTr="00426949">
        <w:tc>
          <w:tcPr>
            <w:tcW w:w="9242" w:type="dxa"/>
            <w:gridSpan w:val="5"/>
            <w:shd w:val="clear" w:color="auto" w:fill="auto"/>
            <w:vAlign w:val="center"/>
          </w:tcPr>
          <w:p w14:paraId="49637EDB" w14:textId="77777777" w:rsidR="00076C8B" w:rsidRPr="00A1093C" w:rsidRDefault="00076C8B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Co-</w:t>
            </w:r>
            <w:proofErr w:type="spellStart"/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morbidites</w:t>
            </w:r>
            <w:proofErr w:type="spellEnd"/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A1093C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(%)</w:t>
            </w:r>
          </w:p>
        </w:tc>
      </w:tr>
      <w:tr w:rsidR="00A1093C" w:rsidRPr="00A1093C" w14:paraId="68FB23FB" w14:textId="77777777" w:rsidTr="008F27D6">
        <w:tc>
          <w:tcPr>
            <w:tcW w:w="2808" w:type="dxa"/>
            <w:shd w:val="clear" w:color="auto" w:fill="auto"/>
            <w:vAlign w:val="center"/>
          </w:tcPr>
          <w:p w14:paraId="5A30059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Tumors</w:t>
            </w:r>
            <w:proofErr w:type="spellEnd"/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BD7AE8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23" w:type="dxa"/>
            <w:shd w:val="clear" w:color="auto" w:fill="auto"/>
          </w:tcPr>
          <w:p w14:paraId="7F53171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74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(36.1)</w:t>
            </w:r>
          </w:p>
        </w:tc>
        <w:tc>
          <w:tcPr>
            <w:tcW w:w="1858" w:type="dxa"/>
            <w:shd w:val="clear" w:color="auto" w:fill="auto"/>
          </w:tcPr>
          <w:p w14:paraId="31A9D820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27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(29)</w:t>
            </w:r>
          </w:p>
        </w:tc>
        <w:tc>
          <w:tcPr>
            <w:tcW w:w="0" w:type="auto"/>
            <w:shd w:val="clear" w:color="auto" w:fill="auto"/>
          </w:tcPr>
          <w:p w14:paraId="5BD5066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47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(42)</w:t>
            </w:r>
          </w:p>
        </w:tc>
        <w:tc>
          <w:tcPr>
            <w:tcW w:w="0" w:type="auto"/>
            <w:shd w:val="clear" w:color="auto" w:fill="auto"/>
          </w:tcPr>
          <w:p w14:paraId="1662D7B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0.055</w:t>
            </w:r>
          </w:p>
        </w:tc>
      </w:tr>
      <w:tr w:rsidR="00A1093C" w:rsidRPr="00A1093C" w14:paraId="34160E51" w14:textId="77777777" w:rsidTr="008F27D6">
        <w:tc>
          <w:tcPr>
            <w:tcW w:w="2808" w:type="dxa"/>
            <w:shd w:val="clear" w:color="auto" w:fill="auto"/>
            <w:vAlign w:val="center"/>
          </w:tcPr>
          <w:p w14:paraId="05A0487A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Arterial hypertension, </w:t>
            </w:r>
            <w:r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23" w:type="dxa"/>
            <w:shd w:val="clear" w:color="auto" w:fill="auto"/>
          </w:tcPr>
          <w:p w14:paraId="7109203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57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(27.8)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62520F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24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(25.8)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F6971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33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(29.5)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D049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0.561</w:t>
            </w:r>
          </w:p>
        </w:tc>
      </w:tr>
      <w:tr w:rsidR="00A1093C" w:rsidRPr="00A1093C" w14:paraId="5296C446" w14:textId="77777777" w:rsidTr="008F27D6">
        <w:tc>
          <w:tcPr>
            <w:tcW w:w="2808" w:type="dxa"/>
            <w:shd w:val="clear" w:color="auto" w:fill="auto"/>
            <w:vAlign w:val="center"/>
          </w:tcPr>
          <w:p w14:paraId="4D2FFDC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CKD, </w:t>
            </w:r>
            <w:r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076C8B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23" w:type="dxa"/>
            <w:shd w:val="clear" w:color="auto" w:fill="auto"/>
          </w:tcPr>
          <w:p w14:paraId="4526EE7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21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(10.2)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1982AA6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(7.5)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8D1BC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14</w:t>
            </w:r>
            <w:r w:rsidR="00843505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(12.5)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2F24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0.242</w:t>
            </w:r>
          </w:p>
        </w:tc>
      </w:tr>
      <w:tr w:rsidR="00A1093C" w:rsidRPr="00A1093C" w14:paraId="2E88F629" w14:textId="77777777" w:rsidTr="008F27D6">
        <w:tc>
          <w:tcPr>
            <w:tcW w:w="2808" w:type="dxa"/>
            <w:shd w:val="clear" w:color="auto" w:fill="auto"/>
            <w:vAlign w:val="center"/>
          </w:tcPr>
          <w:p w14:paraId="7CF489C4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T2D, </w:t>
            </w:r>
            <w:r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076C8B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23" w:type="dxa"/>
            <w:shd w:val="clear" w:color="auto" w:fill="auto"/>
          </w:tcPr>
          <w:p w14:paraId="4C562A5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58</w:t>
            </w:r>
            <w:r w:rsidR="00076C8B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(28.3)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0A2916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27</w:t>
            </w:r>
            <w:r w:rsidR="00076C8B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(29)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057A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31</w:t>
            </w:r>
            <w:r w:rsidR="00076C8B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(27.7)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EC56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0.83</w:t>
            </w:r>
          </w:p>
        </w:tc>
      </w:tr>
      <w:tr w:rsidR="00A1093C" w:rsidRPr="00A1093C" w14:paraId="740CE86A" w14:textId="77777777" w:rsidTr="00C601E0">
        <w:tc>
          <w:tcPr>
            <w:tcW w:w="924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7585DA2" w14:textId="77777777" w:rsidR="00076C8B" w:rsidRPr="00A1093C" w:rsidRDefault="00076C8B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Laboratory values </w:t>
            </w:r>
            <w:proofErr w:type="spellStart"/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preLT</w:t>
            </w:r>
            <w:proofErr w:type="spellEnd"/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, mean ± SD</w:t>
            </w:r>
          </w:p>
        </w:tc>
      </w:tr>
      <w:tr w:rsidR="00A1093C" w:rsidRPr="00A1093C" w14:paraId="4E2ABF46" w14:textId="77777777" w:rsidTr="008F27D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D1F2C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Hb (g/L)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1ADC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114.26</w:t>
            </w:r>
            <w:r w:rsidR="00076C8B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076C8B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22.84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A07B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110.76</w:t>
            </w:r>
            <w:r w:rsidR="00076C8B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076C8B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D6BD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117.17</w:t>
            </w:r>
            <w:r w:rsidR="00076C8B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076C8B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E28A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0.045</w:t>
            </w:r>
          </w:p>
        </w:tc>
      </w:tr>
      <w:tr w:rsidR="00A1093C" w:rsidRPr="00A1093C" w14:paraId="66480FCD" w14:textId="77777777" w:rsidTr="008F27D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8BF23" w14:textId="77777777" w:rsidR="00FE778E" w:rsidRPr="00A1093C" w:rsidRDefault="00076C8B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B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ilirubin, µmol/L</w:t>
            </w:r>
            <w:r w:rsidR="001C3AA2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9925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40 (23-103)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FA0F2" w14:textId="77777777" w:rsidR="00FE778E" w:rsidRPr="00A1093C" w:rsidRDefault="00C601E0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48.5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(26.8-112.5)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E2420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</w:t>
            </w:r>
            <w:r w:rsidR="00C601E0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3.5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(21.3-88.5)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CD30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0.075</w:t>
            </w:r>
          </w:p>
        </w:tc>
      </w:tr>
      <w:tr w:rsidR="00A1093C" w:rsidRPr="00A1093C" w14:paraId="5F24C439" w14:textId="77777777" w:rsidTr="008F27D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1305" w14:textId="77777777" w:rsidR="00FE778E" w:rsidRPr="00A1093C" w:rsidRDefault="00BF0476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C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reatinine, µmol/L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DA81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98.28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75.05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57AC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96.16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64.08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30B2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100.04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83.31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F336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  <w:t>0.714</w:t>
            </w:r>
          </w:p>
        </w:tc>
      </w:tr>
      <w:tr w:rsidR="00A1093C" w:rsidRPr="00A1093C" w14:paraId="49BDF59A" w14:textId="77777777" w:rsidTr="008F27D6"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8A091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INR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496B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1.61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5F11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1.68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F1C0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1.55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3317A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0.115</w:t>
            </w:r>
          </w:p>
        </w:tc>
      </w:tr>
      <w:tr w:rsidR="00A1093C" w:rsidRPr="00A1093C" w14:paraId="76F64088" w14:textId="77777777" w:rsidTr="008F27D6"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3FE7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Na, mmol/L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52BAA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135.3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4.87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8E0D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134.78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667E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135.73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0CF3EA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A1093C" w:rsidRPr="00A1093C" w14:paraId="6D400372" w14:textId="77777777" w:rsidTr="008F27D6">
        <w:tc>
          <w:tcPr>
            <w:tcW w:w="2808" w:type="dxa"/>
            <w:tcBorders>
              <w:top w:val="nil"/>
            </w:tcBorders>
            <w:shd w:val="clear" w:color="auto" w:fill="auto"/>
            <w:vAlign w:val="center"/>
          </w:tcPr>
          <w:p w14:paraId="60168A2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lastRenderedPageBreak/>
              <w:t>eGFR, mL/min/1.73</w:t>
            </w:r>
            <w:r w:rsidR="001C3AA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EF7F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90.61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47.27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BE45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90.64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307F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90.58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43.59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B4550F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  <w:t>0.993</w:t>
            </w:r>
          </w:p>
        </w:tc>
      </w:tr>
      <w:tr w:rsidR="00A1093C" w:rsidRPr="00A1093C" w14:paraId="7DDEB757" w14:textId="77777777" w:rsidTr="008F27D6">
        <w:tc>
          <w:tcPr>
            <w:tcW w:w="2808" w:type="dxa"/>
            <w:tcBorders>
              <w:top w:val="nil"/>
            </w:tcBorders>
            <w:shd w:val="clear" w:color="auto" w:fill="auto"/>
            <w:vAlign w:val="center"/>
          </w:tcPr>
          <w:p w14:paraId="4BD125F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MELD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9A6BB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16.94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7.58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E2A66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17.66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D7C6C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16.35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7.86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1A7B0E4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A1093C" w:rsidRPr="00A1093C" w14:paraId="74B8FBB2" w14:textId="77777777" w:rsidTr="008F27D6">
        <w:tc>
          <w:tcPr>
            <w:tcW w:w="2808" w:type="dxa"/>
            <w:tcBorders>
              <w:top w:val="nil"/>
            </w:tcBorders>
            <w:shd w:val="clear" w:color="auto" w:fill="auto"/>
            <w:vAlign w:val="center"/>
          </w:tcPr>
          <w:p w14:paraId="642C7BB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MELD-Na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FAAC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19.39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7.76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4595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20.45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576E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18.49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200ED974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A1093C" w:rsidRPr="00A1093C" w14:paraId="58D3B826" w14:textId="77777777" w:rsidTr="00C601E0">
        <w:tc>
          <w:tcPr>
            <w:tcW w:w="924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CE395" w14:textId="77777777" w:rsidR="00BF0476" w:rsidRPr="00A1093C" w:rsidRDefault="00BF0476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Intraoperative parameters </w:t>
            </w:r>
          </w:p>
        </w:tc>
      </w:tr>
      <w:tr w:rsidR="00A1093C" w:rsidRPr="00A1093C" w14:paraId="00860EEA" w14:textId="77777777" w:rsidTr="008F27D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C6EBC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FFP, m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0EF7A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2112.19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1393.22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D23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2388.4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73D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1873.2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58E0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A1093C" w:rsidRPr="00A1093C" w14:paraId="38E7783A" w14:textId="77777777" w:rsidTr="008F27D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6EA38" w14:textId="77777777" w:rsidR="00FE778E" w:rsidRPr="00A1093C" w:rsidRDefault="00BF0476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C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ristalloids</w:t>
            </w:r>
            <w:proofErr w:type="spellEnd"/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, m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3D8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5020.67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1506.97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A8CC6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4941.54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1281.1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766CA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5090.58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1684.74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F2B9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0.493</w:t>
            </w:r>
          </w:p>
        </w:tc>
      </w:tr>
      <w:tr w:rsidR="00A1093C" w:rsidRPr="00A1093C" w14:paraId="692A9DD9" w14:textId="77777777" w:rsidTr="008F27D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C0A09" w14:textId="77777777" w:rsidR="00FE778E" w:rsidRPr="00A1093C" w:rsidRDefault="00BF0476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olloids, m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9C141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1724.77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925.12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7A71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1891.76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913.24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2EED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1578.65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13F6A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0.018</w:t>
            </w:r>
          </w:p>
        </w:tc>
      </w:tr>
      <w:tr w:rsidR="00A1093C" w:rsidRPr="00A1093C" w14:paraId="2A15C4B8" w14:textId="77777777" w:rsidTr="008F27D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66D98" w14:textId="77777777" w:rsidR="00FE778E" w:rsidRPr="00A1093C" w:rsidRDefault="00BF0476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A</w:t>
            </w:r>
            <w:r w:rsidR="00FE778E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lbumins, m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718F0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741.79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378.36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49C4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823.08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404.65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C61FB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670.67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340.02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79C5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0.005</w:t>
            </w:r>
          </w:p>
        </w:tc>
      </w:tr>
      <w:tr w:rsidR="00A1093C" w:rsidRPr="00A1093C" w14:paraId="01565834" w14:textId="77777777" w:rsidTr="008F27D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89E23" w14:textId="77777777" w:rsidR="00FE778E" w:rsidRPr="00A1093C" w:rsidRDefault="00DE790F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CIT, h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76FA4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437.67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135.74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2D8F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452.3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B701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427.42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94C06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0.304</w:t>
            </w:r>
          </w:p>
        </w:tc>
      </w:tr>
      <w:tr w:rsidR="00A1093C" w:rsidRPr="00A1093C" w14:paraId="12A58FAA" w14:textId="77777777" w:rsidTr="008F27D6"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2641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WIT, min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66560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27.29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6.93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C00D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28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85654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26.59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±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6.13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4866B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0.425</w:t>
            </w:r>
          </w:p>
        </w:tc>
      </w:tr>
      <w:tr w:rsidR="00A1093C" w:rsidRPr="00A1093C" w14:paraId="0249D810" w14:textId="77777777" w:rsidTr="008F27D6">
        <w:tc>
          <w:tcPr>
            <w:tcW w:w="28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852999" w14:textId="77777777" w:rsidR="00FE778E" w:rsidRPr="00A1093C" w:rsidRDefault="00FE778E" w:rsidP="00DE790F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RBCs, L</w:t>
            </w:r>
            <w:r w:rsidR="00DE790F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99BF4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5.7 (3.7-8.2)</w:t>
            </w:r>
          </w:p>
        </w:tc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4CDC64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6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(4.9-9.9)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AFC5F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4.71</w:t>
            </w:r>
            <w:r w:rsidR="00BF0476"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(3-7.5)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B56B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0.001</w:t>
            </w:r>
          </w:p>
        </w:tc>
      </w:tr>
    </w:tbl>
    <w:p w14:paraId="65F298C7" w14:textId="77777777" w:rsidR="00FE778E" w:rsidRPr="00A1093C" w:rsidRDefault="001C3AA2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8F27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3 pts had multiple </w:t>
      </w:r>
      <w:proofErr w:type="spellStart"/>
      <w:r w:rsidR="008F27D6" w:rsidRPr="00A1093C">
        <w:rPr>
          <w:rFonts w:ascii="Book Antiqua" w:hAnsi="Book Antiqua" w:cs="Times New Roman"/>
          <w:color w:val="000000" w:themeColor="text1"/>
          <w:sz w:val="24"/>
          <w:szCs w:val="24"/>
        </w:rPr>
        <w:t>etiologies</w:t>
      </w:r>
      <w:proofErr w:type="spellEnd"/>
      <w:r w:rsidR="00E653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F27D6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CIT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</w:t>
      </w:r>
      <w:r w:rsidR="004E46A8">
        <w:rPr>
          <w:rFonts w:ascii="Book Antiqua" w:hAnsi="Book Antiqua" w:cs="Times New Roman"/>
          <w:color w:val="000000" w:themeColor="text1"/>
          <w:sz w:val="24"/>
          <w:szCs w:val="24"/>
        </w:rPr>
        <w:t xml:space="preserve">old </w:t>
      </w:r>
      <w:proofErr w:type="spellStart"/>
      <w:r w:rsidR="004E46A8">
        <w:rPr>
          <w:rFonts w:ascii="Book Antiqua" w:hAnsi="Book Antiqua" w:cs="Times New Roman"/>
          <w:color w:val="000000" w:themeColor="text1"/>
          <w:sz w:val="24"/>
          <w:szCs w:val="24"/>
        </w:rPr>
        <w:t>ishemia</w:t>
      </w:r>
      <w:proofErr w:type="spellEnd"/>
      <w:r w:rsidR="004E46A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time; CKD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Chronic kidney disease eGFR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estimated glomerular filtration rate; FFP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Fresh frozen plasma; Hb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Hemoglobin</w:t>
      </w:r>
      <w:proofErr w:type="spellEnd"/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; INR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International normalised ratio; MELD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Model of End-stage Liver Disease; Na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Sodium; RBCs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Red blood cells; T2D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Type 2 diabetes; WIT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Warm </w:t>
      </w:r>
      <w:proofErr w:type="spellStart"/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>ishemia</w:t>
      </w:r>
      <w:proofErr w:type="spellEnd"/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time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; a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Median with interquartile range is shown and </w:t>
      </w:r>
      <w:r w:rsidR="004E46A8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value was calculated by Mann Whitney test, for all other numerical variables mean and standard deviation are shown and </w:t>
      </w:r>
      <w:r w:rsidR="004E46A8" w:rsidRPr="00A1093C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value was calculated by Student’s </w:t>
      </w:r>
      <w:r w:rsidR="004E46A8" w:rsidRPr="00A1093C">
        <w:rPr>
          <w:rFonts w:ascii="Book Antiqua" w:hAnsi="Book Antiqua" w:cs="Times New Roman"/>
          <w:i/>
          <w:color w:val="000000" w:themeColor="text1"/>
          <w:sz w:val="24"/>
          <w:szCs w:val="24"/>
          <w:lang w:eastAsia="zh-CN"/>
        </w:rPr>
        <w:t>t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test</w:t>
      </w:r>
      <w:r w:rsidR="004E46A8" w:rsidRPr="00A1093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.</w:t>
      </w:r>
      <w:r w:rsidR="004E46A8" w:rsidRPr="00F01A4A">
        <w:rPr>
          <w:rFonts w:ascii="Book Antiqua" w:hAnsi="Book Antiqua"/>
          <w:sz w:val="24"/>
          <w:szCs w:val="24"/>
        </w:rPr>
        <w:t xml:space="preserve"> AKI</w:t>
      </w:r>
      <w:r w:rsidR="004E46A8" w:rsidRPr="00F01A4A">
        <w:rPr>
          <w:rFonts w:ascii="Book Antiqua" w:hAnsi="Book Antiqua"/>
          <w:sz w:val="24"/>
          <w:szCs w:val="24"/>
          <w:lang w:eastAsia="zh-CN"/>
        </w:rPr>
        <w:t>:</w:t>
      </w:r>
      <w:r w:rsidR="004E46A8" w:rsidRPr="00F01A4A">
        <w:rPr>
          <w:rFonts w:ascii="Book Antiqua" w:hAnsi="Book Antiqua"/>
          <w:sz w:val="24"/>
          <w:szCs w:val="24"/>
        </w:rPr>
        <w:t xml:space="preserve"> </w:t>
      </w:r>
      <w:r w:rsidR="004E46A8" w:rsidRPr="00F01A4A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Acut</w:t>
      </w:r>
      <w:r w:rsidR="004E46A8" w:rsidRPr="001A7020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e kidney injury</w:t>
      </w:r>
      <w:r w:rsidR="004E46A8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.</w:t>
      </w:r>
    </w:p>
    <w:p w14:paraId="26DC08A0" w14:textId="77777777" w:rsidR="003D3FB3" w:rsidRDefault="003D3FB3" w:rsidP="00E35588">
      <w:pPr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6243B60B" w14:textId="77777777" w:rsidR="00FE778E" w:rsidRPr="00A1093C" w:rsidRDefault="00FE778E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Table 2</w:t>
      </w:r>
      <w:r w:rsidR="00C256CE" w:rsidRPr="00A1093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Distribution of stages of </w:t>
      </w:r>
      <w:r w:rsidR="00686CC0" w:rsidRPr="00686CC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acute kidney injury 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>after liver transplantation</w:t>
      </w:r>
    </w:p>
    <w:tbl>
      <w:tblPr>
        <w:tblStyle w:val="a3"/>
        <w:tblW w:w="54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1751"/>
      </w:tblGrid>
      <w:tr w:rsidR="00A1093C" w:rsidRPr="00A1093C" w14:paraId="28611F68" w14:textId="77777777" w:rsidTr="003B19E1">
        <w:trPr>
          <w:trHeight w:val="4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ABAE9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56CF73" w14:textId="77777777" w:rsidR="00FE778E" w:rsidRPr="00A1093C" w:rsidRDefault="003B19E1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B19E1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="00FE778E"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(%)</w:t>
            </w:r>
          </w:p>
        </w:tc>
      </w:tr>
      <w:tr w:rsidR="00A1093C" w:rsidRPr="00A1093C" w14:paraId="4D14C72A" w14:textId="77777777" w:rsidTr="003B19E1">
        <w:trPr>
          <w:trHeight w:val="422"/>
        </w:trPr>
        <w:tc>
          <w:tcPr>
            <w:tcW w:w="0" w:type="auto"/>
            <w:tcBorders>
              <w:top w:val="single" w:sz="4" w:space="0" w:color="auto"/>
            </w:tcBorders>
          </w:tcPr>
          <w:p w14:paraId="30FEAE3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 AKI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6DB711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A1093C" w:rsidRPr="00A1093C" w14:paraId="5BD4AAB9" w14:textId="77777777" w:rsidTr="003B19E1">
        <w:trPr>
          <w:trHeight w:val="423"/>
        </w:trPr>
        <w:tc>
          <w:tcPr>
            <w:tcW w:w="0" w:type="auto"/>
          </w:tcPr>
          <w:p w14:paraId="312974B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AKI stage 1</w:t>
            </w:r>
          </w:p>
        </w:tc>
        <w:tc>
          <w:tcPr>
            <w:tcW w:w="0" w:type="auto"/>
          </w:tcPr>
          <w:p w14:paraId="1E7078B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54 (58.06)</w:t>
            </w:r>
          </w:p>
        </w:tc>
      </w:tr>
      <w:tr w:rsidR="00A1093C" w:rsidRPr="00A1093C" w14:paraId="61CD4C59" w14:textId="77777777" w:rsidTr="003B19E1">
        <w:trPr>
          <w:trHeight w:val="422"/>
        </w:trPr>
        <w:tc>
          <w:tcPr>
            <w:tcW w:w="0" w:type="auto"/>
          </w:tcPr>
          <w:p w14:paraId="08A660AA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AKI stage 2</w:t>
            </w:r>
          </w:p>
        </w:tc>
        <w:tc>
          <w:tcPr>
            <w:tcW w:w="0" w:type="auto"/>
          </w:tcPr>
          <w:p w14:paraId="71D70AFC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24 (25.81)</w:t>
            </w:r>
          </w:p>
        </w:tc>
      </w:tr>
      <w:tr w:rsidR="00A1093C" w:rsidRPr="00A1093C" w14:paraId="48518E79" w14:textId="77777777" w:rsidTr="003B19E1">
        <w:trPr>
          <w:trHeight w:val="423"/>
        </w:trPr>
        <w:tc>
          <w:tcPr>
            <w:tcW w:w="0" w:type="auto"/>
          </w:tcPr>
          <w:p w14:paraId="1BF6D444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AKI stage 3</w:t>
            </w:r>
          </w:p>
          <w:p w14:paraId="6739F7B0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Postop HD</w:t>
            </w:r>
          </w:p>
        </w:tc>
        <w:tc>
          <w:tcPr>
            <w:tcW w:w="0" w:type="auto"/>
          </w:tcPr>
          <w:p w14:paraId="35E0039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 (16.13)</w:t>
            </w:r>
          </w:p>
          <w:p w14:paraId="6DF76E5B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 (5.38)</w:t>
            </w:r>
          </w:p>
        </w:tc>
      </w:tr>
      <w:tr w:rsidR="00A1093C" w:rsidRPr="00A1093C" w14:paraId="0913DEC1" w14:textId="77777777" w:rsidTr="003B19E1">
        <w:trPr>
          <w:trHeight w:val="422"/>
        </w:trPr>
        <w:tc>
          <w:tcPr>
            <w:tcW w:w="0" w:type="auto"/>
          </w:tcPr>
          <w:p w14:paraId="7BD383B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Severe AKI (stage2/3)</w:t>
            </w:r>
          </w:p>
        </w:tc>
        <w:tc>
          <w:tcPr>
            <w:tcW w:w="0" w:type="auto"/>
          </w:tcPr>
          <w:p w14:paraId="7C70A91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39 (41.94)</w:t>
            </w:r>
          </w:p>
        </w:tc>
      </w:tr>
      <w:tr w:rsidR="00B478A1" w:rsidRPr="00A1093C" w14:paraId="0DB9A6C1" w14:textId="77777777" w:rsidTr="003B19E1">
        <w:trPr>
          <w:trHeight w:val="423"/>
        </w:trPr>
        <w:tc>
          <w:tcPr>
            <w:tcW w:w="0" w:type="auto"/>
          </w:tcPr>
          <w:p w14:paraId="5A554E4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Overall AKI</w:t>
            </w:r>
          </w:p>
        </w:tc>
        <w:tc>
          <w:tcPr>
            <w:tcW w:w="0" w:type="auto"/>
          </w:tcPr>
          <w:p w14:paraId="15A8F48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93 (45.36</w:t>
            </w:r>
          </w:p>
        </w:tc>
      </w:tr>
    </w:tbl>
    <w:p w14:paraId="263EE712" w14:textId="77777777" w:rsidR="00FE778E" w:rsidRPr="00A1093C" w:rsidRDefault="006D6FA5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: </w:t>
      </w:r>
      <w:r w:rsidR="00FD6B43" w:rsidRPr="001A7020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A</w:t>
      </w:r>
      <w:r w:rsidRPr="001A7020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cute kidney injury</w:t>
      </w:r>
      <w:r w:rsidR="0042107A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.</w:t>
      </w:r>
    </w:p>
    <w:p w14:paraId="563376C7" w14:textId="77777777" w:rsidR="00FE778E" w:rsidRPr="00A1093C" w:rsidRDefault="00FE778E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F6096F3" w14:textId="77777777" w:rsidR="00FE778E" w:rsidRPr="00A1093C" w:rsidRDefault="00FE778E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1093C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078B95EA" w14:textId="77777777" w:rsidR="00FE778E" w:rsidRPr="00A1093C" w:rsidRDefault="00C436F1" w:rsidP="00E3558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</w:pP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Table 3</w:t>
      </w:r>
      <w:r w:rsidR="00FE778E" w:rsidRPr="00A1093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Univariate and multivariate </w:t>
      </w:r>
      <w:r w:rsidR="00FE778E"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 xml:space="preserve">logistic regression; factors associated with </w:t>
      </w:r>
      <w:r w:rsidR="00EE4BD1" w:rsidRPr="00EE4BD1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 xml:space="preserve">acute kidney injury </w:t>
      </w:r>
      <w:r w:rsidR="00FE778E"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oc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currence within 7 d</w:t>
      </w:r>
      <w:r w:rsidR="00BD0384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Pr="00A1093C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 xml:space="preserve">after </w:t>
      </w:r>
      <w:r w:rsidR="00E44C9F" w:rsidRPr="00E44C9F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liver transplantation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2"/>
        <w:gridCol w:w="704"/>
        <w:gridCol w:w="1605"/>
        <w:gridCol w:w="1099"/>
        <w:gridCol w:w="702"/>
        <w:gridCol w:w="1605"/>
        <w:gridCol w:w="1099"/>
      </w:tblGrid>
      <w:tr w:rsidR="00A1093C" w:rsidRPr="00A1093C" w14:paraId="1459DCC7" w14:textId="77777777" w:rsidTr="00C436F1"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02D6E0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A10F0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689E8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95%CI (OR)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977F7B" w14:textId="77777777" w:rsidR="00FE778E" w:rsidRPr="00A1093C" w:rsidRDefault="00E80374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  <w:r w:rsidR="00FE778E"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value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02800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761EB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95%CI (OR)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43D20" w14:textId="77777777" w:rsidR="00FE778E" w:rsidRPr="00A1093C" w:rsidRDefault="00E80374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  <w:r w:rsidR="00FE778E" w:rsidRPr="00A1093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A1093C" w:rsidRPr="00A1093C" w14:paraId="5E6878A6" w14:textId="77777777" w:rsidTr="00C436F1">
        <w:tc>
          <w:tcPr>
            <w:tcW w:w="122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677843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RBC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217846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1.84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B4012A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1.3-2.6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4186E5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84D684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1.66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CA73F5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1.09-2.53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736DA7C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0.018</w:t>
            </w:r>
          </w:p>
        </w:tc>
      </w:tr>
      <w:tr w:rsidR="00A1093C" w:rsidRPr="00A1093C" w14:paraId="66A471C0" w14:textId="77777777" w:rsidTr="00C436F1">
        <w:tc>
          <w:tcPr>
            <w:tcW w:w="1225" w:type="pct"/>
            <w:shd w:val="clear" w:color="auto" w:fill="FFFFFF" w:themeFill="background1"/>
            <w:vAlign w:val="center"/>
          </w:tcPr>
          <w:p w14:paraId="68E95B9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BMI</w:t>
            </w:r>
          </w:p>
        </w:tc>
        <w:tc>
          <w:tcPr>
            <w:tcW w:w="390" w:type="pct"/>
            <w:shd w:val="clear" w:color="auto" w:fill="FFFFFF" w:themeFill="background1"/>
          </w:tcPr>
          <w:p w14:paraId="5B6B56D1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889" w:type="pct"/>
            <w:shd w:val="clear" w:color="auto" w:fill="FFFFFF" w:themeFill="background1"/>
          </w:tcPr>
          <w:p w14:paraId="3FEE7B26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1.06–1.21</w:t>
            </w:r>
          </w:p>
        </w:tc>
        <w:tc>
          <w:tcPr>
            <w:tcW w:w="609" w:type="pct"/>
            <w:shd w:val="clear" w:color="auto" w:fill="FFFFFF" w:themeFill="background1"/>
          </w:tcPr>
          <w:p w14:paraId="3AF737D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&lt;</w:t>
            </w:r>
            <w:r w:rsidR="00F9504E"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389" w:type="pct"/>
            <w:shd w:val="clear" w:color="auto" w:fill="FFFFFF" w:themeFill="background1"/>
          </w:tcPr>
          <w:p w14:paraId="39274266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889" w:type="pct"/>
            <w:shd w:val="clear" w:color="auto" w:fill="FFFFFF" w:themeFill="background1"/>
          </w:tcPr>
          <w:p w14:paraId="322B1B7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1.05-1.24</w:t>
            </w:r>
          </w:p>
        </w:tc>
        <w:tc>
          <w:tcPr>
            <w:tcW w:w="609" w:type="pct"/>
            <w:shd w:val="clear" w:color="auto" w:fill="FFFFFF" w:themeFill="background1"/>
          </w:tcPr>
          <w:p w14:paraId="3AC9B15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A1093C" w:rsidRPr="00A1093C" w14:paraId="321593CC" w14:textId="77777777" w:rsidTr="00C436F1">
        <w:tc>
          <w:tcPr>
            <w:tcW w:w="1225" w:type="pct"/>
            <w:shd w:val="clear" w:color="auto" w:fill="FFFFFF" w:themeFill="background1"/>
            <w:vAlign w:val="center"/>
          </w:tcPr>
          <w:p w14:paraId="4DACC038" w14:textId="77777777" w:rsidR="00FE778E" w:rsidRPr="00A1093C" w:rsidRDefault="00FE778E" w:rsidP="00E35588">
            <w:pPr>
              <w:tabs>
                <w:tab w:val="right" w:pos="2880"/>
              </w:tabs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  <w:t>Hb</w:t>
            </w:r>
          </w:p>
        </w:tc>
        <w:tc>
          <w:tcPr>
            <w:tcW w:w="390" w:type="pct"/>
            <w:shd w:val="clear" w:color="auto" w:fill="FFFFFF" w:themeFill="background1"/>
          </w:tcPr>
          <w:p w14:paraId="77570CA4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889" w:type="pct"/>
            <w:shd w:val="clear" w:color="auto" w:fill="FFFFFF" w:themeFill="background1"/>
          </w:tcPr>
          <w:p w14:paraId="618CE9C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0.98–1.00</w:t>
            </w:r>
          </w:p>
        </w:tc>
        <w:tc>
          <w:tcPr>
            <w:tcW w:w="609" w:type="pct"/>
            <w:shd w:val="clear" w:color="auto" w:fill="FFFFFF" w:themeFill="background1"/>
          </w:tcPr>
          <w:p w14:paraId="75F1A7B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0.047</w:t>
            </w:r>
          </w:p>
        </w:tc>
        <w:tc>
          <w:tcPr>
            <w:tcW w:w="389" w:type="pct"/>
            <w:shd w:val="clear" w:color="auto" w:fill="FFFFFF" w:themeFill="background1"/>
          </w:tcPr>
          <w:p w14:paraId="52BD4186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889" w:type="pct"/>
            <w:shd w:val="clear" w:color="auto" w:fill="FFFFFF" w:themeFill="background1"/>
          </w:tcPr>
          <w:p w14:paraId="4187845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0.97-1</w:t>
            </w:r>
          </w:p>
        </w:tc>
        <w:tc>
          <w:tcPr>
            <w:tcW w:w="609" w:type="pct"/>
            <w:shd w:val="clear" w:color="auto" w:fill="FFFFFF" w:themeFill="background1"/>
          </w:tcPr>
          <w:p w14:paraId="06EC4B6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0.053</w:t>
            </w:r>
          </w:p>
        </w:tc>
      </w:tr>
      <w:tr w:rsidR="00A1093C" w:rsidRPr="00A1093C" w14:paraId="13821A42" w14:textId="77777777" w:rsidTr="00C436F1">
        <w:trPr>
          <w:trHeight w:val="152"/>
        </w:trPr>
        <w:tc>
          <w:tcPr>
            <w:tcW w:w="1225" w:type="pct"/>
            <w:shd w:val="clear" w:color="auto" w:fill="FFFFFF" w:themeFill="background1"/>
            <w:vAlign w:val="center"/>
          </w:tcPr>
          <w:p w14:paraId="00D3C9B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NaMELD</w:t>
            </w:r>
            <w:proofErr w:type="spellEnd"/>
          </w:p>
        </w:tc>
        <w:tc>
          <w:tcPr>
            <w:tcW w:w="390" w:type="pct"/>
            <w:shd w:val="clear" w:color="auto" w:fill="FFFFFF" w:themeFill="background1"/>
          </w:tcPr>
          <w:p w14:paraId="57EEF5DB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889" w:type="pct"/>
            <w:shd w:val="clear" w:color="auto" w:fill="FFFFFF" w:themeFill="background1"/>
          </w:tcPr>
          <w:p w14:paraId="055AB41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0.99–1.07</w:t>
            </w:r>
          </w:p>
        </w:tc>
        <w:tc>
          <w:tcPr>
            <w:tcW w:w="609" w:type="pct"/>
            <w:shd w:val="clear" w:color="auto" w:fill="FFFFFF" w:themeFill="background1"/>
          </w:tcPr>
          <w:p w14:paraId="03BCB4E0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0.082</w:t>
            </w:r>
          </w:p>
        </w:tc>
        <w:tc>
          <w:tcPr>
            <w:tcW w:w="389" w:type="pct"/>
            <w:shd w:val="clear" w:color="auto" w:fill="FFFFFF" w:themeFill="background1"/>
          </w:tcPr>
          <w:p w14:paraId="79739DE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889" w:type="pct"/>
            <w:shd w:val="clear" w:color="auto" w:fill="FFFFFF" w:themeFill="background1"/>
          </w:tcPr>
          <w:p w14:paraId="637DD7B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0.83-1.04</w:t>
            </w:r>
          </w:p>
        </w:tc>
        <w:tc>
          <w:tcPr>
            <w:tcW w:w="609" w:type="pct"/>
            <w:shd w:val="clear" w:color="auto" w:fill="FFFFFF" w:themeFill="background1"/>
          </w:tcPr>
          <w:p w14:paraId="6DCAAE00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0.195</w:t>
            </w:r>
          </w:p>
        </w:tc>
      </w:tr>
      <w:tr w:rsidR="00A1093C" w:rsidRPr="00A1093C" w14:paraId="44F46590" w14:textId="77777777" w:rsidTr="00C436F1">
        <w:tc>
          <w:tcPr>
            <w:tcW w:w="1225" w:type="pct"/>
            <w:shd w:val="clear" w:color="auto" w:fill="FFFFFF" w:themeFill="background1"/>
            <w:vAlign w:val="center"/>
          </w:tcPr>
          <w:p w14:paraId="01360AF4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Tumor</w:t>
            </w:r>
            <w:proofErr w:type="spellEnd"/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, yes </w:t>
            </w:r>
            <w:r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vs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390" w:type="pct"/>
            <w:shd w:val="clear" w:color="auto" w:fill="FFFFFF" w:themeFill="background1"/>
          </w:tcPr>
          <w:p w14:paraId="114EF63B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889" w:type="pct"/>
            <w:shd w:val="clear" w:color="auto" w:fill="FFFFFF" w:themeFill="background1"/>
          </w:tcPr>
          <w:p w14:paraId="1D48E2C5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0.32–1.02</w:t>
            </w:r>
          </w:p>
        </w:tc>
        <w:tc>
          <w:tcPr>
            <w:tcW w:w="609" w:type="pct"/>
            <w:shd w:val="clear" w:color="auto" w:fill="FFFFFF" w:themeFill="background1"/>
          </w:tcPr>
          <w:p w14:paraId="10305A6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0.056</w:t>
            </w:r>
          </w:p>
        </w:tc>
        <w:tc>
          <w:tcPr>
            <w:tcW w:w="389" w:type="pct"/>
            <w:shd w:val="clear" w:color="auto" w:fill="FFFFFF" w:themeFill="background1"/>
          </w:tcPr>
          <w:p w14:paraId="2A09C1E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1.51</w:t>
            </w:r>
          </w:p>
        </w:tc>
        <w:tc>
          <w:tcPr>
            <w:tcW w:w="889" w:type="pct"/>
            <w:shd w:val="clear" w:color="auto" w:fill="FFFFFF" w:themeFill="background1"/>
          </w:tcPr>
          <w:p w14:paraId="53619DB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0.71-3.23</w:t>
            </w:r>
          </w:p>
        </w:tc>
        <w:tc>
          <w:tcPr>
            <w:tcW w:w="609" w:type="pct"/>
            <w:shd w:val="clear" w:color="auto" w:fill="FFFFFF" w:themeFill="background1"/>
          </w:tcPr>
          <w:p w14:paraId="62ED4EC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0.288</w:t>
            </w:r>
          </w:p>
        </w:tc>
      </w:tr>
      <w:tr w:rsidR="00A1093C" w:rsidRPr="00A1093C" w14:paraId="35D7A4AD" w14:textId="77777777" w:rsidTr="00C436F1">
        <w:tc>
          <w:tcPr>
            <w:tcW w:w="1225" w:type="pct"/>
            <w:shd w:val="clear" w:color="auto" w:fill="FFFFFF" w:themeFill="background1"/>
            <w:vAlign w:val="center"/>
          </w:tcPr>
          <w:p w14:paraId="6EE9186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  <w:t xml:space="preserve">HBV, yes </w:t>
            </w:r>
            <w:r w:rsidRPr="00A1093C">
              <w:rPr>
                <w:rFonts w:ascii="Book Antiqua" w:hAnsi="Book Antiqua" w:cs="Times New Roman"/>
                <w:bCs/>
                <w:i/>
                <w:color w:val="000000" w:themeColor="text1"/>
                <w:sz w:val="24"/>
                <w:szCs w:val="24"/>
              </w:rPr>
              <w:t>vs</w:t>
            </w:r>
            <w:r w:rsidRPr="00A1093C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390" w:type="pct"/>
            <w:shd w:val="clear" w:color="auto" w:fill="FFFFFF" w:themeFill="background1"/>
          </w:tcPr>
          <w:p w14:paraId="7F5A387A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0.47</w:t>
            </w:r>
          </w:p>
        </w:tc>
        <w:tc>
          <w:tcPr>
            <w:tcW w:w="889" w:type="pct"/>
            <w:shd w:val="clear" w:color="auto" w:fill="FFFFFF" w:themeFill="background1"/>
          </w:tcPr>
          <w:p w14:paraId="43359356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0.16–1.40</w:t>
            </w:r>
          </w:p>
        </w:tc>
        <w:tc>
          <w:tcPr>
            <w:tcW w:w="609" w:type="pct"/>
            <w:shd w:val="clear" w:color="auto" w:fill="FFFFFF" w:themeFill="background1"/>
          </w:tcPr>
          <w:p w14:paraId="79621D2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0.176</w:t>
            </w:r>
          </w:p>
        </w:tc>
        <w:tc>
          <w:tcPr>
            <w:tcW w:w="389" w:type="pct"/>
            <w:shd w:val="clear" w:color="auto" w:fill="FFFFFF" w:themeFill="background1"/>
          </w:tcPr>
          <w:p w14:paraId="4406973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889" w:type="pct"/>
            <w:shd w:val="clear" w:color="auto" w:fill="FFFFFF" w:themeFill="background1"/>
          </w:tcPr>
          <w:p w14:paraId="4BE3549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0.24-4.01</w:t>
            </w:r>
          </w:p>
        </w:tc>
        <w:tc>
          <w:tcPr>
            <w:tcW w:w="609" w:type="pct"/>
            <w:shd w:val="clear" w:color="auto" w:fill="FFFFFF" w:themeFill="background1"/>
          </w:tcPr>
          <w:p w14:paraId="6B30451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0.976</w:t>
            </w:r>
          </w:p>
        </w:tc>
      </w:tr>
      <w:tr w:rsidR="00A1093C" w:rsidRPr="00A1093C" w14:paraId="0AC098ED" w14:textId="77777777" w:rsidTr="00C436F1">
        <w:tc>
          <w:tcPr>
            <w:tcW w:w="1225" w:type="pct"/>
            <w:shd w:val="clear" w:color="auto" w:fill="FFFFFF" w:themeFill="background1"/>
            <w:vAlign w:val="center"/>
          </w:tcPr>
          <w:p w14:paraId="2CD55D8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Bilirubin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90" w:type="pct"/>
            <w:shd w:val="clear" w:color="auto" w:fill="FFFFFF" w:themeFill="background1"/>
          </w:tcPr>
          <w:p w14:paraId="10721EB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889" w:type="pct"/>
            <w:shd w:val="clear" w:color="auto" w:fill="FFFFFF" w:themeFill="background1"/>
          </w:tcPr>
          <w:p w14:paraId="051068E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0.97–1.34</w:t>
            </w:r>
          </w:p>
        </w:tc>
        <w:tc>
          <w:tcPr>
            <w:tcW w:w="609" w:type="pct"/>
            <w:shd w:val="clear" w:color="auto" w:fill="FFFFFF" w:themeFill="background1"/>
          </w:tcPr>
          <w:p w14:paraId="619568B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0.123</w:t>
            </w:r>
          </w:p>
        </w:tc>
        <w:tc>
          <w:tcPr>
            <w:tcW w:w="389" w:type="pct"/>
            <w:shd w:val="clear" w:color="auto" w:fill="FFFFFF" w:themeFill="background1"/>
          </w:tcPr>
          <w:p w14:paraId="3BE0206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889" w:type="pct"/>
            <w:shd w:val="clear" w:color="auto" w:fill="FFFFFF" w:themeFill="background1"/>
          </w:tcPr>
          <w:p w14:paraId="20481864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0.96-2.02</w:t>
            </w:r>
          </w:p>
        </w:tc>
        <w:tc>
          <w:tcPr>
            <w:tcW w:w="609" w:type="pct"/>
            <w:shd w:val="clear" w:color="auto" w:fill="FFFFFF" w:themeFill="background1"/>
          </w:tcPr>
          <w:p w14:paraId="08DC694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0.079</w:t>
            </w:r>
          </w:p>
        </w:tc>
      </w:tr>
      <w:tr w:rsidR="00A1093C" w:rsidRPr="00A1093C" w14:paraId="492BB7A9" w14:textId="77777777" w:rsidTr="00C436F1">
        <w:tc>
          <w:tcPr>
            <w:tcW w:w="1225" w:type="pct"/>
            <w:shd w:val="clear" w:color="auto" w:fill="FFFFFF" w:themeFill="background1"/>
            <w:vAlign w:val="center"/>
          </w:tcPr>
          <w:p w14:paraId="19B7696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ALC, yes </w:t>
            </w:r>
            <w:r w:rsidRPr="00A1093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vs</w:t>
            </w: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390" w:type="pct"/>
            <w:shd w:val="clear" w:color="auto" w:fill="FFFFFF" w:themeFill="background1"/>
          </w:tcPr>
          <w:p w14:paraId="2C5476A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1.49</w:t>
            </w:r>
          </w:p>
        </w:tc>
        <w:tc>
          <w:tcPr>
            <w:tcW w:w="889" w:type="pct"/>
            <w:shd w:val="clear" w:color="auto" w:fill="FFFFFF" w:themeFill="background1"/>
          </w:tcPr>
          <w:p w14:paraId="3F59C342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0.86–2.59</w:t>
            </w:r>
          </w:p>
        </w:tc>
        <w:tc>
          <w:tcPr>
            <w:tcW w:w="609" w:type="pct"/>
            <w:shd w:val="clear" w:color="auto" w:fill="FFFFFF" w:themeFill="background1"/>
          </w:tcPr>
          <w:p w14:paraId="71A490D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389" w:type="pct"/>
            <w:shd w:val="clear" w:color="auto" w:fill="FFFFFF" w:themeFill="background1"/>
          </w:tcPr>
          <w:p w14:paraId="51558E73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1.47</w:t>
            </w:r>
          </w:p>
        </w:tc>
        <w:tc>
          <w:tcPr>
            <w:tcW w:w="889" w:type="pct"/>
            <w:shd w:val="clear" w:color="auto" w:fill="FFFFFF" w:themeFill="background1"/>
          </w:tcPr>
          <w:p w14:paraId="5A46C5D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0.69-3.14</w:t>
            </w:r>
          </w:p>
        </w:tc>
        <w:tc>
          <w:tcPr>
            <w:tcW w:w="609" w:type="pct"/>
            <w:shd w:val="clear" w:color="auto" w:fill="FFFFFF" w:themeFill="background1"/>
          </w:tcPr>
          <w:p w14:paraId="6820B0CE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0.315</w:t>
            </w:r>
          </w:p>
        </w:tc>
      </w:tr>
      <w:tr w:rsidR="00A1093C" w:rsidRPr="00A1093C" w14:paraId="688A58CA" w14:textId="77777777" w:rsidTr="00C436F1">
        <w:tc>
          <w:tcPr>
            <w:tcW w:w="1225" w:type="pct"/>
            <w:shd w:val="clear" w:color="auto" w:fill="FFFFFF" w:themeFill="background1"/>
            <w:vAlign w:val="center"/>
          </w:tcPr>
          <w:p w14:paraId="2D31ACA8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390" w:type="pct"/>
            <w:shd w:val="clear" w:color="auto" w:fill="FFFFFF" w:themeFill="background1"/>
          </w:tcPr>
          <w:p w14:paraId="65B96FD6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889" w:type="pct"/>
            <w:shd w:val="clear" w:color="auto" w:fill="FFFFFF" w:themeFill="background1"/>
          </w:tcPr>
          <w:p w14:paraId="1604578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0.91–1.02</w:t>
            </w:r>
          </w:p>
        </w:tc>
        <w:tc>
          <w:tcPr>
            <w:tcW w:w="609" w:type="pct"/>
            <w:shd w:val="clear" w:color="auto" w:fill="FFFFFF" w:themeFill="background1"/>
          </w:tcPr>
          <w:p w14:paraId="3F9EE0BC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0.182</w:t>
            </w:r>
          </w:p>
        </w:tc>
        <w:tc>
          <w:tcPr>
            <w:tcW w:w="389" w:type="pct"/>
            <w:shd w:val="clear" w:color="auto" w:fill="FFFFFF" w:themeFill="background1"/>
          </w:tcPr>
          <w:p w14:paraId="4D206E74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889" w:type="pct"/>
            <w:shd w:val="clear" w:color="auto" w:fill="FFFFFF" w:themeFill="background1"/>
          </w:tcPr>
          <w:p w14:paraId="703A300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0.88-1.05</w:t>
            </w:r>
          </w:p>
        </w:tc>
        <w:tc>
          <w:tcPr>
            <w:tcW w:w="609" w:type="pct"/>
            <w:shd w:val="clear" w:color="auto" w:fill="FFFFFF" w:themeFill="background1"/>
          </w:tcPr>
          <w:p w14:paraId="03517F39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0.415</w:t>
            </w:r>
          </w:p>
        </w:tc>
      </w:tr>
      <w:tr w:rsidR="00A1093C" w:rsidRPr="00A1093C" w14:paraId="5AA6710B" w14:textId="77777777" w:rsidTr="00C436F1">
        <w:tc>
          <w:tcPr>
            <w:tcW w:w="1225" w:type="pct"/>
            <w:shd w:val="clear" w:color="auto" w:fill="FFFFFF" w:themeFill="background1"/>
            <w:vAlign w:val="center"/>
          </w:tcPr>
          <w:p w14:paraId="1E7D283C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INR</w:t>
            </w:r>
          </w:p>
        </w:tc>
        <w:tc>
          <w:tcPr>
            <w:tcW w:w="390" w:type="pct"/>
            <w:shd w:val="clear" w:color="auto" w:fill="FFFFFF" w:themeFill="background1"/>
          </w:tcPr>
          <w:p w14:paraId="427D5106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1.49</w:t>
            </w:r>
          </w:p>
        </w:tc>
        <w:tc>
          <w:tcPr>
            <w:tcW w:w="889" w:type="pct"/>
            <w:shd w:val="clear" w:color="auto" w:fill="FFFFFF" w:themeFill="background1"/>
          </w:tcPr>
          <w:p w14:paraId="5C9A3B1B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0.90–2.47</w:t>
            </w:r>
          </w:p>
        </w:tc>
        <w:tc>
          <w:tcPr>
            <w:tcW w:w="609" w:type="pct"/>
            <w:shd w:val="clear" w:color="auto" w:fill="FFFFFF" w:themeFill="background1"/>
          </w:tcPr>
          <w:p w14:paraId="23DA522D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0.119</w:t>
            </w:r>
          </w:p>
        </w:tc>
        <w:tc>
          <w:tcPr>
            <w:tcW w:w="389" w:type="pct"/>
            <w:shd w:val="clear" w:color="auto" w:fill="FFFFFF" w:themeFill="background1"/>
          </w:tcPr>
          <w:p w14:paraId="098F5A3F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889" w:type="pct"/>
            <w:shd w:val="clear" w:color="auto" w:fill="FFFFFF" w:themeFill="background1"/>
          </w:tcPr>
          <w:p w14:paraId="5B85EAD1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0.35-2.15</w:t>
            </w:r>
          </w:p>
        </w:tc>
        <w:tc>
          <w:tcPr>
            <w:tcW w:w="609" w:type="pct"/>
            <w:shd w:val="clear" w:color="auto" w:fill="FFFFFF" w:themeFill="background1"/>
          </w:tcPr>
          <w:p w14:paraId="3B8E3C27" w14:textId="77777777" w:rsidR="00FE778E" w:rsidRPr="00A1093C" w:rsidRDefault="00FE778E" w:rsidP="00E3558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1093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0.762</w:t>
            </w:r>
          </w:p>
        </w:tc>
      </w:tr>
    </w:tbl>
    <w:p w14:paraId="3E4B9AC6" w14:textId="77777777" w:rsidR="00FE778E" w:rsidRPr="002C786E" w:rsidRDefault="002D4542" w:rsidP="002C786E">
      <w:pPr>
        <w:pStyle w:val="ad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2D4542">
        <w:rPr>
          <w:rFonts w:ascii="Book Antiqua" w:hAnsi="Book Antiqua"/>
          <w:caps/>
          <w:color w:val="000000" w:themeColor="text1"/>
          <w:sz w:val="24"/>
          <w:szCs w:val="24"/>
        </w:rPr>
        <w:t>a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variables were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logarithmized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(base 2) to achieve normal distribution</w:t>
      </w:r>
      <w:r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; 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Variables FFP (fresh frozen plasma), colloids, and albumins were not included into analysis because of high correlation with RBC – to avoid multicollinearity</w:t>
      </w:r>
      <w:r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; </w:t>
      </w:r>
      <w:proofErr w:type="spellStart"/>
      <w:r w:rsidRPr="00A1093C">
        <w:rPr>
          <w:rFonts w:ascii="Book Antiqua" w:hAnsi="Book Antiqua"/>
          <w:color w:val="000000" w:themeColor="text1"/>
          <w:sz w:val="24"/>
          <w:szCs w:val="24"/>
        </w:rPr>
        <w:t>Nagelkerke</w:t>
      </w:r>
      <w:proofErr w:type="spellEnd"/>
      <w:r w:rsidRPr="00A1093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DB76D9">
        <w:rPr>
          <w:rFonts w:ascii="Book Antiqua" w:hAnsi="Book Antiqua"/>
          <w:i/>
          <w:color w:val="000000" w:themeColor="text1"/>
          <w:sz w:val="24"/>
          <w:szCs w:val="24"/>
        </w:rPr>
        <w:t>R</w:t>
      </w:r>
      <w:r w:rsidRPr="00DB76D9">
        <w:rPr>
          <w:rFonts w:ascii="Book Antiqua" w:hAnsi="Book Antiqua" w:hint="eastAsia"/>
          <w:color w:val="000000" w:themeColor="text1"/>
          <w:sz w:val="24"/>
          <w:szCs w:val="24"/>
          <w:vertAlign w:val="superscript"/>
          <w:lang w:eastAsia="zh-CN"/>
        </w:rPr>
        <w:t>2</w:t>
      </w:r>
      <w:r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=</w:t>
      </w:r>
      <w:r w:rsidRPr="00A1093C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A1093C">
        <w:rPr>
          <w:rFonts w:ascii="Book Antiqua" w:hAnsi="Book Antiqua"/>
          <w:color w:val="000000" w:themeColor="text1"/>
          <w:sz w:val="24"/>
          <w:szCs w:val="24"/>
        </w:rPr>
        <w:t>0.231</w:t>
      </w:r>
      <w:r>
        <w:rPr>
          <w:rFonts w:ascii="Book Antiqua" w:hAnsi="Book Antiqua"/>
          <w:color w:val="000000" w:themeColor="text1"/>
          <w:sz w:val="24"/>
          <w:szCs w:val="24"/>
        </w:rPr>
        <w:t>.</w:t>
      </w:r>
      <w:r w:rsidR="002C786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786E" w:rsidRPr="00A1093C">
        <w:rPr>
          <w:rFonts w:ascii="Book Antiqua" w:hAnsi="Book Antiqua"/>
          <w:color w:val="000000" w:themeColor="text1"/>
          <w:sz w:val="24"/>
          <w:szCs w:val="24"/>
        </w:rPr>
        <w:t>ALC</w:t>
      </w:r>
      <w:r w:rsidR="002C786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:</w:t>
      </w:r>
      <w:r w:rsidR="002C786E" w:rsidRPr="00A1093C">
        <w:rPr>
          <w:rFonts w:ascii="Book Antiqua" w:hAnsi="Book Antiqua"/>
          <w:color w:val="000000" w:themeColor="text1"/>
          <w:sz w:val="24"/>
          <w:szCs w:val="24"/>
        </w:rPr>
        <w:t xml:space="preserve"> Alc</w:t>
      </w:r>
      <w:r w:rsidR="002C786E">
        <w:rPr>
          <w:rFonts w:ascii="Book Antiqua" w:hAnsi="Book Antiqua"/>
          <w:color w:val="000000" w:themeColor="text1"/>
          <w:sz w:val="24"/>
          <w:szCs w:val="24"/>
        </w:rPr>
        <w:t>ohol related liver disease; BMI</w:t>
      </w:r>
      <w:r w:rsidR="002C786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:</w:t>
      </w:r>
      <w:r w:rsidR="002C786E" w:rsidRPr="00A1093C">
        <w:rPr>
          <w:rFonts w:ascii="Book Antiqua" w:hAnsi="Book Antiqua"/>
          <w:color w:val="000000" w:themeColor="text1"/>
          <w:sz w:val="24"/>
          <w:szCs w:val="24"/>
        </w:rPr>
        <w:t xml:space="preserve"> Body mass index; Hb</w:t>
      </w:r>
      <w:r w:rsidR="002C786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:</w:t>
      </w:r>
      <w:r w:rsidR="002C786E" w:rsidRPr="00A1093C">
        <w:rPr>
          <w:rFonts w:ascii="Book Antiqua" w:hAnsi="Book Antiqua"/>
          <w:color w:val="000000" w:themeColor="text1"/>
          <w:sz w:val="24"/>
          <w:szCs w:val="24"/>
        </w:rPr>
        <w:t xml:space="preserve"> Haemoglobin; </w:t>
      </w:r>
      <w:r w:rsidR="002C786E">
        <w:rPr>
          <w:rFonts w:ascii="Book Antiqua" w:hAnsi="Book Antiqua"/>
          <w:color w:val="000000" w:themeColor="text1"/>
          <w:sz w:val="24"/>
          <w:szCs w:val="24"/>
        </w:rPr>
        <w:t>HBV</w:t>
      </w:r>
      <w:r w:rsidR="002C786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:</w:t>
      </w:r>
      <w:r w:rsidR="002C786E" w:rsidRPr="00A1093C">
        <w:rPr>
          <w:rFonts w:ascii="Book Antiqua" w:hAnsi="Book Antiqua"/>
          <w:color w:val="000000" w:themeColor="text1"/>
          <w:sz w:val="24"/>
          <w:szCs w:val="24"/>
        </w:rPr>
        <w:t xml:space="preserve"> Hepatitis B virus; INR</w:t>
      </w:r>
      <w:r w:rsidR="002C786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:</w:t>
      </w:r>
      <w:r w:rsidR="002C786E" w:rsidRPr="00A1093C">
        <w:rPr>
          <w:rFonts w:ascii="Book Antiqua" w:hAnsi="Book Antiqua"/>
          <w:color w:val="000000" w:themeColor="text1"/>
          <w:sz w:val="24"/>
          <w:szCs w:val="24"/>
        </w:rPr>
        <w:t xml:space="preserve"> International normalised ratio; MELD</w:t>
      </w:r>
      <w:r w:rsidR="002C786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:</w:t>
      </w:r>
      <w:r w:rsidR="002C786E" w:rsidRPr="00A1093C">
        <w:rPr>
          <w:rFonts w:ascii="Book Antiqua" w:hAnsi="Book Antiqua"/>
          <w:color w:val="000000" w:themeColor="text1"/>
          <w:sz w:val="24"/>
          <w:szCs w:val="24"/>
        </w:rPr>
        <w:t xml:space="preserve"> Model of End-stage Liver Disease; Na</w:t>
      </w:r>
      <w:r w:rsidR="002C786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:</w:t>
      </w:r>
      <w:r w:rsidR="002C786E" w:rsidRPr="00A1093C">
        <w:rPr>
          <w:rFonts w:ascii="Book Antiqua" w:hAnsi="Book Antiqua"/>
          <w:color w:val="000000" w:themeColor="text1"/>
          <w:sz w:val="24"/>
          <w:szCs w:val="24"/>
        </w:rPr>
        <w:t xml:space="preserve"> Sodium; RBCs</w:t>
      </w:r>
      <w:r w:rsidR="002C786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:</w:t>
      </w:r>
      <w:r w:rsidR="002C786E" w:rsidRPr="00A1093C">
        <w:rPr>
          <w:rFonts w:ascii="Book Antiqua" w:hAnsi="Book Antiqua"/>
          <w:color w:val="000000" w:themeColor="text1"/>
          <w:sz w:val="24"/>
          <w:szCs w:val="24"/>
        </w:rPr>
        <w:t xml:space="preserve"> Red blood cells</w:t>
      </w:r>
      <w:r w:rsidR="002C786E">
        <w:rPr>
          <w:rFonts w:ascii="Book Antiqua" w:hAnsi="Book Antiqua"/>
          <w:color w:val="000000" w:themeColor="text1"/>
          <w:sz w:val="24"/>
          <w:szCs w:val="24"/>
        </w:rPr>
        <w:t>.</w:t>
      </w:r>
    </w:p>
    <w:sectPr w:rsidR="00FE778E" w:rsidRPr="002C786E" w:rsidSect="002757D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E6738" w14:textId="77777777" w:rsidR="005A7404" w:rsidRDefault="005A7404" w:rsidP="00F34136">
      <w:pPr>
        <w:spacing w:after="0" w:line="240" w:lineRule="auto"/>
      </w:pPr>
      <w:r>
        <w:separator/>
      </w:r>
    </w:p>
  </w:endnote>
  <w:endnote w:type="continuationSeparator" w:id="0">
    <w:p w14:paraId="1C1E343E" w14:textId="77777777" w:rsidR="005A7404" w:rsidRDefault="005A7404" w:rsidP="00F3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07266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092A2D" w14:textId="77777777" w:rsidR="003D3FB3" w:rsidRDefault="003D3FB3">
            <w:pPr>
              <w:pStyle w:val="af0"/>
              <w:jc w:val="right"/>
            </w:pPr>
            <w:r>
              <w:rPr>
                <w:lang w:val="zh-CN" w:eastAsia="zh-CN"/>
              </w:rPr>
              <w:t xml:space="preserve"> </w:t>
            </w:r>
            <w:r w:rsidR="00982ED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2EDA">
              <w:rPr>
                <w:b/>
                <w:bCs/>
                <w:sz w:val="24"/>
                <w:szCs w:val="24"/>
              </w:rPr>
              <w:fldChar w:fldCharType="separate"/>
            </w:r>
            <w:r w:rsidR="00CC19E0">
              <w:rPr>
                <w:b/>
                <w:bCs/>
                <w:noProof/>
              </w:rPr>
              <w:t>21</w:t>
            </w:r>
            <w:r w:rsidR="00982ED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 w:rsidR="00982ED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2EDA">
              <w:rPr>
                <w:b/>
                <w:bCs/>
                <w:sz w:val="24"/>
                <w:szCs w:val="24"/>
              </w:rPr>
              <w:fldChar w:fldCharType="separate"/>
            </w:r>
            <w:r w:rsidR="00CC19E0">
              <w:rPr>
                <w:b/>
                <w:bCs/>
                <w:noProof/>
              </w:rPr>
              <w:t>24</w:t>
            </w:r>
            <w:r w:rsidR="00982ED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40533" w14:textId="77777777" w:rsidR="003D3FB3" w:rsidRDefault="003D3FB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EB3C" w14:textId="77777777" w:rsidR="005A7404" w:rsidRDefault="005A7404" w:rsidP="00F34136">
      <w:pPr>
        <w:spacing w:after="0" w:line="240" w:lineRule="auto"/>
      </w:pPr>
      <w:r>
        <w:separator/>
      </w:r>
    </w:p>
  </w:footnote>
  <w:footnote w:type="continuationSeparator" w:id="0">
    <w:p w14:paraId="71720433" w14:textId="77777777" w:rsidR="005A7404" w:rsidRDefault="005A7404" w:rsidP="00F3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0DD1"/>
    <w:multiLevelType w:val="hybridMultilevel"/>
    <w:tmpl w:val="5A004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29C6"/>
    <w:multiLevelType w:val="hybridMultilevel"/>
    <w:tmpl w:val="DA06D850"/>
    <w:lvl w:ilvl="0" w:tplc="64269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079F"/>
    <w:multiLevelType w:val="hybridMultilevel"/>
    <w:tmpl w:val="1F0EC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3A"/>
    <w:rsid w:val="00001110"/>
    <w:rsid w:val="00001B99"/>
    <w:rsid w:val="00013255"/>
    <w:rsid w:val="00024D6A"/>
    <w:rsid w:val="00027FAB"/>
    <w:rsid w:val="000322B3"/>
    <w:rsid w:val="000375EC"/>
    <w:rsid w:val="000434F2"/>
    <w:rsid w:val="000538B2"/>
    <w:rsid w:val="00061E71"/>
    <w:rsid w:val="00062D0B"/>
    <w:rsid w:val="00063196"/>
    <w:rsid w:val="00065498"/>
    <w:rsid w:val="00076C8B"/>
    <w:rsid w:val="00086564"/>
    <w:rsid w:val="0009656F"/>
    <w:rsid w:val="000A0904"/>
    <w:rsid w:val="000A18DE"/>
    <w:rsid w:val="000A6C03"/>
    <w:rsid w:val="000A7A4E"/>
    <w:rsid w:val="000B5B65"/>
    <w:rsid w:val="000C79F3"/>
    <w:rsid w:val="000D49C5"/>
    <w:rsid w:val="000E00A6"/>
    <w:rsid w:val="000E594A"/>
    <w:rsid w:val="000F0DAF"/>
    <w:rsid w:val="001121EC"/>
    <w:rsid w:val="001162BD"/>
    <w:rsid w:val="00116B06"/>
    <w:rsid w:val="0011723C"/>
    <w:rsid w:val="00120B3A"/>
    <w:rsid w:val="001215F5"/>
    <w:rsid w:val="0012768A"/>
    <w:rsid w:val="001301E0"/>
    <w:rsid w:val="00150870"/>
    <w:rsid w:val="00152071"/>
    <w:rsid w:val="00152F17"/>
    <w:rsid w:val="00156D0E"/>
    <w:rsid w:val="001674CD"/>
    <w:rsid w:val="00167EB8"/>
    <w:rsid w:val="00171A2C"/>
    <w:rsid w:val="00171BBA"/>
    <w:rsid w:val="00175545"/>
    <w:rsid w:val="00177A85"/>
    <w:rsid w:val="001851A9"/>
    <w:rsid w:val="00191C5B"/>
    <w:rsid w:val="001949AC"/>
    <w:rsid w:val="001A0A3F"/>
    <w:rsid w:val="001A2D39"/>
    <w:rsid w:val="001A7020"/>
    <w:rsid w:val="001B0C4E"/>
    <w:rsid w:val="001B11A0"/>
    <w:rsid w:val="001B393E"/>
    <w:rsid w:val="001C1361"/>
    <w:rsid w:val="001C3AA2"/>
    <w:rsid w:val="001C3D03"/>
    <w:rsid w:val="001D4A66"/>
    <w:rsid w:val="001E1CE2"/>
    <w:rsid w:val="001E1CEA"/>
    <w:rsid w:val="001F4670"/>
    <w:rsid w:val="002014D4"/>
    <w:rsid w:val="002079DD"/>
    <w:rsid w:val="002125F5"/>
    <w:rsid w:val="00213B03"/>
    <w:rsid w:val="0021422C"/>
    <w:rsid w:val="00215761"/>
    <w:rsid w:val="00217B0A"/>
    <w:rsid w:val="002240F0"/>
    <w:rsid w:val="00226509"/>
    <w:rsid w:val="00227F1C"/>
    <w:rsid w:val="0023319A"/>
    <w:rsid w:val="002349E5"/>
    <w:rsid w:val="00236535"/>
    <w:rsid w:val="00236914"/>
    <w:rsid w:val="0024432B"/>
    <w:rsid w:val="00245C90"/>
    <w:rsid w:val="0024747D"/>
    <w:rsid w:val="00252BFB"/>
    <w:rsid w:val="0025579A"/>
    <w:rsid w:val="0026167A"/>
    <w:rsid w:val="0026634D"/>
    <w:rsid w:val="00271541"/>
    <w:rsid w:val="00275657"/>
    <w:rsid w:val="002757D2"/>
    <w:rsid w:val="002821AE"/>
    <w:rsid w:val="002923D1"/>
    <w:rsid w:val="0029349A"/>
    <w:rsid w:val="002955A7"/>
    <w:rsid w:val="002A2394"/>
    <w:rsid w:val="002A384D"/>
    <w:rsid w:val="002B515E"/>
    <w:rsid w:val="002C0ABA"/>
    <w:rsid w:val="002C5023"/>
    <w:rsid w:val="002C786E"/>
    <w:rsid w:val="002C7BC2"/>
    <w:rsid w:val="002D3269"/>
    <w:rsid w:val="002D4542"/>
    <w:rsid w:val="002D7931"/>
    <w:rsid w:val="002D7A9A"/>
    <w:rsid w:val="002E0A5C"/>
    <w:rsid w:val="002E19FC"/>
    <w:rsid w:val="002E486A"/>
    <w:rsid w:val="002F4D3C"/>
    <w:rsid w:val="003019E4"/>
    <w:rsid w:val="003029B6"/>
    <w:rsid w:val="003058E0"/>
    <w:rsid w:val="0031160D"/>
    <w:rsid w:val="00314213"/>
    <w:rsid w:val="00314C7F"/>
    <w:rsid w:val="00322EDA"/>
    <w:rsid w:val="003254F7"/>
    <w:rsid w:val="00344DD5"/>
    <w:rsid w:val="00347D4F"/>
    <w:rsid w:val="0035004B"/>
    <w:rsid w:val="003543AA"/>
    <w:rsid w:val="00357C49"/>
    <w:rsid w:val="00357D33"/>
    <w:rsid w:val="00372D9B"/>
    <w:rsid w:val="0038270A"/>
    <w:rsid w:val="00386B24"/>
    <w:rsid w:val="003A36DC"/>
    <w:rsid w:val="003A7C78"/>
    <w:rsid w:val="003B0FC5"/>
    <w:rsid w:val="003B19E1"/>
    <w:rsid w:val="003C6185"/>
    <w:rsid w:val="003D260C"/>
    <w:rsid w:val="003D3FB3"/>
    <w:rsid w:val="003D4BD0"/>
    <w:rsid w:val="003E08E8"/>
    <w:rsid w:val="003E3FAE"/>
    <w:rsid w:val="003F36DC"/>
    <w:rsid w:val="003F42EC"/>
    <w:rsid w:val="003F7E27"/>
    <w:rsid w:val="00403281"/>
    <w:rsid w:val="00404904"/>
    <w:rsid w:val="00410B4E"/>
    <w:rsid w:val="0041300E"/>
    <w:rsid w:val="004133EF"/>
    <w:rsid w:val="00417225"/>
    <w:rsid w:val="0042107A"/>
    <w:rsid w:val="0042260B"/>
    <w:rsid w:val="00423CAA"/>
    <w:rsid w:val="004255B2"/>
    <w:rsid w:val="004264CA"/>
    <w:rsid w:val="00426949"/>
    <w:rsid w:val="00426DDB"/>
    <w:rsid w:val="00432263"/>
    <w:rsid w:val="00441E22"/>
    <w:rsid w:val="00444D37"/>
    <w:rsid w:val="00446222"/>
    <w:rsid w:val="00446C4A"/>
    <w:rsid w:val="00447C96"/>
    <w:rsid w:val="00450384"/>
    <w:rsid w:val="00450696"/>
    <w:rsid w:val="00453159"/>
    <w:rsid w:val="0045442F"/>
    <w:rsid w:val="00457AB1"/>
    <w:rsid w:val="004658C5"/>
    <w:rsid w:val="00472288"/>
    <w:rsid w:val="00480D0C"/>
    <w:rsid w:val="004819EA"/>
    <w:rsid w:val="00490BE9"/>
    <w:rsid w:val="00494A28"/>
    <w:rsid w:val="00494FFE"/>
    <w:rsid w:val="004A37D3"/>
    <w:rsid w:val="004B08D7"/>
    <w:rsid w:val="004B2528"/>
    <w:rsid w:val="004B4586"/>
    <w:rsid w:val="004B6203"/>
    <w:rsid w:val="004C20FA"/>
    <w:rsid w:val="004C4879"/>
    <w:rsid w:val="004C5F41"/>
    <w:rsid w:val="004C6131"/>
    <w:rsid w:val="004E04A9"/>
    <w:rsid w:val="004E46A8"/>
    <w:rsid w:val="004E5409"/>
    <w:rsid w:val="004F5791"/>
    <w:rsid w:val="0051132B"/>
    <w:rsid w:val="00516ECC"/>
    <w:rsid w:val="00517F9D"/>
    <w:rsid w:val="00522018"/>
    <w:rsid w:val="005364A4"/>
    <w:rsid w:val="0054127D"/>
    <w:rsid w:val="00544D1F"/>
    <w:rsid w:val="00547F2D"/>
    <w:rsid w:val="0055204E"/>
    <w:rsid w:val="00552325"/>
    <w:rsid w:val="00560757"/>
    <w:rsid w:val="00562057"/>
    <w:rsid w:val="0056398F"/>
    <w:rsid w:val="005743CF"/>
    <w:rsid w:val="00576C46"/>
    <w:rsid w:val="00577BEF"/>
    <w:rsid w:val="005820ED"/>
    <w:rsid w:val="00585F9F"/>
    <w:rsid w:val="00592D49"/>
    <w:rsid w:val="0059731F"/>
    <w:rsid w:val="005A4225"/>
    <w:rsid w:val="005A61A4"/>
    <w:rsid w:val="005A7404"/>
    <w:rsid w:val="005B37B7"/>
    <w:rsid w:val="005B4D33"/>
    <w:rsid w:val="005C35FB"/>
    <w:rsid w:val="005C49E1"/>
    <w:rsid w:val="005C60A8"/>
    <w:rsid w:val="005D5DF2"/>
    <w:rsid w:val="005E59EA"/>
    <w:rsid w:val="005F6710"/>
    <w:rsid w:val="005F6C80"/>
    <w:rsid w:val="00600135"/>
    <w:rsid w:val="0060204F"/>
    <w:rsid w:val="00604A28"/>
    <w:rsid w:val="00606E77"/>
    <w:rsid w:val="00610FAE"/>
    <w:rsid w:val="006135CA"/>
    <w:rsid w:val="006253F4"/>
    <w:rsid w:val="0063089D"/>
    <w:rsid w:val="00630E49"/>
    <w:rsid w:val="00631943"/>
    <w:rsid w:val="00636548"/>
    <w:rsid w:val="00647C8E"/>
    <w:rsid w:val="006502F3"/>
    <w:rsid w:val="00650388"/>
    <w:rsid w:val="00651F9A"/>
    <w:rsid w:val="00652340"/>
    <w:rsid w:val="0065657F"/>
    <w:rsid w:val="00660868"/>
    <w:rsid w:val="00663649"/>
    <w:rsid w:val="006701F5"/>
    <w:rsid w:val="006772B1"/>
    <w:rsid w:val="0068411B"/>
    <w:rsid w:val="00686CC0"/>
    <w:rsid w:val="00691862"/>
    <w:rsid w:val="00695B48"/>
    <w:rsid w:val="00697762"/>
    <w:rsid w:val="006A11AB"/>
    <w:rsid w:val="006B065E"/>
    <w:rsid w:val="006B6425"/>
    <w:rsid w:val="006C11EB"/>
    <w:rsid w:val="006C47B0"/>
    <w:rsid w:val="006C53AC"/>
    <w:rsid w:val="006C5E5A"/>
    <w:rsid w:val="006D0074"/>
    <w:rsid w:val="006D2DF5"/>
    <w:rsid w:val="006D4034"/>
    <w:rsid w:val="006D4D2D"/>
    <w:rsid w:val="006D6641"/>
    <w:rsid w:val="006D6FA5"/>
    <w:rsid w:val="006F4BFC"/>
    <w:rsid w:val="006F7649"/>
    <w:rsid w:val="0070102B"/>
    <w:rsid w:val="00702C7F"/>
    <w:rsid w:val="00703528"/>
    <w:rsid w:val="00712E51"/>
    <w:rsid w:val="00714FA3"/>
    <w:rsid w:val="00715BAB"/>
    <w:rsid w:val="00720D51"/>
    <w:rsid w:val="00727509"/>
    <w:rsid w:val="00731B7A"/>
    <w:rsid w:val="00732157"/>
    <w:rsid w:val="00740D31"/>
    <w:rsid w:val="007504DD"/>
    <w:rsid w:val="00750D7B"/>
    <w:rsid w:val="007651C6"/>
    <w:rsid w:val="00770273"/>
    <w:rsid w:val="00770F05"/>
    <w:rsid w:val="00787488"/>
    <w:rsid w:val="0079338C"/>
    <w:rsid w:val="007A4F31"/>
    <w:rsid w:val="007A7F69"/>
    <w:rsid w:val="007B1325"/>
    <w:rsid w:val="007B1F60"/>
    <w:rsid w:val="007B5EB4"/>
    <w:rsid w:val="007B6CFD"/>
    <w:rsid w:val="007B6DF7"/>
    <w:rsid w:val="007B7BAB"/>
    <w:rsid w:val="007C5709"/>
    <w:rsid w:val="007C7D48"/>
    <w:rsid w:val="007D2B5E"/>
    <w:rsid w:val="007D4041"/>
    <w:rsid w:val="007D5DFA"/>
    <w:rsid w:val="007D6A91"/>
    <w:rsid w:val="007D6F5B"/>
    <w:rsid w:val="007E04A9"/>
    <w:rsid w:val="007E2D80"/>
    <w:rsid w:val="007E5CD0"/>
    <w:rsid w:val="007F3268"/>
    <w:rsid w:val="007F3FF7"/>
    <w:rsid w:val="007F5AD3"/>
    <w:rsid w:val="007F74C5"/>
    <w:rsid w:val="008178D7"/>
    <w:rsid w:val="00817E49"/>
    <w:rsid w:val="00840A17"/>
    <w:rsid w:val="00842E57"/>
    <w:rsid w:val="00843505"/>
    <w:rsid w:val="0084380F"/>
    <w:rsid w:val="008448CA"/>
    <w:rsid w:val="00851B1E"/>
    <w:rsid w:val="00856F9B"/>
    <w:rsid w:val="00860144"/>
    <w:rsid w:val="008611A5"/>
    <w:rsid w:val="0086553D"/>
    <w:rsid w:val="008703D1"/>
    <w:rsid w:val="00881001"/>
    <w:rsid w:val="00883863"/>
    <w:rsid w:val="00890A2C"/>
    <w:rsid w:val="00892AA6"/>
    <w:rsid w:val="008A1FD9"/>
    <w:rsid w:val="008B0414"/>
    <w:rsid w:val="008B105B"/>
    <w:rsid w:val="008B2103"/>
    <w:rsid w:val="008B6755"/>
    <w:rsid w:val="008C4DA3"/>
    <w:rsid w:val="008C5E24"/>
    <w:rsid w:val="008D577A"/>
    <w:rsid w:val="008E5CF8"/>
    <w:rsid w:val="008F27D6"/>
    <w:rsid w:val="00902C17"/>
    <w:rsid w:val="009113D7"/>
    <w:rsid w:val="00915D55"/>
    <w:rsid w:val="00920BB8"/>
    <w:rsid w:val="00921A25"/>
    <w:rsid w:val="00926AB3"/>
    <w:rsid w:val="00927A02"/>
    <w:rsid w:val="009316BE"/>
    <w:rsid w:val="00940B1D"/>
    <w:rsid w:val="00946309"/>
    <w:rsid w:val="009466E4"/>
    <w:rsid w:val="00946D31"/>
    <w:rsid w:val="00953B68"/>
    <w:rsid w:val="009631F5"/>
    <w:rsid w:val="0096440B"/>
    <w:rsid w:val="009717CD"/>
    <w:rsid w:val="009771CE"/>
    <w:rsid w:val="009809E8"/>
    <w:rsid w:val="00980DF0"/>
    <w:rsid w:val="00982EDA"/>
    <w:rsid w:val="00984A0B"/>
    <w:rsid w:val="00992BA4"/>
    <w:rsid w:val="0099414C"/>
    <w:rsid w:val="00994B46"/>
    <w:rsid w:val="00994F98"/>
    <w:rsid w:val="009A2BFF"/>
    <w:rsid w:val="009A4B80"/>
    <w:rsid w:val="009B24FA"/>
    <w:rsid w:val="009C51DC"/>
    <w:rsid w:val="009C7DD6"/>
    <w:rsid w:val="009D1AB1"/>
    <w:rsid w:val="009D627D"/>
    <w:rsid w:val="009E1040"/>
    <w:rsid w:val="009E4C67"/>
    <w:rsid w:val="009F05A8"/>
    <w:rsid w:val="009F4602"/>
    <w:rsid w:val="009F4F26"/>
    <w:rsid w:val="009F6B6A"/>
    <w:rsid w:val="00A03708"/>
    <w:rsid w:val="00A061BF"/>
    <w:rsid w:val="00A06625"/>
    <w:rsid w:val="00A1093C"/>
    <w:rsid w:val="00A10F96"/>
    <w:rsid w:val="00A1241A"/>
    <w:rsid w:val="00A13DA7"/>
    <w:rsid w:val="00A2324B"/>
    <w:rsid w:val="00A276E6"/>
    <w:rsid w:val="00A32F2D"/>
    <w:rsid w:val="00A425B0"/>
    <w:rsid w:val="00A434A4"/>
    <w:rsid w:val="00A52EFD"/>
    <w:rsid w:val="00A5716B"/>
    <w:rsid w:val="00A57BAD"/>
    <w:rsid w:val="00A620F4"/>
    <w:rsid w:val="00A63853"/>
    <w:rsid w:val="00A6664D"/>
    <w:rsid w:val="00A7103A"/>
    <w:rsid w:val="00A749A1"/>
    <w:rsid w:val="00A76CD2"/>
    <w:rsid w:val="00A83C74"/>
    <w:rsid w:val="00A84B5E"/>
    <w:rsid w:val="00A929F2"/>
    <w:rsid w:val="00A9574E"/>
    <w:rsid w:val="00AA104E"/>
    <w:rsid w:val="00AB0867"/>
    <w:rsid w:val="00AC5069"/>
    <w:rsid w:val="00AD5EE0"/>
    <w:rsid w:val="00AE3A2E"/>
    <w:rsid w:val="00AF0CA3"/>
    <w:rsid w:val="00AF1FB8"/>
    <w:rsid w:val="00AF48DF"/>
    <w:rsid w:val="00AF4CBD"/>
    <w:rsid w:val="00AF541B"/>
    <w:rsid w:val="00AF7639"/>
    <w:rsid w:val="00AF7A74"/>
    <w:rsid w:val="00B1545B"/>
    <w:rsid w:val="00B156AD"/>
    <w:rsid w:val="00B17350"/>
    <w:rsid w:val="00B230BD"/>
    <w:rsid w:val="00B242AC"/>
    <w:rsid w:val="00B24C6D"/>
    <w:rsid w:val="00B25616"/>
    <w:rsid w:val="00B273D8"/>
    <w:rsid w:val="00B3373A"/>
    <w:rsid w:val="00B358B5"/>
    <w:rsid w:val="00B37179"/>
    <w:rsid w:val="00B4189C"/>
    <w:rsid w:val="00B43525"/>
    <w:rsid w:val="00B45AE7"/>
    <w:rsid w:val="00B469EC"/>
    <w:rsid w:val="00B4739F"/>
    <w:rsid w:val="00B478A1"/>
    <w:rsid w:val="00B51DB0"/>
    <w:rsid w:val="00B53D8B"/>
    <w:rsid w:val="00B61D91"/>
    <w:rsid w:val="00B653F7"/>
    <w:rsid w:val="00B675EA"/>
    <w:rsid w:val="00B71496"/>
    <w:rsid w:val="00B749BF"/>
    <w:rsid w:val="00B83DF8"/>
    <w:rsid w:val="00B870B8"/>
    <w:rsid w:val="00B93895"/>
    <w:rsid w:val="00BA2E40"/>
    <w:rsid w:val="00BC1A76"/>
    <w:rsid w:val="00BC2631"/>
    <w:rsid w:val="00BC4714"/>
    <w:rsid w:val="00BD0384"/>
    <w:rsid w:val="00BD055D"/>
    <w:rsid w:val="00BD7AE8"/>
    <w:rsid w:val="00BE2B30"/>
    <w:rsid w:val="00BE32A4"/>
    <w:rsid w:val="00BE7C8D"/>
    <w:rsid w:val="00BF0476"/>
    <w:rsid w:val="00BF280F"/>
    <w:rsid w:val="00C01407"/>
    <w:rsid w:val="00C018B0"/>
    <w:rsid w:val="00C043AA"/>
    <w:rsid w:val="00C119D8"/>
    <w:rsid w:val="00C12EA4"/>
    <w:rsid w:val="00C16DE8"/>
    <w:rsid w:val="00C23BE7"/>
    <w:rsid w:val="00C256CE"/>
    <w:rsid w:val="00C26863"/>
    <w:rsid w:val="00C27E50"/>
    <w:rsid w:val="00C36046"/>
    <w:rsid w:val="00C37B9C"/>
    <w:rsid w:val="00C42EF3"/>
    <w:rsid w:val="00C436F1"/>
    <w:rsid w:val="00C4708C"/>
    <w:rsid w:val="00C510C1"/>
    <w:rsid w:val="00C53547"/>
    <w:rsid w:val="00C54F7B"/>
    <w:rsid w:val="00C601E0"/>
    <w:rsid w:val="00C64A6A"/>
    <w:rsid w:val="00C65769"/>
    <w:rsid w:val="00C66B87"/>
    <w:rsid w:val="00C77694"/>
    <w:rsid w:val="00C801ED"/>
    <w:rsid w:val="00C848A6"/>
    <w:rsid w:val="00C852F4"/>
    <w:rsid w:val="00C8660B"/>
    <w:rsid w:val="00C86BDD"/>
    <w:rsid w:val="00C91B38"/>
    <w:rsid w:val="00C932F1"/>
    <w:rsid w:val="00C96D1B"/>
    <w:rsid w:val="00C9722F"/>
    <w:rsid w:val="00C97E20"/>
    <w:rsid w:val="00CA37F1"/>
    <w:rsid w:val="00CA465A"/>
    <w:rsid w:val="00CA536A"/>
    <w:rsid w:val="00CA663C"/>
    <w:rsid w:val="00CA6A02"/>
    <w:rsid w:val="00CB00A1"/>
    <w:rsid w:val="00CB0C41"/>
    <w:rsid w:val="00CB3004"/>
    <w:rsid w:val="00CB58DB"/>
    <w:rsid w:val="00CC19E0"/>
    <w:rsid w:val="00CC207C"/>
    <w:rsid w:val="00CC368B"/>
    <w:rsid w:val="00CC50E0"/>
    <w:rsid w:val="00CC7A76"/>
    <w:rsid w:val="00CD49BD"/>
    <w:rsid w:val="00CD5B2B"/>
    <w:rsid w:val="00CF11BA"/>
    <w:rsid w:val="00D00605"/>
    <w:rsid w:val="00D027F4"/>
    <w:rsid w:val="00D03D1D"/>
    <w:rsid w:val="00D167D1"/>
    <w:rsid w:val="00D17615"/>
    <w:rsid w:val="00D321EC"/>
    <w:rsid w:val="00D349A2"/>
    <w:rsid w:val="00D352FC"/>
    <w:rsid w:val="00D43BAF"/>
    <w:rsid w:val="00D43E86"/>
    <w:rsid w:val="00D473A6"/>
    <w:rsid w:val="00D47579"/>
    <w:rsid w:val="00D77BBF"/>
    <w:rsid w:val="00D80ABC"/>
    <w:rsid w:val="00D83A53"/>
    <w:rsid w:val="00D91533"/>
    <w:rsid w:val="00DA48AD"/>
    <w:rsid w:val="00DA4FC8"/>
    <w:rsid w:val="00DA752A"/>
    <w:rsid w:val="00DB3C9C"/>
    <w:rsid w:val="00DB5887"/>
    <w:rsid w:val="00DB76D9"/>
    <w:rsid w:val="00DC3934"/>
    <w:rsid w:val="00DC5274"/>
    <w:rsid w:val="00DC7455"/>
    <w:rsid w:val="00DD2512"/>
    <w:rsid w:val="00DD4A76"/>
    <w:rsid w:val="00DD598E"/>
    <w:rsid w:val="00DE1096"/>
    <w:rsid w:val="00DE1723"/>
    <w:rsid w:val="00DE1C97"/>
    <w:rsid w:val="00DE790F"/>
    <w:rsid w:val="00DF0413"/>
    <w:rsid w:val="00DF6A72"/>
    <w:rsid w:val="00E0001E"/>
    <w:rsid w:val="00E10631"/>
    <w:rsid w:val="00E16825"/>
    <w:rsid w:val="00E20443"/>
    <w:rsid w:val="00E21C10"/>
    <w:rsid w:val="00E35588"/>
    <w:rsid w:val="00E42443"/>
    <w:rsid w:val="00E438D7"/>
    <w:rsid w:val="00E44C9F"/>
    <w:rsid w:val="00E50864"/>
    <w:rsid w:val="00E51EDC"/>
    <w:rsid w:val="00E52AFC"/>
    <w:rsid w:val="00E65328"/>
    <w:rsid w:val="00E708E2"/>
    <w:rsid w:val="00E73ED1"/>
    <w:rsid w:val="00E77828"/>
    <w:rsid w:val="00E80374"/>
    <w:rsid w:val="00E81B5D"/>
    <w:rsid w:val="00E83AF0"/>
    <w:rsid w:val="00E860B7"/>
    <w:rsid w:val="00E90F96"/>
    <w:rsid w:val="00E91812"/>
    <w:rsid w:val="00E91A82"/>
    <w:rsid w:val="00EA2440"/>
    <w:rsid w:val="00EB4DAE"/>
    <w:rsid w:val="00EB6B92"/>
    <w:rsid w:val="00EC1265"/>
    <w:rsid w:val="00ED01D9"/>
    <w:rsid w:val="00ED0F72"/>
    <w:rsid w:val="00EE4AD7"/>
    <w:rsid w:val="00EE4BD1"/>
    <w:rsid w:val="00F01A4A"/>
    <w:rsid w:val="00F0756F"/>
    <w:rsid w:val="00F0794B"/>
    <w:rsid w:val="00F16EA7"/>
    <w:rsid w:val="00F1740A"/>
    <w:rsid w:val="00F23A79"/>
    <w:rsid w:val="00F27714"/>
    <w:rsid w:val="00F27BDF"/>
    <w:rsid w:val="00F30FD8"/>
    <w:rsid w:val="00F32F50"/>
    <w:rsid w:val="00F33691"/>
    <w:rsid w:val="00F34136"/>
    <w:rsid w:val="00F410F8"/>
    <w:rsid w:val="00F47A65"/>
    <w:rsid w:val="00F512F7"/>
    <w:rsid w:val="00F539B7"/>
    <w:rsid w:val="00F57A65"/>
    <w:rsid w:val="00F62035"/>
    <w:rsid w:val="00F649B8"/>
    <w:rsid w:val="00F65DA1"/>
    <w:rsid w:val="00F66F96"/>
    <w:rsid w:val="00F755AD"/>
    <w:rsid w:val="00F7585A"/>
    <w:rsid w:val="00F9504E"/>
    <w:rsid w:val="00F974DA"/>
    <w:rsid w:val="00FA4F2A"/>
    <w:rsid w:val="00FA50C8"/>
    <w:rsid w:val="00FB3DD9"/>
    <w:rsid w:val="00FB6699"/>
    <w:rsid w:val="00FD1557"/>
    <w:rsid w:val="00FD5698"/>
    <w:rsid w:val="00FD6B43"/>
    <w:rsid w:val="00FE0928"/>
    <w:rsid w:val="00FE778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1F5E5"/>
  <w15:docId w15:val="{C88C2864-5F14-4D90-AAFA-209B5E1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7D2"/>
  </w:style>
  <w:style w:type="paragraph" w:styleId="1">
    <w:name w:val="heading 1"/>
    <w:basedOn w:val="a"/>
    <w:link w:val="10"/>
    <w:uiPriority w:val="9"/>
    <w:qFormat/>
    <w:rsid w:val="000C7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42F"/>
    <w:pPr>
      <w:ind w:left="720"/>
      <w:contextualSpacing/>
    </w:pPr>
    <w:rPr>
      <w:lang w:val="hr-HR"/>
    </w:rPr>
  </w:style>
  <w:style w:type="character" w:styleId="a5">
    <w:name w:val="Hyperlink"/>
    <w:basedOn w:val="a0"/>
    <w:uiPriority w:val="99"/>
    <w:unhideWhenUsed/>
    <w:rsid w:val="00F649B8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A37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7F1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CA37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7F1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CA37F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A37F1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43525"/>
    <w:pPr>
      <w:spacing w:after="0" w:line="240" w:lineRule="auto"/>
    </w:pPr>
  </w:style>
  <w:style w:type="character" w:customStyle="1" w:styleId="10">
    <w:name w:val="标题 1 字符"/>
    <w:basedOn w:val="a0"/>
    <w:link w:val="1"/>
    <w:uiPriority w:val="9"/>
    <w:rsid w:val="000C79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">
    <w:name w:val="highlight"/>
    <w:basedOn w:val="a0"/>
    <w:rsid w:val="000C79F3"/>
  </w:style>
  <w:style w:type="paragraph" w:styleId="ae">
    <w:name w:val="header"/>
    <w:basedOn w:val="a"/>
    <w:link w:val="af"/>
    <w:uiPriority w:val="99"/>
    <w:unhideWhenUsed/>
    <w:rsid w:val="00F3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F34136"/>
  </w:style>
  <w:style w:type="paragraph" w:styleId="af0">
    <w:name w:val="footer"/>
    <w:basedOn w:val="a"/>
    <w:link w:val="af1"/>
    <w:uiPriority w:val="99"/>
    <w:unhideWhenUsed/>
    <w:rsid w:val="00F3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F34136"/>
  </w:style>
  <w:style w:type="paragraph" w:styleId="HTML">
    <w:name w:val="HTML Preformatted"/>
    <w:basedOn w:val="a"/>
    <w:link w:val="HTML0"/>
    <w:uiPriority w:val="99"/>
    <w:unhideWhenUsed/>
    <w:rsid w:val="00DD5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预设格式 字符"/>
    <w:basedOn w:val="a0"/>
    <w:link w:val="HTML"/>
    <w:uiPriority w:val="99"/>
    <w:rsid w:val="00DD598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dxebaseoffice2010blue">
    <w:name w:val="dxebase_office2010blue"/>
    <w:basedOn w:val="a0"/>
    <w:rsid w:val="00703528"/>
  </w:style>
  <w:style w:type="character" w:customStyle="1" w:styleId="normaltextrun">
    <w:name w:val="normaltextrun"/>
    <w:basedOn w:val="a0"/>
    <w:rsid w:val="00494FFE"/>
  </w:style>
  <w:style w:type="paragraph" w:customStyle="1" w:styleId="paragraph">
    <w:name w:val="paragraph"/>
    <w:basedOn w:val="a"/>
    <w:rsid w:val="00494FFE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rzljak@mef.hr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transplant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dravlje.gov.hr/UserDocsImages/dokumenti/Tekstovi%20razni/Preliminarno%20izvje%C5%A1%C4%87e%20NTP%202019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da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D892-6F9C-4CA9-AD20-91896304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5085</Words>
  <Characters>28986</Characters>
  <Application>Microsoft Office Word</Application>
  <DocSecurity>0</DocSecurity>
  <Lines>241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Liansheng Ma</cp:lastModifiedBy>
  <cp:revision>2</cp:revision>
  <dcterms:created xsi:type="dcterms:W3CDTF">2020-09-03T02:11:00Z</dcterms:created>
  <dcterms:modified xsi:type="dcterms:W3CDTF">2020-09-03T02:11:00Z</dcterms:modified>
</cp:coreProperties>
</file>