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8F0E" w14:textId="77777777" w:rsidR="00A919E1" w:rsidRDefault="00A919E1">
      <w:pPr>
        <w:spacing w:line="360" w:lineRule="auto"/>
        <w:jc w:val="both"/>
        <w:rPr>
          <w:rFonts w:ascii="Book Antiqua" w:hAnsi="Book Antiqua" w:cs="Book Antiqua"/>
          <w:b/>
          <w:color w:val="000000"/>
          <w:lang w:eastAsia="zh-CN"/>
        </w:rPr>
      </w:pPr>
    </w:p>
    <w:p w14:paraId="0C76B924" w14:textId="48124A7A" w:rsidR="00A77B3E" w:rsidRDefault="00E676EF">
      <w:pPr>
        <w:spacing w:line="360" w:lineRule="auto"/>
        <w:jc w:val="both"/>
      </w:pPr>
      <w:r>
        <w:rPr>
          <w:rFonts w:ascii="Book Antiqua" w:eastAsia="Book Antiqua" w:hAnsi="Book Antiqua" w:cs="Book Antiqua"/>
          <w:b/>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Book Antiqua" w:eastAsia="Book Antiqua" w:hAnsi="Book Antiqua" w:cs="Book Antiqua"/>
          <w:b/>
          <w:color w:val="000000"/>
        </w:rPr>
        <w:instrText>ADDIN CNKISM.UserStyle</w:instrText>
      </w:r>
      <w:r>
        <w:rPr>
          <w:rFonts w:ascii="Book Antiqua" w:eastAsia="Book Antiqua" w:hAnsi="Book Antiqua" w:cs="Book Antiqua"/>
          <w:b/>
          <w:color w:val="000000"/>
        </w:rPr>
      </w:r>
      <w:r>
        <w:rPr>
          <w:rFonts w:ascii="Book Antiqua" w:eastAsia="Book Antiqua" w:hAnsi="Book Antiqua" w:cs="Book Antiqua"/>
          <w:b/>
          <w:color w:val="000000"/>
        </w:rPr>
        <w:fldChar w:fldCharType="end"/>
      </w:r>
      <w:r w:rsidR="0034028A">
        <w:rPr>
          <w:rFonts w:ascii="Book Antiqua" w:eastAsia="Book Antiqua" w:hAnsi="Book Antiqua" w:cs="Book Antiqua"/>
          <w:b/>
          <w:color w:val="000000"/>
        </w:rPr>
        <w:t xml:space="preserve">Name of Journal: </w:t>
      </w:r>
      <w:r w:rsidR="0034028A">
        <w:rPr>
          <w:rFonts w:ascii="Book Antiqua" w:eastAsia="Book Antiqua" w:hAnsi="Book Antiqua" w:cs="Book Antiqua"/>
          <w:i/>
          <w:color w:val="000000"/>
        </w:rPr>
        <w:t>World Journal of Clinical Cases</w:t>
      </w:r>
    </w:p>
    <w:p w14:paraId="41A94F94" w14:textId="77777777" w:rsidR="00A77B3E" w:rsidRDefault="003402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56112</w:t>
      </w:r>
    </w:p>
    <w:p w14:paraId="175EAEC5" w14:textId="77777777" w:rsidR="00A77B3E" w:rsidRDefault="003402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663726A" w14:textId="77777777" w:rsidR="00A77B3E" w:rsidRDefault="00A77B3E">
      <w:pPr>
        <w:spacing w:line="360" w:lineRule="auto"/>
        <w:jc w:val="both"/>
      </w:pPr>
    </w:p>
    <w:p w14:paraId="502924D9" w14:textId="77777777" w:rsidR="00A77B3E" w:rsidRDefault="0034028A">
      <w:pPr>
        <w:spacing w:line="360" w:lineRule="auto"/>
        <w:jc w:val="both"/>
      </w:pPr>
      <w:r>
        <w:rPr>
          <w:rFonts w:ascii="Book Antiqua" w:eastAsia="Book Antiqua" w:hAnsi="Book Antiqua" w:cs="Book Antiqua"/>
          <w:b/>
          <w:i/>
          <w:color w:val="000000"/>
        </w:rPr>
        <w:t>Case Control Study</w:t>
      </w:r>
    </w:p>
    <w:p w14:paraId="55777897" w14:textId="77777777" w:rsidR="00A77B3E" w:rsidRDefault="0034028A">
      <w:pPr>
        <w:spacing w:line="360" w:lineRule="auto"/>
        <w:jc w:val="both"/>
      </w:pPr>
      <w:r>
        <w:rPr>
          <w:rFonts w:ascii="Book Antiqua" w:eastAsia="Book Antiqua" w:hAnsi="Book Antiqua" w:cs="Book Antiqua"/>
          <w:b/>
          <w:bCs/>
          <w:color w:val="000000"/>
        </w:rPr>
        <w:t>Bioequivalence of two esomeprazole magnesium enteric-coated formulations in healthy Chinese subjects</w:t>
      </w:r>
    </w:p>
    <w:p w14:paraId="635A17F0" w14:textId="77777777" w:rsidR="00A77B3E" w:rsidRDefault="00A77B3E">
      <w:pPr>
        <w:spacing w:line="360" w:lineRule="auto"/>
        <w:jc w:val="both"/>
      </w:pPr>
    </w:p>
    <w:p w14:paraId="12553F49" w14:textId="38F5DC10" w:rsidR="00A77B3E" w:rsidRDefault="0034028A">
      <w:pPr>
        <w:spacing w:line="360" w:lineRule="auto"/>
        <w:jc w:val="both"/>
      </w:pPr>
      <w:r w:rsidRPr="00841EBC">
        <w:rPr>
          <w:rFonts w:ascii="Book Antiqua" w:eastAsia="Book Antiqua" w:hAnsi="Book Antiqua" w:cs="Book Antiqua"/>
          <w:b/>
          <w:color w:val="000000"/>
        </w:rPr>
        <w:t xml:space="preserve">Liu ZZ </w:t>
      </w:r>
      <w:r w:rsidRPr="00841EBC">
        <w:rPr>
          <w:rFonts w:ascii="Book Antiqua" w:eastAsia="Book Antiqua" w:hAnsi="Book Antiqua" w:cs="Book Antiqua"/>
          <w:b/>
          <w:i/>
          <w:iCs/>
          <w:color w:val="000000"/>
        </w:rPr>
        <w:t>et al</w:t>
      </w:r>
      <w:r w:rsidR="00D728F3" w:rsidRPr="00841EBC">
        <w:rPr>
          <w:rFonts w:ascii="Book Antiqua" w:eastAsia="Book Antiqua" w:hAnsi="Book Antiqua" w:cs="Book Antiqua"/>
          <w:b/>
          <w:i/>
          <w:iCs/>
          <w:color w:val="000000"/>
        </w:rPr>
        <w:t>.</w:t>
      </w:r>
      <w:r>
        <w:rPr>
          <w:rFonts w:ascii="Book Antiqua" w:eastAsia="Book Antiqua" w:hAnsi="Book Antiqua" w:cs="Book Antiqua"/>
          <w:color w:val="000000"/>
        </w:rPr>
        <w:t xml:space="preserve"> Bioequivalence of esomeprazole magnesium enteric-coated preparations</w:t>
      </w:r>
    </w:p>
    <w:p w14:paraId="6B6998FA" w14:textId="77777777" w:rsidR="00A77B3E" w:rsidRDefault="00A77B3E">
      <w:pPr>
        <w:spacing w:line="360" w:lineRule="auto"/>
        <w:jc w:val="both"/>
      </w:pPr>
    </w:p>
    <w:p w14:paraId="4D1E9745" w14:textId="77777777" w:rsidR="00A77B3E" w:rsidRDefault="0034028A">
      <w:pPr>
        <w:spacing w:line="360" w:lineRule="auto"/>
        <w:jc w:val="both"/>
      </w:pPr>
      <w:r>
        <w:rPr>
          <w:rFonts w:ascii="Book Antiqua" w:eastAsia="Book Antiqua" w:hAnsi="Book Antiqua" w:cs="Book Antiqua"/>
          <w:color w:val="000000"/>
        </w:rPr>
        <w:t>Zheng-</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Liu, Qing Ren, Yan-Nan Zhou, Hai-Miao Yang</w:t>
      </w:r>
    </w:p>
    <w:p w14:paraId="299E1400" w14:textId="77777777" w:rsidR="00A77B3E" w:rsidRDefault="00A77B3E">
      <w:pPr>
        <w:spacing w:line="360" w:lineRule="auto"/>
        <w:jc w:val="both"/>
      </w:pPr>
    </w:p>
    <w:p w14:paraId="307206FD" w14:textId="77777777" w:rsidR="00A77B3E" w:rsidRDefault="0034028A">
      <w:pPr>
        <w:spacing w:line="360" w:lineRule="auto"/>
        <w:jc w:val="both"/>
      </w:pPr>
      <w:r>
        <w:rPr>
          <w:rFonts w:ascii="Book Antiqua" w:eastAsia="Book Antiqua" w:hAnsi="Book Antiqua" w:cs="Book Antiqua"/>
          <w:b/>
          <w:bCs/>
          <w:color w:val="000000"/>
        </w:rPr>
        <w:t>Zheng-</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Liu, Qing Ren, Yan-Nan Zhou, Hai-Miao Yang, </w:t>
      </w:r>
      <w:r>
        <w:rPr>
          <w:rFonts w:ascii="Book Antiqua" w:eastAsia="Book Antiqua" w:hAnsi="Book Antiqua" w:cs="Book Antiqua"/>
          <w:color w:val="000000"/>
        </w:rPr>
        <w:t>Phase I Clinical Trial Laboratory, Affiliated Hospital of Changchun University of Chinese Medicine, Changchun 130021, Jilin Province, China</w:t>
      </w:r>
    </w:p>
    <w:p w14:paraId="2182DA39" w14:textId="77777777" w:rsidR="00A77B3E" w:rsidRDefault="00A77B3E">
      <w:pPr>
        <w:spacing w:line="360" w:lineRule="auto"/>
        <w:jc w:val="both"/>
      </w:pPr>
    </w:p>
    <w:p w14:paraId="33FA8D08" w14:textId="0468E741" w:rsidR="00A77B3E" w:rsidRDefault="0034028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ZZ, Yang HM</w:t>
      </w:r>
      <w:r w:rsidR="00E676EF">
        <w:rPr>
          <w:rFonts w:ascii="Book Antiqua" w:eastAsia="Book Antiqua" w:hAnsi="Book Antiqua" w:cs="Book Antiqua"/>
          <w:color w:val="000000"/>
        </w:rPr>
        <w:t>,</w:t>
      </w:r>
      <w:r>
        <w:rPr>
          <w:rFonts w:ascii="Book Antiqua" w:eastAsia="Book Antiqua" w:hAnsi="Book Antiqua" w:cs="Book Antiqua"/>
          <w:color w:val="000000"/>
        </w:rPr>
        <w:t xml:space="preserve"> contributed equally to this work; Liu ZZ, Yang HM designed the research study; Liu ZZ, Ren Q, Zhou YN performed the research; Liu ZZ analyzed the data and wrote the manuscript; all authors have read and approve</w:t>
      </w:r>
      <w:r w:rsidR="00E676EF">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2E013AF5" w14:textId="77777777" w:rsidR="00A77B3E" w:rsidRDefault="00A77B3E">
      <w:pPr>
        <w:spacing w:line="360" w:lineRule="auto"/>
        <w:jc w:val="both"/>
      </w:pPr>
    </w:p>
    <w:p w14:paraId="003F94B0" w14:textId="77777777" w:rsidR="00A77B3E" w:rsidRDefault="0034028A">
      <w:pPr>
        <w:spacing w:line="360" w:lineRule="auto"/>
        <w:jc w:val="both"/>
      </w:pPr>
      <w:r>
        <w:rPr>
          <w:rFonts w:ascii="Book Antiqua" w:eastAsia="Book Antiqua" w:hAnsi="Book Antiqua" w:cs="Book Antiqua"/>
          <w:b/>
          <w:bCs/>
          <w:color w:val="000000"/>
        </w:rPr>
        <w:t xml:space="preserve">Corresponding author: Hai-Miao Yang, MSc, Chief Doctor, </w:t>
      </w:r>
      <w:r>
        <w:rPr>
          <w:rFonts w:ascii="Book Antiqua" w:eastAsia="Book Antiqua" w:hAnsi="Book Antiqua" w:cs="Book Antiqua"/>
          <w:color w:val="000000"/>
        </w:rPr>
        <w:t xml:space="preserve">Phase I Clinical Trial Laboratory, Affiliated Hospital of Changchun University of Chinese Medicine, No. 1478 </w:t>
      </w:r>
      <w:proofErr w:type="spellStart"/>
      <w:r>
        <w:rPr>
          <w:rFonts w:ascii="Book Antiqua" w:eastAsia="Book Antiqua" w:hAnsi="Book Antiqua" w:cs="Book Antiqua"/>
          <w:color w:val="000000"/>
        </w:rPr>
        <w:t>Gongnong</w:t>
      </w:r>
      <w:proofErr w:type="spellEnd"/>
      <w:r>
        <w:rPr>
          <w:rFonts w:ascii="Book Antiqua" w:eastAsia="Book Antiqua" w:hAnsi="Book Antiqua" w:cs="Book Antiqua"/>
          <w:color w:val="000000"/>
        </w:rPr>
        <w:t xml:space="preserve"> Road, Changchun 130021, Jilin Province, China. 315597629@qq.com</w:t>
      </w:r>
    </w:p>
    <w:p w14:paraId="2237C296" w14:textId="77777777" w:rsidR="00A77B3E" w:rsidRDefault="00A77B3E">
      <w:pPr>
        <w:spacing w:line="360" w:lineRule="auto"/>
        <w:jc w:val="both"/>
      </w:pPr>
    </w:p>
    <w:p w14:paraId="5030B322" w14:textId="77777777" w:rsidR="00A77B3E" w:rsidRDefault="003402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5, 2020</w:t>
      </w:r>
    </w:p>
    <w:p w14:paraId="775501E1" w14:textId="77777777" w:rsidR="00A77B3E" w:rsidRDefault="0034028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6, 2020</w:t>
      </w:r>
    </w:p>
    <w:p w14:paraId="13360F79" w14:textId="5D3A460F" w:rsidR="00A77B3E" w:rsidRDefault="0034028A">
      <w:pPr>
        <w:spacing w:line="360" w:lineRule="auto"/>
        <w:jc w:val="both"/>
      </w:pPr>
      <w:r>
        <w:rPr>
          <w:rFonts w:ascii="Book Antiqua" w:eastAsia="Book Antiqua" w:hAnsi="Book Antiqua" w:cs="Book Antiqua"/>
          <w:b/>
          <w:bCs/>
          <w:color w:val="000000"/>
        </w:rPr>
        <w:t xml:space="preserve">Accepted: </w:t>
      </w:r>
      <w:r w:rsidR="00166703" w:rsidRPr="00166703">
        <w:rPr>
          <w:rFonts w:ascii="Book Antiqua" w:eastAsia="Book Antiqua" w:hAnsi="Book Antiqua" w:cs="Book Antiqua"/>
          <w:color w:val="000000"/>
        </w:rPr>
        <w:t>September 8, 2020</w:t>
      </w:r>
    </w:p>
    <w:p w14:paraId="1BFC5CD1" w14:textId="77777777" w:rsidR="00A77B3E" w:rsidRDefault="0034028A">
      <w:pPr>
        <w:spacing w:line="360" w:lineRule="auto"/>
        <w:jc w:val="both"/>
      </w:pPr>
      <w:r>
        <w:rPr>
          <w:rFonts w:ascii="Book Antiqua" w:eastAsia="Book Antiqua" w:hAnsi="Book Antiqua" w:cs="Book Antiqua"/>
          <w:b/>
          <w:bCs/>
          <w:color w:val="000000"/>
        </w:rPr>
        <w:lastRenderedPageBreak/>
        <w:t xml:space="preserve">Published online: </w:t>
      </w:r>
    </w:p>
    <w:p w14:paraId="3B8178D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104E149" w14:textId="77777777" w:rsidR="00A77B3E" w:rsidRDefault="0034028A">
      <w:pPr>
        <w:spacing w:line="360" w:lineRule="auto"/>
        <w:jc w:val="both"/>
      </w:pPr>
      <w:r>
        <w:rPr>
          <w:rFonts w:ascii="Book Antiqua" w:eastAsia="Book Antiqua" w:hAnsi="Book Antiqua" w:cs="Book Antiqua"/>
          <w:b/>
          <w:color w:val="000000"/>
        </w:rPr>
        <w:lastRenderedPageBreak/>
        <w:t>Abstract</w:t>
      </w:r>
    </w:p>
    <w:p w14:paraId="634394EB" w14:textId="77777777" w:rsidR="00A77B3E" w:rsidRDefault="0034028A">
      <w:pPr>
        <w:spacing w:line="360" w:lineRule="auto"/>
        <w:jc w:val="both"/>
      </w:pPr>
      <w:r>
        <w:rPr>
          <w:rFonts w:ascii="Book Antiqua" w:eastAsia="Book Antiqua" w:hAnsi="Book Antiqua" w:cs="Book Antiqua"/>
          <w:color w:val="000000"/>
        </w:rPr>
        <w:t>BACKGROUND</w:t>
      </w:r>
    </w:p>
    <w:p w14:paraId="32B4EEB0" w14:textId="1DE07BFA" w:rsidR="00A77B3E" w:rsidRDefault="00B176BA">
      <w:pPr>
        <w:spacing w:line="360" w:lineRule="auto"/>
        <w:jc w:val="both"/>
      </w:pPr>
      <w:r>
        <w:rPr>
          <w:rFonts w:ascii="Book Antiqua" w:hAnsi="Book Antiqua" w:cs="Book Antiqua" w:hint="eastAsia"/>
          <w:color w:val="000000"/>
          <w:lang w:eastAsia="zh-CN"/>
        </w:rPr>
        <w:t>T</w:t>
      </w:r>
      <w:r w:rsidR="0034028A">
        <w:rPr>
          <w:rFonts w:ascii="Book Antiqua" w:eastAsia="Book Antiqua" w:hAnsi="Book Antiqua" w:cs="Book Antiqua"/>
          <w:color w:val="000000"/>
        </w:rPr>
        <w:t>he pharmacokinetics and bioequivalence of esomeprazole in healthy Chinese subjects and the effects of food on the pharmacokinetics have not been well studied.</w:t>
      </w:r>
    </w:p>
    <w:p w14:paraId="62359E51" w14:textId="77777777" w:rsidR="00A77B3E" w:rsidRDefault="00A77B3E">
      <w:pPr>
        <w:spacing w:line="360" w:lineRule="auto"/>
        <w:jc w:val="both"/>
      </w:pPr>
    </w:p>
    <w:p w14:paraId="3E077519" w14:textId="77777777" w:rsidR="00A77B3E" w:rsidRDefault="0034028A">
      <w:pPr>
        <w:spacing w:line="360" w:lineRule="auto"/>
        <w:jc w:val="both"/>
      </w:pPr>
      <w:r>
        <w:rPr>
          <w:rFonts w:ascii="Book Antiqua" w:eastAsia="Book Antiqua" w:hAnsi="Book Antiqua" w:cs="Book Antiqua"/>
          <w:color w:val="000000"/>
        </w:rPr>
        <w:t>AIM</w:t>
      </w:r>
    </w:p>
    <w:p w14:paraId="3F241A99" w14:textId="4800D566" w:rsidR="00A77B3E" w:rsidRDefault="0034028A">
      <w:pPr>
        <w:spacing w:line="360" w:lineRule="auto"/>
        <w:jc w:val="both"/>
      </w:pPr>
      <w:r>
        <w:rPr>
          <w:rFonts w:ascii="Book Antiqua" w:eastAsia="Book Antiqua" w:hAnsi="Book Antiqua" w:cs="Book Antiqua"/>
          <w:color w:val="000000"/>
        </w:rPr>
        <w:t xml:space="preserve">To evaluate the pharmacokinetic characteristics of esomeprazole magnesium </w:t>
      </w:r>
      <w:r w:rsidR="00C46F7D">
        <w:rPr>
          <w:rFonts w:ascii="Book Antiqua" w:hAnsi="Book Antiqua" w:cs="Book Antiqua" w:hint="eastAsia"/>
          <w:color w:val="000000"/>
          <w:lang w:eastAsia="zh-CN"/>
        </w:rPr>
        <w:t>(</w:t>
      </w:r>
      <w:proofErr w:type="spellStart"/>
      <w:r w:rsidR="00C46F7D">
        <w:rPr>
          <w:rFonts w:ascii="Book Antiqua" w:hAnsi="Book Antiqua" w:cs="Book Antiqua" w:hint="eastAsia"/>
          <w:color w:val="000000"/>
          <w:lang w:eastAsia="zh-CN"/>
        </w:rPr>
        <w:t>Eso</w:t>
      </w:r>
      <w:proofErr w:type="spellEnd"/>
      <w:r w:rsidR="00C46F7D">
        <w:rPr>
          <w:rFonts w:ascii="Book Antiqua" w:hAnsi="Book Antiqua" w:cs="Book Antiqua" w:hint="eastAsia"/>
          <w:color w:val="000000"/>
          <w:lang w:eastAsia="zh-CN"/>
        </w:rPr>
        <w:t xml:space="preserve">) </w:t>
      </w:r>
      <w:r>
        <w:rPr>
          <w:rFonts w:ascii="Book Antiqua" w:eastAsia="Book Antiqua" w:hAnsi="Book Antiqua" w:cs="Book Antiqua"/>
          <w:color w:val="000000"/>
        </w:rPr>
        <w:t>enteric</w:t>
      </w:r>
      <w:r w:rsidR="00B664B9">
        <w:rPr>
          <w:rFonts w:ascii="Book Antiqua" w:hAnsi="Book Antiqua" w:cs="Book Antiqua" w:hint="eastAsia"/>
          <w:color w:val="000000"/>
          <w:lang w:eastAsia="zh-CN"/>
        </w:rPr>
        <w:t>-</w:t>
      </w:r>
      <w:r>
        <w:rPr>
          <w:rFonts w:ascii="Book Antiqua" w:eastAsia="Book Antiqua" w:hAnsi="Book Antiqua" w:cs="Book Antiqua"/>
          <w:color w:val="000000"/>
        </w:rPr>
        <w:t xml:space="preserve"> coated capsule in the healthy subjects in China and the bioequivalence of the two formulations.</w:t>
      </w:r>
    </w:p>
    <w:p w14:paraId="671D233D" w14:textId="77777777" w:rsidR="00A77B3E" w:rsidRDefault="00A77B3E">
      <w:pPr>
        <w:spacing w:line="360" w:lineRule="auto"/>
        <w:jc w:val="both"/>
      </w:pPr>
    </w:p>
    <w:p w14:paraId="63DDDC2F" w14:textId="77777777" w:rsidR="00A77B3E" w:rsidRDefault="0034028A">
      <w:pPr>
        <w:spacing w:line="360" w:lineRule="auto"/>
        <w:jc w:val="both"/>
      </w:pPr>
      <w:r>
        <w:rPr>
          <w:rFonts w:ascii="Book Antiqua" w:eastAsia="Book Antiqua" w:hAnsi="Book Antiqua" w:cs="Book Antiqua"/>
          <w:color w:val="000000"/>
        </w:rPr>
        <w:t>METHODS</w:t>
      </w:r>
    </w:p>
    <w:p w14:paraId="5154EF09" w14:textId="729D7234" w:rsidR="00A77B3E" w:rsidRDefault="005E7664">
      <w:pPr>
        <w:spacing w:line="360" w:lineRule="auto"/>
        <w:jc w:val="both"/>
      </w:pPr>
      <w:r>
        <w:rPr>
          <w:rFonts w:ascii="Book Antiqua" w:hAnsi="Book Antiqua" w:cs="Book Antiqua" w:hint="eastAsia"/>
          <w:color w:val="000000"/>
          <w:lang w:eastAsia="zh-CN"/>
        </w:rPr>
        <w:t>This study was</w:t>
      </w:r>
      <w:r w:rsidR="0034028A">
        <w:rPr>
          <w:rFonts w:ascii="Book Antiqua" w:eastAsia="Book Antiqua" w:hAnsi="Book Antiqua" w:cs="Book Antiqua"/>
          <w:color w:val="000000"/>
        </w:rPr>
        <w:t xml:space="preserve"> conducted in the Phase I Clinical Trial Unit of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w:t>
      </w:r>
      <w:r w:rsidR="0034028A">
        <w:rPr>
          <w:rFonts w:ascii="Book Antiqua" w:eastAsia="Book Antiqua" w:hAnsi="Book Antiqua" w:cs="Book Antiqua"/>
          <w:color w:val="000000"/>
        </w:rPr>
        <w:t>A</w:t>
      </w:r>
      <w:r w:rsidR="0034028A">
        <w:rPr>
          <w:color w:val="000000"/>
          <w:lang w:eastAsia="zh-CN"/>
        </w:rPr>
        <w:t>ﬃ</w:t>
      </w:r>
      <w:r w:rsidR="0034028A">
        <w:rPr>
          <w:rFonts w:ascii="Book Antiqua" w:eastAsia="Book Antiqua" w:hAnsi="Book Antiqua" w:cs="Book Antiqua"/>
          <w:color w:val="000000"/>
        </w:rPr>
        <w:t xml:space="preserve">liated Hospital </w:t>
      </w:r>
      <w:r>
        <w:rPr>
          <w:rFonts w:ascii="Book Antiqua" w:hAnsi="Book Antiqua" w:cs="Book Antiqua" w:hint="eastAsia"/>
          <w:color w:val="000000"/>
          <w:lang w:eastAsia="zh-CN"/>
        </w:rPr>
        <w:t>of</w:t>
      </w:r>
      <w:r>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Changchun University of Chinese Medicine. A total of 64 healthy subjects were enrolled </w:t>
      </w:r>
      <w:r>
        <w:rPr>
          <w:rFonts w:ascii="Book Antiqua" w:hAnsi="Book Antiqua" w:cs="Book Antiqua" w:hint="eastAsia"/>
          <w:color w:val="000000"/>
          <w:lang w:eastAsia="zh-CN"/>
        </w:rPr>
        <w:t>in</w:t>
      </w:r>
      <w:r>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the study. </w:t>
      </w:r>
      <w:bookmarkStart w:id="0" w:name="_Hlk50105088"/>
      <w:r w:rsidR="00D27FDB">
        <w:rPr>
          <w:rFonts w:ascii="Book Antiqua" w:eastAsia="Book Antiqua" w:hAnsi="Book Antiqua" w:cs="Book Antiqua"/>
          <w:color w:val="000000"/>
        </w:rPr>
        <w:t>T</w:t>
      </w:r>
      <w:r w:rsidR="00D27FDB" w:rsidRPr="00D27FDB">
        <w:rPr>
          <w:rFonts w:ascii="Book Antiqua" w:eastAsia="Book Antiqua" w:hAnsi="Book Antiqua" w:cs="Book Antiqua"/>
          <w:color w:val="000000"/>
        </w:rPr>
        <w:t>hirty-two</w:t>
      </w:r>
      <w:bookmarkEnd w:id="0"/>
      <w:r w:rsidR="0034028A">
        <w:rPr>
          <w:rFonts w:ascii="Book Antiqua" w:eastAsia="Book Antiqua" w:hAnsi="Book Antiqua" w:cs="Book Antiqua"/>
          <w:color w:val="000000"/>
        </w:rPr>
        <w:t xml:space="preserve"> subjects </w:t>
      </w:r>
      <w:r w:rsidR="00D721F2">
        <w:rPr>
          <w:rFonts w:ascii="Book Antiqua" w:eastAsia="Book Antiqua" w:hAnsi="Book Antiqua" w:cs="Book Antiqua"/>
          <w:color w:val="000000"/>
        </w:rPr>
        <w:t>fast</w:t>
      </w:r>
      <w:r w:rsidR="00D721F2">
        <w:rPr>
          <w:rFonts w:ascii="Book Antiqua" w:hAnsi="Book Antiqua" w:cs="Book Antiqua" w:hint="eastAsia"/>
          <w:color w:val="000000"/>
          <w:lang w:eastAsia="zh-CN"/>
        </w:rPr>
        <w:t>ed</w:t>
      </w:r>
      <w:r w:rsidR="00D721F2">
        <w:rPr>
          <w:rFonts w:ascii="Book Antiqua" w:eastAsia="Book Antiqua" w:hAnsi="Book Antiqua" w:cs="Book Antiqua"/>
          <w:color w:val="000000"/>
        </w:rPr>
        <w:t xml:space="preserve"> </w:t>
      </w:r>
      <w:r w:rsidR="00E27556">
        <w:rPr>
          <w:rFonts w:ascii="Book Antiqua" w:hAnsi="Book Antiqua" w:cs="Book Antiqua" w:hint="eastAsia"/>
          <w:color w:val="000000"/>
          <w:lang w:eastAsia="zh-CN"/>
        </w:rPr>
        <w:t>or</w:t>
      </w:r>
      <w:r w:rsidR="00E27556">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fed, took the test or reference formulation </w:t>
      </w:r>
      <w:proofErr w:type="spellStart"/>
      <w:r w:rsidR="00C46F7D">
        <w:rPr>
          <w:rFonts w:ascii="Book Antiqua" w:hAnsi="Book Antiqua" w:cs="Book Antiqua" w:hint="eastAsia"/>
          <w:color w:val="000000"/>
          <w:lang w:eastAsia="zh-CN"/>
        </w:rPr>
        <w:t>Eso</w:t>
      </w:r>
      <w:proofErr w:type="spellEnd"/>
      <w:r w:rsidR="0034028A">
        <w:rPr>
          <w:rFonts w:ascii="Book Antiqua" w:eastAsia="Book Antiqua" w:hAnsi="Book Antiqua" w:cs="Book Antiqua"/>
          <w:color w:val="000000"/>
        </w:rPr>
        <w:t xml:space="preserve"> </w:t>
      </w:r>
      <w:r w:rsidR="00C46F7D">
        <w:rPr>
          <w:rFonts w:ascii="Book Antiqua" w:eastAsia="Book Antiqua" w:hAnsi="Book Antiqua" w:cs="Book Antiqua"/>
          <w:color w:val="000000"/>
        </w:rPr>
        <w:t>enteric</w:t>
      </w:r>
      <w:r w:rsidR="00C46F7D">
        <w:rPr>
          <w:rFonts w:ascii="Book Antiqua" w:hAnsi="Book Antiqua" w:cs="Book Antiqua" w:hint="eastAsia"/>
          <w:color w:val="000000"/>
          <w:lang w:eastAsia="zh-CN"/>
        </w:rPr>
        <w:t>-</w:t>
      </w:r>
      <w:r w:rsidR="0034028A">
        <w:rPr>
          <w:rFonts w:ascii="Book Antiqua" w:eastAsia="Book Antiqua" w:hAnsi="Book Antiqua" w:cs="Book Antiqua"/>
          <w:color w:val="000000"/>
        </w:rPr>
        <w:t xml:space="preserve">coated capsule </w:t>
      </w:r>
      <w:r w:rsidR="00D721F2">
        <w:rPr>
          <w:rFonts w:ascii="Book Antiqua" w:hAnsi="Book Antiqua" w:cs="Book Antiqua" w:hint="eastAsia"/>
          <w:color w:val="000000"/>
          <w:lang w:eastAsia="zh-CN"/>
        </w:rPr>
        <w:t>by</w:t>
      </w:r>
      <w:r w:rsidR="00D721F2">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a four-cycle, two-sequence crossover of fasting/fed, self-controlled method. The liquid chromatography-mass spectrometry was </w:t>
      </w:r>
      <w:r w:rsidR="00D721F2">
        <w:rPr>
          <w:rFonts w:ascii="Book Antiqua" w:hAnsi="Book Antiqua" w:cs="Book Antiqua" w:hint="eastAsia"/>
          <w:color w:val="000000"/>
          <w:lang w:eastAsia="zh-CN"/>
        </w:rPr>
        <w:t>performed</w:t>
      </w:r>
      <w:r w:rsidR="00D721F2">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to determine the drug plasma concentration at 16 different time points within 12 h after drug administration. The pharmacokinetic parameters </w:t>
      </w:r>
      <w:proofErr w:type="spellStart"/>
      <w:r w:rsidR="0034028A">
        <w:rPr>
          <w:rFonts w:ascii="Book Antiqua" w:eastAsia="Book Antiqua" w:hAnsi="Book Antiqua" w:cs="Book Antiqua"/>
          <w:color w:val="000000"/>
        </w:rPr>
        <w:t>C</w:t>
      </w:r>
      <w:r w:rsidR="0034028A">
        <w:rPr>
          <w:rFonts w:ascii="Book Antiqua" w:eastAsia="Book Antiqua" w:hAnsi="Book Antiqua" w:cs="Book Antiqua"/>
          <w:color w:val="000000"/>
          <w:vertAlign w:val="subscript"/>
        </w:rPr>
        <w:t>max</w:t>
      </w:r>
      <w:proofErr w:type="spellEnd"/>
      <w:r w:rsidR="0034028A">
        <w:rPr>
          <w:rFonts w:ascii="Book Antiqua" w:eastAsia="Book Antiqua" w:hAnsi="Book Antiqua" w:cs="Book Antiqua"/>
          <w:color w:val="000000"/>
        </w:rPr>
        <w:t xml:space="preserve">, </w:t>
      </w:r>
      <w:bookmarkStart w:id="1" w:name="_Hlk50108110"/>
      <w:r w:rsidR="00A23B84">
        <w:rPr>
          <w:rFonts w:ascii="Book Antiqua" w:eastAsia="Book Antiqua" w:hAnsi="Book Antiqua" w:cs="Book Antiqua"/>
          <w:color w:val="000000"/>
        </w:rPr>
        <w:t>area under the curve</w:t>
      </w:r>
      <w:bookmarkEnd w:id="1"/>
      <w:r w:rsidR="00A23B84">
        <w:rPr>
          <w:rFonts w:ascii="Book Antiqua" w:eastAsia="Book Antiqua" w:hAnsi="Book Antiqua" w:cs="Book Antiqua"/>
          <w:color w:val="000000"/>
        </w:rPr>
        <w:t xml:space="preserve"> (</w:t>
      </w:r>
      <w:r w:rsidR="0034028A">
        <w:rPr>
          <w:rFonts w:ascii="Book Antiqua" w:eastAsia="Book Antiqua" w:hAnsi="Book Antiqua" w:cs="Book Antiqua"/>
          <w:color w:val="000000"/>
        </w:rPr>
        <w:t>AUC</w:t>
      </w:r>
      <w:r w:rsidR="00A23B84">
        <w:rPr>
          <w:rFonts w:ascii="Book Antiqua" w:eastAsia="Book Antiqua" w:hAnsi="Book Antiqua" w:cs="Book Antiqua"/>
          <w:color w:val="000000"/>
        </w:rPr>
        <w:t>)</w:t>
      </w:r>
      <w:r w:rsidR="0034028A">
        <w:rPr>
          <w:rFonts w:ascii="Book Antiqua" w:eastAsia="Book Antiqua" w:hAnsi="Book Antiqua" w:cs="Book Antiqua"/>
          <w:color w:val="000000"/>
          <w:vertAlign w:val="subscript"/>
        </w:rPr>
        <w:t>0-t</w:t>
      </w:r>
      <w:r w:rsidR="0034028A">
        <w:rPr>
          <w:rFonts w:ascii="Book Antiqua" w:eastAsia="Book Antiqua" w:hAnsi="Book Antiqua" w:cs="Book Antiqua"/>
          <w:color w:val="000000"/>
        </w:rPr>
        <w:t>, and AUC</w:t>
      </w:r>
      <w:r w:rsidR="0034028A">
        <w:rPr>
          <w:rFonts w:ascii="Book Antiqua" w:eastAsia="Book Antiqua" w:hAnsi="Book Antiqua" w:cs="Book Antiqua"/>
          <w:color w:val="000000"/>
          <w:vertAlign w:val="subscript"/>
        </w:rPr>
        <w:t>0-inf</w:t>
      </w:r>
      <w:r w:rsidR="0034028A">
        <w:rPr>
          <w:rFonts w:ascii="Book Antiqua" w:eastAsia="Book Antiqua" w:hAnsi="Book Antiqua" w:cs="Book Antiqua"/>
          <w:color w:val="000000"/>
        </w:rPr>
        <w:t xml:space="preserve"> were calculated to evaluate the bioequivalence.</w:t>
      </w:r>
    </w:p>
    <w:p w14:paraId="4262FEB1" w14:textId="77777777" w:rsidR="00A77B3E" w:rsidRDefault="00A77B3E">
      <w:pPr>
        <w:spacing w:line="360" w:lineRule="auto"/>
        <w:jc w:val="both"/>
      </w:pPr>
    </w:p>
    <w:p w14:paraId="6AD19EA5" w14:textId="77777777" w:rsidR="00A77B3E" w:rsidRDefault="0034028A">
      <w:pPr>
        <w:spacing w:line="360" w:lineRule="auto"/>
        <w:jc w:val="both"/>
      </w:pPr>
      <w:r>
        <w:rPr>
          <w:rFonts w:ascii="Book Antiqua" w:eastAsia="Book Antiqua" w:hAnsi="Book Antiqua" w:cs="Book Antiqua"/>
          <w:color w:val="000000"/>
        </w:rPr>
        <w:t>RESULTS</w:t>
      </w:r>
    </w:p>
    <w:p w14:paraId="06C011B0" w14:textId="4356FA9E" w:rsidR="00A77B3E" w:rsidRDefault="0034028A">
      <w:pPr>
        <w:spacing w:line="360" w:lineRule="auto"/>
        <w:jc w:val="both"/>
      </w:pPr>
      <w:r>
        <w:rPr>
          <w:rFonts w:ascii="Book Antiqua" w:eastAsia="Book Antiqua" w:hAnsi="Book Antiqua" w:cs="Book Antiqua"/>
          <w:color w:val="000000"/>
        </w:rPr>
        <w:t>Pharmacokinetic parameters were evaluated after subjects took the test formulation and control formulation under fasting status.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ratio of geometric means of </w:t>
      </w:r>
      <w:proofErr w:type="spellStart"/>
      <w:r>
        <w:rPr>
          <w:rFonts w:ascii="Book Antiqua" w:eastAsia="Book Antiqua" w:hAnsi="Book Antiqua" w:cs="Book Antiqua"/>
          <w:color w:val="000000"/>
        </w:rPr>
        <w:t>C</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xml:space="preserve"> was 104.15%, with </w:t>
      </w:r>
      <w:r w:rsidR="00F96911">
        <w:rPr>
          <w:rFonts w:ascii="Book Antiqua" w:hAnsi="Book Antiqua" w:cs="Book Antiqua" w:hint="eastAsia"/>
          <w:color w:val="000000"/>
          <w:lang w:eastAsia="zh-CN"/>
        </w:rPr>
        <w:t xml:space="preserve">a </w:t>
      </w:r>
      <w:r w:rsidR="00F96911" w:rsidRPr="00F96911">
        <w:rPr>
          <w:rFonts w:ascii="Book Antiqua" w:eastAsia="Book Antiqua" w:hAnsi="Book Antiqua" w:cs="Book Antiqua"/>
          <w:color w:val="000000"/>
        </w:rPr>
        <w:t xml:space="preserve">confidence interval (CI) </w:t>
      </w:r>
      <w:r w:rsidR="00F96911">
        <w:rPr>
          <w:rFonts w:ascii="Book Antiqua" w:hAnsi="Book Antiqua" w:cs="Book Antiqua" w:hint="eastAsia"/>
          <w:color w:val="000000"/>
          <w:lang w:eastAsia="zh-CN"/>
        </w:rPr>
        <w:t xml:space="preserve">of </w:t>
      </w:r>
      <w:r>
        <w:rPr>
          <w:rFonts w:ascii="Book Antiqua" w:eastAsia="Book Antiqua" w:hAnsi="Book Antiqua" w:cs="Book Antiqua"/>
          <w:color w:val="000000"/>
        </w:rPr>
        <w:t>98.20-110.4</w:t>
      </w:r>
      <w:r w:rsidRPr="00C66A87">
        <w:rPr>
          <w:rFonts w:ascii="Book Antiqua" w:eastAsia="Book Antiqua" w:hAnsi="Book Antiqua" w:cs="Book Antiqua"/>
          <w:color w:val="000000"/>
        </w:rPr>
        <w:t>6%</w:t>
      </w:r>
      <w:r w:rsidRPr="00A919E1">
        <w:rPr>
          <w:rFonts w:ascii="Book Antiqua" w:eastAsia="Book Antiqua" w:hAnsi="Book Antiqua" w:cs="Book Antiqua"/>
          <w:color w:val="000000"/>
        </w:rPr>
        <w:t>. The ratio of geometric means of AUC</w:t>
      </w:r>
      <w:r w:rsidRPr="00C66A87">
        <w:rPr>
          <w:rFonts w:ascii="Book Antiqua" w:eastAsia="Book Antiqua" w:hAnsi="Book Antiqua" w:cs="Book Antiqua"/>
          <w:color w:val="000000"/>
          <w:szCs w:val="30"/>
          <w:vertAlign w:val="subscript"/>
        </w:rPr>
        <w:t>0-t</w:t>
      </w:r>
      <w:r w:rsidRPr="00C66A87">
        <w:rPr>
          <w:rFonts w:ascii="Book Antiqua" w:eastAsia="Book Antiqua" w:hAnsi="Book Antiqua" w:cs="Book Antiqua"/>
          <w:color w:val="000000"/>
        </w:rPr>
        <w:t xml:space="preserve"> was 105.26%, with </w:t>
      </w:r>
      <w:r w:rsidR="00F96911" w:rsidRPr="00C66A87">
        <w:rPr>
          <w:rFonts w:ascii="Book Antiqua" w:hAnsi="Book Antiqua" w:cs="Book Antiqua"/>
          <w:color w:val="000000"/>
          <w:lang w:eastAsia="zh-CN"/>
        </w:rPr>
        <w:t xml:space="preserve">a </w:t>
      </w:r>
      <w:r w:rsidRPr="00C66A87">
        <w:rPr>
          <w:rFonts w:ascii="Book Antiqua" w:eastAsia="Book Antiqua" w:hAnsi="Book Antiqua" w:cs="Book Antiqua"/>
          <w:color w:val="000000"/>
        </w:rPr>
        <w:t xml:space="preserve">CI </w:t>
      </w:r>
      <w:r w:rsidR="00F96911" w:rsidRPr="00C66A87">
        <w:rPr>
          <w:rFonts w:ascii="Book Antiqua" w:hAnsi="Book Antiqua" w:cs="Book Antiqua"/>
          <w:color w:val="000000"/>
          <w:lang w:eastAsia="zh-CN"/>
        </w:rPr>
        <w:t xml:space="preserve">of </w:t>
      </w:r>
      <w:r w:rsidRPr="00C66A87">
        <w:rPr>
          <w:rFonts w:ascii="Book Antiqua" w:eastAsia="Book Antiqua" w:hAnsi="Book Antiqua" w:cs="Book Antiqua"/>
          <w:color w:val="000000"/>
        </w:rPr>
        <w:t>99.80-111.01%. The ratio of geometric means of AUC</w:t>
      </w:r>
      <w:r w:rsidRPr="00C66A87">
        <w:rPr>
          <w:rFonts w:ascii="Book Antiqua" w:eastAsia="Book Antiqua" w:hAnsi="Book Antiqua" w:cs="Book Antiqua"/>
          <w:color w:val="000000"/>
          <w:szCs w:val="30"/>
          <w:vertAlign w:val="subscript"/>
        </w:rPr>
        <w:t>0-inf</w:t>
      </w:r>
      <w:r w:rsidRPr="00C66A87">
        <w:rPr>
          <w:rFonts w:ascii="Book Antiqua" w:eastAsia="Book Antiqua" w:hAnsi="Book Antiqua" w:cs="Book Antiqua"/>
          <w:color w:val="000000"/>
        </w:rPr>
        <w:t xml:space="preserve"> was 105.37%, with </w:t>
      </w:r>
      <w:r w:rsidR="00F96911" w:rsidRPr="00C66A87">
        <w:rPr>
          <w:rFonts w:ascii="Book Antiqua" w:hAnsi="Book Antiqua" w:cs="Book Antiqua"/>
          <w:color w:val="000000"/>
          <w:lang w:eastAsia="zh-CN"/>
        </w:rPr>
        <w:t xml:space="preserve">a </w:t>
      </w:r>
      <w:r w:rsidRPr="00C66A87">
        <w:rPr>
          <w:rFonts w:ascii="Book Antiqua" w:eastAsia="Book Antiqua" w:hAnsi="Book Antiqua" w:cs="Book Antiqua"/>
          <w:color w:val="000000"/>
        </w:rPr>
        <w:t xml:space="preserve">CI </w:t>
      </w:r>
      <w:r w:rsidR="00F96911" w:rsidRPr="00C66A87">
        <w:rPr>
          <w:rFonts w:ascii="Book Antiqua" w:hAnsi="Book Antiqua" w:cs="Book Antiqua"/>
          <w:color w:val="000000"/>
          <w:lang w:eastAsia="zh-CN"/>
        </w:rPr>
        <w:t xml:space="preserve">of </w:t>
      </w:r>
      <w:r w:rsidRPr="00C66A87">
        <w:rPr>
          <w:rFonts w:ascii="Book Antiqua" w:eastAsia="Book Antiqua" w:hAnsi="Book Antiqua" w:cs="Book Antiqua"/>
          <w:color w:val="000000"/>
        </w:rPr>
        <w:t>99.97-111.06%. The</w:t>
      </w:r>
      <w:r>
        <w:rPr>
          <w:rFonts w:ascii="Book Antiqua" w:eastAsia="Book Antiqua" w:hAnsi="Book Antiqua" w:cs="Book Antiqua"/>
          <w:color w:val="000000"/>
        </w:rPr>
        <w:t xml:space="preserve"> pharmacokinetic parameters were also evaluated after subjects took the reference formulation of </w:t>
      </w:r>
      <w:proofErr w:type="spellStart"/>
      <w:r w:rsidR="00C46F7D">
        <w:rPr>
          <w:rFonts w:ascii="Book Antiqua" w:hAnsi="Book Antiqua" w:cs="Book Antiqua" w:hint="eastAsia"/>
          <w:color w:val="000000"/>
          <w:lang w:eastAsia="zh-CN"/>
        </w:rPr>
        <w:t>Eso</w:t>
      </w:r>
      <w:proofErr w:type="spellEnd"/>
      <w:r>
        <w:rPr>
          <w:rFonts w:ascii="Book Antiqua" w:eastAsia="Book Antiqua" w:hAnsi="Book Antiqua" w:cs="Book Antiqua"/>
          <w:color w:val="000000"/>
        </w:rPr>
        <w:t xml:space="preserve"> </w:t>
      </w:r>
      <w:r w:rsidR="00C46F7D">
        <w:rPr>
          <w:rFonts w:ascii="Book Antiqua" w:eastAsia="Book Antiqua" w:hAnsi="Book Antiqua" w:cs="Book Antiqua"/>
          <w:color w:val="000000"/>
        </w:rPr>
        <w:t>enteric</w:t>
      </w:r>
      <w:r w:rsidR="00C46F7D">
        <w:rPr>
          <w:rFonts w:ascii="Book Antiqua" w:hAnsi="Book Antiqua" w:cs="Book Antiqua" w:hint="eastAsia"/>
          <w:color w:val="000000"/>
          <w:lang w:eastAsia="zh-CN"/>
        </w:rPr>
        <w:t>-</w:t>
      </w:r>
      <w:r>
        <w:rPr>
          <w:rFonts w:ascii="Book Antiqua" w:eastAsia="Book Antiqua" w:hAnsi="Book Antiqua" w:cs="Book Antiqua"/>
          <w:color w:val="000000"/>
        </w:rPr>
        <w:t xml:space="preserve">coated capsule after </w:t>
      </w:r>
      <w:r w:rsidR="003A11B7">
        <w:rPr>
          <w:rFonts w:ascii="Book Antiqua" w:hAnsi="Book Antiqua" w:cs="Book Antiqua" w:hint="eastAsia"/>
          <w:color w:val="000000"/>
          <w:lang w:eastAsia="zh-CN"/>
        </w:rPr>
        <w:t>eating</w:t>
      </w:r>
      <w:r>
        <w:rPr>
          <w:rFonts w:ascii="Book Antiqua" w:eastAsia="Book Antiqua" w:hAnsi="Book Antiqua" w:cs="Book Antiqua"/>
          <w:color w:val="000000"/>
        </w:rPr>
        <w:t xml:space="preserve">. </w:t>
      </w:r>
      <w:r w:rsidR="007D0087" w:rsidRPr="006B695A">
        <w:rPr>
          <w:rFonts w:ascii="Book Antiqua" w:eastAsia="Book Antiqua" w:hAnsi="Book Antiqua" w:cs="Book Antiqua"/>
          <w:color w:val="000000"/>
        </w:rPr>
        <w:t xml:space="preserve">The upper limit of 95% CI of the geometric mean ratio of </w:t>
      </w:r>
      <w:r w:rsidR="008A601E">
        <w:rPr>
          <w:rFonts w:ascii="Book Antiqua" w:hAnsi="Book Antiqua" w:cs="Book Antiqua" w:hint="eastAsia"/>
          <w:color w:val="000000"/>
          <w:lang w:eastAsia="zh-CN"/>
        </w:rPr>
        <w:t>p</w:t>
      </w:r>
      <w:r w:rsidR="007D0087" w:rsidRPr="006B695A">
        <w:rPr>
          <w:rFonts w:ascii="Book Antiqua" w:eastAsia="Book Antiqua" w:hAnsi="Book Antiqua" w:cs="Book Antiqua"/>
          <w:color w:val="000000"/>
        </w:rPr>
        <w:t xml:space="preserve">harmacokinetic parameters of </w:t>
      </w:r>
      <w:proofErr w:type="spellStart"/>
      <w:r w:rsidR="00C46F7D">
        <w:rPr>
          <w:rFonts w:ascii="Book Antiqua" w:hAnsi="Book Antiqua" w:cs="Book Antiqua" w:hint="eastAsia"/>
          <w:color w:val="000000"/>
          <w:lang w:eastAsia="zh-CN"/>
        </w:rPr>
        <w:t>Eso</w:t>
      </w:r>
      <w:proofErr w:type="spellEnd"/>
      <w:r w:rsidR="007D0087" w:rsidRPr="006B695A">
        <w:rPr>
          <w:rFonts w:ascii="Book Antiqua" w:eastAsia="Book Antiqua" w:hAnsi="Book Antiqua" w:cs="Book Antiqua"/>
          <w:color w:val="000000"/>
        </w:rPr>
        <w:t xml:space="preserve"> enteric-coated capsules in the postprandial state </w:t>
      </w:r>
      <w:proofErr w:type="spellStart"/>
      <w:r w:rsidR="007D0087" w:rsidRPr="006B695A">
        <w:rPr>
          <w:rFonts w:ascii="Book Antiqua" w:eastAsia="Book Antiqua" w:hAnsi="Book Antiqua" w:cs="Book Antiqua"/>
          <w:color w:val="000000"/>
        </w:rPr>
        <w:lastRenderedPageBreak/>
        <w:t>C</w:t>
      </w:r>
      <w:r w:rsidR="007D0087" w:rsidRPr="006B695A">
        <w:rPr>
          <w:rFonts w:ascii="Book Antiqua" w:eastAsia="Book Antiqua" w:hAnsi="Book Antiqua" w:cs="Book Antiqua"/>
          <w:color w:val="000000"/>
          <w:vertAlign w:val="subscript"/>
        </w:rPr>
        <w:t>max</w:t>
      </w:r>
      <w:proofErr w:type="spellEnd"/>
      <w:r w:rsidR="007D0087" w:rsidRPr="006B695A">
        <w:rPr>
          <w:rFonts w:ascii="Book Antiqua" w:eastAsia="Book Antiqua" w:hAnsi="Book Antiqua" w:cs="Book Antiqua"/>
          <w:color w:val="000000"/>
        </w:rPr>
        <w:t xml:space="preserve"> </w:t>
      </w:r>
      <w:r w:rsidR="00887307" w:rsidRPr="006B695A">
        <w:rPr>
          <w:rFonts w:ascii="Book Antiqua" w:eastAsia="Book Antiqua" w:hAnsi="Book Antiqua" w:cs="Book Antiqua"/>
          <w:color w:val="000000"/>
        </w:rPr>
        <w:t>wa</w:t>
      </w:r>
      <w:r w:rsidR="007D0087" w:rsidRPr="006B695A">
        <w:rPr>
          <w:rFonts w:ascii="Book Antiqua" w:eastAsia="Book Antiqua" w:hAnsi="Book Antiqua" w:cs="Book Antiqua"/>
          <w:color w:val="000000"/>
        </w:rPr>
        <w:t>s -0.1689</w:t>
      </w:r>
      <w:r>
        <w:rPr>
          <w:rFonts w:ascii="Book Antiqua" w:eastAsia="Book Antiqua" w:hAnsi="Book Antiqua" w:cs="Book Antiqua"/>
          <w:color w:val="000000"/>
        </w:rPr>
        <w:t xml:space="preserve">, and the point estimate </w:t>
      </w:r>
      <w:r w:rsidR="00887307">
        <w:rPr>
          <w:rFonts w:ascii="Book Antiqua" w:eastAsia="Book Antiqua" w:hAnsi="Book Antiqua" w:cs="Book Antiqua" w:hint="eastAsia"/>
          <w:color w:val="000000"/>
        </w:rPr>
        <w:t>wa</w:t>
      </w:r>
      <w:r>
        <w:rPr>
          <w:rFonts w:ascii="Book Antiqua" w:eastAsia="Book Antiqua" w:hAnsi="Book Antiqua" w:cs="Book Antiqua"/>
          <w:color w:val="000000"/>
        </w:rPr>
        <w:t xml:space="preserve">s 0.9509 (0.80-1.25). </w:t>
      </w:r>
      <w:r w:rsidR="007E295E" w:rsidRPr="006B695A">
        <w:rPr>
          <w:rFonts w:ascii="Book Antiqua" w:eastAsia="Book Antiqua" w:hAnsi="Book Antiqua" w:cs="Book Antiqua"/>
          <w:color w:val="000000"/>
        </w:rPr>
        <w:t xml:space="preserve">The upper limit of 95% CI of the geometric mean ratio of </w:t>
      </w:r>
      <w:r w:rsidR="008A601E">
        <w:rPr>
          <w:rFonts w:ascii="Book Antiqua" w:hAnsi="Book Antiqua" w:cs="Book Antiqua" w:hint="eastAsia"/>
          <w:color w:val="000000"/>
          <w:lang w:eastAsia="zh-CN"/>
        </w:rPr>
        <w:t>p</w:t>
      </w:r>
      <w:r w:rsidR="007E295E" w:rsidRPr="006B695A">
        <w:rPr>
          <w:rFonts w:ascii="Book Antiqua" w:eastAsia="Book Antiqua" w:hAnsi="Book Antiqua" w:cs="Book Antiqua"/>
          <w:color w:val="000000"/>
        </w:rPr>
        <w:t xml:space="preserve">harmacokinetic parameters of </w:t>
      </w:r>
      <w:proofErr w:type="spellStart"/>
      <w:r w:rsidR="00C46F7D">
        <w:rPr>
          <w:rFonts w:ascii="Book Antiqua" w:hAnsi="Book Antiqua" w:cs="Book Antiqua" w:hint="eastAsia"/>
          <w:color w:val="000000"/>
          <w:lang w:eastAsia="zh-CN"/>
        </w:rPr>
        <w:t>Eso</w:t>
      </w:r>
      <w:proofErr w:type="spellEnd"/>
      <w:r w:rsidR="007E295E" w:rsidRPr="006B695A">
        <w:rPr>
          <w:rFonts w:ascii="Book Antiqua" w:eastAsia="Book Antiqua" w:hAnsi="Book Antiqua" w:cs="Book Antiqua"/>
          <w:color w:val="000000"/>
        </w:rPr>
        <w:t xml:space="preserve"> enteric-coated capsules in the postprandial state </w:t>
      </w:r>
      <w:r w:rsidR="007E295E">
        <w:rPr>
          <w:rFonts w:ascii="Book Antiqua" w:eastAsia="Book Antiqua" w:hAnsi="Book Antiqua" w:cs="Book Antiqua"/>
          <w:color w:val="000000"/>
        </w:rPr>
        <w:t>AUC</w:t>
      </w:r>
      <w:r w:rsidR="007E295E" w:rsidRPr="00252146">
        <w:rPr>
          <w:rFonts w:ascii="Book Antiqua" w:eastAsia="Book Antiqua" w:hAnsi="Book Antiqua" w:cs="Book Antiqua"/>
          <w:color w:val="000000"/>
          <w:vertAlign w:val="subscript"/>
        </w:rPr>
        <w:t>0-t</w:t>
      </w:r>
      <w:r w:rsidR="007E295E">
        <w:rPr>
          <w:rFonts w:ascii="Book Antiqua" w:eastAsia="Book Antiqua" w:hAnsi="Book Antiqua" w:cs="Book Antiqua"/>
          <w:color w:val="000000"/>
        </w:rPr>
        <w:t xml:space="preserve"> </w:t>
      </w:r>
      <w:r w:rsidR="00887307">
        <w:rPr>
          <w:rFonts w:ascii="Book Antiqua" w:eastAsia="Book Antiqua" w:hAnsi="Book Antiqua" w:cs="Book Antiqua" w:hint="eastAsia"/>
          <w:color w:val="000000"/>
        </w:rPr>
        <w:t>wa</w:t>
      </w:r>
      <w:r w:rsidR="007E295E">
        <w:rPr>
          <w:rFonts w:ascii="Book Antiqua" w:eastAsia="Book Antiqua" w:hAnsi="Book Antiqua" w:cs="Book Antiqua"/>
          <w:color w:val="000000"/>
        </w:rPr>
        <w:t>s -0.1015 (≤ 0</w:t>
      </w:r>
      <w:proofErr w:type="gramStart"/>
      <w:r w:rsidR="007E295E">
        <w:rPr>
          <w:rFonts w:ascii="Book Antiqua" w:eastAsia="Book Antiqua" w:hAnsi="Book Antiqua" w:cs="Book Antiqua"/>
          <w:color w:val="000000"/>
        </w:rPr>
        <w:t>)</w:t>
      </w:r>
      <w:r w:rsidR="00FB51A6">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the point estimate </w:t>
      </w:r>
      <w:r w:rsidR="00887307">
        <w:rPr>
          <w:rFonts w:ascii="Book Antiqua" w:eastAsia="Book Antiqua" w:hAnsi="Book Antiqua" w:cs="Book Antiqua" w:hint="eastAsia"/>
          <w:color w:val="000000"/>
        </w:rPr>
        <w:t>wa</w:t>
      </w:r>
      <w:r>
        <w:rPr>
          <w:rFonts w:ascii="Book Antiqua" w:eastAsia="Book Antiqua" w:hAnsi="Book Antiqua" w:cs="Book Antiqua"/>
          <w:color w:val="000000"/>
        </w:rPr>
        <w:t xml:space="preserve">s 0.9003 (0.80-1.25). </w:t>
      </w:r>
      <w:r w:rsidR="007E295E" w:rsidRPr="006B695A">
        <w:rPr>
          <w:rFonts w:ascii="Book Antiqua" w:eastAsia="Book Antiqua" w:hAnsi="Book Antiqua" w:cs="Book Antiqua"/>
          <w:color w:val="000000"/>
        </w:rPr>
        <w:t xml:space="preserve">The upper limit of 95% CI of the geometric mean ratio of </w:t>
      </w:r>
      <w:r w:rsidR="008A601E">
        <w:rPr>
          <w:rFonts w:ascii="Book Antiqua" w:hAnsi="Book Antiqua" w:cs="Book Antiqua" w:hint="eastAsia"/>
          <w:color w:val="000000"/>
          <w:lang w:eastAsia="zh-CN"/>
        </w:rPr>
        <w:t>p</w:t>
      </w:r>
      <w:r w:rsidR="007E295E" w:rsidRPr="006B695A">
        <w:rPr>
          <w:rFonts w:ascii="Book Antiqua" w:eastAsia="Book Antiqua" w:hAnsi="Book Antiqua" w:cs="Book Antiqua"/>
          <w:color w:val="000000"/>
        </w:rPr>
        <w:t xml:space="preserve">harmacokinetic parameters of </w:t>
      </w:r>
      <w:proofErr w:type="spellStart"/>
      <w:r w:rsidR="00C46F7D">
        <w:rPr>
          <w:rFonts w:ascii="Book Antiqua" w:hAnsi="Book Antiqua" w:cs="Book Antiqua" w:hint="eastAsia"/>
          <w:color w:val="000000"/>
          <w:lang w:eastAsia="zh-CN"/>
        </w:rPr>
        <w:t>Eso</w:t>
      </w:r>
      <w:proofErr w:type="spellEnd"/>
      <w:r w:rsidR="007E295E" w:rsidRPr="006B695A">
        <w:rPr>
          <w:rFonts w:ascii="Book Antiqua" w:eastAsia="Book Antiqua" w:hAnsi="Book Antiqua" w:cs="Book Antiqua"/>
          <w:color w:val="000000"/>
        </w:rPr>
        <w:t xml:space="preserve"> enteric-coated capsules in the postprandial state </w:t>
      </w:r>
      <w:r>
        <w:rPr>
          <w:rFonts w:ascii="Book Antiqua" w:eastAsia="Book Antiqua" w:hAnsi="Book Antiqua" w:cs="Book Antiqua"/>
          <w:color w:val="000000"/>
        </w:rPr>
        <w:t>AUC</w:t>
      </w:r>
      <w:r w:rsidRPr="00252146">
        <w:rPr>
          <w:rFonts w:ascii="Book Antiqua" w:eastAsia="Book Antiqua" w:hAnsi="Book Antiqua" w:cs="Book Antiqua"/>
          <w:color w:val="000000"/>
          <w:vertAlign w:val="subscript"/>
        </w:rPr>
        <w:t>0-inf</w:t>
      </w:r>
      <w:r>
        <w:rPr>
          <w:rFonts w:ascii="Book Antiqua" w:eastAsia="Book Antiqua" w:hAnsi="Book Antiqua" w:cs="Book Antiqua"/>
          <w:color w:val="000000"/>
        </w:rPr>
        <w:t xml:space="preserve"> </w:t>
      </w:r>
      <w:r w:rsidR="00887307">
        <w:rPr>
          <w:rFonts w:ascii="Book Antiqua" w:eastAsia="Book Antiqua" w:hAnsi="Book Antiqua" w:cs="Book Antiqua" w:hint="eastAsia"/>
          <w:color w:val="000000"/>
        </w:rPr>
        <w:t>wa</w:t>
      </w:r>
      <w:r>
        <w:rPr>
          <w:rFonts w:ascii="Book Antiqua" w:eastAsia="Book Antiqua" w:hAnsi="Book Antiqua" w:cs="Book Antiqua"/>
          <w:color w:val="000000"/>
        </w:rPr>
        <w:t>s -0.0593 (≤</w:t>
      </w:r>
      <w:r w:rsidR="00D27FDB">
        <w:rPr>
          <w:rFonts w:ascii="Book Antiqua" w:eastAsia="Book Antiqua" w:hAnsi="Book Antiqua" w:cs="Book Antiqua"/>
          <w:color w:val="000000"/>
        </w:rPr>
        <w:t xml:space="preserve"> </w:t>
      </w:r>
      <w:r>
        <w:rPr>
          <w:rFonts w:ascii="Book Antiqua" w:eastAsia="Book Antiqua" w:hAnsi="Book Antiqua" w:cs="Book Antiqua"/>
          <w:color w:val="000000"/>
        </w:rPr>
        <w:t xml:space="preserve">0), and the point estimate </w:t>
      </w:r>
      <w:r w:rsidR="00887307">
        <w:rPr>
          <w:rFonts w:ascii="Book Antiqua" w:eastAsia="Book Antiqua" w:hAnsi="Book Antiqua" w:cs="Book Antiqua" w:hint="eastAsia"/>
          <w:color w:val="000000"/>
        </w:rPr>
        <w:t>wa</w:t>
      </w:r>
      <w:r>
        <w:rPr>
          <w:rFonts w:ascii="Book Antiqua" w:eastAsia="Book Antiqua" w:hAnsi="Book Antiqua" w:cs="Book Antiqua"/>
          <w:color w:val="000000"/>
        </w:rPr>
        <w:t xml:space="preserve">s 0.8453 (0.80-1.25). The results indicated that the two formulations were bioequivalent under both fasting and fed </w:t>
      </w:r>
      <w:r w:rsidR="00E676EF">
        <w:rPr>
          <w:rFonts w:ascii="Book Antiqua" w:eastAsia="Book Antiqua" w:hAnsi="Book Antiqua" w:cs="Book Antiqua"/>
          <w:color w:val="000000"/>
        </w:rPr>
        <w:t>states</w:t>
      </w:r>
      <w:r>
        <w:rPr>
          <w:rFonts w:ascii="Book Antiqua" w:eastAsia="Book Antiqua" w:hAnsi="Book Antiqua" w:cs="Book Antiqua"/>
          <w:color w:val="000000"/>
        </w:rPr>
        <w:t>.</w:t>
      </w:r>
    </w:p>
    <w:p w14:paraId="1173363A" w14:textId="77777777" w:rsidR="00A77B3E" w:rsidRDefault="00A77B3E">
      <w:pPr>
        <w:spacing w:line="360" w:lineRule="auto"/>
        <w:jc w:val="both"/>
      </w:pPr>
    </w:p>
    <w:p w14:paraId="0BF405C5" w14:textId="77777777" w:rsidR="00A77B3E" w:rsidRDefault="0034028A">
      <w:pPr>
        <w:spacing w:line="360" w:lineRule="auto"/>
        <w:jc w:val="both"/>
      </w:pPr>
      <w:r>
        <w:rPr>
          <w:rFonts w:ascii="Book Antiqua" w:eastAsia="Book Antiqua" w:hAnsi="Book Antiqua" w:cs="Book Antiqua"/>
          <w:color w:val="000000"/>
        </w:rPr>
        <w:t>CONCLUSION</w:t>
      </w:r>
    </w:p>
    <w:p w14:paraId="2B8E20F9" w14:textId="77777777" w:rsidR="00A77B3E" w:rsidRDefault="0034028A">
      <w:pPr>
        <w:spacing w:line="360" w:lineRule="auto"/>
        <w:jc w:val="both"/>
      </w:pPr>
      <w:r>
        <w:rPr>
          <w:rFonts w:ascii="Book Antiqua" w:eastAsia="Book Antiqua" w:hAnsi="Book Antiqua" w:cs="Book Antiqua"/>
          <w:color w:val="000000"/>
        </w:rPr>
        <w:t>The two types of esomeprazole tablets were bioequivalent under both fasting and fed states, and both were generally well tolerated.</w:t>
      </w:r>
    </w:p>
    <w:p w14:paraId="0693B219" w14:textId="77777777" w:rsidR="00A77B3E" w:rsidRDefault="00A77B3E">
      <w:pPr>
        <w:spacing w:line="360" w:lineRule="auto"/>
        <w:jc w:val="both"/>
      </w:pPr>
    </w:p>
    <w:p w14:paraId="6B24210D" w14:textId="250A70D3" w:rsidR="00A77B3E" w:rsidRDefault="0034028A">
      <w:pPr>
        <w:spacing w:line="360" w:lineRule="auto"/>
        <w:jc w:val="both"/>
      </w:pPr>
      <w:r>
        <w:rPr>
          <w:rFonts w:ascii="Book Antiqua" w:eastAsia="Book Antiqua" w:hAnsi="Book Antiqua" w:cs="Book Antiqua"/>
          <w:b/>
          <w:bCs/>
          <w:color w:val="000000"/>
        </w:rPr>
        <w:t xml:space="preserve">Key </w:t>
      </w:r>
      <w:r w:rsidRPr="0050672C">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 xml:space="preserve">Esomeprazole; Proton </w:t>
      </w:r>
      <w:r w:rsidR="00D27FDB">
        <w:rPr>
          <w:rFonts w:ascii="Book Antiqua" w:eastAsia="Book Antiqua" w:hAnsi="Book Antiqua" w:cs="Book Antiqua"/>
          <w:color w:val="000000"/>
        </w:rPr>
        <w:t>pump i</w:t>
      </w:r>
      <w:r>
        <w:rPr>
          <w:rFonts w:ascii="Book Antiqua" w:eastAsia="Book Antiqua" w:hAnsi="Book Antiqua" w:cs="Book Antiqua"/>
          <w:color w:val="000000"/>
        </w:rPr>
        <w:t>nhibitor; Bioequivalence; Pharmacodynamics; Gastroesophageal reflux disease</w:t>
      </w:r>
    </w:p>
    <w:p w14:paraId="6414E3DC" w14:textId="77777777" w:rsidR="00A77B3E" w:rsidRDefault="00A77B3E">
      <w:pPr>
        <w:spacing w:line="360" w:lineRule="auto"/>
        <w:jc w:val="both"/>
      </w:pPr>
    </w:p>
    <w:p w14:paraId="10765DBE" w14:textId="77777777" w:rsidR="00A77B3E" w:rsidRDefault="0034028A">
      <w:pPr>
        <w:spacing w:line="360" w:lineRule="auto"/>
        <w:jc w:val="both"/>
      </w:pPr>
      <w:r>
        <w:rPr>
          <w:rFonts w:ascii="Book Antiqua" w:eastAsia="Book Antiqua" w:hAnsi="Book Antiqua" w:cs="Book Antiqua"/>
          <w:color w:val="000000"/>
        </w:rPr>
        <w:t xml:space="preserve">Liu ZZ, Ren Q, Zhou YN, Yang HM. Bioequivalence of two esomeprazole magnesium enteric-coated formulations in healthy Chinese subjects.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27F70E4D" w14:textId="77777777" w:rsidR="00A77B3E" w:rsidRDefault="00A77B3E">
      <w:pPr>
        <w:spacing w:line="360" w:lineRule="auto"/>
        <w:jc w:val="both"/>
      </w:pPr>
    </w:p>
    <w:p w14:paraId="4BEC765D" w14:textId="5C297FD3" w:rsidR="00A77B3E" w:rsidRDefault="0034028A">
      <w:pPr>
        <w:spacing w:line="360" w:lineRule="auto"/>
        <w:jc w:val="both"/>
      </w:pPr>
      <w:r>
        <w:rPr>
          <w:rFonts w:ascii="Book Antiqua" w:eastAsia="Book Antiqua" w:hAnsi="Book Antiqua" w:cs="Book Antiqua"/>
          <w:b/>
          <w:bCs/>
          <w:color w:val="000000"/>
        </w:rPr>
        <w:t xml:space="preserve">Core </w:t>
      </w:r>
      <w:r w:rsidR="00C90221">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sidRPr="00722A51">
        <w:rPr>
          <w:rFonts w:ascii="Book Antiqua" w:eastAsia="Book Antiqua" w:hAnsi="Book Antiqua" w:cs="Book Antiqua"/>
          <w:color w:val="000000"/>
        </w:rPr>
        <w:t>T</w:t>
      </w:r>
      <w:r>
        <w:rPr>
          <w:rStyle w:val="src"/>
          <w:rFonts w:ascii="Book Antiqua" w:eastAsia="Book Antiqua" w:hAnsi="Book Antiqua" w:cs="Book Antiqua"/>
          <w:color w:val="000000"/>
        </w:rPr>
        <w:t>he pharmacokinetic characteristic</w:t>
      </w:r>
      <w:r w:rsidR="00E27556">
        <w:rPr>
          <w:rStyle w:val="src"/>
          <w:rFonts w:ascii="Book Antiqua" w:hAnsi="Book Antiqua" w:cs="Book Antiqua" w:hint="eastAsia"/>
          <w:color w:val="000000"/>
          <w:lang w:eastAsia="zh-CN"/>
        </w:rPr>
        <w:t>s</w:t>
      </w:r>
      <w:r>
        <w:rPr>
          <w:rStyle w:val="src"/>
          <w:rFonts w:ascii="Book Antiqua" w:eastAsia="Book Antiqua" w:hAnsi="Book Antiqua" w:cs="Book Antiqua"/>
          <w:color w:val="000000"/>
        </w:rPr>
        <w:t xml:space="preserve"> and bioequivalence of two types of single oral dose esomeprazole magnesium</w:t>
      </w:r>
      <w:r w:rsidR="00C46F7D">
        <w:rPr>
          <w:rStyle w:val="src"/>
          <w:rFonts w:ascii="Book Antiqua" w:hAnsi="Book Antiqua" w:cs="Book Antiqua" w:hint="eastAsia"/>
          <w:color w:val="000000"/>
          <w:lang w:eastAsia="zh-CN"/>
        </w:rPr>
        <w:t xml:space="preserve"> (</w:t>
      </w:r>
      <w:proofErr w:type="spellStart"/>
      <w:r w:rsidR="00C46F7D">
        <w:rPr>
          <w:rStyle w:val="src"/>
          <w:rFonts w:ascii="Book Antiqua" w:hAnsi="Book Antiqua" w:cs="Book Antiqua" w:hint="eastAsia"/>
          <w:color w:val="000000"/>
          <w:lang w:eastAsia="zh-CN"/>
        </w:rPr>
        <w:t>Eso</w:t>
      </w:r>
      <w:proofErr w:type="spellEnd"/>
      <w:r w:rsidR="00C46F7D">
        <w:rPr>
          <w:rStyle w:val="src"/>
          <w:rFonts w:ascii="Book Antiqua" w:hAnsi="Book Antiqua" w:cs="Book Antiqua" w:hint="eastAsia"/>
          <w:color w:val="000000"/>
          <w:lang w:eastAsia="zh-CN"/>
        </w:rPr>
        <w:t>)</w:t>
      </w:r>
      <w:r>
        <w:rPr>
          <w:rStyle w:val="src"/>
          <w:rFonts w:ascii="Book Antiqua" w:eastAsia="Book Antiqua" w:hAnsi="Book Antiqua" w:cs="Book Antiqua"/>
          <w:color w:val="000000"/>
        </w:rPr>
        <w:t xml:space="preserve"> </w:t>
      </w:r>
      <w:r w:rsidR="00C46F7D">
        <w:rPr>
          <w:rStyle w:val="src"/>
          <w:rFonts w:ascii="Book Antiqua" w:eastAsia="Book Antiqua" w:hAnsi="Book Antiqua" w:cs="Book Antiqua"/>
          <w:color w:val="000000"/>
        </w:rPr>
        <w:t>enteric</w:t>
      </w:r>
      <w:r w:rsidR="00C46F7D">
        <w:rPr>
          <w:rStyle w:val="src"/>
          <w:rFonts w:ascii="Book Antiqua" w:hAnsi="Book Antiqua" w:cs="Book Antiqua" w:hint="eastAsia"/>
          <w:color w:val="000000"/>
          <w:lang w:eastAsia="zh-CN"/>
        </w:rPr>
        <w:t>-</w:t>
      </w:r>
      <w:r>
        <w:rPr>
          <w:rStyle w:val="src"/>
          <w:rFonts w:ascii="Book Antiqua" w:eastAsia="Book Antiqua" w:hAnsi="Book Antiqua" w:cs="Book Antiqua"/>
          <w:color w:val="000000"/>
        </w:rPr>
        <w:t>coated capsules were assessed.</w:t>
      </w:r>
      <w:r>
        <w:rPr>
          <w:rFonts w:ascii="Book Antiqua" w:eastAsia="Book Antiqua" w:hAnsi="Book Antiqua" w:cs="Book Antiqua"/>
          <w:color w:val="000000"/>
        </w:rPr>
        <w:t xml:space="preserve"> </w:t>
      </w:r>
      <w:r w:rsidR="00E27556">
        <w:rPr>
          <w:rStyle w:val="src"/>
          <w:rFonts w:ascii="Book Antiqua" w:hAnsi="Book Antiqua" w:cs="Book Antiqua" w:hint="eastAsia"/>
          <w:color w:val="000000"/>
          <w:lang w:eastAsia="zh-CN"/>
        </w:rPr>
        <w:t>T</w:t>
      </w:r>
      <w:r>
        <w:rPr>
          <w:rStyle w:val="src"/>
          <w:rFonts w:ascii="Book Antiqua" w:eastAsia="Book Antiqua" w:hAnsi="Book Antiqua" w:cs="Book Antiqua"/>
          <w:color w:val="000000"/>
        </w:rPr>
        <w:t>he</w:t>
      </w:r>
      <w:r w:rsidR="00D27FDB">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90%CI of the ratios of geometric means of the primary pharmacokinetic parameters all fell within the acceptable limits of 80.00%-125.00%.</w:t>
      </w:r>
      <w:r>
        <w:rPr>
          <w:rStyle w:val="apple-converted-space"/>
          <w:rFonts w:ascii="Book Antiqua" w:eastAsia="Book Antiqua" w:hAnsi="Book Antiqua" w:cs="Book Antiqua"/>
          <w:color w:val="000000"/>
        </w:rPr>
        <w:t> </w:t>
      </w:r>
      <w:r w:rsidR="00E676EF">
        <w:rPr>
          <w:rStyle w:val="src"/>
          <w:rFonts w:ascii="Book Antiqua" w:eastAsia="Book Antiqua" w:hAnsi="Book Antiqua" w:cs="Book Antiqua"/>
          <w:color w:val="000000"/>
        </w:rPr>
        <w:t xml:space="preserve">Although </w:t>
      </w:r>
      <w:r>
        <w:rPr>
          <w:rStyle w:val="src"/>
          <w:rFonts w:ascii="Book Antiqua" w:eastAsia="Book Antiqua" w:hAnsi="Book Antiqua" w:cs="Book Antiqua"/>
          <w:color w:val="000000"/>
        </w:rPr>
        <w:t xml:space="preserve">meal was able to extend drug absorption, it had no impact on </w:t>
      </w:r>
      <w:proofErr w:type="spellStart"/>
      <w:r>
        <w:rPr>
          <w:rStyle w:val="src"/>
          <w:rFonts w:ascii="Book Antiqua" w:eastAsia="Book Antiqua" w:hAnsi="Book Antiqua" w:cs="Book Antiqua"/>
          <w:color w:val="000000"/>
        </w:rPr>
        <w:t>C</w:t>
      </w:r>
      <w:r>
        <w:rPr>
          <w:rStyle w:val="src"/>
          <w:rFonts w:ascii="Book Antiqua" w:eastAsia="Book Antiqua" w:hAnsi="Book Antiqua" w:cs="Book Antiqua"/>
          <w:color w:val="000000"/>
          <w:vertAlign w:val="subscript"/>
        </w:rPr>
        <w:t>max</w:t>
      </w:r>
      <w:proofErr w:type="spellEnd"/>
      <w:r>
        <w:rPr>
          <w:rStyle w:val="src"/>
          <w:rFonts w:ascii="Book Antiqua" w:eastAsia="Book Antiqua" w:hAnsi="Book Antiqua" w:cs="Book Antiqua"/>
          <w:color w:val="000000"/>
        </w:rPr>
        <w:t>, AUC</w:t>
      </w:r>
      <w:r>
        <w:rPr>
          <w:rStyle w:val="src"/>
          <w:rFonts w:ascii="Book Antiqua" w:eastAsia="Book Antiqua" w:hAnsi="Book Antiqua" w:cs="Book Antiqua"/>
          <w:color w:val="000000"/>
          <w:vertAlign w:val="subscript"/>
        </w:rPr>
        <w:t>0-t</w:t>
      </w:r>
      <w:r>
        <w:rPr>
          <w:rStyle w:val="src"/>
          <w:rFonts w:ascii="Book Antiqua" w:eastAsia="Book Antiqua" w:hAnsi="Book Antiqua" w:cs="Book Antiqua"/>
          <w:color w:val="000000"/>
        </w:rPr>
        <w:t>, or AUC</w:t>
      </w:r>
      <w:r>
        <w:rPr>
          <w:rStyle w:val="src"/>
          <w:rFonts w:ascii="Book Antiqua" w:eastAsia="Book Antiqua" w:hAnsi="Book Antiqua" w:cs="Book Antiqua"/>
          <w:color w:val="000000"/>
          <w:vertAlign w:val="subscript"/>
        </w:rPr>
        <w:t>0-inf</w:t>
      </w:r>
      <w:r>
        <w:rPr>
          <w:rStyle w:val="src"/>
          <w:rFonts w:ascii="Book Antiqua" w:eastAsia="Book Antiqua" w:hAnsi="Book Antiqua" w:cs="Book Antiqua"/>
          <w:color w:val="000000"/>
        </w:rPr>
        <w:t>, of either of the two formulations under the same status.</w:t>
      </w:r>
      <w:r>
        <w:rPr>
          <w:rStyle w:val="apple-converted-space"/>
          <w:rFonts w:ascii="Book Antiqua" w:eastAsia="Book Antiqua" w:hAnsi="Book Antiqua" w:cs="Book Antiqua"/>
          <w:color w:val="000000"/>
        </w:rPr>
        <w:t> </w:t>
      </w:r>
      <w:r>
        <w:rPr>
          <w:rStyle w:val="src"/>
          <w:rFonts w:ascii="Book Antiqua" w:eastAsia="Book Antiqua" w:hAnsi="Book Antiqua" w:cs="Book Antiqua"/>
          <w:color w:val="000000"/>
        </w:rPr>
        <w:t xml:space="preserve">Furthermore, no significant differences </w:t>
      </w:r>
      <w:r w:rsidR="00E676EF">
        <w:rPr>
          <w:rStyle w:val="src"/>
          <w:rFonts w:ascii="Book Antiqua" w:eastAsia="Book Antiqua" w:hAnsi="Book Antiqua" w:cs="Book Antiqua"/>
          <w:color w:val="000000"/>
        </w:rPr>
        <w:t xml:space="preserve">in </w:t>
      </w:r>
      <w:r>
        <w:rPr>
          <w:rStyle w:val="src"/>
          <w:rFonts w:ascii="Book Antiqua" w:eastAsia="Book Antiqua" w:hAnsi="Book Antiqua" w:cs="Book Antiqua"/>
          <w:color w:val="000000"/>
        </w:rPr>
        <w:t>safety issues were observed between the two formulations.</w:t>
      </w:r>
      <w:r>
        <w:rPr>
          <w:rStyle w:val="apple-converted-space"/>
          <w:rFonts w:ascii="Book Antiqua" w:eastAsia="Book Antiqua" w:hAnsi="Book Antiqua" w:cs="Book Antiqua"/>
          <w:color w:val="000000"/>
        </w:rPr>
        <w:t> </w:t>
      </w:r>
      <w:r>
        <w:rPr>
          <w:rStyle w:val="src"/>
          <w:rFonts w:ascii="Book Antiqua" w:eastAsia="Book Antiqua" w:hAnsi="Book Antiqua" w:cs="Book Antiqua"/>
          <w:color w:val="000000"/>
        </w:rPr>
        <w:t xml:space="preserve">Therefore, the two formulations of </w:t>
      </w:r>
      <w:proofErr w:type="spellStart"/>
      <w:r w:rsidR="00C46F7D">
        <w:rPr>
          <w:rStyle w:val="src"/>
          <w:rFonts w:ascii="Book Antiqua" w:hAnsi="Book Antiqua" w:cs="Book Antiqua" w:hint="eastAsia"/>
          <w:color w:val="000000"/>
          <w:lang w:eastAsia="zh-CN"/>
        </w:rPr>
        <w:t>Eso</w:t>
      </w:r>
      <w:proofErr w:type="spellEnd"/>
      <w:r>
        <w:rPr>
          <w:rStyle w:val="src"/>
          <w:rFonts w:ascii="Book Antiqua" w:eastAsia="Book Antiqua" w:hAnsi="Book Antiqua" w:cs="Book Antiqua"/>
          <w:color w:val="000000"/>
        </w:rPr>
        <w:t xml:space="preserve"> enteric</w:t>
      </w:r>
      <w:r w:rsidR="00262A1A">
        <w:rPr>
          <w:rStyle w:val="src"/>
          <w:rFonts w:asciiTheme="minorEastAsia" w:hAnsiTheme="minorEastAsia" w:cs="Book Antiqua" w:hint="eastAsia"/>
          <w:color w:val="000000"/>
          <w:lang w:eastAsia="zh-CN"/>
        </w:rPr>
        <w:t>-</w:t>
      </w:r>
      <w:r>
        <w:rPr>
          <w:rStyle w:val="src"/>
          <w:rFonts w:ascii="Book Antiqua" w:eastAsia="Book Antiqua" w:hAnsi="Book Antiqua" w:cs="Book Antiqua"/>
          <w:color w:val="000000"/>
        </w:rPr>
        <w:t>coated capsules are considered bioequivalence.</w:t>
      </w:r>
    </w:p>
    <w:p w14:paraId="2A8124DD" w14:textId="77777777" w:rsidR="006E4071" w:rsidRDefault="006E4071">
      <w:pPr>
        <w:spacing w:line="360" w:lineRule="auto"/>
        <w:jc w:val="both"/>
        <w:rPr>
          <w:lang w:eastAsia="zh-CN"/>
        </w:rPr>
      </w:pPr>
    </w:p>
    <w:p w14:paraId="29F7BA38" w14:textId="72B1CFE3" w:rsidR="00A77B3E" w:rsidRDefault="0034028A">
      <w:pPr>
        <w:spacing w:line="360" w:lineRule="auto"/>
        <w:jc w:val="both"/>
      </w:pPr>
      <w:r>
        <w:rPr>
          <w:rFonts w:ascii="Book Antiqua" w:eastAsia="Book Antiqua" w:hAnsi="Book Antiqua" w:cs="Book Antiqua"/>
          <w:b/>
          <w:caps/>
          <w:color w:val="000000"/>
          <w:u w:val="single"/>
        </w:rPr>
        <w:t>INTRODUCTION</w:t>
      </w:r>
    </w:p>
    <w:p w14:paraId="1FAFB356" w14:textId="4959390F" w:rsidR="00A77B3E" w:rsidRDefault="0034028A">
      <w:pPr>
        <w:spacing w:line="360" w:lineRule="auto"/>
        <w:jc w:val="both"/>
      </w:pPr>
      <w:r>
        <w:rPr>
          <w:rFonts w:ascii="Book Antiqua" w:eastAsia="Book Antiqua" w:hAnsi="Book Antiqua" w:cs="Book Antiqua"/>
          <w:color w:val="000000"/>
        </w:rPr>
        <w:lastRenderedPageBreak/>
        <w:t xml:space="preserve">Gastroesophageal reflux disease (GERD) is the most common </w:t>
      </w:r>
      <w:r w:rsidR="00E676EF">
        <w:rPr>
          <w:rFonts w:ascii="Book Antiqua" w:eastAsia="Book Antiqua" w:hAnsi="Book Antiqua" w:cs="Book Antiqua"/>
          <w:color w:val="000000"/>
        </w:rPr>
        <w:t>acid-</w:t>
      </w:r>
      <w:r>
        <w:rPr>
          <w:rFonts w:ascii="Book Antiqua" w:eastAsia="Book Antiqua" w:hAnsi="Book Antiqua" w:cs="Book Antiqua"/>
          <w:color w:val="000000"/>
        </w:rPr>
        <w:t xml:space="preserve">related disease. The typical symptoms include heartburn and/or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GERD is the most common</w:t>
      </w:r>
      <w:r w:rsidR="003A11B7">
        <w:rPr>
          <w:rFonts w:ascii="Book Antiqua" w:hAnsi="Book Antiqua" w:cs="Book Antiqua" w:hint="eastAsia"/>
          <w:color w:val="000000"/>
          <w:lang w:eastAsia="zh-CN"/>
        </w:rPr>
        <w:t>ly</w:t>
      </w:r>
      <w:r>
        <w:rPr>
          <w:rFonts w:ascii="Book Antiqua" w:eastAsia="Book Antiqua" w:hAnsi="Book Antiqua" w:cs="Book Antiqua"/>
          <w:color w:val="000000"/>
        </w:rPr>
        <w:t xml:space="preserve"> diagnos</w:t>
      </w:r>
      <w:r w:rsidR="003A11B7">
        <w:rPr>
          <w:rFonts w:ascii="Book Antiqua" w:hAnsi="Book Antiqua" w:cs="Book Antiqua" w:hint="eastAsia"/>
          <w:color w:val="000000"/>
          <w:lang w:eastAsia="zh-CN"/>
        </w:rPr>
        <w:t>ed disease in</w:t>
      </w:r>
      <w:r>
        <w:rPr>
          <w:rFonts w:ascii="Book Antiqua" w:eastAsia="Book Antiqua" w:hAnsi="Book Antiqua" w:cs="Book Antiqua"/>
          <w:color w:val="000000"/>
        </w:rPr>
        <w:t xml:space="preserve"> gastroenterology in the United States, affecting approximately 7% adults every day. In East Asia</w:t>
      </w:r>
      <w:r w:rsidR="00E676EF">
        <w:rPr>
          <w:rFonts w:ascii="Book Antiqua" w:eastAsia="Book Antiqua" w:hAnsi="Book Antiqua" w:cs="Book Antiqua"/>
          <w:color w:val="000000"/>
        </w:rPr>
        <w:t>,</w:t>
      </w:r>
      <w:r>
        <w:rPr>
          <w:rFonts w:ascii="Book Antiqua" w:eastAsia="Book Antiqua" w:hAnsi="Book Antiqua" w:cs="Book Antiqua"/>
          <w:color w:val="000000"/>
        </w:rPr>
        <w:t xml:space="preserve"> the prevalence is 2.5</w:t>
      </w:r>
      <w:r w:rsidR="00D27FDB">
        <w:rPr>
          <w:rFonts w:ascii="Book Antiqua" w:eastAsia="Book Antiqua" w:hAnsi="Book Antiqua" w:cs="Book Antiqua"/>
          <w:color w:val="000000"/>
        </w:rPr>
        <w:t>%</w:t>
      </w:r>
      <w:r>
        <w:rPr>
          <w:rFonts w:ascii="Book Antiqua" w:eastAsia="Book Antiqua" w:hAnsi="Book Antiqua" w:cs="Book Antiqua"/>
          <w:color w:val="000000"/>
        </w:rPr>
        <w:t>-7.8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Without effective treatment, patients can develop serious complications, such as esophageal stricture, ulcer, or Barrett’s </w:t>
      </w:r>
      <w:proofErr w:type="gramStart"/>
      <w:r w:rsidR="00D27FDB">
        <w:rPr>
          <w:rFonts w:ascii="Book Antiqua" w:eastAsia="Book Antiqua" w:hAnsi="Book Antiqua" w:cs="Book Antiqua"/>
          <w:color w:val="000000"/>
        </w:rPr>
        <w:t>e</w:t>
      </w:r>
      <w:r>
        <w:rPr>
          <w:rFonts w:ascii="Book Antiqua" w:eastAsia="Book Antiqua" w:hAnsi="Book Antiqua" w:cs="Book Antiqua"/>
          <w:color w:val="000000"/>
        </w:rPr>
        <w:t>sophagus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327FBE8A" w14:textId="40B93180" w:rsidR="00A77B3E" w:rsidRDefault="0034028A" w:rsidP="00D27FDB">
      <w:pPr>
        <w:spacing w:line="360" w:lineRule="auto"/>
        <w:ind w:firstLineChars="100" w:firstLine="240"/>
        <w:jc w:val="both"/>
      </w:pPr>
      <w:r>
        <w:rPr>
          <w:rFonts w:ascii="Book Antiqua" w:eastAsia="Book Antiqua" w:hAnsi="Book Antiqua" w:cs="Book Antiqua"/>
          <w:color w:val="000000"/>
        </w:rPr>
        <w:t xml:space="preserve">The goal of GERD treatment is to reduce </w:t>
      </w:r>
      <w:r w:rsidR="007F779A">
        <w:rPr>
          <w:rFonts w:ascii="Book Antiqua" w:hAnsi="Book Antiqua" w:cs="Book Antiqua" w:hint="eastAsia"/>
          <w:color w:val="000000"/>
          <w:lang w:eastAsia="zh-CN"/>
        </w:rPr>
        <w:t xml:space="preserve">associated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severity and frequency of these symptoms and the degree of esophageal acid exposure are significantly related to esophagus </w:t>
      </w:r>
      <w:proofErr w:type="gramStart"/>
      <w:r>
        <w:rPr>
          <w:rFonts w:ascii="Book Antiqua" w:eastAsia="Book Antiqua" w:hAnsi="Book Antiqua" w:cs="Book Antiqua"/>
          <w:color w:val="000000"/>
        </w:rPr>
        <w:t>pH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Thus, suppressing gastric acid can relieve symptoms. Proton pump inhibitors (PPI) have been extensively used in the treatment of GERD and </w:t>
      </w:r>
      <w:r w:rsidR="00E676EF">
        <w:rPr>
          <w:rFonts w:ascii="Book Antiqua" w:eastAsia="Book Antiqua" w:hAnsi="Book Antiqua" w:cs="Book Antiqua"/>
          <w:color w:val="000000"/>
        </w:rPr>
        <w:t xml:space="preserve">are </w:t>
      </w:r>
      <w:r>
        <w:rPr>
          <w:rFonts w:ascii="Book Antiqua" w:eastAsia="Book Antiqua" w:hAnsi="Book Antiqua" w:cs="Book Antiqua"/>
          <w:color w:val="000000"/>
        </w:rPr>
        <w:t xml:space="preserve">recommended as the first-line treatment for GERD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FB46D4" w:rsidRPr="00FB46D4">
        <w:rPr>
          <w:rFonts w:ascii="Book Antiqua" w:hAnsi="Book Antiqua" w:cs="Book Antiqua"/>
          <w:color w:val="000000"/>
          <w:szCs w:val="20"/>
          <w:vertAlign w:val="superscript"/>
          <w:lang w:eastAsia="zh-CN"/>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As the first option for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sidR="000920BD" w:rsidRPr="000920BD">
        <w:rPr>
          <w:rFonts w:ascii="Book Antiqua" w:eastAsia="Book Antiqua" w:hAnsi="Book Antiqua" w:cs="Book Antiqua" w:hint="eastAsia"/>
          <w:color w:val="000000"/>
          <w:szCs w:val="2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PPIs inhibit gastric acid secretion and increase gastric pH</w:t>
      </w:r>
      <w:r>
        <w:rPr>
          <w:rFonts w:ascii="Book Antiqua" w:eastAsia="Book Antiqua" w:hAnsi="Book Antiqua" w:cs="Book Antiqua"/>
          <w:color w:val="000000"/>
          <w:szCs w:val="20"/>
          <w:vertAlign w:val="superscript"/>
        </w:rPr>
        <w:t>[1</w:t>
      </w:r>
      <w:r w:rsidR="000920BD" w:rsidRPr="000920BD">
        <w:rPr>
          <w:rFonts w:ascii="Book Antiqua" w:eastAsia="Book Antiqua" w:hAnsi="Book Antiqua" w:cs="Book Antiqua" w:hint="eastAsi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has been reported that </w:t>
      </w:r>
      <w:r w:rsidRPr="00C90221">
        <w:rPr>
          <w:rFonts w:ascii="Book Antiqua" w:eastAsia="Book Antiqua" w:hAnsi="Book Antiqua" w:cs="Book Antiqua"/>
          <w:color w:val="000000"/>
        </w:rPr>
        <w:t>esomeprazole</w:t>
      </w:r>
      <w:r>
        <w:rPr>
          <w:rFonts w:ascii="Book Antiqua" w:eastAsia="Book Antiqua" w:hAnsi="Book Antiqua" w:cs="Book Antiqua"/>
          <w:color w:val="000000"/>
        </w:rPr>
        <w:t xml:space="preserve"> exhibits a stronger acid inhibiting effect than </w:t>
      </w:r>
      <w:r w:rsidR="00804659">
        <w:rPr>
          <w:rFonts w:asciiTheme="minorEastAsia" w:hAnsiTheme="minorEastAsia" w:cs="Book Antiqua" w:hint="eastAsia"/>
          <w:color w:val="000000"/>
          <w:lang w:eastAsia="zh-CN"/>
        </w:rPr>
        <w:t>o</w:t>
      </w:r>
      <w:r w:rsidR="00B176BA" w:rsidRPr="00B176BA">
        <w:rPr>
          <w:rFonts w:ascii="Book Antiqua" w:eastAsia="Book Antiqua" w:hAnsi="Book Antiqua" w:cs="Book Antiqua"/>
          <w:color w:val="000000"/>
        </w:rPr>
        <w:t>meprazole</w:t>
      </w:r>
      <w:r>
        <w:rPr>
          <w:rFonts w:ascii="Book Antiqua" w:eastAsia="Book Antiqua" w:hAnsi="Book Antiqua" w:cs="Book Antiqua"/>
          <w:color w:val="000000"/>
        </w:rPr>
        <w:t xml:space="preserve"> and can effectively improve the gastric </w:t>
      </w:r>
      <w:r w:rsidR="00F86D13">
        <w:rPr>
          <w:rFonts w:ascii="Book Antiqua" w:hAnsi="Book Antiqua" w:cs="Book Antiqua" w:hint="eastAsia"/>
          <w:color w:val="000000"/>
          <w:lang w:eastAsia="zh-CN"/>
        </w:rPr>
        <w:t>p</w:t>
      </w:r>
      <w:r>
        <w:rPr>
          <w:rFonts w:ascii="Book Antiqua" w:eastAsia="Book Antiqua" w:hAnsi="Book Antiqua" w:cs="Book Antiqua"/>
          <w:color w:val="000000"/>
        </w:rPr>
        <w:t xml:space="preserve">H environment in a short </w:t>
      </w:r>
      <w:proofErr w:type="gramStart"/>
      <w:r>
        <w:rPr>
          <w:rFonts w:ascii="Book Antiqua" w:eastAsia="Book Antiqua" w:hAnsi="Book Antiqua" w:cs="Book Antiqua"/>
          <w:color w:val="000000"/>
        </w:rPr>
        <w:t>term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sidR="000920BD" w:rsidRPr="000920BD">
        <w:rPr>
          <w:rFonts w:ascii="Book Antiqua" w:eastAsia="Book Antiqua" w:hAnsi="Book Antiqua" w:cs="Book Antiqua" w:hint="eastAsia"/>
          <w:color w:val="000000"/>
          <w:szCs w:val="20"/>
          <w:vertAlign w:val="superscript"/>
        </w:rPr>
        <w:t>4</w:t>
      </w:r>
      <w:r>
        <w:rPr>
          <w:rFonts w:ascii="Book Antiqua" w:eastAsia="Book Antiqua" w:hAnsi="Book Antiqua" w:cs="Book Antiqua"/>
          <w:color w:val="000000"/>
          <w:szCs w:val="20"/>
          <w:vertAlign w:val="superscript"/>
        </w:rPr>
        <w:t>-1</w:t>
      </w:r>
      <w:r w:rsidR="000920BD" w:rsidRPr="000920BD">
        <w:rPr>
          <w:rFonts w:ascii="Book Antiqua" w:eastAsia="Book Antiqua" w:hAnsi="Book Antiqua" w:cs="Book Antiqua" w:hint="eastAsi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9BD74DE" w14:textId="1BACC0D0" w:rsidR="00A77B3E" w:rsidRDefault="0034028A" w:rsidP="00A23B84">
      <w:pPr>
        <w:spacing w:line="360" w:lineRule="auto"/>
        <w:ind w:firstLineChars="100" w:firstLine="240"/>
        <w:jc w:val="both"/>
      </w:pPr>
      <w:r>
        <w:rPr>
          <w:rFonts w:ascii="Book Antiqua" w:eastAsia="Book Antiqua" w:hAnsi="Book Antiqua" w:cs="Book Antiqua"/>
          <w:color w:val="000000"/>
        </w:rPr>
        <w:t>Esomeprazole, the S-isomer of omeprazole and the first single optical isomer in the PPI family, is a common drug for giant gastric ulcer</w:t>
      </w:r>
      <w:r w:rsidR="00E676EF">
        <w:rPr>
          <w:rFonts w:ascii="Book Antiqua" w:eastAsia="Book Antiqua" w:hAnsi="Book Antiqua" w:cs="Book Antiqua"/>
          <w:color w:val="000000"/>
        </w:rPr>
        <w:t>s</w:t>
      </w:r>
      <w:r>
        <w:rPr>
          <w:rFonts w:ascii="Book Antiqua" w:eastAsia="Book Antiqua" w:hAnsi="Book Antiqua" w:cs="Book Antiqua"/>
          <w:color w:val="000000"/>
        </w:rPr>
        <w:t xml:space="preserve"> and used extensively in clinical practice. The drug inhibits gastric acid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20"/>
          <w:vertAlign w:val="superscript"/>
        </w:rPr>
        <w:t>[</w:t>
      </w:r>
      <w:proofErr w:type="gramEnd"/>
      <w:r w:rsidR="000920BD" w:rsidRPr="000920BD">
        <w:rPr>
          <w:rFonts w:ascii="Book Antiqua" w:eastAsia="Book Antiqua" w:hAnsi="Book Antiqua" w:cs="Book Antiqua" w:hint="eastAsia"/>
          <w:color w:val="000000"/>
          <w:szCs w:val="20"/>
          <w:vertAlign w:val="superscript"/>
        </w:rPr>
        <w:t>19</w:t>
      </w:r>
      <w:r>
        <w:rPr>
          <w:rFonts w:ascii="Book Antiqua" w:eastAsia="Book Antiqua" w:hAnsi="Book Antiqua" w:cs="Book Antiqua"/>
          <w:color w:val="000000"/>
          <w:szCs w:val="20"/>
          <w:vertAlign w:val="superscript"/>
        </w:rPr>
        <w:t>-2</w:t>
      </w:r>
      <w:r w:rsidR="000920BD" w:rsidRPr="000920BD">
        <w:rPr>
          <w:rFonts w:ascii="Book Antiqua" w:eastAsia="Book Antiqua" w:hAnsi="Book Antiqua" w:cs="Book Antiqua" w:hint="eastAsia"/>
          <w:color w:val="000000"/>
          <w:szCs w:val="2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by </w:t>
      </w:r>
      <w:r w:rsidR="00E676EF">
        <w:rPr>
          <w:rFonts w:ascii="Book Antiqua" w:eastAsia="Book Antiqua" w:hAnsi="Book Antiqua" w:cs="Book Antiqua"/>
          <w:color w:val="000000"/>
        </w:rPr>
        <w:t xml:space="preserve">explicitly </w:t>
      </w:r>
      <w:r>
        <w:rPr>
          <w:rFonts w:ascii="Book Antiqua" w:eastAsia="Book Antiqua" w:hAnsi="Book Antiqua" w:cs="Book Antiqua"/>
          <w:color w:val="000000"/>
        </w:rPr>
        <w:t>inhibiting the H</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/K</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-ATPase in the gastric parietal cells, and is an alternative for PPIs</w:t>
      </w:r>
      <w:r>
        <w:rPr>
          <w:rFonts w:ascii="Book Antiqua" w:eastAsia="Book Antiqua" w:hAnsi="Book Antiqua" w:cs="Book Antiqua"/>
          <w:color w:val="000000"/>
          <w:szCs w:val="20"/>
          <w:vertAlign w:val="superscript"/>
        </w:rPr>
        <w:t>[2</w:t>
      </w:r>
      <w:r w:rsidR="000920BD" w:rsidRPr="000920BD">
        <w:rPr>
          <w:rFonts w:ascii="Book Antiqua" w:eastAsia="Book Antiqua" w:hAnsi="Book Antiqua" w:cs="Book Antiqua" w:hint="eastAsi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A23B84">
        <w:rPr>
          <w:rFonts w:ascii="Book Antiqua" w:eastAsia="Book Antiqua" w:hAnsi="Book Antiqua" w:cs="Book Antiqua"/>
          <w:color w:val="000000"/>
        </w:rPr>
        <w:t>E</w:t>
      </w:r>
      <w:r>
        <w:rPr>
          <w:rFonts w:ascii="Book Antiqua" w:eastAsia="Book Antiqua" w:hAnsi="Book Antiqua" w:cs="Book Antiqua"/>
          <w:color w:val="000000"/>
        </w:rPr>
        <w:t xml:space="preserve">someprazole is a new generation of PPI with faster absorption and </w:t>
      </w:r>
      <w:r w:rsidR="00E676EF">
        <w:rPr>
          <w:rFonts w:ascii="Book Antiqua" w:eastAsia="Book Antiqua" w:hAnsi="Book Antiqua" w:cs="Book Antiqua"/>
          <w:color w:val="000000"/>
        </w:rPr>
        <w:t xml:space="preserve">a </w:t>
      </w:r>
      <w:r>
        <w:rPr>
          <w:rFonts w:ascii="Book Antiqua" w:eastAsia="Book Antiqua" w:hAnsi="Book Antiqua" w:cs="Book Antiqua"/>
          <w:color w:val="000000"/>
        </w:rPr>
        <w:t>stronger ability to inhibit gastric acid secretion.</w:t>
      </w:r>
    </w:p>
    <w:p w14:paraId="24396674" w14:textId="40AEF7B0" w:rsidR="00A77B3E" w:rsidRDefault="0034028A" w:rsidP="00A23B84">
      <w:pPr>
        <w:spacing w:line="360" w:lineRule="auto"/>
        <w:ind w:firstLineChars="100" w:firstLine="240"/>
        <w:jc w:val="both"/>
      </w:pPr>
      <w:r>
        <w:rPr>
          <w:rFonts w:ascii="Book Antiqua" w:eastAsia="Book Antiqua" w:hAnsi="Book Antiqua" w:cs="Book Antiqua"/>
          <w:color w:val="000000"/>
        </w:rPr>
        <w:t xml:space="preserve">The esomeprazole magnesium </w:t>
      </w:r>
      <w:r w:rsidR="00F86D13">
        <w:rPr>
          <w:rFonts w:ascii="Book Antiqua" w:hAnsi="Book Antiqua" w:cs="Book Antiqua" w:hint="eastAsia"/>
          <w:color w:val="000000"/>
          <w:lang w:eastAsia="zh-CN"/>
        </w:rPr>
        <w:t>(</w:t>
      </w:r>
      <w:proofErr w:type="spellStart"/>
      <w:r w:rsidR="00F86D13">
        <w:rPr>
          <w:rFonts w:ascii="Book Antiqua" w:hAnsi="Book Antiqua" w:cs="Book Antiqua" w:hint="eastAsia"/>
          <w:color w:val="000000"/>
          <w:lang w:eastAsia="zh-CN"/>
        </w:rPr>
        <w:t>Eso</w:t>
      </w:r>
      <w:proofErr w:type="spellEnd"/>
      <w:r w:rsidR="00F86D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enteric-coated tablets </w:t>
      </w:r>
      <w:r w:rsidR="00995B1B">
        <w:rPr>
          <w:rFonts w:ascii="Book Antiqua" w:hAnsi="Book Antiqua" w:cs="Book Antiqua" w:hint="eastAsia"/>
          <w:color w:val="000000"/>
          <w:lang w:eastAsia="zh-CN"/>
        </w:rPr>
        <w:t xml:space="preserve">at </w:t>
      </w:r>
      <w:r>
        <w:rPr>
          <w:rFonts w:ascii="Book Antiqua" w:eastAsia="Book Antiqua" w:hAnsi="Book Antiqua" w:cs="Book Antiqua"/>
          <w:color w:val="000000"/>
        </w:rPr>
        <w:t>40</w:t>
      </w:r>
      <w:r w:rsidR="00A23B84">
        <w:rPr>
          <w:rFonts w:ascii="Book Antiqua" w:eastAsia="Book Antiqua" w:hAnsi="Book Antiqua" w:cs="Book Antiqua"/>
          <w:color w:val="000000"/>
        </w:rPr>
        <w:t xml:space="preserve"> </w:t>
      </w:r>
      <w:r>
        <w:rPr>
          <w:rFonts w:ascii="Book Antiqua" w:eastAsia="Book Antiqua" w:hAnsi="Book Antiqua" w:cs="Book Antiqua"/>
          <w:color w:val="000000"/>
        </w:rPr>
        <w:t>mg and 20</w:t>
      </w:r>
      <w:r w:rsidR="00A23B84">
        <w:rPr>
          <w:rFonts w:ascii="Book Antiqua" w:eastAsia="Book Antiqua" w:hAnsi="Book Antiqua" w:cs="Book Antiqua"/>
          <w:color w:val="000000"/>
        </w:rPr>
        <w:t xml:space="preserve"> </w:t>
      </w:r>
      <w:r>
        <w:rPr>
          <w:rFonts w:ascii="Book Antiqua" w:eastAsia="Book Antiqua" w:hAnsi="Book Antiqua" w:cs="Book Antiqua"/>
          <w:color w:val="000000"/>
        </w:rPr>
        <w:t>mg obtained marketing approval in China in 2003. The absolute bioavailability of a single dose of 40</w:t>
      </w:r>
      <w:r w:rsidR="00A23B84">
        <w:rPr>
          <w:rFonts w:ascii="Book Antiqua" w:eastAsia="Book Antiqua" w:hAnsi="Book Antiqua" w:cs="Book Antiqua"/>
          <w:color w:val="000000"/>
        </w:rPr>
        <w:t xml:space="preserve"> </w:t>
      </w:r>
      <w:r>
        <w:rPr>
          <w:rFonts w:ascii="Book Antiqua" w:eastAsia="Book Antiqua" w:hAnsi="Book Antiqua" w:cs="Book Antiqua"/>
          <w:color w:val="000000"/>
        </w:rPr>
        <w:t>mg was 64%, while that of one more dose every day was 89%. The corresponding values of</w:t>
      </w:r>
      <w:r w:rsidR="00847F2B">
        <w:rPr>
          <w:rFonts w:ascii="Book Antiqua" w:hAnsi="Book Antiqua" w:cs="Book Antiqua" w:hint="eastAsia"/>
          <w:color w:val="000000"/>
          <w:lang w:eastAsia="zh-CN"/>
        </w:rPr>
        <w:t xml:space="preserve"> a dose of</w:t>
      </w:r>
      <w:r>
        <w:rPr>
          <w:rFonts w:ascii="Book Antiqua" w:eastAsia="Book Antiqua" w:hAnsi="Book Antiqua" w:cs="Book Antiqua"/>
          <w:color w:val="000000"/>
        </w:rPr>
        <w:t xml:space="preserve"> 20</w:t>
      </w:r>
      <w:r w:rsidR="00A23B84">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r w:rsidR="00995B1B">
        <w:rPr>
          <w:rFonts w:ascii="Book Antiqua" w:hAnsi="Book Antiqua" w:cs="Book Antiqua" w:hint="eastAsia"/>
          <w:color w:val="000000"/>
          <w:lang w:eastAsia="zh-CN"/>
        </w:rPr>
        <w:t>were</w:t>
      </w:r>
      <w:r w:rsidR="00995B1B">
        <w:rPr>
          <w:rFonts w:ascii="Book Antiqua" w:eastAsia="Book Antiqua" w:hAnsi="Book Antiqua" w:cs="Book Antiqua"/>
          <w:color w:val="000000"/>
        </w:rPr>
        <w:t xml:space="preserve"> </w:t>
      </w:r>
      <w:r>
        <w:rPr>
          <w:rFonts w:ascii="Book Antiqua" w:eastAsia="Book Antiqua" w:hAnsi="Book Antiqua" w:cs="Book Antiqua"/>
          <w:color w:val="000000"/>
        </w:rPr>
        <w:t xml:space="preserve">50% and 68%, respectively. The plasma protein binding rate of esomeprazole </w:t>
      </w:r>
      <w:r w:rsidR="00995B1B">
        <w:rPr>
          <w:rFonts w:ascii="Book Antiqua" w:hAnsi="Book Antiqua" w:cs="Book Antiqua" w:hint="eastAsia"/>
          <w:color w:val="000000"/>
          <w:lang w:eastAsia="zh-CN"/>
        </w:rPr>
        <w:t>was</w:t>
      </w:r>
      <w:r w:rsidR="00995B1B">
        <w:rPr>
          <w:rFonts w:ascii="Book Antiqua" w:eastAsia="Book Antiqua" w:hAnsi="Book Antiqua" w:cs="Book Antiqua"/>
          <w:color w:val="000000"/>
        </w:rPr>
        <w:t xml:space="preserve"> </w:t>
      </w:r>
      <w:r>
        <w:rPr>
          <w:rFonts w:ascii="Book Antiqua" w:eastAsia="Book Antiqua" w:hAnsi="Book Antiqua" w:cs="Book Antiqua"/>
          <w:color w:val="000000"/>
        </w:rPr>
        <w:t>97%</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the plasma concentration </w:t>
      </w:r>
      <w:r w:rsidR="00995B1B">
        <w:rPr>
          <w:rFonts w:ascii="Book Antiqua" w:eastAsia="Book Antiqua" w:hAnsi="Book Antiqua" w:cs="Book Antiqua"/>
          <w:color w:val="000000"/>
        </w:rPr>
        <w:t>reache</w:t>
      </w:r>
      <w:r w:rsidR="00995B1B">
        <w:rPr>
          <w:rFonts w:ascii="Book Antiqua" w:hAnsi="Book Antiqua" w:cs="Book Antiqua" w:hint="eastAsia"/>
          <w:color w:val="000000"/>
          <w:lang w:eastAsia="zh-CN"/>
        </w:rPr>
        <w:t>d</w:t>
      </w:r>
      <w:r w:rsidR="00995B1B">
        <w:rPr>
          <w:rFonts w:ascii="Book Antiqua" w:eastAsia="Book Antiqua" w:hAnsi="Book Antiqua" w:cs="Book Antiqua"/>
          <w:color w:val="000000"/>
        </w:rPr>
        <w:t xml:space="preserve"> </w:t>
      </w:r>
      <w:r w:rsidR="00E676EF">
        <w:rPr>
          <w:rFonts w:ascii="Book Antiqua" w:eastAsia="Book Antiqua" w:hAnsi="Book Antiqua" w:cs="Book Antiqua"/>
          <w:color w:val="000000"/>
        </w:rPr>
        <w:t xml:space="preserve">a </w:t>
      </w:r>
      <w:r>
        <w:rPr>
          <w:rFonts w:ascii="Book Antiqua" w:eastAsia="Book Antiqua" w:hAnsi="Book Antiqua" w:cs="Book Antiqua"/>
          <w:color w:val="000000"/>
        </w:rPr>
        <w:t xml:space="preserve">peak in about 1-2 h after oral </w:t>
      </w:r>
      <w:proofErr w:type="gramStart"/>
      <w:r w:rsidR="00F86D13">
        <w:rPr>
          <w:rFonts w:ascii="Book Antiqua" w:hAnsi="Book Antiqua" w:cs="Book Antiqua" w:hint="eastAsia"/>
          <w:color w:val="000000"/>
          <w:lang w:eastAsia="zh-CN"/>
        </w:rPr>
        <w:t>administration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0920BD" w:rsidRPr="000920BD">
        <w:rPr>
          <w:rFonts w:ascii="Book Antiqua" w:eastAsia="Book Antiqua" w:hAnsi="Book Antiqua" w:cs="Book Antiqua" w:hint="eastAsia"/>
          <w:color w:val="000000"/>
          <w:szCs w:val="2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Esomeprazole is </w:t>
      </w:r>
      <w:r w:rsidR="00E676EF">
        <w:rPr>
          <w:rFonts w:ascii="Book Antiqua" w:eastAsia="Book Antiqua" w:hAnsi="Book Antiqua" w:cs="Book Antiqua"/>
          <w:color w:val="000000"/>
        </w:rPr>
        <w:t xml:space="preserve">entirely </w:t>
      </w:r>
      <w:r>
        <w:rPr>
          <w:rFonts w:ascii="Book Antiqua" w:eastAsia="Book Antiqua" w:hAnsi="Book Antiqua" w:cs="Book Antiqua"/>
          <w:color w:val="000000"/>
        </w:rPr>
        <w:t xml:space="preserve">metabolized by the cytochrome P450 (CYP) enzymes. The metabolism is mostly </w:t>
      </w:r>
      <w:r w:rsidR="00EF3A0D">
        <w:rPr>
          <w:rFonts w:asciiTheme="minorEastAsia" w:hAnsiTheme="minorEastAsia" w:cs="Book Antiqua" w:hint="eastAsia"/>
          <w:color w:val="000000"/>
          <w:lang w:eastAsia="zh-CN"/>
        </w:rPr>
        <w:t>via</w:t>
      </w:r>
      <w:r>
        <w:rPr>
          <w:rFonts w:ascii="Book Antiqua" w:eastAsia="Book Antiqua" w:hAnsi="Book Antiqua" w:cs="Book Antiqua"/>
          <w:color w:val="000000"/>
        </w:rPr>
        <w:t xml:space="preserve"> the polymorphic CYP2C19, which produces hydroxyl and dimethyl metabolites of esomeprazole. The </w:t>
      </w:r>
      <w:r>
        <w:rPr>
          <w:rFonts w:ascii="Book Antiqua" w:eastAsia="Book Antiqua" w:hAnsi="Book Antiqua" w:cs="Book Antiqua"/>
          <w:color w:val="000000"/>
        </w:rPr>
        <w:lastRenderedPageBreak/>
        <w:t xml:space="preserve">rest is metabolized by the specific isoform CYP3A4 to produce omeprazole sulfone, a </w:t>
      </w:r>
      <w:r w:rsidR="00E676EF">
        <w:rPr>
          <w:rFonts w:ascii="Book Antiqua" w:eastAsia="Book Antiqua" w:hAnsi="Book Antiqua" w:cs="Book Antiqua"/>
          <w:color w:val="000000"/>
        </w:rPr>
        <w:t xml:space="preserve">primary </w:t>
      </w:r>
      <w:r>
        <w:rPr>
          <w:rFonts w:ascii="Book Antiqua" w:eastAsia="Book Antiqua" w:hAnsi="Book Antiqua" w:cs="Book Antiqua"/>
          <w:color w:val="000000"/>
        </w:rPr>
        <w:t xml:space="preserve">metabolite in </w:t>
      </w:r>
      <w:proofErr w:type="gramStart"/>
      <w:r>
        <w:rPr>
          <w:rFonts w:ascii="Book Antiqua" w:eastAsia="Book Antiqua" w:hAnsi="Book Antiqua" w:cs="Book Antiqua"/>
          <w:color w:val="000000"/>
        </w:rPr>
        <w:t>plasma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0920BD" w:rsidRPr="000920BD">
        <w:rPr>
          <w:rFonts w:ascii="Book Antiqua" w:eastAsia="Book Antiqua" w:hAnsi="Book Antiqua" w:cs="Book Antiqua" w:hint="eastAsia"/>
          <w:color w:val="000000"/>
          <w:szCs w:val="2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food intake may affect the pharmacokinetics of esomeprazole due to changes in gastric emptying, stimulation by bile flow, changes in drug metabolism, and physical or chemical drug </w:t>
      </w:r>
      <w:proofErr w:type="gramStart"/>
      <w:r>
        <w:rPr>
          <w:rFonts w:ascii="Book Antiqua" w:eastAsia="Book Antiqua" w:hAnsi="Book Antiqua" w:cs="Book Antiqua"/>
          <w:color w:val="000000"/>
        </w:rPr>
        <w:t>interactions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0920BD" w:rsidRPr="000920BD">
        <w:rPr>
          <w:rFonts w:ascii="Book Antiqua" w:eastAsia="Book Antiqua" w:hAnsi="Book Antiqua" w:cs="Book Antiqua" w:hint="eastAsia"/>
          <w:color w:val="000000"/>
          <w:szCs w:val="20"/>
          <w:vertAlign w:val="superscript"/>
        </w:rPr>
        <w:t>6</w:t>
      </w:r>
      <w:r>
        <w:rPr>
          <w:rFonts w:ascii="Book Antiqua" w:eastAsia="Book Antiqua" w:hAnsi="Book Antiqua" w:cs="Book Antiqua"/>
          <w:color w:val="000000"/>
          <w:szCs w:val="20"/>
          <w:vertAlign w:val="superscript"/>
        </w:rPr>
        <w:t>-2</w:t>
      </w:r>
      <w:r w:rsidR="000920BD" w:rsidRPr="000920BD">
        <w:rPr>
          <w:rFonts w:ascii="Book Antiqua" w:eastAsia="Book Antiqua" w:hAnsi="Book Antiqua" w:cs="Book Antiqua" w:hint="eastAsi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Therefore, the characteristics of food may exert a significant impact on the pharmacokinetics of medicines</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it</w:t>
      </w:r>
      <w:r w:rsidR="00E676EF">
        <w:rPr>
          <w:rFonts w:ascii="Book Antiqua" w:eastAsia="Book Antiqua" w:hAnsi="Book Antiqua" w:cs="Book Antiqua"/>
          <w:color w:val="000000"/>
        </w:rPr>
        <w:t xml:space="preserve"> i</w:t>
      </w:r>
      <w:r>
        <w:rPr>
          <w:rFonts w:ascii="Book Antiqua" w:eastAsia="Book Antiqua" w:hAnsi="Book Antiqua" w:cs="Book Antiqua"/>
          <w:color w:val="000000"/>
        </w:rPr>
        <w:t xml:space="preserve">s </w:t>
      </w:r>
      <w:r w:rsidR="00E676EF">
        <w:rPr>
          <w:rFonts w:ascii="Book Antiqua" w:eastAsia="Book Antiqua" w:hAnsi="Book Antiqua" w:cs="Book Antiqua"/>
          <w:color w:val="000000"/>
        </w:rPr>
        <w:t xml:space="preserve">essential </w:t>
      </w:r>
      <w:r>
        <w:rPr>
          <w:rFonts w:ascii="Book Antiqua" w:eastAsia="Book Antiqua" w:hAnsi="Book Antiqua" w:cs="Book Antiqua"/>
          <w:color w:val="000000"/>
        </w:rPr>
        <w:t xml:space="preserve">to determine the optimal drug administration time relative to the </w:t>
      </w:r>
      <w:proofErr w:type="gramStart"/>
      <w:r>
        <w:rPr>
          <w:rFonts w:ascii="Book Antiqua" w:eastAsia="Book Antiqua" w:hAnsi="Book Antiqua" w:cs="Book Antiqua"/>
          <w:color w:val="000000"/>
        </w:rPr>
        <w:t>meal</w:t>
      </w:r>
      <w:r>
        <w:rPr>
          <w:rFonts w:ascii="Book Antiqua" w:eastAsia="Book Antiqua" w:hAnsi="Book Antiqua" w:cs="Book Antiqua"/>
          <w:color w:val="000000"/>
          <w:szCs w:val="20"/>
          <w:vertAlign w:val="superscript"/>
        </w:rPr>
        <w:t>[</w:t>
      </w:r>
      <w:proofErr w:type="gramEnd"/>
      <w:r w:rsidR="000920BD" w:rsidRPr="000920BD">
        <w:rPr>
          <w:rFonts w:ascii="Book Antiqua" w:eastAsia="Book Antiqua" w:hAnsi="Book Antiqua" w:cs="Book Antiqua" w:hint="eastAsia"/>
          <w:color w:val="000000"/>
          <w:szCs w:val="2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91C4901" w14:textId="120F280F" w:rsidR="00A77B3E" w:rsidRDefault="0034028A" w:rsidP="00A23B84">
      <w:pPr>
        <w:spacing w:line="360" w:lineRule="auto"/>
        <w:ind w:firstLineChars="100" w:firstLine="240"/>
        <w:jc w:val="both"/>
      </w:pPr>
      <w:r>
        <w:rPr>
          <w:rFonts w:ascii="Book Antiqua" w:eastAsia="Book Antiqua" w:hAnsi="Book Antiqua" w:cs="Book Antiqua"/>
          <w:color w:val="000000"/>
        </w:rPr>
        <w:t>At present, the pharmacokinetics and bioequivalence of esomeprazole in healthy Chinese subjects and the effects of food on the pharmacokinetics have not been well studied. In order to better observe the bioequivalence, tolerance</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safety of esomeprazole in healthy Chinese subjects, the dose of 40</w:t>
      </w:r>
      <w:r w:rsidR="00A23B84">
        <w:rPr>
          <w:rFonts w:ascii="Book Antiqua" w:eastAsia="Book Antiqua" w:hAnsi="Book Antiqua" w:cs="Book Antiqua"/>
          <w:color w:val="000000"/>
        </w:rPr>
        <w:t xml:space="preserve"> </w:t>
      </w:r>
      <w:r>
        <w:rPr>
          <w:rFonts w:ascii="Book Antiqua" w:eastAsia="Book Antiqua" w:hAnsi="Book Antiqua" w:cs="Book Antiqua"/>
          <w:color w:val="000000"/>
        </w:rPr>
        <w:t xml:space="preserve">mg was chosen for this research. A single-center, open-label, </w:t>
      </w:r>
      <w:r w:rsidR="00E676EF">
        <w:rPr>
          <w:rFonts w:ascii="Book Antiqua" w:eastAsia="Book Antiqua" w:hAnsi="Book Antiqua" w:cs="Book Antiqua"/>
          <w:color w:val="000000"/>
        </w:rPr>
        <w:t>single-</w:t>
      </w:r>
      <w:r>
        <w:rPr>
          <w:rFonts w:ascii="Book Antiqua" w:eastAsia="Book Antiqua" w:hAnsi="Book Antiqua" w:cs="Book Antiqua"/>
          <w:color w:val="000000"/>
        </w:rPr>
        <w:t xml:space="preserve">dose, randomized, repeated, </w:t>
      </w:r>
      <w:r w:rsidR="00E676EF">
        <w:rPr>
          <w:rFonts w:ascii="Book Antiqua" w:eastAsia="Book Antiqua" w:hAnsi="Book Antiqua" w:cs="Book Antiqua"/>
          <w:color w:val="000000"/>
        </w:rPr>
        <w:t>four-</w:t>
      </w:r>
      <w:r>
        <w:rPr>
          <w:rFonts w:ascii="Book Antiqua" w:eastAsia="Book Antiqua" w:hAnsi="Book Antiqua" w:cs="Book Antiqua"/>
          <w:color w:val="000000"/>
        </w:rPr>
        <w:t xml:space="preserve">period, crossover bioequivalence study was conducted in healthy subjects at fasting and fed </w:t>
      </w:r>
      <w:r w:rsidR="00E676EF">
        <w:rPr>
          <w:rFonts w:ascii="Book Antiqua" w:eastAsia="Book Antiqua" w:hAnsi="Book Antiqua" w:cs="Book Antiqua"/>
          <w:color w:val="000000"/>
        </w:rPr>
        <w:t>states</w:t>
      </w:r>
      <w:r>
        <w:rPr>
          <w:rFonts w:ascii="Book Antiqua" w:eastAsia="Book Antiqua" w:hAnsi="Book Antiqua" w:cs="Book Antiqua"/>
          <w:color w:val="000000"/>
        </w:rPr>
        <w:t xml:space="preserve"> to evaluate the pharmacokinetics and safety of esomeprazole (40</w:t>
      </w:r>
      <w:r w:rsidR="00A23B84">
        <w:rPr>
          <w:rFonts w:ascii="Book Antiqua" w:eastAsia="Book Antiqua" w:hAnsi="Book Antiqua" w:cs="Book Antiqua"/>
          <w:color w:val="000000"/>
        </w:rPr>
        <w:t xml:space="preserve"> </w:t>
      </w:r>
      <w:r>
        <w:rPr>
          <w:rFonts w:ascii="Book Antiqua" w:eastAsia="Book Antiqua" w:hAnsi="Book Antiqua" w:cs="Book Antiqua"/>
          <w:color w:val="000000"/>
        </w:rPr>
        <w:t>mg) in the</w:t>
      </w:r>
      <w:r w:rsidR="00047910">
        <w:rPr>
          <w:rFonts w:ascii="Book Antiqua" w:hAnsi="Book Antiqua" w:cs="Book Antiqua" w:hint="eastAsia"/>
          <w:color w:val="000000"/>
          <w:lang w:eastAsia="zh-CN"/>
        </w:rPr>
        <w:t>se</w:t>
      </w:r>
      <w:r>
        <w:rPr>
          <w:rFonts w:ascii="Book Antiqua" w:eastAsia="Book Antiqua" w:hAnsi="Book Antiqua" w:cs="Book Antiqua"/>
          <w:color w:val="000000"/>
        </w:rPr>
        <w:t xml:space="preserve"> subjects in China. The bioequivalence of the two formulations </w:t>
      </w:r>
      <w:r w:rsidR="00512A11">
        <w:rPr>
          <w:rFonts w:ascii="Book Antiqua" w:hAnsi="Book Antiqua" w:cs="Book Antiqua" w:hint="eastAsia"/>
          <w:color w:val="000000"/>
          <w:lang w:eastAsia="zh-CN"/>
        </w:rPr>
        <w:t xml:space="preserve">of </w:t>
      </w:r>
      <w:r w:rsidR="00512A11" w:rsidRPr="00512A11">
        <w:rPr>
          <w:rFonts w:ascii="Book Antiqua" w:eastAsia="Book Antiqua" w:hAnsi="Book Antiqua" w:cs="Book Antiqua"/>
          <w:color w:val="000000"/>
        </w:rPr>
        <w:t xml:space="preserve">esomeprazole </w:t>
      </w:r>
      <w:r>
        <w:rPr>
          <w:rFonts w:ascii="Book Antiqua" w:eastAsia="Book Antiqua" w:hAnsi="Book Antiqua" w:cs="Book Antiqua"/>
          <w:color w:val="000000"/>
        </w:rPr>
        <w:t>was determined by area under the curve (AUC) from time 0 to the last measurable plasma concentration (AUC</w:t>
      </w:r>
      <w:r>
        <w:rPr>
          <w:rFonts w:ascii="Book Antiqua" w:eastAsia="Book Antiqua" w:hAnsi="Book Antiqua" w:cs="Book Antiqua"/>
          <w:color w:val="000000"/>
          <w:szCs w:val="30"/>
          <w:vertAlign w:val="subscript"/>
        </w:rPr>
        <w:t>0-t</w:t>
      </w:r>
      <w:r>
        <w:rPr>
          <w:rFonts w:ascii="Book Antiqua" w:eastAsia="Book Antiqua" w:hAnsi="Book Antiqua" w:cs="Book Antiqua"/>
          <w:color w:val="000000"/>
        </w:rPr>
        <w:t>) and the AUC from time 0 to infinity (AUC</w:t>
      </w:r>
      <w:r>
        <w:rPr>
          <w:rFonts w:ascii="Book Antiqua" w:eastAsia="Book Antiqua" w:hAnsi="Book Antiqua" w:cs="Book Antiqua"/>
          <w:color w:val="000000"/>
          <w:szCs w:val="30"/>
          <w:vertAlign w:val="subscript"/>
        </w:rPr>
        <w:t>0-inf</w:t>
      </w:r>
      <w:r>
        <w:rPr>
          <w:rFonts w:ascii="Book Antiqua" w:eastAsia="Book Antiqua" w:hAnsi="Book Antiqua" w:cs="Book Antiqua"/>
          <w:color w:val="000000"/>
        </w:rPr>
        <w:t>).</w:t>
      </w:r>
    </w:p>
    <w:p w14:paraId="5D299589" w14:textId="77777777" w:rsidR="00A77B3E" w:rsidRDefault="00A77B3E">
      <w:pPr>
        <w:spacing w:line="360" w:lineRule="auto"/>
        <w:jc w:val="both"/>
      </w:pPr>
    </w:p>
    <w:p w14:paraId="1F5A915F" w14:textId="77777777" w:rsidR="00A77B3E" w:rsidRDefault="0034028A">
      <w:pPr>
        <w:spacing w:line="360" w:lineRule="auto"/>
        <w:jc w:val="both"/>
      </w:pPr>
      <w:r>
        <w:rPr>
          <w:rFonts w:ascii="Book Antiqua" w:eastAsia="Book Antiqua" w:hAnsi="Book Antiqua" w:cs="Book Antiqua"/>
          <w:b/>
          <w:caps/>
          <w:color w:val="000000"/>
          <w:u w:val="single"/>
        </w:rPr>
        <w:t>MATERIALS AND METHODS</w:t>
      </w:r>
    </w:p>
    <w:p w14:paraId="7087B2DD" w14:textId="74A30B91" w:rsidR="00A77B3E" w:rsidRPr="00722A51" w:rsidRDefault="0034028A">
      <w:pPr>
        <w:spacing w:line="360" w:lineRule="auto"/>
        <w:jc w:val="both"/>
        <w:rPr>
          <w:i/>
          <w:iCs/>
        </w:rPr>
      </w:pPr>
      <w:r w:rsidRPr="00722A51">
        <w:rPr>
          <w:rFonts w:ascii="Book Antiqua" w:eastAsia="Book Antiqua" w:hAnsi="Book Antiqua" w:cs="Book Antiqua"/>
          <w:b/>
          <w:bCs/>
          <w:i/>
          <w:iCs/>
          <w:color w:val="000000"/>
        </w:rPr>
        <w:t>Study</w:t>
      </w:r>
      <w:r w:rsidR="00A23B84" w:rsidRPr="00A23B84">
        <w:rPr>
          <w:rFonts w:ascii="Book Antiqua" w:eastAsia="Book Antiqua" w:hAnsi="Book Antiqua" w:cs="Book Antiqua"/>
          <w:b/>
          <w:bCs/>
          <w:i/>
          <w:iCs/>
          <w:color w:val="000000"/>
        </w:rPr>
        <w:t xml:space="preserve"> design and su</w:t>
      </w:r>
      <w:r w:rsidRPr="00722A51">
        <w:rPr>
          <w:rFonts w:ascii="Book Antiqua" w:eastAsia="Book Antiqua" w:hAnsi="Book Antiqua" w:cs="Book Antiqua"/>
          <w:b/>
          <w:bCs/>
          <w:i/>
          <w:iCs/>
          <w:color w:val="000000"/>
        </w:rPr>
        <w:t>bjects</w:t>
      </w:r>
    </w:p>
    <w:p w14:paraId="20E5C1D2" w14:textId="14A835E6" w:rsidR="00A77B3E" w:rsidRDefault="0034028A">
      <w:pPr>
        <w:spacing w:line="360" w:lineRule="auto"/>
        <w:jc w:val="both"/>
      </w:pPr>
      <w:r>
        <w:rPr>
          <w:rFonts w:ascii="Book Antiqua" w:eastAsia="Book Antiqua" w:hAnsi="Book Antiqua" w:cs="Book Antiqua"/>
          <w:color w:val="000000"/>
        </w:rPr>
        <w:t xml:space="preserve">The design of this clinical study was based on “Technical Guidelines for Studies on Human Bioequivalence of Generic Drugs with Pharmacokinetic </w:t>
      </w:r>
      <w:proofErr w:type="gramStart"/>
      <w:r>
        <w:rPr>
          <w:rFonts w:ascii="Book Antiqua" w:eastAsia="Book Antiqua" w:hAnsi="Book Antiqua" w:cs="Book Antiqua"/>
          <w:color w:val="000000"/>
        </w:rPr>
        <w:t>Endpoints”</w:t>
      </w:r>
      <w:r w:rsidR="00243BEA">
        <w:rPr>
          <w:rFonts w:ascii="Book Antiqua" w:eastAsia="Book Antiqua" w:hAnsi="Book Antiqua" w:cs="Book Antiqua"/>
          <w:color w:val="000000"/>
          <w:szCs w:val="20"/>
          <w:vertAlign w:val="superscript"/>
        </w:rPr>
        <w:t>[</w:t>
      </w:r>
      <w:proofErr w:type="gramEnd"/>
      <w:r w:rsidR="00243BEA">
        <w:rPr>
          <w:rFonts w:ascii="Book Antiqua" w:eastAsia="Book Antiqua" w:hAnsi="Book Antiqua" w:cs="Book Antiqua"/>
          <w:color w:val="000000"/>
          <w:szCs w:val="20"/>
          <w:vertAlign w:val="superscript"/>
        </w:rPr>
        <w:t>3</w:t>
      </w:r>
      <w:r w:rsidR="00243BEA" w:rsidRPr="00243BEA">
        <w:rPr>
          <w:rFonts w:ascii="Book Antiqua" w:eastAsia="Book Antiqua" w:hAnsi="Book Antiqua" w:cs="Book Antiqua" w:hint="eastAsia"/>
          <w:color w:val="000000"/>
          <w:szCs w:val="20"/>
          <w:vertAlign w:val="superscript"/>
        </w:rPr>
        <w:t>0</w:t>
      </w:r>
      <w:r w:rsidR="00243BEA">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issued by </w:t>
      </w:r>
      <w:r w:rsidR="00E676EF">
        <w:rPr>
          <w:rFonts w:ascii="Book Antiqua" w:eastAsia="Book Antiqua" w:hAnsi="Book Antiqua" w:cs="Book Antiqua"/>
          <w:color w:val="000000"/>
        </w:rPr>
        <w:t xml:space="preserve">the </w:t>
      </w:r>
      <w:r w:rsidR="007979E2">
        <w:rPr>
          <w:rFonts w:ascii="Book Antiqua" w:eastAsia="Book Antiqua" w:hAnsi="Book Antiqua" w:cs="Book Antiqua"/>
          <w:color w:val="000000"/>
        </w:rPr>
        <w:t xml:space="preserve">China </w:t>
      </w:r>
      <w:r w:rsidR="007979E2" w:rsidRPr="007979E2">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in 2016 and “Guidance for Industry: Bioequivalence Studies with Pharmacokinetic Endpoints for Drugs Submitted Under an ANDA Draft Guidance”</w:t>
      </w:r>
      <w:r>
        <w:rPr>
          <w:rFonts w:ascii="Book Antiqua" w:eastAsia="Book Antiqua" w:hAnsi="Book Antiqua" w:cs="Book Antiqua"/>
          <w:color w:val="000000"/>
          <w:szCs w:val="20"/>
          <w:vertAlign w:val="superscript"/>
        </w:rPr>
        <w:t>[3</w:t>
      </w:r>
      <w:r w:rsidR="00243BEA" w:rsidRPr="00243BEA">
        <w:rPr>
          <w:rFonts w:ascii="Book Antiqua" w:eastAsia="Book Antiqua" w:hAnsi="Book Antiqua" w:cs="Book Antiqua" w:hint="eastAsia"/>
          <w:color w:val="000000"/>
          <w:szCs w:val="2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issued by the </w:t>
      </w:r>
      <w:r w:rsidR="007979E2" w:rsidRPr="007979E2">
        <w:rPr>
          <w:rFonts w:ascii="Book Antiqua" w:eastAsia="Book Antiqua" w:hAnsi="Book Antiqua" w:cs="Book Antiqua"/>
          <w:color w:val="000000"/>
        </w:rPr>
        <w:t>Food and Drug Administration</w:t>
      </w:r>
      <w:r w:rsidR="007979E2">
        <w:rPr>
          <w:rFonts w:ascii="Book Antiqua" w:eastAsia="Book Antiqua" w:hAnsi="Book Antiqua" w:cs="Book Antiqua"/>
          <w:color w:val="000000"/>
        </w:rPr>
        <w:t xml:space="preserve"> (</w:t>
      </w:r>
      <w:r>
        <w:rPr>
          <w:rFonts w:ascii="Book Antiqua" w:eastAsia="Book Antiqua" w:hAnsi="Book Antiqua" w:cs="Book Antiqua"/>
          <w:color w:val="000000"/>
        </w:rPr>
        <w:t>FDA</w:t>
      </w:r>
      <w:r w:rsidR="007979E2">
        <w:rPr>
          <w:rFonts w:ascii="Book Antiqua" w:eastAsia="Book Antiqua" w:hAnsi="Book Antiqua" w:cs="Book Antiqua"/>
          <w:color w:val="000000"/>
        </w:rPr>
        <w:t>)</w:t>
      </w:r>
      <w:r>
        <w:rPr>
          <w:rFonts w:ascii="Book Antiqua" w:eastAsia="Book Antiqua" w:hAnsi="Book Antiqua" w:cs="Book Antiqua"/>
          <w:color w:val="000000"/>
        </w:rPr>
        <w:t xml:space="preserve"> in 2013.</w:t>
      </w:r>
    </w:p>
    <w:p w14:paraId="294960BE" w14:textId="0D7DF460" w:rsidR="00A77B3E" w:rsidRDefault="0034028A" w:rsidP="00B23EE5">
      <w:pPr>
        <w:spacing w:line="360" w:lineRule="auto"/>
        <w:ind w:firstLineChars="100" w:firstLine="240"/>
        <w:jc w:val="both"/>
      </w:pPr>
      <w:r>
        <w:rPr>
          <w:rFonts w:ascii="Book Antiqua" w:eastAsia="Book Antiqua" w:hAnsi="Book Antiqua" w:cs="Book Antiqua"/>
          <w:color w:val="000000"/>
        </w:rPr>
        <w:t xml:space="preserve">The study protocol was approved by the Ethics Committee of Changchun University of Chinese Medicine Affiliated Hospital. All subjects provided written informed consent prior to participating </w:t>
      </w:r>
      <w:r w:rsidR="00E676EF">
        <w:rPr>
          <w:rFonts w:ascii="Book Antiqua" w:eastAsia="Book Antiqua" w:hAnsi="Book Antiqua" w:cs="Book Antiqua"/>
          <w:color w:val="000000"/>
        </w:rPr>
        <w:t xml:space="preserve">in </w:t>
      </w:r>
      <w:r>
        <w:rPr>
          <w:rFonts w:ascii="Book Antiqua" w:eastAsia="Book Antiqua" w:hAnsi="Book Antiqua" w:cs="Book Antiqua"/>
          <w:color w:val="000000"/>
        </w:rPr>
        <w:t xml:space="preserve">the study. This was a </w:t>
      </w:r>
      <w:r w:rsidR="00E676EF">
        <w:rPr>
          <w:rFonts w:ascii="Book Antiqua" w:eastAsia="Book Antiqua" w:hAnsi="Book Antiqua" w:cs="Book Antiqua"/>
          <w:color w:val="000000"/>
        </w:rPr>
        <w:t>single-</w:t>
      </w:r>
      <w:r>
        <w:rPr>
          <w:rFonts w:ascii="Book Antiqua" w:eastAsia="Book Antiqua" w:hAnsi="Book Antiqua" w:cs="Book Antiqua"/>
          <w:color w:val="000000"/>
        </w:rPr>
        <w:t xml:space="preserve">center, </w:t>
      </w:r>
      <w:r w:rsidR="00E676EF">
        <w:rPr>
          <w:rFonts w:ascii="Book Antiqua" w:eastAsia="Book Antiqua" w:hAnsi="Book Antiqua" w:cs="Book Antiqua"/>
          <w:color w:val="000000"/>
        </w:rPr>
        <w:t>open-</w:t>
      </w:r>
      <w:r>
        <w:rPr>
          <w:rFonts w:ascii="Book Antiqua" w:eastAsia="Book Antiqua" w:hAnsi="Book Antiqua" w:cs="Book Antiqua"/>
          <w:color w:val="000000"/>
        </w:rPr>
        <w:t xml:space="preserve">label, </w:t>
      </w:r>
      <w:r w:rsidR="00E676EF">
        <w:rPr>
          <w:rFonts w:ascii="Book Antiqua" w:eastAsia="Book Antiqua" w:hAnsi="Book Antiqua" w:cs="Book Antiqua"/>
          <w:color w:val="000000"/>
        </w:rPr>
        <w:t>single-</w:t>
      </w:r>
      <w:r>
        <w:rPr>
          <w:rFonts w:ascii="Book Antiqua" w:eastAsia="Book Antiqua" w:hAnsi="Book Antiqua" w:cs="Book Antiqua"/>
          <w:color w:val="000000"/>
        </w:rPr>
        <w:lastRenderedPageBreak/>
        <w:t xml:space="preserve">dose, randomized, repeated, </w:t>
      </w:r>
      <w:r w:rsidR="00E676EF">
        <w:rPr>
          <w:rFonts w:ascii="Book Antiqua" w:eastAsia="Book Antiqua" w:hAnsi="Book Antiqua" w:cs="Book Antiqua"/>
          <w:color w:val="000000"/>
        </w:rPr>
        <w:t>four-</w:t>
      </w:r>
      <w:r>
        <w:rPr>
          <w:rFonts w:ascii="Book Antiqua" w:eastAsia="Book Antiqua" w:hAnsi="Book Antiqua" w:cs="Book Antiqua"/>
          <w:color w:val="000000"/>
        </w:rPr>
        <w:t xml:space="preserve">period crossover bioequivalence study conducted in healthy subjects under fasting and fed </w:t>
      </w:r>
      <w:r w:rsidR="00E676EF">
        <w:rPr>
          <w:rFonts w:ascii="Book Antiqua" w:eastAsia="Book Antiqua" w:hAnsi="Book Antiqua" w:cs="Book Antiqua"/>
          <w:color w:val="000000"/>
        </w:rPr>
        <w:t>states</w:t>
      </w:r>
      <w:r>
        <w:rPr>
          <w:rFonts w:ascii="Book Antiqua" w:eastAsia="Book Antiqua" w:hAnsi="Book Antiqua" w:cs="Book Antiqua"/>
          <w:color w:val="000000"/>
        </w:rPr>
        <w:t xml:space="preserve">. </w:t>
      </w:r>
    </w:p>
    <w:p w14:paraId="7F112F7D" w14:textId="111BFA53" w:rsidR="00A77B3E" w:rsidRDefault="0034028A" w:rsidP="00B23EE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Two bioequivalence arms, fasting and fed </w:t>
      </w:r>
      <w:r w:rsidR="00E676EF">
        <w:rPr>
          <w:rFonts w:ascii="Book Antiqua" w:eastAsia="Book Antiqua" w:hAnsi="Book Antiqua" w:cs="Book Antiqua"/>
          <w:color w:val="000000"/>
        </w:rPr>
        <w:t>states</w:t>
      </w:r>
      <w:r>
        <w:rPr>
          <w:rFonts w:ascii="Book Antiqua" w:eastAsia="Book Antiqua" w:hAnsi="Book Antiqua" w:cs="Book Antiqua"/>
          <w:color w:val="000000"/>
        </w:rPr>
        <w:t xml:space="preserve">, were included in the study. </w:t>
      </w:r>
      <w:r w:rsidR="00B23EE5">
        <w:rPr>
          <w:rFonts w:ascii="Book Antiqua" w:eastAsia="Book Antiqua" w:hAnsi="Book Antiqua" w:cs="Book Antiqua"/>
          <w:color w:val="000000"/>
        </w:rPr>
        <w:t>T</w:t>
      </w:r>
      <w:r w:rsidR="00B23EE5" w:rsidRPr="00D27FDB">
        <w:rPr>
          <w:rFonts w:ascii="Book Antiqua" w:eastAsia="Book Antiqua" w:hAnsi="Book Antiqua" w:cs="Book Antiqua"/>
          <w:color w:val="000000"/>
        </w:rPr>
        <w:t>hirty-two</w:t>
      </w:r>
      <w:r>
        <w:rPr>
          <w:rFonts w:ascii="Book Antiqua" w:eastAsia="Book Antiqua" w:hAnsi="Book Antiqua" w:cs="Book Antiqua"/>
          <w:color w:val="000000"/>
        </w:rPr>
        <w:t xml:space="preserve"> healthy subjects were enrolled in each arm. The subjects enrolled in the study </w:t>
      </w:r>
      <w:r w:rsidR="009E2A38">
        <w:rPr>
          <w:rFonts w:ascii="Book Antiqua" w:hAnsi="Book Antiqua" w:cs="Book Antiqua" w:hint="eastAsia"/>
          <w:color w:val="000000"/>
          <w:lang w:eastAsia="zh-CN"/>
        </w:rPr>
        <w:t>should</w:t>
      </w:r>
      <w:r>
        <w:rPr>
          <w:rFonts w:ascii="Book Antiqua" w:eastAsia="Book Antiqua" w:hAnsi="Book Antiqua" w:cs="Book Antiqua"/>
          <w:color w:val="000000"/>
        </w:rPr>
        <w:t xml:space="preserve"> be </w:t>
      </w:r>
      <w:r w:rsidR="00047910">
        <w:rPr>
          <w:rFonts w:ascii="Book Antiqua" w:hAnsi="Book Antiqua" w:cs="Book Antiqua" w:hint="eastAsia"/>
          <w:color w:val="000000"/>
          <w:lang w:eastAsia="zh-CN"/>
        </w:rPr>
        <w:t xml:space="preserve">aged </w:t>
      </w:r>
      <w:r>
        <w:rPr>
          <w:rFonts w:ascii="Book Antiqua" w:eastAsia="Book Antiqua" w:hAnsi="Book Antiqua" w:cs="Book Antiqua"/>
          <w:color w:val="000000"/>
        </w:rPr>
        <w:t>between 18-50 years, weighed ≥</w:t>
      </w:r>
      <w:r w:rsidR="00B23EE5">
        <w:rPr>
          <w:rFonts w:ascii="Book Antiqua" w:eastAsia="Book Antiqua" w:hAnsi="Book Antiqua" w:cs="Book Antiqua"/>
          <w:color w:val="000000"/>
        </w:rPr>
        <w:t xml:space="preserve"> </w:t>
      </w:r>
      <w:r>
        <w:rPr>
          <w:rFonts w:ascii="Book Antiqua" w:eastAsia="Book Antiqua" w:hAnsi="Book Antiqua" w:cs="Book Antiqua"/>
          <w:color w:val="000000"/>
        </w:rPr>
        <w:t>50.0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kg for male</w:t>
      </w:r>
      <w:r w:rsidR="00E676EF">
        <w:rPr>
          <w:rFonts w:ascii="Book Antiqua" w:eastAsia="Book Antiqua" w:hAnsi="Book Antiqua" w:cs="Book Antiqua"/>
          <w:color w:val="000000"/>
        </w:rPr>
        <w:t>s</w:t>
      </w:r>
      <w:r>
        <w:rPr>
          <w:rFonts w:ascii="Book Antiqua" w:eastAsia="Book Antiqua" w:hAnsi="Book Antiqua" w:cs="Book Antiqua"/>
          <w:color w:val="000000"/>
        </w:rPr>
        <w:t xml:space="preserve"> and ≥</w:t>
      </w:r>
      <w:r w:rsidR="00B23EE5">
        <w:rPr>
          <w:rFonts w:ascii="Book Antiqua" w:eastAsia="Book Antiqua" w:hAnsi="Book Antiqua" w:cs="Book Antiqua"/>
          <w:color w:val="000000"/>
        </w:rPr>
        <w:t xml:space="preserve"> </w:t>
      </w:r>
      <w:r>
        <w:rPr>
          <w:rFonts w:ascii="Book Antiqua" w:eastAsia="Book Antiqua" w:hAnsi="Book Antiqua" w:cs="Book Antiqua"/>
          <w:color w:val="000000"/>
        </w:rPr>
        <w:t>45.0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kg for female</w:t>
      </w:r>
      <w:r w:rsidR="00E676EF">
        <w:rPr>
          <w:rFonts w:ascii="Book Antiqua" w:eastAsia="Book Antiqua" w:hAnsi="Book Antiqua" w:cs="Book Antiqua"/>
          <w:color w:val="000000"/>
        </w:rPr>
        <w:t>s</w:t>
      </w:r>
      <w:r>
        <w:rPr>
          <w:rFonts w:ascii="Book Antiqua" w:eastAsia="Book Antiqua" w:hAnsi="Book Antiqua" w:cs="Book Antiqua"/>
          <w:color w:val="000000"/>
        </w:rPr>
        <w:t xml:space="preserve">, with a </w:t>
      </w:r>
      <w:r w:rsidR="00B23EE5" w:rsidRPr="00B23EE5">
        <w:rPr>
          <w:rFonts w:ascii="Book Antiqua" w:eastAsia="Book Antiqua" w:hAnsi="Book Antiqua" w:cs="Book Antiqua"/>
          <w:color w:val="000000"/>
        </w:rPr>
        <w:t>body mass index</w:t>
      </w:r>
      <w:r>
        <w:rPr>
          <w:rFonts w:ascii="Book Antiqua" w:eastAsia="Book Antiqua" w:hAnsi="Book Antiqua" w:cs="Book Antiqua"/>
          <w:color w:val="000000"/>
        </w:rPr>
        <w:t xml:space="preserve"> between 18.0-28.0 </w:t>
      </w:r>
      <w:r w:rsidR="009E2A38" w:rsidRPr="00C90221">
        <w:rPr>
          <w:rStyle w:val="af"/>
          <w:rFonts w:ascii="Book Antiqua" w:hAnsi="Book Antiqua" w:cs="Arial"/>
          <w:color w:val="auto"/>
        </w:rPr>
        <w:t>kg/m</w:t>
      </w:r>
      <w:r w:rsidR="009E2A38" w:rsidRPr="00C90221">
        <w:rPr>
          <w:rStyle w:val="af"/>
          <w:rFonts w:ascii="Book Antiqua" w:hAnsi="Book Antiqua" w:cs="Arial"/>
          <w:color w:val="auto"/>
          <w:vertAlign w:val="superscript"/>
        </w:rPr>
        <w:t>2</w:t>
      </w:r>
      <w:r w:rsidR="009E2A38" w:rsidRPr="00C90221">
        <w:rPr>
          <w:rFonts w:ascii="Book Antiqua" w:eastAsia="Book Antiqua" w:hAnsi="Book Antiqua" w:cs="Book Antiqua"/>
          <w:vertAlign w:val="superscript"/>
        </w:rPr>
        <w:t xml:space="preserve"> </w:t>
      </w:r>
      <w:r>
        <w:rPr>
          <w:rFonts w:ascii="Book Antiqua" w:eastAsia="Book Antiqua" w:hAnsi="Book Antiqua" w:cs="Book Antiqua"/>
          <w:color w:val="000000"/>
        </w:rPr>
        <w:t xml:space="preserve">(including boundary values). Subjects </w:t>
      </w:r>
      <w:r w:rsidR="009E2A38">
        <w:rPr>
          <w:rFonts w:ascii="Book Antiqua" w:hAnsi="Book Antiqua" w:cs="Book Antiqua" w:hint="eastAsia"/>
          <w:color w:val="000000"/>
          <w:lang w:eastAsia="zh-CN"/>
        </w:rPr>
        <w:t>were enrolled into</w:t>
      </w:r>
      <w:r w:rsidR="00E676EF">
        <w:rPr>
          <w:rFonts w:ascii="Book Antiqua" w:eastAsia="Book Antiqua" w:hAnsi="Book Antiqua" w:cs="Book Antiqua"/>
          <w:color w:val="000000"/>
        </w:rPr>
        <w:t xml:space="preserve"> </w:t>
      </w:r>
      <w:r>
        <w:rPr>
          <w:rFonts w:ascii="Book Antiqua" w:eastAsia="Book Antiqua" w:hAnsi="Book Antiqua" w:cs="Book Antiqua"/>
          <w:color w:val="000000"/>
        </w:rPr>
        <w:t xml:space="preserve">the study only after no significant abnormalities were </w:t>
      </w:r>
      <w:r w:rsidR="009E2A38">
        <w:rPr>
          <w:rFonts w:ascii="Book Antiqua" w:hAnsi="Book Antiqua" w:cs="Book Antiqua" w:hint="eastAsia"/>
          <w:color w:val="000000"/>
          <w:lang w:eastAsia="zh-CN"/>
        </w:rPr>
        <w:t>found in</w:t>
      </w:r>
      <w:r>
        <w:rPr>
          <w:rFonts w:ascii="Book Antiqua" w:eastAsia="Book Antiqua" w:hAnsi="Book Antiqua" w:cs="Book Antiqua"/>
          <w:color w:val="000000"/>
        </w:rPr>
        <w:t xml:space="preserve"> vital signs, physical examination, laboratory tests, electrocardiogram</w:t>
      </w:r>
      <w:r w:rsidR="00E676EF">
        <w:rPr>
          <w:rFonts w:ascii="Book Antiqua" w:eastAsia="Book Antiqua" w:hAnsi="Book Antiqua" w:cs="Book Antiqua"/>
          <w:color w:val="000000"/>
        </w:rPr>
        <w:t>,</w:t>
      </w:r>
      <w:r>
        <w:rPr>
          <w:rFonts w:ascii="Book Antiqua" w:eastAsia="Book Antiqua" w:hAnsi="Book Antiqua" w:cs="Book Antiqua"/>
          <w:color w:val="000000"/>
        </w:rPr>
        <w:t xml:space="preserve"> or imaging examination. Subjects who had participated in other clinical studies were excluded. Other exclusion criteria</w:t>
      </w:r>
      <w:r w:rsidR="009E2A38">
        <w:rPr>
          <w:rFonts w:ascii="Book Antiqua" w:hAnsi="Book Antiqua" w:cs="Book Antiqua" w:hint="eastAsia"/>
          <w:color w:val="000000"/>
          <w:lang w:eastAsia="zh-CN"/>
        </w:rPr>
        <w:t xml:space="preserve"> were</w:t>
      </w:r>
      <w:r>
        <w:rPr>
          <w:rFonts w:ascii="Book Antiqua" w:eastAsia="Book Antiqua" w:hAnsi="Book Antiqua" w:cs="Book Antiqua"/>
          <w:color w:val="000000"/>
        </w:rPr>
        <w:t xml:space="preserve">: </w:t>
      </w:r>
      <w:r w:rsidR="00E676EF">
        <w:rPr>
          <w:rFonts w:ascii="Book Antiqua" w:eastAsia="Book Antiqua" w:hAnsi="Book Antiqua" w:cs="Book Antiqua"/>
          <w:color w:val="000000"/>
        </w:rPr>
        <w:t xml:space="preserve">past history of </w:t>
      </w:r>
      <w:r w:rsidR="009E2A38">
        <w:rPr>
          <w:rFonts w:ascii="Book Antiqua" w:hAnsi="Book Antiqua" w:cs="Book Antiqua" w:hint="eastAsia"/>
          <w:color w:val="000000"/>
          <w:lang w:eastAsia="zh-CN"/>
        </w:rPr>
        <w:t xml:space="preserve">drug </w:t>
      </w:r>
      <w:r>
        <w:rPr>
          <w:rFonts w:ascii="Book Antiqua" w:eastAsia="Book Antiqua" w:hAnsi="Book Antiqua" w:cs="Book Antiqua"/>
          <w:color w:val="000000"/>
        </w:rPr>
        <w:t>allergy</w:t>
      </w:r>
      <w:r w:rsidR="00E676EF">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E676EF">
        <w:rPr>
          <w:rFonts w:ascii="Book Antiqua" w:eastAsia="Book Antiqua" w:hAnsi="Book Antiqua" w:cs="Book Antiqua"/>
          <w:color w:val="000000"/>
        </w:rPr>
        <w:t xml:space="preserve"> disease</w:t>
      </w:r>
      <w:r>
        <w:rPr>
          <w:rFonts w:ascii="Book Antiqua" w:eastAsia="Book Antiqua" w:hAnsi="Book Antiqua" w:cs="Book Antiqua"/>
          <w:color w:val="000000"/>
        </w:rPr>
        <w:t>, hepatobiliary, renal endocrine, hematological</w:t>
      </w:r>
      <w:r w:rsidR="00E676EF">
        <w:rPr>
          <w:rFonts w:ascii="Book Antiqua" w:eastAsia="Book Antiqua" w:hAnsi="Book Antiqua" w:cs="Book Antiqua"/>
          <w:color w:val="000000"/>
        </w:rPr>
        <w:t>,</w:t>
      </w:r>
      <w:r>
        <w:rPr>
          <w:rFonts w:ascii="Book Antiqua" w:eastAsia="Book Antiqua" w:hAnsi="Book Antiqua" w:cs="Book Antiqua"/>
          <w:color w:val="000000"/>
        </w:rPr>
        <w:t xml:space="preserve"> </w:t>
      </w:r>
      <w:r w:rsidR="00E676EF">
        <w:rPr>
          <w:rFonts w:ascii="Book Antiqua" w:eastAsia="Book Antiqua" w:hAnsi="Book Antiqua" w:cs="Book Antiqua"/>
          <w:color w:val="000000"/>
        </w:rPr>
        <w:t xml:space="preserve">and </w:t>
      </w:r>
      <w:r>
        <w:rPr>
          <w:rFonts w:ascii="Book Antiqua" w:eastAsia="Book Antiqua" w:hAnsi="Book Antiqua" w:cs="Book Antiqua"/>
          <w:color w:val="000000"/>
        </w:rPr>
        <w:t>gastrointestinal disease</w:t>
      </w:r>
      <w:r w:rsidR="006525D9">
        <w:rPr>
          <w:rFonts w:ascii="Book Antiqua" w:hAnsi="Book Antiqua" w:cs="Book Antiqua" w:hint="eastAsia"/>
          <w:color w:val="000000"/>
          <w:lang w:eastAsia="zh-CN"/>
        </w:rPr>
        <w:t xml:space="preserve">s, </w:t>
      </w:r>
      <w:r>
        <w:rPr>
          <w:rFonts w:ascii="Book Antiqua" w:eastAsia="Book Antiqua" w:hAnsi="Book Antiqua" w:cs="Book Antiqua"/>
          <w:color w:val="000000"/>
        </w:rPr>
        <w:t xml:space="preserve">use of liver enzyme inhibitors or inducers within 28 d </w:t>
      </w:r>
      <w:r w:rsidR="00E676EF">
        <w:rPr>
          <w:rFonts w:ascii="Book Antiqua" w:eastAsia="Book Antiqua" w:hAnsi="Book Antiqua" w:cs="Book Antiqua"/>
          <w:color w:val="000000"/>
        </w:rPr>
        <w:t>before</w:t>
      </w:r>
      <w:r>
        <w:rPr>
          <w:rFonts w:ascii="Book Antiqua" w:eastAsia="Book Antiqua" w:hAnsi="Book Antiqua" w:cs="Book Antiqua"/>
          <w:color w:val="000000"/>
        </w:rPr>
        <w:t xml:space="preserve"> the trial, and use of prescription drugs or herbs within </w:t>
      </w:r>
      <w:r w:rsidR="00E676EF">
        <w:rPr>
          <w:rFonts w:ascii="Book Antiqua" w:eastAsia="Book Antiqua" w:hAnsi="Book Antiqua" w:cs="Book Antiqua"/>
          <w:color w:val="000000"/>
        </w:rPr>
        <w:t xml:space="preserve">two </w:t>
      </w:r>
      <w:r>
        <w:rPr>
          <w:rFonts w:ascii="Book Antiqua" w:eastAsia="Book Antiqua" w:hAnsi="Book Antiqua" w:cs="Book Antiqua"/>
          <w:color w:val="000000"/>
        </w:rPr>
        <w:t>w</w:t>
      </w:r>
      <w:r w:rsidR="00E676EF">
        <w:rPr>
          <w:rFonts w:ascii="Book Antiqua" w:eastAsia="Book Antiqua" w:hAnsi="Book Antiqua" w:cs="Book Antiqua"/>
          <w:color w:val="000000"/>
        </w:rPr>
        <w:t>ee</w:t>
      </w:r>
      <w:r>
        <w:rPr>
          <w:rFonts w:ascii="Book Antiqua" w:eastAsia="Book Antiqua" w:hAnsi="Book Antiqua" w:cs="Book Antiqua"/>
          <w:color w:val="000000"/>
        </w:rPr>
        <w:t>k</w:t>
      </w:r>
      <w:r w:rsidR="00E676EF">
        <w:rPr>
          <w:rFonts w:ascii="Book Antiqua" w:eastAsia="Book Antiqua" w:hAnsi="Book Antiqua" w:cs="Book Antiqua"/>
          <w:color w:val="000000"/>
        </w:rPr>
        <w:t>s</w:t>
      </w:r>
      <w:r>
        <w:rPr>
          <w:rFonts w:ascii="Book Antiqua" w:eastAsia="Book Antiqua" w:hAnsi="Book Antiqua" w:cs="Book Antiqua"/>
          <w:color w:val="000000"/>
        </w:rPr>
        <w:t xml:space="preserve"> </w:t>
      </w:r>
      <w:r w:rsidR="00E676EF">
        <w:rPr>
          <w:rFonts w:ascii="Book Antiqua" w:eastAsia="Book Antiqua" w:hAnsi="Book Antiqua" w:cs="Book Antiqua"/>
          <w:color w:val="000000"/>
        </w:rPr>
        <w:t>before</w:t>
      </w:r>
      <w:r>
        <w:rPr>
          <w:rFonts w:ascii="Book Antiqua" w:eastAsia="Book Antiqua" w:hAnsi="Book Antiqua" w:cs="Book Antiqua"/>
          <w:color w:val="000000"/>
        </w:rPr>
        <w:t xml:space="preserve"> the trial; use of any other investigational products within </w:t>
      </w:r>
      <w:r w:rsidR="00E676EF">
        <w:rPr>
          <w:rFonts w:ascii="Book Antiqua" w:eastAsia="Book Antiqua" w:hAnsi="Book Antiqua" w:cs="Book Antiqua"/>
          <w:color w:val="000000"/>
        </w:rPr>
        <w:t xml:space="preserve">two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the trial; consumption of caffeine or chocolate within 48 h of the study; </w:t>
      </w:r>
      <w:r w:rsidR="006525D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other ineligibility to participate in the study determined by the researchers. </w:t>
      </w:r>
    </w:p>
    <w:p w14:paraId="19C12CE2" w14:textId="77777777" w:rsidR="00B23EE5" w:rsidRDefault="00B23EE5" w:rsidP="00B23EE5">
      <w:pPr>
        <w:spacing w:line="360" w:lineRule="auto"/>
        <w:jc w:val="both"/>
      </w:pPr>
    </w:p>
    <w:p w14:paraId="5157BFC7" w14:textId="4695AF06" w:rsidR="00A77B3E" w:rsidRPr="00B23EE5" w:rsidRDefault="0034028A">
      <w:pPr>
        <w:spacing w:line="360" w:lineRule="auto"/>
        <w:jc w:val="both"/>
        <w:rPr>
          <w:i/>
          <w:iCs/>
        </w:rPr>
      </w:pPr>
      <w:r w:rsidRPr="00B23EE5">
        <w:rPr>
          <w:rFonts w:ascii="Book Antiqua" w:eastAsia="Book Antiqua" w:hAnsi="Book Antiqua" w:cs="Book Antiqua"/>
          <w:b/>
          <w:bCs/>
          <w:i/>
          <w:iCs/>
          <w:color w:val="000000"/>
        </w:rPr>
        <w:t>Treatment</w:t>
      </w:r>
      <w:r w:rsidR="00B23EE5" w:rsidRPr="00B23EE5">
        <w:rPr>
          <w:rFonts w:ascii="Book Antiqua" w:eastAsia="Book Antiqua" w:hAnsi="Book Antiqua" w:cs="Book Antiqua"/>
          <w:b/>
          <w:bCs/>
          <w:i/>
          <w:iCs/>
          <w:color w:val="000000"/>
        </w:rPr>
        <w:t xml:space="preserve"> scheme and drug ad</w:t>
      </w:r>
      <w:r w:rsidRPr="00B23EE5">
        <w:rPr>
          <w:rFonts w:ascii="Book Antiqua" w:eastAsia="Book Antiqua" w:hAnsi="Book Antiqua" w:cs="Book Antiqua"/>
          <w:b/>
          <w:bCs/>
          <w:i/>
          <w:iCs/>
          <w:color w:val="000000"/>
        </w:rPr>
        <w:t>ministration</w:t>
      </w:r>
    </w:p>
    <w:p w14:paraId="2E650864" w14:textId="795F0B6E" w:rsidR="00A77B3E" w:rsidRDefault="0034028A">
      <w:pPr>
        <w:spacing w:line="360" w:lineRule="auto"/>
        <w:jc w:val="both"/>
      </w:pPr>
      <w:r>
        <w:rPr>
          <w:rFonts w:ascii="Book Antiqua" w:eastAsia="Book Antiqua" w:hAnsi="Book Antiqua" w:cs="Book Antiqua"/>
          <w:color w:val="000000"/>
        </w:rPr>
        <w:t xml:space="preserve">The test formulation was </w:t>
      </w:r>
      <w:proofErr w:type="spellStart"/>
      <w:r w:rsidR="0015075E">
        <w:rPr>
          <w:rFonts w:ascii="Book Antiqua" w:hAnsi="Book Antiqua" w:cs="Book Antiqua" w:hint="eastAsia"/>
          <w:color w:val="000000"/>
          <w:lang w:eastAsia="zh-CN"/>
        </w:rPr>
        <w:t>Eso</w:t>
      </w:r>
      <w:proofErr w:type="spellEnd"/>
      <w:r>
        <w:rPr>
          <w:rFonts w:ascii="Book Antiqua" w:eastAsia="Book Antiqua" w:hAnsi="Book Antiqua" w:cs="Book Antiqua"/>
          <w:color w:val="000000"/>
        </w:rPr>
        <w:t xml:space="preserve"> enteric-coated capsules, manufactured by Chia Tai </w:t>
      </w:r>
      <w:proofErr w:type="spellStart"/>
      <w:r>
        <w:rPr>
          <w:rFonts w:ascii="Book Antiqua" w:eastAsia="Book Antiqua" w:hAnsi="Book Antiqua" w:cs="Book Antiqua"/>
          <w:color w:val="000000"/>
        </w:rPr>
        <w:t>Tianqing</w:t>
      </w:r>
      <w:proofErr w:type="spellEnd"/>
      <w:r>
        <w:rPr>
          <w:rFonts w:ascii="Book Antiqua" w:eastAsia="Book Antiqua" w:hAnsi="Book Antiqua" w:cs="Book Antiqua"/>
          <w:color w:val="000000"/>
        </w:rPr>
        <w:t xml:space="preserve"> Pharmaceutical Co, Ltd, 40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mg/capsule, stored below 25</w:t>
      </w:r>
      <w:r w:rsidR="00B23EE5">
        <w:rPr>
          <w:rFonts w:ascii="Book Antiqua" w:eastAsia="Book Antiqua" w:hAnsi="Book Antiqua" w:cs="Book Antiqua"/>
          <w:color w:val="000000"/>
        </w:rPr>
        <w:t xml:space="preserve"> </w:t>
      </w:r>
      <w:r>
        <w:rPr>
          <w:rFonts w:ascii="Book Antiqua" w:eastAsia="Book Antiqua" w:hAnsi="Book Antiqua" w:cs="Book Antiqua"/>
          <w:color w:val="000000"/>
        </w:rPr>
        <w:t xml:space="preserve">°C, with </w:t>
      </w:r>
      <w:r w:rsidR="00E676EF">
        <w:rPr>
          <w:rFonts w:ascii="Book Antiqua" w:eastAsia="Book Antiqua" w:hAnsi="Book Antiqua" w:cs="Book Antiqua"/>
          <w:color w:val="000000"/>
        </w:rPr>
        <w:t xml:space="preserve">an </w:t>
      </w:r>
      <w:r>
        <w:rPr>
          <w:rFonts w:ascii="Book Antiqua" w:eastAsia="Book Antiqua" w:hAnsi="Book Antiqua" w:cs="Book Antiqua"/>
          <w:color w:val="000000"/>
        </w:rPr>
        <w:t xml:space="preserve">acceptable window </w:t>
      </w:r>
      <w:r w:rsidR="006525D9">
        <w:rPr>
          <w:rFonts w:ascii="Book Antiqua" w:hAnsi="Book Antiqua" w:cs="Book Antiqua" w:hint="eastAsia"/>
          <w:color w:val="000000"/>
          <w:lang w:eastAsia="zh-CN"/>
        </w:rPr>
        <w:t xml:space="preserve">at </w:t>
      </w:r>
      <w:r>
        <w:rPr>
          <w:rFonts w:ascii="Book Antiqua" w:eastAsia="Book Antiqua" w:hAnsi="Book Antiqua" w:cs="Book Antiqua"/>
          <w:color w:val="000000"/>
        </w:rPr>
        <w:t>15-30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°C. The drugs of the same strength for subject use were all from the same lot.</w:t>
      </w:r>
    </w:p>
    <w:p w14:paraId="74FFA8A9" w14:textId="26DD68D0" w:rsidR="00A77B3E" w:rsidRPr="00C90221" w:rsidRDefault="0034028A" w:rsidP="00B23EE5">
      <w:pPr>
        <w:spacing w:line="360" w:lineRule="auto"/>
        <w:ind w:firstLineChars="100" w:firstLine="240"/>
        <w:jc w:val="both"/>
        <w:rPr>
          <w:lang w:eastAsia="zh-CN"/>
        </w:rPr>
      </w:pPr>
      <w:r>
        <w:rPr>
          <w:rFonts w:ascii="Book Antiqua" w:eastAsia="Book Antiqua" w:hAnsi="Book Antiqua" w:cs="Book Antiqua"/>
          <w:color w:val="000000"/>
        </w:rPr>
        <w:t>The reference formulation was esomeprazole magnesium capsules (Nexium), manufactured by AstraZeneca, 40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mg/capsule, stored below 25</w:t>
      </w:r>
      <w:r w:rsidR="00B23EE5">
        <w:rPr>
          <w:rFonts w:ascii="Book Antiqua" w:eastAsia="Book Antiqua" w:hAnsi="Book Antiqua" w:cs="Book Antiqua"/>
          <w:color w:val="000000"/>
        </w:rPr>
        <w:t xml:space="preserve"> </w:t>
      </w:r>
      <w:r>
        <w:rPr>
          <w:rFonts w:ascii="Book Antiqua" w:eastAsia="Book Antiqua" w:hAnsi="Book Antiqua" w:cs="Book Antiqua"/>
          <w:color w:val="000000"/>
        </w:rPr>
        <w:t xml:space="preserve">°C, with </w:t>
      </w:r>
      <w:r w:rsidR="00E676EF">
        <w:rPr>
          <w:rFonts w:ascii="Book Antiqua" w:eastAsia="Book Antiqua" w:hAnsi="Book Antiqua" w:cs="Book Antiqua"/>
          <w:color w:val="000000"/>
        </w:rPr>
        <w:t xml:space="preserve">an </w:t>
      </w:r>
      <w:r>
        <w:rPr>
          <w:rFonts w:ascii="Book Antiqua" w:eastAsia="Book Antiqua" w:hAnsi="Book Antiqua" w:cs="Book Antiqua"/>
          <w:color w:val="000000"/>
        </w:rPr>
        <w:t>acceptable window 15-30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°C. The drugs of the same strength for subject use were all from the same lot.</w:t>
      </w:r>
    </w:p>
    <w:p w14:paraId="0EF64E6A" w14:textId="514495E2" w:rsidR="00A77B3E" w:rsidRDefault="0034028A" w:rsidP="00B23EE5">
      <w:pPr>
        <w:spacing w:line="360" w:lineRule="auto"/>
        <w:ind w:firstLineChars="100" w:firstLine="240"/>
        <w:jc w:val="both"/>
      </w:pPr>
      <w:r>
        <w:rPr>
          <w:rFonts w:ascii="Book Antiqua" w:eastAsia="Book Antiqua" w:hAnsi="Book Antiqua" w:cs="Book Antiqua"/>
          <w:color w:val="000000"/>
        </w:rPr>
        <w:t xml:space="preserve">There were two independent arms,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 xml:space="preserve">fasting group and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fed group. After screening, in each arm</w:t>
      </w:r>
      <w:r w:rsidR="00E676EF">
        <w:rPr>
          <w:rFonts w:ascii="Book Antiqua" w:eastAsia="Book Antiqua" w:hAnsi="Book Antiqua" w:cs="Book Antiqua"/>
          <w:color w:val="000000"/>
        </w:rPr>
        <w:t>,</w:t>
      </w:r>
      <w:r>
        <w:rPr>
          <w:rFonts w:ascii="Book Antiqua" w:eastAsia="Book Antiqua" w:hAnsi="Book Antiqua" w:cs="Book Antiqua"/>
          <w:color w:val="000000"/>
        </w:rPr>
        <w:t xml:space="preserve"> 32 eligible subjects were randomized </w:t>
      </w:r>
      <w:r w:rsidR="00C62F64">
        <w:rPr>
          <w:rFonts w:ascii="Book Antiqua" w:hAnsi="Book Antiqua" w:cs="Book Antiqua" w:hint="eastAsia"/>
          <w:color w:val="000000"/>
          <w:lang w:eastAsia="zh-CN"/>
        </w:rPr>
        <w:t>using</w:t>
      </w:r>
      <w:r w:rsidR="00C62F64">
        <w:rPr>
          <w:rFonts w:ascii="Book Antiqua" w:eastAsia="Book Antiqua" w:hAnsi="Book Antiqua" w:cs="Book Antiqua"/>
          <w:color w:val="000000"/>
        </w:rPr>
        <w:t xml:space="preserve"> </w:t>
      </w:r>
      <w:r>
        <w:rPr>
          <w:rFonts w:ascii="Book Antiqua" w:eastAsia="Book Antiqua" w:hAnsi="Book Antiqua" w:cs="Book Antiqua"/>
          <w:color w:val="000000"/>
        </w:rPr>
        <w:t xml:space="preserve">SAS software (version 9.4) to receive either the test formulation or reference formulation following the randomization administration chart. Subjects in the fasting group took the test or </w:t>
      </w:r>
      <w:r>
        <w:rPr>
          <w:rFonts w:ascii="Book Antiqua" w:eastAsia="Book Antiqua" w:hAnsi="Book Antiqua" w:cs="Book Antiqua"/>
          <w:color w:val="000000"/>
        </w:rPr>
        <w:lastRenderedPageBreak/>
        <w:t xml:space="preserve">reference formulation </w:t>
      </w:r>
      <w:r w:rsidR="00C62F64">
        <w:rPr>
          <w:rFonts w:ascii="Book Antiqua" w:hAnsi="Book Antiqua" w:cs="Book Antiqua" w:hint="eastAsia"/>
          <w:color w:val="000000"/>
          <w:lang w:eastAsia="zh-CN"/>
        </w:rPr>
        <w:t xml:space="preserve">at </w:t>
      </w:r>
      <w:r>
        <w:rPr>
          <w:rFonts w:ascii="Book Antiqua" w:eastAsia="Book Antiqua" w:hAnsi="Book Antiqua" w:cs="Book Antiqua"/>
          <w:color w:val="000000"/>
        </w:rPr>
        <w:t>40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 xml:space="preserve">mg orally with 240 mL warm water in the morning. Subjects in the fed group were required to have a high-fat meal at 30min before drug administration. The eating speed was monitored to ensure </w:t>
      </w:r>
      <w:r w:rsidR="0015075E">
        <w:rPr>
          <w:rFonts w:ascii="Book Antiqua" w:hAnsi="Book Antiqua" w:cs="Book Antiqua" w:hint="eastAsia"/>
          <w:color w:val="000000"/>
          <w:lang w:eastAsia="zh-CN"/>
        </w:rPr>
        <w:t xml:space="preserve">that </w:t>
      </w:r>
      <w:r>
        <w:rPr>
          <w:rFonts w:ascii="Book Antiqua" w:eastAsia="Book Antiqua" w:hAnsi="Book Antiqua" w:cs="Book Antiqua"/>
          <w:color w:val="000000"/>
        </w:rPr>
        <w:t>all subjects finish the meal within 30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min. The high-fat meal provided 800-1000 calories, 50% of which was from fat (approximately 150 calories of protein, 250 calories of carbohydrates, and 500-600 calories fat). The test or reference formulation was taken orally with 240 mL warm water at 30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 xml:space="preserve">min after meal. Subjects in both arms were required to have the standard dinner on the day before administration, fasting for at least </w:t>
      </w:r>
      <w:r w:rsidR="00E676EF">
        <w:rPr>
          <w:rFonts w:ascii="Book Antiqua" w:eastAsia="Book Antiqua" w:hAnsi="Book Antiqua" w:cs="Book Antiqua"/>
          <w:color w:val="000000"/>
        </w:rPr>
        <w:t xml:space="preserve">10 </w:t>
      </w:r>
      <w:r>
        <w:rPr>
          <w:rFonts w:ascii="Book Antiqua" w:eastAsia="Book Antiqua" w:hAnsi="Book Antiqua" w:cs="Book Antiqua"/>
          <w:color w:val="000000"/>
        </w:rPr>
        <w:t xml:space="preserve">h before administration, and no water within </w:t>
      </w:r>
      <w:r w:rsidR="00E676EF">
        <w:rPr>
          <w:rFonts w:ascii="Book Antiqua" w:eastAsia="Book Antiqua" w:hAnsi="Book Antiqua" w:cs="Book Antiqua"/>
          <w:color w:val="000000"/>
        </w:rPr>
        <w:t xml:space="preserve">1 </w:t>
      </w:r>
      <w:r>
        <w:rPr>
          <w:rFonts w:ascii="Book Antiqua" w:eastAsia="Book Antiqua" w:hAnsi="Book Antiqua" w:cs="Book Antiqua"/>
          <w:color w:val="000000"/>
        </w:rPr>
        <w:t xml:space="preserve">h before and </w:t>
      </w:r>
      <w:r w:rsidR="00E676EF">
        <w:rPr>
          <w:rFonts w:ascii="Book Antiqua" w:eastAsia="Book Antiqua" w:hAnsi="Book Antiqua" w:cs="Book Antiqua"/>
          <w:color w:val="000000"/>
        </w:rPr>
        <w:t xml:space="preserve">2 </w:t>
      </w:r>
      <w:r>
        <w:rPr>
          <w:rFonts w:ascii="Book Antiqua" w:eastAsia="Book Antiqua" w:hAnsi="Book Antiqua" w:cs="Book Antiqua"/>
          <w:color w:val="000000"/>
        </w:rPr>
        <w:t xml:space="preserve">h after administration. Subjects were allowed to have lunch </w:t>
      </w:r>
      <w:r w:rsidR="00E676EF">
        <w:rPr>
          <w:rFonts w:ascii="Book Antiqua" w:eastAsia="Book Antiqua" w:hAnsi="Book Antiqua" w:cs="Book Antiqua"/>
          <w:color w:val="000000"/>
        </w:rPr>
        <w:t xml:space="preserve">4 </w:t>
      </w:r>
      <w:r>
        <w:rPr>
          <w:rFonts w:ascii="Book Antiqua" w:eastAsia="Book Antiqua" w:hAnsi="Book Antiqua" w:cs="Book Antiqua"/>
          <w:color w:val="000000"/>
        </w:rPr>
        <w:t xml:space="preserve">h after drug administration and to have dinner </w:t>
      </w:r>
      <w:r w:rsidR="00E676EF">
        <w:rPr>
          <w:rFonts w:ascii="Book Antiqua" w:eastAsia="Book Antiqua" w:hAnsi="Book Antiqua" w:cs="Book Antiqua"/>
          <w:color w:val="000000"/>
        </w:rPr>
        <w:t xml:space="preserve">10 </w:t>
      </w:r>
      <w:r>
        <w:rPr>
          <w:rFonts w:ascii="Book Antiqua" w:eastAsia="Book Antiqua" w:hAnsi="Book Antiqua" w:cs="Book Antiqua"/>
          <w:color w:val="000000"/>
        </w:rPr>
        <w:t>h after administration.</w:t>
      </w:r>
    </w:p>
    <w:p w14:paraId="1A2AE518" w14:textId="3F4C1EE4" w:rsidR="00A77B3E" w:rsidRDefault="0034028A" w:rsidP="00B23EE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subjects were hospitalized for a total of 8 </w:t>
      </w:r>
      <w:r w:rsidR="00E676EF">
        <w:rPr>
          <w:rFonts w:ascii="Book Antiqua" w:eastAsia="Book Antiqua" w:hAnsi="Book Antiqua" w:cs="Book Antiqua"/>
          <w:color w:val="000000"/>
        </w:rPr>
        <w:t>days’</w:t>
      </w:r>
      <w:r>
        <w:rPr>
          <w:rFonts w:ascii="Book Antiqua" w:eastAsia="Book Antiqua" w:hAnsi="Book Antiqua" w:cs="Book Antiqua"/>
          <w:color w:val="000000"/>
        </w:rPr>
        <w:t xml:space="preserve"> observation. </w:t>
      </w:r>
      <w:r w:rsidR="00FD7C31">
        <w:rPr>
          <w:rFonts w:ascii="Book Antiqua" w:hAnsi="Book Antiqua" w:cs="Book Antiqua" w:hint="eastAsia"/>
          <w:color w:val="000000"/>
          <w:lang w:eastAsia="zh-CN"/>
        </w:rPr>
        <w:t>T</w:t>
      </w:r>
      <w:r>
        <w:rPr>
          <w:rFonts w:ascii="Book Antiqua" w:eastAsia="Book Antiqua" w:hAnsi="Book Antiqua" w:cs="Book Antiqua"/>
          <w:color w:val="000000"/>
        </w:rPr>
        <w:t xml:space="preserve">he mean terminal half-life (mean ± </w:t>
      </w:r>
      <w:r w:rsidR="00B23EE5" w:rsidRPr="00B23EE5">
        <w:rPr>
          <w:rFonts w:ascii="Book Antiqua" w:eastAsia="Book Antiqua" w:hAnsi="Book Antiqua" w:cs="Book Antiqua"/>
          <w:color w:val="000000"/>
        </w:rPr>
        <w:t>standard deviation</w:t>
      </w:r>
      <w:r>
        <w:rPr>
          <w:rFonts w:ascii="Book Antiqua" w:eastAsia="Book Antiqua" w:hAnsi="Book Antiqua" w:cs="Book Antiqua"/>
          <w:color w:val="000000"/>
        </w:rPr>
        <w:t xml:space="preserve">) of esomeprazole in plasma </w:t>
      </w:r>
      <w:r w:rsidR="00FD7C31">
        <w:rPr>
          <w:rFonts w:ascii="Book Antiqua" w:hAnsi="Book Antiqua" w:cs="Book Antiqua" w:hint="eastAsia"/>
          <w:color w:val="000000"/>
          <w:lang w:eastAsia="zh-CN"/>
        </w:rPr>
        <w:t>was</w:t>
      </w:r>
      <w:r w:rsidR="00FD7C31">
        <w:rPr>
          <w:rFonts w:ascii="Book Antiqua" w:eastAsia="Book Antiqua" w:hAnsi="Book Antiqua" w:cs="Book Antiqua"/>
          <w:color w:val="000000"/>
        </w:rPr>
        <w:t xml:space="preserve"> </w:t>
      </w:r>
      <w:r>
        <w:rPr>
          <w:rFonts w:ascii="Book Antiqua" w:eastAsia="Book Antiqua" w:hAnsi="Book Antiqua" w:cs="Book Antiqua"/>
          <w:color w:val="000000"/>
        </w:rPr>
        <w:t>1.3</w:t>
      </w:r>
      <w:r w:rsidR="00B23EE5">
        <w:rPr>
          <w:rFonts w:ascii="Book Antiqua" w:eastAsia="Book Antiqua" w:hAnsi="Book Antiqua" w:cs="Book Antiqua"/>
          <w:color w:val="000000"/>
        </w:rPr>
        <w:t xml:space="preserve"> </w:t>
      </w:r>
      <w:r>
        <w:rPr>
          <w:rFonts w:ascii="Book Antiqua" w:eastAsia="Book Antiqua" w:hAnsi="Book Antiqua" w:cs="Book Antiqua"/>
          <w:color w:val="000000"/>
        </w:rPr>
        <w:t xml:space="preserve">h. </w:t>
      </w:r>
      <w:r w:rsidR="00F5658E">
        <w:rPr>
          <w:rFonts w:ascii="Book Antiqua" w:eastAsia="Book Antiqua" w:hAnsi="Book Antiqua" w:cs="Book Antiqua"/>
          <w:color w:val="000000"/>
        </w:rPr>
        <w:t xml:space="preserve">The </w:t>
      </w:r>
      <w:r>
        <w:rPr>
          <w:rFonts w:ascii="Book Antiqua" w:eastAsia="Book Antiqua" w:hAnsi="Book Antiqua" w:cs="Book Antiqua"/>
          <w:color w:val="000000"/>
        </w:rPr>
        <w:t xml:space="preserve">washout period (dosing interval) between test cycles was set to 2 d, </w:t>
      </w:r>
      <w:r w:rsidR="00E676EF">
        <w:rPr>
          <w:rFonts w:ascii="Book Antiqua" w:eastAsia="Book Antiqua" w:hAnsi="Book Antiqua" w:cs="Book Antiqua"/>
          <w:color w:val="000000"/>
        </w:rPr>
        <w:t xml:space="preserve">ten </w:t>
      </w:r>
      <w:r>
        <w:rPr>
          <w:rFonts w:ascii="Book Antiqua" w:eastAsia="Book Antiqua" w:hAnsi="Book Antiqua" w:cs="Book Antiqua"/>
          <w:color w:val="000000"/>
        </w:rPr>
        <w:t xml:space="preserve">times longer than half-life. This ensured that the drug concentrations at the beginning of </w:t>
      </w:r>
      <w:r w:rsidR="00EF3A0D">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cycle for all subjects </w:t>
      </w:r>
      <w:r w:rsidR="0015075E">
        <w:rPr>
          <w:rFonts w:ascii="Book Antiqua" w:hAnsi="Book Antiqua" w:cs="Book Antiqua" w:hint="eastAsia"/>
          <w:color w:val="000000"/>
          <w:lang w:eastAsia="zh-CN"/>
        </w:rPr>
        <w:t>are</w:t>
      </w:r>
      <w:r w:rsidR="0015075E">
        <w:rPr>
          <w:rFonts w:ascii="Book Antiqua" w:eastAsia="Book Antiqua" w:hAnsi="Book Antiqua" w:cs="Book Antiqua"/>
          <w:color w:val="000000"/>
        </w:rPr>
        <w:t xml:space="preserve"> </w:t>
      </w:r>
      <w:r>
        <w:rPr>
          <w:rFonts w:ascii="Book Antiqua" w:eastAsia="Book Antiqua" w:hAnsi="Book Antiqua" w:cs="Book Antiqua"/>
          <w:color w:val="000000"/>
        </w:rPr>
        <w:t xml:space="preserve">lower than the lower limit of quantification of bioanalysis to eliminate the effect of the treatment </w:t>
      </w:r>
      <w:r w:rsidR="00C2079A">
        <w:rPr>
          <w:rFonts w:ascii="Book Antiqua" w:hAnsi="Book Antiqua" w:cs="Book Antiqua" w:hint="eastAsia"/>
          <w:color w:val="000000"/>
          <w:lang w:eastAsia="zh-CN"/>
        </w:rPr>
        <w:t>during</w:t>
      </w:r>
      <w:r w:rsidR="00C2079A">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previous cycle on the treatment </w:t>
      </w:r>
      <w:r w:rsidR="00C2079A">
        <w:rPr>
          <w:rFonts w:ascii="Book Antiqua" w:hAnsi="Book Antiqua" w:cs="Book Antiqua" w:hint="eastAsia"/>
          <w:color w:val="000000"/>
          <w:lang w:eastAsia="zh-CN"/>
        </w:rPr>
        <w:t xml:space="preserve">during </w:t>
      </w:r>
      <w:r>
        <w:rPr>
          <w:rFonts w:ascii="Book Antiqua" w:eastAsia="Book Antiqua" w:hAnsi="Book Antiqua" w:cs="Book Antiqua"/>
          <w:color w:val="000000"/>
        </w:rPr>
        <w:t>the subsequent cycle</w:t>
      </w:r>
      <w:r w:rsidR="002F1B8D">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2A4F6957" w14:textId="77777777" w:rsidR="00B23EE5" w:rsidRDefault="00B23EE5" w:rsidP="00B23EE5">
      <w:pPr>
        <w:spacing w:line="360" w:lineRule="auto"/>
        <w:jc w:val="both"/>
      </w:pPr>
    </w:p>
    <w:p w14:paraId="7AA3801D" w14:textId="1151A9AB" w:rsidR="00A77B3E" w:rsidRPr="00C90221" w:rsidRDefault="0034028A">
      <w:pPr>
        <w:spacing w:line="360" w:lineRule="auto"/>
        <w:jc w:val="both"/>
        <w:rPr>
          <w:i/>
          <w:iCs/>
          <w:lang w:eastAsia="zh-CN"/>
        </w:rPr>
      </w:pPr>
      <w:r w:rsidRPr="00B23EE5">
        <w:rPr>
          <w:rFonts w:ascii="Book Antiqua" w:eastAsia="Book Antiqua" w:hAnsi="Book Antiqua" w:cs="Book Antiqua"/>
          <w:b/>
          <w:bCs/>
          <w:i/>
          <w:iCs/>
          <w:color w:val="000000"/>
        </w:rPr>
        <w:t>Pharmacokineti</w:t>
      </w:r>
      <w:r w:rsidR="00B23EE5" w:rsidRPr="00B23EE5">
        <w:rPr>
          <w:rFonts w:ascii="Book Antiqua" w:eastAsia="Book Antiqua" w:hAnsi="Book Antiqua" w:cs="Book Antiqua"/>
          <w:b/>
          <w:bCs/>
          <w:i/>
          <w:iCs/>
          <w:color w:val="000000"/>
        </w:rPr>
        <w:t>c</w:t>
      </w:r>
      <w:r w:rsidR="00C2079A">
        <w:rPr>
          <w:rFonts w:ascii="Book Antiqua" w:hAnsi="Book Antiqua" w:cs="Book Antiqua" w:hint="eastAsia"/>
          <w:b/>
          <w:bCs/>
          <w:i/>
          <w:iCs/>
          <w:color w:val="000000"/>
          <w:lang w:eastAsia="zh-CN"/>
        </w:rPr>
        <w:t>s</w:t>
      </w:r>
      <w:r w:rsidR="00B23EE5" w:rsidRPr="00B23EE5">
        <w:rPr>
          <w:rFonts w:ascii="Book Antiqua" w:eastAsia="Book Antiqua" w:hAnsi="Book Antiqua" w:cs="Book Antiqua"/>
          <w:b/>
          <w:bCs/>
          <w:i/>
          <w:iCs/>
          <w:color w:val="000000"/>
        </w:rPr>
        <w:t xml:space="preserve"> a</w:t>
      </w:r>
      <w:r w:rsidRPr="00B23EE5">
        <w:rPr>
          <w:rFonts w:ascii="Book Antiqua" w:eastAsia="Book Antiqua" w:hAnsi="Book Antiqua" w:cs="Book Antiqua"/>
          <w:b/>
          <w:bCs/>
          <w:i/>
          <w:iCs/>
          <w:color w:val="000000"/>
        </w:rPr>
        <w:t>ssessment</w:t>
      </w:r>
      <w:r w:rsidR="00984604">
        <w:rPr>
          <w:rFonts w:ascii="Book Antiqua" w:hAnsi="Book Antiqua" w:cs="Book Antiqua" w:hint="eastAsia"/>
          <w:b/>
          <w:bCs/>
          <w:i/>
          <w:iCs/>
          <w:color w:val="000000"/>
          <w:lang w:eastAsia="zh-CN"/>
        </w:rPr>
        <w:t xml:space="preserve"> and </w:t>
      </w:r>
      <w:r w:rsidR="00984604">
        <w:rPr>
          <w:rFonts w:ascii="Book Antiqua" w:hAnsi="Book Antiqua" w:cs="Book Antiqua"/>
          <w:b/>
          <w:bCs/>
          <w:i/>
          <w:iCs/>
          <w:color w:val="000000"/>
          <w:lang w:eastAsia="zh-CN"/>
        </w:rPr>
        <w:t>analysis</w:t>
      </w:r>
    </w:p>
    <w:p w14:paraId="6D76D3CA" w14:textId="3C1E5AE8" w:rsidR="00A77B3E" w:rsidRDefault="0034028A">
      <w:pPr>
        <w:spacing w:line="360" w:lineRule="auto"/>
        <w:jc w:val="both"/>
      </w:pPr>
      <w:r>
        <w:rPr>
          <w:rFonts w:ascii="Book Antiqua" w:eastAsia="Book Antiqua" w:hAnsi="Book Antiqua" w:cs="Book Antiqua"/>
          <w:color w:val="000000"/>
        </w:rPr>
        <w:t>In each cycle of fasting or fed status, pharmacokinetic</w:t>
      </w:r>
      <w:r w:rsidR="00C2079A">
        <w:rPr>
          <w:rFonts w:ascii="Book Antiqua" w:hAnsi="Book Antiqua" w:cs="Book Antiqua" w:hint="eastAsia"/>
          <w:color w:val="000000"/>
          <w:lang w:eastAsia="zh-CN"/>
        </w:rPr>
        <w:t>s</w:t>
      </w:r>
      <w:r>
        <w:rPr>
          <w:rFonts w:ascii="Book Antiqua" w:eastAsia="Book Antiqua" w:hAnsi="Book Antiqua" w:cs="Book Antiqua"/>
          <w:color w:val="000000"/>
        </w:rPr>
        <w:t xml:space="preserve"> analysis was conducted on samples collected at 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(within 60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min) before drug administration, and 15</w:t>
      </w:r>
      <w:r w:rsidR="00B23EE5">
        <w:rPr>
          <w:rFonts w:ascii="Book Antiqua" w:eastAsia="Book Antiqua" w:hAnsi="Book Antiqua" w:cs="Book Antiqua"/>
          <w:color w:val="000000"/>
        </w:rPr>
        <w:t xml:space="preserve"> </w:t>
      </w:r>
      <w:r>
        <w:rPr>
          <w:rFonts w:ascii="Book Antiqua" w:eastAsia="Book Antiqua" w:hAnsi="Book Antiqua" w:cs="Book Antiqua"/>
          <w:color w:val="000000"/>
        </w:rPr>
        <w:t>min, 30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min, 45</w:t>
      </w:r>
      <w:r w:rsidR="00B23EE5">
        <w:rPr>
          <w:rFonts w:ascii="Book Antiqua" w:eastAsia="Book Antiqua" w:hAnsi="Book Antiqua" w:cs="Book Antiqua"/>
          <w:color w:val="000000"/>
        </w:rPr>
        <w:t xml:space="preserve"> </w:t>
      </w:r>
      <w:r>
        <w:rPr>
          <w:rFonts w:ascii="Book Antiqua" w:eastAsia="Book Antiqua" w:hAnsi="Book Antiqua" w:cs="Book Antiqua"/>
          <w:color w:val="000000"/>
        </w:rPr>
        <w:t xml:space="preserve">min, </w:t>
      </w:r>
      <w:r w:rsidR="00E676EF">
        <w:rPr>
          <w:rFonts w:ascii="Book Antiqua" w:eastAsia="Book Antiqua" w:hAnsi="Book Antiqua" w:cs="Book Antiqua"/>
          <w:color w:val="000000"/>
        </w:rPr>
        <w:t xml:space="preserve">1 </w:t>
      </w:r>
      <w:r>
        <w:rPr>
          <w:rFonts w:ascii="Book Antiqua" w:eastAsia="Book Antiqua" w:hAnsi="Book Antiqua" w:cs="Book Antiqua"/>
          <w:color w:val="000000"/>
        </w:rPr>
        <w:t>h, 1.5</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2</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2.5</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3</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3.5</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4</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5</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6</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8</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10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and 12</w:t>
      </w:r>
      <w:r w:rsidR="00B23EE5">
        <w:rPr>
          <w:rFonts w:ascii="Book Antiqua" w:eastAsia="Book Antiqua" w:hAnsi="Book Antiqua" w:cs="Book Antiqua"/>
          <w:color w:val="000000"/>
        </w:rPr>
        <w:t xml:space="preserve"> </w:t>
      </w:r>
      <w:r>
        <w:rPr>
          <w:rFonts w:ascii="Book Antiqua" w:eastAsia="Book Antiqua" w:hAnsi="Book Antiqua" w:cs="Book Antiqua"/>
          <w:color w:val="000000"/>
        </w:rPr>
        <w:t>h after drug administration. Whole blood samples were centrifuged at 2-8</w:t>
      </w:r>
      <w:r w:rsidR="00B23EE5">
        <w:rPr>
          <w:rFonts w:ascii="Book Antiqua" w:eastAsia="Book Antiqua" w:hAnsi="Book Antiqua" w:cs="Book Antiqua"/>
          <w:color w:val="000000"/>
        </w:rPr>
        <w:t xml:space="preserve"> </w:t>
      </w:r>
      <w:r>
        <w:rPr>
          <w:rFonts w:ascii="Book Antiqua" w:eastAsia="Book Antiqua" w:hAnsi="Book Antiqua" w:cs="Book Antiqua"/>
          <w:color w:val="000000"/>
        </w:rPr>
        <w:t>°C, 3500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rpm for 10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min. The plasma was obtained and stored under 70</w:t>
      </w:r>
      <w:r w:rsidR="00B23EE5">
        <w:rPr>
          <w:rFonts w:ascii="Book Antiqua" w:eastAsia="Book Antiqua" w:hAnsi="Book Antiqua" w:cs="Book Antiqua"/>
          <w:color w:val="000000"/>
        </w:rPr>
        <w:t xml:space="preserve"> </w:t>
      </w:r>
      <w:r>
        <w:rPr>
          <w:rFonts w:ascii="Book Antiqua" w:eastAsia="Book Antiqua" w:hAnsi="Book Antiqua" w:cs="Book Antiqua"/>
          <w:color w:val="000000"/>
        </w:rPr>
        <w:t>°C for pharmacokinetic</w:t>
      </w:r>
      <w:r w:rsidR="00C2079A">
        <w:rPr>
          <w:rFonts w:ascii="Book Antiqua" w:hAnsi="Book Antiqua" w:cs="Book Antiqua" w:hint="eastAsia"/>
          <w:color w:val="000000"/>
          <w:lang w:eastAsia="zh-CN"/>
        </w:rPr>
        <w:t>s</w:t>
      </w:r>
      <w:r>
        <w:rPr>
          <w:rFonts w:ascii="Book Antiqua" w:eastAsia="Book Antiqua" w:hAnsi="Book Antiqua" w:cs="Book Antiqua"/>
          <w:color w:val="000000"/>
        </w:rPr>
        <w:t xml:space="preserve"> analysis.</w:t>
      </w:r>
    </w:p>
    <w:p w14:paraId="02A7E4F2" w14:textId="25F15DE9" w:rsidR="00A77B3E" w:rsidRDefault="0034028A" w:rsidP="00B23EE5">
      <w:pPr>
        <w:spacing w:line="360" w:lineRule="auto"/>
        <w:ind w:firstLineChars="100" w:firstLine="240"/>
        <w:jc w:val="both"/>
      </w:pPr>
      <w:r>
        <w:rPr>
          <w:rFonts w:ascii="Book Antiqua" w:eastAsia="Book Antiqua" w:hAnsi="Book Antiqua" w:cs="Book Antiqua"/>
          <w:color w:val="000000"/>
        </w:rPr>
        <w:t xml:space="preserve">WinNonlin7.0 non-compartmental analysis was used for analyzing </w:t>
      </w:r>
      <w:r w:rsidR="00192ED5" w:rsidRPr="00192ED5">
        <w:rPr>
          <w:rFonts w:ascii="Book Antiqua" w:eastAsia="Book Antiqua" w:hAnsi="Book Antiqua" w:cs="Book Antiqua"/>
          <w:color w:val="000000"/>
        </w:rPr>
        <w:t xml:space="preserve">pharmacokinetics </w:t>
      </w:r>
      <w:r w:rsidR="00192ED5">
        <w:rPr>
          <w:rFonts w:ascii="Book Antiqua" w:eastAsia="Book Antiqua" w:hAnsi="Book Antiqua" w:cs="Book Antiqua"/>
          <w:color w:val="000000"/>
        </w:rPr>
        <w:t>(</w:t>
      </w:r>
      <w:r>
        <w:rPr>
          <w:rFonts w:ascii="Book Antiqua" w:eastAsia="Book Antiqua" w:hAnsi="Book Antiqua" w:cs="Book Antiqua"/>
          <w:color w:val="000000"/>
        </w:rPr>
        <w:t>PK</w:t>
      </w:r>
      <w:r w:rsidR="00192ED5">
        <w:rPr>
          <w:rFonts w:ascii="Book Antiqua" w:eastAsia="Book Antiqua" w:hAnsi="Book Antiqua" w:cs="Book Antiqua"/>
          <w:color w:val="000000"/>
        </w:rPr>
        <w:t>)</w:t>
      </w:r>
      <w:r>
        <w:rPr>
          <w:rFonts w:ascii="Book Antiqua" w:eastAsia="Book Antiqua" w:hAnsi="Book Antiqua" w:cs="Book Antiqua"/>
          <w:color w:val="000000"/>
        </w:rPr>
        <w:t xml:space="preserve"> parameters, including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0-inf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λz</w:t>
      </w:r>
      <w:proofErr w:type="spellEnd"/>
      <w:r>
        <w:rPr>
          <w:rFonts w:ascii="Book Antiqua" w:eastAsia="Book Antiqua" w:hAnsi="Book Antiqua" w:cs="Book Antiqua"/>
          <w:color w:val="000000"/>
        </w:rPr>
        <w:t>, t</w:t>
      </w:r>
      <w:r>
        <w:rPr>
          <w:rFonts w:ascii="Book Antiqua" w:eastAsia="Book Antiqua" w:hAnsi="Book Antiqua" w:cs="Book Antiqua"/>
          <w:color w:val="000000"/>
          <w:szCs w:val="20"/>
          <w:vertAlign w:val="subscript"/>
        </w:rPr>
        <w:t>1/2</w:t>
      </w:r>
      <w:r>
        <w:rPr>
          <w:rFonts w:ascii="Book Antiqua" w:eastAsia="Book Antiqua" w:hAnsi="Book Antiqua" w:cs="Book Antiqua"/>
          <w:color w:val="000000"/>
        </w:rPr>
        <w:t xml:space="preserve">, CL/F, </w:t>
      </w:r>
      <w:proofErr w:type="spellStart"/>
      <w:r>
        <w:rPr>
          <w:rFonts w:ascii="Book Antiqua" w:eastAsia="Book Antiqua" w:hAnsi="Book Antiqua" w:cs="Book Antiqua"/>
          <w:color w:val="000000"/>
        </w:rPr>
        <w:t>Vz</w:t>
      </w:r>
      <w:proofErr w:type="spellEnd"/>
      <w:r>
        <w:rPr>
          <w:rFonts w:ascii="Book Antiqua" w:eastAsia="Book Antiqua" w:hAnsi="Book Antiqua" w:cs="Book Antiqua"/>
          <w:color w:val="000000"/>
        </w:rPr>
        <w:t>/F</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AUC</w:t>
      </w:r>
      <w:r>
        <w:rPr>
          <w:rFonts w:ascii="Book Antiqua" w:eastAsia="Book Antiqua" w:hAnsi="Book Antiqua" w:cs="Book Antiqua"/>
          <w:color w:val="000000"/>
          <w:szCs w:val="20"/>
          <w:vertAlign w:val="subscript"/>
        </w:rPr>
        <w:t>ex</w:t>
      </w:r>
      <w:proofErr w:type="spellEnd"/>
      <w:r>
        <w:rPr>
          <w:rFonts w:ascii="Book Antiqua" w:eastAsia="Book Antiqua" w:hAnsi="Book Antiqua" w:cs="Book Antiqua"/>
          <w:color w:val="000000"/>
        </w:rPr>
        <w:t>. For samples collected within the collection window, the PK parameters were calculated using the theoretical collection time. For samples collected outside the collection window, the PK parameters were calculated using the actual collection time.</w:t>
      </w:r>
    </w:p>
    <w:p w14:paraId="7E06D56D" w14:textId="37AC7DE7" w:rsidR="00A77B3E" w:rsidRDefault="0034028A" w:rsidP="00AF3BD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SAS</w:t>
      </w:r>
      <w:r w:rsidR="00AF3BDA">
        <w:rPr>
          <w:rFonts w:ascii="Book Antiqua" w:eastAsia="Book Antiqua" w:hAnsi="Book Antiqua" w:cs="Book Antiqua"/>
          <w:color w:val="000000"/>
        </w:rPr>
        <w:t xml:space="preserve"> (version 9.4)</w:t>
      </w:r>
      <w:r>
        <w:rPr>
          <w:rFonts w:ascii="Book Antiqua" w:eastAsia="Book Antiqua" w:hAnsi="Book Antiqua" w:cs="Book Antiqua"/>
          <w:color w:val="000000"/>
        </w:rPr>
        <w:t xml:space="preserve"> was used for bioequivalence analysis on the PK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sidR="00E676EF">
        <w:rPr>
          <w:rFonts w:ascii="Book Antiqua" w:eastAsia="Book Antiqua" w:hAnsi="Book Antiqua" w:cs="Book Antiqua"/>
          <w:color w:val="000000"/>
          <w:szCs w:val="20"/>
          <w:vertAlign w:val="subscript"/>
        </w:rPr>
        <w:t>,</w:t>
      </w:r>
      <w:r>
        <w:rPr>
          <w:rFonts w:ascii="Book Antiqua" w:eastAsia="Book Antiqua" w:hAnsi="Book Antiqua" w:cs="Book Antiqua"/>
          <w:color w:val="000000"/>
        </w:rPr>
        <w:t xml:space="preserve"> and AUC</w:t>
      </w:r>
      <w:r>
        <w:rPr>
          <w:rFonts w:ascii="Book Antiqua" w:eastAsia="Book Antiqua" w:hAnsi="Book Antiqua" w:cs="Book Antiqua"/>
          <w:color w:val="000000"/>
          <w:szCs w:val="20"/>
          <w:vertAlign w:val="subscript"/>
        </w:rPr>
        <w:t>0-inf</w:t>
      </w:r>
      <w:r>
        <w:rPr>
          <w:rFonts w:ascii="Book Antiqua" w:eastAsia="Book Antiqua" w:hAnsi="Book Antiqua" w:cs="Book Antiqua"/>
          <w:color w:val="000000"/>
        </w:rPr>
        <w:t>) after natural logarithmic conversion.</w:t>
      </w:r>
    </w:p>
    <w:p w14:paraId="39CA96D1" w14:textId="353569FC" w:rsidR="00A77B3E" w:rsidRDefault="0034028A">
      <w:pPr>
        <w:spacing w:line="360" w:lineRule="auto"/>
        <w:jc w:val="both"/>
      </w:pPr>
      <w:r>
        <w:rPr>
          <w:rFonts w:ascii="Book Antiqua" w:eastAsia="Book Antiqua" w:hAnsi="Book Antiqua" w:cs="Book Antiqua"/>
          <w:color w:val="000000"/>
        </w:rPr>
        <w:t>Canagliflozin plasma concentrations were determined using a validated, specific, and sensitive liquid chromatography-tandem mass spectrometry (LC-MS/</w:t>
      </w:r>
      <w:proofErr w:type="gramStart"/>
      <w:r>
        <w:rPr>
          <w:rFonts w:ascii="Book Antiqua" w:eastAsia="Book Antiqua" w:hAnsi="Book Antiqua" w:cs="Book Antiqua"/>
          <w:color w:val="000000"/>
        </w:rPr>
        <w:t>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243BEA" w:rsidRPr="00243BEA">
        <w:rPr>
          <w:rFonts w:ascii="Book Antiqua" w:eastAsia="Book Antiqua" w:hAnsi="Book Antiqua" w:cs="Book Antiqua" w:hint="eastAsia"/>
          <w:color w:val="000000"/>
          <w:szCs w:val="2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After precipitated with a methanol solution, protein was analyzed by chromatography.</w:t>
      </w:r>
    </w:p>
    <w:p w14:paraId="2C08A7E5" w14:textId="635E0457" w:rsidR="00A77B3E" w:rsidRDefault="0034028A" w:rsidP="00AF3BD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column chromatography </w:t>
      </w:r>
      <w:r w:rsidR="00496D6B">
        <w:rPr>
          <w:rFonts w:ascii="Book Antiqua" w:hAnsi="Book Antiqua" w:cs="Book Antiqua" w:hint="eastAsia"/>
          <w:color w:val="000000"/>
          <w:lang w:eastAsia="zh-CN"/>
        </w:rPr>
        <w:t xml:space="preserve">was performed using </w:t>
      </w:r>
      <w:r>
        <w:rPr>
          <w:rFonts w:ascii="Book Antiqua" w:eastAsia="Book Antiqua" w:hAnsi="Book Antiqua" w:cs="Book Antiqua"/>
          <w:color w:val="000000"/>
        </w:rPr>
        <w:t>ACQUITY UPLC BEH C18 (1.7</w:t>
      </w:r>
      <w:r w:rsidR="00AF3BDA">
        <w:rPr>
          <w:rFonts w:ascii="Book Antiqua" w:eastAsia="Book Antiqua" w:hAnsi="Book Antiqua" w:cs="Book Antiqua"/>
          <w:color w:val="000000"/>
        </w:rPr>
        <w:t xml:space="preserve"> </w:t>
      </w:r>
      <w:r>
        <w:rPr>
          <w:rFonts w:ascii="Book Antiqua" w:eastAsia="Book Antiqua" w:hAnsi="Book Antiqua" w:cs="Book Antiqua"/>
          <w:color w:val="000000"/>
        </w:rPr>
        <w:t>µm, 2.1</w:t>
      </w:r>
      <w:r w:rsidR="00AF3BDA">
        <w:rPr>
          <w:rFonts w:ascii="Book Antiqua" w:eastAsia="Book Antiqua" w:hAnsi="Book Antiqua" w:cs="Book Antiqua"/>
          <w:color w:val="000000"/>
        </w:rPr>
        <w:t xml:space="preserve"> mm</w:t>
      </w:r>
      <w:r>
        <w:rPr>
          <w:rFonts w:ascii="Book Antiqua" w:eastAsia="Book Antiqua" w:hAnsi="Book Antiqua" w:cs="Book Antiqua"/>
          <w:color w:val="000000"/>
        </w:rPr>
        <w:t xml:space="preserve"> × 50</w:t>
      </w:r>
      <w:r w:rsidR="00AF3BDA">
        <w:rPr>
          <w:rFonts w:ascii="Book Antiqua" w:eastAsia="Book Antiqua" w:hAnsi="Book Antiqua" w:cs="Book Antiqua"/>
          <w:color w:val="000000"/>
        </w:rPr>
        <w:t xml:space="preserve"> </w:t>
      </w:r>
      <w:r>
        <w:rPr>
          <w:rFonts w:ascii="Book Antiqua" w:eastAsia="Book Antiqua" w:hAnsi="Book Antiqua" w:cs="Book Antiqua"/>
          <w:color w:val="000000"/>
        </w:rPr>
        <w:t>mm). The mobile phase consisted of mobile phase A of 5% acetonitrile containing 0.1% formic acid and mobile phase B of 95% acetonitrile with 0.1% formic acid. The injection volume was 5</w:t>
      </w:r>
      <w:r w:rsidR="00AF3B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r w:rsidR="00E676EF">
        <w:rPr>
          <w:rFonts w:ascii="Book Antiqua" w:eastAsia="Book Antiqua" w:hAnsi="Book Antiqua" w:cs="Book Antiqua"/>
          <w:color w:val="000000"/>
        </w:rPr>
        <w:t xml:space="preserve">The column </w:t>
      </w:r>
      <w:r>
        <w:rPr>
          <w:rFonts w:ascii="Book Antiqua" w:eastAsia="Book Antiqua" w:hAnsi="Book Antiqua" w:cs="Book Antiqua"/>
          <w:color w:val="000000"/>
        </w:rPr>
        <w:t>temperature was 40</w:t>
      </w:r>
      <w:r w:rsidR="00AF3BDA">
        <w:rPr>
          <w:rFonts w:ascii="Book Antiqua" w:eastAsia="Book Antiqua" w:hAnsi="Book Antiqua" w:cs="Book Antiqua"/>
          <w:color w:val="000000"/>
        </w:rPr>
        <w:t xml:space="preserve"> </w:t>
      </w:r>
      <w:r>
        <w:rPr>
          <w:rFonts w:ascii="Book Antiqua" w:eastAsia="Book Antiqua" w:hAnsi="Book Antiqua" w:cs="Book Antiqua"/>
          <w:color w:val="000000"/>
        </w:rPr>
        <w:t xml:space="preserve">°C. Mass spectrometry was performed using API-4000 (AB </w:t>
      </w:r>
      <w:proofErr w:type="spellStart"/>
      <w:r>
        <w:rPr>
          <w:rFonts w:ascii="Book Antiqua" w:eastAsia="Book Antiqua" w:hAnsi="Book Antiqua" w:cs="Book Antiqua"/>
          <w:color w:val="000000"/>
        </w:rPr>
        <w:t>Sciex</w:t>
      </w:r>
      <w:proofErr w:type="spellEnd"/>
      <w:r>
        <w:rPr>
          <w:rFonts w:ascii="Book Antiqua" w:eastAsia="Book Antiqua" w:hAnsi="Book Antiqua" w:cs="Book Antiqua"/>
          <w:color w:val="000000"/>
        </w:rPr>
        <w:t>, Concord, ON, Canada). The effective quantitative range of esomeprazole was 3.00-3000</w:t>
      </w:r>
      <w:r w:rsidR="00AF3BDA">
        <w:rPr>
          <w:rFonts w:ascii="Book Antiqua" w:eastAsia="Book Antiqua" w:hAnsi="Book Antiqua" w:cs="Book Antiqua"/>
          <w:color w:val="000000"/>
        </w:rPr>
        <w:t xml:space="preserve"> </w:t>
      </w:r>
      <w:r>
        <w:rPr>
          <w:rFonts w:ascii="Book Antiqua" w:eastAsia="Book Antiqua" w:hAnsi="Book Antiqua" w:cs="Book Antiqua"/>
          <w:color w:val="000000"/>
        </w:rPr>
        <w:t>ng/</w:t>
      </w:r>
      <w:proofErr w:type="spellStart"/>
      <w:r>
        <w:rPr>
          <w:rFonts w:ascii="Book Antiqua" w:eastAsia="Book Antiqua" w:hAnsi="Book Antiqua" w:cs="Book Antiqua"/>
          <w:color w:val="000000"/>
        </w:rPr>
        <w:t>mL.</w:t>
      </w:r>
      <w:proofErr w:type="spellEnd"/>
    </w:p>
    <w:p w14:paraId="1E47C54C" w14:textId="77777777" w:rsidR="00AF3BDA" w:rsidRDefault="00AF3BDA" w:rsidP="00AF3BDA">
      <w:pPr>
        <w:spacing w:line="360" w:lineRule="auto"/>
        <w:jc w:val="both"/>
      </w:pPr>
    </w:p>
    <w:p w14:paraId="631DB91B" w14:textId="28D95BDE" w:rsidR="00A77B3E" w:rsidRPr="00AF3BDA" w:rsidRDefault="0034028A">
      <w:pPr>
        <w:spacing w:line="360" w:lineRule="auto"/>
        <w:jc w:val="both"/>
        <w:rPr>
          <w:i/>
          <w:iCs/>
        </w:rPr>
      </w:pPr>
      <w:r w:rsidRPr="00AF3BDA">
        <w:rPr>
          <w:rFonts w:ascii="Book Antiqua" w:eastAsia="Book Antiqua" w:hAnsi="Book Antiqua" w:cs="Book Antiqua"/>
          <w:b/>
          <w:bCs/>
          <w:i/>
          <w:iCs/>
          <w:color w:val="000000"/>
        </w:rPr>
        <w:t xml:space="preserve">Safety </w:t>
      </w:r>
      <w:r w:rsidR="00F27520">
        <w:rPr>
          <w:rFonts w:ascii="Book Antiqua" w:hAnsi="Book Antiqua" w:cs="Book Antiqua" w:hint="eastAsia"/>
          <w:b/>
          <w:bCs/>
          <w:i/>
          <w:iCs/>
          <w:color w:val="000000"/>
          <w:lang w:eastAsia="zh-CN"/>
        </w:rPr>
        <w:t>a</w:t>
      </w:r>
      <w:r w:rsidR="00F27520" w:rsidRPr="00AF3BDA">
        <w:rPr>
          <w:rFonts w:ascii="Book Antiqua" w:eastAsia="Book Antiqua" w:hAnsi="Book Antiqua" w:cs="Book Antiqua"/>
          <w:b/>
          <w:bCs/>
          <w:i/>
          <w:iCs/>
          <w:color w:val="000000"/>
        </w:rPr>
        <w:t>ssessment</w:t>
      </w:r>
    </w:p>
    <w:p w14:paraId="06533480" w14:textId="4051C6EE" w:rsidR="00A77B3E" w:rsidRDefault="003402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Safety assessment </w:t>
      </w:r>
      <w:r w:rsidR="00595547">
        <w:rPr>
          <w:rFonts w:ascii="Book Antiqua" w:hAnsi="Book Antiqua" w:cs="Book Antiqua" w:hint="eastAsia"/>
          <w:color w:val="000000"/>
          <w:lang w:eastAsia="zh-CN"/>
        </w:rPr>
        <w:t xml:space="preserve">was based on </w:t>
      </w:r>
      <w:r w:rsidR="00E676EF">
        <w:rPr>
          <w:rFonts w:ascii="Book Antiqua" w:eastAsia="Book Antiqua" w:hAnsi="Book Antiqua" w:cs="Book Antiqua"/>
          <w:color w:val="000000"/>
        </w:rPr>
        <w:t>post-</w:t>
      </w:r>
      <w:r>
        <w:rPr>
          <w:rFonts w:ascii="Book Antiqua" w:eastAsia="Book Antiqua" w:hAnsi="Book Antiqua" w:cs="Book Antiqua"/>
          <w:color w:val="000000"/>
        </w:rPr>
        <w:t>dosing clinical and laboratory examinations to evaluate adverse events (AEs), including all subjective symptoms reported by subjects and objective signs observed by the researchers (numbers, severity</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relationship to </w:t>
      </w:r>
      <w:r w:rsidR="00595547">
        <w:rPr>
          <w:rFonts w:ascii="Book Antiqua" w:hAnsi="Book Antiqua" w:cs="Book Antiqua" w:hint="eastAsia"/>
          <w:color w:val="000000"/>
          <w:lang w:eastAsia="zh-CN"/>
        </w:rPr>
        <w:t xml:space="preserve">the </w:t>
      </w:r>
      <w:r>
        <w:rPr>
          <w:rFonts w:ascii="Book Antiqua" w:eastAsia="Book Antiqua" w:hAnsi="Book Antiqua" w:cs="Book Antiqua"/>
          <w:color w:val="000000"/>
        </w:rPr>
        <w:t>study drug).</w:t>
      </w:r>
    </w:p>
    <w:p w14:paraId="531B52FB" w14:textId="77777777" w:rsidR="00AF3BDA" w:rsidRDefault="00AF3BDA">
      <w:pPr>
        <w:spacing w:line="360" w:lineRule="auto"/>
        <w:jc w:val="both"/>
      </w:pPr>
    </w:p>
    <w:p w14:paraId="4111D75C" w14:textId="2950337F" w:rsidR="00A77B3E" w:rsidRPr="00722A51" w:rsidRDefault="0034028A">
      <w:pPr>
        <w:spacing w:line="360" w:lineRule="auto"/>
        <w:jc w:val="both"/>
        <w:rPr>
          <w:i/>
          <w:iCs/>
        </w:rPr>
      </w:pPr>
      <w:r w:rsidRPr="00722A51">
        <w:rPr>
          <w:rFonts w:ascii="Book Antiqua" w:eastAsia="Book Antiqua" w:hAnsi="Book Antiqua" w:cs="Book Antiqua"/>
          <w:b/>
          <w:bCs/>
          <w:i/>
          <w:iCs/>
          <w:color w:val="000000"/>
        </w:rPr>
        <w:t xml:space="preserve">Statistical </w:t>
      </w:r>
      <w:r w:rsidR="00AF3BDA" w:rsidRPr="00722A51">
        <w:rPr>
          <w:rFonts w:ascii="Book Antiqua" w:eastAsia="Book Antiqua" w:hAnsi="Book Antiqua" w:cs="Book Antiqua"/>
          <w:b/>
          <w:bCs/>
          <w:i/>
          <w:iCs/>
          <w:color w:val="000000"/>
        </w:rPr>
        <w:t>a</w:t>
      </w:r>
      <w:r w:rsidRPr="00722A51">
        <w:rPr>
          <w:rFonts w:ascii="Book Antiqua" w:eastAsia="Book Antiqua" w:hAnsi="Book Antiqua" w:cs="Book Antiqua"/>
          <w:b/>
          <w:bCs/>
          <w:i/>
          <w:iCs/>
          <w:color w:val="000000"/>
        </w:rPr>
        <w:t>nalysis</w:t>
      </w:r>
    </w:p>
    <w:p w14:paraId="647FBB7D" w14:textId="33134546" w:rsidR="00A77B3E" w:rsidRDefault="0034028A">
      <w:pPr>
        <w:spacing w:line="360" w:lineRule="auto"/>
        <w:jc w:val="both"/>
      </w:pPr>
      <w:r>
        <w:rPr>
          <w:rFonts w:ascii="Book Antiqua" w:eastAsia="Book Antiqua" w:hAnsi="Book Antiqua" w:cs="Book Antiqua"/>
          <w:color w:val="000000"/>
        </w:rPr>
        <w:t>SAS</w:t>
      </w:r>
      <w:r w:rsidR="00AF3BDA">
        <w:rPr>
          <w:rFonts w:ascii="Book Antiqua" w:eastAsia="Book Antiqua" w:hAnsi="Book Antiqua" w:cs="Book Antiqua"/>
          <w:color w:val="000000"/>
        </w:rPr>
        <w:t xml:space="preserve"> (version 9.4)</w:t>
      </w:r>
      <w:r>
        <w:rPr>
          <w:rFonts w:ascii="Book Antiqua" w:eastAsia="Book Antiqua" w:hAnsi="Book Antiqua" w:cs="Book Antiqua"/>
          <w:color w:val="000000"/>
        </w:rPr>
        <w:t xml:space="preserve"> was used to perform bioequivalence analysis on the PK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and AUC</w:t>
      </w:r>
      <w:r>
        <w:rPr>
          <w:rFonts w:ascii="Book Antiqua" w:eastAsia="Book Antiqua" w:hAnsi="Book Antiqua" w:cs="Book Antiqua"/>
          <w:color w:val="000000"/>
          <w:szCs w:val="20"/>
          <w:vertAlign w:val="subscript"/>
        </w:rPr>
        <w:t>0-inf</w:t>
      </w:r>
      <w:r>
        <w:rPr>
          <w:rFonts w:ascii="Book Antiqua" w:eastAsia="Book Antiqua" w:hAnsi="Book Antiqua" w:cs="Book Antiqua"/>
          <w:color w:val="000000"/>
        </w:rPr>
        <w:t xml:space="preserve">) after natural logarithmic conversion. A mixed-effect model was used. The PK parameters of the reference formulation were used to determine the within-subject standard deviation </w:t>
      </w:r>
      <w:proofErr w:type="spellStart"/>
      <w:r>
        <w:rPr>
          <w:rFonts w:ascii="Book Antiqua" w:eastAsia="Book Antiqua" w:hAnsi="Book Antiqua" w:cs="Book Antiqua"/>
          <w:color w:val="000000"/>
        </w:rPr>
        <w:t>Swr</w:t>
      </w:r>
      <w:proofErr w:type="spellEnd"/>
      <w:r>
        <w:rPr>
          <w:rFonts w:ascii="Book Antiqua" w:eastAsia="Book Antiqua" w:hAnsi="Book Antiqua" w:cs="Book Antiqua"/>
          <w:color w:val="000000"/>
        </w:rPr>
        <w:t>.</w:t>
      </w:r>
    </w:p>
    <w:p w14:paraId="39B24713" w14:textId="133F4A8D" w:rsidR="00A77B3E" w:rsidRDefault="0034028A" w:rsidP="00AF3BDA">
      <w:pPr>
        <w:spacing w:line="360" w:lineRule="auto"/>
        <w:ind w:firstLineChars="100" w:firstLine="240"/>
        <w:jc w:val="both"/>
      </w:pPr>
      <w:r>
        <w:rPr>
          <w:rFonts w:ascii="Book Antiqua" w:eastAsia="Book Antiqua" w:hAnsi="Book Antiqua" w:cs="Book Antiqua"/>
          <w:color w:val="000000"/>
        </w:rPr>
        <w:t>For the primary endpoint PK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and AUC</w:t>
      </w:r>
      <w:r>
        <w:rPr>
          <w:rFonts w:ascii="Book Antiqua" w:eastAsia="Book Antiqua" w:hAnsi="Book Antiqua" w:cs="Book Antiqua"/>
          <w:color w:val="000000"/>
          <w:szCs w:val="20"/>
          <w:vertAlign w:val="subscript"/>
        </w:rPr>
        <w:t>0-inf</w:t>
      </w:r>
      <w:r>
        <w:rPr>
          <w:rFonts w:ascii="Book Antiqua" w:eastAsia="Book Antiqua" w:hAnsi="Book Antiqua" w:cs="Book Antiqua"/>
          <w:color w:val="000000"/>
        </w:rPr>
        <w:t>)</w:t>
      </w:r>
      <w:r w:rsidR="00AF3BDA">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Swr</w:t>
      </w:r>
      <w:proofErr w:type="spellEnd"/>
      <w:r>
        <w:rPr>
          <w:rFonts w:ascii="Book Antiqua" w:eastAsia="Book Antiqua" w:hAnsi="Book Antiqua" w:cs="Book Antiqua"/>
          <w:color w:val="000000"/>
        </w:rPr>
        <w:t xml:space="preserve"> &lt; 0.294, two one-sided </w:t>
      </w:r>
      <w:r w:rsidRPr="00C90221">
        <w:rPr>
          <w:rFonts w:ascii="Book Antiqua" w:eastAsia="Book Antiqua" w:hAnsi="Book Antiqua" w:cs="Book Antiqua"/>
          <w:i/>
          <w:color w:val="000000"/>
        </w:rPr>
        <w:t>t</w:t>
      </w:r>
      <w:r w:rsidR="00F27520">
        <w:rPr>
          <w:rFonts w:ascii="Book Antiqua" w:hAnsi="Book Antiqua" w:cs="Book Antiqua" w:hint="eastAsia"/>
          <w:color w:val="000000"/>
          <w:lang w:eastAsia="zh-CN"/>
        </w:rPr>
        <w:t xml:space="preserve"> </w:t>
      </w:r>
      <w:r>
        <w:rPr>
          <w:rFonts w:ascii="Book Antiqua" w:eastAsia="Book Antiqua" w:hAnsi="Book Antiqua" w:cs="Book Antiqua"/>
          <w:color w:val="000000"/>
        </w:rPr>
        <w:t>test with α</w:t>
      </w:r>
      <w:r w:rsidR="00AF3BDA">
        <w:rPr>
          <w:rFonts w:ascii="Book Antiqua" w:eastAsia="Book Antiqua" w:hAnsi="Book Antiqua" w:cs="Book Antiqua"/>
          <w:color w:val="000000"/>
        </w:rPr>
        <w:t xml:space="preserve"> </w:t>
      </w:r>
      <w:r>
        <w:rPr>
          <w:rFonts w:ascii="Book Antiqua" w:eastAsia="Book Antiqua" w:hAnsi="Book Antiqua" w:cs="Book Antiqua"/>
          <w:color w:val="000000"/>
        </w:rPr>
        <w:t>=</w:t>
      </w:r>
      <w:r w:rsidR="00AF3BDA">
        <w:rPr>
          <w:rFonts w:ascii="Book Antiqua" w:eastAsia="Book Antiqua" w:hAnsi="Book Antiqua" w:cs="Book Antiqua"/>
          <w:color w:val="000000"/>
        </w:rPr>
        <w:t xml:space="preserve"> </w:t>
      </w:r>
      <w:r>
        <w:rPr>
          <w:rFonts w:ascii="Book Antiqua" w:eastAsia="Book Antiqua" w:hAnsi="Book Antiqua" w:cs="Book Antiqua"/>
          <w:color w:val="000000"/>
        </w:rPr>
        <w:t>0.05 was used to test the statistical hypothesis</w:t>
      </w:r>
      <w:r w:rsidR="00680A6C">
        <w:rPr>
          <w:rFonts w:ascii="Book Antiqua" w:hAnsi="Book Antiqua" w:cs="Book Antiqua" w:hint="eastAsia"/>
          <w:color w:val="000000"/>
          <w:lang w:eastAsia="zh-CN"/>
        </w:rPr>
        <w:t>,</w:t>
      </w:r>
      <w:r w:rsidR="00680A6C">
        <w:rPr>
          <w:rFonts w:ascii="Book Antiqua" w:eastAsia="Book Antiqua" w:hAnsi="Book Antiqua" w:cs="Book Antiqua"/>
          <w:color w:val="000000"/>
        </w:rPr>
        <w:t xml:space="preserve"> </w:t>
      </w:r>
      <w:r w:rsidR="00680A6C">
        <w:rPr>
          <w:rFonts w:ascii="Book Antiqua" w:hAnsi="Book Antiqua" w:cs="Book Antiqua" w:hint="eastAsia"/>
          <w:color w:val="000000"/>
          <w:lang w:eastAsia="zh-CN"/>
        </w:rPr>
        <w:t>t</w:t>
      </w:r>
      <w:r w:rsidR="00680A6C">
        <w:rPr>
          <w:rFonts w:ascii="Book Antiqua" w:eastAsia="Book Antiqua" w:hAnsi="Book Antiqua" w:cs="Book Antiqua"/>
          <w:color w:val="000000"/>
        </w:rPr>
        <w:t xml:space="preserve">hat </w:t>
      </w:r>
      <w:r>
        <w:rPr>
          <w:rFonts w:ascii="Book Antiqua" w:eastAsia="Book Antiqua" w:hAnsi="Book Antiqua" w:cs="Book Antiqua"/>
          <w:color w:val="000000"/>
        </w:rPr>
        <w:t xml:space="preserve">is, </w:t>
      </w:r>
      <w:r w:rsidR="00984604">
        <w:rPr>
          <w:rFonts w:ascii="Book Antiqua" w:hAnsi="Book Antiqua" w:cs="Book Antiqua" w:hint="eastAsia"/>
          <w:color w:val="000000"/>
          <w:lang w:eastAsia="zh-CN"/>
        </w:rPr>
        <w:t xml:space="preserve">whether </w:t>
      </w:r>
      <w:r>
        <w:rPr>
          <w:rFonts w:ascii="Book Antiqua" w:eastAsia="Book Antiqua" w:hAnsi="Book Antiqua" w:cs="Book Antiqua"/>
          <w:color w:val="000000"/>
        </w:rPr>
        <w:t>the 90% CI of ratios of geometric means of the pharmacokinetic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and AUC</w:t>
      </w:r>
      <w:r>
        <w:rPr>
          <w:rFonts w:ascii="Book Antiqua" w:eastAsia="Book Antiqua" w:hAnsi="Book Antiqua" w:cs="Book Antiqua"/>
          <w:color w:val="000000"/>
          <w:szCs w:val="20"/>
          <w:vertAlign w:val="subscript"/>
        </w:rPr>
        <w:t>0-inf</w:t>
      </w:r>
      <w:r>
        <w:rPr>
          <w:rFonts w:ascii="Book Antiqua" w:eastAsia="Book Antiqua" w:hAnsi="Book Antiqua" w:cs="Book Antiqua"/>
          <w:color w:val="000000"/>
        </w:rPr>
        <w:t xml:space="preserve">) of the test and reference formulations </w:t>
      </w:r>
      <w:r w:rsidR="00984604">
        <w:rPr>
          <w:rFonts w:ascii="Book Antiqua" w:eastAsia="Book Antiqua" w:hAnsi="Book Antiqua" w:cs="Book Antiqua"/>
          <w:color w:val="000000"/>
        </w:rPr>
        <w:t>f</w:t>
      </w:r>
      <w:r w:rsidR="00984604">
        <w:rPr>
          <w:rFonts w:ascii="Book Antiqua" w:hAnsi="Book Antiqua" w:cs="Book Antiqua" w:hint="eastAsia"/>
          <w:color w:val="000000"/>
          <w:lang w:eastAsia="zh-CN"/>
        </w:rPr>
        <w:t>e</w:t>
      </w:r>
      <w:r w:rsidR="00984604">
        <w:rPr>
          <w:rFonts w:ascii="Book Antiqua" w:eastAsia="Book Antiqua" w:hAnsi="Book Antiqua" w:cs="Book Antiqua"/>
          <w:color w:val="000000"/>
        </w:rPr>
        <w:t xml:space="preserve">ll </w:t>
      </w:r>
      <w:r>
        <w:rPr>
          <w:rFonts w:ascii="Book Antiqua" w:eastAsia="Book Antiqua" w:hAnsi="Book Antiqua" w:cs="Book Antiqua"/>
          <w:color w:val="000000"/>
        </w:rPr>
        <w:t>within the range of 80.00% to</w:t>
      </w:r>
      <w:r w:rsidR="00F27520">
        <w:rPr>
          <w:rFonts w:ascii="Book Antiqua" w:hAnsi="Book Antiqua" w:cs="Book Antiqua" w:hint="eastAsia"/>
          <w:color w:val="000000"/>
          <w:lang w:eastAsia="zh-CN"/>
        </w:rPr>
        <w:t xml:space="preserve"> </w:t>
      </w:r>
      <w:r>
        <w:rPr>
          <w:rFonts w:ascii="Book Antiqua" w:eastAsia="Book Antiqua" w:hAnsi="Book Antiqua" w:cs="Book Antiqua"/>
          <w:color w:val="000000"/>
        </w:rPr>
        <w:t>125.00%</w:t>
      </w:r>
      <w:r>
        <w:rPr>
          <w:rFonts w:ascii="Book Antiqua" w:eastAsia="Book Antiqua" w:hAnsi="Book Antiqua" w:cs="Book Antiqua"/>
          <w:color w:val="000000"/>
          <w:szCs w:val="20"/>
          <w:vertAlign w:val="superscript"/>
        </w:rPr>
        <w:t>[3</w:t>
      </w:r>
      <w:r w:rsidR="00243BEA" w:rsidRPr="00243BEA">
        <w:rPr>
          <w:rFonts w:ascii="Book Antiqua" w:eastAsia="Book Antiqua" w:hAnsi="Book Antiqua" w:cs="Book Antiqua" w:hint="eastAsi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(including the boundary value)</w:t>
      </w:r>
      <w:r w:rsidR="00680A6C">
        <w:rPr>
          <w:rFonts w:ascii="Book Antiqua" w:hAnsi="Book Antiqua" w:cs="Book Antiqua" w:hint="eastAsia"/>
          <w:color w:val="000000"/>
          <w:lang w:eastAsia="zh-CN"/>
        </w:rPr>
        <w:t>;</w:t>
      </w:r>
      <w:r w:rsidR="00AF3BDA">
        <w:rPr>
          <w:rFonts w:ascii="Book Antiqua" w:eastAsia="Book Antiqua" w:hAnsi="Book Antiqua" w:cs="Book Antiqua"/>
          <w:color w:val="000000"/>
        </w:rPr>
        <w:t xml:space="preserve"> and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Swr</w:t>
      </w:r>
      <w:proofErr w:type="spellEnd"/>
      <w:r>
        <w:rPr>
          <w:rFonts w:ascii="Book Antiqua" w:eastAsia="Book Antiqua" w:hAnsi="Book Antiqua" w:cs="Book Antiqua"/>
          <w:color w:val="000000"/>
        </w:rPr>
        <w:t xml:space="preserve"> ≥ 0.294, </w:t>
      </w:r>
      <w:r w:rsidR="007979E2">
        <w:rPr>
          <w:rFonts w:ascii="Book Antiqua" w:eastAsia="Book Antiqua" w:hAnsi="Book Antiqua" w:cs="Book Antiqua"/>
          <w:color w:val="000000"/>
        </w:rPr>
        <w:t>the reference-scale average bioequivalence</w:t>
      </w:r>
      <w:r>
        <w:rPr>
          <w:rFonts w:ascii="Book Antiqua" w:eastAsia="Book Antiqua" w:hAnsi="Book Antiqua" w:cs="Book Antiqua"/>
          <w:color w:val="000000"/>
        </w:rPr>
        <w:t xml:space="preserve"> was used for analysis. Test and reference </w:t>
      </w:r>
      <w:r>
        <w:rPr>
          <w:rFonts w:ascii="Book Antiqua" w:eastAsia="Book Antiqua" w:hAnsi="Book Antiqua" w:cs="Book Antiqua"/>
          <w:color w:val="000000"/>
        </w:rPr>
        <w:lastRenderedPageBreak/>
        <w:t xml:space="preserve">formulations </w:t>
      </w:r>
      <w:r w:rsidR="00984604">
        <w:rPr>
          <w:rFonts w:ascii="Book Antiqua" w:hAnsi="Book Antiqua" w:cs="Book Antiqua" w:hint="eastAsia"/>
          <w:color w:val="000000"/>
          <w:lang w:eastAsia="zh-CN"/>
        </w:rPr>
        <w:t>were</w:t>
      </w:r>
      <w:r>
        <w:rPr>
          <w:rFonts w:ascii="Book Antiqua" w:eastAsia="Book Antiqua" w:hAnsi="Book Antiqua" w:cs="Book Antiqua"/>
          <w:color w:val="000000"/>
        </w:rPr>
        <w:t xml:space="preserve"> considered </w:t>
      </w:r>
      <w:r w:rsidR="00984604">
        <w:rPr>
          <w:rFonts w:ascii="Book Antiqua" w:eastAsia="Book Antiqua" w:hAnsi="Book Antiqua" w:cs="Book Antiqua"/>
          <w:color w:val="000000"/>
        </w:rPr>
        <w:t>bioequivalen</w:t>
      </w:r>
      <w:r w:rsidR="00984604">
        <w:rPr>
          <w:rFonts w:ascii="Book Antiqua" w:hAnsi="Book Antiqua" w:cs="Book Antiqua" w:hint="eastAsia"/>
          <w:color w:val="000000"/>
          <w:lang w:eastAsia="zh-CN"/>
        </w:rPr>
        <w:t>t</w:t>
      </w:r>
      <w:r w:rsidR="00984604">
        <w:rPr>
          <w:rFonts w:ascii="Book Antiqua" w:eastAsia="Book Antiqua" w:hAnsi="Book Antiqua" w:cs="Book Antiqua"/>
          <w:color w:val="000000"/>
        </w:rPr>
        <w:t xml:space="preserve"> </w:t>
      </w:r>
      <w:r>
        <w:rPr>
          <w:rFonts w:ascii="Book Antiqua" w:eastAsia="Book Antiqua" w:hAnsi="Book Antiqua" w:cs="Book Antiqua"/>
          <w:color w:val="000000"/>
        </w:rPr>
        <w:t>when the pharmacokinetic parameters of both test and reference formulations met the following criteria:</w:t>
      </w:r>
      <w:r w:rsidR="00AF3BDA">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AF3BDA">
        <w:rPr>
          <w:rFonts w:ascii="Book Antiqua" w:eastAsia="Book Antiqua" w:hAnsi="Book Antiqua" w:cs="Book Antiqua"/>
          <w:color w:val="000000"/>
        </w:rPr>
        <w:t>t</w:t>
      </w:r>
      <w:r>
        <w:rPr>
          <w:rFonts w:ascii="Book Antiqua" w:eastAsia="Book Antiqua" w:hAnsi="Book Antiqua" w:cs="Book Antiqua"/>
          <w:color w:val="000000"/>
        </w:rPr>
        <w:t xml:space="preserve">he 95%CI of the test and reference formulation </w:t>
      </w:r>
      <m:oMath>
        <m:sSup>
          <m:sSupPr>
            <m:ctrlPr>
              <w:rPr>
                <w:rFonts w:ascii="Cambria Math" w:hAnsi="Cambria Math"/>
                <w:i/>
                <w:kern w:val="2"/>
                <w:lang w:eastAsia="zh-CN"/>
              </w:rPr>
            </m:ctrlPr>
          </m:sSupPr>
          <m:e>
            <m:d>
              <m:dPr>
                <m:ctrlPr>
                  <w:rPr>
                    <w:rFonts w:ascii="Cambria Math" w:hAnsi="Cambria Math"/>
                    <w:i/>
                    <w:kern w:val="2"/>
                    <w:lang w:eastAsia="zh-CN"/>
                  </w:rPr>
                </m:ctrlPr>
              </m:dPr>
              <m:e>
                <m:sSub>
                  <m:sSubPr>
                    <m:ctrlPr>
                      <w:rPr>
                        <w:rFonts w:ascii="Cambria Math" w:hAnsi="Cambria Math"/>
                        <w:i/>
                        <w:kern w:val="2"/>
                        <w:lang w:eastAsia="zh-CN"/>
                      </w:rPr>
                    </m:ctrlPr>
                  </m:sSubPr>
                  <m:e>
                    <m:acc>
                      <m:accPr>
                        <m:chr m:val="̅"/>
                        <m:ctrlPr>
                          <w:rPr>
                            <w:rFonts w:ascii="Cambria Math" w:hAnsi="Cambria Math"/>
                            <w:i/>
                            <w:kern w:val="2"/>
                            <w:lang w:eastAsia="zh-CN"/>
                          </w:rPr>
                        </m:ctrlPr>
                      </m:accPr>
                      <m:e>
                        <m:r>
                          <w:rPr>
                            <w:rFonts w:ascii="Cambria Math" w:hAnsi="Cambria Math"/>
                          </w:rPr>
                          <m:t>Y</m:t>
                        </m:r>
                      </m:e>
                    </m:acc>
                  </m:e>
                  <m:sub>
                    <m:r>
                      <w:rPr>
                        <w:rFonts w:ascii="Cambria Math" w:hAnsi="Cambria Math"/>
                      </w:rPr>
                      <m:t>T</m:t>
                    </m:r>
                  </m:sub>
                </m:sSub>
                <m:r>
                  <w:rPr>
                    <w:rFonts w:ascii="Cambria Math" w:hAnsi="Cambria Math"/>
                  </w:rPr>
                  <m:t>-</m:t>
                </m:r>
                <m:sSub>
                  <m:sSubPr>
                    <m:ctrlPr>
                      <w:rPr>
                        <w:rFonts w:ascii="Cambria Math" w:hAnsi="Cambria Math"/>
                        <w:i/>
                        <w:kern w:val="2"/>
                        <w:lang w:eastAsia="zh-CN"/>
                      </w:rPr>
                    </m:ctrlPr>
                  </m:sSubPr>
                  <m:e>
                    <m:acc>
                      <m:accPr>
                        <m:chr m:val="̅"/>
                        <m:ctrlPr>
                          <w:rPr>
                            <w:rFonts w:ascii="Cambria Math" w:hAnsi="Cambria Math"/>
                            <w:i/>
                            <w:kern w:val="2"/>
                            <w:lang w:eastAsia="zh-CN"/>
                          </w:rPr>
                        </m:ctrlPr>
                      </m:accPr>
                      <m:e>
                        <m:r>
                          <w:rPr>
                            <w:rFonts w:ascii="Cambria Math" w:hAnsi="Cambria Math"/>
                          </w:rPr>
                          <m:t>Y</m:t>
                        </m:r>
                      </m:e>
                    </m:acc>
                  </m:e>
                  <m:sub>
                    <m:r>
                      <w:rPr>
                        <w:rFonts w:ascii="Cambria Math" w:hAnsi="Cambria Math"/>
                      </w:rPr>
                      <m:t>R</m:t>
                    </m:r>
                  </m:sub>
                </m:sSub>
              </m:e>
            </m:d>
          </m:e>
          <m:sup>
            <m:r>
              <w:rPr>
                <w:rFonts w:ascii="Cambria Math" w:hAnsi="Cambria Math"/>
              </w:rPr>
              <m:t>2</m:t>
            </m:r>
          </m:sup>
        </m:sSup>
        <m:r>
          <w:rPr>
            <w:rFonts w:ascii="Cambria Math" w:hAnsi="Cambria Math"/>
          </w:rPr>
          <m:t>-</m:t>
        </m:r>
        <m:sSubSup>
          <m:sSubSupPr>
            <m:ctrlPr>
              <w:rPr>
                <w:rFonts w:ascii="Cambria Math" w:hAnsi="Cambria Math"/>
                <w:i/>
                <w:kern w:val="2"/>
                <w:lang w:eastAsia="zh-CN"/>
              </w:rPr>
            </m:ctrlPr>
          </m:sSubSupPr>
          <m:e>
            <m:r>
              <w:rPr>
                <w:rFonts w:ascii="Cambria Math" w:hAnsi="Cambria Math" w:hint="eastAsia"/>
              </w:rPr>
              <m:t>θ</m:t>
            </m:r>
            <m:r>
              <w:rPr>
                <w:rFonts w:ascii="Cambria Math" w:hAnsi="Cambria Math"/>
              </w:rPr>
              <m:t>S</m:t>
            </m:r>
          </m:e>
          <m:sub>
            <m:r>
              <w:rPr>
                <w:rFonts w:ascii="Cambria Math" w:hAnsi="Cambria Math"/>
              </w:rPr>
              <m:t xml:space="preserve">wr </m:t>
            </m:r>
          </m:sub>
          <m:sup>
            <m:r>
              <w:rPr>
                <w:rFonts w:ascii="Cambria Math" w:hAnsi="Cambria Math"/>
              </w:rPr>
              <m:t>2</m:t>
            </m:r>
          </m:sup>
        </m:sSubSup>
      </m:oMath>
      <w:r w:rsidR="00984604">
        <w:rPr>
          <w:rFonts w:ascii="Book Antiqua" w:hAnsi="Book Antiqua" w:cs="Book Antiqua" w:hint="eastAsia"/>
          <w:color w:val="000000"/>
          <w:lang w:eastAsia="zh-CN"/>
        </w:rPr>
        <w:t>was</w:t>
      </w:r>
      <w:r w:rsidR="00984604">
        <w:rPr>
          <w:rFonts w:ascii="Book Antiqua" w:eastAsia="Book Antiqua" w:hAnsi="Book Antiqua" w:cs="Book Antiqua"/>
          <w:color w:val="000000"/>
        </w:rPr>
        <w:t xml:space="preserve"> </w:t>
      </w:r>
      <w:r>
        <w:rPr>
          <w:rFonts w:ascii="Book Antiqua" w:eastAsia="Book Antiqua" w:hAnsi="Book Antiqua" w:cs="Book Antiqua"/>
          <w:color w:val="000000"/>
        </w:rPr>
        <w:t>less than or equal to 0</w:t>
      </w:r>
      <w:r w:rsidR="00E676EF">
        <w:rPr>
          <w:rFonts w:ascii="Book Antiqua" w:eastAsia="Book Antiqua" w:hAnsi="Book Antiqua" w:cs="Book Antiqua"/>
          <w:color w:val="000000"/>
        </w:rPr>
        <w:t>,</w:t>
      </w:r>
      <w:r w:rsidR="00AF3BDA">
        <w:rPr>
          <w:rFonts w:ascii="Book Antiqua" w:eastAsia="Book Antiqua" w:hAnsi="Book Antiqua" w:cs="Book Antiqua"/>
          <w:color w:val="000000"/>
        </w:rPr>
        <w:t xml:space="preserve"> and</w:t>
      </w:r>
      <w:r>
        <w:rPr>
          <w:rFonts w:ascii="Book Antiqua" w:eastAsia="Book Antiqua" w:hAnsi="Book Antiqua" w:cs="Book Antiqua"/>
          <w:color w:val="000000"/>
        </w:rPr>
        <w:t xml:space="preserve"> (b) </w:t>
      </w:r>
      <w:r w:rsidR="00AF3BDA">
        <w:rPr>
          <w:rFonts w:ascii="Book Antiqua" w:eastAsia="Book Antiqua" w:hAnsi="Book Antiqua" w:cs="Book Antiqua"/>
          <w:color w:val="000000"/>
        </w:rPr>
        <w:t>t</w:t>
      </w:r>
      <w:r>
        <w:rPr>
          <w:rFonts w:ascii="Book Antiqua" w:eastAsia="Book Antiqua" w:hAnsi="Book Antiqua" w:cs="Book Antiqua"/>
          <w:color w:val="000000"/>
        </w:rPr>
        <w:t>he ratios of geometric means of the pharmacokinetic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and AUC</w:t>
      </w:r>
      <w:r>
        <w:rPr>
          <w:rFonts w:ascii="Book Antiqua" w:eastAsia="Book Antiqua" w:hAnsi="Book Antiqua" w:cs="Book Antiqua"/>
          <w:color w:val="000000"/>
          <w:szCs w:val="20"/>
          <w:vertAlign w:val="subscript"/>
        </w:rPr>
        <w:t>0-inf</w:t>
      </w:r>
      <w:r>
        <w:rPr>
          <w:rFonts w:ascii="Book Antiqua" w:eastAsia="Book Antiqua" w:hAnsi="Book Antiqua" w:cs="Book Antiqua"/>
          <w:color w:val="000000"/>
        </w:rPr>
        <w:t>)  of the test and reference formulation</w:t>
      </w:r>
      <w:r w:rsidR="00984604">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sidR="00984604">
        <w:rPr>
          <w:rFonts w:ascii="Book Antiqua" w:hAnsi="Book Antiqua" w:cs="Book Antiqua" w:hint="eastAsia"/>
          <w:color w:val="000000"/>
          <w:lang w:eastAsia="zh-CN"/>
        </w:rPr>
        <w:t>were</w:t>
      </w:r>
      <w:r w:rsidR="00984604">
        <w:rPr>
          <w:rFonts w:ascii="Book Antiqua" w:eastAsia="Book Antiqua" w:hAnsi="Book Antiqua" w:cs="Book Antiqua"/>
          <w:color w:val="000000"/>
        </w:rPr>
        <w:t xml:space="preserve"> </w:t>
      </w:r>
      <w:r>
        <w:rPr>
          <w:rFonts w:ascii="Book Antiqua" w:eastAsia="Book Antiqua" w:hAnsi="Book Antiqua" w:cs="Book Antiqua"/>
          <w:color w:val="000000"/>
        </w:rPr>
        <w:t>within the range of 80.00</w:t>
      </w:r>
      <w:r w:rsidR="004B3D5B">
        <w:rPr>
          <w:rFonts w:ascii="Book Antiqua" w:eastAsia="Book Antiqua" w:hAnsi="Book Antiqua" w:cs="Book Antiqua"/>
          <w:color w:val="000000"/>
        </w:rPr>
        <w:t>%-</w:t>
      </w:r>
      <w:r>
        <w:rPr>
          <w:rFonts w:ascii="Book Antiqua" w:eastAsia="Book Antiqua" w:hAnsi="Book Antiqua" w:cs="Book Antiqua"/>
          <w:color w:val="000000"/>
        </w:rPr>
        <w:t>125.00%</w:t>
      </w:r>
      <w:r>
        <w:rPr>
          <w:rFonts w:ascii="Book Antiqua" w:eastAsia="Book Antiqua" w:hAnsi="Book Antiqua" w:cs="Book Antiqua"/>
          <w:color w:val="000000"/>
          <w:szCs w:val="20"/>
          <w:vertAlign w:val="superscript"/>
        </w:rPr>
        <w:t>[3</w:t>
      </w:r>
      <w:r w:rsidR="00243BEA" w:rsidRPr="00243BEA">
        <w:rPr>
          <w:rFonts w:ascii="Book Antiqua" w:eastAsia="Book Antiqua" w:hAnsi="Book Antiqua" w:cs="Book Antiqua" w:hint="eastAsi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(including the boundary value).</w:t>
      </w:r>
      <w:r w:rsidR="00AF3BDA">
        <w:rPr>
          <w:rFonts w:ascii="Book Antiqua" w:eastAsia="Book Antiqua" w:hAnsi="Book Antiqua" w:cs="Book Antiqua"/>
          <w:color w:val="000000"/>
        </w:rPr>
        <w:t xml:space="preserve"> </w:t>
      </w:r>
      <w:r>
        <w:rPr>
          <w:rFonts w:ascii="Book Antiqua" w:eastAsia="Book Antiqua" w:hAnsi="Book Antiqua" w:cs="Book Antiqua"/>
          <w:color w:val="000000"/>
        </w:rPr>
        <w:t xml:space="preserve">Non-parametric text was used to calculate </w:t>
      </w:r>
      <w:proofErr w:type="spellStart"/>
      <w:r>
        <w:rPr>
          <w:rFonts w:ascii="Book Antiqua" w:eastAsia="Book Antiqua" w:hAnsi="Book Antiqua" w:cs="Book Antiqua"/>
          <w:color w:val="000000"/>
        </w:rPr>
        <w:t>T</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(Wilcoxon-Matched Pairs method).</w:t>
      </w:r>
    </w:p>
    <w:p w14:paraId="075D77C0" w14:textId="77777777" w:rsidR="00A77B3E" w:rsidRDefault="00A77B3E">
      <w:pPr>
        <w:spacing w:line="360" w:lineRule="auto"/>
        <w:jc w:val="both"/>
      </w:pPr>
    </w:p>
    <w:p w14:paraId="27C7BE0B" w14:textId="77777777" w:rsidR="00A77B3E" w:rsidRDefault="0034028A">
      <w:pPr>
        <w:spacing w:line="360" w:lineRule="auto"/>
        <w:jc w:val="both"/>
      </w:pPr>
      <w:r>
        <w:rPr>
          <w:rFonts w:ascii="Book Antiqua" w:eastAsia="Book Antiqua" w:hAnsi="Book Antiqua" w:cs="Book Antiqua"/>
          <w:b/>
          <w:caps/>
          <w:color w:val="000000"/>
          <w:u w:val="single"/>
        </w:rPr>
        <w:t>RESULTS</w:t>
      </w:r>
    </w:p>
    <w:p w14:paraId="34D275CD" w14:textId="77777777" w:rsidR="00A77B3E" w:rsidRPr="00AF3BDA" w:rsidRDefault="0034028A">
      <w:pPr>
        <w:spacing w:line="360" w:lineRule="auto"/>
        <w:jc w:val="both"/>
        <w:rPr>
          <w:i/>
          <w:iCs/>
        </w:rPr>
      </w:pPr>
      <w:r w:rsidRPr="00AF3BDA">
        <w:rPr>
          <w:rFonts w:ascii="Book Antiqua" w:eastAsia="Book Antiqua" w:hAnsi="Book Antiqua" w:cs="Book Antiqua"/>
          <w:b/>
          <w:bCs/>
          <w:i/>
          <w:iCs/>
          <w:color w:val="000000"/>
        </w:rPr>
        <w:t>Demographics</w:t>
      </w:r>
    </w:p>
    <w:p w14:paraId="08FE1018" w14:textId="6F278168" w:rsidR="00A77B3E" w:rsidRDefault="00AF3B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w:t>
      </w:r>
      <w:r w:rsidRPr="00AF3BDA">
        <w:rPr>
          <w:rFonts w:ascii="Book Antiqua" w:eastAsia="Book Antiqua" w:hAnsi="Book Antiqua" w:cs="Book Antiqua"/>
          <w:color w:val="000000"/>
        </w:rPr>
        <w:t>ne hundred and eleven</w:t>
      </w:r>
      <w:r w:rsidR="0034028A">
        <w:rPr>
          <w:rFonts w:ascii="Book Antiqua" w:eastAsia="Book Antiqua" w:hAnsi="Book Antiqua" w:cs="Book Antiqua"/>
          <w:color w:val="000000"/>
        </w:rPr>
        <w:t xml:space="preserve"> subjects were screened for the fasting arm. After informed consent </w:t>
      </w:r>
      <w:r w:rsidR="00680A6C">
        <w:rPr>
          <w:rFonts w:ascii="Book Antiqua" w:hAnsi="Book Antiqua" w:cs="Book Antiqua" w:hint="eastAsia"/>
          <w:color w:val="000000"/>
          <w:lang w:eastAsia="zh-CN"/>
        </w:rPr>
        <w:t xml:space="preserve">was </w:t>
      </w:r>
      <w:r w:rsidR="0034028A">
        <w:rPr>
          <w:rFonts w:ascii="Book Antiqua" w:eastAsia="Book Antiqua" w:hAnsi="Book Antiqua" w:cs="Book Antiqua"/>
          <w:color w:val="000000"/>
        </w:rPr>
        <w:t>provided by the subjects, general information (age, height</w:t>
      </w:r>
      <w:r w:rsidR="00E676EF">
        <w:rPr>
          <w:rFonts w:ascii="Book Antiqua" w:eastAsia="Book Antiqua" w:hAnsi="Book Antiqua" w:cs="Book Antiqua"/>
          <w:color w:val="000000"/>
        </w:rPr>
        <w:t>,</w:t>
      </w:r>
      <w:r w:rsidR="0034028A">
        <w:rPr>
          <w:rFonts w:ascii="Book Antiqua" w:eastAsia="Book Antiqua" w:hAnsi="Book Antiqua" w:cs="Book Antiqua"/>
          <w:color w:val="000000"/>
        </w:rPr>
        <w:t xml:space="preserve"> and weight) </w:t>
      </w:r>
      <w:r w:rsidR="00DD2F41">
        <w:rPr>
          <w:rFonts w:ascii="Book Antiqua" w:hAnsi="Book Antiqua" w:cs="Book Antiqua" w:hint="eastAsia"/>
          <w:color w:val="000000"/>
          <w:lang w:eastAsia="zh-CN"/>
        </w:rPr>
        <w:t xml:space="preserve">and </w:t>
      </w:r>
      <w:r w:rsidR="0034028A">
        <w:rPr>
          <w:rFonts w:ascii="Book Antiqua" w:eastAsia="Book Antiqua" w:hAnsi="Book Antiqua" w:cs="Book Antiqua"/>
          <w:color w:val="000000"/>
        </w:rPr>
        <w:t>medical history</w:t>
      </w:r>
      <w:r w:rsidR="00DD2F41">
        <w:rPr>
          <w:rFonts w:ascii="Book Antiqua" w:hAnsi="Book Antiqua" w:cs="Book Antiqua" w:hint="eastAsia"/>
          <w:color w:val="000000"/>
          <w:lang w:eastAsia="zh-CN"/>
        </w:rPr>
        <w:t xml:space="preserve"> were </w:t>
      </w:r>
      <w:r w:rsidR="00DD2F41">
        <w:rPr>
          <w:rFonts w:ascii="Book Antiqua" w:hAnsi="Book Antiqua" w:cs="Book Antiqua"/>
          <w:color w:val="000000"/>
          <w:lang w:eastAsia="zh-CN"/>
        </w:rPr>
        <w:t>obtained</w:t>
      </w:r>
      <w:r w:rsidR="0034028A">
        <w:rPr>
          <w:rFonts w:ascii="Book Antiqua" w:eastAsia="Book Antiqua" w:hAnsi="Book Antiqua" w:cs="Book Antiqua"/>
          <w:color w:val="000000"/>
        </w:rPr>
        <w:t>, physical examination</w:t>
      </w:r>
      <w:r w:rsidR="00680A6C">
        <w:rPr>
          <w:rFonts w:ascii="Book Antiqua" w:hAnsi="Book Antiqua" w:cs="Book Antiqua" w:hint="eastAsia"/>
          <w:color w:val="000000"/>
          <w:lang w:eastAsia="zh-CN"/>
        </w:rPr>
        <w:t>s (</w:t>
      </w:r>
      <w:r w:rsidR="0034028A">
        <w:rPr>
          <w:rFonts w:ascii="Book Antiqua" w:eastAsia="Book Antiqua" w:hAnsi="Book Antiqua" w:cs="Book Antiqua"/>
          <w:color w:val="000000"/>
        </w:rPr>
        <w:t xml:space="preserve">measurement of body temperature, vital </w:t>
      </w:r>
      <w:proofErr w:type="gramStart"/>
      <w:r w:rsidR="0034028A">
        <w:rPr>
          <w:rFonts w:ascii="Book Antiqua" w:eastAsia="Book Antiqua" w:hAnsi="Book Antiqua" w:cs="Book Antiqua"/>
          <w:color w:val="000000"/>
        </w:rPr>
        <w:t xml:space="preserve">signs </w:t>
      </w:r>
      <w:r w:rsidR="00DD2F41">
        <w:rPr>
          <w:rFonts w:ascii="Book Antiqua" w:hAnsi="Book Antiqua" w:cs="Book Antiqua" w:hint="eastAsia"/>
          <w:color w:val="000000"/>
          <w:lang w:eastAsia="zh-CN"/>
        </w:rPr>
        <w:t>,</w:t>
      </w:r>
      <w:proofErr w:type="gramEnd"/>
      <w:r w:rsidR="00DD2F41">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blood pressure, </w:t>
      </w:r>
      <w:r w:rsidR="00DD2F41">
        <w:rPr>
          <w:rFonts w:ascii="Book Antiqua" w:hAnsi="Book Antiqua" w:cs="Book Antiqua" w:hint="eastAsia"/>
          <w:color w:val="000000"/>
          <w:lang w:eastAsia="zh-CN"/>
        </w:rPr>
        <w:t xml:space="preserve">and </w:t>
      </w:r>
      <w:r w:rsidR="0034028A">
        <w:rPr>
          <w:rFonts w:ascii="Book Antiqua" w:eastAsia="Book Antiqua" w:hAnsi="Book Antiqua" w:cs="Book Antiqua"/>
          <w:color w:val="000000"/>
        </w:rPr>
        <w:t>alcohol exhalation</w:t>
      </w:r>
      <w:r w:rsidR="00680A6C">
        <w:rPr>
          <w:rFonts w:ascii="Book Antiqua" w:hAnsi="Book Antiqua" w:cs="Book Antiqua" w:hint="eastAsia"/>
          <w:color w:val="000000"/>
          <w:lang w:eastAsia="zh-CN"/>
        </w:rPr>
        <w:t>)</w:t>
      </w:r>
      <w:r w:rsidR="0034028A">
        <w:rPr>
          <w:rFonts w:ascii="Book Antiqua" w:eastAsia="Book Antiqua" w:hAnsi="Book Antiqua" w:cs="Book Antiqua"/>
          <w:color w:val="000000"/>
        </w:rPr>
        <w:t>, urine collection for routine body fluid examination, and drug screening were conducted. Blood samples were collected for biochemi</w:t>
      </w:r>
      <w:r w:rsidR="007E5EA4" w:rsidRPr="00C90221">
        <w:rPr>
          <w:rFonts w:ascii="Book Antiqua" w:hAnsi="Book Antiqua" w:cs="Book Antiqua"/>
          <w:color w:val="000000"/>
          <w:lang w:eastAsia="zh-CN"/>
        </w:rPr>
        <w:t>cal</w:t>
      </w:r>
      <w:r w:rsidR="0034028A">
        <w:rPr>
          <w:rFonts w:ascii="Book Antiqua" w:eastAsia="Book Antiqua" w:hAnsi="Book Antiqua" w:cs="Book Antiqua"/>
          <w:color w:val="000000"/>
        </w:rPr>
        <w:t xml:space="preserve"> examination. </w:t>
      </w:r>
      <w:r>
        <w:rPr>
          <w:rFonts w:ascii="Book Antiqua" w:eastAsia="Book Antiqua" w:hAnsi="Book Antiqua" w:cs="Book Antiqua"/>
          <w:color w:val="000000"/>
        </w:rPr>
        <w:t>T</w:t>
      </w:r>
      <w:r w:rsidRPr="00D27FDB">
        <w:rPr>
          <w:rFonts w:ascii="Book Antiqua" w:eastAsia="Book Antiqua" w:hAnsi="Book Antiqua" w:cs="Book Antiqua"/>
          <w:color w:val="000000"/>
        </w:rPr>
        <w:t>hirty-two</w:t>
      </w:r>
      <w:r w:rsidR="0034028A">
        <w:rPr>
          <w:rFonts w:ascii="Book Antiqua" w:eastAsia="Book Antiqua" w:hAnsi="Book Antiqua" w:cs="Book Antiqua"/>
          <w:color w:val="000000"/>
        </w:rPr>
        <w:t xml:space="preserve"> eligible subjects were enrolled following the strict inclusion/exclusion criteria, including 17 males (53.13%) and 15 females (46.88%). The demographic information of the 32 healthy subjects as the intention-to-treat population was as follows (mean ± standard deviation): </w:t>
      </w:r>
      <w:r w:rsidR="007E5EA4">
        <w:rPr>
          <w:rFonts w:ascii="Book Antiqua" w:hAnsi="Book Antiqua" w:cs="Book Antiqua" w:hint="eastAsia"/>
          <w:color w:val="000000"/>
          <w:lang w:eastAsia="zh-CN"/>
        </w:rPr>
        <w:t xml:space="preserve">age </w:t>
      </w:r>
      <w:r w:rsidR="0034028A">
        <w:rPr>
          <w:rFonts w:ascii="Book Antiqua" w:eastAsia="Book Antiqua" w:hAnsi="Book Antiqua" w:cs="Book Antiqua"/>
          <w:color w:val="000000"/>
        </w:rPr>
        <w:t>38.0 ± 6.68 years (</w:t>
      </w:r>
      <w:r w:rsidR="007E5EA4">
        <w:rPr>
          <w:rFonts w:ascii="Book Antiqua" w:hAnsi="Book Antiqua" w:cs="Book Antiqua" w:hint="eastAsia"/>
          <w:color w:val="000000"/>
          <w:lang w:eastAsia="zh-CN"/>
        </w:rPr>
        <w:t xml:space="preserve">range </w:t>
      </w:r>
      <w:r w:rsidR="0034028A">
        <w:rPr>
          <w:rFonts w:ascii="Book Antiqua" w:eastAsia="Book Antiqua" w:hAnsi="Book Antiqua" w:cs="Book Antiqua"/>
          <w:color w:val="000000"/>
        </w:rPr>
        <w:t>26</w:t>
      </w:r>
      <w:r w:rsidR="007E5EA4">
        <w:rPr>
          <w:rFonts w:ascii="Book Antiqua" w:hAnsi="Book Antiqua" w:cs="Book Antiqua" w:hint="eastAsia"/>
          <w:color w:val="000000"/>
          <w:lang w:eastAsia="zh-CN"/>
        </w:rPr>
        <w:t>-</w:t>
      </w:r>
      <w:r w:rsidR="0034028A">
        <w:rPr>
          <w:rFonts w:ascii="Book Antiqua" w:eastAsia="Book Antiqua" w:hAnsi="Book Antiqua" w:cs="Book Antiqua"/>
          <w:color w:val="000000"/>
        </w:rPr>
        <w:t>49 years), weight 65.39 ± 8.288</w:t>
      </w:r>
      <w:r>
        <w:rPr>
          <w:rFonts w:ascii="Book Antiqua" w:eastAsia="Book Antiqua" w:hAnsi="Book Antiqua" w:cs="Book Antiqua"/>
          <w:color w:val="000000"/>
        </w:rPr>
        <w:t xml:space="preserve"> </w:t>
      </w:r>
      <w:r w:rsidR="0034028A">
        <w:rPr>
          <w:rFonts w:ascii="Book Antiqua" w:eastAsia="Book Antiqua" w:hAnsi="Book Antiqua" w:cs="Book Antiqua"/>
          <w:color w:val="000000"/>
        </w:rPr>
        <w:t>kg (</w:t>
      </w:r>
      <w:r w:rsidR="007E5EA4">
        <w:rPr>
          <w:rFonts w:ascii="Book Antiqua" w:hAnsi="Book Antiqua" w:cs="Book Antiqua" w:hint="eastAsia"/>
          <w:color w:val="000000"/>
          <w:lang w:eastAsia="zh-CN"/>
        </w:rPr>
        <w:t xml:space="preserve">range </w:t>
      </w:r>
      <w:r w:rsidR="0034028A">
        <w:rPr>
          <w:rFonts w:ascii="Book Antiqua" w:eastAsia="Book Antiqua" w:hAnsi="Book Antiqua" w:cs="Book Antiqua"/>
          <w:color w:val="000000"/>
        </w:rPr>
        <w:t>48.7</w:t>
      </w:r>
      <w:r>
        <w:rPr>
          <w:rFonts w:ascii="Book Antiqua" w:eastAsia="Book Antiqua" w:hAnsi="Book Antiqua" w:cs="Book Antiqua"/>
          <w:color w:val="000000"/>
        </w:rPr>
        <w:t xml:space="preserve"> </w:t>
      </w:r>
      <w:r w:rsidR="007E5EA4">
        <w:rPr>
          <w:rFonts w:ascii="Book Antiqua" w:hAnsi="Book Antiqua" w:cs="Book Antiqua" w:hint="eastAsia"/>
          <w:color w:val="000000"/>
          <w:lang w:eastAsia="zh-CN"/>
        </w:rPr>
        <w:t>-</w:t>
      </w:r>
      <w:r w:rsidR="0034028A">
        <w:rPr>
          <w:rFonts w:ascii="Book Antiqua" w:eastAsia="Book Antiqua" w:hAnsi="Book Antiqua" w:cs="Book Antiqua"/>
          <w:color w:val="000000"/>
        </w:rPr>
        <w:t xml:space="preserve"> 79.3</w:t>
      </w:r>
      <w:r>
        <w:rPr>
          <w:rFonts w:ascii="Book Antiqua" w:eastAsia="Book Antiqua" w:hAnsi="Book Antiqua" w:cs="Book Antiqua"/>
          <w:color w:val="000000"/>
        </w:rPr>
        <w:t xml:space="preserve"> </w:t>
      </w:r>
      <w:r w:rsidR="0034028A">
        <w:rPr>
          <w:rFonts w:ascii="Book Antiqua" w:eastAsia="Book Antiqua" w:hAnsi="Book Antiqua" w:cs="Book Antiqua"/>
          <w:color w:val="000000"/>
        </w:rPr>
        <w:t>kg), height 164.13 ± 8.768</w:t>
      </w:r>
      <w:r>
        <w:rPr>
          <w:rFonts w:ascii="Book Antiqua" w:eastAsia="Book Antiqua" w:hAnsi="Book Antiqua" w:cs="Book Antiqua"/>
          <w:color w:val="000000"/>
        </w:rPr>
        <w:t xml:space="preserve"> </w:t>
      </w:r>
      <w:r w:rsidR="0034028A">
        <w:rPr>
          <w:rFonts w:ascii="Book Antiqua" w:eastAsia="Book Antiqua" w:hAnsi="Book Antiqua" w:cs="Book Antiqua"/>
          <w:color w:val="000000"/>
        </w:rPr>
        <w:t>cm (</w:t>
      </w:r>
      <w:r w:rsidR="007E5EA4">
        <w:rPr>
          <w:rFonts w:ascii="Book Antiqua" w:hAnsi="Book Antiqua" w:cs="Book Antiqua" w:hint="eastAsia"/>
          <w:color w:val="000000"/>
          <w:lang w:eastAsia="zh-CN"/>
        </w:rPr>
        <w:t xml:space="preserve">range </w:t>
      </w:r>
      <w:r w:rsidR="0034028A">
        <w:rPr>
          <w:rFonts w:ascii="Book Antiqua" w:eastAsia="Book Antiqua" w:hAnsi="Book Antiqua" w:cs="Book Antiqua"/>
          <w:color w:val="000000"/>
        </w:rPr>
        <w:t>144.5</w:t>
      </w:r>
      <w:r>
        <w:rPr>
          <w:rFonts w:ascii="Book Antiqua" w:eastAsia="Book Antiqua" w:hAnsi="Book Antiqua" w:cs="Book Antiqua"/>
          <w:color w:val="000000"/>
        </w:rPr>
        <w:t xml:space="preserve"> </w:t>
      </w:r>
      <w:r w:rsidR="007E5EA4">
        <w:rPr>
          <w:rFonts w:ascii="Book Antiqua" w:hAnsi="Book Antiqua" w:cs="Book Antiqua" w:hint="eastAsia"/>
          <w:color w:val="000000"/>
          <w:lang w:eastAsia="zh-CN"/>
        </w:rPr>
        <w:t>-</w:t>
      </w:r>
      <w:r w:rsidR="0034028A">
        <w:rPr>
          <w:rFonts w:ascii="Book Antiqua" w:eastAsia="Book Antiqua" w:hAnsi="Book Antiqua" w:cs="Book Antiqua"/>
          <w:color w:val="000000"/>
        </w:rPr>
        <w:t>178.5</w:t>
      </w:r>
      <w:r>
        <w:rPr>
          <w:rFonts w:ascii="Book Antiqua" w:eastAsia="Book Antiqua" w:hAnsi="Book Antiqua" w:cs="Book Antiqua"/>
          <w:color w:val="000000"/>
        </w:rPr>
        <w:t xml:space="preserve"> </w:t>
      </w:r>
      <w:r w:rsidR="0034028A">
        <w:rPr>
          <w:rFonts w:ascii="Book Antiqua" w:eastAsia="Book Antiqua" w:hAnsi="Book Antiqua" w:cs="Book Antiqua"/>
          <w:color w:val="000000"/>
        </w:rPr>
        <w:t>cm), and body mass index 24.26 ± 2.343</w:t>
      </w:r>
      <w:r>
        <w:rPr>
          <w:rFonts w:ascii="Book Antiqua" w:eastAsia="Book Antiqua" w:hAnsi="Book Antiqua" w:cs="Book Antiqua"/>
          <w:color w:val="000000"/>
        </w:rPr>
        <w:t xml:space="preserve"> </w:t>
      </w:r>
      <w:r w:rsidR="0034028A">
        <w:rPr>
          <w:rFonts w:ascii="Book Antiqua" w:eastAsia="Book Antiqua" w:hAnsi="Book Antiqua" w:cs="Book Antiqua"/>
          <w:color w:val="000000"/>
        </w:rPr>
        <w:t>kg/m</w:t>
      </w:r>
      <w:r w:rsidR="0034028A">
        <w:rPr>
          <w:rFonts w:ascii="Book Antiqua" w:eastAsia="Book Antiqua" w:hAnsi="Book Antiqua" w:cs="Book Antiqua"/>
          <w:color w:val="000000"/>
          <w:szCs w:val="20"/>
          <w:vertAlign w:val="superscript"/>
        </w:rPr>
        <w:t>2</w:t>
      </w:r>
      <w:r w:rsidR="0034028A">
        <w:rPr>
          <w:rFonts w:ascii="Book Antiqua" w:eastAsia="Book Antiqua" w:hAnsi="Book Antiqua" w:cs="Book Antiqua"/>
          <w:color w:val="000000"/>
        </w:rPr>
        <w:t xml:space="preserve"> (</w:t>
      </w:r>
      <w:r w:rsidR="007E5EA4">
        <w:rPr>
          <w:rFonts w:ascii="Book Antiqua" w:hAnsi="Book Antiqua" w:cs="Book Antiqua" w:hint="eastAsia"/>
          <w:color w:val="000000"/>
          <w:lang w:eastAsia="zh-CN"/>
        </w:rPr>
        <w:t xml:space="preserve">range </w:t>
      </w:r>
      <w:r w:rsidR="0034028A">
        <w:rPr>
          <w:rFonts w:ascii="Book Antiqua" w:eastAsia="Book Antiqua" w:hAnsi="Book Antiqua" w:cs="Book Antiqua"/>
          <w:color w:val="000000"/>
        </w:rPr>
        <w:t>19.5</w:t>
      </w:r>
      <w:r>
        <w:rPr>
          <w:rFonts w:ascii="Book Antiqua" w:eastAsia="Book Antiqua" w:hAnsi="Book Antiqua" w:cs="Book Antiqua"/>
          <w:color w:val="000000"/>
        </w:rPr>
        <w:t xml:space="preserve"> </w:t>
      </w:r>
      <w:r w:rsidR="007E5EA4">
        <w:rPr>
          <w:rFonts w:ascii="Book Antiqua" w:hAnsi="Book Antiqua" w:cs="Book Antiqua" w:hint="eastAsia"/>
          <w:color w:val="000000"/>
          <w:lang w:eastAsia="zh-CN"/>
        </w:rPr>
        <w:t>-</w:t>
      </w:r>
      <w:r w:rsidR="0034028A">
        <w:rPr>
          <w:rFonts w:ascii="Book Antiqua" w:eastAsia="Book Antiqua" w:hAnsi="Book Antiqua" w:cs="Book Antiqua"/>
          <w:color w:val="000000"/>
        </w:rPr>
        <w:t>27.2</w:t>
      </w:r>
      <w:r>
        <w:rPr>
          <w:rFonts w:ascii="Book Antiqua" w:eastAsia="Book Antiqua" w:hAnsi="Book Antiqua" w:cs="Book Antiqua"/>
          <w:color w:val="000000"/>
        </w:rPr>
        <w:t xml:space="preserve"> </w:t>
      </w:r>
      <w:r w:rsidR="0034028A">
        <w:rPr>
          <w:rFonts w:ascii="Book Antiqua" w:eastAsia="Book Antiqua" w:hAnsi="Book Antiqua" w:cs="Book Antiqua"/>
          <w:color w:val="000000"/>
        </w:rPr>
        <w:t>kg/m</w:t>
      </w:r>
      <w:r w:rsidR="0034028A">
        <w:rPr>
          <w:rFonts w:ascii="Book Antiqua" w:eastAsia="Book Antiqua" w:hAnsi="Book Antiqua" w:cs="Book Antiqua"/>
          <w:color w:val="000000"/>
          <w:szCs w:val="20"/>
          <w:vertAlign w:val="superscript"/>
        </w:rPr>
        <w:t>2</w:t>
      </w:r>
      <w:r w:rsidR="0034028A">
        <w:rPr>
          <w:rFonts w:ascii="Book Antiqua" w:eastAsia="Book Antiqua" w:hAnsi="Book Antiqua" w:cs="Book Antiqua"/>
          <w:color w:val="000000"/>
        </w:rPr>
        <w:t xml:space="preserve">). Using the same method, 32 subjects </w:t>
      </w:r>
      <w:proofErr w:type="gramStart"/>
      <w:r w:rsidR="0034028A">
        <w:rPr>
          <w:rFonts w:ascii="Book Antiqua" w:eastAsia="Book Antiqua" w:hAnsi="Book Antiqua" w:cs="Book Antiqua"/>
          <w:color w:val="000000"/>
        </w:rPr>
        <w:t xml:space="preserve">were  </w:t>
      </w:r>
      <w:r w:rsidR="00673DDA">
        <w:rPr>
          <w:rFonts w:ascii="Book Antiqua" w:hAnsi="Book Antiqua" w:cs="Book Antiqua" w:hint="eastAsia"/>
          <w:color w:val="000000"/>
          <w:lang w:eastAsia="zh-CN"/>
        </w:rPr>
        <w:t>included</w:t>
      </w:r>
      <w:proofErr w:type="gramEnd"/>
      <w:r w:rsidR="00673DDA">
        <w:rPr>
          <w:rFonts w:ascii="Book Antiqua" w:hAnsi="Book Antiqua" w:cs="Book Antiqua" w:hint="eastAsia"/>
          <w:color w:val="000000"/>
          <w:lang w:eastAsia="zh-CN"/>
        </w:rPr>
        <w:t xml:space="preserve"> </w:t>
      </w:r>
      <w:r w:rsidR="0034028A">
        <w:rPr>
          <w:rFonts w:ascii="Book Antiqua" w:eastAsia="Book Antiqua" w:hAnsi="Book Antiqua" w:cs="Book Antiqua"/>
          <w:color w:val="000000"/>
        </w:rPr>
        <w:t xml:space="preserve">for the fed arm, including 14 males (43.75%) and 18 females (56.25%). The demographic information of the 32 healthy subjects as intention-to-treat population was as follows (mean ± standard deviation): </w:t>
      </w:r>
      <w:r w:rsidR="00673DDA">
        <w:rPr>
          <w:rFonts w:ascii="Book Antiqua" w:hAnsi="Book Antiqua" w:cs="Book Antiqua" w:hint="eastAsia"/>
          <w:color w:val="000000"/>
          <w:lang w:eastAsia="zh-CN"/>
        </w:rPr>
        <w:t xml:space="preserve">age </w:t>
      </w:r>
      <w:r w:rsidR="0034028A">
        <w:rPr>
          <w:rFonts w:ascii="Book Antiqua" w:eastAsia="Book Antiqua" w:hAnsi="Book Antiqua" w:cs="Book Antiqua"/>
          <w:color w:val="000000"/>
        </w:rPr>
        <w:t>38.4 ± 7.48 years (</w:t>
      </w:r>
      <w:r w:rsidR="00673DDA">
        <w:rPr>
          <w:rFonts w:ascii="Book Antiqua" w:hAnsi="Book Antiqua" w:cs="Book Antiqua" w:hint="eastAsia"/>
          <w:color w:val="000000"/>
          <w:lang w:eastAsia="zh-CN"/>
        </w:rPr>
        <w:t>range</w:t>
      </w:r>
      <w:r w:rsidR="00673DDA">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42 </w:t>
      </w:r>
      <w:r w:rsidR="00673DDA">
        <w:rPr>
          <w:rFonts w:ascii="Book Antiqua" w:hAnsi="Book Antiqua" w:cs="Book Antiqua" w:hint="eastAsia"/>
          <w:color w:val="000000"/>
          <w:lang w:eastAsia="zh-CN"/>
        </w:rPr>
        <w:t>-</w:t>
      </w:r>
      <w:r w:rsidR="0034028A">
        <w:rPr>
          <w:rFonts w:ascii="Book Antiqua" w:eastAsia="Book Antiqua" w:hAnsi="Book Antiqua" w:cs="Book Antiqua"/>
          <w:color w:val="000000"/>
        </w:rPr>
        <w:t xml:space="preserve"> 49 years), weight 62.44 ± 10.011</w:t>
      </w:r>
      <w:r w:rsidR="007979E2">
        <w:rPr>
          <w:rFonts w:ascii="Book Antiqua" w:eastAsia="Book Antiqua" w:hAnsi="Book Antiqua" w:cs="Book Antiqua"/>
          <w:color w:val="000000"/>
        </w:rPr>
        <w:t xml:space="preserve"> </w:t>
      </w:r>
      <w:r w:rsidR="0034028A">
        <w:rPr>
          <w:rFonts w:ascii="Book Antiqua" w:eastAsia="Book Antiqua" w:hAnsi="Book Antiqua" w:cs="Book Antiqua"/>
          <w:color w:val="000000"/>
        </w:rPr>
        <w:t>kg (</w:t>
      </w:r>
      <w:r w:rsidR="00673DDA">
        <w:rPr>
          <w:rFonts w:ascii="Book Antiqua" w:hAnsi="Book Antiqua" w:cs="Book Antiqua" w:hint="eastAsia"/>
          <w:color w:val="000000"/>
          <w:lang w:eastAsia="zh-CN"/>
        </w:rPr>
        <w:t>range</w:t>
      </w:r>
      <w:r w:rsidR="00673DDA">
        <w:rPr>
          <w:rFonts w:ascii="Book Antiqua" w:eastAsia="Book Antiqua" w:hAnsi="Book Antiqua" w:cs="Book Antiqua"/>
          <w:color w:val="000000"/>
        </w:rPr>
        <w:t xml:space="preserve"> </w:t>
      </w:r>
      <w:r w:rsidR="0034028A">
        <w:rPr>
          <w:rFonts w:ascii="Book Antiqua" w:eastAsia="Book Antiqua" w:hAnsi="Book Antiqua" w:cs="Book Antiqua"/>
          <w:color w:val="000000"/>
        </w:rPr>
        <w:t>47.4</w:t>
      </w:r>
      <w:r w:rsidR="007979E2">
        <w:rPr>
          <w:rFonts w:ascii="Book Antiqua" w:eastAsia="Book Antiqua" w:hAnsi="Book Antiqua" w:cs="Book Antiqua"/>
          <w:color w:val="000000"/>
        </w:rPr>
        <w:t xml:space="preserve"> </w:t>
      </w:r>
      <w:r w:rsidR="00673DDA">
        <w:rPr>
          <w:rFonts w:ascii="Book Antiqua" w:hAnsi="Book Antiqua" w:cs="Book Antiqua" w:hint="eastAsia"/>
          <w:color w:val="000000"/>
          <w:lang w:eastAsia="zh-CN"/>
        </w:rPr>
        <w:t>-</w:t>
      </w:r>
      <w:r w:rsidR="0034028A">
        <w:rPr>
          <w:rFonts w:ascii="Book Antiqua" w:eastAsia="Book Antiqua" w:hAnsi="Book Antiqua" w:cs="Book Antiqua"/>
          <w:color w:val="000000"/>
        </w:rPr>
        <w:t xml:space="preserve"> 89.1</w:t>
      </w:r>
      <w:r w:rsidR="007979E2">
        <w:rPr>
          <w:rFonts w:ascii="Book Antiqua" w:eastAsia="Book Antiqua" w:hAnsi="Book Antiqua" w:cs="Book Antiqua"/>
          <w:color w:val="000000"/>
        </w:rPr>
        <w:t xml:space="preserve"> </w:t>
      </w:r>
      <w:r w:rsidR="0034028A">
        <w:rPr>
          <w:rFonts w:ascii="Book Antiqua" w:eastAsia="Book Antiqua" w:hAnsi="Book Antiqua" w:cs="Book Antiqua"/>
          <w:color w:val="000000"/>
        </w:rPr>
        <w:t>kg), height 162.28 ± 10.171</w:t>
      </w:r>
      <w:r w:rsidR="007979E2">
        <w:rPr>
          <w:rFonts w:ascii="Book Antiqua" w:eastAsia="Book Antiqua" w:hAnsi="Book Antiqua" w:cs="Book Antiqua"/>
          <w:color w:val="000000"/>
        </w:rPr>
        <w:t xml:space="preserve"> </w:t>
      </w:r>
      <w:r w:rsidR="0034028A">
        <w:rPr>
          <w:rFonts w:ascii="Book Antiqua" w:eastAsia="Book Antiqua" w:hAnsi="Book Antiqua" w:cs="Book Antiqua"/>
          <w:color w:val="000000"/>
        </w:rPr>
        <w:t>cm (</w:t>
      </w:r>
      <w:r w:rsidR="00673DDA">
        <w:rPr>
          <w:rFonts w:ascii="Book Antiqua" w:hAnsi="Book Antiqua" w:cs="Book Antiqua" w:hint="eastAsia"/>
          <w:color w:val="000000"/>
          <w:lang w:eastAsia="zh-CN"/>
        </w:rPr>
        <w:t>range</w:t>
      </w:r>
      <w:r w:rsidR="00673DDA">
        <w:rPr>
          <w:rFonts w:ascii="Book Antiqua" w:eastAsia="Book Antiqua" w:hAnsi="Book Antiqua" w:cs="Book Antiqua"/>
          <w:color w:val="000000"/>
        </w:rPr>
        <w:t xml:space="preserve"> </w:t>
      </w:r>
      <w:r w:rsidR="0034028A">
        <w:rPr>
          <w:rFonts w:ascii="Book Antiqua" w:eastAsia="Book Antiqua" w:hAnsi="Book Antiqua" w:cs="Book Antiqua"/>
          <w:color w:val="000000"/>
        </w:rPr>
        <w:t>144.5</w:t>
      </w:r>
      <w:r w:rsidR="007979E2">
        <w:rPr>
          <w:rFonts w:ascii="Book Antiqua" w:eastAsia="Book Antiqua" w:hAnsi="Book Antiqua" w:cs="Book Antiqua"/>
          <w:color w:val="000000"/>
        </w:rPr>
        <w:t xml:space="preserve"> </w:t>
      </w:r>
      <w:r w:rsidR="00673DDA">
        <w:rPr>
          <w:rFonts w:ascii="Book Antiqua" w:hAnsi="Book Antiqua" w:cs="Book Antiqua" w:hint="eastAsia"/>
          <w:color w:val="000000"/>
          <w:lang w:eastAsia="zh-CN"/>
        </w:rPr>
        <w:t>-</w:t>
      </w:r>
      <w:r w:rsidR="0034028A">
        <w:rPr>
          <w:rFonts w:ascii="Book Antiqua" w:eastAsia="Book Antiqua" w:hAnsi="Book Antiqua" w:cs="Book Antiqua"/>
          <w:color w:val="000000"/>
        </w:rPr>
        <w:t xml:space="preserve"> 181.0</w:t>
      </w:r>
      <w:r w:rsidR="007979E2">
        <w:rPr>
          <w:rFonts w:ascii="Book Antiqua" w:eastAsia="Book Antiqua" w:hAnsi="Book Antiqua" w:cs="Book Antiqua"/>
          <w:color w:val="000000"/>
        </w:rPr>
        <w:t xml:space="preserve"> </w:t>
      </w:r>
      <w:r w:rsidR="0034028A">
        <w:rPr>
          <w:rFonts w:ascii="Book Antiqua" w:eastAsia="Book Antiqua" w:hAnsi="Book Antiqua" w:cs="Book Antiqua"/>
          <w:color w:val="000000"/>
        </w:rPr>
        <w:t>cm), and body mass index 23.64 ± 2.370</w:t>
      </w:r>
      <w:r w:rsidR="007979E2">
        <w:rPr>
          <w:rFonts w:ascii="Book Antiqua" w:eastAsia="Book Antiqua" w:hAnsi="Book Antiqua" w:cs="Book Antiqua"/>
          <w:color w:val="000000"/>
        </w:rPr>
        <w:t xml:space="preserve"> </w:t>
      </w:r>
      <w:r w:rsidR="0034028A">
        <w:rPr>
          <w:rFonts w:ascii="Book Antiqua" w:eastAsia="Book Antiqua" w:hAnsi="Book Antiqua" w:cs="Book Antiqua"/>
          <w:color w:val="000000"/>
        </w:rPr>
        <w:t>kg/m</w:t>
      </w:r>
      <w:r w:rsidR="0034028A">
        <w:rPr>
          <w:rFonts w:ascii="Book Antiqua" w:eastAsia="Book Antiqua" w:hAnsi="Book Antiqua" w:cs="Book Antiqua"/>
          <w:color w:val="000000"/>
          <w:szCs w:val="20"/>
          <w:vertAlign w:val="superscript"/>
        </w:rPr>
        <w:t>2</w:t>
      </w:r>
      <w:r w:rsidR="0034028A">
        <w:rPr>
          <w:rFonts w:ascii="Book Antiqua" w:eastAsia="Book Antiqua" w:hAnsi="Book Antiqua" w:cs="Book Antiqua"/>
          <w:color w:val="000000"/>
        </w:rPr>
        <w:t xml:space="preserve"> (</w:t>
      </w:r>
      <w:r w:rsidR="00673DDA">
        <w:rPr>
          <w:rFonts w:ascii="Book Antiqua" w:hAnsi="Book Antiqua" w:cs="Book Antiqua" w:hint="eastAsia"/>
          <w:color w:val="000000"/>
          <w:lang w:eastAsia="zh-CN"/>
        </w:rPr>
        <w:t>range</w:t>
      </w:r>
      <w:r w:rsidR="00673DDA">
        <w:rPr>
          <w:rFonts w:ascii="Book Antiqua" w:eastAsia="Book Antiqua" w:hAnsi="Book Antiqua" w:cs="Book Antiqua"/>
          <w:color w:val="000000"/>
        </w:rPr>
        <w:t xml:space="preserve"> </w:t>
      </w:r>
      <w:r w:rsidR="0034028A">
        <w:rPr>
          <w:rFonts w:ascii="Book Antiqua" w:eastAsia="Book Antiqua" w:hAnsi="Book Antiqua" w:cs="Book Antiqua"/>
          <w:color w:val="000000"/>
        </w:rPr>
        <w:t>19.9</w:t>
      </w:r>
      <w:r w:rsidR="007979E2">
        <w:rPr>
          <w:rFonts w:ascii="Book Antiqua" w:eastAsia="Book Antiqua" w:hAnsi="Book Antiqua" w:cs="Book Antiqua"/>
          <w:color w:val="000000"/>
        </w:rPr>
        <w:t xml:space="preserve"> </w:t>
      </w:r>
      <w:r w:rsidR="00673DDA">
        <w:rPr>
          <w:rFonts w:ascii="Book Antiqua" w:hAnsi="Book Antiqua" w:cs="Book Antiqua" w:hint="eastAsia"/>
          <w:color w:val="000000"/>
          <w:lang w:eastAsia="zh-CN"/>
        </w:rPr>
        <w:t>-</w:t>
      </w:r>
      <w:r w:rsidR="0034028A">
        <w:rPr>
          <w:rFonts w:ascii="Book Antiqua" w:eastAsia="Book Antiqua" w:hAnsi="Book Antiqua" w:cs="Book Antiqua"/>
          <w:color w:val="000000"/>
        </w:rPr>
        <w:t xml:space="preserve"> 27.7</w:t>
      </w:r>
      <w:r w:rsidR="007979E2">
        <w:rPr>
          <w:rFonts w:ascii="Book Antiqua" w:eastAsia="Book Antiqua" w:hAnsi="Book Antiqua" w:cs="Book Antiqua"/>
          <w:color w:val="000000"/>
        </w:rPr>
        <w:t xml:space="preserve"> </w:t>
      </w:r>
      <w:r w:rsidR="0034028A">
        <w:rPr>
          <w:rFonts w:ascii="Book Antiqua" w:eastAsia="Book Antiqua" w:hAnsi="Book Antiqua" w:cs="Book Antiqua"/>
          <w:color w:val="000000"/>
        </w:rPr>
        <w:t>kg/m</w:t>
      </w:r>
      <w:r w:rsidR="0034028A">
        <w:rPr>
          <w:rFonts w:ascii="Book Antiqua" w:eastAsia="Book Antiqua" w:hAnsi="Book Antiqua" w:cs="Book Antiqua"/>
          <w:color w:val="000000"/>
          <w:szCs w:val="20"/>
          <w:vertAlign w:val="superscript"/>
        </w:rPr>
        <w:t>2</w:t>
      </w:r>
      <w:r w:rsidR="0034028A">
        <w:rPr>
          <w:rFonts w:ascii="Book Antiqua" w:eastAsia="Book Antiqua" w:hAnsi="Book Antiqua" w:cs="Book Antiqua"/>
          <w:color w:val="000000"/>
        </w:rPr>
        <w:t>).</w:t>
      </w:r>
    </w:p>
    <w:p w14:paraId="0C2D9964" w14:textId="77777777" w:rsidR="007979E2" w:rsidRDefault="007979E2">
      <w:pPr>
        <w:spacing w:line="360" w:lineRule="auto"/>
        <w:jc w:val="both"/>
      </w:pPr>
    </w:p>
    <w:p w14:paraId="15BC1B4C" w14:textId="70EAE506" w:rsidR="00A77B3E" w:rsidRPr="007979E2" w:rsidRDefault="0034028A">
      <w:pPr>
        <w:spacing w:line="360" w:lineRule="auto"/>
        <w:jc w:val="both"/>
        <w:rPr>
          <w:i/>
          <w:iCs/>
        </w:rPr>
      </w:pPr>
      <w:r w:rsidRPr="007979E2">
        <w:rPr>
          <w:rFonts w:ascii="Book Antiqua" w:eastAsia="Book Antiqua" w:hAnsi="Book Antiqua" w:cs="Book Antiqua"/>
          <w:b/>
          <w:bCs/>
          <w:i/>
          <w:iCs/>
          <w:color w:val="000000"/>
        </w:rPr>
        <w:t xml:space="preserve">Pharmacokinetics and </w:t>
      </w:r>
      <w:r w:rsidR="007979E2" w:rsidRPr="007979E2">
        <w:rPr>
          <w:rFonts w:ascii="Book Antiqua" w:eastAsia="Book Antiqua" w:hAnsi="Book Antiqua" w:cs="Book Antiqua"/>
          <w:b/>
          <w:bCs/>
          <w:i/>
          <w:iCs/>
          <w:color w:val="000000"/>
        </w:rPr>
        <w:t>b</w:t>
      </w:r>
      <w:r w:rsidRPr="007979E2">
        <w:rPr>
          <w:rFonts w:ascii="Book Antiqua" w:eastAsia="Book Antiqua" w:hAnsi="Book Antiqua" w:cs="Book Antiqua"/>
          <w:b/>
          <w:bCs/>
          <w:i/>
          <w:iCs/>
          <w:color w:val="000000"/>
        </w:rPr>
        <w:t>ioequivalence</w:t>
      </w:r>
    </w:p>
    <w:p w14:paraId="6C6FFD63" w14:textId="121DD035" w:rsidR="00A77B3E" w:rsidRDefault="0034028A">
      <w:pPr>
        <w:spacing w:line="360" w:lineRule="auto"/>
        <w:jc w:val="both"/>
      </w:pPr>
      <w:r>
        <w:rPr>
          <w:rFonts w:ascii="Book Antiqua" w:eastAsia="Book Antiqua" w:hAnsi="Book Antiqua" w:cs="Book Antiqua"/>
          <w:color w:val="000000"/>
        </w:rPr>
        <w:lastRenderedPageBreak/>
        <w:t>All subjects who completed the study were analyzed for PK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64). The subjects in both fasting and fed arms took a single oral dose of the test formulation and the reference formulation of 40 mg </w:t>
      </w:r>
      <w:proofErr w:type="spellStart"/>
      <w:r w:rsidR="00673DDA">
        <w:rPr>
          <w:rFonts w:ascii="Book Antiqua" w:hAnsi="Book Antiqua" w:cs="Book Antiqua" w:hint="eastAsia"/>
          <w:color w:val="000000"/>
          <w:lang w:eastAsia="zh-CN"/>
        </w:rPr>
        <w:t>Eso</w:t>
      </w:r>
      <w:proofErr w:type="spellEnd"/>
      <w:r>
        <w:rPr>
          <w:rFonts w:ascii="Book Antiqua" w:eastAsia="Book Antiqua" w:hAnsi="Book Antiqua" w:cs="Book Antiqua"/>
          <w:color w:val="000000"/>
        </w:rPr>
        <w:t xml:space="preserve"> </w:t>
      </w:r>
      <w:r w:rsidR="00E676EF">
        <w:rPr>
          <w:rFonts w:ascii="Book Antiqua" w:eastAsia="Book Antiqua" w:hAnsi="Book Antiqua" w:cs="Book Antiqua"/>
          <w:color w:val="000000"/>
        </w:rPr>
        <w:t>enteric-</w:t>
      </w:r>
      <w:r>
        <w:rPr>
          <w:rFonts w:ascii="Book Antiqua" w:eastAsia="Book Antiqua" w:hAnsi="Book Antiqua" w:cs="Book Antiqua"/>
          <w:color w:val="000000"/>
        </w:rPr>
        <w:t>coated capsules. The plasma drug concentration</w:t>
      </w:r>
      <w:r w:rsidR="00E676EF">
        <w:rPr>
          <w:rFonts w:ascii="Book Antiqua" w:eastAsia="Book Antiqua" w:hAnsi="Book Antiqua" w:cs="Book Antiqua"/>
          <w:color w:val="000000"/>
        </w:rPr>
        <w:t>-</w:t>
      </w:r>
      <w:r>
        <w:rPr>
          <w:rFonts w:ascii="Book Antiqua" w:eastAsia="Book Antiqua" w:hAnsi="Book Antiqua" w:cs="Book Antiqua"/>
          <w:color w:val="000000"/>
        </w:rPr>
        <w:t>time curves are shown in Figure</w:t>
      </w:r>
      <w:r w:rsidR="00673DDA">
        <w:rPr>
          <w:rFonts w:ascii="Book Antiqua" w:hAnsi="Book Antiqua" w:cs="Book Antiqua" w:hint="eastAsia"/>
          <w:color w:val="000000"/>
          <w:lang w:eastAsia="zh-CN"/>
        </w:rPr>
        <w:t>s</w:t>
      </w:r>
      <w:r>
        <w:rPr>
          <w:rFonts w:ascii="Book Antiqua" w:eastAsia="Book Antiqua" w:hAnsi="Book Antiqua" w:cs="Book Antiqua"/>
          <w:color w:val="000000"/>
        </w:rPr>
        <w:t xml:space="preserve"> 2 and 3.</w:t>
      </w:r>
    </w:p>
    <w:p w14:paraId="1F58A372" w14:textId="1CC94C42" w:rsidR="00A77B3E" w:rsidRDefault="0034028A" w:rsidP="007979E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process</w:t>
      </w:r>
      <w:r w:rsidR="00C633EC">
        <w:rPr>
          <w:rFonts w:ascii="Book Antiqua" w:hAnsi="Book Antiqua" w:cs="Book Antiqua" w:hint="eastAsia"/>
          <w:color w:val="000000"/>
          <w:lang w:eastAsia="zh-CN"/>
        </w:rPr>
        <w:t>es</w:t>
      </w:r>
      <w:r>
        <w:rPr>
          <w:rFonts w:ascii="Book Antiqua" w:eastAsia="Book Antiqua" w:hAnsi="Book Antiqua" w:cs="Book Antiqua"/>
          <w:color w:val="000000"/>
        </w:rPr>
        <w:t xml:space="preserve"> of esomeprazole test and reference formulations were consistent </w:t>
      </w:r>
      <w:r w:rsidR="00C633EC">
        <w:rPr>
          <w:rFonts w:ascii="Book Antiqua" w:hAnsi="Book Antiqua" w:cs="Book Antiqua" w:hint="eastAsia"/>
          <w:color w:val="000000"/>
          <w:lang w:eastAsia="zh-CN"/>
        </w:rPr>
        <w:t>under</w:t>
      </w:r>
      <w:r w:rsidR="00C633EC">
        <w:rPr>
          <w:rFonts w:ascii="Book Antiqua" w:eastAsia="Book Antiqua" w:hAnsi="Book Antiqua" w:cs="Book Antiqua"/>
          <w:color w:val="000000"/>
        </w:rPr>
        <w:t xml:space="preserve"> </w:t>
      </w:r>
      <w:r>
        <w:rPr>
          <w:rFonts w:ascii="Book Antiqua" w:eastAsia="Book Antiqua" w:hAnsi="Book Antiqua" w:cs="Book Antiqua"/>
          <w:color w:val="000000"/>
        </w:rPr>
        <w:t xml:space="preserve">both fasting and fed status. </w:t>
      </w:r>
      <w:proofErr w:type="spellStart"/>
      <w:r>
        <w:rPr>
          <w:rFonts w:ascii="Book Antiqua" w:eastAsia="Book Antiqua" w:hAnsi="Book Antiqua" w:cs="Book Antiqua"/>
          <w:color w:val="000000"/>
        </w:rPr>
        <w:t>T</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of esomeprazole in the fed arm was slightly extended compared with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fasting group. The rest PK parameters were basically consistent between the two arms</w:t>
      </w:r>
      <w:r w:rsidR="00D94CD1">
        <w:rPr>
          <w:rFonts w:ascii="Book Antiqua" w:eastAsia="Book Antiqua" w:hAnsi="Book Antiqua" w:cs="Book Antiqua"/>
          <w:color w:val="000000"/>
        </w:rPr>
        <w:t xml:space="preserve"> (Table</w:t>
      </w:r>
      <w:r w:rsidR="00FB46D4">
        <w:rPr>
          <w:rFonts w:ascii="Book Antiqua" w:eastAsia="Book Antiqua" w:hAnsi="Book Antiqua" w:cs="Book Antiqua"/>
          <w:color w:val="000000"/>
        </w:rPr>
        <w:t>s</w:t>
      </w:r>
      <w:r w:rsidR="00D94CD1">
        <w:rPr>
          <w:rFonts w:ascii="Book Antiqua" w:eastAsia="Book Antiqua" w:hAnsi="Book Antiqua" w:cs="Book Antiqua"/>
          <w:color w:val="000000"/>
        </w:rPr>
        <w:t xml:space="preserve"> 1 and 2)</w:t>
      </w:r>
      <w:r>
        <w:rPr>
          <w:rFonts w:ascii="Book Antiqua" w:eastAsia="Book Antiqua" w:hAnsi="Book Antiqua" w:cs="Book Antiqua"/>
          <w:color w:val="000000"/>
        </w:rPr>
        <w:t>.</w:t>
      </w:r>
    </w:p>
    <w:p w14:paraId="0F5B62B5" w14:textId="77777777" w:rsidR="007979E2" w:rsidRDefault="007979E2" w:rsidP="007979E2">
      <w:pPr>
        <w:spacing w:line="360" w:lineRule="auto"/>
        <w:jc w:val="both"/>
      </w:pPr>
    </w:p>
    <w:p w14:paraId="26831638" w14:textId="0660BD74" w:rsidR="00A77B3E" w:rsidRPr="007979E2" w:rsidRDefault="0034028A">
      <w:pPr>
        <w:spacing w:line="360" w:lineRule="auto"/>
        <w:jc w:val="both"/>
        <w:rPr>
          <w:i/>
          <w:iCs/>
        </w:rPr>
      </w:pPr>
      <w:r w:rsidRPr="007979E2">
        <w:rPr>
          <w:rFonts w:ascii="Book Antiqua" w:eastAsia="Book Antiqua" w:hAnsi="Book Antiqua" w:cs="Book Antiqua"/>
          <w:b/>
          <w:bCs/>
          <w:i/>
          <w:iCs/>
          <w:color w:val="000000"/>
        </w:rPr>
        <w:t xml:space="preserve">Bioequivalence </w:t>
      </w:r>
      <w:r w:rsidR="007979E2" w:rsidRPr="007979E2">
        <w:rPr>
          <w:rFonts w:ascii="Book Antiqua" w:eastAsia="Book Antiqua" w:hAnsi="Book Antiqua" w:cs="Book Antiqua"/>
          <w:b/>
          <w:bCs/>
          <w:i/>
          <w:iCs/>
          <w:color w:val="000000"/>
        </w:rPr>
        <w:t>a</w:t>
      </w:r>
      <w:r w:rsidRPr="007979E2">
        <w:rPr>
          <w:rFonts w:ascii="Book Antiqua" w:eastAsia="Book Antiqua" w:hAnsi="Book Antiqua" w:cs="Book Antiqua"/>
          <w:b/>
          <w:bCs/>
          <w:i/>
          <w:iCs/>
          <w:color w:val="000000"/>
        </w:rPr>
        <w:t>ssessment</w:t>
      </w:r>
    </w:p>
    <w:p w14:paraId="0DF838F7" w14:textId="717F52FF" w:rsidR="00A77B3E" w:rsidRDefault="0034028A">
      <w:pPr>
        <w:spacing w:line="360" w:lineRule="auto"/>
        <w:jc w:val="both"/>
      </w:pPr>
      <w:r>
        <w:rPr>
          <w:rFonts w:ascii="Book Antiqua" w:eastAsia="Book Antiqua" w:hAnsi="Book Antiqua" w:cs="Book Antiqua"/>
          <w:color w:val="000000"/>
        </w:rPr>
        <w:t xml:space="preserve">In the fasting status, the within-subject standard deviation </w:t>
      </w:r>
      <w:proofErr w:type="spellStart"/>
      <w:r>
        <w:rPr>
          <w:rFonts w:ascii="Book Antiqua" w:eastAsia="Book Antiqua" w:hAnsi="Book Antiqua" w:cs="Book Antiqua"/>
          <w:color w:val="000000"/>
        </w:rPr>
        <w:t>Swr</w:t>
      </w:r>
      <w:proofErr w:type="spellEnd"/>
      <w:r>
        <w:rPr>
          <w:rFonts w:ascii="Book Antiqua" w:eastAsia="Book Antiqua" w:hAnsi="Book Antiqua" w:cs="Book Antiqua"/>
          <w:color w:val="000000"/>
        </w:rPr>
        <w:t xml:space="preserve"> of the primary PK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sidR="00E676EF">
        <w:rPr>
          <w:rFonts w:ascii="Book Antiqua" w:eastAsia="Book Antiqua" w:hAnsi="Book Antiqua" w:cs="Book Antiqua"/>
          <w:color w:val="000000"/>
          <w:szCs w:val="20"/>
          <w:vertAlign w:val="subscript"/>
        </w:rPr>
        <w:t>,</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and AUC</w:t>
      </w:r>
      <w:r>
        <w:rPr>
          <w:rFonts w:ascii="Book Antiqua" w:eastAsia="Book Antiqua" w:hAnsi="Book Antiqua" w:cs="Book Antiqua"/>
          <w:color w:val="000000"/>
          <w:szCs w:val="20"/>
          <w:vertAlign w:val="subscript"/>
        </w:rPr>
        <w:t xml:space="preserve">0-inf </w:t>
      </w:r>
      <w:r>
        <w:rPr>
          <w:rFonts w:ascii="Book Antiqua" w:eastAsia="Book Antiqua" w:hAnsi="Book Antiqua" w:cs="Book Antiqua"/>
          <w:color w:val="000000"/>
        </w:rPr>
        <w:t xml:space="preserve">of esomeprazole magnesium enteric-coated capsule reference formulation were 0.2067, 0.2199 and 0.2175, respectively, all </w:t>
      </w:r>
      <w:r w:rsidR="00C633EC">
        <w:rPr>
          <w:rFonts w:ascii="Book Antiqua" w:hAnsi="Book Antiqua" w:cs="Book Antiqua" w:hint="eastAsia"/>
          <w:color w:val="000000"/>
          <w:lang w:eastAsia="zh-CN"/>
        </w:rPr>
        <w:t xml:space="preserve">of which were </w:t>
      </w:r>
      <w:r>
        <w:rPr>
          <w:rFonts w:ascii="Book Antiqua" w:eastAsia="Book Antiqua" w:hAnsi="Book Antiqua" w:cs="Book Antiqua"/>
          <w:color w:val="000000"/>
        </w:rPr>
        <w:t>smaller than 0</w:t>
      </w:r>
      <w:r w:rsidR="007979E2">
        <w:rPr>
          <w:rFonts w:ascii="Book Antiqua" w:eastAsia="Book Antiqua" w:hAnsi="Book Antiqua" w:cs="Book Antiqua"/>
          <w:color w:val="000000"/>
        </w:rPr>
        <w:t>.</w:t>
      </w:r>
      <w:r>
        <w:rPr>
          <w:rFonts w:ascii="Book Antiqua" w:eastAsia="Book Antiqua" w:hAnsi="Book Antiqua" w:cs="Book Antiqua"/>
          <w:color w:val="000000"/>
        </w:rPr>
        <w:t>294. Therefore, the average bioequivalence method was used to evaluate bioequivalence. C</w:t>
      </w:r>
      <w:proofErr w:type="spellStart"/>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was calculated to evaluate the bioequivalence of test and reference formulations. The ratio of geometric means of </w:t>
      </w:r>
      <w:r w:rsidR="00C633EC">
        <w:rPr>
          <w:rFonts w:ascii="Book Antiqua" w:hAnsi="Book Antiqua" w:cs="Book Antiqua" w:hint="eastAsia"/>
          <w:color w:val="000000"/>
          <w:lang w:eastAsia="zh-CN"/>
        </w:rPr>
        <w:t xml:space="preserve">the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was 104.15%</w:t>
      </w:r>
      <w:r w:rsidR="00E676EF">
        <w:rPr>
          <w:rFonts w:ascii="Book Antiqua" w:eastAsia="Book Antiqua" w:hAnsi="Book Antiqua" w:cs="Book Antiqua"/>
          <w:color w:val="000000"/>
        </w:rPr>
        <w:t>,</w:t>
      </w:r>
      <w:r>
        <w:rPr>
          <w:rFonts w:ascii="Book Antiqua" w:eastAsia="Book Antiqua" w:hAnsi="Book Antiqua" w:cs="Book Antiqua"/>
          <w:color w:val="000000"/>
        </w:rPr>
        <w:t xml:space="preserve"> with 90% CI of 98.20%-110.46%. AUC was calculated to evaluate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bioequivalence of test and reference formulations. The ratio of geometric means of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xml:space="preserve"> was 105.26%</w:t>
      </w:r>
      <w:r w:rsidR="00E676EF">
        <w:rPr>
          <w:rFonts w:ascii="Book Antiqua" w:eastAsia="Book Antiqua" w:hAnsi="Book Antiqua" w:cs="Book Antiqua"/>
          <w:color w:val="000000"/>
        </w:rPr>
        <w:t>,</w:t>
      </w:r>
      <w:r>
        <w:rPr>
          <w:rFonts w:ascii="Book Antiqua" w:eastAsia="Book Antiqua" w:hAnsi="Book Antiqua" w:cs="Book Antiqua"/>
          <w:color w:val="000000"/>
        </w:rPr>
        <w:t xml:space="preserve"> with 90% CI of 99.80%</w:t>
      </w:r>
      <w:r w:rsidR="007979E2">
        <w:rPr>
          <w:rFonts w:ascii="Book Antiqua" w:eastAsia="Book Antiqua" w:hAnsi="Book Antiqua" w:cs="Book Antiqua"/>
          <w:color w:val="000000"/>
        </w:rPr>
        <w:t>-</w:t>
      </w:r>
      <w:r>
        <w:rPr>
          <w:rFonts w:ascii="Book Antiqua" w:eastAsia="Book Antiqua" w:hAnsi="Book Antiqua" w:cs="Book Antiqua"/>
          <w:color w:val="000000"/>
        </w:rPr>
        <w:t>111.01%. The ratio of geometric means of AUC</w:t>
      </w:r>
      <w:r>
        <w:rPr>
          <w:rFonts w:ascii="Book Antiqua" w:eastAsia="Book Antiqua" w:hAnsi="Book Antiqua" w:cs="Book Antiqua"/>
          <w:color w:val="000000"/>
          <w:szCs w:val="20"/>
          <w:vertAlign w:val="subscript"/>
        </w:rPr>
        <w:t xml:space="preserve">0-inf </w:t>
      </w:r>
      <w:r>
        <w:rPr>
          <w:rFonts w:ascii="Book Antiqua" w:eastAsia="Book Antiqua" w:hAnsi="Book Antiqua" w:cs="Book Antiqua"/>
          <w:color w:val="000000"/>
        </w:rPr>
        <w:t>was 105.37%</w:t>
      </w:r>
      <w:r w:rsidR="00E676EF">
        <w:rPr>
          <w:rFonts w:ascii="Book Antiqua" w:eastAsia="Book Antiqua" w:hAnsi="Book Antiqua" w:cs="Book Antiqua"/>
          <w:color w:val="000000"/>
        </w:rPr>
        <w:t>,</w:t>
      </w:r>
      <w:r>
        <w:rPr>
          <w:rFonts w:ascii="Book Antiqua" w:eastAsia="Book Antiqua" w:hAnsi="Book Antiqua" w:cs="Book Antiqua"/>
          <w:color w:val="000000"/>
        </w:rPr>
        <w:t xml:space="preserve"> with 90% CI of 99.97%</w:t>
      </w:r>
      <w:r w:rsidR="007979E2">
        <w:rPr>
          <w:rFonts w:ascii="Book Antiqua" w:eastAsia="Book Antiqua" w:hAnsi="Book Antiqua" w:cs="Book Antiqua"/>
          <w:color w:val="000000"/>
        </w:rPr>
        <w:t>-</w:t>
      </w:r>
      <w:r>
        <w:rPr>
          <w:rFonts w:ascii="Book Antiqua" w:eastAsia="Book Antiqua" w:hAnsi="Book Antiqua" w:cs="Book Antiqua"/>
          <w:color w:val="000000"/>
        </w:rPr>
        <w:t>111.06%.</w:t>
      </w:r>
    </w:p>
    <w:p w14:paraId="06AE0E50" w14:textId="023ACF0A" w:rsidR="00A77B3E" w:rsidRDefault="0034028A" w:rsidP="007979E2">
      <w:pPr>
        <w:spacing w:line="360" w:lineRule="auto"/>
        <w:ind w:firstLineChars="100" w:firstLine="240"/>
        <w:jc w:val="both"/>
      </w:pPr>
      <w:r>
        <w:rPr>
          <w:rFonts w:ascii="Book Antiqua" w:eastAsia="Book Antiqua" w:hAnsi="Book Antiqua" w:cs="Book Antiqua"/>
          <w:color w:val="000000"/>
        </w:rPr>
        <w:t xml:space="preserve">In the fed status, the within-subject standard deviation </w:t>
      </w:r>
      <w:proofErr w:type="spellStart"/>
      <w:r>
        <w:rPr>
          <w:rFonts w:ascii="Book Antiqua" w:eastAsia="Book Antiqua" w:hAnsi="Book Antiqua" w:cs="Book Antiqua"/>
          <w:color w:val="000000"/>
        </w:rPr>
        <w:t>Swr</w:t>
      </w:r>
      <w:proofErr w:type="spellEnd"/>
      <w:r>
        <w:rPr>
          <w:rFonts w:ascii="Book Antiqua" w:eastAsia="Book Antiqua" w:hAnsi="Book Antiqua" w:cs="Book Antiqua"/>
          <w:color w:val="000000"/>
        </w:rPr>
        <w:t xml:space="preserve"> of the primary PK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sidR="00E676EF">
        <w:rPr>
          <w:rFonts w:ascii="Book Antiqua" w:eastAsia="Book Antiqua" w:hAnsi="Book Antiqua" w:cs="Book Antiqua"/>
          <w:color w:val="000000"/>
          <w:szCs w:val="20"/>
          <w:vertAlign w:val="subscript"/>
        </w:rPr>
        <w:t>,</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and AUC</w:t>
      </w:r>
      <w:r>
        <w:rPr>
          <w:rFonts w:ascii="Book Antiqua" w:eastAsia="Book Antiqua" w:hAnsi="Book Antiqua" w:cs="Book Antiqua"/>
          <w:color w:val="000000"/>
          <w:szCs w:val="20"/>
          <w:vertAlign w:val="subscript"/>
        </w:rPr>
        <w:t xml:space="preserve">0-inf </w:t>
      </w:r>
      <w:r>
        <w:rPr>
          <w:rFonts w:ascii="Book Antiqua" w:eastAsia="Book Antiqua" w:hAnsi="Book Antiqua" w:cs="Book Antiqua"/>
          <w:color w:val="000000"/>
        </w:rPr>
        <w:t xml:space="preserve">of esomeprazole magnesium enteric-coated capsule reference formulation were 0.5690, 0.4776 and 0.4754, respectively, all larger than 0.294. Therefore, the reference-scale average bioequivalence method was used to evaluate the bioequivalence.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was calculated to evaluate the bioequivalence of test and reference formulations. The upper limit of 95%CI of the cutoff value (</w:t>
      </w:r>
      <m:oMath>
        <m:sSup>
          <m:sSupPr>
            <m:ctrlPr>
              <w:rPr>
                <w:rFonts w:ascii="Cambria Math" w:hAnsi="Cambria Math"/>
                <w:i/>
                <w:kern w:val="2"/>
                <w:lang w:eastAsia="zh-CN"/>
              </w:rPr>
            </m:ctrlPr>
          </m:sSupPr>
          <m:e>
            <m:d>
              <m:dPr>
                <m:ctrlPr>
                  <w:rPr>
                    <w:rFonts w:ascii="Cambria Math" w:hAnsi="Cambria Math"/>
                    <w:i/>
                    <w:kern w:val="2"/>
                    <w:lang w:eastAsia="zh-CN"/>
                  </w:rPr>
                </m:ctrlPr>
              </m:dPr>
              <m:e>
                <m:sSub>
                  <m:sSubPr>
                    <m:ctrlPr>
                      <w:rPr>
                        <w:rFonts w:ascii="Cambria Math" w:hAnsi="Cambria Math"/>
                        <w:i/>
                        <w:kern w:val="2"/>
                        <w:lang w:eastAsia="zh-CN"/>
                      </w:rPr>
                    </m:ctrlPr>
                  </m:sSubPr>
                  <m:e>
                    <m:acc>
                      <m:accPr>
                        <m:chr m:val="̅"/>
                        <m:ctrlPr>
                          <w:rPr>
                            <w:rFonts w:ascii="Cambria Math" w:hAnsi="Cambria Math"/>
                            <w:i/>
                            <w:kern w:val="2"/>
                            <w:lang w:eastAsia="zh-CN"/>
                          </w:rPr>
                        </m:ctrlPr>
                      </m:accPr>
                      <m:e>
                        <m:r>
                          <w:rPr>
                            <w:rFonts w:ascii="Cambria Math" w:hAnsi="Cambria Math"/>
                          </w:rPr>
                          <m:t>Y</m:t>
                        </m:r>
                      </m:e>
                    </m:acc>
                  </m:e>
                  <m:sub>
                    <m:r>
                      <w:rPr>
                        <w:rFonts w:ascii="Cambria Math" w:hAnsi="Cambria Math"/>
                      </w:rPr>
                      <m:t>T</m:t>
                    </m:r>
                  </m:sub>
                </m:sSub>
                <m:r>
                  <w:rPr>
                    <w:rFonts w:ascii="Cambria Math" w:hAnsi="Cambria Math"/>
                  </w:rPr>
                  <m:t>-</m:t>
                </m:r>
                <m:sSub>
                  <m:sSubPr>
                    <m:ctrlPr>
                      <w:rPr>
                        <w:rFonts w:ascii="Cambria Math" w:hAnsi="Cambria Math"/>
                        <w:i/>
                        <w:kern w:val="2"/>
                        <w:lang w:eastAsia="zh-CN"/>
                      </w:rPr>
                    </m:ctrlPr>
                  </m:sSubPr>
                  <m:e>
                    <m:acc>
                      <m:accPr>
                        <m:chr m:val="̅"/>
                        <m:ctrlPr>
                          <w:rPr>
                            <w:rFonts w:ascii="Cambria Math" w:hAnsi="Cambria Math"/>
                            <w:i/>
                            <w:kern w:val="2"/>
                            <w:lang w:eastAsia="zh-CN"/>
                          </w:rPr>
                        </m:ctrlPr>
                      </m:accPr>
                      <m:e>
                        <m:r>
                          <w:rPr>
                            <w:rFonts w:ascii="Cambria Math" w:hAnsi="Cambria Math"/>
                          </w:rPr>
                          <m:t>Y</m:t>
                        </m:r>
                      </m:e>
                    </m:acc>
                  </m:e>
                  <m:sub>
                    <m:r>
                      <w:rPr>
                        <w:rFonts w:ascii="Cambria Math" w:hAnsi="Cambria Math"/>
                      </w:rPr>
                      <m:t>R</m:t>
                    </m:r>
                  </m:sub>
                </m:sSub>
              </m:e>
            </m:d>
          </m:e>
          <m:sup>
            <m:r>
              <w:rPr>
                <w:rFonts w:ascii="Cambria Math" w:hAnsi="Cambria Math"/>
              </w:rPr>
              <m:t>2</m:t>
            </m:r>
          </m:sup>
        </m:sSup>
        <m:r>
          <w:rPr>
            <w:rFonts w:ascii="Cambria Math" w:hAnsi="Cambria Math"/>
          </w:rPr>
          <m:t>-</m:t>
        </m:r>
        <m:sSubSup>
          <m:sSubSupPr>
            <m:ctrlPr>
              <w:rPr>
                <w:rFonts w:ascii="Cambria Math" w:hAnsi="Cambria Math"/>
                <w:i/>
                <w:kern w:val="2"/>
                <w:lang w:eastAsia="zh-CN"/>
              </w:rPr>
            </m:ctrlPr>
          </m:sSubSupPr>
          <m:e>
            <m:r>
              <w:rPr>
                <w:rFonts w:ascii="Cambria Math" w:hAnsi="Cambria Math" w:hint="eastAsia"/>
              </w:rPr>
              <m:t>θ</m:t>
            </m:r>
            <m:r>
              <w:rPr>
                <w:rFonts w:ascii="Cambria Math" w:hAnsi="Cambria Math"/>
              </w:rPr>
              <m:t>S</m:t>
            </m:r>
          </m:e>
          <m:sub>
            <m:r>
              <w:rPr>
                <w:rFonts w:ascii="Cambria Math" w:hAnsi="Cambria Math"/>
              </w:rPr>
              <m:t>wr</m:t>
            </m:r>
          </m:sub>
          <m:sup>
            <m:r>
              <w:rPr>
                <w:rFonts w:ascii="Cambria Math" w:hAnsi="Cambria Math"/>
              </w:rPr>
              <m:t>2</m:t>
            </m:r>
          </m:sup>
        </m:sSubSup>
      </m:oMath>
      <w:r>
        <w:rPr>
          <w:rFonts w:ascii="Book Antiqua" w:eastAsia="Book Antiqua" w:hAnsi="Book Antiqua" w:cs="Book Antiqua"/>
          <w:color w:val="000000"/>
        </w:rPr>
        <w:t>) was -0.1689 (≤</w:t>
      </w:r>
      <w:r w:rsidR="007979E2">
        <w:rPr>
          <w:rFonts w:ascii="Book Antiqua" w:eastAsia="Book Antiqua" w:hAnsi="Book Antiqua" w:cs="Book Antiqua"/>
          <w:color w:val="000000"/>
        </w:rPr>
        <w:t xml:space="preserve"> </w:t>
      </w:r>
      <w:r>
        <w:rPr>
          <w:rFonts w:ascii="Book Antiqua" w:eastAsia="Book Antiqua" w:hAnsi="Book Antiqua" w:cs="Book Antiqua"/>
          <w:color w:val="000000"/>
        </w:rPr>
        <w:t>0)</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the point estimate was 0.9509 (within the range of 0.80-1.25).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xml:space="preserve"> was calculated to evaluate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bioequivalence of test and reference formulations. The upper limit of 95%CI of the cutoff value (</w:t>
      </w:r>
      <m:oMath>
        <m:sSup>
          <m:sSupPr>
            <m:ctrlPr>
              <w:rPr>
                <w:rFonts w:ascii="Cambria Math" w:hAnsi="Cambria Math"/>
                <w:i/>
                <w:kern w:val="2"/>
                <w:lang w:eastAsia="zh-CN"/>
              </w:rPr>
            </m:ctrlPr>
          </m:sSupPr>
          <m:e>
            <m:d>
              <m:dPr>
                <m:ctrlPr>
                  <w:rPr>
                    <w:rFonts w:ascii="Cambria Math" w:hAnsi="Cambria Math"/>
                    <w:i/>
                    <w:kern w:val="2"/>
                    <w:lang w:eastAsia="zh-CN"/>
                  </w:rPr>
                </m:ctrlPr>
              </m:dPr>
              <m:e>
                <m:sSub>
                  <m:sSubPr>
                    <m:ctrlPr>
                      <w:rPr>
                        <w:rFonts w:ascii="Cambria Math" w:hAnsi="Cambria Math"/>
                        <w:i/>
                        <w:kern w:val="2"/>
                        <w:lang w:eastAsia="zh-CN"/>
                      </w:rPr>
                    </m:ctrlPr>
                  </m:sSubPr>
                  <m:e>
                    <m:acc>
                      <m:accPr>
                        <m:chr m:val="̅"/>
                        <m:ctrlPr>
                          <w:rPr>
                            <w:rFonts w:ascii="Cambria Math" w:hAnsi="Cambria Math"/>
                            <w:i/>
                            <w:kern w:val="2"/>
                            <w:lang w:eastAsia="zh-CN"/>
                          </w:rPr>
                        </m:ctrlPr>
                      </m:accPr>
                      <m:e>
                        <m:r>
                          <w:rPr>
                            <w:rFonts w:ascii="Cambria Math" w:hAnsi="Cambria Math"/>
                          </w:rPr>
                          <m:t>Y</m:t>
                        </m:r>
                      </m:e>
                    </m:acc>
                  </m:e>
                  <m:sub>
                    <m:r>
                      <w:rPr>
                        <w:rFonts w:ascii="Cambria Math" w:hAnsi="Cambria Math"/>
                      </w:rPr>
                      <m:t>T</m:t>
                    </m:r>
                  </m:sub>
                </m:sSub>
                <m:r>
                  <w:rPr>
                    <w:rFonts w:ascii="Cambria Math" w:hAnsi="Cambria Math"/>
                  </w:rPr>
                  <m:t>-</m:t>
                </m:r>
                <m:sSub>
                  <m:sSubPr>
                    <m:ctrlPr>
                      <w:rPr>
                        <w:rFonts w:ascii="Cambria Math" w:hAnsi="Cambria Math"/>
                        <w:i/>
                        <w:kern w:val="2"/>
                        <w:lang w:eastAsia="zh-CN"/>
                      </w:rPr>
                    </m:ctrlPr>
                  </m:sSubPr>
                  <m:e>
                    <m:acc>
                      <m:accPr>
                        <m:chr m:val="̅"/>
                        <m:ctrlPr>
                          <w:rPr>
                            <w:rFonts w:ascii="Cambria Math" w:hAnsi="Cambria Math"/>
                            <w:i/>
                            <w:kern w:val="2"/>
                            <w:lang w:eastAsia="zh-CN"/>
                          </w:rPr>
                        </m:ctrlPr>
                      </m:accPr>
                      <m:e>
                        <m:r>
                          <w:rPr>
                            <w:rFonts w:ascii="Cambria Math" w:hAnsi="Cambria Math"/>
                          </w:rPr>
                          <m:t>Y</m:t>
                        </m:r>
                      </m:e>
                    </m:acc>
                  </m:e>
                  <m:sub>
                    <m:r>
                      <w:rPr>
                        <w:rFonts w:ascii="Cambria Math" w:hAnsi="Cambria Math"/>
                      </w:rPr>
                      <m:t>R</m:t>
                    </m:r>
                  </m:sub>
                </m:sSub>
              </m:e>
            </m:d>
          </m:e>
          <m:sup>
            <m:r>
              <w:rPr>
                <w:rFonts w:ascii="Cambria Math" w:hAnsi="Cambria Math"/>
              </w:rPr>
              <m:t>2</m:t>
            </m:r>
          </m:sup>
        </m:sSup>
        <m:r>
          <w:rPr>
            <w:rFonts w:ascii="Cambria Math" w:hAnsi="Cambria Math"/>
          </w:rPr>
          <m:t>-</m:t>
        </m:r>
        <m:sSubSup>
          <m:sSubSupPr>
            <m:ctrlPr>
              <w:rPr>
                <w:rFonts w:ascii="Cambria Math" w:hAnsi="Cambria Math"/>
                <w:i/>
                <w:kern w:val="2"/>
                <w:lang w:eastAsia="zh-CN"/>
              </w:rPr>
            </m:ctrlPr>
          </m:sSubSupPr>
          <m:e>
            <m:r>
              <w:rPr>
                <w:rFonts w:ascii="Cambria Math" w:hAnsi="Cambria Math" w:hint="eastAsia"/>
              </w:rPr>
              <m:t>θ</m:t>
            </m:r>
            <m:r>
              <w:rPr>
                <w:rFonts w:ascii="Cambria Math" w:hAnsi="Cambria Math"/>
              </w:rPr>
              <m:t>S</m:t>
            </m:r>
          </m:e>
          <m:sub>
            <m:r>
              <w:rPr>
                <w:rFonts w:ascii="Cambria Math" w:hAnsi="Cambria Math"/>
              </w:rPr>
              <m:t>wr</m:t>
            </m:r>
          </m:sub>
          <m:sup>
            <m:r>
              <w:rPr>
                <w:rFonts w:ascii="Cambria Math" w:hAnsi="Cambria Math"/>
              </w:rPr>
              <m:t>2</m:t>
            </m:r>
          </m:sup>
        </m:sSubSup>
      </m:oMath>
      <w:r>
        <w:rPr>
          <w:rFonts w:ascii="Book Antiqua" w:eastAsia="Book Antiqua" w:hAnsi="Book Antiqua" w:cs="Book Antiqua"/>
          <w:color w:val="000000"/>
        </w:rPr>
        <w:t>) was 0.1015 (≤</w:t>
      </w:r>
      <w:r w:rsidR="007979E2">
        <w:rPr>
          <w:rFonts w:ascii="Book Antiqua" w:eastAsia="Book Antiqua" w:hAnsi="Book Antiqua" w:cs="Book Antiqua"/>
          <w:color w:val="000000"/>
        </w:rPr>
        <w:t xml:space="preserve"> </w:t>
      </w:r>
      <w:r>
        <w:rPr>
          <w:rFonts w:ascii="Book Antiqua" w:eastAsia="Book Antiqua" w:hAnsi="Book Antiqua" w:cs="Book Antiqua"/>
          <w:color w:val="000000"/>
        </w:rPr>
        <w:t>0)</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the point estimate was 0.9003 (within the range of 0.80-1.25). AUC</w:t>
      </w:r>
      <w:r>
        <w:rPr>
          <w:rFonts w:ascii="Book Antiqua" w:eastAsia="Book Antiqua" w:hAnsi="Book Antiqua" w:cs="Book Antiqua"/>
          <w:color w:val="000000"/>
          <w:szCs w:val="20"/>
          <w:vertAlign w:val="subscript"/>
        </w:rPr>
        <w:t xml:space="preserve">0-inf </w:t>
      </w:r>
      <w:r>
        <w:rPr>
          <w:rFonts w:ascii="Book Antiqua" w:eastAsia="Book Antiqua" w:hAnsi="Book Antiqua" w:cs="Book Antiqua"/>
          <w:color w:val="000000"/>
        </w:rPr>
        <w:t xml:space="preserve">was calculated to evaluate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bioequivalence of test and reference formulations. The upper limit of 95%CI of the cutoff value (</w:t>
      </w:r>
      <m:oMath>
        <m:sSup>
          <m:sSupPr>
            <m:ctrlPr>
              <w:rPr>
                <w:rFonts w:ascii="Cambria Math" w:hAnsi="Cambria Math"/>
                <w:i/>
                <w:kern w:val="2"/>
                <w:lang w:eastAsia="zh-CN"/>
              </w:rPr>
            </m:ctrlPr>
          </m:sSupPr>
          <m:e>
            <m:d>
              <m:dPr>
                <m:ctrlPr>
                  <w:rPr>
                    <w:rFonts w:ascii="Cambria Math" w:hAnsi="Cambria Math"/>
                    <w:i/>
                    <w:kern w:val="2"/>
                    <w:lang w:eastAsia="zh-CN"/>
                  </w:rPr>
                </m:ctrlPr>
              </m:dPr>
              <m:e>
                <m:sSub>
                  <m:sSubPr>
                    <m:ctrlPr>
                      <w:rPr>
                        <w:rFonts w:ascii="Cambria Math" w:hAnsi="Cambria Math"/>
                        <w:i/>
                        <w:kern w:val="2"/>
                        <w:lang w:eastAsia="zh-CN"/>
                      </w:rPr>
                    </m:ctrlPr>
                  </m:sSubPr>
                  <m:e>
                    <m:acc>
                      <m:accPr>
                        <m:chr m:val="̅"/>
                        <m:ctrlPr>
                          <w:rPr>
                            <w:rFonts w:ascii="Cambria Math" w:hAnsi="Cambria Math"/>
                            <w:i/>
                            <w:kern w:val="2"/>
                            <w:lang w:eastAsia="zh-CN"/>
                          </w:rPr>
                        </m:ctrlPr>
                      </m:accPr>
                      <m:e>
                        <m:r>
                          <w:rPr>
                            <w:rFonts w:ascii="Cambria Math" w:hAnsi="Cambria Math"/>
                          </w:rPr>
                          <m:t>Y</m:t>
                        </m:r>
                      </m:e>
                    </m:acc>
                  </m:e>
                  <m:sub>
                    <m:r>
                      <w:rPr>
                        <w:rFonts w:ascii="Cambria Math" w:hAnsi="Cambria Math"/>
                      </w:rPr>
                      <m:t>T</m:t>
                    </m:r>
                  </m:sub>
                </m:sSub>
                <m:r>
                  <w:rPr>
                    <w:rFonts w:ascii="Cambria Math" w:hAnsi="Cambria Math"/>
                  </w:rPr>
                  <m:t>-</m:t>
                </m:r>
                <m:sSub>
                  <m:sSubPr>
                    <m:ctrlPr>
                      <w:rPr>
                        <w:rFonts w:ascii="Cambria Math" w:hAnsi="Cambria Math"/>
                        <w:i/>
                        <w:kern w:val="2"/>
                        <w:lang w:eastAsia="zh-CN"/>
                      </w:rPr>
                    </m:ctrlPr>
                  </m:sSubPr>
                  <m:e>
                    <m:acc>
                      <m:accPr>
                        <m:chr m:val="̅"/>
                        <m:ctrlPr>
                          <w:rPr>
                            <w:rFonts w:ascii="Cambria Math" w:hAnsi="Cambria Math"/>
                            <w:i/>
                            <w:kern w:val="2"/>
                            <w:lang w:eastAsia="zh-CN"/>
                          </w:rPr>
                        </m:ctrlPr>
                      </m:accPr>
                      <m:e>
                        <m:r>
                          <w:rPr>
                            <w:rFonts w:ascii="Cambria Math" w:hAnsi="Cambria Math"/>
                          </w:rPr>
                          <m:t>Y</m:t>
                        </m:r>
                      </m:e>
                    </m:acc>
                  </m:e>
                  <m:sub>
                    <m:r>
                      <w:rPr>
                        <w:rFonts w:ascii="Cambria Math" w:hAnsi="Cambria Math"/>
                      </w:rPr>
                      <m:t>R</m:t>
                    </m:r>
                  </m:sub>
                </m:sSub>
              </m:e>
            </m:d>
          </m:e>
          <m:sup>
            <m:r>
              <w:rPr>
                <w:rFonts w:ascii="Cambria Math" w:hAnsi="Cambria Math"/>
              </w:rPr>
              <m:t>2</m:t>
            </m:r>
          </m:sup>
        </m:sSup>
        <m:r>
          <w:rPr>
            <w:rFonts w:ascii="Cambria Math" w:hAnsi="Cambria Math"/>
          </w:rPr>
          <m:t>-</m:t>
        </m:r>
        <m:sSubSup>
          <m:sSubSupPr>
            <m:ctrlPr>
              <w:rPr>
                <w:rFonts w:ascii="Cambria Math" w:hAnsi="Cambria Math"/>
                <w:i/>
                <w:kern w:val="2"/>
                <w:lang w:eastAsia="zh-CN"/>
              </w:rPr>
            </m:ctrlPr>
          </m:sSubSupPr>
          <m:e>
            <m:r>
              <w:rPr>
                <w:rFonts w:ascii="Cambria Math" w:hAnsi="Cambria Math" w:hint="eastAsia"/>
              </w:rPr>
              <m:t>θ</m:t>
            </m:r>
            <m:r>
              <w:rPr>
                <w:rFonts w:ascii="Cambria Math" w:hAnsi="Cambria Math"/>
              </w:rPr>
              <m:t>S</m:t>
            </m:r>
          </m:e>
          <m:sub>
            <m:r>
              <w:rPr>
                <w:rFonts w:ascii="Cambria Math" w:hAnsi="Cambria Math"/>
              </w:rPr>
              <m:t>wr</m:t>
            </m:r>
          </m:sub>
          <m:sup>
            <m:r>
              <w:rPr>
                <w:rFonts w:ascii="Cambria Math" w:hAnsi="Cambria Math"/>
              </w:rPr>
              <m:t>2</m:t>
            </m:r>
          </m:sup>
        </m:sSubSup>
      </m:oMath>
      <w:r>
        <w:rPr>
          <w:rFonts w:ascii="Book Antiqua" w:eastAsia="Book Antiqua" w:hAnsi="Book Antiqua" w:cs="Book Antiqua"/>
          <w:color w:val="000000"/>
        </w:rPr>
        <w:t>) was 0.0593 (≤</w:t>
      </w:r>
      <w:r w:rsidR="007979E2">
        <w:rPr>
          <w:rFonts w:ascii="Book Antiqua" w:eastAsia="Book Antiqua" w:hAnsi="Book Antiqua" w:cs="Book Antiqua"/>
          <w:color w:val="000000"/>
        </w:rPr>
        <w:t xml:space="preserve"> </w:t>
      </w:r>
      <w:r>
        <w:rPr>
          <w:rFonts w:ascii="Book Antiqua" w:eastAsia="Book Antiqua" w:hAnsi="Book Antiqua" w:cs="Book Antiqua"/>
          <w:color w:val="000000"/>
        </w:rPr>
        <w:t>0)</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the point estimate was 0.8453 (within the range of 0.80-1.25).</w:t>
      </w:r>
    </w:p>
    <w:p w14:paraId="5E67B77A" w14:textId="3C9FE45E" w:rsidR="00A77B3E" w:rsidRDefault="0034028A" w:rsidP="007979E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healthy Chinese subjects received the test formulation and reference formulation of 40</w:t>
      </w:r>
      <w:r w:rsidR="007979E2">
        <w:rPr>
          <w:rFonts w:ascii="Book Antiqua" w:eastAsia="Book Antiqua" w:hAnsi="Book Antiqua" w:cs="Book Antiqua"/>
          <w:color w:val="000000"/>
        </w:rPr>
        <w:t xml:space="preserve"> </w:t>
      </w:r>
      <w:r>
        <w:rPr>
          <w:rFonts w:ascii="Book Antiqua" w:eastAsia="Book Antiqua" w:hAnsi="Book Antiqua" w:cs="Book Antiqua"/>
          <w:color w:val="000000"/>
        </w:rPr>
        <w:t xml:space="preserve">mg esomeprazole magnesium enteric-coated capsule under either fasting or fed status. The 90% CI of ratios of geometric means of the primary PK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sidR="00E676EF">
        <w:rPr>
          <w:rFonts w:ascii="Book Antiqua" w:eastAsia="Book Antiqua" w:hAnsi="Book Antiqua" w:cs="Book Antiqua"/>
          <w:color w:val="000000"/>
          <w:szCs w:val="20"/>
          <w:vertAlign w:val="subscript"/>
        </w:rPr>
        <w:t>,</w:t>
      </w:r>
      <w:r>
        <w:rPr>
          <w:rFonts w:ascii="Book Antiqua" w:eastAsia="Book Antiqua" w:hAnsi="Book Antiqua" w:cs="Book Antiqua"/>
          <w:color w:val="000000"/>
        </w:rPr>
        <w:t xml:space="preserve"> and AUC</w:t>
      </w:r>
      <w:r>
        <w:rPr>
          <w:rFonts w:ascii="Book Antiqua" w:eastAsia="Book Antiqua" w:hAnsi="Book Antiqua" w:cs="Book Antiqua"/>
          <w:color w:val="000000"/>
          <w:szCs w:val="20"/>
          <w:vertAlign w:val="subscript"/>
        </w:rPr>
        <w:t xml:space="preserve">0-inf </w:t>
      </w:r>
      <w:r>
        <w:rPr>
          <w:rFonts w:ascii="Book Antiqua" w:eastAsia="Book Antiqua" w:hAnsi="Book Antiqua" w:cs="Book Antiqua"/>
          <w:color w:val="000000"/>
        </w:rPr>
        <w:t>of plasma esomeprazole are shown in Table 3 and 4. As shown in the tables, regardless of fasting or fed status, the 90% CI of ratios of geometric means of esomeprazole all fell within the acceptable equivalence range of 80.00%</w:t>
      </w:r>
      <w:r w:rsidR="007979E2">
        <w:rPr>
          <w:rFonts w:ascii="Book Antiqua" w:eastAsia="Book Antiqua" w:hAnsi="Book Antiqua" w:cs="Book Antiqua"/>
          <w:color w:val="000000"/>
        </w:rPr>
        <w:t>-</w:t>
      </w:r>
      <w:r>
        <w:rPr>
          <w:rFonts w:ascii="Book Antiqua" w:eastAsia="Book Antiqua" w:hAnsi="Book Antiqua" w:cs="Book Antiqua"/>
          <w:color w:val="000000"/>
        </w:rPr>
        <w:t>25.00%, meeting the criteria of bioequivalence.</w:t>
      </w:r>
    </w:p>
    <w:p w14:paraId="1AB49325" w14:textId="77777777" w:rsidR="007979E2" w:rsidRDefault="007979E2" w:rsidP="007979E2">
      <w:pPr>
        <w:spacing w:line="360" w:lineRule="auto"/>
        <w:jc w:val="both"/>
      </w:pPr>
    </w:p>
    <w:p w14:paraId="4BF6A7CC" w14:textId="1F078F5E" w:rsidR="00A77B3E" w:rsidRPr="007979E2" w:rsidRDefault="0034028A">
      <w:pPr>
        <w:spacing w:line="360" w:lineRule="auto"/>
        <w:jc w:val="both"/>
        <w:rPr>
          <w:i/>
          <w:iCs/>
        </w:rPr>
      </w:pPr>
      <w:r w:rsidRPr="007979E2">
        <w:rPr>
          <w:rFonts w:ascii="Book Antiqua" w:eastAsia="Book Antiqua" w:hAnsi="Book Antiqua" w:cs="Book Antiqua"/>
          <w:b/>
          <w:bCs/>
          <w:i/>
          <w:iCs/>
          <w:color w:val="000000"/>
        </w:rPr>
        <w:t xml:space="preserve">Safety </w:t>
      </w:r>
      <w:r w:rsidR="007979E2" w:rsidRPr="007979E2">
        <w:rPr>
          <w:rFonts w:ascii="Book Antiqua" w:eastAsia="Book Antiqua" w:hAnsi="Book Antiqua" w:cs="Book Antiqua"/>
          <w:b/>
          <w:bCs/>
          <w:i/>
          <w:iCs/>
          <w:color w:val="000000"/>
        </w:rPr>
        <w:t>a</w:t>
      </w:r>
      <w:r w:rsidRPr="007979E2">
        <w:rPr>
          <w:rFonts w:ascii="Book Antiqua" w:eastAsia="Book Antiqua" w:hAnsi="Book Antiqua" w:cs="Book Antiqua"/>
          <w:b/>
          <w:bCs/>
          <w:i/>
          <w:iCs/>
          <w:color w:val="000000"/>
        </w:rPr>
        <w:t>ssessment</w:t>
      </w:r>
    </w:p>
    <w:p w14:paraId="50902D34" w14:textId="32FAA21A" w:rsidR="00A77B3E" w:rsidRDefault="0034028A">
      <w:pPr>
        <w:spacing w:line="360" w:lineRule="auto"/>
        <w:jc w:val="both"/>
      </w:pPr>
      <w:r>
        <w:rPr>
          <w:rFonts w:ascii="Book Antiqua" w:eastAsia="Book Antiqua" w:hAnsi="Book Antiqua" w:cs="Book Antiqua"/>
          <w:color w:val="000000"/>
        </w:rPr>
        <w:t xml:space="preserve">Out of the 32 subjects in the fasting arm, 4 subjects experienced AEs during the study. </w:t>
      </w:r>
      <w:r w:rsidR="007979E2">
        <w:rPr>
          <w:rFonts w:ascii="Book Antiqua" w:eastAsia="Book Antiqua" w:hAnsi="Book Antiqua" w:cs="Book Antiqua"/>
          <w:color w:val="000000"/>
        </w:rPr>
        <w:t xml:space="preserve">Four </w:t>
      </w:r>
      <w:r>
        <w:rPr>
          <w:rFonts w:ascii="Book Antiqua" w:eastAsia="Book Antiqua" w:hAnsi="Book Antiqua" w:cs="Book Antiqua"/>
          <w:color w:val="000000"/>
        </w:rPr>
        <w:t xml:space="preserve">AEs were observed (3 AEs with the test formulation and 1 AE with reference formulation), including </w:t>
      </w:r>
      <w:r w:rsidR="007979E2">
        <w:rPr>
          <w:rFonts w:ascii="Book Antiqua" w:eastAsia="Book Antiqua" w:hAnsi="Book Antiqua" w:cs="Book Antiqua"/>
          <w:color w:val="000000"/>
        </w:rPr>
        <w:t>g</w:t>
      </w:r>
      <w:r>
        <w:rPr>
          <w:rFonts w:ascii="Book Antiqua" w:eastAsia="Book Antiqua" w:hAnsi="Book Antiqua" w:cs="Book Antiqua"/>
          <w:color w:val="000000"/>
        </w:rPr>
        <w:t>rade 1 atrioventricular block, toothache, sinus bradycardia</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sinus tachycardia. Out of the 32 subjects in the fed arm, 5 subjects experienced AEs during the study</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a total of 7 AEs were observed (1 AE with test formulation and 6 AEs with reference formulation): diarrhea, abdominal pain, nausea, increased </w:t>
      </w:r>
      <w:r w:rsidR="007979E2" w:rsidRPr="007979E2">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levels and positive occult blood, </w:t>
      </w:r>
      <w:r w:rsidR="00B627AA">
        <w:rPr>
          <w:rFonts w:ascii="Book Antiqua" w:hAnsi="Book Antiqua" w:cs="Book Antiqua" w:hint="eastAsia"/>
          <w:color w:val="000000"/>
          <w:lang w:eastAsia="zh-CN"/>
        </w:rPr>
        <w:t xml:space="preserve">which were </w:t>
      </w:r>
      <w:r>
        <w:rPr>
          <w:rFonts w:ascii="Book Antiqua" w:eastAsia="Book Antiqua" w:hAnsi="Book Antiqua" w:cs="Book Antiqua"/>
          <w:color w:val="000000"/>
        </w:rPr>
        <w:t xml:space="preserve">all grade 1. All emergent AEs were recovered. All subjects in both fasting and fed arms were in good condition during the study, with stable vital signs and no </w:t>
      </w:r>
      <w:r w:rsidR="00E676EF">
        <w:rPr>
          <w:rFonts w:ascii="Book Antiqua" w:eastAsia="Book Antiqua" w:hAnsi="Book Antiqua" w:cs="Book Antiqua"/>
          <w:color w:val="000000"/>
        </w:rPr>
        <w:t xml:space="preserve">severe </w:t>
      </w:r>
      <w:r w:rsidR="00AF3BDA">
        <w:rPr>
          <w:rFonts w:ascii="Book Antiqua" w:eastAsia="Book Antiqua" w:hAnsi="Book Antiqua" w:cs="Book Antiqua"/>
          <w:color w:val="000000"/>
        </w:rPr>
        <w:t>AE</w:t>
      </w:r>
      <w:r>
        <w:rPr>
          <w:rFonts w:ascii="Book Antiqua" w:eastAsia="Book Antiqua" w:hAnsi="Book Antiqua" w:cs="Book Antiqua"/>
          <w:color w:val="000000"/>
        </w:rPr>
        <w:t xml:space="preserve">s reported. The safety results of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 xml:space="preserve">test formulation were comparable to those of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 xml:space="preserve">reference formulation, and both formulations can be used within the </w:t>
      </w:r>
      <w:r w:rsidR="00E676EF">
        <w:rPr>
          <w:rFonts w:ascii="Book Antiqua" w:eastAsia="Book Antiqua" w:hAnsi="Book Antiqua" w:cs="Book Antiqua"/>
          <w:color w:val="000000"/>
        </w:rPr>
        <w:t xml:space="preserve">ordinary </w:t>
      </w:r>
      <w:r>
        <w:rPr>
          <w:rFonts w:ascii="Book Antiqua" w:eastAsia="Book Antiqua" w:hAnsi="Book Antiqua" w:cs="Book Antiqua"/>
          <w:color w:val="000000"/>
        </w:rPr>
        <w:t xml:space="preserve">doses. </w:t>
      </w:r>
    </w:p>
    <w:p w14:paraId="4622F38A" w14:textId="77777777" w:rsidR="00A77B3E" w:rsidRDefault="00A77B3E">
      <w:pPr>
        <w:spacing w:line="360" w:lineRule="auto"/>
        <w:jc w:val="both"/>
      </w:pPr>
    </w:p>
    <w:p w14:paraId="45E5D232" w14:textId="77777777" w:rsidR="00A77B3E" w:rsidRDefault="0034028A">
      <w:pPr>
        <w:spacing w:line="360" w:lineRule="auto"/>
        <w:jc w:val="both"/>
      </w:pPr>
      <w:r>
        <w:rPr>
          <w:rFonts w:ascii="Book Antiqua" w:eastAsia="Book Antiqua" w:hAnsi="Book Antiqua" w:cs="Book Antiqua"/>
          <w:b/>
          <w:caps/>
          <w:color w:val="000000"/>
          <w:u w:val="single"/>
        </w:rPr>
        <w:t>DISCUSSION</w:t>
      </w:r>
    </w:p>
    <w:p w14:paraId="1CBD9292" w14:textId="1DA2A96C" w:rsidR="00A77B3E" w:rsidRDefault="0034028A">
      <w:pPr>
        <w:spacing w:line="360" w:lineRule="auto"/>
        <w:jc w:val="both"/>
      </w:pPr>
      <w:r>
        <w:rPr>
          <w:rFonts w:ascii="Book Antiqua" w:eastAsia="Book Antiqua" w:hAnsi="Book Antiqua" w:cs="Book Antiqua"/>
          <w:color w:val="000000"/>
        </w:rPr>
        <w:t xml:space="preserve">The FDA guidance on esomeprazole recommends that the bioequivalence study should be performed in both fasting and fed </w:t>
      </w:r>
      <w:r w:rsidR="00E676EF">
        <w:rPr>
          <w:rFonts w:ascii="Book Antiqua" w:eastAsia="Book Antiqua" w:hAnsi="Book Antiqua" w:cs="Book Antiqua"/>
          <w:color w:val="000000"/>
        </w:rPr>
        <w:t>states</w:t>
      </w:r>
      <w:r>
        <w:rPr>
          <w:rFonts w:ascii="Book Antiqua" w:eastAsia="Book Antiqua" w:hAnsi="Book Antiqua" w:cs="Book Antiqua"/>
          <w:color w:val="000000"/>
        </w:rPr>
        <w:t>. However, the pharmacokinetics and bioequivalence of esomeprazole have not been studied in healthy Chinese subjects</w:t>
      </w:r>
      <w:r w:rsidR="00B627AA">
        <w:rPr>
          <w:rFonts w:ascii="Book Antiqua" w:hAnsi="Book Antiqua" w:cs="Book Antiqua" w:hint="eastAsia"/>
          <w:color w:val="000000"/>
          <w:lang w:eastAsia="zh-CN"/>
        </w:rPr>
        <w:t xml:space="preserve"> </w:t>
      </w:r>
      <w:r w:rsidR="00B627AA">
        <w:rPr>
          <w:rFonts w:ascii="Book Antiqua" w:hAnsi="Book Antiqua" w:cs="Book Antiqua" w:hint="eastAsia"/>
          <w:color w:val="000000"/>
          <w:lang w:eastAsia="zh-CN"/>
        </w:rPr>
        <w:lastRenderedPageBreak/>
        <w:t>under either condition</w:t>
      </w:r>
      <w:r>
        <w:rPr>
          <w:rFonts w:ascii="Book Antiqua" w:eastAsia="Book Antiqua" w:hAnsi="Book Antiqua" w:cs="Book Antiqua"/>
          <w:color w:val="000000"/>
        </w:rPr>
        <w:t xml:space="preserve">. Therefore, in order to compare the pharmacokinetics and safety of two formulations of esomeprazole in the healthy subjects in China, we designed a single-center, </w:t>
      </w:r>
      <w:r w:rsidR="00E676EF">
        <w:rPr>
          <w:rFonts w:ascii="Book Antiqua" w:eastAsia="Book Antiqua" w:hAnsi="Book Antiqua" w:cs="Book Antiqua"/>
          <w:color w:val="000000"/>
        </w:rPr>
        <w:t>open-</w:t>
      </w:r>
      <w:r>
        <w:rPr>
          <w:rFonts w:ascii="Book Antiqua" w:eastAsia="Book Antiqua" w:hAnsi="Book Antiqua" w:cs="Book Antiqua"/>
          <w:color w:val="000000"/>
        </w:rPr>
        <w:t xml:space="preserve">label, single-dose, randomized, repeated, four-cycle crossover bioequivalence study in healthy subjects under fasting and fed </w:t>
      </w:r>
      <w:r w:rsidR="00E676EF">
        <w:rPr>
          <w:rFonts w:ascii="Book Antiqua" w:eastAsia="Book Antiqua" w:hAnsi="Book Antiqua" w:cs="Book Antiqua"/>
          <w:color w:val="000000"/>
        </w:rPr>
        <w:t>states</w:t>
      </w:r>
      <w:r>
        <w:rPr>
          <w:rFonts w:ascii="Book Antiqua" w:eastAsia="Book Antiqua" w:hAnsi="Book Antiqua" w:cs="Book Antiqua"/>
          <w:color w:val="000000"/>
        </w:rPr>
        <w:t>. The healthy Chinese subjects took the test or reference formulation of 40</w:t>
      </w:r>
      <w:r w:rsidR="00033C69">
        <w:rPr>
          <w:rFonts w:ascii="Book Antiqua" w:eastAsia="Book Antiqua" w:hAnsi="Book Antiqua" w:cs="Book Antiqua"/>
          <w:color w:val="000000"/>
        </w:rPr>
        <w:t xml:space="preserve"> </w:t>
      </w:r>
      <w:r>
        <w:rPr>
          <w:rFonts w:ascii="Book Antiqua" w:eastAsia="Book Antiqua" w:hAnsi="Book Antiqua" w:cs="Book Antiqua"/>
          <w:color w:val="000000"/>
        </w:rPr>
        <w:t xml:space="preserve">mg esomeprazole magnesium enteric coated capsules orally under either fasting or fed status. The results showed that the 90% CI of the ratios of geometric means of the primary PK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sidR="00E676EF">
        <w:rPr>
          <w:rFonts w:ascii="Book Antiqua" w:eastAsia="Book Antiqua" w:hAnsi="Book Antiqua" w:cs="Book Antiqua"/>
          <w:color w:val="000000"/>
          <w:szCs w:val="20"/>
          <w:vertAlign w:val="subscript"/>
        </w:rPr>
        <w:t>,</w:t>
      </w:r>
      <w:r>
        <w:rPr>
          <w:rFonts w:ascii="Book Antiqua" w:eastAsia="Book Antiqua" w:hAnsi="Book Antiqua" w:cs="Book Antiqua"/>
          <w:color w:val="000000"/>
        </w:rPr>
        <w:t xml:space="preserve"> and AUC</w:t>
      </w:r>
      <w:r>
        <w:rPr>
          <w:rFonts w:ascii="Book Antiqua" w:eastAsia="Book Antiqua" w:hAnsi="Book Antiqua" w:cs="Book Antiqua"/>
          <w:color w:val="000000"/>
          <w:szCs w:val="20"/>
          <w:vertAlign w:val="subscript"/>
        </w:rPr>
        <w:t xml:space="preserve">0-inf </w:t>
      </w:r>
      <w:r>
        <w:rPr>
          <w:rFonts w:ascii="Book Antiqua" w:eastAsia="Book Antiqua" w:hAnsi="Book Antiqua" w:cs="Book Antiqua"/>
          <w:color w:val="000000"/>
        </w:rPr>
        <w:t>of esomeprazole in plasma all fell within the acceptable equivalence range of 80.00%</w:t>
      </w:r>
      <w:r w:rsidR="00033C69">
        <w:rPr>
          <w:rFonts w:ascii="Book Antiqua" w:eastAsia="Book Antiqua" w:hAnsi="Book Antiqua" w:cs="Book Antiqua"/>
          <w:color w:val="000000"/>
        </w:rPr>
        <w:t>-</w:t>
      </w:r>
      <w:r>
        <w:rPr>
          <w:rFonts w:ascii="Book Antiqua" w:eastAsia="Book Antiqua" w:hAnsi="Book Antiqua" w:cs="Book Antiqua"/>
          <w:color w:val="000000"/>
        </w:rPr>
        <w:t>125.00%, which was within the bioequivalence criteria set by the FDA.</w:t>
      </w:r>
    </w:p>
    <w:p w14:paraId="2FACACAD" w14:textId="044A4577" w:rsidR="00A77B3E" w:rsidRDefault="0034028A" w:rsidP="00033C69">
      <w:pPr>
        <w:spacing w:line="360" w:lineRule="auto"/>
        <w:ind w:firstLineChars="100" w:firstLine="240"/>
        <w:jc w:val="both"/>
      </w:pPr>
      <w:r>
        <w:rPr>
          <w:rFonts w:ascii="Book Antiqua" w:eastAsia="Book Antiqua" w:hAnsi="Book Antiqua" w:cs="Book Antiqua"/>
          <w:color w:val="000000"/>
        </w:rPr>
        <w:t>It is worth noting that food intake may affect some PK parameters and</w:t>
      </w:r>
      <w:r w:rsidR="00E676EF">
        <w:rPr>
          <w:rFonts w:ascii="Book Antiqua" w:eastAsia="Book Antiqua" w:hAnsi="Book Antiqua" w:cs="Book Antiqua"/>
          <w:color w:val="000000"/>
        </w:rPr>
        <w:t>,</w:t>
      </w:r>
      <w:r>
        <w:rPr>
          <w:rFonts w:ascii="Book Antiqua" w:eastAsia="Book Antiqua" w:hAnsi="Book Antiqua" w:cs="Book Antiqua"/>
          <w:color w:val="000000"/>
        </w:rPr>
        <w:t xml:space="preserve"> in turn</w:t>
      </w:r>
      <w:r w:rsidR="00E676EF">
        <w:rPr>
          <w:rFonts w:ascii="Book Antiqua" w:eastAsia="Book Antiqua" w:hAnsi="Book Antiqua" w:cs="Book Antiqua"/>
          <w:color w:val="000000"/>
        </w:rPr>
        <w:t>,</w:t>
      </w:r>
      <w:r>
        <w:rPr>
          <w:rFonts w:ascii="Book Antiqua" w:eastAsia="Book Antiqua" w:hAnsi="Book Antiqua" w:cs="Book Antiqua"/>
          <w:color w:val="000000"/>
        </w:rPr>
        <w:t xml:space="preserve"> change the absorption of oral drugs. Food may also change drug clearance through changing plasma protein binding and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F85B1E" w:rsidRPr="00F85B1E">
        <w:rPr>
          <w:rFonts w:ascii="Book Antiqua" w:eastAsia="Book Antiqua" w:hAnsi="Book Antiqua" w:cs="Book Antiqua" w:hint="eastAsia"/>
          <w:color w:val="000000"/>
          <w:szCs w:val="2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food-drug interaction may affect the pharmacokinetics of the drug, thereby affecting efficacy and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243BEA" w:rsidRPr="00243BEA">
        <w:rPr>
          <w:rFonts w:ascii="Book Antiqua" w:eastAsia="Book Antiqua" w:hAnsi="Book Antiqua" w:cs="Book Antiqua" w:hint="eastAsia"/>
          <w:color w:val="000000"/>
          <w:szCs w:val="2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in the research of pharmacokinetics of esomeprazole, the simultaneous administration of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 xml:space="preserve">drug with food is </w:t>
      </w:r>
      <w:r w:rsidR="00E676EF">
        <w:rPr>
          <w:rFonts w:ascii="Book Antiqua" w:eastAsia="Book Antiqua" w:hAnsi="Book Antiqua" w:cs="Book Antiqua"/>
          <w:color w:val="000000"/>
        </w:rPr>
        <w:t xml:space="preserve">essential </w:t>
      </w:r>
      <w:r>
        <w:rPr>
          <w:rFonts w:ascii="Book Antiqua" w:eastAsia="Book Antiqua" w:hAnsi="Book Antiqua" w:cs="Book Antiqua"/>
          <w:color w:val="000000"/>
        </w:rPr>
        <w:t xml:space="preserve">to determine the optimal administration time. In this study, </w:t>
      </w:r>
      <w:proofErr w:type="spellStart"/>
      <w:r>
        <w:rPr>
          <w:rFonts w:ascii="Book Antiqua" w:eastAsia="Book Antiqua" w:hAnsi="Book Antiqua" w:cs="Book Antiqua"/>
          <w:color w:val="000000"/>
        </w:rPr>
        <w:t>T</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was slightly different between fed and fasting status, indicating that food may delay and reduce esomeprazole absorption.</w:t>
      </w:r>
    </w:p>
    <w:p w14:paraId="0E694730" w14:textId="77777777" w:rsidR="00A77B3E" w:rsidRDefault="00A77B3E">
      <w:pPr>
        <w:spacing w:line="360" w:lineRule="auto"/>
        <w:jc w:val="both"/>
      </w:pPr>
    </w:p>
    <w:p w14:paraId="77DCA3D9" w14:textId="77777777" w:rsidR="00A77B3E" w:rsidRDefault="0034028A">
      <w:pPr>
        <w:spacing w:line="360" w:lineRule="auto"/>
        <w:jc w:val="both"/>
      </w:pPr>
      <w:r>
        <w:rPr>
          <w:rFonts w:ascii="Book Antiqua" w:eastAsia="Book Antiqua" w:hAnsi="Book Antiqua" w:cs="Book Antiqua"/>
          <w:b/>
          <w:caps/>
          <w:color w:val="000000"/>
          <w:u w:val="single"/>
        </w:rPr>
        <w:t>CONCLUSION</w:t>
      </w:r>
    </w:p>
    <w:p w14:paraId="6686AA80" w14:textId="5552F5A4" w:rsidR="00A77B3E" w:rsidRDefault="0034028A">
      <w:pPr>
        <w:spacing w:line="360" w:lineRule="auto"/>
        <w:jc w:val="both"/>
      </w:pPr>
      <w:r>
        <w:rPr>
          <w:rFonts w:ascii="Book Antiqua" w:eastAsia="Book Antiqua" w:hAnsi="Book Antiqua" w:cs="Book Antiqua"/>
          <w:color w:val="000000"/>
        </w:rPr>
        <w:t xml:space="preserve">In summary, the pharmacokinetic characteristic and bioequivalence of the two types of single oral dose esomeprazole magnesium enteric coated capsules were assessed. After oral administration, the 90% CI of the ratios of geometric means of the primary pharmacokinetic parameters,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and AUC</w:t>
      </w:r>
      <w:r>
        <w:rPr>
          <w:rFonts w:ascii="Book Antiqua" w:eastAsia="Book Antiqua" w:hAnsi="Book Antiqua" w:cs="Book Antiqua"/>
          <w:color w:val="000000"/>
          <w:szCs w:val="20"/>
          <w:vertAlign w:val="subscript"/>
        </w:rPr>
        <w:t>0-inf,</w:t>
      </w:r>
      <w:r>
        <w:rPr>
          <w:rFonts w:ascii="Book Antiqua" w:eastAsia="Book Antiqua" w:hAnsi="Book Antiqua" w:cs="Book Antiqua"/>
          <w:color w:val="000000"/>
        </w:rPr>
        <w:t xml:space="preserve"> all fell within the acceptable limits of 80.00%</w:t>
      </w:r>
      <w:r w:rsidR="00033C69">
        <w:rPr>
          <w:rFonts w:ascii="Book Antiqua" w:eastAsia="Book Antiqua" w:hAnsi="Book Antiqua" w:cs="Book Antiqua"/>
          <w:color w:val="000000"/>
        </w:rPr>
        <w:t>-</w:t>
      </w:r>
      <w:r>
        <w:rPr>
          <w:rFonts w:ascii="Book Antiqua" w:eastAsia="Book Antiqua" w:hAnsi="Book Antiqua" w:cs="Book Antiqua"/>
          <w:color w:val="000000"/>
        </w:rPr>
        <w:t xml:space="preserve">125.00%. In addition, although </w:t>
      </w:r>
      <w:r w:rsidR="00E676EF">
        <w:rPr>
          <w:rFonts w:ascii="Book Antiqua" w:eastAsia="Book Antiqua" w:hAnsi="Book Antiqua" w:cs="Book Antiqua"/>
          <w:color w:val="000000"/>
        </w:rPr>
        <w:t xml:space="preserve">the </w:t>
      </w:r>
      <w:r>
        <w:rPr>
          <w:rFonts w:ascii="Book Antiqua" w:eastAsia="Book Antiqua" w:hAnsi="Book Antiqua" w:cs="Book Antiqua"/>
          <w:color w:val="000000"/>
        </w:rPr>
        <w:t xml:space="preserve">meal was able to extend drug absorption, it had no impact on </w:t>
      </w:r>
      <w:proofErr w:type="spellStart"/>
      <w:r>
        <w:rPr>
          <w:rFonts w:ascii="Book Antiqua" w:eastAsia="Book Antiqua" w:hAnsi="Book Antiqua" w:cs="Book Antiqua"/>
          <w:color w:val="000000"/>
        </w:rPr>
        <w:t>C</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AUC</w:t>
      </w:r>
      <w:r>
        <w:rPr>
          <w:rFonts w:ascii="Book Antiqua" w:eastAsia="Book Antiqua" w:hAnsi="Book Antiqua" w:cs="Book Antiqua"/>
          <w:color w:val="000000"/>
          <w:szCs w:val="20"/>
          <w:vertAlign w:val="subscript"/>
        </w:rPr>
        <w:t>0-t</w:t>
      </w:r>
      <w:r>
        <w:rPr>
          <w:rFonts w:ascii="Book Antiqua" w:eastAsia="Book Antiqua" w:hAnsi="Book Antiqua" w:cs="Book Antiqua"/>
          <w:color w:val="000000"/>
        </w:rPr>
        <w:t>, or AUC</w:t>
      </w:r>
      <w:r>
        <w:rPr>
          <w:rFonts w:ascii="Book Antiqua" w:eastAsia="Book Antiqua" w:hAnsi="Book Antiqua" w:cs="Book Antiqua"/>
          <w:color w:val="000000"/>
          <w:szCs w:val="20"/>
          <w:vertAlign w:val="subscript"/>
        </w:rPr>
        <w:t xml:space="preserve">0-inf, </w:t>
      </w:r>
      <w:r>
        <w:rPr>
          <w:rFonts w:ascii="Book Antiqua" w:eastAsia="Book Antiqua" w:hAnsi="Book Antiqua" w:cs="Book Antiqua"/>
          <w:color w:val="000000"/>
        </w:rPr>
        <w:t xml:space="preserve">of either of the formulations under the same status. Furthermore, no significant differences </w:t>
      </w:r>
      <w:r w:rsidR="00E676EF">
        <w:rPr>
          <w:rFonts w:ascii="Book Antiqua" w:eastAsia="Book Antiqua" w:hAnsi="Book Antiqua" w:cs="Book Antiqua"/>
          <w:color w:val="000000"/>
        </w:rPr>
        <w:t xml:space="preserve">in </w:t>
      </w:r>
      <w:r>
        <w:rPr>
          <w:rFonts w:ascii="Book Antiqua" w:eastAsia="Book Antiqua" w:hAnsi="Book Antiqua" w:cs="Book Antiqua"/>
          <w:color w:val="000000"/>
        </w:rPr>
        <w:t xml:space="preserve">safety issues were observed between </w:t>
      </w:r>
      <w:proofErr w:type="gramStart"/>
      <w:r>
        <w:rPr>
          <w:rFonts w:ascii="Book Antiqua" w:eastAsia="Book Antiqua" w:hAnsi="Book Antiqua" w:cs="Book Antiqua"/>
          <w:color w:val="000000"/>
        </w:rPr>
        <w:t xml:space="preserve">the </w:t>
      </w:r>
      <w:r w:rsidR="00B627AA">
        <w:rPr>
          <w:rFonts w:ascii="Book Antiqua" w:eastAsia="Book Antiqua" w:hAnsi="Book Antiqua" w:cs="Book Antiqua"/>
          <w:color w:val="000000"/>
        </w:rPr>
        <w:t xml:space="preserve"> </w:t>
      </w:r>
      <w:r>
        <w:rPr>
          <w:rFonts w:ascii="Book Antiqua" w:eastAsia="Book Antiqua" w:hAnsi="Book Antiqua" w:cs="Book Antiqua"/>
          <w:color w:val="000000"/>
        </w:rPr>
        <w:t>two</w:t>
      </w:r>
      <w:proofErr w:type="gramEnd"/>
      <w:r>
        <w:rPr>
          <w:rFonts w:ascii="Book Antiqua" w:eastAsia="Book Antiqua" w:hAnsi="Book Antiqua" w:cs="Book Antiqua"/>
          <w:color w:val="000000"/>
        </w:rPr>
        <w:t xml:space="preserve"> formulations. Therefore, the two formulations of esomeprazole magnesium enteric coated capsules are considered </w:t>
      </w:r>
      <w:r w:rsidR="00B627AA">
        <w:rPr>
          <w:rFonts w:ascii="Book Antiqua" w:eastAsia="Book Antiqua" w:hAnsi="Book Antiqua" w:cs="Book Antiqua"/>
          <w:color w:val="000000"/>
        </w:rPr>
        <w:t>bioequivalen</w:t>
      </w:r>
      <w:r w:rsidR="00B627AA">
        <w:rPr>
          <w:rFonts w:ascii="Book Antiqua" w:hAnsi="Book Antiqua" w:cs="Book Antiqua" w:hint="eastAsia"/>
          <w:color w:val="000000"/>
          <w:lang w:eastAsia="zh-CN"/>
        </w:rPr>
        <w:t>t</w:t>
      </w:r>
      <w:r>
        <w:rPr>
          <w:rFonts w:ascii="Book Antiqua" w:eastAsia="Book Antiqua" w:hAnsi="Book Antiqua" w:cs="Book Antiqua"/>
          <w:color w:val="000000"/>
        </w:rPr>
        <w:t>.</w:t>
      </w:r>
    </w:p>
    <w:p w14:paraId="5747D547" w14:textId="77777777" w:rsidR="00A77B3E" w:rsidRDefault="00A77B3E">
      <w:pPr>
        <w:spacing w:line="360" w:lineRule="auto"/>
        <w:jc w:val="both"/>
      </w:pPr>
    </w:p>
    <w:p w14:paraId="79CDEA64" w14:textId="77777777" w:rsidR="00A77B3E" w:rsidRDefault="0034028A">
      <w:pPr>
        <w:spacing w:line="360" w:lineRule="auto"/>
        <w:jc w:val="both"/>
      </w:pPr>
      <w:r>
        <w:rPr>
          <w:rFonts w:ascii="Book Antiqua" w:eastAsia="Book Antiqua" w:hAnsi="Book Antiqua" w:cs="Book Antiqua"/>
          <w:b/>
          <w:caps/>
          <w:color w:val="000000"/>
          <w:u w:val="single"/>
        </w:rPr>
        <w:t>ARTICLE HIGHLIGHTS</w:t>
      </w:r>
    </w:p>
    <w:p w14:paraId="6BA60A38" w14:textId="77777777" w:rsidR="00A77B3E" w:rsidRDefault="0034028A">
      <w:pPr>
        <w:spacing w:line="360" w:lineRule="auto"/>
        <w:jc w:val="both"/>
      </w:pPr>
      <w:r>
        <w:rPr>
          <w:rFonts w:ascii="Book Antiqua" w:eastAsia="Book Antiqua" w:hAnsi="Book Antiqua" w:cs="Book Antiqua"/>
          <w:b/>
          <w:i/>
          <w:color w:val="000000"/>
        </w:rPr>
        <w:t>Research background</w:t>
      </w:r>
    </w:p>
    <w:p w14:paraId="5BE2E4FA" w14:textId="3738084D" w:rsidR="00A77B3E" w:rsidRDefault="0034028A">
      <w:pPr>
        <w:spacing w:line="360" w:lineRule="auto"/>
        <w:jc w:val="both"/>
      </w:pPr>
      <w:r>
        <w:rPr>
          <w:rFonts w:ascii="Book Antiqua" w:eastAsia="Book Antiqua" w:hAnsi="Book Antiqua" w:cs="Book Antiqua"/>
          <w:color w:val="000000"/>
        </w:rPr>
        <w:t xml:space="preserve">Gastroesophageal reflux disease is the most common </w:t>
      </w:r>
      <w:r w:rsidR="00E676EF">
        <w:rPr>
          <w:rFonts w:ascii="Book Antiqua" w:eastAsia="Book Antiqua" w:hAnsi="Book Antiqua" w:cs="Book Antiqua"/>
          <w:color w:val="000000"/>
        </w:rPr>
        <w:t>acid-</w:t>
      </w:r>
      <w:r>
        <w:rPr>
          <w:rFonts w:ascii="Book Antiqua" w:eastAsia="Book Antiqua" w:hAnsi="Book Antiqua" w:cs="Book Antiqua"/>
          <w:color w:val="000000"/>
        </w:rPr>
        <w:t>related disease</w:t>
      </w:r>
      <w:r w:rsidR="00E676EF" w:rsidRPr="00E676EF">
        <w:rPr>
          <w:rFonts w:ascii="Book Antiqua" w:eastAsia="Book Antiqua" w:hAnsi="Book Antiqua" w:cs="Book Antiqua"/>
          <w:color w:val="000000"/>
        </w:rPr>
        <w:t xml:space="preserve"> </w:t>
      </w:r>
      <w:r w:rsidR="00E676EF">
        <w:rPr>
          <w:rFonts w:ascii="Book Antiqua" w:eastAsia="Book Antiqua" w:hAnsi="Book Antiqua" w:cs="Book Antiqua"/>
          <w:color w:val="000000"/>
        </w:rPr>
        <w:t xml:space="preserve">and also the most commonly diagnosed </w:t>
      </w:r>
      <w:r w:rsidR="00B627AA">
        <w:rPr>
          <w:rFonts w:ascii="Book Antiqua" w:eastAsia="Book Antiqua" w:hAnsi="Book Antiqua" w:cs="Book Antiqua"/>
          <w:color w:val="000000"/>
        </w:rPr>
        <w:t xml:space="preserve">acid-related disease </w:t>
      </w:r>
      <w:r w:rsidR="00E676EF">
        <w:rPr>
          <w:rFonts w:ascii="Book Antiqua" w:eastAsia="Book Antiqua" w:hAnsi="Book Antiqua" w:cs="Book Antiqua"/>
          <w:color w:val="000000"/>
        </w:rPr>
        <w:t>in the United States</w:t>
      </w:r>
      <w:r>
        <w:rPr>
          <w:rFonts w:ascii="Book Antiqua" w:eastAsia="Book Antiqua" w:hAnsi="Book Antiqua" w:cs="Book Antiqua"/>
          <w:color w:val="000000"/>
        </w:rPr>
        <w:t>. The typical symptoms include heartburn and/or reflux. Without effective treatment, patients can develop serious complications, such as esophageal stricture, ulcer</w:t>
      </w:r>
      <w:r w:rsidR="00B627AA">
        <w:rPr>
          <w:rFonts w:ascii="Book Antiqua" w:hAnsi="Book Antiqua" w:cs="Book Antiqua" w:hint="eastAsia"/>
          <w:color w:val="000000"/>
          <w:lang w:eastAsia="zh-CN"/>
        </w:rPr>
        <w:t>s</w:t>
      </w:r>
      <w:r>
        <w:rPr>
          <w:rFonts w:ascii="Book Antiqua" w:eastAsia="Book Antiqua" w:hAnsi="Book Antiqua" w:cs="Book Antiqua"/>
          <w:color w:val="000000"/>
        </w:rPr>
        <w:t xml:space="preserve">, or Barrett’s </w:t>
      </w:r>
      <w:r w:rsidR="00D27FDB">
        <w:rPr>
          <w:rFonts w:ascii="Book Antiqua" w:eastAsia="Book Antiqua" w:hAnsi="Book Antiqua" w:cs="Book Antiqua"/>
          <w:color w:val="000000"/>
        </w:rPr>
        <w:t>e</w:t>
      </w:r>
      <w:r>
        <w:rPr>
          <w:rFonts w:ascii="Book Antiqua" w:eastAsia="Book Antiqua" w:hAnsi="Book Antiqua" w:cs="Book Antiqua"/>
          <w:color w:val="000000"/>
        </w:rPr>
        <w:t>sophagus.</w:t>
      </w:r>
    </w:p>
    <w:p w14:paraId="2A77348C" w14:textId="77777777" w:rsidR="00A77B3E" w:rsidRDefault="00A77B3E">
      <w:pPr>
        <w:spacing w:line="360" w:lineRule="auto"/>
        <w:jc w:val="both"/>
      </w:pPr>
    </w:p>
    <w:p w14:paraId="3A279DA6" w14:textId="77777777" w:rsidR="00A77B3E" w:rsidRDefault="0034028A">
      <w:pPr>
        <w:spacing w:line="360" w:lineRule="auto"/>
        <w:jc w:val="both"/>
      </w:pPr>
      <w:r>
        <w:rPr>
          <w:rFonts w:ascii="Book Antiqua" w:eastAsia="Book Antiqua" w:hAnsi="Book Antiqua" w:cs="Book Antiqua"/>
          <w:b/>
          <w:i/>
          <w:color w:val="000000"/>
        </w:rPr>
        <w:t>Research motivation</w:t>
      </w:r>
    </w:p>
    <w:p w14:paraId="1DA265E4" w14:textId="42865D66" w:rsidR="00A77B3E" w:rsidRDefault="0034028A">
      <w:pPr>
        <w:spacing w:line="360" w:lineRule="auto"/>
        <w:jc w:val="both"/>
      </w:pPr>
      <w:r>
        <w:rPr>
          <w:rFonts w:ascii="Book Antiqua" w:eastAsia="Book Antiqua" w:hAnsi="Book Antiqua" w:cs="Book Antiqua"/>
          <w:color w:val="000000"/>
        </w:rPr>
        <w:t xml:space="preserve">Esomeprazole is a new generation of </w:t>
      </w:r>
      <w:r w:rsidR="00033C69">
        <w:rPr>
          <w:rFonts w:ascii="Book Antiqua" w:eastAsia="Book Antiqua" w:hAnsi="Book Antiqua" w:cs="Book Antiqua"/>
          <w:color w:val="000000"/>
        </w:rPr>
        <w:t>proton pump inhibitor</w:t>
      </w:r>
      <w:r w:rsidR="00E676EF">
        <w:rPr>
          <w:rFonts w:ascii="Book Antiqua" w:eastAsia="Book Antiqua" w:hAnsi="Book Antiqua" w:cs="Book Antiqua"/>
          <w:color w:val="000000"/>
        </w:rPr>
        <w:t>s</w:t>
      </w:r>
      <w:r>
        <w:rPr>
          <w:rFonts w:ascii="Book Antiqua" w:eastAsia="Book Antiqua" w:hAnsi="Book Antiqua" w:cs="Book Antiqua"/>
          <w:color w:val="000000"/>
        </w:rPr>
        <w:t xml:space="preserve"> with faster absorption and </w:t>
      </w:r>
      <w:r w:rsidR="00E676EF">
        <w:rPr>
          <w:rFonts w:ascii="Book Antiqua" w:eastAsia="Book Antiqua" w:hAnsi="Book Antiqua" w:cs="Book Antiqua"/>
          <w:color w:val="000000"/>
        </w:rPr>
        <w:t xml:space="preserve">a more vital </w:t>
      </w:r>
      <w:r>
        <w:rPr>
          <w:rFonts w:ascii="Book Antiqua" w:eastAsia="Book Antiqua" w:hAnsi="Book Antiqua" w:cs="Book Antiqua"/>
          <w:color w:val="000000"/>
        </w:rPr>
        <w:t xml:space="preserve">ability to inhibit gastric acid secretion. The drug inhibits gastric acid secretion by </w:t>
      </w:r>
      <w:r w:rsidR="00E676EF">
        <w:rPr>
          <w:rFonts w:ascii="Book Antiqua" w:eastAsia="Book Antiqua" w:hAnsi="Book Antiqua" w:cs="Book Antiqua"/>
          <w:color w:val="000000"/>
        </w:rPr>
        <w:t xml:space="preserve">explicitly </w:t>
      </w:r>
      <w:r>
        <w:rPr>
          <w:rFonts w:ascii="Book Antiqua" w:eastAsia="Book Antiqua" w:hAnsi="Book Antiqua" w:cs="Book Antiqua"/>
          <w:color w:val="000000"/>
        </w:rPr>
        <w:t>inhibiting the H</w:t>
      </w:r>
      <w:r w:rsidRPr="00033C69">
        <w:rPr>
          <w:rFonts w:ascii="Book Antiqua" w:eastAsia="Book Antiqua" w:hAnsi="Book Antiqua" w:cs="Book Antiqua"/>
          <w:color w:val="000000"/>
          <w:vertAlign w:val="superscript"/>
        </w:rPr>
        <w:t>+</w:t>
      </w:r>
      <w:r>
        <w:rPr>
          <w:rFonts w:ascii="Book Antiqua" w:eastAsia="Book Antiqua" w:hAnsi="Book Antiqua" w:cs="Book Antiqua"/>
          <w:color w:val="000000"/>
        </w:rPr>
        <w:t>/K</w:t>
      </w:r>
      <w:r w:rsidRPr="00033C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-ATPase in the gastric parietal cells, and is an alternative for </w:t>
      </w:r>
      <w:r w:rsidR="00033C69">
        <w:rPr>
          <w:rFonts w:ascii="Book Antiqua" w:eastAsia="Book Antiqua" w:hAnsi="Book Antiqua" w:cs="Book Antiqua"/>
          <w:color w:val="000000"/>
        </w:rPr>
        <w:t>proton pump inhibitor</w:t>
      </w:r>
      <w:r>
        <w:rPr>
          <w:rFonts w:ascii="Book Antiqua" w:eastAsia="Book Antiqua" w:hAnsi="Book Antiqua" w:cs="Book Antiqua"/>
          <w:color w:val="000000"/>
        </w:rPr>
        <w:t>s.</w:t>
      </w:r>
      <w:r w:rsidR="00033C69">
        <w:rPr>
          <w:rFonts w:ascii="Book Antiqua" w:eastAsia="Book Antiqua" w:hAnsi="Book Antiqua" w:cs="Book Antiqua"/>
          <w:color w:val="000000"/>
        </w:rPr>
        <w:t xml:space="preserve"> </w:t>
      </w:r>
      <w:r>
        <w:rPr>
          <w:rFonts w:ascii="Book Antiqua" w:eastAsia="Book Antiqua" w:hAnsi="Book Antiqua" w:cs="Book Antiqua"/>
          <w:color w:val="000000"/>
        </w:rPr>
        <w:t>At present, the pharmacokinetics and bioequivalence of esomeprazole in healthy Chinese subjects and the effects of food on the pharmacokinetics have not been well studied.</w:t>
      </w:r>
    </w:p>
    <w:p w14:paraId="7A2B95E5" w14:textId="77777777" w:rsidR="00A77B3E" w:rsidRDefault="00A77B3E">
      <w:pPr>
        <w:spacing w:line="360" w:lineRule="auto"/>
        <w:jc w:val="both"/>
      </w:pPr>
    </w:p>
    <w:p w14:paraId="752269A0" w14:textId="77777777" w:rsidR="00A77B3E" w:rsidRDefault="0034028A">
      <w:pPr>
        <w:spacing w:line="360" w:lineRule="auto"/>
        <w:jc w:val="both"/>
      </w:pPr>
      <w:r>
        <w:rPr>
          <w:rFonts w:ascii="Book Antiqua" w:eastAsia="Book Antiqua" w:hAnsi="Book Antiqua" w:cs="Book Antiqua"/>
          <w:b/>
          <w:i/>
          <w:color w:val="000000"/>
        </w:rPr>
        <w:t>Research objectives</w:t>
      </w:r>
    </w:p>
    <w:p w14:paraId="443B0DA5" w14:textId="7FD4B198" w:rsidR="00A77B3E" w:rsidRDefault="0034028A">
      <w:pPr>
        <w:spacing w:line="360" w:lineRule="auto"/>
        <w:jc w:val="both"/>
      </w:pPr>
      <w:r>
        <w:rPr>
          <w:rFonts w:ascii="Book Antiqua" w:eastAsia="Book Antiqua" w:hAnsi="Book Antiqua" w:cs="Book Antiqua"/>
          <w:color w:val="000000"/>
        </w:rPr>
        <w:t>To observe the bioequivalence, tolerability</w:t>
      </w:r>
      <w:r w:rsidR="00E676EF">
        <w:rPr>
          <w:rFonts w:ascii="Book Antiqua" w:eastAsia="Book Antiqua" w:hAnsi="Book Antiqua" w:cs="Book Antiqua"/>
          <w:color w:val="000000"/>
        </w:rPr>
        <w:t>,</w:t>
      </w:r>
      <w:r>
        <w:rPr>
          <w:rFonts w:ascii="Book Antiqua" w:eastAsia="Book Antiqua" w:hAnsi="Book Antiqua" w:cs="Book Antiqua"/>
          <w:color w:val="000000"/>
        </w:rPr>
        <w:t xml:space="preserve"> and safety of esomeprazole in healthy Chinese people.</w:t>
      </w:r>
    </w:p>
    <w:p w14:paraId="288749C9" w14:textId="77777777" w:rsidR="00A77B3E" w:rsidRDefault="00A77B3E">
      <w:pPr>
        <w:spacing w:line="360" w:lineRule="auto"/>
        <w:jc w:val="both"/>
      </w:pPr>
    </w:p>
    <w:p w14:paraId="69266B80" w14:textId="77777777" w:rsidR="00A77B3E" w:rsidRDefault="0034028A">
      <w:pPr>
        <w:spacing w:line="360" w:lineRule="auto"/>
        <w:jc w:val="both"/>
      </w:pPr>
      <w:r>
        <w:rPr>
          <w:rFonts w:ascii="Book Antiqua" w:eastAsia="Book Antiqua" w:hAnsi="Book Antiqua" w:cs="Book Antiqua"/>
          <w:b/>
          <w:i/>
          <w:color w:val="000000"/>
        </w:rPr>
        <w:t>Research methods</w:t>
      </w:r>
    </w:p>
    <w:p w14:paraId="01F6F248" w14:textId="2DDA2DF5" w:rsidR="00A77B3E" w:rsidRDefault="00033C69">
      <w:pPr>
        <w:spacing w:line="360" w:lineRule="auto"/>
        <w:jc w:val="both"/>
      </w:pPr>
      <w:r w:rsidRPr="00033C69">
        <w:rPr>
          <w:rFonts w:ascii="Book Antiqua" w:eastAsia="Book Antiqua" w:hAnsi="Book Antiqua" w:cs="Book Antiqua"/>
          <w:color w:val="000000"/>
        </w:rPr>
        <w:t>Thirty-two</w:t>
      </w:r>
      <w:r w:rsidR="0034028A">
        <w:rPr>
          <w:rFonts w:ascii="Book Antiqua" w:eastAsia="Book Antiqua" w:hAnsi="Book Antiqua" w:cs="Book Antiqua"/>
          <w:color w:val="000000"/>
        </w:rPr>
        <w:t xml:space="preserve"> healthy subjects </w:t>
      </w:r>
      <w:r w:rsidR="0006649A" w:rsidRPr="003D12B2">
        <w:rPr>
          <w:rFonts w:ascii="Book Antiqua" w:eastAsia="Book Antiqua" w:hAnsi="Book Antiqua" w:cs="Book Antiqua"/>
          <w:color w:val="000000"/>
        </w:rPr>
        <w:t xml:space="preserve">in </w:t>
      </w:r>
      <w:r w:rsidR="0006649A">
        <w:rPr>
          <w:rFonts w:ascii="Book Antiqua" w:eastAsia="Book Antiqua" w:hAnsi="Book Antiqua" w:cs="Book Antiqua"/>
          <w:color w:val="000000"/>
        </w:rPr>
        <w:t xml:space="preserve">a </w:t>
      </w:r>
      <w:r w:rsidR="0006649A" w:rsidRPr="003D12B2">
        <w:rPr>
          <w:rFonts w:ascii="Book Antiqua" w:eastAsia="Book Antiqua" w:hAnsi="Book Antiqua" w:cs="Book Antiqua"/>
          <w:color w:val="000000"/>
        </w:rPr>
        <w:t xml:space="preserve">fasting </w:t>
      </w:r>
      <w:r w:rsidR="0006649A">
        <w:rPr>
          <w:rFonts w:ascii="Book Antiqua" w:eastAsia="Book Antiqua" w:hAnsi="Book Antiqua" w:cs="Book Antiqua"/>
          <w:color w:val="000000"/>
        </w:rPr>
        <w:t xml:space="preserve">state </w:t>
      </w:r>
      <w:r w:rsidR="0006649A" w:rsidRPr="003D12B2">
        <w:rPr>
          <w:rFonts w:ascii="Book Antiqua" w:eastAsia="Book Antiqua" w:hAnsi="Book Antiqua" w:cs="Book Antiqua"/>
          <w:color w:val="000000"/>
        </w:rPr>
        <w:t xml:space="preserve">and </w:t>
      </w:r>
      <w:r w:rsidR="00A919E1">
        <w:rPr>
          <w:rFonts w:ascii="Book Antiqua" w:hAnsi="Book Antiqua" w:cs="Book Antiqua" w:hint="eastAsia"/>
          <w:color w:val="000000"/>
          <w:lang w:eastAsia="zh-CN"/>
        </w:rPr>
        <w:t>32</w:t>
      </w:r>
      <w:r w:rsidR="0006649A">
        <w:rPr>
          <w:rFonts w:ascii="Book Antiqua" w:eastAsia="Book Antiqua" w:hAnsi="Book Antiqua" w:cs="Book Antiqua"/>
          <w:color w:val="000000"/>
        </w:rPr>
        <w:t xml:space="preserve"> in a </w:t>
      </w:r>
      <w:r w:rsidR="0006649A" w:rsidRPr="003D12B2">
        <w:rPr>
          <w:rFonts w:ascii="Book Antiqua" w:eastAsia="Book Antiqua" w:hAnsi="Book Antiqua" w:cs="Book Antiqua"/>
          <w:color w:val="000000"/>
        </w:rPr>
        <w:t>fed state</w:t>
      </w:r>
      <w:r w:rsidR="0006649A">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took the test or reference formulation </w:t>
      </w:r>
      <w:proofErr w:type="spellStart"/>
      <w:r w:rsidR="0006649A">
        <w:rPr>
          <w:rFonts w:ascii="Book Antiqua" w:hAnsi="Book Antiqua" w:cs="Book Antiqua" w:hint="eastAsia"/>
          <w:color w:val="000000"/>
          <w:lang w:eastAsia="zh-CN"/>
        </w:rPr>
        <w:t>Eso</w:t>
      </w:r>
      <w:proofErr w:type="spellEnd"/>
      <w:r w:rsidR="0034028A">
        <w:rPr>
          <w:rFonts w:ascii="Book Antiqua" w:eastAsia="Book Antiqua" w:hAnsi="Book Antiqua" w:cs="Book Antiqua"/>
          <w:color w:val="000000"/>
        </w:rPr>
        <w:t xml:space="preserve"> </w:t>
      </w:r>
      <w:r w:rsidR="0006649A">
        <w:rPr>
          <w:rFonts w:ascii="Book Antiqua" w:eastAsia="Book Antiqua" w:hAnsi="Book Antiqua" w:cs="Book Antiqua"/>
          <w:color w:val="000000"/>
        </w:rPr>
        <w:t>enteric</w:t>
      </w:r>
      <w:r w:rsidR="0006649A">
        <w:rPr>
          <w:rFonts w:ascii="Book Antiqua" w:hAnsi="Book Antiqua" w:cs="Book Antiqua" w:hint="eastAsia"/>
          <w:color w:val="000000"/>
          <w:lang w:eastAsia="zh-CN"/>
        </w:rPr>
        <w:t>-</w:t>
      </w:r>
      <w:r w:rsidR="0034028A">
        <w:rPr>
          <w:rFonts w:ascii="Book Antiqua" w:eastAsia="Book Antiqua" w:hAnsi="Book Antiqua" w:cs="Book Antiqua"/>
          <w:color w:val="000000"/>
        </w:rPr>
        <w:t xml:space="preserve">coated capsule </w:t>
      </w:r>
      <w:r w:rsidR="00A919E1">
        <w:rPr>
          <w:rFonts w:ascii="Book Antiqua" w:hAnsi="Book Antiqua" w:cs="Book Antiqua" w:hint="eastAsia"/>
          <w:color w:val="000000"/>
          <w:lang w:eastAsia="zh-CN"/>
        </w:rPr>
        <w:t>by</w:t>
      </w:r>
      <w:r w:rsidR="00A919E1">
        <w:rPr>
          <w:rFonts w:ascii="Book Antiqua" w:eastAsia="Book Antiqua" w:hAnsi="Book Antiqua" w:cs="Book Antiqua"/>
          <w:color w:val="000000"/>
        </w:rPr>
        <w:t xml:space="preserve"> </w:t>
      </w:r>
      <w:r w:rsidR="0034028A">
        <w:rPr>
          <w:rFonts w:ascii="Book Antiqua" w:eastAsia="Book Antiqua" w:hAnsi="Book Antiqua" w:cs="Book Antiqua"/>
          <w:color w:val="000000"/>
        </w:rPr>
        <w:t xml:space="preserve">a four-cycle, two-sequence crossover of fasting/fed, self-controlled method. The liquid chromatography-mass spectrometry was used to determine the drug plasma concentration at 16 different time points within 12 h after drug administration. The pharmacokinetic parameters </w:t>
      </w:r>
      <w:proofErr w:type="spellStart"/>
      <w:r w:rsidR="0034028A">
        <w:rPr>
          <w:rFonts w:ascii="Book Antiqua" w:eastAsia="Book Antiqua" w:hAnsi="Book Antiqua" w:cs="Book Antiqua"/>
          <w:color w:val="000000"/>
        </w:rPr>
        <w:t>C</w:t>
      </w:r>
      <w:r w:rsidR="0034028A">
        <w:rPr>
          <w:rFonts w:ascii="Book Antiqua" w:eastAsia="Book Antiqua" w:hAnsi="Book Antiqua" w:cs="Book Antiqua"/>
          <w:color w:val="000000"/>
          <w:szCs w:val="20"/>
          <w:vertAlign w:val="subscript"/>
        </w:rPr>
        <w:t>max</w:t>
      </w:r>
      <w:proofErr w:type="spellEnd"/>
      <w:r w:rsidR="0034028A">
        <w:rPr>
          <w:rFonts w:ascii="Book Antiqua" w:eastAsia="Book Antiqua" w:hAnsi="Book Antiqua" w:cs="Book Antiqua"/>
          <w:color w:val="000000"/>
        </w:rPr>
        <w:t xml:space="preserve">, </w:t>
      </w:r>
      <w:r w:rsidRPr="00033C69">
        <w:rPr>
          <w:rFonts w:ascii="Book Antiqua" w:eastAsia="Book Antiqua" w:hAnsi="Book Antiqua" w:cs="Book Antiqua"/>
          <w:color w:val="000000"/>
        </w:rPr>
        <w:t>area under the curve AUC</w:t>
      </w:r>
      <w:r w:rsidR="0034028A">
        <w:rPr>
          <w:rFonts w:ascii="Book Antiqua" w:eastAsia="Book Antiqua" w:hAnsi="Book Antiqua" w:cs="Book Antiqua"/>
          <w:color w:val="000000"/>
          <w:szCs w:val="20"/>
          <w:vertAlign w:val="subscript"/>
        </w:rPr>
        <w:t>0-t</w:t>
      </w:r>
      <w:r w:rsidR="0034028A">
        <w:rPr>
          <w:rFonts w:ascii="Book Antiqua" w:eastAsia="Book Antiqua" w:hAnsi="Book Antiqua" w:cs="Book Antiqua"/>
          <w:color w:val="000000"/>
        </w:rPr>
        <w:t>, and AUC</w:t>
      </w:r>
      <w:r w:rsidR="0034028A">
        <w:rPr>
          <w:rFonts w:ascii="Book Antiqua" w:eastAsia="Book Antiqua" w:hAnsi="Book Antiqua" w:cs="Book Antiqua"/>
          <w:color w:val="000000"/>
          <w:szCs w:val="20"/>
          <w:vertAlign w:val="subscript"/>
        </w:rPr>
        <w:t>0-inf</w:t>
      </w:r>
      <w:r w:rsidR="0034028A">
        <w:rPr>
          <w:rFonts w:ascii="Book Antiqua" w:eastAsia="Book Antiqua" w:hAnsi="Book Antiqua" w:cs="Book Antiqua"/>
          <w:color w:val="000000"/>
        </w:rPr>
        <w:t xml:space="preserve"> were calculated to evaluate the bioequivalence.</w:t>
      </w:r>
    </w:p>
    <w:p w14:paraId="79B97364" w14:textId="77777777" w:rsidR="00A77B3E" w:rsidRDefault="00A77B3E">
      <w:pPr>
        <w:spacing w:line="360" w:lineRule="auto"/>
        <w:jc w:val="both"/>
      </w:pPr>
    </w:p>
    <w:p w14:paraId="5A8CCF38" w14:textId="77777777" w:rsidR="00A77B3E" w:rsidRDefault="0034028A">
      <w:pPr>
        <w:spacing w:line="360" w:lineRule="auto"/>
        <w:jc w:val="both"/>
      </w:pPr>
      <w:r>
        <w:rPr>
          <w:rFonts w:ascii="Book Antiqua" w:eastAsia="Book Antiqua" w:hAnsi="Book Antiqua" w:cs="Book Antiqua"/>
          <w:b/>
          <w:i/>
          <w:color w:val="000000"/>
        </w:rPr>
        <w:t>Research results</w:t>
      </w:r>
    </w:p>
    <w:p w14:paraId="287A2931" w14:textId="77777777" w:rsidR="0006649A" w:rsidRPr="003D12B2" w:rsidRDefault="0006649A" w:rsidP="0006649A">
      <w:pPr>
        <w:spacing w:line="360" w:lineRule="auto"/>
        <w:jc w:val="both"/>
      </w:pPr>
      <w:r w:rsidRPr="003D12B2">
        <w:rPr>
          <w:rFonts w:ascii="Book Antiqua" w:eastAsia="Book Antiqua" w:hAnsi="Book Antiqua" w:cs="Book Antiqua"/>
          <w:color w:val="000000"/>
        </w:rPr>
        <w:t>Pharmacokinetic parameters were evaluated after the subjects took the test formulation and control formulation under the fasting status.</w:t>
      </w:r>
      <w:r w:rsidRPr="003D12B2">
        <w:rPr>
          <w:rFonts w:ascii="Book Antiqua" w:eastAsia="Book Antiqua" w:hAnsi="Book Antiqua" w:cs="Book Antiqua"/>
          <w:b/>
          <w:bCs/>
          <w:color w:val="000000"/>
        </w:rPr>
        <w:t xml:space="preserve"> </w:t>
      </w:r>
      <w:r w:rsidRPr="003D12B2">
        <w:rPr>
          <w:rFonts w:ascii="Book Antiqua" w:eastAsia="Book Antiqua" w:hAnsi="Book Antiqua" w:cs="Book Antiqua"/>
          <w:color w:val="000000"/>
        </w:rPr>
        <w:t xml:space="preserve">The ratio of the geometric means of </w:t>
      </w:r>
      <w:proofErr w:type="spellStart"/>
      <w:r w:rsidRPr="003D12B2">
        <w:rPr>
          <w:rFonts w:ascii="Book Antiqua" w:eastAsia="Book Antiqua" w:hAnsi="Book Antiqua" w:cs="Book Antiqua"/>
          <w:color w:val="000000"/>
        </w:rPr>
        <w:t>C</w:t>
      </w:r>
      <w:r w:rsidRPr="003D12B2">
        <w:rPr>
          <w:rFonts w:ascii="Book Antiqua" w:eastAsia="Book Antiqua" w:hAnsi="Book Antiqua" w:cs="Book Antiqua"/>
          <w:color w:val="000000"/>
          <w:vertAlign w:val="subscript"/>
        </w:rPr>
        <w:t>max</w:t>
      </w:r>
      <w:proofErr w:type="spellEnd"/>
      <w:r w:rsidRPr="003D12B2">
        <w:rPr>
          <w:rFonts w:ascii="Book Antiqua" w:eastAsia="Book Antiqua" w:hAnsi="Book Antiqua" w:cs="Book Antiqua"/>
          <w:color w:val="000000"/>
        </w:rPr>
        <w:t xml:space="preserve"> was 104.15%, with a CI of 98.20%-110.46%. The ratio of the geometric means of AUC</w:t>
      </w:r>
      <w:r w:rsidRPr="003D12B2">
        <w:rPr>
          <w:rFonts w:ascii="Book Antiqua" w:eastAsia="Book Antiqua" w:hAnsi="Book Antiqua" w:cs="Book Antiqua"/>
          <w:color w:val="000000"/>
          <w:vertAlign w:val="subscript"/>
        </w:rPr>
        <w:t>0-t</w:t>
      </w:r>
      <w:r w:rsidRPr="003D12B2">
        <w:rPr>
          <w:rFonts w:ascii="Book Antiqua" w:eastAsia="Book Antiqua" w:hAnsi="Book Antiqua" w:cs="Book Antiqua"/>
          <w:color w:val="000000"/>
        </w:rPr>
        <w:t xml:space="preserve"> was 105.26%, with a CI of 99.80%-111.01%. The ratio of the geometric means of AUC</w:t>
      </w:r>
      <w:r w:rsidRPr="003D12B2">
        <w:rPr>
          <w:rFonts w:ascii="Book Antiqua" w:eastAsia="Book Antiqua" w:hAnsi="Book Antiqua" w:cs="Book Antiqua"/>
          <w:color w:val="000000"/>
          <w:vertAlign w:val="subscript"/>
        </w:rPr>
        <w:t>0-inf</w:t>
      </w:r>
      <w:r w:rsidRPr="003D12B2">
        <w:rPr>
          <w:rFonts w:ascii="Book Antiqua" w:eastAsia="Book Antiqua" w:hAnsi="Book Antiqua" w:cs="Book Antiqua"/>
          <w:color w:val="000000"/>
        </w:rPr>
        <w:t xml:space="preserve"> was 105.37%, with a CI of 99.97%-111.06%. The pharmacokinetic parameters were also evaluated after the subjects took the reference formulation of the esomeprazole magnesium enteric-coated capsule after eating. The upper limit of the 95% confidence interval (CI) of the geometric mean ratio of the pharmacokinetic parameters of esomeprazole magnesium enteric-coated capsules in the postprandial state </w:t>
      </w:r>
      <w:proofErr w:type="spellStart"/>
      <w:r w:rsidRPr="003D12B2">
        <w:rPr>
          <w:rFonts w:ascii="Book Antiqua" w:eastAsia="Book Antiqua" w:hAnsi="Book Antiqua" w:cs="Book Antiqua"/>
          <w:color w:val="000000"/>
        </w:rPr>
        <w:t>C</w:t>
      </w:r>
      <w:r w:rsidRPr="003D12B2">
        <w:rPr>
          <w:rFonts w:ascii="Book Antiqua" w:eastAsia="Book Antiqua" w:hAnsi="Book Antiqua" w:cs="Book Antiqua"/>
          <w:color w:val="000000"/>
          <w:vertAlign w:val="subscript"/>
        </w:rPr>
        <w:t>max</w:t>
      </w:r>
      <w:proofErr w:type="spellEnd"/>
      <w:r w:rsidRPr="003D12B2">
        <w:rPr>
          <w:rFonts w:ascii="Book Antiqua" w:eastAsia="Book Antiqua" w:hAnsi="Book Antiqua" w:cs="Book Antiqua"/>
          <w:color w:val="000000"/>
        </w:rPr>
        <w:t xml:space="preserve"> was -0.1689, and the point estimate </w:t>
      </w:r>
      <w:r w:rsidRPr="003D12B2">
        <w:rPr>
          <w:rFonts w:ascii="Book Antiqua" w:eastAsia="Book Antiqua" w:hAnsi="Book Antiqua" w:cs="Book Antiqua" w:hint="eastAsia"/>
          <w:color w:val="000000"/>
        </w:rPr>
        <w:t>wa</w:t>
      </w:r>
      <w:r w:rsidRPr="003D12B2">
        <w:rPr>
          <w:rFonts w:ascii="Book Antiqua" w:eastAsia="Book Antiqua" w:hAnsi="Book Antiqua" w:cs="Book Antiqua"/>
          <w:color w:val="000000"/>
        </w:rPr>
        <w:t>s 0.9509 (0.80-1.25). The upper limit of the 95% confidence interval (CI) of the geometric mean ratio of the pharmacokinetic parameters of esomeprazole magnesium enteric-coated capsules in the postprandial state AUC</w:t>
      </w:r>
      <w:r w:rsidRPr="003D12B2">
        <w:rPr>
          <w:rFonts w:ascii="Book Antiqua" w:eastAsia="Book Antiqua" w:hAnsi="Book Antiqua" w:cs="Book Antiqua"/>
          <w:color w:val="000000"/>
          <w:vertAlign w:val="subscript"/>
        </w:rPr>
        <w:t>0-t</w:t>
      </w:r>
      <w:r w:rsidRPr="003D12B2">
        <w:rPr>
          <w:rFonts w:ascii="Book Antiqua" w:eastAsia="Book Antiqua" w:hAnsi="Book Antiqua" w:cs="Book Antiqua"/>
          <w:color w:val="000000"/>
        </w:rPr>
        <w:t xml:space="preserve"> </w:t>
      </w:r>
      <w:r w:rsidRPr="003D12B2">
        <w:rPr>
          <w:rFonts w:ascii="Book Antiqua" w:eastAsia="Book Antiqua" w:hAnsi="Book Antiqua" w:cs="Book Antiqua" w:hint="eastAsia"/>
          <w:color w:val="000000"/>
        </w:rPr>
        <w:t>wa</w:t>
      </w:r>
      <w:r w:rsidRPr="003D12B2">
        <w:rPr>
          <w:rFonts w:ascii="Book Antiqua" w:eastAsia="Book Antiqua" w:hAnsi="Book Antiqua" w:cs="Book Antiqua"/>
          <w:color w:val="000000"/>
        </w:rPr>
        <w:t xml:space="preserve">s -0.1015 (≤ 0), and the point estimate </w:t>
      </w:r>
      <w:r w:rsidRPr="003D12B2">
        <w:rPr>
          <w:rFonts w:ascii="Book Antiqua" w:eastAsia="Book Antiqua" w:hAnsi="Book Antiqua" w:cs="Book Antiqua" w:hint="eastAsia"/>
          <w:color w:val="000000"/>
        </w:rPr>
        <w:t>wa</w:t>
      </w:r>
      <w:r w:rsidRPr="003D12B2">
        <w:rPr>
          <w:rFonts w:ascii="Book Antiqua" w:eastAsia="Book Antiqua" w:hAnsi="Book Antiqua" w:cs="Book Antiqua"/>
          <w:color w:val="000000"/>
        </w:rPr>
        <w:t>s 0.9003 (0.80-1.25). The upper limit of the 95% confidence interval (CI) of the geometric mean ratio of the pharmacokinetic parameters of esomeprazole magnesium enteric-coated capsules in the postprandial state AUC</w:t>
      </w:r>
      <w:r w:rsidRPr="003D12B2">
        <w:rPr>
          <w:rFonts w:ascii="Book Antiqua" w:eastAsia="Book Antiqua" w:hAnsi="Book Antiqua" w:cs="Book Antiqua"/>
          <w:color w:val="000000"/>
          <w:vertAlign w:val="subscript"/>
        </w:rPr>
        <w:t>0-inf</w:t>
      </w:r>
      <w:r w:rsidRPr="003D12B2">
        <w:rPr>
          <w:rFonts w:ascii="Book Antiqua" w:eastAsia="Book Antiqua" w:hAnsi="Book Antiqua" w:cs="Book Antiqua"/>
          <w:color w:val="000000"/>
        </w:rPr>
        <w:t xml:space="preserve"> </w:t>
      </w:r>
      <w:r w:rsidRPr="003D12B2">
        <w:rPr>
          <w:rFonts w:ascii="Book Antiqua" w:eastAsia="Book Antiqua" w:hAnsi="Book Antiqua" w:cs="Book Antiqua" w:hint="eastAsia"/>
          <w:color w:val="000000"/>
        </w:rPr>
        <w:t>wa</w:t>
      </w:r>
      <w:r w:rsidRPr="003D12B2">
        <w:rPr>
          <w:rFonts w:ascii="Book Antiqua" w:eastAsia="Book Antiqua" w:hAnsi="Book Antiqua" w:cs="Book Antiqua"/>
          <w:color w:val="000000"/>
        </w:rPr>
        <w:t xml:space="preserve">s -0.0593 (≤ 0), and the point estimate </w:t>
      </w:r>
      <w:r w:rsidRPr="003D12B2">
        <w:rPr>
          <w:rFonts w:ascii="Book Antiqua" w:eastAsia="Book Antiqua" w:hAnsi="Book Antiqua" w:cs="Book Antiqua" w:hint="eastAsia"/>
          <w:color w:val="000000"/>
        </w:rPr>
        <w:t>wa</w:t>
      </w:r>
      <w:r w:rsidRPr="003D12B2">
        <w:rPr>
          <w:rFonts w:ascii="Book Antiqua" w:eastAsia="Book Antiqua" w:hAnsi="Book Antiqua" w:cs="Book Antiqua"/>
          <w:color w:val="000000"/>
        </w:rPr>
        <w:t>s 0.8453 (0.80-1.25). The results indicated that the two formulations were bioequivalent under both fasting and fed states.</w:t>
      </w:r>
    </w:p>
    <w:p w14:paraId="718AF212" w14:textId="77777777" w:rsidR="0006649A" w:rsidRPr="003D12B2" w:rsidRDefault="0006649A" w:rsidP="0006649A">
      <w:pPr>
        <w:spacing w:line="360" w:lineRule="auto"/>
        <w:jc w:val="both"/>
      </w:pPr>
    </w:p>
    <w:p w14:paraId="7A75A25C" w14:textId="77777777" w:rsidR="0006649A" w:rsidRPr="003D12B2" w:rsidRDefault="0006649A" w:rsidP="0006649A">
      <w:pPr>
        <w:spacing w:line="360" w:lineRule="auto"/>
        <w:jc w:val="both"/>
      </w:pPr>
      <w:r w:rsidRPr="003D12B2">
        <w:rPr>
          <w:rFonts w:ascii="Book Antiqua" w:eastAsia="Book Antiqua" w:hAnsi="Book Antiqua" w:cs="Book Antiqua"/>
          <w:b/>
          <w:i/>
          <w:color w:val="000000"/>
        </w:rPr>
        <w:t>Research conclusions</w:t>
      </w:r>
    </w:p>
    <w:p w14:paraId="0DE28D00" w14:textId="2621EE6A" w:rsidR="0006649A" w:rsidRPr="003D12B2" w:rsidRDefault="0006649A" w:rsidP="0006649A">
      <w:pPr>
        <w:spacing w:line="360" w:lineRule="auto"/>
        <w:jc w:val="both"/>
      </w:pPr>
      <w:r w:rsidRPr="003D12B2">
        <w:rPr>
          <w:rFonts w:ascii="Book Antiqua" w:eastAsia="Book Antiqua" w:hAnsi="Book Antiqua" w:cs="Book Antiqua"/>
          <w:color w:val="000000"/>
        </w:rPr>
        <w:t xml:space="preserve">The pharmacokinetic characteristics and bioequivalence of the two types of single-oral dose esomeprazole magnesium enteric-coated capsules were assessed. After oral administration, the 90% CI of the ratios of the geometric means of the primary pharmacokinetic parameters </w:t>
      </w:r>
      <w:proofErr w:type="spellStart"/>
      <w:r w:rsidRPr="003D12B2">
        <w:rPr>
          <w:rFonts w:ascii="Book Antiqua" w:eastAsia="Book Antiqua" w:hAnsi="Book Antiqua" w:cs="Book Antiqua"/>
          <w:color w:val="000000"/>
        </w:rPr>
        <w:t>C</w:t>
      </w:r>
      <w:r w:rsidRPr="003D12B2">
        <w:rPr>
          <w:rFonts w:ascii="Book Antiqua" w:eastAsia="Book Antiqua" w:hAnsi="Book Antiqua" w:cs="Book Antiqua"/>
          <w:color w:val="000000"/>
          <w:szCs w:val="20"/>
          <w:vertAlign w:val="subscript"/>
        </w:rPr>
        <w:t>max</w:t>
      </w:r>
      <w:proofErr w:type="spellEnd"/>
      <w:r w:rsidRPr="003D12B2">
        <w:rPr>
          <w:rFonts w:ascii="Book Antiqua" w:eastAsia="Book Antiqua" w:hAnsi="Book Antiqua" w:cs="Book Antiqua"/>
          <w:color w:val="000000"/>
        </w:rPr>
        <w:t>, AUC</w:t>
      </w:r>
      <w:r w:rsidRPr="003D12B2">
        <w:rPr>
          <w:rFonts w:ascii="Book Antiqua" w:eastAsia="Book Antiqua" w:hAnsi="Book Antiqua" w:cs="Book Antiqua"/>
          <w:color w:val="000000"/>
          <w:szCs w:val="20"/>
          <w:vertAlign w:val="subscript"/>
        </w:rPr>
        <w:t>0-t</w:t>
      </w:r>
      <w:r w:rsidRPr="003D12B2">
        <w:rPr>
          <w:rFonts w:ascii="Book Antiqua" w:eastAsia="Book Antiqua" w:hAnsi="Book Antiqua" w:cs="Book Antiqua"/>
          <w:color w:val="000000"/>
        </w:rPr>
        <w:t>, and AUC</w:t>
      </w:r>
      <w:r w:rsidRPr="003D12B2">
        <w:rPr>
          <w:rFonts w:ascii="Book Antiqua" w:eastAsia="Book Antiqua" w:hAnsi="Book Antiqua" w:cs="Book Antiqua"/>
          <w:color w:val="000000"/>
          <w:szCs w:val="20"/>
          <w:vertAlign w:val="subscript"/>
        </w:rPr>
        <w:t>0-inf</w:t>
      </w:r>
      <w:r w:rsidRPr="003D12B2">
        <w:rPr>
          <w:rFonts w:ascii="Book Antiqua" w:eastAsia="Book Antiqua" w:hAnsi="Book Antiqua" w:cs="Book Antiqua"/>
          <w:color w:val="000000"/>
        </w:rPr>
        <w:t xml:space="preserve"> all fell within the acceptable limits of 80.00%-125.00%. In addition, although the meal extend</w:t>
      </w:r>
      <w:r>
        <w:rPr>
          <w:rFonts w:ascii="Book Antiqua" w:eastAsia="Book Antiqua" w:hAnsi="Book Antiqua" w:cs="Book Antiqua"/>
          <w:color w:val="000000"/>
        </w:rPr>
        <w:t>ed</w:t>
      </w:r>
      <w:r w:rsidRPr="003D12B2">
        <w:rPr>
          <w:rFonts w:ascii="Book Antiqua" w:eastAsia="Book Antiqua" w:hAnsi="Book Antiqua" w:cs="Book Antiqua"/>
          <w:color w:val="000000"/>
        </w:rPr>
        <w:t xml:space="preserve"> the drug absorption, it had no impact on the </w:t>
      </w:r>
      <w:proofErr w:type="spellStart"/>
      <w:r w:rsidRPr="003D12B2">
        <w:rPr>
          <w:rFonts w:ascii="Book Antiqua" w:eastAsia="Book Antiqua" w:hAnsi="Book Antiqua" w:cs="Book Antiqua"/>
          <w:color w:val="000000"/>
        </w:rPr>
        <w:t>C</w:t>
      </w:r>
      <w:r w:rsidRPr="003D12B2">
        <w:rPr>
          <w:rFonts w:ascii="Book Antiqua" w:eastAsia="Book Antiqua" w:hAnsi="Book Antiqua" w:cs="Book Antiqua"/>
          <w:color w:val="000000"/>
          <w:szCs w:val="20"/>
          <w:vertAlign w:val="subscript"/>
        </w:rPr>
        <w:t>max</w:t>
      </w:r>
      <w:proofErr w:type="spellEnd"/>
      <w:r w:rsidRPr="003D12B2">
        <w:rPr>
          <w:rFonts w:ascii="Book Antiqua" w:eastAsia="Book Antiqua" w:hAnsi="Book Antiqua" w:cs="Book Antiqua"/>
          <w:color w:val="000000"/>
        </w:rPr>
        <w:t>, AUC</w:t>
      </w:r>
      <w:r w:rsidRPr="003D12B2">
        <w:rPr>
          <w:rFonts w:ascii="Book Antiqua" w:eastAsia="Book Antiqua" w:hAnsi="Book Antiqua" w:cs="Book Antiqua"/>
          <w:color w:val="000000"/>
          <w:szCs w:val="20"/>
          <w:vertAlign w:val="subscript"/>
        </w:rPr>
        <w:t>0-t</w:t>
      </w:r>
      <w:r w:rsidRPr="003D12B2">
        <w:rPr>
          <w:rFonts w:ascii="Book Antiqua" w:eastAsia="Book Antiqua" w:hAnsi="Book Antiqua" w:cs="Book Antiqua"/>
          <w:color w:val="000000"/>
        </w:rPr>
        <w:t>, or AUC</w:t>
      </w:r>
      <w:r w:rsidRPr="003D12B2">
        <w:rPr>
          <w:rFonts w:ascii="Book Antiqua" w:eastAsia="Book Antiqua" w:hAnsi="Book Antiqua" w:cs="Book Antiqua"/>
          <w:color w:val="000000"/>
          <w:szCs w:val="20"/>
          <w:vertAlign w:val="subscript"/>
        </w:rPr>
        <w:t xml:space="preserve">0-inf </w:t>
      </w:r>
      <w:r w:rsidRPr="003D12B2">
        <w:rPr>
          <w:rFonts w:ascii="Book Antiqua" w:eastAsia="Book Antiqua" w:hAnsi="Book Antiqua" w:cs="Book Antiqua"/>
          <w:color w:val="000000"/>
        </w:rPr>
        <w:t xml:space="preserve">of either of the formulations under the same status. Furthermore, no significant differences in safety issues were observed </w:t>
      </w:r>
      <w:r w:rsidRPr="003D12B2">
        <w:rPr>
          <w:rFonts w:ascii="Book Antiqua" w:eastAsia="Book Antiqua" w:hAnsi="Book Antiqua" w:cs="Book Antiqua"/>
          <w:color w:val="000000"/>
        </w:rPr>
        <w:lastRenderedPageBreak/>
        <w:t xml:space="preserve">between treatment with the two formulations. Therefore, the two formulations of </w:t>
      </w:r>
      <w:proofErr w:type="spellStart"/>
      <w:r w:rsidR="00F2509E">
        <w:rPr>
          <w:rFonts w:ascii="Book Antiqua" w:hAnsi="Book Antiqua" w:cs="Book Antiqua" w:hint="eastAsia"/>
          <w:color w:val="000000"/>
          <w:lang w:eastAsia="zh-CN"/>
        </w:rPr>
        <w:t>Eso</w:t>
      </w:r>
      <w:proofErr w:type="spellEnd"/>
      <w:r w:rsidRPr="003D12B2">
        <w:rPr>
          <w:rFonts w:ascii="Book Antiqua" w:eastAsia="Book Antiqua" w:hAnsi="Book Antiqua" w:cs="Book Antiqua"/>
          <w:color w:val="000000"/>
        </w:rPr>
        <w:t xml:space="preserve"> enteric-coated capsules are considered bioequivalent.</w:t>
      </w:r>
    </w:p>
    <w:p w14:paraId="4747E9EE" w14:textId="77777777" w:rsidR="0006649A" w:rsidRPr="003D12B2" w:rsidRDefault="0006649A" w:rsidP="0006649A">
      <w:pPr>
        <w:spacing w:line="360" w:lineRule="auto"/>
        <w:jc w:val="both"/>
      </w:pPr>
    </w:p>
    <w:p w14:paraId="2CE61A64" w14:textId="77777777" w:rsidR="0006649A" w:rsidRPr="003D12B2" w:rsidRDefault="0006649A" w:rsidP="0006649A">
      <w:pPr>
        <w:spacing w:line="360" w:lineRule="auto"/>
        <w:jc w:val="both"/>
      </w:pPr>
      <w:r w:rsidRPr="003D12B2">
        <w:rPr>
          <w:rFonts w:ascii="Book Antiqua" w:eastAsia="Book Antiqua" w:hAnsi="Book Antiqua" w:cs="Book Antiqua"/>
          <w:b/>
          <w:i/>
          <w:color w:val="000000"/>
        </w:rPr>
        <w:t>Research perspectives</w:t>
      </w:r>
    </w:p>
    <w:p w14:paraId="128F3A62" w14:textId="7EC42D40" w:rsidR="0006649A" w:rsidRPr="003D12B2" w:rsidRDefault="0006649A" w:rsidP="0006649A">
      <w:pPr>
        <w:spacing w:line="360" w:lineRule="auto"/>
        <w:jc w:val="both"/>
      </w:pPr>
      <w:r w:rsidRPr="003D12B2">
        <w:rPr>
          <w:rFonts w:ascii="Book Antiqua" w:eastAsia="Book Antiqua" w:hAnsi="Book Antiqua" w:cs="Book Antiqua"/>
          <w:color w:val="000000"/>
        </w:rPr>
        <w:t xml:space="preserve">The test formulation of the </w:t>
      </w:r>
      <w:proofErr w:type="spellStart"/>
      <w:r w:rsidR="00F2509E">
        <w:rPr>
          <w:rFonts w:ascii="Book Antiqua" w:hAnsi="Book Antiqua" w:cs="Book Antiqua" w:hint="eastAsia"/>
          <w:color w:val="000000"/>
          <w:lang w:eastAsia="zh-CN"/>
        </w:rPr>
        <w:t>Eso</w:t>
      </w:r>
      <w:proofErr w:type="spellEnd"/>
      <w:r w:rsidRPr="003D12B2">
        <w:rPr>
          <w:rFonts w:ascii="Book Antiqua" w:eastAsia="Book Antiqua" w:hAnsi="Book Antiqua" w:cs="Book Antiqua"/>
          <w:color w:val="000000"/>
        </w:rPr>
        <w:t xml:space="preserve"> enteric-coated capsule is equivalent to the reference formulation under both </w:t>
      </w:r>
      <w:r>
        <w:rPr>
          <w:rFonts w:ascii="Book Antiqua" w:eastAsia="Book Antiqua" w:hAnsi="Book Antiqua" w:cs="Book Antiqua"/>
          <w:color w:val="000000"/>
        </w:rPr>
        <w:t xml:space="preserve">the </w:t>
      </w:r>
      <w:r w:rsidRPr="003D12B2">
        <w:rPr>
          <w:rFonts w:ascii="Book Antiqua" w:eastAsia="Book Antiqua" w:hAnsi="Book Antiqua" w:cs="Book Antiqua"/>
          <w:color w:val="000000"/>
        </w:rPr>
        <w:t>fasting and fed states. Furthermore, no significant differences in safety issues were observed between treatment</w:t>
      </w:r>
      <w:r>
        <w:rPr>
          <w:rFonts w:ascii="Book Antiqua" w:eastAsia="Book Antiqua" w:hAnsi="Book Antiqua" w:cs="Book Antiqua"/>
          <w:color w:val="000000"/>
        </w:rPr>
        <w:t>s</w:t>
      </w:r>
      <w:r w:rsidRPr="003D12B2">
        <w:rPr>
          <w:rFonts w:ascii="Book Antiqua" w:eastAsia="Book Antiqua" w:hAnsi="Book Antiqua" w:cs="Book Antiqua"/>
          <w:color w:val="000000"/>
        </w:rPr>
        <w:t xml:space="preserve"> with the two formulations.</w:t>
      </w:r>
    </w:p>
    <w:p w14:paraId="1BBF8317" w14:textId="77777777" w:rsidR="0006649A" w:rsidRPr="003D12B2" w:rsidRDefault="0006649A" w:rsidP="0006649A">
      <w:pPr>
        <w:spacing w:line="360" w:lineRule="auto"/>
        <w:jc w:val="both"/>
      </w:pPr>
    </w:p>
    <w:p w14:paraId="743CE4CF" w14:textId="77777777" w:rsidR="00A77B3E" w:rsidRDefault="00A77B3E">
      <w:pPr>
        <w:spacing w:line="360" w:lineRule="auto"/>
        <w:jc w:val="both"/>
      </w:pPr>
    </w:p>
    <w:p w14:paraId="5F22BC2E" w14:textId="77777777" w:rsidR="00A77B3E" w:rsidRDefault="0034028A">
      <w:pPr>
        <w:spacing w:line="360" w:lineRule="auto"/>
        <w:jc w:val="both"/>
      </w:pPr>
      <w:r>
        <w:rPr>
          <w:rFonts w:ascii="Book Antiqua" w:eastAsia="Book Antiqua" w:hAnsi="Book Antiqua" w:cs="Book Antiqua"/>
          <w:b/>
          <w:caps/>
          <w:color w:val="000000"/>
          <w:u w:val="single"/>
        </w:rPr>
        <w:t>ACKNOWLEDGEMENTS</w:t>
      </w:r>
    </w:p>
    <w:p w14:paraId="529A089A" w14:textId="77777777" w:rsidR="00A77B3E" w:rsidRDefault="0034028A">
      <w:pPr>
        <w:spacing w:line="360" w:lineRule="auto"/>
        <w:jc w:val="both"/>
      </w:pPr>
      <w:r>
        <w:rPr>
          <w:rFonts w:ascii="Book Antiqua" w:eastAsia="Book Antiqua" w:hAnsi="Book Antiqua" w:cs="Book Antiqua"/>
          <w:color w:val="000000"/>
        </w:rPr>
        <w:t>We thank all medical staff who agreed to participate in this study.</w:t>
      </w:r>
    </w:p>
    <w:p w14:paraId="7A48D841" w14:textId="77777777" w:rsidR="00A77B3E" w:rsidRDefault="00A77B3E">
      <w:pPr>
        <w:spacing w:line="360" w:lineRule="auto"/>
        <w:jc w:val="both"/>
      </w:pPr>
    </w:p>
    <w:p w14:paraId="579D2D6C" w14:textId="77777777" w:rsidR="00A77B3E" w:rsidRDefault="0034028A">
      <w:pPr>
        <w:spacing w:line="360" w:lineRule="auto"/>
        <w:jc w:val="both"/>
      </w:pPr>
      <w:r>
        <w:rPr>
          <w:rFonts w:ascii="Book Antiqua" w:eastAsia="Book Antiqua" w:hAnsi="Book Antiqua" w:cs="Book Antiqua"/>
          <w:b/>
          <w:color w:val="000000"/>
        </w:rPr>
        <w:t>REFERENCES</w:t>
      </w:r>
    </w:p>
    <w:p w14:paraId="43E47328" w14:textId="5291F884" w:rsidR="00A77B3E" w:rsidRDefault="0034028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Joelsson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Johnsson</w:t>
      </w:r>
      <w:proofErr w:type="spellEnd"/>
      <w:r>
        <w:rPr>
          <w:rFonts w:ascii="Book Antiqua" w:eastAsia="Book Antiqua" w:hAnsi="Book Antiqua" w:cs="Book Antiqua"/>
          <w:color w:val="000000"/>
        </w:rPr>
        <w:t xml:space="preserve"> F. Heartburn--the acid test. </w:t>
      </w:r>
      <w:r>
        <w:rPr>
          <w:rFonts w:ascii="Book Antiqua" w:eastAsia="Book Antiqua" w:hAnsi="Book Antiqua" w:cs="Book Antiqua"/>
          <w:i/>
          <w:iCs/>
          <w:color w:val="000000"/>
        </w:rPr>
        <w:t>Gut</w:t>
      </w:r>
      <w:r>
        <w:rPr>
          <w:rFonts w:ascii="Book Antiqua" w:eastAsia="Book Antiqua" w:hAnsi="Book Antiqua" w:cs="Book Antiqua"/>
          <w:color w:val="000000"/>
        </w:rPr>
        <w:t xml:space="preserve"> 1989; </w:t>
      </w:r>
      <w:r>
        <w:rPr>
          <w:rFonts w:ascii="Book Antiqua" w:eastAsia="Book Antiqua" w:hAnsi="Book Antiqua" w:cs="Book Antiqua"/>
          <w:b/>
          <w:bCs/>
          <w:color w:val="000000"/>
        </w:rPr>
        <w:t>30</w:t>
      </w:r>
      <w:r>
        <w:rPr>
          <w:rFonts w:ascii="Book Antiqua" w:eastAsia="Book Antiqua" w:hAnsi="Book Antiqua" w:cs="Book Antiqua"/>
          <w:color w:val="000000"/>
        </w:rPr>
        <w:t xml:space="preserve">: 1523-1525 [PMID: 2599437 DOI: </w:t>
      </w:r>
      <w:r w:rsidR="00033C69" w:rsidRPr="00033C69">
        <w:rPr>
          <w:rFonts w:ascii="Book Antiqua" w:eastAsia="Book Antiqua" w:hAnsi="Book Antiqua" w:cs="Book Antiqua"/>
          <w:color w:val="000000"/>
        </w:rPr>
        <w:t>10.1136/gut.30.11.1523</w:t>
      </w:r>
      <w:r>
        <w:rPr>
          <w:rFonts w:ascii="Book Antiqua" w:eastAsia="Book Antiqua" w:hAnsi="Book Antiqua" w:cs="Book Antiqua"/>
          <w:color w:val="000000"/>
        </w:rPr>
        <w:t>]</w:t>
      </w:r>
    </w:p>
    <w:p w14:paraId="2E22A717" w14:textId="77777777" w:rsidR="00A77B3E" w:rsidRDefault="0034028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Sweet S, Winchester CC, Dent J. Update on the epidemiology of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a systematic review.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871-880 [PMID: 23853213 DOI: 10.1136/gutjnl-2012-304269]</w:t>
      </w:r>
    </w:p>
    <w:p w14:paraId="0270E3DE" w14:textId="77777777" w:rsidR="00A77B3E" w:rsidRDefault="0034028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Triantos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Koukias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 Changes in the esophageal mucosa of patients with </w:t>
      </w:r>
      <w:proofErr w:type="spellStart"/>
      <w:r>
        <w:rPr>
          <w:rFonts w:ascii="Book Antiqua" w:eastAsia="Book Antiqua" w:hAnsi="Book Antiqua" w:cs="Book Antiqua"/>
          <w:color w:val="000000"/>
        </w:rPr>
        <w:t>non erosive</w:t>
      </w:r>
      <w:proofErr w:type="spellEnd"/>
      <w:r>
        <w:rPr>
          <w:rFonts w:ascii="Book Antiqua" w:eastAsia="Book Antiqua" w:hAnsi="Book Antiqua" w:cs="Book Antiqua"/>
          <w:color w:val="000000"/>
        </w:rPr>
        <w:t xml:space="preserve"> reflux disease: How far have we gone?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5762-5767 [PMID: 26019440 DOI: 10.3748/wjg.v21.i19.5762]</w:t>
      </w:r>
    </w:p>
    <w:p w14:paraId="3FE26C34" w14:textId="77777777" w:rsidR="00A77B3E" w:rsidRDefault="0034028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Miner P</w:t>
      </w:r>
      <w:r>
        <w:rPr>
          <w:rFonts w:ascii="Book Antiqua" w:eastAsia="Book Antiqua" w:hAnsi="Book Antiqua" w:cs="Book Antiqua"/>
          <w:color w:val="000000"/>
        </w:rPr>
        <w:t xml:space="preserve">. Review article: relief of symptoms in gastric acid-related diseases--correlation with acid suppression in rabeprazole treatment.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 Suppl 6</w:t>
      </w:r>
      <w:r>
        <w:rPr>
          <w:rFonts w:ascii="Book Antiqua" w:eastAsia="Book Antiqua" w:hAnsi="Book Antiqua" w:cs="Book Antiqua"/>
          <w:color w:val="000000"/>
        </w:rPr>
        <w:t>: 20-29 [PMID: 15496215 DOI: 10.1111/j.1365-2036.2004.02162.x]</w:t>
      </w:r>
    </w:p>
    <w:p w14:paraId="6C5DD557" w14:textId="77777777" w:rsidR="00A77B3E" w:rsidRDefault="0034028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Huang JQ</w:t>
      </w:r>
      <w:r>
        <w:rPr>
          <w:rFonts w:ascii="Book Antiqua" w:eastAsia="Book Antiqua" w:hAnsi="Book Antiqua" w:cs="Book Antiqua"/>
          <w:color w:val="000000"/>
        </w:rPr>
        <w:t xml:space="preserve">, Hunt RH. pH, healing rate, and symptom relief in patients with GERD. </w:t>
      </w:r>
      <w:r>
        <w:rPr>
          <w:rFonts w:ascii="Book Antiqua" w:eastAsia="Book Antiqua" w:hAnsi="Book Antiqua" w:cs="Book Antiqua"/>
          <w:i/>
          <w:iCs/>
          <w:color w:val="000000"/>
        </w:rPr>
        <w:t>Yale J Biol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72</w:t>
      </w:r>
      <w:r>
        <w:rPr>
          <w:rFonts w:ascii="Book Antiqua" w:eastAsia="Book Antiqua" w:hAnsi="Book Antiqua" w:cs="Book Antiqua"/>
          <w:color w:val="000000"/>
        </w:rPr>
        <w:t>: 181-194 [PMID: 10780580]</w:t>
      </w:r>
    </w:p>
    <w:p w14:paraId="66CE6244" w14:textId="77777777" w:rsidR="00A77B3E" w:rsidRDefault="0034028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Iwakiri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Kinoshita Y, Habu Y,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Manabe N, Fujiwara Y, Nagahara A, Kawamura O,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R, Ozawa S,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K, Ohara S,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H, Adachi K, Higuchi </w:t>
      </w:r>
      <w:r>
        <w:rPr>
          <w:rFonts w:ascii="Book Antiqua" w:eastAsia="Book Antiqua" w:hAnsi="Book Antiqua" w:cs="Book Antiqua"/>
          <w:color w:val="000000"/>
        </w:rPr>
        <w:lastRenderedPageBreak/>
        <w:t xml:space="preserve">K, Miwa H, Fujimoto K,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Hoshihara</w:t>
      </w:r>
      <w:proofErr w:type="spellEnd"/>
      <w:r>
        <w:rPr>
          <w:rFonts w:ascii="Book Antiqua" w:eastAsia="Book Antiqua" w:hAnsi="Book Antiqua" w:cs="Book Antiqua"/>
          <w:color w:val="000000"/>
        </w:rPr>
        <w:t xml:space="preserve"> Y, Kawano T,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M, Sugano K, Watanabe M,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Evidence-based clinical practice guidelines for gastroesophageal reflux disease 2015.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751-767 [PMID: 27325300 DOI: 10.1007/s00535-016-1227-8]</w:t>
      </w:r>
    </w:p>
    <w:p w14:paraId="169CA7B1" w14:textId="77777777" w:rsidR="00A77B3E" w:rsidRDefault="0034028A">
      <w:pPr>
        <w:spacing w:line="360" w:lineRule="auto"/>
        <w:jc w:val="both"/>
      </w:pPr>
      <w:r w:rsidRPr="00D27FDB">
        <w:rPr>
          <w:rFonts w:ascii="Book Antiqua" w:eastAsia="Book Antiqua" w:hAnsi="Book Antiqua" w:cs="Book Antiqua"/>
          <w:color w:val="000000"/>
        </w:rPr>
        <w:t xml:space="preserve">7 </w:t>
      </w:r>
      <w:r w:rsidRPr="00D27FDB">
        <w:rPr>
          <w:rFonts w:ascii="Book Antiqua" w:eastAsia="Book Antiqua" w:hAnsi="Book Antiqua" w:cs="Book Antiqua"/>
          <w:b/>
          <w:bCs/>
          <w:color w:val="000000"/>
        </w:rPr>
        <w:t>Zhang C</w:t>
      </w:r>
      <w:r w:rsidRPr="00D27FDB">
        <w:rPr>
          <w:rFonts w:ascii="Book Antiqua" w:eastAsia="Book Antiqua" w:hAnsi="Book Antiqua" w:cs="Book Antiqua"/>
          <w:color w:val="000000"/>
        </w:rPr>
        <w:t xml:space="preserve">, </w:t>
      </w:r>
      <w:proofErr w:type="spellStart"/>
      <w:r w:rsidRPr="00D27FDB">
        <w:rPr>
          <w:rFonts w:ascii="Book Antiqua" w:eastAsia="Book Antiqua" w:hAnsi="Book Antiqua" w:cs="Book Antiqua"/>
          <w:color w:val="000000"/>
        </w:rPr>
        <w:t>Kwong</w:t>
      </w:r>
      <w:proofErr w:type="spellEnd"/>
      <w:r w:rsidRPr="00D27FDB">
        <w:rPr>
          <w:rFonts w:ascii="Book Antiqua" w:eastAsia="Book Antiqua" w:hAnsi="Book Antiqua" w:cs="Book Antiqua"/>
          <w:color w:val="000000"/>
        </w:rPr>
        <w:t xml:space="preserve"> JS, Yuan RX, Chen H, Xu C, Wang YP, Yang GL, Yan JZ, Peng L, Zeng XT, Weng H, Luo J, </w:t>
      </w:r>
      <w:proofErr w:type="spellStart"/>
      <w:r w:rsidRPr="00D27FDB">
        <w:rPr>
          <w:rFonts w:ascii="Book Antiqua" w:eastAsia="Book Antiqua" w:hAnsi="Book Antiqua" w:cs="Book Antiqua"/>
          <w:color w:val="000000"/>
        </w:rPr>
        <w:t>Niu</w:t>
      </w:r>
      <w:proofErr w:type="spellEnd"/>
      <w:r w:rsidRPr="00D27FDB">
        <w:rPr>
          <w:rFonts w:ascii="Book Antiqua" w:eastAsia="Book Antiqua" w:hAnsi="Book Antiqua" w:cs="Book Antiqua"/>
          <w:color w:val="000000"/>
        </w:rPr>
        <w:t xml:space="preserve"> YM. Effectiveness and Tolerability of Different Recommended Doses of PPIs and H</w:t>
      </w:r>
      <w:r w:rsidRPr="00D27FDB">
        <w:rPr>
          <w:rFonts w:ascii="Book Antiqua" w:eastAsia="Book Antiqua" w:hAnsi="Book Antiqua" w:cs="Book Antiqua"/>
          <w:color w:val="000000"/>
          <w:szCs w:val="30"/>
          <w:vertAlign w:val="subscript"/>
        </w:rPr>
        <w:t>2</w:t>
      </w:r>
      <w:r w:rsidRPr="00D27FDB">
        <w:rPr>
          <w:rFonts w:ascii="Book Antiqua" w:eastAsia="Book Antiqua" w:hAnsi="Book Antiqua" w:cs="Book Antiqua"/>
          <w:color w:val="000000"/>
        </w:rPr>
        <w:t xml:space="preserve">RAs in GERD: Network Meta-Analysis and GRADE system. </w:t>
      </w:r>
      <w:r w:rsidRPr="00D27FDB">
        <w:rPr>
          <w:rFonts w:ascii="Book Antiqua" w:eastAsia="Book Antiqua" w:hAnsi="Book Antiqua" w:cs="Book Antiqua"/>
          <w:i/>
          <w:iCs/>
          <w:color w:val="000000"/>
        </w:rPr>
        <w:t>Sci Rep</w:t>
      </w:r>
      <w:r w:rsidRPr="00D27FDB">
        <w:rPr>
          <w:rFonts w:ascii="Book Antiqua" w:eastAsia="Book Antiqua" w:hAnsi="Book Antiqua" w:cs="Book Antiqua"/>
          <w:color w:val="000000"/>
        </w:rPr>
        <w:t xml:space="preserve"> 2017; </w:t>
      </w:r>
      <w:r w:rsidRPr="00D27FDB">
        <w:rPr>
          <w:rFonts w:ascii="Book Antiqua" w:eastAsia="Book Antiqua" w:hAnsi="Book Antiqua" w:cs="Book Antiqua"/>
          <w:b/>
          <w:bCs/>
          <w:color w:val="000000"/>
        </w:rPr>
        <w:t>7</w:t>
      </w:r>
      <w:r w:rsidRPr="00D27FDB">
        <w:rPr>
          <w:rFonts w:ascii="Book Antiqua" w:eastAsia="Book Antiqua" w:hAnsi="Book Antiqua" w:cs="Book Antiqua"/>
          <w:color w:val="000000"/>
        </w:rPr>
        <w:t>: 41021 [PMID: 28102361 DOI: 10.1038/srep41021]</w:t>
      </w:r>
    </w:p>
    <w:p w14:paraId="12D9F4BD" w14:textId="77777777" w:rsidR="00A77B3E" w:rsidRDefault="0034028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DeVault</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Castell DO; American College of Gastroenterology. Updated guidelines for the diagnosis and treatment of gastroesophageal reflux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190-200 [PMID: 15654800 DOI: 10.1111]</w:t>
      </w:r>
    </w:p>
    <w:p w14:paraId="4E8EBC6B" w14:textId="77777777" w:rsidR="00A77B3E" w:rsidRDefault="0034028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Robinson M</w:t>
      </w:r>
      <w:r>
        <w:rPr>
          <w:rFonts w:ascii="Book Antiqua" w:eastAsia="Book Antiqua" w:hAnsi="Book Antiqua" w:cs="Book Antiqua"/>
          <w:color w:val="000000"/>
        </w:rPr>
        <w:t xml:space="preserve">. Proton pump inhibitors: update on their role in acid-related gastrointestinal diseases. </w:t>
      </w:r>
      <w:r>
        <w:rPr>
          <w:rFonts w:ascii="Book Antiqua" w:eastAsia="Book Antiqua" w:hAnsi="Book Antiqua" w:cs="Book Antiqua"/>
          <w:i/>
          <w:iCs/>
          <w:color w:val="000000"/>
        </w:rPr>
        <w:t xml:space="preserve">Int J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59</w:t>
      </w:r>
      <w:r>
        <w:rPr>
          <w:rFonts w:ascii="Book Antiqua" w:eastAsia="Book Antiqua" w:hAnsi="Book Antiqua" w:cs="Book Antiqua"/>
          <w:color w:val="000000"/>
        </w:rPr>
        <w:t>: 709-715 [PMID: 15924600 DOI: 10.1111/j.1368-5031.2005.00517.x]</w:t>
      </w:r>
    </w:p>
    <w:p w14:paraId="54DF32D5" w14:textId="77777777" w:rsidR="00A77B3E" w:rsidRDefault="0034028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Welage</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Berardi RR. Evaluation of omeprazole, lansoprazole, pantoprazole, and rabeprazole in the treatment of acid-related diseases. </w:t>
      </w:r>
      <w:r>
        <w:rPr>
          <w:rFonts w:ascii="Book Antiqua" w:eastAsia="Book Antiqua" w:hAnsi="Book Antiqua" w:cs="Book Antiqua"/>
          <w:i/>
          <w:iCs/>
          <w:color w:val="000000"/>
        </w:rPr>
        <w:t>J Am Pharm Assoc (Wash)</w:t>
      </w:r>
      <w:r>
        <w:rPr>
          <w:rFonts w:ascii="Book Antiqua" w:eastAsia="Book Antiqua" w:hAnsi="Book Antiqua" w:cs="Book Antiqua"/>
          <w:color w:val="000000"/>
        </w:rPr>
        <w:t xml:space="preserve"> 2000; </w:t>
      </w:r>
      <w:r>
        <w:rPr>
          <w:rFonts w:ascii="Book Antiqua" w:eastAsia="Book Antiqua" w:hAnsi="Book Antiqua" w:cs="Book Antiqua"/>
          <w:b/>
          <w:bCs/>
          <w:color w:val="000000"/>
        </w:rPr>
        <w:t>40</w:t>
      </w:r>
      <w:r>
        <w:rPr>
          <w:rFonts w:ascii="Book Antiqua" w:eastAsia="Book Antiqua" w:hAnsi="Book Antiqua" w:cs="Book Antiqua"/>
          <w:color w:val="000000"/>
        </w:rPr>
        <w:t>: 52-62; quiz 121-3 [PMID: 10665250 DOI: 10.1016/s1086-5802(16)31036-1]</w:t>
      </w:r>
    </w:p>
    <w:p w14:paraId="11ADE6AE" w14:textId="77777777" w:rsidR="00A77B3E" w:rsidRDefault="0034028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Welage</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Pharmacologic properties of proton pump inhibitors.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74S-80S [PMID: 14587961 DOI: 10.1592/phco.23.13.74s.31929]</w:t>
      </w:r>
    </w:p>
    <w:p w14:paraId="577757C2" w14:textId="77777777" w:rsidR="00A77B3E" w:rsidRDefault="0034028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Strand DS</w:t>
      </w:r>
      <w:r>
        <w:rPr>
          <w:rFonts w:ascii="Book Antiqua" w:eastAsia="Book Antiqua" w:hAnsi="Book Antiqua" w:cs="Book Antiqua"/>
          <w:color w:val="000000"/>
        </w:rPr>
        <w:t xml:space="preserve">, Kim D, </w:t>
      </w:r>
      <w:proofErr w:type="spellStart"/>
      <w:r>
        <w:rPr>
          <w:rFonts w:ascii="Book Antiqua" w:eastAsia="Book Antiqua" w:hAnsi="Book Antiqua" w:cs="Book Antiqua"/>
          <w:color w:val="000000"/>
        </w:rPr>
        <w:t>Peura</w:t>
      </w:r>
      <w:proofErr w:type="spellEnd"/>
      <w:r>
        <w:rPr>
          <w:rFonts w:ascii="Book Antiqua" w:eastAsia="Book Antiqua" w:hAnsi="Book Antiqua" w:cs="Book Antiqua"/>
          <w:color w:val="000000"/>
        </w:rPr>
        <w:t xml:space="preserve"> DA. 25 Years of Proton Pump Inhibitors: A Comprehensive Review.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27-37 [PMID: 27840364 DOI: 10.5009/gnl15502]</w:t>
      </w:r>
    </w:p>
    <w:p w14:paraId="1C7EE859" w14:textId="77777777" w:rsidR="00243BEA" w:rsidRDefault="00243BEA" w:rsidP="00243BEA">
      <w:pPr>
        <w:spacing w:line="360" w:lineRule="auto"/>
        <w:jc w:val="both"/>
      </w:pPr>
      <w:r>
        <w:rPr>
          <w:rFonts w:ascii="Book Antiqua" w:eastAsia="Book Antiqua" w:hAnsi="Book Antiqua" w:cs="Book Antiqua"/>
          <w:color w:val="000000"/>
        </w:rPr>
        <w:t>1</w:t>
      </w:r>
      <w:r w:rsidRPr="00E005C4">
        <w:rPr>
          <w:rFonts w:ascii="Book Antiqua" w:eastAsia="Book Antiqua" w:hAnsi="Book Antiqua" w:cs="Book Antiqua" w:hint="eastAsi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Vanderhoff</w:t>
      </w:r>
      <w:proofErr w:type="spellEnd"/>
      <w:r>
        <w:rPr>
          <w:rFonts w:ascii="Book Antiqua" w:eastAsia="Book Antiqua" w:hAnsi="Book Antiqua" w:cs="Book Antiqua"/>
          <w:b/>
          <w:bCs/>
          <w:color w:val="000000"/>
        </w:rPr>
        <w:t xml:space="preserve">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Tahboub</w:t>
      </w:r>
      <w:proofErr w:type="spellEnd"/>
      <w:r>
        <w:rPr>
          <w:rFonts w:ascii="Book Antiqua" w:eastAsia="Book Antiqua" w:hAnsi="Book Antiqua" w:cs="Book Antiqua"/>
          <w:color w:val="000000"/>
        </w:rPr>
        <w:t xml:space="preserve"> RM. Proton pump inhibitors: an update.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2002; </w:t>
      </w:r>
      <w:r>
        <w:rPr>
          <w:rFonts w:ascii="Book Antiqua" w:eastAsia="Book Antiqua" w:hAnsi="Book Antiqua" w:cs="Book Antiqua"/>
          <w:b/>
          <w:bCs/>
          <w:color w:val="000000"/>
        </w:rPr>
        <w:t>66</w:t>
      </w:r>
      <w:r>
        <w:rPr>
          <w:rFonts w:ascii="Book Antiqua" w:eastAsia="Book Antiqua" w:hAnsi="Book Antiqua" w:cs="Book Antiqua"/>
          <w:color w:val="000000"/>
        </w:rPr>
        <w:t>: 273-280 [PMID: 12152963 DOI: 10.1023/A:1021989815570]</w:t>
      </w:r>
    </w:p>
    <w:p w14:paraId="4BA45554" w14:textId="77777777" w:rsidR="00243BEA" w:rsidRDefault="00243BEA" w:rsidP="00243BEA">
      <w:pPr>
        <w:spacing w:line="360" w:lineRule="auto"/>
        <w:jc w:val="both"/>
      </w:pPr>
      <w:r>
        <w:rPr>
          <w:rFonts w:ascii="Book Antiqua" w:eastAsia="Book Antiqua" w:hAnsi="Book Antiqua" w:cs="Book Antiqua"/>
          <w:color w:val="000000"/>
        </w:rPr>
        <w:t>1</w:t>
      </w:r>
      <w:r w:rsidRPr="00E005C4">
        <w:rPr>
          <w:rFonts w:ascii="Book Antiqua" w:eastAsia="Book Antiqua" w:hAnsi="Book Antiqua" w:cs="Book Antiqua" w:hint="eastAsi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Lind T</w:t>
      </w:r>
      <w:r>
        <w:rPr>
          <w:rFonts w:ascii="Book Antiqua" w:eastAsia="Book Antiqua" w:hAnsi="Book Antiqua" w:cs="Book Antiqua"/>
          <w:color w:val="000000"/>
        </w:rPr>
        <w:t xml:space="preserve">, Rydberg L, </w:t>
      </w:r>
      <w:proofErr w:type="spellStart"/>
      <w:r>
        <w:rPr>
          <w:rFonts w:ascii="Book Antiqua" w:eastAsia="Book Antiqua" w:hAnsi="Book Antiqua" w:cs="Book Antiqua"/>
          <w:color w:val="000000"/>
        </w:rPr>
        <w:t>Kylebäck</w:t>
      </w:r>
      <w:proofErr w:type="spellEnd"/>
      <w:r>
        <w:rPr>
          <w:rFonts w:ascii="Book Antiqua" w:eastAsia="Book Antiqua" w:hAnsi="Book Antiqua" w:cs="Book Antiqua"/>
          <w:color w:val="000000"/>
        </w:rPr>
        <w:t xml:space="preserve"> A, Jonsson A, Andersson T, </w:t>
      </w:r>
      <w:proofErr w:type="spellStart"/>
      <w:r>
        <w:rPr>
          <w:rFonts w:ascii="Book Antiqua" w:eastAsia="Book Antiqua" w:hAnsi="Book Antiqua" w:cs="Book Antiqua"/>
          <w:color w:val="000000"/>
        </w:rPr>
        <w:t>Hasselgren</w:t>
      </w:r>
      <w:proofErr w:type="spellEnd"/>
      <w:r>
        <w:rPr>
          <w:rFonts w:ascii="Book Antiqua" w:eastAsia="Book Antiqua" w:hAnsi="Book Antiqua" w:cs="Book Antiqua"/>
          <w:color w:val="000000"/>
        </w:rPr>
        <w:t xml:space="preserve"> G, Holmberg J, </w:t>
      </w:r>
      <w:proofErr w:type="spellStart"/>
      <w:r>
        <w:rPr>
          <w:rFonts w:ascii="Book Antiqua" w:eastAsia="Book Antiqua" w:hAnsi="Book Antiqua" w:cs="Book Antiqua"/>
          <w:color w:val="000000"/>
        </w:rPr>
        <w:t>Röhss</w:t>
      </w:r>
      <w:proofErr w:type="spellEnd"/>
      <w:r>
        <w:rPr>
          <w:rFonts w:ascii="Book Antiqua" w:eastAsia="Book Antiqua" w:hAnsi="Book Antiqua" w:cs="Book Antiqua"/>
          <w:color w:val="000000"/>
        </w:rPr>
        <w:t xml:space="preserve"> K. Esomeprazole provides improved acid control vs. omeprazole In patients with symptoms of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861-867 [PMID: 10886041 DOI: 10.1046/j.1365-2036.2000.00813.x]</w:t>
      </w:r>
    </w:p>
    <w:p w14:paraId="7A6A5DCA" w14:textId="77777777" w:rsidR="00243BEA" w:rsidRDefault="00243BEA" w:rsidP="00243BE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w:t>
      </w:r>
      <w:r w:rsidRPr="00E005C4">
        <w:rPr>
          <w:rFonts w:ascii="Book Antiqua" w:eastAsia="Book Antiqua" w:hAnsi="Book Antiqua" w:cs="Book Antiqua" w:hint="eastAsia"/>
          <w:color w:val="000000"/>
        </w:rPr>
        <w:t>5</w:t>
      </w:r>
      <w:r>
        <w:rPr>
          <w:rFonts w:ascii="Book Antiqua" w:eastAsia="Book Antiqua" w:hAnsi="Book Antiqua" w:cs="Book Antiqua"/>
          <w:color w:val="000000"/>
        </w:rPr>
        <w:t xml:space="preserve"> </w:t>
      </w:r>
      <w:r w:rsidRPr="004B5973">
        <w:rPr>
          <w:rFonts w:ascii="Book Antiqua" w:eastAsia="Book Antiqua" w:hAnsi="Book Antiqua" w:cs="Book Antiqua"/>
          <w:b/>
          <w:bCs/>
          <w:color w:val="000000"/>
        </w:rPr>
        <w:t>Wilder-Smith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Ro¨hss</w:t>
      </w:r>
      <w:proofErr w:type="spellEnd"/>
      <w:r>
        <w:rPr>
          <w:rFonts w:ascii="Book Antiqua" w:eastAsia="Book Antiqua" w:hAnsi="Book Antiqua" w:cs="Book Antiqua"/>
          <w:color w:val="000000"/>
        </w:rPr>
        <w:t xml:space="preserve"> K, Lundin C, </w:t>
      </w:r>
      <w:proofErr w:type="spellStart"/>
      <w:r>
        <w:rPr>
          <w:rFonts w:ascii="Book Antiqua" w:eastAsia="Book Antiqua" w:hAnsi="Book Antiqua" w:cs="Book Antiqua"/>
          <w:color w:val="000000"/>
        </w:rPr>
        <w:t>Rydholm</w:t>
      </w:r>
      <w:proofErr w:type="spellEnd"/>
      <w:r>
        <w:rPr>
          <w:rFonts w:ascii="Book Antiqua" w:eastAsia="Book Antiqua" w:hAnsi="Book Antiqua" w:cs="Book Antiqua"/>
          <w:color w:val="000000"/>
        </w:rPr>
        <w:t xml:space="preserve"> H. Esomeprazole(E) 40 mg provides more effective acid control than pantoprazole(P) 40 mg. </w:t>
      </w:r>
      <w:r w:rsidRPr="004B5973">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sidRPr="004B5973">
        <w:rPr>
          <w:rFonts w:ascii="Book Antiqua" w:eastAsia="Book Antiqua" w:hAnsi="Book Antiqua" w:cs="Book Antiqua"/>
          <w:b/>
          <w:bCs/>
          <w:color w:val="000000"/>
        </w:rPr>
        <w:t>118</w:t>
      </w:r>
      <w:r>
        <w:rPr>
          <w:rFonts w:ascii="Book Antiqua" w:eastAsia="Book Antiqua" w:hAnsi="Book Antiqua" w:cs="Book Antiqua"/>
          <w:color w:val="000000"/>
        </w:rPr>
        <w:t>: A22–23 [DOI: 10.1016/S0016-5085(00)82157-5]</w:t>
      </w:r>
    </w:p>
    <w:p w14:paraId="5D9D0C43" w14:textId="2E9D10C0" w:rsidR="00243BEA" w:rsidRDefault="00243BEA" w:rsidP="00243BEA">
      <w:pPr>
        <w:spacing w:line="360" w:lineRule="auto"/>
        <w:jc w:val="both"/>
        <w:rPr>
          <w:rFonts w:ascii="Book Antiqua" w:eastAsia="Book Antiqua" w:hAnsi="Book Antiqua" w:cs="Book Antiqua"/>
          <w:color w:val="000000"/>
        </w:rPr>
      </w:pPr>
      <w:r w:rsidRPr="00AF7FE3">
        <w:rPr>
          <w:rFonts w:ascii="Book Antiqua" w:eastAsia="Book Antiqua" w:hAnsi="Book Antiqua" w:cs="Book Antiqua"/>
          <w:color w:val="000000"/>
        </w:rPr>
        <w:t>1</w:t>
      </w:r>
      <w:r w:rsidRPr="00AF7FE3">
        <w:rPr>
          <w:rFonts w:ascii="Book Antiqua" w:eastAsia="Book Antiqua" w:hAnsi="Book Antiqua" w:cs="Book Antiqua" w:hint="eastAsia"/>
          <w:color w:val="000000"/>
        </w:rPr>
        <w:t>6</w:t>
      </w:r>
      <w:r w:rsidRPr="00AF7FE3">
        <w:rPr>
          <w:rFonts w:ascii="Book Antiqua" w:eastAsia="Book Antiqua" w:hAnsi="Book Antiqua" w:cs="Book Antiqua"/>
          <w:color w:val="000000"/>
        </w:rPr>
        <w:t xml:space="preserve"> </w:t>
      </w:r>
      <w:r w:rsidRPr="00AF7FE3">
        <w:rPr>
          <w:rFonts w:ascii="Book Antiqua" w:eastAsia="Book Antiqua" w:hAnsi="Book Antiqua" w:cs="Book Antiqua"/>
          <w:b/>
          <w:bCs/>
          <w:color w:val="000000"/>
        </w:rPr>
        <w:t>Thomson A</w:t>
      </w:r>
      <w:r w:rsidRPr="00AF7FE3">
        <w:rPr>
          <w:rFonts w:ascii="Book Antiqua" w:eastAsia="Book Antiqua" w:hAnsi="Book Antiqua" w:cs="Book Antiqua"/>
          <w:color w:val="000000"/>
        </w:rPr>
        <w:t xml:space="preserve">, </w:t>
      </w:r>
      <w:proofErr w:type="spellStart"/>
      <w:r w:rsidRPr="00AF7FE3">
        <w:rPr>
          <w:rFonts w:ascii="Book Antiqua" w:eastAsia="Book Antiqua" w:hAnsi="Book Antiqua" w:cs="Book Antiqua"/>
          <w:color w:val="000000"/>
        </w:rPr>
        <w:t>Claar</w:t>
      </w:r>
      <w:proofErr w:type="spellEnd"/>
      <w:r w:rsidRPr="00AF7FE3">
        <w:rPr>
          <w:rFonts w:ascii="Book Antiqua" w:eastAsia="Book Antiqua" w:hAnsi="Book Antiqua" w:cs="Book Antiqua"/>
          <w:color w:val="000000"/>
        </w:rPr>
        <w:t xml:space="preserve">-Nilsson C, </w:t>
      </w:r>
      <w:proofErr w:type="spellStart"/>
      <w:r w:rsidRPr="00AF7FE3">
        <w:rPr>
          <w:rFonts w:ascii="Book Antiqua" w:eastAsia="Book Antiqua" w:hAnsi="Book Antiqua" w:cs="Book Antiqua"/>
          <w:color w:val="000000"/>
        </w:rPr>
        <w:t>Hasselgren</w:t>
      </w:r>
      <w:proofErr w:type="spellEnd"/>
      <w:r w:rsidRPr="00AF7FE3">
        <w:rPr>
          <w:rFonts w:ascii="Book Antiqua" w:eastAsia="Book Antiqua" w:hAnsi="Book Antiqua" w:cs="Book Antiqua"/>
          <w:color w:val="000000"/>
        </w:rPr>
        <w:t xml:space="preserve"> G, </w:t>
      </w:r>
      <w:proofErr w:type="spellStart"/>
      <w:r w:rsidRPr="00AF7FE3">
        <w:rPr>
          <w:rFonts w:ascii="Book Antiqua" w:eastAsia="Book Antiqua" w:hAnsi="Book Antiqua" w:cs="Book Antiqua"/>
          <w:color w:val="000000"/>
        </w:rPr>
        <w:t>Niazi</w:t>
      </w:r>
      <w:proofErr w:type="spellEnd"/>
      <w:r w:rsidRPr="00AF7FE3">
        <w:rPr>
          <w:rFonts w:ascii="Book Antiqua" w:eastAsia="Book Antiqua" w:hAnsi="Book Antiqua" w:cs="Book Antiqua"/>
          <w:color w:val="000000"/>
        </w:rPr>
        <w:t xml:space="preserve"> M, R</w:t>
      </w:r>
      <w:r w:rsidR="00AF7FE3" w:rsidRPr="00AF7FE3">
        <w:t xml:space="preserve"> </w:t>
      </w:r>
      <w:proofErr w:type="spellStart"/>
      <w:r w:rsidR="00AF7FE3" w:rsidRPr="00AF7FE3">
        <w:rPr>
          <w:rFonts w:ascii="Book Antiqua" w:eastAsia="Book Antiqua" w:hAnsi="Book Antiqua" w:cs="Book Antiqua"/>
          <w:color w:val="000000"/>
        </w:rPr>
        <w:t>o¨</w:t>
      </w:r>
      <w:r w:rsidRPr="00AF7FE3">
        <w:rPr>
          <w:rFonts w:ascii="Book Antiqua" w:eastAsia="Book Antiqua" w:hAnsi="Book Antiqua" w:cs="Book Antiqua"/>
          <w:color w:val="000000"/>
        </w:rPr>
        <w:t>hss</w:t>
      </w:r>
      <w:proofErr w:type="spellEnd"/>
      <w:r w:rsidRPr="00AF7FE3">
        <w:rPr>
          <w:rFonts w:ascii="Book Antiqua" w:eastAsia="Book Antiqua" w:hAnsi="Book Antiqua" w:cs="Book Antiqua"/>
          <w:color w:val="000000"/>
        </w:rPr>
        <w:t xml:space="preserve"> K, Nyman L. Esomeprazole 40 mg provides more </w:t>
      </w:r>
      <w:proofErr w:type="spellStart"/>
      <w:r w:rsidRPr="00AF7FE3">
        <w:rPr>
          <w:rFonts w:ascii="Book Antiqua" w:eastAsia="Book Antiqua" w:hAnsi="Book Antiqua" w:cs="Book Antiqua"/>
          <w:color w:val="000000"/>
        </w:rPr>
        <w:t>effectiveacid</w:t>
      </w:r>
      <w:proofErr w:type="spellEnd"/>
      <w:r w:rsidRPr="00AF7FE3">
        <w:rPr>
          <w:rFonts w:ascii="Book Antiqua" w:eastAsia="Book Antiqua" w:hAnsi="Book Antiqua" w:cs="Book Antiqua"/>
          <w:color w:val="000000"/>
        </w:rPr>
        <w:t xml:space="preserve"> control than lansoprazole 30 mg during single and repeated administration. </w:t>
      </w:r>
      <w:r w:rsidRPr="00AF7FE3">
        <w:rPr>
          <w:rFonts w:ascii="Book Antiqua" w:eastAsia="Book Antiqua" w:hAnsi="Book Antiqua" w:cs="Book Antiqua"/>
          <w:i/>
          <w:iCs/>
          <w:color w:val="000000"/>
        </w:rPr>
        <w:t>Gut</w:t>
      </w:r>
      <w:r w:rsidRPr="00AF7FE3">
        <w:rPr>
          <w:rFonts w:ascii="Book Antiqua" w:eastAsia="Book Antiqua" w:hAnsi="Book Antiqua" w:cs="Book Antiqua"/>
          <w:color w:val="000000"/>
        </w:rPr>
        <w:t xml:space="preserve"> 2000; </w:t>
      </w:r>
      <w:r w:rsidRPr="00AF7FE3">
        <w:rPr>
          <w:rFonts w:ascii="Book Antiqua" w:eastAsia="Book Antiqua" w:hAnsi="Book Antiqua" w:cs="Book Antiqua"/>
          <w:b/>
          <w:bCs/>
          <w:color w:val="000000"/>
        </w:rPr>
        <w:t>47</w:t>
      </w:r>
      <w:r w:rsidRPr="00AF7FE3">
        <w:t xml:space="preserve"> </w:t>
      </w:r>
      <w:r w:rsidRPr="00AF7FE3">
        <w:rPr>
          <w:rFonts w:ascii="Book Antiqua" w:eastAsia="Book Antiqua" w:hAnsi="Book Antiqua" w:cs="Book Antiqua"/>
          <w:b/>
          <w:bCs/>
          <w:color w:val="000000"/>
        </w:rPr>
        <w:t>Suppl 3</w:t>
      </w:r>
      <w:r w:rsidRPr="00AF7FE3">
        <w:rPr>
          <w:rFonts w:ascii="Book Antiqua" w:eastAsia="Book Antiqua" w:hAnsi="Book Antiqua" w:cs="Book Antiqua"/>
          <w:color w:val="000000"/>
        </w:rPr>
        <w:t>: A63</w:t>
      </w:r>
    </w:p>
    <w:p w14:paraId="6CEC462C" w14:textId="77115D29" w:rsidR="00243BEA" w:rsidRDefault="00243BEA" w:rsidP="00243BEA">
      <w:pPr>
        <w:spacing w:line="360" w:lineRule="auto"/>
        <w:jc w:val="both"/>
      </w:pPr>
      <w:r w:rsidRPr="003D393E">
        <w:rPr>
          <w:rFonts w:ascii="Book Antiqua" w:eastAsia="Book Antiqua" w:hAnsi="Book Antiqua" w:cs="Book Antiqua"/>
          <w:color w:val="000000"/>
        </w:rPr>
        <w:t>1</w:t>
      </w:r>
      <w:r w:rsidRPr="003D393E">
        <w:rPr>
          <w:rFonts w:ascii="Book Antiqua" w:eastAsia="Book Antiqua" w:hAnsi="Book Antiqua" w:cs="Book Antiqua" w:hint="eastAsia"/>
          <w:color w:val="000000"/>
        </w:rPr>
        <w:t>7</w:t>
      </w:r>
      <w:r w:rsidRPr="003D393E">
        <w:rPr>
          <w:rFonts w:ascii="Book Antiqua" w:eastAsia="Book Antiqua" w:hAnsi="Book Antiqua" w:cs="Book Antiqua"/>
          <w:color w:val="000000"/>
        </w:rPr>
        <w:t xml:space="preserve"> </w:t>
      </w:r>
      <w:r w:rsidRPr="003D393E">
        <w:rPr>
          <w:rFonts w:ascii="Book Antiqua" w:eastAsia="Book Antiqua" w:hAnsi="Book Antiqua" w:cs="Book Antiqua"/>
          <w:b/>
          <w:bCs/>
          <w:color w:val="000000"/>
        </w:rPr>
        <w:t>Wilder-Smith C</w:t>
      </w:r>
      <w:r w:rsidRPr="003D393E">
        <w:rPr>
          <w:rFonts w:ascii="Book Antiqua" w:eastAsia="Book Antiqua" w:hAnsi="Book Antiqua" w:cs="Book Antiqua"/>
          <w:color w:val="000000"/>
        </w:rPr>
        <w:t xml:space="preserve">, </w:t>
      </w:r>
      <w:proofErr w:type="spellStart"/>
      <w:r w:rsidRPr="003D393E">
        <w:rPr>
          <w:rFonts w:ascii="Book Antiqua" w:eastAsia="Book Antiqua" w:hAnsi="Book Antiqua" w:cs="Book Antiqua"/>
          <w:color w:val="000000"/>
        </w:rPr>
        <w:t>Claar</w:t>
      </w:r>
      <w:proofErr w:type="spellEnd"/>
      <w:r w:rsidRPr="003D393E">
        <w:rPr>
          <w:rFonts w:ascii="Book Antiqua" w:eastAsia="Book Antiqua" w:hAnsi="Book Antiqua" w:cs="Book Antiqua"/>
          <w:color w:val="000000"/>
        </w:rPr>
        <w:t xml:space="preserve">-Nilsson C, </w:t>
      </w:r>
      <w:proofErr w:type="spellStart"/>
      <w:r w:rsidRPr="003D393E">
        <w:rPr>
          <w:rFonts w:ascii="Book Antiqua" w:eastAsia="Book Antiqua" w:hAnsi="Book Antiqua" w:cs="Book Antiqua"/>
          <w:color w:val="000000"/>
        </w:rPr>
        <w:t>Hasselgren</w:t>
      </w:r>
      <w:proofErr w:type="spellEnd"/>
      <w:r w:rsidRPr="003D393E">
        <w:rPr>
          <w:rFonts w:ascii="Book Antiqua" w:eastAsia="Book Antiqua" w:hAnsi="Book Antiqua" w:cs="Book Antiqua"/>
          <w:color w:val="000000"/>
        </w:rPr>
        <w:t xml:space="preserve"> G, </w:t>
      </w:r>
      <w:proofErr w:type="spellStart"/>
      <w:r w:rsidRPr="003D393E">
        <w:rPr>
          <w:rFonts w:ascii="Book Antiqua" w:eastAsia="Book Antiqua" w:hAnsi="Book Antiqua" w:cs="Book Antiqua"/>
          <w:color w:val="000000"/>
        </w:rPr>
        <w:t>R</w:t>
      </w:r>
      <w:bookmarkStart w:id="2" w:name="_Hlk50101876"/>
      <w:r w:rsidRPr="003D393E">
        <w:rPr>
          <w:rFonts w:ascii="Book Antiqua" w:eastAsia="Book Antiqua" w:hAnsi="Book Antiqua" w:cs="Book Antiqua"/>
          <w:color w:val="000000"/>
        </w:rPr>
        <w:t>o¨</w:t>
      </w:r>
      <w:bookmarkEnd w:id="2"/>
      <w:r w:rsidRPr="003D393E">
        <w:rPr>
          <w:rFonts w:ascii="Book Antiqua" w:eastAsia="Book Antiqua" w:hAnsi="Book Antiqua" w:cs="Book Antiqua"/>
          <w:color w:val="000000"/>
        </w:rPr>
        <w:t>hss</w:t>
      </w:r>
      <w:proofErr w:type="spellEnd"/>
      <w:r w:rsidRPr="003D393E">
        <w:rPr>
          <w:rFonts w:ascii="Book Antiqua" w:eastAsia="Book Antiqua" w:hAnsi="Book Antiqua" w:cs="Book Antiqua"/>
          <w:color w:val="000000"/>
        </w:rPr>
        <w:t xml:space="preserve"> K.</w:t>
      </w:r>
      <w:r w:rsidR="000419F0" w:rsidRPr="003D393E">
        <w:rPr>
          <w:rFonts w:ascii="Book Antiqua" w:eastAsia="Book Antiqua" w:hAnsi="Book Antiqua" w:cs="Book Antiqua"/>
          <w:color w:val="000000"/>
        </w:rPr>
        <w:t xml:space="preserve"> </w:t>
      </w:r>
      <w:r w:rsidRPr="003D393E">
        <w:rPr>
          <w:rFonts w:ascii="Book Antiqua" w:eastAsia="Book Antiqua" w:hAnsi="Book Antiqua" w:cs="Book Antiqua"/>
          <w:color w:val="000000"/>
        </w:rPr>
        <w:t>Esomeprazole 40 mg provides faster and more effective acid</w:t>
      </w:r>
      <w:r w:rsidR="000419F0" w:rsidRPr="003D393E">
        <w:rPr>
          <w:rFonts w:ascii="Book Antiqua" w:eastAsia="Book Antiqua" w:hAnsi="Book Antiqua" w:cs="Book Antiqua"/>
          <w:color w:val="000000"/>
        </w:rPr>
        <w:t xml:space="preserve"> </w:t>
      </w:r>
      <w:r w:rsidRPr="003D393E">
        <w:rPr>
          <w:rFonts w:ascii="Book Antiqua" w:eastAsia="Book Antiqua" w:hAnsi="Book Antiqua" w:cs="Book Antiqua"/>
          <w:color w:val="000000"/>
        </w:rPr>
        <w:t>control than rabeprazole 20 mg in patients with symptoms of G</w:t>
      </w:r>
      <w:r w:rsidR="000419F0" w:rsidRPr="003D393E">
        <w:rPr>
          <w:rFonts w:ascii="Book Antiqua" w:eastAsia="Book Antiqua" w:hAnsi="Book Antiqua" w:cs="Book Antiqua"/>
          <w:color w:val="000000"/>
        </w:rPr>
        <w:t>E</w:t>
      </w:r>
      <w:r w:rsidRPr="003D393E">
        <w:rPr>
          <w:rFonts w:ascii="Book Antiqua" w:eastAsia="Book Antiqua" w:hAnsi="Book Antiqua" w:cs="Book Antiqua"/>
          <w:color w:val="000000"/>
        </w:rPr>
        <w:t xml:space="preserve">RD. </w:t>
      </w:r>
      <w:r w:rsidR="00360798" w:rsidRPr="003D393E">
        <w:rPr>
          <w:rFonts w:ascii="Book Antiqua" w:eastAsia="Book Antiqua" w:hAnsi="Book Antiqua" w:cs="Book Antiqua"/>
          <w:i/>
          <w:iCs/>
          <w:color w:val="000000"/>
        </w:rPr>
        <w:t>Am J Gastroenterol</w:t>
      </w:r>
      <w:r w:rsidRPr="003D393E">
        <w:rPr>
          <w:rFonts w:ascii="Book Antiqua" w:eastAsia="Book Antiqua" w:hAnsi="Book Antiqua" w:cs="Book Antiqua"/>
          <w:color w:val="000000"/>
        </w:rPr>
        <w:t xml:space="preserve"> 2002; </w:t>
      </w:r>
      <w:r w:rsidRPr="003D393E">
        <w:rPr>
          <w:rFonts w:ascii="Book Antiqua" w:eastAsia="Book Antiqua" w:hAnsi="Book Antiqua" w:cs="Book Antiqua"/>
          <w:b/>
          <w:bCs/>
          <w:color w:val="000000"/>
        </w:rPr>
        <w:t>17</w:t>
      </w:r>
      <w:r w:rsidR="00863A50" w:rsidRPr="003D393E">
        <w:rPr>
          <w:rFonts w:ascii="Book Antiqua" w:eastAsia="Book Antiqua" w:hAnsi="Book Antiqua" w:cs="Book Antiqua"/>
          <w:color w:val="000000"/>
        </w:rPr>
        <w:t xml:space="preserve"> </w:t>
      </w:r>
      <w:r w:rsidRPr="003D393E">
        <w:rPr>
          <w:rFonts w:ascii="Book Antiqua" w:eastAsia="Book Antiqua" w:hAnsi="Book Antiqua" w:cs="Book Antiqua"/>
          <w:b/>
          <w:bCs/>
          <w:color w:val="000000"/>
        </w:rPr>
        <w:t>Suppl</w:t>
      </w:r>
      <w:r w:rsidRPr="003D393E">
        <w:rPr>
          <w:rFonts w:ascii="Book Antiqua" w:eastAsia="Book Antiqua" w:hAnsi="Book Antiqua" w:cs="Book Antiqua"/>
          <w:color w:val="000000"/>
        </w:rPr>
        <w:t>: A612 [DOI: 10.1016/S0002-9270(01)02876-3]</w:t>
      </w:r>
    </w:p>
    <w:p w14:paraId="3F4CEC09" w14:textId="77777777" w:rsidR="00243BEA" w:rsidRDefault="00243BEA" w:rsidP="00243BEA">
      <w:pPr>
        <w:spacing w:line="360" w:lineRule="auto"/>
        <w:jc w:val="both"/>
      </w:pPr>
      <w:r>
        <w:rPr>
          <w:rFonts w:ascii="Book Antiqua" w:eastAsia="Book Antiqua" w:hAnsi="Book Antiqua" w:cs="Book Antiqua"/>
          <w:color w:val="000000"/>
        </w:rPr>
        <w:t>1</w:t>
      </w:r>
      <w:r w:rsidRPr="00E005C4">
        <w:rPr>
          <w:rFonts w:ascii="Book Antiqua" w:eastAsia="Book Antiqua" w:hAnsi="Book Antiqua" w:cs="Book Antiqua" w:hint="eastAsi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Röhss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Hasselgren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Hedenström</w:t>
      </w:r>
      <w:proofErr w:type="spellEnd"/>
      <w:r>
        <w:rPr>
          <w:rFonts w:ascii="Book Antiqua" w:eastAsia="Book Antiqua" w:hAnsi="Book Antiqua" w:cs="Book Antiqua"/>
          <w:color w:val="000000"/>
        </w:rPr>
        <w:t xml:space="preserve"> H. Effect of esomeprazole 40 mg </w:t>
      </w:r>
      <w:r>
        <w:rPr>
          <w:rFonts w:ascii="Book Antiqua" w:eastAsia="Book Antiqua" w:hAnsi="Book Antiqua" w:cs="Book Antiqua"/>
          <w:i/>
          <w:iCs/>
          <w:color w:val="000000"/>
        </w:rPr>
        <w:t>vs</w:t>
      </w:r>
      <w:r>
        <w:rPr>
          <w:rFonts w:ascii="Book Antiqua" w:eastAsia="Book Antiqua" w:hAnsi="Book Antiqua" w:cs="Book Antiqua"/>
          <w:color w:val="000000"/>
        </w:rPr>
        <w:t xml:space="preserve"> omeprazole 40 mg on 24-hour intragastric pH in patients with symptoms of gastroesophageal reflux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2002; </w:t>
      </w:r>
      <w:r>
        <w:rPr>
          <w:rFonts w:ascii="Book Antiqua" w:eastAsia="Book Antiqua" w:hAnsi="Book Antiqua" w:cs="Book Antiqua"/>
          <w:b/>
          <w:bCs/>
          <w:color w:val="000000"/>
        </w:rPr>
        <w:t>47</w:t>
      </w:r>
      <w:r>
        <w:rPr>
          <w:rFonts w:ascii="Book Antiqua" w:eastAsia="Book Antiqua" w:hAnsi="Book Antiqua" w:cs="Book Antiqua"/>
          <w:color w:val="000000"/>
        </w:rPr>
        <w:t>: 954-958 [PMID: 12018920 DOI: 10.1023/a:1015009300955]</w:t>
      </w:r>
    </w:p>
    <w:p w14:paraId="0507FE66" w14:textId="77777777" w:rsidR="00243BEA" w:rsidRDefault="00243BEA" w:rsidP="00243BEA">
      <w:pPr>
        <w:spacing w:line="360" w:lineRule="auto"/>
        <w:jc w:val="both"/>
      </w:pPr>
      <w:r w:rsidRPr="00E005C4">
        <w:rPr>
          <w:rFonts w:ascii="Book Antiqua" w:eastAsia="Book Antiqua" w:hAnsi="Book Antiqua" w:cs="Book Antiqua" w:hint="eastAsia"/>
          <w:color w:val="000000"/>
        </w:rPr>
        <w:t>19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Saccar</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The pharmacology of esomeprazole and its role in gastric acid related diseases.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1113-1124 [PMID: 19606942 DOI: 10.1517/17425250903124363]</w:t>
      </w:r>
    </w:p>
    <w:p w14:paraId="1EB73C77" w14:textId="77777777" w:rsidR="00243BEA" w:rsidRDefault="00243BEA" w:rsidP="00243BEA">
      <w:pPr>
        <w:spacing w:line="360" w:lineRule="auto"/>
        <w:jc w:val="both"/>
      </w:pPr>
      <w:r>
        <w:rPr>
          <w:rFonts w:ascii="Book Antiqua" w:eastAsia="Book Antiqua" w:hAnsi="Book Antiqua" w:cs="Book Antiqua"/>
          <w:color w:val="000000"/>
        </w:rPr>
        <w:t>2</w:t>
      </w:r>
      <w:r w:rsidRPr="00E005C4">
        <w:rPr>
          <w:rFonts w:ascii="Book Antiqua" w:eastAsia="Book Antiqua" w:hAnsi="Book Antiqua" w:cs="Book Antiqua" w:hint="eastAsi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Scott LJ</w:t>
      </w:r>
      <w:r>
        <w:rPr>
          <w:rFonts w:ascii="Book Antiqua" w:eastAsia="Book Antiqua" w:hAnsi="Book Antiqua" w:cs="Book Antiqua"/>
          <w:color w:val="000000"/>
        </w:rPr>
        <w:t xml:space="preserve">, Dunn CJ, </w:t>
      </w:r>
      <w:proofErr w:type="spellStart"/>
      <w:r>
        <w:rPr>
          <w:rFonts w:ascii="Book Antiqua" w:eastAsia="Book Antiqua" w:hAnsi="Book Antiqua" w:cs="Book Antiqua"/>
          <w:color w:val="000000"/>
        </w:rPr>
        <w:t>Mallarkey</w:t>
      </w:r>
      <w:proofErr w:type="spellEnd"/>
      <w:r>
        <w:rPr>
          <w:rFonts w:ascii="Book Antiqua" w:eastAsia="Book Antiqua" w:hAnsi="Book Antiqua" w:cs="Book Antiqua"/>
          <w:color w:val="000000"/>
        </w:rPr>
        <w:t xml:space="preserve"> G, Sharpe M. Esomeprazole: a review of its use in the management of acid-related disorders.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1503-1538 [PMID: 12093317 DOI: 10.2165/00003495-200262100-00006]</w:t>
      </w:r>
    </w:p>
    <w:p w14:paraId="7697578D" w14:textId="77777777" w:rsidR="00243BEA" w:rsidRDefault="00243BEA" w:rsidP="00243BEA">
      <w:pPr>
        <w:spacing w:line="360" w:lineRule="auto"/>
        <w:jc w:val="both"/>
      </w:pPr>
      <w:r>
        <w:rPr>
          <w:rFonts w:ascii="Book Antiqua" w:eastAsia="Book Antiqua" w:hAnsi="Book Antiqua" w:cs="Book Antiqua"/>
          <w:color w:val="000000"/>
        </w:rPr>
        <w:t>2</w:t>
      </w:r>
      <w:r w:rsidRPr="00E005C4">
        <w:rPr>
          <w:rFonts w:ascii="Book Antiqua" w:eastAsia="Book Antiqua" w:hAnsi="Book Antiqua" w:cs="Book Antiqua" w:hint="eastAsi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Shi S</w:t>
      </w:r>
      <w:r>
        <w:rPr>
          <w:rFonts w:ascii="Book Antiqua" w:eastAsia="Book Antiqua" w:hAnsi="Book Antiqua" w:cs="Book Antiqua"/>
          <w:color w:val="000000"/>
        </w:rPr>
        <w:t xml:space="preserve">, Klotz U. Proton pump inhibitors: an update of their clinical use and pharmacokinetics.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935-951 [PMID: 18679668 DOI: 10.1007/s00228-008-0538-y]</w:t>
      </w:r>
    </w:p>
    <w:p w14:paraId="2706B083" w14:textId="6A0AD57B" w:rsidR="00243BEA" w:rsidRDefault="00243BEA" w:rsidP="00243BEA">
      <w:pPr>
        <w:spacing w:line="360" w:lineRule="auto"/>
        <w:jc w:val="both"/>
      </w:pPr>
      <w:r>
        <w:rPr>
          <w:rFonts w:ascii="Book Antiqua" w:eastAsia="Book Antiqua" w:hAnsi="Book Antiqua" w:cs="Book Antiqua"/>
          <w:color w:val="000000"/>
        </w:rPr>
        <w:t>2</w:t>
      </w:r>
      <w:r w:rsidRPr="00E005C4">
        <w:rPr>
          <w:rFonts w:ascii="Book Antiqua" w:eastAsia="Book Antiqua" w:hAnsi="Book Antiqua" w:cs="Book Antiqua" w:hint="eastAsi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Fellenius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Berglindh</w:t>
      </w:r>
      <w:proofErr w:type="spellEnd"/>
      <w:r>
        <w:rPr>
          <w:rFonts w:ascii="Book Antiqua" w:eastAsia="Book Antiqua" w:hAnsi="Book Antiqua" w:cs="Book Antiqua"/>
          <w:color w:val="000000"/>
        </w:rPr>
        <w:t xml:space="preserve"> T, Sachs G, </w:t>
      </w:r>
      <w:proofErr w:type="spellStart"/>
      <w:r>
        <w:rPr>
          <w:rFonts w:ascii="Book Antiqua" w:eastAsia="Book Antiqua" w:hAnsi="Book Antiqua" w:cs="Book Antiqua"/>
          <w:color w:val="000000"/>
        </w:rPr>
        <w:t>Olbe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Elander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Sjöstrand</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Wallmark</w:t>
      </w:r>
      <w:proofErr w:type="spellEnd"/>
      <w:r>
        <w:rPr>
          <w:rFonts w:ascii="Book Antiqua" w:eastAsia="Book Antiqua" w:hAnsi="Book Antiqua" w:cs="Book Antiqua"/>
          <w:color w:val="000000"/>
        </w:rPr>
        <w:t xml:space="preserve"> B. Substituted benzimidazoles inhibit gastric acid secretion by blocking (H</w:t>
      </w:r>
      <w:r w:rsidRPr="003D393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 K</w:t>
      </w:r>
      <w:r w:rsidRPr="003D393E">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D393E">
        <w:rPr>
          <w:rFonts w:ascii="Book Antiqua" w:eastAsia="Book Antiqua" w:hAnsi="Book Antiqua" w:cs="Book Antiqua"/>
          <w:color w:val="000000"/>
        </w:rPr>
        <w:t xml:space="preserve"> </w:t>
      </w:r>
      <w:r>
        <w:rPr>
          <w:rFonts w:ascii="Book Antiqua" w:eastAsia="Book Antiqua" w:hAnsi="Book Antiqua" w:cs="Book Antiqua"/>
          <w:color w:val="000000"/>
        </w:rPr>
        <w:t xml:space="preserve">ATPase.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1981; </w:t>
      </w:r>
      <w:r>
        <w:rPr>
          <w:rFonts w:ascii="Book Antiqua" w:eastAsia="Book Antiqua" w:hAnsi="Book Antiqua" w:cs="Book Antiqua"/>
          <w:b/>
          <w:bCs/>
          <w:color w:val="000000"/>
        </w:rPr>
        <w:t>290</w:t>
      </w:r>
      <w:r>
        <w:rPr>
          <w:rFonts w:ascii="Book Antiqua" w:eastAsia="Book Antiqua" w:hAnsi="Book Antiqua" w:cs="Book Antiqua"/>
          <w:color w:val="000000"/>
        </w:rPr>
        <w:t>: 159-161 [PMID: 6259537 DOI: 10.1038/290159a0]</w:t>
      </w:r>
    </w:p>
    <w:p w14:paraId="46AE67D5" w14:textId="77777777" w:rsidR="00243BEA" w:rsidRDefault="00243BEA" w:rsidP="00243BEA">
      <w:pPr>
        <w:spacing w:line="360" w:lineRule="auto"/>
        <w:jc w:val="both"/>
      </w:pPr>
      <w:r>
        <w:rPr>
          <w:rFonts w:ascii="Book Antiqua" w:eastAsia="Book Antiqua" w:hAnsi="Book Antiqua" w:cs="Book Antiqua"/>
          <w:color w:val="000000"/>
        </w:rPr>
        <w:t>2</w:t>
      </w:r>
      <w:r w:rsidRPr="00E005C4">
        <w:rPr>
          <w:rFonts w:ascii="Book Antiqua" w:eastAsia="Book Antiqua" w:hAnsi="Book Antiqua" w:cs="Book Antiqua" w:hint="eastAsi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Castell DO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 Richter JE, Vakil NB, Johnson DA, Zuckerman S, </w:t>
      </w:r>
      <w:proofErr w:type="spellStart"/>
      <w:r>
        <w:rPr>
          <w:rFonts w:ascii="Book Antiqua" w:eastAsia="Book Antiqua" w:hAnsi="Book Antiqua" w:cs="Book Antiqua"/>
          <w:color w:val="000000"/>
        </w:rPr>
        <w:t>Skammer</w:t>
      </w:r>
      <w:proofErr w:type="spellEnd"/>
      <w:r>
        <w:rPr>
          <w:rFonts w:ascii="Book Antiqua" w:eastAsia="Book Antiqua" w:hAnsi="Book Antiqua" w:cs="Book Antiqua"/>
          <w:color w:val="000000"/>
        </w:rPr>
        <w:t xml:space="preserve"> W, Levine JG. Esomeprazole (40 mg) compared with lansoprazole (30 mg) in the treatment of erosive esophagitis.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575-583 [PMID: 11922549 DOI: 10.1111/j.1572-0241.2002.05532.x]</w:t>
      </w:r>
    </w:p>
    <w:p w14:paraId="2BD232D8" w14:textId="77777777" w:rsidR="00243BEA" w:rsidRDefault="00243BEA" w:rsidP="00243BEA">
      <w:pPr>
        <w:spacing w:line="360" w:lineRule="auto"/>
        <w:jc w:val="both"/>
      </w:pPr>
      <w:r>
        <w:rPr>
          <w:rFonts w:ascii="Book Antiqua" w:eastAsia="Book Antiqua" w:hAnsi="Book Antiqua" w:cs="Book Antiqua"/>
          <w:color w:val="000000"/>
        </w:rPr>
        <w:lastRenderedPageBreak/>
        <w:t>2</w:t>
      </w:r>
      <w:r w:rsidRPr="00E005C4">
        <w:rPr>
          <w:rFonts w:ascii="Book Antiqua" w:eastAsia="Book Antiqua" w:hAnsi="Book Antiqua" w:cs="Book Antiqua" w:hint="eastAsia"/>
          <w:color w:val="000000"/>
        </w:rPr>
        <w:t>4</w:t>
      </w:r>
      <w:r>
        <w:rPr>
          <w:rFonts w:ascii="Book Antiqua" w:eastAsia="Book Antiqua" w:hAnsi="Book Antiqua" w:cs="Book Antiqua"/>
          <w:color w:val="000000"/>
        </w:rPr>
        <w:t xml:space="preserve"> </w:t>
      </w:r>
      <w:r w:rsidRPr="007D5E10">
        <w:rPr>
          <w:rFonts w:ascii="Book Antiqua" w:eastAsia="Book Antiqua" w:hAnsi="Book Antiqua" w:cs="Book Antiqua"/>
          <w:b/>
          <w:bCs/>
          <w:color w:val="000000"/>
        </w:rPr>
        <w:t>Andersson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Bredberg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Sunzel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Antonsson</w:t>
      </w:r>
      <w:proofErr w:type="spellEnd"/>
      <w:r>
        <w:rPr>
          <w:rFonts w:ascii="Book Antiqua" w:eastAsia="Book Antiqua" w:hAnsi="Book Antiqua" w:cs="Book Antiqua"/>
          <w:color w:val="000000"/>
        </w:rPr>
        <w:t xml:space="preserve">. Pharmacokinetics and effect on </w:t>
      </w:r>
      <w:proofErr w:type="spellStart"/>
      <w:r>
        <w:rPr>
          <w:rFonts w:ascii="Book Antiqua" w:eastAsia="Book Antiqua" w:hAnsi="Book Antiqua" w:cs="Book Antiqua"/>
          <w:color w:val="000000"/>
        </w:rPr>
        <w:t>pentagastrin</w:t>
      </w:r>
      <w:proofErr w:type="spellEnd"/>
      <w:r>
        <w:rPr>
          <w:rFonts w:ascii="Book Antiqua" w:eastAsia="Book Antiqua" w:hAnsi="Book Antiqua" w:cs="Book Antiqua"/>
          <w:color w:val="000000"/>
        </w:rPr>
        <w:t xml:space="preserve"> stimulated peak acid output (PAO)of omeprazole and its 2 optical isomers, S-omeprazole/esomeprazole and R-omeprazole. </w:t>
      </w:r>
      <w:r w:rsidRPr="007D5E10">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sidRPr="007D5E10">
        <w:rPr>
          <w:rFonts w:ascii="Book Antiqua" w:eastAsia="Book Antiqua" w:hAnsi="Book Antiqua" w:cs="Book Antiqua"/>
          <w:b/>
          <w:bCs/>
          <w:color w:val="000000"/>
        </w:rPr>
        <w:t>118</w:t>
      </w:r>
      <w:r>
        <w:rPr>
          <w:rFonts w:ascii="Book Antiqua" w:eastAsia="Book Antiqua" w:hAnsi="Book Antiqua" w:cs="Book Antiqua"/>
          <w:color w:val="000000"/>
        </w:rPr>
        <w:t>: A1210 [</w:t>
      </w:r>
      <w:r w:rsidRPr="007D5E10">
        <w:rPr>
          <w:rFonts w:ascii="Book Antiqua" w:eastAsia="Book Antiqua" w:hAnsi="Book Antiqua" w:cs="Book Antiqua" w:hint="eastAsia"/>
          <w:color w:val="000000"/>
        </w:rPr>
        <w:t>DOI</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sidRPr="007D5E10">
        <w:rPr>
          <w:rFonts w:ascii="Book Antiqua" w:eastAsia="Book Antiqua" w:hAnsi="Book Antiqua" w:cs="Book Antiqua" w:hint="eastAsia"/>
          <w:color w:val="000000"/>
        </w:rPr>
        <w:t>10.1016/S0016-5085(00)80671-X</w:t>
      </w:r>
      <w:r>
        <w:rPr>
          <w:rFonts w:ascii="Book Antiqua" w:eastAsia="Book Antiqua" w:hAnsi="Book Antiqua" w:cs="Book Antiqua"/>
          <w:color w:val="000000"/>
        </w:rPr>
        <w:t>]</w:t>
      </w:r>
    </w:p>
    <w:p w14:paraId="39F5417D" w14:textId="77777777" w:rsidR="00243BEA" w:rsidRDefault="00243BEA" w:rsidP="00243BEA">
      <w:pPr>
        <w:spacing w:line="360" w:lineRule="auto"/>
        <w:jc w:val="both"/>
      </w:pPr>
      <w:r>
        <w:rPr>
          <w:rFonts w:ascii="Book Antiqua" w:eastAsia="Book Antiqua" w:hAnsi="Book Antiqua" w:cs="Book Antiqua"/>
          <w:color w:val="000000"/>
        </w:rPr>
        <w:t>2</w:t>
      </w:r>
      <w:r w:rsidRPr="00E005C4">
        <w:rPr>
          <w:rFonts w:ascii="Book Antiqua" w:eastAsia="Book Antiqua" w:hAnsi="Book Antiqua" w:cs="Book Antiqua" w:hint="eastAsi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Andersson T</w:t>
      </w:r>
      <w:r>
        <w:rPr>
          <w:rFonts w:ascii="Book Antiqua" w:eastAsia="Book Antiqua" w:hAnsi="Book Antiqua" w:cs="Book Antiqua"/>
          <w:color w:val="000000"/>
        </w:rPr>
        <w:t xml:space="preserve">, Hassan-Alin M, </w:t>
      </w:r>
      <w:proofErr w:type="spellStart"/>
      <w:r>
        <w:rPr>
          <w:rFonts w:ascii="Book Antiqua" w:eastAsia="Book Antiqua" w:hAnsi="Book Antiqua" w:cs="Book Antiqua"/>
          <w:color w:val="000000"/>
        </w:rPr>
        <w:t>Hasselgren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Röhss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Weidolf</w:t>
      </w:r>
      <w:proofErr w:type="spellEnd"/>
      <w:r>
        <w:rPr>
          <w:rFonts w:ascii="Book Antiqua" w:eastAsia="Book Antiqua" w:hAnsi="Book Antiqua" w:cs="Book Antiqua"/>
          <w:color w:val="000000"/>
        </w:rPr>
        <w:t xml:space="preserve"> L. Pharmacokinetic studies with esomeprazole, the (S)-isomer of omeprazole.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40</w:t>
      </w:r>
      <w:r>
        <w:rPr>
          <w:rFonts w:ascii="Book Antiqua" w:eastAsia="Book Antiqua" w:hAnsi="Book Antiqua" w:cs="Book Antiqua"/>
          <w:color w:val="000000"/>
        </w:rPr>
        <w:t>: 411-426 [PMID: 11475467 DOI: 10.2165/00003088-200140060-00003]</w:t>
      </w:r>
    </w:p>
    <w:p w14:paraId="10DE3B05" w14:textId="77777777" w:rsidR="00243BEA" w:rsidRDefault="00243BEA" w:rsidP="00243BEA">
      <w:pPr>
        <w:spacing w:line="360" w:lineRule="auto"/>
        <w:jc w:val="both"/>
      </w:pPr>
      <w:r>
        <w:rPr>
          <w:rFonts w:ascii="Book Antiqua" w:eastAsia="Book Antiqua" w:hAnsi="Book Antiqua" w:cs="Book Antiqua"/>
          <w:color w:val="000000"/>
        </w:rPr>
        <w:t>2</w:t>
      </w:r>
      <w:r w:rsidRPr="00E005C4">
        <w:rPr>
          <w:rFonts w:ascii="Book Antiqua" w:eastAsia="Book Antiqua" w:hAnsi="Book Antiqua" w:cs="Book Antiqua" w:hint="eastAsi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Custodio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Wu CY, Benet LZ. Predicting drug disposition, absorption/elimination/transporter interplay and the role of food on drug absorption. </w:t>
      </w:r>
      <w:r>
        <w:rPr>
          <w:rFonts w:ascii="Book Antiqua" w:eastAsia="Book Antiqua" w:hAnsi="Book Antiqua" w:cs="Book Antiqua"/>
          <w:i/>
          <w:iCs/>
          <w:color w:val="000000"/>
        </w:rPr>
        <w:t xml:space="preserve">Adv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60</w:t>
      </w:r>
      <w:r>
        <w:rPr>
          <w:rFonts w:ascii="Book Antiqua" w:eastAsia="Book Antiqua" w:hAnsi="Book Antiqua" w:cs="Book Antiqua"/>
          <w:color w:val="000000"/>
        </w:rPr>
        <w:t>: 717-733 [PMID: 18199522 DOI: 10.1016/j.addr.2007.08.043]</w:t>
      </w:r>
    </w:p>
    <w:p w14:paraId="388AE3CB" w14:textId="77777777" w:rsidR="00243BEA" w:rsidRDefault="00243BEA" w:rsidP="00243BEA">
      <w:pPr>
        <w:spacing w:line="360" w:lineRule="auto"/>
        <w:jc w:val="both"/>
      </w:pPr>
      <w:r>
        <w:rPr>
          <w:rFonts w:ascii="Book Antiqua" w:eastAsia="Book Antiqua" w:hAnsi="Book Antiqua" w:cs="Book Antiqua"/>
          <w:color w:val="000000"/>
        </w:rPr>
        <w:t>2</w:t>
      </w:r>
      <w:r w:rsidRPr="00E005C4">
        <w:rPr>
          <w:rFonts w:ascii="Book Antiqua" w:eastAsia="Book Antiqua" w:hAnsi="Book Antiqua" w:cs="Book Antiqua" w:hint="eastAsi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Harris RZ</w:t>
      </w:r>
      <w:r>
        <w:rPr>
          <w:rFonts w:ascii="Book Antiqua" w:eastAsia="Book Antiqua" w:hAnsi="Book Antiqua" w:cs="Book Antiqua"/>
          <w:color w:val="000000"/>
        </w:rPr>
        <w:t xml:space="preserve">, Jang GR,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S. Dietary effects on drug metabolism and transport.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42</w:t>
      </w:r>
      <w:r>
        <w:rPr>
          <w:rFonts w:ascii="Book Antiqua" w:eastAsia="Book Antiqua" w:hAnsi="Book Antiqua" w:cs="Book Antiqua"/>
          <w:color w:val="000000"/>
        </w:rPr>
        <w:t>: 1071-1088 [PMID: 14531721 DOI: 10.2165/00003088-200342130-00001]</w:t>
      </w:r>
    </w:p>
    <w:p w14:paraId="4351A655" w14:textId="2B1040A8" w:rsidR="00243BEA" w:rsidRDefault="00243BEA" w:rsidP="00243BEA">
      <w:pPr>
        <w:spacing w:line="360" w:lineRule="auto"/>
        <w:jc w:val="both"/>
      </w:pPr>
      <w:r w:rsidRPr="00F35661">
        <w:rPr>
          <w:rFonts w:ascii="Book Antiqua" w:eastAsia="Book Antiqua" w:hAnsi="Book Antiqua" w:cs="Book Antiqua"/>
          <w:color w:val="000000"/>
          <w:highlight w:val="yellow"/>
        </w:rPr>
        <w:t>2</w:t>
      </w:r>
      <w:r w:rsidRPr="00F35661">
        <w:rPr>
          <w:rFonts w:ascii="Book Antiqua" w:eastAsia="Book Antiqua" w:hAnsi="Book Antiqua" w:cs="Book Antiqua" w:hint="eastAsia"/>
          <w:color w:val="000000"/>
          <w:highlight w:val="yellow"/>
        </w:rPr>
        <w:t>8</w:t>
      </w:r>
      <w:r w:rsidRPr="00F35661">
        <w:rPr>
          <w:rFonts w:ascii="Book Antiqua" w:eastAsia="Book Antiqua" w:hAnsi="Book Antiqua" w:cs="Book Antiqua"/>
          <w:color w:val="000000"/>
          <w:highlight w:val="yellow"/>
        </w:rPr>
        <w:t xml:space="preserve"> </w:t>
      </w:r>
      <w:r w:rsidRPr="00F35661">
        <w:rPr>
          <w:rFonts w:ascii="Book Antiqua" w:eastAsia="Book Antiqua" w:hAnsi="Book Antiqua" w:cs="Book Antiqua"/>
          <w:b/>
          <w:bCs/>
          <w:color w:val="000000"/>
          <w:highlight w:val="yellow"/>
        </w:rPr>
        <w:t>U</w:t>
      </w:r>
      <w:r w:rsidR="00F35661" w:rsidRPr="00F35661">
        <w:rPr>
          <w:rFonts w:ascii="Book Antiqua" w:eastAsia="Book Antiqua" w:hAnsi="Book Antiqua" w:cs="Book Antiqua"/>
          <w:b/>
          <w:bCs/>
          <w:color w:val="000000"/>
          <w:highlight w:val="yellow"/>
        </w:rPr>
        <w:t>.</w:t>
      </w:r>
      <w:r w:rsidRPr="00F35661">
        <w:rPr>
          <w:rFonts w:ascii="Book Antiqua" w:eastAsia="Book Antiqua" w:hAnsi="Book Antiqua" w:cs="Book Antiqua"/>
          <w:b/>
          <w:bCs/>
          <w:color w:val="000000"/>
          <w:highlight w:val="yellow"/>
        </w:rPr>
        <w:t>S</w:t>
      </w:r>
      <w:r w:rsidR="00F35661" w:rsidRPr="00F35661">
        <w:rPr>
          <w:rFonts w:ascii="Book Antiqua" w:eastAsia="Book Antiqua" w:hAnsi="Book Antiqua" w:cs="Book Antiqua"/>
          <w:b/>
          <w:bCs/>
          <w:color w:val="000000"/>
          <w:highlight w:val="yellow"/>
        </w:rPr>
        <w:t>.</w:t>
      </w:r>
      <w:r w:rsidRPr="00F35661">
        <w:rPr>
          <w:rFonts w:ascii="Book Antiqua" w:eastAsia="Book Antiqua" w:hAnsi="Book Antiqua" w:cs="Book Antiqua"/>
          <w:b/>
          <w:bCs/>
          <w:color w:val="000000"/>
          <w:highlight w:val="yellow"/>
        </w:rPr>
        <w:t xml:space="preserve"> </w:t>
      </w:r>
      <w:r w:rsidR="00F35661" w:rsidRPr="00F35661">
        <w:rPr>
          <w:rFonts w:ascii="Book Antiqua" w:eastAsia="Book Antiqua" w:hAnsi="Book Antiqua" w:cs="Book Antiqua"/>
          <w:b/>
          <w:bCs/>
          <w:color w:val="000000"/>
          <w:highlight w:val="yellow"/>
        </w:rPr>
        <w:t>Food and Drug Administration</w:t>
      </w:r>
      <w:r w:rsidRPr="00F35661">
        <w:rPr>
          <w:rFonts w:ascii="Book Antiqua" w:eastAsia="Book Antiqua" w:hAnsi="Book Antiqua" w:cs="Book Antiqua"/>
          <w:color w:val="000000"/>
          <w:highlight w:val="yellow"/>
        </w:rPr>
        <w:t>.</w:t>
      </w:r>
      <w:r w:rsidR="00FB46D4">
        <w:rPr>
          <w:rFonts w:ascii="Book Antiqua" w:eastAsia="Book Antiqua" w:hAnsi="Book Antiqua" w:cs="Book Antiqua"/>
          <w:color w:val="000000"/>
          <w:highlight w:val="yellow"/>
        </w:rPr>
        <w:t xml:space="preserve"> </w:t>
      </w:r>
      <w:r w:rsidRPr="00F35661">
        <w:rPr>
          <w:rFonts w:ascii="Book Antiqua" w:eastAsia="Book Antiqua" w:hAnsi="Book Antiqua" w:cs="Book Antiqua"/>
          <w:color w:val="000000"/>
          <w:highlight w:val="yellow"/>
        </w:rPr>
        <w:t xml:space="preserve">Center for Drug Evaluation and Research (CDER). Guidance for Industry: </w:t>
      </w:r>
      <w:proofErr w:type="spellStart"/>
      <w:r w:rsidRPr="00F35661">
        <w:rPr>
          <w:rFonts w:ascii="Book Antiqua" w:eastAsia="Book Antiqua" w:hAnsi="Book Antiqua" w:cs="Book Antiqua"/>
          <w:color w:val="000000"/>
          <w:highlight w:val="yellow"/>
        </w:rPr>
        <w:t>Foodeffect</w:t>
      </w:r>
      <w:proofErr w:type="spellEnd"/>
      <w:r w:rsidRPr="00F35661">
        <w:rPr>
          <w:rFonts w:ascii="Book Antiqua" w:eastAsia="Book Antiqua" w:hAnsi="Book Antiqua" w:cs="Book Antiqua"/>
          <w:color w:val="000000"/>
          <w:highlight w:val="yellow"/>
        </w:rPr>
        <w:t xml:space="preserve"> bioavailability and fed bioequivalence studies.</w:t>
      </w:r>
      <w:r w:rsidR="00FB46D4">
        <w:rPr>
          <w:rFonts w:ascii="Book Antiqua" w:eastAsia="Book Antiqua" w:hAnsi="Book Antiqua" w:cs="Book Antiqua"/>
          <w:color w:val="000000"/>
          <w:highlight w:val="yellow"/>
        </w:rPr>
        <w:t xml:space="preserve"> 2002.</w:t>
      </w:r>
      <w:r w:rsidRPr="00F35661">
        <w:rPr>
          <w:rFonts w:ascii="Book Antiqua" w:eastAsia="Book Antiqua" w:hAnsi="Book Antiqua" w:cs="Book Antiqua"/>
          <w:color w:val="000000"/>
          <w:highlight w:val="yellow"/>
        </w:rPr>
        <w:t xml:space="preserve"> </w:t>
      </w:r>
      <w:r w:rsidR="00FB46D4" w:rsidRPr="00FB46D4">
        <w:rPr>
          <w:rFonts w:ascii="Book Antiqua" w:eastAsia="Book Antiqua" w:hAnsi="Book Antiqua" w:cs="Book Antiqua"/>
          <w:caps/>
          <w:color w:val="000000"/>
          <w:highlight w:val="yellow"/>
        </w:rPr>
        <w:t>l</w:t>
      </w:r>
      <w:r w:rsidR="00FB46D4" w:rsidRPr="00F35661">
        <w:rPr>
          <w:rFonts w:ascii="Book Antiqua" w:eastAsia="Book Antiqua" w:hAnsi="Book Antiqua" w:cs="Book Antiqua"/>
          <w:color w:val="000000"/>
          <w:highlight w:val="yellow"/>
        </w:rPr>
        <w:t>ast accessed November 15, 2018</w:t>
      </w:r>
      <w:r w:rsidR="00FB46D4">
        <w:rPr>
          <w:rFonts w:ascii="Book Antiqua" w:eastAsia="Book Antiqua" w:hAnsi="Book Antiqua" w:cs="Book Antiqua"/>
          <w:color w:val="000000"/>
          <w:highlight w:val="yellow"/>
        </w:rPr>
        <w:t xml:space="preserve">. </w:t>
      </w:r>
      <w:r w:rsidRPr="00F35661">
        <w:rPr>
          <w:rFonts w:ascii="Book Antiqua" w:eastAsia="Book Antiqua" w:hAnsi="Book Antiqua" w:cs="Book Antiqua"/>
          <w:color w:val="000000"/>
          <w:highlight w:val="yellow"/>
        </w:rPr>
        <w:t xml:space="preserve">Available </w:t>
      </w:r>
      <w:r w:rsidR="00F35661" w:rsidRPr="00F35661">
        <w:rPr>
          <w:rFonts w:ascii="Book Antiqua" w:eastAsia="Book Antiqua" w:hAnsi="Book Antiqua" w:cs="Book Antiqua"/>
          <w:color w:val="000000"/>
          <w:highlight w:val="yellow"/>
        </w:rPr>
        <w:t>form</w:t>
      </w:r>
      <w:r w:rsidRPr="00F35661">
        <w:rPr>
          <w:rFonts w:ascii="Book Antiqua" w:eastAsia="Book Antiqua" w:hAnsi="Book Antiqua" w:cs="Book Antiqua"/>
          <w:color w:val="000000"/>
          <w:highlight w:val="yellow"/>
        </w:rPr>
        <w:t>: http://www.fda.gov/downloads/regulatory information/</w:t>
      </w:r>
      <w:proofErr w:type="spellStart"/>
      <w:r w:rsidRPr="00F35661">
        <w:rPr>
          <w:rFonts w:ascii="Book Antiqua" w:eastAsia="Book Antiqua" w:hAnsi="Book Antiqua" w:cs="Book Antiqua"/>
          <w:color w:val="000000"/>
          <w:highlight w:val="yellow"/>
        </w:rPr>
        <w:t>guidances</w:t>
      </w:r>
      <w:proofErr w:type="spellEnd"/>
      <w:r w:rsidRPr="00F35661">
        <w:rPr>
          <w:rFonts w:ascii="Book Antiqua" w:eastAsia="Book Antiqua" w:hAnsi="Book Antiqua" w:cs="Book Antiqua"/>
          <w:color w:val="000000"/>
          <w:highlight w:val="yellow"/>
        </w:rPr>
        <w:t>/ucm126833.pdf</w:t>
      </w:r>
      <w:r w:rsidR="00FB46D4">
        <w:rPr>
          <w:rFonts w:ascii="Book Antiqua" w:eastAsia="Book Antiqua" w:hAnsi="Book Antiqua" w:cs="Book Antiqua"/>
          <w:color w:val="000000"/>
        </w:rPr>
        <w:t xml:space="preserve"> </w:t>
      </w:r>
    </w:p>
    <w:p w14:paraId="2E66DE93" w14:textId="77777777" w:rsidR="00243BEA" w:rsidRDefault="00243BEA" w:rsidP="00243BEA">
      <w:pPr>
        <w:spacing w:line="360" w:lineRule="auto"/>
        <w:jc w:val="both"/>
      </w:pPr>
      <w:r w:rsidRPr="00E005C4">
        <w:rPr>
          <w:rFonts w:ascii="Book Antiqua" w:eastAsia="Book Antiqua" w:hAnsi="Book Antiqua" w:cs="Book Antiqua" w:hint="eastAsia"/>
          <w:color w:val="000000"/>
        </w:rPr>
        <w:t>29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Devineni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Murphy J, Wang SS, </w:t>
      </w:r>
      <w:proofErr w:type="spellStart"/>
      <w:r>
        <w:rPr>
          <w:rFonts w:ascii="Book Antiqua" w:eastAsia="Book Antiqua" w:hAnsi="Book Antiqua" w:cs="Book Antiqua"/>
          <w:color w:val="000000"/>
        </w:rPr>
        <w:t>Stieltjes</w:t>
      </w:r>
      <w:proofErr w:type="spellEnd"/>
      <w:r>
        <w:rPr>
          <w:rFonts w:ascii="Book Antiqua" w:eastAsia="Book Antiqua" w:hAnsi="Book Antiqua" w:cs="Book Antiqua"/>
          <w:color w:val="000000"/>
        </w:rPr>
        <w:t xml:space="preserve"> H, Rothenberg P, </w:t>
      </w:r>
      <w:proofErr w:type="spellStart"/>
      <w:r>
        <w:rPr>
          <w:rFonts w:ascii="Book Antiqua" w:eastAsia="Book Antiqua" w:hAnsi="Book Antiqua" w:cs="Book Antiqua"/>
          <w:color w:val="000000"/>
        </w:rPr>
        <w:t>Scheers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Mamidi</w:t>
      </w:r>
      <w:proofErr w:type="spellEnd"/>
      <w:r>
        <w:rPr>
          <w:rFonts w:ascii="Book Antiqua" w:eastAsia="Book Antiqua" w:hAnsi="Book Antiqua" w:cs="Book Antiqua"/>
          <w:color w:val="000000"/>
        </w:rPr>
        <w:t xml:space="preserve"> RN. Absolute oral bioavailability and pharmacokinetics of canagliflozin: A </w:t>
      </w:r>
      <w:proofErr w:type="spellStart"/>
      <w:r>
        <w:rPr>
          <w:rFonts w:ascii="Book Antiqua" w:eastAsia="Book Antiqua" w:hAnsi="Book Antiqua" w:cs="Book Antiqua"/>
          <w:color w:val="000000"/>
        </w:rPr>
        <w:t>microdose</w:t>
      </w:r>
      <w:proofErr w:type="spellEnd"/>
      <w:r>
        <w:rPr>
          <w:rFonts w:ascii="Book Antiqua" w:eastAsia="Book Antiqua" w:hAnsi="Book Antiqua" w:cs="Book Antiqua"/>
          <w:color w:val="000000"/>
        </w:rPr>
        <w:t xml:space="preserve"> study in healthy participants.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Drug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295-304 [PMID: 27136910 DOI: 10.1002/cpdd.162]</w:t>
      </w:r>
    </w:p>
    <w:p w14:paraId="3B75831F" w14:textId="7ACCDA78" w:rsidR="00243BEA" w:rsidRPr="00F35661" w:rsidRDefault="00243BEA" w:rsidP="00243BEA">
      <w:pPr>
        <w:spacing w:line="360" w:lineRule="auto"/>
        <w:jc w:val="both"/>
        <w:rPr>
          <w:rFonts w:ascii="Book Antiqua" w:eastAsia="Book Antiqua" w:hAnsi="Book Antiqua" w:cs="Book Antiqua"/>
          <w:color w:val="000000"/>
          <w:highlight w:val="yellow"/>
        </w:rPr>
      </w:pPr>
      <w:r w:rsidRPr="00F35661">
        <w:rPr>
          <w:rFonts w:ascii="Book Antiqua" w:eastAsia="Book Antiqua" w:hAnsi="Book Antiqua" w:cs="Book Antiqua"/>
          <w:color w:val="000000"/>
          <w:highlight w:val="yellow"/>
        </w:rPr>
        <w:t>3</w:t>
      </w:r>
      <w:r w:rsidRPr="00F35661">
        <w:rPr>
          <w:rFonts w:ascii="Book Antiqua" w:eastAsia="Book Antiqua" w:hAnsi="Book Antiqua" w:cs="Book Antiqua" w:hint="eastAsia"/>
          <w:color w:val="000000"/>
          <w:highlight w:val="yellow"/>
        </w:rPr>
        <w:t>0</w:t>
      </w:r>
      <w:r w:rsidRPr="00F35661">
        <w:rPr>
          <w:rFonts w:ascii="Book Antiqua" w:eastAsia="Book Antiqua" w:hAnsi="Book Antiqua" w:cs="Book Antiqua"/>
          <w:color w:val="000000"/>
          <w:highlight w:val="yellow"/>
        </w:rPr>
        <w:t xml:space="preserve"> </w:t>
      </w:r>
      <w:r w:rsidR="007979E2" w:rsidRPr="00F35661">
        <w:rPr>
          <w:rFonts w:ascii="Book Antiqua" w:eastAsia="Book Antiqua" w:hAnsi="Book Antiqua" w:cs="Book Antiqua"/>
          <w:b/>
          <w:bCs/>
          <w:color w:val="000000"/>
          <w:highlight w:val="yellow"/>
        </w:rPr>
        <w:t xml:space="preserve">China </w:t>
      </w:r>
      <w:bookmarkStart w:id="3" w:name="_Hlk50105659"/>
      <w:r w:rsidR="007979E2" w:rsidRPr="00F35661">
        <w:rPr>
          <w:rFonts w:ascii="Book Antiqua" w:eastAsia="Book Antiqua" w:hAnsi="Book Antiqua" w:cs="Book Antiqua"/>
          <w:b/>
          <w:bCs/>
          <w:color w:val="000000"/>
          <w:highlight w:val="yellow"/>
        </w:rPr>
        <w:t>Food and Drug Administration</w:t>
      </w:r>
      <w:bookmarkEnd w:id="3"/>
      <w:r w:rsidR="007979E2" w:rsidRPr="00F35661">
        <w:rPr>
          <w:rFonts w:ascii="Book Antiqua" w:eastAsia="Book Antiqua" w:hAnsi="Book Antiqua" w:cs="Book Antiqua"/>
          <w:color w:val="000000"/>
          <w:highlight w:val="yellow"/>
        </w:rPr>
        <w:t>.</w:t>
      </w:r>
      <w:r w:rsidR="00A23B84" w:rsidRPr="00A23B84">
        <w:rPr>
          <w:rFonts w:ascii="Book Antiqua" w:eastAsia="Book Antiqua" w:hAnsi="Book Antiqua" w:cs="Book Antiqua"/>
          <w:color w:val="000000"/>
          <w:highlight w:val="yellow"/>
        </w:rPr>
        <w:t xml:space="preserve"> </w:t>
      </w:r>
      <w:r w:rsidRPr="00F35661">
        <w:rPr>
          <w:rFonts w:ascii="Book Antiqua" w:eastAsia="Book Antiqua" w:hAnsi="Book Antiqua" w:cs="Book Antiqua"/>
          <w:color w:val="000000"/>
          <w:highlight w:val="yellow"/>
        </w:rPr>
        <w:t>(</w:t>
      </w:r>
      <w:r w:rsidR="007979E2">
        <w:rPr>
          <w:rFonts w:ascii="Book Antiqua" w:eastAsia="Book Antiqua" w:hAnsi="Book Antiqua" w:cs="Book Antiqua"/>
          <w:color w:val="000000"/>
          <w:highlight w:val="yellow"/>
        </w:rPr>
        <w:t>2016</w:t>
      </w:r>
      <w:r w:rsidRPr="00F35661">
        <w:rPr>
          <w:rFonts w:ascii="Book Antiqua" w:eastAsia="Book Antiqua" w:hAnsi="Book Antiqua" w:cs="Book Antiqua"/>
          <w:color w:val="000000"/>
          <w:highlight w:val="yellow"/>
        </w:rPr>
        <w:t xml:space="preserve">) </w:t>
      </w:r>
      <w:r w:rsidR="007979E2">
        <w:rPr>
          <w:rFonts w:ascii="Book Antiqua" w:eastAsia="Book Antiqua" w:hAnsi="Book Antiqua" w:cs="Book Antiqua"/>
          <w:color w:val="000000"/>
          <w:highlight w:val="yellow"/>
        </w:rPr>
        <w:t>T</w:t>
      </w:r>
      <w:r w:rsidRPr="00F35661">
        <w:rPr>
          <w:rFonts w:ascii="Book Antiqua" w:eastAsia="Book Antiqua" w:hAnsi="Book Antiqua" w:cs="Book Antiqua" w:hint="eastAsia"/>
          <w:color w:val="000000"/>
          <w:highlight w:val="yellow"/>
        </w:rPr>
        <w:t>echnical guidelines for the bioequivalence study of generic chemical drugs with pharmacokinetics parameters as the final evaluation index</w:t>
      </w:r>
      <w:r w:rsidR="007979E2">
        <w:rPr>
          <w:rFonts w:ascii="Book Antiqua" w:eastAsia="Book Antiqua" w:hAnsi="Book Antiqua" w:cs="Book Antiqua"/>
          <w:color w:val="000000"/>
          <w:highlight w:val="yellow"/>
        </w:rPr>
        <w:t>.</w:t>
      </w:r>
    </w:p>
    <w:p w14:paraId="26340E4F" w14:textId="60D49843" w:rsidR="00243BEA" w:rsidRDefault="00243BEA" w:rsidP="00243BEA">
      <w:pPr>
        <w:spacing w:line="360" w:lineRule="auto"/>
        <w:jc w:val="both"/>
      </w:pPr>
      <w:r w:rsidRPr="00F35661">
        <w:rPr>
          <w:rFonts w:ascii="Book Antiqua" w:eastAsia="Book Antiqua" w:hAnsi="Book Antiqua" w:cs="Book Antiqua"/>
          <w:color w:val="000000"/>
          <w:highlight w:val="yellow"/>
        </w:rPr>
        <w:t>3</w:t>
      </w:r>
      <w:r w:rsidRPr="00F35661">
        <w:rPr>
          <w:rFonts w:ascii="Book Antiqua" w:eastAsia="Book Antiqua" w:hAnsi="Book Antiqua" w:cs="Book Antiqua" w:hint="eastAsia"/>
          <w:color w:val="000000"/>
          <w:highlight w:val="yellow"/>
        </w:rPr>
        <w:t>1</w:t>
      </w:r>
      <w:r w:rsidRPr="00F35661">
        <w:rPr>
          <w:rFonts w:ascii="Book Antiqua" w:eastAsia="Book Antiqua" w:hAnsi="Book Antiqua" w:cs="Book Antiqua"/>
          <w:b/>
          <w:bCs/>
          <w:color w:val="000000"/>
          <w:highlight w:val="yellow"/>
        </w:rPr>
        <w:t xml:space="preserve"> U</w:t>
      </w:r>
      <w:r w:rsidR="00F35661" w:rsidRPr="00F35661">
        <w:rPr>
          <w:rFonts w:ascii="Book Antiqua" w:eastAsia="Book Antiqua" w:hAnsi="Book Antiqua" w:cs="Book Antiqua"/>
          <w:b/>
          <w:bCs/>
          <w:color w:val="000000"/>
          <w:highlight w:val="yellow"/>
        </w:rPr>
        <w:t>.</w:t>
      </w:r>
      <w:r w:rsidR="007979E2" w:rsidRPr="00F35661">
        <w:rPr>
          <w:rFonts w:ascii="Book Antiqua" w:eastAsia="Book Antiqua" w:hAnsi="Book Antiqua" w:cs="Book Antiqua"/>
          <w:b/>
          <w:bCs/>
          <w:color w:val="000000"/>
          <w:highlight w:val="yellow"/>
        </w:rPr>
        <w:t>S</w:t>
      </w:r>
      <w:r w:rsidR="00F35661" w:rsidRPr="00F35661">
        <w:rPr>
          <w:rFonts w:ascii="Book Antiqua" w:eastAsia="Book Antiqua" w:hAnsi="Book Antiqua" w:cs="Book Antiqua"/>
          <w:b/>
          <w:bCs/>
          <w:color w:val="000000"/>
          <w:highlight w:val="yellow"/>
        </w:rPr>
        <w:t>.</w:t>
      </w:r>
      <w:r w:rsidRPr="00F35661">
        <w:rPr>
          <w:rFonts w:ascii="Book Antiqua" w:eastAsia="Book Antiqua" w:hAnsi="Book Antiqua" w:cs="Book Antiqua"/>
          <w:b/>
          <w:bCs/>
          <w:color w:val="000000"/>
          <w:highlight w:val="yellow"/>
        </w:rPr>
        <w:t xml:space="preserve"> </w:t>
      </w:r>
      <w:r w:rsidR="007979E2" w:rsidRPr="00F35661">
        <w:rPr>
          <w:rFonts w:ascii="Book Antiqua" w:eastAsia="Book Antiqua" w:hAnsi="Book Antiqua" w:cs="Book Antiqua"/>
          <w:b/>
          <w:bCs/>
          <w:color w:val="000000"/>
          <w:highlight w:val="yellow"/>
        </w:rPr>
        <w:t>Food and Drug Administration</w:t>
      </w:r>
      <w:r w:rsidRPr="00F35661">
        <w:rPr>
          <w:rFonts w:ascii="Book Antiqua" w:eastAsia="Book Antiqua" w:hAnsi="Book Antiqua" w:cs="Book Antiqua"/>
          <w:color w:val="000000"/>
          <w:highlight w:val="yellow"/>
        </w:rPr>
        <w:t xml:space="preserve">. (2013) Guidance for Industry: Bioequivalence Studies with Pharmacokinetic Endpoints for Drugs Submitted Under an ANDA </w:t>
      </w:r>
      <w:r w:rsidR="00B23EE5" w:rsidRPr="00B23EE5">
        <w:rPr>
          <w:rFonts w:ascii="Book Antiqua" w:eastAsia="Book Antiqua" w:hAnsi="Book Antiqua" w:cs="Book Antiqua"/>
          <w:color w:val="000000"/>
          <w:highlight w:val="yellow"/>
        </w:rPr>
        <w:t>Draft Guidance</w:t>
      </w:r>
    </w:p>
    <w:p w14:paraId="3615C291" w14:textId="77777777" w:rsidR="00243BEA" w:rsidRDefault="00243BEA" w:rsidP="00243BEA">
      <w:pPr>
        <w:spacing w:line="360" w:lineRule="auto"/>
        <w:jc w:val="both"/>
      </w:pPr>
      <w:r>
        <w:rPr>
          <w:rFonts w:ascii="Book Antiqua" w:eastAsia="Book Antiqua" w:hAnsi="Book Antiqua" w:cs="Book Antiqua"/>
          <w:color w:val="000000"/>
        </w:rPr>
        <w:t>3</w:t>
      </w:r>
      <w:r w:rsidRPr="00E005C4">
        <w:rPr>
          <w:rFonts w:ascii="Book Antiqua" w:eastAsia="Book Antiqua" w:hAnsi="Book Antiqua" w:cs="Book Antiqua" w:hint="eastAsi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Iqbal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Ezzeldin</w:t>
      </w:r>
      <w:proofErr w:type="spellEnd"/>
      <w:r>
        <w:rPr>
          <w:rFonts w:ascii="Book Antiqua" w:eastAsia="Book Antiqua" w:hAnsi="Book Antiqua" w:cs="Book Antiqua"/>
          <w:color w:val="000000"/>
        </w:rPr>
        <w:t xml:space="preserve"> E, Al-</w:t>
      </w:r>
      <w:proofErr w:type="spellStart"/>
      <w:r>
        <w:rPr>
          <w:rFonts w:ascii="Book Antiqua" w:eastAsia="Book Antiqua" w:hAnsi="Book Antiqua" w:cs="Book Antiqua"/>
          <w:color w:val="000000"/>
        </w:rPr>
        <w:t>Rashood</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Asiri</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Rezk</w:t>
      </w:r>
      <w:proofErr w:type="spellEnd"/>
      <w:r>
        <w:rPr>
          <w:rFonts w:ascii="Book Antiqua" w:eastAsia="Book Antiqua" w:hAnsi="Book Antiqua" w:cs="Book Antiqua"/>
          <w:color w:val="000000"/>
        </w:rPr>
        <w:t xml:space="preserve"> NL. Rapid determination of canagliflozin in rat plasma by UHPLC-MS/MS using negative ionization mode to avoid </w:t>
      </w:r>
      <w:r>
        <w:rPr>
          <w:rFonts w:ascii="Book Antiqua" w:eastAsia="Book Antiqua" w:hAnsi="Book Antiqua" w:cs="Book Antiqua"/>
          <w:color w:val="000000"/>
        </w:rPr>
        <w:lastRenderedPageBreak/>
        <w:t xml:space="preserve">adduct-ions formation. </w:t>
      </w:r>
      <w:proofErr w:type="spellStart"/>
      <w:r>
        <w:rPr>
          <w:rFonts w:ascii="Book Antiqua" w:eastAsia="Book Antiqua" w:hAnsi="Book Antiqua" w:cs="Book Antiqua"/>
          <w:i/>
          <w:iCs/>
          <w:color w:val="000000"/>
        </w:rPr>
        <w:t>Talanta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29-36 [PMID: 25476275 DOI: 10.1016/j.talanta.2014.08.041]</w:t>
      </w:r>
    </w:p>
    <w:p w14:paraId="7BD614A8" w14:textId="39BEA957" w:rsidR="00243BEA" w:rsidRDefault="00243BEA" w:rsidP="00243BEA">
      <w:pPr>
        <w:spacing w:line="360" w:lineRule="auto"/>
        <w:jc w:val="both"/>
      </w:pPr>
      <w:r w:rsidRPr="00550632">
        <w:rPr>
          <w:rFonts w:ascii="Book Antiqua" w:eastAsia="Book Antiqua" w:hAnsi="Book Antiqua" w:cs="Book Antiqua"/>
          <w:color w:val="000000"/>
          <w:highlight w:val="yellow"/>
        </w:rPr>
        <w:t>3</w:t>
      </w:r>
      <w:r w:rsidRPr="00550632">
        <w:rPr>
          <w:rFonts w:ascii="Book Antiqua" w:eastAsia="Book Antiqua" w:hAnsi="Book Antiqua" w:cs="Book Antiqua" w:hint="eastAsia"/>
          <w:color w:val="000000"/>
          <w:highlight w:val="yellow"/>
        </w:rPr>
        <w:t>3</w:t>
      </w:r>
      <w:r w:rsidRPr="00550632">
        <w:rPr>
          <w:rFonts w:ascii="Book Antiqua" w:eastAsia="Book Antiqua" w:hAnsi="Book Antiqua" w:cs="Book Antiqua"/>
          <w:color w:val="000000"/>
          <w:highlight w:val="yellow"/>
        </w:rPr>
        <w:t xml:space="preserve"> </w:t>
      </w:r>
      <w:r w:rsidRPr="00550632">
        <w:rPr>
          <w:rFonts w:ascii="Book Antiqua" w:eastAsia="Book Antiqua" w:hAnsi="Book Antiqua" w:cs="Book Antiqua"/>
          <w:b/>
          <w:bCs/>
          <w:color w:val="000000"/>
          <w:highlight w:val="yellow"/>
        </w:rPr>
        <w:t>Food and Drug Administration</w:t>
      </w:r>
      <w:r w:rsidRPr="00550632">
        <w:rPr>
          <w:rFonts w:ascii="Book Antiqua" w:eastAsia="Book Antiqua" w:hAnsi="Book Antiqua" w:cs="Book Antiqua"/>
          <w:color w:val="000000"/>
          <w:highlight w:val="yellow"/>
        </w:rPr>
        <w:t xml:space="preserve">. Draft Guidance for Industry on Bioequivalence Studies </w:t>
      </w:r>
      <w:r w:rsidR="00550632" w:rsidRPr="00550632">
        <w:rPr>
          <w:rFonts w:ascii="Book Antiqua" w:eastAsia="Book Antiqua" w:hAnsi="Book Antiqua" w:cs="Book Antiqua"/>
          <w:color w:val="000000"/>
          <w:highlight w:val="yellow"/>
        </w:rPr>
        <w:t>w</w:t>
      </w:r>
      <w:r w:rsidRPr="00550632">
        <w:rPr>
          <w:rFonts w:ascii="Book Antiqua" w:eastAsia="Book Antiqua" w:hAnsi="Book Antiqua" w:cs="Book Antiqua"/>
          <w:color w:val="000000"/>
          <w:highlight w:val="yellow"/>
        </w:rPr>
        <w:t xml:space="preserve">ith Pharmacokinetic Endpoints for Drugs Submitted Under an Abbreviated New Drug Application. </w:t>
      </w:r>
      <w:r w:rsidR="00550632" w:rsidRPr="00550632">
        <w:rPr>
          <w:rFonts w:ascii="Book Antiqua" w:eastAsia="Book Antiqua" w:hAnsi="Book Antiqua" w:cs="Book Antiqua"/>
          <w:color w:val="000000"/>
          <w:highlight w:val="yellow"/>
        </w:rPr>
        <w:t>[</w:t>
      </w:r>
      <w:r w:rsidR="00F35661" w:rsidRPr="00550632">
        <w:rPr>
          <w:rFonts w:ascii="Book Antiqua" w:eastAsia="Book Antiqua" w:hAnsi="Book Antiqua" w:cs="Book Antiqua"/>
          <w:color w:val="000000"/>
          <w:highlight w:val="yellow"/>
        </w:rPr>
        <w:t xml:space="preserve">cited </w:t>
      </w:r>
      <w:r w:rsidR="00E676EF">
        <w:rPr>
          <w:rFonts w:ascii="Book Antiqua" w:eastAsia="Book Antiqua" w:hAnsi="Book Antiqua" w:cs="Book Antiqua"/>
          <w:color w:val="000000"/>
          <w:highlight w:val="yellow"/>
        </w:rPr>
        <w:t>May 12</w:t>
      </w:r>
      <w:r w:rsidR="00F35661" w:rsidRPr="00550632">
        <w:rPr>
          <w:rFonts w:ascii="Book Antiqua" w:eastAsia="Book Antiqua" w:hAnsi="Book Antiqua" w:cs="Book Antiqua"/>
          <w:color w:val="000000"/>
          <w:highlight w:val="yellow"/>
        </w:rPr>
        <w:t xml:space="preserve"> 2013</w:t>
      </w:r>
      <w:r w:rsidR="00550632" w:rsidRPr="00550632">
        <w:rPr>
          <w:rFonts w:ascii="Book Antiqua" w:eastAsia="Book Antiqua" w:hAnsi="Book Antiqua" w:cs="Book Antiqua"/>
          <w:color w:val="000000"/>
          <w:highlight w:val="yellow"/>
        </w:rPr>
        <w:t>]</w:t>
      </w:r>
      <w:r w:rsidR="00F35661" w:rsidRPr="00550632">
        <w:rPr>
          <w:rFonts w:ascii="Book Antiqua" w:eastAsia="Book Antiqua" w:hAnsi="Book Antiqua" w:cs="Book Antiqua"/>
          <w:color w:val="000000"/>
          <w:highlight w:val="yellow"/>
        </w:rPr>
        <w:t xml:space="preserve">. </w:t>
      </w:r>
      <w:r w:rsidRPr="00550632">
        <w:rPr>
          <w:rFonts w:ascii="Book Antiqua" w:eastAsia="Book Antiqua" w:hAnsi="Book Antiqua" w:cs="Book Antiqua"/>
          <w:color w:val="000000"/>
          <w:highlight w:val="yellow"/>
        </w:rPr>
        <w:t xml:space="preserve">Available </w:t>
      </w:r>
      <w:r w:rsidR="00B23EE5" w:rsidRPr="00550632">
        <w:rPr>
          <w:rFonts w:ascii="Book Antiqua" w:eastAsia="Book Antiqua" w:hAnsi="Book Antiqua" w:cs="Book Antiqua"/>
          <w:color w:val="000000"/>
          <w:highlight w:val="yellow"/>
        </w:rPr>
        <w:t>from</w:t>
      </w:r>
      <w:r w:rsidRPr="00550632">
        <w:rPr>
          <w:rFonts w:ascii="Book Antiqua" w:eastAsia="Book Antiqua" w:hAnsi="Book Antiqua" w:cs="Book Antiqua"/>
          <w:color w:val="000000"/>
          <w:highlight w:val="yellow"/>
        </w:rPr>
        <w:t xml:space="preserve">: </w:t>
      </w:r>
      <w:hyperlink r:id="rId8" w:history="1">
        <w:r w:rsidR="00FB7C05" w:rsidRPr="00A94283">
          <w:rPr>
            <w:rStyle w:val="ae"/>
            <w:rFonts w:ascii="Book Antiqua" w:eastAsia="Book Antiqua" w:hAnsi="Book Antiqua" w:cs="Book Antiqua"/>
            <w:highlight w:val="yellow"/>
          </w:rPr>
          <w:t>https://www.federalregister.gov/d/2013-29081</w:t>
        </w:r>
      </w:hyperlink>
      <w:r w:rsidR="00FB7C05">
        <w:rPr>
          <w:rFonts w:ascii="Book Antiqua" w:eastAsia="Book Antiqua" w:hAnsi="Book Antiqua" w:cs="Book Antiqua"/>
          <w:color w:val="000000"/>
        </w:rPr>
        <w:t xml:space="preserve"> </w:t>
      </w:r>
    </w:p>
    <w:p w14:paraId="5EE36505" w14:textId="77777777" w:rsidR="00243BEA" w:rsidRDefault="00243BEA" w:rsidP="00243BEA">
      <w:pPr>
        <w:spacing w:line="360" w:lineRule="auto"/>
        <w:jc w:val="both"/>
      </w:pPr>
      <w:r>
        <w:rPr>
          <w:rFonts w:ascii="Book Antiqua" w:eastAsia="Book Antiqua" w:hAnsi="Book Antiqua" w:cs="Book Antiqua"/>
          <w:color w:val="000000"/>
        </w:rPr>
        <w:t>3</w:t>
      </w:r>
      <w:r w:rsidRPr="00E005C4">
        <w:rPr>
          <w:rFonts w:ascii="Book Antiqua" w:eastAsia="Book Antiqua" w:hAnsi="Book Antiqua" w:cs="Book Antiqua" w:hint="eastAsi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Williams L</w:t>
      </w:r>
      <w:r>
        <w:rPr>
          <w:rFonts w:ascii="Book Antiqua" w:eastAsia="Book Antiqua" w:hAnsi="Book Antiqua" w:cs="Book Antiqua"/>
          <w:color w:val="000000"/>
        </w:rPr>
        <w:t xml:space="preserve">, Hill DP Jr, Davis JA, Lowenthal DT. The influence of food on the absorption and metabolism of drugs: an update. </w:t>
      </w:r>
      <w:r>
        <w:rPr>
          <w:rFonts w:ascii="Book Antiqua" w:eastAsia="Book Antiqua" w:hAnsi="Book Antiqua" w:cs="Book Antiqua"/>
          <w:i/>
          <w:iCs/>
          <w:color w:val="000000"/>
        </w:rPr>
        <w:t xml:space="preserve">Eur J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21</w:t>
      </w:r>
      <w:r>
        <w:rPr>
          <w:rFonts w:ascii="Book Antiqua" w:eastAsia="Book Antiqua" w:hAnsi="Book Antiqua" w:cs="Book Antiqua"/>
          <w:color w:val="000000"/>
        </w:rPr>
        <w:t>: 201-211 [PMID: 8980916 DOI: 10.1007/BF03189714]</w:t>
      </w:r>
    </w:p>
    <w:p w14:paraId="050FBBF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AB151A" w14:textId="77777777" w:rsidR="00A77B3E" w:rsidRDefault="0034028A">
      <w:pPr>
        <w:spacing w:line="360" w:lineRule="auto"/>
        <w:jc w:val="both"/>
      </w:pPr>
      <w:r>
        <w:rPr>
          <w:rFonts w:ascii="Book Antiqua" w:eastAsia="Book Antiqua" w:hAnsi="Book Antiqua" w:cs="Book Antiqua"/>
          <w:b/>
          <w:color w:val="000000"/>
        </w:rPr>
        <w:lastRenderedPageBreak/>
        <w:t>Footnotes</w:t>
      </w:r>
    </w:p>
    <w:p w14:paraId="09555187" w14:textId="77777777" w:rsidR="00A77B3E" w:rsidRDefault="0034028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was approved by the Ethics Committee of Changchun University of Chinese Medicine Affiliated Hospital.</w:t>
      </w:r>
    </w:p>
    <w:p w14:paraId="29255BAC" w14:textId="77777777" w:rsidR="00A77B3E" w:rsidRDefault="00A77B3E">
      <w:pPr>
        <w:spacing w:line="360" w:lineRule="auto"/>
        <w:jc w:val="both"/>
      </w:pPr>
    </w:p>
    <w:p w14:paraId="193A8EBB" w14:textId="77777777" w:rsidR="00A77B3E" w:rsidRDefault="0034028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participates provided written informed consent prior to study inclusion.</w:t>
      </w:r>
      <w:r>
        <w:rPr>
          <w:rFonts w:ascii="Book Antiqua" w:eastAsia="Book Antiqua" w:hAnsi="Book Antiqua" w:cs="Book Antiqua"/>
          <w:color w:val="000000"/>
          <w:szCs w:val="20"/>
          <w:shd w:val="clear" w:color="auto" w:fill="FFFFFF"/>
        </w:rPr>
        <w:t xml:space="preserve"> </w:t>
      </w:r>
    </w:p>
    <w:p w14:paraId="76826D14" w14:textId="77777777" w:rsidR="00A77B3E" w:rsidRDefault="00A77B3E">
      <w:pPr>
        <w:spacing w:line="360" w:lineRule="auto"/>
        <w:jc w:val="both"/>
      </w:pPr>
    </w:p>
    <w:p w14:paraId="049F8D9B" w14:textId="77777777" w:rsidR="00A77B3E" w:rsidRDefault="003402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 of interest.</w:t>
      </w:r>
    </w:p>
    <w:p w14:paraId="7808382A" w14:textId="77777777" w:rsidR="00A77B3E" w:rsidRDefault="00A77B3E">
      <w:pPr>
        <w:spacing w:line="360" w:lineRule="auto"/>
        <w:jc w:val="both"/>
      </w:pPr>
    </w:p>
    <w:p w14:paraId="6E5FA0AF" w14:textId="5084916E" w:rsidR="00A77B3E" w:rsidRDefault="0034028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w:t>
      </w:r>
      <w:r w:rsidR="001834A8">
        <w:rPr>
          <w:rFonts w:ascii="Book Antiqua" w:eastAsia="Book Antiqua" w:hAnsi="Book Antiqua" w:cs="Book Antiqua"/>
          <w:color w:val="000000"/>
        </w:rPr>
        <w:t>.</w:t>
      </w:r>
      <w:r>
        <w:rPr>
          <w:rFonts w:ascii="Book Antiqua" w:eastAsia="Book Antiqua" w:hAnsi="Book Antiqua" w:cs="Book Antiqua"/>
          <w:color w:val="000000"/>
        </w:rPr>
        <w:t xml:space="preserve"> 231105641@qq.com</w:t>
      </w:r>
    </w:p>
    <w:p w14:paraId="65A45C79" w14:textId="77777777" w:rsidR="00A77B3E" w:rsidRDefault="00A77B3E">
      <w:pPr>
        <w:spacing w:line="360" w:lineRule="auto"/>
        <w:jc w:val="both"/>
      </w:pPr>
    </w:p>
    <w:p w14:paraId="6D7C7462" w14:textId="7F88B4D4" w:rsidR="00A77B3E" w:rsidRDefault="0034028A">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1834A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1834A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5A89B90E" w14:textId="77777777" w:rsidR="00A77B3E" w:rsidRDefault="00A77B3E">
      <w:pPr>
        <w:spacing w:line="360" w:lineRule="auto"/>
        <w:jc w:val="both"/>
      </w:pPr>
    </w:p>
    <w:p w14:paraId="708D25D3" w14:textId="77777777" w:rsidR="00A77B3E" w:rsidRDefault="003402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F10463" w14:textId="77777777" w:rsidR="00A77B3E" w:rsidRDefault="00A77B3E">
      <w:pPr>
        <w:spacing w:line="360" w:lineRule="auto"/>
        <w:jc w:val="both"/>
      </w:pPr>
    </w:p>
    <w:p w14:paraId="46424A2B" w14:textId="3335FB49" w:rsidR="00A77B3E" w:rsidRDefault="0034028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728F3">
        <w:rPr>
          <w:rFonts w:ascii="Book Antiqua" w:eastAsia="Book Antiqua" w:hAnsi="Book Antiqua" w:cs="Book Antiqua"/>
          <w:color w:val="000000"/>
        </w:rPr>
        <w:t>m</w:t>
      </w:r>
      <w:r>
        <w:rPr>
          <w:rFonts w:ascii="Book Antiqua" w:eastAsia="Book Antiqua" w:hAnsi="Book Antiqua" w:cs="Book Antiqua"/>
          <w:color w:val="000000"/>
        </w:rPr>
        <w:t>anuscript</w:t>
      </w:r>
    </w:p>
    <w:p w14:paraId="7824255D" w14:textId="77777777" w:rsidR="00A77B3E" w:rsidRDefault="00A77B3E">
      <w:pPr>
        <w:spacing w:line="360" w:lineRule="auto"/>
        <w:jc w:val="both"/>
      </w:pPr>
    </w:p>
    <w:p w14:paraId="1DBA6782" w14:textId="77777777" w:rsidR="00A77B3E" w:rsidRDefault="003402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5, 2020</w:t>
      </w:r>
    </w:p>
    <w:p w14:paraId="1321B07C" w14:textId="77777777" w:rsidR="00A77B3E" w:rsidRDefault="003402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0E7C38C0" w14:textId="77777777" w:rsidR="00A77B3E" w:rsidRDefault="0034028A">
      <w:pPr>
        <w:spacing w:line="360" w:lineRule="auto"/>
        <w:jc w:val="both"/>
      </w:pPr>
      <w:r>
        <w:rPr>
          <w:rFonts w:ascii="Book Antiqua" w:eastAsia="Book Antiqua" w:hAnsi="Book Antiqua" w:cs="Book Antiqua"/>
          <w:b/>
          <w:color w:val="000000"/>
        </w:rPr>
        <w:t xml:space="preserve">Article in press: </w:t>
      </w:r>
    </w:p>
    <w:p w14:paraId="4E99DDF7" w14:textId="77777777" w:rsidR="00A77B3E" w:rsidRDefault="00A77B3E">
      <w:pPr>
        <w:spacing w:line="360" w:lineRule="auto"/>
        <w:jc w:val="both"/>
      </w:pPr>
    </w:p>
    <w:p w14:paraId="7FE519C1" w14:textId="702FE39B" w:rsidR="00A77B3E" w:rsidRDefault="0034028A">
      <w:pPr>
        <w:spacing w:line="360" w:lineRule="auto"/>
        <w:jc w:val="both"/>
      </w:pPr>
      <w:r>
        <w:rPr>
          <w:rFonts w:ascii="Book Antiqua" w:eastAsia="Book Antiqua" w:hAnsi="Book Antiqua" w:cs="Book Antiqua"/>
          <w:b/>
          <w:color w:val="000000"/>
        </w:rPr>
        <w:t xml:space="preserve">Specialty type: </w:t>
      </w:r>
      <w:r w:rsidR="00D728F3" w:rsidRPr="00E700C2">
        <w:rPr>
          <w:rFonts w:ascii="Book Antiqua" w:eastAsia="微软雅黑" w:hAnsi="Book Antiqua" w:cs="宋体"/>
        </w:rPr>
        <w:t>Medicine, research and experimental</w:t>
      </w:r>
    </w:p>
    <w:p w14:paraId="1319F6D4" w14:textId="77777777" w:rsidR="00A77B3E" w:rsidRDefault="003402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61EE447" w14:textId="77777777" w:rsidR="00A77B3E" w:rsidRDefault="0034028A">
      <w:pPr>
        <w:spacing w:line="360" w:lineRule="auto"/>
        <w:jc w:val="both"/>
      </w:pPr>
      <w:r>
        <w:rPr>
          <w:rFonts w:ascii="Book Antiqua" w:eastAsia="Book Antiqua" w:hAnsi="Book Antiqua" w:cs="Book Antiqua"/>
          <w:b/>
          <w:color w:val="000000"/>
        </w:rPr>
        <w:t>Peer-review report’s scientific quality classification</w:t>
      </w:r>
    </w:p>
    <w:p w14:paraId="4A2859A6" w14:textId="77777777" w:rsidR="00A77B3E" w:rsidRDefault="0034028A">
      <w:pPr>
        <w:spacing w:line="360" w:lineRule="auto"/>
        <w:jc w:val="both"/>
      </w:pPr>
      <w:r>
        <w:rPr>
          <w:rFonts w:ascii="Book Antiqua" w:eastAsia="Book Antiqua" w:hAnsi="Book Antiqua" w:cs="Book Antiqua"/>
          <w:color w:val="000000"/>
        </w:rPr>
        <w:t>Grade A (Excellent): 0</w:t>
      </w:r>
    </w:p>
    <w:p w14:paraId="090417B0" w14:textId="77777777" w:rsidR="00A77B3E" w:rsidRDefault="0034028A">
      <w:pPr>
        <w:spacing w:line="360" w:lineRule="auto"/>
        <w:jc w:val="both"/>
      </w:pPr>
      <w:r>
        <w:rPr>
          <w:rFonts w:ascii="Book Antiqua" w:eastAsia="Book Antiqua" w:hAnsi="Book Antiqua" w:cs="Book Antiqua"/>
          <w:color w:val="000000"/>
        </w:rPr>
        <w:t>Grade B (Very good): B</w:t>
      </w:r>
    </w:p>
    <w:p w14:paraId="7D0D815E" w14:textId="77777777" w:rsidR="00A77B3E" w:rsidRDefault="0034028A">
      <w:pPr>
        <w:spacing w:line="360" w:lineRule="auto"/>
        <w:jc w:val="both"/>
      </w:pPr>
      <w:r>
        <w:rPr>
          <w:rFonts w:ascii="Book Antiqua" w:eastAsia="Book Antiqua" w:hAnsi="Book Antiqua" w:cs="Book Antiqua"/>
          <w:color w:val="000000"/>
        </w:rPr>
        <w:t>Grade C (Good): C</w:t>
      </w:r>
    </w:p>
    <w:p w14:paraId="0A28E977" w14:textId="77777777" w:rsidR="00A77B3E" w:rsidRDefault="0034028A">
      <w:pPr>
        <w:spacing w:line="360" w:lineRule="auto"/>
        <w:jc w:val="both"/>
      </w:pPr>
      <w:r>
        <w:rPr>
          <w:rFonts w:ascii="Book Antiqua" w:eastAsia="Book Antiqua" w:hAnsi="Book Antiqua" w:cs="Book Antiqua"/>
          <w:color w:val="000000"/>
        </w:rPr>
        <w:t>Grade D (Fair): 0</w:t>
      </w:r>
    </w:p>
    <w:p w14:paraId="5E912683" w14:textId="77777777" w:rsidR="00A77B3E" w:rsidRDefault="0034028A">
      <w:pPr>
        <w:spacing w:line="360" w:lineRule="auto"/>
        <w:jc w:val="both"/>
      </w:pPr>
      <w:r>
        <w:rPr>
          <w:rFonts w:ascii="Book Antiqua" w:eastAsia="Book Antiqua" w:hAnsi="Book Antiqua" w:cs="Book Antiqua"/>
          <w:color w:val="000000"/>
        </w:rPr>
        <w:t>Grade E (Poor): 0</w:t>
      </w:r>
    </w:p>
    <w:p w14:paraId="017F56D8" w14:textId="77777777" w:rsidR="00A77B3E" w:rsidRDefault="00A77B3E">
      <w:pPr>
        <w:spacing w:line="360" w:lineRule="auto"/>
        <w:jc w:val="both"/>
      </w:pPr>
    </w:p>
    <w:p w14:paraId="0D335B7D" w14:textId="78082A98" w:rsidR="00A77B3E" w:rsidRDefault="003402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Goikoetxea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Rombouts</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proofErr w:type="spellStart"/>
      <w:r w:rsidR="0006649A" w:rsidRPr="00C90221">
        <w:rPr>
          <w:rFonts w:ascii="Book Antiqua" w:hAnsi="Book Antiqua" w:cs="Book Antiqua"/>
          <w:color w:val="000000"/>
          <w:lang w:eastAsia="zh-CN"/>
        </w:rPr>
        <w:t>MedE</w:t>
      </w:r>
      <w:proofErr w:type="spellEnd"/>
      <w:r w:rsidR="0006649A" w:rsidRPr="00C90221">
        <w:rPr>
          <w:rFonts w:ascii="Book Antiqua" w:hAnsi="Book Antiqua" w:cs="Book Antiqua"/>
          <w:color w:val="000000"/>
          <w:lang w:eastAsia="zh-CN"/>
        </w:rPr>
        <w:t>-Ma JY</w:t>
      </w:r>
      <w:r w:rsidR="0006649A">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24B04AEE" w14:textId="77777777" w:rsidR="00450AD1" w:rsidRDefault="00450AD1">
      <w:pPr>
        <w:spacing w:line="360" w:lineRule="auto"/>
        <w:jc w:val="both"/>
        <w:sectPr w:rsidR="00450AD1">
          <w:pgSz w:w="12240" w:h="15840"/>
          <w:pgMar w:top="1440" w:right="1440" w:bottom="1440" w:left="1440" w:header="720" w:footer="720" w:gutter="0"/>
          <w:cols w:space="720"/>
          <w:docGrid w:linePitch="360"/>
        </w:sectPr>
      </w:pPr>
    </w:p>
    <w:p w14:paraId="064974AD" w14:textId="77777777" w:rsidR="00A77B3E" w:rsidRDefault="0034028A">
      <w:pPr>
        <w:spacing w:line="360" w:lineRule="auto"/>
        <w:jc w:val="both"/>
      </w:pPr>
      <w:r>
        <w:rPr>
          <w:rFonts w:ascii="Book Antiqua" w:eastAsia="Book Antiqua" w:hAnsi="Book Antiqua" w:cs="Book Antiqua"/>
          <w:b/>
          <w:color w:val="000000"/>
        </w:rPr>
        <w:lastRenderedPageBreak/>
        <w:t>Figure Legends</w:t>
      </w:r>
    </w:p>
    <w:p w14:paraId="4B0DBA8B" w14:textId="1442A8E0" w:rsidR="00A77B3E" w:rsidRDefault="001834A8">
      <w:pPr>
        <w:spacing w:line="360" w:lineRule="auto"/>
        <w:jc w:val="both"/>
      </w:pPr>
      <w:r>
        <w:rPr>
          <w:noProof/>
          <w:lang w:eastAsia="zh-CN"/>
        </w:rPr>
        <w:drawing>
          <wp:inline distT="0" distB="0" distL="0" distR="0" wp14:anchorId="5C555D42" wp14:editId="6E9B0B6F">
            <wp:extent cx="5943600" cy="2560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60955"/>
                    </a:xfrm>
                    <a:prstGeom prst="rect">
                      <a:avLst/>
                    </a:prstGeom>
                  </pic:spPr>
                </pic:pic>
              </a:graphicData>
            </a:graphic>
          </wp:inline>
        </w:drawing>
      </w:r>
    </w:p>
    <w:p w14:paraId="68BA56B3" w14:textId="1A7ABF6F" w:rsidR="00852AF9" w:rsidRDefault="0034028A">
      <w:pPr>
        <w:spacing w:line="360" w:lineRule="auto"/>
        <w:jc w:val="both"/>
        <w:rPr>
          <w:rFonts w:ascii="Book Antiqua" w:eastAsia="Book Antiqua" w:hAnsi="Book Antiqua" w:cs="Book Antiqua"/>
          <w:b/>
          <w:bCs/>
          <w:color w:val="000000"/>
        </w:rPr>
      </w:pPr>
      <w:r w:rsidRPr="001834A8">
        <w:rPr>
          <w:rFonts w:ascii="Book Antiqua" w:eastAsia="Book Antiqua" w:hAnsi="Book Antiqua" w:cs="Book Antiqua"/>
          <w:b/>
          <w:bCs/>
          <w:color w:val="000000"/>
        </w:rPr>
        <w:t xml:space="preserve">Figure 1 </w:t>
      </w:r>
      <w:r w:rsidR="001834A8" w:rsidRPr="001834A8">
        <w:rPr>
          <w:rFonts w:ascii="Book Antiqua" w:eastAsia="Book Antiqua" w:hAnsi="Book Antiqua" w:cs="Book Antiqua"/>
          <w:b/>
          <w:bCs/>
          <w:color w:val="000000"/>
        </w:rPr>
        <w:t>S</w:t>
      </w:r>
      <w:r w:rsidRPr="001834A8">
        <w:rPr>
          <w:rFonts w:ascii="Book Antiqua" w:eastAsia="Book Antiqua" w:hAnsi="Book Antiqua" w:cs="Book Antiqua"/>
          <w:b/>
          <w:bCs/>
          <w:color w:val="000000"/>
        </w:rPr>
        <w:t>equence A (</w:t>
      </w:r>
      <w:r w:rsidRPr="001834A8">
        <w:rPr>
          <w:rFonts w:ascii="Book Antiqua" w:eastAsia="Book Antiqua" w:hAnsi="Book Antiqua" w:cs="Book Antiqua"/>
          <w:b/>
          <w:bCs/>
          <w:i/>
          <w:iCs/>
          <w:color w:val="000000"/>
        </w:rPr>
        <w:t>n</w:t>
      </w:r>
      <w:r w:rsidRPr="001834A8">
        <w:rPr>
          <w:rFonts w:ascii="Book Antiqua" w:eastAsia="Book Antiqua" w:hAnsi="Book Antiqua" w:cs="Book Antiqua"/>
          <w:b/>
          <w:bCs/>
          <w:color w:val="000000"/>
        </w:rPr>
        <w:t xml:space="preserve"> = 16) and sequence B (</w:t>
      </w:r>
      <w:r w:rsidRPr="001834A8">
        <w:rPr>
          <w:rFonts w:ascii="Book Antiqua" w:eastAsia="Book Antiqua" w:hAnsi="Book Antiqua" w:cs="Book Antiqua"/>
          <w:b/>
          <w:bCs/>
          <w:i/>
          <w:iCs/>
          <w:color w:val="000000"/>
        </w:rPr>
        <w:t>n</w:t>
      </w:r>
      <w:r w:rsidRPr="001834A8">
        <w:rPr>
          <w:rFonts w:ascii="Book Antiqua" w:eastAsia="Book Antiqua" w:hAnsi="Book Antiqua" w:cs="Book Antiqua"/>
          <w:b/>
          <w:bCs/>
          <w:color w:val="000000"/>
        </w:rPr>
        <w:t xml:space="preserve"> = 16) in fasting status; sequence C (</w:t>
      </w:r>
      <w:r w:rsidRPr="001834A8">
        <w:rPr>
          <w:rFonts w:ascii="Book Antiqua" w:eastAsia="Book Antiqua" w:hAnsi="Book Antiqua" w:cs="Book Antiqua"/>
          <w:b/>
          <w:bCs/>
          <w:i/>
          <w:iCs/>
          <w:color w:val="000000"/>
        </w:rPr>
        <w:t>n</w:t>
      </w:r>
      <w:r w:rsidRPr="001834A8">
        <w:rPr>
          <w:rFonts w:ascii="Book Antiqua" w:eastAsia="Book Antiqua" w:hAnsi="Book Antiqua" w:cs="Book Antiqua"/>
          <w:b/>
          <w:bCs/>
          <w:color w:val="000000"/>
        </w:rPr>
        <w:t xml:space="preserve"> = 16) and sequence D (</w:t>
      </w:r>
      <w:r w:rsidRPr="001834A8">
        <w:rPr>
          <w:rFonts w:ascii="Book Antiqua" w:eastAsia="Book Antiqua" w:hAnsi="Book Antiqua" w:cs="Book Antiqua"/>
          <w:b/>
          <w:bCs/>
          <w:i/>
          <w:iCs/>
          <w:color w:val="000000"/>
        </w:rPr>
        <w:t>n</w:t>
      </w:r>
      <w:r w:rsidRPr="001834A8">
        <w:rPr>
          <w:rFonts w:ascii="Book Antiqua" w:eastAsia="Book Antiqua" w:hAnsi="Book Antiqua" w:cs="Book Antiqua"/>
          <w:b/>
          <w:bCs/>
          <w:color w:val="000000"/>
        </w:rPr>
        <w:t xml:space="preserve"> = 16) in fed status.</w:t>
      </w:r>
    </w:p>
    <w:p w14:paraId="286A8B9D" w14:textId="4B972F14" w:rsidR="00A77B3E" w:rsidRPr="001834A8" w:rsidRDefault="00852AF9">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01F5E1D8" wp14:editId="711D5FF8">
            <wp:extent cx="5943600" cy="2439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39670"/>
                    </a:xfrm>
                    <a:prstGeom prst="rect">
                      <a:avLst/>
                    </a:prstGeom>
                  </pic:spPr>
                </pic:pic>
              </a:graphicData>
            </a:graphic>
          </wp:inline>
        </w:drawing>
      </w:r>
    </w:p>
    <w:p w14:paraId="4F9CFE46" w14:textId="348ADE95" w:rsidR="00D95E89" w:rsidRDefault="0034028A">
      <w:pPr>
        <w:spacing w:line="360" w:lineRule="auto"/>
        <w:jc w:val="both"/>
        <w:rPr>
          <w:rFonts w:ascii="Book Antiqua" w:eastAsia="Book Antiqua" w:hAnsi="Book Antiqua" w:cs="Book Antiqua"/>
          <w:color w:val="000000"/>
        </w:rPr>
      </w:pPr>
      <w:r w:rsidRPr="00852AF9">
        <w:rPr>
          <w:rFonts w:ascii="Book Antiqua" w:eastAsia="Book Antiqua" w:hAnsi="Book Antiqua" w:cs="Book Antiqua"/>
          <w:b/>
          <w:bCs/>
          <w:color w:val="000000"/>
        </w:rPr>
        <w:t xml:space="preserve">Figure 2 </w:t>
      </w:r>
      <w:r w:rsidR="00852AF9" w:rsidRPr="00852AF9">
        <w:rPr>
          <w:rFonts w:ascii="Book Antiqua" w:eastAsia="Book Antiqua" w:hAnsi="Book Antiqua" w:cs="Book Antiqua"/>
          <w:b/>
          <w:bCs/>
          <w:color w:val="000000"/>
        </w:rPr>
        <w:t>P</w:t>
      </w:r>
      <w:r w:rsidRPr="00852AF9">
        <w:rPr>
          <w:rFonts w:ascii="Book Antiqua" w:eastAsia="Book Antiqua" w:hAnsi="Book Antiqua" w:cs="Book Antiqua"/>
          <w:b/>
          <w:bCs/>
          <w:color w:val="000000"/>
        </w:rPr>
        <w:t>lasma concentration</w:t>
      </w:r>
      <w:r w:rsidR="00A919E1">
        <w:rPr>
          <w:rFonts w:ascii="Book Antiqua" w:hAnsi="Book Antiqua" w:cs="Book Antiqua" w:hint="eastAsia"/>
          <w:b/>
          <w:bCs/>
          <w:color w:val="000000"/>
          <w:lang w:eastAsia="zh-CN"/>
        </w:rPr>
        <w:t>s</w:t>
      </w:r>
      <w:r w:rsidRPr="00852AF9">
        <w:rPr>
          <w:rFonts w:ascii="Book Antiqua" w:eastAsia="Book Antiqua" w:hAnsi="Book Antiqua" w:cs="Book Antiqua"/>
          <w:b/>
          <w:bCs/>
          <w:color w:val="000000"/>
        </w:rPr>
        <w:t xml:space="preserve"> </w:t>
      </w:r>
      <w:r w:rsidR="00852AF9" w:rsidRPr="00852AF9">
        <w:rPr>
          <w:rFonts w:ascii="Book Antiqua" w:eastAsia="Book Antiqua" w:hAnsi="Book Antiqua" w:cs="Book Antiqua"/>
          <w:b/>
          <w:bCs/>
          <w:color w:val="000000"/>
        </w:rPr>
        <w:t>(mean ± standard deviation).</w:t>
      </w:r>
      <w:r w:rsidR="00852AF9">
        <w:rPr>
          <w:rFonts w:ascii="Book Antiqua" w:eastAsia="Book Antiqua" w:hAnsi="Book Antiqua" w:cs="Book Antiqua"/>
          <w:color w:val="000000"/>
        </w:rPr>
        <w:t xml:space="preserve"> T</w:t>
      </w:r>
      <w:r>
        <w:rPr>
          <w:rFonts w:ascii="Book Antiqua" w:eastAsia="Book Antiqua" w:hAnsi="Book Antiqua" w:cs="Book Antiqua"/>
          <w:color w:val="000000"/>
        </w:rPr>
        <w:t>ime curve of esomeprazole in fasting status (linear and semi-logarithmic).</w:t>
      </w:r>
    </w:p>
    <w:p w14:paraId="40F755B3" w14:textId="0E5DD3AC" w:rsidR="00A77B3E" w:rsidRDefault="00D95E89">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08E32CB" wp14:editId="0994C509">
            <wp:extent cx="5943600" cy="2460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60625"/>
                    </a:xfrm>
                    <a:prstGeom prst="rect">
                      <a:avLst/>
                    </a:prstGeom>
                  </pic:spPr>
                </pic:pic>
              </a:graphicData>
            </a:graphic>
          </wp:inline>
        </w:drawing>
      </w:r>
    </w:p>
    <w:p w14:paraId="54D396D3" w14:textId="4E89CCD9" w:rsidR="00AB5E52" w:rsidRDefault="0034028A">
      <w:pPr>
        <w:spacing w:line="360" w:lineRule="auto"/>
        <w:jc w:val="both"/>
        <w:rPr>
          <w:rFonts w:ascii="Book Antiqua" w:eastAsia="Book Antiqua" w:hAnsi="Book Antiqua" w:cs="Book Antiqua"/>
          <w:color w:val="000000"/>
        </w:rPr>
      </w:pPr>
      <w:r w:rsidRPr="00852AF9">
        <w:rPr>
          <w:rFonts w:ascii="Book Antiqua" w:eastAsia="Book Antiqua" w:hAnsi="Book Antiqua" w:cs="Book Antiqua"/>
          <w:b/>
          <w:bCs/>
          <w:color w:val="000000"/>
        </w:rPr>
        <w:t xml:space="preserve">Figure 3 </w:t>
      </w:r>
      <w:r w:rsidR="00852AF9" w:rsidRPr="00852AF9">
        <w:rPr>
          <w:rFonts w:ascii="Book Antiqua" w:eastAsia="Book Antiqua" w:hAnsi="Book Antiqua" w:cs="Book Antiqua"/>
          <w:b/>
          <w:bCs/>
          <w:color w:val="000000"/>
        </w:rPr>
        <w:t>P</w:t>
      </w:r>
      <w:r w:rsidRPr="00852AF9">
        <w:rPr>
          <w:rFonts w:ascii="Book Antiqua" w:eastAsia="Book Antiqua" w:hAnsi="Book Antiqua" w:cs="Book Antiqua"/>
          <w:b/>
          <w:bCs/>
          <w:color w:val="000000"/>
        </w:rPr>
        <w:t>lasma concentration</w:t>
      </w:r>
      <w:r w:rsidR="00A919E1">
        <w:rPr>
          <w:rFonts w:ascii="Book Antiqua" w:hAnsi="Book Antiqua" w:cs="Book Antiqua" w:hint="eastAsia"/>
          <w:b/>
          <w:bCs/>
          <w:color w:val="000000"/>
          <w:lang w:eastAsia="zh-CN"/>
        </w:rPr>
        <w:t>s</w:t>
      </w:r>
      <w:r w:rsidRPr="00852AF9">
        <w:rPr>
          <w:rFonts w:ascii="Book Antiqua" w:eastAsia="Book Antiqua" w:hAnsi="Book Antiqua" w:cs="Book Antiqua"/>
          <w:b/>
          <w:bCs/>
          <w:color w:val="000000"/>
        </w:rPr>
        <w:t xml:space="preserve"> </w:t>
      </w:r>
      <w:r w:rsidR="00852AF9" w:rsidRPr="00852AF9">
        <w:rPr>
          <w:rFonts w:ascii="Book Antiqua" w:eastAsia="Book Antiqua" w:hAnsi="Book Antiqua" w:cs="Book Antiqua"/>
          <w:b/>
          <w:bCs/>
          <w:color w:val="000000"/>
        </w:rPr>
        <w:t xml:space="preserve">(mean ± </w:t>
      </w:r>
      <w:bookmarkStart w:id="4" w:name="_Hlk50108079"/>
      <w:r w:rsidR="00852AF9" w:rsidRPr="00852AF9">
        <w:rPr>
          <w:rFonts w:ascii="Book Antiqua" w:eastAsia="Book Antiqua" w:hAnsi="Book Antiqua" w:cs="Book Antiqua"/>
          <w:b/>
          <w:bCs/>
          <w:color w:val="000000"/>
        </w:rPr>
        <w:t>standard deviation</w:t>
      </w:r>
      <w:bookmarkEnd w:id="4"/>
      <w:r w:rsidR="00852AF9" w:rsidRPr="00852AF9">
        <w:rPr>
          <w:rFonts w:ascii="Book Antiqua" w:eastAsia="Book Antiqua" w:hAnsi="Book Antiqua" w:cs="Book Antiqua"/>
          <w:b/>
          <w:bCs/>
          <w:color w:val="000000"/>
        </w:rPr>
        <w:t>).</w:t>
      </w:r>
      <w:r w:rsidR="00852AF9">
        <w:rPr>
          <w:rFonts w:ascii="Book Antiqua" w:eastAsia="Book Antiqua" w:hAnsi="Book Antiqua" w:cs="Book Antiqua"/>
          <w:color w:val="000000"/>
        </w:rPr>
        <w:t xml:space="preserve"> T</w:t>
      </w:r>
      <w:r>
        <w:rPr>
          <w:rFonts w:ascii="Book Antiqua" w:eastAsia="Book Antiqua" w:hAnsi="Book Antiqua" w:cs="Book Antiqua"/>
          <w:color w:val="000000"/>
        </w:rPr>
        <w:t>ime curve of esomeprazole in fed status (linear and semi-logarithmic).</w:t>
      </w:r>
    </w:p>
    <w:p w14:paraId="603D548C" w14:textId="3E468800" w:rsidR="00AB5E52" w:rsidRPr="00AB5E52" w:rsidRDefault="00AB5E52" w:rsidP="00AB5E52">
      <w:pPr>
        <w:spacing w:line="360" w:lineRule="auto"/>
        <w:jc w:val="both"/>
        <w:rPr>
          <w:rFonts w:ascii="Book Antiqua" w:hAnsi="Book Antiqua"/>
          <w:b/>
          <w:bCs/>
        </w:rPr>
      </w:pPr>
      <w:r>
        <w:rPr>
          <w:rFonts w:ascii="Book Antiqua" w:eastAsia="Book Antiqua" w:hAnsi="Book Antiqua" w:cs="Book Antiqua"/>
          <w:color w:val="000000"/>
        </w:rPr>
        <w:br w:type="page"/>
      </w:r>
      <w:r w:rsidRPr="00AB5E52">
        <w:rPr>
          <w:rFonts w:ascii="Book Antiqua" w:eastAsia="Book Antiqua" w:hAnsi="Book Antiqua" w:cs="Book Antiqua"/>
          <w:b/>
          <w:bCs/>
          <w:color w:val="000000"/>
        </w:rPr>
        <w:lastRenderedPageBreak/>
        <w:t xml:space="preserve">Table 1 </w:t>
      </w:r>
      <w:bookmarkStart w:id="5" w:name="_Hlk50108299"/>
      <w:r w:rsidR="00192ED5">
        <w:rPr>
          <w:rFonts w:ascii="Book Antiqua" w:eastAsia="Book Antiqua" w:hAnsi="Book Antiqua" w:cs="Book Antiqua"/>
          <w:b/>
          <w:bCs/>
          <w:color w:val="000000"/>
        </w:rPr>
        <w:t>P</w:t>
      </w:r>
      <w:r w:rsidR="00192ED5" w:rsidRPr="00192ED5">
        <w:rPr>
          <w:rFonts w:ascii="Book Antiqua" w:eastAsia="Book Antiqua" w:hAnsi="Book Antiqua" w:cs="Book Antiqua"/>
          <w:b/>
          <w:bCs/>
          <w:color w:val="000000"/>
        </w:rPr>
        <w:t>harmacokinetics</w:t>
      </w:r>
      <w:bookmarkEnd w:id="5"/>
      <w:r w:rsidRPr="00AB5E52">
        <w:rPr>
          <w:rFonts w:ascii="Book Antiqua" w:eastAsia="Book Antiqua" w:hAnsi="Book Antiqua" w:cs="Book Antiqua"/>
          <w:b/>
          <w:bCs/>
          <w:color w:val="000000"/>
        </w:rPr>
        <w:t xml:space="preserve"> parameters of test and reference formulations of esomeprazole under fasting status (</w:t>
      </w:r>
      <w:bookmarkStart w:id="6" w:name="_Hlk50108583"/>
      <w:r w:rsidR="00192ED5">
        <w:rPr>
          <w:rFonts w:ascii="Book Antiqua" w:eastAsia="Book Antiqua" w:hAnsi="Book Antiqua" w:cs="Book Antiqua"/>
          <w:b/>
          <w:bCs/>
          <w:color w:val="000000"/>
        </w:rPr>
        <w:t>p</w:t>
      </w:r>
      <w:r w:rsidR="00192ED5" w:rsidRPr="00192ED5">
        <w:rPr>
          <w:rFonts w:ascii="Book Antiqua" w:eastAsia="Book Antiqua" w:hAnsi="Book Antiqua" w:cs="Book Antiqua"/>
          <w:b/>
          <w:bCs/>
          <w:color w:val="000000"/>
        </w:rPr>
        <w:t>harmacokinetics</w:t>
      </w:r>
      <w:bookmarkEnd w:id="6"/>
      <w:r w:rsidRPr="00AB5E52">
        <w:rPr>
          <w:rFonts w:ascii="Book Antiqua" w:eastAsia="Book Antiqua" w:hAnsi="Book Antiqua" w:cs="Book Antiqua"/>
          <w:b/>
          <w:bCs/>
          <w:color w:val="000000"/>
        </w:rPr>
        <w:t xml:space="preserve"> analysis set)</w:t>
      </w:r>
    </w:p>
    <w:tbl>
      <w:tblPr>
        <w:tblW w:w="0" w:type="auto"/>
        <w:tblLook w:val="04A0" w:firstRow="1" w:lastRow="0" w:firstColumn="1" w:lastColumn="0" w:noHBand="0" w:noVBand="1"/>
      </w:tblPr>
      <w:tblGrid>
        <w:gridCol w:w="2342"/>
        <w:gridCol w:w="456"/>
        <w:gridCol w:w="3202"/>
        <w:gridCol w:w="456"/>
        <w:gridCol w:w="3120"/>
      </w:tblGrid>
      <w:tr w:rsidR="00D94CD1" w:rsidRPr="00D94CD1" w14:paraId="1552326D" w14:textId="77777777" w:rsidTr="00B15CEC">
        <w:trPr>
          <w:trHeight w:val="966"/>
        </w:trPr>
        <w:tc>
          <w:tcPr>
            <w:tcW w:w="1223" w:type="pct"/>
            <w:tcBorders>
              <w:top w:val="single" w:sz="4" w:space="0" w:color="auto"/>
              <w:bottom w:val="single" w:sz="4" w:space="0" w:color="auto"/>
            </w:tcBorders>
            <w:shd w:val="clear" w:color="auto" w:fill="auto"/>
          </w:tcPr>
          <w:p w14:paraId="5EB11837" w14:textId="3EB4BD17" w:rsidR="00D94CD1" w:rsidRPr="00D94CD1" w:rsidRDefault="00D94CD1" w:rsidP="00B15CEC">
            <w:pPr>
              <w:snapToGrid w:val="0"/>
              <w:spacing w:before="120" w:after="120" w:line="360" w:lineRule="auto"/>
              <w:jc w:val="both"/>
              <w:rPr>
                <w:rFonts w:ascii="Book Antiqua" w:hAnsi="Book Antiqua"/>
                <w:b/>
              </w:rPr>
            </w:pPr>
            <w:r w:rsidRPr="00D94CD1">
              <w:rPr>
                <w:rFonts w:ascii="Book Antiqua" w:hAnsi="Book Antiqua"/>
                <w:b/>
              </w:rPr>
              <w:t xml:space="preserve">PK </w:t>
            </w:r>
            <w:r w:rsidR="009A157A">
              <w:rPr>
                <w:rFonts w:ascii="Book Antiqua" w:hAnsi="Book Antiqua"/>
                <w:b/>
              </w:rPr>
              <w:t>p</w:t>
            </w:r>
            <w:r w:rsidRPr="00D94CD1">
              <w:rPr>
                <w:rFonts w:ascii="Book Antiqua" w:hAnsi="Book Antiqua"/>
                <w:b/>
              </w:rPr>
              <w:t>arameters (</w:t>
            </w:r>
            <w:r w:rsidR="00B15CEC" w:rsidRPr="00D94CD1">
              <w:rPr>
                <w:rFonts w:ascii="Book Antiqua" w:hAnsi="Book Antiqua"/>
                <w:b/>
              </w:rPr>
              <w:t>u</w:t>
            </w:r>
            <w:r w:rsidRPr="00D94CD1">
              <w:rPr>
                <w:rFonts w:ascii="Book Antiqua" w:hAnsi="Book Antiqua"/>
                <w:b/>
              </w:rPr>
              <w:t>nit)</w:t>
            </w:r>
          </w:p>
        </w:tc>
        <w:tc>
          <w:tcPr>
            <w:tcW w:w="3777" w:type="pct"/>
            <w:gridSpan w:val="4"/>
            <w:tcBorders>
              <w:top w:val="single" w:sz="4" w:space="0" w:color="auto"/>
              <w:bottom w:val="single" w:sz="4" w:space="0" w:color="auto"/>
            </w:tcBorders>
            <w:shd w:val="clear" w:color="auto" w:fill="auto"/>
          </w:tcPr>
          <w:p w14:paraId="4AFADF38" w14:textId="74B9A7A0" w:rsidR="00D94CD1" w:rsidRPr="00D94CD1" w:rsidRDefault="00D94CD1" w:rsidP="006109F0">
            <w:pPr>
              <w:snapToGrid w:val="0"/>
              <w:spacing w:before="120" w:after="120" w:line="360" w:lineRule="auto"/>
              <w:jc w:val="both"/>
              <w:rPr>
                <w:rFonts w:ascii="Book Antiqua" w:hAnsi="Book Antiqua"/>
                <w:b/>
              </w:rPr>
            </w:pPr>
            <w:r w:rsidRPr="00D94CD1">
              <w:rPr>
                <w:rFonts w:ascii="Book Antiqua" w:hAnsi="Book Antiqua"/>
                <w:b/>
              </w:rPr>
              <w:t xml:space="preserve">Mean ± SD </w:t>
            </w:r>
            <w:r w:rsidRPr="00D94CD1">
              <w:rPr>
                <w:rFonts w:ascii="Book Antiqua" w:hAnsi="Book Antiqua"/>
                <w:b/>
                <w:lang w:eastAsia="zh-CN"/>
              </w:rPr>
              <w:t>(</w:t>
            </w:r>
            <w:r w:rsidRPr="00D94CD1">
              <w:rPr>
                <w:rFonts w:ascii="Book Antiqua" w:hAnsi="Book Antiqua"/>
                <w:b/>
              </w:rPr>
              <w:t xml:space="preserve">CV%), </w:t>
            </w:r>
            <w:bookmarkStart w:id="7" w:name="_Hlk50107952"/>
            <w:r w:rsidR="006109F0">
              <w:rPr>
                <w:rFonts w:ascii="Book Antiqua" w:hAnsi="Book Antiqua"/>
                <w:b/>
                <w:color w:val="000000"/>
                <w:vertAlign w:val="superscript"/>
              </w:rPr>
              <w:t>1</w:t>
            </w:r>
            <w:r w:rsidRPr="00D94CD1">
              <w:rPr>
                <w:rFonts w:ascii="Book Antiqua" w:hAnsi="Book Antiqua"/>
                <w:b/>
                <w:i/>
                <w:iCs/>
              </w:rPr>
              <w:t>n</w:t>
            </w:r>
            <w:bookmarkEnd w:id="7"/>
            <w:r w:rsidRPr="00D94CD1">
              <w:rPr>
                <w:rFonts w:ascii="Book Antiqua" w:hAnsi="Book Antiqua"/>
                <w:b/>
              </w:rPr>
              <w:t xml:space="preserve"> = 32</w:t>
            </w:r>
          </w:p>
        </w:tc>
      </w:tr>
      <w:tr w:rsidR="00D94CD1" w:rsidRPr="00D94CD1" w14:paraId="1E8B214D" w14:textId="77777777" w:rsidTr="00B15CEC">
        <w:tc>
          <w:tcPr>
            <w:tcW w:w="1223" w:type="pct"/>
            <w:tcBorders>
              <w:top w:val="single" w:sz="4" w:space="0" w:color="auto"/>
              <w:bottom w:val="single" w:sz="4" w:space="0" w:color="auto"/>
            </w:tcBorders>
            <w:shd w:val="clear" w:color="auto" w:fill="auto"/>
          </w:tcPr>
          <w:p w14:paraId="0D65333A" w14:textId="77777777" w:rsidR="00D94CD1" w:rsidRPr="00D94CD1" w:rsidRDefault="00D94CD1" w:rsidP="00B15CEC">
            <w:pPr>
              <w:snapToGrid w:val="0"/>
              <w:spacing w:before="120" w:after="120" w:line="360" w:lineRule="auto"/>
              <w:jc w:val="both"/>
              <w:rPr>
                <w:rFonts w:ascii="Book Antiqua" w:hAnsi="Book Antiqua"/>
                <w:b/>
              </w:rPr>
            </w:pPr>
          </w:p>
        </w:tc>
        <w:tc>
          <w:tcPr>
            <w:tcW w:w="238" w:type="pct"/>
            <w:tcBorders>
              <w:top w:val="single" w:sz="4" w:space="0" w:color="auto"/>
              <w:bottom w:val="single" w:sz="4" w:space="0" w:color="auto"/>
            </w:tcBorders>
            <w:shd w:val="clear" w:color="auto" w:fill="auto"/>
          </w:tcPr>
          <w:p w14:paraId="7E6AF150" w14:textId="440C7554" w:rsidR="00D94CD1" w:rsidRPr="00D94CD1" w:rsidRDefault="006109F0" w:rsidP="00B15CEC">
            <w:pPr>
              <w:snapToGrid w:val="0"/>
              <w:spacing w:before="120" w:after="120" w:line="360" w:lineRule="auto"/>
              <w:jc w:val="both"/>
              <w:rPr>
                <w:rFonts w:ascii="Book Antiqua" w:hAnsi="Book Antiqua"/>
                <w:b/>
              </w:rPr>
            </w:pPr>
            <w:r>
              <w:rPr>
                <w:rFonts w:ascii="Book Antiqua" w:hAnsi="Book Antiqua"/>
                <w:b/>
                <w:vertAlign w:val="superscript"/>
              </w:rPr>
              <w:t>2</w:t>
            </w:r>
            <w:r w:rsidR="00D94CD1" w:rsidRPr="00D94CD1">
              <w:rPr>
                <w:rFonts w:ascii="Book Antiqua" w:hAnsi="Book Antiqua"/>
                <w:b/>
                <w:i/>
                <w:iCs/>
              </w:rPr>
              <w:t>n</w:t>
            </w:r>
          </w:p>
        </w:tc>
        <w:tc>
          <w:tcPr>
            <w:tcW w:w="1672" w:type="pct"/>
            <w:tcBorders>
              <w:top w:val="single" w:sz="4" w:space="0" w:color="auto"/>
              <w:bottom w:val="single" w:sz="4" w:space="0" w:color="auto"/>
            </w:tcBorders>
            <w:shd w:val="clear" w:color="auto" w:fill="auto"/>
          </w:tcPr>
          <w:p w14:paraId="67B88192" w14:textId="0C14E29A" w:rsidR="00D94CD1" w:rsidRPr="00D94CD1" w:rsidRDefault="00D94CD1" w:rsidP="00B15CEC">
            <w:pPr>
              <w:snapToGrid w:val="0"/>
              <w:spacing w:before="120" w:after="120" w:line="360" w:lineRule="auto"/>
              <w:jc w:val="both"/>
              <w:rPr>
                <w:rFonts w:ascii="Book Antiqua" w:hAnsi="Book Antiqua"/>
                <w:b/>
              </w:rPr>
            </w:pPr>
            <w:r w:rsidRPr="00D94CD1">
              <w:rPr>
                <w:rFonts w:ascii="Book Antiqua" w:hAnsi="Book Antiqua"/>
                <w:b/>
              </w:rPr>
              <w:t xml:space="preserve">Test </w:t>
            </w:r>
            <w:r>
              <w:rPr>
                <w:rFonts w:ascii="Book Antiqua" w:hAnsi="Book Antiqua"/>
                <w:b/>
              </w:rPr>
              <w:t>f</w:t>
            </w:r>
            <w:r w:rsidRPr="00D94CD1">
              <w:rPr>
                <w:rFonts w:ascii="Book Antiqua" w:hAnsi="Book Antiqua"/>
                <w:b/>
              </w:rPr>
              <w:t>ormulation</w:t>
            </w:r>
          </w:p>
        </w:tc>
        <w:tc>
          <w:tcPr>
            <w:tcW w:w="238" w:type="pct"/>
            <w:tcBorders>
              <w:top w:val="single" w:sz="4" w:space="0" w:color="auto"/>
              <w:bottom w:val="single" w:sz="4" w:space="0" w:color="auto"/>
            </w:tcBorders>
            <w:shd w:val="clear" w:color="auto" w:fill="auto"/>
          </w:tcPr>
          <w:p w14:paraId="2C4FB374" w14:textId="2540A04F" w:rsidR="00D94CD1" w:rsidRPr="00D94CD1" w:rsidRDefault="006109F0" w:rsidP="00B15CEC">
            <w:pPr>
              <w:snapToGrid w:val="0"/>
              <w:spacing w:before="120" w:after="120" w:line="360" w:lineRule="auto"/>
              <w:jc w:val="both"/>
              <w:rPr>
                <w:rFonts w:ascii="Book Antiqua" w:hAnsi="Book Antiqua"/>
                <w:b/>
              </w:rPr>
            </w:pPr>
            <w:r>
              <w:rPr>
                <w:rFonts w:ascii="Book Antiqua" w:hAnsi="Book Antiqua"/>
                <w:b/>
                <w:vertAlign w:val="superscript"/>
              </w:rPr>
              <w:t>2</w:t>
            </w:r>
            <w:r w:rsidR="00D94CD1" w:rsidRPr="00D94CD1">
              <w:rPr>
                <w:rFonts w:ascii="Book Antiqua" w:hAnsi="Book Antiqua"/>
                <w:b/>
                <w:i/>
                <w:iCs/>
              </w:rPr>
              <w:t>n</w:t>
            </w:r>
          </w:p>
        </w:tc>
        <w:tc>
          <w:tcPr>
            <w:tcW w:w="1629" w:type="pct"/>
            <w:tcBorders>
              <w:top w:val="single" w:sz="4" w:space="0" w:color="auto"/>
              <w:bottom w:val="single" w:sz="4" w:space="0" w:color="auto"/>
            </w:tcBorders>
            <w:shd w:val="clear" w:color="auto" w:fill="auto"/>
          </w:tcPr>
          <w:p w14:paraId="08A434D2" w14:textId="4B3385ED" w:rsidR="00D94CD1" w:rsidRPr="00D94CD1" w:rsidRDefault="00D94CD1" w:rsidP="00B15CEC">
            <w:pPr>
              <w:snapToGrid w:val="0"/>
              <w:spacing w:before="120" w:after="120" w:line="360" w:lineRule="auto"/>
              <w:jc w:val="both"/>
              <w:rPr>
                <w:rFonts w:ascii="Book Antiqua" w:hAnsi="Book Antiqua"/>
                <w:b/>
              </w:rPr>
            </w:pPr>
            <w:r w:rsidRPr="00D94CD1">
              <w:rPr>
                <w:rFonts w:ascii="Book Antiqua" w:hAnsi="Book Antiqua"/>
                <w:b/>
              </w:rPr>
              <w:t xml:space="preserve">Reference </w:t>
            </w:r>
            <w:r>
              <w:rPr>
                <w:rFonts w:ascii="Book Antiqua" w:hAnsi="Book Antiqua"/>
                <w:b/>
              </w:rPr>
              <w:t>f</w:t>
            </w:r>
            <w:r w:rsidRPr="00D94CD1">
              <w:rPr>
                <w:rFonts w:ascii="Book Antiqua" w:hAnsi="Book Antiqua"/>
                <w:b/>
              </w:rPr>
              <w:t>ormulation</w:t>
            </w:r>
          </w:p>
        </w:tc>
      </w:tr>
      <w:tr w:rsidR="00D94CD1" w:rsidRPr="00D94CD1" w14:paraId="06027688" w14:textId="77777777" w:rsidTr="00B15CEC">
        <w:tc>
          <w:tcPr>
            <w:tcW w:w="1223" w:type="pct"/>
            <w:tcBorders>
              <w:top w:val="single" w:sz="4" w:space="0" w:color="auto"/>
            </w:tcBorders>
            <w:shd w:val="clear" w:color="auto" w:fill="auto"/>
          </w:tcPr>
          <w:p w14:paraId="5A89459D" w14:textId="53637465" w:rsidR="00D94CD1" w:rsidRPr="00D94CD1" w:rsidRDefault="00D94CD1" w:rsidP="00B15CEC">
            <w:pPr>
              <w:snapToGrid w:val="0"/>
              <w:spacing w:before="120" w:after="120" w:line="360" w:lineRule="auto"/>
              <w:jc w:val="both"/>
              <w:rPr>
                <w:rFonts w:ascii="Book Antiqua" w:hAnsi="Book Antiqua"/>
                <w:color w:val="000000"/>
              </w:rPr>
            </w:pPr>
            <w:proofErr w:type="spellStart"/>
            <w:r w:rsidRPr="00D94CD1">
              <w:rPr>
                <w:rFonts w:ascii="Book Antiqua" w:hAnsi="Book Antiqua"/>
                <w:color w:val="000000"/>
              </w:rPr>
              <w:t>C</w:t>
            </w:r>
            <w:r w:rsidRPr="00D94CD1">
              <w:rPr>
                <w:rFonts w:ascii="Book Antiqua" w:hAnsi="Book Antiqua"/>
                <w:color w:val="000000"/>
                <w:vertAlign w:val="subscript"/>
              </w:rPr>
              <w:t>max</w:t>
            </w:r>
            <w:proofErr w:type="spellEnd"/>
            <w:r>
              <w:rPr>
                <w:rFonts w:ascii="Book Antiqua" w:hAnsi="Book Antiqua"/>
                <w:color w:val="000000"/>
                <w:vertAlign w:val="subscript"/>
              </w:rPr>
              <w:t xml:space="preserve"> </w:t>
            </w:r>
            <w:r w:rsidRPr="00D94CD1">
              <w:rPr>
                <w:rFonts w:ascii="Book Antiqua" w:hAnsi="Book Antiqua"/>
                <w:color w:val="000000"/>
              </w:rPr>
              <w:t>(ng/mL)</w:t>
            </w:r>
          </w:p>
        </w:tc>
        <w:tc>
          <w:tcPr>
            <w:tcW w:w="238" w:type="pct"/>
            <w:tcBorders>
              <w:top w:val="single" w:sz="4" w:space="0" w:color="auto"/>
            </w:tcBorders>
            <w:shd w:val="clear" w:color="auto" w:fill="auto"/>
          </w:tcPr>
          <w:p w14:paraId="5F406C2E"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tcBorders>
              <w:top w:val="single" w:sz="4" w:space="0" w:color="auto"/>
            </w:tcBorders>
            <w:shd w:val="clear" w:color="auto" w:fill="auto"/>
          </w:tcPr>
          <w:p w14:paraId="4582F9E0"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1709.563 ± 650.8205 (38.07%)</w:t>
            </w:r>
          </w:p>
        </w:tc>
        <w:tc>
          <w:tcPr>
            <w:tcW w:w="238" w:type="pct"/>
            <w:tcBorders>
              <w:top w:val="single" w:sz="4" w:space="0" w:color="auto"/>
            </w:tcBorders>
            <w:shd w:val="clear" w:color="auto" w:fill="auto"/>
          </w:tcPr>
          <w:p w14:paraId="4CB8E60F"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tcBorders>
              <w:top w:val="single" w:sz="4" w:space="0" w:color="auto"/>
            </w:tcBorders>
            <w:shd w:val="clear" w:color="auto" w:fill="auto"/>
          </w:tcPr>
          <w:p w14:paraId="6C5EA590"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1635.875 ± 591.2969 (36.15%)</w:t>
            </w:r>
          </w:p>
        </w:tc>
      </w:tr>
      <w:tr w:rsidR="00D94CD1" w:rsidRPr="00D94CD1" w14:paraId="6A97F70B" w14:textId="77777777" w:rsidTr="00B15CEC">
        <w:tc>
          <w:tcPr>
            <w:tcW w:w="1223" w:type="pct"/>
            <w:shd w:val="clear" w:color="auto" w:fill="auto"/>
          </w:tcPr>
          <w:p w14:paraId="278A0491"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AUC</w:t>
            </w:r>
            <w:r w:rsidRPr="00D94CD1">
              <w:rPr>
                <w:rFonts w:ascii="Book Antiqua" w:hAnsi="Book Antiqua"/>
                <w:color w:val="000000"/>
                <w:vertAlign w:val="subscript"/>
              </w:rPr>
              <w:t xml:space="preserve">0-t </w:t>
            </w:r>
            <w:r w:rsidRPr="00D94CD1">
              <w:rPr>
                <w:rFonts w:ascii="Book Antiqua" w:hAnsi="Book Antiqua"/>
                <w:color w:val="000000"/>
              </w:rPr>
              <w:t>(</w:t>
            </w:r>
            <w:proofErr w:type="spellStart"/>
            <w:r w:rsidRPr="00D94CD1">
              <w:rPr>
                <w:rFonts w:ascii="Book Antiqua" w:hAnsi="Book Antiqua"/>
                <w:color w:val="000000"/>
              </w:rPr>
              <w:t>hr</w:t>
            </w:r>
            <w:proofErr w:type="spellEnd"/>
            <w:r w:rsidRPr="00D94CD1">
              <w:rPr>
                <w:rFonts w:ascii="Book Antiqua" w:hAnsi="Book Antiqua"/>
                <w:color w:val="000000"/>
              </w:rPr>
              <w:t>*ng/mL</w:t>
            </w:r>
            <w:r w:rsidRPr="00D94CD1">
              <w:rPr>
                <w:rFonts w:ascii="Book Antiqua" w:hAnsi="Book Antiqua"/>
                <w:color w:val="000000"/>
              </w:rPr>
              <w:t>）</w:t>
            </w:r>
          </w:p>
        </w:tc>
        <w:tc>
          <w:tcPr>
            <w:tcW w:w="238" w:type="pct"/>
            <w:shd w:val="clear" w:color="auto" w:fill="auto"/>
          </w:tcPr>
          <w:p w14:paraId="74DDFB40"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shd w:val="clear" w:color="auto" w:fill="auto"/>
          </w:tcPr>
          <w:p w14:paraId="02FCB885"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4328.5196 ± 2109.6280</w:t>
            </w:r>
            <w:r w:rsidRPr="00D94CD1">
              <w:rPr>
                <w:rFonts w:ascii="Book Antiqua" w:hAnsi="Book Antiqua"/>
                <w:color w:val="000000"/>
              </w:rPr>
              <w:t>（</w:t>
            </w:r>
            <w:r w:rsidRPr="00D94CD1">
              <w:rPr>
                <w:rFonts w:ascii="Book Antiqua" w:hAnsi="Book Antiqua"/>
                <w:color w:val="000000"/>
              </w:rPr>
              <w:t>48.74%)</w:t>
            </w:r>
          </w:p>
        </w:tc>
        <w:tc>
          <w:tcPr>
            <w:tcW w:w="238" w:type="pct"/>
            <w:shd w:val="clear" w:color="auto" w:fill="auto"/>
          </w:tcPr>
          <w:p w14:paraId="343F79F1"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shd w:val="clear" w:color="auto" w:fill="auto"/>
          </w:tcPr>
          <w:p w14:paraId="0235F22A"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4132.7124 ± 1991.9727 (48.20%)</w:t>
            </w:r>
          </w:p>
        </w:tc>
      </w:tr>
      <w:tr w:rsidR="00D94CD1" w:rsidRPr="00D94CD1" w14:paraId="02CB2664" w14:textId="77777777" w:rsidTr="00B15CEC">
        <w:tc>
          <w:tcPr>
            <w:tcW w:w="1223" w:type="pct"/>
            <w:shd w:val="clear" w:color="auto" w:fill="auto"/>
          </w:tcPr>
          <w:p w14:paraId="62ED4D45"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AUC</w:t>
            </w:r>
            <w:r w:rsidRPr="00D94CD1">
              <w:rPr>
                <w:rFonts w:ascii="Book Antiqua" w:hAnsi="Book Antiqua"/>
                <w:color w:val="000000"/>
                <w:vertAlign w:val="subscript"/>
              </w:rPr>
              <w:t>0-inf</w:t>
            </w:r>
            <w:r w:rsidRPr="00D94CD1">
              <w:rPr>
                <w:rFonts w:ascii="Book Antiqua" w:hAnsi="Book Antiqua"/>
                <w:color w:val="000000"/>
              </w:rPr>
              <w:t xml:space="preserve"> (</w:t>
            </w:r>
            <w:proofErr w:type="spellStart"/>
            <w:r w:rsidRPr="00D94CD1">
              <w:rPr>
                <w:rFonts w:ascii="Book Antiqua" w:hAnsi="Book Antiqua"/>
                <w:color w:val="000000"/>
              </w:rPr>
              <w:t>hr</w:t>
            </w:r>
            <w:proofErr w:type="spellEnd"/>
            <w:r w:rsidRPr="00D94CD1">
              <w:rPr>
                <w:rFonts w:ascii="Book Antiqua" w:hAnsi="Book Antiqua"/>
                <w:color w:val="000000"/>
              </w:rPr>
              <w:t>*ng/mL)</w:t>
            </w:r>
          </w:p>
        </w:tc>
        <w:tc>
          <w:tcPr>
            <w:tcW w:w="238" w:type="pct"/>
            <w:shd w:val="clear" w:color="auto" w:fill="auto"/>
          </w:tcPr>
          <w:p w14:paraId="44BA2C9A"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shd w:val="clear" w:color="auto" w:fill="auto"/>
          </w:tcPr>
          <w:p w14:paraId="354DF64C"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4395.5223 ± 2173.2633 (49.44%)</w:t>
            </w:r>
          </w:p>
        </w:tc>
        <w:tc>
          <w:tcPr>
            <w:tcW w:w="238" w:type="pct"/>
            <w:shd w:val="clear" w:color="auto" w:fill="auto"/>
          </w:tcPr>
          <w:p w14:paraId="0AEEA019"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shd w:val="clear" w:color="auto" w:fill="auto"/>
          </w:tcPr>
          <w:p w14:paraId="7F80946D"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4187.7795 ± 2046.3196 (48.86%)</w:t>
            </w:r>
          </w:p>
        </w:tc>
      </w:tr>
      <w:tr w:rsidR="00D94CD1" w:rsidRPr="00D94CD1" w14:paraId="3CA8A85F" w14:textId="77777777" w:rsidTr="00B15CEC">
        <w:tc>
          <w:tcPr>
            <w:tcW w:w="1223" w:type="pct"/>
            <w:shd w:val="clear" w:color="auto" w:fill="auto"/>
          </w:tcPr>
          <w:p w14:paraId="468C897E" w14:textId="1721078B" w:rsidR="00D94CD1" w:rsidRPr="00D94CD1" w:rsidRDefault="00D94CD1" w:rsidP="00B15CEC">
            <w:pPr>
              <w:snapToGrid w:val="0"/>
              <w:spacing w:before="120" w:after="120" w:line="360" w:lineRule="auto"/>
              <w:jc w:val="both"/>
              <w:rPr>
                <w:rFonts w:ascii="Book Antiqua" w:hAnsi="Book Antiqua"/>
                <w:color w:val="000000"/>
              </w:rPr>
            </w:pPr>
            <w:proofErr w:type="spellStart"/>
            <w:r w:rsidRPr="00D94CD1">
              <w:rPr>
                <w:rFonts w:ascii="Book Antiqua" w:hAnsi="Book Antiqua"/>
                <w:color w:val="000000"/>
              </w:rPr>
              <w:t>T</w:t>
            </w:r>
            <w:r w:rsidRPr="00D94CD1">
              <w:rPr>
                <w:rFonts w:ascii="Book Antiqua" w:hAnsi="Book Antiqua"/>
                <w:color w:val="000000"/>
                <w:vertAlign w:val="subscript"/>
              </w:rPr>
              <w:t>max</w:t>
            </w:r>
            <w:proofErr w:type="spellEnd"/>
            <w:r w:rsidR="00B21545">
              <w:rPr>
                <w:rFonts w:ascii="Book Antiqua" w:hAnsi="Book Antiqua"/>
                <w:color w:val="000000"/>
              </w:rPr>
              <w:t xml:space="preserve"> (h</w:t>
            </w:r>
            <w:r w:rsidRPr="00D94CD1">
              <w:rPr>
                <w:rFonts w:ascii="Book Antiqua" w:hAnsi="Book Antiqua"/>
                <w:color w:val="000000"/>
              </w:rPr>
              <w:t>)</w:t>
            </w:r>
          </w:p>
        </w:tc>
        <w:tc>
          <w:tcPr>
            <w:tcW w:w="238" w:type="pct"/>
            <w:shd w:val="clear" w:color="auto" w:fill="auto"/>
          </w:tcPr>
          <w:p w14:paraId="18838557"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shd w:val="clear" w:color="auto" w:fill="auto"/>
          </w:tcPr>
          <w:p w14:paraId="089F0791" w14:textId="0136D7F8"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2.000 (1.00,</w:t>
            </w:r>
            <w:r w:rsidR="00B15CEC">
              <w:rPr>
                <w:rFonts w:ascii="Book Antiqua" w:hAnsi="Book Antiqua"/>
                <w:color w:val="000000"/>
              </w:rPr>
              <w:t xml:space="preserve"> </w:t>
            </w:r>
            <w:r w:rsidRPr="00D94CD1">
              <w:rPr>
                <w:rFonts w:ascii="Book Antiqua" w:hAnsi="Book Antiqua"/>
                <w:color w:val="000000"/>
              </w:rPr>
              <w:t>4.00)</w:t>
            </w:r>
          </w:p>
        </w:tc>
        <w:tc>
          <w:tcPr>
            <w:tcW w:w="238" w:type="pct"/>
            <w:shd w:val="clear" w:color="auto" w:fill="auto"/>
          </w:tcPr>
          <w:p w14:paraId="57F1F88D"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shd w:val="clear" w:color="auto" w:fill="auto"/>
          </w:tcPr>
          <w:p w14:paraId="78D91FDF" w14:textId="3007F546"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2.500 (1.00,</w:t>
            </w:r>
            <w:r w:rsidR="00B15CEC">
              <w:rPr>
                <w:rFonts w:ascii="Book Antiqua" w:hAnsi="Book Antiqua"/>
                <w:color w:val="000000"/>
              </w:rPr>
              <w:t xml:space="preserve"> </w:t>
            </w:r>
            <w:r w:rsidRPr="00D94CD1">
              <w:rPr>
                <w:rFonts w:ascii="Book Antiqua" w:hAnsi="Book Antiqua"/>
                <w:color w:val="000000"/>
              </w:rPr>
              <w:t>5.00)</w:t>
            </w:r>
          </w:p>
        </w:tc>
      </w:tr>
      <w:tr w:rsidR="00D94CD1" w:rsidRPr="00D94CD1" w14:paraId="32C5DC5E" w14:textId="77777777" w:rsidTr="00B15CEC">
        <w:tc>
          <w:tcPr>
            <w:tcW w:w="1223" w:type="pct"/>
            <w:shd w:val="clear" w:color="auto" w:fill="auto"/>
          </w:tcPr>
          <w:p w14:paraId="2D500FD1"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w:t>
            </w:r>
            <w:proofErr w:type="spellStart"/>
            <w:r w:rsidRPr="00D94CD1">
              <w:rPr>
                <w:rFonts w:ascii="Book Antiqua" w:hAnsi="Book Antiqua"/>
                <w:color w:val="000000"/>
              </w:rPr>
              <w:t>AUC</w:t>
            </w:r>
            <w:r w:rsidRPr="00D94CD1">
              <w:rPr>
                <w:rFonts w:ascii="Book Antiqua" w:hAnsi="Book Antiqua"/>
                <w:color w:val="000000"/>
                <w:vertAlign w:val="subscript"/>
              </w:rPr>
              <w:t>ex</w:t>
            </w:r>
            <w:proofErr w:type="spellEnd"/>
          </w:p>
        </w:tc>
        <w:tc>
          <w:tcPr>
            <w:tcW w:w="238" w:type="pct"/>
            <w:shd w:val="clear" w:color="auto" w:fill="auto"/>
          </w:tcPr>
          <w:p w14:paraId="737B8D74"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shd w:val="clear" w:color="auto" w:fill="auto"/>
          </w:tcPr>
          <w:p w14:paraId="65EE94BF"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1.135 ± 1.8793 (165.54%)</w:t>
            </w:r>
          </w:p>
        </w:tc>
        <w:tc>
          <w:tcPr>
            <w:tcW w:w="238" w:type="pct"/>
            <w:shd w:val="clear" w:color="auto" w:fill="auto"/>
          </w:tcPr>
          <w:p w14:paraId="0CCD5C1A"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shd w:val="clear" w:color="auto" w:fill="auto"/>
          </w:tcPr>
          <w:p w14:paraId="3D52F676"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1.040 ± 1.1709 (112.60%)</w:t>
            </w:r>
          </w:p>
        </w:tc>
      </w:tr>
      <w:tr w:rsidR="00D94CD1" w:rsidRPr="00D94CD1" w14:paraId="2EBF5ACF" w14:textId="77777777" w:rsidTr="00B15CEC">
        <w:tc>
          <w:tcPr>
            <w:tcW w:w="1223" w:type="pct"/>
            <w:shd w:val="clear" w:color="auto" w:fill="auto"/>
          </w:tcPr>
          <w:p w14:paraId="6BA3D145" w14:textId="7CC90088" w:rsidR="00D94CD1" w:rsidRPr="00D94CD1" w:rsidRDefault="00D94CD1" w:rsidP="00B15CEC">
            <w:pPr>
              <w:snapToGrid w:val="0"/>
              <w:spacing w:before="120" w:after="120" w:line="360" w:lineRule="auto"/>
              <w:jc w:val="both"/>
              <w:rPr>
                <w:rFonts w:ascii="Book Antiqua" w:hAnsi="Book Antiqua"/>
                <w:color w:val="000000"/>
              </w:rPr>
            </w:pPr>
            <w:proofErr w:type="spellStart"/>
            <w:r w:rsidRPr="00D94CD1">
              <w:rPr>
                <w:rFonts w:ascii="Book Antiqua" w:hAnsi="Book Antiqua"/>
                <w:color w:val="000000"/>
              </w:rPr>
              <w:t>λ</w:t>
            </w:r>
            <w:r w:rsidRPr="00D94CD1">
              <w:rPr>
                <w:rFonts w:ascii="Book Antiqua" w:hAnsi="Book Antiqua"/>
                <w:color w:val="000000"/>
                <w:vertAlign w:val="subscript"/>
              </w:rPr>
              <w:t>z</w:t>
            </w:r>
            <w:proofErr w:type="spellEnd"/>
            <w:r w:rsidR="00B21545">
              <w:rPr>
                <w:rFonts w:ascii="Book Antiqua" w:hAnsi="Book Antiqua"/>
                <w:color w:val="000000"/>
              </w:rPr>
              <w:t xml:space="preserve"> (1/h</w:t>
            </w:r>
            <w:r w:rsidRPr="00D94CD1">
              <w:rPr>
                <w:rFonts w:ascii="Book Antiqua" w:hAnsi="Book Antiqua"/>
                <w:color w:val="000000"/>
              </w:rPr>
              <w:t>)</w:t>
            </w:r>
          </w:p>
        </w:tc>
        <w:tc>
          <w:tcPr>
            <w:tcW w:w="238" w:type="pct"/>
            <w:shd w:val="clear" w:color="auto" w:fill="auto"/>
          </w:tcPr>
          <w:p w14:paraId="06A03D14"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shd w:val="clear" w:color="auto" w:fill="auto"/>
          </w:tcPr>
          <w:p w14:paraId="4C53E93A"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0.5685 ± 0.1969 (34.64%)</w:t>
            </w:r>
          </w:p>
        </w:tc>
        <w:tc>
          <w:tcPr>
            <w:tcW w:w="238" w:type="pct"/>
            <w:shd w:val="clear" w:color="auto" w:fill="auto"/>
          </w:tcPr>
          <w:p w14:paraId="4A27426B"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shd w:val="clear" w:color="auto" w:fill="auto"/>
          </w:tcPr>
          <w:p w14:paraId="5F2BCF5F"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0.5757 ± 0.1967 (34.16%)</w:t>
            </w:r>
          </w:p>
        </w:tc>
      </w:tr>
      <w:tr w:rsidR="00D94CD1" w:rsidRPr="00D94CD1" w14:paraId="0857D66F" w14:textId="77777777" w:rsidTr="00B15CEC">
        <w:tc>
          <w:tcPr>
            <w:tcW w:w="1223" w:type="pct"/>
            <w:shd w:val="clear" w:color="auto" w:fill="auto"/>
          </w:tcPr>
          <w:p w14:paraId="7E0B953B" w14:textId="4AD45FE6"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t</w:t>
            </w:r>
            <w:r w:rsidRPr="00D94CD1">
              <w:rPr>
                <w:rFonts w:ascii="Book Antiqua" w:hAnsi="Book Antiqua"/>
                <w:color w:val="000000"/>
                <w:vertAlign w:val="subscript"/>
              </w:rPr>
              <w:t>1/2</w:t>
            </w:r>
            <w:r w:rsidR="00B21545">
              <w:rPr>
                <w:rFonts w:ascii="Book Antiqua" w:hAnsi="Book Antiqua"/>
                <w:color w:val="000000"/>
              </w:rPr>
              <w:t xml:space="preserve"> (h</w:t>
            </w:r>
            <w:r w:rsidRPr="00D94CD1">
              <w:rPr>
                <w:rFonts w:ascii="Book Antiqua" w:hAnsi="Book Antiqua"/>
                <w:color w:val="000000"/>
              </w:rPr>
              <w:t>)</w:t>
            </w:r>
          </w:p>
        </w:tc>
        <w:tc>
          <w:tcPr>
            <w:tcW w:w="238" w:type="pct"/>
            <w:shd w:val="clear" w:color="auto" w:fill="auto"/>
          </w:tcPr>
          <w:p w14:paraId="1D68F711"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shd w:val="clear" w:color="auto" w:fill="auto"/>
          </w:tcPr>
          <w:p w14:paraId="5EDAF9C0"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1.366 ± 0.4855 (35.53%)</w:t>
            </w:r>
          </w:p>
        </w:tc>
        <w:tc>
          <w:tcPr>
            <w:tcW w:w="238" w:type="pct"/>
            <w:shd w:val="clear" w:color="auto" w:fill="auto"/>
          </w:tcPr>
          <w:p w14:paraId="11AC2BE5"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shd w:val="clear" w:color="auto" w:fill="auto"/>
          </w:tcPr>
          <w:p w14:paraId="151CAE4F"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1.329 ± 0.3972 (29.89%)</w:t>
            </w:r>
          </w:p>
        </w:tc>
      </w:tr>
      <w:tr w:rsidR="00D94CD1" w:rsidRPr="00D94CD1" w14:paraId="46FD4A84" w14:textId="77777777" w:rsidTr="00B15CEC">
        <w:tc>
          <w:tcPr>
            <w:tcW w:w="1223" w:type="pct"/>
            <w:shd w:val="clear" w:color="auto" w:fill="auto"/>
          </w:tcPr>
          <w:p w14:paraId="2CCA099C" w14:textId="506FDF1C"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rPr>
              <w:t>CL/F</w:t>
            </w:r>
            <w:r w:rsidRPr="00D94CD1">
              <w:rPr>
                <w:rFonts w:ascii="Book Antiqua" w:hAnsi="Book Antiqua"/>
                <w:color w:val="000000"/>
              </w:rPr>
              <w:t xml:space="preserve"> (</w:t>
            </w:r>
            <w:r w:rsidRPr="00D94CD1">
              <w:rPr>
                <w:rFonts w:ascii="Book Antiqua" w:hAnsi="Book Antiqua"/>
              </w:rPr>
              <w:t>L/h</w:t>
            </w:r>
            <w:r w:rsidRPr="00D94CD1">
              <w:rPr>
                <w:rFonts w:ascii="Book Antiqua" w:hAnsi="Book Antiqua"/>
                <w:color w:val="000000"/>
              </w:rPr>
              <w:t>)</w:t>
            </w:r>
          </w:p>
        </w:tc>
        <w:tc>
          <w:tcPr>
            <w:tcW w:w="238" w:type="pct"/>
            <w:shd w:val="clear" w:color="auto" w:fill="auto"/>
          </w:tcPr>
          <w:p w14:paraId="5DDF82BB"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shd w:val="clear" w:color="auto" w:fill="auto"/>
          </w:tcPr>
          <w:p w14:paraId="62A730B3"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12.3599 ± 8.6012 (69.59%)</w:t>
            </w:r>
          </w:p>
        </w:tc>
        <w:tc>
          <w:tcPr>
            <w:tcW w:w="238" w:type="pct"/>
            <w:shd w:val="clear" w:color="auto" w:fill="auto"/>
          </w:tcPr>
          <w:p w14:paraId="43042B07"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shd w:val="clear" w:color="auto" w:fill="auto"/>
          </w:tcPr>
          <w:p w14:paraId="11F389E1"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13.2105 ± 9.5635 (72.39%)</w:t>
            </w:r>
          </w:p>
        </w:tc>
      </w:tr>
      <w:tr w:rsidR="00D94CD1" w:rsidRPr="00D94CD1" w14:paraId="73BFE3D4" w14:textId="77777777" w:rsidTr="00B15CEC">
        <w:tc>
          <w:tcPr>
            <w:tcW w:w="1223" w:type="pct"/>
            <w:tcBorders>
              <w:bottom w:val="single" w:sz="4" w:space="0" w:color="auto"/>
            </w:tcBorders>
            <w:shd w:val="clear" w:color="auto" w:fill="auto"/>
          </w:tcPr>
          <w:p w14:paraId="7E207241" w14:textId="77777777" w:rsidR="00D94CD1" w:rsidRPr="00D94CD1" w:rsidRDefault="00D94CD1" w:rsidP="00B15CEC">
            <w:pPr>
              <w:snapToGrid w:val="0"/>
              <w:spacing w:before="120" w:after="120" w:line="360" w:lineRule="auto"/>
              <w:jc w:val="both"/>
              <w:rPr>
                <w:rFonts w:ascii="Book Antiqua" w:hAnsi="Book Antiqua"/>
                <w:color w:val="000000"/>
              </w:rPr>
            </w:pPr>
            <w:proofErr w:type="spellStart"/>
            <w:r w:rsidRPr="00D94CD1">
              <w:rPr>
                <w:rFonts w:ascii="Book Antiqua" w:hAnsi="Book Antiqua"/>
              </w:rPr>
              <w:t>V</w:t>
            </w:r>
            <w:r w:rsidRPr="00D94CD1">
              <w:rPr>
                <w:rFonts w:ascii="Book Antiqua" w:hAnsi="Book Antiqua"/>
                <w:vertAlign w:val="subscript"/>
              </w:rPr>
              <w:t>d</w:t>
            </w:r>
            <w:proofErr w:type="spellEnd"/>
            <w:r w:rsidRPr="00D94CD1">
              <w:rPr>
                <w:rFonts w:ascii="Book Antiqua" w:hAnsi="Book Antiqua"/>
              </w:rPr>
              <w:t>/F</w:t>
            </w:r>
            <w:r w:rsidRPr="00D94CD1">
              <w:rPr>
                <w:rFonts w:ascii="Book Antiqua" w:hAnsi="Book Antiqua"/>
                <w:color w:val="000000"/>
              </w:rPr>
              <w:t xml:space="preserve"> (</w:t>
            </w:r>
            <w:r w:rsidRPr="00D94CD1">
              <w:rPr>
                <w:rFonts w:ascii="Book Antiqua" w:hAnsi="Book Antiqua"/>
              </w:rPr>
              <w:t>L</w:t>
            </w:r>
            <w:r w:rsidRPr="00D94CD1">
              <w:rPr>
                <w:rFonts w:ascii="Book Antiqua" w:hAnsi="Book Antiqua"/>
                <w:color w:val="000000"/>
              </w:rPr>
              <w:t>)</w:t>
            </w:r>
          </w:p>
        </w:tc>
        <w:tc>
          <w:tcPr>
            <w:tcW w:w="238" w:type="pct"/>
            <w:tcBorders>
              <w:bottom w:val="single" w:sz="4" w:space="0" w:color="auto"/>
            </w:tcBorders>
            <w:shd w:val="clear" w:color="auto" w:fill="auto"/>
          </w:tcPr>
          <w:p w14:paraId="3DCC32AE"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72" w:type="pct"/>
            <w:tcBorders>
              <w:bottom w:val="single" w:sz="4" w:space="0" w:color="auto"/>
            </w:tcBorders>
            <w:shd w:val="clear" w:color="auto" w:fill="auto"/>
          </w:tcPr>
          <w:p w14:paraId="5DC11BD8"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20.3287 ± 6.4901 (31.93%)</w:t>
            </w:r>
          </w:p>
        </w:tc>
        <w:tc>
          <w:tcPr>
            <w:tcW w:w="238" w:type="pct"/>
            <w:tcBorders>
              <w:bottom w:val="single" w:sz="4" w:space="0" w:color="auto"/>
            </w:tcBorders>
            <w:shd w:val="clear" w:color="auto" w:fill="auto"/>
          </w:tcPr>
          <w:p w14:paraId="5456171E"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64</w:t>
            </w:r>
          </w:p>
        </w:tc>
        <w:tc>
          <w:tcPr>
            <w:tcW w:w="1629" w:type="pct"/>
            <w:tcBorders>
              <w:bottom w:val="single" w:sz="4" w:space="0" w:color="auto"/>
            </w:tcBorders>
            <w:shd w:val="clear" w:color="auto" w:fill="auto"/>
          </w:tcPr>
          <w:p w14:paraId="05C1B816" w14:textId="77777777" w:rsidR="00D94CD1" w:rsidRPr="00D94CD1" w:rsidRDefault="00D94CD1" w:rsidP="00B15CEC">
            <w:pPr>
              <w:snapToGrid w:val="0"/>
              <w:spacing w:before="120" w:after="120" w:line="360" w:lineRule="auto"/>
              <w:jc w:val="both"/>
              <w:rPr>
                <w:rFonts w:ascii="Book Antiqua" w:hAnsi="Book Antiqua"/>
                <w:color w:val="000000"/>
              </w:rPr>
            </w:pPr>
            <w:r w:rsidRPr="00D94CD1">
              <w:rPr>
                <w:rFonts w:ascii="Book Antiqua" w:hAnsi="Book Antiqua"/>
                <w:color w:val="000000"/>
              </w:rPr>
              <w:t>21.3166 ± 8.6636 (40.64%)</w:t>
            </w:r>
          </w:p>
        </w:tc>
      </w:tr>
    </w:tbl>
    <w:p w14:paraId="7384BFD2" w14:textId="6AE4C82A" w:rsidR="00B15CEC" w:rsidRDefault="00B15CEC" w:rsidP="00B15CEC">
      <w:pPr>
        <w:spacing w:line="360" w:lineRule="auto"/>
        <w:jc w:val="both"/>
      </w:pPr>
      <w:proofErr w:type="spellStart"/>
      <w:r>
        <w:rPr>
          <w:rFonts w:ascii="Book Antiqua" w:eastAsia="Book Antiqua" w:hAnsi="Book Antiqua" w:cs="Book Antiqua"/>
          <w:color w:val="000000"/>
        </w:rPr>
        <w:t>T</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w:t>
      </w:r>
      <w:r w:rsidR="00C66A87">
        <w:rPr>
          <w:rFonts w:ascii="Book Antiqua" w:hAnsi="Book Antiqua" w:cs="Book Antiqua" w:hint="eastAsia"/>
          <w:color w:val="000000"/>
          <w:lang w:eastAsia="zh-CN"/>
        </w:rPr>
        <w:t>is</w:t>
      </w:r>
      <w:r w:rsidR="00C66A87">
        <w:rPr>
          <w:rFonts w:ascii="Book Antiqua" w:eastAsia="Book Antiqua" w:hAnsi="Book Antiqua" w:cs="Book Antiqua"/>
          <w:color w:val="000000"/>
        </w:rPr>
        <w:t xml:space="preserve"> </w:t>
      </w:r>
      <w:r>
        <w:rPr>
          <w:rFonts w:ascii="Book Antiqua" w:eastAsia="Book Antiqua" w:hAnsi="Book Antiqua" w:cs="Book Antiqua"/>
          <w:color w:val="000000"/>
        </w:rPr>
        <w:t xml:space="preserve">expressed as </w:t>
      </w:r>
      <w:r w:rsidR="00C66A87">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median (min, max); </w:t>
      </w:r>
      <w:r w:rsidR="006109F0">
        <w:rPr>
          <w:rFonts w:ascii="Book Antiqua" w:eastAsia="Book Antiqua" w:hAnsi="Book Antiqua" w:cs="Book Antiqua"/>
          <w:color w:val="000000"/>
          <w:vertAlign w:val="superscript"/>
        </w:rPr>
        <w:t>1</w:t>
      </w:r>
      <w:r w:rsidRPr="00B15CEC">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C66A87">
        <w:rPr>
          <w:rFonts w:ascii="Book Antiqua" w:hAnsi="Book Antiqua" w:cs="Book Antiqua" w:hint="eastAsia"/>
          <w:color w:val="000000"/>
          <w:lang w:eastAsia="zh-CN"/>
        </w:rPr>
        <w:t>is the</w:t>
      </w:r>
      <w:r w:rsidR="00C66A87">
        <w:rPr>
          <w:rFonts w:ascii="Book Antiqua" w:eastAsia="Book Antiqua" w:hAnsi="Book Antiqua" w:cs="Book Antiqua"/>
          <w:color w:val="000000"/>
        </w:rPr>
        <w:t xml:space="preserve"> </w:t>
      </w:r>
      <w:r w:rsidR="009A157A" w:rsidRPr="009A157A">
        <w:rPr>
          <w:rFonts w:ascii="Book Antiqua" w:eastAsia="Book Antiqua" w:hAnsi="Book Antiqua" w:cs="Book Antiqua"/>
          <w:color w:val="000000"/>
        </w:rPr>
        <w:t>pharmacokinetics</w:t>
      </w:r>
      <w:r>
        <w:rPr>
          <w:rFonts w:ascii="Book Antiqua" w:eastAsia="Book Antiqua" w:hAnsi="Book Antiqua" w:cs="Book Antiqua"/>
          <w:color w:val="000000"/>
        </w:rPr>
        <w:t xml:space="preserve"> analysis set population; </w:t>
      </w:r>
      <w:r w:rsidR="006109F0">
        <w:rPr>
          <w:rFonts w:ascii="Book Antiqua" w:eastAsia="Book Antiqua" w:hAnsi="Book Antiqua" w:cs="Book Antiqua"/>
          <w:color w:val="000000"/>
          <w:vertAlign w:val="superscript"/>
        </w:rPr>
        <w:t>2</w:t>
      </w:r>
      <w:r w:rsidRPr="009A157A">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C66A87">
        <w:rPr>
          <w:rFonts w:ascii="Book Antiqua" w:hAnsi="Book Antiqua" w:cs="Book Antiqua" w:hint="eastAsia"/>
          <w:color w:val="000000"/>
          <w:lang w:eastAsia="zh-CN"/>
        </w:rPr>
        <w:t>is the</w:t>
      </w:r>
      <w:r w:rsidR="00C66A87">
        <w:rPr>
          <w:rFonts w:ascii="Book Antiqua" w:eastAsia="Book Antiqua" w:hAnsi="Book Antiqua" w:cs="Book Antiqua"/>
          <w:color w:val="000000"/>
        </w:rPr>
        <w:t xml:space="preserve"> </w:t>
      </w:r>
      <w:r>
        <w:rPr>
          <w:rFonts w:ascii="Book Antiqua" w:eastAsia="Book Antiqua" w:hAnsi="Book Antiqua" w:cs="Book Antiqua"/>
          <w:color w:val="000000"/>
        </w:rPr>
        <w:t xml:space="preserve">statistical analysis population. </w:t>
      </w:r>
      <w:r w:rsidR="009A157A">
        <w:rPr>
          <w:rFonts w:ascii="Book Antiqua" w:eastAsia="Book Antiqua" w:hAnsi="Book Antiqua" w:cs="Book Antiqua"/>
          <w:color w:val="000000"/>
        </w:rPr>
        <w:t>PK: P</w:t>
      </w:r>
      <w:r w:rsidR="009A157A" w:rsidRPr="009A157A">
        <w:rPr>
          <w:rFonts w:ascii="Book Antiqua" w:eastAsia="Book Antiqua" w:hAnsi="Book Antiqua" w:cs="Book Antiqua"/>
          <w:color w:val="000000"/>
        </w:rPr>
        <w:t>harmacokinetics</w:t>
      </w:r>
      <w:r w:rsidR="009A157A">
        <w:rPr>
          <w:rFonts w:ascii="Book Antiqua" w:eastAsia="Book Antiqua" w:hAnsi="Book Antiqua" w:cs="Book Antiqua"/>
          <w:color w:val="000000"/>
        </w:rPr>
        <w:t xml:space="preserve">; </w:t>
      </w:r>
      <w:r>
        <w:rPr>
          <w:rFonts w:ascii="Book Antiqua" w:eastAsia="Book Antiqua" w:hAnsi="Book Antiqua" w:cs="Book Antiqua"/>
          <w:color w:val="000000"/>
        </w:rPr>
        <w:t>SD: S</w:t>
      </w:r>
      <w:r w:rsidRPr="00B15CEC">
        <w:rPr>
          <w:rFonts w:ascii="Book Antiqua" w:eastAsia="Book Antiqua" w:hAnsi="Book Antiqua" w:cs="Book Antiqua"/>
          <w:color w:val="000000"/>
        </w:rPr>
        <w:t>tandard deviation</w:t>
      </w:r>
      <w:r>
        <w:rPr>
          <w:rFonts w:ascii="Book Antiqua" w:eastAsia="Book Antiqua" w:hAnsi="Book Antiqua" w:cs="Book Antiqua"/>
          <w:color w:val="000000"/>
        </w:rPr>
        <w:t>; AUC: A</w:t>
      </w:r>
      <w:r w:rsidRPr="00B15CEC">
        <w:rPr>
          <w:rFonts w:ascii="Book Antiqua" w:eastAsia="Book Antiqua" w:hAnsi="Book Antiqua" w:cs="Book Antiqua"/>
          <w:color w:val="000000"/>
        </w:rPr>
        <w:t>rea under the curve</w:t>
      </w:r>
      <w:r>
        <w:rPr>
          <w:rFonts w:ascii="Book Antiqua" w:eastAsia="Book Antiqua" w:hAnsi="Book Antiqua" w:cs="Book Antiqua"/>
          <w:color w:val="000000"/>
        </w:rPr>
        <w:t>.</w:t>
      </w:r>
    </w:p>
    <w:p w14:paraId="704096BD" w14:textId="46716933" w:rsidR="00B15CEC" w:rsidRPr="00B15CEC" w:rsidRDefault="00B15CEC" w:rsidP="00B15CEC">
      <w:pPr>
        <w:spacing w:line="360" w:lineRule="auto"/>
        <w:jc w:val="both"/>
        <w:rPr>
          <w:b/>
          <w:bCs/>
        </w:rPr>
      </w:pPr>
      <w:r>
        <w:rPr>
          <w:rFonts w:ascii="Book Antiqua" w:eastAsia="Book Antiqua" w:hAnsi="Book Antiqua" w:cs="Book Antiqua"/>
          <w:color w:val="000000"/>
        </w:rPr>
        <w:br w:type="page"/>
      </w:r>
      <w:r w:rsidRPr="00B15CEC">
        <w:rPr>
          <w:rFonts w:ascii="Book Antiqua" w:eastAsia="Book Antiqua" w:hAnsi="Book Antiqua" w:cs="Book Antiqua"/>
          <w:b/>
          <w:bCs/>
          <w:color w:val="000000"/>
        </w:rPr>
        <w:lastRenderedPageBreak/>
        <w:t>Table 2 Pharmacokinetics parameters of test and reference formulations of esomeprazole under fed status (pharmacokinetics analysis set)</w:t>
      </w:r>
    </w:p>
    <w:tbl>
      <w:tblPr>
        <w:tblW w:w="0" w:type="auto"/>
        <w:tblLook w:val="04A0" w:firstRow="1" w:lastRow="0" w:firstColumn="1" w:lastColumn="0" w:noHBand="0" w:noVBand="1"/>
      </w:tblPr>
      <w:tblGrid>
        <w:gridCol w:w="2380"/>
        <w:gridCol w:w="456"/>
        <w:gridCol w:w="3142"/>
        <w:gridCol w:w="456"/>
        <w:gridCol w:w="3142"/>
      </w:tblGrid>
      <w:tr w:rsidR="00B15CEC" w:rsidRPr="00B15CEC" w14:paraId="2ADDED53" w14:textId="77777777" w:rsidTr="003C24E5">
        <w:tc>
          <w:tcPr>
            <w:tcW w:w="0" w:type="auto"/>
            <w:tcBorders>
              <w:top w:val="single" w:sz="4" w:space="0" w:color="auto"/>
              <w:bottom w:val="single" w:sz="4" w:space="0" w:color="auto"/>
            </w:tcBorders>
            <w:shd w:val="clear" w:color="auto" w:fill="auto"/>
          </w:tcPr>
          <w:p w14:paraId="1A5B8B53" w14:textId="1B550584" w:rsidR="00B15CEC" w:rsidRPr="00B15CEC" w:rsidRDefault="00B15CEC" w:rsidP="00B15CEC">
            <w:pPr>
              <w:snapToGrid w:val="0"/>
              <w:spacing w:before="120" w:after="120" w:line="360" w:lineRule="auto"/>
              <w:jc w:val="both"/>
              <w:rPr>
                <w:rFonts w:ascii="Book Antiqua" w:hAnsi="Book Antiqua"/>
                <w:b/>
              </w:rPr>
            </w:pPr>
            <w:r w:rsidRPr="00B15CEC">
              <w:rPr>
                <w:rFonts w:ascii="Book Antiqua" w:hAnsi="Book Antiqua"/>
                <w:b/>
              </w:rPr>
              <w:t xml:space="preserve">PK </w:t>
            </w:r>
            <w:r w:rsidR="009A157A">
              <w:rPr>
                <w:rFonts w:ascii="Book Antiqua" w:hAnsi="Book Antiqua"/>
                <w:b/>
              </w:rPr>
              <w:t>p</w:t>
            </w:r>
            <w:r w:rsidRPr="00B15CEC">
              <w:rPr>
                <w:rFonts w:ascii="Book Antiqua" w:hAnsi="Book Antiqua"/>
                <w:b/>
              </w:rPr>
              <w:t>arameters (unit)</w:t>
            </w:r>
          </w:p>
        </w:tc>
        <w:tc>
          <w:tcPr>
            <w:tcW w:w="0" w:type="auto"/>
            <w:gridSpan w:val="4"/>
            <w:tcBorders>
              <w:top w:val="single" w:sz="4" w:space="0" w:color="auto"/>
              <w:bottom w:val="single" w:sz="4" w:space="0" w:color="auto"/>
            </w:tcBorders>
            <w:shd w:val="clear" w:color="auto" w:fill="auto"/>
          </w:tcPr>
          <w:p w14:paraId="44FCA1F4" w14:textId="2EA6168E" w:rsidR="00B15CEC" w:rsidRPr="00B15CEC" w:rsidRDefault="00B15CEC" w:rsidP="0014294D">
            <w:pPr>
              <w:snapToGrid w:val="0"/>
              <w:spacing w:before="120" w:after="120" w:line="360" w:lineRule="auto"/>
              <w:jc w:val="both"/>
              <w:rPr>
                <w:rFonts w:ascii="Book Antiqua" w:hAnsi="Book Antiqua"/>
                <w:b/>
              </w:rPr>
            </w:pPr>
            <w:r w:rsidRPr="00B15CEC">
              <w:rPr>
                <w:rFonts w:ascii="Book Antiqua" w:hAnsi="Book Antiqua"/>
                <w:b/>
              </w:rPr>
              <w:t>Mean ± SD</w:t>
            </w:r>
            <w:r>
              <w:rPr>
                <w:rFonts w:ascii="Book Antiqua" w:hAnsi="Book Antiqua"/>
                <w:b/>
              </w:rPr>
              <w:t xml:space="preserve"> </w:t>
            </w:r>
            <w:r>
              <w:rPr>
                <w:rFonts w:ascii="Book Antiqua" w:hAnsi="Book Antiqua" w:hint="eastAsia"/>
                <w:b/>
                <w:lang w:eastAsia="zh-CN"/>
              </w:rPr>
              <w:t>(</w:t>
            </w:r>
            <w:r w:rsidRPr="00B15CEC">
              <w:rPr>
                <w:rFonts w:ascii="Book Antiqua" w:hAnsi="Book Antiqua"/>
                <w:b/>
              </w:rPr>
              <w:t>CV%</w:t>
            </w:r>
            <w:r>
              <w:rPr>
                <w:rFonts w:ascii="Book Antiqua" w:hAnsi="Book Antiqua"/>
                <w:b/>
              </w:rPr>
              <w:t>),</w:t>
            </w:r>
            <w:r>
              <w:rPr>
                <w:rFonts w:ascii="Book Antiqua" w:hAnsi="Book Antiqua" w:hint="eastAsia"/>
                <w:b/>
                <w:lang w:eastAsia="zh-CN"/>
              </w:rPr>
              <w:t xml:space="preserve"> </w:t>
            </w:r>
            <w:r w:rsidR="0014294D">
              <w:rPr>
                <w:rFonts w:ascii="Book Antiqua" w:hAnsi="Book Antiqua"/>
                <w:b/>
                <w:color w:val="000000"/>
                <w:vertAlign w:val="superscript"/>
              </w:rPr>
              <w:t>1</w:t>
            </w:r>
            <w:r>
              <w:rPr>
                <w:rFonts w:ascii="Book Antiqua" w:hAnsi="Book Antiqua"/>
                <w:b/>
                <w:i/>
                <w:iCs/>
              </w:rPr>
              <w:t xml:space="preserve">n </w:t>
            </w:r>
            <w:r w:rsidRPr="00B15CEC">
              <w:rPr>
                <w:rFonts w:ascii="Book Antiqua" w:hAnsi="Book Antiqua"/>
                <w:b/>
              </w:rPr>
              <w:t>=</w:t>
            </w:r>
            <w:r>
              <w:rPr>
                <w:rFonts w:ascii="Book Antiqua" w:hAnsi="Book Antiqua"/>
                <w:b/>
              </w:rPr>
              <w:t xml:space="preserve"> </w:t>
            </w:r>
            <w:r w:rsidRPr="00B15CEC">
              <w:rPr>
                <w:rFonts w:ascii="Book Antiqua" w:hAnsi="Book Antiqua"/>
                <w:b/>
              </w:rPr>
              <w:t>32</w:t>
            </w:r>
          </w:p>
        </w:tc>
      </w:tr>
      <w:tr w:rsidR="00B15CEC" w:rsidRPr="00B15CEC" w14:paraId="6ECC1F4D" w14:textId="77777777" w:rsidTr="003C24E5">
        <w:tc>
          <w:tcPr>
            <w:tcW w:w="0" w:type="auto"/>
            <w:tcBorders>
              <w:top w:val="single" w:sz="4" w:space="0" w:color="auto"/>
              <w:bottom w:val="single" w:sz="4" w:space="0" w:color="auto"/>
            </w:tcBorders>
            <w:shd w:val="clear" w:color="auto" w:fill="auto"/>
          </w:tcPr>
          <w:p w14:paraId="1EE66145" w14:textId="77777777" w:rsidR="00B15CEC" w:rsidRPr="00B15CEC" w:rsidRDefault="00B15CEC" w:rsidP="00B15CEC">
            <w:pPr>
              <w:snapToGrid w:val="0"/>
              <w:spacing w:before="120" w:after="120" w:line="360" w:lineRule="auto"/>
              <w:jc w:val="both"/>
              <w:rPr>
                <w:rFonts w:ascii="Book Antiqua" w:hAnsi="Book Antiqua"/>
                <w:b/>
              </w:rPr>
            </w:pPr>
          </w:p>
        </w:tc>
        <w:tc>
          <w:tcPr>
            <w:tcW w:w="0" w:type="auto"/>
            <w:tcBorders>
              <w:top w:val="single" w:sz="4" w:space="0" w:color="auto"/>
              <w:bottom w:val="single" w:sz="4" w:space="0" w:color="auto"/>
            </w:tcBorders>
            <w:shd w:val="clear" w:color="auto" w:fill="auto"/>
          </w:tcPr>
          <w:p w14:paraId="072E5EEC" w14:textId="2BA4BD19" w:rsidR="00B15CEC" w:rsidRPr="00B15CEC" w:rsidRDefault="0014294D" w:rsidP="00B15CEC">
            <w:pPr>
              <w:snapToGrid w:val="0"/>
              <w:spacing w:before="120" w:after="120" w:line="360" w:lineRule="auto"/>
              <w:jc w:val="both"/>
              <w:rPr>
                <w:rFonts w:ascii="Book Antiqua" w:hAnsi="Book Antiqua"/>
                <w:b/>
              </w:rPr>
            </w:pPr>
            <w:r>
              <w:rPr>
                <w:rFonts w:ascii="Book Antiqua" w:hAnsi="Book Antiqua"/>
                <w:b/>
                <w:vertAlign w:val="superscript"/>
              </w:rPr>
              <w:t>2</w:t>
            </w:r>
            <w:r w:rsidR="00B15CEC" w:rsidRPr="00B15CEC">
              <w:rPr>
                <w:rFonts w:ascii="Book Antiqua" w:hAnsi="Book Antiqua"/>
                <w:b/>
                <w:i/>
                <w:iCs/>
              </w:rPr>
              <w:t>n</w:t>
            </w:r>
          </w:p>
        </w:tc>
        <w:tc>
          <w:tcPr>
            <w:tcW w:w="0" w:type="auto"/>
            <w:tcBorders>
              <w:top w:val="single" w:sz="4" w:space="0" w:color="auto"/>
              <w:bottom w:val="single" w:sz="4" w:space="0" w:color="auto"/>
            </w:tcBorders>
            <w:shd w:val="clear" w:color="auto" w:fill="auto"/>
          </w:tcPr>
          <w:p w14:paraId="18FC48D2" w14:textId="3096EBF7" w:rsidR="00B15CEC" w:rsidRPr="00B15CEC" w:rsidRDefault="00B15CEC" w:rsidP="00B15CEC">
            <w:pPr>
              <w:snapToGrid w:val="0"/>
              <w:spacing w:before="120" w:after="120" w:line="360" w:lineRule="auto"/>
              <w:jc w:val="both"/>
              <w:rPr>
                <w:rFonts w:ascii="Book Antiqua" w:hAnsi="Book Antiqua"/>
                <w:b/>
              </w:rPr>
            </w:pPr>
            <w:r w:rsidRPr="00B15CEC">
              <w:rPr>
                <w:rFonts w:ascii="Book Antiqua" w:hAnsi="Book Antiqua"/>
                <w:b/>
              </w:rPr>
              <w:t xml:space="preserve">Test </w:t>
            </w:r>
            <w:r>
              <w:rPr>
                <w:rFonts w:ascii="Book Antiqua" w:hAnsi="Book Antiqua"/>
                <w:b/>
              </w:rPr>
              <w:t>f</w:t>
            </w:r>
            <w:r w:rsidRPr="00B15CEC">
              <w:rPr>
                <w:rFonts w:ascii="Book Antiqua" w:hAnsi="Book Antiqua"/>
                <w:b/>
              </w:rPr>
              <w:t>ormulation</w:t>
            </w:r>
          </w:p>
        </w:tc>
        <w:tc>
          <w:tcPr>
            <w:tcW w:w="0" w:type="auto"/>
            <w:tcBorders>
              <w:top w:val="single" w:sz="4" w:space="0" w:color="auto"/>
              <w:bottom w:val="single" w:sz="4" w:space="0" w:color="auto"/>
            </w:tcBorders>
            <w:shd w:val="clear" w:color="auto" w:fill="auto"/>
          </w:tcPr>
          <w:p w14:paraId="218265E6" w14:textId="4916E10B" w:rsidR="00B15CEC" w:rsidRPr="00B15CEC" w:rsidRDefault="0014294D" w:rsidP="00B15CEC">
            <w:pPr>
              <w:snapToGrid w:val="0"/>
              <w:spacing w:before="120" w:after="120" w:line="360" w:lineRule="auto"/>
              <w:jc w:val="both"/>
              <w:rPr>
                <w:rFonts w:ascii="Book Antiqua" w:hAnsi="Book Antiqua"/>
                <w:b/>
              </w:rPr>
            </w:pPr>
            <w:r>
              <w:rPr>
                <w:rFonts w:ascii="Book Antiqua" w:hAnsi="Book Antiqua"/>
                <w:b/>
                <w:vertAlign w:val="superscript"/>
              </w:rPr>
              <w:t>2</w:t>
            </w:r>
            <w:r w:rsidR="00B15CEC" w:rsidRPr="00B15CEC">
              <w:rPr>
                <w:rFonts w:ascii="Book Antiqua" w:hAnsi="Book Antiqua"/>
                <w:b/>
                <w:i/>
                <w:iCs/>
              </w:rPr>
              <w:t>n</w:t>
            </w:r>
          </w:p>
        </w:tc>
        <w:tc>
          <w:tcPr>
            <w:tcW w:w="0" w:type="auto"/>
            <w:tcBorders>
              <w:top w:val="single" w:sz="4" w:space="0" w:color="auto"/>
              <w:bottom w:val="single" w:sz="4" w:space="0" w:color="auto"/>
            </w:tcBorders>
            <w:shd w:val="clear" w:color="auto" w:fill="auto"/>
          </w:tcPr>
          <w:p w14:paraId="228BF895" w14:textId="499883E2" w:rsidR="00B15CEC" w:rsidRPr="00B15CEC" w:rsidRDefault="00B15CEC" w:rsidP="00B15CEC">
            <w:pPr>
              <w:snapToGrid w:val="0"/>
              <w:spacing w:before="120" w:after="120" w:line="360" w:lineRule="auto"/>
              <w:jc w:val="both"/>
              <w:rPr>
                <w:rFonts w:ascii="Book Antiqua" w:hAnsi="Book Antiqua"/>
                <w:b/>
              </w:rPr>
            </w:pPr>
            <w:r w:rsidRPr="00B15CEC">
              <w:rPr>
                <w:rFonts w:ascii="Book Antiqua" w:hAnsi="Book Antiqua"/>
                <w:b/>
              </w:rPr>
              <w:t xml:space="preserve">Control </w:t>
            </w:r>
            <w:r>
              <w:rPr>
                <w:rFonts w:ascii="Book Antiqua" w:hAnsi="Book Antiqua"/>
                <w:b/>
              </w:rPr>
              <w:t>f</w:t>
            </w:r>
            <w:r w:rsidRPr="00B15CEC">
              <w:rPr>
                <w:rFonts w:ascii="Book Antiqua" w:hAnsi="Book Antiqua"/>
                <w:b/>
              </w:rPr>
              <w:t>ormulation</w:t>
            </w:r>
          </w:p>
        </w:tc>
      </w:tr>
      <w:tr w:rsidR="00B15CEC" w:rsidRPr="00B15CEC" w14:paraId="67E5BC80" w14:textId="77777777" w:rsidTr="003C24E5">
        <w:tc>
          <w:tcPr>
            <w:tcW w:w="0" w:type="auto"/>
            <w:tcBorders>
              <w:top w:val="single" w:sz="4" w:space="0" w:color="auto"/>
            </w:tcBorders>
            <w:shd w:val="clear" w:color="auto" w:fill="auto"/>
          </w:tcPr>
          <w:p w14:paraId="27D9CF80" w14:textId="77777777" w:rsidR="00B15CEC" w:rsidRPr="00B15CEC" w:rsidRDefault="00B15CEC" w:rsidP="009A157A">
            <w:pPr>
              <w:snapToGrid w:val="0"/>
              <w:spacing w:before="120" w:after="120" w:line="360" w:lineRule="auto"/>
              <w:jc w:val="both"/>
              <w:rPr>
                <w:rFonts w:ascii="Book Antiqua" w:hAnsi="Book Antiqua"/>
                <w:color w:val="000000"/>
              </w:rPr>
            </w:pPr>
            <w:proofErr w:type="spellStart"/>
            <w:r w:rsidRPr="00B15CEC">
              <w:rPr>
                <w:rFonts w:ascii="Book Antiqua" w:hAnsi="Book Antiqua"/>
                <w:color w:val="000000"/>
              </w:rPr>
              <w:t>C</w:t>
            </w:r>
            <w:r w:rsidRPr="00B15CEC">
              <w:rPr>
                <w:rFonts w:ascii="Book Antiqua" w:hAnsi="Book Antiqua"/>
                <w:color w:val="000000"/>
                <w:vertAlign w:val="subscript"/>
              </w:rPr>
              <w:t>max</w:t>
            </w:r>
            <w:proofErr w:type="spellEnd"/>
            <w:r w:rsidRPr="00B15CEC">
              <w:rPr>
                <w:rFonts w:ascii="Book Antiqua" w:hAnsi="Book Antiqua"/>
                <w:color w:val="000000"/>
              </w:rPr>
              <w:t xml:space="preserve"> (ng/mL)</w:t>
            </w:r>
          </w:p>
        </w:tc>
        <w:tc>
          <w:tcPr>
            <w:tcW w:w="0" w:type="auto"/>
            <w:tcBorders>
              <w:top w:val="single" w:sz="4" w:space="0" w:color="auto"/>
            </w:tcBorders>
            <w:shd w:val="clear" w:color="auto" w:fill="auto"/>
          </w:tcPr>
          <w:p w14:paraId="69FA2528"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64</w:t>
            </w:r>
          </w:p>
        </w:tc>
        <w:tc>
          <w:tcPr>
            <w:tcW w:w="0" w:type="auto"/>
            <w:tcBorders>
              <w:top w:val="single" w:sz="4" w:space="0" w:color="auto"/>
            </w:tcBorders>
            <w:shd w:val="clear" w:color="auto" w:fill="auto"/>
          </w:tcPr>
          <w:p w14:paraId="3C70708F"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360.373 ± 249.7500 (69.30%)</w:t>
            </w:r>
          </w:p>
        </w:tc>
        <w:tc>
          <w:tcPr>
            <w:tcW w:w="0" w:type="auto"/>
            <w:tcBorders>
              <w:top w:val="single" w:sz="4" w:space="0" w:color="auto"/>
            </w:tcBorders>
            <w:shd w:val="clear" w:color="auto" w:fill="auto"/>
          </w:tcPr>
          <w:p w14:paraId="409AEF8C"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64</w:t>
            </w:r>
          </w:p>
        </w:tc>
        <w:tc>
          <w:tcPr>
            <w:tcW w:w="0" w:type="auto"/>
            <w:tcBorders>
              <w:top w:val="single" w:sz="4" w:space="0" w:color="auto"/>
            </w:tcBorders>
            <w:shd w:val="clear" w:color="auto" w:fill="auto"/>
          </w:tcPr>
          <w:p w14:paraId="12E4A049"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390.725 ± 257.6718 (65.95%)</w:t>
            </w:r>
          </w:p>
        </w:tc>
      </w:tr>
      <w:tr w:rsidR="00B15CEC" w:rsidRPr="00B15CEC" w14:paraId="772E9CE7" w14:textId="77777777" w:rsidTr="003C24E5">
        <w:tc>
          <w:tcPr>
            <w:tcW w:w="0" w:type="auto"/>
            <w:shd w:val="clear" w:color="auto" w:fill="auto"/>
          </w:tcPr>
          <w:p w14:paraId="737D6C3D"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AUC</w:t>
            </w:r>
            <w:r w:rsidRPr="00B15CEC">
              <w:rPr>
                <w:rFonts w:ascii="Book Antiqua" w:hAnsi="Book Antiqua"/>
                <w:color w:val="000000"/>
                <w:vertAlign w:val="subscript"/>
              </w:rPr>
              <w:t>0-t</w:t>
            </w:r>
            <w:r w:rsidRPr="00B15CEC">
              <w:rPr>
                <w:rFonts w:ascii="Book Antiqua" w:hAnsi="Book Antiqua"/>
                <w:color w:val="000000"/>
              </w:rPr>
              <w:t xml:space="preserve"> (</w:t>
            </w:r>
            <w:proofErr w:type="spellStart"/>
            <w:r w:rsidRPr="00B15CEC">
              <w:rPr>
                <w:rFonts w:ascii="Book Antiqua" w:hAnsi="Book Antiqua"/>
                <w:color w:val="000000"/>
              </w:rPr>
              <w:t>hr</w:t>
            </w:r>
            <w:proofErr w:type="spellEnd"/>
            <w:r w:rsidRPr="00B15CEC">
              <w:rPr>
                <w:rFonts w:ascii="Book Antiqua" w:hAnsi="Book Antiqua"/>
                <w:color w:val="000000"/>
              </w:rPr>
              <w:t>*ng/mL)</w:t>
            </w:r>
          </w:p>
        </w:tc>
        <w:tc>
          <w:tcPr>
            <w:tcW w:w="0" w:type="auto"/>
            <w:shd w:val="clear" w:color="auto" w:fill="auto"/>
          </w:tcPr>
          <w:p w14:paraId="2DAE5606"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64</w:t>
            </w:r>
          </w:p>
        </w:tc>
        <w:tc>
          <w:tcPr>
            <w:tcW w:w="0" w:type="auto"/>
            <w:shd w:val="clear" w:color="auto" w:fill="auto"/>
          </w:tcPr>
          <w:p w14:paraId="1426F362" w14:textId="1099D923"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1285.9846</w:t>
            </w:r>
            <w:r>
              <w:rPr>
                <w:rFonts w:ascii="Book Antiqua" w:hAnsi="Book Antiqua"/>
                <w:color w:val="000000"/>
              </w:rPr>
              <w:t xml:space="preserve"> </w:t>
            </w:r>
            <w:r w:rsidRPr="00B15CEC">
              <w:rPr>
                <w:rFonts w:ascii="Book Antiqua" w:hAnsi="Book Antiqua"/>
                <w:color w:val="000000"/>
              </w:rPr>
              <w:t>±</w:t>
            </w:r>
            <w:r>
              <w:rPr>
                <w:rFonts w:ascii="Book Antiqua" w:hAnsi="Book Antiqua"/>
                <w:color w:val="000000"/>
              </w:rPr>
              <w:t xml:space="preserve"> </w:t>
            </w:r>
            <w:r w:rsidRPr="00B15CEC">
              <w:rPr>
                <w:rFonts w:ascii="Book Antiqua" w:hAnsi="Book Antiqua"/>
                <w:color w:val="000000"/>
              </w:rPr>
              <w:t>965.7697 (75.10%)</w:t>
            </w:r>
          </w:p>
        </w:tc>
        <w:tc>
          <w:tcPr>
            <w:tcW w:w="0" w:type="auto"/>
            <w:shd w:val="clear" w:color="auto" w:fill="auto"/>
          </w:tcPr>
          <w:p w14:paraId="3553A9DA"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64</w:t>
            </w:r>
          </w:p>
        </w:tc>
        <w:tc>
          <w:tcPr>
            <w:tcW w:w="0" w:type="auto"/>
            <w:shd w:val="clear" w:color="auto" w:fill="auto"/>
          </w:tcPr>
          <w:p w14:paraId="65A7F353"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1363.9129 ± 887.0435 (65.04%)</w:t>
            </w:r>
          </w:p>
        </w:tc>
      </w:tr>
      <w:tr w:rsidR="00B15CEC" w:rsidRPr="00B15CEC" w14:paraId="59A7CC7A" w14:textId="77777777" w:rsidTr="003C24E5">
        <w:tc>
          <w:tcPr>
            <w:tcW w:w="0" w:type="auto"/>
            <w:shd w:val="clear" w:color="auto" w:fill="auto"/>
          </w:tcPr>
          <w:p w14:paraId="52463D62"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AUC</w:t>
            </w:r>
            <w:r w:rsidRPr="00B15CEC">
              <w:rPr>
                <w:rFonts w:ascii="Book Antiqua" w:hAnsi="Book Antiqua"/>
                <w:color w:val="000000"/>
                <w:vertAlign w:val="subscript"/>
              </w:rPr>
              <w:t>0-inf</w:t>
            </w:r>
            <w:r w:rsidRPr="00B15CEC">
              <w:rPr>
                <w:rFonts w:ascii="Book Antiqua" w:hAnsi="Book Antiqua"/>
                <w:color w:val="000000"/>
              </w:rPr>
              <w:t xml:space="preserve"> (</w:t>
            </w:r>
            <w:proofErr w:type="spellStart"/>
            <w:r w:rsidRPr="00B15CEC">
              <w:rPr>
                <w:rFonts w:ascii="Book Antiqua" w:hAnsi="Book Antiqua"/>
                <w:color w:val="000000"/>
              </w:rPr>
              <w:t>hr</w:t>
            </w:r>
            <w:proofErr w:type="spellEnd"/>
            <w:r w:rsidRPr="00B15CEC">
              <w:rPr>
                <w:rFonts w:ascii="Book Antiqua" w:hAnsi="Book Antiqua"/>
                <w:color w:val="000000"/>
              </w:rPr>
              <w:t>*ng/mL)</w:t>
            </w:r>
          </w:p>
        </w:tc>
        <w:tc>
          <w:tcPr>
            <w:tcW w:w="0" w:type="auto"/>
            <w:shd w:val="clear" w:color="auto" w:fill="auto"/>
          </w:tcPr>
          <w:p w14:paraId="6BADAEFE"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63</w:t>
            </w:r>
          </w:p>
        </w:tc>
        <w:tc>
          <w:tcPr>
            <w:tcW w:w="0" w:type="auto"/>
            <w:shd w:val="clear" w:color="auto" w:fill="auto"/>
          </w:tcPr>
          <w:p w14:paraId="011F30AD"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1366.4590 ± 1014.866 (74.27%)</w:t>
            </w:r>
          </w:p>
        </w:tc>
        <w:tc>
          <w:tcPr>
            <w:tcW w:w="0" w:type="auto"/>
            <w:shd w:val="clear" w:color="auto" w:fill="auto"/>
          </w:tcPr>
          <w:p w14:paraId="249B0DA1"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58</w:t>
            </w:r>
          </w:p>
        </w:tc>
        <w:tc>
          <w:tcPr>
            <w:tcW w:w="0" w:type="auto"/>
            <w:shd w:val="clear" w:color="auto" w:fill="auto"/>
          </w:tcPr>
          <w:p w14:paraId="6B66967B"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1497.9755 ± 979.5204 (65.39%)</w:t>
            </w:r>
          </w:p>
        </w:tc>
      </w:tr>
      <w:tr w:rsidR="00B15CEC" w:rsidRPr="00B15CEC" w14:paraId="4FB11BB6" w14:textId="77777777" w:rsidTr="003C24E5">
        <w:tc>
          <w:tcPr>
            <w:tcW w:w="0" w:type="auto"/>
            <w:shd w:val="clear" w:color="auto" w:fill="auto"/>
          </w:tcPr>
          <w:p w14:paraId="155C5A2F" w14:textId="42B2546E" w:rsidR="00B15CEC" w:rsidRPr="00B15CEC" w:rsidRDefault="00B15CEC" w:rsidP="009A157A">
            <w:pPr>
              <w:snapToGrid w:val="0"/>
              <w:spacing w:before="120" w:after="120" w:line="360" w:lineRule="auto"/>
              <w:jc w:val="both"/>
              <w:rPr>
                <w:rFonts w:ascii="Book Antiqua" w:hAnsi="Book Antiqua"/>
                <w:color w:val="000000"/>
              </w:rPr>
            </w:pPr>
            <w:proofErr w:type="spellStart"/>
            <w:r w:rsidRPr="00B15CEC">
              <w:rPr>
                <w:rFonts w:ascii="Book Antiqua" w:hAnsi="Book Antiqua"/>
                <w:color w:val="000000"/>
              </w:rPr>
              <w:t>T</w:t>
            </w:r>
            <w:r w:rsidRPr="00B15CEC">
              <w:rPr>
                <w:rFonts w:ascii="Book Antiqua" w:hAnsi="Book Antiqua"/>
                <w:color w:val="000000"/>
                <w:vertAlign w:val="subscript"/>
              </w:rPr>
              <w:t>max</w:t>
            </w:r>
            <w:proofErr w:type="spellEnd"/>
            <w:r w:rsidR="006109F0">
              <w:rPr>
                <w:rFonts w:ascii="Book Antiqua" w:hAnsi="Book Antiqua"/>
                <w:color w:val="000000"/>
              </w:rPr>
              <w:t xml:space="preserve"> (h</w:t>
            </w:r>
            <w:r w:rsidRPr="00B15CEC">
              <w:rPr>
                <w:rFonts w:ascii="Book Antiqua" w:hAnsi="Book Antiqua"/>
                <w:color w:val="000000"/>
              </w:rPr>
              <w:t>)</w:t>
            </w:r>
          </w:p>
        </w:tc>
        <w:tc>
          <w:tcPr>
            <w:tcW w:w="0" w:type="auto"/>
            <w:shd w:val="clear" w:color="auto" w:fill="auto"/>
          </w:tcPr>
          <w:p w14:paraId="12FC8C34"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64</w:t>
            </w:r>
          </w:p>
        </w:tc>
        <w:tc>
          <w:tcPr>
            <w:tcW w:w="0" w:type="auto"/>
            <w:shd w:val="clear" w:color="auto" w:fill="auto"/>
          </w:tcPr>
          <w:p w14:paraId="7D9B532B" w14:textId="792BCBE8"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5.000 (2.00,</w:t>
            </w:r>
            <w:r>
              <w:rPr>
                <w:rFonts w:ascii="Book Antiqua" w:hAnsi="Book Antiqua"/>
                <w:color w:val="000000"/>
              </w:rPr>
              <w:t xml:space="preserve"> </w:t>
            </w:r>
            <w:r w:rsidRPr="00B15CEC">
              <w:rPr>
                <w:rFonts w:ascii="Book Antiqua" w:hAnsi="Book Antiqua"/>
                <w:color w:val="000000"/>
              </w:rPr>
              <w:t>8.00)</w:t>
            </w:r>
          </w:p>
        </w:tc>
        <w:tc>
          <w:tcPr>
            <w:tcW w:w="0" w:type="auto"/>
            <w:shd w:val="clear" w:color="auto" w:fill="auto"/>
          </w:tcPr>
          <w:p w14:paraId="4AD2A63C"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64</w:t>
            </w:r>
          </w:p>
        </w:tc>
        <w:tc>
          <w:tcPr>
            <w:tcW w:w="0" w:type="auto"/>
            <w:shd w:val="clear" w:color="auto" w:fill="auto"/>
          </w:tcPr>
          <w:p w14:paraId="0E403154"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5.000 (3.00, 10.00)</w:t>
            </w:r>
          </w:p>
        </w:tc>
      </w:tr>
      <w:tr w:rsidR="00B15CEC" w:rsidRPr="00B15CEC" w14:paraId="7ADDF0C7" w14:textId="77777777" w:rsidTr="003C24E5">
        <w:tc>
          <w:tcPr>
            <w:tcW w:w="0" w:type="auto"/>
            <w:shd w:val="clear" w:color="auto" w:fill="auto"/>
          </w:tcPr>
          <w:p w14:paraId="5880F7CC"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w:t>
            </w:r>
            <w:proofErr w:type="spellStart"/>
            <w:r w:rsidRPr="00B15CEC">
              <w:rPr>
                <w:rFonts w:ascii="Book Antiqua" w:hAnsi="Book Antiqua"/>
                <w:color w:val="000000"/>
              </w:rPr>
              <w:t>AUC</w:t>
            </w:r>
            <w:r w:rsidRPr="00B15CEC">
              <w:rPr>
                <w:rFonts w:ascii="Book Antiqua" w:hAnsi="Book Antiqua"/>
                <w:color w:val="000000"/>
                <w:vertAlign w:val="subscript"/>
              </w:rPr>
              <w:t>ex</w:t>
            </w:r>
            <w:proofErr w:type="spellEnd"/>
          </w:p>
        </w:tc>
        <w:tc>
          <w:tcPr>
            <w:tcW w:w="0" w:type="auto"/>
            <w:shd w:val="clear" w:color="auto" w:fill="auto"/>
          </w:tcPr>
          <w:p w14:paraId="66AF2F6A"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63</w:t>
            </w:r>
          </w:p>
        </w:tc>
        <w:tc>
          <w:tcPr>
            <w:tcW w:w="0" w:type="auto"/>
            <w:shd w:val="clear" w:color="auto" w:fill="auto"/>
          </w:tcPr>
          <w:p w14:paraId="69BADB55"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4.154 ± 6.7878 (163.39%)</w:t>
            </w:r>
          </w:p>
        </w:tc>
        <w:tc>
          <w:tcPr>
            <w:tcW w:w="0" w:type="auto"/>
            <w:shd w:val="clear" w:color="auto" w:fill="auto"/>
          </w:tcPr>
          <w:p w14:paraId="407D4650"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58</w:t>
            </w:r>
          </w:p>
        </w:tc>
        <w:tc>
          <w:tcPr>
            <w:tcW w:w="0" w:type="auto"/>
            <w:shd w:val="clear" w:color="auto" w:fill="auto"/>
          </w:tcPr>
          <w:p w14:paraId="20FF3D43"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4.191 ± 5.6377 (134.53%)</w:t>
            </w:r>
          </w:p>
        </w:tc>
      </w:tr>
      <w:tr w:rsidR="00B15CEC" w:rsidRPr="00B15CEC" w14:paraId="66060E91" w14:textId="77777777" w:rsidTr="003C24E5">
        <w:tc>
          <w:tcPr>
            <w:tcW w:w="0" w:type="auto"/>
            <w:shd w:val="clear" w:color="auto" w:fill="auto"/>
          </w:tcPr>
          <w:p w14:paraId="2F6B0066" w14:textId="0281D340" w:rsidR="00B15CEC" w:rsidRPr="00B15CEC" w:rsidRDefault="00B15CEC" w:rsidP="009A157A">
            <w:pPr>
              <w:snapToGrid w:val="0"/>
              <w:spacing w:before="120" w:after="120" w:line="360" w:lineRule="auto"/>
              <w:jc w:val="both"/>
              <w:rPr>
                <w:rFonts w:ascii="Book Antiqua" w:hAnsi="Book Antiqua"/>
                <w:color w:val="000000"/>
              </w:rPr>
            </w:pPr>
            <w:proofErr w:type="spellStart"/>
            <w:r w:rsidRPr="00B15CEC">
              <w:rPr>
                <w:rFonts w:ascii="Book Antiqua" w:hAnsi="Book Antiqua"/>
                <w:color w:val="000000"/>
              </w:rPr>
              <w:t>λ</w:t>
            </w:r>
            <w:r w:rsidRPr="00B15CEC">
              <w:rPr>
                <w:rFonts w:ascii="Book Antiqua" w:hAnsi="Book Antiqua"/>
                <w:color w:val="000000"/>
                <w:vertAlign w:val="subscript"/>
              </w:rPr>
              <w:t>z</w:t>
            </w:r>
            <w:proofErr w:type="spellEnd"/>
            <w:r w:rsidR="006109F0">
              <w:rPr>
                <w:rFonts w:ascii="Book Antiqua" w:hAnsi="Book Antiqua"/>
                <w:color w:val="000000"/>
              </w:rPr>
              <w:t xml:space="preserve"> (1/h</w:t>
            </w:r>
            <w:r w:rsidRPr="00B15CEC">
              <w:rPr>
                <w:rFonts w:ascii="Book Antiqua" w:hAnsi="Book Antiqua"/>
                <w:color w:val="000000"/>
              </w:rPr>
              <w:t>)</w:t>
            </w:r>
          </w:p>
        </w:tc>
        <w:tc>
          <w:tcPr>
            <w:tcW w:w="0" w:type="auto"/>
            <w:shd w:val="clear" w:color="auto" w:fill="auto"/>
          </w:tcPr>
          <w:p w14:paraId="36FB1781"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63</w:t>
            </w:r>
          </w:p>
        </w:tc>
        <w:tc>
          <w:tcPr>
            <w:tcW w:w="0" w:type="auto"/>
            <w:shd w:val="clear" w:color="auto" w:fill="auto"/>
          </w:tcPr>
          <w:p w14:paraId="59C19085"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0.5766 ± 0.1851 (32.11%)</w:t>
            </w:r>
          </w:p>
        </w:tc>
        <w:tc>
          <w:tcPr>
            <w:tcW w:w="0" w:type="auto"/>
            <w:shd w:val="clear" w:color="auto" w:fill="auto"/>
          </w:tcPr>
          <w:p w14:paraId="71D2244B"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58</w:t>
            </w:r>
          </w:p>
        </w:tc>
        <w:tc>
          <w:tcPr>
            <w:tcW w:w="0" w:type="auto"/>
            <w:shd w:val="clear" w:color="auto" w:fill="auto"/>
          </w:tcPr>
          <w:p w14:paraId="25C73341"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0.5529 ± 0.1602 (28.98%)</w:t>
            </w:r>
          </w:p>
        </w:tc>
      </w:tr>
      <w:tr w:rsidR="00B15CEC" w:rsidRPr="00B15CEC" w14:paraId="703F20D3" w14:textId="77777777" w:rsidTr="003C24E5">
        <w:tc>
          <w:tcPr>
            <w:tcW w:w="0" w:type="auto"/>
            <w:shd w:val="clear" w:color="auto" w:fill="auto"/>
          </w:tcPr>
          <w:p w14:paraId="1169B53C" w14:textId="7F8E7742"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t</w:t>
            </w:r>
            <w:r w:rsidRPr="00B15CEC">
              <w:rPr>
                <w:rFonts w:ascii="Book Antiqua" w:hAnsi="Book Antiqua"/>
                <w:color w:val="000000"/>
                <w:vertAlign w:val="subscript"/>
              </w:rPr>
              <w:t>1/2</w:t>
            </w:r>
            <w:r w:rsidR="006109F0">
              <w:rPr>
                <w:rFonts w:ascii="Book Antiqua" w:hAnsi="Book Antiqua"/>
                <w:color w:val="000000"/>
              </w:rPr>
              <w:t xml:space="preserve"> (h</w:t>
            </w:r>
            <w:r w:rsidRPr="00B15CEC">
              <w:rPr>
                <w:rFonts w:ascii="Book Antiqua" w:hAnsi="Book Antiqua"/>
                <w:color w:val="000000"/>
              </w:rPr>
              <w:t>)</w:t>
            </w:r>
          </w:p>
        </w:tc>
        <w:tc>
          <w:tcPr>
            <w:tcW w:w="0" w:type="auto"/>
            <w:shd w:val="clear" w:color="auto" w:fill="auto"/>
          </w:tcPr>
          <w:p w14:paraId="1F5A6922"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63</w:t>
            </w:r>
          </w:p>
        </w:tc>
        <w:tc>
          <w:tcPr>
            <w:tcW w:w="0" w:type="auto"/>
            <w:shd w:val="clear" w:color="auto" w:fill="auto"/>
          </w:tcPr>
          <w:p w14:paraId="6A8008E1"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1.454 ± 0.9882</w:t>
            </w:r>
            <w:r w:rsidRPr="00B15CEC">
              <w:rPr>
                <w:rFonts w:ascii="Book Antiqua" w:hAnsi="Book Antiqua"/>
                <w:color w:val="000000"/>
              </w:rPr>
              <w:t>（</w:t>
            </w:r>
            <w:r w:rsidRPr="00B15CEC">
              <w:rPr>
                <w:rFonts w:ascii="Book Antiqua" w:hAnsi="Book Antiqua"/>
                <w:color w:val="000000"/>
              </w:rPr>
              <w:t>67.97%)</w:t>
            </w:r>
          </w:p>
        </w:tc>
        <w:tc>
          <w:tcPr>
            <w:tcW w:w="0" w:type="auto"/>
            <w:shd w:val="clear" w:color="auto" w:fill="auto"/>
          </w:tcPr>
          <w:p w14:paraId="4CE17D2C"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58</w:t>
            </w:r>
          </w:p>
        </w:tc>
        <w:tc>
          <w:tcPr>
            <w:tcW w:w="0" w:type="auto"/>
            <w:shd w:val="clear" w:color="auto" w:fill="auto"/>
          </w:tcPr>
          <w:p w14:paraId="018BEE3C"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1.408 ± 0.5896</w:t>
            </w:r>
            <w:r w:rsidRPr="00B15CEC">
              <w:rPr>
                <w:rFonts w:ascii="Book Antiqua" w:hAnsi="Book Antiqua"/>
                <w:color w:val="000000"/>
              </w:rPr>
              <w:t>（</w:t>
            </w:r>
            <w:r w:rsidRPr="00B15CEC">
              <w:rPr>
                <w:rFonts w:ascii="Book Antiqua" w:hAnsi="Book Antiqua"/>
                <w:color w:val="000000"/>
              </w:rPr>
              <w:t>41.89%)</w:t>
            </w:r>
          </w:p>
        </w:tc>
      </w:tr>
      <w:tr w:rsidR="00B15CEC" w:rsidRPr="00B15CEC" w14:paraId="45109F7F" w14:textId="77777777" w:rsidTr="003C24E5">
        <w:tc>
          <w:tcPr>
            <w:tcW w:w="0" w:type="auto"/>
            <w:shd w:val="clear" w:color="auto" w:fill="auto"/>
          </w:tcPr>
          <w:p w14:paraId="40DB453A" w14:textId="7EE029BB"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rPr>
              <w:t>CL/F</w:t>
            </w:r>
            <w:r w:rsidRPr="00B15CEC">
              <w:rPr>
                <w:rFonts w:ascii="Book Antiqua" w:hAnsi="Book Antiqua"/>
                <w:color w:val="000000"/>
              </w:rPr>
              <w:t xml:space="preserve"> (</w:t>
            </w:r>
            <w:r w:rsidRPr="00B15CEC">
              <w:rPr>
                <w:rFonts w:ascii="Book Antiqua" w:hAnsi="Book Antiqua"/>
              </w:rPr>
              <w:t>L/h</w:t>
            </w:r>
            <w:r w:rsidRPr="00B15CEC">
              <w:rPr>
                <w:rFonts w:ascii="Book Antiqua" w:hAnsi="Book Antiqua"/>
                <w:color w:val="000000"/>
              </w:rPr>
              <w:t>)</w:t>
            </w:r>
          </w:p>
        </w:tc>
        <w:tc>
          <w:tcPr>
            <w:tcW w:w="0" w:type="auto"/>
            <w:shd w:val="clear" w:color="auto" w:fill="auto"/>
          </w:tcPr>
          <w:p w14:paraId="36FB89C7"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63</w:t>
            </w:r>
          </w:p>
        </w:tc>
        <w:tc>
          <w:tcPr>
            <w:tcW w:w="0" w:type="auto"/>
            <w:shd w:val="clear" w:color="auto" w:fill="auto"/>
          </w:tcPr>
          <w:p w14:paraId="6AE16A9C"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54.4431 ± 60.2376 (110.64%)</w:t>
            </w:r>
          </w:p>
        </w:tc>
        <w:tc>
          <w:tcPr>
            <w:tcW w:w="0" w:type="auto"/>
            <w:shd w:val="clear" w:color="auto" w:fill="auto"/>
          </w:tcPr>
          <w:p w14:paraId="64C3E246"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58</w:t>
            </w:r>
          </w:p>
        </w:tc>
        <w:tc>
          <w:tcPr>
            <w:tcW w:w="0" w:type="auto"/>
            <w:shd w:val="clear" w:color="auto" w:fill="auto"/>
          </w:tcPr>
          <w:p w14:paraId="49CC7E28"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47.2423 ± 47.5796 (100.71%)</w:t>
            </w:r>
          </w:p>
        </w:tc>
      </w:tr>
      <w:tr w:rsidR="00B15CEC" w:rsidRPr="00B15CEC" w14:paraId="1CB1F1EB" w14:textId="77777777" w:rsidTr="003C24E5">
        <w:tc>
          <w:tcPr>
            <w:tcW w:w="0" w:type="auto"/>
            <w:tcBorders>
              <w:bottom w:val="single" w:sz="4" w:space="0" w:color="auto"/>
            </w:tcBorders>
            <w:shd w:val="clear" w:color="auto" w:fill="auto"/>
          </w:tcPr>
          <w:p w14:paraId="29C3923F" w14:textId="59F02C2D" w:rsidR="00B15CEC" w:rsidRPr="00B15CEC" w:rsidRDefault="00B15CEC" w:rsidP="009A157A">
            <w:pPr>
              <w:snapToGrid w:val="0"/>
              <w:spacing w:before="120" w:after="120" w:line="360" w:lineRule="auto"/>
              <w:jc w:val="both"/>
              <w:rPr>
                <w:rFonts w:ascii="Book Antiqua" w:hAnsi="Book Antiqua"/>
                <w:color w:val="000000"/>
              </w:rPr>
            </w:pPr>
            <w:proofErr w:type="spellStart"/>
            <w:r w:rsidRPr="00B15CEC">
              <w:rPr>
                <w:rFonts w:ascii="Book Antiqua" w:hAnsi="Book Antiqua"/>
              </w:rPr>
              <w:t>V</w:t>
            </w:r>
            <w:r w:rsidRPr="00B15CEC">
              <w:rPr>
                <w:rFonts w:ascii="Book Antiqua" w:hAnsi="Book Antiqua"/>
                <w:vertAlign w:val="subscript"/>
              </w:rPr>
              <w:t>d</w:t>
            </w:r>
            <w:proofErr w:type="spellEnd"/>
            <w:r w:rsidRPr="00B15CEC">
              <w:rPr>
                <w:rFonts w:ascii="Book Antiqua" w:hAnsi="Book Antiqua"/>
              </w:rPr>
              <w:t>/F</w:t>
            </w:r>
            <w:r>
              <w:rPr>
                <w:rFonts w:ascii="Book Antiqua" w:hAnsi="Book Antiqua"/>
              </w:rPr>
              <w:t xml:space="preserve"> </w:t>
            </w:r>
            <w:r>
              <w:rPr>
                <w:rFonts w:ascii="Book Antiqua" w:hAnsi="Book Antiqua" w:hint="eastAsia"/>
                <w:lang w:eastAsia="zh-CN"/>
              </w:rPr>
              <w:t>(</w:t>
            </w:r>
            <w:r w:rsidRPr="00B15CEC">
              <w:rPr>
                <w:rFonts w:ascii="Book Antiqua" w:hAnsi="Book Antiqua"/>
              </w:rPr>
              <w:t>L</w:t>
            </w:r>
            <w:r>
              <w:rPr>
                <w:rFonts w:ascii="Book Antiqua" w:hAnsi="Book Antiqua"/>
              </w:rPr>
              <w:t>)</w:t>
            </w:r>
          </w:p>
        </w:tc>
        <w:tc>
          <w:tcPr>
            <w:tcW w:w="0" w:type="auto"/>
            <w:tcBorders>
              <w:bottom w:val="single" w:sz="4" w:space="0" w:color="auto"/>
            </w:tcBorders>
            <w:shd w:val="clear" w:color="auto" w:fill="auto"/>
          </w:tcPr>
          <w:p w14:paraId="4ECE3CD3"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63</w:t>
            </w:r>
          </w:p>
        </w:tc>
        <w:tc>
          <w:tcPr>
            <w:tcW w:w="0" w:type="auto"/>
            <w:tcBorders>
              <w:bottom w:val="single" w:sz="4" w:space="0" w:color="auto"/>
            </w:tcBorders>
            <w:shd w:val="clear" w:color="auto" w:fill="auto"/>
          </w:tcPr>
          <w:p w14:paraId="59003E7F"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101.5421 ± 111.3586 (109.67%)</w:t>
            </w:r>
          </w:p>
        </w:tc>
        <w:tc>
          <w:tcPr>
            <w:tcW w:w="0" w:type="auto"/>
            <w:tcBorders>
              <w:bottom w:val="single" w:sz="4" w:space="0" w:color="auto"/>
            </w:tcBorders>
            <w:shd w:val="clear" w:color="auto" w:fill="auto"/>
          </w:tcPr>
          <w:p w14:paraId="796A71CA"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58</w:t>
            </w:r>
          </w:p>
        </w:tc>
        <w:tc>
          <w:tcPr>
            <w:tcW w:w="0" w:type="auto"/>
            <w:tcBorders>
              <w:bottom w:val="single" w:sz="4" w:space="0" w:color="auto"/>
            </w:tcBorders>
            <w:shd w:val="clear" w:color="auto" w:fill="auto"/>
          </w:tcPr>
          <w:p w14:paraId="039C428E" w14:textId="77777777" w:rsidR="00B15CEC" w:rsidRPr="00B15CEC" w:rsidRDefault="00B15CEC" w:rsidP="009A157A">
            <w:pPr>
              <w:snapToGrid w:val="0"/>
              <w:spacing w:before="120" w:after="120" w:line="360" w:lineRule="auto"/>
              <w:jc w:val="both"/>
              <w:rPr>
                <w:rFonts w:ascii="Book Antiqua" w:hAnsi="Book Antiqua"/>
                <w:color w:val="000000"/>
              </w:rPr>
            </w:pPr>
            <w:r w:rsidRPr="00B15CEC">
              <w:rPr>
                <w:rFonts w:ascii="Book Antiqua" w:hAnsi="Book Antiqua"/>
                <w:color w:val="000000"/>
              </w:rPr>
              <w:t>93.9881 ± 113.9048 (121.19%)</w:t>
            </w:r>
          </w:p>
        </w:tc>
      </w:tr>
    </w:tbl>
    <w:p w14:paraId="52691807" w14:textId="7759DC52" w:rsidR="003D393E" w:rsidRDefault="009A157A" w:rsidP="009A157A">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T</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xml:space="preserve"> </w:t>
      </w:r>
      <w:r w:rsidR="00C66A87">
        <w:rPr>
          <w:rFonts w:ascii="Book Antiqua" w:hAnsi="Book Antiqua" w:cs="Book Antiqua" w:hint="eastAsia"/>
          <w:color w:val="000000"/>
          <w:lang w:eastAsia="zh-CN"/>
        </w:rPr>
        <w:t>is</w:t>
      </w:r>
      <w:r w:rsidR="00C66A87">
        <w:rPr>
          <w:rFonts w:ascii="Book Antiqua" w:eastAsia="Book Antiqua" w:hAnsi="Book Antiqua" w:cs="Book Antiqua"/>
          <w:color w:val="000000"/>
        </w:rPr>
        <w:t xml:space="preserve"> </w:t>
      </w:r>
      <w:r>
        <w:rPr>
          <w:rFonts w:ascii="Book Antiqua" w:eastAsia="Book Antiqua" w:hAnsi="Book Antiqua" w:cs="Book Antiqua"/>
          <w:color w:val="000000"/>
        </w:rPr>
        <w:t xml:space="preserve">expressed as </w:t>
      </w:r>
      <w:r w:rsidR="00C66A87">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median (min, max); </w:t>
      </w:r>
      <w:r w:rsidR="007B45AE">
        <w:rPr>
          <w:rFonts w:ascii="Book Antiqua" w:eastAsia="Book Antiqua" w:hAnsi="Book Antiqua" w:cs="Book Antiqua"/>
          <w:color w:val="000000"/>
          <w:vertAlign w:val="superscript"/>
        </w:rPr>
        <w:t>1</w:t>
      </w:r>
      <w:r w:rsidRPr="00B15CEC">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C66A87">
        <w:rPr>
          <w:rFonts w:ascii="Book Antiqua" w:hAnsi="Book Antiqua" w:cs="Book Antiqua" w:hint="eastAsia"/>
          <w:color w:val="000000"/>
          <w:lang w:eastAsia="zh-CN"/>
        </w:rPr>
        <w:t>is the</w:t>
      </w:r>
      <w:r w:rsidR="00C66A87">
        <w:rPr>
          <w:rFonts w:ascii="Book Antiqua" w:eastAsia="Book Antiqua" w:hAnsi="Book Antiqua" w:cs="Book Antiqua"/>
          <w:color w:val="000000"/>
        </w:rPr>
        <w:t xml:space="preserve"> </w:t>
      </w:r>
      <w:r w:rsidRPr="009A157A">
        <w:rPr>
          <w:rFonts w:ascii="Book Antiqua" w:eastAsia="Book Antiqua" w:hAnsi="Book Antiqua" w:cs="Book Antiqua"/>
          <w:color w:val="000000"/>
        </w:rPr>
        <w:t>pharmacokinetics</w:t>
      </w:r>
      <w:r>
        <w:rPr>
          <w:rFonts w:ascii="Book Antiqua" w:eastAsia="Book Antiqua" w:hAnsi="Book Antiqua" w:cs="Book Antiqua"/>
          <w:color w:val="000000"/>
        </w:rPr>
        <w:t xml:space="preserve"> analysis set population; </w:t>
      </w:r>
      <w:r w:rsidR="007B45AE">
        <w:rPr>
          <w:rFonts w:ascii="Book Antiqua" w:eastAsia="Book Antiqua" w:hAnsi="Book Antiqua" w:cs="Book Antiqua"/>
          <w:color w:val="000000"/>
          <w:vertAlign w:val="superscript"/>
        </w:rPr>
        <w:t>2</w:t>
      </w:r>
      <w:r w:rsidRPr="009A157A">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C66A87">
        <w:rPr>
          <w:rFonts w:ascii="Book Antiqua" w:hAnsi="Book Antiqua" w:cs="Book Antiqua" w:hint="eastAsia"/>
          <w:color w:val="000000"/>
          <w:lang w:eastAsia="zh-CN"/>
        </w:rPr>
        <w:t>is</w:t>
      </w:r>
      <w:r w:rsidR="00C66A87">
        <w:rPr>
          <w:rFonts w:ascii="Book Antiqua" w:eastAsia="Book Antiqua" w:hAnsi="Book Antiqua" w:cs="Book Antiqua"/>
          <w:color w:val="000000"/>
        </w:rPr>
        <w:t xml:space="preserve"> </w:t>
      </w:r>
      <w:r w:rsidR="00C66A87">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statistical analysis population. PK: </w:t>
      </w:r>
      <w:bookmarkStart w:id="8" w:name="_Hlk50108778"/>
      <w:r>
        <w:rPr>
          <w:rFonts w:ascii="Book Antiqua" w:eastAsia="Book Antiqua" w:hAnsi="Book Antiqua" w:cs="Book Antiqua"/>
          <w:color w:val="000000"/>
        </w:rPr>
        <w:t>P</w:t>
      </w:r>
      <w:r w:rsidRPr="009A157A">
        <w:rPr>
          <w:rFonts w:ascii="Book Antiqua" w:eastAsia="Book Antiqua" w:hAnsi="Book Antiqua" w:cs="Book Antiqua"/>
          <w:color w:val="000000"/>
        </w:rPr>
        <w:t>harmacokinetics</w:t>
      </w:r>
      <w:bookmarkEnd w:id="8"/>
      <w:r>
        <w:rPr>
          <w:rFonts w:ascii="Book Antiqua" w:eastAsia="Book Antiqua" w:hAnsi="Book Antiqua" w:cs="Book Antiqua"/>
          <w:color w:val="000000"/>
        </w:rPr>
        <w:t>; SD: S</w:t>
      </w:r>
      <w:r w:rsidRPr="00B15CEC">
        <w:rPr>
          <w:rFonts w:ascii="Book Antiqua" w:eastAsia="Book Antiqua" w:hAnsi="Book Antiqua" w:cs="Book Antiqua"/>
          <w:color w:val="000000"/>
        </w:rPr>
        <w:t>tandard deviation</w:t>
      </w:r>
      <w:r>
        <w:rPr>
          <w:rFonts w:ascii="Book Antiqua" w:eastAsia="Book Antiqua" w:hAnsi="Book Antiqua" w:cs="Book Antiqua"/>
          <w:color w:val="000000"/>
        </w:rPr>
        <w:t>; AUC: A</w:t>
      </w:r>
      <w:r w:rsidRPr="00B15CEC">
        <w:rPr>
          <w:rFonts w:ascii="Book Antiqua" w:eastAsia="Book Antiqua" w:hAnsi="Book Antiqua" w:cs="Book Antiqua"/>
          <w:color w:val="000000"/>
        </w:rPr>
        <w:t>rea under the curve</w:t>
      </w:r>
      <w:r>
        <w:rPr>
          <w:rFonts w:ascii="Book Antiqua" w:eastAsia="Book Antiqua" w:hAnsi="Book Antiqua" w:cs="Book Antiqua"/>
          <w:color w:val="000000"/>
        </w:rPr>
        <w:t>.</w:t>
      </w:r>
    </w:p>
    <w:p w14:paraId="3292B71B" w14:textId="32FA9669" w:rsidR="00A06A44" w:rsidRDefault="00A06A44" w:rsidP="009A157A">
      <w:pPr>
        <w:spacing w:line="360" w:lineRule="auto"/>
        <w:jc w:val="both"/>
        <w:rPr>
          <w:rFonts w:ascii="Book Antiqua" w:eastAsia="Book Antiqua" w:hAnsi="Book Antiqua" w:cs="Book Antiqua"/>
          <w:color w:val="000000"/>
        </w:rPr>
        <w:sectPr w:rsidR="00A06A44">
          <w:pgSz w:w="12240" w:h="15840"/>
          <w:pgMar w:top="1440" w:right="1440" w:bottom="1440" w:left="1440" w:header="720" w:footer="720" w:gutter="0"/>
          <w:cols w:space="720"/>
          <w:docGrid w:linePitch="360"/>
        </w:sectPr>
      </w:pPr>
    </w:p>
    <w:p w14:paraId="7250DC84" w14:textId="752BF8F4" w:rsidR="00A77B3E" w:rsidRPr="003C24E5" w:rsidRDefault="003C24E5">
      <w:pPr>
        <w:spacing w:line="360" w:lineRule="auto"/>
        <w:jc w:val="both"/>
        <w:rPr>
          <w:rFonts w:ascii="Book Antiqua" w:eastAsia="Book Antiqua" w:hAnsi="Book Antiqua" w:cs="Book Antiqua"/>
          <w:b/>
          <w:bCs/>
          <w:color w:val="000000"/>
        </w:rPr>
      </w:pPr>
      <w:r w:rsidRPr="003C24E5">
        <w:rPr>
          <w:rFonts w:ascii="Book Antiqua" w:eastAsia="Book Antiqua" w:hAnsi="Book Antiqua" w:cs="Book Antiqua"/>
          <w:b/>
          <w:bCs/>
          <w:color w:val="000000"/>
        </w:rPr>
        <w:lastRenderedPageBreak/>
        <w:t xml:space="preserve">Table 3 Bioequivalence analysis of esomeprazole (fasting arm)–primary endpoint </w:t>
      </w:r>
      <w:r>
        <w:rPr>
          <w:rFonts w:ascii="Book Antiqua" w:eastAsia="Book Antiqua" w:hAnsi="Book Antiqua" w:cs="Book Antiqua"/>
          <w:b/>
          <w:bCs/>
          <w:color w:val="000000"/>
        </w:rPr>
        <w:t>p</w:t>
      </w:r>
      <w:r w:rsidRPr="003C24E5">
        <w:rPr>
          <w:rFonts w:ascii="Book Antiqua" w:eastAsia="Book Antiqua" w:hAnsi="Book Antiqua" w:cs="Book Antiqua"/>
          <w:b/>
          <w:bCs/>
          <w:color w:val="000000"/>
        </w:rPr>
        <w:t>harmacokinetics parameters (bioequivalence analysis 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4"/>
        <w:gridCol w:w="1520"/>
        <w:gridCol w:w="883"/>
        <w:gridCol w:w="331"/>
        <w:gridCol w:w="304"/>
        <w:gridCol w:w="607"/>
        <w:gridCol w:w="303"/>
        <w:gridCol w:w="587"/>
        <w:gridCol w:w="194"/>
        <w:gridCol w:w="860"/>
        <w:gridCol w:w="1522"/>
        <w:gridCol w:w="487"/>
        <w:gridCol w:w="293"/>
        <w:gridCol w:w="523"/>
        <w:gridCol w:w="517"/>
        <w:gridCol w:w="322"/>
        <w:gridCol w:w="638"/>
        <w:gridCol w:w="1021"/>
        <w:gridCol w:w="352"/>
        <w:gridCol w:w="422"/>
      </w:tblGrid>
      <w:tr w:rsidR="003D393E" w:rsidRPr="003C24E5" w14:paraId="31B1EB48" w14:textId="77777777" w:rsidTr="003D393E">
        <w:trPr>
          <w:cantSplit/>
          <w:trHeight w:val="630"/>
          <w:tblHeader/>
          <w:jc w:val="center"/>
        </w:trPr>
        <w:tc>
          <w:tcPr>
            <w:tcW w:w="483" w:type="pct"/>
            <w:tcBorders>
              <w:top w:val="single" w:sz="4" w:space="0" w:color="auto"/>
              <w:left w:val="nil"/>
              <w:bottom w:val="single" w:sz="4" w:space="0" w:color="auto"/>
              <w:right w:val="nil"/>
            </w:tcBorders>
            <w:shd w:val="clear" w:color="auto" w:fill="auto"/>
            <w:tcMar>
              <w:left w:w="60" w:type="dxa"/>
              <w:right w:w="60" w:type="dxa"/>
            </w:tcMar>
          </w:tcPr>
          <w:p w14:paraId="7559C664" w14:textId="77777777" w:rsidR="003D393E" w:rsidRPr="003C24E5" w:rsidRDefault="003D393E" w:rsidP="003C24E5">
            <w:pPr>
              <w:snapToGrid w:val="0"/>
              <w:spacing w:before="120" w:after="120" w:line="360" w:lineRule="auto"/>
              <w:jc w:val="both"/>
              <w:rPr>
                <w:rFonts w:ascii="Book Antiqua" w:hAnsi="Book Antiqua"/>
                <w:b/>
                <w:color w:val="000000"/>
              </w:rPr>
            </w:pPr>
          </w:p>
        </w:tc>
        <w:tc>
          <w:tcPr>
            <w:tcW w:w="969" w:type="pct"/>
            <w:gridSpan w:val="2"/>
            <w:tcBorders>
              <w:top w:val="single" w:sz="4" w:space="0" w:color="auto"/>
              <w:left w:val="nil"/>
              <w:bottom w:val="single" w:sz="4" w:space="0" w:color="auto"/>
              <w:right w:val="nil"/>
            </w:tcBorders>
            <w:shd w:val="clear" w:color="auto" w:fill="auto"/>
            <w:tcMar>
              <w:left w:w="60" w:type="dxa"/>
              <w:right w:w="60" w:type="dxa"/>
            </w:tcMar>
          </w:tcPr>
          <w:p w14:paraId="0EC2B042" w14:textId="77777777" w:rsidR="003D393E" w:rsidRPr="003C24E5" w:rsidRDefault="003D393E" w:rsidP="003C24E5">
            <w:pPr>
              <w:snapToGrid w:val="0"/>
              <w:spacing w:before="120" w:after="120" w:line="360" w:lineRule="auto"/>
              <w:jc w:val="both"/>
              <w:rPr>
                <w:rFonts w:ascii="Book Antiqua" w:hAnsi="Book Antiqua"/>
                <w:b/>
                <w:color w:val="000000"/>
              </w:rPr>
            </w:pPr>
            <w:r w:rsidRPr="003C24E5">
              <w:rPr>
                <w:rFonts w:ascii="Book Antiqua" w:hAnsi="Book Antiqua"/>
                <w:b/>
                <w:color w:val="000000"/>
              </w:rPr>
              <w:t xml:space="preserve">Average </w:t>
            </w:r>
            <w:r>
              <w:rPr>
                <w:rFonts w:ascii="Book Antiqua" w:hAnsi="Book Antiqua"/>
                <w:b/>
                <w:color w:val="000000"/>
              </w:rPr>
              <w:t>b</w:t>
            </w:r>
            <w:r w:rsidRPr="003C24E5">
              <w:rPr>
                <w:rFonts w:ascii="Book Antiqua" w:hAnsi="Book Antiqua"/>
                <w:b/>
                <w:color w:val="000000"/>
              </w:rPr>
              <w:t>ioequivalence</w:t>
            </w:r>
          </w:p>
        </w:tc>
        <w:tc>
          <w:tcPr>
            <w:tcW w:w="230" w:type="pct"/>
            <w:gridSpan w:val="2"/>
            <w:tcBorders>
              <w:top w:val="single" w:sz="4" w:space="0" w:color="auto"/>
              <w:left w:val="nil"/>
              <w:bottom w:val="single" w:sz="4" w:space="0" w:color="auto"/>
              <w:right w:val="nil"/>
            </w:tcBorders>
            <w:shd w:val="clear" w:color="auto" w:fill="auto"/>
          </w:tcPr>
          <w:p w14:paraId="5DF089B3" w14:textId="77777777" w:rsidR="003D393E" w:rsidRPr="003C24E5" w:rsidRDefault="003D393E" w:rsidP="003C24E5">
            <w:pPr>
              <w:snapToGrid w:val="0"/>
              <w:spacing w:before="120" w:after="120" w:line="360" w:lineRule="auto"/>
              <w:jc w:val="both"/>
              <w:rPr>
                <w:rFonts w:ascii="Book Antiqua" w:hAnsi="Book Antiqua"/>
                <w:b/>
                <w:color w:val="000000"/>
              </w:rPr>
            </w:pPr>
          </w:p>
        </w:tc>
        <w:tc>
          <w:tcPr>
            <w:tcW w:w="220" w:type="pct"/>
            <w:tcBorders>
              <w:top w:val="single" w:sz="4" w:space="0" w:color="auto"/>
              <w:left w:val="nil"/>
              <w:bottom w:val="single" w:sz="4" w:space="0" w:color="auto"/>
              <w:right w:val="nil"/>
            </w:tcBorders>
            <w:shd w:val="clear" w:color="auto" w:fill="auto"/>
          </w:tcPr>
          <w:p w14:paraId="6FDF7AEE" w14:textId="77777777" w:rsidR="003D393E" w:rsidRPr="003C24E5" w:rsidRDefault="003D393E" w:rsidP="003C24E5">
            <w:pPr>
              <w:snapToGrid w:val="0"/>
              <w:spacing w:before="120" w:after="120" w:line="360" w:lineRule="auto"/>
              <w:jc w:val="both"/>
              <w:rPr>
                <w:rFonts w:ascii="Book Antiqua" w:hAnsi="Book Antiqua"/>
                <w:b/>
                <w:color w:val="000000"/>
              </w:rPr>
            </w:pPr>
          </w:p>
        </w:tc>
        <w:tc>
          <w:tcPr>
            <w:tcW w:w="322" w:type="pct"/>
            <w:gridSpan w:val="2"/>
            <w:tcBorders>
              <w:top w:val="single" w:sz="4" w:space="0" w:color="auto"/>
              <w:left w:val="nil"/>
              <w:bottom w:val="single" w:sz="4" w:space="0" w:color="auto"/>
              <w:right w:val="nil"/>
            </w:tcBorders>
            <w:shd w:val="clear" w:color="auto" w:fill="auto"/>
          </w:tcPr>
          <w:p w14:paraId="6B7BF3AB" w14:textId="77777777" w:rsidR="003D393E" w:rsidRPr="003C24E5" w:rsidRDefault="003D393E" w:rsidP="003C24E5">
            <w:pPr>
              <w:snapToGrid w:val="0"/>
              <w:spacing w:before="120" w:after="120" w:line="360" w:lineRule="auto"/>
              <w:jc w:val="both"/>
              <w:rPr>
                <w:rFonts w:ascii="Book Antiqua" w:hAnsi="Book Antiqua"/>
                <w:b/>
                <w:color w:val="000000"/>
              </w:rPr>
            </w:pPr>
          </w:p>
        </w:tc>
        <w:tc>
          <w:tcPr>
            <w:tcW w:w="382" w:type="pct"/>
            <w:gridSpan w:val="2"/>
            <w:tcBorders>
              <w:top w:val="single" w:sz="4" w:space="0" w:color="auto"/>
              <w:left w:val="nil"/>
              <w:bottom w:val="single" w:sz="4" w:space="0" w:color="auto"/>
              <w:right w:val="nil"/>
            </w:tcBorders>
            <w:shd w:val="clear" w:color="auto" w:fill="auto"/>
          </w:tcPr>
          <w:p w14:paraId="101CDB79" w14:textId="200F8735" w:rsidR="003D393E" w:rsidRPr="003C24E5" w:rsidRDefault="003D393E" w:rsidP="003C24E5">
            <w:pPr>
              <w:snapToGrid w:val="0"/>
              <w:spacing w:before="120" w:after="120" w:line="360" w:lineRule="auto"/>
              <w:jc w:val="both"/>
              <w:rPr>
                <w:rFonts w:ascii="Book Antiqua" w:hAnsi="Book Antiqua"/>
                <w:b/>
                <w:color w:val="000000"/>
              </w:rPr>
            </w:pPr>
          </w:p>
        </w:tc>
        <w:tc>
          <w:tcPr>
            <w:tcW w:w="827" w:type="pct"/>
            <w:gridSpan w:val="2"/>
            <w:tcBorders>
              <w:top w:val="single" w:sz="4" w:space="0" w:color="auto"/>
              <w:left w:val="nil"/>
              <w:bottom w:val="single" w:sz="4" w:space="0" w:color="auto"/>
              <w:right w:val="nil"/>
            </w:tcBorders>
            <w:shd w:val="clear" w:color="auto" w:fill="auto"/>
            <w:tcMar>
              <w:left w:w="60" w:type="dxa"/>
              <w:right w:w="60" w:type="dxa"/>
            </w:tcMar>
          </w:tcPr>
          <w:p w14:paraId="4FF75D28" w14:textId="77777777" w:rsidR="003D393E" w:rsidRPr="003C24E5" w:rsidRDefault="003D393E" w:rsidP="003C24E5">
            <w:pPr>
              <w:snapToGrid w:val="0"/>
              <w:spacing w:before="120" w:after="120" w:line="360" w:lineRule="auto"/>
              <w:jc w:val="both"/>
              <w:rPr>
                <w:rFonts w:ascii="Book Antiqua" w:hAnsi="Book Antiqua"/>
                <w:b/>
                <w:color w:val="000000"/>
              </w:rPr>
            </w:pPr>
            <w:r w:rsidRPr="003C24E5">
              <w:rPr>
                <w:rFonts w:ascii="Book Antiqua" w:hAnsi="Book Antiqua"/>
                <w:b/>
                <w:color w:val="000000"/>
              </w:rPr>
              <w:t>Reference-</w:t>
            </w:r>
            <w:r>
              <w:rPr>
                <w:rFonts w:ascii="Book Antiqua" w:hAnsi="Book Antiqua"/>
                <w:b/>
                <w:color w:val="000000"/>
              </w:rPr>
              <w:t>s</w:t>
            </w:r>
            <w:r w:rsidRPr="003C24E5">
              <w:rPr>
                <w:rFonts w:ascii="Book Antiqua" w:hAnsi="Book Antiqua"/>
                <w:b/>
                <w:color w:val="000000"/>
              </w:rPr>
              <w:t xml:space="preserve">caled </w:t>
            </w:r>
            <w:r>
              <w:rPr>
                <w:rFonts w:ascii="Book Antiqua" w:hAnsi="Book Antiqua"/>
                <w:b/>
                <w:color w:val="000000"/>
              </w:rPr>
              <w:t>a</w:t>
            </w:r>
            <w:r w:rsidRPr="003C24E5">
              <w:rPr>
                <w:rFonts w:ascii="Book Antiqua" w:hAnsi="Book Antiqua"/>
                <w:b/>
                <w:color w:val="000000"/>
              </w:rPr>
              <w:t xml:space="preserve">verage </w:t>
            </w:r>
            <w:r>
              <w:rPr>
                <w:rFonts w:ascii="Book Antiqua" w:hAnsi="Book Antiqua"/>
                <w:b/>
                <w:color w:val="000000"/>
              </w:rPr>
              <w:t>b</w:t>
            </w:r>
            <w:r w:rsidRPr="003C24E5">
              <w:rPr>
                <w:rFonts w:ascii="Book Antiqua" w:hAnsi="Book Antiqua"/>
                <w:b/>
                <w:color w:val="000000"/>
              </w:rPr>
              <w:t>ioequivalence</w:t>
            </w:r>
          </w:p>
        </w:tc>
        <w:tc>
          <w:tcPr>
            <w:tcW w:w="295" w:type="pct"/>
            <w:gridSpan w:val="2"/>
            <w:tcBorders>
              <w:top w:val="single" w:sz="4" w:space="0" w:color="auto"/>
              <w:left w:val="nil"/>
              <w:bottom w:val="single" w:sz="4" w:space="0" w:color="auto"/>
              <w:right w:val="nil"/>
            </w:tcBorders>
            <w:shd w:val="clear" w:color="auto" w:fill="auto"/>
          </w:tcPr>
          <w:p w14:paraId="5FBDB886" w14:textId="77777777" w:rsidR="003D393E" w:rsidRPr="003C24E5" w:rsidRDefault="003D393E" w:rsidP="003C24E5">
            <w:pPr>
              <w:snapToGrid w:val="0"/>
              <w:spacing w:before="120" w:after="120" w:line="360" w:lineRule="auto"/>
              <w:jc w:val="both"/>
              <w:rPr>
                <w:rFonts w:ascii="Book Antiqua" w:hAnsi="Book Antiqua"/>
                <w:b/>
                <w:color w:val="000000"/>
              </w:rPr>
            </w:pPr>
          </w:p>
        </w:tc>
        <w:tc>
          <w:tcPr>
            <w:tcW w:w="304" w:type="pct"/>
            <w:gridSpan w:val="2"/>
            <w:tcBorders>
              <w:top w:val="single" w:sz="4" w:space="0" w:color="auto"/>
              <w:left w:val="nil"/>
              <w:bottom w:val="single" w:sz="4" w:space="0" w:color="auto"/>
              <w:right w:val="nil"/>
            </w:tcBorders>
            <w:shd w:val="clear" w:color="auto" w:fill="auto"/>
          </w:tcPr>
          <w:p w14:paraId="0C5CC33A" w14:textId="77777777" w:rsidR="003D393E" w:rsidRPr="003C24E5" w:rsidRDefault="003D393E" w:rsidP="003C24E5">
            <w:pPr>
              <w:snapToGrid w:val="0"/>
              <w:spacing w:before="120" w:after="120" w:line="360" w:lineRule="auto"/>
              <w:jc w:val="both"/>
              <w:rPr>
                <w:rFonts w:ascii="Book Antiqua" w:hAnsi="Book Antiqua"/>
                <w:b/>
                <w:color w:val="000000"/>
              </w:rPr>
            </w:pPr>
          </w:p>
        </w:tc>
        <w:tc>
          <w:tcPr>
            <w:tcW w:w="232" w:type="pct"/>
            <w:tcBorders>
              <w:top w:val="single" w:sz="4" w:space="0" w:color="auto"/>
              <w:left w:val="nil"/>
              <w:bottom w:val="single" w:sz="4" w:space="0" w:color="auto"/>
              <w:right w:val="nil"/>
            </w:tcBorders>
            <w:shd w:val="clear" w:color="auto" w:fill="auto"/>
          </w:tcPr>
          <w:p w14:paraId="3E1C6F39" w14:textId="2F78FFBA" w:rsidR="003D393E" w:rsidRPr="003C24E5" w:rsidRDefault="003D393E" w:rsidP="003C24E5">
            <w:pPr>
              <w:snapToGrid w:val="0"/>
              <w:spacing w:before="120" w:after="120" w:line="360" w:lineRule="auto"/>
              <w:jc w:val="both"/>
              <w:rPr>
                <w:rFonts w:ascii="Book Antiqua" w:hAnsi="Book Antiqua"/>
                <w:b/>
                <w:color w:val="000000"/>
              </w:rPr>
            </w:pPr>
          </w:p>
        </w:tc>
        <w:tc>
          <w:tcPr>
            <w:tcW w:w="585" w:type="pct"/>
            <w:gridSpan w:val="2"/>
            <w:tcBorders>
              <w:top w:val="single" w:sz="4" w:space="0" w:color="auto"/>
              <w:left w:val="nil"/>
              <w:bottom w:val="single" w:sz="4" w:space="0" w:color="auto"/>
              <w:right w:val="nil"/>
            </w:tcBorders>
            <w:shd w:val="clear" w:color="auto" w:fill="auto"/>
            <w:tcMar>
              <w:left w:w="60" w:type="dxa"/>
              <w:right w:w="60" w:type="dxa"/>
            </w:tcMar>
          </w:tcPr>
          <w:p w14:paraId="39B67497" w14:textId="77777777" w:rsidR="003D393E" w:rsidRPr="003C24E5" w:rsidRDefault="003D393E" w:rsidP="003C24E5">
            <w:pPr>
              <w:snapToGrid w:val="0"/>
              <w:spacing w:before="120" w:after="120" w:line="360" w:lineRule="auto"/>
              <w:jc w:val="both"/>
              <w:rPr>
                <w:rFonts w:ascii="Book Antiqua" w:hAnsi="Book Antiqua"/>
                <w:b/>
                <w:color w:val="000000"/>
              </w:rPr>
            </w:pPr>
            <w:r>
              <w:rPr>
                <w:rFonts w:ascii="Book Antiqua" w:hAnsi="Book Antiqua"/>
                <w:b/>
                <w:color w:val="000000"/>
              </w:rPr>
              <w:t>I</w:t>
            </w:r>
            <w:r w:rsidRPr="003C24E5">
              <w:rPr>
                <w:rFonts w:ascii="Book Antiqua" w:hAnsi="Book Antiqua"/>
                <w:b/>
                <w:color w:val="000000"/>
              </w:rPr>
              <w:t xml:space="preserve">ntra-subject </w:t>
            </w:r>
            <w:r>
              <w:rPr>
                <w:rFonts w:ascii="Book Antiqua" w:hAnsi="Book Antiqua"/>
                <w:b/>
                <w:color w:val="000000"/>
              </w:rPr>
              <w:t>v</w:t>
            </w:r>
            <w:r w:rsidRPr="003C24E5">
              <w:rPr>
                <w:rFonts w:ascii="Book Antiqua" w:hAnsi="Book Antiqua"/>
                <w:b/>
                <w:color w:val="000000"/>
              </w:rPr>
              <w:t>ariability (%)</w:t>
            </w:r>
          </w:p>
        </w:tc>
        <w:tc>
          <w:tcPr>
            <w:tcW w:w="153" w:type="pct"/>
            <w:tcBorders>
              <w:top w:val="single" w:sz="4" w:space="0" w:color="auto"/>
              <w:left w:val="nil"/>
              <w:bottom w:val="single" w:sz="4" w:space="0" w:color="auto"/>
              <w:right w:val="nil"/>
            </w:tcBorders>
            <w:shd w:val="clear" w:color="auto" w:fill="auto"/>
          </w:tcPr>
          <w:p w14:paraId="63E3B55F" w14:textId="32DBEA40" w:rsidR="003D393E" w:rsidRPr="003C24E5" w:rsidRDefault="003D393E" w:rsidP="003C24E5">
            <w:pPr>
              <w:snapToGrid w:val="0"/>
              <w:spacing w:before="120" w:after="120" w:line="360" w:lineRule="auto"/>
              <w:jc w:val="both"/>
              <w:rPr>
                <w:rFonts w:ascii="Book Antiqua" w:hAnsi="Book Antiqua"/>
                <w:b/>
                <w:color w:val="000000"/>
              </w:rPr>
            </w:pPr>
          </w:p>
        </w:tc>
      </w:tr>
      <w:tr w:rsidR="003D393E" w:rsidRPr="003C24E5" w14:paraId="61EA9326" w14:textId="77777777" w:rsidTr="003D393E">
        <w:trPr>
          <w:cantSplit/>
          <w:trHeight w:val="737"/>
          <w:tblHeader/>
          <w:jc w:val="center"/>
        </w:trPr>
        <w:tc>
          <w:tcPr>
            <w:tcW w:w="483" w:type="pct"/>
            <w:tcBorders>
              <w:top w:val="single" w:sz="4" w:space="0" w:color="auto"/>
              <w:left w:val="nil"/>
              <w:bottom w:val="single" w:sz="4" w:space="0" w:color="auto"/>
              <w:right w:val="nil"/>
            </w:tcBorders>
            <w:shd w:val="clear" w:color="auto" w:fill="auto"/>
            <w:tcMar>
              <w:left w:w="60" w:type="dxa"/>
              <w:right w:w="60" w:type="dxa"/>
            </w:tcMar>
          </w:tcPr>
          <w:p w14:paraId="119C06F8" w14:textId="77777777" w:rsidR="003C24E5" w:rsidRPr="003C24E5" w:rsidRDefault="003C24E5" w:rsidP="003C24E5">
            <w:pPr>
              <w:snapToGrid w:val="0"/>
              <w:spacing w:before="120" w:after="120" w:line="360" w:lineRule="auto"/>
              <w:jc w:val="both"/>
              <w:rPr>
                <w:rFonts w:ascii="Book Antiqua" w:hAnsi="Book Antiqua"/>
                <w:b/>
                <w:color w:val="000000"/>
              </w:rPr>
            </w:pPr>
            <w:r w:rsidRPr="003C24E5">
              <w:rPr>
                <w:rFonts w:ascii="Book Antiqua" w:hAnsi="Book Antiqua"/>
                <w:b/>
                <w:color w:val="000000"/>
              </w:rPr>
              <w:t>Parameters</w:t>
            </w:r>
          </w:p>
        </w:tc>
        <w:tc>
          <w:tcPr>
            <w:tcW w:w="650" w:type="pct"/>
            <w:tcBorders>
              <w:top w:val="single" w:sz="4" w:space="0" w:color="auto"/>
              <w:left w:val="nil"/>
              <w:bottom w:val="single" w:sz="4" w:space="0" w:color="auto"/>
              <w:right w:val="nil"/>
            </w:tcBorders>
            <w:shd w:val="clear" w:color="auto" w:fill="auto"/>
            <w:tcMar>
              <w:left w:w="60" w:type="dxa"/>
              <w:right w:w="60" w:type="dxa"/>
            </w:tcMar>
          </w:tcPr>
          <w:p w14:paraId="29C41B75" w14:textId="722DA190" w:rsidR="003C24E5" w:rsidRPr="003C24E5" w:rsidRDefault="003C24E5" w:rsidP="003C24E5">
            <w:pPr>
              <w:snapToGrid w:val="0"/>
              <w:spacing w:before="120" w:after="120" w:line="360" w:lineRule="auto"/>
              <w:jc w:val="both"/>
              <w:rPr>
                <w:rFonts w:ascii="Book Antiqua" w:hAnsi="Book Antiqua"/>
                <w:b/>
                <w:i/>
                <w:iCs/>
                <w:color w:val="000000"/>
              </w:rPr>
            </w:pPr>
            <w:r>
              <w:rPr>
                <w:rFonts w:ascii="Book Antiqua" w:hAnsi="Book Antiqua"/>
                <w:b/>
                <w:i/>
                <w:iCs/>
                <w:color w:val="000000"/>
              </w:rPr>
              <w:t>n</w:t>
            </w:r>
          </w:p>
        </w:tc>
        <w:tc>
          <w:tcPr>
            <w:tcW w:w="439" w:type="pct"/>
            <w:gridSpan w:val="2"/>
            <w:tcBorders>
              <w:top w:val="single" w:sz="4" w:space="0" w:color="auto"/>
              <w:left w:val="nil"/>
              <w:bottom w:val="single" w:sz="4" w:space="0" w:color="auto"/>
              <w:right w:val="nil"/>
            </w:tcBorders>
            <w:shd w:val="clear" w:color="auto" w:fill="auto"/>
            <w:tcMar>
              <w:left w:w="60" w:type="dxa"/>
              <w:right w:w="60" w:type="dxa"/>
            </w:tcMar>
          </w:tcPr>
          <w:p w14:paraId="635E164B" w14:textId="77777777" w:rsidR="003C24E5" w:rsidRPr="003C24E5" w:rsidRDefault="003C24E5" w:rsidP="003C24E5">
            <w:pPr>
              <w:snapToGrid w:val="0"/>
              <w:spacing w:before="120" w:after="120" w:line="360" w:lineRule="auto"/>
              <w:jc w:val="both"/>
              <w:rPr>
                <w:rFonts w:ascii="Book Antiqua" w:hAnsi="Book Antiqua"/>
                <w:b/>
                <w:color w:val="000000"/>
              </w:rPr>
            </w:pPr>
            <w:proofErr w:type="spellStart"/>
            <w:r w:rsidRPr="003C24E5">
              <w:rPr>
                <w:rFonts w:ascii="Book Antiqua" w:hAnsi="Book Antiqua"/>
                <w:b/>
                <w:color w:val="000000"/>
              </w:rPr>
              <w:t>GLSmean</w:t>
            </w:r>
            <w:proofErr w:type="spellEnd"/>
            <w:r w:rsidRPr="003C24E5">
              <w:rPr>
                <w:rFonts w:ascii="Book Antiqua" w:hAnsi="Book Antiqua"/>
                <w:b/>
                <w:color w:val="000000"/>
              </w:rPr>
              <w:t xml:space="preserve"> T</w:t>
            </w:r>
          </w:p>
        </w:tc>
        <w:tc>
          <w:tcPr>
            <w:tcW w:w="440" w:type="pct"/>
            <w:gridSpan w:val="3"/>
            <w:tcBorders>
              <w:top w:val="single" w:sz="4" w:space="0" w:color="auto"/>
              <w:left w:val="nil"/>
              <w:bottom w:val="single" w:sz="4" w:space="0" w:color="auto"/>
              <w:right w:val="nil"/>
            </w:tcBorders>
            <w:shd w:val="clear" w:color="auto" w:fill="auto"/>
            <w:tcMar>
              <w:left w:w="60" w:type="dxa"/>
              <w:right w:w="60" w:type="dxa"/>
            </w:tcMar>
          </w:tcPr>
          <w:p w14:paraId="2B8A1D54" w14:textId="77777777" w:rsidR="003C24E5" w:rsidRPr="003C24E5" w:rsidRDefault="003C24E5" w:rsidP="003C24E5">
            <w:pPr>
              <w:snapToGrid w:val="0"/>
              <w:spacing w:before="120" w:after="120" w:line="360" w:lineRule="auto"/>
              <w:jc w:val="both"/>
              <w:rPr>
                <w:rFonts w:ascii="Book Antiqua" w:hAnsi="Book Antiqua"/>
                <w:b/>
                <w:color w:val="000000"/>
              </w:rPr>
            </w:pPr>
            <w:proofErr w:type="spellStart"/>
            <w:r w:rsidRPr="003C24E5">
              <w:rPr>
                <w:rFonts w:ascii="Book Antiqua" w:hAnsi="Book Antiqua"/>
                <w:b/>
                <w:color w:val="000000"/>
              </w:rPr>
              <w:t>GLSmean</w:t>
            </w:r>
            <w:proofErr w:type="spellEnd"/>
            <w:r w:rsidRPr="003C24E5">
              <w:rPr>
                <w:rFonts w:ascii="Book Antiqua" w:hAnsi="Book Antiqua"/>
                <w:b/>
                <w:color w:val="000000"/>
              </w:rPr>
              <w:t xml:space="preserve"> R</w:t>
            </w:r>
          </w:p>
        </w:tc>
        <w:tc>
          <w:tcPr>
            <w:tcW w:w="282" w:type="pct"/>
            <w:gridSpan w:val="2"/>
            <w:tcBorders>
              <w:top w:val="single" w:sz="4" w:space="0" w:color="auto"/>
              <w:left w:val="nil"/>
              <w:bottom w:val="single" w:sz="4" w:space="0" w:color="auto"/>
              <w:right w:val="nil"/>
            </w:tcBorders>
            <w:shd w:val="clear" w:color="auto" w:fill="auto"/>
            <w:tcMar>
              <w:left w:w="60" w:type="dxa"/>
              <w:right w:w="60" w:type="dxa"/>
            </w:tcMar>
          </w:tcPr>
          <w:p w14:paraId="6C93F070" w14:textId="11ADC440" w:rsidR="003C24E5" w:rsidRPr="003C24E5" w:rsidRDefault="003C24E5" w:rsidP="003C24E5">
            <w:pPr>
              <w:snapToGrid w:val="0"/>
              <w:spacing w:before="120" w:after="120" w:line="360" w:lineRule="auto"/>
              <w:jc w:val="both"/>
              <w:rPr>
                <w:rFonts w:ascii="Book Antiqua" w:hAnsi="Book Antiqua"/>
                <w:b/>
                <w:color w:val="000000"/>
              </w:rPr>
            </w:pPr>
            <w:r w:rsidRPr="003C24E5">
              <w:rPr>
                <w:rFonts w:ascii="Book Antiqua" w:hAnsi="Book Antiqua"/>
                <w:b/>
                <w:color w:val="000000"/>
              </w:rPr>
              <w:t>Ratio (%)</w:t>
            </w:r>
            <w:r>
              <w:rPr>
                <w:rFonts w:ascii="Book Antiqua" w:hAnsi="Book Antiqua"/>
                <w:b/>
                <w:color w:val="000000"/>
              </w:rPr>
              <w:t xml:space="preserve"> </w:t>
            </w:r>
            <w:r w:rsidRPr="003C24E5">
              <w:rPr>
                <w:rFonts w:ascii="Book Antiqua" w:hAnsi="Book Antiqua"/>
                <w:b/>
                <w:color w:val="000000"/>
              </w:rPr>
              <w:t xml:space="preserve">(T </w:t>
            </w:r>
            <w:r w:rsidRPr="003C24E5">
              <w:rPr>
                <w:rFonts w:ascii="Book Antiqua" w:hAnsi="Book Antiqua"/>
                <w:b/>
                <w:i/>
                <w:iCs/>
                <w:color w:val="000000"/>
              </w:rPr>
              <w:t>vs</w:t>
            </w:r>
            <w:r w:rsidRPr="003C24E5">
              <w:rPr>
                <w:rFonts w:ascii="Book Antiqua" w:hAnsi="Book Antiqua"/>
                <w:b/>
                <w:color w:val="000000"/>
              </w:rPr>
              <w:t xml:space="preserve"> R)</w:t>
            </w:r>
          </w:p>
        </w:tc>
        <w:tc>
          <w:tcPr>
            <w:tcW w:w="311" w:type="pct"/>
            <w:tcBorders>
              <w:top w:val="single" w:sz="4" w:space="0" w:color="auto"/>
              <w:left w:val="nil"/>
              <w:bottom w:val="single" w:sz="4" w:space="0" w:color="auto"/>
              <w:right w:val="nil"/>
            </w:tcBorders>
            <w:shd w:val="clear" w:color="auto" w:fill="auto"/>
            <w:tcMar>
              <w:left w:w="60" w:type="dxa"/>
              <w:right w:w="60" w:type="dxa"/>
            </w:tcMar>
          </w:tcPr>
          <w:p w14:paraId="027BD920" w14:textId="77777777" w:rsidR="003C24E5" w:rsidRPr="003C24E5" w:rsidRDefault="003C24E5" w:rsidP="003C24E5">
            <w:pPr>
              <w:snapToGrid w:val="0"/>
              <w:spacing w:before="120" w:after="120" w:line="360" w:lineRule="auto"/>
              <w:jc w:val="both"/>
              <w:rPr>
                <w:rFonts w:ascii="Book Antiqua" w:hAnsi="Book Antiqua"/>
                <w:b/>
                <w:color w:val="000000"/>
              </w:rPr>
            </w:pPr>
            <w:r w:rsidRPr="003C24E5">
              <w:rPr>
                <w:rFonts w:ascii="Book Antiqua" w:hAnsi="Book Antiqua"/>
                <w:b/>
                <w:color w:val="000000"/>
              </w:rPr>
              <w:t>90% CI (%)</w:t>
            </w:r>
          </w:p>
        </w:tc>
        <w:tc>
          <w:tcPr>
            <w:tcW w:w="651" w:type="pct"/>
            <w:tcBorders>
              <w:top w:val="single" w:sz="4" w:space="0" w:color="auto"/>
              <w:left w:val="nil"/>
              <w:bottom w:val="single" w:sz="4" w:space="0" w:color="auto"/>
              <w:right w:val="nil"/>
            </w:tcBorders>
            <w:shd w:val="clear" w:color="auto" w:fill="auto"/>
            <w:tcMar>
              <w:left w:w="60" w:type="dxa"/>
              <w:right w:w="60" w:type="dxa"/>
            </w:tcMar>
          </w:tcPr>
          <w:p w14:paraId="64454B68" w14:textId="77777777" w:rsidR="003C24E5" w:rsidRPr="003C24E5" w:rsidRDefault="003C24E5" w:rsidP="003C24E5">
            <w:pPr>
              <w:snapToGrid w:val="0"/>
              <w:spacing w:before="120" w:after="120" w:line="360" w:lineRule="auto"/>
              <w:jc w:val="both"/>
              <w:rPr>
                <w:rFonts w:ascii="Book Antiqua" w:hAnsi="Book Antiqua"/>
                <w:b/>
                <w:color w:val="000000"/>
              </w:rPr>
            </w:pPr>
            <w:r w:rsidRPr="003C24E5">
              <w:rPr>
                <w:rFonts w:ascii="Book Antiqua" w:hAnsi="Book Antiqua"/>
                <w:b/>
                <w:color w:val="000000"/>
              </w:rPr>
              <w:t>S</w:t>
            </w:r>
            <w:r w:rsidRPr="003C24E5">
              <w:rPr>
                <w:rFonts w:ascii="Book Antiqua" w:hAnsi="Book Antiqua"/>
                <w:b/>
                <w:color w:val="000000"/>
                <w:vertAlign w:val="superscript"/>
              </w:rPr>
              <w:t>2</w:t>
            </w:r>
            <w:r w:rsidRPr="003C24E5">
              <w:rPr>
                <w:rFonts w:ascii="Book Antiqua" w:hAnsi="Book Antiqua"/>
                <w:b/>
                <w:color w:val="000000"/>
              </w:rPr>
              <w:t>wr</w:t>
            </w:r>
          </w:p>
        </w:tc>
        <w:tc>
          <w:tcPr>
            <w:tcW w:w="282" w:type="pct"/>
            <w:gridSpan w:val="2"/>
            <w:tcBorders>
              <w:top w:val="single" w:sz="4" w:space="0" w:color="auto"/>
              <w:left w:val="nil"/>
              <w:bottom w:val="single" w:sz="4" w:space="0" w:color="auto"/>
              <w:right w:val="nil"/>
            </w:tcBorders>
            <w:shd w:val="clear" w:color="auto" w:fill="auto"/>
            <w:tcMar>
              <w:left w:w="60" w:type="dxa"/>
              <w:right w:w="60" w:type="dxa"/>
            </w:tcMar>
          </w:tcPr>
          <w:p w14:paraId="516ACA1F" w14:textId="77777777" w:rsidR="003C24E5" w:rsidRPr="003C24E5" w:rsidRDefault="003C24E5" w:rsidP="003C24E5">
            <w:pPr>
              <w:snapToGrid w:val="0"/>
              <w:spacing w:before="120" w:after="120" w:line="360" w:lineRule="auto"/>
              <w:jc w:val="both"/>
              <w:rPr>
                <w:rFonts w:ascii="Book Antiqua" w:hAnsi="Book Antiqua"/>
                <w:b/>
                <w:color w:val="000000"/>
              </w:rPr>
            </w:pPr>
            <w:proofErr w:type="spellStart"/>
            <w:r w:rsidRPr="003C24E5">
              <w:rPr>
                <w:rFonts w:ascii="Book Antiqua" w:hAnsi="Book Antiqua"/>
                <w:b/>
                <w:color w:val="000000"/>
              </w:rPr>
              <w:t>Swr</w:t>
            </w:r>
            <w:proofErr w:type="spellEnd"/>
          </w:p>
        </w:tc>
        <w:tc>
          <w:tcPr>
            <w:tcW w:w="376" w:type="pct"/>
            <w:gridSpan w:val="2"/>
            <w:tcBorders>
              <w:top w:val="single" w:sz="4" w:space="0" w:color="auto"/>
              <w:left w:val="nil"/>
              <w:bottom w:val="single" w:sz="4" w:space="0" w:color="auto"/>
              <w:right w:val="nil"/>
            </w:tcBorders>
            <w:shd w:val="clear" w:color="auto" w:fill="auto"/>
            <w:tcMar>
              <w:left w:w="60" w:type="dxa"/>
              <w:right w:w="60" w:type="dxa"/>
            </w:tcMar>
          </w:tcPr>
          <w:p w14:paraId="08D8E2FA" w14:textId="568E32A0" w:rsidR="003C24E5" w:rsidRPr="003C24E5" w:rsidRDefault="003C24E5" w:rsidP="003C24E5">
            <w:pPr>
              <w:snapToGrid w:val="0"/>
              <w:spacing w:before="120" w:after="120" w:line="360" w:lineRule="auto"/>
              <w:jc w:val="both"/>
              <w:rPr>
                <w:rFonts w:ascii="Book Antiqua" w:hAnsi="Book Antiqua"/>
                <w:b/>
                <w:color w:val="000000"/>
              </w:rPr>
            </w:pPr>
            <w:r w:rsidRPr="003C24E5">
              <w:rPr>
                <w:rFonts w:ascii="Book Antiqua" w:hAnsi="Book Antiqua"/>
                <w:b/>
                <w:color w:val="000000"/>
              </w:rPr>
              <w:t xml:space="preserve">Point </w:t>
            </w:r>
            <w:r>
              <w:rPr>
                <w:rFonts w:ascii="Book Antiqua" w:hAnsi="Book Antiqua"/>
                <w:b/>
                <w:color w:val="000000"/>
              </w:rPr>
              <w:t>e</w:t>
            </w:r>
            <w:r w:rsidRPr="003C24E5">
              <w:rPr>
                <w:rFonts w:ascii="Book Antiqua" w:hAnsi="Book Antiqua"/>
                <w:b/>
                <w:color w:val="000000"/>
              </w:rPr>
              <w:t>stimate</w:t>
            </w:r>
            <w:r w:rsidRPr="003C24E5">
              <w:rPr>
                <w:rFonts w:ascii="Book Antiqua" w:hAnsi="Book Antiqua"/>
                <w:b/>
                <w:color w:val="000000"/>
              </w:rPr>
              <w:br/>
            </w:r>
            <w:r>
              <w:rPr>
                <w:rFonts w:ascii="Book Antiqua" w:hAnsi="Book Antiqua"/>
                <w:b/>
                <w:color w:val="000000"/>
              </w:rPr>
              <w:t>(</w:t>
            </w:r>
            <w:r w:rsidRPr="003C24E5">
              <w:rPr>
                <w:rFonts w:ascii="Book Antiqua" w:hAnsi="Book Antiqua"/>
                <w:b/>
                <w:color w:val="000000"/>
              </w:rPr>
              <w:t>0.8, 1.25</w:t>
            </w:r>
            <w:r>
              <w:rPr>
                <w:rFonts w:ascii="Book Antiqua" w:hAnsi="Book Antiqua"/>
                <w:b/>
                <w:color w:val="000000"/>
              </w:rPr>
              <w:t>)</w:t>
            </w:r>
          </w:p>
        </w:tc>
        <w:tc>
          <w:tcPr>
            <w:tcW w:w="347" w:type="pct"/>
            <w:gridSpan w:val="2"/>
            <w:tcBorders>
              <w:top w:val="single" w:sz="4" w:space="0" w:color="auto"/>
              <w:left w:val="nil"/>
              <w:bottom w:val="single" w:sz="4" w:space="0" w:color="auto"/>
              <w:right w:val="nil"/>
            </w:tcBorders>
            <w:shd w:val="clear" w:color="auto" w:fill="auto"/>
            <w:tcMar>
              <w:left w:w="60" w:type="dxa"/>
              <w:right w:w="60" w:type="dxa"/>
            </w:tcMar>
          </w:tcPr>
          <w:p w14:paraId="038850E3" w14:textId="49032E24" w:rsidR="003C24E5" w:rsidRPr="003C24E5" w:rsidRDefault="003C24E5" w:rsidP="003C24E5">
            <w:pPr>
              <w:snapToGrid w:val="0"/>
              <w:spacing w:before="120" w:after="120" w:line="360" w:lineRule="auto"/>
              <w:jc w:val="both"/>
              <w:rPr>
                <w:rFonts w:ascii="Book Antiqua" w:hAnsi="Book Antiqua"/>
                <w:b/>
                <w:color w:val="000000"/>
              </w:rPr>
            </w:pPr>
            <w:r w:rsidRPr="003C24E5">
              <w:rPr>
                <w:rFonts w:ascii="Book Antiqua" w:hAnsi="Book Antiqua"/>
                <w:b/>
                <w:color w:val="000000"/>
              </w:rPr>
              <w:t xml:space="preserve">Criteria </w:t>
            </w:r>
            <w:r>
              <w:rPr>
                <w:rFonts w:ascii="Book Antiqua" w:hAnsi="Book Antiqua"/>
                <w:b/>
                <w:color w:val="000000"/>
              </w:rPr>
              <w:t>b</w:t>
            </w:r>
            <w:r w:rsidRPr="003C24E5">
              <w:rPr>
                <w:rFonts w:ascii="Book Antiqua" w:hAnsi="Book Antiqua"/>
                <w:b/>
                <w:color w:val="000000"/>
              </w:rPr>
              <w:t>ound</w:t>
            </w:r>
            <w:r>
              <w:rPr>
                <w:rFonts w:ascii="Book Antiqua" w:hAnsi="Book Antiqua"/>
                <w:b/>
                <w:color w:val="000000"/>
              </w:rPr>
              <w:t xml:space="preserve"> </w:t>
            </w:r>
            <w:r w:rsidRPr="003C24E5">
              <w:rPr>
                <w:rFonts w:ascii="Book Antiqua" w:hAnsi="Book Antiqua"/>
                <w:b/>
                <w:color w:val="000000"/>
              </w:rPr>
              <w:t>(</w:t>
            </w:r>
            <w:r w:rsidRPr="003C24E5">
              <w:rPr>
                <w:rFonts w:ascii="Book Antiqua" w:hAnsi="Book Antiqua" w:cs="Arial"/>
                <w:b/>
                <w:bCs/>
                <w:color w:val="333333"/>
                <w:shd w:val="clear" w:color="auto" w:fill="FFFFFF"/>
              </w:rPr>
              <w:t>≤</w:t>
            </w:r>
            <w:r>
              <w:rPr>
                <w:rFonts w:ascii="Book Antiqua" w:hAnsi="Book Antiqua"/>
                <w:b/>
                <w:color w:val="000000"/>
              </w:rPr>
              <w:t xml:space="preserve"> </w:t>
            </w:r>
            <w:r w:rsidRPr="003C24E5">
              <w:rPr>
                <w:rFonts w:ascii="Book Antiqua" w:hAnsi="Book Antiqua"/>
                <w:b/>
                <w:color w:val="000000"/>
              </w:rPr>
              <w:t>0)</w:t>
            </w:r>
          </w:p>
        </w:tc>
        <w:tc>
          <w:tcPr>
            <w:tcW w:w="458" w:type="pct"/>
            <w:tcBorders>
              <w:top w:val="single" w:sz="4" w:space="0" w:color="auto"/>
              <w:left w:val="nil"/>
              <w:bottom w:val="single" w:sz="4" w:space="0" w:color="auto"/>
              <w:right w:val="nil"/>
            </w:tcBorders>
            <w:shd w:val="clear" w:color="auto" w:fill="auto"/>
            <w:tcMar>
              <w:left w:w="60" w:type="dxa"/>
              <w:right w:w="60" w:type="dxa"/>
            </w:tcMar>
          </w:tcPr>
          <w:p w14:paraId="1F93D38F" w14:textId="77777777" w:rsidR="003C24E5" w:rsidRPr="003C24E5" w:rsidRDefault="003C24E5" w:rsidP="003C24E5">
            <w:pPr>
              <w:snapToGrid w:val="0"/>
              <w:spacing w:before="120" w:after="120" w:line="360" w:lineRule="auto"/>
              <w:jc w:val="both"/>
              <w:rPr>
                <w:rFonts w:ascii="Book Antiqua" w:hAnsi="Book Antiqua"/>
                <w:b/>
                <w:color w:val="000000"/>
              </w:rPr>
            </w:pPr>
            <w:proofErr w:type="spellStart"/>
            <w:r w:rsidRPr="003C24E5">
              <w:rPr>
                <w:rFonts w:ascii="Book Antiqua" w:hAnsi="Book Antiqua"/>
                <w:b/>
                <w:color w:val="000000"/>
              </w:rPr>
              <w:t>CVwt</w:t>
            </w:r>
            <w:proofErr w:type="spellEnd"/>
          </w:p>
        </w:tc>
        <w:tc>
          <w:tcPr>
            <w:tcW w:w="280" w:type="pct"/>
            <w:gridSpan w:val="2"/>
            <w:tcBorders>
              <w:top w:val="single" w:sz="4" w:space="0" w:color="auto"/>
              <w:left w:val="nil"/>
              <w:bottom w:val="single" w:sz="4" w:space="0" w:color="auto"/>
              <w:right w:val="nil"/>
            </w:tcBorders>
            <w:shd w:val="clear" w:color="auto" w:fill="auto"/>
            <w:tcMar>
              <w:left w:w="60" w:type="dxa"/>
              <w:right w:w="60" w:type="dxa"/>
            </w:tcMar>
          </w:tcPr>
          <w:p w14:paraId="0527C62E" w14:textId="77777777" w:rsidR="003C24E5" w:rsidRPr="003C24E5" w:rsidRDefault="003C24E5" w:rsidP="003C24E5">
            <w:pPr>
              <w:snapToGrid w:val="0"/>
              <w:spacing w:before="120" w:after="120" w:line="360" w:lineRule="auto"/>
              <w:jc w:val="both"/>
              <w:rPr>
                <w:rFonts w:ascii="Book Antiqua" w:hAnsi="Book Antiqua"/>
                <w:b/>
                <w:color w:val="000000"/>
              </w:rPr>
            </w:pPr>
            <w:proofErr w:type="spellStart"/>
            <w:r w:rsidRPr="003C24E5">
              <w:rPr>
                <w:rFonts w:ascii="Book Antiqua" w:hAnsi="Book Antiqua"/>
                <w:b/>
                <w:color w:val="000000"/>
              </w:rPr>
              <w:t>CVwr</w:t>
            </w:r>
            <w:proofErr w:type="spellEnd"/>
          </w:p>
        </w:tc>
      </w:tr>
      <w:tr w:rsidR="003D393E" w:rsidRPr="003C24E5" w14:paraId="25DE38BA" w14:textId="77777777" w:rsidTr="003D393E">
        <w:trPr>
          <w:cantSplit/>
          <w:trHeight w:val="810"/>
          <w:jc w:val="center"/>
        </w:trPr>
        <w:tc>
          <w:tcPr>
            <w:tcW w:w="483" w:type="pct"/>
            <w:tcBorders>
              <w:top w:val="single" w:sz="4" w:space="0" w:color="auto"/>
              <w:left w:val="nil"/>
              <w:bottom w:val="nil"/>
              <w:right w:val="nil"/>
            </w:tcBorders>
            <w:shd w:val="clear" w:color="auto" w:fill="FFFFFF"/>
            <w:tcMar>
              <w:left w:w="60" w:type="dxa"/>
              <w:right w:w="60" w:type="dxa"/>
            </w:tcMar>
          </w:tcPr>
          <w:p w14:paraId="7F1BFABC" w14:textId="77777777" w:rsidR="003C24E5" w:rsidRPr="003C24E5" w:rsidRDefault="003C24E5" w:rsidP="003C24E5">
            <w:pPr>
              <w:snapToGrid w:val="0"/>
              <w:spacing w:before="120" w:after="120" w:line="360" w:lineRule="auto"/>
              <w:jc w:val="both"/>
              <w:rPr>
                <w:rFonts w:ascii="Book Antiqua" w:hAnsi="Book Antiqua"/>
                <w:color w:val="000000"/>
              </w:rPr>
            </w:pPr>
            <w:proofErr w:type="spellStart"/>
            <w:r w:rsidRPr="003C24E5">
              <w:rPr>
                <w:rFonts w:ascii="Book Antiqua" w:hAnsi="Book Antiqua"/>
                <w:color w:val="000000"/>
              </w:rPr>
              <w:t>C</w:t>
            </w:r>
            <w:r w:rsidRPr="003C24E5">
              <w:rPr>
                <w:rFonts w:ascii="Book Antiqua" w:hAnsi="Book Antiqua"/>
                <w:color w:val="000000"/>
                <w:vertAlign w:val="subscript"/>
              </w:rPr>
              <w:t>max</w:t>
            </w:r>
            <w:proofErr w:type="spellEnd"/>
            <w:r w:rsidRPr="003C24E5">
              <w:rPr>
                <w:rFonts w:ascii="Book Antiqua" w:hAnsi="Book Antiqua"/>
                <w:color w:val="000000"/>
                <w:vertAlign w:val="subscript"/>
              </w:rPr>
              <w:t xml:space="preserve"> </w:t>
            </w:r>
            <w:r w:rsidRPr="003C24E5">
              <w:rPr>
                <w:rFonts w:ascii="Book Antiqua" w:hAnsi="Book Antiqua"/>
                <w:color w:val="000000"/>
              </w:rPr>
              <w:t>(ng/mL)</w:t>
            </w:r>
          </w:p>
        </w:tc>
        <w:tc>
          <w:tcPr>
            <w:tcW w:w="650" w:type="pct"/>
            <w:tcBorders>
              <w:top w:val="single" w:sz="4" w:space="0" w:color="auto"/>
              <w:left w:val="nil"/>
              <w:bottom w:val="nil"/>
              <w:right w:val="nil"/>
            </w:tcBorders>
            <w:shd w:val="clear" w:color="auto" w:fill="FFFFFF"/>
            <w:tcMar>
              <w:left w:w="60" w:type="dxa"/>
              <w:right w:w="60" w:type="dxa"/>
            </w:tcMar>
          </w:tcPr>
          <w:p w14:paraId="6F6EE7A5"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32</w:t>
            </w:r>
          </w:p>
        </w:tc>
        <w:tc>
          <w:tcPr>
            <w:tcW w:w="439" w:type="pct"/>
            <w:gridSpan w:val="2"/>
            <w:tcBorders>
              <w:top w:val="single" w:sz="4" w:space="0" w:color="auto"/>
              <w:left w:val="nil"/>
              <w:bottom w:val="nil"/>
              <w:right w:val="nil"/>
            </w:tcBorders>
            <w:shd w:val="clear" w:color="auto" w:fill="FFFFFF"/>
            <w:tcMar>
              <w:left w:w="60" w:type="dxa"/>
              <w:right w:w="60" w:type="dxa"/>
            </w:tcMar>
          </w:tcPr>
          <w:p w14:paraId="0CB98DC5"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1591.275</w:t>
            </w:r>
          </w:p>
        </w:tc>
        <w:tc>
          <w:tcPr>
            <w:tcW w:w="440" w:type="pct"/>
            <w:gridSpan w:val="3"/>
            <w:tcBorders>
              <w:top w:val="single" w:sz="4" w:space="0" w:color="auto"/>
              <w:left w:val="nil"/>
              <w:bottom w:val="nil"/>
              <w:right w:val="nil"/>
            </w:tcBorders>
            <w:shd w:val="clear" w:color="auto" w:fill="FFFFFF"/>
            <w:tcMar>
              <w:left w:w="60" w:type="dxa"/>
              <w:right w:w="60" w:type="dxa"/>
            </w:tcMar>
          </w:tcPr>
          <w:p w14:paraId="4580768A"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1527.891</w:t>
            </w:r>
          </w:p>
        </w:tc>
        <w:tc>
          <w:tcPr>
            <w:tcW w:w="282" w:type="pct"/>
            <w:gridSpan w:val="2"/>
            <w:tcBorders>
              <w:top w:val="single" w:sz="4" w:space="0" w:color="auto"/>
              <w:left w:val="nil"/>
              <w:bottom w:val="nil"/>
              <w:right w:val="nil"/>
            </w:tcBorders>
            <w:shd w:val="clear" w:color="auto" w:fill="FFFFFF"/>
            <w:tcMar>
              <w:left w:w="60" w:type="dxa"/>
              <w:right w:w="60" w:type="dxa"/>
            </w:tcMar>
          </w:tcPr>
          <w:p w14:paraId="6C5059E8"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104.15</w:t>
            </w:r>
          </w:p>
        </w:tc>
        <w:tc>
          <w:tcPr>
            <w:tcW w:w="311" w:type="pct"/>
            <w:tcBorders>
              <w:top w:val="single" w:sz="4" w:space="0" w:color="auto"/>
              <w:left w:val="nil"/>
              <w:bottom w:val="nil"/>
              <w:right w:val="nil"/>
            </w:tcBorders>
            <w:shd w:val="clear" w:color="auto" w:fill="FFFFFF"/>
            <w:tcMar>
              <w:left w:w="60" w:type="dxa"/>
              <w:right w:w="60" w:type="dxa"/>
            </w:tcMar>
          </w:tcPr>
          <w:p w14:paraId="619607F3"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(98.20, 110.46)</w:t>
            </w:r>
          </w:p>
        </w:tc>
        <w:tc>
          <w:tcPr>
            <w:tcW w:w="651" w:type="pct"/>
            <w:tcBorders>
              <w:top w:val="single" w:sz="4" w:space="0" w:color="auto"/>
              <w:left w:val="nil"/>
              <w:bottom w:val="nil"/>
              <w:right w:val="nil"/>
            </w:tcBorders>
            <w:shd w:val="clear" w:color="auto" w:fill="FFFFFF"/>
            <w:tcMar>
              <w:left w:w="60" w:type="dxa"/>
              <w:right w:w="60" w:type="dxa"/>
            </w:tcMar>
          </w:tcPr>
          <w:p w14:paraId="53BBDA0E"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0.0427</w:t>
            </w:r>
          </w:p>
        </w:tc>
        <w:tc>
          <w:tcPr>
            <w:tcW w:w="282" w:type="pct"/>
            <w:gridSpan w:val="2"/>
            <w:tcBorders>
              <w:top w:val="single" w:sz="4" w:space="0" w:color="auto"/>
              <w:left w:val="nil"/>
              <w:bottom w:val="nil"/>
              <w:right w:val="nil"/>
            </w:tcBorders>
            <w:shd w:val="clear" w:color="auto" w:fill="FFFFFF"/>
            <w:tcMar>
              <w:left w:w="60" w:type="dxa"/>
              <w:right w:w="60" w:type="dxa"/>
            </w:tcMar>
          </w:tcPr>
          <w:p w14:paraId="68A930B0"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0.2067</w:t>
            </w:r>
          </w:p>
        </w:tc>
        <w:tc>
          <w:tcPr>
            <w:tcW w:w="376" w:type="pct"/>
            <w:gridSpan w:val="2"/>
            <w:tcBorders>
              <w:top w:val="single" w:sz="4" w:space="0" w:color="auto"/>
              <w:left w:val="nil"/>
              <w:bottom w:val="nil"/>
              <w:right w:val="nil"/>
            </w:tcBorders>
            <w:shd w:val="clear" w:color="auto" w:fill="FFFFFF"/>
            <w:tcMar>
              <w:left w:w="60" w:type="dxa"/>
              <w:right w:w="60" w:type="dxa"/>
            </w:tcMar>
          </w:tcPr>
          <w:p w14:paraId="3DBDB577"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1.0415</w:t>
            </w:r>
          </w:p>
        </w:tc>
        <w:tc>
          <w:tcPr>
            <w:tcW w:w="347" w:type="pct"/>
            <w:gridSpan w:val="2"/>
            <w:tcBorders>
              <w:top w:val="single" w:sz="4" w:space="0" w:color="auto"/>
              <w:left w:val="nil"/>
              <w:bottom w:val="nil"/>
              <w:right w:val="nil"/>
            </w:tcBorders>
            <w:shd w:val="clear" w:color="auto" w:fill="FFFFFF"/>
            <w:tcMar>
              <w:left w:w="60" w:type="dxa"/>
              <w:right w:w="60" w:type="dxa"/>
            </w:tcMar>
          </w:tcPr>
          <w:p w14:paraId="31E774CB"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-0.0193</w:t>
            </w:r>
          </w:p>
        </w:tc>
        <w:tc>
          <w:tcPr>
            <w:tcW w:w="458" w:type="pct"/>
            <w:tcBorders>
              <w:top w:val="single" w:sz="4" w:space="0" w:color="auto"/>
              <w:left w:val="nil"/>
              <w:bottom w:val="nil"/>
              <w:right w:val="nil"/>
            </w:tcBorders>
            <w:shd w:val="clear" w:color="auto" w:fill="FFFFFF"/>
            <w:tcMar>
              <w:left w:w="60" w:type="dxa"/>
              <w:right w:w="60" w:type="dxa"/>
            </w:tcMar>
          </w:tcPr>
          <w:p w14:paraId="17784C11"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15.04</w:t>
            </w:r>
          </w:p>
        </w:tc>
        <w:tc>
          <w:tcPr>
            <w:tcW w:w="280" w:type="pct"/>
            <w:gridSpan w:val="2"/>
            <w:tcBorders>
              <w:top w:val="single" w:sz="4" w:space="0" w:color="auto"/>
              <w:left w:val="nil"/>
              <w:bottom w:val="nil"/>
              <w:right w:val="nil"/>
            </w:tcBorders>
            <w:shd w:val="clear" w:color="auto" w:fill="FFFFFF"/>
            <w:tcMar>
              <w:left w:w="60" w:type="dxa"/>
              <w:right w:w="60" w:type="dxa"/>
            </w:tcMar>
          </w:tcPr>
          <w:p w14:paraId="7D0AE41D"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20.89</w:t>
            </w:r>
          </w:p>
        </w:tc>
      </w:tr>
      <w:tr w:rsidR="003D393E" w:rsidRPr="003C24E5" w14:paraId="1D3DF541" w14:textId="77777777" w:rsidTr="003D393E">
        <w:trPr>
          <w:cantSplit/>
          <w:trHeight w:val="795"/>
          <w:jc w:val="center"/>
        </w:trPr>
        <w:tc>
          <w:tcPr>
            <w:tcW w:w="483" w:type="pct"/>
            <w:tcBorders>
              <w:top w:val="nil"/>
              <w:left w:val="nil"/>
              <w:bottom w:val="nil"/>
              <w:right w:val="nil"/>
            </w:tcBorders>
            <w:shd w:val="clear" w:color="auto" w:fill="FFFFFF"/>
            <w:tcMar>
              <w:left w:w="60" w:type="dxa"/>
              <w:right w:w="60" w:type="dxa"/>
            </w:tcMar>
          </w:tcPr>
          <w:p w14:paraId="59330BB7"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AUC</w:t>
            </w:r>
            <w:r w:rsidRPr="003C24E5">
              <w:rPr>
                <w:rFonts w:ascii="Book Antiqua" w:hAnsi="Book Antiqua"/>
                <w:color w:val="000000"/>
                <w:vertAlign w:val="subscript"/>
              </w:rPr>
              <w:t xml:space="preserve">0-t </w:t>
            </w:r>
            <w:r w:rsidRPr="003C24E5">
              <w:rPr>
                <w:rFonts w:ascii="Book Antiqua" w:hAnsi="Book Antiqua"/>
                <w:color w:val="000000"/>
              </w:rPr>
              <w:t>(h*ng/mL)</w:t>
            </w:r>
          </w:p>
        </w:tc>
        <w:tc>
          <w:tcPr>
            <w:tcW w:w="650" w:type="pct"/>
            <w:tcBorders>
              <w:top w:val="nil"/>
              <w:left w:val="nil"/>
              <w:bottom w:val="nil"/>
              <w:right w:val="nil"/>
            </w:tcBorders>
            <w:shd w:val="clear" w:color="auto" w:fill="FFFFFF"/>
            <w:tcMar>
              <w:left w:w="60" w:type="dxa"/>
              <w:right w:w="60" w:type="dxa"/>
            </w:tcMar>
          </w:tcPr>
          <w:p w14:paraId="165544A6"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32</w:t>
            </w:r>
          </w:p>
        </w:tc>
        <w:tc>
          <w:tcPr>
            <w:tcW w:w="439" w:type="pct"/>
            <w:gridSpan w:val="2"/>
            <w:tcBorders>
              <w:top w:val="nil"/>
              <w:left w:val="nil"/>
              <w:bottom w:val="nil"/>
              <w:right w:val="nil"/>
            </w:tcBorders>
            <w:shd w:val="clear" w:color="auto" w:fill="FFFFFF"/>
            <w:tcMar>
              <w:left w:w="60" w:type="dxa"/>
              <w:right w:w="60" w:type="dxa"/>
            </w:tcMar>
          </w:tcPr>
          <w:p w14:paraId="60374DA0"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3786.532</w:t>
            </w:r>
          </w:p>
        </w:tc>
        <w:tc>
          <w:tcPr>
            <w:tcW w:w="440" w:type="pct"/>
            <w:gridSpan w:val="3"/>
            <w:tcBorders>
              <w:top w:val="nil"/>
              <w:left w:val="nil"/>
              <w:bottom w:val="nil"/>
              <w:right w:val="nil"/>
            </w:tcBorders>
            <w:shd w:val="clear" w:color="auto" w:fill="FFFFFF"/>
            <w:tcMar>
              <w:left w:w="60" w:type="dxa"/>
              <w:right w:w="60" w:type="dxa"/>
            </w:tcMar>
          </w:tcPr>
          <w:p w14:paraId="44A9CB3E"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3597.451</w:t>
            </w:r>
          </w:p>
        </w:tc>
        <w:tc>
          <w:tcPr>
            <w:tcW w:w="282" w:type="pct"/>
            <w:gridSpan w:val="2"/>
            <w:tcBorders>
              <w:top w:val="nil"/>
              <w:left w:val="nil"/>
              <w:bottom w:val="nil"/>
              <w:right w:val="nil"/>
            </w:tcBorders>
            <w:shd w:val="clear" w:color="auto" w:fill="FFFFFF"/>
            <w:tcMar>
              <w:left w:w="60" w:type="dxa"/>
              <w:right w:w="60" w:type="dxa"/>
            </w:tcMar>
          </w:tcPr>
          <w:p w14:paraId="40E6D461"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105.26</w:t>
            </w:r>
          </w:p>
        </w:tc>
        <w:tc>
          <w:tcPr>
            <w:tcW w:w="311" w:type="pct"/>
            <w:tcBorders>
              <w:top w:val="nil"/>
              <w:left w:val="nil"/>
              <w:bottom w:val="nil"/>
              <w:right w:val="nil"/>
            </w:tcBorders>
            <w:shd w:val="clear" w:color="auto" w:fill="FFFFFF"/>
            <w:tcMar>
              <w:left w:w="60" w:type="dxa"/>
              <w:right w:w="60" w:type="dxa"/>
            </w:tcMar>
          </w:tcPr>
          <w:p w14:paraId="726E5252"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(99.80, 111.01)</w:t>
            </w:r>
          </w:p>
        </w:tc>
        <w:tc>
          <w:tcPr>
            <w:tcW w:w="651" w:type="pct"/>
            <w:tcBorders>
              <w:top w:val="nil"/>
              <w:left w:val="nil"/>
              <w:bottom w:val="nil"/>
              <w:right w:val="nil"/>
            </w:tcBorders>
            <w:shd w:val="clear" w:color="auto" w:fill="FFFFFF"/>
            <w:tcMar>
              <w:left w:w="60" w:type="dxa"/>
              <w:right w:w="60" w:type="dxa"/>
            </w:tcMar>
          </w:tcPr>
          <w:p w14:paraId="0D58FFC4"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0.0484</w:t>
            </w:r>
          </w:p>
        </w:tc>
        <w:tc>
          <w:tcPr>
            <w:tcW w:w="282" w:type="pct"/>
            <w:gridSpan w:val="2"/>
            <w:tcBorders>
              <w:top w:val="nil"/>
              <w:left w:val="nil"/>
              <w:bottom w:val="nil"/>
              <w:right w:val="nil"/>
            </w:tcBorders>
            <w:shd w:val="clear" w:color="auto" w:fill="FFFFFF"/>
            <w:tcMar>
              <w:left w:w="60" w:type="dxa"/>
              <w:right w:w="60" w:type="dxa"/>
            </w:tcMar>
          </w:tcPr>
          <w:p w14:paraId="2A58ABF1"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0.2199</w:t>
            </w:r>
          </w:p>
        </w:tc>
        <w:tc>
          <w:tcPr>
            <w:tcW w:w="376" w:type="pct"/>
            <w:gridSpan w:val="2"/>
            <w:tcBorders>
              <w:top w:val="nil"/>
              <w:left w:val="nil"/>
              <w:bottom w:val="nil"/>
              <w:right w:val="nil"/>
            </w:tcBorders>
            <w:shd w:val="clear" w:color="auto" w:fill="FFFFFF"/>
            <w:tcMar>
              <w:left w:w="60" w:type="dxa"/>
              <w:right w:w="60" w:type="dxa"/>
            </w:tcMar>
          </w:tcPr>
          <w:p w14:paraId="26C8F6B2"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1.0526</w:t>
            </w:r>
          </w:p>
        </w:tc>
        <w:tc>
          <w:tcPr>
            <w:tcW w:w="347" w:type="pct"/>
            <w:gridSpan w:val="2"/>
            <w:tcBorders>
              <w:top w:val="nil"/>
              <w:left w:val="nil"/>
              <w:bottom w:val="nil"/>
              <w:right w:val="nil"/>
            </w:tcBorders>
            <w:shd w:val="clear" w:color="auto" w:fill="FFFFFF"/>
            <w:tcMar>
              <w:left w:w="60" w:type="dxa"/>
              <w:right w:w="60" w:type="dxa"/>
            </w:tcMar>
          </w:tcPr>
          <w:p w14:paraId="06ACE2B5"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-0.0228</w:t>
            </w:r>
          </w:p>
        </w:tc>
        <w:tc>
          <w:tcPr>
            <w:tcW w:w="458" w:type="pct"/>
            <w:tcBorders>
              <w:top w:val="nil"/>
              <w:left w:val="nil"/>
              <w:bottom w:val="nil"/>
              <w:right w:val="nil"/>
            </w:tcBorders>
            <w:shd w:val="clear" w:color="auto" w:fill="FFFFFF"/>
            <w:tcMar>
              <w:left w:w="60" w:type="dxa"/>
              <w:right w:w="60" w:type="dxa"/>
            </w:tcMar>
          </w:tcPr>
          <w:p w14:paraId="3181FDA4"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18.39</w:t>
            </w:r>
          </w:p>
        </w:tc>
        <w:tc>
          <w:tcPr>
            <w:tcW w:w="280" w:type="pct"/>
            <w:gridSpan w:val="2"/>
            <w:tcBorders>
              <w:top w:val="nil"/>
              <w:left w:val="nil"/>
              <w:bottom w:val="nil"/>
              <w:right w:val="nil"/>
            </w:tcBorders>
            <w:shd w:val="clear" w:color="auto" w:fill="FFFFFF"/>
            <w:tcMar>
              <w:left w:w="60" w:type="dxa"/>
              <w:right w:w="60" w:type="dxa"/>
            </w:tcMar>
          </w:tcPr>
          <w:p w14:paraId="62EC45C8"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22.26</w:t>
            </w:r>
          </w:p>
        </w:tc>
      </w:tr>
      <w:tr w:rsidR="003D393E" w:rsidRPr="003C24E5" w14:paraId="1D3ADDD0" w14:textId="77777777" w:rsidTr="003D393E">
        <w:trPr>
          <w:cantSplit/>
          <w:trHeight w:val="810"/>
          <w:jc w:val="center"/>
        </w:trPr>
        <w:tc>
          <w:tcPr>
            <w:tcW w:w="483" w:type="pct"/>
            <w:tcBorders>
              <w:top w:val="nil"/>
              <w:left w:val="nil"/>
              <w:bottom w:val="single" w:sz="4" w:space="0" w:color="auto"/>
              <w:right w:val="nil"/>
            </w:tcBorders>
            <w:shd w:val="clear" w:color="auto" w:fill="FFFFFF"/>
            <w:tcMar>
              <w:left w:w="60" w:type="dxa"/>
              <w:right w:w="60" w:type="dxa"/>
            </w:tcMar>
          </w:tcPr>
          <w:p w14:paraId="6CF69228"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AUC</w:t>
            </w:r>
            <w:r w:rsidRPr="003C24E5">
              <w:rPr>
                <w:rFonts w:ascii="Book Antiqua" w:hAnsi="Book Antiqua"/>
                <w:color w:val="000000"/>
                <w:vertAlign w:val="subscript"/>
              </w:rPr>
              <w:t xml:space="preserve">0-inf </w:t>
            </w:r>
            <w:r w:rsidRPr="003C24E5">
              <w:rPr>
                <w:rFonts w:ascii="Book Antiqua" w:hAnsi="Book Antiqua"/>
                <w:color w:val="000000"/>
              </w:rPr>
              <w:t>(h*ng/mL)</w:t>
            </w:r>
          </w:p>
        </w:tc>
        <w:tc>
          <w:tcPr>
            <w:tcW w:w="650" w:type="pct"/>
            <w:tcBorders>
              <w:top w:val="nil"/>
              <w:left w:val="nil"/>
              <w:bottom w:val="single" w:sz="4" w:space="0" w:color="auto"/>
              <w:right w:val="nil"/>
            </w:tcBorders>
            <w:shd w:val="clear" w:color="auto" w:fill="FFFFFF"/>
            <w:tcMar>
              <w:left w:w="60" w:type="dxa"/>
              <w:right w:w="60" w:type="dxa"/>
            </w:tcMar>
          </w:tcPr>
          <w:p w14:paraId="4A51F6AD"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32</w:t>
            </w:r>
          </w:p>
        </w:tc>
        <w:tc>
          <w:tcPr>
            <w:tcW w:w="439" w:type="pct"/>
            <w:gridSpan w:val="2"/>
            <w:tcBorders>
              <w:top w:val="nil"/>
              <w:left w:val="nil"/>
              <w:bottom w:val="single" w:sz="4" w:space="0" w:color="auto"/>
              <w:right w:val="nil"/>
            </w:tcBorders>
            <w:shd w:val="clear" w:color="auto" w:fill="FFFFFF"/>
            <w:tcMar>
              <w:left w:w="60" w:type="dxa"/>
              <w:right w:w="60" w:type="dxa"/>
            </w:tcMar>
          </w:tcPr>
          <w:p w14:paraId="45712549"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3830.746</w:t>
            </w:r>
          </w:p>
        </w:tc>
        <w:tc>
          <w:tcPr>
            <w:tcW w:w="440" w:type="pct"/>
            <w:gridSpan w:val="3"/>
            <w:tcBorders>
              <w:top w:val="nil"/>
              <w:left w:val="nil"/>
              <w:bottom w:val="single" w:sz="4" w:space="0" w:color="auto"/>
              <w:right w:val="nil"/>
            </w:tcBorders>
            <w:shd w:val="clear" w:color="auto" w:fill="FFFFFF"/>
            <w:tcMar>
              <w:left w:w="60" w:type="dxa"/>
              <w:right w:w="60" w:type="dxa"/>
            </w:tcMar>
          </w:tcPr>
          <w:p w14:paraId="20B04494"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3635.508</w:t>
            </w:r>
          </w:p>
        </w:tc>
        <w:tc>
          <w:tcPr>
            <w:tcW w:w="282" w:type="pct"/>
            <w:gridSpan w:val="2"/>
            <w:tcBorders>
              <w:top w:val="nil"/>
              <w:left w:val="nil"/>
              <w:bottom w:val="single" w:sz="4" w:space="0" w:color="auto"/>
              <w:right w:val="nil"/>
            </w:tcBorders>
            <w:shd w:val="clear" w:color="auto" w:fill="FFFFFF"/>
            <w:tcMar>
              <w:left w:w="60" w:type="dxa"/>
              <w:right w:w="60" w:type="dxa"/>
            </w:tcMar>
          </w:tcPr>
          <w:p w14:paraId="25439A30"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105.37</w:t>
            </w:r>
          </w:p>
        </w:tc>
        <w:tc>
          <w:tcPr>
            <w:tcW w:w="311" w:type="pct"/>
            <w:tcBorders>
              <w:top w:val="nil"/>
              <w:left w:val="nil"/>
              <w:bottom w:val="single" w:sz="4" w:space="0" w:color="auto"/>
              <w:right w:val="nil"/>
            </w:tcBorders>
            <w:shd w:val="clear" w:color="auto" w:fill="FFFFFF"/>
            <w:tcMar>
              <w:left w:w="60" w:type="dxa"/>
              <w:right w:w="60" w:type="dxa"/>
            </w:tcMar>
          </w:tcPr>
          <w:p w14:paraId="2D7EF4A9"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(99.97, 111.06)</w:t>
            </w:r>
          </w:p>
        </w:tc>
        <w:tc>
          <w:tcPr>
            <w:tcW w:w="651" w:type="pct"/>
            <w:tcBorders>
              <w:top w:val="nil"/>
              <w:left w:val="nil"/>
              <w:bottom w:val="single" w:sz="4" w:space="0" w:color="auto"/>
              <w:right w:val="nil"/>
            </w:tcBorders>
            <w:shd w:val="clear" w:color="auto" w:fill="FFFFFF"/>
            <w:tcMar>
              <w:left w:w="60" w:type="dxa"/>
              <w:right w:w="60" w:type="dxa"/>
            </w:tcMar>
          </w:tcPr>
          <w:p w14:paraId="7A7CCD56"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0.0473</w:t>
            </w:r>
          </w:p>
        </w:tc>
        <w:tc>
          <w:tcPr>
            <w:tcW w:w="282" w:type="pct"/>
            <w:gridSpan w:val="2"/>
            <w:tcBorders>
              <w:top w:val="nil"/>
              <w:left w:val="nil"/>
              <w:bottom w:val="single" w:sz="4" w:space="0" w:color="auto"/>
              <w:right w:val="nil"/>
            </w:tcBorders>
            <w:shd w:val="clear" w:color="auto" w:fill="FFFFFF"/>
            <w:tcMar>
              <w:left w:w="60" w:type="dxa"/>
              <w:right w:w="60" w:type="dxa"/>
            </w:tcMar>
          </w:tcPr>
          <w:p w14:paraId="20DE4332"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0.2175</w:t>
            </w:r>
          </w:p>
        </w:tc>
        <w:tc>
          <w:tcPr>
            <w:tcW w:w="376" w:type="pct"/>
            <w:gridSpan w:val="2"/>
            <w:tcBorders>
              <w:top w:val="nil"/>
              <w:left w:val="nil"/>
              <w:bottom w:val="single" w:sz="4" w:space="0" w:color="auto"/>
              <w:right w:val="nil"/>
            </w:tcBorders>
            <w:shd w:val="clear" w:color="auto" w:fill="FFFFFF"/>
            <w:tcMar>
              <w:left w:w="60" w:type="dxa"/>
              <w:right w:w="60" w:type="dxa"/>
            </w:tcMar>
          </w:tcPr>
          <w:p w14:paraId="09C49ED2"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1.0537</w:t>
            </w:r>
          </w:p>
        </w:tc>
        <w:tc>
          <w:tcPr>
            <w:tcW w:w="347" w:type="pct"/>
            <w:gridSpan w:val="2"/>
            <w:tcBorders>
              <w:top w:val="nil"/>
              <w:left w:val="nil"/>
              <w:bottom w:val="single" w:sz="4" w:space="0" w:color="auto"/>
              <w:right w:val="nil"/>
            </w:tcBorders>
            <w:shd w:val="clear" w:color="auto" w:fill="FFFFFF"/>
            <w:tcMar>
              <w:left w:w="60" w:type="dxa"/>
              <w:right w:w="60" w:type="dxa"/>
            </w:tcMar>
          </w:tcPr>
          <w:p w14:paraId="570DA6F8"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-0.0222</w:t>
            </w:r>
          </w:p>
        </w:tc>
        <w:tc>
          <w:tcPr>
            <w:tcW w:w="458" w:type="pct"/>
            <w:tcBorders>
              <w:top w:val="nil"/>
              <w:left w:val="nil"/>
              <w:bottom w:val="single" w:sz="4" w:space="0" w:color="auto"/>
              <w:right w:val="nil"/>
            </w:tcBorders>
            <w:shd w:val="clear" w:color="auto" w:fill="FFFFFF"/>
            <w:tcMar>
              <w:left w:w="60" w:type="dxa"/>
              <w:right w:w="60" w:type="dxa"/>
            </w:tcMar>
          </w:tcPr>
          <w:p w14:paraId="41CB5947"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18.31</w:t>
            </w:r>
          </w:p>
        </w:tc>
        <w:tc>
          <w:tcPr>
            <w:tcW w:w="280" w:type="pct"/>
            <w:gridSpan w:val="2"/>
            <w:tcBorders>
              <w:top w:val="nil"/>
              <w:left w:val="nil"/>
              <w:bottom w:val="single" w:sz="4" w:space="0" w:color="auto"/>
              <w:right w:val="nil"/>
            </w:tcBorders>
            <w:shd w:val="clear" w:color="auto" w:fill="FFFFFF"/>
            <w:tcMar>
              <w:left w:w="60" w:type="dxa"/>
              <w:right w:w="60" w:type="dxa"/>
            </w:tcMar>
          </w:tcPr>
          <w:p w14:paraId="312CC2D3" w14:textId="77777777" w:rsidR="003C24E5" w:rsidRPr="003C24E5" w:rsidRDefault="003C24E5" w:rsidP="003C24E5">
            <w:pPr>
              <w:snapToGrid w:val="0"/>
              <w:spacing w:before="120" w:after="120" w:line="360" w:lineRule="auto"/>
              <w:jc w:val="both"/>
              <w:rPr>
                <w:rFonts w:ascii="Book Antiqua" w:hAnsi="Book Antiqua"/>
                <w:color w:val="000000"/>
              </w:rPr>
            </w:pPr>
            <w:r w:rsidRPr="003C24E5">
              <w:rPr>
                <w:rFonts w:ascii="Book Antiqua" w:hAnsi="Book Antiqua"/>
                <w:color w:val="000000"/>
              </w:rPr>
              <w:t>22.01</w:t>
            </w:r>
          </w:p>
        </w:tc>
      </w:tr>
    </w:tbl>
    <w:p w14:paraId="5D187D1D" w14:textId="77199EDA" w:rsidR="00AB5E52" w:rsidRDefault="003C24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AUC: A</w:t>
      </w:r>
      <w:r w:rsidRPr="00B15CEC">
        <w:rPr>
          <w:rFonts w:ascii="Book Antiqua" w:eastAsia="Book Antiqua" w:hAnsi="Book Antiqua" w:cs="Book Antiqua"/>
          <w:color w:val="000000"/>
        </w:rPr>
        <w:t>rea under the curve</w:t>
      </w:r>
      <w:r>
        <w:rPr>
          <w:rFonts w:ascii="Book Antiqua" w:eastAsia="Book Antiqua" w:hAnsi="Book Antiqua" w:cs="Book Antiqua"/>
          <w:color w:val="000000"/>
        </w:rPr>
        <w:t>.</w:t>
      </w:r>
    </w:p>
    <w:p w14:paraId="7035F6AF" w14:textId="46E66D65" w:rsidR="003C24E5" w:rsidRPr="003C24E5" w:rsidRDefault="003C24E5" w:rsidP="003C24E5">
      <w:pPr>
        <w:spacing w:line="360" w:lineRule="auto"/>
        <w:jc w:val="both"/>
        <w:rPr>
          <w:rFonts w:ascii="Book Antiqua" w:hAnsi="Book Antiqua"/>
          <w:b/>
          <w:bCs/>
        </w:rPr>
      </w:pPr>
      <w:r>
        <w:br w:type="page"/>
      </w:r>
      <w:r w:rsidRPr="003C24E5">
        <w:rPr>
          <w:rFonts w:ascii="Book Antiqua" w:eastAsia="Book Antiqua" w:hAnsi="Book Antiqua" w:cs="Book Antiqua"/>
          <w:b/>
          <w:bCs/>
          <w:color w:val="000000"/>
        </w:rPr>
        <w:lastRenderedPageBreak/>
        <w:t>Table 4 Bioequivalence analysis of esomeprazole (fed arm) – primary endpoint pharmacokinetics parameters (bioequivalence analysis set)</w:t>
      </w:r>
    </w:p>
    <w:tbl>
      <w:tblPr>
        <w:tblW w:w="5000" w:type="pct"/>
        <w:jc w:val="center"/>
        <w:tblCellMar>
          <w:left w:w="0" w:type="dxa"/>
          <w:right w:w="0" w:type="dxa"/>
        </w:tblCellMar>
        <w:tblLook w:val="0000" w:firstRow="0" w:lastRow="0" w:firstColumn="0" w:lastColumn="0" w:noHBand="0" w:noVBand="0"/>
      </w:tblPr>
      <w:tblGrid>
        <w:gridCol w:w="1521"/>
        <w:gridCol w:w="742"/>
        <w:gridCol w:w="1048"/>
        <w:gridCol w:w="543"/>
        <w:gridCol w:w="120"/>
        <w:gridCol w:w="968"/>
        <w:gridCol w:w="118"/>
        <w:gridCol w:w="703"/>
        <w:gridCol w:w="854"/>
        <w:gridCol w:w="1559"/>
        <w:gridCol w:w="231"/>
        <w:gridCol w:w="603"/>
        <w:gridCol w:w="198"/>
        <w:gridCol w:w="835"/>
        <w:gridCol w:w="120"/>
        <w:gridCol w:w="834"/>
        <w:gridCol w:w="1252"/>
        <w:gridCol w:w="120"/>
        <w:gridCol w:w="651"/>
      </w:tblGrid>
      <w:tr w:rsidR="00A06A44" w:rsidRPr="003C24E5" w14:paraId="26FEE1DF" w14:textId="77777777" w:rsidTr="0014294D">
        <w:trPr>
          <w:cantSplit/>
          <w:trHeight w:val="1392"/>
          <w:tblHeader/>
          <w:jc w:val="center"/>
        </w:trPr>
        <w:tc>
          <w:tcPr>
            <w:tcW w:w="662" w:type="pct"/>
            <w:tcBorders>
              <w:top w:val="single" w:sz="4" w:space="0" w:color="auto"/>
              <w:bottom w:val="single" w:sz="4" w:space="0" w:color="auto"/>
            </w:tcBorders>
            <w:shd w:val="clear" w:color="auto" w:fill="auto"/>
            <w:tcMar>
              <w:left w:w="60" w:type="dxa"/>
              <w:right w:w="60" w:type="dxa"/>
            </w:tcMar>
          </w:tcPr>
          <w:p w14:paraId="6CBBFC5A" w14:textId="77777777" w:rsidR="00A06A44" w:rsidRPr="00103D4E" w:rsidRDefault="00A06A44" w:rsidP="003C24E5">
            <w:pPr>
              <w:snapToGrid w:val="0"/>
              <w:spacing w:before="120" w:after="120" w:line="360" w:lineRule="auto"/>
              <w:jc w:val="both"/>
              <w:rPr>
                <w:rFonts w:ascii="Book Antiqua" w:hAnsi="Book Antiqua"/>
                <w:b/>
                <w:color w:val="000000"/>
              </w:rPr>
            </w:pPr>
          </w:p>
        </w:tc>
        <w:tc>
          <w:tcPr>
            <w:tcW w:w="594" w:type="pct"/>
            <w:gridSpan w:val="2"/>
            <w:tcBorders>
              <w:top w:val="single" w:sz="4" w:space="0" w:color="auto"/>
              <w:bottom w:val="single" w:sz="4" w:space="0" w:color="auto"/>
            </w:tcBorders>
            <w:shd w:val="clear" w:color="auto" w:fill="auto"/>
            <w:tcMar>
              <w:left w:w="60" w:type="dxa"/>
              <w:right w:w="60" w:type="dxa"/>
            </w:tcMar>
          </w:tcPr>
          <w:p w14:paraId="409F4432" w14:textId="77777777" w:rsidR="00A06A44" w:rsidRPr="00103D4E" w:rsidRDefault="00A06A44"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Average bioequivalence</w:t>
            </w:r>
          </w:p>
        </w:tc>
        <w:tc>
          <w:tcPr>
            <w:tcW w:w="328" w:type="pct"/>
            <w:gridSpan w:val="2"/>
            <w:tcBorders>
              <w:top w:val="single" w:sz="4" w:space="0" w:color="auto"/>
              <w:bottom w:val="single" w:sz="4" w:space="0" w:color="auto"/>
            </w:tcBorders>
            <w:shd w:val="clear" w:color="auto" w:fill="auto"/>
          </w:tcPr>
          <w:p w14:paraId="39080EED" w14:textId="77777777" w:rsidR="00A06A44" w:rsidRPr="00103D4E" w:rsidRDefault="00A06A44" w:rsidP="003C24E5">
            <w:pPr>
              <w:snapToGrid w:val="0"/>
              <w:spacing w:before="120" w:after="120" w:line="360" w:lineRule="auto"/>
              <w:jc w:val="both"/>
              <w:rPr>
                <w:rFonts w:ascii="Book Antiqua" w:hAnsi="Book Antiqua"/>
                <w:b/>
                <w:color w:val="000000"/>
              </w:rPr>
            </w:pPr>
          </w:p>
        </w:tc>
        <w:tc>
          <w:tcPr>
            <w:tcW w:w="362" w:type="pct"/>
            <w:tcBorders>
              <w:top w:val="single" w:sz="4" w:space="0" w:color="auto"/>
              <w:bottom w:val="single" w:sz="4" w:space="0" w:color="auto"/>
            </w:tcBorders>
            <w:shd w:val="clear" w:color="auto" w:fill="auto"/>
          </w:tcPr>
          <w:p w14:paraId="05316EFF" w14:textId="77777777" w:rsidR="00A06A44" w:rsidRPr="00103D4E" w:rsidRDefault="00A06A44" w:rsidP="003C24E5">
            <w:pPr>
              <w:snapToGrid w:val="0"/>
              <w:spacing w:before="120" w:after="120" w:line="360" w:lineRule="auto"/>
              <w:jc w:val="both"/>
              <w:rPr>
                <w:rFonts w:ascii="Book Antiqua" w:hAnsi="Book Antiqua"/>
                <w:b/>
                <w:color w:val="000000"/>
              </w:rPr>
            </w:pPr>
          </w:p>
        </w:tc>
        <w:tc>
          <w:tcPr>
            <w:tcW w:w="327" w:type="pct"/>
            <w:gridSpan w:val="2"/>
            <w:tcBorders>
              <w:top w:val="single" w:sz="4" w:space="0" w:color="auto"/>
              <w:bottom w:val="single" w:sz="4" w:space="0" w:color="auto"/>
            </w:tcBorders>
            <w:shd w:val="clear" w:color="auto" w:fill="auto"/>
          </w:tcPr>
          <w:p w14:paraId="547BD865" w14:textId="77777777" w:rsidR="00A06A44" w:rsidRPr="00103D4E" w:rsidRDefault="00A06A44" w:rsidP="003C24E5">
            <w:pPr>
              <w:snapToGrid w:val="0"/>
              <w:spacing w:before="120" w:after="120" w:line="360" w:lineRule="auto"/>
              <w:jc w:val="both"/>
              <w:rPr>
                <w:rFonts w:ascii="Book Antiqua" w:hAnsi="Book Antiqua"/>
                <w:b/>
                <w:color w:val="000000"/>
              </w:rPr>
            </w:pPr>
          </w:p>
        </w:tc>
        <w:tc>
          <w:tcPr>
            <w:tcW w:w="329" w:type="pct"/>
            <w:tcBorders>
              <w:top w:val="single" w:sz="4" w:space="0" w:color="auto"/>
              <w:bottom w:val="single" w:sz="4" w:space="0" w:color="auto"/>
            </w:tcBorders>
            <w:shd w:val="clear" w:color="auto" w:fill="auto"/>
          </w:tcPr>
          <w:p w14:paraId="02CD005C" w14:textId="2A2AA240" w:rsidR="00A06A44" w:rsidRPr="00103D4E" w:rsidRDefault="00A06A44" w:rsidP="003C24E5">
            <w:pPr>
              <w:snapToGrid w:val="0"/>
              <w:spacing w:before="120" w:after="120" w:line="360" w:lineRule="auto"/>
              <w:jc w:val="both"/>
              <w:rPr>
                <w:rFonts w:ascii="Book Antiqua" w:hAnsi="Book Antiqua"/>
                <w:b/>
                <w:color w:val="000000"/>
              </w:rPr>
            </w:pPr>
          </w:p>
        </w:tc>
        <w:tc>
          <w:tcPr>
            <w:tcW w:w="594" w:type="pct"/>
            <w:gridSpan w:val="2"/>
            <w:tcBorders>
              <w:top w:val="single" w:sz="4" w:space="0" w:color="auto"/>
              <w:bottom w:val="single" w:sz="4" w:space="0" w:color="auto"/>
            </w:tcBorders>
            <w:shd w:val="clear" w:color="auto" w:fill="auto"/>
            <w:tcMar>
              <w:left w:w="60" w:type="dxa"/>
              <w:right w:w="60" w:type="dxa"/>
            </w:tcMar>
          </w:tcPr>
          <w:p w14:paraId="5C04688C" w14:textId="77777777" w:rsidR="00A06A44" w:rsidRPr="00103D4E" w:rsidRDefault="00A06A44"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Reference-scaled average bioequivalence</w:t>
            </w:r>
          </w:p>
        </w:tc>
        <w:tc>
          <w:tcPr>
            <w:tcW w:w="350" w:type="pct"/>
            <w:gridSpan w:val="2"/>
            <w:tcBorders>
              <w:top w:val="single" w:sz="4" w:space="0" w:color="auto"/>
              <w:bottom w:val="single" w:sz="4" w:space="0" w:color="auto"/>
            </w:tcBorders>
            <w:shd w:val="clear" w:color="auto" w:fill="auto"/>
          </w:tcPr>
          <w:p w14:paraId="302BA35E" w14:textId="77777777" w:rsidR="00A06A44" w:rsidRPr="00103D4E" w:rsidRDefault="00A06A44" w:rsidP="003C24E5">
            <w:pPr>
              <w:snapToGrid w:val="0"/>
              <w:spacing w:before="120" w:after="120" w:line="360" w:lineRule="auto"/>
              <w:jc w:val="both"/>
              <w:rPr>
                <w:rFonts w:ascii="Book Antiqua" w:hAnsi="Book Antiqua"/>
                <w:b/>
                <w:color w:val="000000"/>
              </w:rPr>
            </w:pPr>
          </w:p>
        </w:tc>
        <w:tc>
          <w:tcPr>
            <w:tcW w:w="358" w:type="pct"/>
            <w:gridSpan w:val="2"/>
            <w:tcBorders>
              <w:top w:val="single" w:sz="4" w:space="0" w:color="auto"/>
              <w:bottom w:val="single" w:sz="4" w:space="0" w:color="auto"/>
            </w:tcBorders>
            <w:shd w:val="clear" w:color="auto" w:fill="auto"/>
          </w:tcPr>
          <w:p w14:paraId="15272531" w14:textId="77777777" w:rsidR="00A06A44" w:rsidRPr="00103D4E" w:rsidRDefault="00A06A44" w:rsidP="003C24E5">
            <w:pPr>
              <w:snapToGrid w:val="0"/>
              <w:spacing w:before="120" w:after="120" w:line="360" w:lineRule="auto"/>
              <w:jc w:val="both"/>
              <w:rPr>
                <w:rFonts w:ascii="Book Antiqua" w:hAnsi="Book Antiqua"/>
                <w:b/>
                <w:color w:val="000000"/>
              </w:rPr>
            </w:pPr>
          </w:p>
        </w:tc>
        <w:tc>
          <w:tcPr>
            <w:tcW w:w="364" w:type="pct"/>
            <w:tcBorders>
              <w:top w:val="single" w:sz="4" w:space="0" w:color="auto"/>
              <w:bottom w:val="single" w:sz="4" w:space="0" w:color="auto"/>
            </w:tcBorders>
            <w:shd w:val="clear" w:color="auto" w:fill="auto"/>
          </w:tcPr>
          <w:p w14:paraId="0D93800C" w14:textId="31A32D0F" w:rsidR="00A06A44" w:rsidRPr="00103D4E" w:rsidRDefault="00A06A44" w:rsidP="003C24E5">
            <w:pPr>
              <w:snapToGrid w:val="0"/>
              <w:spacing w:before="120" w:after="120" w:line="360" w:lineRule="auto"/>
              <w:jc w:val="both"/>
              <w:rPr>
                <w:rFonts w:ascii="Book Antiqua" w:hAnsi="Book Antiqua"/>
                <w:b/>
                <w:color w:val="000000"/>
              </w:rPr>
            </w:pPr>
          </w:p>
        </w:tc>
        <w:tc>
          <w:tcPr>
            <w:tcW w:w="418" w:type="pct"/>
            <w:gridSpan w:val="2"/>
            <w:tcBorders>
              <w:top w:val="single" w:sz="4" w:space="0" w:color="auto"/>
              <w:bottom w:val="single" w:sz="4" w:space="0" w:color="auto"/>
            </w:tcBorders>
            <w:shd w:val="clear" w:color="auto" w:fill="auto"/>
            <w:tcMar>
              <w:left w:w="60" w:type="dxa"/>
              <w:right w:w="60" w:type="dxa"/>
            </w:tcMar>
          </w:tcPr>
          <w:p w14:paraId="5FD2633E" w14:textId="77777777" w:rsidR="00A06A44" w:rsidRPr="00103D4E" w:rsidRDefault="00A06A44"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 xml:space="preserve">Intra-subject </w:t>
            </w:r>
            <w:r>
              <w:rPr>
                <w:rFonts w:ascii="Book Antiqua" w:hAnsi="Book Antiqua"/>
                <w:b/>
                <w:color w:val="000000"/>
              </w:rPr>
              <w:t>v</w:t>
            </w:r>
            <w:r w:rsidRPr="00103D4E">
              <w:rPr>
                <w:rFonts w:ascii="Book Antiqua" w:hAnsi="Book Antiqua"/>
                <w:b/>
                <w:color w:val="000000"/>
              </w:rPr>
              <w:t>ariability (%)</w:t>
            </w:r>
          </w:p>
        </w:tc>
        <w:tc>
          <w:tcPr>
            <w:tcW w:w="313" w:type="pct"/>
            <w:tcBorders>
              <w:top w:val="single" w:sz="4" w:space="0" w:color="auto"/>
              <w:bottom w:val="single" w:sz="4" w:space="0" w:color="auto"/>
            </w:tcBorders>
            <w:shd w:val="clear" w:color="auto" w:fill="auto"/>
          </w:tcPr>
          <w:p w14:paraId="6EA40FCB" w14:textId="269C9379" w:rsidR="00A06A44" w:rsidRPr="00103D4E" w:rsidRDefault="00A06A44" w:rsidP="003C24E5">
            <w:pPr>
              <w:snapToGrid w:val="0"/>
              <w:spacing w:before="120" w:after="120" w:line="360" w:lineRule="auto"/>
              <w:jc w:val="both"/>
              <w:rPr>
                <w:rFonts w:ascii="Book Antiqua" w:hAnsi="Book Antiqua"/>
                <w:b/>
                <w:color w:val="000000"/>
              </w:rPr>
            </w:pPr>
          </w:p>
        </w:tc>
      </w:tr>
      <w:tr w:rsidR="00103D4E" w:rsidRPr="003C24E5" w14:paraId="013B982A" w14:textId="77777777" w:rsidTr="00A06A44">
        <w:trPr>
          <w:cantSplit/>
          <w:trHeight w:val="1043"/>
          <w:tblHeader/>
          <w:jc w:val="center"/>
        </w:trPr>
        <w:tc>
          <w:tcPr>
            <w:tcW w:w="662" w:type="pct"/>
            <w:tcBorders>
              <w:top w:val="single" w:sz="4" w:space="0" w:color="auto"/>
              <w:bottom w:val="single" w:sz="4" w:space="0" w:color="auto"/>
            </w:tcBorders>
            <w:shd w:val="clear" w:color="auto" w:fill="auto"/>
            <w:tcMar>
              <w:left w:w="60" w:type="dxa"/>
              <w:right w:w="60" w:type="dxa"/>
            </w:tcMar>
          </w:tcPr>
          <w:p w14:paraId="1B2BFD0F" w14:textId="77777777" w:rsidR="003C24E5" w:rsidRPr="00103D4E" w:rsidRDefault="003C24E5"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Parameters</w:t>
            </w:r>
          </w:p>
        </w:tc>
        <w:tc>
          <w:tcPr>
            <w:tcW w:w="246" w:type="pct"/>
            <w:tcBorders>
              <w:top w:val="single" w:sz="4" w:space="0" w:color="auto"/>
              <w:bottom w:val="single" w:sz="4" w:space="0" w:color="auto"/>
            </w:tcBorders>
            <w:shd w:val="clear" w:color="auto" w:fill="auto"/>
            <w:tcMar>
              <w:left w:w="60" w:type="dxa"/>
              <w:right w:w="60" w:type="dxa"/>
            </w:tcMar>
          </w:tcPr>
          <w:p w14:paraId="0197E226" w14:textId="35620A23" w:rsidR="003C24E5" w:rsidRPr="00103D4E" w:rsidRDefault="00103D4E" w:rsidP="003C24E5">
            <w:pPr>
              <w:snapToGrid w:val="0"/>
              <w:spacing w:before="120" w:after="120" w:line="360" w:lineRule="auto"/>
              <w:jc w:val="both"/>
              <w:rPr>
                <w:rFonts w:ascii="Book Antiqua" w:hAnsi="Book Antiqua"/>
                <w:b/>
                <w:i/>
                <w:iCs/>
                <w:color w:val="000000"/>
              </w:rPr>
            </w:pPr>
            <w:r>
              <w:rPr>
                <w:rFonts w:ascii="Book Antiqua" w:hAnsi="Book Antiqua"/>
                <w:b/>
                <w:i/>
                <w:iCs/>
                <w:color w:val="000000"/>
              </w:rPr>
              <w:t>n</w:t>
            </w:r>
          </w:p>
        </w:tc>
        <w:tc>
          <w:tcPr>
            <w:tcW w:w="634" w:type="pct"/>
            <w:gridSpan w:val="2"/>
            <w:tcBorders>
              <w:top w:val="single" w:sz="4" w:space="0" w:color="auto"/>
              <w:bottom w:val="single" w:sz="4" w:space="0" w:color="auto"/>
            </w:tcBorders>
            <w:shd w:val="clear" w:color="auto" w:fill="auto"/>
            <w:tcMar>
              <w:left w:w="60" w:type="dxa"/>
              <w:right w:w="60" w:type="dxa"/>
            </w:tcMar>
          </w:tcPr>
          <w:p w14:paraId="3ACB7A09" w14:textId="77777777" w:rsidR="003C24E5" w:rsidRPr="00103D4E" w:rsidRDefault="003C24E5" w:rsidP="003C24E5">
            <w:pPr>
              <w:snapToGrid w:val="0"/>
              <w:spacing w:before="120" w:after="120" w:line="360" w:lineRule="auto"/>
              <w:jc w:val="both"/>
              <w:rPr>
                <w:rFonts w:ascii="Book Antiqua" w:hAnsi="Book Antiqua"/>
                <w:b/>
                <w:color w:val="000000"/>
              </w:rPr>
            </w:pPr>
            <w:proofErr w:type="spellStart"/>
            <w:r w:rsidRPr="00103D4E">
              <w:rPr>
                <w:rFonts w:ascii="Book Antiqua" w:hAnsi="Book Antiqua"/>
                <w:b/>
                <w:color w:val="000000"/>
              </w:rPr>
              <w:t>GLSmean</w:t>
            </w:r>
            <w:proofErr w:type="spellEnd"/>
            <w:r w:rsidRPr="00103D4E">
              <w:rPr>
                <w:rFonts w:ascii="Book Antiqua" w:hAnsi="Book Antiqua"/>
                <w:b/>
                <w:color w:val="000000"/>
              </w:rPr>
              <w:t xml:space="preserve"> T</w:t>
            </w:r>
          </w:p>
        </w:tc>
        <w:tc>
          <w:tcPr>
            <w:tcW w:w="448" w:type="pct"/>
            <w:gridSpan w:val="3"/>
            <w:tcBorders>
              <w:top w:val="single" w:sz="4" w:space="0" w:color="auto"/>
              <w:bottom w:val="single" w:sz="4" w:space="0" w:color="auto"/>
            </w:tcBorders>
            <w:shd w:val="clear" w:color="auto" w:fill="auto"/>
            <w:tcMar>
              <w:left w:w="60" w:type="dxa"/>
              <w:right w:w="60" w:type="dxa"/>
            </w:tcMar>
          </w:tcPr>
          <w:p w14:paraId="2B1587E2" w14:textId="77777777" w:rsidR="003C24E5" w:rsidRPr="00103D4E" w:rsidRDefault="003C24E5" w:rsidP="003C24E5">
            <w:pPr>
              <w:snapToGrid w:val="0"/>
              <w:spacing w:before="120" w:after="120" w:line="360" w:lineRule="auto"/>
              <w:jc w:val="both"/>
              <w:rPr>
                <w:rFonts w:ascii="Book Antiqua" w:hAnsi="Book Antiqua"/>
                <w:b/>
                <w:color w:val="000000"/>
              </w:rPr>
            </w:pPr>
            <w:proofErr w:type="spellStart"/>
            <w:r w:rsidRPr="00103D4E">
              <w:rPr>
                <w:rFonts w:ascii="Book Antiqua" w:hAnsi="Book Antiqua"/>
                <w:b/>
                <w:color w:val="000000"/>
              </w:rPr>
              <w:t>GLSmean</w:t>
            </w:r>
            <w:proofErr w:type="spellEnd"/>
            <w:r w:rsidRPr="00103D4E">
              <w:rPr>
                <w:rFonts w:ascii="Book Antiqua" w:hAnsi="Book Antiqua"/>
                <w:b/>
                <w:color w:val="000000"/>
              </w:rPr>
              <w:t xml:space="preserve"> R</w:t>
            </w:r>
          </w:p>
        </w:tc>
        <w:tc>
          <w:tcPr>
            <w:tcW w:w="285" w:type="pct"/>
            <w:tcBorders>
              <w:top w:val="single" w:sz="4" w:space="0" w:color="auto"/>
              <w:bottom w:val="single" w:sz="4" w:space="0" w:color="auto"/>
            </w:tcBorders>
            <w:shd w:val="clear" w:color="auto" w:fill="auto"/>
            <w:tcMar>
              <w:left w:w="60" w:type="dxa"/>
              <w:right w:w="60" w:type="dxa"/>
            </w:tcMar>
          </w:tcPr>
          <w:p w14:paraId="740ABB85" w14:textId="7E2C0402" w:rsidR="003C24E5" w:rsidRPr="00103D4E" w:rsidRDefault="003C24E5"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Ratio (%)</w:t>
            </w:r>
            <w:r w:rsidR="00103D4E">
              <w:rPr>
                <w:rFonts w:ascii="Book Antiqua" w:hAnsi="Book Antiqua"/>
                <w:b/>
                <w:color w:val="000000"/>
              </w:rPr>
              <w:t xml:space="preserve"> </w:t>
            </w:r>
            <w:r w:rsidRPr="00103D4E">
              <w:rPr>
                <w:rFonts w:ascii="Book Antiqua" w:hAnsi="Book Antiqua"/>
                <w:b/>
                <w:color w:val="000000"/>
              </w:rPr>
              <w:t xml:space="preserve">(T </w:t>
            </w:r>
            <w:r w:rsidRPr="00103D4E">
              <w:rPr>
                <w:rFonts w:ascii="Book Antiqua" w:hAnsi="Book Antiqua"/>
                <w:b/>
                <w:i/>
                <w:iCs/>
                <w:color w:val="000000"/>
              </w:rPr>
              <w:t>vs</w:t>
            </w:r>
            <w:r w:rsidRPr="00103D4E">
              <w:rPr>
                <w:rFonts w:ascii="Book Antiqua" w:hAnsi="Book Antiqua"/>
                <w:b/>
                <w:color w:val="000000"/>
              </w:rPr>
              <w:t xml:space="preserve"> R)</w:t>
            </w:r>
          </w:p>
        </w:tc>
        <w:tc>
          <w:tcPr>
            <w:tcW w:w="327" w:type="pct"/>
            <w:tcBorders>
              <w:top w:val="single" w:sz="4" w:space="0" w:color="auto"/>
              <w:bottom w:val="single" w:sz="4" w:space="0" w:color="auto"/>
            </w:tcBorders>
            <w:shd w:val="clear" w:color="auto" w:fill="auto"/>
            <w:tcMar>
              <w:left w:w="60" w:type="dxa"/>
              <w:right w:w="60" w:type="dxa"/>
            </w:tcMar>
          </w:tcPr>
          <w:p w14:paraId="5AC8D606" w14:textId="77777777" w:rsidR="003C24E5" w:rsidRPr="00103D4E" w:rsidRDefault="003C24E5"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90% CI (%)</w:t>
            </w:r>
          </w:p>
        </w:tc>
        <w:tc>
          <w:tcPr>
            <w:tcW w:w="518" w:type="pct"/>
            <w:tcBorders>
              <w:top w:val="single" w:sz="4" w:space="0" w:color="auto"/>
              <w:bottom w:val="single" w:sz="4" w:space="0" w:color="auto"/>
            </w:tcBorders>
            <w:shd w:val="clear" w:color="auto" w:fill="auto"/>
            <w:tcMar>
              <w:left w:w="60" w:type="dxa"/>
              <w:right w:w="60" w:type="dxa"/>
            </w:tcMar>
          </w:tcPr>
          <w:p w14:paraId="65C795FE" w14:textId="77777777" w:rsidR="003C24E5" w:rsidRPr="00103D4E" w:rsidRDefault="003C24E5"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S</w:t>
            </w:r>
            <w:r w:rsidRPr="00103D4E">
              <w:rPr>
                <w:rFonts w:ascii="Book Antiqua" w:hAnsi="Book Antiqua"/>
                <w:b/>
                <w:color w:val="000000"/>
                <w:vertAlign w:val="superscript"/>
              </w:rPr>
              <w:t>2</w:t>
            </w:r>
            <w:r w:rsidRPr="00103D4E">
              <w:rPr>
                <w:rFonts w:ascii="Book Antiqua" w:hAnsi="Book Antiqua"/>
                <w:b/>
                <w:color w:val="000000"/>
              </w:rPr>
              <w:t>wr</w:t>
            </w:r>
          </w:p>
        </w:tc>
        <w:tc>
          <w:tcPr>
            <w:tcW w:w="346" w:type="pct"/>
            <w:gridSpan w:val="2"/>
            <w:tcBorders>
              <w:top w:val="single" w:sz="4" w:space="0" w:color="auto"/>
              <w:bottom w:val="single" w:sz="4" w:space="0" w:color="auto"/>
            </w:tcBorders>
            <w:shd w:val="clear" w:color="auto" w:fill="auto"/>
            <w:tcMar>
              <w:left w:w="60" w:type="dxa"/>
              <w:right w:w="60" w:type="dxa"/>
            </w:tcMar>
          </w:tcPr>
          <w:p w14:paraId="34D22E1B" w14:textId="77777777" w:rsidR="003C24E5" w:rsidRPr="00103D4E" w:rsidRDefault="003C24E5" w:rsidP="003C24E5">
            <w:pPr>
              <w:snapToGrid w:val="0"/>
              <w:spacing w:before="120" w:after="120" w:line="360" w:lineRule="auto"/>
              <w:jc w:val="both"/>
              <w:rPr>
                <w:rFonts w:ascii="Book Antiqua" w:hAnsi="Book Antiqua"/>
                <w:b/>
                <w:color w:val="000000"/>
              </w:rPr>
            </w:pPr>
            <w:proofErr w:type="spellStart"/>
            <w:r w:rsidRPr="00103D4E">
              <w:rPr>
                <w:rFonts w:ascii="Book Antiqua" w:hAnsi="Book Antiqua"/>
                <w:b/>
                <w:color w:val="000000"/>
              </w:rPr>
              <w:t>Swr</w:t>
            </w:r>
            <w:proofErr w:type="spellEnd"/>
          </w:p>
        </w:tc>
        <w:tc>
          <w:tcPr>
            <w:tcW w:w="419" w:type="pct"/>
            <w:gridSpan w:val="2"/>
            <w:tcBorders>
              <w:top w:val="single" w:sz="4" w:space="0" w:color="auto"/>
              <w:bottom w:val="single" w:sz="4" w:space="0" w:color="auto"/>
            </w:tcBorders>
            <w:shd w:val="clear" w:color="auto" w:fill="auto"/>
            <w:tcMar>
              <w:left w:w="60" w:type="dxa"/>
              <w:right w:w="60" w:type="dxa"/>
            </w:tcMar>
          </w:tcPr>
          <w:p w14:paraId="7E3F8CCF" w14:textId="037181A9" w:rsidR="003C24E5" w:rsidRPr="00103D4E" w:rsidRDefault="003C24E5"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 xml:space="preserve">Point </w:t>
            </w:r>
            <w:r w:rsidR="00103D4E">
              <w:rPr>
                <w:rFonts w:ascii="Book Antiqua" w:hAnsi="Book Antiqua"/>
                <w:b/>
                <w:color w:val="000000"/>
              </w:rPr>
              <w:t>e</w:t>
            </w:r>
            <w:r w:rsidRPr="00103D4E">
              <w:rPr>
                <w:rFonts w:ascii="Book Antiqua" w:hAnsi="Book Antiqua"/>
                <w:b/>
                <w:color w:val="000000"/>
              </w:rPr>
              <w:t>stimate</w:t>
            </w:r>
            <w:r w:rsidR="00103D4E">
              <w:rPr>
                <w:rFonts w:ascii="Book Antiqua" w:hAnsi="Book Antiqua"/>
                <w:b/>
                <w:color w:val="000000"/>
              </w:rPr>
              <w:t xml:space="preserve"> (</w:t>
            </w:r>
            <w:r w:rsidRPr="00103D4E">
              <w:rPr>
                <w:rFonts w:ascii="Book Antiqua" w:hAnsi="Book Antiqua"/>
                <w:b/>
                <w:color w:val="000000"/>
              </w:rPr>
              <w:t>0.8, 1.25</w:t>
            </w:r>
            <w:r w:rsidR="00103D4E">
              <w:rPr>
                <w:rFonts w:ascii="Book Antiqua" w:hAnsi="Book Antiqua"/>
                <w:b/>
                <w:color w:val="000000"/>
              </w:rPr>
              <w:t>)</w:t>
            </w:r>
          </w:p>
        </w:tc>
        <w:tc>
          <w:tcPr>
            <w:tcW w:w="383" w:type="pct"/>
            <w:gridSpan w:val="2"/>
            <w:tcBorders>
              <w:top w:val="single" w:sz="4" w:space="0" w:color="auto"/>
              <w:bottom w:val="single" w:sz="4" w:space="0" w:color="auto"/>
            </w:tcBorders>
            <w:shd w:val="clear" w:color="auto" w:fill="auto"/>
            <w:tcMar>
              <w:left w:w="60" w:type="dxa"/>
              <w:right w:w="60" w:type="dxa"/>
            </w:tcMar>
          </w:tcPr>
          <w:p w14:paraId="6709DA95" w14:textId="504323DA" w:rsidR="003C24E5" w:rsidRPr="00103D4E" w:rsidRDefault="003C24E5" w:rsidP="003C24E5">
            <w:pPr>
              <w:snapToGrid w:val="0"/>
              <w:spacing w:before="120" w:after="120" w:line="360" w:lineRule="auto"/>
              <w:jc w:val="both"/>
              <w:rPr>
                <w:rFonts w:ascii="Book Antiqua" w:hAnsi="Book Antiqua"/>
                <w:b/>
                <w:color w:val="000000"/>
              </w:rPr>
            </w:pPr>
            <w:r w:rsidRPr="00103D4E">
              <w:rPr>
                <w:rFonts w:ascii="Book Antiqua" w:hAnsi="Book Antiqua"/>
                <w:b/>
                <w:color w:val="000000"/>
              </w:rPr>
              <w:t xml:space="preserve">Criteria </w:t>
            </w:r>
            <w:r w:rsidR="00103D4E">
              <w:rPr>
                <w:rFonts w:ascii="Book Antiqua" w:hAnsi="Book Antiqua"/>
                <w:b/>
                <w:color w:val="000000"/>
              </w:rPr>
              <w:t>b</w:t>
            </w:r>
            <w:r w:rsidRPr="00103D4E">
              <w:rPr>
                <w:rFonts w:ascii="Book Antiqua" w:hAnsi="Book Antiqua"/>
                <w:b/>
                <w:color w:val="000000"/>
              </w:rPr>
              <w:t>ound</w:t>
            </w:r>
            <w:r w:rsidR="00103D4E">
              <w:rPr>
                <w:rFonts w:ascii="Book Antiqua" w:hAnsi="Book Antiqua"/>
                <w:b/>
                <w:color w:val="000000"/>
              </w:rPr>
              <w:t xml:space="preserve"> </w:t>
            </w:r>
            <w:r w:rsidRPr="00103D4E">
              <w:rPr>
                <w:rFonts w:ascii="Book Antiqua" w:hAnsi="Book Antiqua"/>
                <w:b/>
                <w:color w:val="000000"/>
              </w:rPr>
              <w:t>(</w:t>
            </w:r>
            <w:r w:rsidR="00103D4E" w:rsidRPr="003C24E5">
              <w:rPr>
                <w:rFonts w:ascii="Book Antiqua" w:hAnsi="Book Antiqua" w:cs="Arial"/>
                <w:b/>
                <w:bCs/>
                <w:color w:val="333333"/>
                <w:shd w:val="clear" w:color="auto" w:fill="FFFFFF"/>
              </w:rPr>
              <w:t>≤</w:t>
            </w:r>
            <w:r w:rsidR="00103D4E">
              <w:rPr>
                <w:rFonts w:ascii="Book Antiqua" w:hAnsi="Book Antiqua" w:cs="Arial"/>
                <w:b/>
                <w:bCs/>
                <w:color w:val="333333"/>
                <w:shd w:val="clear" w:color="auto" w:fill="FFFFFF"/>
              </w:rPr>
              <w:t xml:space="preserve"> </w:t>
            </w:r>
            <w:r w:rsidRPr="00103D4E">
              <w:rPr>
                <w:rFonts w:ascii="Book Antiqua" w:hAnsi="Book Antiqua"/>
                <w:b/>
                <w:color w:val="000000"/>
              </w:rPr>
              <w:t>0)</w:t>
            </w:r>
          </w:p>
        </w:tc>
        <w:tc>
          <w:tcPr>
            <w:tcW w:w="416" w:type="pct"/>
            <w:tcBorders>
              <w:top w:val="single" w:sz="4" w:space="0" w:color="auto"/>
              <w:bottom w:val="single" w:sz="4" w:space="0" w:color="auto"/>
            </w:tcBorders>
            <w:shd w:val="clear" w:color="auto" w:fill="auto"/>
            <w:tcMar>
              <w:left w:w="60" w:type="dxa"/>
              <w:right w:w="60" w:type="dxa"/>
            </w:tcMar>
          </w:tcPr>
          <w:p w14:paraId="001369DD" w14:textId="77777777" w:rsidR="003C24E5" w:rsidRPr="00103D4E" w:rsidRDefault="003C24E5" w:rsidP="003C24E5">
            <w:pPr>
              <w:snapToGrid w:val="0"/>
              <w:spacing w:before="120" w:after="120" w:line="360" w:lineRule="auto"/>
              <w:jc w:val="both"/>
              <w:rPr>
                <w:rFonts w:ascii="Book Antiqua" w:hAnsi="Book Antiqua"/>
                <w:b/>
                <w:color w:val="000000"/>
              </w:rPr>
            </w:pPr>
            <w:proofErr w:type="spellStart"/>
            <w:r w:rsidRPr="00103D4E">
              <w:rPr>
                <w:rFonts w:ascii="Book Antiqua" w:hAnsi="Book Antiqua"/>
                <w:b/>
                <w:color w:val="000000"/>
              </w:rPr>
              <w:t>CVwt</w:t>
            </w:r>
            <w:proofErr w:type="spellEnd"/>
          </w:p>
        </w:tc>
        <w:tc>
          <w:tcPr>
            <w:tcW w:w="316" w:type="pct"/>
            <w:gridSpan w:val="2"/>
            <w:tcBorders>
              <w:top w:val="single" w:sz="4" w:space="0" w:color="auto"/>
              <w:bottom w:val="single" w:sz="4" w:space="0" w:color="auto"/>
            </w:tcBorders>
            <w:shd w:val="clear" w:color="auto" w:fill="auto"/>
            <w:tcMar>
              <w:left w:w="60" w:type="dxa"/>
              <w:right w:w="60" w:type="dxa"/>
            </w:tcMar>
          </w:tcPr>
          <w:p w14:paraId="03D0EDB3" w14:textId="77777777" w:rsidR="003C24E5" w:rsidRPr="00103D4E" w:rsidRDefault="003C24E5" w:rsidP="003C24E5">
            <w:pPr>
              <w:snapToGrid w:val="0"/>
              <w:spacing w:before="120" w:after="120" w:line="360" w:lineRule="auto"/>
              <w:jc w:val="both"/>
              <w:rPr>
                <w:rFonts w:ascii="Book Antiqua" w:hAnsi="Book Antiqua"/>
                <w:b/>
                <w:color w:val="000000"/>
              </w:rPr>
            </w:pPr>
            <w:proofErr w:type="spellStart"/>
            <w:r w:rsidRPr="00103D4E">
              <w:rPr>
                <w:rFonts w:ascii="Book Antiqua" w:hAnsi="Book Antiqua"/>
                <w:b/>
                <w:color w:val="000000"/>
              </w:rPr>
              <w:t>CVwr</w:t>
            </w:r>
            <w:proofErr w:type="spellEnd"/>
          </w:p>
        </w:tc>
      </w:tr>
      <w:tr w:rsidR="003C24E5" w:rsidRPr="003C24E5" w14:paraId="7B67C7C3" w14:textId="77777777" w:rsidTr="00A06A44">
        <w:trPr>
          <w:cantSplit/>
          <w:trHeight w:val="664"/>
          <w:jc w:val="center"/>
        </w:trPr>
        <w:tc>
          <w:tcPr>
            <w:tcW w:w="662" w:type="pct"/>
            <w:tcBorders>
              <w:top w:val="single" w:sz="4" w:space="0" w:color="auto"/>
            </w:tcBorders>
            <w:shd w:val="clear" w:color="auto" w:fill="FFFFFF"/>
            <w:tcMar>
              <w:left w:w="60" w:type="dxa"/>
              <w:right w:w="60" w:type="dxa"/>
            </w:tcMar>
          </w:tcPr>
          <w:p w14:paraId="664943DD" w14:textId="77777777" w:rsidR="003C24E5" w:rsidRPr="00103D4E" w:rsidRDefault="003C24E5" w:rsidP="00103D4E">
            <w:pPr>
              <w:snapToGrid w:val="0"/>
              <w:spacing w:before="120" w:after="120" w:line="360" w:lineRule="auto"/>
              <w:jc w:val="both"/>
              <w:rPr>
                <w:rFonts w:ascii="Book Antiqua" w:hAnsi="Book Antiqua"/>
                <w:color w:val="000000"/>
              </w:rPr>
            </w:pPr>
            <w:proofErr w:type="spellStart"/>
            <w:r w:rsidRPr="00103D4E">
              <w:rPr>
                <w:rFonts w:ascii="Book Antiqua" w:hAnsi="Book Antiqua"/>
                <w:color w:val="000000"/>
              </w:rPr>
              <w:t>C</w:t>
            </w:r>
            <w:r w:rsidRPr="00103D4E">
              <w:rPr>
                <w:rFonts w:ascii="Book Antiqua" w:hAnsi="Book Antiqua"/>
                <w:color w:val="000000"/>
                <w:vertAlign w:val="subscript"/>
              </w:rPr>
              <w:t>max</w:t>
            </w:r>
            <w:proofErr w:type="spellEnd"/>
            <w:r w:rsidRPr="00103D4E">
              <w:rPr>
                <w:rFonts w:ascii="Book Antiqua" w:hAnsi="Book Antiqua"/>
                <w:color w:val="000000"/>
              </w:rPr>
              <w:t>(ng/mL)</w:t>
            </w:r>
          </w:p>
        </w:tc>
        <w:tc>
          <w:tcPr>
            <w:tcW w:w="246" w:type="pct"/>
            <w:tcBorders>
              <w:top w:val="single" w:sz="4" w:space="0" w:color="auto"/>
            </w:tcBorders>
            <w:shd w:val="clear" w:color="auto" w:fill="FFFFFF"/>
            <w:tcMar>
              <w:left w:w="60" w:type="dxa"/>
              <w:right w:w="60" w:type="dxa"/>
            </w:tcMar>
          </w:tcPr>
          <w:p w14:paraId="23BD5D4F"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32</w:t>
            </w:r>
          </w:p>
        </w:tc>
        <w:tc>
          <w:tcPr>
            <w:tcW w:w="634" w:type="pct"/>
            <w:gridSpan w:val="2"/>
            <w:tcBorders>
              <w:top w:val="single" w:sz="4" w:space="0" w:color="auto"/>
            </w:tcBorders>
            <w:shd w:val="clear" w:color="auto" w:fill="FFFFFF"/>
            <w:tcMar>
              <w:left w:w="60" w:type="dxa"/>
              <w:right w:w="60" w:type="dxa"/>
            </w:tcMar>
          </w:tcPr>
          <w:p w14:paraId="32B15B58"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284.060</w:t>
            </w:r>
          </w:p>
        </w:tc>
        <w:tc>
          <w:tcPr>
            <w:tcW w:w="448" w:type="pct"/>
            <w:gridSpan w:val="3"/>
            <w:tcBorders>
              <w:top w:val="single" w:sz="4" w:space="0" w:color="auto"/>
            </w:tcBorders>
            <w:shd w:val="clear" w:color="auto" w:fill="FFFFFF"/>
            <w:tcMar>
              <w:left w:w="60" w:type="dxa"/>
              <w:right w:w="60" w:type="dxa"/>
            </w:tcMar>
          </w:tcPr>
          <w:p w14:paraId="590A08EC"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298.718</w:t>
            </w:r>
          </w:p>
        </w:tc>
        <w:tc>
          <w:tcPr>
            <w:tcW w:w="285" w:type="pct"/>
            <w:tcBorders>
              <w:top w:val="single" w:sz="4" w:space="0" w:color="auto"/>
            </w:tcBorders>
            <w:shd w:val="clear" w:color="auto" w:fill="FFFFFF"/>
            <w:tcMar>
              <w:left w:w="60" w:type="dxa"/>
              <w:right w:w="60" w:type="dxa"/>
            </w:tcMar>
          </w:tcPr>
          <w:p w14:paraId="71052A49"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95.09</w:t>
            </w:r>
          </w:p>
        </w:tc>
        <w:tc>
          <w:tcPr>
            <w:tcW w:w="327" w:type="pct"/>
            <w:tcBorders>
              <w:top w:val="single" w:sz="4" w:space="0" w:color="auto"/>
            </w:tcBorders>
            <w:shd w:val="clear" w:color="auto" w:fill="FFFFFF"/>
            <w:tcMar>
              <w:left w:w="60" w:type="dxa"/>
              <w:right w:w="60" w:type="dxa"/>
            </w:tcMar>
          </w:tcPr>
          <w:p w14:paraId="6E342994"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(80.92, 111.75)</w:t>
            </w:r>
          </w:p>
        </w:tc>
        <w:tc>
          <w:tcPr>
            <w:tcW w:w="518" w:type="pct"/>
            <w:tcBorders>
              <w:top w:val="single" w:sz="4" w:space="0" w:color="auto"/>
            </w:tcBorders>
            <w:shd w:val="clear" w:color="auto" w:fill="FFFFFF"/>
            <w:tcMar>
              <w:left w:w="60" w:type="dxa"/>
              <w:right w:w="60" w:type="dxa"/>
            </w:tcMar>
          </w:tcPr>
          <w:p w14:paraId="622C04BB"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0.3238</w:t>
            </w:r>
          </w:p>
        </w:tc>
        <w:tc>
          <w:tcPr>
            <w:tcW w:w="346" w:type="pct"/>
            <w:gridSpan w:val="2"/>
            <w:tcBorders>
              <w:top w:val="single" w:sz="4" w:space="0" w:color="auto"/>
            </w:tcBorders>
            <w:shd w:val="clear" w:color="auto" w:fill="FFFFFF"/>
            <w:tcMar>
              <w:left w:w="60" w:type="dxa"/>
              <w:right w:w="60" w:type="dxa"/>
            </w:tcMar>
          </w:tcPr>
          <w:p w14:paraId="4DBE5E69"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0.5690</w:t>
            </w:r>
          </w:p>
        </w:tc>
        <w:tc>
          <w:tcPr>
            <w:tcW w:w="419" w:type="pct"/>
            <w:gridSpan w:val="2"/>
            <w:tcBorders>
              <w:top w:val="single" w:sz="4" w:space="0" w:color="auto"/>
            </w:tcBorders>
            <w:shd w:val="clear" w:color="auto" w:fill="FFFFFF"/>
            <w:tcMar>
              <w:left w:w="60" w:type="dxa"/>
              <w:right w:w="60" w:type="dxa"/>
            </w:tcMar>
          </w:tcPr>
          <w:p w14:paraId="1B38D23D"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0.9509</w:t>
            </w:r>
          </w:p>
        </w:tc>
        <w:tc>
          <w:tcPr>
            <w:tcW w:w="383" w:type="pct"/>
            <w:gridSpan w:val="2"/>
            <w:tcBorders>
              <w:top w:val="single" w:sz="4" w:space="0" w:color="auto"/>
            </w:tcBorders>
            <w:shd w:val="clear" w:color="auto" w:fill="FFFFFF"/>
            <w:tcMar>
              <w:left w:w="60" w:type="dxa"/>
              <w:right w:w="60" w:type="dxa"/>
            </w:tcMar>
          </w:tcPr>
          <w:p w14:paraId="6DE63DCE"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-0.1689</w:t>
            </w:r>
          </w:p>
        </w:tc>
        <w:tc>
          <w:tcPr>
            <w:tcW w:w="416" w:type="pct"/>
            <w:tcBorders>
              <w:top w:val="single" w:sz="4" w:space="0" w:color="auto"/>
            </w:tcBorders>
            <w:shd w:val="clear" w:color="auto" w:fill="FFFFFF"/>
            <w:tcMar>
              <w:left w:w="60" w:type="dxa"/>
              <w:right w:w="60" w:type="dxa"/>
            </w:tcMar>
          </w:tcPr>
          <w:p w14:paraId="34DE0B43"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53.05</w:t>
            </w:r>
          </w:p>
        </w:tc>
        <w:tc>
          <w:tcPr>
            <w:tcW w:w="316" w:type="pct"/>
            <w:gridSpan w:val="2"/>
            <w:tcBorders>
              <w:top w:val="single" w:sz="4" w:space="0" w:color="auto"/>
            </w:tcBorders>
            <w:shd w:val="clear" w:color="auto" w:fill="FFFFFF"/>
            <w:tcMar>
              <w:left w:w="60" w:type="dxa"/>
              <w:right w:w="60" w:type="dxa"/>
            </w:tcMar>
          </w:tcPr>
          <w:p w14:paraId="4562D3E5"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61.84</w:t>
            </w:r>
          </w:p>
        </w:tc>
      </w:tr>
      <w:tr w:rsidR="003C24E5" w:rsidRPr="003C24E5" w14:paraId="0E36840C" w14:textId="77777777" w:rsidTr="00A06A44">
        <w:trPr>
          <w:cantSplit/>
          <w:trHeight w:val="809"/>
          <w:jc w:val="center"/>
        </w:trPr>
        <w:tc>
          <w:tcPr>
            <w:tcW w:w="662" w:type="pct"/>
            <w:shd w:val="clear" w:color="auto" w:fill="FFFFFF"/>
            <w:tcMar>
              <w:left w:w="60" w:type="dxa"/>
              <w:right w:w="60" w:type="dxa"/>
            </w:tcMar>
          </w:tcPr>
          <w:p w14:paraId="38B1B236" w14:textId="57B4E4D3" w:rsidR="003C24E5" w:rsidRPr="00103D4E" w:rsidRDefault="003C24E5" w:rsidP="00C136D7">
            <w:pPr>
              <w:snapToGrid w:val="0"/>
              <w:spacing w:before="120" w:after="120" w:line="360" w:lineRule="auto"/>
              <w:jc w:val="both"/>
              <w:rPr>
                <w:rFonts w:ascii="Book Antiqua" w:hAnsi="Book Antiqua"/>
                <w:color w:val="000000"/>
              </w:rPr>
            </w:pPr>
            <w:r w:rsidRPr="00103D4E">
              <w:rPr>
                <w:rFonts w:ascii="Book Antiqua" w:hAnsi="Book Antiqua"/>
                <w:color w:val="000000"/>
              </w:rPr>
              <w:t>AUC</w:t>
            </w:r>
            <w:r w:rsidRPr="00103D4E">
              <w:rPr>
                <w:rFonts w:ascii="Book Antiqua" w:hAnsi="Book Antiqua"/>
                <w:color w:val="000000"/>
                <w:vertAlign w:val="subscript"/>
              </w:rPr>
              <w:t>0-t</w:t>
            </w:r>
            <w:r w:rsidR="00C136D7">
              <w:rPr>
                <w:rFonts w:ascii="Book Antiqua" w:hAnsi="Book Antiqua"/>
                <w:color w:val="000000"/>
                <w:vertAlign w:val="subscript"/>
              </w:rPr>
              <w:t xml:space="preserve"> </w:t>
            </w:r>
            <w:r w:rsidRPr="00103D4E">
              <w:rPr>
                <w:rFonts w:ascii="Book Antiqua" w:hAnsi="Book Antiqua"/>
                <w:color w:val="000000"/>
              </w:rPr>
              <w:t>(h*ng/mL)</w:t>
            </w:r>
          </w:p>
        </w:tc>
        <w:tc>
          <w:tcPr>
            <w:tcW w:w="246" w:type="pct"/>
            <w:shd w:val="clear" w:color="auto" w:fill="FFFFFF"/>
            <w:tcMar>
              <w:left w:w="60" w:type="dxa"/>
              <w:right w:w="60" w:type="dxa"/>
            </w:tcMar>
          </w:tcPr>
          <w:p w14:paraId="140E89DA"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32</w:t>
            </w:r>
          </w:p>
        </w:tc>
        <w:tc>
          <w:tcPr>
            <w:tcW w:w="634" w:type="pct"/>
            <w:gridSpan w:val="2"/>
            <w:shd w:val="clear" w:color="auto" w:fill="FFFFFF"/>
            <w:tcMar>
              <w:left w:w="60" w:type="dxa"/>
              <w:right w:w="60" w:type="dxa"/>
            </w:tcMar>
          </w:tcPr>
          <w:p w14:paraId="0CCB2792"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958.8895</w:t>
            </w:r>
          </w:p>
        </w:tc>
        <w:tc>
          <w:tcPr>
            <w:tcW w:w="448" w:type="pct"/>
            <w:gridSpan w:val="3"/>
            <w:shd w:val="clear" w:color="auto" w:fill="FFFFFF"/>
            <w:tcMar>
              <w:left w:w="60" w:type="dxa"/>
              <w:right w:w="60" w:type="dxa"/>
            </w:tcMar>
          </w:tcPr>
          <w:p w14:paraId="68B9C86E"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1065.110</w:t>
            </w:r>
          </w:p>
        </w:tc>
        <w:tc>
          <w:tcPr>
            <w:tcW w:w="285" w:type="pct"/>
            <w:shd w:val="clear" w:color="auto" w:fill="FFFFFF"/>
            <w:tcMar>
              <w:left w:w="60" w:type="dxa"/>
              <w:right w:w="60" w:type="dxa"/>
            </w:tcMar>
          </w:tcPr>
          <w:p w14:paraId="3A4B0D3C"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90.03</w:t>
            </w:r>
          </w:p>
        </w:tc>
        <w:tc>
          <w:tcPr>
            <w:tcW w:w="327" w:type="pct"/>
            <w:shd w:val="clear" w:color="auto" w:fill="FFFFFF"/>
            <w:tcMar>
              <w:left w:w="60" w:type="dxa"/>
              <w:right w:w="60" w:type="dxa"/>
            </w:tcMar>
          </w:tcPr>
          <w:p w14:paraId="6C479880"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(79.29, 102.22)</w:t>
            </w:r>
          </w:p>
        </w:tc>
        <w:tc>
          <w:tcPr>
            <w:tcW w:w="518" w:type="pct"/>
            <w:shd w:val="clear" w:color="auto" w:fill="FFFFFF"/>
            <w:tcMar>
              <w:left w:w="60" w:type="dxa"/>
              <w:right w:w="60" w:type="dxa"/>
            </w:tcMar>
          </w:tcPr>
          <w:p w14:paraId="11B26150"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0.2281</w:t>
            </w:r>
          </w:p>
        </w:tc>
        <w:tc>
          <w:tcPr>
            <w:tcW w:w="346" w:type="pct"/>
            <w:gridSpan w:val="2"/>
            <w:shd w:val="clear" w:color="auto" w:fill="FFFFFF"/>
            <w:tcMar>
              <w:left w:w="60" w:type="dxa"/>
              <w:right w:w="60" w:type="dxa"/>
            </w:tcMar>
          </w:tcPr>
          <w:p w14:paraId="034BE274"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0.4776</w:t>
            </w:r>
          </w:p>
        </w:tc>
        <w:tc>
          <w:tcPr>
            <w:tcW w:w="419" w:type="pct"/>
            <w:gridSpan w:val="2"/>
            <w:shd w:val="clear" w:color="auto" w:fill="FFFFFF"/>
            <w:tcMar>
              <w:left w:w="60" w:type="dxa"/>
              <w:right w:w="60" w:type="dxa"/>
            </w:tcMar>
          </w:tcPr>
          <w:p w14:paraId="113B2BF3"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0.9003</w:t>
            </w:r>
          </w:p>
        </w:tc>
        <w:tc>
          <w:tcPr>
            <w:tcW w:w="383" w:type="pct"/>
            <w:gridSpan w:val="2"/>
            <w:shd w:val="clear" w:color="auto" w:fill="FFFFFF"/>
            <w:tcMar>
              <w:left w:w="60" w:type="dxa"/>
              <w:right w:w="60" w:type="dxa"/>
            </w:tcMar>
          </w:tcPr>
          <w:p w14:paraId="2611B869"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-0.1015</w:t>
            </w:r>
          </w:p>
        </w:tc>
        <w:tc>
          <w:tcPr>
            <w:tcW w:w="416" w:type="pct"/>
            <w:shd w:val="clear" w:color="auto" w:fill="FFFFFF"/>
            <w:tcMar>
              <w:left w:w="60" w:type="dxa"/>
              <w:right w:w="60" w:type="dxa"/>
            </w:tcMar>
          </w:tcPr>
          <w:p w14:paraId="10DC684B"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39.91</w:t>
            </w:r>
          </w:p>
        </w:tc>
        <w:tc>
          <w:tcPr>
            <w:tcW w:w="316" w:type="pct"/>
            <w:gridSpan w:val="2"/>
            <w:shd w:val="clear" w:color="auto" w:fill="FFFFFF"/>
            <w:tcMar>
              <w:left w:w="60" w:type="dxa"/>
              <w:right w:w="60" w:type="dxa"/>
            </w:tcMar>
          </w:tcPr>
          <w:p w14:paraId="7299B80B"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50.62</w:t>
            </w:r>
          </w:p>
        </w:tc>
      </w:tr>
      <w:tr w:rsidR="003C24E5" w:rsidRPr="003C24E5" w14:paraId="1FDA9B95" w14:textId="77777777" w:rsidTr="00A06A44">
        <w:trPr>
          <w:cantSplit/>
          <w:trHeight w:val="809"/>
          <w:jc w:val="center"/>
        </w:trPr>
        <w:tc>
          <w:tcPr>
            <w:tcW w:w="662" w:type="pct"/>
            <w:tcBorders>
              <w:bottom w:val="single" w:sz="4" w:space="0" w:color="auto"/>
            </w:tcBorders>
            <w:shd w:val="clear" w:color="auto" w:fill="FFFFFF"/>
            <w:tcMar>
              <w:left w:w="60" w:type="dxa"/>
              <w:right w:w="60" w:type="dxa"/>
            </w:tcMar>
          </w:tcPr>
          <w:p w14:paraId="7A4D6D42" w14:textId="1DEA5BFA" w:rsidR="003C24E5" w:rsidRPr="00103D4E" w:rsidRDefault="003C24E5" w:rsidP="00C136D7">
            <w:pPr>
              <w:snapToGrid w:val="0"/>
              <w:spacing w:before="120" w:after="120" w:line="360" w:lineRule="auto"/>
              <w:jc w:val="both"/>
              <w:rPr>
                <w:rFonts w:ascii="Book Antiqua" w:hAnsi="Book Antiqua"/>
                <w:color w:val="000000"/>
              </w:rPr>
            </w:pPr>
            <w:r w:rsidRPr="00103D4E">
              <w:rPr>
                <w:rFonts w:ascii="Book Antiqua" w:hAnsi="Book Antiqua"/>
                <w:color w:val="000000"/>
              </w:rPr>
              <w:t>AUC</w:t>
            </w:r>
            <w:r w:rsidRPr="00103D4E">
              <w:rPr>
                <w:rFonts w:ascii="Book Antiqua" w:hAnsi="Book Antiqua"/>
                <w:color w:val="000000"/>
                <w:vertAlign w:val="subscript"/>
              </w:rPr>
              <w:t>0-inf</w:t>
            </w:r>
            <w:r w:rsidR="00C136D7">
              <w:rPr>
                <w:rFonts w:ascii="Book Antiqua" w:hAnsi="Book Antiqua"/>
                <w:color w:val="000000"/>
                <w:vertAlign w:val="subscript"/>
              </w:rPr>
              <w:t xml:space="preserve"> </w:t>
            </w:r>
            <w:r w:rsidRPr="00103D4E">
              <w:rPr>
                <w:rFonts w:ascii="Book Antiqua" w:hAnsi="Book Antiqua"/>
                <w:color w:val="000000"/>
              </w:rPr>
              <w:t>(h*ng/mL)</w:t>
            </w:r>
          </w:p>
        </w:tc>
        <w:tc>
          <w:tcPr>
            <w:tcW w:w="246" w:type="pct"/>
            <w:tcBorders>
              <w:bottom w:val="single" w:sz="4" w:space="0" w:color="auto"/>
            </w:tcBorders>
            <w:shd w:val="clear" w:color="auto" w:fill="FFFFFF"/>
            <w:tcMar>
              <w:left w:w="60" w:type="dxa"/>
              <w:right w:w="60" w:type="dxa"/>
            </w:tcMar>
          </w:tcPr>
          <w:p w14:paraId="0765644E"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26</w:t>
            </w:r>
          </w:p>
        </w:tc>
        <w:tc>
          <w:tcPr>
            <w:tcW w:w="634" w:type="pct"/>
            <w:gridSpan w:val="2"/>
            <w:tcBorders>
              <w:bottom w:val="single" w:sz="4" w:space="0" w:color="auto"/>
            </w:tcBorders>
            <w:shd w:val="clear" w:color="auto" w:fill="FFFFFF"/>
            <w:tcMar>
              <w:left w:w="60" w:type="dxa"/>
              <w:right w:w="60" w:type="dxa"/>
            </w:tcMar>
          </w:tcPr>
          <w:p w14:paraId="57C5CA65"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1074.615</w:t>
            </w:r>
          </w:p>
        </w:tc>
        <w:tc>
          <w:tcPr>
            <w:tcW w:w="448" w:type="pct"/>
            <w:gridSpan w:val="3"/>
            <w:tcBorders>
              <w:bottom w:val="single" w:sz="4" w:space="0" w:color="auto"/>
            </w:tcBorders>
            <w:shd w:val="clear" w:color="auto" w:fill="FFFFFF"/>
            <w:tcMar>
              <w:left w:w="60" w:type="dxa"/>
              <w:right w:w="60" w:type="dxa"/>
            </w:tcMar>
          </w:tcPr>
          <w:p w14:paraId="59F25829"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1271.273</w:t>
            </w:r>
          </w:p>
        </w:tc>
        <w:tc>
          <w:tcPr>
            <w:tcW w:w="285" w:type="pct"/>
            <w:tcBorders>
              <w:bottom w:val="single" w:sz="4" w:space="0" w:color="auto"/>
            </w:tcBorders>
            <w:shd w:val="clear" w:color="auto" w:fill="FFFFFF"/>
            <w:tcMar>
              <w:left w:w="60" w:type="dxa"/>
              <w:right w:w="60" w:type="dxa"/>
            </w:tcMar>
          </w:tcPr>
          <w:p w14:paraId="412D0412"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84.53</w:t>
            </w:r>
          </w:p>
        </w:tc>
        <w:tc>
          <w:tcPr>
            <w:tcW w:w="327" w:type="pct"/>
            <w:tcBorders>
              <w:bottom w:val="single" w:sz="4" w:space="0" w:color="auto"/>
            </w:tcBorders>
            <w:shd w:val="clear" w:color="auto" w:fill="FFFFFF"/>
            <w:tcMar>
              <w:left w:w="60" w:type="dxa"/>
              <w:right w:w="60" w:type="dxa"/>
            </w:tcMar>
          </w:tcPr>
          <w:p w14:paraId="770204F2"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(72.99, 97.90)</w:t>
            </w:r>
          </w:p>
        </w:tc>
        <w:tc>
          <w:tcPr>
            <w:tcW w:w="518" w:type="pct"/>
            <w:tcBorders>
              <w:bottom w:val="single" w:sz="4" w:space="0" w:color="auto"/>
            </w:tcBorders>
            <w:shd w:val="clear" w:color="auto" w:fill="FFFFFF"/>
            <w:tcMar>
              <w:left w:w="60" w:type="dxa"/>
              <w:right w:w="60" w:type="dxa"/>
            </w:tcMar>
          </w:tcPr>
          <w:p w14:paraId="2384B306"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0.2260</w:t>
            </w:r>
          </w:p>
        </w:tc>
        <w:tc>
          <w:tcPr>
            <w:tcW w:w="346" w:type="pct"/>
            <w:gridSpan w:val="2"/>
            <w:tcBorders>
              <w:bottom w:val="single" w:sz="4" w:space="0" w:color="auto"/>
            </w:tcBorders>
            <w:shd w:val="clear" w:color="auto" w:fill="FFFFFF"/>
            <w:tcMar>
              <w:left w:w="60" w:type="dxa"/>
              <w:right w:w="60" w:type="dxa"/>
            </w:tcMar>
          </w:tcPr>
          <w:p w14:paraId="34D4B171"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0.4754</w:t>
            </w:r>
          </w:p>
        </w:tc>
        <w:tc>
          <w:tcPr>
            <w:tcW w:w="419" w:type="pct"/>
            <w:gridSpan w:val="2"/>
            <w:tcBorders>
              <w:bottom w:val="single" w:sz="4" w:space="0" w:color="auto"/>
            </w:tcBorders>
            <w:shd w:val="clear" w:color="auto" w:fill="FFFFFF"/>
            <w:tcMar>
              <w:left w:w="60" w:type="dxa"/>
              <w:right w:w="60" w:type="dxa"/>
            </w:tcMar>
          </w:tcPr>
          <w:p w14:paraId="5EA801BC"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0.8453</w:t>
            </w:r>
          </w:p>
        </w:tc>
        <w:tc>
          <w:tcPr>
            <w:tcW w:w="383" w:type="pct"/>
            <w:gridSpan w:val="2"/>
            <w:tcBorders>
              <w:bottom w:val="single" w:sz="4" w:space="0" w:color="auto"/>
            </w:tcBorders>
            <w:shd w:val="clear" w:color="auto" w:fill="FFFFFF"/>
            <w:tcMar>
              <w:left w:w="60" w:type="dxa"/>
              <w:right w:w="60" w:type="dxa"/>
            </w:tcMar>
          </w:tcPr>
          <w:p w14:paraId="6E576049"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-0.0593</w:t>
            </w:r>
          </w:p>
        </w:tc>
        <w:tc>
          <w:tcPr>
            <w:tcW w:w="416" w:type="pct"/>
            <w:tcBorders>
              <w:bottom w:val="single" w:sz="4" w:space="0" w:color="auto"/>
            </w:tcBorders>
            <w:shd w:val="clear" w:color="auto" w:fill="FFFFFF"/>
            <w:tcMar>
              <w:left w:w="60" w:type="dxa"/>
              <w:right w:w="60" w:type="dxa"/>
            </w:tcMar>
          </w:tcPr>
          <w:p w14:paraId="2915CC4E"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42.76</w:t>
            </w:r>
          </w:p>
        </w:tc>
        <w:tc>
          <w:tcPr>
            <w:tcW w:w="316" w:type="pct"/>
            <w:gridSpan w:val="2"/>
            <w:tcBorders>
              <w:bottom w:val="single" w:sz="4" w:space="0" w:color="auto"/>
            </w:tcBorders>
            <w:shd w:val="clear" w:color="auto" w:fill="FFFFFF"/>
            <w:tcMar>
              <w:left w:w="60" w:type="dxa"/>
              <w:right w:w="60" w:type="dxa"/>
            </w:tcMar>
          </w:tcPr>
          <w:p w14:paraId="444B8282" w14:textId="77777777" w:rsidR="003C24E5" w:rsidRPr="00103D4E" w:rsidRDefault="003C24E5" w:rsidP="00103D4E">
            <w:pPr>
              <w:snapToGrid w:val="0"/>
              <w:spacing w:before="120" w:after="120" w:line="360" w:lineRule="auto"/>
              <w:jc w:val="both"/>
              <w:rPr>
                <w:rFonts w:ascii="Book Antiqua" w:hAnsi="Book Antiqua"/>
                <w:color w:val="000000"/>
              </w:rPr>
            </w:pPr>
            <w:r w:rsidRPr="00103D4E">
              <w:rPr>
                <w:rFonts w:ascii="Book Antiqua" w:hAnsi="Book Antiqua"/>
                <w:color w:val="000000"/>
              </w:rPr>
              <w:t>50.36</w:t>
            </w:r>
          </w:p>
        </w:tc>
      </w:tr>
    </w:tbl>
    <w:p w14:paraId="393C6283" w14:textId="77777777" w:rsidR="00103D4E" w:rsidRDefault="00103D4E" w:rsidP="00103D4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AUC: A</w:t>
      </w:r>
      <w:r w:rsidRPr="00B15CEC">
        <w:rPr>
          <w:rFonts w:ascii="Book Antiqua" w:eastAsia="Book Antiqua" w:hAnsi="Book Antiqua" w:cs="Book Antiqua"/>
          <w:color w:val="000000"/>
        </w:rPr>
        <w:t>rea under the curve</w:t>
      </w:r>
      <w:r>
        <w:rPr>
          <w:rFonts w:ascii="Book Antiqua" w:eastAsia="Book Antiqua" w:hAnsi="Book Antiqua" w:cs="Book Antiqua"/>
          <w:color w:val="000000"/>
        </w:rPr>
        <w:t>.</w:t>
      </w:r>
    </w:p>
    <w:sectPr w:rsidR="00103D4E" w:rsidSect="003D39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FDFD2" w14:textId="77777777" w:rsidR="000363EB" w:rsidRDefault="000363EB" w:rsidP="004B5973">
      <w:r>
        <w:separator/>
      </w:r>
    </w:p>
  </w:endnote>
  <w:endnote w:type="continuationSeparator" w:id="0">
    <w:p w14:paraId="76E773DC" w14:textId="77777777" w:rsidR="000363EB" w:rsidRDefault="000363EB" w:rsidP="004B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887591"/>
      <w:docPartObj>
        <w:docPartGallery w:val="Page Numbers (Bottom of Page)"/>
        <w:docPartUnique/>
      </w:docPartObj>
    </w:sdtPr>
    <w:sdtEndPr/>
    <w:sdtContent>
      <w:sdt>
        <w:sdtPr>
          <w:id w:val="-1705238520"/>
          <w:docPartObj>
            <w:docPartGallery w:val="Page Numbers (Top of Page)"/>
            <w:docPartUnique/>
          </w:docPartObj>
        </w:sdtPr>
        <w:sdtEndPr/>
        <w:sdtContent>
          <w:p w14:paraId="20111825" w14:textId="5B397AC1" w:rsidR="00EF3A0D" w:rsidRDefault="00EF3A0D" w:rsidP="00694946">
            <w:pPr>
              <w:pStyle w:val="a5"/>
              <w:jc w:val="right"/>
            </w:pPr>
            <w:r w:rsidRPr="00694946">
              <w:rPr>
                <w:rFonts w:ascii="Book Antiqua" w:hAnsi="Book Antiqua"/>
                <w:sz w:val="24"/>
                <w:szCs w:val="24"/>
                <w:lang w:val="zh-CN" w:eastAsia="zh-CN"/>
              </w:rPr>
              <w:t xml:space="preserve"> </w:t>
            </w:r>
            <w:r w:rsidRPr="00694946">
              <w:rPr>
                <w:rFonts w:ascii="Book Antiqua" w:hAnsi="Book Antiqua"/>
                <w:sz w:val="24"/>
                <w:szCs w:val="24"/>
              </w:rPr>
              <w:fldChar w:fldCharType="begin"/>
            </w:r>
            <w:r w:rsidRPr="00694946">
              <w:rPr>
                <w:rFonts w:ascii="Book Antiqua" w:hAnsi="Book Antiqua"/>
                <w:sz w:val="24"/>
                <w:szCs w:val="24"/>
              </w:rPr>
              <w:instrText>PAGE</w:instrText>
            </w:r>
            <w:r w:rsidRPr="00694946">
              <w:rPr>
                <w:rFonts w:ascii="Book Antiqua" w:hAnsi="Book Antiqua"/>
                <w:sz w:val="24"/>
                <w:szCs w:val="24"/>
              </w:rPr>
              <w:fldChar w:fldCharType="separate"/>
            </w:r>
            <w:r w:rsidR="00F5475E">
              <w:rPr>
                <w:rFonts w:ascii="Book Antiqua" w:hAnsi="Book Antiqua"/>
                <w:noProof/>
                <w:sz w:val="24"/>
                <w:szCs w:val="24"/>
              </w:rPr>
              <w:t>1</w:t>
            </w:r>
            <w:r w:rsidRPr="00694946">
              <w:rPr>
                <w:rFonts w:ascii="Book Antiqua" w:hAnsi="Book Antiqua"/>
                <w:sz w:val="24"/>
                <w:szCs w:val="24"/>
              </w:rPr>
              <w:fldChar w:fldCharType="end"/>
            </w:r>
            <w:r w:rsidRPr="00694946">
              <w:rPr>
                <w:rFonts w:ascii="Book Antiqua" w:hAnsi="Book Antiqua"/>
                <w:sz w:val="24"/>
                <w:szCs w:val="24"/>
                <w:lang w:val="zh-CN" w:eastAsia="zh-CN"/>
              </w:rPr>
              <w:t xml:space="preserve"> / </w:t>
            </w:r>
            <w:r w:rsidRPr="00694946">
              <w:rPr>
                <w:rFonts w:ascii="Book Antiqua" w:hAnsi="Book Antiqua"/>
                <w:sz w:val="24"/>
                <w:szCs w:val="24"/>
              </w:rPr>
              <w:fldChar w:fldCharType="begin"/>
            </w:r>
            <w:r w:rsidRPr="00694946">
              <w:rPr>
                <w:rFonts w:ascii="Book Antiqua" w:hAnsi="Book Antiqua"/>
                <w:sz w:val="24"/>
                <w:szCs w:val="24"/>
              </w:rPr>
              <w:instrText>NUMPAGES</w:instrText>
            </w:r>
            <w:r w:rsidRPr="00694946">
              <w:rPr>
                <w:rFonts w:ascii="Book Antiqua" w:hAnsi="Book Antiqua"/>
                <w:sz w:val="24"/>
                <w:szCs w:val="24"/>
              </w:rPr>
              <w:fldChar w:fldCharType="separate"/>
            </w:r>
            <w:r w:rsidR="00F5475E">
              <w:rPr>
                <w:rFonts w:ascii="Book Antiqua" w:hAnsi="Book Antiqua"/>
                <w:noProof/>
                <w:sz w:val="24"/>
                <w:szCs w:val="24"/>
              </w:rPr>
              <w:t>31</w:t>
            </w:r>
            <w:r w:rsidRPr="00694946">
              <w:rPr>
                <w:rFonts w:ascii="Book Antiqua" w:hAnsi="Book Antiqua"/>
                <w:sz w:val="24"/>
                <w:szCs w:val="24"/>
              </w:rPr>
              <w:fldChar w:fldCharType="end"/>
            </w:r>
          </w:p>
        </w:sdtContent>
      </w:sdt>
    </w:sdtContent>
  </w:sdt>
  <w:p w14:paraId="5230957E" w14:textId="77777777" w:rsidR="00EF3A0D" w:rsidRDefault="00EF3A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6B63" w14:textId="77777777" w:rsidR="000363EB" w:rsidRDefault="000363EB" w:rsidP="004B5973">
      <w:r>
        <w:separator/>
      </w:r>
    </w:p>
  </w:footnote>
  <w:footnote w:type="continuationSeparator" w:id="0">
    <w:p w14:paraId="71FB4163" w14:textId="77777777" w:rsidR="000363EB" w:rsidRDefault="000363EB" w:rsidP="004B5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5D5"/>
    <w:rsid w:val="00033C69"/>
    <w:rsid w:val="000363EB"/>
    <w:rsid w:val="000419F0"/>
    <w:rsid w:val="00047910"/>
    <w:rsid w:val="00063584"/>
    <w:rsid w:val="0006649A"/>
    <w:rsid w:val="00075EE7"/>
    <w:rsid w:val="000920BD"/>
    <w:rsid w:val="000E685F"/>
    <w:rsid w:val="00103D4E"/>
    <w:rsid w:val="00140EC8"/>
    <w:rsid w:val="0014294D"/>
    <w:rsid w:val="0015075E"/>
    <w:rsid w:val="00166703"/>
    <w:rsid w:val="001834A8"/>
    <w:rsid w:val="00192ED5"/>
    <w:rsid w:val="00193099"/>
    <w:rsid w:val="00196DAC"/>
    <w:rsid w:val="00196FE2"/>
    <w:rsid w:val="00243BEA"/>
    <w:rsid w:val="00252146"/>
    <w:rsid w:val="00262A1A"/>
    <w:rsid w:val="002F1B8D"/>
    <w:rsid w:val="002F1F9E"/>
    <w:rsid w:val="003018F6"/>
    <w:rsid w:val="00327331"/>
    <w:rsid w:val="0034028A"/>
    <w:rsid w:val="00360798"/>
    <w:rsid w:val="003A11B7"/>
    <w:rsid w:val="003B2C86"/>
    <w:rsid w:val="003C24E5"/>
    <w:rsid w:val="003D393E"/>
    <w:rsid w:val="003D4BD1"/>
    <w:rsid w:val="003F4B44"/>
    <w:rsid w:val="004324DD"/>
    <w:rsid w:val="0044087E"/>
    <w:rsid w:val="004422B7"/>
    <w:rsid w:val="00442EDB"/>
    <w:rsid w:val="00450AD1"/>
    <w:rsid w:val="00475E4F"/>
    <w:rsid w:val="004777D1"/>
    <w:rsid w:val="00483034"/>
    <w:rsid w:val="00496D6B"/>
    <w:rsid w:val="004B3D5B"/>
    <w:rsid w:val="004B5973"/>
    <w:rsid w:val="004B6D92"/>
    <w:rsid w:val="004C08EB"/>
    <w:rsid w:val="004F1709"/>
    <w:rsid w:val="0050672C"/>
    <w:rsid w:val="00512A11"/>
    <w:rsid w:val="0054141B"/>
    <w:rsid w:val="00550632"/>
    <w:rsid w:val="0057672F"/>
    <w:rsid w:val="00595547"/>
    <w:rsid w:val="005E7664"/>
    <w:rsid w:val="00605575"/>
    <w:rsid w:val="006109F0"/>
    <w:rsid w:val="0062409E"/>
    <w:rsid w:val="006525D9"/>
    <w:rsid w:val="00673DDA"/>
    <w:rsid w:val="00680A6C"/>
    <w:rsid w:val="00687CE7"/>
    <w:rsid w:val="00694946"/>
    <w:rsid w:val="006B695A"/>
    <w:rsid w:val="006E4071"/>
    <w:rsid w:val="00722A51"/>
    <w:rsid w:val="007507A4"/>
    <w:rsid w:val="0076665E"/>
    <w:rsid w:val="007979E2"/>
    <w:rsid w:val="007B45AE"/>
    <w:rsid w:val="007D0087"/>
    <w:rsid w:val="007D5E10"/>
    <w:rsid w:val="007E295E"/>
    <w:rsid w:val="007E5EA4"/>
    <w:rsid w:val="007F63E9"/>
    <w:rsid w:val="007F779A"/>
    <w:rsid w:val="00804659"/>
    <w:rsid w:val="0082668E"/>
    <w:rsid w:val="00841EBC"/>
    <w:rsid w:val="00847F2B"/>
    <w:rsid w:val="00852AF9"/>
    <w:rsid w:val="008560F3"/>
    <w:rsid w:val="00863A50"/>
    <w:rsid w:val="00887307"/>
    <w:rsid w:val="00890B20"/>
    <w:rsid w:val="00893611"/>
    <w:rsid w:val="008A1C45"/>
    <w:rsid w:val="008A601E"/>
    <w:rsid w:val="008B5BE0"/>
    <w:rsid w:val="008B6CAC"/>
    <w:rsid w:val="008F2B50"/>
    <w:rsid w:val="00904F36"/>
    <w:rsid w:val="00916395"/>
    <w:rsid w:val="00931FB3"/>
    <w:rsid w:val="00973CCD"/>
    <w:rsid w:val="00984604"/>
    <w:rsid w:val="00995B1B"/>
    <w:rsid w:val="009A157A"/>
    <w:rsid w:val="009E2A38"/>
    <w:rsid w:val="009F238C"/>
    <w:rsid w:val="00A06A44"/>
    <w:rsid w:val="00A1316B"/>
    <w:rsid w:val="00A23B84"/>
    <w:rsid w:val="00A62CD9"/>
    <w:rsid w:val="00A77B3E"/>
    <w:rsid w:val="00A82BBA"/>
    <w:rsid w:val="00A919E1"/>
    <w:rsid w:val="00AA2768"/>
    <w:rsid w:val="00AB5E52"/>
    <w:rsid w:val="00AF3BDA"/>
    <w:rsid w:val="00AF7FE3"/>
    <w:rsid w:val="00B15CEC"/>
    <w:rsid w:val="00B176BA"/>
    <w:rsid w:val="00B21545"/>
    <w:rsid w:val="00B23EE5"/>
    <w:rsid w:val="00B627AA"/>
    <w:rsid w:val="00B664B9"/>
    <w:rsid w:val="00B83642"/>
    <w:rsid w:val="00C136D7"/>
    <w:rsid w:val="00C2079A"/>
    <w:rsid w:val="00C35E7C"/>
    <w:rsid w:val="00C46F7D"/>
    <w:rsid w:val="00C62F64"/>
    <w:rsid w:val="00C633EC"/>
    <w:rsid w:val="00C64EDC"/>
    <w:rsid w:val="00C66A87"/>
    <w:rsid w:val="00C90221"/>
    <w:rsid w:val="00CA2A55"/>
    <w:rsid w:val="00D10BF6"/>
    <w:rsid w:val="00D27FDB"/>
    <w:rsid w:val="00D31ADB"/>
    <w:rsid w:val="00D334E2"/>
    <w:rsid w:val="00D3522A"/>
    <w:rsid w:val="00D57CD8"/>
    <w:rsid w:val="00D721F2"/>
    <w:rsid w:val="00D728F3"/>
    <w:rsid w:val="00D94CD1"/>
    <w:rsid w:val="00D95E89"/>
    <w:rsid w:val="00DA62BF"/>
    <w:rsid w:val="00DD2F41"/>
    <w:rsid w:val="00DE6291"/>
    <w:rsid w:val="00DF3D49"/>
    <w:rsid w:val="00E27556"/>
    <w:rsid w:val="00E63720"/>
    <w:rsid w:val="00E676EF"/>
    <w:rsid w:val="00EC246B"/>
    <w:rsid w:val="00EC78DE"/>
    <w:rsid w:val="00EF3A0D"/>
    <w:rsid w:val="00F17A6B"/>
    <w:rsid w:val="00F2509E"/>
    <w:rsid w:val="00F26DDA"/>
    <w:rsid w:val="00F27520"/>
    <w:rsid w:val="00F35661"/>
    <w:rsid w:val="00F5122E"/>
    <w:rsid w:val="00F5475E"/>
    <w:rsid w:val="00F5658E"/>
    <w:rsid w:val="00F85B1E"/>
    <w:rsid w:val="00F86D13"/>
    <w:rsid w:val="00F96911"/>
    <w:rsid w:val="00FB46D4"/>
    <w:rsid w:val="00FB51A6"/>
    <w:rsid w:val="00FB7C05"/>
    <w:rsid w:val="00FD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DB760"/>
  <w15:docId w15:val="{C724A080-323F-419A-B6F6-A8F61665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customStyle="1" w:styleId="apple-converted-space">
    <w:name w:val="apple-converted-space"/>
    <w:basedOn w:val="a0"/>
  </w:style>
  <w:style w:type="paragraph" w:styleId="a3">
    <w:name w:val="header"/>
    <w:basedOn w:val="a"/>
    <w:link w:val="a4"/>
    <w:unhideWhenUsed/>
    <w:rsid w:val="004B59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B5973"/>
    <w:rPr>
      <w:sz w:val="18"/>
      <w:szCs w:val="18"/>
    </w:rPr>
  </w:style>
  <w:style w:type="paragraph" w:styleId="a5">
    <w:name w:val="footer"/>
    <w:basedOn w:val="a"/>
    <w:link w:val="a6"/>
    <w:uiPriority w:val="99"/>
    <w:unhideWhenUsed/>
    <w:rsid w:val="004B5973"/>
    <w:pPr>
      <w:tabs>
        <w:tab w:val="center" w:pos="4153"/>
        <w:tab w:val="right" w:pos="8306"/>
      </w:tabs>
      <w:snapToGrid w:val="0"/>
    </w:pPr>
    <w:rPr>
      <w:sz w:val="18"/>
      <w:szCs w:val="18"/>
    </w:rPr>
  </w:style>
  <w:style w:type="character" w:customStyle="1" w:styleId="a6">
    <w:name w:val="页脚 字符"/>
    <w:basedOn w:val="a0"/>
    <w:link w:val="a5"/>
    <w:uiPriority w:val="99"/>
    <w:rsid w:val="004B5973"/>
    <w:rPr>
      <w:sz w:val="18"/>
      <w:szCs w:val="18"/>
    </w:rPr>
  </w:style>
  <w:style w:type="paragraph" w:styleId="a7">
    <w:name w:val="Balloon Text"/>
    <w:basedOn w:val="a"/>
    <w:link w:val="a8"/>
    <w:rsid w:val="004B5973"/>
    <w:rPr>
      <w:sz w:val="18"/>
      <w:szCs w:val="18"/>
    </w:rPr>
  </w:style>
  <w:style w:type="character" w:customStyle="1" w:styleId="a8">
    <w:name w:val="批注框文本 字符"/>
    <w:basedOn w:val="a0"/>
    <w:link w:val="a7"/>
    <w:rsid w:val="004B5973"/>
    <w:rPr>
      <w:sz w:val="18"/>
      <w:szCs w:val="18"/>
    </w:rPr>
  </w:style>
  <w:style w:type="character" w:styleId="a9">
    <w:name w:val="annotation reference"/>
    <w:basedOn w:val="a0"/>
    <w:semiHidden/>
    <w:unhideWhenUsed/>
    <w:rsid w:val="0057672F"/>
    <w:rPr>
      <w:sz w:val="21"/>
      <w:szCs w:val="21"/>
    </w:rPr>
  </w:style>
  <w:style w:type="paragraph" w:styleId="aa">
    <w:name w:val="annotation text"/>
    <w:basedOn w:val="a"/>
    <w:link w:val="ab"/>
    <w:semiHidden/>
    <w:unhideWhenUsed/>
    <w:rsid w:val="0057672F"/>
  </w:style>
  <w:style w:type="character" w:customStyle="1" w:styleId="ab">
    <w:name w:val="批注文字 字符"/>
    <w:basedOn w:val="a0"/>
    <w:link w:val="aa"/>
    <w:semiHidden/>
    <w:rsid w:val="0057672F"/>
    <w:rPr>
      <w:sz w:val="24"/>
      <w:szCs w:val="24"/>
    </w:rPr>
  </w:style>
  <w:style w:type="paragraph" w:styleId="ac">
    <w:name w:val="annotation subject"/>
    <w:basedOn w:val="aa"/>
    <w:next w:val="aa"/>
    <w:link w:val="ad"/>
    <w:semiHidden/>
    <w:unhideWhenUsed/>
    <w:rsid w:val="0057672F"/>
    <w:rPr>
      <w:b/>
      <w:bCs/>
    </w:rPr>
  </w:style>
  <w:style w:type="character" w:customStyle="1" w:styleId="ad">
    <w:name w:val="批注主题 字符"/>
    <w:basedOn w:val="ab"/>
    <w:link w:val="ac"/>
    <w:semiHidden/>
    <w:rsid w:val="0057672F"/>
    <w:rPr>
      <w:b/>
      <w:bCs/>
      <w:sz w:val="24"/>
      <w:szCs w:val="24"/>
    </w:rPr>
  </w:style>
  <w:style w:type="character" w:styleId="ae">
    <w:name w:val="Hyperlink"/>
    <w:uiPriority w:val="99"/>
    <w:rsid w:val="0057672F"/>
    <w:rPr>
      <w:rFonts w:cs="Times New Roman"/>
      <w:color w:val="0000FF"/>
      <w:u w:val="single"/>
    </w:rPr>
  </w:style>
  <w:style w:type="character" w:styleId="af">
    <w:name w:val="Emphasis"/>
    <w:basedOn w:val="a0"/>
    <w:uiPriority w:val="20"/>
    <w:qFormat/>
    <w:rsid w:val="009E2A38"/>
    <w:rPr>
      <w:i w:val="0"/>
      <w:iCs w:val="0"/>
      <w:color w:val="F731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02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3-290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E33E-3FEA-4421-9665-06CB9D2E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9</cp:revision>
  <dcterms:created xsi:type="dcterms:W3CDTF">2020-10-01T22:28:00Z</dcterms:created>
  <dcterms:modified xsi:type="dcterms:W3CDTF">2020-10-10T07:48:00Z</dcterms:modified>
</cp:coreProperties>
</file>