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21130"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Name of Journal: </w:t>
      </w:r>
      <w:r w:rsidRPr="006B7C10">
        <w:rPr>
          <w:rFonts w:ascii="Book Antiqua" w:eastAsia="Book Antiqua" w:hAnsi="Book Antiqua" w:cs="Book Antiqua"/>
          <w:i/>
        </w:rPr>
        <w:t>World Journal of Gastrointestinal Endoscopy</w:t>
      </w:r>
    </w:p>
    <w:p w14:paraId="02DA5368"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Manuscript NO: </w:t>
      </w:r>
      <w:r w:rsidRPr="006B7C10">
        <w:rPr>
          <w:rFonts w:ascii="Book Antiqua" w:eastAsia="Book Antiqua" w:hAnsi="Book Antiqua" w:cs="Book Antiqua"/>
        </w:rPr>
        <w:t>56113</w:t>
      </w:r>
    </w:p>
    <w:p w14:paraId="0CBE5EBA"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Manuscript Type: </w:t>
      </w:r>
      <w:r w:rsidRPr="006B7C10">
        <w:rPr>
          <w:rFonts w:ascii="Book Antiqua" w:eastAsia="Book Antiqua" w:hAnsi="Book Antiqua" w:cs="Book Antiqua"/>
        </w:rPr>
        <w:t>ORIGINAL ARTICLE</w:t>
      </w:r>
    </w:p>
    <w:p w14:paraId="7E44C3E9" w14:textId="77777777" w:rsidR="00A77B3E" w:rsidRPr="006B7C10" w:rsidRDefault="00A77B3E" w:rsidP="006B7C10">
      <w:pPr>
        <w:snapToGrid w:val="0"/>
        <w:spacing w:line="360" w:lineRule="auto"/>
        <w:jc w:val="both"/>
      </w:pPr>
    </w:p>
    <w:p w14:paraId="2F1CB746"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Observational Study</w:t>
      </w:r>
    </w:p>
    <w:p w14:paraId="7BAFC9E0"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Predictor of respiratory disturbances during gastric endoscopic submucosal dissection under deep sedation</w:t>
      </w:r>
    </w:p>
    <w:p w14:paraId="21E0813A" w14:textId="77777777" w:rsidR="00A77B3E" w:rsidRPr="006B7C10" w:rsidRDefault="00A77B3E" w:rsidP="006B7C10">
      <w:pPr>
        <w:snapToGrid w:val="0"/>
        <w:spacing w:line="360" w:lineRule="auto"/>
        <w:jc w:val="both"/>
      </w:pPr>
    </w:p>
    <w:p w14:paraId="3CCA4272"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Aikawa M </w:t>
      </w:r>
      <w:r w:rsidRPr="006B7C10">
        <w:rPr>
          <w:rFonts w:ascii="Book Antiqua" w:eastAsia="Book Antiqua" w:hAnsi="Book Antiqua" w:cs="Book Antiqua"/>
          <w:i/>
          <w:iCs/>
        </w:rPr>
        <w:t>et al</w:t>
      </w:r>
      <w:r w:rsidRPr="006B7C10">
        <w:rPr>
          <w:rFonts w:ascii="Book Antiqua" w:eastAsia="Book Antiqua" w:hAnsi="Book Antiqua" w:cs="Book Antiqua"/>
        </w:rPr>
        <w:t>. Respiratory disturbances during ESD under sedation</w:t>
      </w:r>
    </w:p>
    <w:p w14:paraId="3663E7FB" w14:textId="77777777" w:rsidR="00A77B3E" w:rsidRPr="006B7C10" w:rsidRDefault="00A77B3E" w:rsidP="006B7C10">
      <w:pPr>
        <w:snapToGrid w:val="0"/>
        <w:spacing w:line="360" w:lineRule="auto"/>
        <w:jc w:val="both"/>
      </w:pPr>
    </w:p>
    <w:p w14:paraId="31C7567C" w14:textId="77777777" w:rsidR="00A77B3E" w:rsidRPr="006B7C10" w:rsidRDefault="00457C68" w:rsidP="006B7C10">
      <w:pPr>
        <w:snapToGrid w:val="0"/>
        <w:spacing w:line="360" w:lineRule="auto"/>
        <w:jc w:val="both"/>
      </w:pPr>
      <w:r w:rsidRPr="006B7C10">
        <w:rPr>
          <w:rFonts w:ascii="Book Antiqua" w:eastAsia="Book Antiqua" w:hAnsi="Book Antiqua" w:cs="Book Antiqua"/>
        </w:rPr>
        <w:t>Mizuho Aikawa, Masaya Uesato, Ryuma Urahama, Koichi Hayano, Reiko Kunii, Yohei Kawasaki, Shiroh Isono, Hisahiro Matsubara</w:t>
      </w:r>
    </w:p>
    <w:p w14:paraId="474DA5C5" w14:textId="77777777" w:rsidR="00A77B3E" w:rsidRPr="006B7C10" w:rsidRDefault="00A77B3E" w:rsidP="006B7C10">
      <w:pPr>
        <w:snapToGrid w:val="0"/>
        <w:spacing w:line="360" w:lineRule="auto"/>
        <w:jc w:val="both"/>
      </w:pPr>
    </w:p>
    <w:p w14:paraId="08DD3E6D"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Mizuho Aikawa, Masaya Uesato, Ryuma Urahama, Koichi Hayano, Hisahiro Matsubara, </w:t>
      </w:r>
      <w:r w:rsidRPr="006B7C10">
        <w:rPr>
          <w:rFonts w:ascii="Book Antiqua" w:eastAsia="Book Antiqua" w:hAnsi="Book Antiqua" w:cs="Book Antiqua"/>
        </w:rPr>
        <w:t>Department of Frontier Surgery, Chiba University Graduate School of Medicine, Chiba 260-8670, Japan</w:t>
      </w:r>
    </w:p>
    <w:p w14:paraId="2AB0967E" w14:textId="77777777" w:rsidR="00A77B3E" w:rsidRPr="006B7C10" w:rsidRDefault="00A77B3E" w:rsidP="006B7C10">
      <w:pPr>
        <w:snapToGrid w:val="0"/>
        <w:spacing w:line="360" w:lineRule="auto"/>
        <w:jc w:val="both"/>
      </w:pPr>
    </w:p>
    <w:p w14:paraId="538A30C5"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Reiko Kunii, </w:t>
      </w:r>
      <w:r w:rsidRPr="006B7C10">
        <w:rPr>
          <w:rFonts w:ascii="Book Antiqua" w:eastAsia="Book Antiqua" w:hAnsi="Book Antiqua" w:cs="Book Antiqua"/>
        </w:rPr>
        <w:t>Staff of Clinical Laboratory, Seirei Sakura Citizen Hospital, Chiba 285-8765, Japan</w:t>
      </w:r>
    </w:p>
    <w:p w14:paraId="777DDCF7" w14:textId="77777777" w:rsidR="00A77B3E" w:rsidRPr="006B7C10" w:rsidRDefault="00A77B3E" w:rsidP="006B7C10">
      <w:pPr>
        <w:snapToGrid w:val="0"/>
        <w:spacing w:line="360" w:lineRule="auto"/>
        <w:jc w:val="both"/>
      </w:pPr>
    </w:p>
    <w:p w14:paraId="3292E30C"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Yohei Kawasaki, </w:t>
      </w:r>
      <w:r w:rsidRPr="006B7C10">
        <w:rPr>
          <w:rFonts w:ascii="Book Antiqua" w:eastAsia="Book Antiqua" w:hAnsi="Book Antiqua" w:cs="Book Antiqua"/>
        </w:rPr>
        <w:t>Biostatistics Section, Clinical Research Center, Chiba University Hospital, Chiba 260-8677, Japan</w:t>
      </w:r>
    </w:p>
    <w:p w14:paraId="481D0BD1" w14:textId="77777777" w:rsidR="00A77B3E" w:rsidRPr="006B7C10" w:rsidRDefault="00A77B3E" w:rsidP="006B7C10">
      <w:pPr>
        <w:snapToGrid w:val="0"/>
        <w:spacing w:line="360" w:lineRule="auto"/>
        <w:jc w:val="both"/>
      </w:pPr>
    </w:p>
    <w:p w14:paraId="1D5B1D35"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Shiroh Isono, </w:t>
      </w:r>
      <w:r w:rsidRPr="006B7C10">
        <w:rPr>
          <w:rFonts w:ascii="Book Antiqua" w:eastAsia="Book Antiqua" w:hAnsi="Book Antiqua" w:cs="Book Antiqua"/>
        </w:rPr>
        <w:t>Department of Anesthesiology, Chiba University Graduate School of Medicine, Chiba 260-8670, Japan</w:t>
      </w:r>
    </w:p>
    <w:p w14:paraId="4B7C2A48" w14:textId="77777777" w:rsidR="00A77B3E" w:rsidRPr="006B7C10" w:rsidRDefault="00A77B3E" w:rsidP="006B7C10">
      <w:pPr>
        <w:snapToGrid w:val="0"/>
        <w:spacing w:line="360" w:lineRule="auto"/>
        <w:jc w:val="both"/>
      </w:pPr>
    </w:p>
    <w:p w14:paraId="756EF68D" w14:textId="20BDF61B"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Author contributions: </w:t>
      </w:r>
      <w:r w:rsidRPr="006B7C10">
        <w:rPr>
          <w:rFonts w:ascii="Book Antiqua" w:eastAsia="Book Antiqua" w:hAnsi="Book Antiqua" w:cs="Book Antiqua"/>
        </w:rPr>
        <w:t>Uesato M aided in the conception of our study; Aikawa M and Uesato M participated in the drafting of the study design and writing of the article; Aikawa M, Uesato M, Urahama R</w:t>
      </w:r>
      <w:r w:rsidR="0064103F" w:rsidRPr="006B7C10">
        <w:rPr>
          <w:rFonts w:ascii="Book Antiqua" w:eastAsia="Book Antiqua" w:hAnsi="Book Antiqua" w:cs="Book Antiqua"/>
        </w:rPr>
        <w:t>,</w:t>
      </w:r>
      <w:r w:rsidRPr="006B7C10">
        <w:rPr>
          <w:rFonts w:ascii="Book Antiqua" w:eastAsia="Book Antiqua" w:hAnsi="Book Antiqua" w:cs="Book Antiqua"/>
        </w:rPr>
        <w:t xml:space="preserve"> and Hayano K participated in the diagnos</w:t>
      </w:r>
      <w:r w:rsidR="0064103F" w:rsidRPr="006B7C10">
        <w:rPr>
          <w:rFonts w:ascii="Book Antiqua" w:eastAsia="Book Antiqua" w:hAnsi="Book Antiqua" w:cs="Book Antiqua"/>
        </w:rPr>
        <w:t>i</w:t>
      </w:r>
      <w:r w:rsidRPr="006B7C10">
        <w:rPr>
          <w:rFonts w:ascii="Book Antiqua" w:eastAsia="Book Antiqua" w:hAnsi="Book Antiqua" w:cs="Book Antiqua"/>
        </w:rPr>
        <w:t xml:space="preserve">s and treatment; </w:t>
      </w:r>
      <w:proofErr w:type="spellStart"/>
      <w:r w:rsidRPr="006B7C10">
        <w:rPr>
          <w:rFonts w:ascii="Book Antiqua" w:eastAsia="Book Antiqua" w:hAnsi="Book Antiqua" w:cs="Book Antiqua"/>
        </w:rPr>
        <w:t>Aikawa</w:t>
      </w:r>
      <w:proofErr w:type="spellEnd"/>
      <w:r w:rsidRPr="006B7C10">
        <w:rPr>
          <w:rFonts w:ascii="Book Antiqua" w:eastAsia="Book Antiqua" w:hAnsi="Book Antiqua" w:cs="Book Antiqua"/>
        </w:rPr>
        <w:t xml:space="preserve"> M and Kunii R were involved with data acquisition; Aikawa M, </w:t>
      </w:r>
      <w:r w:rsidRPr="006B7C10">
        <w:rPr>
          <w:rFonts w:ascii="Book Antiqua" w:eastAsia="Book Antiqua" w:hAnsi="Book Antiqua" w:cs="Book Antiqua"/>
        </w:rPr>
        <w:lastRenderedPageBreak/>
        <w:t xml:space="preserve">Uesato M, Kawasaki Y, and Isono S analyzed and interpreted </w:t>
      </w:r>
      <w:r w:rsidR="0064103F" w:rsidRPr="006B7C10">
        <w:rPr>
          <w:rFonts w:ascii="Book Antiqua" w:eastAsia="Book Antiqua" w:hAnsi="Book Antiqua" w:cs="Book Antiqua"/>
        </w:rPr>
        <w:t xml:space="preserve">the </w:t>
      </w:r>
      <w:r w:rsidRPr="006B7C10">
        <w:rPr>
          <w:rFonts w:ascii="Book Antiqua" w:eastAsia="Book Antiqua" w:hAnsi="Book Antiqua" w:cs="Book Antiqua"/>
        </w:rPr>
        <w:t xml:space="preserve">data; </w:t>
      </w:r>
      <w:r w:rsidR="0064103F" w:rsidRPr="006B7C10">
        <w:rPr>
          <w:rFonts w:ascii="Book Antiqua" w:eastAsia="Book Antiqua" w:hAnsi="Book Antiqua" w:cs="Book Antiqua"/>
        </w:rPr>
        <w:t>A</w:t>
      </w:r>
      <w:r w:rsidRPr="006B7C10">
        <w:rPr>
          <w:rFonts w:ascii="Book Antiqua" w:eastAsia="Book Antiqua" w:hAnsi="Book Antiqua" w:cs="Book Antiqua"/>
        </w:rPr>
        <w:t>ll authors discussed the results of the article and contributed to final approval.</w:t>
      </w:r>
    </w:p>
    <w:p w14:paraId="3CF57CBA" w14:textId="77777777" w:rsidR="00A77B3E" w:rsidRPr="006B7C10" w:rsidRDefault="00A77B3E" w:rsidP="006B7C10">
      <w:pPr>
        <w:snapToGrid w:val="0"/>
        <w:spacing w:line="360" w:lineRule="auto"/>
        <w:jc w:val="both"/>
      </w:pPr>
    </w:p>
    <w:p w14:paraId="30BECF00"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Supported by </w:t>
      </w:r>
      <w:r w:rsidRPr="006B7C10">
        <w:rPr>
          <w:rFonts w:ascii="Book Antiqua" w:eastAsia="Book Antiqua" w:hAnsi="Book Antiqua" w:cs="Book Antiqua"/>
        </w:rPr>
        <w:t>Japan Society for the Promotion of Science KAKENHI, No. 15K09056.</w:t>
      </w:r>
    </w:p>
    <w:p w14:paraId="23180E44" w14:textId="77777777" w:rsidR="00A77B3E" w:rsidRPr="006B7C10" w:rsidRDefault="00A77B3E" w:rsidP="006B7C10">
      <w:pPr>
        <w:snapToGrid w:val="0"/>
        <w:spacing w:line="360" w:lineRule="auto"/>
        <w:jc w:val="both"/>
      </w:pPr>
    </w:p>
    <w:p w14:paraId="6CE80351"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Corresponding author: Masaya Uesato, MD, PhD, Assistant Professor, Doctor, Surgeon, </w:t>
      </w:r>
      <w:r w:rsidRPr="006B7C10">
        <w:rPr>
          <w:rFonts w:ascii="Book Antiqua" w:eastAsia="Book Antiqua" w:hAnsi="Book Antiqua" w:cs="Book Antiqua"/>
        </w:rPr>
        <w:t>Department of Frontier Surgery, Chiba University Graduate School of Medicine, 1-8-1 Inohana, Chuo-ku, Chiba-shi, Chiba 260-8670, Japan. uesato@faculty.chiba-u.jp</w:t>
      </w:r>
    </w:p>
    <w:p w14:paraId="1BD4389C" w14:textId="77777777" w:rsidR="00A77B3E" w:rsidRPr="006B7C10" w:rsidRDefault="00A77B3E" w:rsidP="006B7C10">
      <w:pPr>
        <w:snapToGrid w:val="0"/>
        <w:spacing w:line="360" w:lineRule="auto"/>
        <w:jc w:val="both"/>
      </w:pPr>
    </w:p>
    <w:p w14:paraId="378C67A7"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Received: </w:t>
      </w:r>
      <w:r w:rsidRPr="006B7C10">
        <w:rPr>
          <w:rFonts w:ascii="Book Antiqua" w:eastAsia="Book Antiqua" w:hAnsi="Book Antiqua" w:cs="Book Antiqua"/>
        </w:rPr>
        <w:t>April 17, 2020</w:t>
      </w:r>
    </w:p>
    <w:p w14:paraId="2071473D"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Revised: </w:t>
      </w:r>
      <w:r w:rsidRPr="006B7C10">
        <w:rPr>
          <w:rFonts w:ascii="Book Antiqua" w:eastAsia="Book Antiqua" w:hAnsi="Book Antiqua" w:cs="Book Antiqua"/>
        </w:rPr>
        <w:t>June 18, 2020</w:t>
      </w:r>
    </w:p>
    <w:p w14:paraId="34C6B345" w14:textId="1578AEC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Accepted: </w:t>
      </w:r>
      <w:r w:rsidR="00286B3F" w:rsidRPr="006B7C10">
        <w:rPr>
          <w:rFonts w:ascii="Book Antiqua" w:eastAsia="Book Antiqua" w:hAnsi="Book Antiqua" w:cs="Book Antiqua"/>
          <w:bCs/>
        </w:rPr>
        <w:t>September 8, 2020</w:t>
      </w:r>
    </w:p>
    <w:p w14:paraId="45D83C2D" w14:textId="0DED3678"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Published online: </w:t>
      </w:r>
      <w:r w:rsidR="00D37520" w:rsidRPr="00D37520">
        <w:rPr>
          <w:rFonts w:ascii="Book Antiqua" w:eastAsia="Book Antiqua" w:hAnsi="Book Antiqua" w:cs="Book Antiqua"/>
          <w:bCs/>
          <w:color w:val="000000"/>
        </w:rPr>
        <w:t>October 16, 2020</w:t>
      </w:r>
    </w:p>
    <w:p w14:paraId="13896996" w14:textId="77777777" w:rsidR="00A77B3E" w:rsidRPr="006B7C10" w:rsidRDefault="00A77B3E" w:rsidP="006B7C10">
      <w:pPr>
        <w:snapToGrid w:val="0"/>
        <w:spacing w:line="360" w:lineRule="auto"/>
        <w:jc w:val="both"/>
        <w:sectPr w:rsidR="00A77B3E" w:rsidRPr="006B7C10">
          <w:footerReference w:type="default" r:id="rId7"/>
          <w:pgSz w:w="12240" w:h="15840"/>
          <w:pgMar w:top="1440" w:right="1440" w:bottom="1440" w:left="1440" w:header="720" w:footer="720" w:gutter="0"/>
          <w:cols w:space="720"/>
          <w:docGrid w:linePitch="360"/>
        </w:sectPr>
      </w:pPr>
    </w:p>
    <w:p w14:paraId="19A44DCD" w14:textId="77777777" w:rsidR="00A77B3E" w:rsidRPr="006B7C10" w:rsidRDefault="00457C68" w:rsidP="006B7C10">
      <w:pPr>
        <w:snapToGrid w:val="0"/>
        <w:spacing w:line="360" w:lineRule="auto"/>
        <w:jc w:val="both"/>
      </w:pPr>
      <w:r w:rsidRPr="006B7C10">
        <w:rPr>
          <w:rFonts w:ascii="Book Antiqua" w:eastAsia="Book Antiqua" w:hAnsi="Book Antiqua" w:cs="Book Antiqua"/>
          <w:b/>
        </w:rPr>
        <w:lastRenderedPageBreak/>
        <w:t>Abstract</w:t>
      </w:r>
    </w:p>
    <w:p w14:paraId="4F496EB0" w14:textId="77777777" w:rsidR="00A77B3E" w:rsidRPr="006B7C10" w:rsidRDefault="00457C68" w:rsidP="006B7C10">
      <w:pPr>
        <w:snapToGrid w:val="0"/>
        <w:spacing w:line="360" w:lineRule="auto"/>
        <w:jc w:val="both"/>
      </w:pPr>
      <w:r w:rsidRPr="006B7C10">
        <w:rPr>
          <w:rFonts w:ascii="Book Antiqua" w:eastAsia="Book Antiqua" w:hAnsi="Book Antiqua" w:cs="Book Antiqua"/>
        </w:rPr>
        <w:t>BACKGROUND</w:t>
      </w:r>
    </w:p>
    <w:p w14:paraId="4F283F23" w14:textId="77777777" w:rsidR="00A77B3E" w:rsidRPr="006B7C10" w:rsidRDefault="00457C68" w:rsidP="006B7C10">
      <w:pPr>
        <w:snapToGrid w:val="0"/>
        <w:spacing w:line="360" w:lineRule="auto"/>
        <w:jc w:val="both"/>
      </w:pPr>
      <w:r w:rsidRPr="006B7C10">
        <w:rPr>
          <w:rFonts w:ascii="Book Antiqua" w:eastAsia="Book Antiqua" w:hAnsi="Book Antiqua" w:cs="Book Antiqua"/>
        </w:rPr>
        <w:t>Sedation is commonly performed for the endoscopic submucosal dissection (ESD) of early gastric cancer. Severe hypoxemia occasionally occurs due to the respiratory depression during sedation.</w:t>
      </w:r>
    </w:p>
    <w:p w14:paraId="560AFC74" w14:textId="77777777" w:rsidR="00A77B3E" w:rsidRPr="006B7C10" w:rsidRDefault="00A77B3E" w:rsidP="006B7C10">
      <w:pPr>
        <w:snapToGrid w:val="0"/>
        <w:spacing w:line="360" w:lineRule="auto"/>
        <w:jc w:val="both"/>
      </w:pPr>
    </w:p>
    <w:p w14:paraId="7E83C6B4" w14:textId="77777777" w:rsidR="00A77B3E" w:rsidRPr="006B7C10" w:rsidRDefault="00457C68" w:rsidP="006B7C10">
      <w:pPr>
        <w:snapToGrid w:val="0"/>
        <w:spacing w:line="360" w:lineRule="auto"/>
        <w:jc w:val="both"/>
      </w:pPr>
      <w:r w:rsidRPr="006B7C10">
        <w:rPr>
          <w:rFonts w:ascii="Book Antiqua" w:eastAsia="Book Antiqua" w:hAnsi="Book Antiqua" w:cs="Book Antiqua"/>
        </w:rPr>
        <w:t>AIM</w:t>
      </w:r>
    </w:p>
    <w:p w14:paraId="206ADC0E" w14:textId="77777777" w:rsidR="00A77B3E" w:rsidRPr="006B7C10" w:rsidRDefault="00457C68" w:rsidP="006B7C10">
      <w:pPr>
        <w:snapToGrid w:val="0"/>
        <w:spacing w:line="360" w:lineRule="auto"/>
        <w:jc w:val="both"/>
      </w:pPr>
      <w:r w:rsidRPr="006B7C10">
        <w:rPr>
          <w:rFonts w:ascii="Book Antiqua" w:eastAsia="Book Antiqua" w:hAnsi="Book Antiqua" w:cs="Book Antiqua"/>
        </w:rPr>
        <w:t>To establish predictive models for respiratory depression during sedation for ESD.</w:t>
      </w:r>
    </w:p>
    <w:p w14:paraId="3E88D7E2" w14:textId="77777777" w:rsidR="00A77B3E" w:rsidRPr="006B7C10" w:rsidRDefault="00A77B3E" w:rsidP="006B7C10">
      <w:pPr>
        <w:snapToGrid w:val="0"/>
        <w:spacing w:line="360" w:lineRule="auto"/>
        <w:jc w:val="both"/>
      </w:pPr>
    </w:p>
    <w:p w14:paraId="22CEC7EE" w14:textId="77777777" w:rsidR="00A77B3E" w:rsidRPr="006B7C10" w:rsidRDefault="00457C68" w:rsidP="006B7C10">
      <w:pPr>
        <w:snapToGrid w:val="0"/>
        <w:spacing w:line="360" w:lineRule="auto"/>
        <w:jc w:val="both"/>
      </w:pPr>
      <w:r w:rsidRPr="006B7C10">
        <w:rPr>
          <w:rFonts w:ascii="Book Antiqua" w:eastAsia="Book Antiqua" w:hAnsi="Book Antiqua" w:cs="Book Antiqua"/>
        </w:rPr>
        <w:t>METHODS</w:t>
      </w:r>
    </w:p>
    <w:p w14:paraId="71D8AC3B" w14:textId="3AF363C1" w:rsidR="00A77B3E" w:rsidRPr="006B7C10" w:rsidRDefault="00457C68" w:rsidP="006B7C10">
      <w:pPr>
        <w:snapToGrid w:val="0"/>
        <w:spacing w:line="360" w:lineRule="auto"/>
        <w:jc w:val="both"/>
      </w:pPr>
      <w:r w:rsidRPr="006B7C10">
        <w:rPr>
          <w:rFonts w:ascii="Book Antiqua" w:eastAsia="Book Antiqua" w:hAnsi="Book Antiqua" w:cs="Book Antiqua"/>
        </w:rPr>
        <w:t xml:space="preserve">Thirty-five adult patients undergoing sedation using propofol and pentazocine for gastric ESDs participated in this prospective observational study. Preoperatively, a portable sleep monitor and STOP questionnaires, which are the established screening tools for sleep apnea syndrome, were utilized. Respiration during sedation was assessed by a standard </w:t>
      </w:r>
      <w:bookmarkStart w:id="0" w:name="_Hlk50019913"/>
      <w:r w:rsidRPr="006B7C10">
        <w:rPr>
          <w:rFonts w:ascii="Book Antiqua" w:eastAsia="Book Antiqua" w:hAnsi="Book Antiqua" w:cs="Book Antiqua"/>
        </w:rPr>
        <w:t>polysomnography</w:t>
      </w:r>
      <w:bookmarkEnd w:id="0"/>
      <w:r w:rsidR="006144FB" w:rsidRPr="006B7C10">
        <w:rPr>
          <w:rFonts w:ascii="Book Antiqua" w:eastAsia="Book Antiqua" w:hAnsi="Book Antiqua" w:cs="Book Antiqua"/>
        </w:rPr>
        <w:t xml:space="preserve"> </w:t>
      </w:r>
      <w:r w:rsidRPr="006B7C10">
        <w:rPr>
          <w:rFonts w:ascii="Book Antiqua" w:eastAsia="Book Antiqua" w:hAnsi="Book Antiqua" w:cs="Book Antiqua"/>
        </w:rPr>
        <w:t>technique including the pulse oximeter, nasal pressure sensor, nasal thermistor sensor, and chest and abdominal respiratory motion sensors. The apnea</w:t>
      </w:r>
      <w:r w:rsidR="00EC7824" w:rsidRPr="006B7C10">
        <w:rPr>
          <w:rFonts w:ascii="Book Antiqua" w:eastAsia="Book Antiqua" w:hAnsi="Book Antiqua" w:cs="Book Antiqua"/>
        </w:rPr>
        <w:t>-</w:t>
      </w:r>
      <w:r w:rsidRPr="006B7C10">
        <w:rPr>
          <w:rFonts w:ascii="Book Antiqua" w:eastAsia="Book Antiqua" w:hAnsi="Book Antiqua" w:cs="Book Antiqua"/>
        </w:rPr>
        <w:t xml:space="preserve">hypopnea index (AHI) was obtained using a preoperative portable sleep monitor and </w:t>
      </w:r>
      <w:r w:rsidR="006144FB" w:rsidRPr="006B7C10">
        <w:rPr>
          <w:rFonts w:ascii="Book Antiqua" w:eastAsia="Book Antiqua" w:hAnsi="Book Antiqua" w:cs="Book Antiqua"/>
        </w:rPr>
        <w:t>polysomnography</w:t>
      </w:r>
      <w:r w:rsidRPr="006B7C10">
        <w:rPr>
          <w:rFonts w:ascii="Book Antiqua" w:eastAsia="Book Antiqua" w:hAnsi="Book Antiqua" w:cs="Book Antiqua"/>
        </w:rPr>
        <w:t xml:space="preserve"> during ESD. A predictive model for the AHI during sedation was developed using either the preoperative AHI or STOP questionnaire score.</w:t>
      </w:r>
    </w:p>
    <w:p w14:paraId="20544B2C" w14:textId="77777777" w:rsidR="00A77B3E" w:rsidRPr="006B7C10" w:rsidRDefault="00A77B3E" w:rsidP="006B7C10">
      <w:pPr>
        <w:snapToGrid w:val="0"/>
        <w:spacing w:line="360" w:lineRule="auto"/>
        <w:jc w:val="both"/>
      </w:pPr>
    </w:p>
    <w:p w14:paraId="5CD494A6" w14:textId="77777777" w:rsidR="00A77B3E" w:rsidRPr="006B7C10" w:rsidRDefault="00457C68" w:rsidP="006B7C10">
      <w:pPr>
        <w:snapToGrid w:val="0"/>
        <w:spacing w:line="360" w:lineRule="auto"/>
        <w:jc w:val="both"/>
      </w:pPr>
      <w:r w:rsidRPr="006B7C10">
        <w:rPr>
          <w:rFonts w:ascii="Book Antiqua" w:eastAsia="Book Antiqua" w:hAnsi="Book Antiqua" w:cs="Book Antiqua"/>
        </w:rPr>
        <w:t>RESULTS</w:t>
      </w:r>
    </w:p>
    <w:p w14:paraId="625790F3" w14:textId="6B96B87E" w:rsidR="00A77B3E" w:rsidRPr="006B7C10" w:rsidRDefault="00457C68" w:rsidP="006B7C10">
      <w:pPr>
        <w:snapToGrid w:val="0"/>
        <w:spacing w:line="360" w:lineRule="auto"/>
        <w:jc w:val="both"/>
      </w:pPr>
      <w:r w:rsidRPr="006B7C10">
        <w:rPr>
          <w:rFonts w:ascii="Book Antiqua" w:eastAsia="Book Antiqua" w:hAnsi="Book Antiqua" w:cs="Book Antiqua"/>
        </w:rPr>
        <w:t>All ESDs were completed successfully and without complications. Seventeen patients (49%) had a preoperative AHI greater than 5</w:t>
      </w:r>
      <w:r w:rsidR="00774480" w:rsidRPr="006B7C10">
        <w:rPr>
          <w:rFonts w:ascii="Book Antiqua" w:eastAsia="Book Antiqua" w:hAnsi="Book Antiqua" w:cs="Book Antiqua"/>
        </w:rPr>
        <w:t>/h</w:t>
      </w:r>
      <w:r w:rsidRPr="006B7C10">
        <w:rPr>
          <w:rFonts w:ascii="Book Antiqua" w:eastAsia="Book Antiqua" w:hAnsi="Book Antiqua" w:cs="Book Antiqua"/>
        </w:rPr>
        <w:t xml:space="preserve">. The intraoperative AHI was significantly greater than the preoperative AHI (12.8 ± 7.6 </w:t>
      </w:r>
      <w:r w:rsidR="003D28D8" w:rsidRPr="006B7C10">
        <w:rPr>
          <w:rFonts w:ascii="Book Antiqua" w:eastAsia="Book Antiqua" w:hAnsi="Book Antiqua" w:cs="Book Antiqua"/>
        </w:rPr>
        <w:t>events/h</w:t>
      </w:r>
      <w:r w:rsidR="003D28D8" w:rsidRPr="006B7C10">
        <w:rPr>
          <w:rFonts w:ascii="Book Antiqua" w:eastAsia="Book Antiqua" w:hAnsi="Book Antiqua" w:cs="Book Antiqua"/>
          <w:i/>
          <w:iCs/>
        </w:rPr>
        <w:t xml:space="preserve"> </w:t>
      </w:r>
      <w:r w:rsidRPr="006B7C10">
        <w:rPr>
          <w:rFonts w:ascii="Book Antiqua" w:eastAsia="Book Antiqua" w:hAnsi="Book Antiqua" w:cs="Book Antiqua"/>
          <w:i/>
          <w:iCs/>
        </w:rPr>
        <w:t>vs</w:t>
      </w:r>
      <w:r w:rsidR="003D28D8" w:rsidRPr="006B7C10">
        <w:rPr>
          <w:rFonts w:ascii="Book Antiqua" w:eastAsia="Book Antiqua" w:hAnsi="Book Antiqua" w:cs="Book Antiqua"/>
        </w:rPr>
        <w:t xml:space="preserve"> 9.35 ± 11.0 events/h</w:t>
      </w:r>
      <w:r w:rsidRPr="006B7C10">
        <w:rPr>
          <w:rFonts w:ascii="Book Antiqua" w:eastAsia="Book Antiqua" w:hAnsi="Book Antiqua" w:cs="Book Antiqua"/>
        </w:rPr>
        <w:t xml:space="preserve">, </w:t>
      </w:r>
      <w:r w:rsidRPr="006B7C10">
        <w:rPr>
          <w:rFonts w:ascii="Book Antiqua" w:eastAsia="Book Antiqua" w:hAnsi="Book Antiqua" w:cs="Book Antiqua"/>
          <w:i/>
          <w:iCs/>
        </w:rPr>
        <w:t>P</w:t>
      </w:r>
      <w:r w:rsidRPr="006B7C10">
        <w:rPr>
          <w:rFonts w:ascii="Book Antiqua" w:eastAsia="Book Antiqua" w:hAnsi="Book Antiqua" w:cs="Book Antiqua"/>
        </w:rPr>
        <w:t xml:space="preserve"> = 0.049). Among the potential predictive variables, age, </w:t>
      </w:r>
      <w:r w:rsidR="00B73B31" w:rsidRPr="006B7C10">
        <w:rPr>
          <w:rFonts w:ascii="Book Antiqua" w:eastAsia="Book Antiqua" w:hAnsi="Book Antiqua" w:cs="Book Antiqua"/>
        </w:rPr>
        <w:t>body mass index</w:t>
      </w:r>
      <w:r w:rsidRPr="006B7C10">
        <w:rPr>
          <w:rFonts w:ascii="Book Antiqua" w:eastAsia="Book Antiqua" w:hAnsi="Book Antiqua" w:cs="Book Antiqua"/>
        </w:rPr>
        <w:t xml:space="preserve">, STOP questionnaire score, and preoperative AHI were significantly correlated with AHI during sedation. Multiple linear regression analysis determined either STOP questionnaire score or preoperative AHI as independent predictors for intraoperative </w:t>
      </w:r>
      <w:r w:rsidR="004A1CE9" w:rsidRPr="006B7C10">
        <w:rPr>
          <w:rFonts w:ascii="Book Antiqua" w:eastAsia="Book Antiqua" w:hAnsi="Book Antiqua" w:cs="Book Antiqua"/>
        </w:rPr>
        <w:lastRenderedPageBreak/>
        <w:t>AHI ≥ 30</w:t>
      </w:r>
      <w:r w:rsidR="00774480" w:rsidRPr="006B7C10">
        <w:rPr>
          <w:rFonts w:ascii="Book Antiqua" w:eastAsia="Book Antiqua" w:hAnsi="Book Antiqua" w:cs="Book Antiqua"/>
        </w:rPr>
        <w:t>/h</w:t>
      </w:r>
      <w:r w:rsidR="004A1CE9" w:rsidRPr="006B7C10">
        <w:rPr>
          <w:rFonts w:ascii="Book Antiqua" w:eastAsia="Book Antiqua" w:hAnsi="Book Antiqua" w:cs="Book Antiqua"/>
        </w:rPr>
        <w:t xml:space="preserve"> </w:t>
      </w:r>
      <w:r w:rsidR="0064103F" w:rsidRPr="006B7C10">
        <w:rPr>
          <w:rFonts w:ascii="Book Antiqua" w:eastAsia="Book Antiqua" w:hAnsi="Book Antiqua" w:cs="Book Antiqua"/>
        </w:rPr>
        <w:t>(</w:t>
      </w:r>
      <w:r w:rsidRPr="006B7C10">
        <w:rPr>
          <w:rFonts w:ascii="Book Antiqua" w:eastAsia="Book Antiqua" w:hAnsi="Book Antiqua" w:cs="Book Antiqua"/>
        </w:rPr>
        <w:t xml:space="preserve">area under the curve </w:t>
      </w:r>
      <w:r w:rsidR="0064103F" w:rsidRPr="006B7C10">
        <w:rPr>
          <w:rFonts w:ascii="Book Antiqua" w:eastAsia="Book Antiqua" w:hAnsi="Book Antiqua" w:cs="Book Antiqua"/>
        </w:rPr>
        <w:t>[</w:t>
      </w:r>
      <w:r w:rsidRPr="006B7C10">
        <w:rPr>
          <w:rFonts w:ascii="Book Antiqua" w:eastAsia="Book Antiqua" w:hAnsi="Book Antiqua" w:cs="Book Antiqua"/>
        </w:rPr>
        <w:t>AUC</w:t>
      </w:r>
      <w:r w:rsidR="0064103F" w:rsidRPr="006B7C10">
        <w:rPr>
          <w:rFonts w:ascii="Book Antiqua" w:eastAsia="Book Antiqua" w:hAnsi="Book Antiqua" w:cs="Book Antiqua"/>
        </w:rPr>
        <w:t>]</w:t>
      </w:r>
      <w:r w:rsidRPr="006B7C10">
        <w:rPr>
          <w:rFonts w:ascii="Book Antiqua" w:eastAsia="Book Antiqua" w:hAnsi="Book Antiqua" w:cs="Book Antiqua"/>
        </w:rPr>
        <w:t>: 0.707 and 0.833, respectively</w:t>
      </w:r>
      <w:r w:rsidR="0064103F" w:rsidRPr="006B7C10">
        <w:rPr>
          <w:rFonts w:ascii="Book Antiqua" w:eastAsia="Book Antiqua" w:hAnsi="Book Antiqua" w:cs="Book Antiqua"/>
        </w:rPr>
        <w:t>)</w:t>
      </w:r>
      <w:r w:rsidR="004A1CE9" w:rsidRPr="006B7C10">
        <w:rPr>
          <w:rFonts w:ascii="Book Antiqua" w:eastAsia="Book Antiqua" w:hAnsi="Book Antiqua" w:cs="Book Antiqua"/>
        </w:rPr>
        <w:t xml:space="preserve"> and AHI between 15 and 30</w:t>
      </w:r>
      <w:r w:rsidR="00774480" w:rsidRPr="006B7C10">
        <w:rPr>
          <w:rFonts w:ascii="Book Antiqua" w:eastAsia="Book Antiqua" w:hAnsi="Book Antiqua" w:cs="Book Antiqua"/>
        </w:rPr>
        <w:t>/h</w:t>
      </w:r>
      <w:r w:rsidR="004A1CE9" w:rsidRPr="006B7C10">
        <w:rPr>
          <w:rFonts w:ascii="Book Antiqua" w:eastAsia="Book Antiqua" w:hAnsi="Book Antiqua" w:cs="Book Antiqua"/>
        </w:rPr>
        <w:t xml:space="preserve"> </w:t>
      </w:r>
      <w:r w:rsidRPr="006B7C10">
        <w:rPr>
          <w:rFonts w:ascii="Book Antiqua" w:eastAsia="Book Antiqua" w:hAnsi="Book Antiqua" w:cs="Book Antiqua"/>
        </w:rPr>
        <w:t xml:space="preserve">(AUC: 0.761 and 0.778, respectively). </w:t>
      </w:r>
    </w:p>
    <w:p w14:paraId="1A4CBB7C" w14:textId="77777777" w:rsidR="00A77B3E" w:rsidRPr="006B7C10" w:rsidRDefault="00457C68" w:rsidP="006B7C10">
      <w:pPr>
        <w:snapToGrid w:val="0"/>
        <w:spacing w:line="360" w:lineRule="auto"/>
        <w:jc w:val="both"/>
      </w:pPr>
      <w:r w:rsidRPr="006B7C10">
        <w:rPr>
          <w:rFonts w:ascii="Book Antiqua" w:eastAsia="Book Antiqua" w:hAnsi="Book Antiqua" w:cs="Book Antiqua"/>
        </w:rPr>
        <w:t>CONCLUSION</w:t>
      </w:r>
    </w:p>
    <w:p w14:paraId="0CC13D38" w14:textId="77777777" w:rsidR="00A77B3E" w:rsidRPr="006B7C10" w:rsidRDefault="00457C68" w:rsidP="006B7C10">
      <w:pPr>
        <w:snapToGrid w:val="0"/>
        <w:spacing w:line="360" w:lineRule="auto"/>
        <w:jc w:val="both"/>
      </w:pPr>
      <w:r w:rsidRPr="006B7C10">
        <w:rPr>
          <w:rFonts w:ascii="Book Antiqua" w:eastAsia="Book Antiqua" w:hAnsi="Book Antiqua" w:cs="Book Antiqua"/>
        </w:rPr>
        <w:t>The cost-effective STOP questionnaire shows performance for predicting abnormal breathing during sedation for ESD that was equivalent to that of preoperative portable sleep monitoring.</w:t>
      </w:r>
    </w:p>
    <w:p w14:paraId="6C565785" w14:textId="77777777" w:rsidR="00A77B3E" w:rsidRPr="006B7C10" w:rsidRDefault="00A77B3E" w:rsidP="006B7C10">
      <w:pPr>
        <w:snapToGrid w:val="0"/>
        <w:spacing w:line="360" w:lineRule="auto"/>
        <w:jc w:val="both"/>
      </w:pPr>
    </w:p>
    <w:p w14:paraId="476882C6"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Key </w:t>
      </w:r>
      <w:r w:rsidRPr="006B7C10">
        <w:rPr>
          <w:rFonts w:ascii="Book Antiqua" w:eastAsia="Book Antiqua" w:hAnsi="Book Antiqua" w:cs="Book Antiqua"/>
          <w:b/>
          <w:bCs/>
          <w:caps/>
        </w:rPr>
        <w:t>w</w:t>
      </w:r>
      <w:r w:rsidRPr="006B7C10">
        <w:rPr>
          <w:rFonts w:ascii="Book Antiqua" w:eastAsia="Book Antiqua" w:hAnsi="Book Antiqua" w:cs="Book Antiqua"/>
          <w:b/>
          <w:bCs/>
        </w:rPr>
        <w:t xml:space="preserve">ords: </w:t>
      </w:r>
      <w:r w:rsidRPr="006B7C10">
        <w:rPr>
          <w:rFonts w:ascii="Book Antiqua" w:eastAsia="Book Antiqua" w:hAnsi="Book Antiqua" w:cs="Book Antiqua"/>
        </w:rPr>
        <w:t>Deep sedation; Respiratory depression; Polysomnography; Endoscopic submucosal dissection; Sleep apnea syndrome; STOP questionnaire</w:t>
      </w:r>
    </w:p>
    <w:p w14:paraId="0F6DD0B5" w14:textId="77777777" w:rsidR="00A77B3E" w:rsidRPr="006B7C10" w:rsidRDefault="00A77B3E" w:rsidP="006B7C10">
      <w:pPr>
        <w:snapToGrid w:val="0"/>
        <w:spacing w:line="360" w:lineRule="auto"/>
        <w:jc w:val="both"/>
      </w:pPr>
    </w:p>
    <w:p w14:paraId="07E4BF64" w14:textId="658140C2" w:rsidR="00524C68" w:rsidRDefault="00524C68" w:rsidP="006B7C10">
      <w:pPr>
        <w:snapToGrid w:val="0"/>
        <w:spacing w:line="360" w:lineRule="auto"/>
        <w:jc w:val="both"/>
        <w:rPr>
          <w:rFonts w:ascii="Book Antiqua" w:hAnsi="Book Antiqua" w:cs="Book Antiqua" w:hint="eastAsia"/>
          <w:color w:val="000000"/>
          <w:lang w:eastAsia="zh-CN"/>
        </w:rPr>
      </w:pPr>
      <w:r w:rsidRPr="00524C68">
        <w:rPr>
          <w:rFonts w:ascii="Book Antiqua" w:hAnsi="Book Antiqua" w:cs="Book Antiqua" w:hint="eastAsia"/>
          <w:b/>
          <w:lang w:eastAsia="zh-CN"/>
        </w:rPr>
        <w:t>Citation:</w:t>
      </w:r>
      <w:r>
        <w:rPr>
          <w:rFonts w:ascii="Book Antiqua" w:hAnsi="Book Antiqua" w:cs="Book Antiqua" w:hint="eastAsia"/>
          <w:lang w:eastAsia="zh-CN"/>
        </w:rPr>
        <w:t xml:space="preserve"> </w:t>
      </w:r>
      <w:proofErr w:type="spellStart"/>
      <w:r w:rsidR="00457C68" w:rsidRPr="006B7C10">
        <w:rPr>
          <w:rFonts w:ascii="Book Antiqua" w:eastAsia="Book Antiqua" w:hAnsi="Book Antiqua" w:cs="Book Antiqua"/>
        </w:rPr>
        <w:t>Aikawa</w:t>
      </w:r>
      <w:proofErr w:type="spellEnd"/>
      <w:r w:rsidR="00457C68" w:rsidRPr="006B7C10">
        <w:rPr>
          <w:rFonts w:ascii="Book Antiqua" w:eastAsia="Book Antiqua" w:hAnsi="Book Antiqua" w:cs="Book Antiqua"/>
        </w:rPr>
        <w:t xml:space="preserve"> M, </w:t>
      </w:r>
      <w:proofErr w:type="spellStart"/>
      <w:r w:rsidR="00457C68" w:rsidRPr="006B7C10">
        <w:rPr>
          <w:rFonts w:ascii="Book Antiqua" w:eastAsia="Book Antiqua" w:hAnsi="Book Antiqua" w:cs="Book Antiqua"/>
        </w:rPr>
        <w:t>Uesato</w:t>
      </w:r>
      <w:proofErr w:type="spellEnd"/>
      <w:r w:rsidR="00457C68" w:rsidRPr="006B7C10">
        <w:rPr>
          <w:rFonts w:ascii="Book Antiqua" w:eastAsia="Book Antiqua" w:hAnsi="Book Antiqua" w:cs="Book Antiqua"/>
        </w:rPr>
        <w:t xml:space="preserve"> M, Urahama R, Hayano K, Kunii R, Kawasaki Y, Isono S, Matsubara H. Predictor of respiratory disturbances during gastric endoscopic submucosal dissection under deep sedation. </w:t>
      </w:r>
      <w:r w:rsidR="00457C68" w:rsidRPr="006B7C10">
        <w:rPr>
          <w:rFonts w:ascii="Book Antiqua" w:eastAsia="Book Antiqua" w:hAnsi="Book Antiqua" w:cs="Book Antiqua"/>
          <w:i/>
          <w:iCs/>
        </w:rPr>
        <w:t xml:space="preserve">World J </w:t>
      </w:r>
      <w:proofErr w:type="spellStart"/>
      <w:r w:rsidR="00457C68" w:rsidRPr="006B7C10">
        <w:rPr>
          <w:rFonts w:ascii="Book Antiqua" w:eastAsia="Book Antiqua" w:hAnsi="Book Antiqua" w:cs="Book Antiqua"/>
          <w:i/>
          <w:iCs/>
        </w:rPr>
        <w:t>Gastrointest</w:t>
      </w:r>
      <w:proofErr w:type="spellEnd"/>
      <w:r w:rsidR="00457C68" w:rsidRPr="006B7C10">
        <w:rPr>
          <w:rFonts w:ascii="Book Antiqua" w:eastAsia="Book Antiqua" w:hAnsi="Book Antiqua" w:cs="Book Antiqua"/>
          <w:i/>
          <w:iCs/>
        </w:rPr>
        <w:t xml:space="preserve"> </w:t>
      </w:r>
      <w:proofErr w:type="spellStart"/>
      <w:r w:rsidR="00457C68" w:rsidRPr="006B7C10">
        <w:rPr>
          <w:rFonts w:ascii="Book Antiqua" w:eastAsia="Book Antiqua" w:hAnsi="Book Antiqua" w:cs="Book Antiqua"/>
          <w:i/>
          <w:iCs/>
        </w:rPr>
        <w:t>Endosc</w:t>
      </w:r>
      <w:proofErr w:type="spellEnd"/>
      <w:r w:rsidR="00457C68" w:rsidRPr="006B7C10">
        <w:rPr>
          <w:rFonts w:ascii="Book Antiqua" w:eastAsia="Book Antiqua" w:hAnsi="Book Antiqua" w:cs="Book Antiqua"/>
        </w:rPr>
        <w:t xml:space="preserve"> 2020; </w:t>
      </w:r>
      <w:r w:rsidR="00D37520" w:rsidRPr="00D37520">
        <w:rPr>
          <w:rFonts w:ascii="Book Antiqua" w:eastAsia="Book Antiqua" w:hAnsi="Book Antiqua" w:cs="Book Antiqua"/>
          <w:color w:val="000000"/>
        </w:rPr>
        <w:t>12(</w:t>
      </w:r>
      <w:r w:rsidR="00D37520" w:rsidRPr="00D37520">
        <w:rPr>
          <w:rFonts w:ascii="Book Antiqua" w:eastAsia="宋体" w:hAnsi="Book Antiqua" w:cs="Book Antiqua" w:hint="eastAsia"/>
          <w:color w:val="000000"/>
          <w:lang w:eastAsia="zh-CN"/>
        </w:rPr>
        <w:t>10</w:t>
      </w:r>
      <w:r w:rsidR="00D37520" w:rsidRPr="00D37520">
        <w:rPr>
          <w:rFonts w:ascii="Book Antiqua" w:eastAsia="Book Antiqua" w:hAnsi="Book Antiqua" w:cs="Book Antiqua"/>
          <w:color w:val="000000"/>
        </w:rPr>
        <w:t xml:space="preserve">): </w:t>
      </w:r>
      <w:r>
        <w:rPr>
          <w:rFonts w:ascii="Book Antiqua" w:hAnsi="Book Antiqua" w:cs="Book Antiqua" w:hint="eastAsia"/>
          <w:color w:val="000000"/>
          <w:lang w:eastAsia="zh-CN"/>
        </w:rPr>
        <w:t>378</w:t>
      </w:r>
      <w:r w:rsidR="00D37520" w:rsidRPr="00D37520">
        <w:rPr>
          <w:rFonts w:ascii="Book Antiqua" w:eastAsia="Book Antiqua" w:hAnsi="Book Antiqua" w:cs="Book Antiqua"/>
          <w:color w:val="000000"/>
        </w:rPr>
        <w:t>-</w:t>
      </w:r>
      <w:r>
        <w:rPr>
          <w:rFonts w:ascii="Book Antiqua" w:hAnsi="Book Antiqua" w:cs="Book Antiqua" w:hint="eastAsia"/>
          <w:color w:val="000000"/>
          <w:lang w:eastAsia="zh-CN"/>
        </w:rPr>
        <w:t>387</w:t>
      </w:r>
      <w:r w:rsidR="00D37520" w:rsidRPr="00D37520">
        <w:rPr>
          <w:rFonts w:ascii="Book Antiqua" w:eastAsia="Book Antiqua" w:hAnsi="Book Antiqua" w:cs="Book Antiqua"/>
          <w:color w:val="000000"/>
        </w:rPr>
        <w:t xml:space="preserve"> </w:t>
      </w:r>
    </w:p>
    <w:p w14:paraId="25F94D30" w14:textId="4B389443" w:rsidR="00524C68" w:rsidRDefault="00D37520" w:rsidP="006B7C10">
      <w:pPr>
        <w:snapToGrid w:val="0"/>
        <w:spacing w:line="360" w:lineRule="auto"/>
        <w:jc w:val="both"/>
        <w:rPr>
          <w:rFonts w:ascii="Book Antiqua" w:hAnsi="Book Antiqua" w:cs="Book Antiqua" w:hint="eastAsia"/>
          <w:color w:val="000000"/>
          <w:lang w:eastAsia="zh-CN"/>
        </w:rPr>
      </w:pPr>
      <w:r w:rsidRPr="00524C68">
        <w:rPr>
          <w:rFonts w:ascii="Book Antiqua" w:hAnsi="Book Antiqua" w:cs="Book Antiqua"/>
          <w:b/>
          <w:lang w:eastAsia="zh-CN"/>
        </w:rPr>
        <w:t>URL:</w:t>
      </w:r>
      <w:r w:rsidRPr="00D37520">
        <w:rPr>
          <w:rFonts w:ascii="Book Antiqua" w:eastAsia="Book Antiqua" w:hAnsi="Book Antiqua" w:cs="Book Antiqua"/>
          <w:color w:val="000000"/>
        </w:rPr>
        <w:t xml:space="preserve"> https://www.wjgnet.com/1948-5190/full/v12/i</w:t>
      </w:r>
      <w:r w:rsidRPr="00D37520">
        <w:rPr>
          <w:rFonts w:ascii="Book Antiqua" w:eastAsia="宋体" w:hAnsi="Book Antiqua" w:cs="Book Antiqua" w:hint="eastAsia"/>
          <w:color w:val="000000"/>
          <w:lang w:eastAsia="zh-CN"/>
        </w:rPr>
        <w:t>10</w:t>
      </w:r>
      <w:r w:rsidRPr="00D37520">
        <w:rPr>
          <w:rFonts w:ascii="Book Antiqua" w:eastAsia="Book Antiqua" w:hAnsi="Book Antiqua" w:cs="Book Antiqua"/>
          <w:color w:val="000000"/>
        </w:rPr>
        <w:t>/</w:t>
      </w:r>
      <w:r w:rsidR="00524C68">
        <w:rPr>
          <w:rFonts w:ascii="Book Antiqua" w:hAnsi="Book Antiqua" w:cs="Book Antiqua" w:hint="eastAsia"/>
          <w:color w:val="000000"/>
          <w:lang w:eastAsia="zh-CN"/>
        </w:rPr>
        <w:t>378</w:t>
      </w:r>
      <w:r w:rsidRPr="00D37520">
        <w:rPr>
          <w:rFonts w:ascii="Book Antiqua" w:eastAsia="Book Antiqua" w:hAnsi="Book Antiqua" w:cs="Book Antiqua"/>
          <w:color w:val="000000"/>
        </w:rPr>
        <w:t xml:space="preserve">.htm  </w:t>
      </w:r>
    </w:p>
    <w:p w14:paraId="02EC5D04" w14:textId="03AEAAC0" w:rsidR="00A77B3E" w:rsidRPr="00524C68" w:rsidRDefault="00D37520" w:rsidP="006B7C10">
      <w:pPr>
        <w:snapToGrid w:val="0"/>
        <w:spacing w:line="360" w:lineRule="auto"/>
        <w:jc w:val="both"/>
        <w:rPr>
          <w:rFonts w:hint="eastAsia"/>
          <w:lang w:eastAsia="zh-CN"/>
        </w:rPr>
      </w:pPr>
      <w:r w:rsidRPr="00524C68">
        <w:rPr>
          <w:rFonts w:ascii="Book Antiqua" w:hAnsi="Book Antiqua" w:cs="Book Antiqua"/>
          <w:b/>
          <w:lang w:eastAsia="zh-CN"/>
        </w:rPr>
        <w:t>DOI:</w:t>
      </w:r>
      <w:r w:rsidRPr="00D37520">
        <w:rPr>
          <w:rFonts w:ascii="Book Antiqua" w:eastAsia="Book Antiqua" w:hAnsi="Book Antiqua" w:cs="Book Antiqua"/>
          <w:color w:val="000000"/>
        </w:rPr>
        <w:t xml:space="preserve"> https://dx.doi.org/10.4253/wjge.v12.i</w:t>
      </w:r>
      <w:r w:rsidRPr="00D37520">
        <w:rPr>
          <w:rFonts w:ascii="Book Antiqua" w:eastAsia="宋体" w:hAnsi="Book Antiqua" w:cs="Book Antiqua" w:hint="eastAsia"/>
          <w:color w:val="000000"/>
          <w:lang w:eastAsia="zh-CN"/>
        </w:rPr>
        <w:t>10</w:t>
      </w:r>
      <w:r w:rsidRPr="00D37520">
        <w:rPr>
          <w:rFonts w:ascii="Book Antiqua" w:eastAsia="Book Antiqua" w:hAnsi="Book Antiqua" w:cs="Book Antiqua"/>
          <w:color w:val="000000"/>
        </w:rPr>
        <w:t>.</w:t>
      </w:r>
      <w:r w:rsidR="00524C68">
        <w:rPr>
          <w:rFonts w:ascii="Book Antiqua" w:hAnsi="Book Antiqua" w:cs="Book Antiqua" w:hint="eastAsia"/>
          <w:color w:val="000000"/>
          <w:lang w:eastAsia="zh-CN"/>
        </w:rPr>
        <w:t>378</w:t>
      </w:r>
      <w:bookmarkStart w:id="1" w:name="_GoBack"/>
      <w:bookmarkEnd w:id="1"/>
    </w:p>
    <w:p w14:paraId="40B90AD7" w14:textId="77777777" w:rsidR="00A77B3E" w:rsidRPr="006B7C10" w:rsidRDefault="00A77B3E" w:rsidP="006B7C10">
      <w:pPr>
        <w:snapToGrid w:val="0"/>
        <w:spacing w:line="360" w:lineRule="auto"/>
        <w:jc w:val="both"/>
      </w:pPr>
    </w:p>
    <w:p w14:paraId="15E1B047" w14:textId="29D4C048"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Core </w:t>
      </w:r>
      <w:r w:rsidRPr="006B7C10">
        <w:rPr>
          <w:rFonts w:ascii="Book Antiqua" w:eastAsia="Book Antiqua" w:hAnsi="Book Antiqua" w:cs="Book Antiqua"/>
          <w:b/>
          <w:bCs/>
          <w:caps/>
        </w:rPr>
        <w:t>t</w:t>
      </w:r>
      <w:r w:rsidRPr="006B7C10">
        <w:rPr>
          <w:rFonts w:ascii="Book Antiqua" w:eastAsia="Book Antiqua" w:hAnsi="Book Antiqua" w:cs="Book Antiqua"/>
          <w:b/>
          <w:bCs/>
        </w:rPr>
        <w:t xml:space="preserve">ip: </w:t>
      </w:r>
      <w:r w:rsidRPr="006B7C10">
        <w:rPr>
          <w:rFonts w:ascii="Book Antiqua" w:eastAsia="Book Antiqua" w:hAnsi="Book Antiqua" w:cs="Book Antiqua"/>
        </w:rPr>
        <w:t xml:space="preserve">Risk factors for sedation during </w:t>
      </w:r>
      <w:r w:rsidR="00B73B31" w:rsidRPr="006B7C10">
        <w:rPr>
          <w:rFonts w:ascii="Book Antiqua" w:eastAsia="Book Antiqua" w:hAnsi="Book Antiqua" w:cs="Book Antiqua"/>
        </w:rPr>
        <w:t>endoscopic submucosal dissection (</w:t>
      </w:r>
      <w:r w:rsidRPr="006B7C10">
        <w:rPr>
          <w:rFonts w:ascii="Book Antiqua" w:eastAsia="Book Antiqua" w:hAnsi="Book Antiqua" w:cs="Book Antiqua"/>
        </w:rPr>
        <w:t>ESD</w:t>
      </w:r>
      <w:r w:rsidR="00B73B31" w:rsidRPr="006B7C10">
        <w:rPr>
          <w:rFonts w:ascii="Book Antiqua" w:eastAsia="Book Antiqua" w:hAnsi="Book Antiqua" w:cs="Book Antiqua"/>
        </w:rPr>
        <w:t>)</w:t>
      </w:r>
      <w:r w:rsidRPr="006B7C10">
        <w:rPr>
          <w:rFonts w:ascii="Book Antiqua" w:eastAsia="Book Antiqua" w:hAnsi="Book Antiqua" w:cs="Book Antiqua"/>
        </w:rPr>
        <w:t xml:space="preserve"> have not been systematically explored. Our study demonstrated that the preoperative portable sleep monitor and STOP questionnaire scores accurately predict abnormal breathing during sedation and the cost-effective questionnaire can be clinically used for risk stratification of respiratory depression during ESD, leading to a safe ESD procedure.</w:t>
      </w:r>
    </w:p>
    <w:p w14:paraId="096AB38A" w14:textId="1F21FB2C" w:rsidR="00A77B3E" w:rsidRPr="006B7C10" w:rsidRDefault="00B73B31" w:rsidP="006B7C10">
      <w:pPr>
        <w:snapToGrid w:val="0"/>
        <w:spacing w:line="360" w:lineRule="auto"/>
        <w:jc w:val="both"/>
      </w:pPr>
      <w:r w:rsidRPr="006B7C10">
        <w:br w:type="page"/>
      </w:r>
      <w:r w:rsidR="00457C68" w:rsidRPr="006B7C10">
        <w:rPr>
          <w:rFonts w:ascii="Book Antiqua" w:eastAsia="Book Antiqua" w:hAnsi="Book Antiqua" w:cs="Book Antiqua"/>
          <w:b/>
          <w:caps/>
          <w:u w:val="single"/>
        </w:rPr>
        <w:lastRenderedPageBreak/>
        <w:t>INTRODUCTION</w:t>
      </w:r>
    </w:p>
    <w:p w14:paraId="5D7671D3" w14:textId="75AD8F96" w:rsidR="00A77B3E" w:rsidRPr="006B7C10" w:rsidRDefault="00457C68" w:rsidP="006B7C10">
      <w:pPr>
        <w:snapToGrid w:val="0"/>
        <w:spacing w:line="360" w:lineRule="auto"/>
        <w:jc w:val="both"/>
      </w:pPr>
      <w:r w:rsidRPr="006B7C10">
        <w:rPr>
          <w:rFonts w:ascii="Book Antiqua" w:eastAsia="Book Antiqua" w:hAnsi="Book Antiqua" w:cs="Book Antiqua"/>
        </w:rPr>
        <w:t>Recently, endoscopic mucosal dissection (ESD) has been widely used to treat early gastric cancer. ESD is a highly difficult and often lengthy surgical procedure</w:t>
      </w:r>
      <w:r w:rsidRPr="006B7C10">
        <w:rPr>
          <w:rFonts w:ascii="Book Antiqua" w:eastAsia="Book Antiqua" w:hAnsi="Book Antiqua" w:cs="Book Antiqua"/>
          <w:vertAlign w:val="superscript"/>
        </w:rPr>
        <w:t>[1]</w:t>
      </w:r>
      <w:r w:rsidRPr="006B7C10">
        <w:rPr>
          <w:rFonts w:ascii="Book Antiqua" w:eastAsia="Book Antiqua" w:hAnsi="Book Antiqua" w:cs="Book Antiqua"/>
        </w:rPr>
        <w:t>. Appropriate sedation improves the quality of treatment and increases patient satisfaction</w:t>
      </w:r>
      <w:r w:rsidRPr="006B7C10">
        <w:rPr>
          <w:rFonts w:ascii="Book Antiqua" w:eastAsia="Book Antiqua" w:hAnsi="Book Antiqua" w:cs="Book Antiqua"/>
          <w:vertAlign w:val="superscript"/>
        </w:rPr>
        <w:t>[2-6]</w:t>
      </w:r>
      <w:r w:rsidRPr="006B7C10">
        <w:rPr>
          <w:rFonts w:ascii="Book Antiqua" w:eastAsia="Book Antiqua" w:hAnsi="Book Antiqua" w:cs="Book Antiqua"/>
        </w:rPr>
        <w:t>. The levels of sedation are divided into several stages, from minimal to deep</w:t>
      </w:r>
      <w:r w:rsidRPr="006B7C10">
        <w:rPr>
          <w:rFonts w:ascii="Book Antiqua" w:eastAsia="Book Antiqua" w:hAnsi="Book Antiqua" w:cs="Book Antiqua"/>
          <w:vertAlign w:val="superscript"/>
        </w:rPr>
        <w:t>[7]</w:t>
      </w:r>
      <w:r w:rsidRPr="006B7C10">
        <w:rPr>
          <w:rFonts w:ascii="Book Antiqua" w:eastAsia="Book Antiqua" w:hAnsi="Book Antiqua" w:cs="Book Antiqua"/>
        </w:rPr>
        <w:t>. The dangers of respiratory and circulatory system failures increase with moderate and deep sedation</w:t>
      </w:r>
      <w:r w:rsidRPr="006B7C10">
        <w:rPr>
          <w:rFonts w:ascii="Book Antiqua" w:eastAsia="Book Antiqua" w:hAnsi="Book Antiqua" w:cs="Book Antiqua"/>
          <w:vertAlign w:val="superscript"/>
        </w:rPr>
        <w:t>[8]</w:t>
      </w:r>
      <w:r w:rsidRPr="006B7C10">
        <w:rPr>
          <w:rFonts w:ascii="Book Antiqua" w:eastAsia="Book Antiqua" w:hAnsi="Book Antiqua" w:cs="Book Antiqua"/>
        </w:rPr>
        <w:t>. Moreover, the occurrence of sedation-related complications in gastrointestinal endoscopy can lead to significant morbidity and occasional mortality in patients</w:t>
      </w:r>
      <w:r w:rsidRPr="006B7C10">
        <w:rPr>
          <w:rFonts w:ascii="Book Antiqua" w:eastAsia="Book Antiqua" w:hAnsi="Book Antiqua" w:cs="Book Antiqua"/>
          <w:vertAlign w:val="superscript"/>
        </w:rPr>
        <w:t>[8]</w:t>
      </w:r>
      <w:r w:rsidRPr="006B7C10">
        <w:rPr>
          <w:rFonts w:ascii="Book Antiqua" w:eastAsia="Book Antiqua" w:hAnsi="Book Antiqua" w:cs="Book Antiqua"/>
        </w:rPr>
        <w:t>. Further, the risks can be high especially for procedures performed outside the operating room, such as the endoscopic laboratory</w:t>
      </w:r>
      <w:r w:rsidRPr="006B7C10">
        <w:rPr>
          <w:rFonts w:ascii="Book Antiqua" w:eastAsia="Book Antiqua" w:hAnsi="Book Antiqua" w:cs="Book Antiqua"/>
          <w:vertAlign w:val="superscript"/>
        </w:rPr>
        <w:t>[9]</w:t>
      </w:r>
      <w:r w:rsidRPr="006B7C10">
        <w:rPr>
          <w:rFonts w:ascii="Book Antiqua" w:eastAsia="Book Antiqua" w:hAnsi="Book Antiqua" w:cs="Book Antiqua"/>
        </w:rPr>
        <w:t>. When administering sedatives, careful attention must be paid to the respiratory status during sedation. Continuous respiratory and oxygen monitoring is critical, which is clearly stated in the guidelines on gastrointestinal endoscopy</w:t>
      </w:r>
      <w:r w:rsidRPr="006B7C10">
        <w:rPr>
          <w:rFonts w:ascii="Book Antiqua" w:eastAsia="Book Antiqua" w:hAnsi="Book Antiqua" w:cs="Book Antiqua"/>
          <w:vertAlign w:val="superscript"/>
        </w:rPr>
        <w:t>[10]</w:t>
      </w:r>
      <w:r w:rsidRPr="006B7C10">
        <w:rPr>
          <w:rFonts w:ascii="Book Antiqua" w:eastAsia="Book Antiqua" w:hAnsi="Book Antiqua" w:cs="Book Antiqua"/>
        </w:rPr>
        <w:t>. However, the required components of monitoring have not been defined yet. Additionally, respiratory monitoring often comprises only oxygen administration and pulse oximetry measurements</w:t>
      </w:r>
      <w:r w:rsidRPr="006B7C10">
        <w:rPr>
          <w:rFonts w:ascii="Book Antiqua" w:eastAsia="Book Antiqua" w:hAnsi="Book Antiqua" w:cs="Book Antiqua"/>
          <w:vertAlign w:val="superscript"/>
        </w:rPr>
        <w:t>[11,12]</w:t>
      </w:r>
      <w:r w:rsidRPr="006B7C10">
        <w:rPr>
          <w:rFonts w:ascii="Book Antiqua" w:eastAsia="Book Antiqua" w:hAnsi="Book Antiqua" w:cs="Book Antiqua"/>
        </w:rPr>
        <w:t>. In our previous study, apnea or hypopnea was not well detected by the pulse oximeter alone; it was proven that polysomnography (PSG), which is usually used for sleep apnea diagnosis, was useful for the accurate detection of abnormal breathing during sedation for ESD</w:t>
      </w:r>
      <w:r w:rsidRPr="006B7C10">
        <w:rPr>
          <w:rFonts w:ascii="Book Antiqua" w:eastAsia="Book Antiqua" w:hAnsi="Book Antiqua" w:cs="Book Antiqua"/>
          <w:vertAlign w:val="superscript"/>
        </w:rPr>
        <w:t>[13]</w:t>
      </w:r>
      <w:r w:rsidRPr="006B7C10">
        <w:rPr>
          <w:rFonts w:ascii="Book Antiqua" w:eastAsia="Book Antiqua" w:hAnsi="Book Antiqua" w:cs="Book Antiqua"/>
        </w:rPr>
        <w:t>. However, the PSG technique is a laborious and costly procedure to be used as a clinical tool for monitoring during sedation. Therefore, the preoperative identification of patients at high risk of intraoperative respiratory depression can help to ensure the optimal environment for practical sedation.</w:t>
      </w:r>
    </w:p>
    <w:p w14:paraId="23F98A70" w14:textId="77777777" w:rsidR="00A77B3E" w:rsidRPr="006B7C10" w:rsidRDefault="00457C68" w:rsidP="006B7C10">
      <w:pPr>
        <w:snapToGrid w:val="0"/>
        <w:spacing w:line="360" w:lineRule="auto"/>
        <w:ind w:firstLineChars="100" w:firstLine="240"/>
        <w:jc w:val="both"/>
      </w:pPr>
      <w:r w:rsidRPr="006B7C10">
        <w:rPr>
          <w:rFonts w:ascii="Book Antiqua" w:eastAsia="Book Antiqua" w:hAnsi="Book Antiqua" w:cs="Book Antiqua"/>
        </w:rPr>
        <w:t>Sleep apnea syndrome (SAS) is an independent factor for postoperative respiratory complications following general anesthesia</w:t>
      </w:r>
      <w:r w:rsidRPr="006B7C10">
        <w:rPr>
          <w:rFonts w:ascii="Book Antiqua" w:eastAsia="Book Antiqua" w:hAnsi="Book Antiqua" w:cs="Book Antiqua"/>
          <w:vertAlign w:val="superscript"/>
        </w:rPr>
        <w:t>[14-17]</w:t>
      </w:r>
      <w:r w:rsidRPr="006B7C10">
        <w:rPr>
          <w:rFonts w:ascii="Book Antiqua" w:eastAsia="Book Antiqua" w:hAnsi="Book Antiqua" w:cs="Book Antiqua"/>
        </w:rPr>
        <w:t>. We previously demonstrated the occurrence of SAS-like respiration disorders during the sedation for ESDs</w:t>
      </w:r>
      <w:r w:rsidRPr="006B7C10">
        <w:rPr>
          <w:rFonts w:ascii="Book Antiqua" w:eastAsia="Book Antiqua" w:hAnsi="Book Antiqua" w:cs="Book Antiqua"/>
          <w:vertAlign w:val="superscript"/>
        </w:rPr>
        <w:t>[13]</w:t>
      </w:r>
      <w:r w:rsidRPr="006B7C10">
        <w:rPr>
          <w:rFonts w:ascii="Book Antiqua" w:eastAsia="Book Antiqua" w:hAnsi="Book Antiqua" w:cs="Book Antiqua"/>
        </w:rPr>
        <w:t xml:space="preserve">. </w:t>
      </w:r>
    </w:p>
    <w:p w14:paraId="3740BBE9" w14:textId="77777777" w:rsidR="00A77B3E" w:rsidRPr="006B7C10" w:rsidRDefault="00457C68" w:rsidP="006B7C10">
      <w:pPr>
        <w:snapToGrid w:val="0"/>
        <w:spacing w:line="360" w:lineRule="auto"/>
        <w:ind w:firstLineChars="100" w:firstLine="240"/>
        <w:jc w:val="both"/>
      </w:pPr>
      <w:r w:rsidRPr="006B7C10">
        <w:rPr>
          <w:rFonts w:ascii="Book Antiqua" w:eastAsia="Book Antiqua" w:hAnsi="Book Antiqua" w:cs="Book Antiqua"/>
        </w:rPr>
        <w:t>In this study, we examined whether abnormal breathing is more frequent during sedation than during sleep and aimed to develop a clinically useful prediction model for abnormal breathing during the sedation for ESD.</w:t>
      </w:r>
    </w:p>
    <w:p w14:paraId="4975AF96" w14:textId="77777777" w:rsidR="00A77B3E" w:rsidRPr="006B7C10" w:rsidRDefault="00A77B3E" w:rsidP="006B7C10">
      <w:pPr>
        <w:snapToGrid w:val="0"/>
        <w:spacing w:line="360" w:lineRule="auto"/>
        <w:jc w:val="both"/>
      </w:pPr>
    </w:p>
    <w:p w14:paraId="42DDF472" w14:textId="77777777" w:rsidR="00A77B3E" w:rsidRPr="006B7C10" w:rsidRDefault="00457C68" w:rsidP="006B7C10">
      <w:pPr>
        <w:snapToGrid w:val="0"/>
        <w:spacing w:line="360" w:lineRule="auto"/>
        <w:jc w:val="both"/>
      </w:pPr>
      <w:r w:rsidRPr="006B7C10">
        <w:rPr>
          <w:rFonts w:ascii="Book Antiqua" w:eastAsia="Book Antiqua" w:hAnsi="Book Antiqua" w:cs="Book Antiqua"/>
          <w:b/>
          <w:caps/>
          <w:u w:val="single"/>
        </w:rPr>
        <w:lastRenderedPageBreak/>
        <w:t>MATERIALS AND METHODS</w:t>
      </w:r>
    </w:p>
    <w:p w14:paraId="57F782EB" w14:textId="77777777" w:rsidR="00A77B3E" w:rsidRPr="006B7C10" w:rsidRDefault="00457C68" w:rsidP="006B7C10">
      <w:pPr>
        <w:snapToGrid w:val="0"/>
        <w:spacing w:line="360" w:lineRule="auto"/>
        <w:jc w:val="both"/>
        <w:rPr>
          <w:b/>
          <w:bCs/>
        </w:rPr>
      </w:pPr>
      <w:r w:rsidRPr="006B7C10">
        <w:rPr>
          <w:rFonts w:ascii="Book Antiqua" w:eastAsia="Book Antiqua" w:hAnsi="Book Antiqua" w:cs="Book Antiqua"/>
          <w:b/>
          <w:bCs/>
          <w:i/>
          <w:iCs/>
        </w:rPr>
        <w:t>Patients</w:t>
      </w:r>
    </w:p>
    <w:p w14:paraId="4D66527A" w14:textId="1030B735" w:rsidR="00A77B3E" w:rsidRPr="006B7C10" w:rsidRDefault="00457C68" w:rsidP="006B7C10">
      <w:pPr>
        <w:snapToGrid w:val="0"/>
        <w:spacing w:line="360" w:lineRule="auto"/>
        <w:jc w:val="both"/>
      </w:pPr>
      <w:r w:rsidRPr="006B7C10">
        <w:rPr>
          <w:rFonts w:ascii="Book Antiqua" w:eastAsia="Book Antiqua" w:hAnsi="Book Antiqua" w:cs="Book Antiqua"/>
        </w:rPr>
        <w:t>We performed this prospective observational study after obtaining approval from the Institutional Ethics Committee (N</w:t>
      </w:r>
      <w:r w:rsidR="00B73B31" w:rsidRPr="006B7C10">
        <w:rPr>
          <w:rFonts w:ascii="Book Antiqua" w:eastAsia="Book Antiqua" w:hAnsi="Book Antiqua" w:cs="Book Antiqua"/>
        </w:rPr>
        <w:t>o.</w:t>
      </w:r>
      <w:r w:rsidRPr="006B7C10">
        <w:rPr>
          <w:rFonts w:ascii="Book Antiqua" w:eastAsia="Book Antiqua" w:hAnsi="Book Antiqua" w:cs="Book Antiqua"/>
        </w:rPr>
        <w:t xml:space="preserve"> 1902-2014</w:t>
      </w:r>
      <w:r w:rsidR="0064103F" w:rsidRPr="006B7C10">
        <w:rPr>
          <w:rFonts w:ascii="Book Antiqua" w:eastAsia="Book Antiqua" w:hAnsi="Book Antiqua" w:cs="Book Antiqua"/>
        </w:rPr>
        <w:t>;</w:t>
      </w:r>
      <w:r w:rsidRPr="006B7C10">
        <w:rPr>
          <w:rFonts w:ascii="Book Antiqua" w:eastAsia="Book Antiqua" w:hAnsi="Book Antiqua" w:cs="Book Antiqua"/>
        </w:rPr>
        <w:t xml:space="preserve"> Graduate School of Medicine, Chiba University, Chiba, Japan). Written informed consent was obtained from each patient. Inclusion criteria was the adult patient during ESD for early gastric cancer under propofol sedation with expected &lt;</w:t>
      </w:r>
      <w:r w:rsidR="00B73B31" w:rsidRPr="006B7C10">
        <w:rPr>
          <w:rFonts w:ascii="Book Antiqua" w:eastAsia="Book Antiqua" w:hAnsi="Book Antiqua" w:cs="Book Antiqua"/>
        </w:rPr>
        <w:t xml:space="preserve"> </w:t>
      </w:r>
      <w:r w:rsidRPr="006B7C10">
        <w:rPr>
          <w:rFonts w:ascii="Book Antiqua" w:eastAsia="Book Antiqua" w:hAnsi="Book Antiqua" w:cs="Book Antiqua"/>
        </w:rPr>
        <w:t>2 h. Exclusion criteria were patients with severe heart disease and renal failure, including high aspiration risks and drug allergy to propofol. In total, 35 patients (24 men and 11 women; mean age, 73.2 y</w:t>
      </w:r>
      <w:r w:rsidR="00774480" w:rsidRPr="006B7C10">
        <w:rPr>
          <w:rFonts w:ascii="Book Antiqua" w:eastAsia="Book Antiqua" w:hAnsi="Book Antiqua" w:cs="Book Antiqua"/>
        </w:rPr>
        <w:t>ea</w:t>
      </w:r>
      <w:r w:rsidR="00B73B31" w:rsidRPr="006B7C10">
        <w:rPr>
          <w:rFonts w:ascii="Book Antiqua" w:eastAsia="Book Antiqua" w:hAnsi="Book Antiqua" w:cs="Book Antiqua"/>
        </w:rPr>
        <w:t>r</w:t>
      </w:r>
      <w:r w:rsidR="00774480" w:rsidRPr="006B7C10">
        <w:rPr>
          <w:rFonts w:ascii="Book Antiqua" w:eastAsia="Book Antiqua" w:hAnsi="Book Antiqua" w:cs="Book Antiqua"/>
        </w:rPr>
        <w:t>s</w:t>
      </w:r>
      <w:r w:rsidRPr="006B7C10">
        <w:rPr>
          <w:rFonts w:ascii="Book Antiqua" w:eastAsia="Book Antiqua" w:hAnsi="Book Antiqua" w:cs="Book Antiqua"/>
        </w:rPr>
        <w:t>) were enrolled between 2014 and 2016.</w:t>
      </w:r>
    </w:p>
    <w:p w14:paraId="6976FBBE" w14:textId="77777777" w:rsidR="00A77B3E" w:rsidRPr="006B7C10" w:rsidRDefault="00A77B3E" w:rsidP="006B7C10">
      <w:pPr>
        <w:snapToGrid w:val="0"/>
        <w:spacing w:line="360" w:lineRule="auto"/>
        <w:ind w:firstLine="120"/>
        <w:jc w:val="both"/>
      </w:pPr>
    </w:p>
    <w:p w14:paraId="14A497AB" w14:textId="77777777" w:rsidR="00A77B3E" w:rsidRPr="006B7C10" w:rsidRDefault="00457C68" w:rsidP="006B7C10">
      <w:pPr>
        <w:snapToGrid w:val="0"/>
        <w:spacing w:line="360" w:lineRule="auto"/>
        <w:jc w:val="both"/>
        <w:rPr>
          <w:b/>
          <w:bCs/>
        </w:rPr>
      </w:pPr>
      <w:r w:rsidRPr="006B7C10">
        <w:rPr>
          <w:rFonts w:ascii="Book Antiqua" w:eastAsia="Book Antiqua" w:hAnsi="Book Antiqua" w:cs="Book Antiqua"/>
          <w:b/>
          <w:bCs/>
          <w:i/>
          <w:iCs/>
        </w:rPr>
        <w:t>Patient preparation before ESD</w:t>
      </w:r>
    </w:p>
    <w:p w14:paraId="095B4754" w14:textId="5B391711" w:rsidR="00A77B3E" w:rsidRPr="006B7C10" w:rsidRDefault="00457C68" w:rsidP="006B7C10">
      <w:pPr>
        <w:snapToGrid w:val="0"/>
        <w:spacing w:line="360" w:lineRule="auto"/>
        <w:jc w:val="both"/>
      </w:pPr>
      <w:r w:rsidRPr="006B7C10">
        <w:rPr>
          <w:rFonts w:ascii="Book Antiqua" w:eastAsia="Book Antiqua" w:hAnsi="Book Antiqua" w:cs="Book Antiqua"/>
        </w:rPr>
        <w:t>Preoperatively, the patients underwent a portable sleep study during natural sleep and answered the STOP questionnaire. The portable sleep study (PS) was performed using a portable sleep monitor (PSS</w:t>
      </w:r>
      <w:r w:rsidR="0064103F" w:rsidRPr="006B7C10">
        <w:rPr>
          <w:rFonts w:ascii="Book Antiqua" w:eastAsia="Book Antiqua" w:hAnsi="Book Antiqua" w:cs="Book Antiqua"/>
        </w:rPr>
        <w:t>,</w:t>
      </w:r>
      <w:r w:rsidRPr="006B7C10">
        <w:rPr>
          <w:rFonts w:ascii="Book Antiqua" w:eastAsia="Book Antiqua" w:hAnsi="Book Antiqua" w:cs="Book Antiqua"/>
        </w:rPr>
        <w:t xml:space="preserve"> SAS-2100</w:t>
      </w:r>
      <w:r w:rsidR="0064103F" w:rsidRPr="006B7C10">
        <w:rPr>
          <w:rFonts w:ascii="Book Antiqua" w:eastAsia="Book Antiqua" w:hAnsi="Book Antiqua" w:cs="Book Antiqua"/>
        </w:rPr>
        <w:t>;</w:t>
      </w:r>
      <w:r w:rsidRPr="006B7C10">
        <w:rPr>
          <w:rFonts w:ascii="Book Antiqua" w:eastAsia="Book Antiqua" w:hAnsi="Book Antiqua" w:cs="Book Antiqua"/>
        </w:rPr>
        <w:t xml:space="preserve"> Nihon </w:t>
      </w:r>
      <w:proofErr w:type="spellStart"/>
      <w:r w:rsidRPr="006B7C10">
        <w:rPr>
          <w:rFonts w:ascii="Book Antiqua" w:eastAsia="Book Antiqua" w:hAnsi="Book Antiqua" w:cs="Book Antiqua"/>
        </w:rPr>
        <w:t>Kohden</w:t>
      </w:r>
      <w:proofErr w:type="spellEnd"/>
      <w:r w:rsidRPr="006B7C10">
        <w:rPr>
          <w:rFonts w:ascii="Book Antiqua" w:eastAsia="Book Antiqua" w:hAnsi="Book Antiqua" w:cs="Book Antiqua"/>
        </w:rPr>
        <w:t xml:space="preserve">, Tokyo, Japan), which measures the airflow </w:t>
      </w:r>
      <w:r w:rsidRPr="006B7C10">
        <w:rPr>
          <w:rFonts w:ascii="Book Antiqua" w:eastAsia="Book Antiqua" w:hAnsi="Book Antiqua" w:cs="Book Antiqua"/>
          <w:i/>
          <w:iCs/>
        </w:rPr>
        <w:t>via</w:t>
      </w:r>
      <w:r w:rsidRPr="006B7C10">
        <w:rPr>
          <w:rFonts w:ascii="Book Antiqua" w:eastAsia="Book Antiqua" w:hAnsi="Book Antiqua" w:cs="Book Antiqua"/>
        </w:rPr>
        <w:t xml:space="preserve"> a nasal pressure cannula and oxygen saturation (SaO</w:t>
      </w:r>
      <w:r w:rsidRPr="006B7C10">
        <w:rPr>
          <w:rFonts w:ascii="Book Antiqua" w:eastAsia="Book Antiqua" w:hAnsi="Book Antiqua" w:cs="Book Antiqua"/>
          <w:vertAlign w:val="subscript"/>
        </w:rPr>
        <w:t>2</w:t>
      </w:r>
      <w:r w:rsidRPr="006B7C10">
        <w:rPr>
          <w:rFonts w:ascii="Book Antiqua" w:eastAsia="Book Antiqua" w:hAnsi="Book Antiqua" w:cs="Book Antiqua"/>
        </w:rPr>
        <w:t>). PS data were analyzed using dedicated computer software (QP-021 W</w:t>
      </w:r>
      <w:r w:rsidR="0064103F" w:rsidRPr="006B7C10">
        <w:rPr>
          <w:rFonts w:ascii="Book Antiqua" w:eastAsia="Book Antiqua" w:hAnsi="Book Antiqua" w:cs="Book Antiqua"/>
        </w:rPr>
        <w:t>;</w:t>
      </w:r>
      <w:r w:rsidRPr="006B7C10">
        <w:rPr>
          <w:rFonts w:ascii="Book Antiqua" w:eastAsia="Book Antiqua" w:hAnsi="Book Antiqua" w:cs="Book Antiqua"/>
        </w:rPr>
        <w:t xml:space="preserve"> Nihon </w:t>
      </w:r>
      <w:proofErr w:type="spellStart"/>
      <w:r w:rsidRPr="006B7C10">
        <w:rPr>
          <w:rFonts w:ascii="Book Antiqua" w:eastAsia="Book Antiqua" w:hAnsi="Book Antiqua" w:cs="Book Antiqua"/>
        </w:rPr>
        <w:t>Kohden</w:t>
      </w:r>
      <w:proofErr w:type="spellEnd"/>
      <w:r w:rsidRPr="006B7C10">
        <w:rPr>
          <w:rFonts w:ascii="Book Antiqua" w:eastAsia="Book Antiqua" w:hAnsi="Book Antiqua" w:cs="Book Antiqua"/>
        </w:rPr>
        <w:t xml:space="preserve">). Apnea and hypopnea were determined by absence of </w:t>
      </w:r>
      <w:r w:rsidR="00B73B31" w:rsidRPr="006B7C10">
        <w:rPr>
          <w:rFonts w:ascii="Book Antiqua" w:eastAsia="Book Antiqua" w:hAnsi="Book Antiqua" w:cs="Book Antiqua"/>
        </w:rPr>
        <w:t>airﬂow</w:t>
      </w:r>
      <w:r w:rsidRPr="006B7C10">
        <w:rPr>
          <w:rFonts w:ascii="Book Antiqua" w:eastAsia="Book Antiqua" w:hAnsi="Book Antiqua" w:cs="Book Antiqua"/>
        </w:rPr>
        <w:t xml:space="preserve"> for 10 s or more and more than 50% decrease of the nasal pressure signal for 10 s or more independently of SaO</w:t>
      </w:r>
      <w:r w:rsidRPr="006B7C10">
        <w:rPr>
          <w:rFonts w:ascii="Book Antiqua" w:eastAsia="Book Antiqua" w:hAnsi="Book Antiqua" w:cs="Book Antiqua"/>
          <w:vertAlign w:val="subscript"/>
        </w:rPr>
        <w:t>2</w:t>
      </w:r>
      <w:r w:rsidRPr="006B7C10">
        <w:rPr>
          <w:rFonts w:ascii="Book Antiqua" w:eastAsia="Book Antiqua" w:hAnsi="Book Antiqua" w:cs="Book Antiqua"/>
        </w:rPr>
        <w:t xml:space="preserve"> change, respectively. The apnea</w:t>
      </w:r>
      <w:r w:rsidR="00EC7824" w:rsidRPr="006B7C10">
        <w:rPr>
          <w:rFonts w:ascii="Book Antiqua" w:eastAsia="Book Antiqua" w:hAnsi="Book Antiqua" w:cs="Book Antiqua"/>
        </w:rPr>
        <w:t>-</w:t>
      </w:r>
      <w:r w:rsidRPr="006B7C10">
        <w:rPr>
          <w:rFonts w:ascii="Book Antiqua" w:eastAsia="Book Antiqua" w:hAnsi="Book Antiqua" w:cs="Book Antiqua"/>
        </w:rPr>
        <w:t>hypopnea index (AHI) was determined as the frequencies of apneas and hypopneas</w:t>
      </w:r>
      <w:r w:rsidR="00774480" w:rsidRPr="006B7C10">
        <w:rPr>
          <w:rFonts w:ascii="Book Antiqua" w:eastAsia="Book Antiqua" w:hAnsi="Book Antiqua" w:cs="Book Antiqua"/>
        </w:rPr>
        <w:t>/</w:t>
      </w:r>
      <w:r w:rsidRPr="006B7C10">
        <w:rPr>
          <w:rFonts w:ascii="Book Antiqua" w:eastAsia="Book Antiqua" w:hAnsi="Book Antiqua" w:cs="Book Antiqua"/>
        </w:rPr>
        <w:t xml:space="preserve">hour of monitoring period and the AHI measured by the PS before ESD was considered to be preoperative AHI. The STOP questionnaire was originally designed to preoperatively screen obstructive sleep apnea patients using four </w:t>
      </w:r>
      <w:r w:rsidR="00B73B31" w:rsidRPr="006B7C10">
        <w:rPr>
          <w:rFonts w:ascii="Book Antiqua" w:eastAsia="Book Antiqua" w:hAnsi="Book Antiqua" w:cs="Book Antiqua"/>
        </w:rPr>
        <w:t>yes/no</w:t>
      </w:r>
      <w:r w:rsidRPr="006B7C10">
        <w:rPr>
          <w:rFonts w:ascii="Book Antiqua" w:eastAsia="Book Antiqua" w:hAnsi="Book Antiqua" w:cs="Book Antiqua"/>
        </w:rPr>
        <w:t xml:space="preserve"> questions including habitual snoring, daytime fatigue/tiredness, observed apnea during sleep, and high blood pressure. The score is based on the number of </w:t>
      </w:r>
      <w:r w:rsidR="00B73B31" w:rsidRPr="006B7C10">
        <w:rPr>
          <w:rFonts w:ascii="Book Antiqua" w:eastAsia="Book Antiqua" w:hAnsi="Book Antiqua" w:cs="Book Antiqua"/>
        </w:rPr>
        <w:t>“yes”</w:t>
      </w:r>
      <w:r w:rsidRPr="006B7C10">
        <w:rPr>
          <w:rFonts w:ascii="Book Antiqua" w:eastAsia="Book Antiqua" w:hAnsi="Book Antiqua" w:cs="Book Antiqua"/>
        </w:rPr>
        <w:t xml:space="preserve"> answers and ranges from 0 to 4</w:t>
      </w:r>
      <w:r w:rsidRPr="006B7C10">
        <w:rPr>
          <w:rFonts w:ascii="Book Antiqua" w:eastAsia="Book Antiqua" w:hAnsi="Book Antiqua" w:cs="Book Antiqua"/>
          <w:vertAlign w:val="superscript"/>
        </w:rPr>
        <w:t>[19]</w:t>
      </w:r>
      <w:r w:rsidRPr="006B7C10">
        <w:rPr>
          <w:rFonts w:ascii="Book Antiqua" w:eastAsia="Book Antiqua" w:hAnsi="Book Antiqua" w:cs="Book Antiqua"/>
        </w:rPr>
        <w:t xml:space="preserve">. When two or more questions are answered with </w:t>
      </w:r>
      <w:r w:rsidR="00B73B31" w:rsidRPr="006B7C10">
        <w:rPr>
          <w:rFonts w:ascii="Book Antiqua" w:eastAsia="Book Antiqua" w:hAnsi="Book Antiqua" w:cs="Book Antiqua"/>
        </w:rPr>
        <w:t>“y</w:t>
      </w:r>
      <w:r w:rsidRPr="006B7C10">
        <w:rPr>
          <w:rFonts w:ascii="Book Antiqua" w:eastAsia="Book Antiqua" w:hAnsi="Book Antiqua" w:cs="Book Antiqua"/>
        </w:rPr>
        <w:t>es</w:t>
      </w:r>
      <w:r w:rsidR="0064103F" w:rsidRPr="006B7C10">
        <w:rPr>
          <w:rFonts w:ascii="Book Antiqua" w:eastAsia="Book Antiqua" w:hAnsi="Book Antiqua" w:cs="Book Antiqua"/>
        </w:rPr>
        <w:t>,</w:t>
      </w:r>
      <w:r w:rsidR="00B73B31" w:rsidRPr="006B7C10">
        <w:rPr>
          <w:rFonts w:ascii="Book Antiqua" w:eastAsia="Book Antiqua" w:hAnsi="Book Antiqua" w:cs="Book Antiqua"/>
        </w:rPr>
        <w:t>”</w:t>
      </w:r>
      <w:r w:rsidRPr="006B7C10">
        <w:rPr>
          <w:rFonts w:ascii="Book Antiqua" w:eastAsia="Book Antiqua" w:hAnsi="Book Antiqua" w:cs="Book Antiqua"/>
        </w:rPr>
        <w:t xml:space="preserve"> the result </w:t>
      </w:r>
      <w:r w:rsidR="0064103F" w:rsidRPr="006B7C10">
        <w:rPr>
          <w:rFonts w:ascii="Book Antiqua" w:eastAsia="Book Antiqua" w:hAnsi="Book Antiqua" w:cs="Book Antiqua"/>
        </w:rPr>
        <w:t xml:space="preserve">is </w:t>
      </w:r>
      <w:r w:rsidRPr="006B7C10">
        <w:rPr>
          <w:rFonts w:ascii="Book Antiqua" w:eastAsia="Book Antiqua" w:hAnsi="Book Antiqua" w:cs="Book Antiqua"/>
        </w:rPr>
        <w:t>considered positive.</w:t>
      </w:r>
    </w:p>
    <w:p w14:paraId="0DCC0A94" w14:textId="77777777" w:rsidR="00A77B3E" w:rsidRPr="006B7C10" w:rsidRDefault="00A77B3E" w:rsidP="006B7C10">
      <w:pPr>
        <w:snapToGrid w:val="0"/>
        <w:spacing w:line="360" w:lineRule="auto"/>
        <w:ind w:firstLine="120"/>
        <w:jc w:val="both"/>
      </w:pPr>
    </w:p>
    <w:p w14:paraId="67BE97EB" w14:textId="77777777" w:rsidR="00A77B3E" w:rsidRPr="006B7C10" w:rsidRDefault="00457C68" w:rsidP="00BB266B">
      <w:pPr>
        <w:snapToGrid w:val="0"/>
        <w:spacing w:line="360" w:lineRule="auto"/>
        <w:jc w:val="both"/>
        <w:rPr>
          <w:b/>
          <w:bCs/>
        </w:rPr>
      </w:pPr>
      <w:r w:rsidRPr="006B7C10">
        <w:rPr>
          <w:rFonts w:ascii="Book Antiqua" w:eastAsia="Book Antiqua" w:hAnsi="Book Antiqua" w:cs="Book Antiqua"/>
          <w:b/>
          <w:bCs/>
          <w:i/>
          <w:iCs/>
        </w:rPr>
        <w:t>Sedation and polysomnography measurements during ESD</w:t>
      </w:r>
    </w:p>
    <w:p w14:paraId="15D70F81" w14:textId="6F2A05FD" w:rsidR="00A77B3E" w:rsidRPr="006B7C10" w:rsidRDefault="00457C68" w:rsidP="006B7C10">
      <w:pPr>
        <w:snapToGrid w:val="0"/>
        <w:spacing w:line="360" w:lineRule="auto"/>
        <w:jc w:val="both"/>
      </w:pPr>
      <w:r w:rsidRPr="006B7C10">
        <w:rPr>
          <w:rFonts w:ascii="Book Antiqua" w:eastAsia="Book Antiqua" w:hAnsi="Book Antiqua" w:cs="Book Antiqua"/>
        </w:rPr>
        <w:lastRenderedPageBreak/>
        <w:t>Prior to sedation for the ESD procedure, standard PSG electrodes were attached (PSG-1100</w:t>
      </w:r>
      <w:r w:rsidR="0064103F" w:rsidRPr="006B7C10">
        <w:rPr>
          <w:rFonts w:ascii="Book Antiqua" w:eastAsia="Book Antiqua" w:hAnsi="Book Antiqua" w:cs="Book Antiqua"/>
        </w:rPr>
        <w:t>;</w:t>
      </w:r>
      <w:r w:rsidRPr="006B7C10">
        <w:rPr>
          <w:rFonts w:ascii="Book Antiqua" w:eastAsia="Book Antiqua" w:hAnsi="Book Antiqua" w:cs="Book Antiqua"/>
        </w:rPr>
        <w:t xml:space="preserve"> Nihon </w:t>
      </w:r>
      <w:proofErr w:type="spellStart"/>
      <w:r w:rsidRPr="006B7C10">
        <w:rPr>
          <w:rFonts w:ascii="Book Antiqua" w:eastAsia="Book Antiqua" w:hAnsi="Book Antiqua" w:cs="Book Antiqua"/>
        </w:rPr>
        <w:t>Kohden</w:t>
      </w:r>
      <w:proofErr w:type="spellEnd"/>
      <w:r w:rsidRPr="006B7C10">
        <w:rPr>
          <w:rFonts w:ascii="Book Antiqua" w:eastAsia="Book Antiqua" w:hAnsi="Book Antiqua" w:cs="Book Antiqua"/>
        </w:rPr>
        <w:t xml:space="preserve">), in addition to routine monitors used during </w:t>
      </w:r>
      <w:r w:rsidR="00CA42E1" w:rsidRPr="006B7C10">
        <w:rPr>
          <w:rFonts w:ascii="Book Antiqua" w:eastAsia="Book Antiqua" w:hAnsi="Book Antiqua" w:cs="Book Antiqua"/>
        </w:rPr>
        <w:t xml:space="preserve">gastrointestinal </w:t>
      </w:r>
      <w:r w:rsidRPr="006B7C10">
        <w:rPr>
          <w:rFonts w:ascii="Book Antiqua" w:eastAsia="Book Antiqua" w:hAnsi="Book Antiqua" w:cs="Book Antiqua"/>
        </w:rPr>
        <w:t xml:space="preserve">endoscopy including those for pulse oximetry, electrocardiogram, and intermittent blood pressure measurements. Airflow measurements were obtained </w:t>
      </w:r>
      <w:r w:rsidRPr="006B7C10">
        <w:rPr>
          <w:rFonts w:ascii="Book Antiqua" w:eastAsia="Book Antiqua" w:hAnsi="Book Antiqua" w:cs="Book Antiqua"/>
          <w:i/>
          <w:iCs/>
        </w:rPr>
        <w:t>via</w:t>
      </w:r>
      <w:r w:rsidRPr="006B7C10">
        <w:rPr>
          <w:rFonts w:ascii="Book Antiqua" w:eastAsia="Book Antiqua" w:hAnsi="Book Antiqua" w:cs="Book Antiqua"/>
        </w:rPr>
        <w:t xml:space="preserve"> a nasal pressure cannula and oronasal thermistors. Thoraco-abdominal wall motions with piezo-respiratory effort sensors, SaO</w:t>
      </w:r>
      <w:r w:rsidRPr="006B7C10">
        <w:rPr>
          <w:rFonts w:ascii="Book Antiqua" w:eastAsia="Book Antiqua" w:hAnsi="Book Antiqua" w:cs="Book Antiqua"/>
          <w:vertAlign w:val="subscript"/>
        </w:rPr>
        <w:t>2</w:t>
      </w:r>
      <w:r w:rsidRPr="006B7C10">
        <w:rPr>
          <w:rFonts w:ascii="Book Antiqua" w:eastAsia="Book Antiqua" w:hAnsi="Book Antiqua" w:cs="Book Antiqua"/>
        </w:rPr>
        <w:t>, and snoring monitored by a microphone were recorded and stored.</w:t>
      </w:r>
    </w:p>
    <w:p w14:paraId="767A8860" w14:textId="47C6BCF5" w:rsidR="00A77B3E" w:rsidRPr="006B7C10" w:rsidRDefault="00457C68" w:rsidP="006B7C10">
      <w:pPr>
        <w:snapToGrid w:val="0"/>
        <w:spacing w:line="360" w:lineRule="auto"/>
        <w:ind w:firstLineChars="100" w:firstLine="240"/>
        <w:jc w:val="both"/>
      </w:pPr>
      <w:r w:rsidRPr="006B7C10">
        <w:rPr>
          <w:rFonts w:ascii="Book Antiqua" w:eastAsia="Book Antiqua" w:hAnsi="Book Antiqua" w:cs="Book Antiqua"/>
        </w:rPr>
        <w:t xml:space="preserve">Oxygen at the rate of 2 </w:t>
      </w:r>
      <w:r w:rsidR="00E82EE5" w:rsidRPr="006B7C10">
        <w:rPr>
          <w:rFonts w:ascii="Book Antiqua" w:hAnsi="Book Antiqua" w:cs="Book Antiqua"/>
          <w:lang w:eastAsia="zh-CN"/>
        </w:rPr>
        <w:t>L</w:t>
      </w:r>
      <w:r w:rsidRPr="006B7C10">
        <w:rPr>
          <w:rFonts w:ascii="Book Antiqua" w:eastAsia="Book Antiqua" w:hAnsi="Book Antiqua" w:cs="Book Antiqua"/>
        </w:rPr>
        <w:t xml:space="preserve">/min was administered </w:t>
      </w:r>
      <w:r w:rsidRPr="006B7C10">
        <w:rPr>
          <w:rFonts w:ascii="Book Antiqua" w:eastAsia="Book Antiqua" w:hAnsi="Book Antiqua" w:cs="Book Antiqua"/>
          <w:i/>
          <w:iCs/>
        </w:rPr>
        <w:t>via</w:t>
      </w:r>
      <w:r w:rsidRPr="006B7C10">
        <w:rPr>
          <w:rFonts w:ascii="Book Antiqua" w:eastAsia="Book Antiqua" w:hAnsi="Book Antiqua" w:cs="Book Antiqua"/>
        </w:rPr>
        <w:t xml:space="preserve"> the nasal cannula while the patients were on their left side. Propofol (1</w:t>
      </w:r>
      <w:r w:rsidR="001F7316" w:rsidRPr="006B7C10">
        <w:rPr>
          <w:rFonts w:ascii="Book Antiqua" w:eastAsia="Book Antiqua" w:hAnsi="Book Antiqua" w:cs="Book Antiqua"/>
        </w:rPr>
        <w:t>-</w:t>
      </w:r>
      <w:r w:rsidRPr="006B7C10">
        <w:rPr>
          <w:rFonts w:ascii="Book Antiqua" w:eastAsia="Book Antiqua" w:hAnsi="Book Antiqua" w:cs="Book Antiqua"/>
        </w:rPr>
        <w:t>2 mg/kg) was carefully administered until patients lost consciousness and continuously infused at a rate of 1</w:t>
      </w:r>
      <w:r w:rsidR="001F7316" w:rsidRPr="006B7C10">
        <w:rPr>
          <w:rFonts w:ascii="Book Antiqua" w:eastAsia="Book Antiqua" w:hAnsi="Book Antiqua" w:cs="Book Antiqua"/>
        </w:rPr>
        <w:t>-</w:t>
      </w:r>
      <w:r w:rsidRPr="006B7C10">
        <w:rPr>
          <w:rFonts w:ascii="Book Antiqua" w:eastAsia="Book Antiqua" w:hAnsi="Book Antiqua" w:cs="Book Antiqua"/>
        </w:rPr>
        <w:t>4 mg/kg</w:t>
      </w:r>
      <w:r w:rsidR="001F7316" w:rsidRPr="006B7C10">
        <w:rPr>
          <w:rFonts w:ascii="Book Antiqua" w:eastAsia="Book Antiqua" w:hAnsi="Book Antiqua" w:cs="Book Antiqua"/>
        </w:rPr>
        <w:t xml:space="preserve"> per </w:t>
      </w:r>
      <w:r w:rsidRPr="006B7C10">
        <w:rPr>
          <w:rFonts w:ascii="Book Antiqua" w:eastAsia="Book Antiqua" w:hAnsi="Book Antiqua" w:cs="Book Antiqua"/>
        </w:rPr>
        <w:t>hour to maintain Ramsey scores of 5-6 (loss of responses to verbal commands and light tapping on the shoulder, but arousable by painful stimulation)</w:t>
      </w:r>
      <w:r w:rsidRPr="006B7C10">
        <w:rPr>
          <w:rFonts w:ascii="Book Antiqua" w:eastAsia="Book Antiqua" w:hAnsi="Book Antiqua" w:cs="Book Antiqua"/>
          <w:vertAlign w:val="superscript"/>
        </w:rPr>
        <w:t>[18]</w:t>
      </w:r>
      <w:r w:rsidRPr="006B7C10">
        <w:rPr>
          <w:rFonts w:ascii="Book Antiqua" w:eastAsia="Book Antiqua" w:hAnsi="Book Antiqua" w:cs="Book Antiqua"/>
        </w:rPr>
        <w:t>.</w:t>
      </w:r>
      <w:r w:rsidRPr="006B7C10">
        <w:rPr>
          <w:rFonts w:ascii="Book Antiqua" w:eastAsia="Book Antiqua" w:hAnsi="Book Antiqua" w:cs="Book Antiqua"/>
          <w:vertAlign w:val="superscript"/>
        </w:rPr>
        <w:t xml:space="preserve"> </w:t>
      </w:r>
      <w:r w:rsidRPr="006B7C10">
        <w:rPr>
          <w:rFonts w:ascii="Book Antiqua" w:eastAsia="Book Antiqua" w:hAnsi="Book Antiqua" w:cs="Book Antiqua"/>
        </w:rPr>
        <w:t xml:space="preserve">Pentazocine (7.5 mg) was intravenously administered for analgesia about every 30 min. Unstable cardiorespiratory abnormalities detected by patient monitors were used for decision making regarding the propofol infusion rates and airway maneuvers to restore breathing. </w:t>
      </w:r>
    </w:p>
    <w:p w14:paraId="55CEB3C6" w14:textId="75BF40DA" w:rsidR="00A77B3E" w:rsidRPr="006B7C10" w:rsidRDefault="00457C68" w:rsidP="006B7C10">
      <w:pPr>
        <w:snapToGrid w:val="0"/>
        <w:spacing w:line="360" w:lineRule="auto"/>
        <w:ind w:firstLineChars="100" w:firstLine="240"/>
        <w:jc w:val="both"/>
      </w:pPr>
      <w:r w:rsidRPr="006B7C10">
        <w:rPr>
          <w:rFonts w:ascii="Book Antiqua" w:eastAsia="Book Antiqua" w:hAnsi="Book Antiqua" w:cs="Book Antiqua"/>
        </w:rPr>
        <w:t>After the completion of measurements, a certified sleep technician (RK) and investigators manually analyzed the PSG data with using dedicated computer software (</w:t>
      </w:r>
      <w:proofErr w:type="spellStart"/>
      <w:r w:rsidRPr="006B7C10">
        <w:rPr>
          <w:rFonts w:ascii="Book Antiqua" w:eastAsia="Book Antiqua" w:hAnsi="Book Antiqua" w:cs="Book Antiqua"/>
        </w:rPr>
        <w:t>Polysmith</w:t>
      </w:r>
      <w:proofErr w:type="spellEnd"/>
      <w:r w:rsidR="00C0675B">
        <w:rPr>
          <w:rFonts w:ascii="Book Antiqua" w:eastAsia="Book Antiqua" w:hAnsi="Book Antiqua" w:cs="Book Antiqua"/>
        </w:rPr>
        <w:t>;</w:t>
      </w:r>
      <w:r w:rsidRPr="006B7C10">
        <w:rPr>
          <w:rFonts w:ascii="Book Antiqua" w:eastAsia="Book Antiqua" w:hAnsi="Book Antiqua" w:cs="Book Antiqua"/>
        </w:rPr>
        <w:t xml:space="preserve"> Nihon </w:t>
      </w:r>
      <w:proofErr w:type="spellStart"/>
      <w:r w:rsidRPr="006B7C10">
        <w:rPr>
          <w:rFonts w:ascii="Book Antiqua" w:eastAsia="Book Antiqua" w:hAnsi="Book Antiqua" w:cs="Book Antiqua"/>
        </w:rPr>
        <w:t>Kohden</w:t>
      </w:r>
      <w:proofErr w:type="spellEnd"/>
      <w:r w:rsidRPr="006B7C10">
        <w:rPr>
          <w:rFonts w:ascii="Book Antiqua" w:eastAsia="Book Antiqua" w:hAnsi="Book Antiqua" w:cs="Book Antiqua"/>
        </w:rPr>
        <w:t xml:space="preserve">, Tokyo, Japan). We focused on two sensors: </w:t>
      </w:r>
      <w:r w:rsidR="00BD3C20" w:rsidRPr="006B7C10">
        <w:rPr>
          <w:rFonts w:ascii="Book Antiqua" w:eastAsia="Book Antiqua" w:hAnsi="Book Antiqua" w:cs="Book Antiqua"/>
          <w:caps/>
        </w:rPr>
        <w:t>n</w:t>
      </w:r>
      <w:r w:rsidRPr="006B7C10">
        <w:rPr>
          <w:rFonts w:ascii="Book Antiqua" w:eastAsia="Book Antiqua" w:hAnsi="Book Antiqua" w:cs="Book Antiqua"/>
        </w:rPr>
        <w:t xml:space="preserve">asal cannula and </w:t>
      </w:r>
      <w:proofErr w:type="spellStart"/>
      <w:r w:rsidRPr="006B7C10">
        <w:rPr>
          <w:rFonts w:ascii="Book Antiqua" w:eastAsia="Book Antiqua" w:hAnsi="Book Antiqua" w:cs="Book Antiqua"/>
        </w:rPr>
        <w:t>oro</w:t>
      </w:r>
      <w:proofErr w:type="spellEnd"/>
      <w:r w:rsidRPr="006B7C10">
        <w:rPr>
          <w:rFonts w:ascii="Book Antiqua" w:eastAsia="Book Antiqua" w:hAnsi="Book Antiqua" w:cs="Book Antiqua"/>
        </w:rPr>
        <w:t>-nasal thermistor for airflow measurement</w:t>
      </w:r>
      <w:r w:rsidR="002B1213" w:rsidRPr="006B7C10">
        <w:rPr>
          <w:rFonts w:ascii="Book Antiqua" w:eastAsia="Book Antiqua" w:hAnsi="Book Antiqua" w:cs="Book Antiqua"/>
        </w:rPr>
        <w:t>;</w:t>
      </w:r>
      <w:r w:rsidRPr="006B7C10">
        <w:rPr>
          <w:rFonts w:ascii="Book Antiqua" w:eastAsia="Book Antiqua" w:hAnsi="Book Antiqua" w:cs="Book Antiqua"/>
        </w:rPr>
        <w:t xml:space="preserve"> and </w:t>
      </w:r>
      <w:r w:rsidR="00BD3C20" w:rsidRPr="006B7C10">
        <w:rPr>
          <w:rFonts w:ascii="Book Antiqua" w:eastAsia="Book Antiqua" w:hAnsi="Book Antiqua" w:cs="Book Antiqua"/>
          <w:caps/>
        </w:rPr>
        <w:t>p</w:t>
      </w:r>
      <w:r w:rsidRPr="006B7C10">
        <w:rPr>
          <w:rFonts w:ascii="Book Antiqua" w:eastAsia="Book Antiqua" w:hAnsi="Book Antiqua" w:cs="Book Antiqua"/>
        </w:rPr>
        <w:t>iezo-respiratory effort sensors (RIP-chest and/or RIP-abdomen) for thoraco-abdominal wall motion assessment. Apneic and hypopneic events were systematically classified based on the presence or absence of thoraco-abdominal respiratory movements and divided into obstructive and central.</w:t>
      </w:r>
    </w:p>
    <w:p w14:paraId="75D39828" w14:textId="77777777" w:rsidR="00A77B3E" w:rsidRPr="006B7C10" w:rsidRDefault="00A77B3E" w:rsidP="006B7C10">
      <w:pPr>
        <w:snapToGrid w:val="0"/>
        <w:spacing w:line="360" w:lineRule="auto"/>
        <w:ind w:firstLine="120"/>
        <w:jc w:val="both"/>
      </w:pPr>
    </w:p>
    <w:p w14:paraId="777641A9" w14:textId="77777777" w:rsidR="001F7316" w:rsidRPr="006B7C10" w:rsidRDefault="00457C68" w:rsidP="006B7C10">
      <w:pPr>
        <w:snapToGrid w:val="0"/>
        <w:spacing w:line="360" w:lineRule="auto"/>
        <w:jc w:val="both"/>
        <w:rPr>
          <w:b/>
          <w:bCs/>
        </w:rPr>
      </w:pPr>
      <w:r w:rsidRPr="006B7C10">
        <w:rPr>
          <w:rFonts w:ascii="Book Antiqua" w:eastAsia="Book Antiqua" w:hAnsi="Book Antiqua" w:cs="Book Antiqua"/>
          <w:b/>
          <w:bCs/>
          <w:i/>
          <w:iCs/>
        </w:rPr>
        <w:t>Statistical analyses</w:t>
      </w:r>
    </w:p>
    <w:p w14:paraId="61A56414" w14:textId="4F9B9254" w:rsidR="00A77B3E" w:rsidRPr="006B7C10" w:rsidRDefault="00457C68" w:rsidP="006B7C10">
      <w:pPr>
        <w:snapToGrid w:val="0"/>
        <w:spacing w:line="360" w:lineRule="auto"/>
        <w:jc w:val="both"/>
        <w:rPr>
          <w:b/>
          <w:bCs/>
        </w:rPr>
      </w:pPr>
      <w:r w:rsidRPr="006B7C10">
        <w:rPr>
          <w:rFonts w:ascii="Book Antiqua" w:eastAsia="Book Antiqua" w:hAnsi="Book Antiqua" w:cs="Book Antiqua"/>
        </w:rPr>
        <w:t xml:space="preserve">The values </w:t>
      </w:r>
      <w:r w:rsidR="00BD3C20" w:rsidRPr="006B7C10">
        <w:rPr>
          <w:rFonts w:ascii="Book Antiqua" w:eastAsia="Book Antiqua" w:hAnsi="Book Antiqua" w:cs="Book Antiqua"/>
        </w:rPr>
        <w:t>are</w:t>
      </w:r>
      <w:r w:rsidRPr="006B7C10">
        <w:rPr>
          <w:rFonts w:ascii="Book Antiqua" w:eastAsia="Book Antiqua" w:hAnsi="Book Antiqua" w:cs="Book Antiqua"/>
        </w:rPr>
        <w:t xml:space="preserve"> presented as means and standard deviations for continuous data and numbers of cases and proportions for categorical data. Univariate correlations between the intraoperative AHI and other variables </w:t>
      </w:r>
      <w:r w:rsidR="0061104A" w:rsidRPr="006B7C10">
        <w:rPr>
          <w:rFonts w:ascii="Book Antiqua" w:eastAsia="Book Antiqua" w:hAnsi="Book Antiqua" w:cs="Book Antiqua"/>
        </w:rPr>
        <w:t>(</w:t>
      </w:r>
      <w:r w:rsidRPr="006B7C10">
        <w:rPr>
          <w:rFonts w:ascii="Book Antiqua" w:eastAsia="Book Antiqua" w:hAnsi="Book Antiqua" w:cs="Book Antiqua"/>
        </w:rPr>
        <w:t xml:space="preserve">STOP questionnaire score, dosage of </w:t>
      </w:r>
      <w:r w:rsidRPr="006B7C10">
        <w:rPr>
          <w:rFonts w:ascii="Book Antiqua" w:eastAsia="Book Antiqua" w:hAnsi="Book Antiqua" w:cs="Book Antiqua"/>
        </w:rPr>
        <w:lastRenderedPageBreak/>
        <w:t xml:space="preserve">propofol, age, sex, and body mass index </w:t>
      </w:r>
      <w:r w:rsidR="0061104A" w:rsidRPr="006B7C10">
        <w:rPr>
          <w:rFonts w:ascii="Book Antiqua" w:eastAsia="Book Antiqua" w:hAnsi="Book Antiqua" w:cs="Book Antiqua"/>
        </w:rPr>
        <w:t>[</w:t>
      </w:r>
      <w:r w:rsidRPr="006B7C10">
        <w:rPr>
          <w:rFonts w:ascii="Book Antiqua" w:eastAsia="Book Antiqua" w:hAnsi="Book Antiqua" w:cs="Book Antiqua"/>
        </w:rPr>
        <w:t>BMI</w:t>
      </w:r>
      <w:r w:rsidR="001F7316" w:rsidRPr="006B7C10">
        <w:rPr>
          <w:rFonts w:ascii="Book Antiqua" w:eastAsia="Book Antiqua" w:hAnsi="Book Antiqua" w:cs="Book Antiqua"/>
        </w:rPr>
        <w:t>]</w:t>
      </w:r>
      <w:r w:rsidR="0061104A" w:rsidRPr="006B7C10">
        <w:rPr>
          <w:rFonts w:ascii="Book Antiqua" w:eastAsia="Book Antiqua" w:hAnsi="Book Antiqua" w:cs="Book Antiqua"/>
        </w:rPr>
        <w:t>)</w:t>
      </w:r>
      <w:r w:rsidRPr="006B7C10">
        <w:rPr>
          <w:rFonts w:ascii="Book Antiqua" w:eastAsia="Book Antiqua" w:hAnsi="Book Antiqua" w:cs="Book Antiqua"/>
        </w:rPr>
        <w:t xml:space="preserve"> were performed using Pearson’s correlation analysis; additionally, the results were presented using coefficients and </w:t>
      </w:r>
      <w:r w:rsidRPr="006B7C10">
        <w:rPr>
          <w:rFonts w:ascii="Book Antiqua" w:eastAsia="Book Antiqua" w:hAnsi="Book Antiqua" w:cs="Book Antiqua"/>
          <w:i/>
          <w:iCs/>
        </w:rPr>
        <w:t>P</w:t>
      </w:r>
      <w:r w:rsidR="001F7316" w:rsidRPr="006B7C10">
        <w:rPr>
          <w:rFonts w:ascii="Book Antiqua" w:eastAsia="Book Antiqua" w:hAnsi="Book Antiqua" w:cs="Book Antiqua"/>
          <w:i/>
          <w:iCs/>
        </w:rPr>
        <w:t xml:space="preserve"> </w:t>
      </w:r>
      <w:r w:rsidRPr="006B7C10">
        <w:rPr>
          <w:rFonts w:ascii="Book Antiqua" w:eastAsia="Book Antiqua" w:hAnsi="Book Antiqua" w:cs="Book Antiqua"/>
        </w:rPr>
        <w:t xml:space="preserve">values. Two multiple linear regression analysis models: </w:t>
      </w:r>
      <w:r w:rsidR="00AD651D">
        <w:rPr>
          <w:rFonts w:ascii="Book Antiqua" w:hAnsi="Book Antiqua" w:cs="Book Antiqua" w:hint="eastAsia"/>
          <w:lang w:eastAsia="zh-CN"/>
        </w:rPr>
        <w:t>M</w:t>
      </w:r>
      <w:r w:rsidRPr="006B7C10">
        <w:rPr>
          <w:rFonts w:ascii="Book Antiqua" w:eastAsia="Book Antiqua" w:hAnsi="Book Antiqua" w:cs="Book Antiqua"/>
        </w:rPr>
        <w:t>odel 1, multiple linear regression analysis explaining the intraoperative AHI (objective variable) with all potential explanatory variables except for the STOP questionnaire score; model 2, multiple linear regression analysis explaining the intraoperative AHI (objective variable) with all explanatory variables except for preoperative AHI. We calculated the cutoff values for the pre-AHI and STOP questionnaire scores. By setting the threshold val</w:t>
      </w:r>
      <w:r w:rsidR="00955EC7" w:rsidRPr="006B7C10">
        <w:rPr>
          <w:rFonts w:ascii="Book Antiqua" w:eastAsia="Book Antiqua" w:hAnsi="Book Antiqua" w:cs="Book Antiqua"/>
        </w:rPr>
        <w:t>ues for intraoperative AHI ≥ 30</w:t>
      </w:r>
      <w:r w:rsidR="00774480" w:rsidRPr="006B7C10">
        <w:rPr>
          <w:rFonts w:ascii="Book Antiqua" w:eastAsia="Book Antiqua" w:hAnsi="Book Antiqua" w:cs="Book Antiqua"/>
        </w:rPr>
        <w:t>/h</w:t>
      </w:r>
      <w:r w:rsidR="00955EC7" w:rsidRPr="006B7C10">
        <w:rPr>
          <w:rFonts w:ascii="Book Antiqua" w:eastAsia="Book Antiqua" w:hAnsi="Book Antiqua" w:cs="Book Antiqua"/>
        </w:rPr>
        <w:t xml:space="preserve"> </w:t>
      </w:r>
      <w:r w:rsidRPr="006B7C10">
        <w:rPr>
          <w:rFonts w:ascii="Book Antiqua" w:eastAsia="Book Antiqua" w:hAnsi="Book Antiqua" w:cs="Book Antiqua"/>
        </w:rPr>
        <w:t>(severe SAS) and AHI ≥ 15 and &lt;</w:t>
      </w:r>
      <w:r w:rsidR="001F7316" w:rsidRPr="006B7C10">
        <w:rPr>
          <w:rFonts w:ascii="Book Antiqua" w:eastAsia="Book Antiqua" w:hAnsi="Book Antiqua" w:cs="Book Antiqua"/>
        </w:rPr>
        <w:t xml:space="preserve"> </w:t>
      </w:r>
      <w:r w:rsidR="00955EC7" w:rsidRPr="006B7C10">
        <w:rPr>
          <w:rFonts w:ascii="Book Antiqua" w:eastAsia="Book Antiqua" w:hAnsi="Book Antiqua" w:cs="Book Antiqua"/>
        </w:rPr>
        <w:t>30</w:t>
      </w:r>
      <w:r w:rsidR="00774480" w:rsidRPr="006B7C10">
        <w:rPr>
          <w:rFonts w:ascii="Book Antiqua" w:eastAsia="Book Antiqua" w:hAnsi="Book Antiqua" w:cs="Book Antiqua"/>
        </w:rPr>
        <w:t>/h</w:t>
      </w:r>
      <w:r w:rsidR="00955EC7" w:rsidRPr="006B7C10">
        <w:rPr>
          <w:rFonts w:ascii="Book Antiqua" w:eastAsia="Book Antiqua" w:hAnsi="Book Antiqua" w:cs="Book Antiqua"/>
        </w:rPr>
        <w:t xml:space="preserve"> </w:t>
      </w:r>
      <w:r w:rsidRPr="006B7C10">
        <w:rPr>
          <w:rFonts w:ascii="Book Antiqua" w:eastAsia="Book Antiqua" w:hAnsi="Book Antiqua" w:cs="Book Antiqua"/>
        </w:rPr>
        <w:t xml:space="preserve">(moderate SAS), we converted each variable into a binary outcome. We performed logistic regression analysis using binary data as objective variables and preoperative AHI and STOP questionnaire scores as exploratory variables, deriving cutoff values for each. We plotted </w:t>
      </w:r>
      <w:bookmarkStart w:id="2" w:name="_Hlk50021227"/>
      <w:r w:rsidRPr="006B7C10">
        <w:rPr>
          <w:rFonts w:ascii="Book Antiqua" w:eastAsia="Book Antiqua" w:hAnsi="Book Antiqua" w:cs="Book Antiqua"/>
        </w:rPr>
        <w:t>receiver operating characteristic</w:t>
      </w:r>
      <w:bookmarkEnd w:id="2"/>
      <w:r w:rsidRPr="006B7C10">
        <w:rPr>
          <w:rFonts w:ascii="Book Antiqua" w:eastAsia="Book Antiqua" w:hAnsi="Book Antiqua" w:cs="Book Antiqua"/>
        </w:rPr>
        <w:t xml:space="preserve"> curves, calculated sensitivities and specificities, and determined Youden’s Indexes. We calculated areas under the curves (AUCs) for preoperative AHI and STOP questionnaire scores to evaluate the predictive abilities of the cutoff values. We also calculated </w:t>
      </w:r>
      <w:r w:rsidRPr="006B7C10">
        <w:rPr>
          <w:rFonts w:ascii="Book Antiqua" w:eastAsia="Book Antiqua" w:hAnsi="Book Antiqua" w:cs="Book Antiqua"/>
          <w:i/>
          <w:iCs/>
        </w:rPr>
        <w:t>P</w:t>
      </w:r>
      <w:r w:rsidR="001F7316" w:rsidRPr="006B7C10">
        <w:rPr>
          <w:rFonts w:ascii="Book Antiqua" w:eastAsia="Book Antiqua" w:hAnsi="Book Antiqua" w:cs="Book Antiqua"/>
        </w:rPr>
        <w:t xml:space="preserve"> </w:t>
      </w:r>
      <w:r w:rsidRPr="006B7C10">
        <w:rPr>
          <w:rFonts w:ascii="Book Antiqua" w:eastAsia="Book Antiqua" w:hAnsi="Book Antiqua" w:cs="Book Antiqua"/>
        </w:rPr>
        <w:t xml:space="preserve">values for the difference between the AUCs. </w:t>
      </w:r>
      <w:r w:rsidRPr="006B7C10">
        <w:rPr>
          <w:rFonts w:ascii="Book Antiqua" w:eastAsia="Book Antiqua" w:hAnsi="Book Antiqua" w:cs="Book Antiqua"/>
          <w:i/>
          <w:iCs/>
        </w:rPr>
        <w:t>P</w:t>
      </w:r>
      <w:r w:rsidRPr="006B7C10">
        <w:rPr>
          <w:rFonts w:ascii="Book Antiqua" w:eastAsia="Book Antiqua" w:hAnsi="Book Antiqua" w:cs="Book Antiqua"/>
        </w:rPr>
        <w:t xml:space="preserve"> value &lt;</w:t>
      </w:r>
      <w:r w:rsidR="001F7316" w:rsidRPr="006B7C10">
        <w:rPr>
          <w:rFonts w:ascii="Book Antiqua" w:eastAsia="Book Antiqua" w:hAnsi="Book Antiqua" w:cs="Book Antiqua"/>
        </w:rPr>
        <w:t xml:space="preserve"> </w:t>
      </w:r>
      <w:r w:rsidRPr="006B7C10">
        <w:rPr>
          <w:rFonts w:ascii="Book Antiqua" w:eastAsia="Book Antiqua" w:hAnsi="Book Antiqua" w:cs="Book Antiqua"/>
        </w:rPr>
        <w:t xml:space="preserve">5% was considered </w:t>
      </w:r>
      <w:r w:rsidR="009267D6" w:rsidRPr="006B7C10">
        <w:rPr>
          <w:rFonts w:ascii="Book Antiqua" w:eastAsia="Book Antiqua" w:hAnsi="Book Antiqua" w:cs="Book Antiqua"/>
        </w:rPr>
        <w:t xml:space="preserve">statistically </w:t>
      </w:r>
      <w:r w:rsidRPr="006B7C10">
        <w:rPr>
          <w:rFonts w:ascii="Book Antiqua" w:eastAsia="Book Antiqua" w:hAnsi="Book Antiqua" w:cs="Book Antiqua"/>
        </w:rPr>
        <w:t>significant. SAS Version 9.4 (SAS Institute</w:t>
      </w:r>
      <w:r w:rsidR="009267D6" w:rsidRPr="006B7C10">
        <w:rPr>
          <w:rFonts w:ascii="Book Antiqua" w:eastAsia="Book Antiqua" w:hAnsi="Book Antiqua" w:cs="Book Antiqua"/>
        </w:rPr>
        <w:t>;</w:t>
      </w:r>
      <w:r w:rsidRPr="006B7C10">
        <w:rPr>
          <w:rFonts w:ascii="Book Antiqua" w:eastAsia="Book Antiqua" w:hAnsi="Book Antiqua" w:cs="Book Antiqua"/>
        </w:rPr>
        <w:t xml:space="preserve"> Cary, NC, </w:t>
      </w:r>
      <w:r w:rsidR="00774480" w:rsidRPr="006B7C10">
        <w:rPr>
          <w:rFonts w:ascii="Book Antiqua" w:eastAsia="Book Antiqua" w:hAnsi="Book Antiqua" w:cs="Book Antiqua"/>
        </w:rPr>
        <w:t>United States</w:t>
      </w:r>
      <w:r w:rsidRPr="006B7C10">
        <w:rPr>
          <w:rFonts w:ascii="Book Antiqua" w:eastAsia="Book Antiqua" w:hAnsi="Book Antiqua" w:cs="Book Antiqua"/>
        </w:rPr>
        <w:t>) was used for all statistical analyses.</w:t>
      </w:r>
    </w:p>
    <w:p w14:paraId="20FD4203" w14:textId="77777777" w:rsidR="00A77B3E" w:rsidRPr="006B7C10" w:rsidRDefault="00A77B3E" w:rsidP="006B7C10">
      <w:pPr>
        <w:snapToGrid w:val="0"/>
        <w:spacing w:line="360" w:lineRule="auto"/>
        <w:ind w:firstLine="120"/>
        <w:jc w:val="both"/>
      </w:pPr>
    </w:p>
    <w:p w14:paraId="2EDA3266" w14:textId="77777777" w:rsidR="00A77B3E" w:rsidRPr="006B7C10" w:rsidRDefault="00457C68" w:rsidP="006B7C10">
      <w:pPr>
        <w:snapToGrid w:val="0"/>
        <w:spacing w:line="360" w:lineRule="auto"/>
        <w:jc w:val="both"/>
      </w:pPr>
      <w:r w:rsidRPr="006B7C10">
        <w:rPr>
          <w:rFonts w:ascii="Book Antiqua" w:eastAsia="Book Antiqua" w:hAnsi="Book Antiqua" w:cs="Book Antiqua"/>
          <w:b/>
          <w:caps/>
          <w:u w:val="single"/>
        </w:rPr>
        <w:t>RESULTS</w:t>
      </w:r>
    </w:p>
    <w:p w14:paraId="03CC4D92" w14:textId="44CCB27C" w:rsidR="00A77B3E" w:rsidRPr="006B7C10" w:rsidRDefault="00457C68" w:rsidP="006B7C10">
      <w:pPr>
        <w:snapToGrid w:val="0"/>
        <w:spacing w:line="360" w:lineRule="auto"/>
        <w:jc w:val="both"/>
      </w:pPr>
      <w:r w:rsidRPr="006B7C10">
        <w:rPr>
          <w:rFonts w:ascii="Book Antiqua" w:eastAsia="Book Antiqua" w:hAnsi="Book Antiqua" w:cs="Book Antiqua"/>
        </w:rPr>
        <w:t>The patient background data are shown in Table 1. All procedures were performed successfully and no patient required treatment discontinuation. The average age of the patients was 73.2 years (24 men and 11 women). There were 3 patients with mild respiratory comorbidity, none of which had subjective symptoms. Fourteen patients (45.1%) were suspected to have SAS (total scores ≥ 2) using the STOP questionnaire. Seventeen patients (48.6%) were diagnosed preoperatively with SAS (preoperative AHI ≥ 5) with the aid of PS. Among those, 6 patients (35.3%) had moderate SAS (preoperative AHI ≥ 15 and &lt;</w:t>
      </w:r>
      <w:r w:rsidR="00774480" w:rsidRPr="006B7C10">
        <w:rPr>
          <w:rFonts w:ascii="Book Antiqua" w:eastAsia="Book Antiqua" w:hAnsi="Book Antiqua" w:cs="Book Antiqua"/>
        </w:rPr>
        <w:t xml:space="preserve"> </w:t>
      </w:r>
      <w:r w:rsidRPr="006B7C10">
        <w:rPr>
          <w:rFonts w:ascii="Book Antiqua" w:eastAsia="Book Antiqua" w:hAnsi="Book Antiqua" w:cs="Book Antiqua"/>
        </w:rPr>
        <w:t>30) and 2 patients (11.8%) had severe SAS (preoperative AHI ≥ 30). The mean pr</w:t>
      </w:r>
      <w:r w:rsidR="00C2657C" w:rsidRPr="006B7C10">
        <w:rPr>
          <w:rFonts w:ascii="Book Antiqua" w:eastAsia="Book Antiqua" w:hAnsi="Book Antiqua" w:cs="Book Antiqua"/>
        </w:rPr>
        <w:t>eoperative AHI was 9.25 ± 11.03</w:t>
      </w:r>
      <w:r w:rsidR="00774480" w:rsidRPr="006B7C10">
        <w:rPr>
          <w:rFonts w:ascii="Book Antiqua" w:eastAsia="Book Antiqua" w:hAnsi="Book Antiqua" w:cs="Book Antiqua"/>
        </w:rPr>
        <w:t>/</w:t>
      </w:r>
      <w:r w:rsidR="00C2657C" w:rsidRPr="006B7C10">
        <w:rPr>
          <w:rFonts w:ascii="Book Antiqua" w:eastAsia="Book Antiqua" w:hAnsi="Book Antiqua" w:cs="Book Antiqua"/>
        </w:rPr>
        <w:t>h</w:t>
      </w:r>
      <w:r w:rsidRPr="006B7C10">
        <w:rPr>
          <w:rFonts w:ascii="Book Antiqua" w:eastAsia="Book Antiqua" w:hAnsi="Book Antiqua" w:cs="Book Antiqua"/>
        </w:rPr>
        <w:t xml:space="preserve">. The average intraoperative </w:t>
      </w:r>
      <w:r w:rsidRPr="006B7C10">
        <w:rPr>
          <w:rFonts w:ascii="Book Antiqua" w:eastAsia="Book Antiqua" w:hAnsi="Book Antiqua" w:cs="Book Antiqua"/>
        </w:rPr>
        <w:lastRenderedPageBreak/>
        <w:t>AHI was 12.76 ± 7.59</w:t>
      </w:r>
      <w:r w:rsidR="00774480" w:rsidRPr="006B7C10">
        <w:rPr>
          <w:rFonts w:ascii="Book Antiqua" w:eastAsia="Book Antiqua" w:hAnsi="Book Antiqua" w:cs="Book Antiqua"/>
        </w:rPr>
        <w:t>/</w:t>
      </w:r>
      <w:r w:rsidRPr="006B7C10">
        <w:rPr>
          <w:rFonts w:ascii="Book Antiqua" w:eastAsia="Book Antiqua" w:hAnsi="Book Antiqua" w:cs="Book Antiqua"/>
        </w:rPr>
        <w:t>h</w:t>
      </w:r>
      <w:r w:rsidR="00C2657C" w:rsidRPr="006B7C10">
        <w:rPr>
          <w:rFonts w:ascii="Book Antiqua" w:eastAsia="Book Antiqua" w:hAnsi="Book Antiqua" w:cs="Book Antiqua"/>
        </w:rPr>
        <w:t xml:space="preserve"> </w:t>
      </w:r>
      <w:r w:rsidRPr="006B7C10">
        <w:rPr>
          <w:rFonts w:ascii="Book Antiqua" w:eastAsia="Book Antiqua" w:hAnsi="Book Antiqua" w:cs="Book Antiqua"/>
        </w:rPr>
        <w:t>(central:</w:t>
      </w:r>
      <w:r w:rsidR="00C2657C" w:rsidRPr="006B7C10">
        <w:rPr>
          <w:rFonts w:ascii="Book Antiqua" w:eastAsia="Book Antiqua" w:hAnsi="Book Antiqua" w:cs="Book Antiqua"/>
        </w:rPr>
        <w:t xml:space="preserve"> 3.2 ± 2.8</w:t>
      </w:r>
      <w:r w:rsidR="00774480" w:rsidRPr="006B7C10">
        <w:rPr>
          <w:rFonts w:ascii="Book Antiqua" w:eastAsia="Book Antiqua" w:hAnsi="Book Antiqua" w:cs="Book Antiqua"/>
        </w:rPr>
        <w:t>/</w:t>
      </w:r>
      <w:r w:rsidR="00C2657C" w:rsidRPr="006B7C10">
        <w:rPr>
          <w:rFonts w:ascii="Book Antiqua" w:eastAsia="Book Antiqua" w:hAnsi="Book Antiqua" w:cs="Book Antiqua"/>
        </w:rPr>
        <w:t>h, obstructive: 9.6 ± 6.5/h</w:t>
      </w:r>
      <w:r w:rsidRPr="006B7C10">
        <w:rPr>
          <w:rFonts w:ascii="Book Antiqua" w:eastAsia="Book Antiqua" w:hAnsi="Book Antiqua" w:cs="Book Antiqua"/>
        </w:rPr>
        <w:t>), which was significantly higher than the preoperative AHI (</w:t>
      </w:r>
      <w:r w:rsidRPr="006B7C10">
        <w:rPr>
          <w:rFonts w:ascii="Book Antiqua" w:eastAsia="Book Antiqua" w:hAnsi="Book Antiqua" w:cs="Book Antiqua"/>
          <w:i/>
          <w:iCs/>
        </w:rPr>
        <w:t>P</w:t>
      </w:r>
      <w:r w:rsidRPr="006B7C10">
        <w:rPr>
          <w:rFonts w:ascii="Book Antiqua" w:eastAsia="Book Antiqua" w:hAnsi="Book Antiqua" w:cs="Book Antiqua"/>
        </w:rPr>
        <w:t xml:space="preserve"> = 0.049). The mean intraoperative AHI in patients with SAS was significantly higher than in those without </w:t>
      </w:r>
      <w:r w:rsidR="00C2657C" w:rsidRPr="006B7C10">
        <w:rPr>
          <w:rFonts w:ascii="Book Antiqua" w:eastAsia="Book Antiqua" w:hAnsi="Book Antiqua" w:cs="Book Antiqua"/>
        </w:rPr>
        <w:t>SAS (SAS-positive: 16.44 ± 7.99/h</w:t>
      </w:r>
      <w:r w:rsidRPr="006B7C10">
        <w:rPr>
          <w:rFonts w:ascii="Book Antiqua" w:eastAsia="Book Antiqua" w:hAnsi="Book Antiqua" w:cs="Book Antiqua"/>
        </w:rPr>
        <w:t>,</w:t>
      </w:r>
      <w:r w:rsidR="00C2657C" w:rsidRPr="006B7C10">
        <w:rPr>
          <w:rFonts w:ascii="Book Antiqua" w:eastAsia="Book Antiqua" w:hAnsi="Book Antiqua" w:cs="Book Antiqua"/>
        </w:rPr>
        <w:t xml:space="preserve"> SAS-negative: 9.29 ± 5.37/h</w:t>
      </w:r>
      <w:r w:rsidRPr="006B7C10">
        <w:rPr>
          <w:rFonts w:ascii="Book Antiqua" w:eastAsia="Book Antiqua" w:hAnsi="Book Antiqua" w:cs="Book Antiqua"/>
        </w:rPr>
        <w:t xml:space="preserve">, </w:t>
      </w:r>
      <w:r w:rsidRPr="006B7C10">
        <w:rPr>
          <w:rFonts w:ascii="Book Antiqua" w:eastAsia="Book Antiqua" w:hAnsi="Book Antiqua" w:cs="Book Antiqua"/>
          <w:i/>
          <w:iCs/>
        </w:rPr>
        <w:t>P</w:t>
      </w:r>
      <w:r w:rsidRPr="006B7C10">
        <w:rPr>
          <w:rFonts w:ascii="Book Antiqua" w:eastAsia="Book Antiqua" w:hAnsi="Book Antiqua" w:cs="Book Antiqua"/>
        </w:rPr>
        <w:t xml:space="preserve"> = 0.017) (Table 2). Intraoperative AHI was significantly elevated by sedation in SAS-negative and mild SAS patients, but not in moderate and severe SAS patients. Thirty-one patients (88.6%) had intraoperative AHIs ≥ 5 according to the SAS. Among these, eleven patients (35.5%) had intraoperative AHIs ≥</w:t>
      </w:r>
      <w:r w:rsidR="00774480" w:rsidRPr="006B7C10">
        <w:rPr>
          <w:rFonts w:ascii="Book Antiqua" w:eastAsia="Book Antiqua" w:hAnsi="Book Antiqua" w:cs="Book Antiqua"/>
        </w:rPr>
        <w:t xml:space="preserve"> </w:t>
      </w:r>
      <w:r w:rsidRPr="006B7C10">
        <w:rPr>
          <w:rFonts w:ascii="Book Antiqua" w:eastAsia="Book Antiqua" w:hAnsi="Book Antiqua" w:cs="Book Antiqua"/>
        </w:rPr>
        <w:t>15 and &lt;</w:t>
      </w:r>
      <w:r w:rsidR="00774480" w:rsidRPr="006B7C10">
        <w:rPr>
          <w:rFonts w:ascii="Book Antiqua" w:eastAsia="Book Antiqua" w:hAnsi="Book Antiqua" w:cs="Book Antiqua"/>
        </w:rPr>
        <w:t xml:space="preserve"> </w:t>
      </w:r>
      <w:r w:rsidRPr="006B7C10">
        <w:rPr>
          <w:rFonts w:ascii="Book Antiqua" w:eastAsia="Book Antiqua" w:hAnsi="Book Antiqua" w:cs="Book Antiqua"/>
        </w:rPr>
        <w:t>30. Additionally, it was observed that AHIs exceeded 30 in 2 patients (6.5%; not shown in table). Based on these intraoperative AHI measurements, we attempted to determine the predictors of respiratory disturbances under sedation.</w:t>
      </w:r>
    </w:p>
    <w:p w14:paraId="4FC89DB3" w14:textId="56F395EA" w:rsidR="00A77B3E" w:rsidRPr="006B7C10" w:rsidRDefault="00457C68" w:rsidP="006B7C10">
      <w:pPr>
        <w:snapToGrid w:val="0"/>
        <w:spacing w:line="360" w:lineRule="auto"/>
        <w:ind w:firstLineChars="100" w:firstLine="240"/>
        <w:jc w:val="both"/>
      </w:pPr>
      <w:r w:rsidRPr="006B7C10">
        <w:rPr>
          <w:rFonts w:ascii="Book Antiqua" w:eastAsia="Book Antiqua" w:hAnsi="Book Antiqua" w:cs="Book Antiqua"/>
        </w:rPr>
        <w:t>Single regression analysis was performed with intraoperative AHI as the objective variable and preoperative AHI, STOP questionnaire score, propofol dose</w:t>
      </w:r>
      <w:r w:rsidR="00774480" w:rsidRPr="006B7C10">
        <w:rPr>
          <w:rFonts w:ascii="Book Antiqua" w:eastAsia="Book Antiqua" w:hAnsi="Book Antiqua" w:cs="Book Antiqua"/>
        </w:rPr>
        <w:t>/</w:t>
      </w:r>
      <w:r w:rsidRPr="006B7C10">
        <w:rPr>
          <w:rFonts w:ascii="Book Antiqua" w:eastAsia="Book Antiqua" w:hAnsi="Book Antiqua" w:cs="Book Antiqua"/>
        </w:rPr>
        <w:t>hour, age, sex, and BMI as the explanatory variables. A significant association was observed between the preoperative AHI (</w:t>
      </w:r>
      <w:r w:rsidRPr="006B7C10">
        <w:rPr>
          <w:rFonts w:ascii="Book Antiqua" w:eastAsia="Book Antiqua" w:hAnsi="Book Antiqua" w:cs="Book Antiqua"/>
          <w:i/>
          <w:iCs/>
        </w:rPr>
        <w:t>P</w:t>
      </w:r>
      <w:r w:rsidRPr="006B7C10">
        <w:rPr>
          <w:rFonts w:ascii="Book Antiqua" w:eastAsia="Book Antiqua" w:hAnsi="Book Antiqua" w:cs="Book Antiqua"/>
        </w:rPr>
        <w:t xml:space="preserve"> = 0.0068), STOP questionnaire score (</w:t>
      </w:r>
      <w:r w:rsidRPr="006B7C10">
        <w:rPr>
          <w:rFonts w:ascii="Book Antiqua" w:eastAsia="Book Antiqua" w:hAnsi="Book Antiqua" w:cs="Book Antiqua"/>
          <w:i/>
          <w:iCs/>
        </w:rPr>
        <w:t>P</w:t>
      </w:r>
      <w:r w:rsidRPr="006B7C10">
        <w:rPr>
          <w:rFonts w:ascii="Book Antiqua" w:eastAsia="Book Antiqua" w:hAnsi="Book Antiqua" w:cs="Book Antiqua"/>
        </w:rPr>
        <w:t xml:space="preserve"> = 0.0375), age (</w:t>
      </w:r>
      <w:r w:rsidRPr="006B7C10">
        <w:rPr>
          <w:rFonts w:ascii="Book Antiqua" w:eastAsia="Book Antiqua" w:hAnsi="Book Antiqua" w:cs="Book Antiqua"/>
          <w:i/>
          <w:iCs/>
        </w:rPr>
        <w:t>P</w:t>
      </w:r>
      <w:r w:rsidRPr="006B7C10">
        <w:rPr>
          <w:rFonts w:ascii="Book Antiqua" w:eastAsia="Book Antiqua" w:hAnsi="Book Antiqua" w:cs="Book Antiqua"/>
        </w:rPr>
        <w:t xml:space="preserve"> = 0.0272), and BMI (</w:t>
      </w:r>
      <w:r w:rsidRPr="006B7C10">
        <w:rPr>
          <w:rFonts w:ascii="Book Antiqua" w:eastAsia="Book Antiqua" w:hAnsi="Book Antiqua" w:cs="Book Antiqua"/>
          <w:i/>
          <w:iCs/>
        </w:rPr>
        <w:t>P</w:t>
      </w:r>
      <w:r w:rsidRPr="006B7C10">
        <w:rPr>
          <w:rFonts w:ascii="Book Antiqua" w:eastAsia="Book Antiqua" w:hAnsi="Book Antiqua" w:cs="Book Antiqua"/>
        </w:rPr>
        <w:t xml:space="preserve"> = 0.0299) (Table 3). In the multiple regression analysis, a significant difference was observed in preoperative AHI (</w:t>
      </w:r>
      <w:r w:rsidRPr="006B7C10">
        <w:rPr>
          <w:rFonts w:ascii="Book Antiqua" w:eastAsia="Book Antiqua" w:hAnsi="Book Antiqua" w:cs="Book Antiqua"/>
          <w:i/>
          <w:iCs/>
        </w:rPr>
        <w:t>P</w:t>
      </w:r>
      <w:r w:rsidRPr="006B7C10">
        <w:rPr>
          <w:rFonts w:ascii="Book Antiqua" w:eastAsia="Book Antiqua" w:hAnsi="Book Antiqua" w:cs="Book Antiqua"/>
        </w:rPr>
        <w:t xml:space="preserve"> = 0.0296) when the STOP questionnaire score was removed from the above variables (Table 4). Age was included as an influential variable; however, no significant difference was found (</w:t>
      </w:r>
      <w:r w:rsidRPr="006B7C10">
        <w:rPr>
          <w:rFonts w:ascii="Book Antiqua" w:eastAsia="Book Antiqua" w:hAnsi="Book Antiqua" w:cs="Book Antiqua"/>
          <w:i/>
          <w:iCs/>
        </w:rPr>
        <w:t>P</w:t>
      </w:r>
      <w:r w:rsidRPr="006B7C10">
        <w:rPr>
          <w:rFonts w:ascii="Book Antiqua" w:eastAsia="Book Antiqua" w:hAnsi="Book Antiqua" w:cs="Book Antiqua"/>
        </w:rPr>
        <w:t xml:space="preserve"> = 0.1240). Similarly, a significant difference was found between the STOP questionnaire score (</w:t>
      </w:r>
      <w:r w:rsidRPr="006B7C10">
        <w:rPr>
          <w:rFonts w:ascii="Book Antiqua" w:eastAsia="Book Antiqua" w:hAnsi="Book Antiqua" w:cs="Book Antiqua"/>
          <w:i/>
          <w:iCs/>
        </w:rPr>
        <w:t>P</w:t>
      </w:r>
      <w:r w:rsidRPr="006B7C10">
        <w:rPr>
          <w:rFonts w:ascii="Book Antiqua" w:eastAsia="Book Antiqua" w:hAnsi="Book Antiqua" w:cs="Book Antiqua"/>
        </w:rPr>
        <w:t xml:space="preserve"> = 0.0069) and age (</w:t>
      </w:r>
      <w:r w:rsidRPr="006B7C10">
        <w:rPr>
          <w:rFonts w:ascii="Book Antiqua" w:eastAsia="Book Antiqua" w:hAnsi="Book Antiqua" w:cs="Book Antiqua"/>
          <w:i/>
          <w:iCs/>
        </w:rPr>
        <w:t>P</w:t>
      </w:r>
      <w:r w:rsidRPr="006B7C10">
        <w:rPr>
          <w:rFonts w:ascii="Book Antiqua" w:eastAsia="Book Antiqua" w:hAnsi="Book Antiqua" w:cs="Book Antiqua"/>
        </w:rPr>
        <w:t xml:space="preserve"> = 0.0040) in the multiple regression analysis when preoperative AHI was excluded from the above variables (Table 5).</w:t>
      </w:r>
    </w:p>
    <w:p w14:paraId="5E56B6B0" w14:textId="3B63D3BF" w:rsidR="00A77B3E" w:rsidRPr="006B7C10" w:rsidRDefault="001F7316" w:rsidP="006B7C10">
      <w:pPr>
        <w:snapToGrid w:val="0"/>
        <w:spacing w:line="360" w:lineRule="auto"/>
        <w:ind w:firstLineChars="100" w:firstLine="240"/>
        <w:jc w:val="both"/>
      </w:pPr>
      <w:r w:rsidRPr="006B7C10">
        <w:rPr>
          <w:rFonts w:ascii="Book Antiqua" w:eastAsia="Book Antiqua" w:hAnsi="Book Antiqua" w:cs="Book Antiqua"/>
        </w:rPr>
        <w:t>Receiver operating characteristic</w:t>
      </w:r>
      <w:r w:rsidR="00457C68" w:rsidRPr="006B7C10">
        <w:rPr>
          <w:rFonts w:ascii="Book Antiqua" w:eastAsia="Book Antiqua" w:hAnsi="Book Antiqua" w:cs="Book Antiqua"/>
        </w:rPr>
        <w:t xml:space="preserve"> curves were created to evaluate the relationship between the preoperative screening tests and intraoperative AHI as the outcome. When the outcome was intraoperative AHI ≥ 15 and &lt;</w:t>
      </w:r>
      <w:r w:rsidR="00774480" w:rsidRPr="006B7C10">
        <w:rPr>
          <w:rFonts w:ascii="Book Antiqua" w:eastAsia="Book Antiqua" w:hAnsi="Book Antiqua" w:cs="Book Antiqua"/>
        </w:rPr>
        <w:t xml:space="preserve"> </w:t>
      </w:r>
      <w:r w:rsidR="00457C68" w:rsidRPr="006B7C10">
        <w:rPr>
          <w:rFonts w:ascii="Book Antiqua" w:eastAsia="Book Antiqua" w:hAnsi="Book Antiqua" w:cs="Book Antiqua"/>
        </w:rPr>
        <w:t xml:space="preserve">30 (SAS: </w:t>
      </w:r>
      <w:r w:rsidR="00AD651D">
        <w:rPr>
          <w:rFonts w:ascii="Book Antiqua" w:hAnsi="Book Antiqua" w:cs="Book Antiqua" w:hint="eastAsia"/>
          <w:lang w:eastAsia="zh-CN"/>
        </w:rPr>
        <w:t>M</w:t>
      </w:r>
      <w:r w:rsidR="00457C68" w:rsidRPr="006B7C10">
        <w:rPr>
          <w:rFonts w:ascii="Book Antiqua" w:eastAsia="Book Antiqua" w:hAnsi="Book Antiqua" w:cs="Book Antiqua"/>
        </w:rPr>
        <w:t xml:space="preserve">oderate criteria), if a preoperative AHI of 5.9 was considered as a cutoff, the sensitivity was 76.9%, the specificity was 68.2%, and the Youden's index was 0.451, which was then defined as the optimum cutoff. Similarly, if a STOP questionnaire score of 2 was taken as the cutoff value, the sensitivity was 75%, the specificity was 73.7%, and the Youden's index was 0.4868 (Figure 1). When the outcome was intraoperative AHI ≥ 30 (SAS: </w:t>
      </w:r>
      <w:r w:rsidR="00AD651D">
        <w:rPr>
          <w:rFonts w:ascii="Book Antiqua" w:hAnsi="Book Antiqua" w:cs="Book Antiqua" w:hint="eastAsia"/>
          <w:lang w:eastAsia="zh-CN"/>
        </w:rPr>
        <w:t>S</w:t>
      </w:r>
      <w:r w:rsidR="00457C68" w:rsidRPr="006B7C10">
        <w:rPr>
          <w:rFonts w:ascii="Book Antiqua" w:eastAsia="Book Antiqua" w:hAnsi="Book Antiqua" w:cs="Book Antiqua"/>
        </w:rPr>
        <w:t xml:space="preserve">evere criteria), </w:t>
      </w:r>
      <w:r w:rsidR="00457C68" w:rsidRPr="006B7C10">
        <w:rPr>
          <w:rFonts w:ascii="Book Antiqua" w:eastAsia="Book Antiqua" w:hAnsi="Book Antiqua" w:cs="Book Antiqua"/>
        </w:rPr>
        <w:lastRenderedPageBreak/>
        <w:t>if a preoperative AHI of 8.3 was taken as a cutoff value, the sensitivity was 100%, the specificity was 69.7%, and the Youden's index was 0.6970, which was then defined as the optimum cutoff value. Similarly, if a STOP questionnaire score of 2 was taken as the cutoff value, the sensitivity was 100%, the specificity was 58.6%, and the Youden's index was 0.5862 (Figure 2). Moreover, we compared the preoperative AHI and STOP questionnaire scores as potential preoperative screening tests to determine which would have a higher diagnostic ability. For intraoperative AHI ≥ 15 and &lt;</w:t>
      </w:r>
      <w:r w:rsidR="00667E08" w:rsidRPr="006B7C10">
        <w:rPr>
          <w:rFonts w:ascii="Book Antiqua" w:eastAsia="Book Antiqua" w:hAnsi="Book Antiqua" w:cs="Book Antiqua"/>
        </w:rPr>
        <w:t xml:space="preserve"> </w:t>
      </w:r>
      <w:r w:rsidR="00457C68" w:rsidRPr="006B7C10">
        <w:rPr>
          <w:rFonts w:ascii="Book Antiqua" w:eastAsia="Book Antiqua" w:hAnsi="Book Antiqua" w:cs="Book Antiqua"/>
        </w:rPr>
        <w:t>30, the preoperative AHI showed an AUC of 0.778 and the STOP questionnaire score showed an AUC of 0.761, which were nearly equivalent; however, the difference was not statistically significant (</w:t>
      </w:r>
      <w:r w:rsidR="00457C68" w:rsidRPr="006B7C10">
        <w:rPr>
          <w:rFonts w:ascii="Book Antiqua" w:eastAsia="Book Antiqua" w:hAnsi="Book Antiqua" w:cs="Book Antiqua"/>
          <w:i/>
          <w:iCs/>
        </w:rPr>
        <w:t>P</w:t>
      </w:r>
      <w:r w:rsidR="00457C68" w:rsidRPr="006B7C10">
        <w:rPr>
          <w:rFonts w:ascii="Book Antiqua" w:eastAsia="Book Antiqua" w:hAnsi="Book Antiqua" w:cs="Book Antiqua"/>
        </w:rPr>
        <w:t xml:space="preserve"> = 0.8921) (Figure 1). For intraoperative AHI ≥ 30, the preoperative AHI showed an AUC of 0.833, and the STOP questionnaire score showed an AUC of 0.707. Thus, the estimates of preoperative AHI were higher and the diagnostic ability was greater; however, these differences were not statistically significant (</w:t>
      </w:r>
      <w:r w:rsidR="00457C68" w:rsidRPr="006B7C10">
        <w:rPr>
          <w:rFonts w:ascii="Book Antiqua" w:eastAsia="Book Antiqua" w:hAnsi="Book Antiqua" w:cs="Book Antiqua"/>
          <w:i/>
          <w:iCs/>
        </w:rPr>
        <w:t>P</w:t>
      </w:r>
      <w:r w:rsidR="00457C68" w:rsidRPr="006B7C10">
        <w:rPr>
          <w:rFonts w:ascii="Book Antiqua" w:eastAsia="Book Antiqua" w:hAnsi="Book Antiqua" w:cs="Book Antiqua"/>
        </w:rPr>
        <w:t xml:space="preserve"> = 0.4450) (Figure 2).</w:t>
      </w:r>
    </w:p>
    <w:p w14:paraId="3FAB75E6" w14:textId="77777777" w:rsidR="00A77B3E" w:rsidRPr="006B7C10" w:rsidRDefault="00A77B3E" w:rsidP="006B7C10">
      <w:pPr>
        <w:snapToGrid w:val="0"/>
        <w:spacing w:line="360" w:lineRule="auto"/>
        <w:ind w:firstLine="120"/>
        <w:jc w:val="both"/>
      </w:pPr>
    </w:p>
    <w:p w14:paraId="2FD6CAFA" w14:textId="77777777" w:rsidR="00A77B3E" w:rsidRPr="006B7C10" w:rsidRDefault="00457C68" w:rsidP="006B7C10">
      <w:pPr>
        <w:snapToGrid w:val="0"/>
        <w:spacing w:line="360" w:lineRule="auto"/>
        <w:jc w:val="both"/>
      </w:pPr>
      <w:r w:rsidRPr="006B7C10">
        <w:rPr>
          <w:rFonts w:ascii="Book Antiqua" w:eastAsia="Book Antiqua" w:hAnsi="Book Antiqua" w:cs="Book Antiqua"/>
          <w:b/>
          <w:caps/>
          <w:u w:val="single"/>
        </w:rPr>
        <w:t>DISCUSSION</w:t>
      </w:r>
    </w:p>
    <w:p w14:paraId="5E35AB2A" w14:textId="2729C899" w:rsidR="00A77B3E" w:rsidRPr="006B7C10" w:rsidRDefault="00457C68" w:rsidP="006B7C10">
      <w:pPr>
        <w:snapToGrid w:val="0"/>
        <w:spacing w:line="360" w:lineRule="auto"/>
        <w:jc w:val="both"/>
      </w:pPr>
      <w:r w:rsidRPr="006B7C10">
        <w:rPr>
          <w:rFonts w:ascii="Book Antiqua" w:eastAsia="Book Antiqua" w:hAnsi="Book Antiqua" w:cs="Book Antiqua"/>
        </w:rPr>
        <w:t xml:space="preserve">The establishment of predictive models for respiratory depression during sedation for ESD may increase the safety and comfort of the ESD procedure. In this prospective observational study, we found that </w:t>
      </w:r>
      <w:r w:rsidR="00667E08" w:rsidRPr="006B7C10">
        <w:rPr>
          <w:rFonts w:ascii="Book Antiqua" w:eastAsia="Book Antiqua" w:hAnsi="Book Antiqua" w:cs="Book Antiqua"/>
        </w:rPr>
        <w:t>(</w:t>
      </w:r>
      <w:r w:rsidRPr="006B7C10">
        <w:rPr>
          <w:rFonts w:ascii="Book Antiqua" w:eastAsia="Book Antiqua" w:hAnsi="Book Antiqua" w:cs="Book Antiqua"/>
        </w:rPr>
        <w:t>1) half of the patients undergoing ESD surgery experienced SAS preoperatively</w:t>
      </w:r>
      <w:r w:rsidR="00667E08" w:rsidRPr="006B7C10">
        <w:rPr>
          <w:rFonts w:ascii="Book Antiqua" w:eastAsia="Book Antiqua" w:hAnsi="Book Antiqua" w:cs="Book Antiqua"/>
        </w:rPr>
        <w:t>;</w:t>
      </w:r>
      <w:r w:rsidRPr="006B7C10">
        <w:rPr>
          <w:rFonts w:ascii="Book Antiqua" w:eastAsia="Book Antiqua" w:hAnsi="Book Antiqua" w:cs="Book Antiqua"/>
        </w:rPr>
        <w:t xml:space="preserve"> </w:t>
      </w:r>
      <w:r w:rsidR="00667E08" w:rsidRPr="006B7C10">
        <w:rPr>
          <w:rFonts w:ascii="Book Antiqua" w:eastAsia="Book Antiqua" w:hAnsi="Book Antiqua" w:cs="Book Antiqua"/>
        </w:rPr>
        <w:t>(</w:t>
      </w:r>
      <w:r w:rsidRPr="006B7C10">
        <w:rPr>
          <w:rFonts w:ascii="Book Antiqua" w:eastAsia="Book Antiqua" w:hAnsi="Book Antiqua" w:cs="Book Antiqua"/>
        </w:rPr>
        <w:t>2) intraoperative AHI was significantly greater than the preoperative AHI, although these variables were significantly correlated with each other</w:t>
      </w:r>
      <w:r w:rsidR="00667E08" w:rsidRPr="006B7C10">
        <w:rPr>
          <w:rFonts w:ascii="Book Antiqua" w:eastAsia="Book Antiqua" w:hAnsi="Book Antiqua" w:cs="Book Antiqua"/>
        </w:rPr>
        <w:t>;</w:t>
      </w:r>
      <w:r w:rsidRPr="006B7C10">
        <w:rPr>
          <w:rFonts w:ascii="Book Antiqua" w:eastAsia="Book Antiqua" w:hAnsi="Book Antiqua" w:cs="Book Antiqua"/>
        </w:rPr>
        <w:t xml:space="preserve"> and </w:t>
      </w:r>
      <w:r w:rsidR="00667E08" w:rsidRPr="006B7C10">
        <w:rPr>
          <w:rFonts w:ascii="Book Antiqua" w:eastAsia="Book Antiqua" w:hAnsi="Book Antiqua" w:cs="Book Antiqua"/>
        </w:rPr>
        <w:t>(</w:t>
      </w:r>
      <w:r w:rsidRPr="006B7C10">
        <w:rPr>
          <w:rFonts w:ascii="Book Antiqua" w:eastAsia="Book Antiqua" w:hAnsi="Book Antiqua" w:cs="Book Antiqua"/>
        </w:rPr>
        <w:t>3) both preoperative AHI and STOP questionnaire score were independent predictors of respiratory depression during sedation.</w:t>
      </w:r>
    </w:p>
    <w:p w14:paraId="4BF45C00" w14:textId="77777777" w:rsidR="00A77B3E" w:rsidRPr="006B7C10" w:rsidRDefault="00A77B3E" w:rsidP="006B7C10">
      <w:pPr>
        <w:snapToGrid w:val="0"/>
        <w:spacing w:line="360" w:lineRule="auto"/>
        <w:ind w:firstLine="120"/>
        <w:jc w:val="both"/>
      </w:pPr>
    </w:p>
    <w:p w14:paraId="787A3B7F" w14:textId="77777777" w:rsidR="00A77B3E" w:rsidRPr="006B7C10" w:rsidRDefault="00457C68" w:rsidP="006B7C10">
      <w:pPr>
        <w:snapToGrid w:val="0"/>
        <w:spacing w:line="360" w:lineRule="auto"/>
        <w:jc w:val="both"/>
        <w:rPr>
          <w:b/>
          <w:bCs/>
          <w:i/>
          <w:iCs/>
        </w:rPr>
      </w:pPr>
      <w:r w:rsidRPr="006B7C10">
        <w:rPr>
          <w:rFonts w:ascii="Book Antiqua" w:eastAsia="Book Antiqua" w:hAnsi="Book Antiqua" w:cs="Book Antiqua"/>
          <w:b/>
          <w:bCs/>
          <w:i/>
          <w:iCs/>
        </w:rPr>
        <w:t xml:space="preserve">High prevalence of SAS in patients undergoing ESD </w:t>
      </w:r>
    </w:p>
    <w:p w14:paraId="04496CA1" w14:textId="77777777" w:rsidR="00A77B3E" w:rsidRPr="006B7C10" w:rsidRDefault="00457C68" w:rsidP="006B7C10">
      <w:pPr>
        <w:snapToGrid w:val="0"/>
        <w:spacing w:line="360" w:lineRule="auto"/>
        <w:jc w:val="both"/>
      </w:pPr>
      <w:r w:rsidRPr="006B7C10">
        <w:rPr>
          <w:rFonts w:ascii="Book Antiqua" w:eastAsia="Book Antiqua" w:hAnsi="Book Antiqua" w:cs="Book Antiqua"/>
        </w:rPr>
        <w:t>In the United States, among patients aged between 30 and 60 years, the prevalence of SAS is defined as AHI ≥ 5, and the clinical symptoms suggesting SAS are reported to be noted in 4% of men and 2% of women. Notably, when the asymptomatic patients are included, the incidence increases up to 24% in men and 9% in women</w:t>
      </w:r>
      <w:r w:rsidRPr="006B7C10">
        <w:rPr>
          <w:rFonts w:ascii="Book Antiqua" w:eastAsia="Book Antiqua" w:hAnsi="Book Antiqua" w:cs="Book Antiqua"/>
          <w:vertAlign w:val="superscript"/>
        </w:rPr>
        <w:t>[24]</w:t>
      </w:r>
      <w:r w:rsidRPr="006B7C10">
        <w:rPr>
          <w:rFonts w:ascii="Book Antiqua" w:eastAsia="Book Antiqua" w:hAnsi="Book Antiqua" w:cs="Book Antiqua"/>
        </w:rPr>
        <w:t xml:space="preserve">. This suggests </w:t>
      </w:r>
      <w:r w:rsidRPr="006B7C10">
        <w:rPr>
          <w:rFonts w:ascii="Book Antiqua" w:eastAsia="Book Antiqua" w:hAnsi="Book Antiqua" w:cs="Book Antiqua"/>
        </w:rPr>
        <w:lastRenderedPageBreak/>
        <w:t xml:space="preserve">that several patients undergoing ESD surgery remain undiagnosed. In fact, we found that about half of the patients were diagnosed with SAS based on preoperative PS. Obesity and aging are well-known risk factors for SAS and these were increasingly common in our ESD patients. Accordingly, preoperative SAS screening should be stressed more such that clinicians can predict and prepare for the risk of respiratory depression during ESD under sedation. </w:t>
      </w:r>
    </w:p>
    <w:p w14:paraId="0FD908C6" w14:textId="77777777" w:rsidR="00A77B3E" w:rsidRPr="006B7C10" w:rsidRDefault="00A77B3E" w:rsidP="006B7C10">
      <w:pPr>
        <w:snapToGrid w:val="0"/>
        <w:spacing w:line="360" w:lineRule="auto"/>
        <w:ind w:firstLine="120"/>
        <w:jc w:val="both"/>
      </w:pPr>
    </w:p>
    <w:p w14:paraId="143254D2" w14:textId="77777777" w:rsidR="00A77B3E" w:rsidRPr="006B7C10" w:rsidRDefault="00457C68" w:rsidP="006B7C10">
      <w:pPr>
        <w:snapToGrid w:val="0"/>
        <w:spacing w:line="360" w:lineRule="auto"/>
        <w:jc w:val="both"/>
        <w:rPr>
          <w:b/>
          <w:bCs/>
          <w:i/>
          <w:iCs/>
        </w:rPr>
      </w:pPr>
      <w:r w:rsidRPr="006B7C10">
        <w:rPr>
          <w:rFonts w:ascii="Book Antiqua" w:eastAsia="Book Antiqua" w:hAnsi="Book Antiqua" w:cs="Book Antiqua"/>
          <w:b/>
          <w:bCs/>
          <w:i/>
          <w:iCs/>
        </w:rPr>
        <w:t>Nature and mechanisms of respiratory depression during sedation</w:t>
      </w:r>
    </w:p>
    <w:p w14:paraId="69ECBB4D" w14:textId="2FC0BD6D" w:rsidR="00A77B3E" w:rsidRPr="006B7C10" w:rsidRDefault="00457C68" w:rsidP="006B7C10">
      <w:pPr>
        <w:snapToGrid w:val="0"/>
        <w:spacing w:line="360" w:lineRule="auto"/>
        <w:jc w:val="both"/>
      </w:pPr>
      <w:r w:rsidRPr="006B7C10">
        <w:rPr>
          <w:rFonts w:ascii="Book Antiqua" w:eastAsia="Book Antiqua" w:hAnsi="Book Antiqua" w:cs="Book Antiqua"/>
        </w:rPr>
        <w:t>Preoperative SAS is an independent risk factor for postoperative respiratory complications</w:t>
      </w:r>
      <w:r w:rsidRPr="006B7C10">
        <w:rPr>
          <w:rFonts w:ascii="Book Antiqua" w:eastAsia="Book Antiqua" w:hAnsi="Book Antiqua" w:cs="Book Antiqua"/>
          <w:vertAlign w:val="superscript"/>
        </w:rPr>
        <w:t>[14-17]</w:t>
      </w:r>
      <w:r w:rsidRPr="006B7C10">
        <w:rPr>
          <w:rFonts w:ascii="Book Antiqua" w:eastAsia="Book Antiqua" w:hAnsi="Book Antiqua" w:cs="Book Antiqua"/>
        </w:rPr>
        <w:t>. However, whether preoperative SAS is a risk factor for hypoxemia during endoscopic procedures under sedation still remains controversial</w:t>
      </w:r>
      <w:r w:rsidRPr="006B7C10">
        <w:rPr>
          <w:rFonts w:ascii="Book Antiqua" w:eastAsia="Book Antiqua" w:hAnsi="Book Antiqua" w:cs="Book Antiqua"/>
          <w:vertAlign w:val="superscript"/>
        </w:rPr>
        <w:t>[20,21]</w:t>
      </w:r>
      <w:r w:rsidRPr="006B7C10">
        <w:rPr>
          <w:rFonts w:ascii="Book Antiqua" w:eastAsia="Book Antiqua" w:hAnsi="Book Antiqua" w:cs="Book Antiqua"/>
        </w:rPr>
        <w:t>. PSG is a standard diagnostic technique for evaluating the presence and severity of SAS. We previously demonstrated that PSG can detect respiratory disturbances under deep sedation more accurately and in more detail than pulse oximetry</w:t>
      </w:r>
      <w:r w:rsidRPr="006B7C10">
        <w:rPr>
          <w:rFonts w:ascii="Book Antiqua" w:eastAsia="Book Antiqua" w:hAnsi="Book Antiqua" w:cs="Book Antiqua"/>
          <w:vertAlign w:val="superscript"/>
        </w:rPr>
        <w:t>[13</w:t>
      </w:r>
      <w:r w:rsidR="00667E08" w:rsidRPr="006B7C10">
        <w:rPr>
          <w:rFonts w:ascii="Book Antiqua" w:eastAsia="Book Antiqua" w:hAnsi="Book Antiqua" w:cs="Book Antiqua"/>
          <w:vertAlign w:val="superscript"/>
        </w:rPr>
        <w:t>,</w:t>
      </w:r>
      <w:r w:rsidRPr="006B7C10">
        <w:rPr>
          <w:rFonts w:ascii="Book Antiqua" w:eastAsia="Book Antiqua" w:hAnsi="Book Antiqua" w:cs="Book Antiqua"/>
          <w:vertAlign w:val="superscript"/>
        </w:rPr>
        <w:t>22]</w:t>
      </w:r>
      <w:r w:rsidRPr="006B7C10">
        <w:rPr>
          <w:rFonts w:ascii="Book Antiqua" w:eastAsia="Book Antiqua" w:hAnsi="Book Antiqua" w:cs="Book Antiqua"/>
        </w:rPr>
        <w:t>. In this study, using the same PSG technique, we detected more episodes of respiratory depression during sedation than during natural sleep, particularly in patients without preoperative SAS and those with mild preoperative SAS. Notably, the severity of intraoperative SAS did not differ from the preoperative SAS severity in patients with preoperative moderate and severe SAS. Additional profound suppression of the upper airway muscle tone during deep sedation than that during natural sleep might account for the increased severity of SAS during sedation. The lateral decubitus position commonly used for gastric ESD procedure, which is known to improve the upper airway patency and AHI in SAS patients, might have prevented worsening of AHI in patients with moderate to severe SAS in this study</w:t>
      </w:r>
      <w:r w:rsidRPr="006B7C10">
        <w:rPr>
          <w:rFonts w:ascii="Book Antiqua" w:eastAsia="Book Antiqua" w:hAnsi="Book Antiqua" w:cs="Book Antiqua"/>
          <w:vertAlign w:val="superscript"/>
        </w:rPr>
        <w:t>[23]</w:t>
      </w:r>
      <w:r w:rsidRPr="006B7C10">
        <w:rPr>
          <w:rFonts w:ascii="Book Antiqua" w:eastAsia="Book Antiqua" w:hAnsi="Book Antiqua" w:cs="Book Antiqua"/>
        </w:rPr>
        <w:t>. In any case, it is advised to use adequate respiratory monitoring such as that involving capnogram, thermistor, and nasal pressure.</w:t>
      </w:r>
    </w:p>
    <w:p w14:paraId="39DA6FF6" w14:textId="77777777" w:rsidR="00A77B3E" w:rsidRPr="006B7C10" w:rsidRDefault="00A77B3E" w:rsidP="006B7C10">
      <w:pPr>
        <w:snapToGrid w:val="0"/>
        <w:spacing w:line="360" w:lineRule="auto"/>
        <w:ind w:firstLine="120"/>
        <w:jc w:val="both"/>
      </w:pPr>
    </w:p>
    <w:p w14:paraId="0C05F4EE" w14:textId="77777777" w:rsidR="00A77B3E" w:rsidRPr="006B7C10" w:rsidRDefault="00457C68" w:rsidP="006B7C10">
      <w:pPr>
        <w:snapToGrid w:val="0"/>
        <w:spacing w:line="360" w:lineRule="auto"/>
        <w:jc w:val="both"/>
        <w:rPr>
          <w:b/>
          <w:bCs/>
          <w:i/>
          <w:iCs/>
        </w:rPr>
      </w:pPr>
      <w:r w:rsidRPr="006B7C10">
        <w:rPr>
          <w:rFonts w:ascii="Book Antiqua" w:eastAsia="Book Antiqua" w:hAnsi="Book Antiqua" w:cs="Book Antiqua"/>
          <w:b/>
          <w:bCs/>
          <w:i/>
          <w:iCs/>
        </w:rPr>
        <w:t>Screening of SAS using STOP questionnaire prior to ESD under sedation</w:t>
      </w:r>
    </w:p>
    <w:p w14:paraId="5B9209A7" w14:textId="0E41430E" w:rsidR="00A77B3E" w:rsidRPr="006B7C10" w:rsidRDefault="00457C68" w:rsidP="006B7C10">
      <w:pPr>
        <w:snapToGrid w:val="0"/>
        <w:spacing w:line="360" w:lineRule="auto"/>
        <w:jc w:val="both"/>
      </w:pPr>
      <w:r w:rsidRPr="006B7C10">
        <w:rPr>
          <w:rFonts w:ascii="Book Antiqua" w:eastAsia="Book Antiqua" w:hAnsi="Book Antiqua" w:cs="Book Antiqua"/>
        </w:rPr>
        <w:lastRenderedPageBreak/>
        <w:t>Our results indicate that both preoperative portable sleep monitor and STOP questionnaire are equally effective for predicting the occurrence of respiratory depression during sedation for gastric ESD. Although portable sleep monitoring is a simple clinical test that can be performed at the patient’s home, the device for the sleep study is costly and is not available at all medical facilities where endoscopic surgery is performed under sedation. In contrast, the STOP questionnaire consists of only four simple questions and can be used without special devices and laborious setting and analysis. In the original STOP questionnaire study</w:t>
      </w:r>
      <w:r w:rsidRPr="006B7C10">
        <w:rPr>
          <w:rFonts w:ascii="Book Antiqua" w:eastAsia="Book Antiqua" w:hAnsi="Book Antiqua" w:cs="Book Antiqua"/>
          <w:vertAlign w:val="superscript"/>
        </w:rPr>
        <w:t>[19]</w:t>
      </w:r>
      <w:r w:rsidRPr="006B7C10">
        <w:rPr>
          <w:rFonts w:ascii="Book Antiqua" w:eastAsia="Book Antiqua" w:hAnsi="Book Antiqua" w:cs="Book Antiqua"/>
        </w:rPr>
        <w:t xml:space="preserve">, two patterns of the questionnaire (STOP with four questions and STOP-BANG with eight questions) were proposed and tested. Although STOP-BANG had better predictive performance, it requires additional measurements of </w:t>
      </w:r>
      <w:r w:rsidR="00B73B31" w:rsidRPr="006B7C10">
        <w:rPr>
          <w:rFonts w:ascii="Book Antiqua" w:eastAsia="Book Antiqua" w:hAnsi="Book Antiqua" w:cs="Book Antiqua"/>
        </w:rPr>
        <w:t>BMI</w:t>
      </w:r>
      <w:r w:rsidRPr="006B7C10">
        <w:rPr>
          <w:rFonts w:ascii="Book Antiqua" w:eastAsia="Book Antiqua" w:hAnsi="Book Antiqua" w:cs="Book Antiqua"/>
        </w:rPr>
        <w:t xml:space="preserve"> and neck circumference as well as information on age and sex. In an original study testing a general surgery population, the AUCs for predicting AHI ≥ 15 and AHI ≥ 30 during natural sleep were 0.722 and 0.769, respectively, when a STOP questionnaire score of 2 was used as the cutoff value. Using the same STOP questionnaire score cutoff value, we found that the AUCs for predicting intraoperative AHI ≥ 15 and AHI ≥ 30 were 0.761 and 0.707, respectively, in patients undergoing ESD surgery in agreement with the original STOP study. Accordingly, we consider the STOP questionnaire as a clinically relevant tool for predicting moderate to severe respiratory depression during sedation for ESD procedures in contrast to preoperative portable sleep monitoring. However, it should be noted that the performance of the STOP questionnaire is limited. A positive STOP questionnaire result may indicate that the patient may have respiratory depression during sedation, but it does not accurately predict the severity of respiratory depression. In contrast, a negative STOP questionnaire result may indicate that the patient would not develop severe respiratory depression; nevertheless, it does not guarantee stable respiration during sedation.</w:t>
      </w:r>
    </w:p>
    <w:p w14:paraId="0C89388B" w14:textId="77777777" w:rsidR="00A77B3E" w:rsidRPr="006B7C10" w:rsidRDefault="00A77B3E" w:rsidP="006B7C10">
      <w:pPr>
        <w:snapToGrid w:val="0"/>
        <w:spacing w:line="360" w:lineRule="auto"/>
        <w:jc w:val="both"/>
      </w:pPr>
    </w:p>
    <w:p w14:paraId="074ADD0E" w14:textId="77777777" w:rsidR="00A77B3E" w:rsidRPr="006B7C10" w:rsidRDefault="00457C68" w:rsidP="006B7C10">
      <w:pPr>
        <w:snapToGrid w:val="0"/>
        <w:spacing w:line="360" w:lineRule="auto"/>
        <w:jc w:val="both"/>
        <w:rPr>
          <w:b/>
          <w:bCs/>
        </w:rPr>
      </w:pPr>
      <w:r w:rsidRPr="006B7C10">
        <w:rPr>
          <w:rFonts w:ascii="Book Antiqua" w:eastAsia="Book Antiqua" w:hAnsi="Book Antiqua" w:cs="Book Antiqua"/>
          <w:b/>
          <w:bCs/>
          <w:i/>
          <w:iCs/>
        </w:rPr>
        <w:t>Limitations of this study</w:t>
      </w:r>
    </w:p>
    <w:p w14:paraId="5E0F0A2C" w14:textId="59CB1762" w:rsidR="00A77B3E" w:rsidRPr="006B7C10" w:rsidRDefault="00457C68" w:rsidP="006B7C10">
      <w:pPr>
        <w:snapToGrid w:val="0"/>
        <w:spacing w:line="360" w:lineRule="auto"/>
        <w:jc w:val="both"/>
      </w:pPr>
      <w:r w:rsidRPr="006B7C10">
        <w:rPr>
          <w:rFonts w:ascii="Book Antiqua" w:eastAsia="Book Antiqua" w:hAnsi="Book Antiqua" w:cs="Book Antiqua"/>
        </w:rPr>
        <w:t>This study ha</w:t>
      </w:r>
      <w:r w:rsidR="00A21E1C" w:rsidRPr="006B7C10">
        <w:rPr>
          <w:rFonts w:ascii="Book Antiqua" w:eastAsia="Book Antiqua" w:hAnsi="Book Antiqua" w:cs="Book Antiqua"/>
        </w:rPr>
        <w:t>d</w:t>
      </w:r>
      <w:r w:rsidRPr="006B7C10">
        <w:rPr>
          <w:rFonts w:ascii="Book Antiqua" w:eastAsia="Book Antiqua" w:hAnsi="Book Antiqua" w:cs="Book Antiqua"/>
        </w:rPr>
        <w:t xml:space="preserve"> several limitations. First, the total number of study patients was relatively small. Therefore, there is a possibility of bias in patient selection. In future </w:t>
      </w:r>
      <w:r w:rsidRPr="006B7C10">
        <w:rPr>
          <w:rFonts w:ascii="Book Antiqua" w:eastAsia="Book Antiqua" w:hAnsi="Book Antiqua" w:cs="Book Antiqua"/>
        </w:rPr>
        <w:lastRenderedPageBreak/>
        <w:t>studies, it will be necessary to expand the patient population and include more cases. Second, there were differences in the analysis method for AHI in PSG and PS. While the PSG was analyzed manually by a certified sleep technician, PS data were automatically analyzed by computer software. Thus, the AHI values might be different if the PS data are manually scored.</w:t>
      </w:r>
    </w:p>
    <w:p w14:paraId="02061AA5" w14:textId="77777777" w:rsidR="00A77B3E" w:rsidRPr="006B7C10" w:rsidRDefault="00A77B3E" w:rsidP="006B7C10">
      <w:pPr>
        <w:snapToGrid w:val="0"/>
        <w:spacing w:line="360" w:lineRule="auto"/>
        <w:jc w:val="both"/>
      </w:pPr>
    </w:p>
    <w:p w14:paraId="3F38EB8E" w14:textId="77777777" w:rsidR="00A77B3E" w:rsidRPr="006B7C10" w:rsidRDefault="00457C68" w:rsidP="006B7C10">
      <w:pPr>
        <w:snapToGrid w:val="0"/>
        <w:spacing w:line="360" w:lineRule="auto"/>
        <w:jc w:val="both"/>
      </w:pPr>
      <w:r w:rsidRPr="006B7C10">
        <w:rPr>
          <w:rFonts w:ascii="Book Antiqua" w:eastAsia="Book Antiqua" w:hAnsi="Book Antiqua" w:cs="Book Antiqua"/>
          <w:b/>
          <w:caps/>
          <w:u w:val="single"/>
        </w:rPr>
        <w:t>CONCLUSION</w:t>
      </w:r>
    </w:p>
    <w:p w14:paraId="05B18899" w14:textId="77777777" w:rsidR="00A77B3E" w:rsidRPr="006B7C10" w:rsidRDefault="00457C68" w:rsidP="006B7C10">
      <w:pPr>
        <w:snapToGrid w:val="0"/>
        <w:spacing w:line="360" w:lineRule="auto"/>
        <w:jc w:val="both"/>
      </w:pPr>
      <w:r w:rsidRPr="006B7C10">
        <w:rPr>
          <w:rFonts w:ascii="Book Antiqua" w:eastAsia="Book Antiqua" w:hAnsi="Book Antiqua" w:cs="Book Antiqua"/>
        </w:rPr>
        <w:t>In conclusion, respiratory depression, characterized by obstructive apnea and hypopnea, commonly develops during ESD surgery under sedation. Additionally, the preoperative portable sleep monitor and STOP questionnaire scores accurately predict abnormal breathing. From the viewpoint of cost-effectiveness, the STOP questionnaire is a clinically useful tool for risk stratification of respiratory depression during ESD, leading to safe ESD procedures.</w:t>
      </w:r>
    </w:p>
    <w:p w14:paraId="06D2102E" w14:textId="77777777" w:rsidR="00A77B3E" w:rsidRPr="006B7C10" w:rsidRDefault="00A77B3E" w:rsidP="006B7C10">
      <w:pPr>
        <w:snapToGrid w:val="0"/>
        <w:spacing w:line="360" w:lineRule="auto"/>
        <w:jc w:val="both"/>
      </w:pPr>
    </w:p>
    <w:p w14:paraId="43C369D6" w14:textId="77777777" w:rsidR="00A77B3E" w:rsidRPr="006B7C10" w:rsidRDefault="00457C68" w:rsidP="006B7C10">
      <w:pPr>
        <w:snapToGrid w:val="0"/>
        <w:spacing w:line="360" w:lineRule="auto"/>
        <w:jc w:val="both"/>
      </w:pPr>
      <w:r w:rsidRPr="006B7C10">
        <w:rPr>
          <w:rFonts w:ascii="Book Antiqua" w:eastAsia="Book Antiqua" w:hAnsi="Book Antiqua" w:cs="Book Antiqua"/>
          <w:b/>
          <w:caps/>
          <w:u w:val="single"/>
        </w:rPr>
        <w:t>ARTICLE HIGHLIGHTS</w:t>
      </w:r>
    </w:p>
    <w:p w14:paraId="3AC00844"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background</w:t>
      </w:r>
    </w:p>
    <w:p w14:paraId="7409E427" w14:textId="77777777" w:rsidR="00A77B3E" w:rsidRPr="006B7C10" w:rsidRDefault="00457C68" w:rsidP="006B7C10">
      <w:pPr>
        <w:snapToGrid w:val="0"/>
        <w:spacing w:line="360" w:lineRule="auto"/>
        <w:jc w:val="both"/>
      </w:pPr>
      <w:r w:rsidRPr="006B7C10">
        <w:rPr>
          <w:rFonts w:ascii="Book Antiqua" w:eastAsia="Book Antiqua" w:hAnsi="Book Antiqua" w:cs="Book Antiqua"/>
        </w:rPr>
        <w:t>Recently, endoscopic treatments often take a long time under deep sedation. In these cases, there are many respiratory disturbances that cannot be detected.</w:t>
      </w:r>
    </w:p>
    <w:p w14:paraId="3A82A900" w14:textId="77777777" w:rsidR="00A77B3E" w:rsidRPr="006B7C10" w:rsidRDefault="00A77B3E" w:rsidP="006B7C10">
      <w:pPr>
        <w:snapToGrid w:val="0"/>
        <w:spacing w:line="360" w:lineRule="auto"/>
        <w:jc w:val="both"/>
      </w:pPr>
    </w:p>
    <w:p w14:paraId="419A3027"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motivation</w:t>
      </w:r>
    </w:p>
    <w:p w14:paraId="53362920" w14:textId="77777777" w:rsidR="00A77B3E" w:rsidRPr="006B7C10" w:rsidRDefault="00457C68" w:rsidP="006B7C10">
      <w:pPr>
        <w:snapToGrid w:val="0"/>
        <w:spacing w:line="360" w:lineRule="auto"/>
        <w:jc w:val="both"/>
      </w:pPr>
      <w:r w:rsidRPr="006B7C10">
        <w:rPr>
          <w:rFonts w:ascii="Book Antiqua" w:eastAsia="Book Antiqua" w:hAnsi="Book Antiqua" w:cs="Book Antiqua"/>
        </w:rPr>
        <w:t>In our previous study, polysomnography (PSG) could accurately identify the respiratory disturbances during endoscopic submucosal dissection (ESD) under deep sedation. We wanted to know the preoperative characteristics of patients who experienced intraoperative respiratory disturbances.</w:t>
      </w:r>
    </w:p>
    <w:p w14:paraId="5FD48C1C" w14:textId="77777777" w:rsidR="00A77B3E" w:rsidRPr="006B7C10" w:rsidRDefault="00A77B3E" w:rsidP="006B7C10">
      <w:pPr>
        <w:snapToGrid w:val="0"/>
        <w:spacing w:line="360" w:lineRule="auto"/>
        <w:jc w:val="both"/>
      </w:pPr>
    </w:p>
    <w:p w14:paraId="7810060E"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objectives</w:t>
      </w:r>
    </w:p>
    <w:p w14:paraId="19C538E8" w14:textId="5F4D0196" w:rsidR="00A77B3E" w:rsidRPr="006B7C10" w:rsidRDefault="00457C68" w:rsidP="006B7C10">
      <w:pPr>
        <w:snapToGrid w:val="0"/>
        <w:spacing w:line="360" w:lineRule="auto"/>
        <w:jc w:val="both"/>
      </w:pPr>
      <w:r w:rsidRPr="006B7C10">
        <w:rPr>
          <w:rFonts w:ascii="Book Antiqua" w:eastAsia="Book Antiqua" w:hAnsi="Book Antiqua" w:cs="Book Antiqua"/>
        </w:rPr>
        <w:t>We establish</w:t>
      </w:r>
      <w:r w:rsidR="00635F88" w:rsidRPr="006B7C10">
        <w:rPr>
          <w:rFonts w:ascii="Book Antiqua" w:eastAsia="Book Antiqua" w:hAnsi="Book Antiqua" w:cs="Book Antiqua"/>
        </w:rPr>
        <w:t>ed</w:t>
      </w:r>
      <w:r w:rsidRPr="006B7C10">
        <w:rPr>
          <w:rFonts w:ascii="Book Antiqua" w:eastAsia="Book Antiqua" w:hAnsi="Book Antiqua" w:cs="Book Antiqua"/>
        </w:rPr>
        <w:t xml:space="preserve"> predictive models for respiratory depression during sedation for ESD.</w:t>
      </w:r>
    </w:p>
    <w:p w14:paraId="3E24CC76" w14:textId="77777777" w:rsidR="00A77B3E" w:rsidRPr="006B7C10" w:rsidRDefault="00A77B3E" w:rsidP="006B7C10">
      <w:pPr>
        <w:snapToGrid w:val="0"/>
        <w:spacing w:line="360" w:lineRule="auto"/>
        <w:jc w:val="both"/>
      </w:pPr>
    </w:p>
    <w:p w14:paraId="24C49CD7"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methods</w:t>
      </w:r>
    </w:p>
    <w:p w14:paraId="25C1B302" w14:textId="40597EF1" w:rsidR="00A77B3E" w:rsidRPr="006B7C10" w:rsidRDefault="00457C68" w:rsidP="006B7C10">
      <w:pPr>
        <w:snapToGrid w:val="0"/>
        <w:spacing w:line="360" w:lineRule="auto"/>
        <w:jc w:val="both"/>
      </w:pPr>
      <w:r w:rsidRPr="006B7C10">
        <w:rPr>
          <w:rFonts w:ascii="Book Antiqua" w:eastAsia="Book Antiqua" w:hAnsi="Book Antiqua" w:cs="Book Antiqua"/>
        </w:rPr>
        <w:lastRenderedPageBreak/>
        <w:t>Thirty-five adult patients undergoing sedation for gastric ESDs were studied. Preoperatively, a portable sleep monitor and STOP questionnaires were used. Respiration during sedation was assessed using a standard PSG. The apnea</w:t>
      </w:r>
      <w:r w:rsidR="00EC7824" w:rsidRPr="006B7C10">
        <w:rPr>
          <w:rFonts w:ascii="Book Antiqua" w:eastAsia="Book Antiqua" w:hAnsi="Book Antiqua" w:cs="Book Antiqua"/>
        </w:rPr>
        <w:t>-</w:t>
      </w:r>
      <w:r w:rsidRPr="006B7C10">
        <w:rPr>
          <w:rFonts w:ascii="Book Antiqua" w:eastAsia="Book Antiqua" w:hAnsi="Book Antiqua" w:cs="Book Antiqua"/>
        </w:rPr>
        <w:t>hypopnea index (AHI) was obtained using a preoperative portable sleep monitor and PSG during ESD. A predictive model for the AHI during sedation was developed using either the preoperative AHI or STOP questionnaire score.</w:t>
      </w:r>
    </w:p>
    <w:p w14:paraId="12FD1178" w14:textId="77777777" w:rsidR="00A77B3E" w:rsidRPr="006B7C10" w:rsidRDefault="00A77B3E" w:rsidP="006B7C10">
      <w:pPr>
        <w:snapToGrid w:val="0"/>
        <w:spacing w:line="360" w:lineRule="auto"/>
        <w:jc w:val="both"/>
      </w:pPr>
    </w:p>
    <w:p w14:paraId="1193F5D9"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results</w:t>
      </w:r>
    </w:p>
    <w:p w14:paraId="744B43B8" w14:textId="43804615" w:rsidR="00A77B3E" w:rsidRPr="006B7C10" w:rsidRDefault="00457C68" w:rsidP="006B7C10">
      <w:pPr>
        <w:snapToGrid w:val="0"/>
        <w:spacing w:line="360" w:lineRule="auto"/>
        <w:jc w:val="both"/>
      </w:pPr>
      <w:r w:rsidRPr="006B7C10">
        <w:rPr>
          <w:rFonts w:ascii="Book Antiqua" w:eastAsia="Book Antiqua" w:hAnsi="Book Antiqua" w:cs="Book Antiqua"/>
        </w:rPr>
        <w:t xml:space="preserve">Half of the patients had a preoperative AHI greater than 5 </w:t>
      </w:r>
      <w:r w:rsidR="00774480" w:rsidRPr="006B7C10">
        <w:rPr>
          <w:rFonts w:ascii="Book Antiqua" w:eastAsia="Book Antiqua" w:hAnsi="Book Antiqua" w:cs="Book Antiqua"/>
        </w:rPr>
        <w:t>/hour</w:t>
      </w:r>
      <w:r w:rsidRPr="006B7C10">
        <w:rPr>
          <w:rFonts w:ascii="Book Antiqua" w:eastAsia="Book Antiqua" w:hAnsi="Book Antiqua" w:cs="Book Antiqua"/>
        </w:rPr>
        <w:t xml:space="preserve">. The intraoperative AHI was significantly greater than the preoperative AHI (12.8 ± 7.6 </w:t>
      </w:r>
      <w:r w:rsidR="009315E5" w:rsidRPr="006B7C10">
        <w:rPr>
          <w:rFonts w:ascii="Book Antiqua" w:eastAsia="Book Antiqua" w:hAnsi="Book Antiqua" w:cs="Book Antiqua"/>
        </w:rPr>
        <w:t>events/h</w:t>
      </w:r>
      <w:r w:rsidR="009315E5" w:rsidRPr="006B7C10">
        <w:rPr>
          <w:rFonts w:ascii="Book Antiqua" w:eastAsia="Book Antiqua" w:hAnsi="Book Antiqua" w:cs="Book Antiqua"/>
          <w:i/>
          <w:iCs/>
        </w:rPr>
        <w:t xml:space="preserve"> </w:t>
      </w:r>
      <w:r w:rsidRPr="006B7C10">
        <w:rPr>
          <w:rFonts w:ascii="Book Antiqua" w:eastAsia="Book Antiqua" w:hAnsi="Book Antiqua" w:cs="Book Antiqua"/>
          <w:i/>
          <w:iCs/>
        </w:rPr>
        <w:t>vs</w:t>
      </w:r>
      <w:r w:rsidR="009315E5" w:rsidRPr="006B7C10">
        <w:rPr>
          <w:rFonts w:ascii="Book Antiqua" w:eastAsia="Book Antiqua" w:hAnsi="Book Antiqua" w:cs="Book Antiqua"/>
        </w:rPr>
        <w:t xml:space="preserve"> 9.4 ± 11.0 events/h</w:t>
      </w:r>
      <w:r w:rsidRPr="006B7C10">
        <w:rPr>
          <w:rFonts w:ascii="Book Antiqua" w:eastAsia="Book Antiqua" w:hAnsi="Book Antiqua" w:cs="Book Antiqua"/>
        </w:rPr>
        <w:t xml:space="preserve">, </w:t>
      </w:r>
      <w:r w:rsidRPr="006B7C10">
        <w:rPr>
          <w:rFonts w:ascii="Book Antiqua" w:eastAsia="Book Antiqua" w:hAnsi="Book Antiqua" w:cs="Book Antiqua"/>
          <w:i/>
          <w:iCs/>
        </w:rPr>
        <w:t>P</w:t>
      </w:r>
      <w:r w:rsidRPr="006B7C10">
        <w:rPr>
          <w:rFonts w:ascii="Book Antiqua" w:eastAsia="Book Antiqua" w:hAnsi="Book Antiqua" w:cs="Book Antiqua"/>
        </w:rPr>
        <w:t xml:space="preserve"> = 0.049). Multiple linear regression analysis determined either STOP questionnaire score or preoperative AHI as an independent predictor for moderate to severe respiratory depression during sedation.</w:t>
      </w:r>
    </w:p>
    <w:p w14:paraId="0671EB66" w14:textId="77777777" w:rsidR="00A77B3E" w:rsidRPr="006B7C10" w:rsidRDefault="00A77B3E" w:rsidP="006B7C10">
      <w:pPr>
        <w:snapToGrid w:val="0"/>
        <w:spacing w:line="360" w:lineRule="auto"/>
        <w:jc w:val="both"/>
      </w:pPr>
    </w:p>
    <w:p w14:paraId="5B605DC7"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conclusions</w:t>
      </w:r>
    </w:p>
    <w:p w14:paraId="1AFA7E33" w14:textId="77777777" w:rsidR="00A77B3E" w:rsidRPr="006B7C10" w:rsidRDefault="00457C68" w:rsidP="006B7C10">
      <w:pPr>
        <w:snapToGrid w:val="0"/>
        <w:spacing w:line="360" w:lineRule="auto"/>
        <w:jc w:val="both"/>
      </w:pPr>
      <w:r w:rsidRPr="006B7C10">
        <w:rPr>
          <w:rFonts w:ascii="Book Antiqua" w:eastAsia="Book Antiqua" w:hAnsi="Book Antiqua" w:cs="Book Antiqua"/>
        </w:rPr>
        <w:t>The cost-effective STOP questionnaire has performance for predicting abnormal breathing during sedation for ESD that is equivalent to that of preoperative portable sleep monitoring, and can be used as a routine screening tool prior to the ESD procedure.</w:t>
      </w:r>
    </w:p>
    <w:p w14:paraId="16C83B61" w14:textId="77777777" w:rsidR="00A77B3E" w:rsidRPr="006B7C10" w:rsidRDefault="00A77B3E" w:rsidP="006B7C10">
      <w:pPr>
        <w:snapToGrid w:val="0"/>
        <w:spacing w:line="360" w:lineRule="auto"/>
        <w:jc w:val="both"/>
      </w:pPr>
    </w:p>
    <w:p w14:paraId="1A9AAB58"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perspectives</w:t>
      </w:r>
    </w:p>
    <w:p w14:paraId="3AABFDCD" w14:textId="77777777" w:rsidR="00A77B3E" w:rsidRPr="006B7C10" w:rsidRDefault="00457C68" w:rsidP="006B7C10">
      <w:pPr>
        <w:snapToGrid w:val="0"/>
        <w:spacing w:line="360" w:lineRule="auto"/>
        <w:jc w:val="both"/>
      </w:pPr>
      <w:r w:rsidRPr="006B7C10">
        <w:rPr>
          <w:rFonts w:ascii="Book Antiqua" w:eastAsia="Book Antiqua" w:hAnsi="Book Antiqua" w:cs="Book Antiqua"/>
        </w:rPr>
        <w:t>The results of this study could increase the safety of ESD under sedation through the development of a clinically useful screening tool for predicting respiratory depression, which possibly leads to fatal outcomes during the procedure.</w:t>
      </w:r>
    </w:p>
    <w:p w14:paraId="7334691A" w14:textId="77777777" w:rsidR="00A77B3E" w:rsidRPr="006B7C10" w:rsidRDefault="00A77B3E" w:rsidP="006B7C10">
      <w:pPr>
        <w:snapToGrid w:val="0"/>
        <w:spacing w:line="360" w:lineRule="auto"/>
        <w:jc w:val="both"/>
      </w:pPr>
    </w:p>
    <w:p w14:paraId="3CB0FD29"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REFERENCES</w:t>
      </w:r>
    </w:p>
    <w:p w14:paraId="6CECEB54"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 </w:t>
      </w:r>
      <w:r w:rsidRPr="006B7C10">
        <w:rPr>
          <w:rFonts w:ascii="Book Antiqua" w:eastAsia="Book Antiqua" w:hAnsi="Book Antiqua" w:cs="Book Antiqua"/>
          <w:b/>
          <w:bCs/>
        </w:rPr>
        <w:t>Oka S</w:t>
      </w:r>
      <w:r w:rsidRPr="006B7C10">
        <w:rPr>
          <w:rFonts w:ascii="Book Antiqua" w:eastAsia="Book Antiqua" w:hAnsi="Book Antiqua" w:cs="Book Antiqua"/>
        </w:rPr>
        <w:t xml:space="preserve">, Tanaka S, Kaneko I, </w:t>
      </w:r>
      <w:proofErr w:type="spellStart"/>
      <w:r w:rsidRPr="006B7C10">
        <w:rPr>
          <w:rFonts w:ascii="Book Antiqua" w:eastAsia="Book Antiqua" w:hAnsi="Book Antiqua" w:cs="Book Antiqua"/>
        </w:rPr>
        <w:t>Mouri</w:t>
      </w:r>
      <w:proofErr w:type="spellEnd"/>
      <w:r w:rsidRPr="006B7C10">
        <w:rPr>
          <w:rFonts w:ascii="Book Antiqua" w:eastAsia="Book Antiqua" w:hAnsi="Book Antiqua" w:cs="Book Antiqua"/>
        </w:rPr>
        <w:t xml:space="preserve"> R, Hirata M, Kawamura T, Yoshihara M, </w:t>
      </w:r>
      <w:proofErr w:type="spellStart"/>
      <w:r w:rsidRPr="006B7C10">
        <w:rPr>
          <w:rFonts w:ascii="Book Antiqua" w:eastAsia="Book Antiqua" w:hAnsi="Book Antiqua" w:cs="Book Antiqua"/>
        </w:rPr>
        <w:t>Chayama</w:t>
      </w:r>
      <w:proofErr w:type="spellEnd"/>
      <w:r w:rsidRPr="006B7C10">
        <w:rPr>
          <w:rFonts w:ascii="Book Antiqua" w:eastAsia="Book Antiqua" w:hAnsi="Book Antiqua" w:cs="Book Antiqua"/>
        </w:rPr>
        <w:t xml:space="preserve"> K. Advantage of endoscopic submucosal dissection compared with EMR for early </w:t>
      </w:r>
      <w:r w:rsidRPr="006B7C10">
        <w:rPr>
          <w:rFonts w:ascii="Book Antiqua" w:eastAsia="Book Antiqua" w:hAnsi="Book Antiqua" w:cs="Book Antiqua"/>
        </w:rPr>
        <w:lastRenderedPageBreak/>
        <w:t xml:space="preserve">gastric cancer. </w:t>
      </w:r>
      <w:r w:rsidRPr="006B7C10">
        <w:rPr>
          <w:rFonts w:ascii="Book Antiqua" w:eastAsia="Book Antiqua" w:hAnsi="Book Antiqua" w:cs="Book Antiqua"/>
          <w:i/>
          <w:iCs/>
        </w:rPr>
        <w:t>Gastrointest Endosc</w:t>
      </w:r>
      <w:r w:rsidRPr="006B7C10">
        <w:rPr>
          <w:rFonts w:ascii="Book Antiqua" w:eastAsia="Book Antiqua" w:hAnsi="Book Antiqua" w:cs="Book Antiqua"/>
        </w:rPr>
        <w:t xml:space="preserve"> 2006; </w:t>
      </w:r>
      <w:r w:rsidRPr="006B7C10">
        <w:rPr>
          <w:rFonts w:ascii="Book Antiqua" w:eastAsia="Book Antiqua" w:hAnsi="Book Antiqua" w:cs="Book Antiqua"/>
          <w:b/>
          <w:bCs/>
        </w:rPr>
        <w:t>64</w:t>
      </w:r>
      <w:r w:rsidRPr="006B7C10">
        <w:rPr>
          <w:rFonts w:ascii="Book Antiqua" w:eastAsia="Book Antiqua" w:hAnsi="Book Antiqua" w:cs="Book Antiqua"/>
        </w:rPr>
        <w:t>: 877-883 [PMID: 17140890 DOI: 10.1016/j.gie.2006.03.932]</w:t>
      </w:r>
    </w:p>
    <w:p w14:paraId="580CE2C3"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2 </w:t>
      </w:r>
      <w:r w:rsidRPr="006B7C10">
        <w:rPr>
          <w:rFonts w:ascii="Book Antiqua" w:eastAsia="Book Antiqua" w:hAnsi="Book Antiqua" w:cs="Book Antiqua"/>
          <w:b/>
          <w:bCs/>
        </w:rPr>
        <w:t>Abraham NS</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Fallone</w:t>
      </w:r>
      <w:proofErr w:type="spellEnd"/>
      <w:r w:rsidRPr="006B7C10">
        <w:rPr>
          <w:rFonts w:ascii="Book Antiqua" w:eastAsia="Book Antiqua" w:hAnsi="Book Antiqua" w:cs="Book Antiqua"/>
        </w:rPr>
        <w:t xml:space="preserve"> CA, </w:t>
      </w:r>
      <w:proofErr w:type="spellStart"/>
      <w:r w:rsidRPr="006B7C10">
        <w:rPr>
          <w:rFonts w:ascii="Book Antiqua" w:eastAsia="Book Antiqua" w:hAnsi="Book Antiqua" w:cs="Book Antiqua"/>
        </w:rPr>
        <w:t>Mayrand</w:t>
      </w:r>
      <w:proofErr w:type="spellEnd"/>
      <w:r w:rsidRPr="006B7C10">
        <w:rPr>
          <w:rFonts w:ascii="Book Antiqua" w:eastAsia="Book Antiqua" w:hAnsi="Book Antiqua" w:cs="Book Antiqua"/>
        </w:rPr>
        <w:t xml:space="preserve"> S, Huang J, </w:t>
      </w:r>
      <w:proofErr w:type="spellStart"/>
      <w:r w:rsidRPr="006B7C10">
        <w:rPr>
          <w:rFonts w:ascii="Book Antiqua" w:eastAsia="Book Antiqua" w:hAnsi="Book Antiqua" w:cs="Book Antiqua"/>
        </w:rPr>
        <w:t>Wieczorek</w:t>
      </w:r>
      <w:proofErr w:type="spellEnd"/>
      <w:r w:rsidRPr="006B7C10">
        <w:rPr>
          <w:rFonts w:ascii="Book Antiqua" w:eastAsia="Book Antiqua" w:hAnsi="Book Antiqua" w:cs="Book Antiqua"/>
        </w:rPr>
        <w:t xml:space="preserve"> P, </w:t>
      </w:r>
      <w:proofErr w:type="spellStart"/>
      <w:r w:rsidRPr="006B7C10">
        <w:rPr>
          <w:rFonts w:ascii="Book Antiqua" w:eastAsia="Book Antiqua" w:hAnsi="Book Antiqua" w:cs="Book Antiqua"/>
        </w:rPr>
        <w:t>Barkun</w:t>
      </w:r>
      <w:proofErr w:type="spellEnd"/>
      <w:r w:rsidRPr="006B7C10">
        <w:rPr>
          <w:rFonts w:ascii="Book Antiqua" w:eastAsia="Book Antiqua" w:hAnsi="Book Antiqua" w:cs="Book Antiqua"/>
        </w:rPr>
        <w:t xml:space="preserve"> AN. Sedation </w:t>
      </w:r>
      <w:r w:rsidRPr="006B7C10">
        <w:rPr>
          <w:rFonts w:ascii="Book Antiqua" w:eastAsia="Book Antiqua" w:hAnsi="Book Antiqua" w:cs="Book Antiqua"/>
          <w:i/>
          <w:iCs/>
        </w:rPr>
        <w:t>vs</w:t>
      </w:r>
      <w:r w:rsidRPr="006B7C10">
        <w:rPr>
          <w:rFonts w:ascii="Book Antiqua" w:eastAsia="Book Antiqua" w:hAnsi="Book Antiqua" w:cs="Book Antiqua"/>
        </w:rPr>
        <w:t xml:space="preserve"> no sedation in the performance of diagnostic upper gastrointestinal endoscopy: a Canadian randomized controlled cost-outcome study. </w:t>
      </w:r>
      <w:r w:rsidRPr="006B7C10">
        <w:rPr>
          <w:rFonts w:ascii="Book Antiqua" w:eastAsia="Book Antiqua" w:hAnsi="Book Antiqua" w:cs="Book Antiqua"/>
          <w:i/>
          <w:iCs/>
        </w:rPr>
        <w:t>Am J Gastroenterol</w:t>
      </w:r>
      <w:r w:rsidRPr="006B7C10">
        <w:rPr>
          <w:rFonts w:ascii="Book Antiqua" w:eastAsia="Book Antiqua" w:hAnsi="Book Antiqua" w:cs="Book Antiqua"/>
        </w:rPr>
        <w:t xml:space="preserve"> 2004; </w:t>
      </w:r>
      <w:r w:rsidRPr="006B7C10">
        <w:rPr>
          <w:rFonts w:ascii="Book Antiqua" w:eastAsia="Book Antiqua" w:hAnsi="Book Antiqua" w:cs="Book Antiqua"/>
          <w:b/>
          <w:bCs/>
        </w:rPr>
        <w:t>99</w:t>
      </w:r>
      <w:r w:rsidRPr="006B7C10">
        <w:rPr>
          <w:rFonts w:ascii="Book Antiqua" w:eastAsia="Book Antiqua" w:hAnsi="Book Antiqua" w:cs="Book Antiqua"/>
        </w:rPr>
        <w:t>: 1692-1699 [PMID: 15330904 DOI: 10.1111/j.1572-0241.2004.40157.x]</w:t>
      </w:r>
    </w:p>
    <w:p w14:paraId="01642664"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3 </w:t>
      </w:r>
      <w:r w:rsidRPr="006B7C10">
        <w:rPr>
          <w:rFonts w:ascii="Book Antiqua" w:eastAsia="Book Antiqua" w:hAnsi="Book Antiqua" w:cs="Book Antiqua"/>
          <w:b/>
          <w:bCs/>
        </w:rPr>
        <w:t>Cohen LB</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Delegge</w:t>
      </w:r>
      <w:proofErr w:type="spellEnd"/>
      <w:r w:rsidRPr="006B7C10">
        <w:rPr>
          <w:rFonts w:ascii="Book Antiqua" w:eastAsia="Book Antiqua" w:hAnsi="Book Antiqua" w:cs="Book Antiqua"/>
        </w:rPr>
        <w:t xml:space="preserve"> MH, </w:t>
      </w:r>
      <w:proofErr w:type="spellStart"/>
      <w:r w:rsidRPr="006B7C10">
        <w:rPr>
          <w:rFonts w:ascii="Book Antiqua" w:eastAsia="Book Antiqua" w:hAnsi="Book Antiqua" w:cs="Book Antiqua"/>
        </w:rPr>
        <w:t>Aisenberg</w:t>
      </w:r>
      <w:proofErr w:type="spellEnd"/>
      <w:r w:rsidRPr="006B7C10">
        <w:rPr>
          <w:rFonts w:ascii="Book Antiqua" w:eastAsia="Book Antiqua" w:hAnsi="Book Antiqua" w:cs="Book Antiqua"/>
        </w:rPr>
        <w:t xml:space="preserve"> J, Brill JV, </w:t>
      </w:r>
      <w:proofErr w:type="spellStart"/>
      <w:r w:rsidRPr="006B7C10">
        <w:rPr>
          <w:rFonts w:ascii="Book Antiqua" w:eastAsia="Book Antiqua" w:hAnsi="Book Antiqua" w:cs="Book Antiqua"/>
        </w:rPr>
        <w:t>Inadomi</w:t>
      </w:r>
      <w:proofErr w:type="spellEnd"/>
      <w:r w:rsidRPr="006B7C10">
        <w:rPr>
          <w:rFonts w:ascii="Book Antiqua" w:eastAsia="Book Antiqua" w:hAnsi="Book Antiqua" w:cs="Book Antiqua"/>
        </w:rPr>
        <w:t xml:space="preserve"> JM, </w:t>
      </w:r>
      <w:proofErr w:type="spellStart"/>
      <w:r w:rsidRPr="006B7C10">
        <w:rPr>
          <w:rFonts w:ascii="Book Antiqua" w:eastAsia="Book Antiqua" w:hAnsi="Book Antiqua" w:cs="Book Antiqua"/>
        </w:rPr>
        <w:t>Kochman</w:t>
      </w:r>
      <w:proofErr w:type="spellEnd"/>
      <w:r w:rsidRPr="006B7C10">
        <w:rPr>
          <w:rFonts w:ascii="Book Antiqua" w:eastAsia="Book Antiqua" w:hAnsi="Book Antiqua" w:cs="Book Antiqua"/>
        </w:rPr>
        <w:t xml:space="preserve"> ML, </w:t>
      </w:r>
      <w:proofErr w:type="spellStart"/>
      <w:r w:rsidRPr="006B7C10">
        <w:rPr>
          <w:rFonts w:ascii="Book Antiqua" w:eastAsia="Book Antiqua" w:hAnsi="Book Antiqua" w:cs="Book Antiqua"/>
        </w:rPr>
        <w:t>Piorkowski</w:t>
      </w:r>
      <w:proofErr w:type="spellEnd"/>
      <w:r w:rsidRPr="006B7C10">
        <w:rPr>
          <w:rFonts w:ascii="Book Antiqua" w:eastAsia="Book Antiqua" w:hAnsi="Book Antiqua" w:cs="Book Antiqua"/>
        </w:rPr>
        <w:t xml:space="preserve"> JD </w:t>
      </w:r>
      <w:proofErr w:type="spellStart"/>
      <w:r w:rsidRPr="006B7C10">
        <w:rPr>
          <w:rFonts w:ascii="Book Antiqua" w:eastAsia="Book Antiqua" w:hAnsi="Book Antiqua" w:cs="Book Antiqua"/>
        </w:rPr>
        <w:t>Jr</w:t>
      </w:r>
      <w:proofErr w:type="spellEnd"/>
      <w:r w:rsidRPr="006B7C10">
        <w:rPr>
          <w:rFonts w:ascii="Book Antiqua" w:eastAsia="Book Antiqua" w:hAnsi="Book Antiqua" w:cs="Book Antiqua"/>
        </w:rPr>
        <w:t xml:space="preserve">; AGA Institute. AGA Institute review of endoscopic sedation. </w:t>
      </w:r>
      <w:r w:rsidRPr="006B7C10">
        <w:rPr>
          <w:rFonts w:ascii="Book Antiqua" w:eastAsia="Book Antiqua" w:hAnsi="Book Antiqua" w:cs="Book Antiqua"/>
          <w:i/>
          <w:iCs/>
        </w:rPr>
        <w:t>Gastroenterology</w:t>
      </w:r>
      <w:r w:rsidRPr="006B7C10">
        <w:rPr>
          <w:rFonts w:ascii="Book Antiqua" w:eastAsia="Book Antiqua" w:hAnsi="Book Antiqua" w:cs="Book Antiqua"/>
        </w:rPr>
        <w:t xml:space="preserve"> 2007; </w:t>
      </w:r>
      <w:r w:rsidRPr="006B7C10">
        <w:rPr>
          <w:rFonts w:ascii="Book Antiqua" w:eastAsia="Book Antiqua" w:hAnsi="Book Antiqua" w:cs="Book Antiqua"/>
          <w:b/>
          <w:bCs/>
        </w:rPr>
        <w:t>133</w:t>
      </w:r>
      <w:r w:rsidRPr="006B7C10">
        <w:rPr>
          <w:rFonts w:ascii="Book Antiqua" w:eastAsia="Book Antiqua" w:hAnsi="Book Antiqua" w:cs="Book Antiqua"/>
        </w:rPr>
        <w:t>: 675-701 [PMID: 17681185 DOI: 10.1053/j.gastro.2007.06.002]</w:t>
      </w:r>
    </w:p>
    <w:p w14:paraId="7A216BBE"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4 </w:t>
      </w:r>
      <w:proofErr w:type="spellStart"/>
      <w:r w:rsidRPr="006B7C10">
        <w:rPr>
          <w:rFonts w:ascii="Book Antiqua" w:eastAsia="Book Antiqua" w:hAnsi="Book Antiqua" w:cs="Book Antiqua"/>
          <w:b/>
          <w:bCs/>
        </w:rPr>
        <w:t>Riphaus</w:t>
      </w:r>
      <w:proofErr w:type="spellEnd"/>
      <w:r w:rsidRPr="006B7C10">
        <w:rPr>
          <w:rFonts w:ascii="Book Antiqua" w:eastAsia="Book Antiqua" w:hAnsi="Book Antiqua" w:cs="Book Antiqua"/>
          <w:b/>
          <w:bCs/>
        </w:rPr>
        <w:t xml:space="preserve"> A</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Wehrmann</w:t>
      </w:r>
      <w:proofErr w:type="spellEnd"/>
      <w:r w:rsidRPr="006B7C10">
        <w:rPr>
          <w:rFonts w:ascii="Book Antiqua" w:eastAsia="Book Antiqua" w:hAnsi="Book Antiqua" w:cs="Book Antiqua"/>
        </w:rPr>
        <w:t xml:space="preserve"> T, Weber B, Arnold J, </w:t>
      </w:r>
      <w:proofErr w:type="spellStart"/>
      <w:r w:rsidRPr="006B7C10">
        <w:rPr>
          <w:rFonts w:ascii="Book Antiqua" w:eastAsia="Book Antiqua" w:hAnsi="Book Antiqua" w:cs="Book Antiqua"/>
        </w:rPr>
        <w:t>Beilenhoff</w:t>
      </w:r>
      <w:proofErr w:type="spellEnd"/>
      <w:r w:rsidRPr="006B7C10">
        <w:rPr>
          <w:rFonts w:ascii="Book Antiqua" w:eastAsia="Book Antiqua" w:hAnsi="Book Antiqua" w:cs="Book Antiqua"/>
        </w:rPr>
        <w:t xml:space="preserve"> U, Bitter H, von Delius S, Domagk D, Ehlers AF, </w:t>
      </w:r>
      <w:proofErr w:type="spellStart"/>
      <w:r w:rsidRPr="006B7C10">
        <w:rPr>
          <w:rFonts w:ascii="Book Antiqua" w:eastAsia="Book Antiqua" w:hAnsi="Book Antiqua" w:cs="Book Antiqua"/>
        </w:rPr>
        <w:t>Faiss</w:t>
      </w:r>
      <w:proofErr w:type="spellEnd"/>
      <w:r w:rsidRPr="006B7C10">
        <w:rPr>
          <w:rFonts w:ascii="Book Antiqua" w:eastAsia="Book Antiqua" w:hAnsi="Book Antiqua" w:cs="Book Antiqua"/>
        </w:rPr>
        <w:t xml:space="preserve"> S, Hartmann D, </w:t>
      </w:r>
      <w:proofErr w:type="spellStart"/>
      <w:r w:rsidRPr="006B7C10">
        <w:rPr>
          <w:rFonts w:ascii="Book Antiqua" w:eastAsia="Book Antiqua" w:hAnsi="Book Antiqua" w:cs="Book Antiqua"/>
        </w:rPr>
        <w:t>Heinrichs</w:t>
      </w:r>
      <w:proofErr w:type="spellEnd"/>
      <w:r w:rsidRPr="006B7C10">
        <w:rPr>
          <w:rFonts w:ascii="Book Antiqua" w:eastAsia="Book Antiqua" w:hAnsi="Book Antiqua" w:cs="Book Antiqua"/>
        </w:rPr>
        <w:t xml:space="preserve"> W, </w:t>
      </w:r>
      <w:proofErr w:type="spellStart"/>
      <w:r w:rsidRPr="006B7C10">
        <w:rPr>
          <w:rFonts w:ascii="Book Antiqua" w:eastAsia="Book Antiqua" w:hAnsi="Book Antiqua" w:cs="Book Antiqua"/>
        </w:rPr>
        <w:t>Hermans</w:t>
      </w:r>
      <w:proofErr w:type="spellEnd"/>
      <w:r w:rsidRPr="006B7C10">
        <w:rPr>
          <w:rFonts w:ascii="Book Antiqua" w:eastAsia="Book Antiqua" w:hAnsi="Book Antiqua" w:cs="Book Antiqua"/>
        </w:rPr>
        <w:t xml:space="preserve"> ML, Hofmann C, In der Smitten S, Jung M, </w:t>
      </w:r>
      <w:proofErr w:type="spellStart"/>
      <w:r w:rsidRPr="006B7C10">
        <w:rPr>
          <w:rFonts w:ascii="Book Antiqua" w:eastAsia="Book Antiqua" w:hAnsi="Book Antiqua" w:cs="Book Antiqua"/>
        </w:rPr>
        <w:t>Kähler</w:t>
      </w:r>
      <w:proofErr w:type="spellEnd"/>
      <w:r w:rsidRPr="006B7C10">
        <w:rPr>
          <w:rFonts w:ascii="Book Antiqua" w:eastAsia="Book Antiqua" w:hAnsi="Book Antiqua" w:cs="Book Antiqua"/>
        </w:rPr>
        <w:t xml:space="preserve"> G, Kraus M, Martin J, </w:t>
      </w:r>
      <w:proofErr w:type="spellStart"/>
      <w:r w:rsidRPr="006B7C10">
        <w:rPr>
          <w:rFonts w:ascii="Book Antiqua" w:eastAsia="Book Antiqua" w:hAnsi="Book Antiqua" w:cs="Book Antiqua"/>
        </w:rPr>
        <w:t>Meining</w:t>
      </w:r>
      <w:proofErr w:type="spellEnd"/>
      <w:r w:rsidRPr="006B7C10">
        <w:rPr>
          <w:rFonts w:ascii="Book Antiqua" w:eastAsia="Book Antiqua" w:hAnsi="Book Antiqua" w:cs="Book Antiqua"/>
        </w:rPr>
        <w:t xml:space="preserve"> A, </w:t>
      </w:r>
      <w:proofErr w:type="spellStart"/>
      <w:r w:rsidRPr="006B7C10">
        <w:rPr>
          <w:rFonts w:ascii="Book Antiqua" w:eastAsia="Book Antiqua" w:hAnsi="Book Antiqua" w:cs="Book Antiqua"/>
        </w:rPr>
        <w:t>Radke</w:t>
      </w:r>
      <w:proofErr w:type="spellEnd"/>
      <w:r w:rsidRPr="006B7C10">
        <w:rPr>
          <w:rFonts w:ascii="Book Antiqua" w:eastAsia="Book Antiqua" w:hAnsi="Book Antiqua" w:cs="Book Antiqua"/>
        </w:rPr>
        <w:t xml:space="preserve"> J, </w:t>
      </w:r>
      <w:proofErr w:type="spellStart"/>
      <w:r w:rsidRPr="006B7C10">
        <w:rPr>
          <w:rFonts w:ascii="Book Antiqua" w:eastAsia="Book Antiqua" w:hAnsi="Book Antiqua" w:cs="Book Antiqua"/>
        </w:rPr>
        <w:t>Rösch</w:t>
      </w:r>
      <w:proofErr w:type="spellEnd"/>
      <w:r w:rsidRPr="006B7C10">
        <w:rPr>
          <w:rFonts w:ascii="Book Antiqua" w:eastAsia="Book Antiqua" w:hAnsi="Book Antiqua" w:cs="Book Antiqua"/>
        </w:rPr>
        <w:t xml:space="preserve"> T, Seifert H, </w:t>
      </w:r>
      <w:proofErr w:type="spellStart"/>
      <w:r w:rsidRPr="006B7C10">
        <w:rPr>
          <w:rFonts w:ascii="Book Antiqua" w:eastAsia="Book Antiqua" w:hAnsi="Book Antiqua" w:cs="Book Antiqua"/>
        </w:rPr>
        <w:t>Sieg</w:t>
      </w:r>
      <w:proofErr w:type="spellEnd"/>
      <w:r w:rsidRPr="006B7C10">
        <w:rPr>
          <w:rFonts w:ascii="Book Antiqua" w:eastAsia="Book Antiqua" w:hAnsi="Book Antiqua" w:cs="Book Antiqua"/>
        </w:rPr>
        <w:t xml:space="preserve"> A, </w:t>
      </w:r>
      <w:proofErr w:type="spellStart"/>
      <w:r w:rsidRPr="006B7C10">
        <w:rPr>
          <w:rFonts w:ascii="Book Antiqua" w:eastAsia="Book Antiqua" w:hAnsi="Book Antiqua" w:cs="Book Antiqua"/>
        </w:rPr>
        <w:t>Wigginghaus</w:t>
      </w:r>
      <w:proofErr w:type="spellEnd"/>
      <w:r w:rsidRPr="006B7C10">
        <w:rPr>
          <w:rFonts w:ascii="Book Antiqua" w:eastAsia="Book Antiqua" w:hAnsi="Book Antiqua" w:cs="Book Antiqua"/>
        </w:rPr>
        <w:t xml:space="preserve"> B, Kopp I; </w:t>
      </w:r>
      <w:proofErr w:type="spellStart"/>
      <w:r w:rsidRPr="006B7C10">
        <w:rPr>
          <w:rFonts w:ascii="Book Antiqua" w:eastAsia="Book Antiqua" w:hAnsi="Book Antiqua" w:cs="Book Antiqua"/>
        </w:rPr>
        <w:t>Sektion</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Enoskopie</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im</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Auftrag</w:t>
      </w:r>
      <w:proofErr w:type="spellEnd"/>
      <w:r w:rsidRPr="006B7C10">
        <w:rPr>
          <w:rFonts w:ascii="Book Antiqua" w:eastAsia="Book Antiqua" w:hAnsi="Book Antiqua" w:cs="Book Antiqua"/>
        </w:rPr>
        <w:t xml:space="preserve"> der </w:t>
      </w:r>
      <w:proofErr w:type="spellStart"/>
      <w:r w:rsidRPr="006B7C10">
        <w:rPr>
          <w:rFonts w:ascii="Book Antiqua" w:eastAsia="Book Antiqua" w:hAnsi="Book Antiqua" w:cs="Book Antiqua"/>
        </w:rPr>
        <w:t>Deutschen</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Gesellschaft</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für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Verdauungs</w:t>
      </w:r>
      <w:proofErr w:type="spellEnd"/>
      <w:r w:rsidRPr="006B7C10">
        <w:rPr>
          <w:rFonts w:ascii="Book Antiqua" w:eastAsia="Book Antiqua" w:hAnsi="Book Antiqua" w:cs="Book Antiqua"/>
        </w:rPr>
        <w:t xml:space="preserve">- und </w:t>
      </w:r>
      <w:proofErr w:type="spellStart"/>
      <w:r w:rsidRPr="006B7C10">
        <w:rPr>
          <w:rFonts w:ascii="Book Antiqua" w:eastAsia="Book Antiqua" w:hAnsi="Book Antiqua" w:cs="Book Antiqua"/>
        </w:rPr>
        <w:t>Stoffwechselerkrankungen</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e.V</w:t>
      </w:r>
      <w:proofErr w:type="spellEnd"/>
      <w:r w:rsidRPr="006B7C10">
        <w:rPr>
          <w:rFonts w:ascii="Book Antiqua" w:eastAsia="Book Antiqua" w:hAnsi="Book Antiqua" w:cs="Book Antiqua"/>
        </w:rPr>
        <w:t xml:space="preserve">. (DGVS); </w:t>
      </w:r>
      <w:proofErr w:type="spellStart"/>
      <w:r w:rsidRPr="006B7C10">
        <w:rPr>
          <w:rFonts w:ascii="Book Antiqua" w:eastAsia="Book Antiqua" w:hAnsi="Book Antiqua" w:cs="Book Antiqua"/>
        </w:rPr>
        <w:t>Bundesverband</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Niedergelassener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Gastroenterologen</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Deuschlands</w:t>
      </w:r>
      <w:proofErr w:type="spellEnd"/>
      <w:r w:rsidRPr="006B7C10">
        <w:rPr>
          <w:rFonts w:ascii="Book Antiqua" w:eastAsia="Book Antiqua" w:hAnsi="Book Antiqua" w:cs="Book Antiqua"/>
        </w:rPr>
        <w:t xml:space="preserve"> e. V. (</w:t>
      </w:r>
      <w:proofErr w:type="spellStart"/>
      <w:r w:rsidRPr="006B7C10">
        <w:rPr>
          <w:rFonts w:ascii="Book Antiqua" w:eastAsia="Book Antiqua" w:hAnsi="Book Antiqua" w:cs="Book Antiqua"/>
        </w:rPr>
        <w:t>Bng</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Chirurgische</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Arbeitsgemeinschaft</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für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Endoskopie</w:t>
      </w:r>
      <w:proofErr w:type="spellEnd"/>
      <w:r w:rsidRPr="006B7C10">
        <w:rPr>
          <w:rFonts w:ascii="Book Antiqua" w:eastAsia="Book Antiqua" w:hAnsi="Book Antiqua" w:cs="Book Antiqua"/>
        </w:rPr>
        <w:t xml:space="preserve"> und </w:t>
      </w:r>
      <w:proofErr w:type="spellStart"/>
      <w:r w:rsidRPr="006B7C10">
        <w:rPr>
          <w:rFonts w:ascii="Book Antiqua" w:eastAsia="Book Antiqua" w:hAnsi="Book Antiqua" w:cs="Book Antiqua"/>
        </w:rPr>
        <w:t>Sonographie</w:t>
      </w:r>
      <w:proofErr w:type="spellEnd"/>
      <w:r w:rsidRPr="006B7C10">
        <w:rPr>
          <w:rFonts w:ascii="Book Antiqua" w:eastAsia="Book Antiqua" w:hAnsi="Book Antiqua" w:cs="Book Antiqua"/>
        </w:rPr>
        <w:t xml:space="preserve"> der </w:t>
      </w:r>
      <w:proofErr w:type="spellStart"/>
      <w:r w:rsidRPr="006B7C10">
        <w:rPr>
          <w:rFonts w:ascii="Book Antiqua" w:eastAsia="Book Antiqua" w:hAnsi="Book Antiqua" w:cs="Book Antiqua"/>
        </w:rPr>
        <w:t>Deutschen</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Gesellschaft</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für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Allgemein</w:t>
      </w:r>
      <w:proofErr w:type="spellEnd"/>
      <w:r w:rsidRPr="006B7C10">
        <w:rPr>
          <w:rFonts w:ascii="Book Antiqua" w:eastAsia="Book Antiqua" w:hAnsi="Book Antiqua" w:cs="Book Antiqua"/>
        </w:rPr>
        <w:t xml:space="preserve">- und </w:t>
      </w:r>
      <w:proofErr w:type="spellStart"/>
      <w:r w:rsidRPr="006B7C10">
        <w:rPr>
          <w:rFonts w:ascii="Book Antiqua" w:eastAsia="Book Antiqua" w:hAnsi="Book Antiqua" w:cs="Book Antiqua"/>
        </w:rPr>
        <w:t>Viszeralchirurgie</w:t>
      </w:r>
      <w:proofErr w:type="spellEnd"/>
      <w:r w:rsidRPr="006B7C10">
        <w:rPr>
          <w:rFonts w:ascii="Book Antiqua" w:eastAsia="Book Antiqua" w:hAnsi="Book Antiqua" w:cs="Book Antiqua"/>
        </w:rPr>
        <w:t xml:space="preserve"> (DGAV); Deutsche </w:t>
      </w:r>
      <w:proofErr w:type="spellStart"/>
      <w:r w:rsidRPr="006B7C10">
        <w:rPr>
          <w:rFonts w:ascii="Book Antiqua" w:eastAsia="Book Antiqua" w:hAnsi="Book Antiqua" w:cs="Book Antiqua"/>
        </w:rPr>
        <w:t>Morbus</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Crohn</w:t>
      </w:r>
      <w:proofErr w:type="spellEnd"/>
      <w:r w:rsidRPr="006B7C10">
        <w:rPr>
          <w:rFonts w:ascii="Book Antiqua" w:eastAsia="Book Antiqua" w:hAnsi="Book Antiqua" w:cs="Book Antiqua"/>
        </w:rPr>
        <w:t xml:space="preserve">/Colitis </w:t>
      </w:r>
      <w:proofErr w:type="spellStart"/>
      <w:r w:rsidRPr="006B7C10">
        <w:rPr>
          <w:rFonts w:ascii="Book Antiqua" w:eastAsia="Book Antiqua" w:hAnsi="Book Antiqua" w:cs="Book Antiqua"/>
        </w:rPr>
        <w:t>ulcerosa</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Vereinigung</w:t>
      </w:r>
      <w:proofErr w:type="spellEnd"/>
      <w:r w:rsidRPr="006B7C10">
        <w:rPr>
          <w:rFonts w:ascii="Book Antiqua" w:eastAsia="Book Antiqua" w:hAnsi="Book Antiqua" w:cs="Book Antiqua"/>
        </w:rPr>
        <w:t xml:space="preserve"> e. V. (DCCV); Deutsche </w:t>
      </w:r>
      <w:proofErr w:type="spellStart"/>
      <w:r w:rsidRPr="006B7C10">
        <w:rPr>
          <w:rFonts w:ascii="Book Antiqua" w:eastAsia="Book Antiqua" w:hAnsi="Book Antiqua" w:cs="Book Antiqua"/>
        </w:rPr>
        <w:t>Gesellschaft</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für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Endoskopie-Assistenzpersonal</w:t>
      </w:r>
      <w:proofErr w:type="spellEnd"/>
      <w:r w:rsidRPr="006B7C10">
        <w:rPr>
          <w:rFonts w:ascii="Book Antiqua" w:eastAsia="Book Antiqua" w:hAnsi="Book Antiqua" w:cs="Book Antiqua"/>
        </w:rPr>
        <w:t xml:space="preserve"> (DEGEA); Deutsche </w:t>
      </w:r>
      <w:proofErr w:type="spellStart"/>
      <w:r w:rsidRPr="006B7C10">
        <w:rPr>
          <w:rFonts w:ascii="Book Antiqua" w:eastAsia="Book Antiqua" w:hAnsi="Book Antiqua" w:cs="Book Antiqua"/>
        </w:rPr>
        <w:t>Gesellschaft</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für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Anästhesie</w:t>
      </w:r>
      <w:proofErr w:type="spellEnd"/>
      <w:r w:rsidRPr="006B7C10">
        <w:rPr>
          <w:rFonts w:ascii="Book Antiqua" w:eastAsia="Book Antiqua" w:hAnsi="Book Antiqua" w:cs="Book Antiqua"/>
        </w:rPr>
        <w:t xml:space="preserve"> und </w:t>
      </w:r>
      <w:proofErr w:type="spellStart"/>
      <w:r w:rsidRPr="006B7C10">
        <w:rPr>
          <w:rFonts w:ascii="Book Antiqua" w:eastAsia="Book Antiqua" w:hAnsi="Book Antiqua" w:cs="Book Antiqua"/>
        </w:rPr>
        <w:t>Intensivmedizin</w:t>
      </w:r>
      <w:proofErr w:type="spellEnd"/>
      <w:r w:rsidRPr="006B7C10">
        <w:rPr>
          <w:rFonts w:ascii="Book Antiqua" w:eastAsia="Book Antiqua" w:hAnsi="Book Antiqua" w:cs="Book Antiqua"/>
        </w:rPr>
        <w:t xml:space="preserve"> (DGAI); </w:t>
      </w:r>
      <w:proofErr w:type="spellStart"/>
      <w:r w:rsidRPr="006B7C10">
        <w:rPr>
          <w:rFonts w:ascii="Book Antiqua" w:eastAsia="Book Antiqua" w:hAnsi="Book Antiqua" w:cs="Book Antiqua"/>
        </w:rPr>
        <w:t>Gesellschaft</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für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Recht</w:t>
      </w:r>
      <w:proofErr w:type="spellEnd"/>
      <w:r w:rsidRPr="006B7C10">
        <w:rPr>
          <w:rFonts w:ascii="Book Antiqua" w:eastAsia="Book Antiqua" w:hAnsi="Book Antiqua" w:cs="Book Antiqua"/>
        </w:rPr>
        <w:t xml:space="preserve"> und </w:t>
      </w:r>
      <w:proofErr w:type="spellStart"/>
      <w:r w:rsidRPr="006B7C10">
        <w:rPr>
          <w:rFonts w:ascii="Book Antiqua" w:eastAsia="Book Antiqua" w:hAnsi="Book Antiqua" w:cs="Book Antiqua"/>
        </w:rPr>
        <w:t>Politik</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im</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Gesundheitswesen</w:t>
      </w:r>
      <w:proofErr w:type="spellEnd"/>
      <w:r w:rsidRPr="006B7C10">
        <w:rPr>
          <w:rFonts w:ascii="Book Antiqua" w:eastAsia="Book Antiqua" w:hAnsi="Book Antiqua" w:cs="Book Antiqua"/>
        </w:rPr>
        <w:t xml:space="preserve"> (GPRG). [S3-guidelines--sedation in gastrointestinal endoscopy]. </w:t>
      </w:r>
      <w:r w:rsidRPr="006B7C10">
        <w:rPr>
          <w:rFonts w:ascii="Book Antiqua" w:eastAsia="Book Antiqua" w:hAnsi="Book Antiqua" w:cs="Book Antiqua"/>
          <w:i/>
          <w:iCs/>
        </w:rPr>
        <w:t>Z Gastroenterol</w:t>
      </w:r>
      <w:r w:rsidRPr="006B7C10">
        <w:rPr>
          <w:rFonts w:ascii="Book Antiqua" w:eastAsia="Book Antiqua" w:hAnsi="Book Antiqua" w:cs="Book Antiqua"/>
        </w:rPr>
        <w:t xml:space="preserve"> 2008; </w:t>
      </w:r>
      <w:r w:rsidRPr="006B7C10">
        <w:rPr>
          <w:rFonts w:ascii="Book Antiqua" w:eastAsia="Book Antiqua" w:hAnsi="Book Antiqua" w:cs="Book Antiqua"/>
          <w:b/>
          <w:bCs/>
        </w:rPr>
        <w:t>46</w:t>
      </w:r>
      <w:r w:rsidRPr="006B7C10">
        <w:rPr>
          <w:rFonts w:ascii="Book Antiqua" w:eastAsia="Book Antiqua" w:hAnsi="Book Antiqua" w:cs="Book Antiqua"/>
        </w:rPr>
        <w:t>: 1298-1330 [PMID: 19012203 DOI: 10.1055/s-2008-1027850]</w:t>
      </w:r>
    </w:p>
    <w:p w14:paraId="6F2F58AD"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5 </w:t>
      </w:r>
      <w:r w:rsidRPr="006B7C10">
        <w:rPr>
          <w:rFonts w:ascii="Book Antiqua" w:eastAsia="Book Antiqua" w:hAnsi="Book Antiqua" w:cs="Book Antiqua"/>
          <w:b/>
          <w:bCs/>
        </w:rPr>
        <w:t>Cohen LB</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Wecsler</w:t>
      </w:r>
      <w:proofErr w:type="spellEnd"/>
      <w:r w:rsidRPr="006B7C10">
        <w:rPr>
          <w:rFonts w:ascii="Book Antiqua" w:eastAsia="Book Antiqua" w:hAnsi="Book Antiqua" w:cs="Book Antiqua"/>
        </w:rPr>
        <w:t xml:space="preserve"> JS, Gaetano JN, Benson AA, Miller KM, </w:t>
      </w:r>
      <w:proofErr w:type="spellStart"/>
      <w:r w:rsidRPr="006B7C10">
        <w:rPr>
          <w:rFonts w:ascii="Book Antiqua" w:eastAsia="Book Antiqua" w:hAnsi="Book Antiqua" w:cs="Book Antiqua"/>
        </w:rPr>
        <w:t>Durkalski</w:t>
      </w:r>
      <w:proofErr w:type="spellEnd"/>
      <w:r w:rsidRPr="006B7C10">
        <w:rPr>
          <w:rFonts w:ascii="Book Antiqua" w:eastAsia="Book Antiqua" w:hAnsi="Book Antiqua" w:cs="Book Antiqua"/>
        </w:rPr>
        <w:t xml:space="preserve"> V, </w:t>
      </w:r>
      <w:proofErr w:type="spellStart"/>
      <w:r w:rsidRPr="006B7C10">
        <w:rPr>
          <w:rFonts w:ascii="Book Antiqua" w:eastAsia="Book Antiqua" w:hAnsi="Book Antiqua" w:cs="Book Antiqua"/>
        </w:rPr>
        <w:t>Aisenberg</w:t>
      </w:r>
      <w:proofErr w:type="spellEnd"/>
      <w:r w:rsidRPr="006B7C10">
        <w:rPr>
          <w:rFonts w:ascii="Book Antiqua" w:eastAsia="Book Antiqua" w:hAnsi="Book Antiqua" w:cs="Book Antiqua"/>
        </w:rPr>
        <w:t xml:space="preserve"> J. Endoscopic sedation in the United States: results from a nationwide survey. </w:t>
      </w:r>
      <w:r w:rsidRPr="006B7C10">
        <w:rPr>
          <w:rFonts w:ascii="Book Antiqua" w:eastAsia="Book Antiqua" w:hAnsi="Book Antiqua" w:cs="Book Antiqua"/>
          <w:i/>
          <w:iCs/>
        </w:rPr>
        <w:t>Am J Gastroenterol</w:t>
      </w:r>
      <w:r w:rsidRPr="006B7C10">
        <w:rPr>
          <w:rFonts w:ascii="Book Antiqua" w:eastAsia="Book Antiqua" w:hAnsi="Book Antiqua" w:cs="Book Antiqua"/>
        </w:rPr>
        <w:t xml:space="preserve"> 2006; </w:t>
      </w:r>
      <w:r w:rsidRPr="006B7C10">
        <w:rPr>
          <w:rFonts w:ascii="Book Antiqua" w:eastAsia="Book Antiqua" w:hAnsi="Book Antiqua" w:cs="Book Antiqua"/>
          <w:b/>
          <w:bCs/>
        </w:rPr>
        <w:t>101</w:t>
      </w:r>
      <w:r w:rsidRPr="006B7C10">
        <w:rPr>
          <w:rFonts w:ascii="Book Antiqua" w:eastAsia="Book Antiqua" w:hAnsi="Book Antiqua" w:cs="Book Antiqua"/>
        </w:rPr>
        <w:t>: 967-974 [PMID: 16573781 DOI: 10.1111/j.1572-0241.2006.00500.x]</w:t>
      </w:r>
    </w:p>
    <w:p w14:paraId="0669C595"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6 </w:t>
      </w:r>
      <w:r w:rsidRPr="006B7C10">
        <w:rPr>
          <w:rFonts w:ascii="Book Antiqua" w:eastAsia="Book Antiqua" w:hAnsi="Book Antiqua" w:cs="Book Antiqua"/>
          <w:b/>
          <w:bCs/>
        </w:rPr>
        <w:t>McQuaid KR</w:t>
      </w:r>
      <w:r w:rsidRPr="006B7C10">
        <w:rPr>
          <w:rFonts w:ascii="Book Antiqua" w:eastAsia="Book Antiqua" w:hAnsi="Book Antiqua" w:cs="Book Antiqua"/>
        </w:rPr>
        <w:t xml:space="preserve">, Laine L. A systematic review and meta-analysis of randomized, controlled trials of moderate sedation for routine endoscopic procedures. </w:t>
      </w:r>
      <w:r w:rsidRPr="006B7C10">
        <w:rPr>
          <w:rFonts w:ascii="Book Antiqua" w:eastAsia="Book Antiqua" w:hAnsi="Book Antiqua" w:cs="Book Antiqua"/>
          <w:i/>
          <w:iCs/>
        </w:rPr>
        <w:t>Gastrointest Endosc</w:t>
      </w:r>
      <w:r w:rsidRPr="006B7C10">
        <w:rPr>
          <w:rFonts w:ascii="Book Antiqua" w:eastAsia="Book Antiqua" w:hAnsi="Book Antiqua" w:cs="Book Antiqua"/>
        </w:rPr>
        <w:t xml:space="preserve"> 2008; </w:t>
      </w:r>
      <w:r w:rsidRPr="006B7C10">
        <w:rPr>
          <w:rFonts w:ascii="Book Antiqua" w:eastAsia="Book Antiqua" w:hAnsi="Book Antiqua" w:cs="Book Antiqua"/>
          <w:b/>
          <w:bCs/>
        </w:rPr>
        <w:t>67</w:t>
      </w:r>
      <w:r w:rsidRPr="006B7C10">
        <w:rPr>
          <w:rFonts w:ascii="Book Antiqua" w:eastAsia="Book Antiqua" w:hAnsi="Book Antiqua" w:cs="Book Antiqua"/>
        </w:rPr>
        <w:t>: 910-923 [PMID: 18440381 DOI: 10.1016/j.gie.2007.12.046]</w:t>
      </w:r>
    </w:p>
    <w:p w14:paraId="22CDABCA" w14:textId="77777777" w:rsidR="00A77B3E" w:rsidRPr="006B7C10" w:rsidRDefault="00457C68" w:rsidP="006B7C10">
      <w:pPr>
        <w:snapToGrid w:val="0"/>
        <w:spacing w:line="360" w:lineRule="auto"/>
        <w:jc w:val="both"/>
      </w:pPr>
      <w:r w:rsidRPr="006B7C10">
        <w:rPr>
          <w:rFonts w:ascii="Book Antiqua" w:eastAsia="Book Antiqua" w:hAnsi="Book Antiqua" w:cs="Book Antiqua"/>
        </w:rPr>
        <w:lastRenderedPageBreak/>
        <w:t xml:space="preserve">7 </w:t>
      </w:r>
      <w:r w:rsidRPr="006B7C10">
        <w:rPr>
          <w:rFonts w:ascii="Book Antiqua" w:eastAsia="Book Antiqua" w:hAnsi="Book Antiqua" w:cs="Book Antiqua"/>
          <w:b/>
          <w:bCs/>
        </w:rPr>
        <w:t>American Society of Anesthesiologists Task Force on Sedation and Analgesia by Non-Anesthesiologists.</w:t>
      </w:r>
      <w:r w:rsidRPr="006B7C10">
        <w:rPr>
          <w:rFonts w:ascii="Book Antiqua" w:eastAsia="Book Antiqua" w:hAnsi="Book Antiqua" w:cs="Book Antiqua"/>
        </w:rPr>
        <w:t xml:space="preserve">. Practice guidelines for sedation and analgesia by non-anesthesiologists. </w:t>
      </w:r>
      <w:r w:rsidRPr="006B7C10">
        <w:rPr>
          <w:rFonts w:ascii="Book Antiqua" w:eastAsia="Book Antiqua" w:hAnsi="Book Antiqua" w:cs="Book Antiqua"/>
          <w:i/>
          <w:iCs/>
        </w:rPr>
        <w:t>Anesthesiology</w:t>
      </w:r>
      <w:r w:rsidRPr="006B7C10">
        <w:rPr>
          <w:rFonts w:ascii="Book Antiqua" w:eastAsia="Book Antiqua" w:hAnsi="Book Antiqua" w:cs="Book Antiqua"/>
        </w:rPr>
        <w:t xml:space="preserve"> 2002; </w:t>
      </w:r>
      <w:r w:rsidRPr="006B7C10">
        <w:rPr>
          <w:rFonts w:ascii="Book Antiqua" w:eastAsia="Book Antiqua" w:hAnsi="Book Antiqua" w:cs="Book Antiqua"/>
          <w:b/>
          <w:bCs/>
        </w:rPr>
        <w:t>96</w:t>
      </w:r>
      <w:r w:rsidRPr="006B7C10">
        <w:rPr>
          <w:rFonts w:ascii="Book Antiqua" w:eastAsia="Book Antiqua" w:hAnsi="Book Antiqua" w:cs="Book Antiqua"/>
        </w:rPr>
        <w:t>: 1004-1017 [PMID: 11964611 DOI: 10.1097/00000542-200204000-00031]</w:t>
      </w:r>
    </w:p>
    <w:p w14:paraId="474422DF"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8 </w:t>
      </w:r>
      <w:proofErr w:type="spellStart"/>
      <w:r w:rsidRPr="006B7C10">
        <w:rPr>
          <w:rFonts w:ascii="Book Antiqua" w:eastAsia="Book Antiqua" w:hAnsi="Book Antiqua" w:cs="Book Antiqua"/>
          <w:b/>
          <w:bCs/>
        </w:rPr>
        <w:t>Amornyotin</w:t>
      </w:r>
      <w:proofErr w:type="spellEnd"/>
      <w:r w:rsidRPr="006B7C10">
        <w:rPr>
          <w:rFonts w:ascii="Book Antiqua" w:eastAsia="Book Antiqua" w:hAnsi="Book Antiqua" w:cs="Book Antiqua"/>
          <w:b/>
          <w:bCs/>
        </w:rPr>
        <w:t xml:space="preserve"> S</w:t>
      </w:r>
      <w:r w:rsidRPr="006B7C10">
        <w:rPr>
          <w:rFonts w:ascii="Book Antiqua" w:eastAsia="Book Antiqua" w:hAnsi="Book Antiqua" w:cs="Book Antiqua"/>
        </w:rPr>
        <w:t xml:space="preserve">. Sedation-related complications in gastrointestinal endoscopy. </w:t>
      </w:r>
      <w:r w:rsidRPr="006B7C10">
        <w:rPr>
          <w:rFonts w:ascii="Book Antiqua" w:eastAsia="Book Antiqua" w:hAnsi="Book Antiqua" w:cs="Book Antiqua"/>
          <w:i/>
          <w:iCs/>
        </w:rPr>
        <w:t>World J Gastrointest Endosc</w:t>
      </w:r>
      <w:r w:rsidRPr="006B7C10">
        <w:rPr>
          <w:rFonts w:ascii="Book Antiqua" w:eastAsia="Book Antiqua" w:hAnsi="Book Antiqua" w:cs="Book Antiqua"/>
        </w:rPr>
        <w:t xml:space="preserve"> 2013; </w:t>
      </w:r>
      <w:r w:rsidRPr="006B7C10">
        <w:rPr>
          <w:rFonts w:ascii="Book Antiqua" w:eastAsia="Book Antiqua" w:hAnsi="Book Antiqua" w:cs="Book Antiqua"/>
          <w:b/>
          <w:bCs/>
        </w:rPr>
        <w:t>5</w:t>
      </w:r>
      <w:r w:rsidRPr="006B7C10">
        <w:rPr>
          <w:rFonts w:ascii="Book Antiqua" w:eastAsia="Book Antiqua" w:hAnsi="Book Antiqua" w:cs="Book Antiqua"/>
        </w:rPr>
        <w:t>: 527-533 [PMID: 24255744 DOI: 10.4253/wjge.v5.i11.527]</w:t>
      </w:r>
    </w:p>
    <w:p w14:paraId="1BFAB196"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9 </w:t>
      </w:r>
      <w:r w:rsidRPr="006B7C10">
        <w:rPr>
          <w:rFonts w:ascii="Book Antiqua" w:eastAsia="Book Antiqua" w:hAnsi="Book Antiqua" w:cs="Book Antiqua"/>
          <w:b/>
          <w:bCs/>
        </w:rPr>
        <w:t>Sharma VK</w:t>
      </w:r>
      <w:r w:rsidRPr="006B7C10">
        <w:rPr>
          <w:rFonts w:ascii="Book Antiqua" w:eastAsia="Book Antiqua" w:hAnsi="Book Antiqua" w:cs="Book Antiqua"/>
        </w:rPr>
        <w:t xml:space="preserve">, Nguyen CC, Crowell MD, Lieberman DA, de </w:t>
      </w:r>
      <w:proofErr w:type="spellStart"/>
      <w:r w:rsidRPr="006B7C10">
        <w:rPr>
          <w:rFonts w:ascii="Book Antiqua" w:eastAsia="Book Antiqua" w:hAnsi="Book Antiqua" w:cs="Book Antiqua"/>
        </w:rPr>
        <w:t>Garmo</w:t>
      </w:r>
      <w:proofErr w:type="spellEnd"/>
      <w:r w:rsidRPr="006B7C10">
        <w:rPr>
          <w:rFonts w:ascii="Book Antiqua" w:eastAsia="Book Antiqua" w:hAnsi="Book Antiqua" w:cs="Book Antiqua"/>
        </w:rPr>
        <w:t xml:space="preserve"> P, Fleischer DE. A national study of cardiopulmonary unplanned events after GI endoscopy. </w:t>
      </w:r>
      <w:r w:rsidRPr="006B7C10">
        <w:rPr>
          <w:rFonts w:ascii="Book Antiqua" w:eastAsia="Book Antiqua" w:hAnsi="Book Antiqua" w:cs="Book Antiqua"/>
          <w:i/>
          <w:iCs/>
        </w:rPr>
        <w:t>Gastrointest Endosc</w:t>
      </w:r>
      <w:r w:rsidRPr="006B7C10">
        <w:rPr>
          <w:rFonts w:ascii="Book Antiqua" w:eastAsia="Book Antiqua" w:hAnsi="Book Antiqua" w:cs="Book Antiqua"/>
        </w:rPr>
        <w:t xml:space="preserve"> 2007; </w:t>
      </w:r>
      <w:r w:rsidRPr="006B7C10">
        <w:rPr>
          <w:rFonts w:ascii="Book Antiqua" w:eastAsia="Book Antiqua" w:hAnsi="Book Antiqua" w:cs="Book Antiqua"/>
          <w:b/>
          <w:bCs/>
        </w:rPr>
        <w:t>66</w:t>
      </w:r>
      <w:r w:rsidRPr="006B7C10">
        <w:rPr>
          <w:rFonts w:ascii="Book Antiqua" w:eastAsia="Book Antiqua" w:hAnsi="Book Antiqua" w:cs="Book Antiqua"/>
        </w:rPr>
        <w:t>: 27-34 [PMID: 17591470 DOI: 10.1016/j.gie.2006.12.040]</w:t>
      </w:r>
    </w:p>
    <w:p w14:paraId="7B7B8288"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10 </w:t>
      </w:r>
      <w:r w:rsidRPr="006B7C10">
        <w:rPr>
          <w:rFonts w:ascii="Book Antiqua" w:eastAsia="Book Antiqua" w:hAnsi="Book Antiqua" w:cs="Book Antiqua"/>
          <w:b/>
          <w:bCs/>
        </w:rPr>
        <w:t>ASGE Ensuring Safety in the Gastrointestinal Endoscopy Unit Task Force.</w:t>
      </w:r>
      <w:r w:rsidRPr="006B7C10">
        <w:rPr>
          <w:rFonts w:ascii="Book Antiqua" w:eastAsia="Book Antiqua" w:hAnsi="Book Antiqua" w:cs="Book Antiqua"/>
        </w:rPr>
        <w:t xml:space="preserve">, Calderwood AH, Chapman FJ, Cohen J, Cohen LB, Collins J, Day LW, Early DS. Guidelines for safety in the gastrointestinal endoscopy unit. </w:t>
      </w:r>
      <w:r w:rsidRPr="006B7C10">
        <w:rPr>
          <w:rFonts w:ascii="Book Antiqua" w:eastAsia="Book Antiqua" w:hAnsi="Book Antiqua" w:cs="Book Antiqua"/>
          <w:i/>
          <w:iCs/>
        </w:rPr>
        <w:t>Gastrointest Endosc</w:t>
      </w:r>
      <w:r w:rsidRPr="006B7C10">
        <w:rPr>
          <w:rFonts w:ascii="Book Antiqua" w:eastAsia="Book Antiqua" w:hAnsi="Book Antiqua" w:cs="Book Antiqua"/>
        </w:rPr>
        <w:t xml:space="preserve"> 2014; </w:t>
      </w:r>
      <w:r w:rsidRPr="006B7C10">
        <w:rPr>
          <w:rFonts w:ascii="Book Antiqua" w:eastAsia="Book Antiqua" w:hAnsi="Book Antiqua" w:cs="Book Antiqua"/>
          <w:b/>
          <w:bCs/>
        </w:rPr>
        <w:t>79</w:t>
      </w:r>
      <w:r w:rsidRPr="006B7C10">
        <w:rPr>
          <w:rFonts w:ascii="Book Antiqua" w:eastAsia="Book Antiqua" w:hAnsi="Book Antiqua" w:cs="Book Antiqua"/>
        </w:rPr>
        <w:t>: 363-372 [PMID: 24485393 DOI: 10.1016/j.gie.2013.12.015]</w:t>
      </w:r>
    </w:p>
    <w:p w14:paraId="4C4BA0B4"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11 </w:t>
      </w:r>
      <w:r w:rsidRPr="006B7C10">
        <w:rPr>
          <w:rFonts w:ascii="Book Antiqua" w:eastAsia="Book Antiqua" w:hAnsi="Book Antiqua" w:cs="Book Antiqua"/>
          <w:b/>
          <w:bCs/>
        </w:rPr>
        <w:t>Fu ES</w:t>
      </w:r>
      <w:r w:rsidRPr="006B7C10">
        <w:rPr>
          <w:rFonts w:ascii="Book Antiqua" w:eastAsia="Book Antiqua" w:hAnsi="Book Antiqua" w:cs="Book Antiqua"/>
        </w:rPr>
        <w:t xml:space="preserve">, Downs JB, Schweiger JW, Miguel RV, Smith RA. Supplemental oxygen impairs detection of hypoventilation by pulse oximetry. </w:t>
      </w:r>
      <w:r w:rsidRPr="006B7C10">
        <w:rPr>
          <w:rFonts w:ascii="Book Antiqua" w:eastAsia="Book Antiqua" w:hAnsi="Book Antiqua" w:cs="Book Antiqua"/>
          <w:i/>
          <w:iCs/>
        </w:rPr>
        <w:t>Chest</w:t>
      </w:r>
      <w:r w:rsidRPr="006B7C10">
        <w:rPr>
          <w:rFonts w:ascii="Book Antiqua" w:eastAsia="Book Antiqua" w:hAnsi="Book Antiqua" w:cs="Book Antiqua"/>
        </w:rPr>
        <w:t xml:space="preserve"> 2004; </w:t>
      </w:r>
      <w:r w:rsidRPr="006B7C10">
        <w:rPr>
          <w:rFonts w:ascii="Book Antiqua" w:eastAsia="Book Antiqua" w:hAnsi="Book Antiqua" w:cs="Book Antiqua"/>
          <w:b/>
          <w:bCs/>
        </w:rPr>
        <w:t>126</w:t>
      </w:r>
      <w:r w:rsidRPr="006B7C10">
        <w:rPr>
          <w:rFonts w:ascii="Book Antiqua" w:eastAsia="Book Antiqua" w:hAnsi="Book Antiqua" w:cs="Book Antiqua"/>
        </w:rPr>
        <w:t>: 1552-1558 [PMID: 15539726 DOI: 10.1378/chest.126.5.1552]</w:t>
      </w:r>
    </w:p>
    <w:p w14:paraId="0C60F8A1"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12 </w:t>
      </w:r>
      <w:r w:rsidRPr="006B7C10">
        <w:rPr>
          <w:rFonts w:ascii="Book Antiqua" w:eastAsia="Book Antiqua" w:hAnsi="Book Antiqua" w:cs="Book Antiqua"/>
          <w:b/>
          <w:bCs/>
        </w:rPr>
        <w:t>Lynn LA</w:t>
      </w:r>
      <w:r w:rsidRPr="006B7C10">
        <w:rPr>
          <w:rFonts w:ascii="Book Antiqua" w:eastAsia="Book Antiqua" w:hAnsi="Book Antiqua" w:cs="Book Antiqua"/>
        </w:rPr>
        <w:t xml:space="preserve">, Curry JP. Patterns of unexpected in-hospital deaths: a root cause analysis. </w:t>
      </w:r>
      <w:r w:rsidRPr="006B7C10">
        <w:rPr>
          <w:rFonts w:ascii="Book Antiqua" w:eastAsia="Book Antiqua" w:hAnsi="Book Antiqua" w:cs="Book Antiqua"/>
          <w:i/>
          <w:iCs/>
        </w:rPr>
        <w:t xml:space="preserve">Patient </w:t>
      </w:r>
      <w:proofErr w:type="spellStart"/>
      <w:r w:rsidRPr="006B7C10">
        <w:rPr>
          <w:rFonts w:ascii="Book Antiqua" w:eastAsia="Book Antiqua" w:hAnsi="Book Antiqua" w:cs="Book Antiqua"/>
          <w:i/>
          <w:iCs/>
        </w:rPr>
        <w:t>Saf</w:t>
      </w:r>
      <w:proofErr w:type="spellEnd"/>
      <w:r w:rsidRPr="006B7C10">
        <w:rPr>
          <w:rFonts w:ascii="Book Antiqua" w:eastAsia="Book Antiqua" w:hAnsi="Book Antiqua" w:cs="Book Antiqua"/>
          <w:i/>
          <w:iCs/>
        </w:rPr>
        <w:t xml:space="preserve"> </w:t>
      </w:r>
      <w:proofErr w:type="spellStart"/>
      <w:r w:rsidRPr="006B7C10">
        <w:rPr>
          <w:rFonts w:ascii="Book Antiqua" w:eastAsia="Book Antiqua" w:hAnsi="Book Antiqua" w:cs="Book Antiqua"/>
          <w:i/>
          <w:iCs/>
        </w:rPr>
        <w:t>Surg</w:t>
      </w:r>
      <w:proofErr w:type="spellEnd"/>
      <w:r w:rsidRPr="006B7C10">
        <w:rPr>
          <w:rFonts w:ascii="Book Antiqua" w:eastAsia="Book Antiqua" w:hAnsi="Book Antiqua" w:cs="Book Antiqua"/>
        </w:rPr>
        <w:t xml:space="preserve"> 2011; </w:t>
      </w:r>
      <w:r w:rsidRPr="006B7C10">
        <w:rPr>
          <w:rFonts w:ascii="Book Antiqua" w:eastAsia="Book Antiqua" w:hAnsi="Book Antiqua" w:cs="Book Antiqua"/>
          <w:b/>
          <w:bCs/>
        </w:rPr>
        <w:t>5</w:t>
      </w:r>
      <w:r w:rsidRPr="006B7C10">
        <w:rPr>
          <w:rFonts w:ascii="Book Antiqua" w:eastAsia="Book Antiqua" w:hAnsi="Book Antiqua" w:cs="Book Antiqua"/>
        </w:rPr>
        <w:t>: 3 [PMID: 21314935 DOI: 10.1186/1754-9493-5-3]</w:t>
      </w:r>
    </w:p>
    <w:p w14:paraId="7F2EE6CA"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13 </w:t>
      </w:r>
      <w:r w:rsidRPr="006B7C10">
        <w:rPr>
          <w:rFonts w:ascii="Book Antiqua" w:eastAsia="Book Antiqua" w:hAnsi="Book Antiqua" w:cs="Book Antiqua"/>
          <w:b/>
          <w:bCs/>
        </w:rPr>
        <w:t>Urahama R</w:t>
      </w:r>
      <w:r w:rsidRPr="006B7C10">
        <w:rPr>
          <w:rFonts w:ascii="Book Antiqua" w:eastAsia="Book Antiqua" w:hAnsi="Book Antiqua" w:cs="Book Antiqua"/>
        </w:rPr>
        <w:t xml:space="preserve">, Uesato M, Aikawa M, Yamaguchi Y, Hayano K, Matsumura T, Arai M, Kunii R, Isono S, Matsubara H. Polysomnographic assessment of respiratory disturbance during deep propofol sedation for endoscopic submucosal dissection of gastric tumors. </w:t>
      </w:r>
      <w:r w:rsidRPr="006B7C10">
        <w:rPr>
          <w:rFonts w:ascii="Book Antiqua" w:eastAsia="Book Antiqua" w:hAnsi="Book Antiqua" w:cs="Book Antiqua"/>
          <w:i/>
          <w:iCs/>
        </w:rPr>
        <w:t>World J Gastrointest Endosc</w:t>
      </w:r>
      <w:r w:rsidRPr="006B7C10">
        <w:rPr>
          <w:rFonts w:ascii="Book Antiqua" w:eastAsia="Book Antiqua" w:hAnsi="Book Antiqua" w:cs="Book Antiqua"/>
        </w:rPr>
        <w:t xml:space="preserve"> 2018; </w:t>
      </w:r>
      <w:r w:rsidRPr="006B7C10">
        <w:rPr>
          <w:rFonts w:ascii="Book Antiqua" w:eastAsia="Book Antiqua" w:hAnsi="Book Antiqua" w:cs="Book Antiqua"/>
          <w:b/>
          <w:bCs/>
        </w:rPr>
        <w:t>10</w:t>
      </w:r>
      <w:r w:rsidRPr="006B7C10">
        <w:rPr>
          <w:rFonts w:ascii="Book Antiqua" w:eastAsia="Book Antiqua" w:hAnsi="Book Antiqua" w:cs="Book Antiqua"/>
        </w:rPr>
        <w:t>: 340-347 [PMID: 30487944 DOI: 10.4253/wjge.v10.i11.340]</w:t>
      </w:r>
    </w:p>
    <w:p w14:paraId="4558DD53"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14 </w:t>
      </w:r>
      <w:proofErr w:type="spellStart"/>
      <w:r w:rsidRPr="006B7C10">
        <w:rPr>
          <w:rFonts w:ascii="Book Antiqua" w:eastAsia="Book Antiqua" w:hAnsi="Book Antiqua" w:cs="Book Antiqua"/>
          <w:b/>
          <w:bCs/>
        </w:rPr>
        <w:t>Meoli</w:t>
      </w:r>
      <w:proofErr w:type="spellEnd"/>
      <w:r w:rsidRPr="006B7C10">
        <w:rPr>
          <w:rFonts w:ascii="Book Antiqua" w:eastAsia="Book Antiqua" w:hAnsi="Book Antiqua" w:cs="Book Antiqua"/>
          <w:b/>
          <w:bCs/>
        </w:rPr>
        <w:t xml:space="preserve"> AL</w:t>
      </w:r>
      <w:r w:rsidRPr="006B7C10">
        <w:rPr>
          <w:rFonts w:ascii="Book Antiqua" w:eastAsia="Book Antiqua" w:hAnsi="Book Antiqua" w:cs="Book Antiqua"/>
        </w:rPr>
        <w:t xml:space="preserve">, Rosen CL, </w:t>
      </w:r>
      <w:proofErr w:type="spellStart"/>
      <w:r w:rsidRPr="006B7C10">
        <w:rPr>
          <w:rFonts w:ascii="Book Antiqua" w:eastAsia="Book Antiqua" w:hAnsi="Book Antiqua" w:cs="Book Antiqua"/>
        </w:rPr>
        <w:t>Kristo</w:t>
      </w:r>
      <w:proofErr w:type="spellEnd"/>
      <w:r w:rsidRPr="006B7C10">
        <w:rPr>
          <w:rFonts w:ascii="Book Antiqua" w:eastAsia="Book Antiqua" w:hAnsi="Book Antiqua" w:cs="Book Antiqua"/>
        </w:rPr>
        <w:t xml:space="preserve"> D, </w:t>
      </w:r>
      <w:proofErr w:type="spellStart"/>
      <w:r w:rsidRPr="006B7C10">
        <w:rPr>
          <w:rFonts w:ascii="Book Antiqua" w:eastAsia="Book Antiqua" w:hAnsi="Book Antiqua" w:cs="Book Antiqua"/>
        </w:rPr>
        <w:t>Kohrman</w:t>
      </w:r>
      <w:proofErr w:type="spellEnd"/>
      <w:r w:rsidRPr="006B7C10">
        <w:rPr>
          <w:rFonts w:ascii="Book Antiqua" w:eastAsia="Book Antiqua" w:hAnsi="Book Antiqua" w:cs="Book Antiqua"/>
        </w:rPr>
        <w:t xml:space="preserve"> M, </w:t>
      </w:r>
      <w:proofErr w:type="spellStart"/>
      <w:r w:rsidRPr="006B7C10">
        <w:rPr>
          <w:rFonts w:ascii="Book Antiqua" w:eastAsia="Book Antiqua" w:hAnsi="Book Antiqua" w:cs="Book Antiqua"/>
        </w:rPr>
        <w:t>Gooneratne</w:t>
      </w:r>
      <w:proofErr w:type="spellEnd"/>
      <w:r w:rsidRPr="006B7C10">
        <w:rPr>
          <w:rFonts w:ascii="Book Antiqua" w:eastAsia="Book Antiqua" w:hAnsi="Book Antiqua" w:cs="Book Antiqua"/>
        </w:rPr>
        <w:t xml:space="preserve"> N, </w:t>
      </w:r>
      <w:proofErr w:type="spellStart"/>
      <w:r w:rsidRPr="006B7C10">
        <w:rPr>
          <w:rFonts w:ascii="Book Antiqua" w:eastAsia="Book Antiqua" w:hAnsi="Book Antiqua" w:cs="Book Antiqua"/>
        </w:rPr>
        <w:t>Aguillard</w:t>
      </w:r>
      <w:proofErr w:type="spellEnd"/>
      <w:r w:rsidRPr="006B7C10">
        <w:rPr>
          <w:rFonts w:ascii="Book Antiqua" w:eastAsia="Book Antiqua" w:hAnsi="Book Antiqua" w:cs="Book Antiqua"/>
        </w:rPr>
        <w:t xml:space="preserve"> RN, </w:t>
      </w:r>
      <w:proofErr w:type="spellStart"/>
      <w:r w:rsidRPr="006B7C10">
        <w:rPr>
          <w:rFonts w:ascii="Book Antiqua" w:eastAsia="Book Antiqua" w:hAnsi="Book Antiqua" w:cs="Book Antiqua"/>
        </w:rPr>
        <w:t>Fayle</w:t>
      </w:r>
      <w:proofErr w:type="spellEnd"/>
      <w:r w:rsidRPr="006B7C10">
        <w:rPr>
          <w:rFonts w:ascii="Book Antiqua" w:eastAsia="Book Antiqua" w:hAnsi="Book Antiqua" w:cs="Book Antiqua"/>
        </w:rPr>
        <w:t xml:space="preserve"> R, </w:t>
      </w:r>
      <w:proofErr w:type="spellStart"/>
      <w:r w:rsidRPr="006B7C10">
        <w:rPr>
          <w:rFonts w:ascii="Book Antiqua" w:eastAsia="Book Antiqua" w:hAnsi="Book Antiqua" w:cs="Book Antiqua"/>
        </w:rPr>
        <w:t>Troell</w:t>
      </w:r>
      <w:proofErr w:type="spellEnd"/>
      <w:r w:rsidRPr="006B7C10">
        <w:rPr>
          <w:rFonts w:ascii="Book Antiqua" w:eastAsia="Book Antiqua" w:hAnsi="Book Antiqua" w:cs="Book Antiqua"/>
        </w:rPr>
        <w:t xml:space="preserve"> R, Kramer R, Casey KR, Coleman J Jr; Clinical Practice Review Committee; American Academy of Sleep Medicine. Upper airway management of the adult patient with obstructive sleep apnea in the perioperative period--avoiding complications. </w:t>
      </w:r>
      <w:r w:rsidRPr="006B7C10">
        <w:rPr>
          <w:rFonts w:ascii="Book Antiqua" w:eastAsia="Book Antiqua" w:hAnsi="Book Antiqua" w:cs="Book Antiqua"/>
          <w:i/>
          <w:iCs/>
        </w:rPr>
        <w:t>Sleep</w:t>
      </w:r>
      <w:r w:rsidRPr="006B7C10">
        <w:rPr>
          <w:rFonts w:ascii="Book Antiqua" w:eastAsia="Book Antiqua" w:hAnsi="Book Antiqua" w:cs="Book Antiqua"/>
        </w:rPr>
        <w:t xml:space="preserve"> 2003; </w:t>
      </w:r>
      <w:r w:rsidRPr="006B7C10">
        <w:rPr>
          <w:rFonts w:ascii="Book Antiqua" w:eastAsia="Book Antiqua" w:hAnsi="Book Antiqua" w:cs="Book Antiqua"/>
          <w:b/>
          <w:bCs/>
        </w:rPr>
        <w:t>26</w:t>
      </w:r>
      <w:r w:rsidRPr="006B7C10">
        <w:rPr>
          <w:rFonts w:ascii="Book Antiqua" w:eastAsia="Book Antiqua" w:hAnsi="Book Antiqua" w:cs="Book Antiqua"/>
        </w:rPr>
        <w:t>: 1060-1065 [PMID: 14746392 DOI: 10.1093/sleep/26.8.1060]</w:t>
      </w:r>
    </w:p>
    <w:p w14:paraId="7D2FA26C" w14:textId="77777777" w:rsidR="00A77B3E" w:rsidRPr="006B7C10" w:rsidRDefault="00457C68" w:rsidP="006B7C10">
      <w:pPr>
        <w:snapToGrid w:val="0"/>
        <w:spacing w:line="360" w:lineRule="auto"/>
        <w:jc w:val="both"/>
      </w:pPr>
      <w:r w:rsidRPr="006B7C10">
        <w:rPr>
          <w:rFonts w:ascii="Book Antiqua" w:eastAsia="Book Antiqua" w:hAnsi="Book Antiqua" w:cs="Book Antiqua"/>
        </w:rPr>
        <w:lastRenderedPageBreak/>
        <w:t xml:space="preserve">15 </w:t>
      </w:r>
      <w:r w:rsidRPr="006B7C10">
        <w:rPr>
          <w:rFonts w:ascii="Book Antiqua" w:eastAsia="Book Antiqua" w:hAnsi="Book Antiqua" w:cs="Book Antiqua"/>
          <w:b/>
          <w:bCs/>
        </w:rPr>
        <w:t>Mickelson SA</w:t>
      </w:r>
      <w:r w:rsidRPr="006B7C10">
        <w:rPr>
          <w:rFonts w:ascii="Book Antiqua" w:eastAsia="Book Antiqua" w:hAnsi="Book Antiqua" w:cs="Book Antiqua"/>
        </w:rPr>
        <w:t xml:space="preserve">. Anesthetic and postoperative management of the obstructive sleep apnea patient. </w:t>
      </w:r>
      <w:r w:rsidRPr="006B7C10">
        <w:rPr>
          <w:rFonts w:ascii="Book Antiqua" w:eastAsia="Book Antiqua" w:hAnsi="Book Antiqua" w:cs="Book Antiqua"/>
          <w:i/>
          <w:iCs/>
        </w:rPr>
        <w:t xml:space="preserve">Oral </w:t>
      </w:r>
      <w:proofErr w:type="spellStart"/>
      <w:r w:rsidRPr="006B7C10">
        <w:rPr>
          <w:rFonts w:ascii="Book Antiqua" w:eastAsia="Book Antiqua" w:hAnsi="Book Antiqua" w:cs="Book Antiqua"/>
          <w:i/>
          <w:iCs/>
        </w:rPr>
        <w:t>Maxillofac</w:t>
      </w:r>
      <w:proofErr w:type="spellEnd"/>
      <w:r w:rsidRPr="006B7C10">
        <w:rPr>
          <w:rFonts w:ascii="Book Antiqua" w:eastAsia="Book Antiqua" w:hAnsi="Book Antiqua" w:cs="Book Antiqua"/>
          <w:i/>
          <w:iCs/>
        </w:rPr>
        <w:t xml:space="preserve"> </w:t>
      </w:r>
      <w:proofErr w:type="spellStart"/>
      <w:r w:rsidRPr="006B7C10">
        <w:rPr>
          <w:rFonts w:ascii="Book Antiqua" w:eastAsia="Book Antiqua" w:hAnsi="Book Antiqua" w:cs="Book Antiqua"/>
          <w:i/>
          <w:iCs/>
        </w:rPr>
        <w:t>Surg</w:t>
      </w:r>
      <w:proofErr w:type="spellEnd"/>
      <w:r w:rsidRPr="006B7C10">
        <w:rPr>
          <w:rFonts w:ascii="Book Antiqua" w:eastAsia="Book Antiqua" w:hAnsi="Book Antiqua" w:cs="Book Antiqua"/>
          <w:i/>
          <w:iCs/>
        </w:rPr>
        <w:t xml:space="preserve"> </w:t>
      </w:r>
      <w:proofErr w:type="spellStart"/>
      <w:r w:rsidRPr="006B7C10">
        <w:rPr>
          <w:rFonts w:ascii="Book Antiqua" w:eastAsia="Book Antiqua" w:hAnsi="Book Antiqua" w:cs="Book Antiqua"/>
          <w:i/>
          <w:iCs/>
        </w:rPr>
        <w:t>Clin</w:t>
      </w:r>
      <w:proofErr w:type="spellEnd"/>
      <w:r w:rsidRPr="006B7C10">
        <w:rPr>
          <w:rFonts w:ascii="Book Antiqua" w:eastAsia="Book Antiqua" w:hAnsi="Book Antiqua" w:cs="Book Antiqua"/>
          <w:i/>
          <w:iCs/>
        </w:rPr>
        <w:t xml:space="preserve"> North Am</w:t>
      </w:r>
      <w:r w:rsidRPr="006B7C10">
        <w:rPr>
          <w:rFonts w:ascii="Book Antiqua" w:eastAsia="Book Antiqua" w:hAnsi="Book Antiqua" w:cs="Book Antiqua"/>
        </w:rPr>
        <w:t xml:space="preserve"> 2009; </w:t>
      </w:r>
      <w:r w:rsidRPr="006B7C10">
        <w:rPr>
          <w:rFonts w:ascii="Book Antiqua" w:eastAsia="Book Antiqua" w:hAnsi="Book Antiqua" w:cs="Book Antiqua"/>
          <w:b/>
          <w:bCs/>
        </w:rPr>
        <w:t>21</w:t>
      </w:r>
      <w:r w:rsidRPr="006B7C10">
        <w:rPr>
          <w:rFonts w:ascii="Book Antiqua" w:eastAsia="Book Antiqua" w:hAnsi="Book Antiqua" w:cs="Book Antiqua"/>
        </w:rPr>
        <w:t>: 425-434 [PMID: 19944343 DOI: 10.1016/j.coms.2009.08.002]</w:t>
      </w:r>
    </w:p>
    <w:p w14:paraId="2777114E"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16 </w:t>
      </w:r>
      <w:r w:rsidRPr="006B7C10">
        <w:rPr>
          <w:rFonts w:ascii="Book Antiqua" w:eastAsia="Book Antiqua" w:hAnsi="Book Antiqua" w:cs="Book Antiqua"/>
          <w:b/>
          <w:bCs/>
        </w:rPr>
        <w:t>Hwang D</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Shakir</w:t>
      </w:r>
      <w:proofErr w:type="spellEnd"/>
      <w:r w:rsidRPr="006B7C10">
        <w:rPr>
          <w:rFonts w:ascii="Book Antiqua" w:eastAsia="Book Antiqua" w:hAnsi="Book Antiqua" w:cs="Book Antiqua"/>
        </w:rPr>
        <w:t xml:space="preserve"> N, </w:t>
      </w:r>
      <w:proofErr w:type="spellStart"/>
      <w:r w:rsidRPr="006B7C10">
        <w:rPr>
          <w:rFonts w:ascii="Book Antiqua" w:eastAsia="Book Antiqua" w:hAnsi="Book Antiqua" w:cs="Book Antiqua"/>
        </w:rPr>
        <w:t>Limann</w:t>
      </w:r>
      <w:proofErr w:type="spellEnd"/>
      <w:r w:rsidRPr="006B7C10">
        <w:rPr>
          <w:rFonts w:ascii="Book Antiqua" w:eastAsia="Book Antiqua" w:hAnsi="Book Antiqua" w:cs="Book Antiqua"/>
        </w:rPr>
        <w:t xml:space="preserve"> B, </w:t>
      </w:r>
      <w:proofErr w:type="spellStart"/>
      <w:r w:rsidRPr="006B7C10">
        <w:rPr>
          <w:rFonts w:ascii="Book Antiqua" w:eastAsia="Book Antiqua" w:hAnsi="Book Antiqua" w:cs="Book Antiqua"/>
        </w:rPr>
        <w:t>Sison</w:t>
      </w:r>
      <w:proofErr w:type="spellEnd"/>
      <w:r w:rsidRPr="006B7C10">
        <w:rPr>
          <w:rFonts w:ascii="Book Antiqua" w:eastAsia="Book Antiqua" w:hAnsi="Book Antiqua" w:cs="Book Antiqua"/>
        </w:rPr>
        <w:t xml:space="preserve"> C, </w:t>
      </w:r>
      <w:proofErr w:type="spellStart"/>
      <w:r w:rsidRPr="006B7C10">
        <w:rPr>
          <w:rFonts w:ascii="Book Antiqua" w:eastAsia="Book Antiqua" w:hAnsi="Book Antiqua" w:cs="Book Antiqua"/>
        </w:rPr>
        <w:t>Kalra</w:t>
      </w:r>
      <w:proofErr w:type="spellEnd"/>
      <w:r w:rsidRPr="006B7C10">
        <w:rPr>
          <w:rFonts w:ascii="Book Antiqua" w:eastAsia="Book Antiqua" w:hAnsi="Book Antiqua" w:cs="Book Antiqua"/>
        </w:rPr>
        <w:t xml:space="preserve"> S, Shulman L, Souza Ade C, Greenberg H. Association of sleep-disordered breathing with postoperative complications. </w:t>
      </w:r>
      <w:r w:rsidRPr="006B7C10">
        <w:rPr>
          <w:rFonts w:ascii="Book Antiqua" w:eastAsia="Book Antiqua" w:hAnsi="Book Antiqua" w:cs="Book Antiqua"/>
          <w:i/>
          <w:iCs/>
        </w:rPr>
        <w:t>Chest</w:t>
      </w:r>
      <w:r w:rsidRPr="006B7C10">
        <w:rPr>
          <w:rFonts w:ascii="Book Antiqua" w:eastAsia="Book Antiqua" w:hAnsi="Book Antiqua" w:cs="Book Antiqua"/>
        </w:rPr>
        <w:t xml:space="preserve"> 2008; </w:t>
      </w:r>
      <w:r w:rsidRPr="006B7C10">
        <w:rPr>
          <w:rFonts w:ascii="Book Antiqua" w:eastAsia="Book Antiqua" w:hAnsi="Book Antiqua" w:cs="Book Antiqua"/>
          <w:b/>
          <w:bCs/>
        </w:rPr>
        <w:t>133</w:t>
      </w:r>
      <w:r w:rsidRPr="006B7C10">
        <w:rPr>
          <w:rFonts w:ascii="Book Antiqua" w:eastAsia="Book Antiqua" w:hAnsi="Book Antiqua" w:cs="Book Antiqua"/>
        </w:rPr>
        <w:t>: 1128-1134 [PMID: 18339794 DOI: 10.1378/chest.07-1488]</w:t>
      </w:r>
    </w:p>
    <w:p w14:paraId="1DDFB1C8"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17 </w:t>
      </w:r>
      <w:proofErr w:type="spellStart"/>
      <w:r w:rsidRPr="006B7C10">
        <w:rPr>
          <w:rFonts w:ascii="Book Antiqua" w:eastAsia="Book Antiqua" w:hAnsi="Book Antiqua" w:cs="Book Antiqua"/>
          <w:b/>
          <w:bCs/>
        </w:rPr>
        <w:t>Mokhlesi</w:t>
      </w:r>
      <w:proofErr w:type="spellEnd"/>
      <w:r w:rsidRPr="006B7C10">
        <w:rPr>
          <w:rFonts w:ascii="Book Antiqua" w:eastAsia="Book Antiqua" w:hAnsi="Book Antiqua" w:cs="Book Antiqua"/>
          <w:b/>
          <w:bCs/>
        </w:rPr>
        <w:t xml:space="preserve"> B</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Hovda</w:t>
      </w:r>
      <w:proofErr w:type="spellEnd"/>
      <w:r w:rsidRPr="006B7C10">
        <w:rPr>
          <w:rFonts w:ascii="Book Antiqua" w:eastAsia="Book Antiqua" w:hAnsi="Book Antiqua" w:cs="Book Antiqua"/>
        </w:rPr>
        <w:t xml:space="preserve"> MD, </w:t>
      </w:r>
      <w:proofErr w:type="spellStart"/>
      <w:r w:rsidRPr="006B7C10">
        <w:rPr>
          <w:rFonts w:ascii="Book Antiqua" w:eastAsia="Book Antiqua" w:hAnsi="Book Antiqua" w:cs="Book Antiqua"/>
        </w:rPr>
        <w:t>Vekhter</w:t>
      </w:r>
      <w:proofErr w:type="spellEnd"/>
      <w:r w:rsidRPr="006B7C10">
        <w:rPr>
          <w:rFonts w:ascii="Book Antiqua" w:eastAsia="Book Antiqua" w:hAnsi="Book Antiqua" w:cs="Book Antiqua"/>
        </w:rPr>
        <w:t xml:space="preserve"> B, </w:t>
      </w:r>
      <w:proofErr w:type="spellStart"/>
      <w:r w:rsidRPr="006B7C10">
        <w:rPr>
          <w:rFonts w:ascii="Book Antiqua" w:eastAsia="Book Antiqua" w:hAnsi="Book Antiqua" w:cs="Book Antiqua"/>
        </w:rPr>
        <w:t>Arora</w:t>
      </w:r>
      <w:proofErr w:type="spellEnd"/>
      <w:r w:rsidRPr="006B7C10">
        <w:rPr>
          <w:rFonts w:ascii="Book Antiqua" w:eastAsia="Book Antiqua" w:hAnsi="Book Antiqua" w:cs="Book Antiqua"/>
        </w:rPr>
        <w:t xml:space="preserve"> VM, Chung F, Meltzer DO. Sleep-disordered breathing and postoperative outcomes after elective surgery: analysis of the nationwide inpatient sample. </w:t>
      </w:r>
      <w:r w:rsidRPr="006B7C10">
        <w:rPr>
          <w:rFonts w:ascii="Book Antiqua" w:eastAsia="Book Antiqua" w:hAnsi="Book Antiqua" w:cs="Book Antiqua"/>
          <w:i/>
          <w:iCs/>
        </w:rPr>
        <w:t>Chest</w:t>
      </w:r>
      <w:r w:rsidRPr="006B7C10">
        <w:rPr>
          <w:rFonts w:ascii="Book Antiqua" w:eastAsia="Book Antiqua" w:hAnsi="Book Antiqua" w:cs="Book Antiqua"/>
        </w:rPr>
        <w:t xml:space="preserve"> 2013; </w:t>
      </w:r>
      <w:r w:rsidRPr="006B7C10">
        <w:rPr>
          <w:rFonts w:ascii="Book Antiqua" w:eastAsia="Book Antiqua" w:hAnsi="Book Antiqua" w:cs="Book Antiqua"/>
          <w:b/>
          <w:bCs/>
        </w:rPr>
        <w:t>144</w:t>
      </w:r>
      <w:r w:rsidRPr="006B7C10">
        <w:rPr>
          <w:rFonts w:ascii="Book Antiqua" w:eastAsia="Book Antiqua" w:hAnsi="Book Antiqua" w:cs="Book Antiqua"/>
        </w:rPr>
        <w:t>: 903-914 [PMID: 23538745 DOI: 10.1378/chest.12-2905]</w:t>
      </w:r>
    </w:p>
    <w:p w14:paraId="29B41455"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18 </w:t>
      </w:r>
      <w:r w:rsidRPr="006B7C10">
        <w:rPr>
          <w:rFonts w:ascii="Book Antiqua" w:eastAsia="Book Antiqua" w:hAnsi="Book Antiqua" w:cs="Book Antiqua"/>
          <w:b/>
          <w:bCs/>
        </w:rPr>
        <w:t>Ramsay MA</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Savege</w:t>
      </w:r>
      <w:proofErr w:type="spellEnd"/>
      <w:r w:rsidRPr="006B7C10">
        <w:rPr>
          <w:rFonts w:ascii="Book Antiqua" w:eastAsia="Book Antiqua" w:hAnsi="Book Antiqua" w:cs="Book Antiqua"/>
        </w:rPr>
        <w:t xml:space="preserve"> TM, Simpson BR, Goodwin R. Controlled sedation with </w:t>
      </w:r>
      <w:proofErr w:type="spellStart"/>
      <w:r w:rsidRPr="006B7C10">
        <w:rPr>
          <w:rFonts w:ascii="Book Antiqua" w:eastAsia="Book Antiqua" w:hAnsi="Book Antiqua" w:cs="Book Antiqua"/>
        </w:rPr>
        <w:t>alphaxalone-alphadolone</w:t>
      </w:r>
      <w:proofErr w:type="spellEnd"/>
      <w:r w:rsidRPr="006B7C10">
        <w:rPr>
          <w:rFonts w:ascii="Book Antiqua" w:eastAsia="Book Antiqua" w:hAnsi="Book Antiqua" w:cs="Book Antiqua"/>
        </w:rPr>
        <w:t xml:space="preserve">. </w:t>
      </w:r>
      <w:r w:rsidRPr="006B7C10">
        <w:rPr>
          <w:rFonts w:ascii="Book Antiqua" w:eastAsia="Book Antiqua" w:hAnsi="Book Antiqua" w:cs="Book Antiqua"/>
          <w:i/>
          <w:iCs/>
        </w:rPr>
        <w:t>Br Med J</w:t>
      </w:r>
      <w:r w:rsidRPr="006B7C10">
        <w:rPr>
          <w:rFonts w:ascii="Book Antiqua" w:eastAsia="Book Antiqua" w:hAnsi="Book Antiqua" w:cs="Book Antiqua"/>
        </w:rPr>
        <w:t xml:space="preserve"> 1974; </w:t>
      </w:r>
      <w:r w:rsidRPr="006B7C10">
        <w:rPr>
          <w:rFonts w:ascii="Book Antiqua" w:eastAsia="Book Antiqua" w:hAnsi="Book Antiqua" w:cs="Book Antiqua"/>
          <w:b/>
          <w:bCs/>
        </w:rPr>
        <w:t>2</w:t>
      </w:r>
      <w:r w:rsidRPr="006B7C10">
        <w:rPr>
          <w:rFonts w:ascii="Book Antiqua" w:eastAsia="Book Antiqua" w:hAnsi="Book Antiqua" w:cs="Book Antiqua"/>
        </w:rPr>
        <w:t>: 656-659 [PMID: 4835444 DOI: 10.1136/bmj.2.5920.656]</w:t>
      </w:r>
    </w:p>
    <w:p w14:paraId="7C7CD013" w14:textId="4E0A84D4" w:rsidR="00A77B3E" w:rsidRPr="006B7C10" w:rsidRDefault="00457C68" w:rsidP="006B7C10">
      <w:pPr>
        <w:snapToGrid w:val="0"/>
        <w:spacing w:line="360" w:lineRule="auto"/>
        <w:jc w:val="both"/>
      </w:pPr>
      <w:r w:rsidRPr="006B7C10">
        <w:rPr>
          <w:rFonts w:ascii="Book Antiqua" w:eastAsia="Book Antiqua" w:hAnsi="Book Antiqua" w:cs="Book Antiqua"/>
        </w:rPr>
        <w:t xml:space="preserve">19 </w:t>
      </w:r>
      <w:r w:rsidRPr="006B7C10">
        <w:rPr>
          <w:rFonts w:ascii="Book Antiqua" w:eastAsia="Book Antiqua" w:hAnsi="Book Antiqua" w:cs="Book Antiqua"/>
          <w:b/>
          <w:bCs/>
        </w:rPr>
        <w:t>Chung F</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Yegneswaran</w:t>
      </w:r>
      <w:proofErr w:type="spellEnd"/>
      <w:r w:rsidRPr="006B7C10">
        <w:rPr>
          <w:rFonts w:ascii="Book Antiqua" w:eastAsia="Book Antiqua" w:hAnsi="Book Antiqua" w:cs="Book Antiqua"/>
        </w:rPr>
        <w:t xml:space="preserve"> B, Liao P, Chung SA, </w:t>
      </w:r>
      <w:proofErr w:type="spellStart"/>
      <w:r w:rsidRPr="006B7C10">
        <w:rPr>
          <w:rFonts w:ascii="Book Antiqua" w:eastAsia="Book Antiqua" w:hAnsi="Book Antiqua" w:cs="Book Antiqua"/>
        </w:rPr>
        <w:t>Vairavanathan</w:t>
      </w:r>
      <w:proofErr w:type="spellEnd"/>
      <w:r w:rsidRPr="006B7C10">
        <w:rPr>
          <w:rFonts w:ascii="Book Antiqua" w:eastAsia="Book Antiqua" w:hAnsi="Book Antiqua" w:cs="Book Antiqua"/>
        </w:rPr>
        <w:t xml:space="preserve"> S, Islam S, </w:t>
      </w:r>
      <w:proofErr w:type="spellStart"/>
      <w:r w:rsidRPr="006B7C10">
        <w:rPr>
          <w:rFonts w:ascii="Book Antiqua" w:eastAsia="Book Antiqua" w:hAnsi="Book Antiqua" w:cs="Book Antiqua"/>
        </w:rPr>
        <w:t>Khajehdehi</w:t>
      </w:r>
      <w:proofErr w:type="spellEnd"/>
      <w:r w:rsidRPr="006B7C10">
        <w:rPr>
          <w:rFonts w:ascii="Book Antiqua" w:eastAsia="Book Antiqua" w:hAnsi="Book Antiqua" w:cs="Book Antiqua"/>
        </w:rPr>
        <w:t xml:space="preserve"> A, Shapiro CM. STOP questionnaire: a tool to screen patients for obstructive sleep apnea. </w:t>
      </w:r>
      <w:r w:rsidRPr="006B7C10">
        <w:rPr>
          <w:rFonts w:ascii="Book Antiqua" w:eastAsia="Book Antiqua" w:hAnsi="Book Antiqua" w:cs="Book Antiqua"/>
          <w:i/>
          <w:iCs/>
        </w:rPr>
        <w:t>Anesthesiology</w:t>
      </w:r>
      <w:r w:rsidRPr="006B7C10">
        <w:rPr>
          <w:rFonts w:ascii="Book Antiqua" w:eastAsia="Book Antiqua" w:hAnsi="Book Antiqua" w:cs="Book Antiqua"/>
        </w:rPr>
        <w:t xml:space="preserve"> 2008; </w:t>
      </w:r>
      <w:r w:rsidRPr="006B7C10">
        <w:rPr>
          <w:rFonts w:ascii="Book Antiqua" w:eastAsia="Book Antiqua" w:hAnsi="Book Antiqua" w:cs="Book Antiqua"/>
          <w:b/>
          <w:bCs/>
        </w:rPr>
        <w:t>108</w:t>
      </w:r>
      <w:r w:rsidRPr="006B7C10">
        <w:rPr>
          <w:rFonts w:ascii="Book Antiqua" w:eastAsia="Book Antiqua" w:hAnsi="Book Antiqua" w:cs="Book Antiqua"/>
        </w:rPr>
        <w:t>:</w:t>
      </w:r>
      <w:r w:rsidR="00667E08" w:rsidRPr="006B7C10">
        <w:rPr>
          <w:rFonts w:ascii="Book Antiqua" w:eastAsia="Book Antiqua" w:hAnsi="Book Antiqua" w:cs="Book Antiqua"/>
        </w:rPr>
        <w:t xml:space="preserve"> </w:t>
      </w:r>
      <w:r w:rsidRPr="006B7C10">
        <w:rPr>
          <w:rFonts w:ascii="Book Antiqua" w:eastAsia="Book Antiqua" w:hAnsi="Book Antiqua" w:cs="Book Antiqua"/>
        </w:rPr>
        <w:t>812-821 [</w:t>
      </w:r>
      <w:r w:rsidR="00667E08" w:rsidRPr="006B7C10">
        <w:rPr>
          <w:rFonts w:ascii="Book Antiqua" w:eastAsia="Book Antiqua" w:hAnsi="Book Antiqua" w:cs="Book Antiqua"/>
        </w:rPr>
        <w:t>PMID: 18431116 DOI: 10.1097/ALN.0b013e31816d83e4</w:t>
      </w:r>
      <w:r w:rsidRPr="006B7C10">
        <w:rPr>
          <w:rFonts w:ascii="Book Antiqua" w:eastAsia="Book Antiqua" w:hAnsi="Book Antiqua" w:cs="Book Antiqua"/>
        </w:rPr>
        <w:t>]</w:t>
      </w:r>
    </w:p>
    <w:p w14:paraId="5B4768E1"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20 </w:t>
      </w:r>
      <w:r w:rsidRPr="006B7C10">
        <w:rPr>
          <w:rFonts w:ascii="Book Antiqua" w:eastAsia="Book Antiqua" w:hAnsi="Book Antiqua" w:cs="Book Antiqua"/>
          <w:b/>
          <w:bCs/>
        </w:rPr>
        <w:t>Andrade CM</w:t>
      </w:r>
      <w:r w:rsidRPr="006B7C10">
        <w:rPr>
          <w:rFonts w:ascii="Book Antiqua" w:eastAsia="Book Antiqua" w:hAnsi="Book Antiqua" w:cs="Book Antiqua"/>
        </w:rPr>
        <w:t xml:space="preserve">, Patel B, </w:t>
      </w:r>
      <w:proofErr w:type="spellStart"/>
      <w:r w:rsidRPr="006B7C10">
        <w:rPr>
          <w:rFonts w:ascii="Book Antiqua" w:eastAsia="Book Antiqua" w:hAnsi="Book Antiqua" w:cs="Book Antiqua"/>
        </w:rPr>
        <w:t>Vellanki</w:t>
      </w:r>
      <w:proofErr w:type="spellEnd"/>
      <w:r w:rsidRPr="006B7C10">
        <w:rPr>
          <w:rFonts w:ascii="Book Antiqua" w:eastAsia="Book Antiqua" w:hAnsi="Book Antiqua" w:cs="Book Antiqua"/>
        </w:rPr>
        <w:t xml:space="preserve"> M, Kumar A, Vidyarthi G. Safety of gastrointestinal endoscopy with conscious sedation in obstructive sleep apnea. </w:t>
      </w:r>
      <w:r w:rsidRPr="006B7C10">
        <w:rPr>
          <w:rFonts w:ascii="Book Antiqua" w:eastAsia="Book Antiqua" w:hAnsi="Book Antiqua" w:cs="Book Antiqua"/>
          <w:i/>
          <w:iCs/>
        </w:rPr>
        <w:t>World J Gastrointest Endosc</w:t>
      </w:r>
      <w:r w:rsidRPr="006B7C10">
        <w:rPr>
          <w:rFonts w:ascii="Book Antiqua" w:eastAsia="Book Antiqua" w:hAnsi="Book Antiqua" w:cs="Book Antiqua"/>
        </w:rPr>
        <w:t xml:space="preserve"> 2017; </w:t>
      </w:r>
      <w:r w:rsidRPr="006B7C10">
        <w:rPr>
          <w:rFonts w:ascii="Book Antiqua" w:eastAsia="Book Antiqua" w:hAnsi="Book Antiqua" w:cs="Book Antiqua"/>
          <w:b/>
          <w:bCs/>
        </w:rPr>
        <w:t>9</w:t>
      </w:r>
      <w:r w:rsidRPr="006B7C10">
        <w:rPr>
          <w:rFonts w:ascii="Book Antiqua" w:eastAsia="Book Antiqua" w:hAnsi="Book Antiqua" w:cs="Book Antiqua"/>
        </w:rPr>
        <w:t>: 552-557 [PMID: 29184611 DOI: 10.4253/wjge.v9.i11.552]</w:t>
      </w:r>
    </w:p>
    <w:p w14:paraId="5D8F62DE"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21 </w:t>
      </w:r>
      <w:proofErr w:type="spellStart"/>
      <w:r w:rsidRPr="006B7C10">
        <w:rPr>
          <w:rFonts w:ascii="Book Antiqua" w:eastAsia="Book Antiqua" w:hAnsi="Book Antiqua" w:cs="Book Antiqua"/>
          <w:b/>
          <w:bCs/>
        </w:rPr>
        <w:t>Liou</w:t>
      </w:r>
      <w:proofErr w:type="spellEnd"/>
      <w:r w:rsidRPr="006B7C10">
        <w:rPr>
          <w:rFonts w:ascii="Book Antiqua" w:eastAsia="Book Antiqua" w:hAnsi="Book Antiqua" w:cs="Book Antiqua"/>
          <w:b/>
          <w:bCs/>
        </w:rPr>
        <w:t xml:space="preserve"> SC</w:t>
      </w:r>
      <w:r w:rsidRPr="006B7C10">
        <w:rPr>
          <w:rFonts w:ascii="Book Antiqua" w:eastAsia="Book Antiqua" w:hAnsi="Book Antiqua" w:cs="Book Antiqua"/>
        </w:rPr>
        <w:t xml:space="preserve">, Hsu CM, Chen C, Su MY, Chiu CT. Assessment of the Berlin Questionnaire for evaluation of hypoxemia risk in subjects undergoing deep sedation for screening gastrointestinal endoscopy. </w:t>
      </w:r>
      <w:proofErr w:type="spellStart"/>
      <w:r w:rsidRPr="006B7C10">
        <w:rPr>
          <w:rFonts w:ascii="Book Antiqua" w:eastAsia="Book Antiqua" w:hAnsi="Book Antiqua" w:cs="Book Antiqua"/>
          <w:i/>
          <w:iCs/>
        </w:rPr>
        <w:t>Ther</w:t>
      </w:r>
      <w:proofErr w:type="spellEnd"/>
      <w:r w:rsidRPr="006B7C10">
        <w:rPr>
          <w:rFonts w:ascii="Book Antiqua" w:eastAsia="Book Antiqua" w:hAnsi="Book Antiqua" w:cs="Book Antiqua"/>
          <w:i/>
          <w:iCs/>
        </w:rPr>
        <w:t xml:space="preserve"> </w:t>
      </w:r>
      <w:proofErr w:type="spellStart"/>
      <w:r w:rsidRPr="006B7C10">
        <w:rPr>
          <w:rFonts w:ascii="Book Antiqua" w:eastAsia="Book Antiqua" w:hAnsi="Book Antiqua" w:cs="Book Antiqua"/>
          <w:i/>
          <w:iCs/>
        </w:rPr>
        <w:t>Clin</w:t>
      </w:r>
      <w:proofErr w:type="spellEnd"/>
      <w:r w:rsidRPr="006B7C10">
        <w:rPr>
          <w:rFonts w:ascii="Book Antiqua" w:eastAsia="Book Antiqua" w:hAnsi="Book Antiqua" w:cs="Book Antiqua"/>
          <w:i/>
          <w:iCs/>
        </w:rPr>
        <w:t xml:space="preserve"> Risk </w:t>
      </w:r>
      <w:proofErr w:type="spellStart"/>
      <w:r w:rsidRPr="006B7C10">
        <w:rPr>
          <w:rFonts w:ascii="Book Antiqua" w:eastAsia="Book Antiqua" w:hAnsi="Book Antiqua" w:cs="Book Antiqua"/>
          <w:i/>
          <w:iCs/>
        </w:rPr>
        <w:t>Manag</w:t>
      </w:r>
      <w:proofErr w:type="spellEnd"/>
      <w:r w:rsidRPr="006B7C10">
        <w:rPr>
          <w:rFonts w:ascii="Book Antiqua" w:eastAsia="Book Antiqua" w:hAnsi="Book Antiqua" w:cs="Book Antiqua"/>
        </w:rPr>
        <w:t xml:space="preserve"> 2018; </w:t>
      </w:r>
      <w:r w:rsidRPr="006B7C10">
        <w:rPr>
          <w:rFonts w:ascii="Book Antiqua" w:eastAsia="Book Antiqua" w:hAnsi="Book Antiqua" w:cs="Book Antiqua"/>
          <w:b/>
          <w:bCs/>
        </w:rPr>
        <w:t>14</w:t>
      </w:r>
      <w:r w:rsidRPr="006B7C10">
        <w:rPr>
          <w:rFonts w:ascii="Book Antiqua" w:eastAsia="Book Antiqua" w:hAnsi="Book Antiqua" w:cs="Book Antiqua"/>
        </w:rPr>
        <w:t>: 1331-1336 [PMID: 30104879 DOI: 10.2147/TCRM.S170498]</w:t>
      </w:r>
    </w:p>
    <w:p w14:paraId="60D0C466"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22 </w:t>
      </w:r>
      <w:r w:rsidRPr="006B7C10">
        <w:rPr>
          <w:rFonts w:ascii="Book Antiqua" w:eastAsia="Book Antiqua" w:hAnsi="Book Antiqua" w:cs="Book Antiqua"/>
          <w:b/>
          <w:bCs/>
        </w:rPr>
        <w:t>Urahama R</w:t>
      </w:r>
      <w:r w:rsidRPr="006B7C10">
        <w:rPr>
          <w:rFonts w:ascii="Book Antiqua" w:eastAsia="Book Antiqua" w:hAnsi="Book Antiqua" w:cs="Book Antiqua"/>
        </w:rPr>
        <w:t xml:space="preserve">, Uesato M, Aikawa M, Kunii R, Isono S, Matsubara H. Occurrence of Cortical Arousal at Recovery from Respiratory Disturbances during Deep Propofol Sedation. </w:t>
      </w:r>
      <w:r w:rsidRPr="006B7C10">
        <w:rPr>
          <w:rFonts w:ascii="Book Antiqua" w:eastAsia="Book Antiqua" w:hAnsi="Book Antiqua" w:cs="Book Antiqua"/>
          <w:i/>
          <w:iCs/>
        </w:rPr>
        <w:t>Int J Environ Res Public Health</w:t>
      </w:r>
      <w:r w:rsidRPr="006B7C10">
        <w:rPr>
          <w:rFonts w:ascii="Book Antiqua" w:eastAsia="Book Antiqua" w:hAnsi="Book Antiqua" w:cs="Book Antiqua"/>
        </w:rPr>
        <w:t xml:space="preserve"> 2019; </w:t>
      </w:r>
      <w:r w:rsidRPr="006B7C10">
        <w:rPr>
          <w:rFonts w:ascii="Book Antiqua" w:eastAsia="Book Antiqua" w:hAnsi="Book Antiqua" w:cs="Book Antiqua"/>
          <w:b/>
          <w:bCs/>
        </w:rPr>
        <w:t>16</w:t>
      </w:r>
      <w:r w:rsidRPr="006B7C10">
        <w:rPr>
          <w:rFonts w:ascii="Book Antiqua" w:eastAsia="Book Antiqua" w:hAnsi="Book Antiqua" w:cs="Book Antiqua"/>
        </w:rPr>
        <w:t>: [PMID: 31540542 DOI: 10.3390/ijerph16183482]</w:t>
      </w:r>
    </w:p>
    <w:p w14:paraId="440B7085" w14:textId="77777777" w:rsidR="00A77B3E" w:rsidRPr="006B7C10" w:rsidRDefault="00457C68" w:rsidP="006B7C10">
      <w:pPr>
        <w:snapToGrid w:val="0"/>
        <w:spacing w:line="360" w:lineRule="auto"/>
        <w:jc w:val="both"/>
      </w:pPr>
      <w:r w:rsidRPr="006B7C10">
        <w:rPr>
          <w:rFonts w:ascii="Book Antiqua" w:eastAsia="Book Antiqua" w:hAnsi="Book Antiqua" w:cs="Book Antiqua"/>
        </w:rPr>
        <w:lastRenderedPageBreak/>
        <w:t xml:space="preserve">23 </w:t>
      </w:r>
      <w:r w:rsidRPr="006B7C10">
        <w:rPr>
          <w:rFonts w:ascii="Book Antiqua" w:eastAsia="Book Antiqua" w:hAnsi="Book Antiqua" w:cs="Book Antiqua"/>
          <w:b/>
          <w:bCs/>
        </w:rPr>
        <w:t>Isono S</w:t>
      </w:r>
      <w:r w:rsidRPr="006B7C10">
        <w:rPr>
          <w:rFonts w:ascii="Book Antiqua" w:eastAsia="Book Antiqua" w:hAnsi="Book Antiqua" w:cs="Book Antiqua"/>
        </w:rPr>
        <w:t xml:space="preserve">, Tanaka A, Nishino T. Lateral position decreases collapsibility of the passive pharynx in patients with obstructive sleep apnea. </w:t>
      </w:r>
      <w:r w:rsidRPr="006B7C10">
        <w:rPr>
          <w:rFonts w:ascii="Book Antiqua" w:eastAsia="Book Antiqua" w:hAnsi="Book Antiqua" w:cs="Book Antiqua"/>
          <w:i/>
          <w:iCs/>
        </w:rPr>
        <w:t>Anesthesiology</w:t>
      </w:r>
      <w:r w:rsidRPr="006B7C10">
        <w:rPr>
          <w:rFonts w:ascii="Book Antiqua" w:eastAsia="Book Antiqua" w:hAnsi="Book Antiqua" w:cs="Book Antiqua"/>
        </w:rPr>
        <w:t xml:space="preserve"> 2002; </w:t>
      </w:r>
      <w:r w:rsidRPr="006B7C10">
        <w:rPr>
          <w:rFonts w:ascii="Book Antiqua" w:eastAsia="Book Antiqua" w:hAnsi="Book Antiqua" w:cs="Book Antiqua"/>
          <w:b/>
          <w:bCs/>
        </w:rPr>
        <w:t>97</w:t>
      </w:r>
      <w:r w:rsidRPr="006B7C10">
        <w:rPr>
          <w:rFonts w:ascii="Book Antiqua" w:eastAsia="Book Antiqua" w:hAnsi="Book Antiqua" w:cs="Book Antiqua"/>
        </w:rPr>
        <w:t>: 780-785 [PMID: 12357140 DOI: 10.1097/00000542-200210000-00006]</w:t>
      </w:r>
    </w:p>
    <w:p w14:paraId="05E874A3"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24 </w:t>
      </w:r>
      <w:r w:rsidRPr="006B7C10">
        <w:rPr>
          <w:rFonts w:ascii="Book Antiqua" w:eastAsia="Book Antiqua" w:hAnsi="Book Antiqua" w:cs="Book Antiqua"/>
          <w:b/>
          <w:bCs/>
        </w:rPr>
        <w:t>Young T</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Peppard</w:t>
      </w:r>
      <w:proofErr w:type="spellEnd"/>
      <w:r w:rsidRPr="006B7C10">
        <w:rPr>
          <w:rFonts w:ascii="Book Antiqua" w:eastAsia="Book Antiqua" w:hAnsi="Book Antiqua" w:cs="Book Antiqua"/>
        </w:rPr>
        <w:t xml:space="preserve"> PE, Gottlieb DJ. Epidemiology of obstructive sleep apnea: a population health perspective. </w:t>
      </w:r>
      <w:r w:rsidRPr="006B7C10">
        <w:rPr>
          <w:rFonts w:ascii="Book Antiqua" w:eastAsia="Book Antiqua" w:hAnsi="Book Antiqua" w:cs="Book Antiqua"/>
          <w:i/>
          <w:iCs/>
        </w:rPr>
        <w:t>Am J Respir Crit Care Med</w:t>
      </w:r>
      <w:r w:rsidRPr="006B7C10">
        <w:rPr>
          <w:rFonts w:ascii="Book Antiqua" w:eastAsia="Book Antiqua" w:hAnsi="Book Antiqua" w:cs="Book Antiqua"/>
        </w:rPr>
        <w:t xml:space="preserve"> 2002; </w:t>
      </w:r>
      <w:r w:rsidRPr="006B7C10">
        <w:rPr>
          <w:rFonts w:ascii="Book Antiqua" w:eastAsia="Book Antiqua" w:hAnsi="Book Antiqua" w:cs="Book Antiqua"/>
          <w:b/>
          <w:bCs/>
        </w:rPr>
        <w:t>165</w:t>
      </w:r>
      <w:r w:rsidRPr="006B7C10">
        <w:rPr>
          <w:rFonts w:ascii="Book Antiqua" w:eastAsia="Book Antiqua" w:hAnsi="Book Antiqua" w:cs="Book Antiqua"/>
        </w:rPr>
        <w:t>: 1217-1239 [PMID: 11991871 DOI: 10.1164/rccm.2109080]</w:t>
      </w:r>
    </w:p>
    <w:p w14:paraId="41CF4E48" w14:textId="77777777" w:rsidR="00A77B3E" w:rsidRPr="006B7C10" w:rsidRDefault="00A77B3E" w:rsidP="006B7C10">
      <w:pPr>
        <w:snapToGrid w:val="0"/>
        <w:spacing w:line="360" w:lineRule="auto"/>
        <w:jc w:val="both"/>
        <w:sectPr w:rsidR="00A77B3E" w:rsidRPr="006B7C10">
          <w:pgSz w:w="12240" w:h="15840"/>
          <w:pgMar w:top="1440" w:right="1440" w:bottom="1440" w:left="1440" w:header="720" w:footer="720" w:gutter="0"/>
          <w:cols w:space="720"/>
          <w:docGrid w:linePitch="360"/>
        </w:sectPr>
      </w:pPr>
    </w:p>
    <w:p w14:paraId="48FAFB6B" w14:textId="77777777" w:rsidR="00A77B3E" w:rsidRPr="006B7C10" w:rsidRDefault="00457C68" w:rsidP="006B7C10">
      <w:pPr>
        <w:snapToGrid w:val="0"/>
        <w:spacing w:line="360" w:lineRule="auto"/>
        <w:jc w:val="both"/>
      </w:pPr>
      <w:r w:rsidRPr="006B7C10">
        <w:rPr>
          <w:rFonts w:ascii="Book Antiqua" w:eastAsia="Book Antiqua" w:hAnsi="Book Antiqua" w:cs="Book Antiqua"/>
          <w:b/>
        </w:rPr>
        <w:lastRenderedPageBreak/>
        <w:t>Footnotes</w:t>
      </w:r>
    </w:p>
    <w:p w14:paraId="5F8C1ADA"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Institutional review board statement: </w:t>
      </w:r>
      <w:r w:rsidRPr="006B7C10">
        <w:rPr>
          <w:rFonts w:ascii="Book Antiqua" w:eastAsia="Book Antiqua" w:hAnsi="Book Antiqua" w:cs="Book Antiqua"/>
        </w:rPr>
        <w:t>This study was approved by the institutional Ethics Committee of Graduate School of Medicine, Chiba University, Chiba, Japan, No. 1902-2014.</w:t>
      </w:r>
    </w:p>
    <w:p w14:paraId="1CEEF504" w14:textId="77777777" w:rsidR="00A77B3E" w:rsidRPr="006B7C10" w:rsidRDefault="00A77B3E" w:rsidP="006B7C10">
      <w:pPr>
        <w:snapToGrid w:val="0"/>
        <w:spacing w:line="360" w:lineRule="auto"/>
        <w:jc w:val="both"/>
      </w:pPr>
    </w:p>
    <w:p w14:paraId="163A4970"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Informed consent statement: </w:t>
      </w:r>
      <w:r w:rsidRPr="006B7C10">
        <w:rPr>
          <w:rFonts w:ascii="Book Antiqua" w:eastAsia="Book Antiqua" w:hAnsi="Book Antiqua" w:cs="Book Antiqua"/>
        </w:rPr>
        <w:t>The patients participating in this study gave written informed consent authorizing the use and disclosure of his protected health information.</w:t>
      </w:r>
    </w:p>
    <w:p w14:paraId="551FFCE4" w14:textId="77777777" w:rsidR="00A77B3E" w:rsidRPr="006B7C10" w:rsidRDefault="00A77B3E" w:rsidP="006B7C10">
      <w:pPr>
        <w:snapToGrid w:val="0"/>
        <w:spacing w:line="360" w:lineRule="auto"/>
        <w:jc w:val="both"/>
      </w:pPr>
    </w:p>
    <w:p w14:paraId="4735A14D" w14:textId="2842C26B"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Conflict-of-interest statement: </w:t>
      </w:r>
      <w:r w:rsidR="00635F88" w:rsidRPr="006B7C10">
        <w:rPr>
          <w:rFonts w:ascii="Book Antiqua" w:eastAsia="Book Antiqua" w:hAnsi="Book Antiqua" w:cs="Book Antiqua"/>
        </w:rPr>
        <w:t>A</w:t>
      </w:r>
      <w:r w:rsidRPr="006B7C10">
        <w:rPr>
          <w:rFonts w:ascii="Book Antiqua" w:eastAsia="Book Antiqua" w:hAnsi="Book Antiqua" w:cs="Book Antiqua"/>
        </w:rPr>
        <w:t>ll authors declare no conflict</w:t>
      </w:r>
      <w:r w:rsidR="00635F88" w:rsidRPr="006B7C10">
        <w:rPr>
          <w:rFonts w:ascii="Book Antiqua" w:eastAsia="Book Antiqua" w:hAnsi="Book Antiqua" w:cs="Book Antiqua"/>
        </w:rPr>
        <w:t>s</w:t>
      </w:r>
      <w:r w:rsidRPr="006B7C10">
        <w:rPr>
          <w:rFonts w:ascii="Book Antiqua" w:eastAsia="Book Antiqua" w:hAnsi="Book Antiqua" w:cs="Book Antiqua"/>
        </w:rPr>
        <w:t xml:space="preserve"> of interest for this article.</w:t>
      </w:r>
    </w:p>
    <w:p w14:paraId="6F79E514" w14:textId="77777777" w:rsidR="00A77B3E" w:rsidRPr="006B7C10" w:rsidRDefault="00A77B3E" w:rsidP="006B7C10">
      <w:pPr>
        <w:snapToGrid w:val="0"/>
        <w:spacing w:line="360" w:lineRule="auto"/>
        <w:jc w:val="both"/>
      </w:pPr>
    </w:p>
    <w:p w14:paraId="325635DD"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Data sharing statement: </w:t>
      </w:r>
      <w:r w:rsidRPr="006B7C10">
        <w:rPr>
          <w:rFonts w:ascii="Book Antiqua" w:eastAsia="Book Antiqua" w:hAnsi="Book Antiqua" w:cs="Book Antiqua"/>
          <w:shd w:val="clear" w:color="auto" w:fill="FFFFFF"/>
        </w:rPr>
        <w:t>No additional data are available.</w:t>
      </w:r>
    </w:p>
    <w:p w14:paraId="305D3408" w14:textId="77777777" w:rsidR="00A77B3E" w:rsidRPr="006B7C10" w:rsidRDefault="00A77B3E" w:rsidP="006B7C10">
      <w:pPr>
        <w:snapToGrid w:val="0"/>
        <w:spacing w:line="360" w:lineRule="auto"/>
        <w:jc w:val="both"/>
      </w:pPr>
    </w:p>
    <w:p w14:paraId="02A1DB18" w14:textId="25DE9E23"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STROBE statement: </w:t>
      </w:r>
      <w:r w:rsidRPr="006B7C10">
        <w:rPr>
          <w:rFonts w:ascii="Book Antiqua" w:eastAsia="Book Antiqua" w:hAnsi="Book Antiqua" w:cs="Book Antiqua"/>
          <w:shd w:val="clear" w:color="auto" w:fill="FFFFFF"/>
        </w:rPr>
        <w:t>The authors have read the STROBE Statement</w:t>
      </w:r>
      <w:r w:rsidR="00AD3D54" w:rsidRPr="006B7C10">
        <w:rPr>
          <w:rFonts w:ascii="Book Antiqua" w:eastAsia="Book Antiqua" w:hAnsi="Book Antiqua" w:cs="Book Antiqua"/>
          <w:shd w:val="clear" w:color="auto" w:fill="FFFFFF"/>
        </w:rPr>
        <w:t>-</w:t>
      </w:r>
      <w:r w:rsidRPr="006B7C10">
        <w:rPr>
          <w:rFonts w:ascii="Book Antiqua" w:eastAsia="Book Antiqua" w:hAnsi="Book Antiqua" w:cs="Book Antiqua"/>
          <w:shd w:val="clear" w:color="auto" w:fill="FFFFFF"/>
        </w:rPr>
        <w:t>checklist of items, and the manuscript was prepared and revised according to the STROBE Statement</w:t>
      </w:r>
      <w:r w:rsidR="00AD3D54" w:rsidRPr="006B7C10">
        <w:rPr>
          <w:rFonts w:ascii="Book Antiqua" w:eastAsia="Book Antiqua" w:hAnsi="Book Antiqua" w:cs="Book Antiqua"/>
          <w:shd w:val="clear" w:color="auto" w:fill="FFFFFF"/>
        </w:rPr>
        <w:t>-</w:t>
      </w:r>
      <w:r w:rsidRPr="006B7C10">
        <w:rPr>
          <w:rFonts w:ascii="Book Antiqua" w:eastAsia="Book Antiqua" w:hAnsi="Book Antiqua" w:cs="Book Antiqua"/>
          <w:shd w:val="clear" w:color="auto" w:fill="FFFFFF"/>
        </w:rPr>
        <w:t>checklist of items.</w:t>
      </w:r>
    </w:p>
    <w:p w14:paraId="165EE670" w14:textId="77777777" w:rsidR="00A77B3E" w:rsidRPr="006B7C10" w:rsidRDefault="00A77B3E" w:rsidP="006B7C10">
      <w:pPr>
        <w:snapToGrid w:val="0"/>
        <w:spacing w:line="360" w:lineRule="auto"/>
        <w:jc w:val="both"/>
      </w:pPr>
    </w:p>
    <w:p w14:paraId="51BB0B70"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Open-Access: </w:t>
      </w:r>
      <w:r w:rsidRPr="006B7C1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B2B3BD" w14:textId="77777777" w:rsidR="00A77B3E" w:rsidRPr="006B7C10" w:rsidRDefault="00A77B3E" w:rsidP="006B7C10">
      <w:pPr>
        <w:snapToGrid w:val="0"/>
        <w:spacing w:line="360" w:lineRule="auto"/>
        <w:jc w:val="both"/>
      </w:pPr>
    </w:p>
    <w:p w14:paraId="55A60A4A" w14:textId="0D6E449D" w:rsidR="00A77B3E" w:rsidRPr="006B7C10" w:rsidRDefault="00457C68" w:rsidP="006B7C10">
      <w:pPr>
        <w:snapToGrid w:val="0"/>
        <w:spacing w:line="360" w:lineRule="auto"/>
        <w:jc w:val="both"/>
      </w:pPr>
      <w:r w:rsidRPr="006B7C10">
        <w:rPr>
          <w:rFonts w:ascii="Book Antiqua" w:eastAsia="Book Antiqua" w:hAnsi="Book Antiqua" w:cs="Book Antiqua"/>
          <w:b/>
        </w:rPr>
        <w:t xml:space="preserve">Manuscript source: </w:t>
      </w:r>
      <w:r w:rsidRPr="006B7C10">
        <w:rPr>
          <w:rFonts w:ascii="Book Antiqua" w:eastAsia="Book Antiqua" w:hAnsi="Book Antiqua" w:cs="Book Antiqua"/>
        </w:rPr>
        <w:t xml:space="preserve">Invited </w:t>
      </w:r>
      <w:r w:rsidR="00DD3B19" w:rsidRPr="006B7C10">
        <w:rPr>
          <w:rFonts w:ascii="Book Antiqua" w:eastAsia="Book Antiqua" w:hAnsi="Book Antiqua" w:cs="Book Antiqua"/>
        </w:rPr>
        <w:t>m</w:t>
      </w:r>
      <w:r w:rsidRPr="006B7C10">
        <w:rPr>
          <w:rFonts w:ascii="Book Antiqua" w:eastAsia="Book Antiqua" w:hAnsi="Book Antiqua" w:cs="Book Antiqua"/>
        </w:rPr>
        <w:t>anuscript</w:t>
      </w:r>
    </w:p>
    <w:p w14:paraId="5DE58E4D" w14:textId="77777777" w:rsidR="00A77B3E" w:rsidRPr="006B7C10" w:rsidRDefault="00A77B3E" w:rsidP="006B7C10">
      <w:pPr>
        <w:snapToGrid w:val="0"/>
        <w:spacing w:line="360" w:lineRule="auto"/>
        <w:jc w:val="both"/>
      </w:pPr>
    </w:p>
    <w:p w14:paraId="4A90FC82"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Peer-review started: </w:t>
      </w:r>
      <w:r w:rsidRPr="006B7C10">
        <w:rPr>
          <w:rFonts w:ascii="Book Antiqua" w:eastAsia="Book Antiqua" w:hAnsi="Book Antiqua" w:cs="Book Antiqua"/>
        </w:rPr>
        <w:t>April 17, 2020</w:t>
      </w:r>
    </w:p>
    <w:p w14:paraId="3733ED94"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First decision: </w:t>
      </w:r>
      <w:r w:rsidRPr="006B7C10">
        <w:rPr>
          <w:rFonts w:ascii="Book Antiqua" w:eastAsia="Book Antiqua" w:hAnsi="Book Antiqua" w:cs="Book Antiqua"/>
        </w:rPr>
        <w:t>June 8, 2020</w:t>
      </w:r>
    </w:p>
    <w:p w14:paraId="5E2E2540" w14:textId="339AFB7B" w:rsidR="00A77B3E" w:rsidRPr="006B7C10" w:rsidRDefault="00457C68" w:rsidP="006B7C10">
      <w:pPr>
        <w:snapToGrid w:val="0"/>
        <w:spacing w:line="360" w:lineRule="auto"/>
        <w:jc w:val="both"/>
      </w:pPr>
      <w:r w:rsidRPr="006B7C10">
        <w:rPr>
          <w:rFonts w:ascii="Book Antiqua" w:eastAsia="Book Antiqua" w:hAnsi="Book Antiqua" w:cs="Book Antiqua"/>
          <w:b/>
        </w:rPr>
        <w:t xml:space="preserve">Article in press: </w:t>
      </w:r>
      <w:r w:rsidR="009C170F" w:rsidRPr="006B7C10">
        <w:rPr>
          <w:rFonts w:ascii="Book Antiqua" w:eastAsia="Book Antiqua" w:hAnsi="Book Antiqua" w:cs="Book Antiqua"/>
          <w:bCs/>
        </w:rPr>
        <w:t>September 8, 2020</w:t>
      </w:r>
    </w:p>
    <w:p w14:paraId="2B57E3F7" w14:textId="77777777" w:rsidR="00A77B3E" w:rsidRPr="006B7C10" w:rsidRDefault="00A77B3E" w:rsidP="006B7C10">
      <w:pPr>
        <w:snapToGrid w:val="0"/>
        <w:spacing w:line="360" w:lineRule="auto"/>
        <w:jc w:val="both"/>
      </w:pPr>
    </w:p>
    <w:p w14:paraId="65D13ACB" w14:textId="0D682E42" w:rsidR="00A77B3E" w:rsidRPr="006B7C10" w:rsidRDefault="00457C68" w:rsidP="006B7C10">
      <w:pPr>
        <w:snapToGrid w:val="0"/>
        <w:spacing w:line="360" w:lineRule="auto"/>
        <w:jc w:val="both"/>
      </w:pPr>
      <w:r w:rsidRPr="006B7C10">
        <w:rPr>
          <w:rFonts w:ascii="Book Antiqua" w:eastAsia="Book Antiqua" w:hAnsi="Book Antiqua" w:cs="Book Antiqua"/>
          <w:b/>
        </w:rPr>
        <w:t xml:space="preserve">Specialty type: </w:t>
      </w:r>
      <w:r w:rsidRPr="006B7C10">
        <w:rPr>
          <w:rFonts w:ascii="Book Antiqua" w:eastAsia="Book Antiqua" w:hAnsi="Book Antiqua" w:cs="Book Antiqua"/>
        </w:rPr>
        <w:t xml:space="preserve">Gastroenterology and </w:t>
      </w:r>
      <w:r w:rsidR="00DD3B19" w:rsidRPr="006B7C10">
        <w:rPr>
          <w:rFonts w:ascii="Book Antiqua" w:eastAsia="Book Antiqua" w:hAnsi="Book Antiqua" w:cs="Book Antiqua"/>
        </w:rPr>
        <w:t>h</w:t>
      </w:r>
      <w:r w:rsidRPr="006B7C10">
        <w:rPr>
          <w:rFonts w:ascii="Book Antiqua" w:eastAsia="Book Antiqua" w:hAnsi="Book Antiqua" w:cs="Book Antiqua"/>
        </w:rPr>
        <w:t>epatology</w:t>
      </w:r>
    </w:p>
    <w:p w14:paraId="26C96333"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Country/Territory of origin: </w:t>
      </w:r>
      <w:r w:rsidRPr="006B7C10">
        <w:rPr>
          <w:rFonts w:ascii="Book Antiqua" w:eastAsia="Book Antiqua" w:hAnsi="Book Antiqua" w:cs="Book Antiqua"/>
        </w:rPr>
        <w:t>Japan</w:t>
      </w:r>
    </w:p>
    <w:p w14:paraId="16EF731F"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Peer-review report’s scientific quality classification</w:t>
      </w:r>
    </w:p>
    <w:p w14:paraId="7B202CB2" w14:textId="77777777" w:rsidR="00A77B3E" w:rsidRPr="006B7C10" w:rsidRDefault="00457C68" w:rsidP="006B7C10">
      <w:pPr>
        <w:snapToGrid w:val="0"/>
        <w:spacing w:line="360" w:lineRule="auto"/>
        <w:jc w:val="both"/>
      </w:pPr>
      <w:r w:rsidRPr="006B7C10">
        <w:rPr>
          <w:rFonts w:ascii="Book Antiqua" w:eastAsia="Book Antiqua" w:hAnsi="Book Antiqua" w:cs="Book Antiqua"/>
        </w:rPr>
        <w:t>Grade A (Excellent): 0</w:t>
      </w:r>
    </w:p>
    <w:p w14:paraId="1C5FB0F6" w14:textId="77777777" w:rsidR="00A77B3E" w:rsidRPr="006B7C10" w:rsidRDefault="00457C68" w:rsidP="006B7C10">
      <w:pPr>
        <w:snapToGrid w:val="0"/>
        <w:spacing w:line="360" w:lineRule="auto"/>
        <w:jc w:val="both"/>
      </w:pPr>
      <w:r w:rsidRPr="006B7C10">
        <w:rPr>
          <w:rFonts w:ascii="Book Antiqua" w:eastAsia="Book Antiqua" w:hAnsi="Book Antiqua" w:cs="Book Antiqua"/>
        </w:rPr>
        <w:t>Grade B (Very good): 0</w:t>
      </w:r>
    </w:p>
    <w:p w14:paraId="1E14906E" w14:textId="77777777" w:rsidR="00A77B3E" w:rsidRPr="006B7C10" w:rsidRDefault="00457C68" w:rsidP="006B7C10">
      <w:pPr>
        <w:snapToGrid w:val="0"/>
        <w:spacing w:line="360" w:lineRule="auto"/>
        <w:jc w:val="both"/>
      </w:pPr>
      <w:r w:rsidRPr="006B7C10">
        <w:rPr>
          <w:rFonts w:ascii="Book Antiqua" w:eastAsia="Book Antiqua" w:hAnsi="Book Antiqua" w:cs="Book Antiqua"/>
        </w:rPr>
        <w:t>Grade C (Good): C</w:t>
      </w:r>
    </w:p>
    <w:p w14:paraId="15F5953E" w14:textId="77777777" w:rsidR="00A77B3E" w:rsidRPr="006B7C10" w:rsidRDefault="00457C68" w:rsidP="006B7C10">
      <w:pPr>
        <w:snapToGrid w:val="0"/>
        <w:spacing w:line="360" w:lineRule="auto"/>
        <w:jc w:val="both"/>
      </w:pPr>
      <w:r w:rsidRPr="006B7C10">
        <w:rPr>
          <w:rFonts w:ascii="Book Antiqua" w:eastAsia="Book Antiqua" w:hAnsi="Book Antiqua" w:cs="Book Antiqua"/>
        </w:rPr>
        <w:t>Grade D (Fair): 0</w:t>
      </w:r>
    </w:p>
    <w:p w14:paraId="096B37BB" w14:textId="77777777" w:rsidR="00A77B3E" w:rsidRPr="006B7C10" w:rsidRDefault="00457C68" w:rsidP="006B7C10">
      <w:pPr>
        <w:snapToGrid w:val="0"/>
        <w:spacing w:line="360" w:lineRule="auto"/>
        <w:jc w:val="both"/>
      </w:pPr>
      <w:r w:rsidRPr="006B7C10">
        <w:rPr>
          <w:rFonts w:ascii="Book Antiqua" w:eastAsia="Book Antiqua" w:hAnsi="Book Antiqua" w:cs="Book Antiqua"/>
        </w:rPr>
        <w:t>Grade E (Poor): 0</w:t>
      </w:r>
    </w:p>
    <w:p w14:paraId="7145A9FE" w14:textId="77777777" w:rsidR="00A77B3E" w:rsidRPr="006B7C10" w:rsidRDefault="00A77B3E" w:rsidP="006B7C10">
      <w:pPr>
        <w:snapToGrid w:val="0"/>
        <w:spacing w:line="360" w:lineRule="auto"/>
        <w:jc w:val="both"/>
      </w:pPr>
    </w:p>
    <w:p w14:paraId="189763CC" w14:textId="7B0076D6" w:rsidR="00A77B3E" w:rsidRPr="00AD651D" w:rsidRDefault="00457C68" w:rsidP="006B7C10">
      <w:pPr>
        <w:snapToGrid w:val="0"/>
        <w:spacing w:line="360" w:lineRule="auto"/>
        <w:jc w:val="both"/>
        <w:rPr>
          <w:rFonts w:ascii="Book Antiqua" w:hAnsi="Book Antiqua" w:cs="Book Antiqua"/>
          <w:b/>
          <w:lang w:eastAsia="zh-CN"/>
        </w:rPr>
      </w:pPr>
      <w:r w:rsidRPr="006B7C10">
        <w:rPr>
          <w:rFonts w:ascii="Book Antiqua" w:eastAsia="Book Antiqua" w:hAnsi="Book Antiqua" w:cs="Book Antiqua"/>
          <w:b/>
        </w:rPr>
        <w:t xml:space="preserve">P-Reviewer: </w:t>
      </w:r>
      <w:r w:rsidRPr="006B7C10">
        <w:rPr>
          <w:rFonts w:ascii="Book Antiqua" w:eastAsia="Book Antiqua" w:hAnsi="Book Antiqua" w:cs="Book Antiqua"/>
        </w:rPr>
        <w:t>Kawara F</w:t>
      </w:r>
      <w:r w:rsidRPr="006B7C10">
        <w:rPr>
          <w:rFonts w:ascii="Book Antiqua" w:eastAsia="Book Antiqua" w:hAnsi="Book Antiqua" w:cs="Book Antiqua"/>
          <w:b/>
        </w:rPr>
        <w:t xml:space="preserve"> S-Editor: </w:t>
      </w:r>
      <w:proofErr w:type="spellStart"/>
      <w:proofErr w:type="gramStart"/>
      <w:r w:rsidRPr="006B7C10">
        <w:rPr>
          <w:rFonts w:ascii="Book Antiqua" w:eastAsia="Book Antiqua" w:hAnsi="Book Antiqua" w:cs="Book Antiqua"/>
        </w:rPr>
        <w:t>Gao</w:t>
      </w:r>
      <w:proofErr w:type="spellEnd"/>
      <w:proofErr w:type="gramEnd"/>
      <w:r w:rsidRPr="006B7C10">
        <w:rPr>
          <w:rFonts w:ascii="Book Antiqua" w:eastAsia="Book Antiqua" w:hAnsi="Book Antiqua" w:cs="Book Antiqua"/>
        </w:rPr>
        <w:t xml:space="preserve"> CC</w:t>
      </w:r>
      <w:r w:rsidRPr="006B7C10">
        <w:rPr>
          <w:rFonts w:ascii="Book Antiqua" w:eastAsia="Book Antiqua" w:hAnsi="Book Antiqua" w:cs="Book Antiqua"/>
          <w:b/>
        </w:rPr>
        <w:t xml:space="preserve"> L-Editor: </w:t>
      </w:r>
      <w:proofErr w:type="spellStart"/>
      <w:r w:rsidR="00B027ED" w:rsidRPr="006B7C10">
        <w:rPr>
          <w:rFonts w:ascii="Book Antiqua" w:eastAsia="Book Antiqua" w:hAnsi="Book Antiqua" w:cs="Book Antiqua"/>
          <w:bCs/>
        </w:rPr>
        <w:t>Filipodia</w:t>
      </w:r>
      <w:proofErr w:type="spellEnd"/>
      <w:r w:rsidR="00B027ED" w:rsidRPr="006B7C10">
        <w:rPr>
          <w:rFonts w:ascii="Book Antiqua" w:eastAsia="Book Antiqua" w:hAnsi="Book Antiqua" w:cs="Book Antiqua"/>
          <w:bCs/>
        </w:rPr>
        <w:t xml:space="preserve"> </w:t>
      </w:r>
      <w:r w:rsidRPr="006B7C10">
        <w:rPr>
          <w:rFonts w:ascii="Book Antiqua" w:eastAsia="Book Antiqua" w:hAnsi="Book Antiqua" w:cs="Book Antiqua"/>
          <w:b/>
        </w:rPr>
        <w:t xml:space="preserve">P-Editor: </w:t>
      </w:r>
      <w:r w:rsidR="00AD651D" w:rsidRPr="00AD651D">
        <w:rPr>
          <w:rFonts w:ascii="Book Antiqua" w:hAnsi="Book Antiqua" w:cs="Book Antiqua" w:hint="eastAsia"/>
          <w:lang w:eastAsia="zh-CN"/>
        </w:rPr>
        <w:t>Wang LL</w:t>
      </w:r>
    </w:p>
    <w:p w14:paraId="7FBF217F" w14:textId="77777777" w:rsidR="00AD651D" w:rsidRPr="00AD651D" w:rsidRDefault="00AD651D" w:rsidP="006B7C10">
      <w:pPr>
        <w:snapToGrid w:val="0"/>
        <w:spacing w:line="360" w:lineRule="auto"/>
        <w:jc w:val="both"/>
        <w:rPr>
          <w:rFonts w:ascii="Book Antiqua" w:hAnsi="Book Antiqua" w:cs="Book Antiqua"/>
          <w:b/>
          <w:lang w:eastAsia="zh-CN"/>
        </w:rPr>
      </w:pPr>
    </w:p>
    <w:p w14:paraId="37C2FC6F" w14:textId="77777777" w:rsidR="009F6057" w:rsidRPr="006B7C10" w:rsidRDefault="009F6057" w:rsidP="006B7C10">
      <w:pPr>
        <w:snapToGrid w:val="0"/>
        <w:spacing w:line="360" w:lineRule="auto"/>
        <w:jc w:val="both"/>
        <w:sectPr w:rsidR="009F6057" w:rsidRPr="006B7C10">
          <w:pgSz w:w="12240" w:h="15840"/>
          <w:pgMar w:top="1440" w:right="1440" w:bottom="1440" w:left="1440" w:header="720" w:footer="720" w:gutter="0"/>
          <w:cols w:space="720"/>
          <w:docGrid w:linePitch="360"/>
        </w:sectPr>
      </w:pPr>
    </w:p>
    <w:p w14:paraId="02DC3998" w14:textId="3B49B1C3" w:rsidR="00A77B3E" w:rsidRPr="006B7C10" w:rsidRDefault="00457C68" w:rsidP="006B7C10">
      <w:pPr>
        <w:snapToGrid w:val="0"/>
        <w:spacing w:line="360" w:lineRule="auto"/>
        <w:jc w:val="both"/>
        <w:rPr>
          <w:rFonts w:ascii="Book Antiqua" w:eastAsia="Book Antiqua" w:hAnsi="Book Antiqua" w:cs="Book Antiqua"/>
          <w:b/>
        </w:rPr>
      </w:pPr>
      <w:r w:rsidRPr="006B7C10">
        <w:rPr>
          <w:rFonts w:ascii="Book Antiqua" w:eastAsia="Book Antiqua" w:hAnsi="Book Antiqua" w:cs="Book Antiqua"/>
          <w:b/>
        </w:rPr>
        <w:lastRenderedPageBreak/>
        <w:t>Figure Legends</w:t>
      </w:r>
    </w:p>
    <w:p w14:paraId="15356839" w14:textId="5C84DD85" w:rsidR="009F3948" w:rsidRPr="006B7C10" w:rsidRDefault="00A66CEB" w:rsidP="006B7C10">
      <w:pPr>
        <w:snapToGrid w:val="0"/>
        <w:spacing w:line="360" w:lineRule="auto"/>
        <w:jc w:val="both"/>
      </w:pPr>
      <w:r w:rsidRPr="006B7C10">
        <w:rPr>
          <w:noProof/>
          <w:lang w:eastAsia="zh-CN"/>
        </w:rPr>
        <w:drawing>
          <wp:inline distT="0" distB="0" distL="0" distR="0" wp14:anchorId="703314D3" wp14:editId="5B91BF8B">
            <wp:extent cx="5943600" cy="3349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9625"/>
                    </a:xfrm>
                    <a:prstGeom prst="rect">
                      <a:avLst/>
                    </a:prstGeom>
                  </pic:spPr>
                </pic:pic>
              </a:graphicData>
            </a:graphic>
          </wp:inline>
        </w:drawing>
      </w:r>
    </w:p>
    <w:p w14:paraId="559A1D56" w14:textId="1BEED445" w:rsidR="00A66CEB" w:rsidRPr="006B7C10" w:rsidRDefault="00457C68" w:rsidP="006B7C10">
      <w:pPr>
        <w:snapToGrid w:val="0"/>
        <w:spacing w:line="360" w:lineRule="auto"/>
        <w:jc w:val="both"/>
        <w:rPr>
          <w:rFonts w:ascii="Book Antiqua" w:eastAsia="Book Antiqua" w:hAnsi="Book Antiqua" w:cs="Book Antiqua"/>
        </w:rPr>
      </w:pPr>
      <w:r w:rsidRPr="006B7C10">
        <w:rPr>
          <w:rFonts w:ascii="Book Antiqua" w:eastAsia="Book Antiqua" w:hAnsi="Book Antiqua" w:cs="Book Antiqua"/>
          <w:b/>
          <w:bCs/>
        </w:rPr>
        <w:t>Figure 1</w:t>
      </w:r>
      <w:r w:rsidRPr="006B7C10">
        <w:rPr>
          <w:rFonts w:ascii="Book Antiqua" w:eastAsia="Book Antiqua" w:hAnsi="Book Antiqua" w:cs="Book Antiqua"/>
        </w:rPr>
        <w:t xml:space="preserve"> </w:t>
      </w:r>
      <w:r w:rsidRPr="006B7C10">
        <w:rPr>
          <w:rFonts w:ascii="Book Antiqua" w:eastAsia="Book Antiqua" w:hAnsi="Book Antiqua" w:cs="Book Antiqua"/>
          <w:b/>
          <w:bCs/>
        </w:rPr>
        <w:t>Receiver operating characteristic curves.</w:t>
      </w:r>
      <w:r w:rsidRPr="006B7C10">
        <w:rPr>
          <w:rFonts w:ascii="Book Antiqua" w:eastAsia="Book Antiqua" w:hAnsi="Book Antiqua" w:cs="Book Antiqua"/>
        </w:rPr>
        <w:t xml:space="preserve"> When the intraoperative </w:t>
      </w:r>
      <w:r w:rsidR="009F3948" w:rsidRPr="006B7C10">
        <w:rPr>
          <w:rFonts w:ascii="Book Antiqua" w:eastAsia="MS PGothic" w:hAnsi="Book Antiqua"/>
        </w:rPr>
        <w:t>apnea</w:t>
      </w:r>
      <w:r w:rsidR="00EC7824" w:rsidRPr="006B7C10">
        <w:rPr>
          <w:rFonts w:ascii="Book Antiqua" w:eastAsia="MS PGothic" w:hAnsi="Book Antiqua"/>
        </w:rPr>
        <w:t>-</w:t>
      </w:r>
      <w:r w:rsidR="009F3948" w:rsidRPr="006B7C10">
        <w:rPr>
          <w:rFonts w:ascii="Book Antiqua" w:eastAsia="MS PGothic" w:hAnsi="Book Antiqua"/>
        </w:rPr>
        <w:t>hypopnea index</w:t>
      </w:r>
      <w:r w:rsidR="009F3948" w:rsidRPr="006B7C10">
        <w:rPr>
          <w:rFonts w:ascii="Book Antiqua" w:eastAsia="Book Antiqua" w:hAnsi="Book Antiqua" w:cs="Book Antiqua"/>
        </w:rPr>
        <w:t xml:space="preserve"> (</w:t>
      </w:r>
      <w:r w:rsidRPr="006B7C10">
        <w:rPr>
          <w:rFonts w:ascii="Book Antiqua" w:eastAsia="Book Antiqua" w:hAnsi="Book Antiqua" w:cs="Book Antiqua"/>
        </w:rPr>
        <w:t>AHI</w:t>
      </w:r>
      <w:r w:rsidR="009F3948" w:rsidRPr="006B7C10">
        <w:rPr>
          <w:rFonts w:ascii="Book Antiqua" w:eastAsia="Book Antiqua" w:hAnsi="Book Antiqua" w:cs="Book Antiqua"/>
        </w:rPr>
        <w:t>)</w:t>
      </w:r>
      <w:r w:rsidRPr="006B7C10">
        <w:rPr>
          <w:rFonts w:ascii="Book Antiqua" w:eastAsia="Book Antiqua" w:hAnsi="Book Antiqua" w:cs="Book Antiqua"/>
        </w:rPr>
        <w:t xml:space="preserve"> outcome was &lt;</w:t>
      </w:r>
      <w:r w:rsidR="009F3948" w:rsidRPr="006B7C10">
        <w:rPr>
          <w:rFonts w:ascii="Book Antiqua" w:eastAsia="Book Antiqua" w:hAnsi="Book Antiqua" w:cs="Book Antiqua"/>
        </w:rPr>
        <w:t xml:space="preserve"> </w:t>
      </w:r>
      <w:r w:rsidRPr="006B7C10">
        <w:rPr>
          <w:rFonts w:ascii="Book Antiqua" w:eastAsia="Book Antiqua" w:hAnsi="Book Antiqua" w:cs="Book Antiqua"/>
        </w:rPr>
        <w:t>30 and ≥ 15 (</w:t>
      </w:r>
      <w:r w:rsidR="009F3948" w:rsidRPr="006B7C10">
        <w:rPr>
          <w:rFonts w:ascii="Book Antiqua" w:eastAsia="Book Antiqua" w:hAnsi="Book Antiqua" w:cs="Book Antiqua"/>
        </w:rPr>
        <w:t>sleep apnea syndrome</w:t>
      </w:r>
      <w:r w:rsidRPr="006B7C10">
        <w:rPr>
          <w:rFonts w:ascii="Book Antiqua" w:eastAsia="Book Antiqua" w:hAnsi="Book Antiqua" w:cs="Book Antiqua"/>
        </w:rPr>
        <w:t xml:space="preserve">: </w:t>
      </w:r>
      <w:r w:rsidR="0048687E">
        <w:rPr>
          <w:rFonts w:ascii="Book Antiqua" w:hAnsi="Book Antiqua" w:cs="Book Antiqua" w:hint="eastAsia"/>
          <w:lang w:eastAsia="zh-CN"/>
        </w:rPr>
        <w:t>M</w:t>
      </w:r>
      <w:r w:rsidRPr="006B7C10">
        <w:rPr>
          <w:rFonts w:ascii="Book Antiqua" w:eastAsia="Book Antiqua" w:hAnsi="Book Antiqua" w:cs="Book Antiqua"/>
        </w:rPr>
        <w:t xml:space="preserve">oderate criteria), if a preoperative AHI of 5.9 is taken as the cutoff value, the sensitivity is 76.9% and the specificity is 68.2%. Similarly, for a STOP questionnaire score of 2 used as the cutoff value, the sensitivity was 75% and the specificity was 73.7%. Preoperative AHI showed an </w:t>
      </w:r>
      <w:r w:rsidR="0082728D" w:rsidRPr="006B7C10">
        <w:rPr>
          <w:rFonts w:ascii="Book Antiqua" w:eastAsia="Book Antiqua" w:hAnsi="Book Antiqua" w:cs="Book Antiqua"/>
        </w:rPr>
        <w:t>area under the curve</w:t>
      </w:r>
      <w:r w:rsidRPr="006B7C10">
        <w:rPr>
          <w:rFonts w:ascii="Book Antiqua" w:eastAsia="Book Antiqua" w:hAnsi="Book Antiqua" w:cs="Book Antiqua"/>
        </w:rPr>
        <w:t xml:space="preserve"> of 0.778 and the STOP questionnaire score showed a nearly equivalent </w:t>
      </w:r>
      <w:r w:rsidR="0082728D" w:rsidRPr="006B7C10">
        <w:rPr>
          <w:rFonts w:ascii="Book Antiqua" w:eastAsia="Book Antiqua" w:hAnsi="Book Antiqua" w:cs="Book Antiqua"/>
        </w:rPr>
        <w:t>area under the curve</w:t>
      </w:r>
      <w:r w:rsidRPr="006B7C10">
        <w:rPr>
          <w:rFonts w:ascii="Book Antiqua" w:eastAsia="Book Antiqua" w:hAnsi="Book Antiqua" w:cs="Book Antiqua"/>
        </w:rPr>
        <w:t xml:space="preserve"> of 0.761; the difference was not statistically significant (</w:t>
      </w:r>
      <w:r w:rsidRPr="006B7C10">
        <w:rPr>
          <w:rFonts w:ascii="Book Antiqua" w:eastAsia="Book Antiqua" w:hAnsi="Book Antiqua" w:cs="Book Antiqua"/>
          <w:i/>
          <w:iCs/>
        </w:rPr>
        <w:t>P</w:t>
      </w:r>
      <w:r w:rsidRPr="006B7C10">
        <w:rPr>
          <w:rFonts w:ascii="Book Antiqua" w:eastAsia="Book Antiqua" w:hAnsi="Book Antiqua" w:cs="Book Antiqua"/>
        </w:rPr>
        <w:t xml:space="preserve"> = 0.8921). AUC: </w:t>
      </w:r>
      <w:bookmarkStart w:id="3" w:name="_Hlk50022533"/>
      <w:r w:rsidR="00A66CEB" w:rsidRPr="006B7C10">
        <w:rPr>
          <w:rFonts w:ascii="Book Antiqua" w:eastAsia="Book Antiqua" w:hAnsi="Book Antiqua" w:cs="Book Antiqua"/>
        </w:rPr>
        <w:t>A</w:t>
      </w:r>
      <w:r w:rsidRPr="006B7C10">
        <w:rPr>
          <w:rFonts w:ascii="Book Antiqua" w:eastAsia="Book Antiqua" w:hAnsi="Book Antiqua" w:cs="Book Antiqua"/>
        </w:rPr>
        <w:t>rea under the curve</w:t>
      </w:r>
      <w:bookmarkEnd w:id="3"/>
      <w:r w:rsidRPr="006B7C10">
        <w:rPr>
          <w:rFonts w:ascii="Book Antiqua" w:eastAsia="Book Antiqua" w:hAnsi="Book Antiqua" w:cs="Book Antiqua"/>
        </w:rPr>
        <w:t>.</w:t>
      </w:r>
    </w:p>
    <w:p w14:paraId="6EE9071D" w14:textId="39FF145D" w:rsidR="00A77B3E" w:rsidRPr="006B7C10" w:rsidRDefault="00A66CEB" w:rsidP="006B7C10">
      <w:pPr>
        <w:snapToGrid w:val="0"/>
        <w:spacing w:line="360" w:lineRule="auto"/>
        <w:jc w:val="both"/>
      </w:pPr>
      <w:r w:rsidRPr="006B7C10">
        <w:rPr>
          <w:rFonts w:ascii="Book Antiqua" w:eastAsia="Book Antiqua" w:hAnsi="Book Antiqua" w:cs="Book Antiqua"/>
        </w:rPr>
        <w:br w:type="page"/>
      </w:r>
      <w:r w:rsidRPr="006B7C10">
        <w:rPr>
          <w:noProof/>
          <w:lang w:eastAsia="zh-CN"/>
        </w:rPr>
        <w:lastRenderedPageBreak/>
        <w:drawing>
          <wp:inline distT="0" distB="0" distL="0" distR="0" wp14:anchorId="09BD0BC1" wp14:editId="08268979">
            <wp:extent cx="5943600" cy="33515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51530"/>
                    </a:xfrm>
                    <a:prstGeom prst="rect">
                      <a:avLst/>
                    </a:prstGeom>
                  </pic:spPr>
                </pic:pic>
              </a:graphicData>
            </a:graphic>
          </wp:inline>
        </w:drawing>
      </w:r>
    </w:p>
    <w:p w14:paraId="14645107" w14:textId="4ED33053" w:rsidR="006C22A7" w:rsidRPr="006B7C10" w:rsidRDefault="00457C68" w:rsidP="006B7C10">
      <w:pPr>
        <w:snapToGrid w:val="0"/>
        <w:spacing w:line="360" w:lineRule="auto"/>
        <w:jc w:val="both"/>
        <w:rPr>
          <w:rFonts w:ascii="Book Antiqua" w:eastAsia="Book Antiqua" w:hAnsi="Book Antiqua" w:cs="Book Antiqua"/>
        </w:rPr>
      </w:pPr>
      <w:r w:rsidRPr="006B7C10">
        <w:rPr>
          <w:rFonts w:ascii="Book Antiqua" w:eastAsia="Book Antiqua" w:hAnsi="Book Antiqua" w:cs="Book Antiqua"/>
          <w:b/>
          <w:bCs/>
        </w:rPr>
        <w:t>Figure 2 Receiver operating characteristic curves.</w:t>
      </w:r>
      <w:r w:rsidRPr="006B7C10">
        <w:rPr>
          <w:rFonts w:ascii="Book Antiqua" w:eastAsia="Book Antiqua" w:hAnsi="Book Antiqua" w:cs="Book Antiqua"/>
        </w:rPr>
        <w:t xml:space="preserve"> When the intraoperative </w:t>
      </w:r>
      <w:r w:rsidR="00A66CEB" w:rsidRPr="006B7C10">
        <w:rPr>
          <w:rFonts w:ascii="Book Antiqua" w:eastAsia="Book Antiqua" w:hAnsi="Book Antiqua" w:cs="Book Antiqua"/>
        </w:rPr>
        <w:t>apnea</w:t>
      </w:r>
      <w:r w:rsidR="00EC7824" w:rsidRPr="006B7C10">
        <w:rPr>
          <w:rFonts w:ascii="Book Antiqua" w:eastAsia="Book Antiqua" w:hAnsi="Book Antiqua" w:cs="Book Antiqua"/>
        </w:rPr>
        <w:t>-</w:t>
      </w:r>
      <w:r w:rsidR="00A66CEB" w:rsidRPr="006B7C10">
        <w:rPr>
          <w:rFonts w:ascii="Book Antiqua" w:eastAsia="Book Antiqua" w:hAnsi="Book Antiqua" w:cs="Book Antiqua"/>
        </w:rPr>
        <w:t>hypopnea index (</w:t>
      </w:r>
      <w:r w:rsidRPr="006B7C10">
        <w:rPr>
          <w:rFonts w:ascii="Book Antiqua" w:eastAsia="Book Antiqua" w:hAnsi="Book Antiqua" w:cs="Book Antiqua"/>
        </w:rPr>
        <w:t>AHI</w:t>
      </w:r>
      <w:r w:rsidR="00A66CEB" w:rsidRPr="006B7C10">
        <w:rPr>
          <w:rFonts w:ascii="Book Antiqua" w:eastAsia="Book Antiqua" w:hAnsi="Book Antiqua" w:cs="Book Antiqua"/>
        </w:rPr>
        <w:t>)</w:t>
      </w:r>
      <w:r w:rsidRPr="006B7C10">
        <w:rPr>
          <w:rFonts w:ascii="Book Antiqua" w:eastAsia="Book Antiqua" w:hAnsi="Book Antiqua" w:cs="Book Antiqua"/>
        </w:rPr>
        <w:t xml:space="preserve"> outcome was ≥ 30 (</w:t>
      </w:r>
      <w:r w:rsidR="00A66CEB" w:rsidRPr="006B7C10">
        <w:rPr>
          <w:rFonts w:ascii="Book Antiqua" w:eastAsia="Book Antiqua" w:hAnsi="Book Antiqua" w:cs="Book Antiqua"/>
        </w:rPr>
        <w:t>sleep apnea syndrome</w:t>
      </w:r>
      <w:r w:rsidRPr="006B7C10">
        <w:rPr>
          <w:rFonts w:ascii="Book Antiqua" w:eastAsia="Book Antiqua" w:hAnsi="Book Antiqua" w:cs="Book Antiqua"/>
        </w:rPr>
        <w:t xml:space="preserve">: </w:t>
      </w:r>
      <w:r w:rsidR="0048687E">
        <w:rPr>
          <w:rFonts w:ascii="Book Antiqua" w:hAnsi="Book Antiqua" w:cs="Book Antiqua" w:hint="eastAsia"/>
          <w:lang w:eastAsia="zh-CN"/>
        </w:rPr>
        <w:t>S</w:t>
      </w:r>
      <w:r w:rsidRPr="006B7C10">
        <w:rPr>
          <w:rFonts w:ascii="Book Antiqua" w:eastAsia="Book Antiqua" w:hAnsi="Book Antiqua" w:cs="Book Antiqua"/>
        </w:rPr>
        <w:t xml:space="preserve">evere criteria) and if a preoperative AHI of 8.3 was taken as the cutoff value, the sensitivity was 100% and the specificity was 69.7%. Similarly, for a STOP questionnaire score of 2 used as the cutoff value, the sensitivity was 100% and the specificity was 58.6%. Preoperative AHI showed an </w:t>
      </w:r>
      <w:r w:rsidR="00A66CEB" w:rsidRPr="006B7C10">
        <w:rPr>
          <w:rFonts w:ascii="Book Antiqua" w:eastAsia="Book Antiqua" w:hAnsi="Book Antiqua" w:cs="Book Antiqua"/>
        </w:rPr>
        <w:t>area under the curve</w:t>
      </w:r>
      <w:r w:rsidRPr="006B7C10">
        <w:rPr>
          <w:rFonts w:ascii="Book Antiqua" w:eastAsia="Book Antiqua" w:hAnsi="Book Antiqua" w:cs="Book Antiqua"/>
        </w:rPr>
        <w:t xml:space="preserve"> of 0.833 and the STOP questionnaire score showed an </w:t>
      </w:r>
      <w:r w:rsidR="00A66CEB" w:rsidRPr="006B7C10">
        <w:rPr>
          <w:rFonts w:ascii="Book Antiqua" w:eastAsia="Book Antiqua" w:hAnsi="Book Antiqua" w:cs="Book Antiqua"/>
        </w:rPr>
        <w:t>area under the curve</w:t>
      </w:r>
      <w:r w:rsidRPr="006B7C10">
        <w:rPr>
          <w:rFonts w:ascii="Book Antiqua" w:eastAsia="Book Antiqua" w:hAnsi="Book Antiqua" w:cs="Book Antiqua"/>
        </w:rPr>
        <w:t xml:space="preserve"> of 0.707. Preoperative AHI showed higher estimates and the diagnostic ability was greater; however, the difference was not statistically significant (</w:t>
      </w:r>
      <w:r w:rsidRPr="006B7C10">
        <w:rPr>
          <w:rFonts w:ascii="Book Antiqua" w:eastAsia="Book Antiqua" w:hAnsi="Book Antiqua" w:cs="Book Antiqua"/>
          <w:i/>
          <w:iCs/>
        </w:rPr>
        <w:t>P</w:t>
      </w:r>
      <w:r w:rsidRPr="006B7C10">
        <w:rPr>
          <w:rFonts w:ascii="Book Antiqua" w:eastAsia="Book Antiqua" w:hAnsi="Book Antiqua" w:cs="Book Antiqua"/>
        </w:rPr>
        <w:t xml:space="preserve"> = 0.4450). AUC: </w:t>
      </w:r>
      <w:r w:rsidR="00A66CEB" w:rsidRPr="006B7C10">
        <w:rPr>
          <w:rFonts w:ascii="Book Antiqua" w:eastAsia="Book Antiqua" w:hAnsi="Book Antiqua" w:cs="Book Antiqua"/>
        </w:rPr>
        <w:t>A</w:t>
      </w:r>
      <w:r w:rsidRPr="006B7C10">
        <w:rPr>
          <w:rFonts w:ascii="Book Antiqua" w:eastAsia="Book Antiqua" w:hAnsi="Book Antiqua" w:cs="Book Antiqua"/>
        </w:rPr>
        <w:t>rea under the curve.</w:t>
      </w:r>
    </w:p>
    <w:p w14:paraId="4C076E53" w14:textId="25FB825D" w:rsidR="00A77B3E" w:rsidRPr="006B7C10" w:rsidRDefault="006C22A7" w:rsidP="006B7C10">
      <w:pPr>
        <w:snapToGrid w:val="0"/>
        <w:spacing w:line="360" w:lineRule="auto"/>
        <w:jc w:val="both"/>
        <w:rPr>
          <w:rFonts w:ascii="Book Antiqua" w:eastAsia="Book Antiqua" w:hAnsi="Book Antiqua" w:cs="Book Antiqua"/>
          <w:b/>
          <w:bCs/>
        </w:rPr>
      </w:pPr>
      <w:r w:rsidRPr="006B7C10">
        <w:rPr>
          <w:rFonts w:ascii="Book Antiqua" w:eastAsia="Book Antiqua" w:hAnsi="Book Antiqua" w:cs="Book Antiqua"/>
        </w:rPr>
        <w:br w:type="page"/>
      </w:r>
      <w:r w:rsidRPr="006B7C10">
        <w:rPr>
          <w:rFonts w:ascii="Book Antiqua" w:eastAsia="Book Antiqua" w:hAnsi="Book Antiqua" w:cs="Book Antiqua"/>
          <w:b/>
          <w:bCs/>
        </w:rPr>
        <w:lastRenderedPageBreak/>
        <w:t xml:space="preserve">Table 1 Patient characteristics and details of </w:t>
      </w:r>
      <w:r w:rsidR="00F56484" w:rsidRPr="006B7C10">
        <w:rPr>
          <w:rFonts w:ascii="Book Antiqua" w:eastAsia="Book Antiqua" w:hAnsi="Book Antiqua" w:cs="Book Antiqua"/>
          <w:b/>
          <w:bCs/>
        </w:rPr>
        <w:t>endoscopic submucosal dissection</w:t>
      </w:r>
      <w:r w:rsidRPr="006B7C10">
        <w:rPr>
          <w:rFonts w:ascii="Book Antiqua" w:eastAsia="Book Antiqua" w:hAnsi="Book Antiqua" w:cs="Book Antiqua"/>
          <w:b/>
          <w:bCs/>
        </w:rPr>
        <w:t xml:space="preserve"> </w:t>
      </w:r>
    </w:p>
    <w:tbl>
      <w:tblPr>
        <w:tblW w:w="8362" w:type="dxa"/>
        <w:tblCellMar>
          <w:left w:w="99" w:type="dxa"/>
          <w:right w:w="99" w:type="dxa"/>
        </w:tblCellMar>
        <w:tblLook w:val="04A0" w:firstRow="1" w:lastRow="0" w:firstColumn="1" w:lastColumn="0" w:noHBand="0" w:noVBand="1"/>
      </w:tblPr>
      <w:tblGrid>
        <w:gridCol w:w="5303"/>
        <w:gridCol w:w="2127"/>
        <w:gridCol w:w="932"/>
      </w:tblGrid>
      <w:tr w:rsidR="006B7C10" w:rsidRPr="006B7C10" w14:paraId="62487288" w14:textId="77777777" w:rsidTr="00BD5D25">
        <w:trPr>
          <w:trHeight w:val="435"/>
        </w:trPr>
        <w:tc>
          <w:tcPr>
            <w:tcW w:w="0" w:type="auto"/>
            <w:tcBorders>
              <w:top w:val="single" w:sz="4" w:space="0" w:color="auto"/>
              <w:bottom w:val="single" w:sz="4" w:space="0" w:color="auto"/>
            </w:tcBorders>
            <w:shd w:val="clear" w:color="auto" w:fill="auto"/>
            <w:noWrap/>
            <w:hideMark/>
          </w:tcPr>
          <w:p w14:paraId="27240174" w14:textId="77777777" w:rsidR="00F56484" w:rsidRPr="006B7C10" w:rsidRDefault="00F56484" w:rsidP="006B7C10">
            <w:pPr>
              <w:snapToGrid w:val="0"/>
              <w:spacing w:line="360" w:lineRule="auto"/>
              <w:jc w:val="both"/>
              <w:rPr>
                <w:rFonts w:ascii="Book Antiqua" w:eastAsia="MS PGothic" w:hAnsi="Book Antiqua" w:cs="MS PGothic"/>
                <w:b/>
                <w:bCs/>
              </w:rPr>
            </w:pPr>
          </w:p>
        </w:tc>
        <w:tc>
          <w:tcPr>
            <w:tcW w:w="0" w:type="auto"/>
            <w:tcBorders>
              <w:top w:val="single" w:sz="4" w:space="0" w:color="auto"/>
              <w:bottom w:val="single" w:sz="4" w:space="0" w:color="auto"/>
            </w:tcBorders>
            <w:shd w:val="clear" w:color="auto" w:fill="auto"/>
            <w:noWrap/>
            <w:hideMark/>
          </w:tcPr>
          <w:p w14:paraId="2B5899BB" w14:textId="682C4DFF" w:rsidR="00F56484" w:rsidRPr="006B7C10" w:rsidRDefault="00F56484" w:rsidP="006B7C10">
            <w:pPr>
              <w:snapToGrid w:val="0"/>
              <w:spacing w:line="360" w:lineRule="auto"/>
              <w:jc w:val="both"/>
              <w:rPr>
                <w:rFonts w:ascii="Book Antiqua" w:hAnsi="Book Antiqua" w:cs="MS PGothic"/>
                <w:b/>
                <w:bCs/>
                <w:i/>
                <w:iCs/>
                <w:lang w:eastAsia="zh-CN"/>
              </w:rPr>
            </w:pPr>
            <w:r w:rsidRPr="006B7C10">
              <w:rPr>
                <w:rFonts w:ascii="Book Antiqua" w:hAnsi="Book Antiqua" w:cs="MS PGothic"/>
                <w:b/>
                <w:bCs/>
                <w:i/>
                <w:iCs/>
                <w:lang w:eastAsia="zh-CN"/>
              </w:rPr>
              <w:t>n</w:t>
            </w:r>
          </w:p>
        </w:tc>
        <w:tc>
          <w:tcPr>
            <w:tcW w:w="0" w:type="auto"/>
            <w:tcBorders>
              <w:top w:val="single" w:sz="4" w:space="0" w:color="auto"/>
              <w:bottom w:val="single" w:sz="4" w:space="0" w:color="auto"/>
            </w:tcBorders>
            <w:shd w:val="clear" w:color="auto" w:fill="auto"/>
            <w:noWrap/>
            <w:hideMark/>
          </w:tcPr>
          <w:p w14:paraId="010E6591" w14:textId="164E8CF5" w:rsidR="00F56484" w:rsidRPr="006B7C10" w:rsidRDefault="00F56484" w:rsidP="006B7C10">
            <w:pPr>
              <w:snapToGrid w:val="0"/>
              <w:spacing w:line="360" w:lineRule="auto"/>
              <w:jc w:val="both"/>
              <w:rPr>
                <w:rFonts w:ascii="Book Antiqua" w:eastAsia="MS PGothic" w:hAnsi="Book Antiqua" w:cs="MS PGothic"/>
                <w:b/>
                <w:bCs/>
              </w:rPr>
            </w:pPr>
            <w:r w:rsidRPr="006B7C10">
              <w:rPr>
                <w:rFonts w:ascii="Book Antiqua" w:eastAsia="MS PGothic" w:hAnsi="Book Antiqua" w:cs="MS PGothic"/>
                <w:b/>
                <w:bCs/>
              </w:rPr>
              <w:t>%</w:t>
            </w:r>
          </w:p>
        </w:tc>
      </w:tr>
      <w:tr w:rsidR="006B7C10" w:rsidRPr="006B7C10" w14:paraId="34D20780" w14:textId="77777777" w:rsidTr="00BD5D25">
        <w:trPr>
          <w:trHeight w:val="435"/>
        </w:trPr>
        <w:tc>
          <w:tcPr>
            <w:tcW w:w="0" w:type="auto"/>
            <w:tcBorders>
              <w:top w:val="single" w:sz="4" w:space="0" w:color="auto"/>
            </w:tcBorders>
            <w:shd w:val="clear" w:color="auto" w:fill="auto"/>
            <w:noWrap/>
            <w:hideMark/>
          </w:tcPr>
          <w:p w14:paraId="105EA5CF" w14:textId="77777777"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Gender</w:t>
            </w:r>
          </w:p>
        </w:tc>
        <w:tc>
          <w:tcPr>
            <w:tcW w:w="0" w:type="auto"/>
            <w:tcBorders>
              <w:top w:val="single" w:sz="4" w:space="0" w:color="auto"/>
            </w:tcBorders>
            <w:shd w:val="clear" w:color="auto" w:fill="auto"/>
            <w:noWrap/>
          </w:tcPr>
          <w:p w14:paraId="1A0BC2A1" w14:textId="5186A66B" w:rsidR="00F56484" w:rsidRPr="006B7C10" w:rsidRDefault="00F56484" w:rsidP="006B7C10">
            <w:pPr>
              <w:snapToGrid w:val="0"/>
              <w:spacing w:line="360" w:lineRule="auto"/>
              <w:jc w:val="both"/>
              <w:rPr>
                <w:rFonts w:ascii="Book Antiqua" w:eastAsia="MS PGothic" w:hAnsi="Book Antiqua" w:cs="MS PGothic"/>
              </w:rPr>
            </w:pPr>
          </w:p>
        </w:tc>
        <w:tc>
          <w:tcPr>
            <w:tcW w:w="0" w:type="auto"/>
            <w:tcBorders>
              <w:top w:val="single" w:sz="4" w:space="0" w:color="auto"/>
            </w:tcBorders>
            <w:shd w:val="clear" w:color="auto" w:fill="auto"/>
            <w:noWrap/>
          </w:tcPr>
          <w:p w14:paraId="50365874" w14:textId="3B3C62EF" w:rsidR="00F56484" w:rsidRPr="006B7C10" w:rsidRDefault="00F56484" w:rsidP="006B7C10">
            <w:pPr>
              <w:snapToGrid w:val="0"/>
              <w:spacing w:line="360" w:lineRule="auto"/>
              <w:jc w:val="both"/>
              <w:rPr>
                <w:rFonts w:ascii="Book Antiqua" w:eastAsia="MS PGothic" w:hAnsi="Book Antiqua" w:cs="MS PGothic"/>
              </w:rPr>
            </w:pPr>
          </w:p>
        </w:tc>
      </w:tr>
      <w:tr w:rsidR="006B7C10" w:rsidRPr="006B7C10" w14:paraId="35CFA6AA" w14:textId="77777777" w:rsidTr="00BD5D25">
        <w:trPr>
          <w:trHeight w:val="448"/>
        </w:trPr>
        <w:tc>
          <w:tcPr>
            <w:tcW w:w="0" w:type="auto"/>
            <w:shd w:val="clear" w:color="auto" w:fill="auto"/>
            <w:hideMark/>
          </w:tcPr>
          <w:p w14:paraId="787695CF" w14:textId="18BFD316"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Male</w:t>
            </w:r>
          </w:p>
        </w:tc>
        <w:tc>
          <w:tcPr>
            <w:tcW w:w="0" w:type="auto"/>
            <w:shd w:val="clear" w:color="auto" w:fill="auto"/>
            <w:noWrap/>
          </w:tcPr>
          <w:p w14:paraId="785E1E02" w14:textId="78FA7CF2"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24</w:t>
            </w:r>
          </w:p>
        </w:tc>
        <w:tc>
          <w:tcPr>
            <w:tcW w:w="0" w:type="auto"/>
            <w:shd w:val="clear" w:color="auto" w:fill="auto"/>
            <w:noWrap/>
          </w:tcPr>
          <w:p w14:paraId="4DB21DA6" w14:textId="3C985224"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68.6</w:t>
            </w:r>
          </w:p>
        </w:tc>
      </w:tr>
      <w:tr w:rsidR="006B7C10" w:rsidRPr="006B7C10" w14:paraId="26F07231" w14:textId="77777777" w:rsidTr="00BD5D25">
        <w:trPr>
          <w:trHeight w:val="448"/>
        </w:trPr>
        <w:tc>
          <w:tcPr>
            <w:tcW w:w="0" w:type="auto"/>
            <w:shd w:val="clear" w:color="auto" w:fill="auto"/>
          </w:tcPr>
          <w:p w14:paraId="076ABA92" w14:textId="1211B887"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Female</w:t>
            </w:r>
          </w:p>
        </w:tc>
        <w:tc>
          <w:tcPr>
            <w:tcW w:w="0" w:type="auto"/>
            <w:shd w:val="clear" w:color="auto" w:fill="auto"/>
            <w:noWrap/>
          </w:tcPr>
          <w:p w14:paraId="24843A73" w14:textId="3A93FD3B"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11</w:t>
            </w:r>
          </w:p>
        </w:tc>
        <w:tc>
          <w:tcPr>
            <w:tcW w:w="0" w:type="auto"/>
            <w:shd w:val="clear" w:color="auto" w:fill="auto"/>
            <w:noWrap/>
          </w:tcPr>
          <w:p w14:paraId="7FC30539" w14:textId="5A668537"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31.4</w:t>
            </w:r>
          </w:p>
        </w:tc>
      </w:tr>
      <w:tr w:rsidR="006B7C10" w:rsidRPr="006B7C10" w14:paraId="485EEB48" w14:textId="77777777" w:rsidTr="00BD5D25">
        <w:trPr>
          <w:trHeight w:val="435"/>
        </w:trPr>
        <w:tc>
          <w:tcPr>
            <w:tcW w:w="0" w:type="auto"/>
            <w:shd w:val="clear" w:color="auto" w:fill="auto"/>
          </w:tcPr>
          <w:p w14:paraId="0B33E074" w14:textId="6C9EE901"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 xml:space="preserve">Age </w:t>
            </w:r>
            <w:r w:rsidR="004259DD">
              <w:rPr>
                <w:rFonts w:ascii="Book Antiqua" w:eastAsia="MS PGothic" w:hAnsi="Book Antiqua" w:cs="MS PGothic"/>
              </w:rPr>
              <w:t xml:space="preserve">in </w:t>
            </w:r>
            <w:proofErr w:type="spellStart"/>
            <w:r w:rsidRPr="006B7C10">
              <w:rPr>
                <w:rFonts w:ascii="Book Antiqua" w:eastAsia="MS PGothic" w:hAnsi="Book Antiqua" w:cs="MS PGothic"/>
              </w:rPr>
              <w:t>yr</w:t>
            </w:r>
            <w:proofErr w:type="spellEnd"/>
          </w:p>
        </w:tc>
        <w:tc>
          <w:tcPr>
            <w:tcW w:w="0" w:type="auto"/>
            <w:shd w:val="clear" w:color="auto" w:fill="auto"/>
            <w:noWrap/>
          </w:tcPr>
          <w:p w14:paraId="6036893F" w14:textId="0183DCD2"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73.2 ± 10.2</w:t>
            </w:r>
          </w:p>
        </w:tc>
        <w:tc>
          <w:tcPr>
            <w:tcW w:w="0" w:type="auto"/>
            <w:shd w:val="clear" w:color="auto" w:fill="auto"/>
            <w:noWrap/>
          </w:tcPr>
          <w:p w14:paraId="273C1E30" w14:textId="77777777" w:rsidR="00F56484" w:rsidRPr="006B7C10" w:rsidRDefault="00F56484" w:rsidP="006B7C10">
            <w:pPr>
              <w:snapToGrid w:val="0"/>
              <w:spacing w:line="360" w:lineRule="auto"/>
              <w:jc w:val="both"/>
              <w:rPr>
                <w:rFonts w:ascii="Book Antiqua" w:eastAsia="MS PGothic" w:hAnsi="Book Antiqua" w:cs="MS PGothic"/>
              </w:rPr>
            </w:pPr>
          </w:p>
        </w:tc>
      </w:tr>
      <w:tr w:rsidR="006B7C10" w:rsidRPr="006B7C10" w14:paraId="2A69AEC1" w14:textId="77777777" w:rsidTr="00BD5D25">
        <w:trPr>
          <w:trHeight w:val="448"/>
        </w:trPr>
        <w:tc>
          <w:tcPr>
            <w:tcW w:w="0" w:type="auto"/>
            <w:shd w:val="clear" w:color="auto" w:fill="auto"/>
          </w:tcPr>
          <w:p w14:paraId="4B0A6D03" w14:textId="4F6C4411"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 xml:space="preserve">BMI </w:t>
            </w:r>
            <w:r w:rsidR="004259DD">
              <w:rPr>
                <w:rFonts w:ascii="Book Antiqua" w:eastAsia="MS PGothic" w:hAnsi="Book Antiqua" w:cs="MS PGothic"/>
              </w:rPr>
              <w:t xml:space="preserve">in </w:t>
            </w:r>
            <w:r w:rsidRPr="006B7C10">
              <w:rPr>
                <w:rFonts w:ascii="Book Antiqua" w:eastAsia="MS PGothic" w:hAnsi="Book Antiqua" w:cs="MS PGothic"/>
              </w:rPr>
              <w:t>kg/m</w:t>
            </w:r>
            <w:r w:rsidRPr="006B7C10">
              <w:rPr>
                <w:rFonts w:ascii="Book Antiqua" w:eastAsia="MS PGothic" w:hAnsi="Book Antiqua" w:cs="MS PGothic"/>
                <w:vertAlign w:val="superscript"/>
              </w:rPr>
              <w:t>2</w:t>
            </w:r>
          </w:p>
        </w:tc>
        <w:tc>
          <w:tcPr>
            <w:tcW w:w="0" w:type="auto"/>
            <w:shd w:val="clear" w:color="auto" w:fill="auto"/>
            <w:noWrap/>
          </w:tcPr>
          <w:p w14:paraId="6A04F91C" w14:textId="34160833"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23.0 ± 3.7</w:t>
            </w:r>
          </w:p>
        </w:tc>
        <w:tc>
          <w:tcPr>
            <w:tcW w:w="0" w:type="auto"/>
            <w:shd w:val="clear" w:color="auto" w:fill="auto"/>
            <w:noWrap/>
          </w:tcPr>
          <w:p w14:paraId="5BD58C06" w14:textId="77777777" w:rsidR="00F56484" w:rsidRPr="006B7C10" w:rsidRDefault="00F56484" w:rsidP="006B7C10">
            <w:pPr>
              <w:snapToGrid w:val="0"/>
              <w:spacing w:line="360" w:lineRule="auto"/>
              <w:jc w:val="both"/>
              <w:rPr>
                <w:rFonts w:ascii="Book Antiqua" w:eastAsia="MS PGothic" w:hAnsi="Book Antiqua" w:cs="MS PGothic"/>
              </w:rPr>
            </w:pPr>
          </w:p>
        </w:tc>
      </w:tr>
      <w:tr w:rsidR="006B7C10" w:rsidRPr="006B7C10" w14:paraId="199A66AB" w14:textId="77777777" w:rsidTr="00BD5D25">
        <w:trPr>
          <w:trHeight w:val="448"/>
        </w:trPr>
        <w:tc>
          <w:tcPr>
            <w:tcW w:w="0" w:type="auto"/>
            <w:shd w:val="clear" w:color="auto" w:fill="auto"/>
          </w:tcPr>
          <w:p w14:paraId="5E1DCAC1" w14:textId="44C4B3E4"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 xml:space="preserve">Score of STOP </w:t>
            </w:r>
            <w:r w:rsidR="00EC7824" w:rsidRPr="006B7C10">
              <w:rPr>
                <w:rFonts w:ascii="Book Antiqua" w:eastAsia="MS PGothic" w:hAnsi="Book Antiqua" w:cs="MS PGothic"/>
              </w:rPr>
              <w:t>q</w:t>
            </w:r>
            <w:r w:rsidRPr="006B7C10">
              <w:rPr>
                <w:rFonts w:ascii="Book Antiqua" w:eastAsia="MS PGothic" w:hAnsi="Book Antiqua" w:cs="MS PGothic"/>
              </w:rPr>
              <w:t>uestionnaire</w:t>
            </w:r>
          </w:p>
        </w:tc>
        <w:tc>
          <w:tcPr>
            <w:tcW w:w="0" w:type="auto"/>
            <w:shd w:val="clear" w:color="auto" w:fill="auto"/>
            <w:noWrap/>
          </w:tcPr>
          <w:p w14:paraId="37F83A50" w14:textId="77777777" w:rsidR="00F56484" w:rsidRPr="006B7C10" w:rsidRDefault="00F56484" w:rsidP="006B7C10">
            <w:pPr>
              <w:snapToGrid w:val="0"/>
              <w:spacing w:line="360" w:lineRule="auto"/>
              <w:jc w:val="both"/>
              <w:rPr>
                <w:rFonts w:ascii="Book Antiqua" w:eastAsia="MS PGothic" w:hAnsi="Book Antiqua" w:cs="MS PGothic"/>
              </w:rPr>
            </w:pPr>
          </w:p>
        </w:tc>
        <w:tc>
          <w:tcPr>
            <w:tcW w:w="0" w:type="auto"/>
            <w:shd w:val="clear" w:color="auto" w:fill="auto"/>
            <w:noWrap/>
          </w:tcPr>
          <w:p w14:paraId="48E1CDA1" w14:textId="77777777" w:rsidR="00F56484" w:rsidRPr="006B7C10" w:rsidRDefault="00F56484" w:rsidP="006B7C10">
            <w:pPr>
              <w:snapToGrid w:val="0"/>
              <w:spacing w:line="360" w:lineRule="auto"/>
              <w:jc w:val="both"/>
              <w:rPr>
                <w:rFonts w:ascii="Book Antiqua" w:eastAsia="MS PGothic" w:hAnsi="Book Antiqua" w:cs="MS PGothic"/>
              </w:rPr>
            </w:pPr>
          </w:p>
        </w:tc>
      </w:tr>
      <w:tr w:rsidR="006B7C10" w:rsidRPr="006B7C10" w14:paraId="30AB029B" w14:textId="77777777" w:rsidTr="00BD5D25">
        <w:trPr>
          <w:trHeight w:val="448"/>
        </w:trPr>
        <w:tc>
          <w:tcPr>
            <w:tcW w:w="0" w:type="auto"/>
            <w:shd w:val="clear" w:color="auto" w:fill="auto"/>
            <w:hideMark/>
          </w:tcPr>
          <w:p w14:paraId="57E0B3BE" w14:textId="22D0A594"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0</w:t>
            </w:r>
          </w:p>
        </w:tc>
        <w:tc>
          <w:tcPr>
            <w:tcW w:w="0" w:type="auto"/>
            <w:shd w:val="clear" w:color="auto" w:fill="auto"/>
            <w:noWrap/>
          </w:tcPr>
          <w:p w14:paraId="625C6627" w14:textId="396CF4B6"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6</w:t>
            </w:r>
          </w:p>
        </w:tc>
        <w:tc>
          <w:tcPr>
            <w:tcW w:w="0" w:type="auto"/>
            <w:shd w:val="clear" w:color="auto" w:fill="auto"/>
            <w:noWrap/>
          </w:tcPr>
          <w:p w14:paraId="0DC7C6C1" w14:textId="23F4AAB5"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19.4</w:t>
            </w:r>
          </w:p>
        </w:tc>
      </w:tr>
      <w:tr w:rsidR="006B7C10" w:rsidRPr="006B7C10" w14:paraId="561656A6" w14:textId="77777777" w:rsidTr="00BD5D25">
        <w:trPr>
          <w:trHeight w:val="435"/>
        </w:trPr>
        <w:tc>
          <w:tcPr>
            <w:tcW w:w="0" w:type="auto"/>
            <w:shd w:val="clear" w:color="auto" w:fill="auto"/>
            <w:hideMark/>
          </w:tcPr>
          <w:p w14:paraId="2B8FBDE4" w14:textId="7C45AB41"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1</w:t>
            </w:r>
          </w:p>
        </w:tc>
        <w:tc>
          <w:tcPr>
            <w:tcW w:w="0" w:type="auto"/>
            <w:shd w:val="clear" w:color="auto" w:fill="auto"/>
            <w:noWrap/>
          </w:tcPr>
          <w:p w14:paraId="4474958A" w14:textId="17C7E416"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11</w:t>
            </w:r>
          </w:p>
        </w:tc>
        <w:tc>
          <w:tcPr>
            <w:tcW w:w="0" w:type="auto"/>
            <w:shd w:val="clear" w:color="auto" w:fill="auto"/>
            <w:noWrap/>
          </w:tcPr>
          <w:p w14:paraId="4799B470" w14:textId="6A85E30D"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35.5</w:t>
            </w:r>
          </w:p>
        </w:tc>
      </w:tr>
      <w:tr w:rsidR="006B7C10" w:rsidRPr="006B7C10" w14:paraId="6BCFE8CD" w14:textId="77777777" w:rsidTr="00BD5D25">
        <w:trPr>
          <w:trHeight w:val="448"/>
        </w:trPr>
        <w:tc>
          <w:tcPr>
            <w:tcW w:w="0" w:type="auto"/>
            <w:shd w:val="clear" w:color="auto" w:fill="auto"/>
            <w:hideMark/>
          </w:tcPr>
          <w:p w14:paraId="3206FFA3" w14:textId="2D64595E"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2</w:t>
            </w:r>
          </w:p>
        </w:tc>
        <w:tc>
          <w:tcPr>
            <w:tcW w:w="0" w:type="auto"/>
            <w:shd w:val="clear" w:color="auto" w:fill="auto"/>
            <w:noWrap/>
          </w:tcPr>
          <w:p w14:paraId="5189E82E" w14:textId="7DC53759"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9</w:t>
            </w:r>
          </w:p>
        </w:tc>
        <w:tc>
          <w:tcPr>
            <w:tcW w:w="0" w:type="auto"/>
            <w:shd w:val="clear" w:color="auto" w:fill="auto"/>
            <w:noWrap/>
          </w:tcPr>
          <w:p w14:paraId="329D0FFE" w14:textId="11E9471F"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29</w:t>
            </w:r>
          </w:p>
        </w:tc>
      </w:tr>
      <w:tr w:rsidR="006B7C10" w:rsidRPr="006B7C10" w14:paraId="49A6F6C3" w14:textId="77777777" w:rsidTr="00BD5D25">
        <w:trPr>
          <w:trHeight w:val="448"/>
        </w:trPr>
        <w:tc>
          <w:tcPr>
            <w:tcW w:w="0" w:type="auto"/>
            <w:shd w:val="clear" w:color="auto" w:fill="auto"/>
            <w:hideMark/>
          </w:tcPr>
          <w:p w14:paraId="2222FDE8" w14:textId="3D5A386B"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3</w:t>
            </w:r>
          </w:p>
        </w:tc>
        <w:tc>
          <w:tcPr>
            <w:tcW w:w="0" w:type="auto"/>
            <w:shd w:val="clear" w:color="auto" w:fill="auto"/>
            <w:noWrap/>
          </w:tcPr>
          <w:p w14:paraId="33736375" w14:textId="493337A3"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4</w:t>
            </w:r>
          </w:p>
        </w:tc>
        <w:tc>
          <w:tcPr>
            <w:tcW w:w="0" w:type="auto"/>
            <w:shd w:val="clear" w:color="auto" w:fill="auto"/>
            <w:noWrap/>
          </w:tcPr>
          <w:p w14:paraId="6CBB3F7E" w14:textId="4CEA4F17"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12.9</w:t>
            </w:r>
          </w:p>
        </w:tc>
      </w:tr>
      <w:tr w:rsidR="006B7C10" w:rsidRPr="006B7C10" w14:paraId="7A26E20F" w14:textId="77777777" w:rsidTr="00BD5D25">
        <w:trPr>
          <w:trHeight w:val="448"/>
        </w:trPr>
        <w:tc>
          <w:tcPr>
            <w:tcW w:w="0" w:type="auto"/>
            <w:shd w:val="clear" w:color="auto" w:fill="auto"/>
            <w:hideMark/>
          </w:tcPr>
          <w:p w14:paraId="2555843D" w14:textId="53E90E41"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4</w:t>
            </w:r>
          </w:p>
        </w:tc>
        <w:tc>
          <w:tcPr>
            <w:tcW w:w="0" w:type="auto"/>
            <w:shd w:val="clear" w:color="auto" w:fill="auto"/>
            <w:noWrap/>
          </w:tcPr>
          <w:p w14:paraId="5CBED321" w14:textId="2ED4B8D8"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1</w:t>
            </w:r>
          </w:p>
        </w:tc>
        <w:tc>
          <w:tcPr>
            <w:tcW w:w="0" w:type="auto"/>
            <w:shd w:val="clear" w:color="auto" w:fill="auto"/>
            <w:noWrap/>
          </w:tcPr>
          <w:p w14:paraId="1FB670F5" w14:textId="31C3F928"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3.2</w:t>
            </w:r>
          </w:p>
        </w:tc>
      </w:tr>
      <w:tr w:rsidR="006B7C10" w:rsidRPr="006B7C10" w14:paraId="3D9C7DA5" w14:textId="77777777" w:rsidTr="00BD5D25">
        <w:trPr>
          <w:trHeight w:val="435"/>
        </w:trPr>
        <w:tc>
          <w:tcPr>
            <w:tcW w:w="0" w:type="auto"/>
            <w:shd w:val="clear" w:color="auto" w:fill="auto"/>
          </w:tcPr>
          <w:p w14:paraId="503FAE11" w14:textId="4043AE83" w:rsidR="00F56484" w:rsidRPr="006B7C10" w:rsidRDefault="00BD5D25"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 xml:space="preserve">Total dose of propofol </w:t>
            </w:r>
            <w:r w:rsidR="004259DD">
              <w:rPr>
                <w:rFonts w:ascii="Book Antiqua" w:eastAsia="MS PGothic" w:hAnsi="Book Antiqua" w:cs="MS PGothic"/>
              </w:rPr>
              <w:t xml:space="preserve">in </w:t>
            </w:r>
            <w:r w:rsidRPr="006B7C10">
              <w:rPr>
                <w:rFonts w:ascii="Book Antiqua" w:eastAsia="MS PGothic" w:hAnsi="Book Antiqua" w:cs="MS PGothic"/>
              </w:rPr>
              <w:t>mg/h</w:t>
            </w:r>
          </w:p>
        </w:tc>
        <w:tc>
          <w:tcPr>
            <w:tcW w:w="0" w:type="auto"/>
            <w:shd w:val="clear" w:color="auto" w:fill="auto"/>
            <w:noWrap/>
          </w:tcPr>
          <w:p w14:paraId="3605A89B" w14:textId="28D0B596"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9.8 ± 3.8</w:t>
            </w:r>
          </w:p>
        </w:tc>
        <w:tc>
          <w:tcPr>
            <w:tcW w:w="0" w:type="auto"/>
            <w:shd w:val="clear" w:color="auto" w:fill="auto"/>
            <w:noWrap/>
          </w:tcPr>
          <w:p w14:paraId="12220167" w14:textId="77777777" w:rsidR="00F56484" w:rsidRPr="006B7C10" w:rsidRDefault="00F56484" w:rsidP="006B7C10">
            <w:pPr>
              <w:snapToGrid w:val="0"/>
              <w:spacing w:line="360" w:lineRule="auto"/>
              <w:jc w:val="both"/>
              <w:rPr>
                <w:rFonts w:ascii="Book Antiqua" w:eastAsia="MS PGothic" w:hAnsi="Book Antiqua" w:cs="MS PGothic"/>
              </w:rPr>
            </w:pPr>
          </w:p>
        </w:tc>
      </w:tr>
      <w:tr w:rsidR="006B7C10" w:rsidRPr="006B7C10" w14:paraId="06E81294" w14:textId="77777777" w:rsidTr="00BD5D25">
        <w:trPr>
          <w:trHeight w:val="460"/>
        </w:trPr>
        <w:tc>
          <w:tcPr>
            <w:tcW w:w="0" w:type="auto"/>
            <w:tcBorders>
              <w:bottom w:val="single" w:sz="4" w:space="0" w:color="auto"/>
            </w:tcBorders>
            <w:shd w:val="clear" w:color="auto" w:fill="auto"/>
          </w:tcPr>
          <w:p w14:paraId="04D49E97" w14:textId="05E84498"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 xml:space="preserve">Sedation period </w:t>
            </w:r>
            <w:r w:rsidR="004259DD">
              <w:rPr>
                <w:rFonts w:ascii="Book Antiqua" w:eastAsia="MS PGothic" w:hAnsi="Book Antiqua" w:cs="MS PGothic"/>
              </w:rPr>
              <w:t xml:space="preserve">in </w:t>
            </w:r>
            <w:r w:rsidRPr="006B7C10">
              <w:rPr>
                <w:rFonts w:ascii="Book Antiqua" w:eastAsia="MS PGothic" w:hAnsi="Book Antiqua" w:cs="MS PGothic"/>
              </w:rPr>
              <w:t>min</w:t>
            </w:r>
          </w:p>
        </w:tc>
        <w:tc>
          <w:tcPr>
            <w:tcW w:w="0" w:type="auto"/>
            <w:tcBorders>
              <w:bottom w:val="single" w:sz="4" w:space="0" w:color="auto"/>
            </w:tcBorders>
            <w:shd w:val="clear" w:color="auto" w:fill="auto"/>
            <w:noWrap/>
          </w:tcPr>
          <w:p w14:paraId="6BD4B0D0" w14:textId="5CBECAE9"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107.6 ± 44.0</w:t>
            </w:r>
          </w:p>
        </w:tc>
        <w:tc>
          <w:tcPr>
            <w:tcW w:w="0" w:type="auto"/>
            <w:tcBorders>
              <w:bottom w:val="single" w:sz="4" w:space="0" w:color="auto"/>
            </w:tcBorders>
            <w:shd w:val="clear" w:color="auto" w:fill="auto"/>
            <w:noWrap/>
          </w:tcPr>
          <w:p w14:paraId="599010F9" w14:textId="77777777" w:rsidR="00F56484" w:rsidRPr="006B7C10" w:rsidRDefault="00F56484" w:rsidP="006B7C10">
            <w:pPr>
              <w:snapToGrid w:val="0"/>
              <w:spacing w:line="360" w:lineRule="auto"/>
              <w:jc w:val="both"/>
              <w:rPr>
                <w:rFonts w:ascii="Book Antiqua" w:eastAsia="MS PGothic" w:hAnsi="Book Antiqua" w:cs="MS PGothic"/>
              </w:rPr>
            </w:pPr>
          </w:p>
        </w:tc>
      </w:tr>
    </w:tbl>
    <w:p w14:paraId="1FE82B24" w14:textId="0A87704A" w:rsidR="00EC7824" w:rsidRPr="00BB266B" w:rsidRDefault="004259DD" w:rsidP="006B7C10">
      <w:pPr>
        <w:snapToGrid w:val="0"/>
        <w:spacing w:line="360" w:lineRule="auto"/>
        <w:jc w:val="both"/>
        <w:rPr>
          <w:rFonts w:ascii="Book Antiqua" w:eastAsia="Book Antiqua" w:hAnsi="Book Antiqua" w:cs="Book Antiqua"/>
          <w:b/>
          <w:bCs/>
        </w:rPr>
      </w:pPr>
      <w:r>
        <w:rPr>
          <w:rFonts w:ascii="Book Antiqua" w:hAnsi="Book Antiqua"/>
        </w:rPr>
        <w:t xml:space="preserve">Data are presented as </w:t>
      </w:r>
      <w:r w:rsidRPr="00BB266B">
        <w:rPr>
          <w:rFonts w:ascii="Book Antiqua" w:eastAsia="Book Antiqua" w:hAnsi="Book Antiqua" w:cs="Book Antiqua"/>
        </w:rPr>
        <w:t>mean ± standard deviation unless otherwise indicated.</w:t>
      </w:r>
      <w:r>
        <w:rPr>
          <w:rFonts w:ascii="Book Antiqua" w:eastAsia="Book Antiqua" w:hAnsi="Book Antiqua" w:cs="Book Antiqua"/>
          <w:b/>
          <w:bCs/>
        </w:rPr>
        <w:t xml:space="preserve"> </w:t>
      </w:r>
      <w:r w:rsidR="00EC7824" w:rsidRPr="006B7C10">
        <w:rPr>
          <w:rFonts w:ascii="Book Antiqua" w:hAnsi="Book Antiqua"/>
        </w:rPr>
        <w:t xml:space="preserve">BMI: </w:t>
      </w:r>
      <w:r w:rsidR="00EC7824" w:rsidRPr="006B7C10">
        <w:rPr>
          <w:rFonts w:ascii="Book Antiqua" w:hAnsi="Book Antiqua"/>
          <w:caps/>
        </w:rPr>
        <w:t>b</w:t>
      </w:r>
      <w:r w:rsidR="00EC7824" w:rsidRPr="006B7C10">
        <w:rPr>
          <w:rFonts w:ascii="Book Antiqua" w:hAnsi="Book Antiqua"/>
        </w:rPr>
        <w:t>ody mass index.</w:t>
      </w:r>
    </w:p>
    <w:p w14:paraId="1C909AC9" w14:textId="3A9C38BC" w:rsidR="00EC7824" w:rsidRPr="006B7C10" w:rsidRDefault="00EC7824" w:rsidP="006B7C10">
      <w:pPr>
        <w:snapToGrid w:val="0"/>
        <w:spacing w:line="360" w:lineRule="auto"/>
        <w:rPr>
          <w:rFonts w:ascii="Book Antiqua" w:hAnsi="Book Antiqua"/>
          <w:b/>
        </w:rPr>
      </w:pPr>
      <w:r w:rsidRPr="006B7C10">
        <w:br w:type="page"/>
      </w:r>
      <w:r w:rsidRPr="006B7C10">
        <w:rPr>
          <w:rFonts w:ascii="Book Antiqua" w:hAnsi="Book Antiqua"/>
          <w:b/>
        </w:rPr>
        <w:lastRenderedPageBreak/>
        <w:t xml:space="preserve">Table 2 Relationship between preoperative apnea-hypopnea index and intraoperative apnea-hypopnea index </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1613"/>
        <w:gridCol w:w="2356"/>
        <w:gridCol w:w="2595"/>
        <w:gridCol w:w="1249"/>
      </w:tblGrid>
      <w:tr w:rsidR="006B7C10" w:rsidRPr="006B7C10" w14:paraId="171909B7" w14:textId="77777777" w:rsidTr="004259DD">
        <w:tc>
          <w:tcPr>
            <w:tcW w:w="921" w:type="pct"/>
            <w:tcBorders>
              <w:top w:val="single" w:sz="4" w:space="0" w:color="auto"/>
              <w:bottom w:val="single" w:sz="4" w:space="0" w:color="auto"/>
            </w:tcBorders>
            <w:noWrap/>
            <w:hideMark/>
          </w:tcPr>
          <w:p w14:paraId="077DCFC3" w14:textId="77777777" w:rsidR="00EC7824" w:rsidRPr="006B7C10" w:rsidRDefault="00EC7824" w:rsidP="006B7C10">
            <w:pPr>
              <w:snapToGrid w:val="0"/>
              <w:spacing w:line="360" w:lineRule="auto"/>
              <w:jc w:val="both"/>
              <w:rPr>
                <w:rFonts w:ascii="Book Antiqua" w:hAnsi="Book Antiqua"/>
                <w:b/>
                <w:bCs/>
              </w:rPr>
            </w:pPr>
          </w:p>
        </w:tc>
        <w:tc>
          <w:tcPr>
            <w:tcW w:w="842" w:type="pct"/>
            <w:tcBorders>
              <w:top w:val="single" w:sz="4" w:space="0" w:color="auto"/>
              <w:bottom w:val="single" w:sz="4" w:space="0" w:color="auto"/>
            </w:tcBorders>
            <w:noWrap/>
            <w:hideMark/>
          </w:tcPr>
          <w:p w14:paraId="009816EE" w14:textId="6990AAD7" w:rsidR="00EC7824" w:rsidRPr="006B7C10" w:rsidRDefault="00EC7824" w:rsidP="006B7C10">
            <w:pPr>
              <w:snapToGrid w:val="0"/>
              <w:spacing w:line="360" w:lineRule="auto"/>
              <w:jc w:val="both"/>
              <w:rPr>
                <w:rFonts w:ascii="Book Antiqua" w:hAnsi="Book Antiqua"/>
                <w:b/>
                <w:bCs/>
              </w:rPr>
            </w:pPr>
            <w:r w:rsidRPr="006B7C10">
              <w:rPr>
                <w:rFonts w:ascii="Book Antiqua" w:hAnsi="Book Antiqua"/>
                <w:b/>
                <w:bCs/>
                <w:i/>
                <w:iCs/>
              </w:rPr>
              <w:t>n</w:t>
            </w:r>
            <w:r w:rsidRPr="006B7C10">
              <w:rPr>
                <w:rFonts w:ascii="Book Antiqua" w:hAnsi="Book Antiqua"/>
                <w:b/>
                <w:bCs/>
              </w:rPr>
              <w:t xml:space="preserve"> (%)</w:t>
            </w:r>
          </w:p>
        </w:tc>
        <w:tc>
          <w:tcPr>
            <w:tcW w:w="1230" w:type="pct"/>
            <w:tcBorders>
              <w:top w:val="single" w:sz="4" w:space="0" w:color="auto"/>
              <w:bottom w:val="single" w:sz="4" w:space="0" w:color="auto"/>
            </w:tcBorders>
            <w:noWrap/>
            <w:hideMark/>
          </w:tcPr>
          <w:p w14:paraId="65B44695" w14:textId="0B8E2774" w:rsidR="00EC7824" w:rsidRPr="006B7C10" w:rsidRDefault="00EC7824" w:rsidP="006B7C10">
            <w:pPr>
              <w:snapToGrid w:val="0"/>
              <w:spacing w:line="360" w:lineRule="auto"/>
              <w:jc w:val="both"/>
              <w:rPr>
                <w:rFonts w:ascii="Book Antiqua" w:hAnsi="Book Antiqua"/>
                <w:b/>
                <w:bCs/>
              </w:rPr>
            </w:pPr>
            <w:r w:rsidRPr="006B7C10">
              <w:rPr>
                <w:rFonts w:ascii="Book Antiqua" w:hAnsi="Book Antiqua"/>
                <w:b/>
                <w:bCs/>
              </w:rPr>
              <w:t>Preoperative AHI</w:t>
            </w:r>
          </w:p>
        </w:tc>
        <w:tc>
          <w:tcPr>
            <w:tcW w:w="1355" w:type="pct"/>
            <w:tcBorders>
              <w:top w:val="single" w:sz="4" w:space="0" w:color="auto"/>
              <w:bottom w:val="single" w:sz="4" w:space="0" w:color="auto"/>
            </w:tcBorders>
            <w:noWrap/>
            <w:hideMark/>
          </w:tcPr>
          <w:p w14:paraId="50049CB8" w14:textId="0CB9E680" w:rsidR="00EC7824" w:rsidRPr="006B7C10" w:rsidRDefault="00EC7824" w:rsidP="006B7C10">
            <w:pPr>
              <w:snapToGrid w:val="0"/>
              <w:spacing w:line="360" w:lineRule="auto"/>
              <w:jc w:val="both"/>
              <w:rPr>
                <w:rFonts w:ascii="Book Antiqua" w:hAnsi="Book Antiqua"/>
                <w:b/>
                <w:bCs/>
              </w:rPr>
            </w:pPr>
            <w:r w:rsidRPr="006B7C10">
              <w:rPr>
                <w:rFonts w:ascii="Book Antiqua" w:hAnsi="Book Antiqua"/>
                <w:b/>
                <w:bCs/>
              </w:rPr>
              <w:t>Intraoperative AHI</w:t>
            </w:r>
          </w:p>
        </w:tc>
        <w:tc>
          <w:tcPr>
            <w:tcW w:w="652" w:type="pct"/>
            <w:tcBorders>
              <w:top w:val="single" w:sz="4" w:space="0" w:color="auto"/>
              <w:bottom w:val="single" w:sz="4" w:space="0" w:color="auto"/>
            </w:tcBorders>
            <w:noWrap/>
            <w:hideMark/>
          </w:tcPr>
          <w:p w14:paraId="5BFD14EF" w14:textId="77777777" w:rsidR="00EC7824" w:rsidRPr="006B7C10" w:rsidRDefault="00EC7824" w:rsidP="006B7C10">
            <w:pPr>
              <w:snapToGrid w:val="0"/>
              <w:spacing w:line="360" w:lineRule="auto"/>
              <w:jc w:val="both"/>
              <w:rPr>
                <w:rFonts w:ascii="Book Antiqua" w:hAnsi="Book Antiqua"/>
                <w:b/>
                <w:bCs/>
              </w:rPr>
            </w:pPr>
            <w:r w:rsidRPr="006B7C10">
              <w:rPr>
                <w:rFonts w:ascii="Book Antiqua" w:hAnsi="Book Antiqua"/>
                <w:b/>
                <w:bCs/>
                <w:i/>
                <w:iCs/>
              </w:rPr>
              <w:t>P</w:t>
            </w:r>
            <w:r w:rsidRPr="006B7C10">
              <w:rPr>
                <w:rFonts w:ascii="Book Antiqua" w:hAnsi="Book Antiqua"/>
                <w:b/>
                <w:bCs/>
              </w:rPr>
              <w:t xml:space="preserve"> value</w:t>
            </w:r>
          </w:p>
        </w:tc>
      </w:tr>
      <w:tr w:rsidR="006B7C10" w:rsidRPr="006B7C10" w14:paraId="35C16EAF" w14:textId="77777777" w:rsidTr="004259DD">
        <w:tc>
          <w:tcPr>
            <w:tcW w:w="921" w:type="pct"/>
            <w:tcBorders>
              <w:top w:val="single" w:sz="4" w:space="0" w:color="auto"/>
            </w:tcBorders>
            <w:noWrap/>
            <w:hideMark/>
          </w:tcPr>
          <w:p w14:paraId="369672BE" w14:textId="77777777" w:rsidR="00EC7824" w:rsidRPr="006B7C10" w:rsidRDefault="00EC7824" w:rsidP="006B7C10">
            <w:pPr>
              <w:snapToGrid w:val="0"/>
              <w:spacing w:line="360" w:lineRule="auto"/>
              <w:jc w:val="both"/>
              <w:rPr>
                <w:rFonts w:ascii="Book Antiqua" w:hAnsi="Book Antiqua"/>
              </w:rPr>
            </w:pPr>
            <w:r w:rsidRPr="006B7C10">
              <w:rPr>
                <w:rFonts w:ascii="Book Antiqua" w:hAnsi="Book Antiqua"/>
              </w:rPr>
              <w:t>All patients</w:t>
            </w:r>
          </w:p>
        </w:tc>
        <w:tc>
          <w:tcPr>
            <w:tcW w:w="842" w:type="pct"/>
            <w:tcBorders>
              <w:top w:val="single" w:sz="4" w:space="0" w:color="auto"/>
            </w:tcBorders>
            <w:noWrap/>
            <w:hideMark/>
          </w:tcPr>
          <w:p w14:paraId="44BCC4E1" w14:textId="77777777" w:rsidR="00EC7824" w:rsidRPr="006B7C10" w:rsidRDefault="00EC7824" w:rsidP="006B7C10">
            <w:pPr>
              <w:snapToGrid w:val="0"/>
              <w:spacing w:line="360" w:lineRule="auto"/>
              <w:jc w:val="both"/>
              <w:rPr>
                <w:rFonts w:ascii="Book Antiqua" w:hAnsi="Book Antiqua"/>
              </w:rPr>
            </w:pPr>
            <w:r w:rsidRPr="006B7C10">
              <w:rPr>
                <w:rFonts w:ascii="Book Antiqua" w:hAnsi="Book Antiqua"/>
              </w:rPr>
              <w:t>35</w:t>
            </w:r>
          </w:p>
        </w:tc>
        <w:tc>
          <w:tcPr>
            <w:tcW w:w="1230" w:type="pct"/>
            <w:tcBorders>
              <w:top w:val="single" w:sz="4" w:space="0" w:color="auto"/>
            </w:tcBorders>
            <w:noWrap/>
            <w:hideMark/>
          </w:tcPr>
          <w:p w14:paraId="18D9CE1F" w14:textId="0DCACF0A" w:rsidR="00EC7824" w:rsidRPr="006B7C10" w:rsidRDefault="00EC7824" w:rsidP="006B7C10">
            <w:pPr>
              <w:snapToGrid w:val="0"/>
              <w:spacing w:line="360" w:lineRule="auto"/>
              <w:jc w:val="both"/>
              <w:rPr>
                <w:rFonts w:ascii="Book Antiqua" w:hAnsi="Book Antiqua"/>
              </w:rPr>
            </w:pPr>
            <w:r w:rsidRPr="006B7C10">
              <w:rPr>
                <w:rFonts w:ascii="Book Antiqua" w:hAnsi="Book Antiqua"/>
              </w:rPr>
              <w:t>9.25 ± 11.03</w:t>
            </w:r>
          </w:p>
        </w:tc>
        <w:tc>
          <w:tcPr>
            <w:tcW w:w="1355" w:type="pct"/>
            <w:tcBorders>
              <w:top w:val="single" w:sz="4" w:space="0" w:color="auto"/>
            </w:tcBorders>
            <w:noWrap/>
            <w:hideMark/>
          </w:tcPr>
          <w:p w14:paraId="76C541B1" w14:textId="765CA986" w:rsidR="00EC7824" w:rsidRPr="006B7C10" w:rsidRDefault="00EC7824" w:rsidP="006B7C10">
            <w:pPr>
              <w:snapToGrid w:val="0"/>
              <w:spacing w:line="360" w:lineRule="auto"/>
              <w:jc w:val="both"/>
              <w:rPr>
                <w:rFonts w:ascii="Book Antiqua" w:hAnsi="Book Antiqua"/>
              </w:rPr>
            </w:pPr>
            <w:r w:rsidRPr="006B7C10">
              <w:rPr>
                <w:rFonts w:ascii="Book Antiqua" w:hAnsi="Book Antiqua"/>
              </w:rPr>
              <w:t>12.76 ± 7.59</w:t>
            </w:r>
          </w:p>
        </w:tc>
        <w:tc>
          <w:tcPr>
            <w:tcW w:w="652" w:type="pct"/>
            <w:tcBorders>
              <w:top w:val="single" w:sz="4" w:space="0" w:color="auto"/>
            </w:tcBorders>
            <w:noWrap/>
            <w:hideMark/>
          </w:tcPr>
          <w:p w14:paraId="0876199E" w14:textId="77777777" w:rsidR="00EC7824" w:rsidRPr="006B7C10" w:rsidRDefault="00EC7824" w:rsidP="006B7C10">
            <w:pPr>
              <w:snapToGrid w:val="0"/>
              <w:spacing w:line="360" w:lineRule="auto"/>
              <w:jc w:val="both"/>
              <w:rPr>
                <w:rFonts w:ascii="Book Antiqua" w:hAnsi="Book Antiqua"/>
              </w:rPr>
            </w:pPr>
            <w:r w:rsidRPr="006B7C10">
              <w:rPr>
                <w:rFonts w:ascii="Book Antiqua" w:hAnsi="Book Antiqua"/>
              </w:rPr>
              <w:t>0.049</w:t>
            </w:r>
          </w:p>
        </w:tc>
      </w:tr>
      <w:tr w:rsidR="006B7C10" w:rsidRPr="006B7C10" w14:paraId="5678C43E" w14:textId="77777777" w:rsidTr="00061141">
        <w:tc>
          <w:tcPr>
            <w:tcW w:w="5000" w:type="pct"/>
            <w:gridSpan w:val="5"/>
            <w:noWrap/>
          </w:tcPr>
          <w:p w14:paraId="58BFF076" w14:textId="77777777" w:rsidR="00EC7824" w:rsidRPr="006B7C10" w:rsidRDefault="00EC7824" w:rsidP="006B7C10">
            <w:pPr>
              <w:snapToGrid w:val="0"/>
              <w:spacing w:line="360" w:lineRule="auto"/>
              <w:jc w:val="both"/>
              <w:rPr>
                <w:rFonts w:ascii="Book Antiqua" w:hAnsi="Book Antiqua"/>
              </w:rPr>
            </w:pPr>
            <w:r w:rsidRPr="006B7C10">
              <w:rPr>
                <w:rFonts w:ascii="Book Antiqua" w:hAnsi="Book Antiqua"/>
              </w:rPr>
              <w:t xml:space="preserve">SAS </w:t>
            </w:r>
          </w:p>
        </w:tc>
      </w:tr>
      <w:tr w:rsidR="006B7C10" w:rsidRPr="006B7C10" w14:paraId="3C215C2E" w14:textId="77777777" w:rsidTr="004259DD">
        <w:tc>
          <w:tcPr>
            <w:tcW w:w="921" w:type="pct"/>
            <w:noWrap/>
          </w:tcPr>
          <w:p w14:paraId="26887380" w14:textId="5163F6F0" w:rsidR="002B0B8B" w:rsidRPr="006B7C10" w:rsidRDefault="002B0B8B" w:rsidP="006B7C10">
            <w:pPr>
              <w:snapToGrid w:val="0"/>
              <w:spacing w:line="360" w:lineRule="auto"/>
              <w:ind w:firstLineChars="100" w:firstLine="240"/>
              <w:jc w:val="both"/>
              <w:rPr>
                <w:rFonts w:ascii="Book Antiqua" w:eastAsia="MS Mincho" w:hAnsi="Book Antiqua"/>
              </w:rPr>
            </w:pPr>
            <w:r w:rsidRPr="006B7C10">
              <w:rPr>
                <w:rFonts w:ascii="Book Antiqua" w:hAnsi="Book Antiqua"/>
              </w:rPr>
              <w:t>Negative</w:t>
            </w:r>
          </w:p>
        </w:tc>
        <w:tc>
          <w:tcPr>
            <w:tcW w:w="842" w:type="pct"/>
            <w:noWrap/>
          </w:tcPr>
          <w:p w14:paraId="5BC3BB8E" w14:textId="1F0329B7"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18 (51.4)</w:t>
            </w:r>
          </w:p>
        </w:tc>
        <w:tc>
          <w:tcPr>
            <w:tcW w:w="1230" w:type="pct"/>
            <w:noWrap/>
          </w:tcPr>
          <w:p w14:paraId="7EFF306A" w14:textId="4041DA4C"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2.55 ± 1.40</w:t>
            </w:r>
          </w:p>
        </w:tc>
        <w:tc>
          <w:tcPr>
            <w:tcW w:w="1355" w:type="pct"/>
            <w:noWrap/>
          </w:tcPr>
          <w:p w14:paraId="1EF1600D" w14:textId="73CA8750" w:rsidR="002B0B8B" w:rsidRPr="006B7C10" w:rsidRDefault="002B0B8B" w:rsidP="006B7C10">
            <w:pPr>
              <w:snapToGrid w:val="0"/>
              <w:spacing w:line="360" w:lineRule="auto"/>
              <w:jc w:val="both"/>
            </w:pPr>
            <w:r w:rsidRPr="006B7C10">
              <w:rPr>
                <w:rFonts w:ascii="Book Antiqua" w:hAnsi="Book Antiqua"/>
              </w:rPr>
              <w:t>9.29 ± 5.37</w:t>
            </w:r>
            <w:r w:rsidRPr="006B7C10">
              <w:rPr>
                <w:rFonts w:ascii="Book Antiqua" w:hAnsi="Book Antiqua"/>
                <w:vertAlign w:val="superscript"/>
              </w:rPr>
              <w:t>b</w:t>
            </w:r>
          </w:p>
        </w:tc>
        <w:tc>
          <w:tcPr>
            <w:tcW w:w="652" w:type="pct"/>
            <w:noWrap/>
          </w:tcPr>
          <w:p w14:paraId="2CFE8AD8" w14:textId="32980DFB"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&lt; 0.001</w:t>
            </w:r>
          </w:p>
        </w:tc>
      </w:tr>
      <w:tr w:rsidR="006B7C10" w:rsidRPr="006B7C10" w14:paraId="319C6D1B" w14:textId="77777777" w:rsidTr="004259DD">
        <w:tc>
          <w:tcPr>
            <w:tcW w:w="921" w:type="pct"/>
            <w:noWrap/>
          </w:tcPr>
          <w:p w14:paraId="26EE40D9" w14:textId="061D4397" w:rsidR="002B0B8B" w:rsidRPr="006B7C10" w:rsidRDefault="002B0B8B" w:rsidP="006B7C10">
            <w:pPr>
              <w:snapToGrid w:val="0"/>
              <w:spacing w:line="360" w:lineRule="auto"/>
              <w:ind w:firstLineChars="100" w:firstLine="240"/>
              <w:jc w:val="both"/>
              <w:rPr>
                <w:rFonts w:ascii="Book Antiqua" w:hAnsi="Book Antiqua"/>
              </w:rPr>
            </w:pPr>
            <w:r w:rsidRPr="006B7C10">
              <w:rPr>
                <w:rFonts w:ascii="Book Antiqua" w:hAnsi="Book Antiqua"/>
              </w:rPr>
              <w:t>Positive</w:t>
            </w:r>
          </w:p>
        </w:tc>
        <w:tc>
          <w:tcPr>
            <w:tcW w:w="842" w:type="pct"/>
            <w:noWrap/>
          </w:tcPr>
          <w:p w14:paraId="1D3A813A" w14:textId="1259DCFB" w:rsidR="002B0B8B" w:rsidRPr="006B7C10" w:rsidRDefault="002B0B8B" w:rsidP="006B7C10">
            <w:pPr>
              <w:snapToGrid w:val="0"/>
              <w:spacing w:line="360" w:lineRule="auto"/>
              <w:jc w:val="both"/>
              <w:rPr>
                <w:rFonts w:ascii="Book Antiqua" w:hAnsi="Book Antiqua"/>
              </w:rPr>
            </w:pPr>
            <w:r w:rsidRPr="006B7C10">
              <w:rPr>
                <w:rFonts w:ascii="Book Antiqua" w:hAnsi="Book Antiqua"/>
              </w:rPr>
              <w:t>17 (48.6)</w:t>
            </w:r>
          </w:p>
        </w:tc>
        <w:tc>
          <w:tcPr>
            <w:tcW w:w="1230" w:type="pct"/>
            <w:noWrap/>
          </w:tcPr>
          <w:p w14:paraId="687C50FB" w14:textId="598B652D" w:rsidR="002B0B8B" w:rsidRPr="006B7C10" w:rsidRDefault="002B0B8B" w:rsidP="006B7C10">
            <w:pPr>
              <w:snapToGrid w:val="0"/>
              <w:spacing w:line="360" w:lineRule="auto"/>
              <w:jc w:val="both"/>
              <w:rPr>
                <w:rFonts w:ascii="Book Antiqua" w:hAnsi="Book Antiqua"/>
              </w:rPr>
            </w:pPr>
            <w:r w:rsidRPr="006B7C10">
              <w:rPr>
                <w:rFonts w:ascii="Book Antiqua" w:hAnsi="Book Antiqua"/>
              </w:rPr>
              <w:t>16.34 ± 12.35</w:t>
            </w:r>
          </w:p>
        </w:tc>
        <w:tc>
          <w:tcPr>
            <w:tcW w:w="1355" w:type="pct"/>
            <w:noWrap/>
          </w:tcPr>
          <w:p w14:paraId="043B8EE5" w14:textId="586B94D2" w:rsidR="002B0B8B" w:rsidRPr="006B7C10" w:rsidRDefault="002B0B8B" w:rsidP="006B7C10">
            <w:pPr>
              <w:snapToGrid w:val="0"/>
              <w:spacing w:line="360" w:lineRule="auto"/>
              <w:jc w:val="both"/>
            </w:pPr>
            <w:r w:rsidRPr="006B7C10">
              <w:rPr>
                <w:rFonts w:ascii="Book Antiqua" w:hAnsi="Book Antiqua"/>
              </w:rPr>
              <w:t>16.44 ± 7.99</w:t>
            </w:r>
          </w:p>
        </w:tc>
        <w:tc>
          <w:tcPr>
            <w:tcW w:w="652" w:type="pct"/>
            <w:noWrap/>
          </w:tcPr>
          <w:p w14:paraId="7BE59545" w14:textId="0EE014E3" w:rsidR="002B0B8B" w:rsidRPr="006B7C10" w:rsidRDefault="002B0B8B" w:rsidP="006B7C10">
            <w:pPr>
              <w:snapToGrid w:val="0"/>
              <w:spacing w:line="360" w:lineRule="auto"/>
              <w:jc w:val="both"/>
              <w:rPr>
                <w:rFonts w:ascii="Book Antiqua" w:hAnsi="Book Antiqua"/>
                <w:lang w:eastAsia="zh-CN"/>
              </w:rPr>
            </w:pPr>
            <w:r w:rsidRPr="006B7C10">
              <w:rPr>
                <w:rFonts w:ascii="Book Antiqua" w:hAnsi="Book Antiqua"/>
                <w:lang w:eastAsia="zh-CN"/>
              </w:rPr>
              <w:t>NS</w:t>
            </w:r>
          </w:p>
        </w:tc>
      </w:tr>
      <w:tr w:rsidR="006B7C10" w:rsidRPr="006B7C10" w14:paraId="6C6F83BD" w14:textId="77777777" w:rsidTr="004259DD">
        <w:tc>
          <w:tcPr>
            <w:tcW w:w="921" w:type="pct"/>
            <w:noWrap/>
          </w:tcPr>
          <w:p w14:paraId="073E4E3D" w14:textId="6AAB1D74" w:rsidR="002B0B8B" w:rsidRPr="006B7C10" w:rsidRDefault="002B0B8B" w:rsidP="006B7C10">
            <w:pPr>
              <w:snapToGrid w:val="0"/>
              <w:spacing w:line="360" w:lineRule="auto"/>
              <w:ind w:firstLineChars="200" w:firstLine="480"/>
              <w:jc w:val="both"/>
              <w:rPr>
                <w:rFonts w:ascii="Book Antiqua" w:eastAsia="MS Mincho" w:hAnsi="Book Antiqua"/>
              </w:rPr>
            </w:pPr>
            <w:r w:rsidRPr="006B7C10">
              <w:rPr>
                <w:rFonts w:ascii="Book Antiqua" w:hAnsi="Book Antiqua"/>
              </w:rPr>
              <w:t>Mild</w:t>
            </w:r>
          </w:p>
        </w:tc>
        <w:tc>
          <w:tcPr>
            <w:tcW w:w="842" w:type="pct"/>
            <w:noWrap/>
          </w:tcPr>
          <w:p w14:paraId="7C4C3760" w14:textId="6E8A261B" w:rsidR="002B0B8B" w:rsidRPr="006B7C10" w:rsidRDefault="002B0B8B" w:rsidP="006B7C10">
            <w:pPr>
              <w:snapToGrid w:val="0"/>
              <w:spacing w:line="360" w:lineRule="auto"/>
              <w:ind w:firstLineChars="250" w:firstLine="600"/>
              <w:jc w:val="both"/>
              <w:rPr>
                <w:rFonts w:ascii="Book Antiqua" w:hAnsi="Book Antiqua"/>
              </w:rPr>
            </w:pPr>
            <w:r w:rsidRPr="006B7C10">
              <w:rPr>
                <w:rFonts w:ascii="Book Antiqua" w:hAnsi="Book Antiqua"/>
              </w:rPr>
              <w:t>9 (52.9)</w:t>
            </w:r>
          </w:p>
        </w:tc>
        <w:tc>
          <w:tcPr>
            <w:tcW w:w="1230" w:type="pct"/>
            <w:noWrap/>
          </w:tcPr>
          <w:p w14:paraId="12F54714" w14:textId="09DF39DE"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8.41 ± 2.37</w:t>
            </w:r>
          </w:p>
        </w:tc>
        <w:tc>
          <w:tcPr>
            <w:tcW w:w="1355" w:type="pct"/>
            <w:noWrap/>
          </w:tcPr>
          <w:p w14:paraId="66B47EA3" w14:textId="0B5DEE99"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15.21 ± 8.08</w:t>
            </w:r>
          </w:p>
        </w:tc>
        <w:tc>
          <w:tcPr>
            <w:tcW w:w="652" w:type="pct"/>
            <w:noWrap/>
          </w:tcPr>
          <w:p w14:paraId="356B3225" w14:textId="1B507BDD"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0.042</w:t>
            </w:r>
          </w:p>
        </w:tc>
      </w:tr>
      <w:tr w:rsidR="006B7C10" w:rsidRPr="006B7C10" w14:paraId="499FE731" w14:textId="77777777" w:rsidTr="004259DD">
        <w:tc>
          <w:tcPr>
            <w:tcW w:w="921" w:type="pct"/>
            <w:noWrap/>
          </w:tcPr>
          <w:p w14:paraId="56569A0D" w14:textId="14A31C94" w:rsidR="002B0B8B" w:rsidRPr="006B7C10" w:rsidRDefault="002B0B8B" w:rsidP="006B7C10">
            <w:pPr>
              <w:snapToGrid w:val="0"/>
              <w:spacing w:line="360" w:lineRule="auto"/>
              <w:ind w:firstLineChars="200" w:firstLine="480"/>
              <w:jc w:val="both"/>
              <w:rPr>
                <w:rFonts w:ascii="Book Antiqua" w:eastAsia="MS Mincho" w:hAnsi="Book Antiqua"/>
              </w:rPr>
            </w:pPr>
            <w:r w:rsidRPr="006B7C10">
              <w:rPr>
                <w:rFonts w:ascii="Book Antiqua" w:hAnsi="Book Antiqua"/>
              </w:rPr>
              <w:t>Moderate</w:t>
            </w:r>
          </w:p>
        </w:tc>
        <w:tc>
          <w:tcPr>
            <w:tcW w:w="842" w:type="pct"/>
            <w:noWrap/>
          </w:tcPr>
          <w:p w14:paraId="5360CA53" w14:textId="334A3769" w:rsidR="002B0B8B" w:rsidRPr="006B7C10" w:rsidRDefault="002B0B8B" w:rsidP="006B7C10">
            <w:pPr>
              <w:snapToGrid w:val="0"/>
              <w:spacing w:line="360" w:lineRule="auto"/>
              <w:ind w:firstLineChars="250" w:firstLine="600"/>
              <w:jc w:val="both"/>
              <w:rPr>
                <w:rFonts w:ascii="Book Antiqua" w:eastAsia="MS Mincho" w:hAnsi="Book Antiqua"/>
              </w:rPr>
            </w:pPr>
            <w:r w:rsidRPr="006B7C10">
              <w:rPr>
                <w:rFonts w:ascii="Book Antiqua" w:hAnsi="Book Antiqua"/>
              </w:rPr>
              <w:t>6 (35.3)</w:t>
            </w:r>
          </w:p>
        </w:tc>
        <w:tc>
          <w:tcPr>
            <w:tcW w:w="1230" w:type="pct"/>
            <w:noWrap/>
          </w:tcPr>
          <w:p w14:paraId="433EB7AE" w14:textId="5AAFA760"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18.55 ± 3.35</w:t>
            </w:r>
          </w:p>
        </w:tc>
        <w:tc>
          <w:tcPr>
            <w:tcW w:w="1355" w:type="pct"/>
            <w:noWrap/>
          </w:tcPr>
          <w:p w14:paraId="58196CC5" w14:textId="082AE403"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15.58 ± 7.60</w:t>
            </w:r>
          </w:p>
        </w:tc>
        <w:tc>
          <w:tcPr>
            <w:tcW w:w="652" w:type="pct"/>
            <w:noWrap/>
          </w:tcPr>
          <w:p w14:paraId="626EA43F" w14:textId="104F7837" w:rsidR="002B0B8B" w:rsidRPr="006B7C10" w:rsidRDefault="002B0B8B" w:rsidP="006B7C10">
            <w:pPr>
              <w:snapToGrid w:val="0"/>
              <w:spacing w:line="360" w:lineRule="auto"/>
              <w:jc w:val="both"/>
              <w:rPr>
                <w:rFonts w:ascii="Book Antiqua" w:hAnsi="Book Antiqua"/>
                <w:lang w:eastAsia="zh-CN"/>
              </w:rPr>
            </w:pPr>
            <w:r w:rsidRPr="006B7C10">
              <w:rPr>
                <w:rFonts w:ascii="Book Antiqua" w:hAnsi="Book Antiqua"/>
                <w:lang w:eastAsia="zh-CN"/>
              </w:rPr>
              <w:t>NS</w:t>
            </w:r>
          </w:p>
        </w:tc>
      </w:tr>
      <w:tr w:rsidR="006B7C10" w:rsidRPr="006B7C10" w14:paraId="6F539380" w14:textId="77777777" w:rsidTr="004259DD">
        <w:tc>
          <w:tcPr>
            <w:tcW w:w="921" w:type="pct"/>
            <w:tcBorders>
              <w:bottom w:val="single" w:sz="4" w:space="0" w:color="auto"/>
            </w:tcBorders>
            <w:noWrap/>
          </w:tcPr>
          <w:p w14:paraId="41E57137" w14:textId="051CD4E1" w:rsidR="002B0B8B" w:rsidRPr="006B7C10" w:rsidRDefault="002B0B8B" w:rsidP="006B7C10">
            <w:pPr>
              <w:snapToGrid w:val="0"/>
              <w:spacing w:line="360" w:lineRule="auto"/>
              <w:ind w:firstLineChars="200" w:firstLine="480"/>
              <w:jc w:val="both"/>
              <w:rPr>
                <w:rFonts w:ascii="Book Antiqua" w:eastAsia="MS Mincho" w:hAnsi="Book Antiqua"/>
              </w:rPr>
            </w:pPr>
            <w:r w:rsidRPr="006B7C10">
              <w:rPr>
                <w:rFonts w:ascii="Book Antiqua" w:hAnsi="Book Antiqua"/>
              </w:rPr>
              <w:t>Severe</w:t>
            </w:r>
          </w:p>
        </w:tc>
        <w:tc>
          <w:tcPr>
            <w:tcW w:w="842" w:type="pct"/>
            <w:tcBorders>
              <w:bottom w:val="single" w:sz="4" w:space="0" w:color="auto"/>
            </w:tcBorders>
            <w:noWrap/>
          </w:tcPr>
          <w:p w14:paraId="1A352B91" w14:textId="123A7FA0" w:rsidR="002B0B8B" w:rsidRPr="006B7C10" w:rsidRDefault="002B0B8B" w:rsidP="006B7C10">
            <w:pPr>
              <w:snapToGrid w:val="0"/>
              <w:spacing w:line="360" w:lineRule="auto"/>
              <w:ind w:firstLineChars="250" w:firstLine="600"/>
              <w:jc w:val="both"/>
              <w:rPr>
                <w:rFonts w:ascii="Book Antiqua" w:hAnsi="Book Antiqua"/>
              </w:rPr>
            </w:pPr>
            <w:r w:rsidRPr="006B7C10">
              <w:rPr>
                <w:rFonts w:ascii="Book Antiqua" w:hAnsi="Book Antiqua"/>
              </w:rPr>
              <w:t>2 (11.8)</w:t>
            </w:r>
          </w:p>
        </w:tc>
        <w:tc>
          <w:tcPr>
            <w:tcW w:w="1230" w:type="pct"/>
            <w:tcBorders>
              <w:bottom w:val="single" w:sz="4" w:space="0" w:color="auto"/>
            </w:tcBorders>
            <w:noWrap/>
          </w:tcPr>
          <w:p w14:paraId="04D51253" w14:textId="2F2AAA5C" w:rsidR="002B0B8B" w:rsidRPr="006B7C10" w:rsidRDefault="002B0B8B" w:rsidP="006B7C10">
            <w:pPr>
              <w:snapToGrid w:val="0"/>
              <w:spacing w:line="360" w:lineRule="auto"/>
              <w:jc w:val="both"/>
              <w:rPr>
                <w:rFonts w:ascii="Book Antiqua" w:hAnsi="Book Antiqua"/>
              </w:rPr>
            </w:pPr>
            <w:r w:rsidRPr="006B7C10">
              <w:rPr>
                <w:rFonts w:ascii="Book Antiqua" w:hAnsi="Book Antiqua"/>
              </w:rPr>
              <w:t>45.40 ± 7.35</w:t>
            </w:r>
          </w:p>
        </w:tc>
        <w:tc>
          <w:tcPr>
            <w:tcW w:w="1355" w:type="pct"/>
            <w:tcBorders>
              <w:bottom w:val="single" w:sz="4" w:space="0" w:color="auto"/>
            </w:tcBorders>
            <w:noWrap/>
          </w:tcPr>
          <w:p w14:paraId="7D2CB9EA" w14:textId="19E291AD" w:rsidR="002B0B8B" w:rsidRPr="006B7C10" w:rsidRDefault="002B0B8B" w:rsidP="006B7C10">
            <w:pPr>
              <w:snapToGrid w:val="0"/>
              <w:spacing w:line="360" w:lineRule="auto"/>
              <w:jc w:val="both"/>
              <w:rPr>
                <w:rFonts w:ascii="Book Antiqua" w:hAnsi="Book Antiqua"/>
              </w:rPr>
            </w:pPr>
            <w:r w:rsidRPr="006B7C10">
              <w:rPr>
                <w:rFonts w:ascii="Book Antiqua" w:hAnsi="Book Antiqua"/>
              </w:rPr>
              <w:t>24.57 ± 7.67</w:t>
            </w:r>
          </w:p>
        </w:tc>
        <w:tc>
          <w:tcPr>
            <w:tcW w:w="652" w:type="pct"/>
            <w:tcBorders>
              <w:bottom w:val="single" w:sz="4" w:space="0" w:color="auto"/>
            </w:tcBorders>
            <w:noWrap/>
          </w:tcPr>
          <w:p w14:paraId="37E535F4" w14:textId="7E6A1170" w:rsidR="002B0B8B" w:rsidRPr="006B7C10" w:rsidRDefault="002B0B8B" w:rsidP="006B7C10">
            <w:pPr>
              <w:snapToGrid w:val="0"/>
              <w:spacing w:line="360" w:lineRule="auto"/>
              <w:jc w:val="both"/>
              <w:rPr>
                <w:rFonts w:ascii="Book Antiqua" w:hAnsi="Book Antiqua"/>
                <w:lang w:eastAsia="zh-CN"/>
              </w:rPr>
            </w:pPr>
            <w:r w:rsidRPr="006B7C10">
              <w:rPr>
                <w:rFonts w:ascii="Book Antiqua" w:hAnsi="Book Antiqua"/>
                <w:lang w:eastAsia="zh-CN"/>
              </w:rPr>
              <w:t>NS</w:t>
            </w:r>
          </w:p>
        </w:tc>
      </w:tr>
    </w:tbl>
    <w:p w14:paraId="5BF68778" w14:textId="4E2F04C1" w:rsidR="006C22A7" w:rsidRPr="006B7C10" w:rsidRDefault="004259DD" w:rsidP="006B7C10">
      <w:pPr>
        <w:snapToGrid w:val="0"/>
        <w:spacing w:line="360" w:lineRule="auto"/>
        <w:jc w:val="both"/>
      </w:pPr>
      <w:r>
        <w:rPr>
          <w:rFonts w:ascii="Book Antiqua" w:hAnsi="Book Antiqua"/>
        </w:rPr>
        <w:t xml:space="preserve">Data are presented as </w:t>
      </w:r>
      <w:r w:rsidRPr="003665EB">
        <w:rPr>
          <w:rFonts w:ascii="Book Antiqua" w:eastAsia="Book Antiqua" w:hAnsi="Book Antiqua" w:cs="Book Antiqua"/>
        </w:rPr>
        <w:t>mean ± standard deviation unless otherwise indicated</w:t>
      </w:r>
      <w:r>
        <w:rPr>
          <w:rFonts w:ascii="Book Antiqua" w:eastAsia="Book Antiqua" w:hAnsi="Book Antiqua" w:cs="Book Antiqua"/>
        </w:rPr>
        <w:t>.</w:t>
      </w:r>
      <w:r w:rsidRPr="006B7C10">
        <w:rPr>
          <w:rFonts w:ascii="Book Antiqua" w:hAnsi="Book Antiqua"/>
          <w:vertAlign w:val="superscript"/>
        </w:rPr>
        <w:t xml:space="preserve"> </w:t>
      </w:r>
      <w:r w:rsidR="004D1862" w:rsidRPr="006B7C10">
        <w:rPr>
          <w:rFonts w:ascii="Book Antiqua" w:hAnsi="Book Antiqua"/>
          <w:vertAlign w:val="superscript"/>
        </w:rPr>
        <w:t>b</w:t>
      </w:r>
      <w:r w:rsidR="004D1862" w:rsidRPr="006B7C10">
        <w:rPr>
          <w:rFonts w:ascii="Book Antiqua" w:hAnsi="Book Antiqua"/>
          <w:i/>
          <w:iCs/>
        </w:rPr>
        <w:t>P</w:t>
      </w:r>
      <w:r w:rsidR="004D1862" w:rsidRPr="006B7C10">
        <w:rPr>
          <w:rFonts w:ascii="Book Antiqua" w:hAnsi="Book Antiqua"/>
        </w:rPr>
        <w:t xml:space="preserve"> =</w:t>
      </w:r>
      <w:r w:rsidR="00D05348" w:rsidRPr="006B7C10">
        <w:rPr>
          <w:rFonts w:ascii="Book Antiqua" w:hAnsi="Book Antiqua"/>
        </w:rPr>
        <w:t xml:space="preserve"> </w:t>
      </w:r>
      <w:r w:rsidR="004D1862" w:rsidRPr="006B7C10">
        <w:rPr>
          <w:rFonts w:ascii="Book Antiqua" w:hAnsi="Book Antiqua"/>
        </w:rPr>
        <w:t xml:space="preserve">0.017, SAS negative </w:t>
      </w:r>
      <w:r w:rsidR="004D1862" w:rsidRPr="006B7C10">
        <w:rPr>
          <w:rFonts w:ascii="Book Antiqua" w:hAnsi="Book Antiqua"/>
          <w:i/>
          <w:iCs/>
        </w:rPr>
        <w:t>vs</w:t>
      </w:r>
      <w:r w:rsidR="004D1862" w:rsidRPr="006B7C10">
        <w:rPr>
          <w:rFonts w:ascii="Book Antiqua" w:hAnsi="Book Antiqua"/>
        </w:rPr>
        <w:t xml:space="preserve"> positive. AHI: </w:t>
      </w:r>
      <w:bookmarkStart w:id="4" w:name="_Hlk50026409"/>
      <w:r w:rsidR="004D1862" w:rsidRPr="006B7C10">
        <w:rPr>
          <w:rFonts w:ascii="Book Antiqua" w:hAnsi="Book Antiqua"/>
        </w:rPr>
        <w:t>Apnea-hypopnea index</w:t>
      </w:r>
      <w:bookmarkEnd w:id="4"/>
      <w:r w:rsidR="004D1862" w:rsidRPr="006B7C10">
        <w:rPr>
          <w:rFonts w:ascii="Book Antiqua" w:hAnsi="Book Antiqua"/>
        </w:rPr>
        <w:t>; SAS: Sleep apnea syndrome; NS: Not significant.</w:t>
      </w:r>
    </w:p>
    <w:p w14:paraId="3048FCFE" w14:textId="73E07B2C" w:rsidR="00D826DF" w:rsidRPr="006B7C10" w:rsidRDefault="00374228" w:rsidP="006B7C10">
      <w:pPr>
        <w:snapToGrid w:val="0"/>
        <w:spacing w:line="360" w:lineRule="auto"/>
        <w:rPr>
          <w:rFonts w:ascii="Book Antiqua" w:hAnsi="Book Antiqua"/>
          <w:b/>
        </w:rPr>
      </w:pPr>
      <w:r w:rsidRPr="006B7C10">
        <w:br w:type="page"/>
      </w:r>
      <w:r w:rsidR="00D826DF" w:rsidRPr="006B7C10">
        <w:rPr>
          <w:rFonts w:ascii="Book Antiqua" w:hAnsi="Book Antiqua"/>
          <w:b/>
        </w:rPr>
        <w:lastRenderedPageBreak/>
        <w:t>Table 3 Intraoperative apnea-hypopnea index and single regression analysis of each item</w:t>
      </w:r>
    </w:p>
    <w:tbl>
      <w:tblPr>
        <w:tblW w:w="8194" w:type="dxa"/>
        <w:tblCellMar>
          <w:left w:w="99" w:type="dxa"/>
          <w:right w:w="99" w:type="dxa"/>
        </w:tblCellMar>
        <w:tblLook w:val="04A0" w:firstRow="1" w:lastRow="0" w:firstColumn="1" w:lastColumn="0" w:noHBand="0" w:noVBand="1"/>
      </w:tblPr>
      <w:tblGrid>
        <w:gridCol w:w="3339"/>
        <w:gridCol w:w="2580"/>
        <w:gridCol w:w="2275"/>
      </w:tblGrid>
      <w:tr w:rsidR="006B7C10" w:rsidRPr="006B7C10" w14:paraId="0332AAAC" w14:textId="77777777" w:rsidTr="00992FEA">
        <w:trPr>
          <w:trHeight w:val="349"/>
        </w:trPr>
        <w:tc>
          <w:tcPr>
            <w:tcW w:w="3339" w:type="dxa"/>
            <w:tcBorders>
              <w:top w:val="single" w:sz="4" w:space="0" w:color="auto"/>
              <w:bottom w:val="single" w:sz="4" w:space="0" w:color="auto"/>
            </w:tcBorders>
            <w:shd w:val="clear" w:color="auto" w:fill="auto"/>
            <w:noWrap/>
            <w:vAlign w:val="center"/>
            <w:hideMark/>
          </w:tcPr>
          <w:p w14:paraId="312B420B" w14:textId="77777777" w:rsidR="00D826DF" w:rsidRPr="006B7C10" w:rsidRDefault="00D826DF" w:rsidP="006B7C10">
            <w:pPr>
              <w:snapToGrid w:val="0"/>
              <w:spacing w:line="360" w:lineRule="auto"/>
              <w:jc w:val="both"/>
              <w:rPr>
                <w:rFonts w:ascii="Book Antiqua" w:hAnsi="Book Antiqua"/>
                <w:b/>
                <w:bCs/>
              </w:rPr>
            </w:pPr>
          </w:p>
        </w:tc>
        <w:tc>
          <w:tcPr>
            <w:tcW w:w="2580" w:type="dxa"/>
            <w:tcBorders>
              <w:top w:val="single" w:sz="4" w:space="0" w:color="auto"/>
              <w:bottom w:val="single" w:sz="4" w:space="0" w:color="auto"/>
            </w:tcBorders>
            <w:shd w:val="clear" w:color="auto" w:fill="auto"/>
            <w:noWrap/>
            <w:vAlign w:val="center"/>
            <w:hideMark/>
          </w:tcPr>
          <w:p w14:paraId="63916202" w14:textId="77777777" w:rsidR="00D826DF" w:rsidRPr="006B7C10" w:rsidRDefault="00D826DF" w:rsidP="006B7C10">
            <w:pPr>
              <w:snapToGrid w:val="0"/>
              <w:spacing w:line="360" w:lineRule="auto"/>
              <w:jc w:val="both"/>
              <w:rPr>
                <w:rFonts w:ascii="Book Antiqua" w:hAnsi="Book Antiqua"/>
                <w:b/>
                <w:bCs/>
              </w:rPr>
            </w:pPr>
            <w:r w:rsidRPr="006B7C10">
              <w:rPr>
                <w:rFonts w:ascii="Book Antiqua" w:hAnsi="Book Antiqua"/>
                <w:b/>
                <w:bCs/>
                <w:i/>
                <w:iCs/>
              </w:rPr>
              <w:t>P</w:t>
            </w:r>
            <w:r w:rsidRPr="006B7C10">
              <w:rPr>
                <w:rFonts w:ascii="Book Antiqua" w:hAnsi="Book Antiqua"/>
                <w:b/>
                <w:bCs/>
              </w:rPr>
              <w:t xml:space="preserve"> value</w:t>
            </w:r>
          </w:p>
        </w:tc>
        <w:tc>
          <w:tcPr>
            <w:tcW w:w="2275" w:type="dxa"/>
            <w:tcBorders>
              <w:top w:val="single" w:sz="4" w:space="0" w:color="auto"/>
              <w:bottom w:val="single" w:sz="4" w:space="0" w:color="auto"/>
            </w:tcBorders>
            <w:shd w:val="clear" w:color="auto" w:fill="auto"/>
            <w:noWrap/>
            <w:vAlign w:val="center"/>
            <w:hideMark/>
          </w:tcPr>
          <w:p w14:paraId="5B69C18A" w14:textId="77777777" w:rsidR="00D826DF" w:rsidRPr="006B7C10" w:rsidRDefault="00D826DF" w:rsidP="006B7C10">
            <w:pPr>
              <w:snapToGrid w:val="0"/>
              <w:spacing w:line="360" w:lineRule="auto"/>
              <w:jc w:val="both"/>
              <w:rPr>
                <w:rFonts w:ascii="Book Antiqua" w:hAnsi="Book Antiqua"/>
                <w:b/>
                <w:bCs/>
                <w:i/>
                <w:iCs/>
                <w:vertAlign w:val="superscript"/>
              </w:rPr>
            </w:pPr>
            <w:r w:rsidRPr="006B7C10">
              <w:rPr>
                <w:rFonts w:ascii="Book Antiqua" w:hAnsi="Book Antiqua"/>
                <w:b/>
                <w:bCs/>
                <w:i/>
                <w:iCs/>
              </w:rPr>
              <w:t>R</w:t>
            </w:r>
            <w:r w:rsidRPr="006B7C10">
              <w:rPr>
                <w:rFonts w:ascii="Book Antiqua" w:hAnsi="Book Antiqua"/>
                <w:b/>
                <w:bCs/>
                <w:i/>
                <w:iCs/>
                <w:vertAlign w:val="superscript"/>
              </w:rPr>
              <w:t>2</w:t>
            </w:r>
          </w:p>
        </w:tc>
      </w:tr>
      <w:tr w:rsidR="006B7C10" w:rsidRPr="006B7C10" w14:paraId="0BDF9567" w14:textId="77777777" w:rsidTr="00992FEA">
        <w:trPr>
          <w:trHeight w:val="349"/>
        </w:trPr>
        <w:tc>
          <w:tcPr>
            <w:tcW w:w="3339" w:type="dxa"/>
            <w:tcBorders>
              <w:top w:val="single" w:sz="4" w:space="0" w:color="auto"/>
            </w:tcBorders>
            <w:shd w:val="clear" w:color="auto" w:fill="auto"/>
            <w:noWrap/>
            <w:vAlign w:val="center"/>
            <w:hideMark/>
          </w:tcPr>
          <w:p w14:paraId="49CA2C4D"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Preoperative AHI</w:t>
            </w:r>
          </w:p>
        </w:tc>
        <w:tc>
          <w:tcPr>
            <w:tcW w:w="2580" w:type="dxa"/>
            <w:tcBorders>
              <w:top w:val="single" w:sz="4" w:space="0" w:color="auto"/>
            </w:tcBorders>
            <w:shd w:val="clear" w:color="000000" w:fill="FFFFFF"/>
            <w:noWrap/>
            <w:vAlign w:val="bottom"/>
            <w:hideMark/>
          </w:tcPr>
          <w:p w14:paraId="6C125911"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0.0068</w:t>
            </w:r>
          </w:p>
        </w:tc>
        <w:tc>
          <w:tcPr>
            <w:tcW w:w="2275" w:type="dxa"/>
            <w:tcBorders>
              <w:top w:val="single" w:sz="4" w:space="0" w:color="auto"/>
            </w:tcBorders>
            <w:shd w:val="clear" w:color="000000" w:fill="FFFFFF"/>
            <w:noWrap/>
            <w:vAlign w:val="bottom"/>
            <w:hideMark/>
          </w:tcPr>
          <w:p w14:paraId="16EFE2E1"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0.2016</w:t>
            </w:r>
          </w:p>
        </w:tc>
      </w:tr>
      <w:tr w:rsidR="006B7C10" w:rsidRPr="006B7C10" w14:paraId="427EE94E" w14:textId="77777777" w:rsidTr="00992FEA">
        <w:trPr>
          <w:trHeight w:val="349"/>
        </w:trPr>
        <w:tc>
          <w:tcPr>
            <w:tcW w:w="3339" w:type="dxa"/>
            <w:shd w:val="clear" w:color="auto" w:fill="auto"/>
            <w:noWrap/>
            <w:vAlign w:val="center"/>
            <w:hideMark/>
          </w:tcPr>
          <w:p w14:paraId="1B7344B8"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Age</w:t>
            </w:r>
          </w:p>
        </w:tc>
        <w:tc>
          <w:tcPr>
            <w:tcW w:w="2580" w:type="dxa"/>
            <w:shd w:val="clear" w:color="000000" w:fill="FFFFFF"/>
            <w:noWrap/>
            <w:vAlign w:val="bottom"/>
            <w:hideMark/>
          </w:tcPr>
          <w:p w14:paraId="30201871"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0.0272</w:t>
            </w:r>
          </w:p>
        </w:tc>
        <w:tc>
          <w:tcPr>
            <w:tcW w:w="2275" w:type="dxa"/>
            <w:shd w:val="clear" w:color="000000" w:fill="FFFFFF"/>
            <w:noWrap/>
            <w:vAlign w:val="bottom"/>
            <w:hideMark/>
          </w:tcPr>
          <w:p w14:paraId="5A567978"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0.1393</w:t>
            </w:r>
          </w:p>
        </w:tc>
      </w:tr>
      <w:tr w:rsidR="006B7C10" w:rsidRPr="006B7C10" w14:paraId="0584D859" w14:textId="77777777" w:rsidTr="00992FEA">
        <w:trPr>
          <w:trHeight w:val="349"/>
        </w:trPr>
        <w:tc>
          <w:tcPr>
            <w:tcW w:w="3339" w:type="dxa"/>
            <w:shd w:val="clear" w:color="auto" w:fill="auto"/>
            <w:noWrap/>
            <w:vAlign w:val="center"/>
            <w:hideMark/>
          </w:tcPr>
          <w:p w14:paraId="19C920B7"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BMI</w:t>
            </w:r>
          </w:p>
        </w:tc>
        <w:tc>
          <w:tcPr>
            <w:tcW w:w="2580" w:type="dxa"/>
            <w:shd w:val="clear" w:color="000000" w:fill="FFFFFF"/>
            <w:noWrap/>
            <w:vAlign w:val="bottom"/>
            <w:hideMark/>
          </w:tcPr>
          <w:p w14:paraId="53F8DBFA"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0.0299</w:t>
            </w:r>
          </w:p>
        </w:tc>
        <w:tc>
          <w:tcPr>
            <w:tcW w:w="2275" w:type="dxa"/>
            <w:shd w:val="clear" w:color="000000" w:fill="FFFFFF"/>
            <w:noWrap/>
            <w:vAlign w:val="bottom"/>
            <w:hideMark/>
          </w:tcPr>
          <w:p w14:paraId="0D1BFB50"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0.1350</w:t>
            </w:r>
          </w:p>
        </w:tc>
      </w:tr>
      <w:tr w:rsidR="006B7C10" w:rsidRPr="006B7C10" w14:paraId="41AE90F0" w14:textId="77777777" w:rsidTr="00992FEA">
        <w:trPr>
          <w:trHeight w:val="349"/>
        </w:trPr>
        <w:tc>
          <w:tcPr>
            <w:tcW w:w="3339" w:type="dxa"/>
            <w:shd w:val="clear" w:color="auto" w:fill="auto"/>
            <w:noWrap/>
            <w:vAlign w:val="center"/>
            <w:hideMark/>
          </w:tcPr>
          <w:p w14:paraId="546C8F38"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STOP questionnaire</w:t>
            </w:r>
          </w:p>
        </w:tc>
        <w:tc>
          <w:tcPr>
            <w:tcW w:w="2580" w:type="dxa"/>
            <w:shd w:val="clear" w:color="000000" w:fill="FFFFFF"/>
            <w:noWrap/>
            <w:vAlign w:val="bottom"/>
            <w:hideMark/>
          </w:tcPr>
          <w:p w14:paraId="63BF3CB8"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0.0375</w:t>
            </w:r>
          </w:p>
        </w:tc>
        <w:tc>
          <w:tcPr>
            <w:tcW w:w="2275" w:type="dxa"/>
            <w:shd w:val="clear" w:color="000000" w:fill="FFFFFF"/>
            <w:noWrap/>
            <w:vAlign w:val="bottom"/>
            <w:hideMark/>
          </w:tcPr>
          <w:p w14:paraId="3A8955D5"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0.1408</w:t>
            </w:r>
          </w:p>
        </w:tc>
      </w:tr>
      <w:tr w:rsidR="006B7C10" w:rsidRPr="006B7C10" w14:paraId="4D5B9D9F" w14:textId="77777777" w:rsidTr="00992FEA">
        <w:trPr>
          <w:trHeight w:val="349"/>
        </w:trPr>
        <w:tc>
          <w:tcPr>
            <w:tcW w:w="3339" w:type="dxa"/>
            <w:shd w:val="clear" w:color="auto" w:fill="auto"/>
            <w:noWrap/>
            <w:vAlign w:val="center"/>
            <w:hideMark/>
          </w:tcPr>
          <w:p w14:paraId="60FB28BE"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Dose of propofol</w:t>
            </w:r>
          </w:p>
        </w:tc>
        <w:tc>
          <w:tcPr>
            <w:tcW w:w="2580" w:type="dxa"/>
            <w:shd w:val="clear" w:color="auto" w:fill="auto"/>
            <w:vAlign w:val="center"/>
            <w:hideMark/>
          </w:tcPr>
          <w:p w14:paraId="1E56EDE6"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0.0783</w:t>
            </w:r>
          </w:p>
        </w:tc>
        <w:tc>
          <w:tcPr>
            <w:tcW w:w="2275" w:type="dxa"/>
            <w:shd w:val="clear" w:color="auto" w:fill="auto"/>
            <w:noWrap/>
            <w:vAlign w:val="center"/>
            <w:hideMark/>
          </w:tcPr>
          <w:p w14:paraId="07F1411D"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0.0910</w:t>
            </w:r>
          </w:p>
        </w:tc>
      </w:tr>
      <w:tr w:rsidR="006B7C10" w:rsidRPr="006B7C10" w14:paraId="23899F10" w14:textId="77777777" w:rsidTr="00992FEA">
        <w:trPr>
          <w:trHeight w:val="349"/>
        </w:trPr>
        <w:tc>
          <w:tcPr>
            <w:tcW w:w="3339" w:type="dxa"/>
            <w:tcBorders>
              <w:bottom w:val="single" w:sz="4" w:space="0" w:color="auto"/>
            </w:tcBorders>
            <w:shd w:val="clear" w:color="auto" w:fill="auto"/>
            <w:noWrap/>
            <w:vAlign w:val="center"/>
            <w:hideMark/>
          </w:tcPr>
          <w:p w14:paraId="4EBABD6B"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Gender</w:t>
            </w:r>
          </w:p>
        </w:tc>
        <w:tc>
          <w:tcPr>
            <w:tcW w:w="2580" w:type="dxa"/>
            <w:tcBorders>
              <w:bottom w:val="single" w:sz="4" w:space="0" w:color="auto"/>
            </w:tcBorders>
            <w:shd w:val="clear" w:color="auto" w:fill="auto"/>
            <w:vAlign w:val="center"/>
            <w:hideMark/>
          </w:tcPr>
          <w:p w14:paraId="6D0197D9"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0.2048</w:t>
            </w:r>
          </w:p>
        </w:tc>
        <w:tc>
          <w:tcPr>
            <w:tcW w:w="2275" w:type="dxa"/>
            <w:tcBorders>
              <w:bottom w:val="single" w:sz="4" w:space="0" w:color="auto"/>
            </w:tcBorders>
            <w:shd w:val="clear" w:color="auto" w:fill="auto"/>
            <w:noWrap/>
            <w:vAlign w:val="center"/>
            <w:hideMark/>
          </w:tcPr>
          <w:p w14:paraId="712B41D6"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0.0483</w:t>
            </w:r>
          </w:p>
        </w:tc>
      </w:tr>
    </w:tbl>
    <w:p w14:paraId="6D19624E" w14:textId="4C704EE2" w:rsidR="00D826DF" w:rsidRPr="006B7C10" w:rsidRDefault="00D826DF" w:rsidP="006B7C10">
      <w:pPr>
        <w:snapToGrid w:val="0"/>
        <w:spacing w:line="360" w:lineRule="auto"/>
        <w:jc w:val="both"/>
        <w:rPr>
          <w:rFonts w:ascii="Book Antiqua" w:hAnsi="Book Antiqua"/>
        </w:rPr>
      </w:pPr>
      <w:r w:rsidRPr="006B7C10">
        <w:rPr>
          <w:rFonts w:ascii="Book Antiqua" w:hAnsi="Book Antiqua"/>
        </w:rPr>
        <w:t>AHI: Apnea-hypopnea index; BMI: Body mass index.</w:t>
      </w:r>
    </w:p>
    <w:p w14:paraId="6964FEBF" w14:textId="1D1FFC23" w:rsidR="00D826DF" w:rsidRPr="006B7C10" w:rsidRDefault="00D826DF" w:rsidP="006B7C10">
      <w:pPr>
        <w:snapToGrid w:val="0"/>
        <w:spacing w:line="360" w:lineRule="auto"/>
        <w:rPr>
          <w:rFonts w:ascii="Book Antiqua" w:eastAsia="Yu Mincho" w:hAnsi="Book Antiqua"/>
        </w:rPr>
      </w:pPr>
      <w:r w:rsidRPr="006B7C10">
        <w:rPr>
          <w:rFonts w:ascii="Book Antiqua" w:hAnsi="Book Antiqua"/>
        </w:rPr>
        <w:br w:type="page"/>
      </w:r>
      <w:r w:rsidRPr="006B7C10">
        <w:rPr>
          <w:rFonts w:ascii="Book Antiqua" w:eastAsia="Yu Mincho" w:hAnsi="Book Antiqua"/>
          <w:b/>
        </w:rPr>
        <w:lastRenderedPageBreak/>
        <w:t>Table 4 Multiple regression analysis comparing intraoperative apnea-hypopnea index and each item (excluding STOP questionnaire score)</w:t>
      </w:r>
    </w:p>
    <w:tbl>
      <w:tblPr>
        <w:tblW w:w="8746" w:type="dxa"/>
        <w:tblLayout w:type="fixed"/>
        <w:tblCellMar>
          <w:left w:w="99" w:type="dxa"/>
          <w:right w:w="99" w:type="dxa"/>
        </w:tblCellMar>
        <w:tblLook w:val="04A0" w:firstRow="1" w:lastRow="0" w:firstColumn="1" w:lastColumn="0" w:noHBand="0" w:noVBand="1"/>
      </w:tblPr>
      <w:tblGrid>
        <w:gridCol w:w="1659"/>
        <w:gridCol w:w="1417"/>
        <w:gridCol w:w="284"/>
        <w:gridCol w:w="1701"/>
        <w:gridCol w:w="1738"/>
        <w:gridCol w:w="709"/>
        <w:gridCol w:w="1238"/>
      </w:tblGrid>
      <w:tr w:rsidR="006B7C10" w:rsidRPr="006B7C10" w14:paraId="7EBA83D6" w14:textId="77777777" w:rsidTr="004E50B0">
        <w:trPr>
          <w:trHeight w:val="340"/>
        </w:trPr>
        <w:tc>
          <w:tcPr>
            <w:tcW w:w="1659" w:type="dxa"/>
            <w:vMerge w:val="restart"/>
            <w:tcBorders>
              <w:top w:val="single" w:sz="4" w:space="0" w:color="auto"/>
            </w:tcBorders>
            <w:shd w:val="clear" w:color="auto" w:fill="auto"/>
            <w:noWrap/>
            <w:hideMark/>
          </w:tcPr>
          <w:p w14:paraId="4C079801" w14:textId="77777777" w:rsidR="00992FEA" w:rsidRPr="006B7C10" w:rsidRDefault="00992FEA" w:rsidP="006B7C10">
            <w:pPr>
              <w:snapToGrid w:val="0"/>
              <w:spacing w:line="360" w:lineRule="auto"/>
              <w:jc w:val="both"/>
              <w:rPr>
                <w:rFonts w:ascii="Book Antiqua" w:eastAsia="Yu Mincho" w:hAnsi="Book Antiqua"/>
                <w:b/>
                <w:bCs/>
              </w:rPr>
            </w:pPr>
          </w:p>
        </w:tc>
        <w:tc>
          <w:tcPr>
            <w:tcW w:w="1701" w:type="dxa"/>
            <w:gridSpan w:val="2"/>
            <w:tcBorders>
              <w:top w:val="single" w:sz="4" w:space="0" w:color="auto"/>
              <w:bottom w:val="single" w:sz="4" w:space="0" w:color="auto"/>
            </w:tcBorders>
            <w:shd w:val="clear" w:color="auto" w:fill="auto"/>
            <w:noWrap/>
            <w:hideMark/>
          </w:tcPr>
          <w:p w14:paraId="52DF2914" w14:textId="77777777" w:rsidR="00992FEA" w:rsidRPr="006B7C10" w:rsidRDefault="00992FEA" w:rsidP="006B7C10">
            <w:pPr>
              <w:snapToGrid w:val="0"/>
              <w:spacing w:line="360" w:lineRule="auto"/>
              <w:jc w:val="both"/>
              <w:rPr>
                <w:rFonts w:ascii="Book Antiqua" w:eastAsia="Yu Mincho" w:hAnsi="Book Antiqua"/>
                <w:b/>
                <w:bCs/>
              </w:rPr>
            </w:pPr>
            <w:r w:rsidRPr="006B7C10">
              <w:rPr>
                <w:rFonts w:ascii="Book Antiqua" w:eastAsia="Yu Mincho" w:hAnsi="Book Antiqua"/>
                <w:b/>
                <w:bCs/>
              </w:rPr>
              <w:t>Partial regression coefficient</w:t>
            </w:r>
          </w:p>
        </w:tc>
        <w:tc>
          <w:tcPr>
            <w:tcW w:w="1701" w:type="dxa"/>
            <w:tcBorders>
              <w:top w:val="single" w:sz="4" w:space="0" w:color="auto"/>
              <w:bottom w:val="single" w:sz="4" w:space="0" w:color="auto"/>
            </w:tcBorders>
            <w:shd w:val="clear" w:color="auto" w:fill="auto"/>
          </w:tcPr>
          <w:p w14:paraId="5A5F4D42" w14:textId="0C2A6E89" w:rsidR="00992FEA" w:rsidRPr="006B7C10" w:rsidRDefault="00992FEA" w:rsidP="006B7C10">
            <w:pPr>
              <w:snapToGrid w:val="0"/>
              <w:spacing w:line="360" w:lineRule="auto"/>
              <w:jc w:val="both"/>
              <w:rPr>
                <w:rFonts w:ascii="Book Antiqua" w:eastAsia="Yu Mincho" w:hAnsi="Book Antiqua"/>
                <w:b/>
                <w:bCs/>
              </w:rPr>
            </w:pPr>
          </w:p>
        </w:tc>
        <w:tc>
          <w:tcPr>
            <w:tcW w:w="1738" w:type="dxa"/>
            <w:tcBorders>
              <w:top w:val="single" w:sz="4" w:space="0" w:color="auto"/>
              <w:bottom w:val="single" w:sz="4" w:space="0" w:color="auto"/>
            </w:tcBorders>
            <w:shd w:val="clear" w:color="auto" w:fill="auto"/>
            <w:noWrap/>
            <w:hideMark/>
          </w:tcPr>
          <w:p w14:paraId="1523B03A" w14:textId="77777777" w:rsidR="00992FEA" w:rsidRPr="006B7C10" w:rsidRDefault="00992FEA" w:rsidP="006B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Yu Mincho" w:hAnsi="Book Antiqua" w:cs="Courier"/>
                <w:b/>
                <w:bCs/>
              </w:rPr>
            </w:pPr>
            <w:r w:rsidRPr="006B7C10">
              <w:rPr>
                <w:rFonts w:ascii="Book Antiqua" w:eastAsia="Yu Mincho" w:hAnsi="Book Antiqua" w:cs="Courier"/>
                <w:b/>
                <w:bCs/>
              </w:rPr>
              <w:t>Standardized regression coefficient</w:t>
            </w:r>
          </w:p>
        </w:tc>
        <w:tc>
          <w:tcPr>
            <w:tcW w:w="709" w:type="dxa"/>
            <w:tcBorders>
              <w:top w:val="single" w:sz="4" w:space="0" w:color="auto"/>
              <w:bottom w:val="single" w:sz="4" w:space="0" w:color="auto"/>
            </w:tcBorders>
            <w:shd w:val="clear" w:color="auto" w:fill="auto"/>
            <w:noWrap/>
            <w:hideMark/>
          </w:tcPr>
          <w:p w14:paraId="152C4CFB" w14:textId="77777777" w:rsidR="00992FEA" w:rsidRPr="006B7C10" w:rsidRDefault="00992FEA" w:rsidP="006B7C10">
            <w:pPr>
              <w:snapToGrid w:val="0"/>
              <w:spacing w:line="360" w:lineRule="auto"/>
              <w:jc w:val="both"/>
              <w:rPr>
                <w:rFonts w:ascii="Book Antiqua" w:eastAsia="Yu Mincho" w:hAnsi="Book Antiqua"/>
                <w:b/>
                <w:bCs/>
              </w:rPr>
            </w:pPr>
          </w:p>
        </w:tc>
        <w:tc>
          <w:tcPr>
            <w:tcW w:w="1238" w:type="dxa"/>
            <w:tcBorders>
              <w:top w:val="single" w:sz="4" w:space="0" w:color="auto"/>
              <w:bottom w:val="single" w:sz="4" w:space="0" w:color="auto"/>
            </w:tcBorders>
            <w:shd w:val="clear" w:color="auto" w:fill="auto"/>
            <w:noWrap/>
            <w:hideMark/>
          </w:tcPr>
          <w:p w14:paraId="5F91FD97" w14:textId="77777777" w:rsidR="00992FEA" w:rsidRPr="006B7C10" w:rsidRDefault="00992FEA" w:rsidP="006B7C10">
            <w:pPr>
              <w:snapToGrid w:val="0"/>
              <w:spacing w:line="360" w:lineRule="auto"/>
              <w:jc w:val="both"/>
              <w:rPr>
                <w:rFonts w:ascii="Book Antiqua" w:eastAsia="Yu Mincho" w:hAnsi="Book Antiqua"/>
                <w:b/>
                <w:bCs/>
              </w:rPr>
            </w:pPr>
          </w:p>
        </w:tc>
      </w:tr>
      <w:tr w:rsidR="006B7C10" w:rsidRPr="006B7C10" w14:paraId="1EEFBDD1" w14:textId="77777777" w:rsidTr="004E50B0">
        <w:trPr>
          <w:trHeight w:val="340"/>
        </w:trPr>
        <w:tc>
          <w:tcPr>
            <w:tcW w:w="1659" w:type="dxa"/>
            <w:vMerge/>
            <w:tcBorders>
              <w:bottom w:val="single" w:sz="4" w:space="0" w:color="auto"/>
            </w:tcBorders>
            <w:shd w:val="clear" w:color="auto" w:fill="auto"/>
            <w:noWrap/>
            <w:hideMark/>
          </w:tcPr>
          <w:p w14:paraId="54609DDB" w14:textId="77777777" w:rsidR="00992FEA" w:rsidRPr="006B7C10" w:rsidRDefault="00992FEA" w:rsidP="006B7C10">
            <w:pPr>
              <w:snapToGrid w:val="0"/>
              <w:spacing w:line="360" w:lineRule="auto"/>
              <w:jc w:val="both"/>
              <w:rPr>
                <w:rFonts w:ascii="Book Antiqua" w:eastAsia="Yu Mincho" w:hAnsi="Book Antiqua"/>
                <w:b/>
                <w:bCs/>
              </w:rPr>
            </w:pPr>
          </w:p>
        </w:tc>
        <w:tc>
          <w:tcPr>
            <w:tcW w:w="1417" w:type="dxa"/>
            <w:tcBorders>
              <w:top w:val="single" w:sz="4" w:space="0" w:color="auto"/>
              <w:bottom w:val="single" w:sz="4" w:space="0" w:color="auto"/>
            </w:tcBorders>
            <w:shd w:val="clear" w:color="auto" w:fill="auto"/>
            <w:noWrap/>
            <w:hideMark/>
          </w:tcPr>
          <w:p w14:paraId="1994B0CE" w14:textId="77777777" w:rsidR="00992FEA" w:rsidRPr="006B7C10" w:rsidRDefault="00992FEA" w:rsidP="006B7C10">
            <w:pPr>
              <w:snapToGrid w:val="0"/>
              <w:spacing w:line="360" w:lineRule="auto"/>
              <w:jc w:val="both"/>
              <w:rPr>
                <w:rFonts w:ascii="Book Antiqua" w:eastAsia="Yu Mincho" w:hAnsi="Book Antiqua"/>
                <w:b/>
                <w:bCs/>
                <w:i/>
                <w:iCs/>
              </w:rPr>
            </w:pPr>
            <w:r w:rsidRPr="006B7C10">
              <w:rPr>
                <w:rFonts w:ascii="Book Antiqua" w:eastAsia="Yu Mincho" w:hAnsi="Book Antiqua"/>
                <w:b/>
                <w:bCs/>
                <w:i/>
                <w:iCs/>
              </w:rPr>
              <w:t>B</w:t>
            </w:r>
          </w:p>
        </w:tc>
        <w:tc>
          <w:tcPr>
            <w:tcW w:w="1985" w:type="dxa"/>
            <w:gridSpan w:val="2"/>
            <w:tcBorders>
              <w:top w:val="single" w:sz="4" w:space="0" w:color="auto"/>
              <w:bottom w:val="single" w:sz="4" w:space="0" w:color="auto"/>
            </w:tcBorders>
            <w:shd w:val="clear" w:color="auto" w:fill="auto"/>
            <w:noWrap/>
            <w:hideMark/>
          </w:tcPr>
          <w:p w14:paraId="784F84EE" w14:textId="601C45D5" w:rsidR="00992FEA" w:rsidRPr="006B7C10" w:rsidRDefault="00992FEA" w:rsidP="006B7C10">
            <w:pPr>
              <w:snapToGrid w:val="0"/>
              <w:spacing w:line="360" w:lineRule="auto"/>
              <w:jc w:val="both"/>
              <w:rPr>
                <w:rFonts w:ascii="Book Antiqua" w:eastAsia="Yu Mincho" w:hAnsi="Book Antiqua"/>
                <w:b/>
                <w:bCs/>
              </w:rPr>
            </w:pPr>
            <w:r w:rsidRPr="006B7C10">
              <w:rPr>
                <w:rFonts w:ascii="Book Antiqua" w:eastAsia="Yu Mincho" w:hAnsi="Book Antiqua"/>
                <w:b/>
                <w:bCs/>
              </w:rPr>
              <w:t>Standard error</w:t>
            </w:r>
          </w:p>
        </w:tc>
        <w:tc>
          <w:tcPr>
            <w:tcW w:w="1738" w:type="dxa"/>
            <w:tcBorders>
              <w:top w:val="single" w:sz="4" w:space="0" w:color="auto"/>
              <w:bottom w:val="single" w:sz="4" w:space="0" w:color="auto"/>
            </w:tcBorders>
            <w:shd w:val="clear" w:color="auto" w:fill="auto"/>
            <w:noWrap/>
            <w:hideMark/>
          </w:tcPr>
          <w:p w14:paraId="1DABA436" w14:textId="77777777" w:rsidR="00992FEA" w:rsidRPr="006B7C10" w:rsidRDefault="00992FEA" w:rsidP="006B7C10">
            <w:pPr>
              <w:snapToGrid w:val="0"/>
              <w:spacing w:line="360" w:lineRule="auto"/>
              <w:jc w:val="both"/>
              <w:rPr>
                <w:rFonts w:ascii="Book Antiqua" w:eastAsia="Yu Mincho" w:hAnsi="Book Antiqua"/>
                <w:b/>
                <w:bCs/>
                <w:i/>
                <w:iCs/>
              </w:rPr>
            </w:pPr>
            <w:r w:rsidRPr="006B7C10">
              <w:rPr>
                <w:rFonts w:ascii="Book Antiqua" w:eastAsia="Yu Mincho" w:hAnsi="Book Antiqua"/>
                <w:b/>
                <w:bCs/>
                <w:i/>
                <w:iCs/>
              </w:rPr>
              <w:t>β</w:t>
            </w:r>
          </w:p>
        </w:tc>
        <w:tc>
          <w:tcPr>
            <w:tcW w:w="709" w:type="dxa"/>
            <w:tcBorders>
              <w:top w:val="single" w:sz="4" w:space="0" w:color="auto"/>
              <w:bottom w:val="single" w:sz="4" w:space="0" w:color="auto"/>
            </w:tcBorders>
            <w:shd w:val="clear" w:color="auto" w:fill="auto"/>
            <w:noWrap/>
            <w:hideMark/>
          </w:tcPr>
          <w:p w14:paraId="5CC767EF" w14:textId="77777777" w:rsidR="00992FEA" w:rsidRPr="006B7C10" w:rsidRDefault="00992FEA" w:rsidP="006B7C10">
            <w:pPr>
              <w:snapToGrid w:val="0"/>
              <w:spacing w:line="360" w:lineRule="auto"/>
              <w:jc w:val="both"/>
              <w:rPr>
                <w:rFonts w:ascii="Book Antiqua" w:eastAsia="Yu Mincho" w:hAnsi="Book Antiqua"/>
                <w:b/>
                <w:bCs/>
                <w:i/>
                <w:iCs/>
              </w:rPr>
            </w:pPr>
            <w:r w:rsidRPr="006B7C10">
              <w:rPr>
                <w:rFonts w:ascii="Book Antiqua" w:eastAsia="Yu Mincho" w:hAnsi="Book Antiqua"/>
                <w:b/>
                <w:bCs/>
                <w:i/>
                <w:iCs/>
              </w:rPr>
              <w:t>t</w:t>
            </w:r>
          </w:p>
        </w:tc>
        <w:tc>
          <w:tcPr>
            <w:tcW w:w="1238" w:type="dxa"/>
            <w:tcBorders>
              <w:top w:val="single" w:sz="4" w:space="0" w:color="auto"/>
              <w:bottom w:val="single" w:sz="4" w:space="0" w:color="auto"/>
            </w:tcBorders>
            <w:shd w:val="clear" w:color="auto" w:fill="auto"/>
            <w:noWrap/>
            <w:hideMark/>
          </w:tcPr>
          <w:p w14:paraId="68EB1E21" w14:textId="77777777" w:rsidR="00992FEA" w:rsidRPr="006B7C10" w:rsidRDefault="00992FEA" w:rsidP="006B7C10">
            <w:pPr>
              <w:snapToGrid w:val="0"/>
              <w:spacing w:line="360" w:lineRule="auto"/>
              <w:jc w:val="both"/>
              <w:rPr>
                <w:rFonts w:ascii="Book Antiqua" w:eastAsia="Yu Mincho" w:hAnsi="Book Antiqua"/>
                <w:b/>
                <w:bCs/>
              </w:rPr>
            </w:pPr>
            <w:r w:rsidRPr="006B7C10">
              <w:rPr>
                <w:rFonts w:ascii="Book Antiqua" w:eastAsia="Yu Mincho" w:hAnsi="Book Antiqua"/>
                <w:b/>
                <w:bCs/>
                <w:i/>
                <w:iCs/>
              </w:rPr>
              <w:t>P</w:t>
            </w:r>
            <w:r w:rsidRPr="006B7C10">
              <w:rPr>
                <w:rFonts w:ascii="Book Antiqua" w:eastAsia="Yu Mincho" w:hAnsi="Book Antiqua"/>
                <w:b/>
                <w:bCs/>
              </w:rPr>
              <w:t xml:space="preserve"> value</w:t>
            </w:r>
          </w:p>
        </w:tc>
      </w:tr>
      <w:tr w:rsidR="006B7C10" w:rsidRPr="006B7C10" w14:paraId="29E9FABC" w14:textId="77777777" w:rsidTr="00457C68">
        <w:trPr>
          <w:trHeight w:val="340"/>
        </w:trPr>
        <w:tc>
          <w:tcPr>
            <w:tcW w:w="1659" w:type="dxa"/>
            <w:tcBorders>
              <w:top w:val="single" w:sz="4" w:space="0" w:color="auto"/>
            </w:tcBorders>
            <w:shd w:val="clear" w:color="auto" w:fill="auto"/>
            <w:noWrap/>
            <w:hideMark/>
          </w:tcPr>
          <w:p w14:paraId="6E51CEFE"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Intercept</w:t>
            </w:r>
          </w:p>
        </w:tc>
        <w:tc>
          <w:tcPr>
            <w:tcW w:w="1417" w:type="dxa"/>
            <w:tcBorders>
              <w:top w:val="single" w:sz="4" w:space="0" w:color="auto"/>
            </w:tcBorders>
            <w:shd w:val="clear" w:color="auto" w:fill="auto"/>
            <w:noWrap/>
            <w:hideMark/>
          </w:tcPr>
          <w:p w14:paraId="537EDED5"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24.273</w:t>
            </w:r>
          </w:p>
        </w:tc>
        <w:tc>
          <w:tcPr>
            <w:tcW w:w="1985" w:type="dxa"/>
            <w:gridSpan w:val="2"/>
            <w:tcBorders>
              <w:top w:val="single" w:sz="4" w:space="0" w:color="auto"/>
            </w:tcBorders>
            <w:shd w:val="clear" w:color="auto" w:fill="auto"/>
            <w:noWrap/>
            <w:hideMark/>
          </w:tcPr>
          <w:p w14:paraId="45377542"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9.215</w:t>
            </w:r>
          </w:p>
        </w:tc>
        <w:tc>
          <w:tcPr>
            <w:tcW w:w="1738" w:type="dxa"/>
            <w:tcBorders>
              <w:top w:val="single" w:sz="4" w:space="0" w:color="auto"/>
            </w:tcBorders>
            <w:shd w:val="clear" w:color="auto" w:fill="auto"/>
            <w:noWrap/>
            <w:hideMark/>
          </w:tcPr>
          <w:p w14:paraId="7B9A43AF"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w:t>
            </w:r>
          </w:p>
        </w:tc>
        <w:tc>
          <w:tcPr>
            <w:tcW w:w="709" w:type="dxa"/>
            <w:tcBorders>
              <w:top w:val="single" w:sz="4" w:space="0" w:color="auto"/>
            </w:tcBorders>
            <w:shd w:val="clear" w:color="auto" w:fill="auto"/>
            <w:noWrap/>
            <w:hideMark/>
          </w:tcPr>
          <w:p w14:paraId="68238130"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2.63</w:t>
            </w:r>
          </w:p>
        </w:tc>
        <w:tc>
          <w:tcPr>
            <w:tcW w:w="1238" w:type="dxa"/>
            <w:tcBorders>
              <w:top w:val="single" w:sz="4" w:space="0" w:color="auto"/>
            </w:tcBorders>
            <w:shd w:val="clear" w:color="auto" w:fill="auto"/>
            <w:noWrap/>
            <w:hideMark/>
          </w:tcPr>
          <w:p w14:paraId="35200EF1"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0.0129</w:t>
            </w:r>
          </w:p>
        </w:tc>
      </w:tr>
      <w:tr w:rsidR="006B7C10" w:rsidRPr="006B7C10" w14:paraId="3805F0C2" w14:textId="77777777" w:rsidTr="00457C68">
        <w:trPr>
          <w:trHeight w:val="340"/>
        </w:trPr>
        <w:tc>
          <w:tcPr>
            <w:tcW w:w="1659" w:type="dxa"/>
            <w:tcBorders>
              <w:top w:val="nil"/>
            </w:tcBorders>
            <w:shd w:val="clear" w:color="auto" w:fill="auto"/>
            <w:noWrap/>
            <w:hideMark/>
          </w:tcPr>
          <w:p w14:paraId="1044C735"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Preoperative AHI</w:t>
            </w:r>
          </w:p>
        </w:tc>
        <w:tc>
          <w:tcPr>
            <w:tcW w:w="1417" w:type="dxa"/>
            <w:tcBorders>
              <w:top w:val="nil"/>
            </w:tcBorders>
            <w:shd w:val="clear" w:color="auto" w:fill="auto"/>
            <w:noWrap/>
            <w:hideMark/>
          </w:tcPr>
          <w:p w14:paraId="399AE59D"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0.252</w:t>
            </w:r>
          </w:p>
        </w:tc>
        <w:tc>
          <w:tcPr>
            <w:tcW w:w="1985" w:type="dxa"/>
            <w:gridSpan w:val="2"/>
            <w:tcBorders>
              <w:top w:val="nil"/>
            </w:tcBorders>
            <w:shd w:val="clear" w:color="auto" w:fill="auto"/>
            <w:noWrap/>
            <w:hideMark/>
          </w:tcPr>
          <w:p w14:paraId="06679C11"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0.111</w:t>
            </w:r>
          </w:p>
        </w:tc>
        <w:tc>
          <w:tcPr>
            <w:tcW w:w="1738" w:type="dxa"/>
            <w:tcBorders>
              <w:top w:val="nil"/>
            </w:tcBorders>
            <w:shd w:val="clear" w:color="auto" w:fill="auto"/>
            <w:noWrap/>
            <w:hideMark/>
          </w:tcPr>
          <w:p w14:paraId="4FDAFE75"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0.366</w:t>
            </w:r>
          </w:p>
        </w:tc>
        <w:tc>
          <w:tcPr>
            <w:tcW w:w="709" w:type="dxa"/>
            <w:tcBorders>
              <w:top w:val="nil"/>
            </w:tcBorders>
            <w:shd w:val="clear" w:color="auto" w:fill="auto"/>
            <w:noWrap/>
            <w:hideMark/>
          </w:tcPr>
          <w:p w14:paraId="1F60B6E2"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2.28</w:t>
            </w:r>
          </w:p>
        </w:tc>
        <w:tc>
          <w:tcPr>
            <w:tcW w:w="1238" w:type="dxa"/>
            <w:tcBorders>
              <w:top w:val="nil"/>
            </w:tcBorders>
            <w:shd w:val="clear" w:color="auto" w:fill="auto"/>
            <w:noWrap/>
            <w:hideMark/>
          </w:tcPr>
          <w:p w14:paraId="5C54B08D"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0.0296</w:t>
            </w:r>
          </w:p>
        </w:tc>
      </w:tr>
      <w:tr w:rsidR="006B7C10" w:rsidRPr="006B7C10" w14:paraId="269DBBE0" w14:textId="77777777" w:rsidTr="00457C68">
        <w:trPr>
          <w:trHeight w:val="340"/>
        </w:trPr>
        <w:tc>
          <w:tcPr>
            <w:tcW w:w="1659" w:type="dxa"/>
            <w:tcBorders>
              <w:top w:val="nil"/>
              <w:bottom w:val="single" w:sz="4" w:space="0" w:color="auto"/>
            </w:tcBorders>
            <w:shd w:val="clear" w:color="auto" w:fill="auto"/>
            <w:noWrap/>
            <w:hideMark/>
          </w:tcPr>
          <w:p w14:paraId="56F20CA8"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Age</w:t>
            </w:r>
          </w:p>
        </w:tc>
        <w:tc>
          <w:tcPr>
            <w:tcW w:w="1417" w:type="dxa"/>
            <w:tcBorders>
              <w:top w:val="nil"/>
              <w:bottom w:val="single" w:sz="4" w:space="0" w:color="auto"/>
            </w:tcBorders>
            <w:shd w:val="clear" w:color="auto" w:fill="auto"/>
            <w:noWrap/>
            <w:hideMark/>
          </w:tcPr>
          <w:p w14:paraId="1EDC5C21"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-0.189</w:t>
            </w:r>
          </w:p>
        </w:tc>
        <w:tc>
          <w:tcPr>
            <w:tcW w:w="1985" w:type="dxa"/>
            <w:gridSpan w:val="2"/>
            <w:tcBorders>
              <w:top w:val="nil"/>
              <w:bottom w:val="single" w:sz="4" w:space="0" w:color="auto"/>
            </w:tcBorders>
            <w:shd w:val="clear" w:color="auto" w:fill="auto"/>
            <w:noWrap/>
            <w:hideMark/>
          </w:tcPr>
          <w:p w14:paraId="06C72254"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0.120</w:t>
            </w:r>
          </w:p>
        </w:tc>
        <w:tc>
          <w:tcPr>
            <w:tcW w:w="1738" w:type="dxa"/>
            <w:tcBorders>
              <w:top w:val="nil"/>
              <w:bottom w:val="single" w:sz="4" w:space="0" w:color="auto"/>
            </w:tcBorders>
            <w:shd w:val="clear" w:color="auto" w:fill="auto"/>
            <w:noWrap/>
            <w:hideMark/>
          </w:tcPr>
          <w:p w14:paraId="207C96CE"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-0.254</w:t>
            </w:r>
          </w:p>
        </w:tc>
        <w:tc>
          <w:tcPr>
            <w:tcW w:w="709" w:type="dxa"/>
            <w:tcBorders>
              <w:top w:val="nil"/>
              <w:bottom w:val="single" w:sz="4" w:space="0" w:color="auto"/>
            </w:tcBorders>
            <w:shd w:val="clear" w:color="auto" w:fill="auto"/>
            <w:noWrap/>
            <w:hideMark/>
          </w:tcPr>
          <w:p w14:paraId="66B22FB4"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-1.58</w:t>
            </w:r>
          </w:p>
        </w:tc>
        <w:tc>
          <w:tcPr>
            <w:tcW w:w="1238" w:type="dxa"/>
            <w:tcBorders>
              <w:top w:val="nil"/>
              <w:bottom w:val="single" w:sz="4" w:space="0" w:color="auto"/>
            </w:tcBorders>
            <w:shd w:val="clear" w:color="auto" w:fill="auto"/>
            <w:noWrap/>
            <w:hideMark/>
          </w:tcPr>
          <w:p w14:paraId="5CDD088C"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0.1240</w:t>
            </w:r>
          </w:p>
        </w:tc>
      </w:tr>
    </w:tbl>
    <w:p w14:paraId="7DA20A41" w14:textId="23D4BB9C" w:rsidR="00457C68" w:rsidRPr="006B7C10" w:rsidRDefault="00457C68" w:rsidP="006B7C10">
      <w:pPr>
        <w:snapToGrid w:val="0"/>
        <w:spacing w:line="360" w:lineRule="auto"/>
        <w:jc w:val="both"/>
        <w:rPr>
          <w:rFonts w:ascii="Book Antiqua" w:hAnsi="Book Antiqua"/>
        </w:rPr>
      </w:pPr>
      <w:r w:rsidRPr="006B7C10">
        <w:rPr>
          <w:rFonts w:ascii="Book Antiqua" w:hAnsi="Book Antiqua"/>
        </w:rPr>
        <w:t xml:space="preserve">AHI: </w:t>
      </w:r>
      <w:bookmarkStart w:id="5" w:name="_Hlk50026973"/>
      <w:r w:rsidRPr="006B7C10">
        <w:rPr>
          <w:rFonts w:ascii="Book Antiqua" w:hAnsi="Book Antiqua"/>
        </w:rPr>
        <w:t>Apnea-hypopnea index</w:t>
      </w:r>
      <w:bookmarkEnd w:id="5"/>
      <w:r w:rsidRPr="006B7C10">
        <w:rPr>
          <w:rFonts w:ascii="Book Antiqua" w:hAnsi="Book Antiqua"/>
        </w:rPr>
        <w:t>.</w:t>
      </w:r>
    </w:p>
    <w:p w14:paraId="3F7295F8" w14:textId="147BB236" w:rsidR="00457C68" w:rsidRPr="006B7C10" w:rsidRDefault="00457C68" w:rsidP="006B7C10">
      <w:pPr>
        <w:snapToGrid w:val="0"/>
        <w:spacing w:line="360" w:lineRule="auto"/>
        <w:rPr>
          <w:rFonts w:ascii="Book Antiqua" w:eastAsia="Yu Mincho" w:hAnsi="Book Antiqua"/>
        </w:rPr>
      </w:pPr>
      <w:r w:rsidRPr="006B7C10">
        <w:rPr>
          <w:rFonts w:ascii="Book Antiqua" w:hAnsi="Book Antiqua"/>
        </w:rPr>
        <w:br w:type="page"/>
      </w:r>
      <w:r w:rsidRPr="006B7C10">
        <w:rPr>
          <w:rFonts w:ascii="Book Antiqua" w:eastAsia="Yu Mincho" w:hAnsi="Book Antiqua"/>
          <w:b/>
        </w:rPr>
        <w:lastRenderedPageBreak/>
        <w:t>Table 5</w:t>
      </w:r>
      <w:r w:rsidRPr="006B7C10">
        <w:rPr>
          <w:rFonts w:ascii="Book Antiqua" w:eastAsia="Yu Mincho" w:hAnsi="Book Antiqua"/>
        </w:rPr>
        <w:t xml:space="preserve"> </w:t>
      </w:r>
      <w:r w:rsidRPr="006B7C10">
        <w:rPr>
          <w:rFonts w:ascii="Book Antiqua" w:eastAsia="Yu Mincho" w:hAnsi="Book Antiqua"/>
          <w:b/>
        </w:rPr>
        <w:t>Multiple regression analysis comparing intraoperative apnea-hypopnea index and each item (</w:t>
      </w:r>
      <w:r w:rsidRPr="006B7C10">
        <w:rPr>
          <w:rFonts w:ascii="Book Antiqua" w:hAnsi="Book Antiqua"/>
          <w:b/>
        </w:rPr>
        <w:t>excluding preoperative apnea-hypopnea index</w:t>
      </w:r>
      <w:r w:rsidRPr="006B7C10">
        <w:rPr>
          <w:rFonts w:ascii="Book Antiqua" w:eastAsia="Yu Mincho" w:hAnsi="Book Antiqua"/>
          <w:b/>
        </w:rPr>
        <w:t>)</w:t>
      </w:r>
    </w:p>
    <w:tbl>
      <w:tblPr>
        <w:tblW w:w="0" w:type="auto"/>
        <w:tblLayout w:type="fixed"/>
        <w:tblCellMar>
          <w:left w:w="99" w:type="dxa"/>
          <w:right w:w="99" w:type="dxa"/>
        </w:tblCellMar>
        <w:tblLook w:val="04A0" w:firstRow="1" w:lastRow="0" w:firstColumn="1" w:lastColumn="0" w:noHBand="0" w:noVBand="1"/>
      </w:tblPr>
      <w:tblGrid>
        <w:gridCol w:w="1800"/>
        <w:gridCol w:w="1276"/>
        <w:gridCol w:w="354"/>
        <w:gridCol w:w="1631"/>
        <w:gridCol w:w="1738"/>
        <w:gridCol w:w="709"/>
        <w:gridCol w:w="1238"/>
      </w:tblGrid>
      <w:tr w:rsidR="006B7C10" w:rsidRPr="006B7C10" w14:paraId="55AC8C9F" w14:textId="77777777" w:rsidTr="003835EF">
        <w:tc>
          <w:tcPr>
            <w:tcW w:w="1800" w:type="dxa"/>
            <w:vMerge w:val="restart"/>
            <w:tcBorders>
              <w:top w:val="single" w:sz="4" w:space="0" w:color="auto"/>
            </w:tcBorders>
            <w:shd w:val="clear" w:color="auto" w:fill="auto"/>
            <w:noWrap/>
            <w:hideMark/>
          </w:tcPr>
          <w:p w14:paraId="15AC9878" w14:textId="77777777" w:rsidR="00992FEA" w:rsidRPr="006B7C10" w:rsidRDefault="00992FEA" w:rsidP="006B7C10">
            <w:pPr>
              <w:snapToGrid w:val="0"/>
              <w:spacing w:line="360" w:lineRule="auto"/>
              <w:jc w:val="both"/>
              <w:rPr>
                <w:rFonts w:ascii="Book Antiqua" w:eastAsia="Yu Mincho" w:hAnsi="Book Antiqua"/>
                <w:b/>
                <w:bCs/>
              </w:rPr>
            </w:pPr>
          </w:p>
        </w:tc>
        <w:tc>
          <w:tcPr>
            <w:tcW w:w="1630" w:type="dxa"/>
            <w:gridSpan w:val="2"/>
            <w:tcBorders>
              <w:top w:val="single" w:sz="4" w:space="0" w:color="auto"/>
              <w:bottom w:val="single" w:sz="4" w:space="0" w:color="auto"/>
            </w:tcBorders>
            <w:shd w:val="clear" w:color="auto" w:fill="auto"/>
            <w:noWrap/>
            <w:hideMark/>
          </w:tcPr>
          <w:p w14:paraId="683C7DF0" w14:textId="77777777" w:rsidR="00992FEA" w:rsidRPr="006B7C10" w:rsidRDefault="00992FEA" w:rsidP="006B7C10">
            <w:pPr>
              <w:snapToGrid w:val="0"/>
              <w:spacing w:line="360" w:lineRule="auto"/>
              <w:jc w:val="both"/>
              <w:rPr>
                <w:rFonts w:ascii="Book Antiqua" w:eastAsia="Yu Mincho" w:hAnsi="Book Antiqua"/>
                <w:b/>
                <w:bCs/>
              </w:rPr>
            </w:pPr>
            <w:r w:rsidRPr="006B7C10">
              <w:rPr>
                <w:rFonts w:ascii="Book Antiqua" w:eastAsia="Yu Mincho" w:hAnsi="Book Antiqua"/>
                <w:b/>
                <w:bCs/>
              </w:rPr>
              <w:t>Partial regression coefficient</w:t>
            </w:r>
          </w:p>
        </w:tc>
        <w:tc>
          <w:tcPr>
            <w:tcW w:w="1631" w:type="dxa"/>
            <w:tcBorders>
              <w:top w:val="single" w:sz="4" w:space="0" w:color="auto"/>
              <w:bottom w:val="single" w:sz="4" w:space="0" w:color="auto"/>
            </w:tcBorders>
            <w:shd w:val="clear" w:color="auto" w:fill="auto"/>
          </w:tcPr>
          <w:p w14:paraId="1961F6F5" w14:textId="320E4366" w:rsidR="00992FEA" w:rsidRPr="006B7C10" w:rsidRDefault="00992FEA" w:rsidP="006B7C10">
            <w:pPr>
              <w:snapToGrid w:val="0"/>
              <w:spacing w:line="360" w:lineRule="auto"/>
              <w:jc w:val="both"/>
              <w:rPr>
                <w:rFonts w:ascii="Book Antiqua" w:eastAsia="Yu Mincho" w:hAnsi="Book Antiqua"/>
                <w:b/>
                <w:bCs/>
              </w:rPr>
            </w:pPr>
          </w:p>
        </w:tc>
        <w:tc>
          <w:tcPr>
            <w:tcW w:w="1738" w:type="dxa"/>
            <w:tcBorders>
              <w:top w:val="single" w:sz="4" w:space="0" w:color="auto"/>
              <w:bottom w:val="single" w:sz="4" w:space="0" w:color="auto"/>
            </w:tcBorders>
            <w:shd w:val="clear" w:color="auto" w:fill="auto"/>
            <w:noWrap/>
            <w:hideMark/>
          </w:tcPr>
          <w:p w14:paraId="5E4BD3CB" w14:textId="77777777" w:rsidR="00992FEA" w:rsidRPr="006B7C10" w:rsidRDefault="00992FEA" w:rsidP="006B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Yu Mincho" w:hAnsi="Book Antiqua" w:cs="Courier"/>
                <w:b/>
                <w:bCs/>
              </w:rPr>
            </w:pPr>
            <w:r w:rsidRPr="006B7C10">
              <w:rPr>
                <w:rFonts w:ascii="Book Antiqua" w:eastAsia="Yu Mincho" w:hAnsi="Book Antiqua" w:cs="Courier"/>
                <w:b/>
                <w:bCs/>
              </w:rPr>
              <w:t>Standardized regression coefficient</w:t>
            </w:r>
          </w:p>
        </w:tc>
        <w:tc>
          <w:tcPr>
            <w:tcW w:w="709" w:type="dxa"/>
            <w:tcBorders>
              <w:top w:val="single" w:sz="4" w:space="0" w:color="auto"/>
              <w:bottom w:val="single" w:sz="4" w:space="0" w:color="auto"/>
            </w:tcBorders>
            <w:shd w:val="clear" w:color="auto" w:fill="auto"/>
            <w:noWrap/>
            <w:hideMark/>
          </w:tcPr>
          <w:p w14:paraId="1E08F4D4" w14:textId="77777777" w:rsidR="00992FEA" w:rsidRPr="006B7C10" w:rsidRDefault="00992FEA" w:rsidP="006B7C10">
            <w:pPr>
              <w:snapToGrid w:val="0"/>
              <w:spacing w:line="360" w:lineRule="auto"/>
              <w:jc w:val="both"/>
              <w:rPr>
                <w:rFonts w:ascii="Book Antiqua" w:eastAsia="Yu Mincho" w:hAnsi="Book Antiqua"/>
                <w:b/>
                <w:bCs/>
              </w:rPr>
            </w:pPr>
          </w:p>
        </w:tc>
        <w:tc>
          <w:tcPr>
            <w:tcW w:w="1238" w:type="dxa"/>
            <w:tcBorders>
              <w:top w:val="single" w:sz="4" w:space="0" w:color="auto"/>
              <w:bottom w:val="single" w:sz="4" w:space="0" w:color="auto"/>
            </w:tcBorders>
            <w:shd w:val="clear" w:color="auto" w:fill="auto"/>
            <w:noWrap/>
            <w:hideMark/>
          </w:tcPr>
          <w:p w14:paraId="58A539F0" w14:textId="77777777" w:rsidR="00992FEA" w:rsidRPr="006B7C10" w:rsidRDefault="00992FEA" w:rsidP="006B7C10">
            <w:pPr>
              <w:snapToGrid w:val="0"/>
              <w:spacing w:line="360" w:lineRule="auto"/>
              <w:jc w:val="both"/>
              <w:rPr>
                <w:rFonts w:ascii="Book Antiqua" w:eastAsia="Yu Mincho" w:hAnsi="Book Antiqua"/>
                <w:b/>
                <w:bCs/>
              </w:rPr>
            </w:pPr>
          </w:p>
        </w:tc>
      </w:tr>
      <w:tr w:rsidR="006B7C10" w:rsidRPr="006B7C10" w14:paraId="0E56C637" w14:textId="77777777" w:rsidTr="003835EF">
        <w:tc>
          <w:tcPr>
            <w:tcW w:w="1800" w:type="dxa"/>
            <w:vMerge/>
            <w:tcBorders>
              <w:bottom w:val="single" w:sz="4" w:space="0" w:color="auto"/>
            </w:tcBorders>
            <w:shd w:val="clear" w:color="auto" w:fill="auto"/>
            <w:noWrap/>
            <w:hideMark/>
          </w:tcPr>
          <w:p w14:paraId="579B80D5" w14:textId="77777777" w:rsidR="00992FEA" w:rsidRPr="006B7C10" w:rsidRDefault="00992FEA" w:rsidP="006B7C10">
            <w:pPr>
              <w:snapToGrid w:val="0"/>
              <w:spacing w:line="360" w:lineRule="auto"/>
              <w:jc w:val="both"/>
              <w:rPr>
                <w:rFonts w:ascii="Book Antiqua" w:eastAsia="Yu Mincho" w:hAnsi="Book Antiqua"/>
                <w:b/>
                <w:bCs/>
              </w:rPr>
            </w:pPr>
          </w:p>
        </w:tc>
        <w:tc>
          <w:tcPr>
            <w:tcW w:w="1276" w:type="dxa"/>
            <w:tcBorders>
              <w:top w:val="single" w:sz="4" w:space="0" w:color="auto"/>
              <w:bottom w:val="single" w:sz="4" w:space="0" w:color="auto"/>
            </w:tcBorders>
            <w:shd w:val="clear" w:color="auto" w:fill="auto"/>
            <w:noWrap/>
            <w:hideMark/>
          </w:tcPr>
          <w:p w14:paraId="03AA59C1" w14:textId="77777777" w:rsidR="00992FEA" w:rsidRPr="006B7C10" w:rsidRDefault="00992FEA" w:rsidP="006B7C10">
            <w:pPr>
              <w:snapToGrid w:val="0"/>
              <w:spacing w:line="360" w:lineRule="auto"/>
              <w:jc w:val="both"/>
              <w:rPr>
                <w:rFonts w:ascii="Book Antiqua" w:eastAsia="Yu Mincho" w:hAnsi="Book Antiqua"/>
                <w:b/>
                <w:bCs/>
                <w:i/>
                <w:iCs/>
              </w:rPr>
            </w:pPr>
            <w:r w:rsidRPr="006B7C10">
              <w:rPr>
                <w:rFonts w:ascii="Book Antiqua" w:eastAsia="Yu Mincho" w:hAnsi="Book Antiqua"/>
                <w:b/>
                <w:bCs/>
                <w:i/>
                <w:iCs/>
              </w:rPr>
              <w:t>B</w:t>
            </w:r>
          </w:p>
        </w:tc>
        <w:tc>
          <w:tcPr>
            <w:tcW w:w="1985" w:type="dxa"/>
            <w:gridSpan w:val="2"/>
            <w:tcBorders>
              <w:top w:val="single" w:sz="4" w:space="0" w:color="auto"/>
              <w:bottom w:val="single" w:sz="4" w:space="0" w:color="auto"/>
            </w:tcBorders>
            <w:shd w:val="clear" w:color="auto" w:fill="auto"/>
            <w:noWrap/>
            <w:hideMark/>
          </w:tcPr>
          <w:p w14:paraId="3941E395" w14:textId="5101D3A8" w:rsidR="00992FEA" w:rsidRPr="006B7C10" w:rsidRDefault="00992FEA" w:rsidP="006B7C10">
            <w:pPr>
              <w:snapToGrid w:val="0"/>
              <w:spacing w:line="360" w:lineRule="auto"/>
              <w:jc w:val="both"/>
              <w:rPr>
                <w:rFonts w:ascii="Book Antiqua" w:eastAsia="Yu Mincho" w:hAnsi="Book Antiqua"/>
                <w:b/>
                <w:bCs/>
              </w:rPr>
            </w:pPr>
            <w:r w:rsidRPr="006B7C10">
              <w:rPr>
                <w:rFonts w:ascii="Book Antiqua" w:eastAsia="Yu Mincho" w:hAnsi="Book Antiqua"/>
                <w:b/>
                <w:bCs/>
              </w:rPr>
              <w:t>Standard error</w:t>
            </w:r>
          </w:p>
        </w:tc>
        <w:tc>
          <w:tcPr>
            <w:tcW w:w="1738" w:type="dxa"/>
            <w:tcBorders>
              <w:top w:val="single" w:sz="4" w:space="0" w:color="auto"/>
              <w:bottom w:val="single" w:sz="4" w:space="0" w:color="auto"/>
            </w:tcBorders>
            <w:shd w:val="clear" w:color="auto" w:fill="auto"/>
            <w:noWrap/>
            <w:hideMark/>
          </w:tcPr>
          <w:p w14:paraId="2FC493E3" w14:textId="77777777" w:rsidR="00992FEA" w:rsidRPr="006B7C10" w:rsidRDefault="00992FEA" w:rsidP="006B7C10">
            <w:pPr>
              <w:snapToGrid w:val="0"/>
              <w:spacing w:line="360" w:lineRule="auto"/>
              <w:jc w:val="both"/>
              <w:rPr>
                <w:rFonts w:ascii="Book Antiqua" w:eastAsia="Yu Mincho" w:hAnsi="Book Antiqua"/>
                <w:b/>
                <w:bCs/>
                <w:i/>
                <w:iCs/>
              </w:rPr>
            </w:pPr>
            <w:r w:rsidRPr="006B7C10">
              <w:rPr>
                <w:rFonts w:ascii="Book Antiqua" w:eastAsia="Yu Mincho" w:hAnsi="Book Antiqua"/>
                <w:b/>
                <w:bCs/>
                <w:i/>
                <w:iCs/>
              </w:rPr>
              <w:t>β</w:t>
            </w:r>
          </w:p>
        </w:tc>
        <w:tc>
          <w:tcPr>
            <w:tcW w:w="709" w:type="dxa"/>
            <w:tcBorders>
              <w:top w:val="single" w:sz="4" w:space="0" w:color="auto"/>
              <w:bottom w:val="single" w:sz="4" w:space="0" w:color="auto"/>
            </w:tcBorders>
            <w:shd w:val="clear" w:color="auto" w:fill="auto"/>
            <w:noWrap/>
            <w:hideMark/>
          </w:tcPr>
          <w:p w14:paraId="236A2D41" w14:textId="77777777" w:rsidR="00992FEA" w:rsidRPr="006B7C10" w:rsidRDefault="00992FEA" w:rsidP="006B7C10">
            <w:pPr>
              <w:snapToGrid w:val="0"/>
              <w:spacing w:line="360" w:lineRule="auto"/>
              <w:jc w:val="both"/>
              <w:rPr>
                <w:rFonts w:ascii="Book Antiqua" w:eastAsia="Yu Mincho" w:hAnsi="Book Antiqua"/>
                <w:b/>
                <w:bCs/>
                <w:i/>
                <w:iCs/>
              </w:rPr>
            </w:pPr>
            <w:r w:rsidRPr="006B7C10">
              <w:rPr>
                <w:rFonts w:ascii="Book Antiqua" w:eastAsia="Yu Mincho" w:hAnsi="Book Antiqua"/>
                <w:b/>
                <w:bCs/>
                <w:i/>
                <w:iCs/>
              </w:rPr>
              <w:t>t</w:t>
            </w:r>
          </w:p>
        </w:tc>
        <w:tc>
          <w:tcPr>
            <w:tcW w:w="1238" w:type="dxa"/>
            <w:tcBorders>
              <w:top w:val="single" w:sz="4" w:space="0" w:color="auto"/>
              <w:bottom w:val="single" w:sz="4" w:space="0" w:color="auto"/>
            </w:tcBorders>
            <w:shd w:val="clear" w:color="auto" w:fill="auto"/>
            <w:noWrap/>
            <w:hideMark/>
          </w:tcPr>
          <w:p w14:paraId="3B56DC86" w14:textId="77777777" w:rsidR="00992FEA" w:rsidRPr="006B7C10" w:rsidRDefault="00992FEA" w:rsidP="006B7C10">
            <w:pPr>
              <w:snapToGrid w:val="0"/>
              <w:spacing w:line="360" w:lineRule="auto"/>
              <w:jc w:val="both"/>
              <w:rPr>
                <w:rFonts w:ascii="Book Antiqua" w:eastAsia="Yu Mincho" w:hAnsi="Book Antiqua"/>
                <w:b/>
                <w:bCs/>
              </w:rPr>
            </w:pPr>
            <w:r w:rsidRPr="006B7C10">
              <w:rPr>
                <w:rFonts w:ascii="Book Antiqua" w:eastAsia="Yu Mincho" w:hAnsi="Book Antiqua"/>
                <w:b/>
                <w:bCs/>
                <w:i/>
                <w:iCs/>
              </w:rPr>
              <w:t>P</w:t>
            </w:r>
            <w:r w:rsidRPr="006B7C10">
              <w:rPr>
                <w:rFonts w:ascii="Book Antiqua" w:eastAsia="Yu Mincho" w:hAnsi="Book Antiqua"/>
                <w:b/>
                <w:bCs/>
              </w:rPr>
              <w:t xml:space="preserve"> value</w:t>
            </w:r>
          </w:p>
        </w:tc>
      </w:tr>
      <w:tr w:rsidR="006B7C10" w:rsidRPr="006B7C10" w14:paraId="6E671727" w14:textId="77777777" w:rsidTr="00457C68">
        <w:tc>
          <w:tcPr>
            <w:tcW w:w="1800" w:type="dxa"/>
            <w:tcBorders>
              <w:top w:val="single" w:sz="4" w:space="0" w:color="auto"/>
            </w:tcBorders>
            <w:shd w:val="clear" w:color="auto" w:fill="auto"/>
            <w:noWrap/>
            <w:hideMark/>
          </w:tcPr>
          <w:p w14:paraId="31FEF509" w14:textId="77777777" w:rsidR="00457C68" w:rsidRPr="006B7C10" w:rsidRDefault="00457C68" w:rsidP="006B7C10">
            <w:pPr>
              <w:snapToGrid w:val="0"/>
              <w:spacing w:line="360" w:lineRule="auto"/>
              <w:jc w:val="both"/>
              <w:rPr>
                <w:rFonts w:ascii="Book Antiqua" w:eastAsia="Yu Mincho" w:hAnsi="Book Antiqua"/>
              </w:rPr>
            </w:pPr>
            <w:r w:rsidRPr="006B7C10">
              <w:rPr>
                <w:rFonts w:ascii="Book Antiqua" w:eastAsia="Yu Mincho" w:hAnsi="Book Antiqua"/>
              </w:rPr>
              <w:t>Intercept</w:t>
            </w:r>
          </w:p>
        </w:tc>
        <w:tc>
          <w:tcPr>
            <w:tcW w:w="1276" w:type="dxa"/>
            <w:tcBorders>
              <w:top w:val="single" w:sz="4" w:space="0" w:color="auto"/>
            </w:tcBorders>
            <w:shd w:val="clear" w:color="auto" w:fill="auto"/>
            <w:noWrap/>
            <w:hideMark/>
          </w:tcPr>
          <w:p w14:paraId="1D0B37EF"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34.319</w:t>
            </w:r>
          </w:p>
        </w:tc>
        <w:tc>
          <w:tcPr>
            <w:tcW w:w="1985" w:type="dxa"/>
            <w:gridSpan w:val="2"/>
            <w:tcBorders>
              <w:top w:val="single" w:sz="4" w:space="0" w:color="auto"/>
            </w:tcBorders>
            <w:shd w:val="clear" w:color="auto" w:fill="auto"/>
            <w:noWrap/>
            <w:hideMark/>
          </w:tcPr>
          <w:p w14:paraId="526D813F"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8.401</w:t>
            </w:r>
          </w:p>
        </w:tc>
        <w:tc>
          <w:tcPr>
            <w:tcW w:w="1738" w:type="dxa"/>
            <w:tcBorders>
              <w:top w:val="single" w:sz="4" w:space="0" w:color="auto"/>
            </w:tcBorders>
            <w:shd w:val="clear" w:color="auto" w:fill="auto"/>
            <w:noWrap/>
            <w:hideMark/>
          </w:tcPr>
          <w:p w14:paraId="4E043B48"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w:t>
            </w:r>
          </w:p>
        </w:tc>
        <w:tc>
          <w:tcPr>
            <w:tcW w:w="709" w:type="dxa"/>
            <w:tcBorders>
              <w:top w:val="single" w:sz="4" w:space="0" w:color="auto"/>
            </w:tcBorders>
            <w:shd w:val="clear" w:color="auto" w:fill="auto"/>
            <w:noWrap/>
            <w:hideMark/>
          </w:tcPr>
          <w:p w14:paraId="13631A7E"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4.09</w:t>
            </w:r>
          </w:p>
        </w:tc>
        <w:tc>
          <w:tcPr>
            <w:tcW w:w="1238" w:type="dxa"/>
            <w:tcBorders>
              <w:top w:val="single" w:sz="4" w:space="0" w:color="auto"/>
            </w:tcBorders>
            <w:shd w:val="clear" w:color="auto" w:fill="auto"/>
            <w:noWrap/>
            <w:hideMark/>
          </w:tcPr>
          <w:p w14:paraId="5BFC0560"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0.0003</w:t>
            </w:r>
          </w:p>
        </w:tc>
      </w:tr>
      <w:tr w:rsidR="006B7C10" w:rsidRPr="006B7C10" w14:paraId="55495B06" w14:textId="77777777" w:rsidTr="00457C68">
        <w:tc>
          <w:tcPr>
            <w:tcW w:w="1800" w:type="dxa"/>
            <w:tcBorders>
              <w:top w:val="nil"/>
            </w:tcBorders>
            <w:shd w:val="clear" w:color="auto" w:fill="auto"/>
            <w:noWrap/>
            <w:hideMark/>
          </w:tcPr>
          <w:p w14:paraId="03F026DC" w14:textId="77777777" w:rsidR="00457C68" w:rsidRPr="006B7C10" w:rsidRDefault="00457C68" w:rsidP="006B7C10">
            <w:pPr>
              <w:snapToGrid w:val="0"/>
              <w:spacing w:line="360" w:lineRule="auto"/>
              <w:jc w:val="both"/>
              <w:rPr>
                <w:rFonts w:ascii="Book Antiqua" w:eastAsia="Yu Mincho" w:hAnsi="Book Antiqua"/>
              </w:rPr>
            </w:pPr>
            <w:r w:rsidRPr="006B7C10">
              <w:rPr>
                <w:rFonts w:ascii="Book Antiqua" w:hAnsi="Book Antiqua"/>
              </w:rPr>
              <w:t>STOP questionnaire</w:t>
            </w:r>
          </w:p>
        </w:tc>
        <w:tc>
          <w:tcPr>
            <w:tcW w:w="1276" w:type="dxa"/>
            <w:tcBorders>
              <w:top w:val="nil"/>
            </w:tcBorders>
            <w:shd w:val="clear" w:color="auto" w:fill="auto"/>
            <w:noWrap/>
            <w:hideMark/>
          </w:tcPr>
          <w:p w14:paraId="2F0F8AC8"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3.306</w:t>
            </w:r>
          </w:p>
        </w:tc>
        <w:tc>
          <w:tcPr>
            <w:tcW w:w="1985" w:type="dxa"/>
            <w:gridSpan w:val="2"/>
            <w:tcBorders>
              <w:top w:val="nil"/>
            </w:tcBorders>
            <w:shd w:val="clear" w:color="auto" w:fill="auto"/>
            <w:noWrap/>
            <w:hideMark/>
          </w:tcPr>
          <w:p w14:paraId="024BF1BA"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1.134</w:t>
            </w:r>
          </w:p>
        </w:tc>
        <w:tc>
          <w:tcPr>
            <w:tcW w:w="1738" w:type="dxa"/>
            <w:tcBorders>
              <w:top w:val="nil"/>
            </w:tcBorders>
            <w:shd w:val="clear" w:color="auto" w:fill="auto"/>
            <w:noWrap/>
            <w:hideMark/>
          </w:tcPr>
          <w:p w14:paraId="36852298"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0.444</w:t>
            </w:r>
          </w:p>
        </w:tc>
        <w:tc>
          <w:tcPr>
            <w:tcW w:w="709" w:type="dxa"/>
            <w:tcBorders>
              <w:top w:val="nil"/>
            </w:tcBorders>
            <w:shd w:val="clear" w:color="auto" w:fill="auto"/>
            <w:noWrap/>
            <w:hideMark/>
          </w:tcPr>
          <w:p w14:paraId="2C8CF9A3"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2.92</w:t>
            </w:r>
          </w:p>
        </w:tc>
        <w:tc>
          <w:tcPr>
            <w:tcW w:w="1238" w:type="dxa"/>
            <w:tcBorders>
              <w:top w:val="nil"/>
            </w:tcBorders>
            <w:shd w:val="clear" w:color="auto" w:fill="auto"/>
            <w:noWrap/>
            <w:hideMark/>
          </w:tcPr>
          <w:p w14:paraId="3751B995"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0.0069</w:t>
            </w:r>
          </w:p>
        </w:tc>
      </w:tr>
      <w:tr w:rsidR="00457C68" w:rsidRPr="006B7C10" w14:paraId="59727C47" w14:textId="77777777" w:rsidTr="00457C68">
        <w:tc>
          <w:tcPr>
            <w:tcW w:w="1800" w:type="dxa"/>
            <w:tcBorders>
              <w:top w:val="nil"/>
              <w:bottom w:val="single" w:sz="4" w:space="0" w:color="auto"/>
            </w:tcBorders>
            <w:shd w:val="clear" w:color="auto" w:fill="auto"/>
            <w:noWrap/>
            <w:hideMark/>
          </w:tcPr>
          <w:p w14:paraId="7A35E379" w14:textId="77777777" w:rsidR="00457C68" w:rsidRPr="006B7C10" w:rsidRDefault="00457C68" w:rsidP="006B7C10">
            <w:pPr>
              <w:snapToGrid w:val="0"/>
              <w:spacing w:line="360" w:lineRule="auto"/>
              <w:jc w:val="both"/>
              <w:rPr>
                <w:rFonts w:ascii="Book Antiqua" w:eastAsia="Yu Mincho" w:hAnsi="Book Antiqua"/>
              </w:rPr>
            </w:pPr>
            <w:r w:rsidRPr="006B7C10">
              <w:rPr>
                <w:rFonts w:ascii="Book Antiqua" w:eastAsia="Yu Mincho" w:hAnsi="Book Antiqua"/>
              </w:rPr>
              <w:t>Age</w:t>
            </w:r>
          </w:p>
        </w:tc>
        <w:tc>
          <w:tcPr>
            <w:tcW w:w="1276" w:type="dxa"/>
            <w:tcBorders>
              <w:top w:val="nil"/>
              <w:bottom w:val="single" w:sz="4" w:space="0" w:color="auto"/>
            </w:tcBorders>
            <w:shd w:val="clear" w:color="auto" w:fill="auto"/>
            <w:noWrap/>
            <w:hideMark/>
          </w:tcPr>
          <w:p w14:paraId="00648130"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-0.364</w:t>
            </w:r>
          </w:p>
        </w:tc>
        <w:tc>
          <w:tcPr>
            <w:tcW w:w="1985" w:type="dxa"/>
            <w:gridSpan w:val="2"/>
            <w:tcBorders>
              <w:top w:val="nil"/>
              <w:bottom w:val="single" w:sz="4" w:space="0" w:color="auto"/>
            </w:tcBorders>
            <w:shd w:val="clear" w:color="auto" w:fill="auto"/>
            <w:noWrap/>
            <w:hideMark/>
          </w:tcPr>
          <w:p w14:paraId="2ABCB507"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0.116</w:t>
            </w:r>
          </w:p>
        </w:tc>
        <w:tc>
          <w:tcPr>
            <w:tcW w:w="1738" w:type="dxa"/>
            <w:tcBorders>
              <w:top w:val="nil"/>
              <w:bottom w:val="single" w:sz="4" w:space="0" w:color="auto"/>
            </w:tcBorders>
            <w:shd w:val="clear" w:color="auto" w:fill="auto"/>
            <w:noWrap/>
            <w:hideMark/>
          </w:tcPr>
          <w:p w14:paraId="247995ED"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-0.477</w:t>
            </w:r>
          </w:p>
        </w:tc>
        <w:tc>
          <w:tcPr>
            <w:tcW w:w="709" w:type="dxa"/>
            <w:tcBorders>
              <w:top w:val="nil"/>
              <w:bottom w:val="single" w:sz="4" w:space="0" w:color="auto"/>
            </w:tcBorders>
            <w:shd w:val="clear" w:color="auto" w:fill="auto"/>
            <w:noWrap/>
            <w:hideMark/>
          </w:tcPr>
          <w:p w14:paraId="677978CA"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-3.13</w:t>
            </w:r>
          </w:p>
        </w:tc>
        <w:tc>
          <w:tcPr>
            <w:tcW w:w="1238" w:type="dxa"/>
            <w:tcBorders>
              <w:top w:val="nil"/>
              <w:bottom w:val="single" w:sz="4" w:space="0" w:color="auto"/>
            </w:tcBorders>
            <w:shd w:val="clear" w:color="auto" w:fill="auto"/>
            <w:noWrap/>
            <w:hideMark/>
          </w:tcPr>
          <w:p w14:paraId="3A1BD977"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0.0040</w:t>
            </w:r>
          </w:p>
        </w:tc>
      </w:tr>
    </w:tbl>
    <w:p w14:paraId="7D8CF660" w14:textId="29F0327F" w:rsidR="00EC7824" w:rsidRPr="006B7C10" w:rsidRDefault="00EC7824" w:rsidP="006B7C10">
      <w:pPr>
        <w:snapToGrid w:val="0"/>
        <w:spacing w:line="360" w:lineRule="auto"/>
        <w:jc w:val="both"/>
      </w:pPr>
    </w:p>
    <w:sectPr w:rsidR="00EC7824" w:rsidRPr="006B7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7718A" w14:textId="77777777" w:rsidR="005E52E6" w:rsidRDefault="005E52E6" w:rsidP="00CB3CC4">
      <w:r>
        <w:separator/>
      </w:r>
    </w:p>
  </w:endnote>
  <w:endnote w:type="continuationSeparator" w:id="0">
    <w:p w14:paraId="60560A74" w14:textId="77777777" w:rsidR="005E52E6" w:rsidRDefault="005E52E6" w:rsidP="00CB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601755966"/>
      <w:docPartObj>
        <w:docPartGallery w:val="Page Numbers (Bottom of Page)"/>
        <w:docPartUnique/>
      </w:docPartObj>
    </w:sdtPr>
    <w:sdtEndPr>
      <w:rPr>
        <w:rFonts w:ascii="Book Antiqua" w:hAnsi="Book Antiqua"/>
      </w:rPr>
    </w:sdtEndPr>
    <w:sdtContent>
      <w:sdt>
        <w:sdtPr>
          <w:rPr>
            <w:sz w:val="24"/>
            <w:szCs w:val="24"/>
          </w:rPr>
          <w:id w:val="-1705238520"/>
          <w:docPartObj>
            <w:docPartGallery w:val="Page Numbers (Top of Page)"/>
            <w:docPartUnique/>
          </w:docPartObj>
        </w:sdtPr>
        <w:sdtEndPr>
          <w:rPr>
            <w:rFonts w:ascii="Book Antiqua" w:hAnsi="Book Antiqua"/>
          </w:rPr>
        </w:sdtEndPr>
        <w:sdtContent>
          <w:p w14:paraId="5CEB8768" w14:textId="3F4B6342" w:rsidR="00CB3CC4" w:rsidRPr="00BB266B" w:rsidRDefault="00CB3CC4" w:rsidP="00CB3CC4">
            <w:pPr>
              <w:pStyle w:val="a6"/>
              <w:jc w:val="right"/>
              <w:rPr>
                <w:rFonts w:ascii="Book Antiqua" w:hAnsi="Book Antiqua"/>
                <w:sz w:val="24"/>
                <w:szCs w:val="24"/>
              </w:rPr>
            </w:pPr>
            <w:r w:rsidRPr="00BB266B">
              <w:rPr>
                <w:sz w:val="24"/>
                <w:szCs w:val="24"/>
                <w:lang w:val="zh-CN" w:eastAsia="zh-CN"/>
              </w:rPr>
              <w:t xml:space="preserve"> </w:t>
            </w:r>
            <w:r w:rsidRPr="00BB266B">
              <w:rPr>
                <w:rFonts w:ascii="Book Antiqua" w:hAnsi="Book Antiqua"/>
                <w:sz w:val="24"/>
                <w:szCs w:val="24"/>
              </w:rPr>
              <w:fldChar w:fldCharType="begin"/>
            </w:r>
            <w:r w:rsidRPr="004259DD">
              <w:rPr>
                <w:rFonts w:ascii="Book Antiqua" w:hAnsi="Book Antiqua"/>
                <w:sz w:val="24"/>
                <w:szCs w:val="24"/>
              </w:rPr>
              <w:instrText>PAGE</w:instrText>
            </w:r>
            <w:r w:rsidRPr="00BB266B">
              <w:rPr>
                <w:rFonts w:ascii="Book Antiqua" w:hAnsi="Book Antiqua"/>
                <w:sz w:val="24"/>
                <w:szCs w:val="24"/>
              </w:rPr>
              <w:fldChar w:fldCharType="separate"/>
            </w:r>
            <w:r w:rsidR="00524C68">
              <w:rPr>
                <w:rFonts w:ascii="Book Antiqua" w:hAnsi="Book Antiqua"/>
                <w:noProof/>
                <w:sz w:val="24"/>
                <w:szCs w:val="24"/>
              </w:rPr>
              <w:t>4</w:t>
            </w:r>
            <w:r w:rsidRPr="00BB266B">
              <w:rPr>
                <w:rFonts w:ascii="Book Antiqua" w:hAnsi="Book Antiqua"/>
                <w:sz w:val="24"/>
                <w:szCs w:val="24"/>
              </w:rPr>
              <w:fldChar w:fldCharType="end"/>
            </w:r>
            <w:r w:rsidRPr="004259DD">
              <w:rPr>
                <w:rFonts w:ascii="Book Antiqua" w:hAnsi="Book Antiqua"/>
                <w:sz w:val="24"/>
                <w:szCs w:val="24"/>
                <w:lang w:val="zh-CN" w:eastAsia="zh-CN"/>
              </w:rPr>
              <w:t xml:space="preserve"> / </w:t>
            </w:r>
            <w:r w:rsidRPr="00BB266B">
              <w:rPr>
                <w:rFonts w:ascii="Book Antiqua" w:hAnsi="Book Antiqua"/>
                <w:sz w:val="24"/>
                <w:szCs w:val="24"/>
              </w:rPr>
              <w:fldChar w:fldCharType="begin"/>
            </w:r>
            <w:r w:rsidRPr="004259DD">
              <w:rPr>
                <w:rFonts w:ascii="Book Antiqua" w:hAnsi="Book Antiqua"/>
                <w:sz w:val="24"/>
                <w:szCs w:val="24"/>
              </w:rPr>
              <w:instrText>NUMPAGES</w:instrText>
            </w:r>
            <w:r w:rsidRPr="00BB266B">
              <w:rPr>
                <w:rFonts w:ascii="Book Antiqua" w:hAnsi="Book Antiqua"/>
                <w:sz w:val="24"/>
                <w:szCs w:val="24"/>
              </w:rPr>
              <w:fldChar w:fldCharType="separate"/>
            </w:r>
            <w:r w:rsidR="00524C68">
              <w:rPr>
                <w:rFonts w:ascii="Book Antiqua" w:hAnsi="Book Antiqua"/>
                <w:noProof/>
                <w:sz w:val="24"/>
                <w:szCs w:val="24"/>
              </w:rPr>
              <w:t>27</w:t>
            </w:r>
            <w:r w:rsidRPr="00BB266B">
              <w:rPr>
                <w:rFonts w:ascii="Book Antiqua" w:hAnsi="Book Antiqua"/>
                <w:sz w:val="24"/>
                <w:szCs w:val="24"/>
              </w:rPr>
              <w:fldChar w:fldCharType="end"/>
            </w:r>
          </w:p>
        </w:sdtContent>
      </w:sdt>
    </w:sdtContent>
  </w:sdt>
  <w:p w14:paraId="6EC35F60" w14:textId="77777777" w:rsidR="00CB3CC4" w:rsidRDefault="00CB3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EC7ED" w14:textId="77777777" w:rsidR="005E52E6" w:rsidRDefault="005E52E6" w:rsidP="00CB3CC4">
      <w:r>
        <w:separator/>
      </w:r>
    </w:p>
  </w:footnote>
  <w:footnote w:type="continuationSeparator" w:id="0">
    <w:p w14:paraId="29DDB3C7" w14:textId="77777777" w:rsidR="005E52E6" w:rsidRDefault="005E52E6" w:rsidP="00CB3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1141"/>
    <w:rsid w:val="000E4279"/>
    <w:rsid w:val="00194860"/>
    <w:rsid w:val="001A515C"/>
    <w:rsid w:val="001F7316"/>
    <w:rsid w:val="00286B3F"/>
    <w:rsid w:val="002B0B8B"/>
    <w:rsid w:val="002B1213"/>
    <w:rsid w:val="002B338E"/>
    <w:rsid w:val="002B5FF5"/>
    <w:rsid w:val="00374228"/>
    <w:rsid w:val="00387806"/>
    <w:rsid w:val="003C76F1"/>
    <w:rsid w:val="003D28D8"/>
    <w:rsid w:val="003E0E02"/>
    <w:rsid w:val="00402005"/>
    <w:rsid w:val="004259DD"/>
    <w:rsid w:val="00457C68"/>
    <w:rsid w:val="0048687E"/>
    <w:rsid w:val="004A1CE9"/>
    <w:rsid w:val="004D1862"/>
    <w:rsid w:val="00516146"/>
    <w:rsid w:val="00524C68"/>
    <w:rsid w:val="005E52E6"/>
    <w:rsid w:val="0061104A"/>
    <w:rsid w:val="00611997"/>
    <w:rsid w:val="006144FB"/>
    <w:rsid w:val="00635F88"/>
    <w:rsid w:val="0064103F"/>
    <w:rsid w:val="00667E08"/>
    <w:rsid w:val="00697FD2"/>
    <w:rsid w:val="006A2F13"/>
    <w:rsid w:val="006B7C10"/>
    <w:rsid w:val="006C22A7"/>
    <w:rsid w:val="006C26C2"/>
    <w:rsid w:val="0075163C"/>
    <w:rsid w:val="00774480"/>
    <w:rsid w:val="007C0BE4"/>
    <w:rsid w:val="0082728D"/>
    <w:rsid w:val="00867D88"/>
    <w:rsid w:val="009267D6"/>
    <w:rsid w:val="009315E5"/>
    <w:rsid w:val="00950295"/>
    <w:rsid w:val="00955EC7"/>
    <w:rsid w:val="00962C61"/>
    <w:rsid w:val="00983C27"/>
    <w:rsid w:val="00992FEA"/>
    <w:rsid w:val="009C170F"/>
    <w:rsid w:val="009F3948"/>
    <w:rsid w:val="009F6057"/>
    <w:rsid w:val="00A21E1C"/>
    <w:rsid w:val="00A52445"/>
    <w:rsid w:val="00A66CEB"/>
    <w:rsid w:val="00A77B3E"/>
    <w:rsid w:val="00AD3D54"/>
    <w:rsid w:val="00AD651D"/>
    <w:rsid w:val="00B027ED"/>
    <w:rsid w:val="00B70894"/>
    <w:rsid w:val="00B73B31"/>
    <w:rsid w:val="00BB266B"/>
    <w:rsid w:val="00BD3C20"/>
    <w:rsid w:val="00BD5D25"/>
    <w:rsid w:val="00C0675B"/>
    <w:rsid w:val="00C25FCB"/>
    <w:rsid w:val="00C2657C"/>
    <w:rsid w:val="00C86021"/>
    <w:rsid w:val="00CA2A55"/>
    <w:rsid w:val="00CA42E1"/>
    <w:rsid w:val="00CB3CC4"/>
    <w:rsid w:val="00D05348"/>
    <w:rsid w:val="00D37520"/>
    <w:rsid w:val="00D722FD"/>
    <w:rsid w:val="00D826DF"/>
    <w:rsid w:val="00DD3B19"/>
    <w:rsid w:val="00DE43A7"/>
    <w:rsid w:val="00E82EE5"/>
    <w:rsid w:val="00EC7824"/>
    <w:rsid w:val="00F05551"/>
    <w:rsid w:val="00F56484"/>
    <w:rsid w:val="00F67227"/>
    <w:rsid w:val="00FD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2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F7316"/>
    <w:rPr>
      <w:sz w:val="18"/>
      <w:szCs w:val="18"/>
    </w:rPr>
  </w:style>
  <w:style w:type="character" w:customStyle="1" w:styleId="Char">
    <w:name w:val="批注框文本 Char"/>
    <w:basedOn w:val="a0"/>
    <w:link w:val="a3"/>
    <w:rsid w:val="001F7316"/>
    <w:rPr>
      <w:sz w:val="18"/>
      <w:szCs w:val="18"/>
    </w:rPr>
  </w:style>
  <w:style w:type="table" w:styleId="a4">
    <w:name w:val="Table Grid"/>
    <w:basedOn w:val="a1"/>
    <w:uiPriority w:val="59"/>
    <w:rsid w:val="00EC7824"/>
    <w:rPr>
      <w:rFonts w:asciiTheme="minorHAnsi"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CB3C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B3CC4"/>
    <w:rPr>
      <w:sz w:val="18"/>
      <w:szCs w:val="18"/>
    </w:rPr>
  </w:style>
  <w:style w:type="paragraph" w:styleId="a6">
    <w:name w:val="footer"/>
    <w:basedOn w:val="a"/>
    <w:link w:val="Char1"/>
    <w:uiPriority w:val="99"/>
    <w:unhideWhenUsed/>
    <w:rsid w:val="00CB3CC4"/>
    <w:pPr>
      <w:tabs>
        <w:tab w:val="center" w:pos="4153"/>
        <w:tab w:val="right" w:pos="8306"/>
      </w:tabs>
      <w:snapToGrid w:val="0"/>
    </w:pPr>
    <w:rPr>
      <w:sz w:val="18"/>
      <w:szCs w:val="18"/>
    </w:rPr>
  </w:style>
  <w:style w:type="character" w:customStyle="1" w:styleId="Char1">
    <w:name w:val="页脚 Char"/>
    <w:basedOn w:val="a0"/>
    <w:link w:val="a6"/>
    <w:uiPriority w:val="99"/>
    <w:rsid w:val="00CB3C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F7316"/>
    <w:rPr>
      <w:sz w:val="18"/>
      <w:szCs w:val="18"/>
    </w:rPr>
  </w:style>
  <w:style w:type="character" w:customStyle="1" w:styleId="Char">
    <w:name w:val="批注框文本 Char"/>
    <w:basedOn w:val="a0"/>
    <w:link w:val="a3"/>
    <w:rsid w:val="001F7316"/>
    <w:rPr>
      <w:sz w:val="18"/>
      <w:szCs w:val="18"/>
    </w:rPr>
  </w:style>
  <w:style w:type="table" w:styleId="a4">
    <w:name w:val="Table Grid"/>
    <w:basedOn w:val="a1"/>
    <w:uiPriority w:val="59"/>
    <w:rsid w:val="00EC7824"/>
    <w:rPr>
      <w:rFonts w:asciiTheme="minorHAnsi"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CB3C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B3CC4"/>
    <w:rPr>
      <w:sz w:val="18"/>
      <w:szCs w:val="18"/>
    </w:rPr>
  </w:style>
  <w:style w:type="paragraph" w:styleId="a6">
    <w:name w:val="footer"/>
    <w:basedOn w:val="a"/>
    <w:link w:val="Char1"/>
    <w:uiPriority w:val="99"/>
    <w:unhideWhenUsed/>
    <w:rsid w:val="00CB3CC4"/>
    <w:pPr>
      <w:tabs>
        <w:tab w:val="center" w:pos="4153"/>
        <w:tab w:val="right" w:pos="8306"/>
      </w:tabs>
      <w:snapToGrid w:val="0"/>
    </w:pPr>
    <w:rPr>
      <w:sz w:val="18"/>
      <w:szCs w:val="18"/>
    </w:rPr>
  </w:style>
  <w:style w:type="character" w:customStyle="1" w:styleId="Char1">
    <w:name w:val="页脚 Char"/>
    <w:basedOn w:val="a0"/>
    <w:link w:val="a6"/>
    <w:uiPriority w:val="99"/>
    <w:rsid w:val="00CB3C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0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27</Pages>
  <Words>5490</Words>
  <Characters>31294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23</cp:revision>
  <dcterms:created xsi:type="dcterms:W3CDTF">2020-09-09T07:05:00Z</dcterms:created>
  <dcterms:modified xsi:type="dcterms:W3CDTF">2020-10-13T12:32:00Z</dcterms:modified>
</cp:coreProperties>
</file>