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57A0"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Name of Journal: </w:t>
      </w:r>
      <w:r w:rsidRPr="006474F1">
        <w:rPr>
          <w:rFonts w:ascii="Book Antiqua" w:eastAsia="Book Antiqua" w:hAnsi="Book Antiqua" w:cs="Book Antiqua"/>
          <w:i/>
          <w:color w:val="000000"/>
        </w:rPr>
        <w:t>World Journal of Orthopedics</w:t>
      </w:r>
    </w:p>
    <w:p w14:paraId="40E962F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NO: </w:t>
      </w:r>
      <w:r w:rsidRPr="006474F1">
        <w:rPr>
          <w:rFonts w:ascii="Book Antiqua" w:eastAsia="Book Antiqua" w:hAnsi="Book Antiqua" w:cs="Book Antiqua"/>
          <w:color w:val="000000"/>
        </w:rPr>
        <w:t>56170</w:t>
      </w:r>
    </w:p>
    <w:p w14:paraId="5486E01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Type: </w:t>
      </w:r>
      <w:r w:rsidRPr="006474F1">
        <w:rPr>
          <w:rFonts w:ascii="Book Antiqua" w:eastAsia="Book Antiqua" w:hAnsi="Book Antiqua" w:cs="Book Antiqua"/>
          <w:color w:val="000000"/>
        </w:rPr>
        <w:t>SYSTEMATIC REVIEWS</w:t>
      </w:r>
    </w:p>
    <w:p w14:paraId="554FD94D" w14:textId="77777777" w:rsidR="00A77B3E" w:rsidRPr="006474F1" w:rsidRDefault="00A77B3E" w:rsidP="006474F1">
      <w:pPr>
        <w:spacing w:line="360" w:lineRule="auto"/>
        <w:jc w:val="both"/>
        <w:rPr>
          <w:rFonts w:ascii="Book Antiqua" w:hAnsi="Book Antiqua"/>
        </w:rPr>
      </w:pPr>
    </w:p>
    <w:p w14:paraId="73503DFB" w14:textId="22A4AFF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Proximal fibular osteotomy</w:t>
      </w:r>
      <w:r w:rsidR="00D2200D" w:rsidRPr="006474F1">
        <w:rPr>
          <w:rFonts w:ascii="Book Antiqua" w:eastAsia="Book Antiqua" w:hAnsi="Book Antiqua" w:cs="Book Antiqua"/>
          <w:b/>
          <w:bCs/>
          <w:color w:val="000000"/>
        </w:rPr>
        <w:t xml:space="preserve">: </w:t>
      </w:r>
      <w:r w:rsidRPr="006474F1">
        <w:rPr>
          <w:rFonts w:ascii="Book Antiqua" w:eastAsia="Book Antiqua" w:hAnsi="Book Antiqua" w:cs="Book Antiqua"/>
          <w:b/>
          <w:bCs/>
          <w:color w:val="000000"/>
        </w:rPr>
        <w:t>Systematic review on its outcomes</w:t>
      </w:r>
    </w:p>
    <w:p w14:paraId="6866AC4F" w14:textId="77777777" w:rsidR="00A77B3E" w:rsidRPr="006474F1" w:rsidRDefault="00A77B3E" w:rsidP="006474F1">
      <w:pPr>
        <w:spacing w:line="360" w:lineRule="auto"/>
        <w:jc w:val="both"/>
        <w:rPr>
          <w:rFonts w:ascii="Book Antiqua" w:hAnsi="Book Antiqua"/>
        </w:rPr>
      </w:pPr>
    </w:p>
    <w:p w14:paraId="45ED42B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Ashraf M </w:t>
      </w:r>
      <w:r w:rsidRPr="006474F1">
        <w:rPr>
          <w:rFonts w:ascii="Book Antiqua" w:eastAsia="Book Antiqua" w:hAnsi="Book Antiqua" w:cs="Book Antiqua"/>
          <w:i/>
          <w:iCs/>
          <w:color w:val="000000"/>
        </w:rPr>
        <w:t>et al.</w:t>
      </w:r>
      <w:r w:rsidRPr="006474F1">
        <w:rPr>
          <w:rFonts w:ascii="Book Antiqua" w:eastAsia="Book Antiqua" w:hAnsi="Book Antiqua" w:cs="Book Antiqua"/>
          <w:color w:val="000000"/>
        </w:rPr>
        <w:t xml:space="preserve"> Review on proximal fibular osteotomy</w:t>
      </w:r>
    </w:p>
    <w:p w14:paraId="3A255586" w14:textId="77777777" w:rsidR="00A77B3E" w:rsidRPr="006474F1" w:rsidRDefault="00A77B3E" w:rsidP="006474F1">
      <w:pPr>
        <w:spacing w:line="360" w:lineRule="auto"/>
        <w:jc w:val="both"/>
        <w:rPr>
          <w:rFonts w:ascii="Book Antiqua" w:hAnsi="Book Antiqua"/>
        </w:rPr>
      </w:pPr>
    </w:p>
    <w:p w14:paraId="454ED6D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Munis Ashraf, </w:t>
      </w:r>
      <w:proofErr w:type="spellStart"/>
      <w:r w:rsidRPr="006474F1">
        <w:rPr>
          <w:rFonts w:ascii="Book Antiqua" w:eastAsia="Book Antiqua" w:hAnsi="Book Antiqua" w:cs="Book Antiqua"/>
          <w:color w:val="000000"/>
        </w:rPr>
        <w:t>Prabhudev</w:t>
      </w:r>
      <w:proofErr w:type="spellEnd"/>
      <w:r w:rsidRPr="006474F1">
        <w:rPr>
          <w:rFonts w:ascii="Book Antiqua" w:eastAsia="Book Antiqua" w:hAnsi="Book Antiqua" w:cs="Book Antiqua"/>
          <w:color w:val="000000"/>
        </w:rPr>
        <w:t xml:space="preserve"> Prasad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Vishaal</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Senthilnathan</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Varatharaj</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Mounsamy</w:t>
      </w:r>
      <w:proofErr w:type="spellEnd"/>
    </w:p>
    <w:p w14:paraId="7C95A650" w14:textId="77777777" w:rsidR="00A77B3E" w:rsidRPr="006474F1" w:rsidRDefault="00A77B3E" w:rsidP="006474F1">
      <w:pPr>
        <w:spacing w:line="360" w:lineRule="auto"/>
        <w:jc w:val="both"/>
        <w:rPr>
          <w:rFonts w:ascii="Book Antiqua" w:hAnsi="Book Antiqua"/>
        </w:rPr>
      </w:pPr>
    </w:p>
    <w:p w14:paraId="141A3696" w14:textId="081B111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Munis Ashraf, </w:t>
      </w:r>
      <w:r w:rsidRPr="006474F1">
        <w:rPr>
          <w:rFonts w:ascii="Book Antiqua" w:eastAsia="Book Antiqua" w:hAnsi="Book Antiqua" w:cs="Book Antiqua"/>
          <w:color w:val="000000"/>
        </w:rPr>
        <w:t xml:space="preserve">Department of Orthopedic Surgery, </w:t>
      </w:r>
      <w:proofErr w:type="spellStart"/>
      <w:r w:rsidRPr="006474F1">
        <w:rPr>
          <w:rFonts w:ascii="Book Antiqua" w:eastAsia="Book Antiqua" w:hAnsi="Book Antiqua" w:cs="Book Antiqua"/>
          <w:color w:val="000000"/>
        </w:rPr>
        <w:t>Yenepoya</w:t>
      </w:r>
      <w:proofErr w:type="spellEnd"/>
      <w:r w:rsidRPr="006474F1">
        <w:rPr>
          <w:rFonts w:ascii="Book Antiqua" w:eastAsia="Book Antiqua" w:hAnsi="Book Antiqua" w:cs="Book Antiqua"/>
          <w:color w:val="000000"/>
        </w:rPr>
        <w:t xml:space="preserve"> Medical College Hospital, Mangalore 575108, India</w:t>
      </w:r>
    </w:p>
    <w:p w14:paraId="4CACE525" w14:textId="77777777" w:rsidR="00A77B3E" w:rsidRPr="006474F1" w:rsidRDefault="00A77B3E" w:rsidP="006474F1">
      <w:pPr>
        <w:spacing w:line="360" w:lineRule="auto"/>
        <w:jc w:val="both"/>
        <w:rPr>
          <w:rFonts w:ascii="Book Antiqua" w:hAnsi="Book Antiqua"/>
        </w:rPr>
      </w:pPr>
    </w:p>
    <w:p w14:paraId="1FDF8F50" w14:textId="116BAB06"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Prabhudev</w:t>
      </w:r>
      <w:proofErr w:type="spellEnd"/>
      <w:r w:rsidRPr="006474F1">
        <w:rPr>
          <w:rFonts w:ascii="Book Antiqua" w:eastAsia="Book Antiqua" w:hAnsi="Book Antiqua" w:cs="Book Antiqua"/>
          <w:b/>
          <w:bCs/>
          <w:color w:val="000000"/>
        </w:rPr>
        <w:t xml:space="preserve"> Prasad </w:t>
      </w:r>
      <w:proofErr w:type="spellStart"/>
      <w:r w:rsidRPr="006474F1">
        <w:rPr>
          <w:rFonts w:ascii="Book Antiqua" w:eastAsia="Book Antiqua" w:hAnsi="Book Antiqua" w:cs="Book Antiqua"/>
          <w:b/>
          <w:bCs/>
          <w:color w:val="000000"/>
        </w:rPr>
        <w:t>Purudappa</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Department of Orthopedic Surgery, Boston VA Medical Center, Boston, MA 02130, United States</w:t>
      </w:r>
    </w:p>
    <w:p w14:paraId="5E89C5DB" w14:textId="77777777" w:rsidR="00A77B3E" w:rsidRPr="006474F1" w:rsidRDefault="00A77B3E" w:rsidP="006474F1">
      <w:pPr>
        <w:spacing w:line="360" w:lineRule="auto"/>
        <w:jc w:val="both"/>
        <w:rPr>
          <w:rFonts w:ascii="Book Antiqua" w:hAnsi="Book Antiqua"/>
        </w:rPr>
      </w:pPr>
    </w:p>
    <w:p w14:paraId="66783B92" w14:textId="77777777"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Vishaal</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Sakthivelnathan</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School of Medicine, University of Texas Medical Branch, Texas, TX 77030, United States</w:t>
      </w:r>
    </w:p>
    <w:p w14:paraId="2D924827" w14:textId="77777777" w:rsidR="00A77B3E" w:rsidRPr="006474F1" w:rsidRDefault="00A77B3E" w:rsidP="006474F1">
      <w:pPr>
        <w:spacing w:line="360" w:lineRule="auto"/>
        <w:jc w:val="both"/>
        <w:rPr>
          <w:rFonts w:ascii="Book Antiqua" w:hAnsi="Book Antiqua"/>
        </w:rPr>
      </w:pPr>
    </w:p>
    <w:p w14:paraId="5FE6BA29" w14:textId="6A8CCED5"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Senthilnathan</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Sambandam</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Varatharaj</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Mounsamy</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Department of Orthopedic Surgery, Dallas VA Medical center, Dallas, TX 75216, United States</w:t>
      </w:r>
    </w:p>
    <w:p w14:paraId="3180A75D" w14:textId="77777777" w:rsidR="00A77B3E" w:rsidRPr="006474F1" w:rsidRDefault="00A77B3E" w:rsidP="006474F1">
      <w:pPr>
        <w:spacing w:line="360" w:lineRule="auto"/>
        <w:jc w:val="both"/>
        <w:rPr>
          <w:rFonts w:ascii="Book Antiqua" w:hAnsi="Book Antiqua"/>
        </w:rPr>
      </w:pPr>
    </w:p>
    <w:p w14:paraId="2FA166E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Author contributions: </w:t>
      </w:r>
      <w:r w:rsidRPr="006474F1">
        <w:rPr>
          <w:rFonts w:ascii="Book Antiqua" w:eastAsia="Book Antiqua" w:hAnsi="Book Antiqua" w:cs="Book Antiqua"/>
          <w:color w:val="000000"/>
        </w:rPr>
        <w:t xml:space="preserve">Ashraf M contributed to the study by study design, review of literature, manuscript preparation and submission;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V performed the review of literature and statistical analysis;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PP,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S and </w:t>
      </w:r>
      <w:proofErr w:type="spellStart"/>
      <w:r w:rsidRPr="006474F1">
        <w:rPr>
          <w:rFonts w:ascii="Book Antiqua" w:eastAsia="Book Antiqua" w:hAnsi="Book Antiqua" w:cs="Book Antiqua"/>
          <w:color w:val="000000"/>
        </w:rPr>
        <w:t>Mounsamy</w:t>
      </w:r>
      <w:proofErr w:type="spellEnd"/>
      <w:r w:rsidRPr="006474F1">
        <w:rPr>
          <w:rFonts w:ascii="Book Antiqua" w:eastAsia="Book Antiqua" w:hAnsi="Book Antiqua" w:cs="Book Antiqua"/>
          <w:color w:val="000000"/>
        </w:rPr>
        <w:t xml:space="preserve"> V contributed equally in formulation of study design, editing of manuscript and final review of manuscript.</w:t>
      </w:r>
    </w:p>
    <w:p w14:paraId="5DF5E776" w14:textId="77777777" w:rsidR="00A77B3E" w:rsidRPr="006474F1" w:rsidRDefault="00A77B3E" w:rsidP="006474F1">
      <w:pPr>
        <w:spacing w:line="360" w:lineRule="auto"/>
        <w:jc w:val="both"/>
        <w:rPr>
          <w:rFonts w:ascii="Book Antiqua" w:hAnsi="Book Antiqua"/>
        </w:rPr>
      </w:pPr>
    </w:p>
    <w:p w14:paraId="3DBD8C82" w14:textId="77B3A18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lastRenderedPageBreak/>
        <w:t xml:space="preserve">Corresponding author: Munis Ashraf, DNB, Surgeon, </w:t>
      </w:r>
      <w:r w:rsidRPr="006474F1">
        <w:rPr>
          <w:rFonts w:ascii="Book Antiqua" w:eastAsia="Book Antiqua" w:hAnsi="Book Antiqua" w:cs="Book Antiqua"/>
          <w:color w:val="000000"/>
        </w:rPr>
        <w:t xml:space="preserve">Department of Orthopedic Surgery, </w:t>
      </w:r>
      <w:proofErr w:type="spellStart"/>
      <w:r w:rsidRPr="006474F1">
        <w:rPr>
          <w:rFonts w:ascii="Book Antiqua" w:eastAsia="Book Antiqua" w:hAnsi="Book Antiqua" w:cs="Book Antiqua"/>
          <w:color w:val="000000"/>
        </w:rPr>
        <w:t>Yenepoya</w:t>
      </w:r>
      <w:proofErr w:type="spellEnd"/>
      <w:r w:rsidRPr="006474F1">
        <w:rPr>
          <w:rFonts w:ascii="Book Antiqua" w:eastAsia="Book Antiqua" w:hAnsi="Book Antiqua" w:cs="Book Antiqua"/>
          <w:color w:val="000000"/>
        </w:rPr>
        <w:t xml:space="preserve"> Medical College Hospital, </w:t>
      </w:r>
      <w:proofErr w:type="spellStart"/>
      <w:r w:rsidRPr="006474F1">
        <w:rPr>
          <w:rFonts w:ascii="Book Antiqua" w:eastAsia="Book Antiqua" w:hAnsi="Book Antiqua" w:cs="Book Antiqua"/>
          <w:color w:val="000000"/>
        </w:rPr>
        <w:t>Derlakatte</w:t>
      </w:r>
      <w:proofErr w:type="spellEnd"/>
      <w:r w:rsidRPr="006474F1">
        <w:rPr>
          <w:rFonts w:ascii="Book Antiqua" w:eastAsia="Book Antiqua" w:hAnsi="Book Antiqua" w:cs="Book Antiqua"/>
          <w:color w:val="000000"/>
        </w:rPr>
        <w:t>, Mangalore 575108, India. keyi.orth@gmail.com</w:t>
      </w:r>
    </w:p>
    <w:p w14:paraId="2BC42D9F" w14:textId="77777777" w:rsidR="00A77B3E" w:rsidRPr="006474F1" w:rsidRDefault="00A77B3E" w:rsidP="006474F1">
      <w:pPr>
        <w:spacing w:line="360" w:lineRule="auto"/>
        <w:jc w:val="both"/>
        <w:rPr>
          <w:rFonts w:ascii="Book Antiqua" w:hAnsi="Book Antiqua"/>
        </w:rPr>
      </w:pPr>
    </w:p>
    <w:p w14:paraId="2016F0C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Received: </w:t>
      </w:r>
      <w:r w:rsidRPr="006474F1">
        <w:rPr>
          <w:rFonts w:ascii="Book Antiqua" w:eastAsia="Book Antiqua" w:hAnsi="Book Antiqua" w:cs="Book Antiqua"/>
          <w:color w:val="000000"/>
        </w:rPr>
        <w:t>April 21, 2020</w:t>
      </w:r>
    </w:p>
    <w:p w14:paraId="2B209941"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Revised: </w:t>
      </w:r>
      <w:r w:rsidRPr="006474F1">
        <w:rPr>
          <w:rFonts w:ascii="Book Antiqua" w:eastAsia="Book Antiqua" w:hAnsi="Book Antiqua" w:cs="Book Antiqua"/>
          <w:color w:val="000000"/>
        </w:rPr>
        <w:t>August 25, 2020</w:t>
      </w:r>
    </w:p>
    <w:p w14:paraId="1CA40F9B" w14:textId="29A5DC2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Accepted: </w:t>
      </w:r>
      <w:r w:rsidR="00AB0891" w:rsidRPr="006474F1">
        <w:rPr>
          <w:rFonts w:ascii="Book Antiqua" w:eastAsia="Book Antiqua" w:hAnsi="Book Antiqua" w:cs="Book Antiqua"/>
          <w:bCs/>
          <w:color w:val="000000"/>
        </w:rPr>
        <w:t>September 22, 2020</w:t>
      </w:r>
    </w:p>
    <w:p w14:paraId="5CF7819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Published online: </w:t>
      </w:r>
    </w:p>
    <w:p w14:paraId="1E33D80D" w14:textId="77777777" w:rsidR="00A77B3E" w:rsidRPr="006474F1" w:rsidRDefault="00A77B3E" w:rsidP="006474F1">
      <w:pPr>
        <w:spacing w:line="360" w:lineRule="auto"/>
        <w:jc w:val="both"/>
        <w:rPr>
          <w:rFonts w:ascii="Book Antiqua" w:hAnsi="Book Antiqua"/>
        </w:rPr>
        <w:sectPr w:rsidR="00A77B3E" w:rsidRPr="006474F1" w:rsidSect="006474F1">
          <w:footerReference w:type="default" r:id="rId6"/>
          <w:type w:val="continuous"/>
          <w:pgSz w:w="12240" w:h="15840"/>
          <w:pgMar w:top="1440" w:right="1440" w:bottom="1440" w:left="1440" w:header="720" w:footer="720" w:gutter="0"/>
          <w:cols w:space="720"/>
          <w:docGrid w:linePitch="360"/>
        </w:sectPr>
      </w:pPr>
    </w:p>
    <w:p w14:paraId="32CC422C" w14:textId="77777777" w:rsidR="006474F1" w:rsidRDefault="006474F1">
      <w:pPr>
        <w:rPr>
          <w:rFonts w:ascii="Book Antiqua" w:eastAsia="Book Antiqua" w:hAnsi="Book Antiqua" w:cs="Book Antiqua"/>
          <w:b/>
          <w:color w:val="000000"/>
        </w:rPr>
      </w:pPr>
      <w:r>
        <w:rPr>
          <w:rFonts w:ascii="Book Antiqua" w:eastAsia="Book Antiqua" w:hAnsi="Book Antiqua" w:cs="Book Antiqua"/>
          <w:b/>
          <w:color w:val="000000"/>
        </w:rPr>
        <w:br w:type="page"/>
      </w:r>
    </w:p>
    <w:p w14:paraId="45F41BCD" w14:textId="7442693D"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lastRenderedPageBreak/>
        <w:t>Abstract</w:t>
      </w:r>
    </w:p>
    <w:p w14:paraId="40DB605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BACKGROUND</w:t>
      </w:r>
    </w:p>
    <w:p w14:paraId="3B0BAD6B" w14:textId="2456F7B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morbidity and burden of knee osteoarthritis affecting millions of lives worldwide has </w:t>
      </w:r>
      <w:r w:rsidR="006474F1">
        <w:rPr>
          <w:rFonts w:ascii="Book Antiqua" w:eastAsia="Book Antiqua" w:hAnsi="Book Antiqua" w:cs="Book Antiqua"/>
          <w:color w:val="000000"/>
        </w:rPr>
        <w:t>created a</w:t>
      </w:r>
      <w:r w:rsidRPr="006474F1">
        <w:rPr>
          <w:rFonts w:ascii="Book Antiqua" w:eastAsia="Book Antiqua" w:hAnsi="Book Antiqua" w:cs="Book Antiqua"/>
          <w:color w:val="000000"/>
        </w:rPr>
        <w:t xml:space="preserve"> constant pursuit in finding the ideal treatment for knee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There has been a paradigm shift in the surgical treatment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ever since the initial description of Volkmann’s tibial osteotomy. This review focuses on one such recent procedure, the </w:t>
      </w:r>
      <w:bookmarkStart w:id="0" w:name="_Hlk51237975"/>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roximal fibular osteotomy</w:t>
      </w:r>
      <w:bookmarkEnd w:id="0"/>
      <w:r w:rsidRPr="006474F1">
        <w:rPr>
          <w:rFonts w:ascii="Book Antiqua" w:eastAsia="Book Antiqua" w:hAnsi="Book Antiqua" w:cs="Book Antiqua"/>
          <w:color w:val="000000"/>
        </w:rPr>
        <w:t xml:space="preserve"> (PFO) for medial compartment knee osteoarthritis. Th</w:t>
      </w:r>
      <w:r w:rsidR="006474F1">
        <w:rPr>
          <w:rFonts w:ascii="Book Antiqua" w:eastAsia="Book Antiqua" w:hAnsi="Book Antiqua" w:cs="Book Antiqua"/>
          <w:color w:val="000000"/>
        </w:rPr>
        <w:t>is</w:t>
      </w:r>
      <w:r w:rsidRPr="006474F1">
        <w:rPr>
          <w:rFonts w:ascii="Book Antiqua" w:eastAsia="Book Antiqua" w:hAnsi="Book Antiqua" w:cs="Book Antiqua"/>
          <w:color w:val="000000"/>
        </w:rPr>
        <w:t xml:space="preserve"> review encompasses the history, evidence, risk factors, outcomes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w:t>
      </w:r>
    </w:p>
    <w:p w14:paraId="4A08A41B" w14:textId="77777777" w:rsidR="00A77B3E" w:rsidRPr="006474F1" w:rsidRDefault="00A77B3E" w:rsidP="006474F1">
      <w:pPr>
        <w:spacing w:line="360" w:lineRule="auto"/>
        <w:jc w:val="both"/>
        <w:rPr>
          <w:rFonts w:ascii="Book Antiqua" w:hAnsi="Book Antiqua"/>
        </w:rPr>
      </w:pPr>
    </w:p>
    <w:p w14:paraId="488C8F87"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AIM</w:t>
      </w:r>
    </w:p>
    <w:p w14:paraId="536B013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To understand the evidence and its techniques, and whether this could be an alternative solution to the problem of knee osteoarthritis in the developing world.</w:t>
      </w:r>
    </w:p>
    <w:p w14:paraId="4B1A6648" w14:textId="77777777" w:rsidR="00A77B3E" w:rsidRPr="006474F1" w:rsidRDefault="00A77B3E" w:rsidP="006474F1">
      <w:pPr>
        <w:spacing w:line="360" w:lineRule="auto"/>
        <w:jc w:val="both"/>
        <w:rPr>
          <w:rFonts w:ascii="Book Antiqua" w:hAnsi="Book Antiqua"/>
        </w:rPr>
      </w:pPr>
    </w:p>
    <w:p w14:paraId="4ED2C70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METHODS</w:t>
      </w:r>
    </w:p>
    <w:p w14:paraId="072B10F9" w14:textId="0AAD44F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phrases “proximal fibular osteotomy” and “knee osteoarthritis” were searched (date of search </w:t>
      </w:r>
      <w:r w:rsidR="00AB0891" w:rsidRPr="006474F1">
        <w:rPr>
          <w:rFonts w:ascii="Book Antiqua" w:eastAsia="Book Antiqua" w:hAnsi="Book Antiqua" w:cs="Book Antiqua"/>
          <w:color w:val="000000"/>
        </w:rPr>
        <w:t>December 20, 2019</w:t>
      </w:r>
      <w:r w:rsidRPr="006474F1">
        <w:rPr>
          <w:rFonts w:ascii="Book Antiqua" w:eastAsia="Book Antiqua" w:hAnsi="Book Antiqua" w:cs="Book Antiqua"/>
          <w:color w:val="000000"/>
        </w:rPr>
        <w:t>) on Pub</w:t>
      </w:r>
      <w:r w:rsidRPr="006474F1">
        <w:rPr>
          <w:rFonts w:ascii="Book Antiqua" w:eastAsia="Book Antiqua" w:hAnsi="Book Antiqua" w:cs="Book Antiqua"/>
          <w:caps/>
          <w:color w:val="000000"/>
        </w:rPr>
        <w:t>m</w:t>
      </w:r>
      <w:r w:rsidRPr="006474F1">
        <w:rPr>
          <w:rFonts w:ascii="Book Antiqua" w:eastAsia="Book Antiqua" w:hAnsi="Book Antiqua" w:cs="Book Antiqua"/>
          <w:color w:val="000000"/>
        </w:rPr>
        <w:t xml:space="preserve">ed to identify articles evaluating the biomechanical and clinical outcomes </w:t>
      </w:r>
      <w:r w:rsidR="006474F1">
        <w:rPr>
          <w:rFonts w:ascii="Book Antiqua" w:eastAsia="Book Antiqua" w:hAnsi="Book Antiqua" w:cs="Book Antiqua"/>
          <w:color w:val="000000"/>
        </w:rPr>
        <w:t xml:space="preserve">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patients with knee osteoarthritis. A total of 258 were retrieved. After reviewing the summary of the texts, 22 articles written in English were marked for abstract review. Articles that were case studies or cadaver experiments were excluded. The abstracts of the remaining articles were read, and only those that focused on the history, outcomes of case studies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were included in the review. A total of 12 articles were included in this review.</w:t>
      </w:r>
    </w:p>
    <w:p w14:paraId="1A36CC5E" w14:textId="77777777" w:rsidR="00A77B3E" w:rsidRPr="006474F1" w:rsidRDefault="00A77B3E" w:rsidP="006474F1">
      <w:pPr>
        <w:spacing w:line="360" w:lineRule="auto"/>
        <w:jc w:val="both"/>
        <w:rPr>
          <w:rFonts w:ascii="Book Antiqua" w:hAnsi="Book Antiqua"/>
        </w:rPr>
      </w:pPr>
    </w:p>
    <w:p w14:paraId="434AF68F"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RESULTS</w:t>
      </w:r>
    </w:p>
    <w:p w14:paraId="2DE19F92" w14:textId="3F8D6E6D"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At least </w:t>
      </w:r>
      <w:r w:rsidR="006474F1">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reported improvement in</w:t>
      </w:r>
      <w:r w:rsidR="006474F1">
        <w:rPr>
          <w:rFonts w:ascii="Book Antiqua" w:eastAsia="Book Antiqua" w:hAnsi="Book Antiqua" w:cs="Book Antiqua"/>
          <w:color w:val="000000"/>
        </w:rPr>
        <w:t xml:space="preserve"> the</w:t>
      </w:r>
      <w:r w:rsidRPr="006474F1">
        <w:rPr>
          <w:rFonts w:ascii="Book Antiqua" w:eastAsia="Book Antiqua" w:hAnsi="Book Antiqua" w:cs="Book Antiqua"/>
          <w:color w:val="000000"/>
        </w:rPr>
        <w:t xml:space="preserve"> </w:t>
      </w:r>
      <w:r w:rsidR="00E53F02" w:rsidRPr="006474F1">
        <w:rPr>
          <w:rFonts w:ascii="Book Antiqua" w:eastAsia="Book Antiqua" w:hAnsi="Book Antiqua" w:cs="Book Antiqua"/>
          <w:color w:val="000000"/>
        </w:rPr>
        <w:t xml:space="preserve">visual analogue </w:t>
      </w:r>
      <w:proofErr w:type="gramStart"/>
      <w:r w:rsidR="00E53F02" w:rsidRPr="006474F1">
        <w:rPr>
          <w:rFonts w:ascii="Book Antiqua" w:eastAsia="Book Antiqua" w:hAnsi="Book Antiqua" w:cs="Book Antiqua"/>
          <w:color w:val="000000"/>
        </w:rPr>
        <w:t>scale(</w:t>
      </w:r>
      <w:proofErr w:type="gramEnd"/>
      <w:r w:rsidRPr="006474F1">
        <w:rPr>
          <w:rFonts w:ascii="Book Antiqua" w:eastAsia="Book Antiqua" w:hAnsi="Book Antiqua" w:cs="Book Antiqua"/>
          <w:color w:val="000000"/>
        </w:rPr>
        <w:t>VAS</w:t>
      </w:r>
      <w:r w:rsidR="00E53F02"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from the average preoperative VAS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6.32, 95%</w:t>
      </w:r>
      <w:r w:rsidR="00E53F02" w:rsidRPr="006474F1">
        <w:rPr>
          <w:rFonts w:ascii="Book Antiqua" w:eastAsia="Malgun Gothic" w:hAnsi="Book Antiqua"/>
        </w:rPr>
        <w:t xml:space="preserve"> confidence interval</w:t>
      </w:r>
      <w:r w:rsidR="00E53F02"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CI</w:t>
      </w:r>
      <w:r w:rsidR="001E16E7" w:rsidRPr="006474F1">
        <w:rPr>
          <w:rFonts w:ascii="Book Antiqua" w:eastAsia="Book Antiqua" w:hAnsi="Book Antiqua" w:cs="Book Antiqua"/>
          <w:color w:val="000000"/>
        </w:rPr>
        <w:t>)</w:t>
      </w:r>
      <w:r w:rsidR="0040017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4.05, 8.59)</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average postoperative VAS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1.23, 95%CI</w:t>
      </w:r>
      <w:r w:rsidR="00611436"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-1.20</w:t>
      </w:r>
      <w:r w:rsidR="00E53F02"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3.71)</w:t>
      </w:r>
      <w:r w:rsidR="001E16E7" w:rsidRPr="006474F1">
        <w:rPr>
          <w:rFonts w:ascii="Book Antiqua" w:eastAsia="Book Antiqua" w:hAnsi="Book Antiqua" w:cs="Book Antiqua"/>
          <w:color w:val="000000"/>
        </w:rPr>
        <w:t>]</w:t>
      </w:r>
      <w:r w:rsid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t>
      </w:r>
      <w:r w:rsidR="006474F1">
        <w:rPr>
          <w:rFonts w:ascii="Book Antiqua" w:eastAsia="Book Antiqua" w:hAnsi="Book Antiqua" w:cs="Book Antiqua"/>
          <w:color w:val="000000"/>
        </w:rPr>
        <w:t>wa</w:t>
      </w:r>
      <w:r w:rsidRPr="006474F1">
        <w:rPr>
          <w:rFonts w:ascii="Book Antiqua" w:eastAsia="Book Antiqua" w:hAnsi="Book Antiqua" w:cs="Book Antiqua"/>
          <w:color w:val="000000"/>
        </w:rPr>
        <w:t xml:space="preserve">s statistically significant. Similarly, the </w:t>
      </w:r>
      <w:r w:rsidR="001778C1" w:rsidRPr="006474F1">
        <w:rPr>
          <w:rFonts w:ascii="Book Antiqua" w:hAnsi="Book Antiqua"/>
        </w:rPr>
        <w:t xml:space="preserve">American </w:t>
      </w:r>
      <w:r w:rsidR="006474F1">
        <w:rPr>
          <w:rFonts w:ascii="Book Antiqua" w:hAnsi="Book Antiqua"/>
        </w:rPr>
        <w:t>K</w:t>
      </w:r>
      <w:r w:rsidR="001778C1" w:rsidRPr="006474F1">
        <w:rPr>
          <w:rFonts w:ascii="Book Antiqua" w:hAnsi="Book Antiqua"/>
        </w:rPr>
        <w:t xml:space="preserve">nee </w:t>
      </w:r>
      <w:r w:rsidR="006474F1">
        <w:rPr>
          <w:rFonts w:ascii="Book Antiqua" w:hAnsi="Book Antiqua"/>
        </w:rPr>
        <w:t>S</w:t>
      </w:r>
      <w:r w:rsidR="001778C1" w:rsidRPr="006474F1">
        <w:rPr>
          <w:rFonts w:ascii="Book Antiqua" w:hAnsi="Book Antiqua"/>
        </w:rPr>
        <w:t xml:space="preserve">ociety </w:t>
      </w:r>
      <w:r w:rsidR="007A2F90">
        <w:rPr>
          <w:rFonts w:ascii="Book Antiqua" w:hAnsi="Book Antiqua"/>
        </w:rPr>
        <w:t>S</w:t>
      </w:r>
      <w:r w:rsidR="001778C1" w:rsidRPr="006474F1">
        <w:rPr>
          <w:rFonts w:ascii="Book Antiqua" w:hAnsi="Book Antiqua"/>
        </w:rPr>
        <w:t>core</w:t>
      </w:r>
      <w:r w:rsidR="001778C1"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KSS</w:t>
      </w:r>
      <w:r w:rsidR="001778C1"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functional score improved </w:t>
      </w:r>
      <w:r w:rsidRPr="006474F1">
        <w:rPr>
          <w:rFonts w:ascii="Book Antiqua" w:eastAsia="Book Antiqua" w:hAnsi="Book Antiqua" w:cs="Book Antiqua"/>
          <w:color w:val="000000"/>
        </w:rPr>
        <w:lastRenderedPageBreak/>
        <w:t xml:space="preserve">from an average preoperative KSS functional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43.11, 95%CI</w:t>
      </w:r>
      <w:r w:rsidR="007F287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37.83,</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48.38)</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postoperative KSS functional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66.145, 95%CI</w:t>
      </w:r>
      <w:r w:rsidR="007F287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61.94, 70.35)</w:t>
      </w:r>
      <w:r w:rsidR="001E16E7" w:rsidRPr="006474F1">
        <w:rPr>
          <w:rFonts w:ascii="Book Antiqua" w:eastAsia="Book Antiqua" w:hAnsi="Book Antiqua" w:cs="Book Antiqua"/>
          <w:color w:val="000000"/>
        </w:rPr>
        <w:t>]</w:t>
      </w:r>
      <w:r w:rsidR="006474F1">
        <w:rPr>
          <w:rFonts w:ascii="Book Antiqua" w:eastAsia="Book Antiqua" w:hAnsi="Book Antiqua" w:cs="Book Antiqua"/>
          <w:color w:val="000000"/>
        </w:rPr>
        <w:t>,</w:t>
      </w:r>
      <w:r w:rsidR="001E16E7"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which was statistically significant. The femorotibial angle improved by around 7 </w:t>
      </w:r>
      <w:r w:rsidR="006474F1">
        <w:rPr>
          <w:rFonts w:ascii="Book Antiqua" w:eastAsia="Book Antiqua" w:hAnsi="Book Antiqua" w:cs="Book Antiqua"/>
          <w:color w:val="000000"/>
        </w:rPr>
        <w:t xml:space="preserve">º, </w:t>
      </w:r>
      <w:r w:rsidRPr="006474F1">
        <w:rPr>
          <w:rFonts w:ascii="Book Antiqua" w:eastAsia="Book Antiqua" w:hAnsi="Book Antiqua" w:cs="Book Antiqua"/>
          <w:color w:val="000000"/>
        </w:rPr>
        <w:t xml:space="preserve">and the </w:t>
      </w:r>
      <w:r w:rsidR="006474F1">
        <w:rPr>
          <w:rFonts w:ascii="Book Antiqua" w:eastAsia="Book Antiqua" w:hAnsi="Book Antiqua" w:cs="Book Antiqua"/>
          <w:color w:val="000000"/>
        </w:rPr>
        <w:t>hip knee ankle angle</w:t>
      </w:r>
      <w:r w:rsidRPr="006474F1">
        <w:rPr>
          <w:rFonts w:ascii="Book Antiqua" w:eastAsia="Book Antiqua" w:hAnsi="Book Antiqua" w:cs="Book Antiqua"/>
          <w:color w:val="000000"/>
        </w:rPr>
        <w:t xml:space="preserve"> improved by around 6 </w:t>
      </w:r>
      <w:r w:rsidR="006474F1">
        <w:rPr>
          <w:rFonts w:ascii="Book Antiqua" w:eastAsia="Book Antiqua" w:hAnsi="Book Antiqua" w:cs="Book Antiqua"/>
          <w:color w:val="000000"/>
        </w:rPr>
        <w:t>º</w:t>
      </w:r>
      <w:r w:rsidRPr="006474F1">
        <w:rPr>
          <w:rFonts w:ascii="Book Antiqua" w:eastAsia="Book Antiqua" w:hAnsi="Book Antiqua" w:cs="Book Antiqua"/>
          <w:color w:val="000000"/>
        </w:rPr>
        <w:t>.</w:t>
      </w:r>
    </w:p>
    <w:p w14:paraId="43B372CA" w14:textId="77777777" w:rsidR="00A77B3E" w:rsidRPr="006474F1" w:rsidRDefault="00A77B3E" w:rsidP="006474F1">
      <w:pPr>
        <w:spacing w:line="360" w:lineRule="auto"/>
        <w:jc w:val="both"/>
        <w:rPr>
          <w:rFonts w:ascii="Book Antiqua" w:hAnsi="Book Antiqua"/>
        </w:rPr>
      </w:pPr>
    </w:p>
    <w:p w14:paraId="5647858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CONCLUSION</w:t>
      </w:r>
    </w:p>
    <w:p w14:paraId="10DB47B8" w14:textId="7A270E82" w:rsidR="00A77B3E" w:rsidRPr="006474F1" w:rsidRDefault="006474F1" w:rsidP="006474F1">
      <w:pPr>
        <w:spacing w:line="360" w:lineRule="auto"/>
        <w:jc w:val="both"/>
        <w:rPr>
          <w:rFonts w:ascii="Book Antiqua" w:hAnsi="Book Antiqua"/>
        </w:rPr>
      </w:pPr>
      <w:r>
        <w:rPr>
          <w:rFonts w:ascii="Book Antiqua" w:eastAsia="Book Antiqua" w:hAnsi="Book Antiqua" w:cs="Book Antiqua"/>
          <w:color w:val="000000"/>
        </w:rPr>
        <w:t>W</w:t>
      </w:r>
      <w:r w:rsidR="00C45E09" w:rsidRPr="006474F1">
        <w:rPr>
          <w:rFonts w:ascii="Book Antiqua" w:eastAsia="Book Antiqua" w:hAnsi="Book Antiqua" w:cs="Book Antiqua"/>
          <w:color w:val="000000"/>
        </w:rPr>
        <w:t>ith the existing data</w:t>
      </w:r>
      <w:r>
        <w:rPr>
          <w:rFonts w:ascii="Book Antiqua" w:eastAsia="Book Antiqua" w:hAnsi="Book Antiqua" w:cs="Book Antiqua"/>
          <w:color w:val="000000"/>
        </w:rPr>
        <w:t>,</w:t>
      </w:r>
      <w:r w:rsidR="00C45E09" w:rsidRPr="006474F1">
        <w:rPr>
          <w:rFonts w:ascii="Book Antiqua" w:eastAsia="Book Antiqua" w:hAnsi="Book Antiqua" w:cs="Book Antiqua"/>
          <w:color w:val="000000"/>
        </w:rPr>
        <w:t xml:space="preserve"> it seems that PFO is a viable option for treating medial joint osteoarthritis in selected patients. Long term outcome studies and progression of disease pathology are some of the important parameters </w:t>
      </w:r>
      <w:r>
        <w:rPr>
          <w:rFonts w:ascii="Book Antiqua" w:eastAsia="Book Antiqua" w:hAnsi="Book Antiqua" w:cs="Book Antiqua"/>
          <w:color w:val="000000"/>
        </w:rPr>
        <w:t>that</w:t>
      </w:r>
      <w:r w:rsidRPr="006474F1">
        <w:rPr>
          <w:rFonts w:ascii="Book Antiqua" w:eastAsia="Book Antiqua" w:hAnsi="Book Antiqua" w:cs="Book Antiqua"/>
          <w:color w:val="000000"/>
        </w:rPr>
        <w:t xml:space="preserve"> </w:t>
      </w:r>
      <w:r w:rsidR="00C45E09" w:rsidRPr="006474F1">
        <w:rPr>
          <w:rFonts w:ascii="Book Antiqua" w:eastAsia="Book Antiqua" w:hAnsi="Book Antiqua" w:cs="Book Antiqua"/>
          <w:color w:val="000000"/>
        </w:rPr>
        <w:t>need to be addressed by use of multicente</w:t>
      </w:r>
      <w:r>
        <w:rPr>
          <w:rFonts w:ascii="Book Antiqua" w:eastAsia="Book Antiqua" w:hAnsi="Book Antiqua" w:cs="Book Antiqua"/>
          <w:color w:val="000000"/>
        </w:rPr>
        <w:t>r</w:t>
      </w:r>
      <w:r w:rsidR="00C45E09" w:rsidRPr="006474F1">
        <w:rPr>
          <w:rFonts w:ascii="Book Antiqua" w:eastAsia="Book Antiqua" w:hAnsi="Book Antiqua" w:cs="Book Antiqua"/>
          <w:color w:val="000000"/>
        </w:rPr>
        <w:t xml:space="preserve"> randomi</w:t>
      </w:r>
      <w:r>
        <w:rPr>
          <w:rFonts w:ascii="Book Antiqua" w:eastAsia="Book Antiqua" w:hAnsi="Book Antiqua" w:cs="Book Antiqua"/>
          <w:color w:val="000000"/>
        </w:rPr>
        <w:t>z</w:t>
      </w:r>
      <w:r w:rsidR="00C45E09" w:rsidRPr="006474F1">
        <w:rPr>
          <w:rFonts w:ascii="Book Antiqua" w:eastAsia="Book Antiqua" w:hAnsi="Book Antiqua" w:cs="Book Antiqua"/>
          <w:color w:val="000000"/>
        </w:rPr>
        <w:t>ed controlled trials.</w:t>
      </w:r>
    </w:p>
    <w:p w14:paraId="475B1AFC" w14:textId="77777777" w:rsidR="00A77B3E" w:rsidRPr="006474F1" w:rsidRDefault="00A77B3E" w:rsidP="006474F1">
      <w:pPr>
        <w:spacing w:line="360" w:lineRule="auto"/>
        <w:jc w:val="both"/>
        <w:rPr>
          <w:rFonts w:ascii="Book Antiqua" w:hAnsi="Book Antiqua"/>
        </w:rPr>
      </w:pPr>
    </w:p>
    <w:p w14:paraId="0D2717C8" w14:textId="414921BF"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Key Words: </w:t>
      </w:r>
      <w:r w:rsidRPr="006474F1">
        <w:rPr>
          <w:rFonts w:ascii="Book Antiqua" w:eastAsia="Book Antiqua" w:hAnsi="Book Antiqua" w:cs="Book Antiqua"/>
          <w:color w:val="000000"/>
        </w:rPr>
        <w:t>Proximal fibular osteotomy; High tibial osteotomy; Knee osteoarthritis; Functional outcome; Orthopedic</w:t>
      </w:r>
    </w:p>
    <w:p w14:paraId="2FC80C27" w14:textId="77777777" w:rsidR="00A77B3E" w:rsidRPr="006474F1" w:rsidRDefault="00A77B3E" w:rsidP="006474F1">
      <w:pPr>
        <w:spacing w:line="360" w:lineRule="auto"/>
        <w:jc w:val="both"/>
        <w:rPr>
          <w:rFonts w:ascii="Book Antiqua" w:hAnsi="Book Antiqua"/>
        </w:rPr>
      </w:pPr>
    </w:p>
    <w:p w14:paraId="28870C5C" w14:textId="7D3DFF42"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Ashraf M,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PP,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V,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S, </w:t>
      </w:r>
      <w:proofErr w:type="spellStart"/>
      <w:r w:rsidRPr="006474F1">
        <w:rPr>
          <w:rFonts w:ascii="Book Antiqua" w:eastAsia="Book Antiqua" w:hAnsi="Book Antiqua" w:cs="Book Antiqua"/>
          <w:color w:val="000000"/>
        </w:rPr>
        <w:t>Mounsamy</w:t>
      </w:r>
      <w:proofErr w:type="spellEnd"/>
      <w:r w:rsidRPr="006474F1">
        <w:rPr>
          <w:rFonts w:ascii="Book Antiqua" w:eastAsia="Book Antiqua" w:hAnsi="Book Antiqua" w:cs="Book Antiqua"/>
          <w:color w:val="000000"/>
        </w:rPr>
        <w:t xml:space="preserve"> V. Proximal fibular osteotomy</w:t>
      </w:r>
      <w:r w:rsidR="00D2200D"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Systematic review on its outcomes. </w:t>
      </w:r>
      <w:r w:rsidRPr="006474F1">
        <w:rPr>
          <w:rFonts w:ascii="Book Antiqua" w:eastAsia="Book Antiqua" w:hAnsi="Book Antiqua" w:cs="Book Antiqua"/>
          <w:i/>
          <w:iCs/>
          <w:color w:val="000000"/>
        </w:rPr>
        <w:t xml:space="preserve">World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2020; In press</w:t>
      </w:r>
    </w:p>
    <w:p w14:paraId="5FF1F73E" w14:textId="77777777" w:rsidR="00A77B3E" w:rsidRPr="006474F1" w:rsidRDefault="00A77B3E" w:rsidP="006474F1">
      <w:pPr>
        <w:spacing w:line="360" w:lineRule="auto"/>
        <w:jc w:val="both"/>
        <w:rPr>
          <w:rFonts w:ascii="Book Antiqua" w:hAnsi="Book Antiqua"/>
        </w:rPr>
      </w:pPr>
    </w:p>
    <w:p w14:paraId="60A6ECD9" w14:textId="54BD0B2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Core Tip: </w:t>
      </w:r>
      <w:r w:rsidRPr="006474F1">
        <w:rPr>
          <w:rFonts w:ascii="Book Antiqua" w:eastAsia="Book Antiqua" w:hAnsi="Book Antiqua" w:cs="Book Antiqua"/>
          <w:color w:val="000000"/>
        </w:rPr>
        <w:t xml:space="preserve">The treatment of knee osteoarthritis with </w:t>
      </w:r>
      <w:r w:rsidR="00E53F02" w:rsidRPr="006474F1">
        <w:rPr>
          <w:rFonts w:ascii="Book Antiqua" w:eastAsia="Book Antiqua" w:hAnsi="Book Antiqua" w:cs="Book Antiqua"/>
          <w:color w:val="000000"/>
        </w:rPr>
        <w:t>total knee arthroplasty</w:t>
      </w:r>
      <w:r w:rsidRPr="006474F1">
        <w:rPr>
          <w:rFonts w:ascii="Book Antiqua" w:eastAsia="Book Antiqua" w:hAnsi="Book Antiqua" w:cs="Book Antiqua"/>
          <w:color w:val="000000"/>
        </w:rPr>
        <w:t xml:space="preserve"> is still a luxury and far</w:t>
      </w:r>
      <w:r w:rsid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fetched for most patients from developing countries. The burden caused by the morbidity of knee osteoarthritis is more in Asian countries than in western countries, hence a treatment modality </w:t>
      </w:r>
      <w:r w:rsidR="006474F1">
        <w:rPr>
          <w:rFonts w:ascii="Book Antiqua" w:eastAsia="Book Antiqua" w:hAnsi="Book Antiqua" w:cs="Book Antiqua"/>
          <w:color w:val="000000"/>
        </w:rPr>
        <w:t xml:space="preserve">that </w:t>
      </w:r>
      <w:r w:rsidRPr="006474F1">
        <w:rPr>
          <w:rFonts w:ascii="Book Antiqua" w:eastAsia="Book Antiqua" w:hAnsi="Book Antiqua" w:cs="Book Antiqua"/>
          <w:color w:val="000000"/>
        </w:rPr>
        <w:t>could address this specific population subgroup within their financial hold is need</w:t>
      </w:r>
      <w:r w:rsidR="006474F1">
        <w:rPr>
          <w:rFonts w:ascii="Book Antiqua" w:eastAsia="Book Antiqua" w:hAnsi="Book Antiqua" w:cs="Book Antiqua"/>
          <w:color w:val="000000"/>
        </w:rPr>
        <w:t>ed</w:t>
      </w:r>
      <w:r w:rsidRPr="006474F1">
        <w:rPr>
          <w:rFonts w:ascii="Book Antiqua" w:eastAsia="Book Antiqua" w:hAnsi="Book Antiqua" w:cs="Book Antiqua"/>
          <w:color w:val="000000"/>
        </w:rPr>
        <w:t>.</w:t>
      </w:r>
    </w:p>
    <w:p w14:paraId="6CA70A36" w14:textId="54646E13" w:rsidR="00A77B3E" w:rsidRPr="006474F1" w:rsidRDefault="00E53F02" w:rsidP="006474F1">
      <w:pPr>
        <w:spacing w:line="360" w:lineRule="auto"/>
        <w:jc w:val="both"/>
        <w:rPr>
          <w:rFonts w:ascii="Book Antiqua" w:hAnsi="Book Antiqua"/>
        </w:rPr>
      </w:pPr>
      <w:r w:rsidRPr="006474F1">
        <w:rPr>
          <w:rFonts w:ascii="Book Antiqua" w:hAnsi="Book Antiqua"/>
        </w:rPr>
        <w:br w:type="page"/>
      </w:r>
      <w:r w:rsidR="00C45E09" w:rsidRPr="006474F1">
        <w:rPr>
          <w:rFonts w:ascii="Book Antiqua" w:eastAsia="Book Antiqua" w:hAnsi="Book Antiqua" w:cs="Book Antiqua"/>
          <w:b/>
          <w:caps/>
          <w:color w:val="000000"/>
          <w:u w:val="single"/>
        </w:rPr>
        <w:lastRenderedPageBreak/>
        <w:t>INTRODUCTION</w:t>
      </w:r>
    </w:p>
    <w:p w14:paraId="6EA00FB0" w14:textId="17126BFE" w:rsidR="00C829CD"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color w:val="000000"/>
        </w:rPr>
        <w:t xml:space="preserve">An unassisted bipedal gait is a complex series of movements </w:t>
      </w:r>
      <w:r w:rsidR="00C829CD">
        <w:rPr>
          <w:rFonts w:ascii="Book Antiqua" w:eastAsia="Book Antiqua" w:hAnsi="Book Antiqua" w:cs="Book Antiqua"/>
          <w:color w:val="000000"/>
        </w:rPr>
        <w:t>that</w:t>
      </w:r>
      <w:r w:rsidR="00C829CD"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results in a progression of the body</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C829CD">
        <w:rPr>
          <w:rFonts w:ascii="Book Antiqua" w:eastAsia="Book Antiqua" w:hAnsi="Book Antiqua" w:cs="Book Antiqua"/>
          <w:color w:val="000000"/>
        </w:rPr>
        <w:t>T</w:t>
      </w:r>
      <w:r w:rsidRPr="006474F1">
        <w:rPr>
          <w:rFonts w:ascii="Book Antiqua" w:eastAsia="Book Antiqua" w:hAnsi="Book Antiqua" w:cs="Book Antiqua"/>
          <w:color w:val="000000"/>
        </w:rPr>
        <w:t>his is perhaps one of the most fundamental function</w:t>
      </w:r>
      <w:r w:rsidR="00C829CD">
        <w:rPr>
          <w:rFonts w:ascii="Book Antiqua" w:eastAsia="Book Antiqua" w:hAnsi="Book Antiqua" w:cs="Book Antiqua"/>
          <w:color w:val="000000"/>
        </w:rPr>
        <w:t>s</w:t>
      </w:r>
      <w:r w:rsidRPr="006474F1">
        <w:rPr>
          <w:rFonts w:ascii="Book Antiqua" w:eastAsia="Book Antiqua" w:hAnsi="Book Antiqua" w:cs="Book Antiqua"/>
          <w:color w:val="000000"/>
        </w:rPr>
        <w:t xml:space="preserve"> of the human race on which humanity has thrived. This complex series of movements </w:t>
      </w:r>
      <w:r w:rsidR="00C829CD">
        <w:rPr>
          <w:rFonts w:ascii="Book Antiqua" w:eastAsia="Book Antiqua" w:hAnsi="Book Antiqua" w:cs="Book Antiqua"/>
          <w:color w:val="000000"/>
        </w:rPr>
        <w:t>i</w:t>
      </w:r>
      <w:r w:rsidR="00C829CD" w:rsidRPr="006474F1">
        <w:rPr>
          <w:rFonts w:ascii="Book Antiqua" w:eastAsia="Book Antiqua" w:hAnsi="Book Antiqua" w:cs="Book Antiqua"/>
          <w:color w:val="000000"/>
        </w:rPr>
        <w:t xml:space="preserve">s </w:t>
      </w:r>
      <w:r w:rsidRPr="006474F1">
        <w:rPr>
          <w:rFonts w:ascii="Book Antiqua" w:eastAsia="Book Antiqua" w:hAnsi="Book Antiqua" w:cs="Book Antiqua"/>
          <w:color w:val="000000"/>
        </w:rPr>
        <w:t>crippled in persons with osteoarthritis</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thereby affecting their livelihood significantly. The prevalence of knee osteoarthritis reported in 1997 by the Framingham study group was at 15.6</w:t>
      </w:r>
      <w:proofErr w:type="gramStart"/>
      <w:r w:rsidRPr="006474F1">
        <w:rPr>
          <w:rFonts w:ascii="Book Antiqua" w:eastAsia="Book Antiqua" w:hAnsi="Book Antiqua" w:cs="Book Antiqua"/>
          <w:color w:val="000000"/>
        </w:rPr>
        <w:t>%</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w:t>
      </w:r>
      <w:r w:rsidRPr="006474F1">
        <w:rPr>
          <w:rFonts w:ascii="Book Antiqua" w:eastAsia="Book Antiqua" w:hAnsi="Book Antiqua" w:cs="Book Antiqua"/>
          <w:color w:val="000000"/>
        </w:rPr>
        <w:t xml:space="preserve">. Since then, this rate has nearly doubled (28.7%) in countries like </w:t>
      </w:r>
      <w:proofErr w:type="gramStart"/>
      <w:r w:rsidRPr="006474F1">
        <w:rPr>
          <w:rFonts w:ascii="Book Antiqua" w:eastAsia="Book Antiqua" w:hAnsi="Book Antiqua" w:cs="Book Antiqua"/>
          <w:color w:val="000000"/>
        </w:rPr>
        <w:t>India</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w:t>
      </w:r>
      <w:r w:rsidRPr="006474F1">
        <w:rPr>
          <w:rFonts w:ascii="Book Antiqua" w:eastAsia="Book Antiqua" w:hAnsi="Book Antiqua" w:cs="Book Antiqua"/>
          <w:color w:val="000000"/>
        </w:rPr>
        <w:t xml:space="preserve">. Treatment options include various nonsurgical and surgical management strategies; total knee arthroplasty (TKA) is </w:t>
      </w:r>
      <w:r w:rsidR="00C829CD">
        <w:rPr>
          <w:rFonts w:ascii="Book Antiqua" w:eastAsia="Book Antiqua" w:hAnsi="Book Antiqua" w:cs="Book Antiqua"/>
          <w:color w:val="000000"/>
        </w:rPr>
        <w:t xml:space="preserve">the </w:t>
      </w:r>
      <w:r w:rsidRPr="006474F1">
        <w:rPr>
          <w:rFonts w:ascii="Book Antiqua" w:eastAsia="Book Antiqua" w:hAnsi="Book Antiqua" w:cs="Book Antiqua"/>
          <w:color w:val="000000"/>
        </w:rPr>
        <w:t>treatment of choice in end stage knee osteoarthritis. It is estimated that by 2030, the demand for TKA is projected to grow at a staggering 673%</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reaching 3.4 million surgeries between the years 2005-2030</w:t>
      </w:r>
      <w:r w:rsidRPr="006474F1">
        <w:rPr>
          <w:rFonts w:ascii="Book Antiqua" w:eastAsia="Book Antiqua" w:hAnsi="Book Antiqua" w:cs="Book Antiqua"/>
          <w:color w:val="000000"/>
          <w:vertAlign w:val="superscript"/>
        </w:rPr>
        <w:t>[3]</w:t>
      </w:r>
      <w:r w:rsidRPr="006474F1">
        <w:rPr>
          <w:rFonts w:ascii="Book Antiqua" w:eastAsia="Book Antiqua" w:hAnsi="Book Antiqua" w:cs="Book Antiqua"/>
          <w:color w:val="000000"/>
        </w:rPr>
        <w:t xml:space="preserve">. </w:t>
      </w:r>
    </w:p>
    <w:p w14:paraId="5F3FA4FD" w14:textId="318DC612" w:rsidR="00A77B3E" w:rsidRPr="006474F1" w:rsidRDefault="00C45E09" w:rsidP="00B63C77">
      <w:pPr>
        <w:spacing w:line="360" w:lineRule="auto"/>
        <w:ind w:firstLine="270"/>
        <w:jc w:val="both"/>
        <w:rPr>
          <w:rFonts w:ascii="Book Antiqua" w:hAnsi="Book Antiqua"/>
        </w:rPr>
      </w:pPr>
      <w:r w:rsidRPr="006474F1">
        <w:rPr>
          <w:rFonts w:ascii="Book Antiqua" w:eastAsia="Book Antiqua" w:hAnsi="Book Antiqua" w:cs="Book Antiqua"/>
          <w:color w:val="000000"/>
        </w:rPr>
        <w:t>The procedure</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although highly effective</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incurs a significant expenditure to both the hospital and the </w:t>
      </w:r>
      <w:proofErr w:type="gramStart"/>
      <w:r w:rsidRPr="006474F1">
        <w:rPr>
          <w:rFonts w:ascii="Book Antiqua" w:eastAsia="Book Antiqua" w:hAnsi="Book Antiqua" w:cs="Book Antiqua"/>
          <w:color w:val="000000"/>
        </w:rPr>
        <w:t>patient</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4]</w:t>
      </w:r>
      <w:r w:rsidRPr="006474F1">
        <w:rPr>
          <w:rFonts w:ascii="Book Antiqua" w:eastAsia="Book Antiqua" w:hAnsi="Book Antiqua" w:cs="Book Antiqua"/>
          <w:color w:val="000000"/>
        </w:rPr>
        <w:t>. In most developed countries, with bundled payments, insurance coverage of costs, meticulous data collection and sample analysis by way of maintaining arthroplasty registries, TKA has been deemed a successful operation for treatment of osteoarthritis. On the contrary, the treatment of knee osteoarthritis with TKA is still a luxury and far</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fetched for most patients from developing countries. The burden caused by the morbidity of knee osteoarthritis is more in Asian countries than in western countries, hence a treatment modality </w:t>
      </w:r>
      <w:r w:rsidR="00C829CD">
        <w:rPr>
          <w:rFonts w:ascii="Book Antiqua" w:eastAsia="Book Antiqua" w:hAnsi="Book Antiqua" w:cs="Book Antiqua"/>
          <w:color w:val="000000"/>
        </w:rPr>
        <w:t>that</w:t>
      </w:r>
      <w:r w:rsidR="00C829CD"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could address this specific population subgroup within their financial hold is need</w:t>
      </w:r>
      <w:r w:rsidR="00C829CD">
        <w:rPr>
          <w:rFonts w:ascii="Book Antiqua" w:eastAsia="Book Antiqua" w:hAnsi="Book Antiqua" w:cs="Book Antiqua"/>
          <w:color w:val="000000"/>
        </w:rPr>
        <w:t>ed</w:t>
      </w:r>
      <w:r w:rsidRPr="006474F1">
        <w:rPr>
          <w:rFonts w:ascii="Book Antiqua" w:eastAsia="Book Antiqua" w:hAnsi="Book Antiqua" w:cs="Book Antiqua"/>
          <w:color w:val="000000"/>
        </w:rPr>
        <w:t>. Hence, this review on proximal fibular osteotomy</w:t>
      </w:r>
      <w:r w:rsidR="008D431C" w:rsidRPr="006474F1">
        <w:rPr>
          <w:rFonts w:ascii="Book Antiqua" w:eastAsia="Book Antiqua" w:hAnsi="Book Antiqua" w:cs="Book Antiqua"/>
          <w:color w:val="000000"/>
        </w:rPr>
        <w:t xml:space="preserve"> (PFO)</w:t>
      </w:r>
      <w:r w:rsidRPr="006474F1">
        <w:rPr>
          <w:rFonts w:ascii="Book Antiqua" w:eastAsia="Book Antiqua" w:hAnsi="Book Antiqua" w:cs="Book Antiqua"/>
          <w:color w:val="000000"/>
        </w:rPr>
        <w:t xml:space="preserve"> was undertaken to understand the evidence and its techniques, and whether this could be an alternative solution to the problem of knee osteoarthritis in the developing world.</w:t>
      </w:r>
    </w:p>
    <w:p w14:paraId="27A962FD" w14:textId="77777777" w:rsidR="00A77B3E" w:rsidRPr="006474F1" w:rsidRDefault="00A77B3E" w:rsidP="006474F1">
      <w:pPr>
        <w:spacing w:line="360" w:lineRule="auto"/>
        <w:jc w:val="both"/>
        <w:rPr>
          <w:rFonts w:ascii="Book Antiqua" w:hAnsi="Book Antiqua"/>
        </w:rPr>
      </w:pPr>
    </w:p>
    <w:p w14:paraId="28475F0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MATERIALS AND METHODS</w:t>
      </w:r>
    </w:p>
    <w:p w14:paraId="55153E39" w14:textId="2BDFB67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i/>
          <w:iCs/>
          <w:color w:val="000000"/>
        </w:rPr>
        <w:t>Methodology</w:t>
      </w:r>
    </w:p>
    <w:p w14:paraId="2B00F0C4" w14:textId="7CE8370C" w:rsidR="00A77B3E" w:rsidRPr="006474F1"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color w:val="000000"/>
        </w:rPr>
        <w:t>The phrases “proximal fibular osteotomy”</w:t>
      </w:r>
      <w:r w:rsidR="00C829CD">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and “knee osteoarthritis” were searched (date of search </w:t>
      </w:r>
      <w:r w:rsidR="00C829CD">
        <w:rPr>
          <w:rFonts w:ascii="Book Antiqua" w:eastAsia="Book Antiqua" w:hAnsi="Book Antiqua" w:cs="Book Antiqua"/>
          <w:color w:val="000000"/>
        </w:rPr>
        <w:t>December 20,</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2019) on Pub</w:t>
      </w:r>
      <w:r w:rsidRPr="006474F1">
        <w:rPr>
          <w:rFonts w:ascii="Book Antiqua" w:eastAsia="Book Antiqua" w:hAnsi="Book Antiqua" w:cs="Book Antiqua"/>
          <w:caps/>
          <w:color w:val="000000"/>
        </w:rPr>
        <w:t>m</w:t>
      </w:r>
      <w:r w:rsidRPr="006474F1">
        <w:rPr>
          <w:rFonts w:ascii="Book Antiqua" w:eastAsia="Book Antiqua" w:hAnsi="Book Antiqua" w:cs="Book Antiqua"/>
          <w:color w:val="000000"/>
        </w:rPr>
        <w:t xml:space="preserve">ed to identify articles evaluating the biomechanical and clinical outcomes </w:t>
      </w:r>
      <w:r w:rsidR="00C829CD">
        <w:rPr>
          <w:rFonts w:ascii="Book Antiqua" w:eastAsia="Book Antiqua" w:hAnsi="Book Antiqua" w:cs="Book Antiqua"/>
          <w:color w:val="000000"/>
        </w:rPr>
        <w:t xml:space="preserve">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patients with knee osteoarthritis. A total of 258 were </w:t>
      </w:r>
      <w:r w:rsidRPr="006474F1">
        <w:rPr>
          <w:rFonts w:ascii="Book Antiqua" w:eastAsia="Book Antiqua" w:hAnsi="Book Antiqua" w:cs="Book Antiqua"/>
          <w:color w:val="000000"/>
        </w:rPr>
        <w:lastRenderedPageBreak/>
        <w:t>retrieved. After reviewing the summary of the texts, 22 articles written in English were marked for abstract review. Articles that were case studies</w:t>
      </w:r>
      <w:r w:rsidR="00C829CD">
        <w:rPr>
          <w:rFonts w:ascii="Book Antiqua" w:eastAsia="Book Antiqua" w:hAnsi="Book Antiqua" w:cs="Book Antiqua"/>
          <w:color w:val="000000"/>
        </w:rPr>
        <w:t xml:space="preserve"> or</w:t>
      </w:r>
      <w:r w:rsidRPr="006474F1">
        <w:rPr>
          <w:rFonts w:ascii="Book Antiqua" w:eastAsia="Book Antiqua" w:hAnsi="Book Antiqua" w:cs="Book Antiqua"/>
          <w:color w:val="000000"/>
        </w:rPr>
        <w:t xml:space="preserve"> cadaver experiments were excluded. The abstracts of the remaining articles were read, and only those that focused on the history, outcomes of case studies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were included in the review. A total of 12 articles were included in this review (Figure 1).</w:t>
      </w:r>
    </w:p>
    <w:p w14:paraId="728B7857" w14:textId="77777777" w:rsidR="00E53F02" w:rsidRPr="006474F1" w:rsidRDefault="00E53F02" w:rsidP="006474F1">
      <w:pPr>
        <w:spacing w:line="360" w:lineRule="auto"/>
        <w:jc w:val="both"/>
        <w:rPr>
          <w:rFonts w:ascii="Book Antiqua" w:hAnsi="Book Antiqua"/>
        </w:rPr>
      </w:pPr>
    </w:p>
    <w:p w14:paraId="5E2163CC" w14:textId="58007950"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 xml:space="preserve">Quality </w:t>
      </w:r>
      <w:r w:rsidR="00E53F02" w:rsidRPr="006474F1">
        <w:rPr>
          <w:rFonts w:ascii="Book Antiqua" w:eastAsia="Book Antiqua" w:hAnsi="Book Antiqua" w:cs="Book Antiqua"/>
          <w:b/>
          <w:bCs/>
          <w:i/>
          <w:iCs/>
          <w:color w:val="000000"/>
        </w:rPr>
        <w:t>a</w:t>
      </w:r>
      <w:r w:rsidRPr="006474F1">
        <w:rPr>
          <w:rFonts w:ascii="Book Antiqua" w:eastAsia="Book Antiqua" w:hAnsi="Book Antiqua" w:cs="Book Antiqua"/>
          <w:b/>
          <w:bCs/>
          <w:i/>
          <w:iCs/>
          <w:color w:val="000000"/>
        </w:rPr>
        <w:t>ssessment</w:t>
      </w:r>
    </w:p>
    <w:p w14:paraId="41FE65B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Two investigators independently performed the quality assessment using the Coleman Methodology criteria, which has a maximum score of 100%. The average Coleman Methodology Score was 63.</w:t>
      </w:r>
    </w:p>
    <w:p w14:paraId="5791312A" w14:textId="77777777" w:rsidR="00A77B3E" w:rsidRPr="006474F1" w:rsidRDefault="00A77B3E" w:rsidP="006474F1">
      <w:pPr>
        <w:spacing w:line="360" w:lineRule="auto"/>
        <w:jc w:val="both"/>
        <w:rPr>
          <w:rFonts w:ascii="Book Antiqua" w:hAnsi="Book Antiqua"/>
        </w:rPr>
      </w:pPr>
    </w:p>
    <w:p w14:paraId="7817F29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RESULTS</w:t>
      </w:r>
    </w:p>
    <w:p w14:paraId="6FF1FCCF" w14:textId="7DD691E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In this review, there were eight clinical studies and five biomechanical studies</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on PFO. All of the reported studies were published after 2014. All of the clinical studies were from Asian countries (</w:t>
      </w:r>
      <w:r w:rsidR="007A2F90">
        <w:rPr>
          <w:rFonts w:ascii="Book Antiqua" w:eastAsia="Book Antiqua" w:hAnsi="Book Antiqua" w:cs="Book Antiqua"/>
          <w:color w:val="000000"/>
        </w:rPr>
        <w:t>seven</w:t>
      </w:r>
      <w:r w:rsidRPr="006474F1">
        <w:rPr>
          <w:rFonts w:ascii="Book Antiqua" w:eastAsia="Book Antiqua" w:hAnsi="Book Antiqua" w:cs="Book Antiqua"/>
          <w:color w:val="000000"/>
        </w:rPr>
        <w:t xml:space="preserve"> from China</w:t>
      </w:r>
      <w:r w:rsidR="007A2F90">
        <w:rPr>
          <w:rFonts w:ascii="Book Antiqua" w:eastAsia="Book Antiqua" w:hAnsi="Book Antiqua" w:cs="Book Antiqua"/>
          <w:color w:val="000000"/>
        </w:rPr>
        <w:t xml:space="preserve"> and one</w:t>
      </w:r>
      <w:r w:rsidRPr="006474F1">
        <w:rPr>
          <w:rFonts w:ascii="Book Antiqua" w:eastAsia="Book Antiqua" w:hAnsi="Book Antiqua" w:cs="Book Antiqua"/>
          <w:color w:val="000000"/>
        </w:rPr>
        <w:t xml:space="preserve"> from Indonesia).</w:t>
      </w:r>
      <w:r w:rsidR="007A2F90">
        <w:rPr>
          <w:rFonts w:ascii="Book Antiqua" w:eastAsia="Book Antiqua" w:hAnsi="Book Antiqua" w:cs="Book Antiqua"/>
          <w:color w:val="000000"/>
        </w:rPr>
        <w:t xml:space="preserve"> </w:t>
      </w:r>
      <w:r w:rsidRPr="006474F1">
        <w:rPr>
          <w:rFonts w:ascii="Book Antiqua" w:eastAsia="Book Antiqua" w:hAnsi="Book Antiqua" w:cs="Book Antiqua"/>
          <w:color w:val="000000"/>
        </w:rPr>
        <w:t>T</w:t>
      </w:r>
      <w:r w:rsidR="007A2F90">
        <w:rPr>
          <w:rFonts w:ascii="Book Antiqua" w:eastAsia="Book Antiqua" w:hAnsi="Book Antiqua" w:cs="Book Antiqua"/>
          <w:color w:val="000000"/>
        </w:rPr>
        <w:t>he t</w:t>
      </w:r>
      <w:r w:rsidRPr="006474F1">
        <w:rPr>
          <w:rFonts w:ascii="Book Antiqua" w:eastAsia="Book Antiqua" w:hAnsi="Book Antiqua" w:cs="Book Antiqua"/>
          <w:color w:val="000000"/>
        </w:rPr>
        <w:t>otal number of knees analy</w:t>
      </w:r>
      <w:r w:rsidR="007A2F90">
        <w:rPr>
          <w:rFonts w:ascii="Book Antiqua" w:eastAsia="Book Antiqua" w:hAnsi="Book Antiqua" w:cs="Book Antiqua"/>
          <w:color w:val="000000"/>
        </w:rPr>
        <w:t>z</w:t>
      </w:r>
      <w:r w:rsidRPr="006474F1">
        <w:rPr>
          <w:rFonts w:ascii="Book Antiqua" w:eastAsia="Book Antiqua" w:hAnsi="Book Antiqua" w:cs="Book Antiqua"/>
          <w:color w:val="000000"/>
        </w:rPr>
        <w:t>ed in the clinical studies</w:t>
      </w:r>
      <w:r w:rsidR="007A2F90">
        <w:rPr>
          <w:rFonts w:ascii="Book Antiqua" w:eastAsia="Book Antiqua" w:hAnsi="Book Antiqua" w:cs="Book Antiqua"/>
          <w:color w:val="000000"/>
        </w:rPr>
        <w:t xml:space="preserve"> was </w:t>
      </w:r>
      <w:r w:rsidR="007A2F90" w:rsidRPr="006474F1">
        <w:rPr>
          <w:rFonts w:ascii="Book Antiqua" w:eastAsia="Book Antiqua" w:hAnsi="Book Antiqua" w:cs="Book Antiqua"/>
          <w:color w:val="000000"/>
        </w:rPr>
        <w:t xml:space="preserve">535 </w:t>
      </w:r>
      <w:r w:rsidR="007A2F90">
        <w:rPr>
          <w:rFonts w:ascii="Book Antiqua" w:eastAsia="Book Antiqua" w:hAnsi="Book Antiqua" w:cs="Book Antiqua"/>
          <w:color w:val="000000"/>
        </w:rPr>
        <w:t>(</w:t>
      </w:r>
      <w:r w:rsidRPr="006474F1">
        <w:rPr>
          <w:rFonts w:ascii="Book Antiqua" w:eastAsia="Book Antiqua" w:hAnsi="Book Antiqua" w:cs="Book Antiqua"/>
          <w:color w:val="000000"/>
        </w:rPr>
        <w:t>Table 1</w:t>
      </w:r>
      <w:r w:rsidR="007A2F90">
        <w:rPr>
          <w:rFonts w:ascii="Book Antiqua" w:eastAsia="Book Antiqua" w:hAnsi="Book Antiqua" w:cs="Book Antiqua"/>
          <w:color w:val="000000"/>
        </w:rPr>
        <w:t>)</w:t>
      </w:r>
      <w:r w:rsidRPr="006474F1">
        <w:rPr>
          <w:rFonts w:ascii="Book Antiqua" w:eastAsia="Book Antiqua" w:hAnsi="Book Antiqua" w:cs="Book Antiqua"/>
          <w:color w:val="000000"/>
        </w:rPr>
        <w:t xml:space="preserve">. The PFO was done in these studies for all grades of symptomatic knee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In two out of seven studies (including 203 knees), the authors did not document the grade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in their patients undergoing PFO. Whereas, in the remaining 280 knees, the</w:t>
      </w:r>
      <w:r w:rsidR="007A2F90">
        <w:rPr>
          <w:rFonts w:ascii="Book Antiqua" w:eastAsia="Book Antiqua" w:hAnsi="Book Antiqua" w:cs="Book Antiqua"/>
          <w:color w:val="000000"/>
        </w:rPr>
        <w:t xml:space="preserve"> </w:t>
      </w:r>
      <w:proofErr w:type="spellStart"/>
      <w:r w:rsidR="007A2F90" w:rsidRPr="006474F1">
        <w:rPr>
          <w:rFonts w:ascii="Book Antiqua" w:hAnsi="Book Antiqua"/>
        </w:rPr>
        <w:t>Kellegren</w:t>
      </w:r>
      <w:proofErr w:type="spellEnd"/>
      <w:r w:rsidR="007A2F90" w:rsidRPr="006474F1">
        <w:rPr>
          <w:rFonts w:ascii="Book Antiqua" w:hAnsi="Book Antiqua"/>
        </w:rPr>
        <w:t>-Lawrence</w:t>
      </w:r>
      <w:r w:rsidRPr="006474F1">
        <w:rPr>
          <w:rFonts w:ascii="Book Antiqua" w:eastAsia="Book Antiqua" w:hAnsi="Book Antiqua" w:cs="Book Antiqua"/>
          <w:color w:val="000000"/>
        </w:rPr>
        <w:t xml:space="preserve"> grade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was grade I (61 knees), grade 2 (97 knees), grade 3 (60 knees)</w:t>
      </w:r>
      <w:r w:rsidR="007A2F90">
        <w:rPr>
          <w:rFonts w:ascii="Book Antiqua" w:eastAsia="Book Antiqua" w:hAnsi="Book Antiqua" w:cs="Book Antiqua"/>
          <w:color w:val="000000"/>
        </w:rPr>
        <w:t>,</w:t>
      </w:r>
      <w:r w:rsidRPr="006474F1">
        <w:rPr>
          <w:rFonts w:ascii="Book Antiqua" w:eastAsia="Book Antiqua" w:hAnsi="Book Antiqua" w:cs="Book Antiqua"/>
          <w:color w:val="000000"/>
        </w:rPr>
        <w:t xml:space="preserve"> and grade 4 (62</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knees). The complications were listed only in three studies, there were </w:t>
      </w:r>
      <w:r w:rsidR="007A2F90">
        <w:rPr>
          <w:rFonts w:ascii="Book Antiqua" w:eastAsia="Book Antiqua" w:hAnsi="Book Antiqua" w:cs="Book Antiqua"/>
          <w:color w:val="000000"/>
        </w:rPr>
        <w:t>twelve</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s</w:t>
      </w:r>
      <w:r w:rsidR="00344AFF" w:rsidRPr="006474F1">
        <w:rPr>
          <w:rFonts w:ascii="Book Antiqua" w:eastAsia="Book Antiqua" w:hAnsi="Book Antiqua" w:cs="Book Antiqua"/>
          <w:color w:val="000000"/>
        </w:rPr>
        <w:t xml:space="preserve">uperficial </w:t>
      </w:r>
      <w:r w:rsidR="007A2F90">
        <w:rPr>
          <w:rFonts w:ascii="Book Antiqua" w:eastAsia="Book Antiqua" w:hAnsi="Book Antiqua" w:cs="Book Antiqua"/>
          <w:color w:val="000000"/>
        </w:rPr>
        <w:t>p</w:t>
      </w:r>
      <w:r w:rsidR="00344AFF" w:rsidRPr="006474F1">
        <w:rPr>
          <w:rFonts w:ascii="Book Antiqua" w:eastAsia="Book Antiqua" w:hAnsi="Book Antiqua" w:cs="Book Antiqua"/>
          <w:color w:val="000000"/>
        </w:rPr>
        <w:t xml:space="preserve">eroneal </w:t>
      </w:r>
      <w:r w:rsidR="007A2F90">
        <w:rPr>
          <w:rFonts w:ascii="Book Antiqua" w:eastAsia="Book Antiqua" w:hAnsi="Book Antiqua" w:cs="Book Antiqua"/>
          <w:color w:val="000000"/>
        </w:rPr>
        <w:t>n</w:t>
      </w:r>
      <w:r w:rsidR="00344AFF" w:rsidRPr="006474F1">
        <w:rPr>
          <w:rFonts w:ascii="Book Antiqua" w:eastAsia="Book Antiqua" w:hAnsi="Book Antiqua" w:cs="Book Antiqua"/>
          <w:color w:val="000000"/>
        </w:rPr>
        <w:t>erve</w:t>
      </w:r>
      <w:r w:rsidRPr="006474F1">
        <w:rPr>
          <w:rFonts w:ascii="Book Antiqua" w:eastAsia="Book Antiqua" w:hAnsi="Book Antiqua" w:cs="Book Antiqua"/>
          <w:color w:val="000000"/>
        </w:rPr>
        <w:t xml:space="preserve"> palsy and </w:t>
      </w:r>
      <w:r w:rsidR="007A2F90">
        <w:rPr>
          <w:rFonts w:ascii="Book Antiqua" w:eastAsia="Book Antiqua" w:hAnsi="Book Antiqua" w:cs="Book Antiqua"/>
          <w:color w:val="000000"/>
        </w:rPr>
        <w:t>two</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c</w:t>
      </w:r>
      <w:r w:rsidR="00344AFF" w:rsidRPr="006474F1">
        <w:rPr>
          <w:rFonts w:ascii="Book Antiqua" w:eastAsia="Book Antiqua" w:hAnsi="Book Antiqua" w:cs="Book Antiqua"/>
          <w:color w:val="000000"/>
        </w:rPr>
        <w:t xml:space="preserve">ommon </w:t>
      </w:r>
      <w:r w:rsidR="007A2F90">
        <w:rPr>
          <w:rFonts w:ascii="Book Antiqua" w:eastAsia="Book Antiqua" w:hAnsi="Book Antiqua" w:cs="Book Antiqua"/>
          <w:color w:val="000000"/>
        </w:rPr>
        <w:t>p</w:t>
      </w:r>
      <w:r w:rsidR="00344AFF" w:rsidRPr="006474F1">
        <w:rPr>
          <w:rFonts w:ascii="Book Antiqua" w:eastAsia="Book Antiqua" w:hAnsi="Book Antiqua" w:cs="Book Antiqua"/>
          <w:color w:val="000000"/>
        </w:rPr>
        <w:t xml:space="preserve">eroneal </w:t>
      </w:r>
      <w:r w:rsidR="007A2F90">
        <w:rPr>
          <w:rFonts w:ascii="Book Antiqua" w:eastAsia="Book Antiqua" w:hAnsi="Book Antiqua" w:cs="Book Antiqua"/>
          <w:color w:val="000000"/>
        </w:rPr>
        <w:t>n</w:t>
      </w:r>
      <w:r w:rsidR="00344AFF" w:rsidRPr="006474F1">
        <w:rPr>
          <w:rFonts w:ascii="Book Antiqua" w:eastAsia="Book Antiqua" w:hAnsi="Book Antiqua" w:cs="Book Antiqua"/>
          <w:color w:val="000000"/>
        </w:rPr>
        <w:t>erve</w:t>
      </w:r>
      <w:r w:rsidRPr="006474F1">
        <w:rPr>
          <w:rFonts w:ascii="Book Antiqua" w:eastAsia="Book Antiqua" w:hAnsi="Book Antiqua" w:cs="Book Antiqua"/>
          <w:color w:val="000000"/>
        </w:rPr>
        <w:t xml:space="preserve"> palsy. However, all of these nerve palsies were transient and were recovered in an average time of 11.6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(range: 3 to 15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The functional outcomes were assessed using</w:t>
      </w:r>
      <w:r w:rsidR="007A2F90">
        <w:rPr>
          <w:rFonts w:ascii="Book Antiqua" w:eastAsia="Book Antiqua" w:hAnsi="Book Antiqua" w:cs="Book Antiqua"/>
          <w:color w:val="000000"/>
        </w:rPr>
        <w:t xml:space="preserve"> the American</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ociety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w:t>
      </w:r>
      <w:r w:rsidR="007A2F90">
        <w:rPr>
          <w:rFonts w:ascii="Book Antiqua" w:eastAsia="Book Antiqua" w:hAnsi="Book Antiqua" w:cs="Book Antiqua"/>
          <w:color w:val="000000"/>
        </w:rPr>
        <w:t xml:space="preserve"> (KSS)</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O</w:t>
      </w:r>
      <w:r w:rsidRPr="006474F1">
        <w:rPr>
          <w:rFonts w:ascii="Book Antiqua" w:eastAsia="Book Antiqua" w:hAnsi="Book Antiqua" w:cs="Book Antiqua"/>
          <w:color w:val="000000"/>
        </w:rPr>
        <w:t xml:space="preserve">xford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core, Japanese </w:t>
      </w:r>
      <w:proofErr w:type="spellStart"/>
      <w:r w:rsidR="007A2F90">
        <w:rPr>
          <w:rFonts w:ascii="Book Antiqua" w:eastAsia="Book Antiqua" w:hAnsi="Book Antiqua" w:cs="Book Antiqua"/>
          <w:color w:val="000000"/>
        </w:rPr>
        <w:t>O</w:t>
      </w:r>
      <w:r w:rsidRPr="006474F1">
        <w:rPr>
          <w:rFonts w:ascii="Book Antiqua" w:eastAsia="Book Antiqua" w:hAnsi="Book Antiqua" w:cs="Book Antiqua"/>
          <w:color w:val="000000"/>
        </w:rPr>
        <w:t>rthopaedic</w:t>
      </w:r>
      <w:proofErr w:type="spellEnd"/>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A</w:t>
      </w:r>
      <w:r w:rsidRPr="006474F1">
        <w:rPr>
          <w:rFonts w:ascii="Book Antiqua" w:eastAsia="Book Antiqua" w:hAnsi="Book Antiqua" w:cs="Book Antiqua"/>
          <w:color w:val="000000"/>
        </w:rPr>
        <w:t xml:space="preserve">ssociation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w:t>
      </w:r>
      <w:r w:rsidR="007A2F90">
        <w:rPr>
          <w:rFonts w:ascii="Book Antiqua" w:eastAsia="Book Antiqua" w:hAnsi="Book Antiqua" w:cs="Book Antiqua"/>
          <w:color w:val="000000"/>
        </w:rPr>
        <w:t xml:space="preserve"> and</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H</w:t>
      </w:r>
      <w:r w:rsidRPr="006474F1">
        <w:rPr>
          <w:rFonts w:ascii="Book Antiqua" w:eastAsia="Book Antiqua" w:hAnsi="Book Antiqua" w:cs="Book Antiqua"/>
          <w:color w:val="000000"/>
        </w:rPr>
        <w:t xml:space="preserve">ospital for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pecial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urgery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 The reported outcomes in all eight studies showed significant improvement of postoperative value</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 as compared to preoperative values. </w:t>
      </w:r>
    </w:p>
    <w:p w14:paraId="720D1522" w14:textId="76C0AB0E"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lastRenderedPageBreak/>
        <w:t>Among the biomechanical studies (Table 2), there were two cadaveric studies and three clinical studies. Unlike the clinical studies in this review, the demographics of the origin of these biomechanical studies d</w:t>
      </w:r>
      <w:r w:rsidR="00D66736">
        <w:rPr>
          <w:rFonts w:ascii="Book Antiqua" w:eastAsia="Book Antiqua" w:hAnsi="Book Antiqua" w:cs="Book Antiqua"/>
          <w:color w:val="000000"/>
        </w:rPr>
        <w:t>id</w:t>
      </w:r>
      <w:r w:rsidR="007A2F90">
        <w:rPr>
          <w:rFonts w:ascii="Book Antiqua" w:eastAsia="Book Antiqua" w:hAnsi="Book Antiqua" w:cs="Book Antiqua"/>
          <w:color w:val="000000"/>
        </w:rPr>
        <w:t xml:space="preserve"> </w:t>
      </w:r>
      <w:r w:rsidRPr="006474F1">
        <w:rPr>
          <w:rFonts w:ascii="Book Antiqua" w:eastAsia="Book Antiqua" w:hAnsi="Book Antiqua" w:cs="Book Antiqua"/>
          <w:color w:val="000000"/>
        </w:rPr>
        <w:t>n</w:t>
      </w:r>
      <w:r w:rsidR="007A2F90">
        <w:rPr>
          <w:rFonts w:ascii="Book Antiqua" w:eastAsia="Book Antiqua" w:hAnsi="Book Antiqua" w:cs="Book Antiqua"/>
          <w:color w:val="000000"/>
        </w:rPr>
        <w:t>o</w:t>
      </w:r>
      <w:r w:rsidRPr="006474F1">
        <w:rPr>
          <w:rFonts w:ascii="Book Antiqua" w:eastAsia="Book Antiqua" w:hAnsi="Book Antiqua" w:cs="Book Antiqua"/>
          <w:color w:val="000000"/>
        </w:rPr>
        <w:t>t belong to one particular region. All of the studies uniformly demonstrate</w:t>
      </w:r>
      <w:r w:rsidR="007A2F90">
        <w:rPr>
          <w:rFonts w:ascii="Book Antiqua" w:eastAsia="Book Antiqua" w:hAnsi="Book Antiqua" w:cs="Book Antiqua"/>
          <w:color w:val="000000"/>
        </w:rPr>
        <w:t>d</w:t>
      </w:r>
      <w:r w:rsidRPr="006474F1">
        <w:rPr>
          <w:rFonts w:ascii="Book Antiqua" w:eastAsia="Book Antiqua" w:hAnsi="Book Antiqua" w:cs="Book Antiqua"/>
          <w:color w:val="000000"/>
        </w:rPr>
        <w:t xml:space="preserve"> medial compartment unloading following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w:t>
      </w:r>
    </w:p>
    <w:p w14:paraId="78341C79" w14:textId="77777777" w:rsidR="00F96AEB" w:rsidRPr="006474F1" w:rsidRDefault="00F96AEB" w:rsidP="006474F1">
      <w:pPr>
        <w:spacing w:line="360" w:lineRule="auto"/>
        <w:jc w:val="both"/>
        <w:rPr>
          <w:rFonts w:ascii="Book Antiqua" w:hAnsi="Book Antiqua"/>
          <w:i/>
          <w:iCs/>
        </w:rPr>
      </w:pPr>
    </w:p>
    <w:p w14:paraId="7AF0BDD2" w14:textId="39833326"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Pooled</w:t>
      </w:r>
      <w:r w:rsidR="00F96AEB" w:rsidRPr="006474F1">
        <w:rPr>
          <w:rFonts w:ascii="Book Antiqua" w:eastAsia="Book Antiqua" w:hAnsi="Book Antiqua" w:cs="Book Antiqua"/>
          <w:b/>
          <w:bCs/>
          <w:i/>
          <w:iCs/>
          <w:color w:val="000000"/>
        </w:rPr>
        <w:t xml:space="preserve"> sa</w:t>
      </w:r>
      <w:r w:rsidRPr="006474F1">
        <w:rPr>
          <w:rFonts w:ascii="Book Antiqua" w:eastAsia="Book Antiqua" w:hAnsi="Book Antiqua" w:cs="Book Antiqua"/>
          <w:b/>
          <w:bCs/>
          <w:i/>
          <w:iCs/>
          <w:color w:val="000000"/>
        </w:rPr>
        <w:t>mple analysis</w:t>
      </w:r>
    </w:p>
    <w:p w14:paraId="5A73A735" w14:textId="355DEC7C" w:rsidR="00A77B3E" w:rsidRPr="006474F1"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b/>
          <w:bCs/>
          <w:color w:val="000000"/>
        </w:rPr>
        <w:t>Demographics and preoperative variables of the patients studied</w:t>
      </w:r>
      <w:r w:rsidR="00F96AEB" w:rsidRPr="006474F1">
        <w:rPr>
          <w:rFonts w:ascii="Book Antiqua" w:eastAsia="Book Antiqua" w:hAnsi="Book Antiqua" w:cs="Book Antiqua"/>
          <w:b/>
          <w:bCs/>
          <w:color w:val="000000"/>
        </w:rPr>
        <w:t xml:space="preserve">: </w:t>
      </w:r>
      <w:r w:rsidR="00D66736">
        <w:rPr>
          <w:rFonts w:ascii="Book Antiqua" w:eastAsia="Book Antiqua" w:hAnsi="Book Antiqua" w:cs="Book Antiqua"/>
          <w:color w:val="000000"/>
        </w:rPr>
        <w:t>A t</w:t>
      </w:r>
      <w:r w:rsidRPr="006474F1">
        <w:rPr>
          <w:rFonts w:ascii="Book Antiqua" w:eastAsia="Book Antiqua" w:hAnsi="Book Antiqua" w:cs="Book Antiqua"/>
          <w:color w:val="000000"/>
        </w:rPr>
        <w:t xml:space="preserve">otal of </w:t>
      </w:r>
      <w:r w:rsidR="00D66736">
        <w:rPr>
          <w:rFonts w:ascii="Book Antiqua" w:eastAsia="Book Antiqua" w:hAnsi="Book Antiqua" w:cs="Book Antiqua"/>
          <w:color w:val="000000"/>
        </w:rPr>
        <w:t>eight</w:t>
      </w:r>
      <w:r w:rsidRPr="006474F1">
        <w:rPr>
          <w:rFonts w:ascii="Book Antiqua" w:eastAsia="Book Antiqua" w:hAnsi="Book Antiqua" w:cs="Book Antiqua"/>
          <w:color w:val="000000"/>
        </w:rPr>
        <w:t xml:space="preserve"> studies were included for the pooled sample quantitative analysis. </w:t>
      </w:r>
      <w:r w:rsidR="00D66736">
        <w:rPr>
          <w:rFonts w:ascii="Book Antiqua" w:eastAsia="Book Antiqua" w:hAnsi="Book Antiqua" w:cs="Book Antiqua"/>
          <w:color w:val="000000"/>
        </w:rPr>
        <w:t>The l</w:t>
      </w:r>
      <w:r w:rsidRPr="006474F1">
        <w:rPr>
          <w:rFonts w:ascii="Book Antiqua" w:eastAsia="Book Antiqua" w:hAnsi="Book Antiqua" w:cs="Book Antiqua"/>
          <w:color w:val="000000"/>
        </w:rPr>
        <w:t xml:space="preserve">argest study to date by Yang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6]</w:t>
      </w:r>
      <w:r w:rsidRPr="006474F1">
        <w:rPr>
          <w:rFonts w:ascii="Book Antiqua" w:eastAsia="Book Antiqua" w:hAnsi="Book Antiqua" w:cs="Book Antiqua"/>
          <w:color w:val="000000"/>
        </w:rPr>
        <w:t xml:space="preserve"> included 156 patients on whom the PFO was performed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but only 110 patients were available for follow-up</w:t>
      </w:r>
      <w:r w:rsidR="00D66736">
        <w:rPr>
          <w:rFonts w:ascii="Book Antiqua" w:eastAsia="Book Antiqua" w:hAnsi="Book Antiqua" w:cs="Book Antiqua"/>
          <w:color w:val="000000"/>
        </w:rPr>
        <w:t xml:space="preserve"> to obtain </w:t>
      </w:r>
      <w:r w:rsidRPr="006474F1">
        <w:rPr>
          <w:rFonts w:ascii="Book Antiqua" w:eastAsia="Book Antiqua" w:hAnsi="Book Antiqua" w:cs="Book Antiqua"/>
          <w:color w:val="000000"/>
        </w:rPr>
        <w:t>postoperative data</w:t>
      </w:r>
      <w:r w:rsidR="00D66736">
        <w:rPr>
          <w:rFonts w:ascii="Book Antiqua" w:eastAsia="Book Antiqua" w:hAnsi="Book Antiqua" w:cs="Book Antiqua"/>
          <w:color w:val="000000"/>
        </w:rPr>
        <w:t xml:space="preserve">. After </w:t>
      </w:r>
      <w:r w:rsidRPr="006474F1">
        <w:rPr>
          <w:rFonts w:ascii="Book Antiqua" w:eastAsia="Book Antiqua" w:hAnsi="Book Antiqua" w:cs="Book Antiqua"/>
          <w:color w:val="000000"/>
        </w:rPr>
        <w:t>excluding patients with incomplete data set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we had 450 </w:t>
      </w:r>
      <w:r w:rsidR="00344AFF" w:rsidRPr="006474F1">
        <w:rPr>
          <w:rFonts w:ascii="Book Antiqua" w:eastAsia="Book Antiqua" w:hAnsi="Book Antiqua" w:cs="Book Antiqua"/>
          <w:color w:val="000000"/>
        </w:rPr>
        <w:t>patients</w:t>
      </w:r>
      <w:r w:rsidRPr="006474F1">
        <w:rPr>
          <w:rFonts w:ascii="Book Antiqua" w:eastAsia="Book Antiqua" w:hAnsi="Book Antiqua" w:cs="Book Antiqua"/>
          <w:color w:val="000000"/>
        </w:rPr>
        <w:t xml:space="preserve"> available for quantitative analysis. </w:t>
      </w:r>
      <w:r w:rsidR="00D66736">
        <w:rPr>
          <w:rFonts w:ascii="Book Antiqua" w:eastAsia="Book Antiqua" w:hAnsi="Book Antiqua" w:cs="Book Antiqua"/>
          <w:color w:val="000000"/>
        </w:rPr>
        <w:t>The a</w:t>
      </w:r>
      <w:r w:rsidRPr="006474F1">
        <w:rPr>
          <w:rFonts w:ascii="Book Antiqua" w:eastAsia="Book Antiqua" w:hAnsi="Book Antiqua" w:cs="Book Antiqua"/>
          <w:color w:val="000000"/>
        </w:rPr>
        <w:t xml:space="preserve">ge of the patients was reported by all </w:t>
      </w:r>
      <w:r w:rsidR="00D66736">
        <w:rPr>
          <w:rFonts w:ascii="Book Antiqua" w:eastAsia="Book Antiqua" w:hAnsi="Book Antiqua" w:cs="Book Antiqua"/>
          <w:color w:val="000000"/>
        </w:rPr>
        <w:t>eight</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the average age of the patients undergoing PFO was 60.76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 xml:space="preserve">ange 58.45 to 63.96). </w:t>
      </w:r>
      <w:r w:rsidR="00F96AEB" w:rsidRPr="006474F1">
        <w:rPr>
          <w:rFonts w:ascii="Book Antiqua" w:eastAsia="Book Antiqua" w:hAnsi="Book Antiqua" w:cs="Book Antiqua"/>
          <w:color w:val="000000"/>
        </w:rPr>
        <w:t>Body mass index (</w:t>
      </w:r>
      <w:r w:rsidRPr="006474F1">
        <w:rPr>
          <w:rFonts w:ascii="Book Antiqua" w:eastAsia="Book Antiqua" w:hAnsi="Book Antiqua" w:cs="Book Antiqua"/>
          <w:color w:val="000000"/>
        </w:rPr>
        <w:t>BMI</w:t>
      </w:r>
      <w:r w:rsidR="00F96AEB"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was report</w:t>
      </w:r>
      <w:r w:rsidR="00D66736">
        <w:rPr>
          <w:rFonts w:ascii="Book Antiqua" w:eastAsia="Book Antiqua" w:hAnsi="Book Antiqua" w:cs="Book Antiqua"/>
          <w:color w:val="000000"/>
        </w:rPr>
        <w:t>ed</w:t>
      </w:r>
      <w:r w:rsidRPr="006474F1">
        <w:rPr>
          <w:rFonts w:ascii="Book Antiqua" w:eastAsia="Book Antiqua" w:hAnsi="Book Antiqua" w:cs="Book Antiqua"/>
          <w:color w:val="000000"/>
        </w:rPr>
        <w:t xml:space="preserve">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average BMI was 25.3</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ange 24.2</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to 27.38). Follow</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up duration was mentioned by </w:t>
      </w:r>
      <w:r w:rsidR="00D66736">
        <w:rPr>
          <w:rFonts w:ascii="Book Antiqua" w:eastAsia="Book Antiqua" w:hAnsi="Book Antiqua" w:cs="Book Antiqua"/>
          <w:color w:val="000000"/>
        </w:rPr>
        <w:t>seven</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average duration of follow-up was 21.9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ange 6</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to 49.1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w:t>
      </w:r>
    </w:p>
    <w:p w14:paraId="4FCB263F" w14:textId="77777777" w:rsidR="00F96AEB" w:rsidRPr="006474F1" w:rsidRDefault="00F96AEB" w:rsidP="006474F1">
      <w:pPr>
        <w:spacing w:line="360" w:lineRule="auto"/>
        <w:jc w:val="both"/>
        <w:rPr>
          <w:rFonts w:ascii="Book Antiqua" w:hAnsi="Book Antiqua"/>
        </w:rPr>
      </w:pPr>
    </w:p>
    <w:p w14:paraId="0A5A5705" w14:textId="274FC3C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Outcome measures studied</w:t>
      </w:r>
      <w:r w:rsidR="00F96AEB"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 xml:space="preserve">Pain was assessed using </w:t>
      </w:r>
      <w:r w:rsidR="00D66736">
        <w:rPr>
          <w:rFonts w:ascii="Book Antiqua" w:eastAsia="Book Antiqua" w:hAnsi="Book Antiqua" w:cs="Book Antiqua"/>
          <w:color w:val="000000"/>
        </w:rPr>
        <w:t>the visual analog scale (</w:t>
      </w:r>
      <w:r w:rsidRPr="006474F1">
        <w:rPr>
          <w:rFonts w:ascii="Book Antiqua" w:eastAsia="Book Antiqua" w:hAnsi="Book Antiqua" w:cs="Book Antiqua"/>
          <w:color w:val="000000"/>
        </w:rPr>
        <w:t>VAS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score and was reported preoperatively in </w:t>
      </w:r>
      <w:r w:rsidR="00D66736">
        <w:rPr>
          <w:rFonts w:ascii="Book Antiqua" w:eastAsia="Book Antiqua" w:hAnsi="Book Antiqua" w:cs="Book Antiqua"/>
          <w:color w:val="000000"/>
        </w:rPr>
        <w:t>seven</w:t>
      </w:r>
      <w:r w:rsidRPr="006474F1">
        <w:rPr>
          <w:rFonts w:ascii="Book Antiqua" w:eastAsia="Book Antiqua" w:hAnsi="Book Antiqua" w:cs="Book Antiqua"/>
          <w:color w:val="000000"/>
        </w:rPr>
        <w:t xml:space="preserve"> studies and postoperatively in </w:t>
      </w:r>
      <w:r w:rsidR="00D66736">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There was no uniformity in the type of clinical outcome scores used in various studies.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KSS clinical outcome measure was used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KSS functional score was reported by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studies, </w:t>
      </w:r>
      <w:r w:rsidR="00D66736">
        <w:rPr>
          <w:rFonts w:ascii="Book Antiqua" w:eastAsia="Book Antiqua" w:hAnsi="Book Antiqua" w:cs="Book Antiqua"/>
          <w:color w:val="000000"/>
        </w:rPr>
        <w:t>the</w:t>
      </w:r>
      <w:r w:rsidRPr="006474F1">
        <w:rPr>
          <w:rFonts w:ascii="Book Antiqua" w:eastAsia="Book Antiqua" w:hAnsi="Book Antiqua" w:cs="Book Antiqua"/>
          <w:color w:val="000000"/>
        </w:rPr>
        <w:t xml:space="preserve"> Oxford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in one study</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Japanese </w:t>
      </w:r>
      <w:r w:rsidR="00D66736">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in one study,</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the</w:t>
      </w:r>
      <w:r w:rsidR="00D66736">
        <w:rPr>
          <w:rFonts w:ascii="Book Antiqua" w:hAnsi="Book Antiqua"/>
        </w:rPr>
        <w:t xml:space="preserve"> H</w:t>
      </w:r>
      <w:r w:rsidR="001778C1" w:rsidRPr="006474F1">
        <w:rPr>
          <w:rFonts w:ascii="Book Antiqua" w:hAnsi="Book Antiqua"/>
        </w:rPr>
        <w:t xml:space="preserve">ospital for </w:t>
      </w:r>
      <w:r w:rsidR="00D66736">
        <w:rPr>
          <w:rFonts w:ascii="Book Antiqua" w:hAnsi="Book Antiqua"/>
        </w:rPr>
        <w:t>S</w:t>
      </w:r>
      <w:r w:rsidR="001778C1" w:rsidRPr="006474F1">
        <w:rPr>
          <w:rFonts w:ascii="Book Antiqua" w:hAnsi="Book Antiqua"/>
        </w:rPr>
        <w:t xml:space="preserve">pecial </w:t>
      </w:r>
      <w:r w:rsidR="00D66736">
        <w:rPr>
          <w:rFonts w:ascii="Book Antiqua" w:hAnsi="Book Antiqua"/>
        </w:rPr>
        <w:t>S</w:t>
      </w:r>
      <w:r w:rsidR="001778C1" w:rsidRPr="006474F1">
        <w:rPr>
          <w:rFonts w:ascii="Book Antiqua" w:hAnsi="Book Antiqua"/>
        </w:rPr>
        <w:t>urgery</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for one study</w:t>
      </w:r>
      <w:r w:rsidRPr="006474F1">
        <w:rPr>
          <w:rFonts w:ascii="Book Antiqua" w:eastAsia="Book Antiqua" w:hAnsi="Book Antiqua" w:cs="Book Antiqua"/>
          <w:color w:val="000000"/>
        </w:rPr>
        <w:t xml:space="preserve">. Femorotibial angle was used as </w:t>
      </w:r>
      <w:r w:rsidR="00D66736">
        <w:rPr>
          <w:rFonts w:ascii="Book Antiqua" w:eastAsia="Book Antiqua" w:hAnsi="Book Antiqua" w:cs="Book Antiqua"/>
          <w:color w:val="000000"/>
        </w:rPr>
        <w:t xml:space="preserve">a </w:t>
      </w:r>
      <w:r w:rsidRPr="006474F1">
        <w:rPr>
          <w:rFonts w:ascii="Book Antiqua" w:eastAsia="Book Antiqua" w:hAnsi="Book Antiqua" w:cs="Book Antiqua"/>
          <w:color w:val="000000"/>
        </w:rPr>
        <w:t xml:space="preserve">radiological outcome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the h</w:t>
      </w:r>
      <w:r w:rsidRPr="006474F1">
        <w:rPr>
          <w:rFonts w:ascii="Book Antiqua" w:eastAsia="Book Antiqua" w:hAnsi="Book Antiqua" w:cs="Book Antiqua"/>
          <w:color w:val="000000"/>
        </w:rPr>
        <w:t>ip</w:t>
      </w:r>
      <w:r w:rsidR="00D66736">
        <w:rPr>
          <w:rFonts w:ascii="Book Antiqua" w:eastAsia="Book Antiqua" w:hAnsi="Book Antiqua" w:cs="Book Antiqua"/>
          <w:color w:val="000000"/>
        </w:rPr>
        <w:t xml:space="preserve"> k</w:t>
      </w:r>
      <w:r w:rsidRPr="006474F1">
        <w:rPr>
          <w:rFonts w:ascii="Book Antiqua" w:eastAsia="Book Antiqua" w:hAnsi="Book Antiqua" w:cs="Book Antiqua"/>
          <w:color w:val="000000"/>
        </w:rPr>
        <w:t>nee</w:t>
      </w:r>
      <w:r w:rsidR="00D66736">
        <w:rPr>
          <w:rFonts w:ascii="Book Antiqua" w:eastAsia="Book Antiqua" w:hAnsi="Book Antiqua" w:cs="Book Antiqua"/>
          <w:color w:val="000000"/>
        </w:rPr>
        <w:t xml:space="preserve"> a</w:t>
      </w:r>
      <w:r w:rsidRPr="006474F1">
        <w:rPr>
          <w:rFonts w:ascii="Book Antiqua" w:eastAsia="Book Antiqua" w:hAnsi="Book Antiqua" w:cs="Book Antiqua"/>
          <w:color w:val="000000"/>
        </w:rPr>
        <w:t xml:space="preserve">nkle angle was used by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studies. </w:t>
      </w:r>
    </w:p>
    <w:p w14:paraId="2933708F" w14:textId="4EF5D802"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At least </w:t>
      </w:r>
      <w:r w:rsidR="00D66736">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reported improvement in VAS from the average preoperative VAS score </w:t>
      </w:r>
      <w:r w:rsidR="00596D37" w:rsidRPr="006474F1">
        <w:rPr>
          <w:rFonts w:ascii="Book Antiqua" w:eastAsia="Book Antiqua" w:hAnsi="Book Antiqua" w:cs="Book Antiqua"/>
          <w:color w:val="000000"/>
        </w:rPr>
        <w:t>[</w:t>
      </w:r>
      <w:r w:rsidRPr="006474F1">
        <w:rPr>
          <w:rFonts w:ascii="Book Antiqua" w:eastAsia="Book Antiqua" w:hAnsi="Book Antiqua" w:cs="Book Antiqua"/>
          <w:color w:val="000000"/>
        </w:rPr>
        <w:t>6.32, 95%</w:t>
      </w:r>
      <w:r w:rsidR="00596D37" w:rsidRPr="006474F1">
        <w:rPr>
          <w:rFonts w:ascii="Book Antiqua" w:eastAsia="Malgun Gothic" w:hAnsi="Book Antiqua"/>
        </w:rPr>
        <w:t xml:space="preserve"> confidence interval</w:t>
      </w:r>
      <w:r w:rsidR="00596D37" w:rsidRPr="006474F1">
        <w:rPr>
          <w:rFonts w:ascii="Book Antiqua" w:eastAsia="Book Antiqua" w:hAnsi="Book Antiqua" w:cs="Book Antiqua"/>
          <w:color w:val="000000"/>
        </w:rPr>
        <w:t xml:space="preserve"> (CI)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4.05, 8.59</w:t>
      </w:r>
      <w:r w:rsidR="00596D3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average postoperative VAS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1.23, 95%CI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-1.20</w:t>
      </w:r>
      <w:r w:rsidR="00F96AEB"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3.71)</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t>
      </w:r>
      <w:r w:rsidR="00D66736">
        <w:rPr>
          <w:rFonts w:ascii="Book Antiqua" w:eastAsia="Book Antiqua" w:hAnsi="Book Antiqua" w:cs="Book Antiqua"/>
          <w:color w:val="000000"/>
        </w:rPr>
        <w:t>wa</w:t>
      </w:r>
      <w:r w:rsidRPr="006474F1">
        <w:rPr>
          <w:rFonts w:ascii="Book Antiqua" w:eastAsia="Book Antiqua" w:hAnsi="Book Antiqua" w:cs="Book Antiqua"/>
          <w:color w:val="000000"/>
        </w:rPr>
        <w:t xml:space="preserve">s statistically significant. Similarly, the KSS functional score improved from an average preoperative KSS functional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43.11, 95%CI</w:t>
      </w:r>
      <w:r w:rsidR="00A4188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37.83,</w:t>
      </w:r>
      <w:r w:rsidR="00614F57"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lastRenderedPageBreak/>
        <w:t xml:space="preserve">48.38) to postoperative KSS functional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66.145, 95%CI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61.94, 70.35)</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was statistically significant. The femorotibial angle improved by around 7 </w:t>
      </w:r>
      <w:r w:rsidR="00D66736">
        <w:rPr>
          <w:rFonts w:ascii="Book Antiqua" w:eastAsia="Book Antiqua" w:hAnsi="Book Antiqua" w:cs="Book Antiqua"/>
          <w:color w:val="000000"/>
        </w:rPr>
        <w:t xml:space="preserve">º, </w:t>
      </w:r>
      <w:r w:rsidRPr="006474F1">
        <w:rPr>
          <w:rFonts w:ascii="Book Antiqua" w:eastAsia="Book Antiqua" w:hAnsi="Book Antiqua" w:cs="Book Antiqua"/>
          <w:color w:val="000000"/>
        </w:rPr>
        <w:t xml:space="preserve">and the </w:t>
      </w:r>
      <w:r w:rsidR="00D66736">
        <w:rPr>
          <w:rFonts w:ascii="Book Antiqua" w:eastAsia="Book Antiqua" w:hAnsi="Book Antiqua" w:cs="Book Antiqua"/>
          <w:color w:val="000000"/>
        </w:rPr>
        <w:t xml:space="preserve">hip knee ankle angle </w:t>
      </w:r>
      <w:r w:rsidRPr="006474F1">
        <w:rPr>
          <w:rFonts w:ascii="Book Antiqua" w:eastAsia="Book Antiqua" w:hAnsi="Book Antiqua" w:cs="Book Antiqua"/>
          <w:color w:val="000000"/>
        </w:rPr>
        <w:t>improved by around 6</w:t>
      </w:r>
      <w:r w:rsidR="00D66736">
        <w:rPr>
          <w:rFonts w:ascii="Book Antiqua" w:eastAsia="Book Antiqua" w:hAnsi="Book Antiqua" w:cs="Book Antiqua"/>
          <w:color w:val="000000"/>
        </w:rPr>
        <w:t xml:space="preserve"> º</w:t>
      </w:r>
      <w:r w:rsidRPr="006474F1">
        <w:rPr>
          <w:rFonts w:ascii="Book Antiqua" w:eastAsia="Book Antiqua" w:hAnsi="Book Antiqua" w:cs="Book Antiqua"/>
          <w:color w:val="000000"/>
        </w:rPr>
        <w:t>. Complications w</w:t>
      </w:r>
      <w:r w:rsidR="00D66736">
        <w:rPr>
          <w:rFonts w:ascii="Book Antiqua" w:eastAsia="Book Antiqua" w:hAnsi="Book Antiqua" w:cs="Book Antiqua"/>
          <w:color w:val="000000"/>
        </w:rPr>
        <w:t>ere</w:t>
      </w:r>
      <w:r w:rsidRPr="006474F1">
        <w:rPr>
          <w:rFonts w:ascii="Book Antiqua" w:eastAsia="Book Antiqua" w:hAnsi="Book Antiqua" w:cs="Book Antiqua"/>
          <w:color w:val="000000"/>
        </w:rPr>
        <w:t xml:space="preserve"> reported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with a mean complication of 8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 xml:space="preserve">ange 1 to 8). </w:t>
      </w:r>
    </w:p>
    <w:p w14:paraId="6E41E8D0" w14:textId="77777777" w:rsidR="00A77B3E" w:rsidRPr="006474F1" w:rsidRDefault="00A77B3E" w:rsidP="006474F1">
      <w:pPr>
        <w:spacing w:line="360" w:lineRule="auto"/>
        <w:jc w:val="both"/>
        <w:rPr>
          <w:rFonts w:ascii="Book Antiqua" w:hAnsi="Book Antiqua"/>
        </w:rPr>
      </w:pPr>
    </w:p>
    <w:p w14:paraId="718D6FB7" w14:textId="48EC05B8"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Univariate analysis of factors affecting postoperative functional outcome and complication</w:t>
      </w:r>
    </w:p>
    <w:p w14:paraId="5A03BEEF" w14:textId="746B902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For this part of the analysis, we stratified postoperative outcome as “</w:t>
      </w:r>
      <w:r w:rsidR="00D66736">
        <w:rPr>
          <w:rFonts w:ascii="Book Antiqua" w:eastAsia="Book Antiqua" w:hAnsi="Book Antiqua" w:cs="Book Antiqua"/>
          <w:color w:val="000000"/>
        </w:rPr>
        <w:t>g</w:t>
      </w:r>
      <w:r w:rsidRPr="006474F1">
        <w:rPr>
          <w:rFonts w:ascii="Book Antiqua" w:eastAsia="Book Antiqua" w:hAnsi="Book Antiqua" w:cs="Book Antiqua"/>
          <w:color w:val="000000"/>
        </w:rPr>
        <w:t>ood” if there was less than 30% improvement in the preoperative outcome score and “</w:t>
      </w:r>
      <w:r w:rsidR="00D66736">
        <w:rPr>
          <w:rFonts w:ascii="Book Antiqua" w:eastAsia="Book Antiqua" w:hAnsi="Book Antiqua" w:cs="Book Antiqua"/>
          <w:color w:val="000000"/>
        </w:rPr>
        <w:t>e</w:t>
      </w:r>
      <w:r w:rsidRPr="006474F1">
        <w:rPr>
          <w:rFonts w:ascii="Book Antiqua" w:eastAsia="Book Antiqua" w:hAnsi="Book Antiqua" w:cs="Book Antiqua"/>
          <w:color w:val="000000"/>
        </w:rPr>
        <w:t xml:space="preserve">xcellent” if there was more than 30% increase in the reported outcome score. </w:t>
      </w:r>
      <w:r w:rsidR="00D66736">
        <w:rPr>
          <w:rFonts w:ascii="Book Antiqua" w:eastAsia="Book Antiqua" w:hAnsi="Book Antiqua" w:cs="Book Antiqua"/>
          <w:color w:val="000000"/>
        </w:rPr>
        <w:t>Outcomes from s</w:t>
      </w:r>
      <w:r w:rsidRPr="006474F1">
        <w:rPr>
          <w:rFonts w:ascii="Book Antiqua" w:eastAsia="Book Antiqua" w:hAnsi="Book Antiqua" w:cs="Book Antiqua"/>
          <w:color w:val="000000"/>
        </w:rPr>
        <w:t>ix studies were categorized as good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outcomes from two</w:t>
      </w:r>
      <w:r w:rsidRPr="006474F1">
        <w:rPr>
          <w:rFonts w:ascii="Book Antiqua" w:eastAsia="Book Antiqua" w:hAnsi="Book Antiqua" w:cs="Book Antiqua"/>
          <w:color w:val="000000"/>
        </w:rPr>
        <w:t xml:space="preserve"> studies were categorized as excellent. There was no statistical difference between the two groups in any of the preoperative variables including age, BMI, preoperative functional score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or VAS scores.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excellent outcomes </w:t>
      </w:r>
      <w:r w:rsidR="00D66736">
        <w:rPr>
          <w:rFonts w:ascii="Book Antiqua" w:eastAsia="Book Antiqua" w:hAnsi="Book Antiqua" w:cs="Book Antiqua"/>
          <w:color w:val="000000"/>
        </w:rPr>
        <w:t>tended to have</w:t>
      </w:r>
      <w:r w:rsidRPr="006474F1">
        <w:rPr>
          <w:rFonts w:ascii="Book Antiqua" w:eastAsia="Book Antiqua" w:hAnsi="Book Antiqua" w:cs="Book Antiqua"/>
          <w:color w:val="000000"/>
        </w:rPr>
        <w:t xml:space="preserve"> longer follow-up </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27.5 </w:t>
      </w:r>
      <w:proofErr w:type="spellStart"/>
      <w:r w:rsidRPr="006474F1">
        <w:rPr>
          <w:rFonts w:ascii="Book Antiqua" w:eastAsia="Book Antiqua" w:hAnsi="Book Antiqua" w:cs="Book Antiqua"/>
          <w:color w:val="000000"/>
        </w:rPr>
        <w:t>mo</w:t>
      </w:r>
      <w:proofErr w:type="spellEnd"/>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compared to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good outcome</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19.6 </w:t>
      </w:r>
      <w:proofErr w:type="spellStart"/>
      <w:r w:rsidRPr="006474F1">
        <w:rPr>
          <w:rFonts w:ascii="Book Antiqua" w:eastAsia="Book Antiqua" w:hAnsi="Book Antiqua" w:cs="Book Antiqua"/>
          <w:color w:val="000000"/>
        </w:rPr>
        <w:t>mo</w:t>
      </w:r>
      <w:proofErr w:type="spellEnd"/>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However, this difference was not statistically significant but shows a trend that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outcome continues to get better with continuing follow-up up to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years. </w:t>
      </w:r>
      <w:r w:rsidR="00D66736">
        <w:rPr>
          <w:rFonts w:ascii="Book Antiqua" w:eastAsia="Book Antiqua" w:hAnsi="Book Antiqua" w:cs="Book Antiqua"/>
          <w:color w:val="000000"/>
        </w:rPr>
        <w:t>We a</w:t>
      </w:r>
      <w:r w:rsidRPr="006474F1">
        <w:rPr>
          <w:rFonts w:ascii="Book Antiqua" w:eastAsia="Book Antiqua" w:hAnsi="Book Antiqua" w:cs="Book Antiqua"/>
          <w:color w:val="000000"/>
        </w:rPr>
        <w:t xml:space="preserve">lso noted </w:t>
      </w:r>
      <w:r w:rsidR="00D66736">
        <w:rPr>
          <w:rFonts w:ascii="Book Antiqua" w:eastAsia="Book Antiqua" w:hAnsi="Book Antiqua" w:cs="Book Antiqua"/>
          <w:color w:val="000000"/>
        </w:rPr>
        <w:t>that</w:t>
      </w:r>
      <w:r w:rsidRPr="006474F1">
        <w:rPr>
          <w:rFonts w:ascii="Book Antiqua" w:eastAsia="Book Antiqua" w:hAnsi="Book Antiqua" w:cs="Book Antiqua"/>
          <w:color w:val="000000"/>
        </w:rPr>
        <w:t xml:space="preserve"> higher complications </w:t>
      </w:r>
      <w:r w:rsidR="00D66736">
        <w:rPr>
          <w:rFonts w:ascii="Book Antiqua" w:eastAsia="Book Antiqua" w:hAnsi="Book Antiqua" w:cs="Book Antiqua"/>
          <w:color w:val="000000"/>
        </w:rPr>
        <w:t xml:space="preserve">occurred </w:t>
      </w:r>
      <w:r w:rsidRPr="006474F1">
        <w:rPr>
          <w:rFonts w:ascii="Book Antiqua" w:eastAsia="Book Antiqua" w:hAnsi="Book Antiqua" w:cs="Book Antiqua"/>
          <w:color w:val="000000"/>
        </w:rPr>
        <w:t>in patients with good outcome</w:t>
      </w:r>
      <w:r w:rsidR="00D66736">
        <w:rPr>
          <w:rFonts w:ascii="Book Antiqua" w:eastAsia="Book Antiqua" w:hAnsi="Book Antiqua" w:cs="Book Antiqua"/>
          <w:color w:val="000000"/>
        </w:rPr>
        <w:t xml:space="preserve">s </w:t>
      </w:r>
      <w:r w:rsidRPr="006474F1">
        <w:rPr>
          <w:rFonts w:ascii="Book Antiqua" w:eastAsia="Book Antiqua" w:hAnsi="Book Antiqua" w:cs="Book Antiqua"/>
          <w:color w:val="000000"/>
        </w:rPr>
        <w:t xml:space="preserve">(3 complications) compared to </w:t>
      </w:r>
      <w:r w:rsidR="00D66736">
        <w:rPr>
          <w:rFonts w:ascii="Book Antiqua" w:eastAsia="Book Antiqua" w:hAnsi="Book Antiqua" w:cs="Book Antiqua"/>
          <w:color w:val="000000"/>
        </w:rPr>
        <w:t xml:space="preserve">patients with </w:t>
      </w:r>
      <w:r w:rsidRPr="006474F1">
        <w:rPr>
          <w:rFonts w:ascii="Book Antiqua" w:eastAsia="Book Antiqua" w:hAnsi="Book Antiqua" w:cs="Book Antiqua"/>
          <w:color w:val="000000"/>
        </w:rPr>
        <w:t>excellent outcomes (</w:t>
      </w:r>
      <w:r w:rsidR="00D66736">
        <w:rPr>
          <w:rFonts w:ascii="Book Antiqua" w:eastAsia="Book Antiqua" w:hAnsi="Book Antiqua" w:cs="Book Antiqua"/>
          <w:color w:val="000000"/>
        </w:rPr>
        <w:t>0 complications</w:t>
      </w:r>
      <w:r w:rsidRPr="006474F1">
        <w:rPr>
          <w:rFonts w:ascii="Book Antiqua" w:eastAsia="Book Antiqua" w:hAnsi="Book Antiqua" w:cs="Book Antiqua"/>
          <w:color w:val="000000"/>
        </w:rPr>
        <w:t>). This further signifies the need for good surgical technique thereby avoiding early complication</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which could affect the outcome up</w:t>
      </w:r>
      <w:r w:rsidR="00F96AEB"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to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years. </w:t>
      </w:r>
    </w:p>
    <w:p w14:paraId="5CC0AF9D" w14:textId="01482FBB"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When analy</w:t>
      </w:r>
      <w:r w:rsidR="00F96AEB" w:rsidRPr="006474F1">
        <w:rPr>
          <w:rFonts w:ascii="Book Antiqua" w:eastAsia="Book Antiqua" w:hAnsi="Book Antiqua" w:cs="Book Antiqua"/>
          <w:color w:val="000000"/>
        </w:rPr>
        <w:t>z</w:t>
      </w:r>
      <w:r w:rsidRPr="006474F1">
        <w:rPr>
          <w:rFonts w:ascii="Book Antiqua" w:eastAsia="Book Antiqua" w:hAnsi="Book Antiqua" w:cs="Book Antiqua"/>
          <w:color w:val="000000"/>
        </w:rPr>
        <w:t>ing studies reporting more complications, none of the preoperative variables were noted to significantly differ between studies with less than 10% or more than 10% complications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H</w:t>
      </w:r>
      <w:r w:rsidRPr="006474F1">
        <w:rPr>
          <w:rFonts w:ascii="Book Antiqua" w:eastAsia="Book Antiqua" w:hAnsi="Book Antiqua" w:cs="Book Antiqua"/>
          <w:color w:val="000000"/>
        </w:rPr>
        <w:t>owever</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it is difficult to interpret </w:t>
      </w:r>
      <w:r w:rsidR="00D66736">
        <w:rPr>
          <w:rFonts w:ascii="Book Antiqua" w:eastAsia="Book Antiqua" w:hAnsi="Book Antiqua" w:cs="Book Antiqua"/>
          <w:color w:val="000000"/>
        </w:rPr>
        <w:t>because</w:t>
      </w:r>
      <w:r w:rsidRPr="006474F1">
        <w:rPr>
          <w:rFonts w:ascii="Book Antiqua" w:eastAsia="Book Antiqua" w:hAnsi="Book Antiqua" w:cs="Book Antiqua"/>
          <w:color w:val="000000"/>
        </w:rPr>
        <w:t xml:space="preserve"> complication</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w:t>
      </w:r>
      <w:r w:rsidR="00D66736">
        <w:rPr>
          <w:rFonts w:ascii="Book Antiqua" w:eastAsia="Book Antiqua" w:hAnsi="Book Antiqua" w:cs="Book Antiqua"/>
          <w:color w:val="000000"/>
        </w:rPr>
        <w:t>ere</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 xml:space="preserve">only </w:t>
      </w:r>
      <w:r w:rsidRPr="006474F1">
        <w:rPr>
          <w:rFonts w:ascii="Book Antiqua" w:eastAsia="Book Antiqua" w:hAnsi="Book Antiqua" w:cs="Book Antiqua"/>
          <w:color w:val="000000"/>
        </w:rPr>
        <w:t xml:space="preserve">reported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t>
      </w:r>
    </w:p>
    <w:p w14:paraId="671DFD3D" w14:textId="77777777" w:rsidR="00A77B3E" w:rsidRPr="006474F1" w:rsidRDefault="00A77B3E" w:rsidP="006474F1">
      <w:pPr>
        <w:spacing w:line="360" w:lineRule="auto"/>
        <w:jc w:val="both"/>
        <w:rPr>
          <w:rFonts w:ascii="Book Antiqua" w:hAnsi="Book Antiqua"/>
        </w:rPr>
      </w:pPr>
    </w:p>
    <w:p w14:paraId="0488F9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DISCUSSION</w:t>
      </w:r>
    </w:p>
    <w:p w14:paraId="15E71C16" w14:textId="5EC10C3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technique of osteotomy in knee osteoarthritis was first reported by Volkmann in 1875, wherein he had described a simple high tibial osteotomy (HTO) for surgical management of knee osteoarthritis. According to Wardle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18]</w:t>
      </w:r>
      <w:r w:rsidRPr="006474F1">
        <w:rPr>
          <w:rFonts w:ascii="Book Antiqua" w:eastAsia="Book Antiqua" w:hAnsi="Book Antiqua" w:cs="Book Antiqua"/>
          <w:color w:val="000000"/>
        </w:rPr>
        <w:t>,</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combined tibial and fibular osteotomy </w:t>
      </w:r>
      <w:r w:rsidRPr="006474F1">
        <w:rPr>
          <w:rFonts w:ascii="Book Antiqua" w:eastAsia="Book Antiqua" w:hAnsi="Book Antiqua" w:cs="Book Antiqua"/>
          <w:color w:val="000000"/>
        </w:rPr>
        <w:lastRenderedPageBreak/>
        <w:t xml:space="preserve">was observed in Royal Southern </w:t>
      </w:r>
      <w:r w:rsidR="00D66736">
        <w:rPr>
          <w:rFonts w:ascii="Book Antiqua" w:eastAsia="Book Antiqua" w:hAnsi="Book Antiqua" w:cs="Book Antiqua"/>
          <w:color w:val="000000"/>
        </w:rPr>
        <w:t>H</w:t>
      </w:r>
      <w:r w:rsidRPr="006474F1">
        <w:rPr>
          <w:rFonts w:ascii="Book Antiqua" w:eastAsia="Book Antiqua" w:hAnsi="Book Antiqua" w:cs="Book Antiqua"/>
          <w:color w:val="000000"/>
        </w:rPr>
        <w:t>ospital, Liverpool in the year 1928. The reason for combining a fibular osteotomy was that it facilitates better union rates following the procedure. Over the years the tibial osteotomy procedure has been the workhorse procedure of choice in younger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osteoarthritis. The danger of nerve injuries following a combined tibia and fibula osteotomy was described by Preston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19]</w:t>
      </w:r>
      <w:r w:rsidRPr="006474F1">
        <w:rPr>
          <w:rFonts w:ascii="Book Antiqua" w:eastAsia="Book Antiqua" w:hAnsi="Book Antiqua" w:cs="Book Antiqua"/>
          <w:color w:val="000000"/>
        </w:rPr>
        <w:t>.</w:t>
      </w:r>
    </w:p>
    <w:p w14:paraId="4F5DE6AF" w14:textId="77A1B7ED"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Conversion to total knee arthroplasty following PFO was observed in four cases reported by Yang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6]</w:t>
      </w:r>
      <w:r w:rsidRPr="006474F1">
        <w:rPr>
          <w:rFonts w:ascii="Book Antiqua" w:eastAsia="Book Antiqua" w:hAnsi="Book Antiqua" w:cs="Book Antiqua"/>
          <w:color w:val="000000"/>
        </w:rPr>
        <w:t xml:space="preserve"> after one year follow</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up. Lu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9]</w:t>
      </w:r>
      <w:r w:rsidRPr="006474F1">
        <w:rPr>
          <w:rFonts w:ascii="Book Antiqua" w:eastAsia="Book Antiqua" w:hAnsi="Book Antiqua" w:cs="Book Antiqua"/>
          <w:color w:val="000000"/>
        </w:rPr>
        <w:t xml:space="preserve"> reported no conversion to total knee arthroplasty following PFO in their study. The other authors did not mention conversion to total knee arthroplasty.</w:t>
      </w:r>
    </w:p>
    <w:p w14:paraId="6067AC6D" w14:textId="1219F08B"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It was noted by Lu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9D2A17" w:rsidRPr="006474F1">
        <w:rPr>
          <w:rFonts w:ascii="Book Antiqua" w:eastAsia="Book Antiqua" w:hAnsi="Book Antiqua" w:cs="Book Antiqua"/>
          <w:color w:val="000000"/>
          <w:vertAlign w:val="superscript"/>
        </w:rPr>
        <w:t>[</w:t>
      </w:r>
      <w:proofErr w:type="gramEnd"/>
      <w:r w:rsidR="009D2A17" w:rsidRPr="006474F1">
        <w:rPr>
          <w:rFonts w:ascii="Book Antiqua" w:eastAsia="Book Antiqua" w:hAnsi="Book Antiqua" w:cs="Book Antiqua"/>
          <w:color w:val="000000"/>
          <w:vertAlign w:val="superscript"/>
        </w:rPr>
        <w:t>9]</w:t>
      </w:r>
      <w:r w:rsidRPr="006474F1">
        <w:rPr>
          <w:rFonts w:ascii="Book Antiqua" w:eastAsia="Book Antiqua" w:hAnsi="Book Antiqua" w:cs="Book Antiqua"/>
          <w:color w:val="000000"/>
        </w:rPr>
        <w:t xml:space="preserve"> that the disease progression had stopped when PFO was used in conjunction with medial meniscectomy. The authors fel</w:t>
      </w:r>
      <w:r w:rsidR="00D66736">
        <w:rPr>
          <w:rFonts w:ascii="Book Antiqua" w:eastAsia="Book Antiqua" w:hAnsi="Book Antiqua" w:cs="Book Antiqua"/>
          <w:color w:val="000000"/>
        </w:rPr>
        <w:t>t</w:t>
      </w:r>
      <w:r w:rsidRPr="006474F1">
        <w:rPr>
          <w:rFonts w:ascii="Book Antiqua" w:eastAsia="Book Antiqua" w:hAnsi="Book Antiqua" w:cs="Book Antiqua"/>
          <w:color w:val="000000"/>
        </w:rPr>
        <w:t xml:space="preserve"> that this could have happened as the medial meniscectomy addressing the theory of meniscal subluxation leading to </w:t>
      </w:r>
      <w:proofErr w:type="gramStart"/>
      <w:r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20]</w:t>
      </w:r>
      <w:r w:rsidRPr="006474F1">
        <w:rPr>
          <w:rFonts w:ascii="Book Antiqua" w:eastAsia="Book Antiqua" w:hAnsi="Book Antiqua" w:cs="Book Antiqua"/>
          <w:color w:val="000000"/>
        </w:rPr>
        <w:t>.</w:t>
      </w:r>
    </w:p>
    <w:p w14:paraId="044EBE2C" w14:textId="561BD2AD"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A statistically significant decrease in operative time, bleeding, and complication rates were observed when PFO was compared with </w:t>
      </w:r>
      <w:proofErr w:type="gramStart"/>
      <w:r w:rsidRPr="006474F1">
        <w:rPr>
          <w:rFonts w:ascii="Book Antiqua" w:eastAsia="Book Antiqua" w:hAnsi="Book Antiqua" w:cs="Book Antiqua"/>
          <w:color w:val="000000"/>
        </w:rPr>
        <w:t>HTO</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7]</w:t>
      </w:r>
      <w:r w:rsidRPr="006474F1">
        <w:rPr>
          <w:rFonts w:ascii="Book Antiqua" w:eastAsia="Book Antiqua" w:hAnsi="Book Antiqua" w:cs="Book Antiqua"/>
          <w:color w:val="000000"/>
        </w:rPr>
        <w:t>.Also, in this study it was noted that there</w:t>
      </w:r>
      <w:r w:rsidR="00D66736">
        <w:rPr>
          <w:rFonts w:ascii="Book Antiqua" w:eastAsia="Book Antiqua" w:hAnsi="Book Antiqua" w:cs="Book Antiqua"/>
          <w:color w:val="000000"/>
        </w:rPr>
        <w:t xml:space="preserve"> were</w:t>
      </w:r>
      <w:r w:rsidRPr="006474F1">
        <w:rPr>
          <w:rFonts w:ascii="Book Antiqua" w:eastAsia="Book Antiqua" w:hAnsi="Book Antiqua" w:cs="Book Antiqua"/>
          <w:color w:val="000000"/>
        </w:rPr>
        <w:t xml:space="preserve"> improved clinical outcome scores in comparison with that of the HTO group.</w:t>
      </w:r>
    </w:p>
    <w:p w14:paraId="4A14424D" w14:textId="5B6D7BF0"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The exact mechanism by which a PFO works is believed to be based on the principle of nonuniform settlement (discussed below)</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As reported by Wang </w:t>
      </w:r>
      <w:r w:rsidRPr="006474F1">
        <w:rPr>
          <w:rFonts w:ascii="Book Antiqua" w:eastAsia="Book Antiqua" w:hAnsi="Book Antiqua" w:cs="Book Antiqua"/>
          <w:i/>
          <w:iCs/>
          <w:color w:val="000000"/>
        </w:rPr>
        <w:t>et al</w:t>
      </w:r>
      <w:r w:rsidRPr="006474F1">
        <w:rPr>
          <w:rFonts w:ascii="Book Antiqua" w:eastAsia="Book Antiqua" w:hAnsi="Book Antiqua" w:cs="Book Antiqua"/>
          <w:color w:val="000000"/>
          <w:vertAlign w:val="superscript"/>
        </w:rPr>
        <w:t>[17]</w:t>
      </w:r>
      <w:r w:rsidRPr="006474F1">
        <w:rPr>
          <w:rFonts w:ascii="Book Antiqua" w:eastAsia="Book Antiqua" w:hAnsi="Book Antiqua" w:cs="Book Antiqua"/>
          <w:color w:val="000000"/>
        </w:rPr>
        <w:t>, it is stated that the lateral support provided to the osteoporotic tibia by the fibula–soft tissue complex may lead to non-uniform settlement and degeneration of the plateau bilaterally, which may cause the load from the normal distribution to shift farther medially to the medial plateau, consequently leading to knee Varus and aggravating the progression of medial compartment osteoarthritis of the knee joint. A PFO thereby nullifies the effect of lateral support provided by the fibula and leads to unloading of the medial compartment of the knee.</w:t>
      </w:r>
    </w:p>
    <w:p w14:paraId="709AAC5E" w14:textId="68A12E26"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The settlement phenomenon was studied radiographically using objective measurements by Dong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21]</w:t>
      </w:r>
      <w:r w:rsidRPr="006474F1">
        <w:rPr>
          <w:rFonts w:ascii="Book Antiqua" w:eastAsia="Book Antiqua" w:hAnsi="Book Antiqua" w:cs="Book Antiqua"/>
          <w:color w:val="000000"/>
        </w:rPr>
        <w:t>. Furthermore, they had also described that the proximal fibula ha</w:t>
      </w:r>
      <w:r w:rsidR="00D66736">
        <w:rPr>
          <w:rFonts w:ascii="Book Antiqua" w:eastAsia="Book Antiqua" w:hAnsi="Book Antiqua" w:cs="Book Antiqua"/>
          <w:color w:val="000000"/>
        </w:rPr>
        <w:t>d</w:t>
      </w:r>
      <w:r w:rsidRPr="006474F1">
        <w:rPr>
          <w:rFonts w:ascii="Book Antiqua" w:eastAsia="Book Antiqua" w:hAnsi="Book Antiqua" w:cs="Book Antiqua"/>
          <w:color w:val="000000"/>
        </w:rPr>
        <w:t xml:space="preserve"> more bone density when compared with</w:t>
      </w:r>
      <w:r w:rsidR="00D66736">
        <w:rPr>
          <w:rFonts w:ascii="Book Antiqua" w:eastAsia="Book Antiqua" w:hAnsi="Book Antiqua" w:cs="Book Antiqua"/>
          <w:color w:val="000000"/>
        </w:rPr>
        <w:t xml:space="preserve"> the</w:t>
      </w:r>
      <w:r w:rsidRPr="006474F1">
        <w:rPr>
          <w:rFonts w:ascii="Book Antiqua" w:eastAsia="Book Antiqua" w:hAnsi="Book Antiqua" w:cs="Book Antiqua"/>
          <w:color w:val="000000"/>
        </w:rPr>
        <w:t xml:space="preserve"> proximal tibia </w:t>
      </w:r>
      <w:r w:rsidR="00D66736">
        <w:rPr>
          <w:rFonts w:ascii="Book Antiqua" w:eastAsia="Book Antiqua" w:hAnsi="Book Antiqua" w:cs="Book Antiqua"/>
          <w:color w:val="000000"/>
        </w:rPr>
        <w:t>by</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quantitative </w:t>
      </w:r>
      <w:r w:rsidR="009D2A17" w:rsidRPr="006474F1">
        <w:rPr>
          <w:rFonts w:ascii="Book Antiqua" w:eastAsia="Book Antiqua" w:hAnsi="Book Antiqua" w:cs="Book Antiqua"/>
          <w:color w:val="000000"/>
        </w:rPr>
        <w:t>computed tomography</w:t>
      </w:r>
      <w:r w:rsidRPr="006474F1">
        <w:rPr>
          <w:rFonts w:ascii="Book Antiqua" w:eastAsia="Book Antiqua" w:hAnsi="Book Antiqua" w:cs="Book Antiqua"/>
          <w:color w:val="000000"/>
        </w:rPr>
        <w:t xml:space="preserve"> bone scan. </w:t>
      </w:r>
    </w:p>
    <w:p w14:paraId="2B2E0A8B" w14:textId="2B6BDED4"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lastRenderedPageBreak/>
        <w:t xml:space="preserve">Following a PFO, </w:t>
      </w:r>
      <w:r w:rsidR="00D66736">
        <w:rPr>
          <w:rFonts w:ascii="Book Antiqua" w:eastAsia="Book Antiqua" w:hAnsi="Book Antiqua" w:cs="Book Antiqua"/>
          <w:color w:val="000000"/>
        </w:rPr>
        <w:t>b</w:t>
      </w:r>
      <w:r w:rsidRPr="006474F1">
        <w:rPr>
          <w:rFonts w:ascii="Book Antiqua" w:eastAsia="Book Antiqua" w:hAnsi="Book Antiqua" w:cs="Book Antiqua"/>
          <w:color w:val="000000"/>
        </w:rPr>
        <w:t>iomechanical cadaveric studies demonstrate</w:t>
      </w:r>
      <w:r w:rsidR="00D66736">
        <w:rPr>
          <w:rFonts w:ascii="Book Antiqua" w:eastAsia="Book Antiqua" w:hAnsi="Book Antiqua" w:cs="Book Antiqua"/>
          <w:color w:val="000000"/>
        </w:rPr>
        <w:t>d</w:t>
      </w:r>
      <w:r w:rsidRPr="006474F1">
        <w:rPr>
          <w:rFonts w:ascii="Book Antiqua" w:eastAsia="Book Antiqua" w:hAnsi="Book Antiqua" w:cs="Book Antiqua"/>
          <w:color w:val="000000"/>
        </w:rPr>
        <w:t xml:space="preserve"> that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medial compartment </w:t>
      </w:r>
      <w:r w:rsidR="00D66736">
        <w:rPr>
          <w:rFonts w:ascii="Book Antiqua" w:eastAsia="Book Antiqua" w:hAnsi="Book Antiqua" w:cs="Book Antiqua"/>
          <w:color w:val="000000"/>
        </w:rPr>
        <w:t>wa</w:t>
      </w:r>
      <w:r w:rsidRPr="006474F1">
        <w:rPr>
          <w:rFonts w:ascii="Book Antiqua" w:eastAsia="Book Antiqua" w:hAnsi="Book Antiqua" w:cs="Book Antiqua"/>
          <w:color w:val="000000"/>
        </w:rPr>
        <w:t>s unloaded. Meanwhile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gait analysis studies have shown a reduced knee adduction moment, increasing femoral valgus, femoral external rotation</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distal translation of knee.</w:t>
      </w:r>
      <w:r w:rsidR="008D431C" w:rsidRPr="006474F1">
        <w:rPr>
          <w:rFonts w:ascii="Book Antiqua" w:hAnsi="Book Antiqua"/>
          <w:lang w:eastAsia="zh-CN"/>
        </w:rPr>
        <w:t xml:space="preserve"> </w:t>
      </w:r>
      <w:r w:rsidRPr="006474F1">
        <w:rPr>
          <w:rFonts w:ascii="Book Antiqua" w:eastAsia="Book Antiqua" w:hAnsi="Book Antiqua" w:cs="Book Antiqua"/>
          <w:color w:val="000000"/>
        </w:rPr>
        <w:t xml:space="preserve">The factors </w:t>
      </w:r>
      <w:r w:rsidR="00D66736">
        <w:rPr>
          <w:rFonts w:ascii="Book Antiqua" w:eastAsia="Book Antiqua" w:hAnsi="Book Antiqua" w:cs="Book Antiqua"/>
          <w:color w:val="000000"/>
        </w:rPr>
        <w:t>that</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have been identified to be associated with outcome of PFO are the </w:t>
      </w:r>
      <w:proofErr w:type="gramStart"/>
      <w:r w:rsidRPr="006474F1">
        <w:rPr>
          <w:rFonts w:ascii="Book Antiqua" w:eastAsia="Book Antiqua" w:hAnsi="Book Antiqua" w:cs="Book Antiqua"/>
          <w:color w:val="000000"/>
        </w:rPr>
        <w:t>following</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10,12]</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Table 3</w:t>
      </w:r>
      <w:r w:rsidR="008D431C" w:rsidRPr="006474F1">
        <w:rPr>
          <w:rFonts w:ascii="Book Antiqua" w:eastAsia="Book Antiqua" w:hAnsi="Book Antiqua" w:cs="Book Antiqua"/>
          <w:color w:val="000000"/>
        </w:rPr>
        <w:t>): (1</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m</w:t>
      </w:r>
      <w:r w:rsidRPr="006474F1">
        <w:rPr>
          <w:rFonts w:ascii="Book Antiqua" w:eastAsia="Book Antiqua" w:hAnsi="Book Antiqua" w:cs="Book Antiqua"/>
          <w:color w:val="000000"/>
        </w:rPr>
        <w:t xml:space="preserve">edial joint space; </w:t>
      </w:r>
      <w:r w:rsidR="008D431C" w:rsidRPr="006474F1">
        <w:rPr>
          <w:rFonts w:ascii="Book Antiqua" w:eastAsia="Book Antiqua" w:hAnsi="Book Antiqua" w:cs="Book Antiqua"/>
          <w:color w:val="000000"/>
        </w:rPr>
        <w:t>(2</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condyle plateau angle</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(3</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h</w:t>
      </w:r>
      <w:r w:rsidR="008D431C" w:rsidRPr="006474F1">
        <w:rPr>
          <w:rFonts w:ascii="Book Antiqua" w:eastAsia="Book Antiqua" w:hAnsi="Book Antiqua" w:cs="Book Antiqua"/>
          <w:color w:val="000000"/>
        </w:rPr>
        <w:t>ip knee ankle angle</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(4</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ettlement value</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(5</w:t>
      </w:r>
      <w:r w:rsidRPr="006474F1">
        <w:rPr>
          <w:rFonts w:ascii="Book Antiqua" w:eastAsia="Book Antiqua" w:hAnsi="Book Antiqua" w:cs="Book Antiqua"/>
          <w:color w:val="000000"/>
        </w:rPr>
        <w:t>) preoperative functional score</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8D431C" w:rsidRPr="006474F1">
        <w:rPr>
          <w:rFonts w:ascii="Book Antiqua" w:eastAsia="Book Antiqua" w:hAnsi="Book Antiqua" w:cs="Book Antiqua"/>
          <w:color w:val="000000"/>
        </w:rPr>
        <w:t>(6</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atient BMI.</w:t>
      </w:r>
      <w:r w:rsidR="008D431C"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Of which </w:t>
      </w:r>
      <w:r w:rsidR="008D431C" w:rsidRPr="006474F1">
        <w:rPr>
          <w:rFonts w:ascii="Book Antiqua" w:eastAsia="Book Antiqua" w:hAnsi="Book Antiqua" w:cs="Book Antiqua"/>
          <w:color w:val="000000"/>
        </w:rPr>
        <w:t>(1)</w:t>
      </w:r>
      <w:r w:rsidRPr="006474F1">
        <w:rPr>
          <w:rFonts w:ascii="Book Antiqua" w:eastAsia="Book Antiqua" w:hAnsi="Book Antiqua" w:cs="Book Antiqua"/>
          <w:color w:val="000000"/>
        </w:rPr>
        <w:t>-</w:t>
      </w:r>
      <w:r w:rsidR="008D431C" w:rsidRPr="006474F1">
        <w:rPr>
          <w:rFonts w:ascii="Book Antiqua" w:eastAsia="Book Antiqua" w:hAnsi="Book Antiqua" w:cs="Book Antiqua"/>
          <w:color w:val="000000"/>
        </w:rPr>
        <w:t>(4)</w:t>
      </w:r>
      <w:r w:rsidRPr="006474F1">
        <w:rPr>
          <w:rFonts w:ascii="Book Antiqua" w:eastAsia="Book Antiqua" w:hAnsi="Book Antiqua" w:cs="Book Antiqua"/>
          <w:color w:val="000000"/>
        </w:rPr>
        <w:t xml:space="preserve"> are radiographic parameters</w:t>
      </w:r>
      <w:r w:rsidR="008D431C" w:rsidRPr="006474F1">
        <w:rPr>
          <w:rFonts w:ascii="Book Antiqua" w:eastAsia="Book Antiqua" w:hAnsi="Book Antiqua" w:cs="Book Antiqua"/>
          <w:color w:val="000000"/>
        </w:rPr>
        <w:t>,</w:t>
      </w:r>
      <w:r w:rsidR="00D66736">
        <w:rPr>
          <w:rFonts w:ascii="Book Antiqua" w:eastAsia="Book Antiqua" w:hAnsi="Book Antiqua" w:cs="Book Antiqua"/>
          <w:color w:val="000000"/>
        </w:rPr>
        <w:t xml:space="preserve"> and</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(5) and (6)</w:t>
      </w:r>
      <w:r w:rsidRPr="006474F1">
        <w:rPr>
          <w:rFonts w:ascii="Book Antiqua" w:eastAsia="Book Antiqua" w:hAnsi="Book Antiqua" w:cs="Book Antiqua"/>
          <w:color w:val="000000"/>
        </w:rPr>
        <w:t xml:space="preserve"> are clinical parameters.</w:t>
      </w:r>
    </w:p>
    <w:p w14:paraId="304DB960" w14:textId="77777777" w:rsidR="008D431C" w:rsidRPr="006474F1" w:rsidRDefault="008D431C" w:rsidP="006474F1">
      <w:pPr>
        <w:spacing w:line="360" w:lineRule="auto"/>
        <w:jc w:val="both"/>
        <w:rPr>
          <w:rFonts w:ascii="Book Antiqua" w:hAnsi="Book Antiqua"/>
        </w:rPr>
      </w:pPr>
    </w:p>
    <w:p w14:paraId="31A7BF69" w14:textId="4856C265"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Technical considerations of PFO</w:t>
      </w:r>
      <w:r w:rsidRPr="006474F1">
        <w:rPr>
          <w:rFonts w:ascii="Book Antiqua" w:eastAsia="Book Antiqua" w:hAnsi="Book Antiqua" w:cs="Book Antiqua"/>
          <w:b/>
          <w:bCs/>
          <w:i/>
          <w:iCs/>
          <w:color w:val="000000"/>
          <w:vertAlign w:val="superscript"/>
        </w:rPr>
        <w:t>[6]</w:t>
      </w:r>
    </w:p>
    <w:p w14:paraId="0B66E714" w14:textId="4772178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Under epidural anesthesia, the pneumatic tourniquet was used for hemostasis, and the fibular posterolateral approach was performed in the supine position. The subcutaneous tissues were exposed, the intermuscular space between the peroneus longus and brevis and soleus muscle were found, curved forceps were used for layer separation until the proximal fibula</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then the subperiosteal dissection was performed. Two broad osteotomes were used to protect the soft tissues along the fibular medial surface. A 2 cm long fibula 6-10 cm away from the fibular head was cut off using a micro-oscillating saw and then washed thoroughly with 0.9% sodium chloride solution. The broken end was sealed by bone wax to reduce bleeding and pain. Combined with arthroscopic debridement, the synovial soft tissues and cartilage face were cleaned, loose bodies were removed, the meniscus was repaired and shaped, the lateral patellar retinaculum was released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osteophytes were removed. The negative pressure drainage tube was placed and then removed within 24 h. The pneumatic pump was used to prevent lower limb venous thrombosis, and lower limb functional exercise was guided.</w:t>
      </w:r>
    </w:p>
    <w:p w14:paraId="0BC73ADE" w14:textId="4CD0AE85"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Peroneal nerve palsy is the most reported complication following PFO. Rupp </w:t>
      </w:r>
      <w:r w:rsidRPr="006474F1">
        <w:rPr>
          <w:rFonts w:ascii="Book Antiqua" w:eastAsia="Book Antiqua" w:hAnsi="Book Antiqua" w:cs="Book Antiqua"/>
          <w:i/>
          <w:iCs/>
          <w:color w:val="000000"/>
        </w:rPr>
        <w:t>et al</w:t>
      </w:r>
      <w:r w:rsidR="008D431C" w:rsidRPr="006474F1">
        <w:rPr>
          <w:rFonts w:ascii="Book Antiqua" w:eastAsia="Book Antiqua" w:hAnsi="Book Antiqua" w:cs="Book Antiqua"/>
          <w:color w:val="000000"/>
          <w:vertAlign w:val="superscript"/>
        </w:rPr>
        <w:t>[22]</w:t>
      </w:r>
      <w:r w:rsidRPr="006474F1">
        <w:rPr>
          <w:rFonts w:ascii="Book Antiqua" w:eastAsia="Book Antiqua" w:hAnsi="Book Antiqua" w:cs="Book Antiqua"/>
          <w:color w:val="000000"/>
        </w:rPr>
        <w:t xml:space="preserve"> described the danger zones while performing fibular osteotomy. The neurovascular structures at primary risk in the proximal third region are </w:t>
      </w:r>
      <w:r w:rsidR="00D66736">
        <w:rPr>
          <w:rFonts w:ascii="Book Antiqua" w:eastAsia="Book Antiqua" w:hAnsi="Book Antiqua" w:cs="Book Antiqua"/>
          <w:color w:val="000000"/>
        </w:rPr>
        <w:t>the c</w:t>
      </w:r>
      <w:r w:rsidRPr="006474F1">
        <w:rPr>
          <w:rFonts w:ascii="Book Antiqua" w:eastAsia="Book Antiqua" w:hAnsi="Book Antiqua" w:cs="Book Antiqua"/>
          <w:color w:val="000000"/>
        </w:rPr>
        <w:t>ommon peroneal nerve, superficial peroneal nerve, deep peroneal nerve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anterior tibial artery. In the middle third region, primary risk is to peroneal artery and superficial peroneal nerve. This </w:t>
      </w:r>
      <w:r w:rsidRPr="006474F1">
        <w:rPr>
          <w:rFonts w:ascii="Book Antiqua" w:eastAsia="Book Antiqua" w:hAnsi="Book Antiqua" w:cs="Book Antiqua"/>
          <w:color w:val="000000"/>
        </w:rPr>
        <w:lastRenderedPageBreak/>
        <w:t>anatomical consideration forms the basis of selecting a 2 cm long fibula roughly 6-10 cm away from fibular head.</w:t>
      </w:r>
    </w:p>
    <w:p w14:paraId="752A180F" w14:textId="77777777" w:rsidR="00A77B3E" w:rsidRPr="006474F1" w:rsidRDefault="00A77B3E" w:rsidP="006474F1">
      <w:pPr>
        <w:spacing w:line="360" w:lineRule="auto"/>
        <w:jc w:val="both"/>
        <w:rPr>
          <w:rFonts w:ascii="Book Antiqua" w:hAnsi="Book Antiqua"/>
        </w:rPr>
      </w:pPr>
    </w:p>
    <w:p w14:paraId="6AE9E73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CONCLUSION</w:t>
      </w:r>
    </w:p>
    <w:p w14:paraId="2A590FAA" w14:textId="50A599D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certain characteristics of the case studies included in this review </w:t>
      </w:r>
      <w:r w:rsidR="00D66736">
        <w:rPr>
          <w:rFonts w:ascii="Book Antiqua" w:eastAsia="Book Antiqua" w:hAnsi="Book Antiqua" w:cs="Book Antiqua"/>
          <w:color w:val="000000"/>
        </w:rPr>
        <w:t>that</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are to be noted are: </w:t>
      </w:r>
      <w:r w:rsidR="008D431C" w:rsidRPr="006474F1">
        <w:rPr>
          <w:rFonts w:ascii="Book Antiqua" w:eastAsia="Book Antiqua" w:hAnsi="Book Antiqua" w:cs="Book Antiqua"/>
          <w:color w:val="000000"/>
        </w:rPr>
        <w:t>(1</w:t>
      </w:r>
      <w:r w:rsidRPr="006474F1">
        <w:rPr>
          <w:rFonts w:ascii="Book Antiqua" w:eastAsia="Book Antiqua" w:hAnsi="Book Antiqua" w:cs="Book Antiqua"/>
          <w:color w:val="000000"/>
        </w:rPr>
        <w:t xml:space="preserve">) </w:t>
      </w:r>
      <w:r w:rsidR="00AB0891" w:rsidRPr="006474F1">
        <w:rPr>
          <w:rFonts w:ascii="Book Antiqua" w:eastAsia="Book Antiqua" w:hAnsi="Book Antiqua" w:cs="Book Antiqua"/>
          <w:color w:val="000000"/>
        </w:rPr>
        <w:t>A</w:t>
      </w:r>
      <w:r w:rsidRPr="006474F1">
        <w:rPr>
          <w:rFonts w:ascii="Book Antiqua" w:eastAsia="Book Antiqua" w:hAnsi="Book Antiqua" w:cs="Book Antiqua"/>
          <w:color w:val="000000"/>
        </w:rPr>
        <w:t>lmost all of the case studies have an Asian background</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and (2</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T</w:t>
      </w:r>
      <w:r w:rsidRPr="006474F1">
        <w:rPr>
          <w:rFonts w:ascii="Book Antiqua" w:eastAsia="Book Antiqua" w:hAnsi="Book Antiqua" w:cs="Book Antiqua"/>
          <w:color w:val="000000"/>
        </w:rPr>
        <w:t>he level of evidence is low. Ever since the initial descriptions and reports of proximal fibular osteotomy for medial joint knee osteoarthritis had surfaced, it has been faced with less enthusiasm as is evident by the number of published studies when compared with the voluminous data that exist in literature regarding total knee arthroplasty. However, with the existing data</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it seems that PFO is a viable option for treating medial joint osteoarthritis in selected patients. Long term outcome studies and progression of disease pathology are some of the important parameters </w:t>
      </w:r>
      <w:r w:rsidR="00D66736">
        <w:rPr>
          <w:rFonts w:ascii="Book Antiqua" w:eastAsia="Book Antiqua" w:hAnsi="Book Antiqua" w:cs="Book Antiqua"/>
          <w:color w:val="000000"/>
        </w:rPr>
        <w:t xml:space="preserve">that </w:t>
      </w:r>
      <w:r w:rsidRPr="006474F1">
        <w:rPr>
          <w:rFonts w:ascii="Book Antiqua" w:eastAsia="Book Antiqua" w:hAnsi="Book Antiqua" w:cs="Book Antiqua"/>
          <w:color w:val="000000"/>
        </w:rPr>
        <w:t>need to be addressed by use of multicente</w:t>
      </w:r>
      <w:r w:rsidR="00D66736">
        <w:rPr>
          <w:rFonts w:ascii="Book Antiqua" w:eastAsia="Book Antiqua" w:hAnsi="Book Antiqua" w:cs="Book Antiqua"/>
          <w:color w:val="000000"/>
        </w:rPr>
        <w:t>r</w:t>
      </w:r>
      <w:r w:rsidRPr="006474F1">
        <w:rPr>
          <w:rFonts w:ascii="Book Antiqua" w:eastAsia="Book Antiqua" w:hAnsi="Book Antiqua" w:cs="Book Antiqua"/>
          <w:color w:val="000000"/>
        </w:rPr>
        <w:t xml:space="preserve"> randomi</w:t>
      </w:r>
      <w:r w:rsidR="00D66736">
        <w:rPr>
          <w:rFonts w:ascii="Book Antiqua" w:eastAsia="Book Antiqua" w:hAnsi="Book Antiqua" w:cs="Book Antiqua"/>
          <w:color w:val="000000"/>
        </w:rPr>
        <w:t>z</w:t>
      </w:r>
      <w:r w:rsidRPr="006474F1">
        <w:rPr>
          <w:rFonts w:ascii="Book Antiqua" w:eastAsia="Book Antiqua" w:hAnsi="Book Antiqua" w:cs="Book Antiqua"/>
          <w:color w:val="000000"/>
        </w:rPr>
        <w:t xml:space="preserve">ed controlled trials. Of particular note, the reason why studies on PFO from the developed countries remains sparse is rather intriguing. The rationale and technique of PFO seems to be promising but at a nascent stage </w:t>
      </w:r>
      <w:r w:rsidR="00D66736">
        <w:rPr>
          <w:rFonts w:ascii="Book Antiqua" w:eastAsia="Book Antiqua" w:hAnsi="Book Antiqua" w:cs="Book Antiqua"/>
          <w:color w:val="000000"/>
        </w:rPr>
        <w:t>according to the</w:t>
      </w:r>
      <w:r w:rsidRPr="006474F1">
        <w:rPr>
          <w:rFonts w:ascii="Book Antiqua" w:eastAsia="Book Antiqua" w:hAnsi="Book Antiqua" w:cs="Book Antiqua"/>
          <w:color w:val="000000"/>
        </w:rPr>
        <w:t xml:space="preserve"> available literature.</w:t>
      </w:r>
    </w:p>
    <w:p w14:paraId="35BAB404" w14:textId="77777777" w:rsidR="00A77B3E" w:rsidRPr="006474F1" w:rsidRDefault="00A77B3E" w:rsidP="006474F1">
      <w:pPr>
        <w:spacing w:line="360" w:lineRule="auto"/>
        <w:jc w:val="both"/>
        <w:rPr>
          <w:rFonts w:ascii="Book Antiqua" w:hAnsi="Book Antiqua"/>
        </w:rPr>
      </w:pPr>
    </w:p>
    <w:p w14:paraId="5698CD5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ARTICLE HIGHLIGHTS</w:t>
      </w:r>
    </w:p>
    <w:p w14:paraId="3F09DB1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background</w:t>
      </w:r>
    </w:p>
    <w:p w14:paraId="7827F24D" w14:textId="21320D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 systematic review of articles pertaining to </w:t>
      </w:r>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roximal fibular osteotomy</w:t>
      </w:r>
      <w:r w:rsidR="008D431C" w:rsidRPr="006474F1">
        <w:rPr>
          <w:rFonts w:ascii="Book Antiqua" w:eastAsia="Book Antiqua" w:hAnsi="Book Antiqua" w:cs="Book Antiqua"/>
          <w:color w:val="000000"/>
        </w:rPr>
        <w:t xml:space="preserve"> (PFO)</w:t>
      </w:r>
      <w:r w:rsidRPr="006474F1">
        <w:rPr>
          <w:rFonts w:ascii="Book Antiqua" w:eastAsia="Book Antiqua" w:hAnsi="Book Antiqua" w:cs="Book Antiqua"/>
          <w:color w:val="000000"/>
        </w:rPr>
        <w:t>.</w:t>
      </w:r>
    </w:p>
    <w:p w14:paraId="2F875D19" w14:textId="77777777" w:rsidR="00A77B3E" w:rsidRPr="006474F1" w:rsidRDefault="00A77B3E" w:rsidP="006474F1">
      <w:pPr>
        <w:spacing w:line="360" w:lineRule="auto"/>
        <w:jc w:val="both"/>
        <w:rPr>
          <w:rFonts w:ascii="Book Antiqua" w:hAnsi="Book Antiqua"/>
        </w:rPr>
      </w:pPr>
    </w:p>
    <w:p w14:paraId="770B5BE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motivation</w:t>
      </w:r>
    </w:p>
    <w:p w14:paraId="09D276C2" w14:textId="046E0826"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To better understand the effects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treating medial compartmental arthritis.</w:t>
      </w:r>
    </w:p>
    <w:p w14:paraId="6A229411" w14:textId="77777777" w:rsidR="00A77B3E" w:rsidRPr="006474F1" w:rsidRDefault="00A77B3E" w:rsidP="006474F1">
      <w:pPr>
        <w:spacing w:line="360" w:lineRule="auto"/>
        <w:jc w:val="both"/>
        <w:rPr>
          <w:rFonts w:ascii="Book Antiqua" w:hAnsi="Book Antiqua"/>
        </w:rPr>
      </w:pPr>
    </w:p>
    <w:p w14:paraId="4B9734B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objectives</w:t>
      </w:r>
    </w:p>
    <w:p w14:paraId="02CEBAA3" w14:textId="7C0BFAA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To conduct a </w:t>
      </w:r>
      <w:r w:rsidR="00596D37" w:rsidRPr="006474F1">
        <w:rPr>
          <w:rFonts w:ascii="Book Antiqua" w:eastAsia="Book Antiqua" w:hAnsi="Book Antiqua" w:cs="Book Antiqua"/>
          <w:color w:val="000000"/>
        </w:rPr>
        <w:t>s</w:t>
      </w:r>
      <w:r w:rsidRPr="006474F1">
        <w:rPr>
          <w:rFonts w:ascii="Book Antiqua" w:eastAsia="Book Antiqua" w:hAnsi="Book Antiqua" w:cs="Book Antiqua"/>
          <w:color w:val="000000"/>
        </w:rPr>
        <w:t>ystematic review and Coleman</w:t>
      </w:r>
      <w:r w:rsidR="00D66736">
        <w:rPr>
          <w:rFonts w:ascii="Book Antiqua" w:eastAsia="Book Antiqua" w:hAnsi="Book Antiqua" w:cs="Book Antiqua"/>
          <w:color w:val="000000"/>
        </w:rPr>
        <w:t>’</w:t>
      </w:r>
      <w:r w:rsidRPr="006474F1">
        <w:rPr>
          <w:rFonts w:ascii="Book Antiqua" w:eastAsia="Book Antiqua" w:hAnsi="Book Antiqua" w:cs="Book Antiqua"/>
          <w:color w:val="000000"/>
        </w:rPr>
        <w:t>s methodological assessment.</w:t>
      </w:r>
    </w:p>
    <w:p w14:paraId="4FDAA461" w14:textId="77777777" w:rsidR="00A77B3E" w:rsidRPr="006474F1" w:rsidRDefault="00A77B3E" w:rsidP="006474F1">
      <w:pPr>
        <w:spacing w:line="360" w:lineRule="auto"/>
        <w:jc w:val="both"/>
        <w:rPr>
          <w:rFonts w:ascii="Book Antiqua" w:hAnsi="Book Antiqua"/>
        </w:rPr>
      </w:pPr>
    </w:p>
    <w:p w14:paraId="11E0FAA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methods</w:t>
      </w:r>
    </w:p>
    <w:p w14:paraId="7EFD9CBB" w14:textId="470552D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To evaluate using systematic review using PRISMA guidelines and methodological quality of studies using Coleman</w:t>
      </w:r>
      <w:r w:rsidR="00D66736">
        <w:rPr>
          <w:rFonts w:ascii="Book Antiqua" w:eastAsia="Book Antiqua" w:hAnsi="Book Antiqua" w:cs="Book Antiqua"/>
          <w:color w:val="000000"/>
        </w:rPr>
        <w:t>’</w:t>
      </w:r>
      <w:r w:rsidRPr="006474F1">
        <w:rPr>
          <w:rFonts w:ascii="Book Antiqua" w:eastAsia="Book Antiqua" w:hAnsi="Book Antiqua" w:cs="Book Antiqua"/>
          <w:color w:val="000000"/>
        </w:rPr>
        <w:t>s scoring.</w:t>
      </w:r>
    </w:p>
    <w:p w14:paraId="6272A2A0" w14:textId="77777777" w:rsidR="00A77B3E" w:rsidRPr="006474F1" w:rsidRDefault="00A77B3E" w:rsidP="006474F1">
      <w:pPr>
        <w:spacing w:line="360" w:lineRule="auto"/>
        <w:jc w:val="both"/>
        <w:rPr>
          <w:rFonts w:ascii="Book Antiqua" w:hAnsi="Book Antiqua"/>
        </w:rPr>
      </w:pPr>
    </w:p>
    <w:p w14:paraId="62D5B52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results</w:t>
      </w:r>
    </w:p>
    <w:p w14:paraId="3B93A1FD" w14:textId="49C9860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Short term and midterm outcomes have demonstrated clinically and statistically significant reduction in pain and functional outcome</w:t>
      </w:r>
      <w:r w:rsidR="00D66736">
        <w:rPr>
          <w:rFonts w:ascii="Book Antiqua" w:eastAsia="Book Antiqua" w:hAnsi="Book Antiqua" w:cs="Book Antiqua"/>
          <w:color w:val="000000"/>
        </w:rPr>
        <w:t>s</w:t>
      </w:r>
      <w:r w:rsidRPr="006474F1">
        <w:rPr>
          <w:rFonts w:ascii="Book Antiqua" w:eastAsia="Book Antiqua" w:hAnsi="Book Antiqua" w:cs="Book Antiqua"/>
          <w:color w:val="000000"/>
        </w:rPr>
        <w:t>.</w:t>
      </w:r>
    </w:p>
    <w:p w14:paraId="29BA3450" w14:textId="77777777" w:rsidR="00A77B3E" w:rsidRPr="006474F1" w:rsidRDefault="00A77B3E" w:rsidP="006474F1">
      <w:pPr>
        <w:spacing w:line="360" w:lineRule="auto"/>
        <w:jc w:val="both"/>
        <w:rPr>
          <w:rFonts w:ascii="Book Antiqua" w:hAnsi="Book Antiqua"/>
        </w:rPr>
      </w:pPr>
    </w:p>
    <w:p w14:paraId="6775AC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conclusions</w:t>
      </w:r>
    </w:p>
    <w:p w14:paraId="287679C7" w14:textId="324760C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results obtained are rather encouraging and PFO </w:t>
      </w:r>
      <w:r w:rsidR="00D66736">
        <w:rPr>
          <w:rFonts w:ascii="Book Antiqua" w:eastAsia="Book Antiqua" w:hAnsi="Book Antiqua" w:cs="Book Antiqua"/>
          <w:color w:val="000000"/>
        </w:rPr>
        <w:t>may be</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a viable option in selected patients.</w:t>
      </w:r>
    </w:p>
    <w:p w14:paraId="642A7DB0" w14:textId="77777777" w:rsidR="00A77B3E" w:rsidRPr="006474F1" w:rsidRDefault="00A77B3E" w:rsidP="006474F1">
      <w:pPr>
        <w:spacing w:line="360" w:lineRule="auto"/>
        <w:jc w:val="both"/>
        <w:rPr>
          <w:rFonts w:ascii="Book Antiqua" w:hAnsi="Book Antiqua"/>
        </w:rPr>
      </w:pPr>
    </w:p>
    <w:p w14:paraId="4D24C43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perspectives</w:t>
      </w:r>
    </w:p>
    <w:p w14:paraId="1687844A" w14:textId="2CD90A8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Further </w:t>
      </w:r>
      <w:proofErr w:type="gramStart"/>
      <w:r w:rsidRPr="006474F1">
        <w:rPr>
          <w:rFonts w:ascii="Book Antiqua" w:eastAsia="Book Antiqua" w:hAnsi="Book Antiqua" w:cs="Book Antiqua"/>
          <w:color w:val="000000"/>
        </w:rPr>
        <w:t>long</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term</w:t>
      </w:r>
      <w:proofErr w:type="gramEnd"/>
      <w:r w:rsidRPr="006474F1">
        <w:rPr>
          <w:rFonts w:ascii="Book Antiqua" w:eastAsia="Book Antiqua" w:hAnsi="Book Antiqua" w:cs="Book Antiqua"/>
          <w:color w:val="000000"/>
        </w:rPr>
        <w:t xml:space="preserve"> outcomes and randomized controlled trials are to be conducted to sh</w:t>
      </w:r>
      <w:r w:rsidR="00D66736">
        <w:rPr>
          <w:rFonts w:ascii="Book Antiqua" w:eastAsia="Book Antiqua" w:hAnsi="Book Antiqua" w:cs="Book Antiqua"/>
          <w:color w:val="000000"/>
        </w:rPr>
        <w:t>ed</w:t>
      </w:r>
      <w:r w:rsidRPr="006474F1">
        <w:rPr>
          <w:rFonts w:ascii="Book Antiqua" w:eastAsia="Book Antiqua" w:hAnsi="Book Antiqua" w:cs="Book Antiqua"/>
          <w:color w:val="000000"/>
        </w:rPr>
        <w:t xml:space="preserve"> light </w:t>
      </w:r>
      <w:r w:rsidR="00D66736">
        <w:rPr>
          <w:rFonts w:ascii="Book Antiqua" w:eastAsia="Book Antiqua" w:hAnsi="Book Antiqua" w:cs="Book Antiqua"/>
          <w:color w:val="000000"/>
        </w:rPr>
        <w:t>on</w:t>
      </w:r>
      <w:r w:rsidRPr="006474F1">
        <w:rPr>
          <w:rFonts w:ascii="Book Antiqua" w:eastAsia="Book Antiqua" w:hAnsi="Book Antiqua" w:cs="Book Antiqua"/>
          <w:color w:val="000000"/>
        </w:rPr>
        <w:t xml:space="preserve"> this treatment strategy.</w:t>
      </w:r>
    </w:p>
    <w:p w14:paraId="67EAC15B" w14:textId="77777777" w:rsidR="00A77B3E" w:rsidRPr="006474F1" w:rsidRDefault="00A77B3E" w:rsidP="006474F1">
      <w:pPr>
        <w:spacing w:line="360" w:lineRule="auto"/>
        <w:jc w:val="both"/>
        <w:rPr>
          <w:rFonts w:ascii="Book Antiqua" w:hAnsi="Book Antiqua"/>
        </w:rPr>
      </w:pPr>
    </w:p>
    <w:p w14:paraId="34089BE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REFERENCES</w:t>
      </w:r>
    </w:p>
    <w:p w14:paraId="49527AB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 </w:t>
      </w:r>
      <w:r w:rsidRPr="006474F1">
        <w:rPr>
          <w:rFonts w:ascii="Book Antiqua" w:eastAsia="Book Antiqua" w:hAnsi="Book Antiqua" w:cs="Book Antiqua"/>
          <w:b/>
          <w:bCs/>
          <w:color w:val="000000"/>
        </w:rPr>
        <w:t>Felson DT</w:t>
      </w:r>
      <w:r w:rsidRPr="006474F1">
        <w:rPr>
          <w:rFonts w:ascii="Book Antiqua" w:eastAsia="Book Antiqua" w:hAnsi="Book Antiqua" w:cs="Book Antiqua"/>
          <w:color w:val="000000"/>
        </w:rPr>
        <w:t xml:space="preserve">, Zhang Y, Hannan MT, Naimark A, Weissman B, </w:t>
      </w:r>
      <w:proofErr w:type="spellStart"/>
      <w:r w:rsidRPr="006474F1">
        <w:rPr>
          <w:rFonts w:ascii="Book Antiqua" w:eastAsia="Book Antiqua" w:hAnsi="Book Antiqua" w:cs="Book Antiqua"/>
          <w:color w:val="000000"/>
        </w:rPr>
        <w:t>Aliabadi</w:t>
      </w:r>
      <w:proofErr w:type="spellEnd"/>
      <w:r w:rsidRPr="006474F1">
        <w:rPr>
          <w:rFonts w:ascii="Book Antiqua" w:eastAsia="Book Antiqua" w:hAnsi="Book Antiqua" w:cs="Book Antiqua"/>
          <w:color w:val="000000"/>
        </w:rPr>
        <w:t xml:space="preserve"> P, Levy D. Risk factors for incident radiographic knee osteoarthritis in the elderly: the Framingham Study. </w:t>
      </w:r>
      <w:r w:rsidRPr="006474F1">
        <w:rPr>
          <w:rFonts w:ascii="Book Antiqua" w:eastAsia="Book Antiqua" w:hAnsi="Book Antiqua" w:cs="Book Antiqua"/>
          <w:i/>
          <w:iCs/>
          <w:color w:val="000000"/>
        </w:rPr>
        <w:t>Arthritis Rheum</w:t>
      </w:r>
      <w:r w:rsidRPr="006474F1">
        <w:rPr>
          <w:rFonts w:ascii="Book Antiqua" w:eastAsia="Book Antiqua" w:hAnsi="Book Antiqua" w:cs="Book Antiqua"/>
          <w:color w:val="000000"/>
        </w:rPr>
        <w:t xml:space="preserve"> 1997; </w:t>
      </w:r>
      <w:r w:rsidRPr="006474F1">
        <w:rPr>
          <w:rFonts w:ascii="Book Antiqua" w:eastAsia="Book Antiqua" w:hAnsi="Book Antiqua" w:cs="Book Antiqua"/>
          <w:b/>
          <w:bCs/>
          <w:color w:val="000000"/>
        </w:rPr>
        <w:t>40</w:t>
      </w:r>
      <w:r w:rsidRPr="006474F1">
        <w:rPr>
          <w:rFonts w:ascii="Book Antiqua" w:eastAsia="Book Antiqua" w:hAnsi="Book Antiqua" w:cs="Book Antiqua"/>
          <w:color w:val="000000"/>
        </w:rPr>
        <w:t>: 728-733 [PMID: 9125257 DOI: 10.1002/art.1780400420]</w:t>
      </w:r>
    </w:p>
    <w:p w14:paraId="7C3B5B81"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 </w:t>
      </w:r>
      <w:r w:rsidRPr="006474F1">
        <w:rPr>
          <w:rFonts w:ascii="Book Antiqua" w:eastAsia="Book Antiqua" w:hAnsi="Book Antiqua" w:cs="Book Antiqua"/>
          <w:b/>
          <w:bCs/>
          <w:color w:val="000000"/>
        </w:rPr>
        <w:t>Pal CP</w:t>
      </w:r>
      <w:r w:rsidRPr="006474F1">
        <w:rPr>
          <w:rFonts w:ascii="Book Antiqua" w:eastAsia="Book Antiqua" w:hAnsi="Book Antiqua" w:cs="Book Antiqua"/>
          <w:color w:val="000000"/>
        </w:rPr>
        <w:t xml:space="preserve">, Singh P, Chaturvedi S, </w:t>
      </w:r>
      <w:proofErr w:type="spellStart"/>
      <w:r w:rsidRPr="006474F1">
        <w:rPr>
          <w:rFonts w:ascii="Book Antiqua" w:eastAsia="Book Antiqua" w:hAnsi="Book Antiqua" w:cs="Book Antiqua"/>
          <w:color w:val="000000"/>
        </w:rPr>
        <w:t>Pruthi</w:t>
      </w:r>
      <w:proofErr w:type="spellEnd"/>
      <w:r w:rsidRPr="006474F1">
        <w:rPr>
          <w:rFonts w:ascii="Book Antiqua" w:eastAsia="Book Antiqua" w:hAnsi="Book Antiqua" w:cs="Book Antiqua"/>
          <w:color w:val="000000"/>
        </w:rPr>
        <w:t xml:space="preserve"> KK, </w:t>
      </w:r>
      <w:proofErr w:type="spellStart"/>
      <w:r w:rsidRPr="006474F1">
        <w:rPr>
          <w:rFonts w:ascii="Book Antiqua" w:eastAsia="Book Antiqua" w:hAnsi="Book Antiqua" w:cs="Book Antiqua"/>
          <w:color w:val="000000"/>
        </w:rPr>
        <w:t>Vij</w:t>
      </w:r>
      <w:proofErr w:type="spellEnd"/>
      <w:r w:rsidRPr="006474F1">
        <w:rPr>
          <w:rFonts w:ascii="Book Antiqua" w:eastAsia="Book Antiqua" w:hAnsi="Book Antiqua" w:cs="Book Antiqua"/>
          <w:color w:val="000000"/>
        </w:rPr>
        <w:t xml:space="preserve"> A. Epidemiology of knee osteoarthritis in India and related factors. </w:t>
      </w:r>
      <w:r w:rsidRPr="006474F1">
        <w:rPr>
          <w:rFonts w:ascii="Book Antiqua" w:eastAsia="Book Antiqua" w:hAnsi="Book Antiqua" w:cs="Book Antiqua"/>
          <w:i/>
          <w:iCs/>
          <w:color w:val="000000"/>
        </w:rPr>
        <w:t xml:space="preserve">Indian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2016; </w:t>
      </w:r>
      <w:r w:rsidRPr="006474F1">
        <w:rPr>
          <w:rFonts w:ascii="Book Antiqua" w:eastAsia="Book Antiqua" w:hAnsi="Book Antiqua" w:cs="Book Antiqua"/>
          <w:b/>
          <w:bCs/>
          <w:color w:val="000000"/>
        </w:rPr>
        <w:t>50</w:t>
      </w:r>
      <w:r w:rsidRPr="006474F1">
        <w:rPr>
          <w:rFonts w:ascii="Book Antiqua" w:eastAsia="Book Antiqua" w:hAnsi="Book Antiqua" w:cs="Book Antiqua"/>
          <w:color w:val="000000"/>
        </w:rPr>
        <w:t>: 518-522 [PMID: 27746495 DOI: 10.4103/0019-5413.189608]</w:t>
      </w:r>
    </w:p>
    <w:p w14:paraId="0C32629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3 </w:t>
      </w:r>
      <w:r w:rsidRPr="006474F1">
        <w:rPr>
          <w:rFonts w:ascii="Book Antiqua" w:eastAsia="Book Antiqua" w:hAnsi="Book Antiqua" w:cs="Book Antiqua"/>
          <w:b/>
          <w:bCs/>
          <w:color w:val="000000"/>
        </w:rPr>
        <w:t>Kurtz S</w:t>
      </w:r>
      <w:r w:rsidRPr="006474F1">
        <w:rPr>
          <w:rFonts w:ascii="Book Antiqua" w:eastAsia="Book Antiqua" w:hAnsi="Book Antiqua" w:cs="Book Antiqua"/>
          <w:color w:val="000000"/>
        </w:rPr>
        <w:t xml:space="preserve">, Ong K, Lau E, Mowat F, Halpern M. Projections of primary and revision hip and knee arthroplasty in the United States from 2005 to 2030. </w:t>
      </w:r>
      <w:r w:rsidRPr="006474F1">
        <w:rPr>
          <w:rFonts w:ascii="Book Antiqua" w:eastAsia="Book Antiqua" w:hAnsi="Book Antiqua" w:cs="Book Antiqua"/>
          <w:i/>
          <w:iCs/>
          <w:color w:val="000000"/>
        </w:rPr>
        <w:t>J Bone Joint Surg Am</w:t>
      </w:r>
      <w:r w:rsidRPr="006474F1">
        <w:rPr>
          <w:rFonts w:ascii="Book Antiqua" w:eastAsia="Book Antiqua" w:hAnsi="Book Antiqua" w:cs="Book Antiqua"/>
          <w:color w:val="000000"/>
        </w:rPr>
        <w:t xml:space="preserve"> 2007; </w:t>
      </w:r>
      <w:r w:rsidRPr="006474F1">
        <w:rPr>
          <w:rFonts w:ascii="Book Antiqua" w:eastAsia="Book Antiqua" w:hAnsi="Book Antiqua" w:cs="Book Antiqua"/>
          <w:b/>
          <w:bCs/>
          <w:color w:val="000000"/>
        </w:rPr>
        <w:t>89</w:t>
      </w:r>
      <w:r w:rsidRPr="006474F1">
        <w:rPr>
          <w:rFonts w:ascii="Book Antiqua" w:eastAsia="Book Antiqua" w:hAnsi="Book Antiqua" w:cs="Book Antiqua"/>
          <w:color w:val="000000"/>
        </w:rPr>
        <w:t>: 780-785 [PMID: 17403800 DOI: 10.2106/JBJS.F.00222]</w:t>
      </w:r>
    </w:p>
    <w:p w14:paraId="03FC348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4 </w:t>
      </w:r>
      <w:r w:rsidRPr="006474F1">
        <w:rPr>
          <w:rFonts w:ascii="Book Antiqua" w:eastAsia="Book Antiqua" w:hAnsi="Book Antiqua" w:cs="Book Antiqua"/>
          <w:b/>
          <w:bCs/>
          <w:color w:val="000000"/>
        </w:rPr>
        <w:t>Bumpass DB</w:t>
      </w:r>
      <w:r w:rsidRPr="006474F1">
        <w:rPr>
          <w:rFonts w:ascii="Book Antiqua" w:eastAsia="Book Antiqua" w:hAnsi="Book Antiqua" w:cs="Book Antiqua"/>
          <w:color w:val="000000"/>
        </w:rPr>
        <w:t xml:space="preserve">, Nunley RM. Assessing the value of a total joint replacement. </w:t>
      </w:r>
      <w:proofErr w:type="spellStart"/>
      <w:r w:rsidRPr="006474F1">
        <w:rPr>
          <w:rFonts w:ascii="Book Antiqua" w:eastAsia="Book Antiqua" w:hAnsi="Book Antiqua" w:cs="Book Antiqua"/>
          <w:i/>
          <w:iCs/>
          <w:color w:val="000000"/>
        </w:rPr>
        <w:t>Curr</w:t>
      </w:r>
      <w:proofErr w:type="spellEnd"/>
      <w:r w:rsidRPr="006474F1">
        <w:rPr>
          <w:rFonts w:ascii="Book Antiqua" w:eastAsia="Book Antiqua" w:hAnsi="Book Antiqua" w:cs="Book Antiqua"/>
          <w:i/>
          <w:iCs/>
          <w:color w:val="000000"/>
        </w:rPr>
        <w:t xml:space="preserve"> Rev </w:t>
      </w:r>
      <w:proofErr w:type="spellStart"/>
      <w:r w:rsidRPr="006474F1">
        <w:rPr>
          <w:rFonts w:ascii="Book Antiqua" w:eastAsia="Book Antiqua" w:hAnsi="Book Antiqua" w:cs="Book Antiqua"/>
          <w:i/>
          <w:iCs/>
          <w:color w:val="000000"/>
        </w:rPr>
        <w:t>Musculoskelet</w:t>
      </w:r>
      <w:proofErr w:type="spellEnd"/>
      <w:r w:rsidRPr="006474F1">
        <w:rPr>
          <w:rFonts w:ascii="Book Antiqua" w:eastAsia="Book Antiqua" w:hAnsi="Book Antiqua" w:cs="Book Antiqua"/>
          <w:i/>
          <w:iCs/>
          <w:color w:val="000000"/>
        </w:rPr>
        <w:t xml:space="preserve"> Med</w:t>
      </w:r>
      <w:r w:rsidRPr="006474F1">
        <w:rPr>
          <w:rFonts w:ascii="Book Antiqua" w:eastAsia="Book Antiqua" w:hAnsi="Book Antiqua" w:cs="Book Antiqua"/>
          <w:color w:val="000000"/>
        </w:rPr>
        <w:t xml:space="preserve"> 2012; </w:t>
      </w:r>
      <w:r w:rsidRPr="006474F1">
        <w:rPr>
          <w:rFonts w:ascii="Book Antiqua" w:eastAsia="Book Antiqua" w:hAnsi="Book Antiqua" w:cs="Book Antiqua"/>
          <w:b/>
          <w:bCs/>
          <w:color w:val="000000"/>
        </w:rPr>
        <w:t>5</w:t>
      </w:r>
      <w:r w:rsidRPr="006474F1">
        <w:rPr>
          <w:rFonts w:ascii="Book Antiqua" w:eastAsia="Book Antiqua" w:hAnsi="Book Antiqua" w:cs="Book Antiqua"/>
          <w:color w:val="000000"/>
        </w:rPr>
        <w:t>: 274-282 [PMID: 23054621 DOI: 10.1007/s12178-012-9139-6]</w:t>
      </w:r>
    </w:p>
    <w:p w14:paraId="7D774547"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5 </w:t>
      </w:r>
      <w:proofErr w:type="spellStart"/>
      <w:r w:rsidRPr="006474F1">
        <w:rPr>
          <w:rFonts w:ascii="Book Antiqua" w:eastAsia="Book Antiqua" w:hAnsi="Book Antiqua" w:cs="Book Antiqua"/>
          <w:b/>
          <w:bCs/>
          <w:color w:val="000000"/>
        </w:rPr>
        <w:t>Fransen</w:t>
      </w:r>
      <w:proofErr w:type="spellEnd"/>
      <w:r w:rsidRPr="006474F1">
        <w:rPr>
          <w:rFonts w:ascii="Book Antiqua" w:eastAsia="Book Antiqua" w:hAnsi="Book Antiqua" w:cs="Book Antiqua"/>
          <w:b/>
          <w:bCs/>
          <w:color w:val="000000"/>
        </w:rPr>
        <w:t xml:space="preserve"> M</w:t>
      </w:r>
      <w:r w:rsidRPr="006474F1">
        <w:rPr>
          <w:rFonts w:ascii="Book Antiqua" w:eastAsia="Book Antiqua" w:hAnsi="Book Antiqua" w:cs="Book Antiqua"/>
          <w:color w:val="000000"/>
        </w:rPr>
        <w:t xml:space="preserve">, Bridgett L, March L, Hoy D, </w:t>
      </w:r>
      <w:proofErr w:type="spellStart"/>
      <w:r w:rsidRPr="006474F1">
        <w:rPr>
          <w:rFonts w:ascii="Book Antiqua" w:eastAsia="Book Antiqua" w:hAnsi="Book Antiqua" w:cs="Book Antiqua"/>
          <w:color w:val="000000"/>
        </w:rPr>
        <w:t>Penserga</w:t>
      </w:r>
      <w:proofErr w:type="spellEnd"/>
      <w:r w:rsidRPr="006474F1">
        <w:rPr>
          <w:rFonts w:ascii="Book Antiqua" w:eastAsia="Book Antiqua" w:hAnsi="Book Antiqua" w:cs="Book Antiqua"/>
          <w:color w:val="000000"/>
        </w:rPr>
        <w:t xml:space="preserve"> E, Brooks P. The epidemiology of osteoarthritis in Asia. </w:t>
      </w:r>
      <w:r w:rsidRPr="006474F1">
        <w:rPr>
          <w:rFonts w:ascii="Book Antiqua" w:eastAsia="Book Antiqua" w:hAnsi="Book Antiqua" w:cs="Book Antiqua"/>
          <w:i/>
          <w:iCs/>
          <w:color w:val="000000"/>
        </w:rPr>
        <w:t>Int J Rheum Dis</w:t>
      </w:r>
      <w:r w:rsidRPr="006474F1">
        <w:rPr>
          <w:rFonts w:ascii="Book Antiqua" w:eastAsia="Book Antiqua" w:hAnsi="Book Antiqua" w:cs="Book Antiqua"/>
          <w:color w:val="000000"/>
        </w:rPr>
        <w:t xml:space="preserve"> 2011; </w:t>
      </w:r>
      <w:r w:rsidRPr="006474F1">
        <w:rPr>
          <w:rFonts w:ascii="Book Antiqua" w:eastAsia="Book Antiqua" w:hAnsi="Book Antiqua" w:cs="Book Antiqua"/>
          <w:b/>
          <w:bCs/>
          <w:color w:val="000000"/>
        </w:rPr>
        <w:t>14</w:t>
      </w:r>
      <w:r w:rsidRPr="006474F1">
        <w:rPr>
          <w:rFonts w:ascii="Book Antiqua" w:eastAsia="Book Antiqua" w:hAnsi="Book Antiqua" w:cs="Book Antiqua"/>
          <w:color w:val="000000"/>
        </w:rPr>
        <w:t>: 113-121 [PMID: 21518309 DOI: 10.1111/j.1756-185X.2011.01608.x]</w:t>
      </w:r>
    </w:p>
    <w:p w14:paraId="63A99DC4"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6 </w:t>
      </w:r>
      <w:r w:rsidRPr="006474F1">
        <w:rPr>
          <w:rFonts w:ascii="Book Antiqua" w:eastAsia="Book Antiqua" w:hAnsi="Book Antiqua" w:cs="Book Antiqua"/>
          <w:b/>
          <w:bCs/>
          <w:color w:val="000000"/>
        </w:rPr>
        <w:t>Yang ZY</w:t>
      </w:r>
      <w:r w:rsidRPr="006474F1">
        <w:rPr>
          <w:rFonts w:ascii="Book Antiqua" w:eastAsia="Book Antiqua" w:hAnsi="Book Antiqua" w:cs="Book Antiqua"/>
          <w:color w:val="000000"/>
        </w:rPr>
        <w:t xml:space="preserve">, Chen W, Li CX, Wang J, Shao DC, Hou ZY, Gao SJ, Wang F, Li JD, Hao JD, Chen BC, Zhang YZ. Medial Compartment Decompression by Fibular Osteotomy to Treat Medial Compartment Knee Osteoarthritis: A Pilot Study. </w:t>
      </w:r>
      <w:r w:rsidRPr="006474F1">
        <w:rPr>
          <w:rFonts w:ascii="Book Antiqua" w:eastAsia="Book Antiqua" w:hAnsi="Book Antiqua" w:cs="Book Antiqua"/>
          <w:i/>
          <w:iCs/>
          <w:color w:val="000000"/>
        </w:rPr>
        <w:t>Orthopedics</w:t>
      </w:r>
      <w:r w:rsidRPr="006474F1">
        <w:rPr>
          <w:rFonts w:ascii="Book Antiqua" w:eastAsia="Book Antiqua" w:hAnsi="Book Antiqua" w:cs="Book Antiqua"/>
          <w:color w:val="000000"/>
        </w:rPr>
        <w:t xml:space="preserve"> 2015; </w:t>
      </w:r>
      <w:r w:rsidRPr="006474F1">
        <w:rPr>
          <w:rFonts w:ascii="Book Antiqua" w:eastAsia="Book Antiqua" w:hAnsi="Book Antiqua" w:cs="Book Antiqua"/>
          <w:b/>
          <w:bCs/>
          <w:color w:val="000000"/>
        </w:rPr>
        <w:t>38</w:t>
      </w:r>
      <w:r w:rsidRPr="006474F1">
        <w:rPr>
          <w:rFonts w:ascii="Book Antiqua" w:eastAsia="Book Antiqua" w:hAnsi="Book Antiqua" w:cs="Book Antiqua"/>
          <w:color w:val="000000"/>
        </w:rPr>
        <w:t>: e1110-e1114 [PMID: 26652332 DOI: 10.3928/01477447-20151120-08]</w:t>
      </w:r>
    </w:p>
    <w:p w14:paraId="7D165479" w14:textId="49C883D1"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7 </w:t>
      </w:r>
      <w:r w:rsidRPr="006474F1">
        <w:rPr>
          <w:rFonts w:ascii="Book Antiqua" w:eastAsia="Book Antiqua" w:hAnsi="Book Antiqua" w:cs="Book Antiqua"/>
          <w:b/>
          <w:bCs/>
          <w:color w:val="000000"/>
        </w:rPr>
        <w:t>Zou G</w:t>
      </w:r>
      <w:r w:rsidRPr="006474F1">
        <w:rPr>
          <w:rFonts w:ascii="Book Antiqua" w:eastAsia="Book Antiqua" w:hAnsi="Book Antiqua" w:cs="Book Antiqua"/>
          <w:color w:val="000000"/>
        </w:rPr>
        <w:t xml:space="preserve">, Lan W, Zeng Y, </w:t>
      </w:r>
      <w:proofErr w:type="spellStart"/>
      <w:r w:rsidRPr="006474F1">
        <w:rPr>
          <w:rFonts w:ascii="Book Antiqua" w:eastAsia="Book Antiqua" w:hAnsi="Book Antiqua" w:cs="Book Antiqua"/>
          <w:color w:val="000000"/>
        </w:rPr>
        <w:t>Xie</w:t>
      </w:r>
      <w:proofErr w:type="spellEnd"/>
      <w:r w:rsidRPr="006474F1">
        <w:rPr>
          <w:rFonts w:ascii="Book Antiqua" w:eastAsia="Book Antiqua" w:hAnsi="Book Antiqua" w:cs="Book Antiqua"/>
          <w:color w:val="000000"/>
        </w:rPr>
        <w:t xml:space="preserve"> J, Chen S, </w:t>
      </w:r>
      <w:proofErr w:type="spellStart"/>
      <w:r w:rsidRPr="006474F1">
        <w:rPr>
          <w:rFonts w:ascii="Book Antiqua" w:eastAsia="Book Antiqua" w:hAnsi="Book Antiqua" w:cs="Book Antiqua"/>
          <w:color w:val="000000"/>
        </w:rPr>
        <w:t>Qiu</w:t>
      </w:r>
      <w:proofErr w:type="spellEnd"/>
      <w:r w:rsidRPr="006474F1">
        <w:rPr>
          <w:rFonts w:ascii="Book Antiqua" w:eastAsia="Book Antiqua" w:hAnsi="Book Antiqua" w:cs="Book Antiqua"/>
          <w:color w:val="000000"/>
        </w:rPr>
        <w:t xml:space="preserve"> Y. Early clinical effect of proximal fibular osteotomy on knee osteoarthritis. </w:t>
      </w:r>
      <w:r w:rsidRPr="006474F1">
        <w:rPr>
          <w:rFonts w:ascii="Book Antiqua" w:eastAsia="Book Antiqua" w:hAnsi="Book Antiqua" w:cs="Book Antiqua"/>
          <w:i/>
          <w:iCs/>
          <w:color w:val="000000"/>
        </w:rPr>
        <w:t>Biomed Res</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28</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9291-</w:t>
      </w:r>
      <w:r w:rsidR="002951F0" w:rsidRPr="006474F1">
        <w:rPr>
          <w:rFonts w:ascii="Book Antiqua" w:eastAsia="Book Antiqua" w:hAnsi="Book Antiqua" w:cs="Book Antiqua"/>
          <w:color w:val="000000"/>
        </w:rPr>
        <w:t>929</w:t>
      </w:r>
      <w:r w:rsidRPr="006474F1">
        <w:rPr>
          <w:rFonts w:ascii="Book Antiqua" w:eastAsia="Book Antiqua" w:hAnsi="Book Antiqua" w:cs="Book Antiqua"/>
          <w:color w:val="000000"/>
        </w:rPr>
        <w:t>4</w:t>
      </w:r>
    </w:p>
    <w:p w14:paraId="5CB391D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8 </w:t>
      </w:r>
      <w:r w:rsidRPr="006474F1">
        <w:rPr>
          <w:rFonts w:ascii="Book Antiqua" w:eastAsia="Book Antiqua" w:hAnsi="Book Antiqua" w:cs="Book Antiqua"/>
          <w:b/>
          <w:bCs/>
          <w:color w:val="000000"/>
        </w:rPr>
        <w:t>Wang X</w:t>
      </w:r>
      <w:r w:rsidRPr="006474F1">
        <w:rPr>
          <w:rFonts w:ascii="Book Antiqua" w:eastAsia="Book Antiqua" w:hAnsi="Book Antiqua" w:cs="Book Antiqua"/>
          <w:color w:val="000000"/>
        </w:rPr>
        <w:t xml:space="preserve">, Wei L,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Z, Zhao B, Duan Z, Wu W, Zhang B, Wei X. Proximal fibular osteotomy: a new surgery for pain relief and improvement of joint function in patients with knee osteoarthritis. </w:t>
      </w:r>
      <w:r w:rsidRPr="006474F1">
        <w:rPr>
          <w:rFonts w:ascii="Book Antiqua" w:eastAsia="Book Antiqua" w:hAnsi="Book Antiqua" w:cs="Book Antiqua"/>
          <w:i/>
          <w:iCs/>
          <w:color w:val="000000"/>
        </w:rPr>
        <w:t>J Int Med Res</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45</w:t>
      </w:r>
      <w:r w:rsidRPr="006474F1">
        <w:rPr>
          <w:rFonts w:ascii="Book Antiqua" w:eastAsia="Book Antiqua" w:hAnsi="Book Antiqua" w:cs="Book Antiqua"/>
          <w:color w:val="000000"/>
        </w:rPr>
        <w:t>: 282-289 [PMID: 28222626 DOI: 10.1177/0300060516676630]</w:t>
      </w:r>
    </w:p>
    <w:p w14:paraId="6FEF479C" w14:textId="453B9EE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9 </w:t>
      </w:r>
      <w:r w:rsidRPr="006474F1">
        <w:rPr>
          <w:rFonts w:ascii="Book Antiqua" w:eastAsia="Book Antiqua" w:hAnsi="Book Antiqua" w:cs="Book Antiqua"/>
          <w:b/>
          <w:bCs/>
          <w:color w:val="000000"/>
        </w:rPr>
        <w:t>Lu ZK</w:t>
      </w:r>
      <w:r w:rsidRPr="006474F1">
        <w:rPr>
          <w:rFonts w:ascii="Book Antiqua" w:eastAsia="Book Antiqua" w:hAnsi="Book Antiqua" w:cs="Book Antiqua"/>
          <w:color w:val="000000"/>
        </w:rPr>
        <w:t xml:space="preserve">, Huang C, Wang F, Miao S, Zeng L, He S, </w:t>
      </w:r>
      <w:r w:rsidR="002951F0" w:rsidRPr="006474F1">
        <w:rPr>
          <w:rFonts w:ascii="Book Antiqua" w:eastAsia="Book Antiqua" w:hAnsi="Book Antiqua" w:cs="Book Antiqua"/>
          <w:color w:val="000000"/>
        </w:rPr>
        <w:t>Ye S, Chen W.</w:t>
      </w:r>
      <w:r w:rsidRPr="006474F1">
        <w:rPr>
          <w:rFonts w:ascii="Book Antiqua" w:eastAsia="Book Antiqua" w:hAnsi="Book Antiqua" w:cs="Book Antiqua"/>
          <w:color w:val="000000"/>
        </w:rPr>
        <w:t xml:space="preserve"> Combination of proximal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with arthroscopic partial meniscectomy for medial compartment osteoarthritis accompanied by medial meniscal tear. </w:t>
      </w:r>
      <w:r w:rsidRPr="006474F1">
        <w:rPr>
          <w:rFonts w:ascii="Book Antiqua" w:eastAsia="Book Antiqua" w:hAnsi="Book Antiqua" w:cs="Book Antiqua"/>
          <w:i/>
          <w:iCs/>
          <w:color w:val="000000"/>
        </w:rPr>
        <w:t>J Clin Diagn Res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12</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1-3 [</w:t>
      </w:r>
      <w:r w:rsidR="002951F0" w:rsidRPr="006474F1">
        <w:rPr>
          <w:rFonts w:ascii="Book Antiqua" w:eastAsia="Book Antiqua" w:hAnsi="Book Antiqua" w:cs="Book Antiqua"/>
          <w:color w:val="000000"/>
        </w:rPr>
        <w:t>DOI</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10.7860/JCDR/2018/29684.11019]</w:t>
      </w:r>
    </w:p>
    <w:p w14:paraId="499B2FB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10 </w:t>
      </w:r>
      <w:r w:rsidRPr="006474F1">
        <w:rPr>
          <w:rFonts w:ascii="Book Antiqua" w:eastAsia="Book Antiqua" w:hAnsi="Book Antiqua" w:cs="Book Antiqua"/>
          <w:b/>
          <w:bCs/>
          <w:color w:val="000000"/>
        </w:rPr>
        <w:t>Liu B</w:t>
      </w:r>
      <w:r w:rsidRPr="006474F1">
        <w:rPr>
          <w:rFonts w:ascii="Book Antiqua" w:eastAsia="Book Antiqua" w:hAnsi="Book Antiqua" w:cs="Book Antiqua"/>
          <w:color w:val="000000"/>
        </w:rPr>
        <w:t xml:space="preserve">, Chen W, Zhang Q, Yan X, Zhang F, Dong T, Yang G, Zhang Y. Proximal fibular osteotomy to treat medial compartment knee osteoarthritis: Preoperational factors for short-term prognosis. </w:t>
      </w:r>
      <w:proofErr w:type="spellStart"/>
      <w:r w:rsidRPr="006474F1">
        <w:rPr>
          <w:rFonts w:ascii="Book Antiqua" w:eastAsia="Book Antiqua" w:hAnsi="Book Antiqua" w:cs="Book Antiqua"/>
          <w:i/>
          <w:iCs/>
          <w:color w:val="000000"/>
        </w:rPr>
        <w:t>PLoS</w:t>
      </w:r>
      <w:proofErr w:type="spellEnd"/>
      <w:r w:rsidRPr="006474F1">
        <w:rPr>
          <w:rFonts w:ascii="Book Antiqua" w:eastAsia="Book Antiqua" w:hAnsi="Book Antiqua" w:cs="Book Antiqua"/>
          <w:i/>
          <w:iCs/>
          <w:color w:val="000000"/>
        </w:rPr>
        <w:t xml:space="preserve"> One</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13</w:t>
      </w:r>
      <w:r w:rsidRPr="006474F1">
        <w:rPr>
          <w:rFonts w:ascii="Book Antiqua" w:eastAsia="Book Antiqua" w:hAnsi="Book Antiqua" w:cs="Book Antiqua"/>
          <w:color w:val="000000"/>
        </w:rPr>
        <w:t>: e0197980 [PMID: 29795669 DOI: 10.1371/journal.pone.0197980]</w:t>
      </w:r>
    </w:p>
    <w:p w14:paraId="61819B9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11 </w:t>
      </w:r>
      <w:proofErr w:type="spellStart"/>
      <w:r w:rsidRPr="006474F1">
        <w:rPr>
          <w:rFonts w:ascii="Book Antiqua" w:eastAsia="Book Antiqua" w:hAnsi="Book Antiqua" w:cs="Book Antiqua"/>
          <w:b/>
          <w:bCs/>
          <w:color w:val="000000"/>
        </w:rPr>
        <w:t>Nie</w:t>
      </w:r>
      <w:proofErr w:type="spellEnd"/>
      <w:r w:rsidRPr="006474F1">
        <w:rPr>
          <w:rFonts w:ascii="Book Antiqua" w:eastAsia="Book Antiqua" w:hAnsi="Book Antiqua" w:cs="Book Antiqua"/>
          <w:b/>
          <w:bCs/>
          <w:color w:val="000000"/>
        </w:rPr>
        <w:t xml:space="preserve"> Y</w:t>
      </w:r>
      <w:r w:rsidRPr="006474F1">
        <w:rPr>
          <w:rFonts w:ascii="Book Antiqua" w:eastAsia="Book Antiqua" w:hAnsi="Book Antiqua" w:cs="Book Antiqua"/>
          <w:color w:val="000000"/>
        </w:rPr>
        <w:t xml:space="preserve">, Ma J, Huang Z, Xu B, Tang S, Shen B, Kraus VB, Pei F. Upper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improves knee biomechanics and function and decreases knee pain of osteoarthritis: A pilot and biomechanical study. </w:t>
      </w:r>
      <w:r w:rsidRPr="006474F1">
        <w:rPr>
          <w:rFonts w:ascii="Book Antiqua" w:eastAsia="Book Antiqua" w:hAnsi="Book Antiqua" w:cs="Book Antiqua"/>
          <w:i/>
          <w:iCs/>
          <w:color w:val="000000"/>
        </w:rPr>
        <w:t xml:space="preserve">J </w:t>
      </w:r>
      <w:proofErr w:type="spellStart"/>
      <w:r w:rsidRPr="006474F1">
        <w:rPr>
          <w:rFonts w:ascii="Book Antiqua" w:eastAsia="Book Antiqua" w:hAnsi="Book Antiqua" w:cs="Book Antiqua"/>
          <w:i/>
          <w:iCs/>
          <w:color w:val="000000"/>
        </w:rPr>
        <w:t>Biomech</w:t>
      </w:r>
      <w:proofErr w:type="spellEnd"/>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71</w:t>
      </w:r>
      <w:r w:rsidRPr="006474F1">
        <w:rPr>
          <w:rFonts w:ascii="Book Antiqua" w:eastAsia="Book Antiqua" w:hAnsi="Book Antiqua" w:cs="Book Antiqua"/>
          <w:color w:val="000000"/>
        </w:rPr>
        <w:t>: 22-29 [PMID: 29449003 DOI: 10.1016/j.jbiomech.2017.12.004]</w:t>
      </w:r>
    </w:p>
    <w:p w14:paraId="443B37E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12 </w:t>
      </w:r>
      <w:r w:rsidRPr="006474F1">
        <w:rPr>
          <w:rFonts w:ascii="Book Antiqua" w:eastAsia="Book Antiqua" w:hAnsi="Book Antiqua" w:cs="Book Antiqua"/>
          <w:b/>
          <w:bCs/>
          <w:color w:val="000000"/>
        </w:rPr>
        <w:t>Qin D</w:t>
      </w:r>
      <w:r w:rsidRPr="006474F1">
        <w:rPr>
          <w:rFonts w:ascii="Book Antiqua" w:eastAsia="Book Antiqua" w:hAnsi="Book Antiqua" w:cs="Book Antiqua"/>
          <w:color w:val="000000"/>
        </w:rPr>
        <w:t xml:space="preserve">, Chen W, Wang J,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H, Ma W, Dong T, Zhang Y. Mechanism and influencing factors of proximal fibular osteotomy for treatment of medial compartment knee osteoarthritis: A prospective study. </w:t>
      </w:r>
      <w:r w:rsidRPr="006474F1">
        <w:rPr>
          <w:rFonts w:ascii="Book Antiqua" w:eastAsia="Book Antiqua" w:hAnsi="Book Antiqua" w:cs="Book Antiqua"/>
          <w:i/>
          <w:iCs/>
          <w:color w:val="000000"/>
        </w:rPr>
        <w:t>J Int Med Res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46</w:t>
      </w:r>
      <w:r w:rsidRPr="006474F1">
        <w:rPr>
          <w:rFonts w:ascii="Book Antiqua" w:eastAsia="Book Antiqua" w:hAnsi="Book Antiqua" w:cs="Book Antiqua"/>
          <w:color w:val="000000"/>
        </w:rPr>
        <w:t>: 3114-3123 [PMID: 29848141 DOI: 10.1177/0300060518772715]</w:t>
      </w:r>
    </w:p>
    <w:p w14:paraId="2EDCE51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13 </w:t>
      </w:r>
      <w:proofErr w:type="spellStart"/>
      <w:r w:rsidRPr="006474F1">
        <w:rPr>
          <w:rFonts w:ascii="Book Antiqua" w:eastAsia="Book Antiqua" w:hAnsi="Book Antiqua" w:cs="Book Antiqua"/>
          <w:b/>
          <w:bCs/>
          <w:color w:val="000000"/>
        </w:rPr>
        <w:t>Utomo</w:t>
      </w:r>
      <w:proofErr w:type="spellEnd"/>
      <w:r w:rsidRPr="006474F1">
        <w:rPr>
          <w:rFonts w:ascii="Book Antiqua" w:eastAsia="Book Antiqua" w:hAnsi="Book Antiqua" w:cs="Book Antiqua"/>
          <w:b/>
          <w:bCs/>
          <w:color w:val="000000"/>
        </w:rPr>
        <w:t xml:space="preserve"> DN</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Mahyudin</w:t>
      </w:r>
      <w:proofErr w:type="spellEnd"/>
      <w:r w:rsidRPr="006474F1">
        <w:rPr>
          <w:rFonts w:ascii="Book Antiqua" w:eastAsia="Book Antiqua" w:hAnsi="Book Antiqua" w:cs="Book Antiqua"/>
          <w:color w:val="000000"/>
        </w:rPr>
        <w:t xml:space="preserve"> F, Wijaya AM, </w:t>
      </w:r>
      <w:proofErr w:type="spellStart"/>
      <w:r w:rsidRPr="006474F1">
        <w:rPr>
          <w:rFonts w:ascii="Book Antiqua" w:eastAsia="Book Antiqua" w:hAnsi="Book Antiqua" w:cs="Book Antiqua"/>
          <w:color w:val="000000"/>
        </w:rPr>
        <w:t>Widhiyanto</w:t>
      </w:r>
      <w:proofErr w:type="spellEnd"/>
      <w:r w:rsidRPr="006474F1">
        <w:rPr>
          <w:rFonts w:ascii="Book Antiqua" w:eastAsia="Book Antiqua" w:hAnsi="Book Antiqua" w:cs="Book Antiqua"/>
          <w:color w:val="000000"/>
        </w:rPr>
        <w:t xml:space="preserve"> L. Proximal fibula osteotomy as an alternative to TKA and HTO in late-stage varus type of knee osteoarthritis. </w:t>
      </w:r>
      <w:r w:rsidRPr="006474F1">
        <w:rPr>
          <w:rFonts w:ascii="Book Antiqua" w:eastAsia="Book Antiqua" w:hAnsi="Book Antiqua" w:cs="Book Antiqua"/>
          <w:i/>
          <w:iCs/>
          <w:color w:val="000000"/>
        </w:rPr>
        <w:t xml:space="preserve">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15</w:t>
      </w:r>
      <w:r w:rsidRPr="006474F1">
        <w:rPr>
          <w:rFonts w:ascii="Book Antiqua" w:eastAsia="Book Antiqua" w:hAnsi="Book Antiqua" w:cs="Book Antiqua"/>
          <w:color w:val="000000"/>
        </w:rPr>
        <w:t>: 858-861 [PMID: 30147277 DOI: 10.1016/j.jor.2018.08.014]</w:t>
      </w:r>
    </w:p>
    <w:p w14:paraId="6B4DC8C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14 </w:t>
      </w:r>
      <w:proofErr w:type="spellStart"/>
      <w:r w:rsidRPr="006474F1">
        <w:rPr>
          <w:rFonts w:ascii="Book Antiqua" w:eastAsia="Book Antiqua" w:hAnsi="Book Antiqua" w:cs="Book Antiqua"/>
          <w:b/>
          <w:bCs/>
          <w:color w:val="000000"/>
        </w:rPr>
        <w:t>Yazdi</w:t>
      </w:r>
      <w:proofErr w:type="spellEnd"/>
      <w:r w:rsidRPr="006474F1">
        <w:rPr>
          <w:rFonts w:ascii="Book Antiqua" w:eastAsia="Book Antiqua" w:hAnsi="Book Antiqua" w:cs="Book Antiqua"/>
          <w:b/>
          <w:bCs/>
          <w:color w:val="000000"/>
        </w:rPr>
        <w:t xml:space="preserve"> H</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Mallakzadeh</w:t>
      </w:r>
      <w:proofErr w:type="spellEnd"/>
      <w:r w:rsidRPr="006474F1">
        <w:rPr>
          <w:rFonts w:ascii="Book Antiqua" w:eastAsia="Book Antiqua" w:hAnsi="Book Antiqua" w:cs="Book Antiqua"/>
          <w:color w:val="000000"/>
        </w:rPr>
        <w:t xml:space="preserve"> M, </w:t>
      </w:r>
      <w:proofErr w:type="spellStart"/>
      <w:r w:rsidRPr="006474F1">
        <w:rPr>
          <w:rFonts w:ascii="Book Antiqua" w:eastAsia="Book Antiqua" w:hAnsi="Book Antiqua" w:cs="Book Antiqua"/>
          <w:color w:val="000000"/>
        </w:rPr>
        <w:t>Mohtajeb</w:t>
      </w:r>
      <w:proofErr w:type="spellEnd"/>
      <w:r w:rsidRPr="006474F1">
        <w:rPr>
          <w:rFonts w:ascii="Book Antiqua" w:eastAsia="Book Antiqua" w:hAnsi="Book Antiqua" w:cs="Book Antiqua"/>
          <w:color w:val="000000"/>
        </w:rPr>
        <w:t xml:space="preserve"> M, </w:t>
      </w:r>
      <w:proofErr w:type="spellStart"/>
      <w:r w:rsidRPr="006474F1">
        <w:rPr>
          <w:rFonts w:ascii="Book Antiqua" w:eastAsia="Book Antiqua" w:hAnsi="Book Antiqua" w:cs="Book Antiqua"/>
          <w:color w:val="000000"/>
        </w:rPr>
        <w:t>Farshidfar</w:t>
      </w:r>
      <w:proofErr w:type="spellEnd"/>
      <w:r w:rsidRPr="006474F1">
        <w:rPr>
          <w:rFonts w:ascii="Book Antiqua" w:eastAsia="Book Antiqua" w:hAnsi="Book Antiqua" w:cs="Book Antiqua"/>
          <w:color w:val="000000"/>
        </w:rPr>
        <w:t xml:space="preserve"> SS, </w:t>
      </w:r>
      <w:proofErr w:type="spellStart"/>
      <w:r w:rsidRPr="006474F1">
        <w:rPr>
          <w:rFonts w:ascii="Book Antiqua" w:eastAsia="Book Antiqua" w:hAnsi="Book Antiqua" w:cs="Book Antiqua"/>
          <w:color w:val="000000"/>
        </w:rPr>
        <w:t>Baghery</w:t>
      </w:r>
      <w:proofErr w:type="spellEnd"/>
      <w:r w:rsidRPr="006474F1">
        <w:rPr>
          <w:rFonts w:ascii="Book Antiqua" w:eastAsia="Book Antiqua" w:hAnsi="Book Antiqua" w:cs="Book Antiqua"/>
          <w:color w:val="000000"/>
        </w:rPr>
        <w:t xml:space="preserve"> A, </w:t>
      </w:r>
      <w:proofErr w:type="spellStart"/>
      <w:r w:rsidRPr="006474F1">
        <w:rPr>
          <w:rFonts w:ascii="Book Antiqua" w:eastAsia="Book Antiqua" w:hAnsi="Book Antiqua" w:cs="Book Antiqua"/>
          <w:color w:val="000000"/>
        </w:rPr>
        <w:t>Givehchian</w:t>
      </w:r>
      <w:proofErr w:type="spellEnd"/>
      <w:r w:rsidRPr="006474F1">
        <w:rPr>
          <w:rFonts w:ascii="Book Antiqua" w:eastAsia="Book Antiqua" w:hAnsi="Book Antiqua" w:cs="Book Antiqua"/>
          <w:color w:val="000000"/>
        </w:rPr>
        <w:t xml:space="preserve"> B. The effect of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on contact pressure of the knee: a cadaveric study. </w:t>
      </w:r>
      <w:r w:rsidRPr="006474F1">
        <w:rPr>
          <w:rFonts w:ascii="Book Antiqua" w:eastAsia="Book Antiqua" w:hAnsi="Book Antiqua" w:cs="Book Antiqua"/>
          <w:i/>
          <w:iCs/>
          <w:color w:val="000000"/>
        </w:rPr>
        <w:t xml:space="preserve">Eur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i/>
          <w:iCs/>
          <w:color w:val="000000"/>
        </w:rPr>
        <w:t xml:space="preserve"> Surg </w:t>
      </w:r>
      <w:proofErr w:type="spellStart"/>
      <w:r w:rsidRPr="006474F1">
        <w:rPr>
          <w:rFonts w:ascii="Book Antiqua" w:eastAsia="Book Antiqua" w:hAnsi="Book Antiqua" w:cs="Book Antiqua"/>
          <w:i/>
          <w:iCs/>
          <w:color w:val="000000"/>
        </w:rPr>
        <w:t>Traumatol</w:t>
      </w:r>
      <w:proofErr w:type="spellEnd"/>
      <w:r w:rsidRPr="006474F1">
        <w:rPr>
          <w:rFonts w:ascii="Book Antiqua" w:eastAsia="Book Antiqua" w:hAnsi="Book Antiqua" w:cs="Book Antiqua"/>
          <w:color w:val="000000"/>
        </w:rPr>
        <w:t xml:space="preserve"> 2014; </w:t>
      </w:r>
      <w:r w:rsidRPr="006474F1">
        <w:rPr>
          <w:rFonts w:ascii="Book Antiqua" w:eastAsia="Book Antiqua" w:hAnsi="Book Antiqua" w:cs="Book Antiqua"/>
          <w:b/>
          <w:bCs/>
          <w:color w:val="000000"/>
        </w:rPr>
        <w:t>24</w:t>
      </w:r>
      <w:r w:rsidRPr="006474F1">
        <w:rPr>
          <w:rFonts w:ascii="Book Antiqua" w:eastAsia="Book Antiqua" w:hAnsi="Book Antiqua" w:cs="Book Antiqua"/>
          <w:color w:val="000000"/>
        </w:rPr>
        <w:t>: 1285-1289 [PMID: 24318306 DOI: 10.1007/s00590-013-1381-0]</w:t>
      </w:r>
    </w:p>
    <w:p w14:paraId="221D165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15 </w:t>
      </w:r>
      <w:r w:rsidRPr="006474F1">
        <w:rPr>
          <w:rFonts w:ascii="Book Antiqua" w:eastAsia="Book Antiqua" w:hAnsi="Book Antiqua" w:cs="Book Antiqua"/>
          <w:b/>
          <w:bCs/>
          <w:color w:val="000000"/>
        </w:rPr>
        <w:t>Huang W</w:t>
      </w:r>
      <w:r w:rsidRPr="006474F1">
        <w:rPr>
          <w:rFonts w:ascii="Book Antiqua" w:eastAsia="Book Antiqua" w:hAnsi="Book Antiqua" w:cs="Book Antiqua"/>
          <w:color w:val="000000"/>
        </w:rPr>
        <w:t xml:space="preserve">, Lin Z, Zeng X, Ma L, Chen L, Xia H, Zhang Y. Kinematic Characteristics of an Osteotomy of the Proximal Aspect of the Fibula During Walking: A Case Report. </w:t>
      </w:r>
      <w:r w:rsidRPr="006474F1">
        <w:rPr>
          <w:rFonts w:ascii="Book Antiqua" w:eastAsia="Book Antiqua" w:hAnsi="Book Antiqua" w:cs="Book Antiqua"/>
          <w:i/>
          <w:iCs/>
          <w:color w:val="000000"/>
        </w:rPr>
        <w:t>JBJS Case Connect</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7</w:t>
      </w:r>
      <w:r w:rsidRPr="006474F1">
        <w:rPr>
          <w:rFonts w:ascii="Book Antiqua" w:eastAsia="Book Antiqua" w:hAnsi="Book Antiqua" w:cs="Book Antiqua"/>
          <w:color w:val="000000"/>
        </w:rPr>
        <w:t>: e43 [PMID: 29252873 DOI: 10.2106/JBJS.CC.16.00118]</w:t>
      </w:r>
    </w:p>
    <w:p w14:paraId="50EF1E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16 </w:t>
      </w:r>
      <w:proofErr w:type="spellStart"/>
      <w:r w:rsidRPr="006474F1">
        <w:rPr>
          <w:rFonts w:ascii="Book Antiqua" w:eastAsia="Book Antiqua" w:hAnsi="Book Antiqua" w:cs="Book Antiqua"/>
          <w:b/>
          <w:bCs/>
          <w:color w:val="000000"/>
        </w:rPr>
        <w:t>Baldini</w:t>
      </w:r>
      <w:proofErr w:type="spellEnd"/>
      <w:r w:rsidRPr="006474F1">
        <w:rPr>
          <w:rFonts w:ascii="Book Antiqua" w:eastAsia="Book Antiqua" w:hAnsi="Book Antiqua" w:cs="Book Antiqua"/>
          <w:b/>
          <w:bCs/>
          <w:color w:val="000000"/>
        </w:rPr>
        <w:t xml:space="preserve"> T</w:t>
      </w:r>
      <w:r w:rsidRPr="006474F1">
        <w:rPr>
          <w:rFonts w:ascii="Book Antiqua" w:eastAsia="Book Antiqua" w:hAnsi="Book Antiqua" w:cs="Book Antiqua"/>
          <w:color w:val="000000"/>
        </w:rPr>
        <w:t xml:space="preserve">, Roberts J, Hao J, Hunt K, Dayton M, Hogan C. Medial Compartment Decompression by Proximal Fibular Osteotomy: A Biomechanical Cadaver Study. </w:t>
      </w:r>
      <w:r w:rsidRPr="006474F1">
        <w:rPr>
          <w:rFonts w:ascii="Book Antiqua" w:eastAsia="Book Antiqua" w:hAnsi="Book Antiqua" w:cs="Book Antiqua"/>
          <w:i/>
          <w:iCs/>
          <w:color w:val="000000"/>
        </w:rPr>
        <w:t>Orthopedics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41</w:t>
      </w:r>
      <w:r w:rsidRPr="006474F1">
        <w:rPr>
          <w:rFonts w:ascii="Book Antiqua" w:eastAsia="Book Antiqua" w:hAnsi="Book Antiqua" w:cs="Book Antiqua"/>
          <w:color w:val="000000"/>
        </w:rPr>
        <w:t>: e496-e501 [PMID: 29708573 DOI: 10.3928/01477447-20180424-05]</w:t>
      </w:r>
    </w:p>
    <w:p w14:paraId="0080BA0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17 </w:t>
      </w:r>
      <w:r w:rsidRPr="006474F1">
        <w:rPr>
          <w:rFonts w:ascii="Book Antiqua" w:eastAsia="Book Antiqua" w:hAnsi="Book Antiqua" w:cs="Book Antiqua"/>
          <w:b/>
          <w:bCs/>
          <w:color w:val="000000"/>
        </w:rPr>
        <w:t>Wang J</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HZ, Chen W, Fan MK, Li M, Zhang YZ. Anatomical Adaptation of Fibula and its Mechanism of Proximal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Associated with Medial Compartment Knee Osteoarthritis.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i/>
          <w:iCs/>
          <w:color w:val="000000"/>
        </w:rPr>
        <w:t xml:space="preserve"> Surg</w:t>
      </w:r>
      <w:r w:rsidRPr="006474F1">
        <w:rPr>
          <w:rFonts w:ascii="Book Antiqua" w:eastAsia="Book Antiqua" w:hAnsi="Book Antiqua" w:cs="Book Antiqua"/>
          <w:color w:val="000000"/>
        </w:rPr>
        <w:t xml:space="preserve"> 2019; </w:t>
      </w:r>
      <w:r w:rsidRPr="006474F1">
        <w:rPr>
          <w:rFonts w:ascii="Book Antiqua" w:eastAsia="Book Antiqua" w:hAnsi="Book Antiqua" w:cs="Book Antiqua"/>
          <w:b/>
          <w:bCs/>
          <w:color w:val="000000"/>
        </w:rPr>
        <w:t>11</w:t>
      </w:r>
      <w:r w:rsidRPr="006474F1">
        <w:rPr>
          <w:rFonts w:ascii="Book Antiqua" w:eastAsia="Book Antiqua" w:hAnsi="Book Antiqua" w:cs="Book Antiqua"/>
          <w:color w:val="000000"/>
        </w:rPr>
        <w:t>: 204-211 [PMID: 30955245 DOI: 10.1111/os.12437]</w:t>
      </w:r>
    </w:p>
    <w:p w14:paraId="656DE7B9" w14:textId="0CA1835F"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18 </w:t>
      </w:r>
      <w:r w:rsidRPr="006474F1">
        <w:rPr>
          <w:rFonts w:ascii="Book Antiqua" w:eastAsia="Book Antiqua" w:hAnsi="Book Antiqua" w:cs="Book Antiqua"/>
          <w:b/>
          <w:bCs/>
          <w:color w:val="000000"/>
        </w:rPr>
        <w:t>W</w:t>
      </w:r>
      <w:r w:rsidR="001379EC" w:rsidRPr="006474F1">
        <w:rPr>
          <w:rFonts w:ascii="Book Antiqua" w:eastAsia="Book Antiqua" w:hAnsi="Book Antiqua" w:cs="Book Antiqua"/>
          <w:b/>
          <w:bCs/>
          <w:color w:val="000000"/>
        </w:rPr>
        <w:t xml:space="preserve">ardle </w:t>
      </w:r>
      <w:r w:rsidRPr="006474F1">
        <w:rPr>
          <w:rFonts w:ascii="Book Antiqua" w:eastAsia="Book Antiqua" w:hAnsi="Book Antiqua" w:cs="Book Antiqua"/>
          <w:b/>
          <w:bCs/>
          <w:color w:val="000000"/>
        </w:rPr>
        <w:t>EN</w:t>
      </w:r>
      <w:r w:rsidRPr="006474F1">
        <w:rPr>
          <w:rFonts w:ascii="Book Antiqua" w:eastAsia="Book Antiqua" w:hAnsi="Book Antiqua" w:cs="Book Antiqua"/>
          <w:color w:val="000000"/>
        </w:rPr>
        <w:t>. O</w:t>
      </w:r>
      <w:r w:rsidR="001379EC" w:rsidRPr="006474F1">
        <w:rPr>
          <w:rFonts w:ascii="Book Antiqua" w:eastAsia="Book Antiqua" w:hAnsi="Book Antiqua" w:cs="Book Antiqua"/>
          <w:color w:val="000000"/>
        </w:rPr>
        <w:t>steotomy of the tibia and fibula in the treatment of chronic osteoarthritis of the knee</w:t>
      </w:r>
      <w:r w:rsidRPr="006474F1">
        <w:rPr>
          <w:rFonts w:ascii="Book Antiqua" w:eastAsia="Book Antiqua" w:hAnsi="Book Antiqua" w:cs="Book Antiqua"/>
          <w:color w:val="000000"/>
        </w:rPr>
        <w:t xml:space="preserve">. </w:t>
      </w:r>
      <w:r w:rsidRPr="006474F1">
        <w:rPr>
          <w:rFonts w:ascii="Book Antiqua" w:eastAsia="Book Antiqua" w:hAnsi="Book Antiqua" w:cs="Book Antiqua"/>
          <w:i/>
          <w:iCs/>
          <w:color w:val="000000"/>
        </w:rPr>
        <w:t>Postgrad Med J</w:t>
      </w:r>
      <w:r w:rsidRPr="006474F1">
        <w:rPr>
          <w:rFonts w:ascii="Book Antiqua" w:eastAsia="Book Antiqua" w:hAnsi="Book Antiqua" w:cs="Book Antiqua"/>
          <w:color w:val="000000"/>
        </w:rPr>
        <w:t xml:space="preserve"> 1964; </w:t>
      </w:r>
      <w:r w:rsidRPr="006474F1">
        <w:rPr>
          <w:rFonts w:ascii="Book Antiqua" w:eastAsia="Book Antiqua" w:hAnsi="Book Antiqua" w:cs="Book Antiqua"/>
          <w:b/>
          <w:bCs/>
          <w:color w:val="000000"/>
        </w:rPr>
        <w:t>40</w:t>
      </w:r>
      <w:r w:rsidRPr="006474F1">
        <w:rPr>
          <w:rFonts w:ascii="Book Antiqua" w:eastAsia="Book Antiqua" w:hAnsi="Book Antiqua" w:cs="Book Antiqua"/>
          <w:color w:val="000000"/>
        </w:rPr>
        <w:t>: 536-542 [PMID: 14186291 DOI: 10.1136/pgmj.40.467.536]</w:t>
      </w:r>
    </w:p>
    <w:p w14:paraId="445F991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19 </w:t>
      </w:r>
      <w:r w:rsidRPr="006474F1">
        <w:rPr>
          <w:rFonts w:ascii="Book Antiqua" w:eastAsia="Book Antiqua" w:hAnsi="Book Antiqua" w:cs="Book Antiqua"/>
          <w:b/>
          <w:bCs/>
          <w:color w:val="000000"/>
        </w:rPr>
        <w:t>Preston CF</w:t>
      </w:r>
      <w:r w:rsidRPr="006474F1">
        <w:rPr>
          <w:rFonts w:ascii="Book Antiqua" w:eastAsia="Book Antiqua" w:hAnsi="Book Antiqua" w:cs="Book Antiqua"/>
          <w:color w:val="000000"/>
        </w:rPr>
        <w:t xml:space="preserve">, Fulkerson EW, </w:t>
      </w:r>
      <w:proofErr w:type="spellStart"/>
      <w:r w:rsidRPr="006474F1">
        <w:rPr>
          <w:rFonts w:ascii="Book Antiqua" w:eastAsia="Book Antiqua" w:hAnsi="Book Antiqua" w:cs="Book Antiqua"/>
          <w:color w:val="000000"/>
        </w:rPr>
        <w:t>Meislin</w:t>
      </w:r>
      <w:proofErr w:type="spellEnd"/>
      <w:r w:rsidRPr="006474F1">
        <w:rPr>
          <w:rFonts w:ascii="Book Antiqua" w:eastAsia="Book Antiqua" w:hAnsi="Book Antiqua" w:cs="Book Antiqua"/>
          <w:color w:val="000000"/>
        </w:rPr>
        <w:t xml:space="preserve"> R, Di Cesare PE. Osteotomy about the knee: applications, techniques, and results. </w:t>
      </w:r>
      <w:r w:rsidRPr="006474F1">
        <w:rPr>
          <w:rFonts w:ascii="Book Antiqua" w:eastAsia="Book Antiqua" w:hAnsi="Book Antiqua" w:cs="Book Antiqua"/>
          <w:i/>
          <w:iCs/>
          <w:color w:val="000000"/>
        </w:rPr>
        <w:t>J Knee Surg</w:t>
      </w:r>
      <w:r w:rsidRPr="006474F1">
        <w:rPr>
          <w:rFonts w:ascii="Book Antiqua" w:eastAsia="Book Antiqua" w:hAnsi="Book Antiqua" w:cs="Book Antiqua"/>
          <w:color w:val="000000"/>
        </w:rPr>
        <w:t xml:space="preserve"> 2005; </w:t>
      </w:r>
      <w:r w:rsidRPr="006474F1">
        <w:rPr>
          <w:rFonts w:ascii="Book Antiqua" w:eastAsia="Book Antiqua" w:hAnsi="Book Antiqua" w:cs="Book Antiqua"/>
          <w:b/>
          <w:bCs/>
          <w:color w:val="000000"/>
        </w:rPr>
        <w:t>18</w:t>
      </w:r>
      <w:r w:rsidRPr="006474F1">
        <w:rPr>
          <w:rFonts w:ascii="Book Antiqua" w:eastAsia="Book Antiqua" w:hAnsi="Book Antiqua" w:cs="Book Antiqua"/>
          <w:color w:val="000000"/>
        </w:rPr>
        <w:t>: 258-272 [PMID: 16262007 DOI: 10.1055/s-0030-1248190]</w:t>
      </w:r>
    </w:p>
    <w:p w14:paraId="228120D0" w14:textId="5886E646"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20 </w:t>
      </w:r>
      <w:r w:rsidRPr="006474F1">
        <w:rPr>
          <w:rFonts w:ascii="Book Antiqua" w:eastAsia="Book Antiqua" w:hAnsi="Book Antiqua" w:cs="Book Antiqua"/>
          <w:b/>
          <w:bCs/>
          <w:color w:val="000000"/>
        </w:rPr>
        <w:t>Gale DR</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Chaisson</w:t>
      </w:r>
      <w:proofErr w:type="spellEnd"/>
      <w:r w:rsidRPr="006474F1">
        <w:rPr>
          <w:rFonts w:ascii="Book Antiqua" w:eastAsia="Book Antiqua" w:hAnsi="Book Antiqua" w:cs="Book Antiqua"/>
          <w:color w:val="000000"/>
        </w:rPr>
        <w:t xml:space="preserve"> CE, </w:t>
      </w:r>
      <w:proofErr w:type="spellStart"/>
      <w:r w:rsidRPr="006474F1">
        <w:rPr>
          <w:rFonts w:ascii="Book Antiqua" w:eastAsia="Book Antiqua" w:hAnsi="Book Antiqua" w:cs="Book Antiqua"/>
          <w:color w:val="000000"/>
        </w:rPr>
        <w:t>Totterman</w:t>
      </w:r>
      <w:proofErr w:type="spellEnd"/>
      <w:r w:rsidRPr="006474F1">
        <w:rPr>
          <w:rFonts w:ascii="Book Antiqua" w:eastAsia="Book Antiqua" w:hAnsi="Book Antiqua" w:cs="Book Antiqua"/>
          <w:color w:val="000000"/>
        </w:rPr>
        <w:t xml:space="preserve"> SM, Schwartz RK, Gale ME, Felson D. Meniscal subluxation: association with osteoarthritis and joint space narrowing. </w:t>
      </w:r>
      <w:r w:rsidRPr="006474F1">
        <w:rPr>
          <w:rFonts w:ascii="Book Antiqua" w:eastAsia="Book Antiqua" w:hAnsi="Book Antiqua" w:cs="Book Antiqua"/>
          <w:i/>
          <w:iCs/>
          <w:color w:val="000000"/>
        </w:rPr>
        <w:t>Osteoarthritis Cartilage</w:t>
      </w:r>
      <w:r w:rsidRPr="006474F1">
        <w:rPr>
          <w:rFonts w:ascii="Book Antiqua" w:eastAsia="Book Antiqua" w:hAnsi="Book Antiqua" w:cs="Book Antiqua"/>
          <w:color w:val="000000"/>
        </w:rPr>
        <w:t xml:space="preserve"> 1999; </w:t>
      </w:r>
      <w:r w:rsidRPr="006474F1">
        <w:rPr>
          <w:rFonts w:ascii="Book Antiqua" w:eastAsia="Book Antiqua" w:hAnsi="Book Antiqua" w:cs="Book Antiqua"/>
          <w:b/>
          <w:bCs/>
          <w:color w:val="000000"/>
        </w:rPr>
        <w:t>7</w:t>
      </w:r>
      <w:r w:rsidRPr="006474F1">
        <w:rPr>
          <w:rFonts w:ascii="Book Antiqua" w:eastAsia="Book Antiqua" w:hAnsi="Book Antiqua" w:cs="Book Antiqua"/>
          <w:color w:val="000000"/>
        </w:rPr>
        <w:t xml:space="preserve">: 526-532 [PMID: 10558850 DOI: </w:t>
      </w:r>
      <w:r w:rsidR="002951F0" w:rsidRPr="006474F1">
        <w:rPr>
          <w:rFonts w:ascii="Book Antiqua" w:eastAsia="Book Antiqua" w:hAnsi="Book Antiqua" w:cs="Book Antiqua"/>
          <w:color w:val="000000"/>
        </w:rPr>
        <w:t>10.1053/joca.1999.0256</w:t>
      </w:r>
      <w:r w:rsidRPr="006474F1">
        <w:rPr>
          <w:rFonts w:ascii="Book Antiqua" w:eastAsia="Book Antiqua" w:hAnsi="Book Antiqua" w:cs="Book Antiqua"/>
          <w:color w:val="000000"/>
        </w:rPr>
        <w:t>]</w:t>
      </w:r>
    </w:p>
    <w:p w14:paraId="4ED47F0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21 </w:t>
      </w:r>
      <w:r w:rsidRPr="006474F1">
        <w:rPr>
          <w:rFonts w:ascii="Book Antiqua" w:eastAsia="Book Antiqua" w:hAnsi="Book Antiqua" w:cs="Book Antiqua"/>
          <w:b/>
          <w:bCs/>
          <w:color w:val="000000"/>
        </w:rPr>
        <w:t>Dong T</w:t>
      </w:r>
      <w:r w:rsidRPr="006474F1">
        <w:rPr>
          <w:rFonts w:ascii="Book Antiqua" w:eastAsia="Book Antiqua" w:hAnsi="Book Antiqua" w:cs="Book Antiqua"/>
          <w:color w:val="000000"/>
        </w:rPr>
        <w:t xml:space="preserve">, Chen W, Zhang F, Yin B, Tian Y, Zhang Y. Radiographic measures of settlement phenomenon in patients with medial compartment knee osteoarthritis. </w:t>
      </w:r>
      <w:r w:rsidRPr="006474F1">
        <w:rPr>
          <w:rFonts w:ascii="Book Antiqua" w:eastAsia="Book Antiqua" w:hAnsi="Book Antiqua" w:cs="Book Antiqua"/>
          <w:i/>
          <w:iCs/>
          <w:color w:val="000000"/>
        </w:rPr>
        <w:t xml:space="preserve">Clin </w:t>
      </w:r>
      <w:proofErr w:type="spellStart"/>
      <w:r w:rsidRPr="006474F1">
        <w:rPr>
          <w:rFonts w:ascii="Book Antiqua" w:eastAsia="Book Antiqua" w:hAnsi="Book Antiqua" w:cs="Book Antiqua"/>
          <w:i/>
          <w:iCs/>
          <w:color w:val="000000"/>
        </w:rPr>
        <w:t>Rheumatol</w:t>
      </w:r>
      <w:proofErr w:type="spellEnd"/>
      <w:r w:rsidRPr="006474F1">
        <w:rPr>
          <w:rFonts w:ascii="Book Antiqua" w:eastAsia="Book Antiqua" w:hAnsi="Book Antiqua" w:cs="Book Antiqua"/>
          <w:color w:val="000000"/>
        </w:rPr>
        <w:t xml:space="preserve"> 2016; </w:t>
      </w:r>
      <w:r w:rsidRPr="006474F1">
        <w:rPr>
          <w:rFonts w:ascii="Book Antiqua" w:eastAsia="Book Antiqua" w:hAnsi="Book Antiqua" w:cs="Book Antiqua"/>
          <w:b/>
          <w:bCs/>
          <w:color w:val="000000"/>
        </w:rPr>
        <w:t>35</w:t>
      </w:r>
      <w:r w:rsidRPr="006474F1">
        <w:rPr>
          <w:rFonts w:ascii="Book Antiqua" w:eastAsia="Book Antiqua" w:hAnsi="Book Antiqua" w:cs="Book Antiqua"/>
          <w:color w:val="000000"/>
        </w:rPr>
        <w:t>: 1573-1578 [PMID: 26712497 DOI: 10.1007/s10067-015-3146-0]</w:t>
      </w:r>
    </w:p>
    <w:p w14:paraId="16ECADBA" w14:textId="7FA216AF" w:rsidR="00596D37"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22 </w:t>
      </w:r>
      <w:r w:rsidRPr="006474F1">
        <w:rPr>
          <w:rFonts w:ascii="Book Antiqua" w:eastAsia="Book Antiqua" w:hAnsi="Book Antiqua" w:cs="Book Antiqua"/>
          <w:b/>
          <w:bCs/>
          <w:color w:val="000000"/>
        </w:rPr>
        <w:t>Rupp RE</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Podeszwa</w:t>
      </w:r>
      <w:proofErr w:type="spellEnd"/>
      <w:r w:rsidRPr="006474F1">
        <w:rPr>
          <w:rFonts w:ascii="Book Antiqua" w:eastAsia="Book Antiqua" w:hAnsi="Book Antiqua" w:cs="Book Antiqua"/>
          <w:color w:val="000000"/>
        </w:rPr>
        <w:t xml:space="preserve"> D, </w:t>
      </w:r>
      <w:proofErr w:type="spellStart"/>
      <w:r w:rsidRPr="006474F1">
        <w:rPr>
          <w:rFonts w:ascii="Book Antiqua" w:eastAsia="Book Antiqua" w:hAnsi="Book Antiqua" w:cs="Book Antiqua"/>
          <w:color w:val="000000"/>
        </w:rPr>
        <w:t>Ebraheim</w:t>
      </w:r>
      <w:proofErr w:type="spellEnd"/>
      <w:r w:rsidRPr="006474F1">
        <w:rPr>
          <w:rFonts w:ascii="Book Antiqua" w:eastAsia="Book Antiqua" w:hAnsi="Book Antiqua" w:cs="Book Antiqua"/>
          <w:color w:val="000000"/>
        </w:rPr>
        <w:t xml:space="preserve"> NA. Danger zones associated with fibular osteotomy. </w:t>
      </w:r>
      <w:r w:rsidRPr="006474F1">
        <w:rPr>
          <w:rFonts w:ascii="Book Antiqua" w:eastAsia="Book Antiqua" w:hAnsi="Book Antiqua" w:cs="Book Antiqua"/>
          <w:i/>
          <w:iCs/>
          <w:color w:val="000000"/>
        </w:rPr>
        <w:t>J Orthop Trauma</w:t>
      </w:r>
      <w:r w:rsidRPr="006474F1">
        <w:rPr>
          <w:rFonts w:ascii="Book Antiqua" w:eastAsia="Book Antiqua" w:hAnsi="Book Antiqua" w:cs="Book Antiqua"/>
          <w:color w:val="000000"/>
        </w:rPr>
        <w:t xml:space="preserve"> 1994; </w:t>
      </w:r>
      <w:r w:rsidRPr="006474F1">
        <w:rPr>
          <w:rFonts w:ascii="Book Antiqua" w:eastAsia="Book Antiqua" w:hAnsi="Book Antiqua" w:cs="Book Antiqua"/>
          <w:b/>
          <w:bCs/>
          <w:color w:val="000000"/>
        </w:rPr>
        <w:t>8</w:t>
      </w:r>
      <w:r w:rsidRPr="006474F1">
        <w:rPr>
          <w:rFonts w:ascii="Book Antiqua" w:eastAsia="Book Antiqua" w:hAnsi="Book Antiqua" w:cs="Book Antiqua"/>
          <w:color w:val="000000"/>
        </w:rPr>
        <w:t>: 54-58 [PMID: 8169696 DOI: 10.1097/00005131-199402000-00012]</w:t>
      </w:r>
      <w:r w:rsidR="00596D37" w:rsidRPr="006474F1">
        <w:rPr>
          <w:rFonts w:ascii="Book Antiqua" w:hAnsi="Book Antiqua"/>
        </w:rPr>
        <w:br w:type="page"/>
      </w:r>
    </w:p>
    <w:p w14:paraId="70FD4F84" w14:textId="77777777" w:rsidR="00A77B3E" w:rsidRPr="006474F1" w:rsidRDefault="00A77B3E" w:rsidP="006474F1">
      <w:pPr>
        <w:spacing w:line="360" w:lineRule="auto"/>
        <w:jc w:val="both"/>
        <w:rPr>
          <w:rFonts w:ascii="Book Antiqua" w:hAnsi="Book Antiqua"/>
        </w:rPr>
        <w:sectPr w:rsidR="00A77B3E" w:rsidRPr="006474F1" w:rsidSect="006474F1">
          <w:type w:val="continuous"/>
          <w:pgSz w:w="12240" w:h="15840"/>
          <w:pgMar w:top="1440" w:right="1440" w:bottom="1440" w:left="1440" w:header="720" w:footer="720" w:gutter="0"/>
          <w:cols w:space="720"/>
          <w:docGrid w:linePitch="360"/>
        </w:sectPr>
      </w:pPr>
    </w:p>
    <w:p w14:paraId="10D186C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lastRenderedPageBreak/>
        <w:t>Footnotes</w:t>
      </w:r>
    </w:p>
    <w:p w14:paraId="512D0BDC" w14:textId="64DCB03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Conflict-of-interest statement: </w:t>
      </w:r>
      <w:r w:rsidRPr="006474F1">
        <w:rPr>
          <w:rFonts w:ascii="Book Antiqua" w:eastAsia="Book Antiqua" w:hAnsi="Book Antiqua" w:cs="Book Antiqua"/>
          <w:color w:val="000000"/>
        </w:rPr>
        <w:t xml:space="preserve">The authors disclose that there </w:t>
      </w:r>
      <w:r w:rsidR="00596D37" w:rsidRPr="006474F1">
        <w:rPr>
          <w:rFonts w:ascii="Book Antiqua" w:eastAsia="Book Antiqua" w:hAnsi="Book Antiqua" w:cs="Book Antiqua"/>
          <w:color w:val="000000"/>
        </w:rPr>
        <w:t>is</w:t>
      </w:r>
      <w:r w:rsidRPr="006474F1">
        <w:rPr>
          <w:rFonts w:ascii="Book Antiqua" w:eastAsia="Book Antiqua" w:hAnsi="Book Antiqua" w:cs="Book Antiqua"/>
          <w:color w:val="000000"/>
        </w:rPr>
        <w:t xml:space="preserve"> no conflict of interest</w:t>
      </w:r>
      <w:r w:rsidR="007D0B20" w:rsidRPr="006474F1">
        <w:rPr>
          <w:rFonts w:ascii="Book Antiqua" w:eastAsia="Book Antiqua" w:hAnsi="Book Antiqua" w:cs="Book Antiqua"/>
          <w:color w:val="000000"/>
        </w:rPr>
        <w:t>.</w:t>
      </w:r>
    </w:p>
    <w:p w14:paraId="482CE943" w14:textId="77777777" w:rsidR="00A77B3E" w:rsidRPr="006474F1" w:rsidRDefault="00A77B3E" w:rsidP="006474F1">
      <w:pPr>
        <w:spacing w:line="360" w:lineRule="auto"/>
        <w:jc w:val="both"/>
        <w:rPr>
          <w:rFonts w:ascii="Book Antiqua" w:hAnsi="Book Antiqua"/>
        </w:rPr>
      </w:pPr>
    </w:p>
    <w:p w14:paraId="0392AF3B" w14:textId="386CC54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PRISMA 2009 Checklist statement: </w:t>
      </w:r>
      <w:r w:rsidRPr="006474F1">
        <w:rPr>
          <w:rFonts w:ascii="Book Antiqua" w:eastAsia="Book Antiqua" w:hAnsi="Book Antiqua" w:cs="Book Antiqua"/>
          <w:color w:val="000000"/>
        </w:rPr>
        <w:t>The authors have read the PRISMA 2009 Checklist, and the manuscript was prepared and revised according to the PRISMA 2009 Checklist.</w:t>
      </w:r>
    </w:p>
    <w:p w14:paraId="7A51E3EF" w14:textId="77777777" w:rsidR="00A77B3E" w:rsidRPr="006474F1" w:rsidRDefault="00A77B3E" w:rsidP="006474F1">
      <w:pPr>
        <w:spacing w:line="360" w:lineRule="auto"/>
        <w:jc w:val="both"/>
        <w:rPr>
          <w:rFonts w:ascii="Book Antiqua" w:hAnsi="Book Antiqua"/>
        </w:rPr>
      </w:pPr>
    </w:p>
    <w:p w14:paraId="7CFEE92D" w14:textId="77777777" w:rsidR="00596D37"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Open-Access: </w:t>
      </w:r>
      <w:r w:rsidR="00596D37" w:rsidRPr="006474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F5C42" w14:textId="77777777" w:rsidR="00A77B3E" w:rsidRPr="006474F1" w:rsidRDefault="00A77B3E" w:rsidP="006474F1">
      <w:pPr>
        <w:spacing w:line="360" w:lineRule="auto"/>
        <w:jc w:val="both"/>
        <w:rPr>
          <w:rFonts w:ascii="Book Antiqua" w:hAnsi="Book Antiqua"/>
        </w:rPr>
      </w:pPr>
    </w:p>
    <w:p w14:paraId="71D31EF3" w14:textId="7168006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source: </w:t>
      </w:r>
      <w:r w:rsidRPr="006474F1">
        <w:rPr>
          <w:rFonts w:ascii="Book Antiqua" w:eastAsia="Book Antiqua" w:hAnsi="Book Antiqua" w:cs="Book Antiqua"/>
          <w:color w:val="000000"/>
        </w:rPr>
        <w:t xml:space="preserve">Unsolicited </w:t>
      </w:r>
      <w:r w:rsidR="00D2200D" w:rsidRPr="006474F1">
        <w:rPr>
          <w:rFonts w:ascii="Book Antiqua" w:eastAsia="Book Antiqua" w:hAnsi="Book Antiqua" w:cs="Book Antiqua"/>
          <w:color w:val="000000"/>
        </w:rPr>
        <w:t>ma</w:t>
      </w:r>
      <w:r w:rsidRPr="006474F1">
        <w:rPr>
          <w:rFonts w:ascii="Book Antiqua" w:eastAsia="Book Antiqua" w:hAnsi="Book Antiqua" w:cs="Book Antiqua"/>
          <w:color w:val="000000"/>
        </w:rPr>
        <w:t>nuscript</w:t>
      </w:r>
    </w:p>
    <w:p w14:paraId="4B573B59" w14:textId="77777777" w:rsidR="00A77B3E" w:rsidRPr="006474F1" w:rsidRDefault="00A77B3E" w:rsidP="006474F1">
      <w:pPr>
        <w:spacing w:line="360" w:lineRule="auto"/>
        <w:jc w:val="both"/>
        <w:rPr>
          <w:rFonts w:ascii="Book Antiqua" w:hAnsi="Book Antiqua"/>
        </w:rPr>
      </w:pPr>
    </w:p>
    <w:p w14:paraId="6C8CB4E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Peer-review started: </w:t>
      </w:r>
      <w:r w:rsidRPr="006474F1">
        <w:rPr>
          <w:rFonts w:ascii="Book Antiqua" w:eastAsia="Book Antiqua" w:hAnsi="Book Antiqua" w:cs="Book Antiqua"/>
          <w:color w:val="000000"/>
        </w:rPr>
        <w:t>April 21, 2020</w:t>
      </w:r>
    </w:p>
    <w:p w14:paraId="6D04C72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First decision: </w:t>
      </w:r>
      <w:r w:rsidRPr="006474F1">
        <w:rPr>
          <w:rFonts w:ascii="Book Antiqua" w:eastAsia="Book Antiqua" w:hAnsi="Book Antiqua" w:cs="Book Antiqua"/>
          <w:color w:val="000000"/>
        </w:rPr>
        <w:t>June 15, 2020</w:t>
      </w:r>
    </w:p>
    <w:p w14:paraId="6B58F6B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Article in press: </w:t>
      </w:r>
    </w:p>
    <w:p w14:paraId="4EFD9256" w14:textId="77777777" w:rsidR="00A77B3E" w:rsidRPr="006474F1" w:rsidRDefault="00A77B3E" w:rsidP="006474F1">
      <w:pPr>
        <w:spacing w:line="360" w:lineRule="auto"/>
        <w:jc w:val="both"/>
        <w:rPr>
          <w:rFonts w:ascii="Book Antiqua" w:hAnsi="Book Antiqua"/>
        </w:rPr>
      </w:pPr>
    </w:p>
    <w:p w14:paraId="70E3CE9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Specialty type: </w:t>
      </w:r>
      <w:r w:rsidRPr="006474F1">
        <w:rPr>
          <w:rFonts w:ascii="Book Antiqua" w:eastAsia="Book Antiqua" w:hAnsi="Book Antiqua" w:cs="Book Antiqua"/>
          <w:color w:val="000000"/>
        </w:rPr>
        <w:t>Orthopedics</w:t>
      </w:r>
    </w:p>
    <w:p w14:paraId="6E78B55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Country/Territory of origin: </w:t>
      </w:r>
      <w:r w:rsidRPr="006474F1">
        <w:rPr>
          <w:rFonts w:ascii="Book Antiqua" w:eastAsia="Book Antiqua" w:hAnsi="Book Antiqua" w:cs="Book Antiqua"/>
          <w:color w:val="000000"/>
        </w:rPr>
        <w:t>India</w:t>
      </w:r>
    </w:p>
    <w:p w14:paraId="27D2BA95"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Peer-review report’s scientific quality classification</w:t>
      </w:r>
    </w:p>
    <w:p w14:paraId="5A4C9B1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A (Excellent): 0</w:t>
      </w:r>
    </w:p>
    <w:p w14:paraId="47E71E65"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B (Very good): 0</w:t>
      </w:r>
    </w:p>
    <w:p w14:paraId="0885DC64"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C (Good): C</w:t>
      </w:r>
    </w:p>
    <w:p w14:paraId="126497B0"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D (Fair): 0</w:t>
      </w:r>
    </w:p>
    <w:p w14:paraId="381BE69F"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E (Poor): 0</w:t>
      </w:r>
    </w:p>
    <w:p w14:paraId="216B37A2" w14:textId="77777777" w:rsidR="00A77B3E" w:rsidRPr="006474F1" w:rsidRDefault="00A77B3E" w:rsidP="006474F1">
      <w:pPr>
        <w:spacing w:line="360" w:lineRule="auto"/>
        <w:jc w:val="both"/>
        <w:rPr>
          <w:rFonts w:ascii="Book Antiqua" w:hAnsi="Book Antiqua"/>
        </w:rPr>
      </w:pPr>
    </w:p>
    <w:p w14:paraId="2941FB79" w14:textId="51F27A69" w:rsidR="00A77B3E" w:rsidRPr="006474F1" w:rsidRDefault="00C45E09" w:rsidP="006474F1">
      <w:pPr>
        <w:spacing w:line="360" w:lineRule="auto"/>
        <w:jc w:val="both"/>
        <w:rPr>
          <w:rFonts w:ascii="Book Antiqua" w:hAnsi="Book Antiqua"/>
        </w:rPr>
        <w:sectPr w:rsidR="00A77B3E" w:rsidRPr="006474F1" w:rsidSect="006474F1">
          <w:type w:val="continuous"/>
          <w:pgSz w:w="12240" w:h="15840"/>
          <w:pgMar w:top="1440" w:right="1440" w:bottom="1440" w:left="1440" w:header="720" w:footer="720" w:gutter="0"/>
          <w:cols w:space="720"/>
          <w:docGrid w:linePitch="360"/>
        </w:sectPr>
      </w:pPr>
      <w:r w:rsidRPr="006474F1">
        <w:rPr>
          <w:rFonts w:ascii="Book Antiqua" w:eastAsia="Book Antiqua" w:hAnsi="Book Antiqua" w:cs="Book Antiqua"/>
          <w:b/>
          <w:color w:val="000000"/>
        </w:rPr>
        <w:t xml:space="preserve">P-Reviewer: </w:t>
      </w:r>
      <w:r w:rsidRPr="006474F1">
        <w:rPr>
          <w:rFonts w:ascii="Book Antiqua" w:eastAsia="Book Antiqua" w:hAnsi="Book Antiqua" w:cs="Book Antiqua"/>
          <w:color w:val="000000"/>
        </w:rPr>
        <w:t>Halabchi F</w:t>
      </w:r>
      <w:r w:rsidRPr="006474F1">
        <w:rPr>
          <w:rFonts w:ascii="Book Antiqua" w:eastAsia="Book Antiqua" w:hAnsi="Book Antiqua" w:cs="Book Antiqua"/>
          <w:b/>
          <w:color w:val="000000"/>
        </w:rPr>
        <w:t xml:space="preserve"> S-Editor: </w:t>
      </w:r>
      <w:r w:rsidRPr="006474F1">
        <w:rPr>
          <w:rFonts w:ascii="Book Antiqua" w:eastAsia="Book Antiqua" w:hAnsi="Book Antiqua" w:cs="Book Antiqua"/>
          <w:color w:val="000000"/>
        </w:rPr>
        <w:t>Gao CC</w:t>
      </w:r>
      <w:r w:rsidRPr="006474F1">
        <w:rPr>
          <w:rFonts w:ascii="Book Antiqua" w:eastAsia="Book Antiqua" w:hAnsi="Book Antiqua" w:cs="Book Antiqua"/>
          <w:b/>
          <w:color w:val="000000"/>
        </w:rPr>
        <w:t xml:space="preserve"> L-Editor: </w:t>
      </w:r>
      <w:r w:rsidR="007F1693" w:rsidRPr="006474F1">
        <w:rPr>
          <w:rFonts w:ascii="Book Antiqua" w:eastAsia="Book Antiqua" w:hAnsi="Book Antiqua" w:cs="Book Antiqua"/>
          <w:bCs/>
          <w:color w:val="000000"/>
        </w:rPr>
        <w:t xml:space="preserve">Filipodia  </w:t>
      </w:r>
      <w:r w:rsidRPr="006474F1">
        <w:rPr>
          <w:rFonts w:ascii="Book Antiqua" w:eastAsia="Book Antiqua" w:hAnsi="Book Antiqua" w:cs="Book Antiqua"/>
          <w:b/>
          <w:color w:val="000000"/>
        </w:rPr>
        <w:t xml:space="preserve"> P-Editor: </w:t>
      </w:r>
    </w:p>
    <w:p w14:paraId="63591E95" w14:textId="1F57B251" w:rsidR="00A77B3E" w:rsidRPr="006474F1" w:rsidRDefault="00C45E09" w:rsidP="006474F1">
      <w:pPr>
        <w:spacing w:line="360" w:lineRule="auto"/>
        <w:jc w:val="both"/>
        <w:rPr>
          <w:rFonts w:ascii="Book Antiqua" w:eastAsia="Book Antiqua" w:hAnsi="Book Antiqua" w:cs="Book Antiqua"/>
          <w:b/>
          <w:color w:val="000000"/>
        </w:rPr>
      </w:pPr>
      <w:r w:rsidRPr="006474F1">
        <w:rPr>
          <w:rFonts w:ascii="Book Antiqua" w:eastAsia="Book Antiqua" w:hAnsi="Book Antiqua" w:cs="Book Antiqua"/>
          <w:b/>
          <w:color w:val="000000"/>
        </w:rPr>
        <w:lastRenderedPageBreak/>
        <w:t>Figure Legends</w:t>
      </w:r>
    </w:p>
    <w:p w14:paraId="02609A75" w14:textId="432671E0" w:rsidR="00FA619B" w:rsidRPr="006474F1" w:rsidRDefault="00FA619B" w:rsidP="006474F1">
      <w:pPr>
        <w:spacing w:line="360" w:lineRule="auto"/>
        <w:jc w:val="both"/>
        <w:rPr>
          <w:rFonts w:ascii="Book Antiqua" w:hAnsi="Book Antiqua"/>
        </w:rPr>
      </w:pPr>
      <w:r w:rsidRPr="006474F1">
        <w:rPr>
          <w:rFonts w:ascii="Book Antiqua" w:hAnsi="Book Antiqua"/>
          <w:noProof/>
          <w:lang w:eastAsia="zh-CN"/>
        </w:rPr>
        <w:drawing>
          <wp:inline distT="0" distB="0" distL="0" distR="0" wp14:anchorId="34EB6628" wp14:editId="45BAE6D2">
            <wp:extent cx="5124487" cy="52197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487" cy="5219738"/>
                    </a:xfrm>
                    <a:prstGeom prst="rect">
                      <a:avLst/>
                    </a:prstGeom>
                  </pic:spPr>
                </pic:pic>
              </a:graphicData>
            </a:graphic>
          </wp:inline>
        </w:drawing>
      </w:r>
    </w:p>
    <w:p w14:paraId="6CF71ADC" w14:textId="55003C21" w:rsidR="00685219" w:rsidRPr="006474F1" w:rsidRDefault="00C45E09" w:rsidP="006474F1">
      <w:pPr>
        <w:spacing w:line="360" w:lineRule="auto"/>
        <w:jc w:val="both"/>
        <w:rPr>
          <w:rFonts w:ascii="Book Antiqua" w:eastAsia="Book Antiqua" w:hAnsi="Book Antiqua" w:cs="Book Antiqua"/>
          <w:b/>
          <w:bCs/>
          <w:color w:val="000000"/>
        </w:rPr>
      </w:pPr>
      <w:r w:rsidRPr="006474F1">
        <w:rPr>
          <w:rFonts w:ascii="Book Antiqua" w:eastAsia="Book Antiqua" w:hAnsi="Book Antiqua" w:cs="Book Antiqua"/>
          <w:b/>
          <w:bCs/>
          <w:color w:val="000000"/>
        </w:rPr>
        <w:t xml:space="preserve">Figure 1 PRISMA </w:t>
      </w:r>
      <w:r w:rsidR="00FA619B" w:rsidRPr="006474F1">
        <w:rPr>
          <w:rFonts w:ascii="Book Antiqua" w:eastAsia="Book Antiqua" w:hAnsi="Book Antiqua" w:cs="Book Antiqua"/>
          <w:b/>
          <w:bCs/>
          <w:color w:val="000000"/>
        </w:rPr>
        <w:t>f</w:t>
      </w:r>
      <w:r w:rsidRPr="006474F1">
        <w:rPr>
          <w:rFonts w:ascii="Book Antiqua" w:eastAsia="Book Antiqua" w:hAnsi="Book Antiqua" w:cs="Book Antiqua"/>
          <w:b/>
          <w:bCs/>
          <w:color w:val="000000"/>
        </w:rPr>
        <w:t>lowchart</w:t>
      </w:r>
      <w:r w:rsidR="00FA619B" w:rsidRPr="006474F1">
        <w:rPr>
          <w:rFonts w:ascii="Book Antiqua" w:eastAsia="Book Antiqua" w:hAnsi="Book Antiqua" w:cs="Book Antiqua"/>
          <w:b/>
          <w:bCs/>
          <w:color w:val="000000"/>
        </w:rPr>
        <w:t>.</w:t>
      </w:r>
    </w:p>
    <w:p w14:paraId="2D0077D5" w14:textId="77777777" w:rsidR="00685219" w:rsidRPr="006474F1" w:rsidRDefault="00685219" w:rsidP="006474F1">
      <w:pPr>
        <w:spacing w:line="360" w:lineRule="auto"/>
        <w:jc w:val="both"/>
        <w:rPr>
          <w:rFonts w:ascii="Book Antiqua" w:hAnsi="Book Antiqua"/>
          <w:b/>
          <w:bCs/>
        </w:rPr>
        <w:sectPr w:rsidR="00685219" w:rsidRPr="006474F1" w:rsidSect="006474F1">
          <w:type w:val="continuous"/>
          <w:pgSz w:w="12240" w:h="15840"/>
          <w:pgMar w:top="1440" w:right="1440" w:bottom="1440" w:left="1440" w:header="720" w:footer="720" w:gutter="0"/>
          <w:cols w:space="720"/>
          <w:docGrid w:linePitch="360"/>
        </w:sectPr>
      </w:pPr>
    </w:p>
    <w:p w14:paraId="0601E8B2" w14:textId="77777777" w:rsidR="00685219" w:rsidRPr="006474F1" w:rsidRDefault="00685219" w:rsidP="006474F1">
      <w:pPr>
        <w:spacing w:line="360" w:lineRule="auto"/>
        <w:jc w:val="both"/>
        <w:rPr>
          <w:rFonts w:ascii="Book Antiqua" w:eastAsia="Book Antiqua" w:hAnsi="Book Antiqua" w:cs="Book Antiqua"/>
          <w:b/>
          <w:bCs/>
          <w:color w:val="000000"/>
        </w:rPr>
      </w:pPr>
      <w:r w:rsidRPr="006474F1">
        <w:rPr>
          <w:rFonts w:ascii="Book Antiqua" w:eastAsia="Book Antiqua" w:hAnsi="Book Antiqua" w:cs="Book Antiqua"/>
          <w:b/>
          <w:bCs/>
          <w:color w:val="000000"/>
        </w:rPr>
        <w:lastRenderedPageBreak/>
        <w:t>Table 1 Compilation of results from the selected clinical studies on proximal fibular osteotomy</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1102"/>
        <w:gridCol w:w="1229"/>
        <w:gridCol w:w="856"/>
        <w:gridCol w:w="958"/>
        <w:gridCol w:w="1770"/>
        <w:gridCol w:w="1336"/>
        <w:gridCol w:w="1105"/>
        <w:gridCol w:w="1940"/>
        <w:gridCol w:w="1940"/>
      </w:tblGrid>
      <w:tr w:rsidR="00685219" w:rsidRPr="006474F1" w14:paraId="2F1D8232" w14:textId="77777777" w:rsidTr="001020EF">
        <w:trPr>
          <w:trHeight w:val="1145"/>
          <w:jc w:val="center"/>
        </w:trPr>
        <w:tc>
          <w:tcPr>
            <w:tcW w:w="733" w:type="dxa"/>
            <w:tcBorders>
              <w:top w:val="single" w:sz="4" w:space="0" w:color="auto"/>
              <w:bottom w:val="single" w:sz="4" w:space="0" w:color="auto"/>
            </w:tcBorders>
          </w:tcPr>
          <w:p w14:paraId="7880C541" w14:textId="77777777" w:rsidR="00685219" w:rsidRPr="006474F1" w:rsidRDefault="00685219" w:rsidP="007A2F90">
            <w:pPr>
              <w:spacing w:line="360" w:lineRule="auto"/>
              <w:rPr>
                <w:rFonts w:ascii="Book Antiqua" w:hAnsi="Book Antiqua" w:cs="Times New Roman"/>
                <w:b/>
                <w:bCs/>
                <w:lang w:val="en-US"/>
              </w:rPr>
            </w:pPr>
            <w:bookmarkStart w:id="1" w:name="_Hlk51236541"/>
            <w:r w:rsidRPr="006474F1">
              <w:rPr>
                <w:rFonts w:ascii="Book Antiqua" w:hAnsi="Book Antiqua" w:cs="Times New Roman"/>
                <w:b/>
                <w:bCs/>
                <w:lang w:val="en-US"/>
              </w:rPr>
              <w:t>No.</w:t>
            </w:r>
          </w:p>
        </w:tc>
        <w:tc>
          <w:tcPr>
            <w:tcW w:w="1120" w:type="dxa"/>
            <w:tcBorders>
              <w:top w:val="single" w:sz="4" w:space="0" w:color="auto"/>
              <w:bottom w:val="single" w:sz="4" w:space="0" w:color="auto"/>
            </w:tcBorders>
          </w:tcPr>
          <w:p w14:paraId="7F1C5628" w14:textId="5B57770C"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Ref.</w:t>
            </w:r>
          </w:p>
        </w:tc>
        <w:tc>
          <w:tcPr>
            <w:tcW w:w="1249" w:type="dxa"/>
            <w:tcBorders>
              <w:top w:val="single" w:sz="4" w:space="0" w:color="auto"/>
              <w:bottom w:val="single" w:sz="4" w:space="0" w:color="auto"/>
            </w:tcBorders>
          </w:tcPr>
          <w:p w14:paraId="7D222CFF"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Country</w:t>
            </w:r>
          </w:p>
        </w:tc>
        <w:tc>
          <w:tcPr>
            <w:tcW w:w="869" w:type="dxa"/>
            <w:tcBorders>
              <w:top w:val="single" w:sz="4" w:space="0" w:color="auto"/>
              <w:bottom w:val="single" w:sz="4" w:space="0" w:color="auto"/>
            </w:tcBorders>
          </w:tcPr>
          <w:p w14:paraId="23252534"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Year</w:t>
            </w:r>
          </w:p>
        </w:tc>
        <w:tc>
          <w:tcPr>
            <w:tcW w:w="973" w:type="dxa"/>
            <w:tcBorders>
              <w:top w:val="single" w:sz="4" w:space="0" w:color="auto"/>
              <w:bottom w:val="single" w:sz="4" w:space="0" w:color="auto"/>
            </w:tcBorders>
          </w:tcPr>
          <w:p w14:paraId="63110B63" w14:textId="65407BF1"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Cases, </w:t>
            </w:r>
            <w:r w:rsidRPr="006474F1">
              <w:rPr>
                <w:rFonts w:ascii="Book Antiqua" w:hAnsi="Book Antiqua" w:cs="Times New Roman"/>
                <w:b/>
                <w:bCs/>
                <w:i/>
                <w:iCs/>
                <w:lang w:val="en-US"/>
              </w:rPr>
              <w:t>n</w:t>
            </w:r>
          </w:p>
        </w:tc>
        <w:tc>
          <w:tcPr>
            <w:tcW w:w="1801" w:type="dxa"/>
            <w:tcBorders>
              <w:top w:val="single" w:sz="4" w:space="0" w:color="auto"/>
              <w:bottom w:val="single" w:sz="4" w:space="0" w:color="auto"/>
            </w:tcBorders>
          </w:tcPr>
          <w:p w14:paraId="1FEECA74"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Grade of osteoarthritis</w:t>
            </w:r>
          </w:p>
        </w:tc>
        <w:tc>
          <w:tcPr>
            <w:tcW w:w="1358" w:type="dxa"/>
            <w:tcBorders>
              <w:top w:val="single" w:sz="4" w:space="0" w:color="auto"/>
              <w:bottom w:val="single" w:sz="4" w:space="0" w:color="auto"/>
            </w:tcBorders>
          </w:tcPr>
          <w:p w14:paraId="26D996CA"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Outcome score</w:t>
            </w:r>
          </w:p>
        </w:tc>
        <w:tc>
          <w:tcPr>
            <w:tcW w:w="1123" w:type="dxa"/>
            <w:tcBorders>
              <w:top w:val="single" w:sz="4" w:space="0" w:color="auto"/>
              <w:bottom w:val="single" w:sz="4" w:space="0" w:color="auto"/>
            </w:tcBorders>
          </w:tcPr>
          <w:p w14:paraId="047A8446"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Follow up period</w:t>
            </w:r>
          </w:p>
        </w:tc>
        <w:tc>
          <w:tcPr>
            <w:tcW w:w="1975" w:type="dxa"/>
            <w:tcBorders>
              <w:top w:val="single" w:sz="4" w:space="0" w:color="auto"/>
              <w:bottom w:val="single" w:sz="4" w:space="0" w:color="auto"/>
            </w:tcBorders>
          </w:tcPr>
          <w:p w14:paraId="6B313071"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Complications </w:t>
            </w:r>
          </w:p>
        </w:tc>
        <w:tc>
          <w:tcPr>
            <w:tcW w:w="1975" w:type="dxa"/>
            <w:tcBorders>
              <w:top w:val="single" w:sz="4" w:space="0" w:color="auto"/>
              <w:bottom w:val="single" w:sz="4" w:space="0" w:color="auto"/>
            </w:tcBorders>
          </w:tcPr>
          <w:p w14:paraId="591C5609" w14:textId="2E507528"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Modified </w:t>
            </w:r>
            <w:r w:rsidR="007A2F90">
              <w:rPr>
                <w:rFonts w:ascii="Book Antiqua" w:hAnsi="Book Antiqua" w:cs="Times New Roman"/>
                <w:b/>
                <w:bCs/>
                <w:lang w:val="en-US"/>
              </w:rPr>
              <w:t>C</w:t>
            </w:r>
            <w:r w:rsidRPr="006474F1">
              <w:rPr>
                <w:rFonts w:ascii="Book Antiqua" w:hAnsi="Book Antiqua" w:cs="Times New Roman"/>
                <w:b/>
                <w:bCs/>
                <w:lang w:val="en-US"/>
              </w:rPr>
              <w:t>olemans methodological quality assessment score</w:t>
            </w:r>
          </w:p>
        </w:tc>
      </w:tr>
      <w:tr w:rsidR="00685219" w:rsidRPr="006474F1" w14:paraId="1D18842E" w14:textId="77777777" w:rsidTr="001020EF">
        <w:trPr>
          <w:trHeight w:val="272"/>
          <w:jc w:val="center"/>
        </w:trPr>
        <w:tc>
          <w:tcPr>
            <w:tcW w:w="733" w:type="dxa"/>
            <w:tcBorders>
              <w:top w:val="single" w:sz="4" w:space="0" w:color="auto"/>
            </w:tcBorders>
          </w:tcPr>
          <w:p w14:paraId="1A18735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w:t>
            </w:r>
          </w:p>
        </w:tc>
        <w:tc>
          <w:tcPr>
            <w:tcW w:w="1120" w:type="dxa"/>
            <w:tcBorders>
              <w:top w:val="single" w:sz="4" w:space="0" w:color="auto"/>
            </w:tcBorders>
          </w:tcPr>
          <w:p w14:paraId="370E56EE" w14:textId="5D4288B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Yang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[6]</w:t>
            </w:r>
          </w:p>
        </w:tc>
        <w:tc>
          <w:tcPr>
            <w:tcW w:w="1249" w:type="dxa"/>
            <w:tcBorders>
              <w:top w:val="single" w:sz="4" w:space="0" w:color="auto"/>
            </w:tcBorders>
          </w:tcPr>
          <w:p w14:paraId="3C29BF6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Borders>
              <w:top w:val="single" w:sz="4" w:space="0" w:color="auto"/>
            </w:tcBorders>
          </w:tcPr>
          <w:p w14:paraId="289FBAB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2015</w:t>
            </w:r>
          </w:p>
        </w:tc>
        <w:tc>
          <w:tcPr>
            <w:tcW w:w="973" w:type="dxa"/>
            <w:tcBorders>
              <w:top w:val="single" w:sz="4" w:space="0" w:color="auto"/>
            </w:tcBorders>
          </w:tcPr>
          <w:p w14:paraId="12C9D29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156</w:t>
            </w:r>
          </w:p>
        </w:tc>
        <w:tc>
          <w:tcPr>
            <w:tcW w:w="1801" w:type="dxa"/>
            <w:tcBorders>
              <w:top w:val="single" w:sz="4" w:space="0" w:color="auto"/>
            </w:tcBorders>
          </w:tcPr>
          <w:p w14:paraId="63A0F73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mentioned</w:t>
            </w:r>
          </w:p>
        </w:tc>
        <w:tc>
          <w:tcPr>
            <w:tcW w:w="1358" w:type="dxa"/>
            <w:tcBorders>
              <w:top w:val="single" w:sz="4" w:space="0" w:color="auto"/>
            </w:tcBorders>
          </w:tcPr>
          <w:p w14:paraId="31381B2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KSS</w:t>
            </w:r>
          </w:p>
        </w:tc>
        <w:tc>
          <w:tcPr>
            <w:tcW w:w="1123" w:type="dxa"/>
            <w:tcBorders>
              <w:top w:val="single" w:sz="4" w:space="0" w:color="auto"/>
            </w:tcBorders>
          </w:tcPr>
          <w:p w14:paraId="507730F0"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49</w:t>
            </w:r>
          </w:p>
        </w:tc>
        <w:tc>
          <w:tcPr>
            <w:tcW w:w="1975" w:type="dxa"/>
            <w:tcBorders>
              <w:top w:val="single" w:sz="4" w:space="0" w:color="auto"/>
            </w:tcBorders>
          </w:tcPr>
          <w:p w14:paraId="079D4BBF" w14:textId="006B98C3"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CPN palsy = 2 </w:t>
            </w:r>
            <w:proofErr w:type="spellStart"/>
            <w:r w:rsidRPr="006474F1">
              <w:rPr>
                <w:rFonts w:ascii="Book Antiqua" w:hAnsi="Book Antiqua" w:cs="Times New Roman"/>
                <w:lang w:val="en-US"/>
              </w:rPr>
              <w:t>nos</w:t>
            </w:r>
            <w:proofErr w:type="spellEnd"/>
            <w:r w:rsidRPr="006474F1">
              <w:rPr>
                <w:rFonts w:ascii="Book Antiqua" w:hAnsi="Book Antiqua" w:cs="Times New Roman"/>
                <w:lang w:val="en-US"/>
              </w:rPr>
              <w:t>;</w:t>
            </w:r>
          </w:p>
          <w:p w14:paraId="386F88B9" w14:textId="15C1D6C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SPN palsy = 2 nos;</w:t>
            </w:r>
          </w:p>
          <w:p w14:paraId="29DCECBD" w14:textId="5FAB400B" w:rsidR="00685219" w:rsidRPr="006474F1" w:rsidRDefault="007A2F90" w:rsidP="007A2F90">
            <w:pPr>
              <w:spacing w:line="360" w:lineRule="auto"/>
              <w:rPr>
                <w:rFonts w:ascii="Book Antiqua" w:hAnsi="Book Antiqua" w:cs="Times New Roman"/>
                <w:lang w:val="en-US"/>
              </w:rPr>
            </w:pPr>
            <w:r>
              <w:rPr>
                <w:rFonts w:ascii="Book Antiqua" w:hAnsi="Book Antiqua" w:cs="Times New Roman"/>
                <w:lang w:val="en-US"/>
              </w:rPr>
              <w:t>A</w:t>
            </w:r>
            <w:r w:rsidR="00685219" w:rsidRPr="006474F1">
              <w:rPr>
                <w:rFonts w:ascii="Book Antiqua" w:hAnsi="Book Antiqua" w:cs="Times New Roman"/>
                <w:lang w:val="en-US"/>
              </w:rPr>
              <w:t>ll resolved</w:t>
            </w:r>
          </w:p>
        </w:tc>
        <w:tc>
          <w:tcPr>
            <w:tcW w:w="1975" w:type="dxa"/>
            <w:tcBorders>
              <w:top w:val="single" w:sz="4" w:space="0" w:color="auto"/>
            </w:tcBorders>
          </w:tcPr>
          <w:p w14:paraId="1B72C5B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76</w:t>
            </w:r>
          </w:p>
        </w:tc>
      </w:tr>
      <w:tr w:rsidR="00685219" w:rsidRPr="006474F1" w14:paraId="3D2090C6" w14:textId="77777777" w:rsidTr="001020EF">
        <w:trPr>
          <w:trHeight w:val="272"/>
          <w:jc w:val="center"/>
        </w:trPr>
        <w:tc>
          <w:tcPr>
            <w:tcW w:w="733" w:type="dxa"/>
          </w:tcPr>
          <w:p w14:paraId="5093AC1B" w14:textId="6867F896"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w:t>
            </w:r>
          </w:p>
        </w:tc>
        <w:tc>
          <w:tcPr>
            <w:tcW w:w="1120" w:type="dxa"/>
          </w:tcPr>
          <w:p w14:paraId="4C3E6804" w14:textId="6F91637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Zou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7</w:t>
            </w:r>
            <w:r w:rsidRPr="006474F1">
              <w:rPr>
                <w:rFonts w:ascii="Book Antiqua" w:hAnsi="Book Antiqua" w:cs="Times New Roman"/>
                <w:vertAlign w:val="superscript"/>
                <w:lang w:val="en-US"/>
              </w:rPr>
              <w:t>]</w:t>
            </w:r>
          </w:p>
        </w:tc>
        <w:tc>
          <w:tcPr>
            <w:tcW w:w="1249" w:type="dxa"/>
          </w:tcPr>
          <w:p w14:paraId="112943F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7721EEE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2017</w:t>
            </w:r>
          </w:p>
        </w:tc>
        <w:tc>
          <w:tcPr>
            <w:tcW w:w="973" w:type="dxa"/>
          </w:tcPr>
          <w:p w14:paraId="6BD7751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92</w:t>
            </w:r>
          </w:p>
        </w:tc>
        <w:tc>
          <w:tcPr>
            <w:tcW w:w="1801" w:type="dxa"/>
          </w:tcPr>
          <w:p w14:paraId="43B353A9" w14:textId="34663273"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1, 2-30;</w:t>
            </w:r>
          </w:p>
          <w:p w14:paraId="519D5AAD" w14:textId="32234AA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3, 4-10</w:t>
            </w:r>
          </w:p>
        </w:tc>
        <w:tc>
          <w:tcPr>
            <w:tcW w:w="1358" w:type="dxa"/>
          </w:tcPr>
          <w:p w14:paraId="1CAC885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JOA</w:t>
            </w:r>
          </w:p>
        </w:tc>
        <w:tc>
          <w:tcPr>
            <w:tcW w:w="1123" w:type="dxa"/>
          </w:tcPr>
          <w:p w14:paraId="21F78E95"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25</w:t>
            </w:r>
          </w:p>
        </w:tc>
        <w:tc>
          <w:tcPr>
            <w:tcW w:w="1975" w:type="dxa"/>
          </w:tcPr>
          <w:p w14:paraId="64C58F63" w14:textId="64420C6B"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NVI = 1; </w:t>
            </w:r>
            <w:r w:rsidR="007A2F90">
              <w:rPr>
                <w:rFonts w:ascii="Book Antiqua" w:hAnsi="Book Antiqua" w:cs="Times New Roman"/>
                <w:lang w:val="en-US"/>
              </w:rPr>
              <w:t>F</w:t>
            </w:r>
            <w:r w:rsidRPr="006474F1">
              <w:rPr>
                <w:rFonts w:ascii="Book Antiqua" w:hAnsi="Book Antiqua" w:cs="Times New Roman"/>
                <w:lang w:val="en-US"/>
              </w:rPr>
              <w:t xml:space="preserve">racture = 1; </w:t>
            </w:r>
            <w:r w:rsidR="007A2F90">
              <w:rPr>
                <w:rFonts w:ascii="Book Antiqua" w:hAnsi="Book Antiqua" w:cs="Times New Roman"/>
                <w:lang w:val="en-US"/>
              </w:rPr>
              <w:t>R</w:t>
            </w:r>
            <w:r w:rsidRPr="006474F1">
              <w:rPr>
                <w:rFonts w:ascii="Book Antiqua" w:hAnsi="Book Antiqua" w:cs="Times New Roman"/>
                <w:lang w:val="en-US"/>
              </w:rPr>
              <w:t>ecurrent deformity = 1</w:t>
            </w:r>
          </w:p>
        </w:tc>
        <w:tc>
          <w:tcPr>
            <w:tcW w:w="1975" w:type="dxa"/>
          </w:tcPr>
          <w:p w14:paraId="0A1AB1B8"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68</w:t>
            </w:r>
          </w:p>
        </w:tc>
      </w:tr>
      <w:tr w:rsidR="00685219" w:rsidRPr="006474F1" w14:paraId="7C80C769" w14:textId="77777777" w:rsidTr="001020EF">
        <w:trPr>
          <w:trHeight w:val="272"/>
          <w:jc w:val="center"/>
        </w:trPr>
        <w:tc>
          <w:tcPr>
            <w:tcW w:w="733" w:type="dxa"/>
          </w:tcPr>
          <w:p w14:paraId="255EC6DC" w14:textId="48E50B7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w:t>
            </w:r>
          </w:p>
        </w:tc>
        <w:tc>
          <w:tcPr>
            <w:tcW w:w="1120" w:type="dxa"/>
          </w:tcPr>
          <w:p w14:paraId="3FFFB1F9" w14:textId="15F6D2AB"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Wang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8</w:t>
            </w:r>
            <w:r w:rsidRPr="006474F1">
              <w:rPr>
                <w:rFonts w:ascii="Book Antiqua" w:hAnsi="Book Antiqua" w:cs="Times New Roman"/>
                <w:vertAlign w:val="superscript"/>
                <w:lang w:val="en-US"/>
              </w:rPr>
              <w:t>]</w:t>
            </w:r>
          </w:p>
        </w:tc>
        <w:tc>
          <w:tcPr>
            <w:tcW w:w="1249" w:type="dxa"/>
          </w:tcPr>
          <w:p w14:paraId="4F5B854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0515F81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2017</w:t>
            </w:r>
          </w:p>
        </w:tc>
        <w:tc>
          <w:tcPr>
            <w:tcW w:w="973" w:type="dxa"/>
          </w:tcPr>
          <w:p w14:paraId="36DBAD1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47</w:t>
            </w:r>
          </w:p>
        </w:tc>
        <w:tc>
          <w:tcPr>
            <w:tcW w:w="1801" w:type="dxa"/>
          </w:tcPr>
          <w:p w14:paraId="248C860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mentioned</w:t>
            </w:r>
          </w:p>
        </w:tc>
        <w:tc>
          <w:tcPr>
            <w:tcW w:w="1358" w:type="dxa"/>
          </w:tcPr>
          <w:p w14:paraId="3DFD99B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KSS</w:t>
            </w:r>
          </w:p>
        </w:tc>
        <w:tc>
          <w:tcPr>
            <w:tcW w:w="1123" w:type="dxa"/>
          </w:tcPr>
          <w:p w14:paraId="450015DE"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2F53CB8D" w14:textId="38FCA13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3CB4BB4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63</w:t>
            </w:r>
          </w:p>
        </w:tc>
      </w:tr>
      <w:tr w:rsidR="00685219" w:rsidRPr="006474F1" w14:paraId="03737568" w14:textId="77777777" w:rsidTr="001020EF">
        <w:trPr>
          <w:trHeight w:val="291"/>
          <w:jc w:val="center"/>
        </w:trPr>
        <w:tc>
          <w:tcPr>
            <w:tcW w:w="733" w:type="dxa"/>
          </w:tcPr>
          <w:p w14:paraId="736F11AF" w14:textId="4EC0C20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w:t>
            </w:r>
          </w:p>
        </w:tc>
        <w:tc>
          <w:tcPr>
            <w:tcW w:w="1120" w:type="dxa"/>
          </w:tcPr>
          <w:p w14:paraId="0706613C" w14:textId="7DA5E15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Lu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9</w:t>
            </w:r>
            <w:r w:rsidRPr="006474F1">
              <w:rPr>
                <w:rFonts w:ascii="Book Antiqua" w:hAnsi="Book Antiqua" w:cs="Times New Roman"/>
                <w:vertAlign w:val="superscript"/>
                <w:lang w:val="en-US"/>
              </w:rPr>
              <w:t>]</w:t>
            </w:r>
          </w:p>
        </w:tc>
        <w:tc>
          <w:tcPr>
            <w:tcW w:w="1249" w:type="dxa"/>
          </w:tcPr>
          <w:p w14:paraId="1ACCFB9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44DD6E15"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7DD4F05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31</w:t>
            </w:r>
          </w:p>
        </w:tc>
        <w:tc>
          <w:tcPr>
            <w:tcW w:w="1801" w:type="dxa"/>
          </w:tcPr>
          <w:p w14:paraId="6D16570F" w14:textId="4A02282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Ahlback grade 1</w:t>
            </w:r>
          </w:p>
        </w:tc>
        <w:tc>
          <w:tcPr>
            <w:tcW w:w="1358" w:type="dxa"/>
          </w:tcPr>
          <w:p w14:paraId="0D16BFAE"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3CC438F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24</w:t>
            </w:r>
          </w:p>
        </w:tc>
        <w:tc>
          <w:tcPr>
            <w:tcW w:w="1975" w:type="dxa"/>
          </w:tcPr>
          <w:p w14:paraId="4ECA7C3A" w14:textId="20D864D9"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SPN palsy = 1</w:t>
            </w:r>
          </w:p>
        </w:tc>
        <w:tc>
          <w:tcPr>
            <w:tcW w:w="1975" w:type="dxa"/>
          </w:tcPr>
          <w:p w14:paraId="490C99C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53</w:t>
            </w:r>
          </w:p>
        </w:tc>
      </w:tr>
      <w:tr w:rsidR="00685219" w:rsidRPr="006474F1" w14:paraId="2988D2BD" w14:textId="77777777" w:rsidTr="001020EF">
        <w:trPr>
          <w:trHeight w:val="272"/>
          <w:jc w:val="center"/>
        </w:trPr>
        <w:tc>
          <w:tcPr>
            <w:tcW w:w="733" w:type="dxa"/>
          </w:tcPr>
          <w:p w14:paraId="7F6BC6A8" w14:textId="28A1AF2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lastRenderedPageBreak/>
              <w:t>5</w:t>
            </w:r>
          </w:p>
        </w:tc>
        <w:tc>
          <w:tcPr>
            <w:tcW w:w="1120" w:type="dxa"/>
          </w:tcPr>
          <w:p w14:paraId="64B11DDB" w14:textId="5DC9283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Liu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10</w:t>
            </w:r>
            <w:r w:rsidRPr="006474F1">
              <w:rPr>
                <w:rFonts w:ascii="Book Antiqua" w:hAnsi="Book Antiqua" w:cs="Times New Roman"/>
                <w:vertAlign w:val="superscript"/>
                <w:lang w:val="en-US"/>
              </w:rPr>
              <w:t>]</w:t>
            </w:r>
          </w:p>
        </w:tc>
        <w:tc>
          <w:tcPr>
            <w:tcW w:w="1249" w:type="dxa"/>
          </w:tcPr>
          <w:p w14:paraId="79D33A17"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376874E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3D596EC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111</w:t>
            </w:r>
          </w:p>
        </w:tc>
        <w:tc>
          <w:tcPr>
            <w:tcW w:w="1801" w:type="dxa"/>
          </w:tcPr>
          <w:p w14:paraId="48A6DCBB" w14:textId="2F31238A"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2 =</w:t>
            </w:r>
            <w:r w:rsidR="007A2F90">
              <w:rPr>
                <w:rFonts w:ascii="Book Antiqua" w:hAnsi="Book Antiqua" w:cs="Times New Roman"/>
                <w:lang w:val="en-US"/>
              </w:rPr>
              <w:t xml:space="preserve"> </w:t>
            </w:r>
            <w:r w:rsidRPr="006474F1">
              <w:rPr>
                <w:rFonts w:ascii="Book Antiqua" w:hAnsi="Book Antiqua" w:cs="Times New Roman"/>
                <w:lang w:val="en-US"/>
              </w:rPr>
              <w:t xml:space="preserve">17; </w:t>
            </w:r>
            <w:r w:rsidR="007A2F90">
              <w:rPr>
                <w:rFonts w:ascii="Book Antiqua" w:hAnsi="Book Antiqua" w:cs="Times New Roman"/>
                <w:lang w:val="en-US"/>
              </w:rPr>
              <w:t>G</w:t>
            </w:r>
            <w:r w:rsidRPr="006474F1">
              <w:rPr>
                <w:rFonts w:ascii="Book Antiqua" w:hAnsi="Book Antiqua" w:cs="Times New Roman"/>
                <w:lang w:val="en-US"/>
              </w:rPr>
              <w:t xml:space="preserve">rade = 47; </w:t>
            </w:r>
            <w:r w:rsidR="007A2F90">
              <w:rPr>
                <w:rFonts w:ascii="Book Antiqua" w:hAnsi="Book Antiqua" w:cs="Times New Roman"/>
                <w:lang w:val="en-US"/>
              </w:rPr>
              <w:t>G</w:t>
            </w:r>
            <w:r w:rsidRPr="006474F1">
              <w:rPr>
                <w:rFonts w:ascii="Book Antiqua" w:hAnsi="Book Antiqua" w:cs="Times New Roman"/>
                <w:lang w:val="en-US"/>
              </w:rPr>
              <w:t>rade = 47</w:t>
            </w:r>
          </w:p>
        </w:tc>
        <w:tc>
          <w:tcPr>
            <w:tcW w:w="1358" w:type="dxa"/>
          </w:tcPr>
          <w:p w14:paraId="446EC0A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KSS</w:t>
            </w:r>
          </w:p>
        </w:tc>
        <w:tc>
          <w:tcPr>
            <w:tcW w:w="1123" w:type="dxa"/>
          </w:tcPr>
          <w:p w14:paraId="67E2CFB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03488185" w14:textId="45F0B67E"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0F9D887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68</w:t>
            </w:r>
          </w:p>
        </w:tc>
      </w:tr>
      <w:tr w:rsidR="00685219" w:rsidRPr="006474F1" w14:paraId="27517523" w14:textId="77777777" w:rsidTr="001020EF">
        <w:trPr>
          <w:trHeight w:val="272"/>
          <w:jc w:val="center"/>
        </w:trPr>
        <w:tc>
          <w:tcPr>
            <w:tcW w:w="733" w:type="dxa"/>
          </w:tcPr>
          <w:p w14:paraId="01096C2A" w14:textId="3E95E9B9"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w:t>
            </w:r>
          </w:p>
        </w:tc>
        <w:tc>
          <w:tcPr>
            <w:tcW w:w="1120" w:type="dxa"/>
          </w:tcPr>
          <w:p w14:paraId="61873004" w14:textId="183431E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Nie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11</w:t>
            </w:r>
            <w:r w:rsidRPr="006474F1">
              <w:rPr>
                <w:rFonts w:ascii="Book Antiqua" w:hAnsi="Book Antiqua" w:cs="Times New Roman"/>
                <w:vertAlign w:val="superscript"/>
                <w:lang w:val="en-US"/>
              </w:rPr>
              <w:t>]</w:t>
            </w:r>
          </w:p>
        </w:tc>
        <w:tc>
          <w:tcPr>
            <w:tcW w:w="1249" w:type="dxa"/>
          </w:tcPr>
          <w:p w14:paraId="1A4A0277"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244D5B9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46BF407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16</w:t>
            </w:r>
          </w:p>
        </w:tc>
        <w:tc>
          <w:tcPr>
            <w:tcW w:w="1801" w:type="dxa"/>
          </w:tcPr>
          <w:p w14:paraId="25F3F475" w14:textId="5D213E5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2</w:t>
            </w:r>
            <w:r w:rsidR="001778C1" w:rsidRPr="006474F1">
              <w:rPr>
                <w:rFonts w:ascii="Book Antiqua" w:hAnsi="Book Antiqua" w:cs="Times New Roman"/>
                <w:lang w:val="en-US"/>
              </w:rPr>
              <w:t xml:space="preserve">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3</w:t>
            </w:r>
            <w:r w:rsidR="007A2F90">
              <w:rPr>
                <w:rFonts w:ascii="Book Antiqua" w:hAnsi="Book Antiqua" w:cs="Times New Roman"/>
                <w:lang w:val="en-US"/>
              </w:rPr>
              <w:t>; G</w:t>
            </w:r>
            <w:r w:rsidRPr="006474F1">
              <w:rPr>
                <w:rFonts w:ascii="Book Antiqua" w:hAnsi="Book Antiqua" w:cs="Times New Roman"/>
                <w:lang w:val="en-US"/>
              </w:rPr>
              <w:t>rade 3</w:t>
            </w:r>
            <w:r w:rsidR="001778C1" w:rsidRPr="006474F1">
              <w:rPr>
                <w:rFonts w:ascii="Book Antiqua" w:hAnsi="Book Antiqua" w:cs="Times New Roman"/>
                <w:lang w:val="en-US"/>
              </w:rPr>
              <w:t xml:space="preserve">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16</w:t>
            </w:r>
          </w:p>
        </w:tc>
        <w:tc>
          <w:tcPr>
            <w:tcW w:w="1358" w:type="dxa"/>
          </w:tcPr>
          <w:p w14:paraId="1AF5E5F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6684678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0083CF35" w14:textId="566A454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5BB0C3B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63</w:t>
            </w:r>
          </w:p>
        </w:tc>
      </w:tr>
      <w:tr w:rsidR="00685219" w:rsidRPr="006474F1" w14:paraId="3B7BB8A7" w14:textId="77777777" w:rsidTr="001020EF">
        <w:trPr>
          <w:trHeight w:val="291"/>
          <w:jc w:val="center"/>
        </w:trPr>
        <w:tc>
          <w:tcPr>
            <w:tcW w:w="733" w:type="dxa"/>
          </w:tcPr>
          <w:p w14:paraId="7B07985A" w14:textId="5A7F16B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w:t>
            </w:r>
          </w:p>
        </w:tc>
        <w:tc>
          <w:tcPr>
            <w:tcW w:w="1120" w:type="dxa"/>
          </w:tcPr>
          <w:p w14:paraId="6D6CB053" w14:textId="5896888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Qin</w:t>
            </w:r>
            <w:r w:rsidRPr="006474F1">
              <w:rPr>
                <w:rFonts w:ascii="Book Antiqua" w:hAnsi="Book Antiqua" w:cs="Times New Roman"/>
                <w:i/>
                <w:iCs/>
                <w:lang w:val="en-US"/>
              </w:rPr>
              <w:t xml:space="preserve"> et al</w:t>
            </w:r>
            <w:r w:rsidRPr="006474F1">
              <w:rPr>
                <w:rFonts w:ascii="Book Antiqua" w:hAnsi="Book Antiqua" w:cs="Times New Roman"/>
                <w:vertAlign w:val="superscript"/>
                <w:lang w:val="en-US"/>
              </w:rPr>
              <w:t>[</w:t>
            </w:r>
            <w:r w:rsidRPr="006474F1">
              <w:rPr>
                <w:rFonts w:ascii="Book Antiqua" w:hAnsi="Book Antiqua"/>
                <w:vertAlign w:val="superscript"/>
                <w:lang w:val="en-US"/>
              </w:rPr>
              <w:t>12</w:t>
            </w:r>
            <w:r w:rsidRPr="006474F1">
              <w:rPr>
                <w:rFonts w:ascii="Book Antiqua" w:hAnsi="Book Antiqua" w:cs="Times New Roman"/>
                <w:vertAlign w:val="superscript"/>
                <w:lang w:val="en-US"/>
              </w:rPr>
              <w:t>]</w:t>
            </w:r>
          </w:p>
        </w:tc>
        <w:tc>
          <w:tcPr>
            <w:tcW w:w="1249" w:type="dxa"/>
          </w:tcPr>
          <w:p w14:paraId="7DB5554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3094E7F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5B930B7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67</w:t>
            </w:r>
          </w:p>
        </w:tc>
        <w:tc>
          <w:tcPr>
            <w:tcW w:w="1801" w:type="dxa"/>
          </w:tcPr>
          <w:p w14:paraId="332B2121" w14:textId="27EF294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KL </w:t>
            </w:r>
            <w:r w:rsidR="001778C1" w:rsidRPr="006474F1">
              <w:rPr>
                <w:rFonts w:ascii="Book Antiqua" w:hAnsi="Book Antiqua" w:cs="Times New Roman"/>
                <w:lang w:val="en-US"/>
              </w:rPr>
              <w:t>s</w:t>
            </w:r>
            <w:r w:rsidRPr="006474F1">
              <w:rPr>
                <w:rFonts w:ascii="Book Antiqua" w:hAnsi="Book Antiqua" w:cs="Times New Roman"/>
                <w:lang w:val="en-US"/>
              </w:rPr>
              <w:t>core more than 2 with varus deformity</w:t>
            </w:r>
          </w:p>
        </w:tc>
        <w:tc>
          <w:tcPr>
            <w:tcW w:w="1358" w:type="dxa"/>
          </w:tcPr>
          <w:p w14:paraId="18A2CD7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38B176A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36</w:t>
            </w:r>
          </w:p>
        </w:tc>
        <w:tc>
          <w:tcPr>
            <w:tcW w:w="1975" w:type="dxa"/>
          </w:tcPr>
          <w:p w14:paraId="0B22648D" w14:textId="3794512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SPN </w:t>
            </w:r>
            <w:r w:rsidR="001778C1" w:rsidRPr="006474F1">
              <w:rPr>
                <w:rFonts w:ascii="Book Antiqua" w:hAnsi="Book Antiqua" w:cs="Times New Roman"/>
                <w:lang w:val="en-US"/>
              </w:rPr>
              <w:t xml:space="preserve">palsy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8</w:t>
            </w:r>
          </w:p>
        </w:tc>
        <w:tc>
          <w:tcPr>
            <w:tcW w:w="1975" w:type="dxa"/>
          </w:tcPr>
          <w:p w14:paraId="41783450"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71</w:t>
            </w:r>
          </w:p>
        </w:tc>
      </w:tr>
      <w:tr w:rsidR="00685219" w:rsidRPr="006474F1" w14:paraId="379004FF" w14:textId="77777777" w:rsidTr="001020EF">
        <w:trPr>
          <w:trHeight w:val="252"/>
          <w:jc w:val="center"/>
        </w:trPr>
        <w:tc>
          <w:tcPr>
            <w:tcW w:w="733" w:type="dxa"/>
            <w:tcBorders>
              <w:bottom w:val="single" w:sz="4" w:space="0" w:color="auto"/>
            </w:tcBorders>
          </w:tcPr>
          <w:p w14:paraId="1467C579" w14:textId="4FFB54D6"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8</w:t>
            </w:r>
          </w:p>
        </w:tc>
        <w:tc>
          <w:tcPr>
            <w:tcW w:w="1120" w:type="dxa"/>
            <w:tcBorders>
              <w:bottom w:val="single" w:sz="4" w:space="0" w:color="auto"/>
            </w:tcBorders>
          </w:tcPr>
          <w:p w14:paraId="6C0F6E86" w14:textId="77F27905"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Utomo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13</w:t>
            </w:r>
            <w:r w:rsidRPr="006474F1">
              <w:rPr>
                <w:rFonts w:ascii="Book Antiqua" w:hAnsi="Book Antiqua" w:cs="Times New Roman"/>
                <w:vertAlign w:val="superscript"/>
                <w:lang w:val="en-US"/>
              </w:rPr>
              <w:t>]</w:t>
            </w:r>
          </w:p>
        </w:tc>
        <w:tc>
          <w:tcPr>
            <w:tcW w:w="1249" w:type="dxa"/>
            <w:tcBorders>
              <w:bottom w:val="single" w:sz="4" w:space="0" w:color="auto"/>
            </w:tcBorders>
          </w:tcPr>
          <w:p w14:paraId="270FF408"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Indonesia</w:t>
            </w:r>
          </w:p>
        </w:tc>
        <w:tc>
          <w:tcPr>
            <w:tcW w:w="869" w:type="dxa"/>
            <w:tcBorders>
              <w:bottom w:val="single" w:sz="4" w:space="0" w:color="auto"/>
            </w:tcBorders>
          </w:tcPr>
          <w:p w14:paraId="2A11995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Borders>
              <w:bottom w:val="single" w:sz="4" w:space="0" w:color="auto"/>
            </w:tcBorders>
          </w:tcPr>
          <w:p w14:paraId="0035896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15</w:t>
            </w:r>
          </w:p>
        </w:tc>
        <w:tc>
          <w:tcPr>
            <w:tcW w:w="1801" w:type="dxa"/>
            <w:tcBorders>
              <w:bottom w:val="single" w:sz="4" w:space="0" w:color="auto"/>
            </w:tcBorders>
          </w:tcPr>
          <w:p w14:paraId="20E547F4" w14:textId="6F624815"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All cases were </w:t>
            </w:r>
            <w:r w:rsidR="001778C1" w:rsidRPr="006474F1">
              <w:rPr>
                <w:rFonts w:ascii="Book Antiqua" w:hAnsi="Book Antiqua" w:cs="Times New Roman"/>
                <w:lang w:val="en-US"/>
              </w:rPr>
              <w:t>g</w:t>
            </w:r>
            <w:r w:rsidRPr="006474F1">
              <w:rPr>
                <w:rFonts w:ascii="Book Antiqua" w:hAnsi="Book Antiqua" w:cs="Times New Roman"/>
                <w:lang w:val="en-US"/>
              </w:rPr>
              <w:t xml:space="preserve">rade 4 </w:t>
            </w:r>
          </w:p>
        </w:tc>
        <w:tc>
          <w:tcPr>
            <w:tcW w:w="1358" w:type="dxa"/>
            <w:tcBorders>
              <w:bottom w:val="single" w:sz="4" w:space="0" w:color="auto"/>
            </w:tcBorders>
          </w:tcPr>
          <w:p w14:paraId="1706281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OKS</w:t>
            </w:r>
          </w:p>
        </w:tc>
        <w:tc>
          <w:tcPr>
            <w:tcW w:w="1123" w:type="dxa"/>
            <w:tcBorders>
              <w:bottom w:val="single" w:sz="4" w:space="0" w:color="auto"/>
            </w:tcBorders>
          </w:tcPr>
          <w:p w14:paraId="623C06E4" w14:textId="5F608330"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Immediate postoperative period only</w:t>
            </w:r>
          </w:p>
        </w:tc>
        <w:tc>
          <w:tcPr>
            <w:tcW w:w="1975" w:type="dxa"/>
            <w:tcBorders>
              <w:bottom w:val="single" w:sz="4" w:space="0" w:color="auto"/>
            </w:tcBorders>
          </w:tcPr>
          <w:p w14:paraId="33E13631" w14:textId="10705AFD"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Borders>
              <w:bottom w:val="single" w:sz="4" w:space="0" w:color="auto"/>
            </w:tcBorders>
          </w:tcPr>
          <w:p w14:paraId="61E8B5B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51</w:t>
            </w:r>
          </w:p>
        </w:tc>
      </w:tr>
    </w:tbl>
    <w:bookmarkEnd w:id="1"/>
    <w:p w14:paraId="17BD67D7" w14:textId="608B872B" w:rsidR="008B0FC2" w:rsidRPr="006474F1" w:rsidRDefault="001778C1" w:rsidP="006474F1">
      <w:pPr>
        <w:spacing w:line="360" w:lineRule="auto"/>
        <w:jc w:val="both"/>
        <w:rPr>
          <w:rFonts w:ascii="Book Antiqua" w:hAnsi="Book Antiqua"/>
        </w:rPr>
      </w:pPr>
      <w:r w:rsidRPr="006474F1">
        <w:rPr>
          <w:rFonts w:ascii="Book Antiqua" w:hAnsi="Book Antiqua"/>
        </w:rPr>
        <w:t xml:space="preserve">KSS: American </w:t>
      </w:r>
      <w:r w:rsidRPr="006474F1">
        <w:rPr>
          <w:rFonts w:ascii="Book Antiqua" w:hAnsi="Book Antiqua"/>
          <w:caps/>
        </w:rPr>
        <w:t>k</w:t>
      </w:r>
      <w:r w:rsidRPr="006474F1">
        <w:rPr>
          <w:rFonts w:ascii="Book Antiqua" w:hAnsi="Book Antiqua"/>
        </w:rPr>
        <w:t xml:space="preserve">nee </w:t>
      </w:r>
      <w:r w:rsidRPr="006474F1">
        <w:rPr>
          <w:rFonts w:ascii="Book Antiqua" w:hAnsi="Book Antiqua"/>
          <w:caps/>
        </w:rPr>
        <w:t>s</w:t>
      </w:r>
      <w:r w:rsidRPr="006474F1">
        <w:rPr>
          <w:rFonts w:ascii="Book Antiqua" w:hAnsi="Book Antiqua"/>
        </w:rPr>
        <w:t xml:space="preserve">ociety </w:t>
      </w:r>
      <w:r w:rsidRPr="006474F1">
        <w:rPr>
          <w:rFonts w:ascii="Book Antiqua" w:hAnsi="Book Antiqua"/>
          <w:caps/>
        </w:rPr>
        <w:t>s</w:t>
      </w:r>
      <w:r w:rsidRPr="006474F1">
        <w:rPr>
          <w:rFonts w:ascii="Book Antiqua" w:hAnsi="Book Antiqua"/>
        </w:rPr>
        <w:t xml:space="preserve">core; JOA: Japanese Orthopaedic Association Score; HSS: Hospital for </w:t>
      </w:r>
      <w:r w:rsidR="007A2F90">
        <w:rPr>
          <w:rFonts w:ascii="Book Antiqua" w:hAnsi="Book Antiqua"/>
        </w:rPr>
        <w:t>S</w:t>
      </w:r>
      <w:r w:rsidRPr="006474F1">
        <w:rPr>
          <w:rFonts w:ascii="Book Antiqua" w:hAnsi="Book Antiqua"/>
        </w:rPr>
        <w:t xml:space="preserve">pecial </w:t>
      </w:r>
      <w:r w:rsidR="007A2F90">
        <w:rPr>
          <w:rFonts w:ascii="Book Antiqua" w:hAnsi="Book Antiqua"/>
        </w:rPr>
        <w:t>S</w:t>
      </w:r>
      <w:r w:rsidRPr="006474F1">
        <w:rPr>
          <w:rFonts w:ascii="Book Antiqua" w:hAnsi="Book Antiqua"/>
        </w:rPr>
        <w:t xml:space="preserve">urgery </w:t>
      </w:r>
      <w:r w:rsidR="007A2F90">
        <w:rPr>
          <w:rFonts w:ascii="Book Antiqua" w:hAnsi="Book Antiqua"/>
        </w:rPr>
        <w:t>S</w:t>
      </w:r>
      <w:r w:rsidRPr="006474F1">
        <w:rPr>
          <w:rFonts w:ascii="Book Antiqua" w:hAnsi="Book Antiqua"/>
        </w:rPr>
        <w:t xml:space="preserve">core; OKS: Oxford </w:t>
      </w:r>
      <w:r w:rsidR="007A2F90">
        <w:rPr>
          <w:rFonts w:ascii="Book Antiqua" w:hAnsi="Book Antiqua"/>
        </w:rPr>
        <w:t>K</w:t>
      </w:r>
      <w:r w:rsidRPr="006474F1">
        <w:rPr>
          <w:rFonts w:ascii="Book Antiqua" w:hAnsi="Book Antiqua"/>
        </w:rPr>
        <w:t xml:space="preserve">nee </w:t>
      </w:r>
      <w:r w:rsidR="007A2F90">
        <w:rPr>
          <w:rFonts w:ascii="Book Antiqua" w:hAnsi="Book Antiqua"/>
        </w:rPr>
        <w:t>S</w:t>
      </w:r>
      <w:r w:rsidRPr="006474F1">
        <w:rPr>
          <w:rFonts w:ascii="Book Antiqua" w:hAnsi="Book Antiqua"/>
        </w:rPr>
        <w:t xml:space="preserve">core; KL Score: </w:t>
      </w:r>
      <w:proofErr w:type="spellStart"/>
      <w:r w:rsidRPr="006474F1">
        <w:rPr>
          <w:rFonts w:ascii="Book Antiqua" w:hAnsi="Book Antiqua"/>
        </w:rPr>
        <w:t>Kellegren</w:t>
      </w:r>
      <w:proofErr w:type="spellEnd"/>
      <w:r w:rsidRPr="006474F1">
        <w:rPr>
          <w:rFonts w:ascii="Book Antiqua" w:hAnsi="Book Antiqua"/>
        </w:rPr>
        <w:t xml:space="preserve">-Lawrence </w:t>
      </w:r>
      <w:r w:rsidR="007A2F90">
        <w:rPr>
          <w:rFonts w:ascii="Book Antiqua" w:hAnsi="Book Antiqua"/>
        </w:rPr>
        <w:t>S</w:t>
      </w:r>
      <w:r w:rsidRPr="006474F1">
        <w:rPr>
          <w:rFonts w:ascii="Book Antiqua" w:hAnsi="Book Antiqua"/>
        </w:rPr>
        <w:t>core</w:t>
      </w:r>
      <w:r w:rsidR="00ED1768" w:rsidRPr="006474F1">
        <w:rPr>
          <w:rFonts w:ascii="Book Antiqua" w:hAnsi="Book Antiqua"/>
        </w:rPr>
        <w:t xml:space="preserve">; </w:t>
      </w:r>
      <w:r w:rsidR="001020EF" w:rsidRPr="006474F1">
        <w:rPr>
          <w:rFonts w:ascii="Book Antiqua" w:hAnsi="Book Antiqua"/>
        </w:rPr>
        <w:t>CPN: Common peroneal nerve; SPN: Superficial peroneal nerve</w:t>
      </w:r>
      <w:r w:rsidR="00ED1768" w:rsidRPr="006474F1">
        <w:rPr>
          <w:rFonts w:ascii="Book Antiqua" w:hAnsi="Book Antiqua"/>
        </w:rPr>
        <w:t>.</w:t>
      </w:r>
    </w:p>
    <w:p w14:paraId="14B8BC76" w14:textId="4BCA79B8" w:rsidR="00685219" w:rsidRPr="006474F1" w:rsidRDefault="008B0FC2" w:rsidP="006474F1">
      <w:pPr>
        <w:spacing w:line="360" w:lineRule="auto"/>
        <w:jc w:val="both"/>
        <w:rPr>
          <w:rFonts w:ascii="Book Antiqua" w:hAnsi="Book Antiqua"/>
          <w:b/>
          <w:bCs/>
        </w:rPr>
      </w:pPr>
      <w:r w:rsidRPr="006474F1">
        <w:rPr>
          <w:rFonts w:ascii="Book Antiqua" w:hAnsi="Book Antiqua"/>
        </w:rPr>
        <w:br w:type="page"/>
      </w:r>
      <w:r w:rsidRPr="006474F1">
        <w:rPr>
          <w:rFonts w:ascii="Book Antiqua" w:hAnsi="Book Antiqua"/>
          <w:b/>
          <w:bCs/>
        </w:rPr>
        <w:lastRenderedPageBreak/>
        <w:t>Table 2 Compilation of the biomechanical studies on proximal fibular osteotomy</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3"/>
        <w:gridCol w:w="1147"/>
        <w:gridCol w:w="1279"/>
        <w:gridCol w:w="891"/>
        <w:gridCol w:w="1408"/>
        <w:gridCol w:w="1380"/>
        <w:gridCol w:w="1462"/>
        <w:gridCol w:w="4640"/>
      </w:tblGrid>
      <w:tr w:rsidR="008B0FC2" w:rsidRPr="006474F1" w14:paraId="3D6385ED" w14:textId="77777777" w:rsidTr="00EA00FC">
        <w:trPr>
          <w:trHeight w:val="1145"/>
        </w:trPr>
        <w:tc>
          <w:tcPr>
            <w:tcW w:w="559" w:type="dxa"/>
            <w:tcBorders>
              <w:top w:val="single" w:sz="4" w:space="0" w:color="auto"/>
              <w:bottom w:val="single" w:sz="4" w:space="0" w:color="auto"/>
            </w:tcBorders>
          </w:tcPr>
          <w:p w14:paraId="732FFF24"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No.</w:t>
            </w:r>
          </w:p>
        </w:tc>
        <w:tc>
          <w:tcPr>
            <w:tcW w:w="853" w:type="dxa"/>
            <w:tcBorders>
              <w:top w:val="single" w:sz="4" w:space="0" w:color="auto"/>
              <w:bottom w:val="single" w:sz="4" w:space="0" w:color="auto"/>
            </w:tcBorders>
          </w:tcPr>
          <w:p w14:paraId="135C000B" w14:textId="1D9ABC95"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Ref.</w:t>
            </w:r>
          </w:p>
        </w:tc>
        <w:tc>
          <w:tcPr>
            <w:tcW w:w="951" w:type="dxa"/>
            <w:tcBorders>
              <w:top w:val="single" w:sz="4" w:space="0" w:color="auto"/>
              <w:bottom w:val="single" w:sz="4" w:space="0" w:color="auto"/>
            </w:tcBorders>
          </w:tcPr>
          <w:p w14:paraId="4B7A5221"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Country</w:t>
            </w:r>
          </w:p>
        </w:tc>
        <w:tc>
          <w:tcPr>
            <w:tcW w:w="662" w:type="dxa"/>
            <w:tcBorders>
              <w:top w:val="single" w:sz="4" w:space="0" w:color="auto"/>
              <w:bottom w:val="single" w:sz="4" w:space="0" w:color="auto"/>
            </w:tcBorders>
          </w:tcPr>
          <w:p w14:paraId="2EAD954E"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Year</w:t>
            </w:r>
          </w:p>
        </w:tc>
        <w:tc>
          <w:tcPr>
            <w:tcW w:w="1047" w:type="dxa"/>
            <w:tcBorders>
              <w:top w:val="single" w:sz="4" w:space="0" w:color="auto"/>
              <w:bottom w:val="single" w:sz="4" w:space="0" w:color="auto"/>
            </w:tcBorders>
          </w:tcPr>
          <w:p w14:paraId="54459898"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Type of study</w:t>
            </w:r>
          </w:p>
        </w:tc>
        <w:tc>
          <w:tcPr>
            <w:tcW w:w="1026" w:type="dxa"/>
            <w:tcBorders>
              <w:top w:val="single" w:sz="4" w:space="0" w:color="auto"/>
              <w:bottom w:val="single" w:sz="4" w:space="0" w:color="auto"/>
            </w:tcBorders>
          </w:tcPr>
          <w:p w14:paraId="0CFBCF19" w14:textId="20564034" w:rsidR="008B0FC2" w:rsidRPr="006474F1" w:rsidRDefault="00EA00FC" w:rsidP="00D66736">
            <w:pPr>
              <w:spacing w:line="360" w:lineRule="auto"/>
              <w:rPr>
                <w:rFonts w:ascii="Book Antiqua" w:hAnsi="Book Antiqua" w:cs="Times New Roman"/>
                <w:b/>
                <w:bCs/>
                <w:lang w:val="en-US"/>
              </w:rPr>
            </w:pPr>
            <w:r w:rsidRPr="006474F1">
              <w:rPr>
                <w:rFonts w:ascii="Book Antiqua" w:hAnsi="Book Antiqua" w:cs="Times New Roman"/>
                <w:b/>
                <w:bCs/>
                <w:lang w:val="en-US"/>
              </w:rPr>
              <w:t>C</w:t>
            </w:r>
            <w:r w:rsidR="008B0FC2" w:rsidRPr="006474F1">
              <w:rPr>
                <w:rFonts w:ascii="Book Antiqua" w:hAnsi="Book Antiqua" w:cs="Times New Roman"/>
                <w:b/>
                <w:bCs/>
                <w:lang w:val="en-US"/>
              </w:rPr>
              <w:t>ases</w:t>
            </w:r>
            <w:r w:rsidRPr="006474F1">
              <w:rPr>
                <w:rFonts w:ascii="Book Antiqua" w:hAnsi="Book Antiqua" w:cs="Times New Roman"/>
                <w:b/>
                <w:bCs/>
                <w:lang w:val="en-US"/>
              </w:rPr>
              <w:t xml:space="preserve">, </w:t>
            </w:r>
            <w:r w:rsidRPr="006474F1">
              <w:rPr>
                <w:rFonts w:ascii="Book Antiqua" w:hAnsi="Book Antiqua" w:cs="Times New Roman"/>
                <w:b/>
                <w:bCs/>
                <w:i/>
                <w:iCs/>
                <w:lang w:val="en-US"/>
              </w:rPr>
              <w:t>n</w:t>
            </w:r>
          </w:p>
        </w:tc>
        <w:tc>
          <w:tcPr>
            <w:tcW w:w="1087" w:type="dxa"/>
            <w:tcBorders>
              <w:top w:val="single" w:sz="4" w:space="0" w:color="auto"/>
              <w:bottom w:val="single" w:sz="4" w:space="0" w:color="auto"/>
            </w:tcBorders>
          </w:tcPr>
          <w:p w14:paraId="33449753" w14:textId="50FEC25E"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 xml:space="preserve">Medial compartment </w:t>
            </w:r>
            <w:r w:rsidR="00EA00FC" w:rsidRPr="006474F1">
              <w:rPr>
                <w:rFonts w:ascii="Book Antiqua" w:hAnsi="Book Antiqua" w:cs="Times New Roman"/>
                <w:b/>
                <w:bCs/>
                <w:lang w:val="en-US"/>
              </w:rPr>
              <w:t>u</w:t>
            </w:r>
            <w:r w:rsidRPr="006474F1">
              <w:rPr>
                <w:rFonts w:ascii="Book Antiqua" w:hAnsi="Book Antiqua" w:cs="Times New Roman"/>
                <w:b/>
                <w:bCs/>
                <w:lang w:val="en-US"/>
              </w:rPr>
              <w:t>nloading</w:t>
            </w:r>
          </w:p>
        </w:tc>
        <w:tc>
          <w:tcPr>
            <w:tcW w:w="3449" w:type="dxa"/>
            <w:tcBorders>
              <w:top w:val="single" w:sz="4" w:space="0" w:color="auto"/>
              <w:bottom w:val="single" w:sz="4" w:space="0" w:color="auto"/>
            </w:tcBorders>
          </w:tcPr>
          <w:p w14:paraId="696E0931"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Remarks</w:t>
            </w:r>
          </w:p>
        </w:tc>
      </w:tr>
      <w:tr w:rsidR="008B0FC2" w:rsidRPr="006474F1" w14:paraId="615393D0" w14:textId="77777777" w:rsidTr="00EA00FC">
        <w:trPr>
          <w:trHeight w:val="1145"/>
        </w:trPr>
        <w:tc>
          <w:tcPr>
            <w:tcW w:w="559" w:type="dxa"/>
            <w:tcBorders>
              <w:top w:val="single" w:sz="4" w:space="0" w:color="auto"/>
            </w:tcBorders>
          </w:tcPr>
          <w:p w14:paraId="2E15A8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w:t>
            </w:r>
          </w:p>
        </w:tc>
        <w:tc>
          <w:tcPr>
            <w:tcW w:w="853" w:type="dxa"/>
            <w:tcBorders>
              <w:top w:val="single" w:sz="4" w:space="0" w:color="auto"/>
            </w:tcBorders>
          </w:tcPr>
          <w:p w14:paraId="0FFC2957" w14:textId="6D2B2100"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Yazdi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14</w:t>
            </w:r>
            <w:r w:rsidRPr="006474F1">
              <w:rPr>
                <w:rFonts w:ascii="Book Antiqua" w:hAnsi="Book Antiqua" w:cs="Times New Roman"/>
                <w:vertAlign w:val="superscript"/>
                <w:lang w:val="en-US"/>
              </w:rPr>
              <w:t>]</w:t>
            </w:r>
          </w:p>
        </w:tc>
        <w:tc>
          <w:tcPr>
            <w:tcW w:w="951" w:type="dxa"/>
            <w:tcBorders>
              <w:top w:val="single" w:sz="4" w:space="0" w:color="auto"/>
            </w:tcBorders>
          </w:tcPr>
          <w:p w14:paraId="57CA962B"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Iran</w:t>
            </w:r>
          </w:p>
        </w:tc>
        <w:tc>
          <w:tcPr>
            <w:tcW w:w="662" w:type="dxa"/>
            <w:tcBorders>
              <w:top w:val="single" w:sz="4" w:space="0" w:color="auto"/>
            </w:tcBorders>
          </w:tcPr>
          <w:p w14:paraId="11EFC5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2015</w:t>
            </w:r>
          </w:p>
        </w:tc>
        <w:tc>
          <w:tcPr>
            <w:tcW w:w="1047" w:type="dxa"/>
            <w:tcBorders>
              <w:top w:val="single" w:sz="4" w:space="0" w:color="auto"/>
            </w:tcBorders>
          </w:tcPr>
          <w:p w14:paraId="36868BB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Cadaveric study</w:t>
            </w:r>
          </w:p>
        </w:tc>
        <w:tc>
          <w:tcPr>
            <w:tcW w:w="1026" w:type="dxa"/>
            <w:tcBorders>
              <w:top w:val="single" w:sz="4" w:space="0" w:color="auto"/>
            </w:tcBorders>
          </w:tcPr>
          <w:p w14:paraId="62ABFDC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6</w:t>
            </w:r>
          </w:p>
        </w:tc>
        <w:tc>
          <w:tcPr>
            <w:tcW w:w="1087" w:type="dxa"/>
            <w:tcBorders>
              <w:top w:val="single" w:sz="4" w:space="0" w:color="auto"/>
            </w:tcBorders>
          </w:tcPr>
          <w:p w14:paraId="7B33512B"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Borders>
              <w:top w:val="single" w:sz="4" w:space="0" w:color="auto"/>
            </w:tcBorders>
          </w:tcPr>
          <w:p w14:paraId="7ABDE052"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Increase in pressure of lateral compartment</w:t>
            </w:r>
          </w:p>
        </w:tc>
      </w:tr>
      <w:tr w:rsidR="008B0FC2" w:rsidRPr="006474F1" w14:paraId="5D899EC6" w14:textId="77777777" w:rsidTr="00EA00FC">
        <w:trPr>
          <w:trHeight w:val="1145"/>
        </w:trPr>
        <w:tc>
          <w:tcPr>
            <w:tcW w:w="559" w:type="dxa"/>
          </w:tcPr>
          <w:p w14:paraId="5E5A6D4D" w14:textId="2A9DE59A"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w:t>
            </w:r>
          </w:p>
        </w:tc>
        <w:tc>
          <w:tcPr>
            <w:tcW w:w="853" w:type="dxa"/>
          </w:tcPr>
          <w:p w14:paraId="4E1FFB8A"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Huang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15</w:t>
            </w:r>
            <w:r w:rsidRPr="006474F1">
              <w:rPr>
                <w:rFonts w:ascii="Book Antiqua" w:hAnsi="Book Antiqua" w:cs="Times New Roman"/>
                <w:vertAlign w:val="superscript"/>
                <w:lang w:val="en-US"/>
              </w:rPr>
              <w:t>]</w:t>
            </w:r>
            <w:r w:rsidRPr="006474F1">
              <w:rPr>
                <w:rFonts w:ascii="Book Antiqua" w:hAnsi="Book Antiqua" w:cs="Times New Roman"/>
                <w:lang w:val="en-US"/>
              </w:rPr>
              <w:t xml:space="preserve"> </w:t>
            </w:r>
          </w:p>
        </w:tc>
        <w:tc>
          <w:tcPr>
            <w:tcW w:w="951" w:type="dxa"/>
          </w:tcPr>
          <w:p w14:paraId="3C01AB6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China </w:t>
            </w:r>
          </w:p>
        </w:tc>
        <w:tc>
          <w:tcPr>
            <w:tcW w:w="662" w:type="dxa"/>
          </w:tcPr>
          <w:p w14:paraId="271A940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2017</w:t>
            </w:r>
          </w:p>
        </w:tc>
        <w:tc>
          <w:tcPr>
            <w:tcW w:w="1047" w:type="dxa"/>
          </w:tcPr>
          <w:p w14:paraId="41AE5837" w14:textId="63CD6ECF"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Clinical study with </w:t>
            </w:r>
            <w:r w:rsidR="00D66736">
              <w:rPr>
                <w:rFonts w:ascii="Book Antiqua" w:hAnsi="Book Antiqua" w:cs="Times New Roman"/>
                <w:lang w:val="en-US"/>
              </w:rPr>
              <w:t>g</w:t>
            </w:r>
            <w:r w:rsidRPr="006474F1">
              <w:rPr>
                <w:rFonts w:ascii="Book Antiqua" w:hAnsi="Book Antiqua" w:cs="Times New Roman"/>
                <w:lang w:val="en-US"/>
              </w:rPr>
              <w:t>ait analysis</w:t>
            </w:r>
          </w:p>
        </w:tc>
        <w:tc>
          <w:tcPr>
            <w:tcW w:w="1026" w:type="dxa"/>
          </w:tcPr>
          <w:p w14:paraId="587B173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w:t>
            </w:r>
          </w:p>
        </w:tc>
        <w:tc>
          <w:tcPr>
            <w:tcW w:w="1087" w:type="dxa"/>
          </w:tcPr>
          <w:p w14:paraId="05375029"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360AF5E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Reduction in knee pain due to </w:t>
            </w:r>
            <w:bookmarkStart w:id="2" w:name="_Hlk22415641"/>
            <w:r w:rsidRPr="006474F1">
              <w:rPr>
                <w:rFonts w:ascii="Book Antiqua" w:hAnsi="Book Antiqua" w:cs="Times New Roman"/>
                <w:lang w:val="en-US"/>
              </w:rPr>
              <w:t>increasing femoral valgus, femoral external rotation and distal translation of knee</w:t>
            </w:r>
            <w:bookmarkEnd w:id="2"/>
          </w:p>
        </w:tc>
      </w:tr>
      <w:tr w:rsidR="008B0FC2" w:rsidRPr="006474F1" w14:paraId="01058C49" w14:textId="77777777" w:rsidTr="00EA00FC">
        <w:trPr>
          <w:trHeight w:val="1145"/>
        </w:trPr>
        <w:tc>
          <w:tcPr>
            <w:tcW w:w="559" w:type="dxa"/>
          </w:tcPr>
          <w:p w14:paraId="039D00AD" w14:textId="067E0E4E"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3</w:t>
            </w:r>
          </w:p>
        </w:tc>
        <w:tc>
          <w:tcPr>
            <w:tcW w:w="853" w:type="dxa"/>
          </w:tcPr>
          <w:p w14:paraId="392FB228" w14:textId="2CF77325"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Baldini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16</w:t>
            </w:r>
            <w:r w:rsidRPr="006474F1">
              <w:rPr>
                <w:rFonts w:ascii="Book Antiqua" w:hAnsi="Book Antiqua" w:cs="Times New Roman"/>
                <w:vertAlign w:val="superscript"/>
                <w:lang w:val="en-US"/>
              </w:rPr>
              <w:t>]</w:t>
            </w:r>
          </w:p>
        </w:tc>
        <w:tc>
          <w:tcPr>
            <w:tcW w:w="951" w:type="dxa"/>
          </w:tcPr>
          <w:p w14:paraId="75D2830B" w14:textId="228E5655"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U</w:t>
            </w:r>
            <w:r w:rsidR="00EA00FC" w:rsidRPr="006474F1">
              <w:rPr>
                <w:rFonts w:ascii="Book Antiqua" w:hAnsi="Book Antiqua" w:cs="Times New Roman"/>
                <w:lang w:val="en-US"/>
              </w:rPr>
              <w:t>nited States</w:t>
            </w:r>
          </w:p>
        </w:tc>
        <w:tc>
          <w:tcPr>
            <w:tcW w:w="662" w:type="dxa"/>
          </w:tcPr>
          <w:p w14:paraId="27FA270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2018</w:t>
            </w:r>
          </w:p>
        </w:tc>
        <w:tc>
          <w:tcPr>
            <w:tcW w:w="1047" w:type="dxa"/>
          </w:tcPr>
          <w:p w14:paraId="42B7C58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Cadaveric study</w:t>
            </w:r>
          </w:p>
        </w:tc>
        <w:tc>
          <w:tcPr>
            <w:tcW w:w="1026" w:type="dxa"/>
          </w:tcPr>
          <w:p w14:paraId="1F22B127"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10</w:t>
            </w:r>
          </w:p>
        </w:tc>
        <w:tc>
          <w:tcPr>
            <w:tcW w:w="1087" w:type="dxa"/>
          </w:tcPr>
          <w:p w14:paraId="10F2F379"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53731550"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A decrease in lateral compartment as well as ankle joint pressure was noted</w:t>
            </w:r>
          </w:p>
        </w:tc>
      </w:tr>
      <w:tr w:rsidR="008B0FC2" w:rsidRPr="006474F1" w14:paraId="1918216A" w14:textId="77777777" w:rsidTr="00EA00FC">
        <w:trPr>
          <w:trHeight w:val="1145"/>
        </w:trPr>
        <w:tc>
          <w:tcPr>
            <w:tcW w:w="559" w:type="dxa"/>
          </w:tcPr>
          <w:p w14:paraId="4CE3876A" w14:textId="4992C9B4"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4</w:t>
            </w:r>
          </w:p>
        </w:tc>
        <w:tc>
          <w:tcPr>
            <w:tcW w:w="853" w:type="dxa"/>
          </w:tcPr>
          <w:p w14:paraId="4FCEBE81" w14:textId="7C029B69"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Nie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11</w:t>
            </w:r>
            <w:r w:rsidRPr="006474F1">
              <w:rPr>
                <w:rFonts w:ascii="Book Antiqua" w:hAnsi="Book Antiqua" w:cs="Times New Roman"/>
                <w:vertAlign w:val="superscript"/>
                <w:lang w:val="en-US"/>
              </w:rPr>
              <w:t>]</w:t>
            </w:r>
          </w:p>
        </w:tc>
        <w:tc>
          <w:tcPr>
            <w:tcW w:w="951" w:type="dxa"/>
          </w:tcPr>
          <w:p w14:paraId="496F4DBA"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662" w:type="dxa"/>
          </w:tcPr>
          <w:p w14:paraId="4E05C3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2018</w:t>
            </w:r>
          </w:p>
        </w:tc>
        <w:tc>
          <w:tcPr>
            <w:tcW w:w="1047" w:type="dxa"/>
          </w:tcPr>
          <w:p w14:paraId="4E37F9A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Clinical study with gait analysis and dynamic </w:t>
            </w:r>
            <w:r w:rsidRPr="006474F1">
              <w:rPr>
                <w:rFonts w:ascii="Book Antiqua" w:hAnsi="Book Antiqua" w:cs="Times New Roman"/>
                <w:lang w:val="en-US"/>
              </w:rPr>
              <w:lastRenderedPageBreak/>
              <w:t>musculoskeletal analysis</w:t>
            </w:r>
          </w:p>
        </w:tc>
        <w:tc>
          <w:tcPr>
            <w:tcW w:w="1026" w:type="dxa"/>
          </w:tcPr>
          <w:p w14:paraId="547286D7" w14:textId="296E55C0"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lastRenderedPageBreak/>
              <w:t xml:space="preserve">29 patient </w:t>
            </w:r>
            <w:r w:rsidRPr="006474F1">
              <w:rPr>
                <w:rFonts w:ascii="Book Antiqua" w:hAnsi="Book Antiqua" w:cs="Times New Roman"/>
                <w:i/>
                <w:iCs/>
                <w:lang w:val="en-US"/>
              </w:rPr>
              <w:t>vs</w:t>
            </w:r>
            <w:r w:rsidRPr="006474F1">
              <w:rPr>
                <w:rFonts w:ascii="Book Antiqua" w:hAnsi="Book Antiqua" w:cs="Times New Roman"/>
                <w:lang w:val="en-US"/>
              </w:rPr>
              <w:t xml:space="preserve"> 20 controls</w:t>
            </w:r>
          </w:p>
        </w:tc>
        <w:tc>
          <w:tcPr>
            <w:tcW w:w="1087" w:type="dxa"/>
          </w:tcPr>
          <w:p w14:paraId="48ABBEE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7FC73A65" w14:textId="08DC77FA"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Decreased knee adduction moment was observed</w:t>
            </w:r>
          </w:p>
        </w:tc>
      </w:tr>
      <w:tr w:rsidR="008B0FC2" w:rsidRPr="006474F1" w14:paraId="469D2E77" w14:textId="77777777" w:rsidTr="00EA00FC">
        <w:trPr>
          <w:trHeight w:val="1145"/>
        </w:trPr>
        <w:tc>
          <w:tcPr>
            <w:tcW w:w="559" w:type="dxa"/>
            <w:tcBorders>
              <w:bottom w:val="single" w:sz="4" w:space="0" w:color="auto"/>
            </w:tcBorders>
          </w:tcPr>
          <w:p w14:paraId="4DC6A890" w14:textId="0CF3616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5</w:t>
            </w:r>
          </w:p>
        </w:tc>
        <w:tc>
          <w:tcPr>
            <w:tcW w:w="853" w:type="dxa"/>
            <w:tcBorders>
              <w:bottom w:val="single" w:sz="4" w:space="0" w:color="auto"/>
            </w:tcBorders>
          </w:tcPr>
          <w:p w14:paraId="593D79F9" w14:textId="6FEC6D01"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Wang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17</w:t>
            </w:r>
            <w:r w:rsidRPr="006474F1">
              <w:rPr>
                <w:rFonts w:ascii="Book Antiqua" w:hAnsi="Book Antiqua" w:cs="Times New Roman"/>
                <w:vertAlign w:val="superscript"/>
                <w:lang w:val="en-US"/>
              </w:rPr>
              <w:t>]</w:t>
            </w:r>
          </w:p>
        </w:tc>
        <w:tc>
          <w:tcPr>
            <w:tcW w:w="951" w:type="dxa"/>
            <w:tcBorders>
              <w:bottom w:val="single" w:sz="4" w:space="0" w:color="auto"/>
            </w:tcBorders>
          </w:tcPr>
          <w:p w14:paraId="267D213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662" w:type="dxa"/>
            <w:tcBorders>
              <w:bottom w:val="single" w:sz="4" w:space="0" w:color="auto"/>
            </w:tcBorders>
          </w:tcPr>
          <w:p w14:paraId="297134E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2019</w:t>
            </w:r>
          </w:p>
        </w:tc>
        <w:tc>
          <w:tcPr>
            <w:tcW w:w="1047" w:type="dxa"/>
            <w:tcBorders>
              <w:bottom w:val="single" w:sz="4" w:space="0" w:color="auto"/>
            </w:tcBorders>
          </w:tcPr>
          <w:p w14:paraId="7707FCB3"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Retrospective study with radiographic analysis</w:t>
            </w:r>
          </w:p>
        </w:tc>
        <w:tc>
          <w:tcPr>
            <w:tcW w:w="1026" w:type="dxa"/>
            <w:tcBorders>
              <w:bottom w:val="single" w:sz="4" w:space="0" w:color="auto"/>
            </w:tcBorders>
          </w:tcPr>
          <w:p w14:paraId="08765D5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560 knees</w:t>
            </w:r>
          </w:p>
        </w:tc>
        <w:tc>
          <w:tcPr>
            <w:tcW w:w="1087" w:type="dxa"/>
            <w:tcBorders>
              <w:bottom w:val="single" w:sz="4" w:space="0" w:color="auto"/>
            </w:tcBorders>
          </w:tcPr>
          <w:p w14:paraId="3FE84F7D"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Borders>
              <w:bottom w:val="single" w:sz="4" w:space="0" w:color="auto"/>
            </w:tcBorders>
          </w:tcPr>
          <w:p w14:paraId="4E3E49AC" w14:textId="5C1EAF3B"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Reduction in knee adduction moments and rebalance the biceps-proximal fibula-peroneus longus complex</w:t>
            </w:r>
          </w:p>
        </w:tc>
      </w:tr>
    </w:tbl>
    <w:p w14:paraId="31AC734B" w14:textId="11E2B4C3" w:rsidR="00EA00FC" w:rsidRPr="006474F1" w:rsidRDefault="00EA00FC" w:rsidP="006474F1">
      <w:pPr>
        <w:spacing w:line="360" w:lineRule="auto"/>
        <w:jc w:val="both"/>
        <w:rPr>
          <w:rFonts w:ascii="Book Antiqua" w:hAnsi="Book Antiqua"/>
          <w:b/>
          <w:bCs/>
        </w:rPr>
      </w:pPr>
    </w:p>
    <w:p w14:paraId="289C5E84" w14:textId="7A39A5D6" w:rsidR="008B0FC2" w:rsidRPr="006474F1" w:rsidRDefault="00EA00FC" w:rsidP="006474F1">
      <w:pPr>
        <w:spacing w:line="360" w:lineRule="auto"/>
        <w:jc w:val="both"/>
        <w:rPr>
          <w:rFonts w:ascii="Book Antiqua" w:hAnsi="Book Antiqua"/>
          <w:b/>
          <w:bCs/>
        </w:rPr>
      </w:pPr>
      <w:r w:rsidRPr="006474F1">
        <w:rPr>
          <w:rFonts w:ascii="Book Antiqua" w:hAnsi="Book Antiqua"/>
          <w:b/>
          <w:bCs/>
        </w:rPr>
        <w:br w:type="page"/>
      </w:r>
      <w:r w:rsidRPr="006474F1">
        <w:rPr>
          <w:rFonts w:ascii="Book Antiqua" w:hAnsi="Book Antiqua"/>
          <w:b/>
          <w:bCs/>
        </w:rPr>
        <w:lastRenderedPageBreak/>
        <w:t>Table 3 Predictive factors affecting outcome of proximal fibular osteotomy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5"/>
      </w:tblGrid>
      <w:tr w:rsidR="00D66736" w:rsidRPr="006474F1" w14:paraId="5D053480" w14:textId="77777777" w:rsidTr="00EA00FC">
        <w:tc>
          <w:tcPr>
            <w:tcW w:w="4111" w:type="dxa"/>
            <w:tcBorders>
              <w:top w:val="single" w:sz="4" w:space="0" w:color="auto"/>
              <w:bottom w:val="single" w:sz="4" w:space="0" w:color="auto"/>
            </w:tcBorders>
          </w:tcPr>
          <w:p w14:paraId="43536390" w14:textId="77777777" w:rsidR="00D66736" w:rsidRPr="006474F1" w:rsidRDefault="00D66736" w:rsidP="00D66736">
            <w:pPr>
              <w:spacing w:line="360" w:lineRule="auto"/>
              <w:rPr>
                <w:rFonts w:ascii="Book Antiqua" w:hAnsi="Book Antiqua"/>
                <w:b/>
                <w:bCs/>
                <w:lang w:val="en-US"/>
              </w:rPr>
            </w:pPr>
            <w:r w:rsidRPr="006474F1">
              <w:rPr>
                <w:rFonts w:ascii="Book Antiqua" w:hAnsi="Book Antiqua"/>
                <w:b/>
                <w:bCs/>
                <w:lang w:val="en-US"/>
              </w:rPr>
              <w:t>Radiological Parameters</w:t>
            </w:r>
          </w:p>
        </w:tc>
        <w:tc>
          <w:tcPr>
            <w:tcW w:w="3685" w:type="dxa"/>
            <w:tcBorders>
              <w:top w:val="single" w:sz="4" w:space="0" w:color="auto"/>
              <w:bottom w:val="single" w:sz="4" w:space="0" w:color="auto"/>
            </w:tcBorders>
          </w:tcPr>
          <w:p w14:paraId="711F68D2" w14:textId="77777777" w:rsidR="00D66736" w:rsidRPr="006474F1" w:rsidRDefault="00D66736" w:rsidP="00D66736">
            <w:pPr>
              <w:spacing w:line="360" w:lineRule="auto"/>
              <w:rPr>
                <w:rFonts w:ascii="Book Antiqua" w:hAnsi="Book Antiqua"/>
                <w:b/>
                <w:bCs/>
                <w:lang w:val="en-US"/>
              </w:rPr>
            </w:pPr>
            <w:r w:rsidRPr="006474F1">
              <w:rPr>
                <w:rFonts w:ascii="Book Antiqua" w:hAnsi="Book Antiqua"/>
                <w:b/>
                <w:bCs/>
                <w:lang w:val="en-US"/>
              </w:rPr>
              <w:t>Clinical Parameters</w:t>
            </w:r>
          </w:p>
        </w:tc>
      </w:tr>
      <w:tr w:rsidR="00D66736" w:rsidRPr="006474F1" w14:paraId="2C165CBB" w14:textId="77777777" w:rsidTr="00EA00FC">
        <w:tc>
          <w:tcPr>
            <w:tcW w:w="4111" w:type="dxa"/>
            <w:tcBorders>
              <w:top w:val="single" w:sz="4" w:space="0" w:color="auto"/>
            </w:tcBorders>
          </w:tcPr>
          <w:p w14:paraId="6793E72A" w14:textId="77777777"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Medial joint space</w:t>
            </w:r>
          </w:p>
        </w:tc>
        <w:tc>
          <w:tcPr>
            <w:tcW w:w="3685" w:type="dxa"/>
            <w:tcBorders>
              <w:top w:val="single" w:sz="4" w:space="0" w:color="auto"/>
            </w:tcBorders>
          </w:tcPr>
          <w:p w14:paraId="30183783" w14:textId="5B20F482"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 xml:space="preserve">Preoperative functional score </w:t>
            </w:r>
          </w:p>
        </w:tc>
      </w:tr>
      <w:tr w:rsidR="00D66736" w:rsidRPr="006474F1" w14:paraId="1B9670AE" w14:textId="77777777" w:rsidTr="00EA00FC">
        <w:tc>
          <w:tcPr>
            <w:tcW w:w="4111" w:type="dxa"/>
          </w:tcPr>
          <w:p w14:paraId="4AA0DEBE" w14:textId="1B013D64"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CP angle</w:t>
            </w:r>
          </w:p>
        </w:tc>
        <w:tc>
          <w:tcPr>
            <w:tcW w:w="3685" w:type="dxa"/>
          </w:tcPr>
          <w:p w14:paraId="188E065A" w14:textId="39FDF357" w:rsidR="00D66736" w:rsidRPr="006474F1" w:rsidRDefault="00D66736" w:rsidP="00D66736">
            <w:pPr>
              <w:spacing w:line="360" w:lineRule="auto"/>
              <w:rPr>
                <w:rFonts w:ascii="Book Antiqua" w:hAnsi="Book Antiqua"/>
                <w:lang w:val="en-US"/>
              </w:rPr>
            </w:pPr>
            <w:r w:rsidRPr="006474F1">
              <w:rPr>
                <w:rFonts w:ascii="Book Antiqua" w:hAnsi="Book Antiqua"/>
                <w:lang w:val="en-US"/>
              </w:rPr>
              <w:t>Body mass index</w:t>
            </w:r>
          </w:p>
        </w:tc>
      </w:tr>
      <w:tr w:rsidR="00D66736" w:rsidRPr="006474F1" w14:paraId="06AAB0C4" w14:textId="77777777" w:rsidTr="00EA00FC">
        <w:tc>
          <w:tcPr>
            <w:tcW w:w="4111" w:type="dxa"/>
          </w:tcPr>
          <w:p w14:paraId="072F246B" w14:textId="31C5E20B"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HKA angle</w:t>
            </w:r>
          </w:p>
        </w:tc>
        <w:tc>
          <w:tcPr>
            <w:tcW w:w="3685" w:type="dxa"/>
          </w:tcPr>
          <w:p w14:paraId="3694D48B" w14:textId="77777777" w:rsidR="00D66736" w:rsidRPr="006474F1" w:rsidRDefault="00D66736" w:rsidP="00D66736">
            <w:pPr>
              <w:spacing w:line="360" w:lineRule="auto"/>
              <w:rPr>
                <w:rFonts w:ascii="Book Antiqua" w:hAnsi="Book Antiqua"/>
                <w:lang w:val="en-US"/>
              </w:rPr>
            </w:pPr>
          </w:p>
        </w:tc>
      </w:tr>
      <w:tr w:rsidR="00D66736" w:rsidRPr="006474F1" w14:paraId="39FED629" w14:textId="77777777" w:rsidTr="00EA00FC">
        <w:tc>
          <w:tcPr>
            <w:tcW w:w="4111" w:type="dxa"/>
            <w:tcBorders>
              <w:bottom w:val="single" w:sz="4" w:space="0" w:color="auto"/>
            </w:tcBorders>
          </w:tcPr>
          <w:p w14:paraId="47E760B1" w14:textId="77777777" w:rsidR="00D66736" w:rsidRPr="006474F1" w:rsidRDefault="00D66736" w:rsidP="00D66736">
            <w:pPr>
              <w:spacing w:line="360" w:lineRule="auto"/>
              <w:rPr>
                <w:rFonts w:ascii="Book Antiqua" w:eastAsia="Book Antiqua" w:hAnsi="Book Antiqua" w:cs="Book Antiqua"/>
                <w:color w:val="000000"/>
                <w:lang w:val="en-US"/>
              </w:rPr>
            </w:pPr>
            <w:r w:rsidRPr="006474F1">
              <w:rPr>
                <w:rFonts w:ascii="Book Antiqua" w:eastAsia="Book Antiqua" w:hAnsi="Book Antiqua" w:cs="Book Antiqua"/>
                <w:color w:val="000000"/>
                <w:lang w:val="en-US"/>
              </w:rPr>
              <w:t>Settlement value</w:t>
            </w:r>
          </w:p>
        </w:tc>
        <w:tc>
          <w:tcPr>
            <w:tcW w:w="3685" w:type="dxa"/>
            <w:tcBorders>
              <w:bottom w:val="single" w:sz="4" w:space="0" w:color="auto"/>
            </w:tcBorders>
          </w:tcPr>
          <w:p w14:paraId="12755306" w14:textId="77777777" w:rsidR="00D66736" w:rsidRPr="006474F1" w:rsidRDefault="00D66736" w:rsidP="00D66736">
            <w:pPr>
              <w:spacing w:line="360" w:lineRule="auto"/>
              <w:rPr>
                <w:rFonts w:ascii="Book Antiqua" w:hAnsi="Book Antiqua"/>
                <w:lang w:val="en-US"/>
              </w:rPr>
            </w:pPr>
          </w:p>
        </w:tc>
      </w:tr>
    </w:tbl>
    <w:p w14:paraId="109BF83C" w14:textId="10C5050A" w:rsidR="00EA00FC" w:rsidRPr="006474F1" w:rsidRDefault="00EA00FC" w:rsidP="006474F1">
      <w:pPr>
        <w:spacing w:line="360" w:lineRule="auto"/>
        <w:jc w:val="both"/>
        <w:rPr>
          <w:rFonts w:ascii="Book Antiqua" w:hAnsi="Book Antiqua"/>
          <w:b/>
          <w:bCs/>
          <w:lang w:eastAsia="zh-CN"/>
        </w:rPr>
      </w:pPr>
      <w:r w:rsidRPr="006474F1">
        <w:rPr>
          <w:rFonts w:ascii="Book Antiqua" w:hAnsi="Book Antiqua"/>
          <w:lang w:eastAsia="zh-CN"/>
        </w:rPr>
        <w:t xml:space="preserve">CP </w:t>
      </w:r>
      <w:r w:rsidRPr="006474F1">
        <w:rPr>
          <w:rFonts w:ascii="Book Antiqua" w:eastAsia="Book Antiqua" w:hAnsi="Book Antiqua" w:cs="Book Antiqua"/>
          <w:color w:val="000000"/>
        </w:rPr>
        <w:t>angle: Condyle plateau angle; HKA angle: Hip knee ankle angle.</w:t>
      </w:r>
    </w:p>
    <w:sectPr w:rsidR="00EA00FC" w:rsidRPr="006474F1" w:rsidSect="006474F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89F6" w14:textId="77777777" w:rsidR="00FC039F" w:rsidRDefault="00FC039F" w:rsidP="00D2200D">
      <w:r>
        <w:separator/>
      </w:r>
    </w:p>
  </w:endnote>
  <w:endnote w:type="continuationSeparator" w:id="0">
    <w:p w14:paraId="462FC2B7" w14:textId="77777777" w:rsidR="00FC039F" w:rsidRDefault="00FC039F" w:rsidP="00D2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byljbAdvTTb5929f4c">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1291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DB130E" w14:textId="58193FA1" w:rsidR="00D7703F" w:rsidRPr="00D7703F" w:rsidRDefault="00D7703F" w:rsidP="00D7703F">
            <w:pPr>
              <w:pStyle w:val="a5"/>
              <w:jc w:val="right"/>
              <w:rPr>
                <w:rFonts w:ascii="Book Antiqua" w:hAnsi="Book Antiqua"/>
                <w:sz w:val="24"/>
                <w:szCs w:val="24"/>
              </w:rPr>
            </w:pPr>
            <w:r w:rsidRPr="00D7703F">
              <w:rPr>
                <w:rFonts w:ascii="Book Antiqua" w:hAnsi="Book Antiqua"/>
                <w:sz w:val="24"/>
                <w:szCs w:val="24"/>
                <w:lang w:val="zh-CN" w:eastAsia="zh-CN"/>
              </w:rPr>
              <w:t xml:space="preserve"> </w:t>
            </w:r>
            <w:r w:rsidRPr="00D7703F">
              <w:rPr>
                <w:rFonts w:ascii="Book Antiqua" w:hAnsi="Book Antiqua"/>
                <w:sz w:val="24"/>
                <w:szCs w:val="24"/>
              </w:rPr>
              <w:fldChar w:fldCharType="begin"/>
            </w:r>
            <w:r w:rsidRPr="00D7703F">
              <w:rPr>
                <w:rFonts w:ascii="Book Antiqua" w:hAnsi="Book Antiqua"/>
                <w:sz w:val="24"/>
                <w:szCs w:val="24"/>
              </w:rPr>
              <w:instrText>PAGE</w:instrText>
            </w:r>
            <w:r w:rsidRPr="00D7703F">
              <w:rPr>
                <w:rFonts w:ascii="Book Antiqua" w:hAnsi="Book Antiqua"/>
                <w:sz w:val="24"/>
                <w:szCs w:val="24"/>
              </w:rPr>
              <w:fldChar w:fldCharType="separate"/>
            </w:r>
            <w:r w:rsidR="002C2BB5">
              <w:rPr>
                <w:rFonts w:ascii="Book Antiqua" w:hAnsi="Book Antiqua"/>
                <w:noProof/>
                <w:sz w:val="24"/>
                <w:szCs w:val="24"/>
              </w:rPr>
              <w:t>19</w:t>
            </w:r>
            <w:r w:rsidRPr="00D7703F">
              <w:rPr>
                <w:rFonts w:ascii="Book Antiqua" w:hAnsi="Book Antiqua"/>
                <w:sz w:val="24"/>
                <w:szCs w:val="24"/>
              </w:rPr>
              <w:fldChar w:fldCharType="end"/>
            </w:r>
            <w:r w:rsidRPr="00D7703F">
              <w:rPr>
                <w:rFonts w:ascii="Book Antiqua" w:hAnsi="Book Antiqua"/>
                <w:sz w:val="24"/>
                <w:szCs w:val="24"/>
                <w:lang w:val="zh-CN" w:eastAsia="zh-CN"/>
              </w:rPr>
              <w:t xml:space="preserve"> / </w:t>
            </w:r>
            <w:r w:rsidRPr="00D7703F">
              <w:rPr>
                <w:rFonts w:ascii="Book Antiqua" w:hAnsi="Book Antiqua"/>
                <w:sz w:val="24"/>
                <w:szCs w:val="24"/>
              </w:rPr>
              <w:fldChar w:fldCharType="begin"/>
            </w:r>
            <w:r w:rsidRPr="00D7703F">
              <w:rPr>
                <w:rFonts w:ascii="Book Antiqua" w:hAnsi="Book Antiqua"/>
                <w:sz w:val="24"/>
                <w:szCs w:val="24"/>
              </w:rPr>
              <w:instrText>NUMPAGES</w:instrText>
            </w:r>
            <w:r w:rsidRPr="00D7703F">
              <w:rPr>
                <w:rFonts w:ascii="Book Antiqua" w:hAnsi="Book Antiqua"/>
                <w:sz w:val="24"/>
                <w:szCs w:val="24"/>
              </w:rPr>
              <w:fldChar w:fldCharType="separate"/>
            </w:r>
            <w:r w:rsidR="002C2BB5">
              <w:rPr>
                <w:rFonts w:ascii="Book Antiqua" w:hAnsi="Book Antiqua"/>
                <w:noProof/>
                <w:sz w:val="24"/>
                <w:szCs w:val="24"/>
              </w:rPr>
              <w:t>21</w:t>
            </w:r>
            <w:r w:rsidRPr="00D7703F">
              <w:rPr>
                <w:rFonts w:ascii="Book Antiqua" w:hAnsi="Book Antiqua"/>
                <w:sz w:val="24"/>
                <w:szCs w:val="24"/>
              </w:rPr>
              <w:fldChar w:fldCharType="end"/>
            </w:r>
          </w:p>
        </w:sdtContent>
      </w:sdt>
    </w:sdtContent>
  </w:sdt>
  <w:p w14:paraId="76503D95" w14:textId="77777777" w:rsidR="00D7703F" w:rsidRDefault="00D77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795F" w14:textId="77777777" w:rsidR="00FC039F" w:rsidRDefault="00FC039F" w:rsidP="00D2200D">
      <w:r>
        <w:separator/>
      </w:r>
    </w:p>
  </w:footnote>
  <w:footnote w:type="continuationSeparator" w:id="0">
    <w:p w14:paraId="0264729E" w14:textId="77777777" w:rsidR="00FC039F" w:rsidRDefault="00FC039F" w:rsidP="00D22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4DD7"/>
    <w:rsid w:val="000F04FD"/>
    <w:rsid w:val="000F6870"/>
    <w:rsid w:val="001020EF"/>
    <w:rsid w:val="001379EC"/>
    <w:rsid w:val="001778C1"/>
    <w:rsid w:val="001B532F"/>
    <w:rsid w:val="001E16E7"/>
    <w:rsid w:val="00264C1A"/>
    <w:rsid w:val="002951F0"/>
    <w:rsid w:val="002C2BB5"/>
    <w:rsid w:val="00344AFF"/>
    <w:rsid w:val="00400172"/>
    <w:rsid w:val="00544596"/>
    <w:rsid w:val="00596D37"/>
    <w:rsid w:val="00611436"/>
    <w:rsid w:val="00614F57"/>
    <w:rsid w:val="00636FFA"/>
    <w:rsid w:val="006474F1"/>
    <w:rsid w:val="00685219"/>
    <w:rsid w:val="007A2F90"/>
    <w:rsid w:val="007D0B20"/>
    <w:rsid w:val="007F1693"/>
    <w:rsid w:val="007F2870"/>
    <w:rsid w:val="008B0FC2"/>
    <w:rsid w:val="008D431C"/>
    <w:rsid w:val="00963A9C"/>
    <w:rsid w:val="009D25FF"/>
    <w:rsid w:val="009D2A17"/>
    <w:rsid w:val="00A14CD3"/>
    <w:rsid w:val="00A41880"/>
    <w:rsid w:val="00A52C20"/>
    <w:rsid w:val="00A77B3E"/>
    <w:rsid w:val="00AB0891"/>
    <w:rsid w:val="00B63C77"/>
    <w:rsid w:val="00C06213"/>
    <w:rsid w:val="00C45E09"/>
    <w:rsid w:val="00C75FAE"/>
    <w:rsid w:val="00C829CD"/>
    <w:rsid w:val="00C8555B"/>
    <w:rsid w:val="00CA2A55"/>
    <w:rsid w:val="00D2200D"/>
    <w:rsid w:val="00D41CD3"/>
    <w:rsid w:val="00D66736"/>
    <w:rsid w:val="00D7703F"/>
    <w:rsid w:val="00E53F02"/>
    <w:rsid w:val="00E67D14"/>
    <w:rsid w:val="00EA00FC"/>
    <w:rsid w:val="00EB1BDF"/>
    <w:rsid w:val="00EB5B0E"/>
    <w:rsid w:val="00ED1768"/>
    <w:rsid w:val="00F96AEB"/>
    <w:rsid w:val="00FA619B"/>
    <w:rsid w:val="00FC039F"/>
    <w:rsid w:val="00FD4810"/>
    <w:rsid w:val="00FF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4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D220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200D"/>
    <w:rPr>
      <w:sz w:val="18"/>
      <w:szCs w:val="18"/>
    </w:rPr>
  </w:style>
  <w:style w:type="paragraph" w:styleId="a5">
    <w:name w:val="footer"/>
    <w:basedOn w:val="a"/>
    <w:link w:val="a6"/>
    <w:uiPriority w:val="99"/>
    <w:unhideWhenUsed/>
    <w:rsid w:val="00D2200D"/>
    <w:pPr>
      <w:tabs>
        <w:tab w:val="center" w:pos="4153"/>
        <w:tab w:val="right" w:pos="8306"/>
      </w:tabs>
      <w:snapToGrid w:val="0"/>
    </w:pPr>
    <w:rPr>
      <w:sz w:val="18"/>
      <w:szCs w:val="18"/>
    </w:rPr>
  </w:style>
  <w:style w:type="character" w:customStyle="1" w:styleId="a6">
    <w:name w:val="页脚 字符"/>
    <w:basedOn w:val="a0"/>
    <w:link w:val="a5"/>
    <w:uiPriority w:val="99"/>
    <w:rsid w:val="00D2200D"/>
    <w:rPr>
      <w:sz w:val="18"/>
      <w:szCs w:val="18"/>
    </w:rPr>
  </w:style>
  <w:style w:type="paragraph" w:styleId="a7">
    <w:name w:val="Balloon Text"/>
    <w:basedOn w:val="a"/>
    <w:link w:val="a8"/>
    <w:rsid w:val="00D2200D"/>
    <w:rPr>
      <w:sz w:val="18"/>
      <w:szCs w:val="18"/>
    </w:rPr>
  </w:style>
  <w:style w:type="character" w:customStyle="1" w:styleId="a8">
    <w:name w:val="批注框文本 字符"/>
    <w:basedOn w:val="a0"/>
    <w:link w:val="a7"/>
    <w:rsid w:val="00D2200D"/>
    <w:rPr>
      <w:sz w:val="18"/>
      <w:szCs w:val="18"/>
    </w:rPr>
  </w:style>
  <w:style w:type="table" w:styleId="a9">
    <w:name w:val="Table Grid"/>
    <w:basedOn w:val="a1"/>
    <w:uiPriority w:val="39"/>
    <w:rsid w:val="00685219"/>
    <w:rPr>
      <w:rFonts w:eastAsiaTheme="minorHAnsi" w:cs="KbyljbAdvTTb5929f4c"/>
      <w:color w:val="131413"/>
      <w:sz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ED1768"/>
    <w:rPr>
      <w:sz w:val="21"/>
      <w:szCs w:val="21"/>
    </w:rPr>
  </w:style>
  <w:style w:type="paragraph" w:styleId="ab">
    <w:name w:val="annotation text"/>
    <w:basedOn w:val="a"/>
    <w:link w:val="ac"/>
    <w:semiHidden/>
    <w:unhideWhenUsed/>
    <w:rsid w:val="00ED1768"/>
  </w:style>
  <w:style w:type="character" w:customStyle="1" w:styleId="ac">
    <w:name w:val="批注文字 字符"/>
    <w:basedOn w:val="a0"/>
    <w:link w:val="ab"/>
    <w:semiHidden/>
    <w:rsid w:val="00ED1768"/>
    <w:rPr>
      <w:sz w:val="24"/>
      <w:szCs w:val="24"/>
    </w:rPr>
  </w:style>
  <w:style w:type="paragraph" w:styleId="ad">
    <w:name w:val="annotation subject"/>
    <w:basedOn w:val="ab"/>
    <w:next w:val="ab"/>
    <w:link w:val="ae"/>
    <w:semiHidden/>
    <w:unhideWhenUsed/>
    <w:rsid w:val="00ED1768"/>
    <w:rPr>
      <w:b/>
      <w:bCs/>
    </w:rPr>
  </w:style>
  <w:style w:type="character" w:customStyle="1" w:styleId="ae">
    <w:name w:val="批注主题 字符"/>
    <w:basedOn w:val="ac"/>
    <w:link w:val="ad"/>
    <w:semiHidden/>
    <w:rsid w:val="00ED17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3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2020-09-22T17:10:00Z</dcterms:created>
  <dcterms:modified xsi:type="dcterms:W3CDTF">2020-09-29T09:04:00Z</dcterms:modified>
</cp:coreProperties>
</file>