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30F4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BC2BC8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53B6C25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BC2BC8">
        <w:rPr>
          <w:rFonts w:ascii="Book Antiqua" w:eastAsia="Book Antiqua" w:hAnsi="Book Antiqua" w:cs="Book Antiqua"/>
          <w:color w:val="000000"/>
        </w:rPr>
        <w:t>56177</w:t>
      </w:r>
    </w:p>
    <w:p w14:paraId="254ADC0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BC2BC8">
        <w:rPr>
          <w:rFonts w:ascii="Book Antiqua" w:eastAsia="Book Antiqua" w:hAnsi="Book Antiqua" w:cs="Book Antiqua"/>
          <w:color w:val="000000"/>
        </w:rPr>
        <w:t>ORIGINAL ARTICLE</w:t>
      </w:r>
    </w:p>
    <w:p w14:paraId="43E6B5A8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D3B6B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Retrospective Study</w:t>
      </w:r>
    </w:p>
    <w:p w14:paraId="4915454D" w14:textId="33058D3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Clinical efficacy of tocilizumab </w:t>
      </w:r>
      <w:r w:rsidR="0052724D" w:rsidRPr="00BC2BC8">
        <w:rPr>
          <w:rFonts w:ascii="Book Antiqua" w:eastAsia="Book Antiqua" w:hAnsi="Book Antiqua" w:cs="Book Antiqua"/>
          <w:b/>
          <w:color w:val="000000"/>
        </w:rPr>
        <w:t>treat</w:t>
      </w:r>
      <w:r w:rsidR="0052724D">
        <w:rPr>
          <w:rFonts w:ascii="Book Antiqua" w:eastAsia="Book Antiqua" w:hAnsi="Book Antiqua" w:cs="Book Antiqua"/>
          <w:b/>
          <w:color w:val="000000"/>
        </w:rPr>
        <w:t xml:space="preserve">ment </w:t>
      </w:r>
      <w:r w:rsidR="000444C7">
        <w:rPr>
          <w:rFonts w:ascii="Book Antiqua" w:eastAsia="Book Antiqua" w:hAnsi="Book Antiqua" w:cs="Book Antiqua"/>
          <w:b/>
          <w:color w:val="000000"/>
        </w:rPr>
        <w:t>in</w:t>
      </w:r>
      <w:r w:rsidR="0052724D"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b/>
          <w:color w:val="000000"/>
        </w:rPr>
        <w:t>severe and critical COVID-19</w:t>
      </w:r>
      <w:r w:rsidR="0052724D">
        <w:rPr>
          <w:rFonts w:ascii="Book Antiqua" w:eastAsia="Book Antiqua" w:hAnsi="Book Antiqua" w:cs="Book Antiqua"/>
          <w:b/>
          <w:color w:val="000000"/>
        </w:rPr>
        <w:t xml:space="preserve"> patients</w:t>
      </w:r>
    </w:p>
    <w:p w14:paraId="50106500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F9C86" w14:textId="48397529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Zeng J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B316B9"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="000444C7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severe and critical COVID-19</w:t>
      </w:r>
      <w:r w:rsidR="0052724D">
        <w:rPr>
          <w:rFonts w:ascii="Book Antiqua" w:eastAsia="Book Antiqua" w:hAnsi="Book Antiqua" w:cs="Book Antiqua"/>
          <w:color w:val="000000"/>
        </w:rPr>
        <w:t xml:space="preserve"> patients</w:t>
      </w:r>
    </w:p>
    <w:p w14:paraId="2C248D42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4BE8E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C2BC8">
        <w:rPr>
          <w:rFonts w:ascii="Book Antiqua" w:eastAsia="Book Antiqua" w:hAnsi="Book Antiqua" w:cs="Book Antiqua"/>
          <w:color w:val="000000"/>
        </w:rPr>
        <w:t>Jia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Zeng, </w:t>
      </w:r>
      <w:r w:rsidR="007E2094" w:rsidRPr="007E2094">
        <w:rPr>
          <w:rFonts w:ascii="Book Antiqua" w:eastAsia="Book Antiqua" w:hAnsi="Book Antiqua" w:cs="Book Antiqua"/>
          <w:color w:val="000000"/>
        </w:rPr>
        <w:t xml:space="preserve">Ming-Hui </w:t>
      </w:r>
      <w:proofErr w:type="spellStart"/>
      <w:r w:rsidR="007E2094" w:rsidRPr="007E2094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E2094" w:rsidRPr="007E2094">
        <w:rPr>
          <w:rFonts w:ascii="Book Antiqua" w:eastAsia="Book Antiqua" w:hAnsi="Book Antiqua" w:cs="Book Antiqua"/>
          <w:color w:val="000000"/>
        </w:rPr>
        <w:t xml:space="preserve">, </w:t>
      </w:r>
      <w:r w:rsidRPr="00BC2BC8">
        <w:rPr>
          <w:rFonts w:ascii="Book Antiqua" w:eastAsia="Book Antiqua" w:hAnsi="Book Antiqua" w:cs="Book Antiqua"/>
          <w:color w:val="000000"/>
        </w:rPr>
        <w:t>Jing Yang, Sheng-Wu Chao,</w:t>
      </w:r>
      <w:r w:rsidR="00B316B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Er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-Li Xu</w:t>
      </w:r>
    </w:p>
    <w:p w14:paraId="2831D9A7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77B45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Zeng,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Er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-Li Xu, </w:t>
      </w:r>
      <w:r w:rsidRPr="00BC2BC8">
        <w:rPr>
          <w:rFonts w:ascii="Book Antiqua" w:eastAsia="Book Antiqua" w:hAnsi="Book Antiqua" w:cs="Book Antiqua"/>
          <w:color w:val="000000"/>
        </w:rPr>
        <w:t>Department of Aviation Disease, Naval Medical Center of PLA, Shanghai 200052, China</w:t>
      </w:r>
    </w:p>
    <w:p w14:paraId="5A4D0FF7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6A6BB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Zeng, </w:t>
      </w:r>
      <w:r w:rsidR="007E2094" w:rsidRPr="007E2094">
        <w:rPr>
          <w:rFonts w:ascii="Book Antiqua" w:eastAsia="Book Antiqua" w:hAnsi="Book Antiqua" w:cs="Book Antiqua"/>
          <w:b/>
          <w:bCs/>
          <w:color w:val="000000"/>
        </w:rPr>
        <w:t xml:space="preserve">Ming-Hui </w:t>
      </w:r>
      <w:proofErr w:type="spellStart"/>
      <w:r w:rsidR="007E2094" w:rsidRPr="007E2094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7E2094" w:rsidRPr="007E2094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Jing Yang, Sheng-Wu Chao, </w:t>
      </w:r>
      <w:r w:rsidRPr="00BC2BC8">
        <w:rPr>
          <w:rFonts w:ascii="Book Antiqua" w:eastAsia="Book Antiqua" w:hAnsi="Book Antiqua" w:cs="Book Antiqua"/>
          <w:color w:val="000000"/>
        </w:rPr>
        <w:t>No.</w:t>
      </w:r>
      <w:r w:rsidR="00A53EB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1 Department of Infection, Optical Valley Campus of Hubei Maternal and Child Health Care Hospital, Wuhan 430073, Hubei Province, China</w:t>
      </w:r>
    </w:p>
    <w:p w14:paraId="62B253E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4955ED" w14:textId="77777777" w:rsidR="00104825" w:rsidRPr="00104825" w:rsidRDefault="00104825" w:rsidP="0010482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84EF5">
        <w:rPr>
          <w:rFonts w:ascii="Book Antiqua" w:eastAsia="Book Antiqua" w:hAnsi="Book Antiqua" w:cs="Book Antiqua"/>
          <w:b/>
          <w:bCs/>
          <w:color w:val="000000"/>
        </w:rPr>
        <w:t xml:space="preserve">Ming-Hui </w:t>
      </w:r>
      <w:proofErr w:type="spellStart"/>
      <w:r w:rsidRPr="00984EF5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r w:rsidRPr="00D9044C">
        <w:rPr>
          <w:rFonts w:ascii="Book Antiqua" w:eastAsia="Book Antiqua" w:hAnsi="Book Antiqua" w:cs="Book Antiqua"/>
          <w:color w:val="000000"/>
        </w:rPr>
        <w:t xml:space="preserve">Department of Interventional Therapy, First </w:t>
      </w:r>
      <w:r w:rsidR="00406065" w:rsidRPr="00D9044C">
        <w:rPr>
          <w:rFonts w:ascii="Book Antiqua" w:eastAsia="Book Antiqua" w:hAnsi="Book Antiqua" w:cs="Book Antiqua"/>
          <w:color w:val="000000"/>
        </w:rPr>
        <w:t>Affiliated Hospital</w:t>
      </w:r>
      <w:r w:rsidRPr="00D9044C">
        <w:rPr>
          <w:rFonts w:ascii="Book Antiqua" w:eastAsia="Book Antiqua" w:hAnsi="Book Antiqua" w:cs="Book Antiqua"/>
          <w:color w:val="000000"/>
        </w:rPr>
        <w:t>, the Second Military Medical University,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C402C">
        <w:rPr>
          <w:rFonts w:ascii="Book Antiqua" w:eastAsia="Book Antiqua" w:hAnsi="Book Antiqua" w:cs="Book Antiqua"/>
          <w:color w:val="000000"/>
        </w:rPr>
        <w:t>Shanghai</w:t>
      </w:r>
      <w:r w:rsidRPr="00D9044C">
        <w:rPr>
          <w:rFonts w:ascii="Book Antiqua" w:eastAsia="Book Antiqua" w:hAnsi="Book Antiqua" w:cs="Book Antiqua"/>
          <w:color w:val="000000"/>
        </w:rPr>
        <w:t xml:space="preserve"> 200433, </w:t>
      </w:r>
      <w:proofErr w:type="gramStart"/>
      <w:r w:rsidRPr="00D9044C">
        <w:rPr>
          <w:rFonts w:ascii="Book Antiqua" w:eastAsia="Book Antiqua" w:hAnsi="Book Antiqua" w:cs="Book Antiqua"/>
          <w:color w:val="000000"/>
        </w:rPr>
        <w:t>China</w:t>
      </w:r>
      <w:proofErr w:type="gramEnd"/>
    </w:p>
    <w:p w14:paraId="0E7247DB" w14:textId="77777777" w:rsidR="00104825" w:rsidRDefault="00104825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13B5F9E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Jing Yang, </w:t>
      </w:r>
      <w:r w:rsidRPr="00BC2BC8">
        <w:rPr>
          <w:rFonts w:ascii="Book Antiqua" w:eastAsia="Book Antiqua" w:hAnsi="Book Antiqua" w:cs="Book Antiqua"/>
          <w:color w:val="000000"/>
        </w:rPr>
        <w:t>Department of Nephrology, Naval Medical Center of PLA, Shanghai 200052, China</w:t>
      </w:r>
    </w:p>
    <w:p w14:paraId="6DD0200A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6A123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Sheng-Wu Chao, </w:t>
      </w:r>
      <w:r w:rsidRPr="00BC2BC8">
        <w:rPr>
          <w:rFonts w:ascii="Book Antiqua" w:eastAsia="Book Antiqua" w:hAnsi="Book Antiqua" w:cs="Book Antiqua"/>
          <w:color w:val="000000"/>
        </w:rPr>
        <w:t>Department of Cardiovascular Medicine, Naval Medical Center of PLA, Shanghai 200052, China</w:t>
      </w:r>
    </w:p>
    <w:p w14:paraId="5448FE06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4621A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="00A410C4" w:rsidRPr="00A410C4">
        <w:rPr>
          <w:rFonts w:ascii="Book Antiqua" w:eastAsia="Book Antiqua" w:hAnsi="Book Antiqua" w:cs="Book Antiqua"/>
          <w:color w:val="000000"/>
        </w:rPr>
        <w:t xml:space="preserve">Zeng J and </w:t>
      </w:r>
      <w:proofErr w:type="spellStart"/>
      <w:r w:rsidR="00A410C4" w:rsidRPr="00A410C4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410C4" w:rsidRPr="00A410C4">
        <w:rPr>
          <w:rFonts w:ascii="Book Antiqua" w:eastAsia="Book Antiqua" w:hAnsi="Book Antiqua" w:cs="Book Antiqua"/>
          <w:color w:val="000000"/>
        </w:rPr>
        <w:t xml:space="preserve"> MH contributed equally to this work</w:t>
      </w:r>
      <w:r w:rsidR="00A410C4" w:rsidRPr="00A410C4">
        <w:rPr>
          <w:rFonts w:ascii="Book Antiqua" w:hAnsi="Book Antiqua" w:cs="Book Antiqua"/>
          <w:color w:val="000000"/>
          <w:lang w:eastAsia="zh-CN"/>
        </w:rPr>
        <w:t xml:space="preserve">; </w:t>
      </w:r>
      <w:r w:rsidRPr="00A410C4">
        <w:rPr>
          <w:rFonts w:ascii="Book Antiqua" w:eastAsia="Book Antiqua" w:hAnsi="Book Antiqua" w:cs="Book Antiqua"/>
          <w:color w:val="000000"/>
        </w:rPr>
        <w:t xml:space="preserve">Zeng J and Xu El designed the research; Zeng J, Yang J and Chao SW collected and analyzed </w:t>
      </w:r>
      <w:r w:rsidRPr="00BC2BC8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>clinical data; Zeng J, Yang J and Chao SW wrote the manuscript; Xu El revised the manuscript.</w:t>
      </w:r>
    </w:p>
    <w:p w14:paraId="10866FC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A9975" w14:textId="47A8F1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Er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-Li Xu,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BMed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, Associate Chief Physician, </w:t>
      </w:r>
      <w:r w:rsidRPr="00BC2BC8">
        <w:rPr>
          <w:rFonts w:ascii="Book Antiqua" w:eastAsia="Book Antiqua" w:hAnsi="Book Antiqua" w:cs="Book Antiqua"/>
          <w:color w:val="000000"/>
        </w:rPr>
        <w:t>Department of Aviation Disease, Naval Medical Center of PLA, No. 338</w:t>
      </w:r>
      <w:r w:rsidR="00BE10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Huaihai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West Road,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Changning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District, Shanghai 200052, China. yijiacheng455@163.com</w:t>
      </w:r>
    </w:p>
    <w:p w14:paraId="4A5DDC8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E1AAF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BC2BC8">
        <w:rPr>
          <w:rFonts w:ascii="Book Antiqua" w:eastAsia="Book Antiqua" w:hAnsi="Book Antiqua" w:cs="Book Antiqua"/>
          <w:color w:val="000000"/>
        </w:rPr>
        <w:t>May 8, 2020</w:t>
      </w:r>
    </w:p>
    <w:p w14:paraId="2567A41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BC2BC8">
        <w:rPr>
          <w:rFonts w:ascii="Book Antiqua" w:eastAsia="Book Antiqua" w:hAnsi="Book Antiqua" w:cs="Book Antiqua"/>
          <w:color w:val="000000"/>
        </w:rPr>
        <w:t>June 8, 2020</w:t>
      </w:r>
    </w:p>
    <w:p w14:paraId="140FA7BB" w14:textId="03A4E3F1" w:rsidR="00A77B3E" w:rsidRPr="00582FAB" w:rsidRDefault="00A60461" w:rsidP="00582FAB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582FAB">
        <w:rPr>
          <w:rFonts w:ascii="Book Antiqua" w:hAnsi="Book Antiqua" w:cs="Arial"/>
          <w:color w:val="000000" w:themeColor="text1"/>
          <w:shd w:val="clear" w:color="auto" w:fill="FFFFFF"/>
        </w:rPr>
        <w:t>August 6, 2020</w:t>
      </w:r>
    </w:p>
    <w:p w14:paraId="37A27771" w14:textId="552F4938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004F57" w:rsidRPr="00004F57">
        <w:rPr>
          <w:rFonts w:ascii="Book Antiqua" w:eastAsia="Book Antiqua" w:hAnsi="Book Antiqua" w:cs="Book Antiqua"/>
          <w:bCs/>
          <w:color w:val="000000"/>
        </w:rPr>
        <w:t>September 6, 2020</w:t>
      </w:r>
    </w:p>
    <w:p w14:paraId="6ECD00F7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C2BC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AF88B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0DCD3B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BACKGROUND</w:t>
      </w:r>
    </w:p>
    <w:p w14:paraId="0F871705" w14:textId="5454570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The main pathophysiological basis of </w:t>
      </w:r>
      <w:r w:rsidR="00EE23FC" w:rsidRPr="00BC2BC8">
        <w:rPr>
          <w:rFonts w:ascii="Book Antiqua" w:eastAsia="Book Antiqua" w:hAnsi="Book Antiqua" w:cs="Book Antiqua"/>
          <w:color w:val="000000"/>
        </w:rPr>
        <w:t>coronavirus disease 2019</w:t>
      </w:r>
      <w:r w:rsidR="00AC59E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AC59EE" w:rsidRPr="00BC2BC8">
        <w:rPr>
          <w:rFonts w:ascii="Book Antiqua" w:eastAsia="Book Antiqua" w:hAnsi="Book Antiqua" w:cs="Book Antiqua"/>
          <w:color w:val="000000"/>
        </w:rPr>
        <w:t>(COVID-19)</w:t>
      </w:r>
      <w:r w:rsidRPr="00BC2BC8">
        <w:rPr>
          <w:rFonts w:ascii="Book Antiqua" w:eastAsia="Book Antiqua" w:hAnsi="Book Antiqua" w:cs="Book Antiqua"/>
          <w:color w:val="000000"/>
        </w:rPr>
        <w:t xml:space="preserve"> causing respiratory failure is </w:t>
      </w:r>
      <w:r w:rsidR="0052724D">
        <w:rPr>
          <w:rFonts w:ascii="Book Antiqua" w:eastAsia="Book Antiqua" w:hAnsi="Book Antiqua" w:cs="Book Antiqua"/>
          <w:color w:val="000000"/>
        </w:rPr>
        <w:t>a</w:t>
      </w:r>
      <w:r w:rsidRPr="00BC2BC8">
        <w:rPr>
          <w:rFonts w:ascii="Book Antiqua" w:eastAsia="Book Antiqua" w:hAnsi="Book Antiqua" w:cs="Book Antiqua"/>
          <w:color w:val="000000"/>
        </w:rPr>
        <w:t xml:space="preserve"> cytokine </w:t>
      </w:r>
      <w:r w:rsidR="005C619D" w:rsidRPr="00BC2BC8">
        <w:rPr>
          <w:rFonts w:ascii="Book Antiqua" w:eastAsia="Book Antiqua" w:hAnsi="Book Antiqua" w:cs="Book Antiqua"/>
          <w:color w:val="000000"/>
        </w:rPr>
        <w:t>storm</w:t>
      </w:r>
      <w:r w:rsidR="0052724D">
        <w:rPr>
          <w:rFonts w:ascii="Book Antiqua" w:eastAsia="Book Antiqua" w:hAnsi="Book Antiqua" w:cs="Book Antiqua"/>
          <w:color w:val="000000"/>
        </w:rPr>
        <w:t xml:space="preserve"> and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420EC7" w:rsidRPr="00BC2BC8">
        <w:rPr>
          <w:rFonts w:ascii="Book Antiqua" w:eastAsia="Book Antiqua" w:hAnsi="Book Antiqua" w:cs="Book Antiqua"/>
          <w:color w:val="000000"/>
        </w:rPr>
        <w:t>interleukin</w:t>
      </w:r>
      <w:r w:rsidRPr="00BC2BC8">
        <w:rPr>
          <w:rFonts w:ascii="Book Antiqua" w:eastAsia="Book Antiqua" w:hAnsi="Book Antiqua" w:cs="Book Antiqua"/>
          <w:color w:val="000000"/>
        </w:rPr>
        <w:t xml:space="preserve">-6 (IL-6) is </w:t>
      </w:r>
      <w:r w:rsidR="0052724D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important component of </w:t>
      </w:r>
      <w:r w:rsidR="000444C7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COVID-19 cytokine storm.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As a specific antagonist of IL-6, tocilizumab may block the cytokine storm of COVID-19. The Diagnosis and Treatment Guidelines of New Corona</w:t>
      </w:r>
      <w:r w:rsidR="0052724D">
        <w:rPr>
          <w:rFonts w:ascii="Book Antiqua" w:eastAsia="Book Antiqua" w:hAnsi="Book Antiqua" w:cs="Book Antiqua"/>
          <w:color w:val="000000"/>
        </w:rPr>
        <w:t>v</w:t>
      </w:r>
      <w:r w:rsidRPr="00BC2BC8">
        <w:rPr>
          <w:rFonts w:ascii="Book Antiqua" w:eastAsia="Book Antiqua" w:hAnsi="Book Antiqua" w:cs="Book Antiqua"/>
          <w:color w:val="000000"/>
        </w:rPr>
        <w:t>irus Pneumonia (7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C619D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Edition) includes tocilizumab as a recommended drug for immunotherapy in severe and critical COVID-19</w:t>
      </w:r>
      <w:r w:rsidR="0052724D">
        <w:rPr>
          <w:rFonts w:ascii="Book Antiqua" w:eastAsia="Book Antiqua" w:hAnsi="Book Antiqua" w:cs="Book Antiqua"/>
          <w:color w:val="000000"/>
        </w:rPr>
        <w:t xml:space="preserve"> patients</w:t>
      </w:r>
      <w:r w:rsidRPr="00BC2BC8">
        <w:rPr>
          <w:rFonts w:ascii="Book Antiqua" w:eastAsia="Book Antiqua" w:hAnsi="Book Antiqua" w:cs="Book Antiqua"/>
          <w:color w:val="000000"/>
        </w:rPr>
        <w:t>. However, the specific clinical efficacy of tocilizumab in the treatment of COVID-19 patients is worth studying.</w:t>
      </w:r>
    </w:p>
    <w:p w14:paraId="4C8AD256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B41DF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AIM</w:t>
      </w:r>
    </w:p>
    <w:p w14:paraId="0CED3ADC" w14:textId="6562DFE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To </w:t>
      </w:r>
      <w:r w:rsidR="000444C7">
        <w:rPr>
          <w:rFonts w:ascii="Book Antiqua" w:eastAsia="Book Antiqua" w:hAnsi="Book Antiqua" w:cs="Book Antiqua"/>
          <w:color w:val="000000"/>
        </w:rPr>
        <w:t>determine</w:t>
      </w:r>
      <w:r w:rsidRPr="00BC2BC8">
        <w:rPr>
          <w:rFonts w:ascii="Book Antiqua" w:eastAsia="Book Antiqua" w:hAnsi="Book Antiqua" w:cs="Book Antiqua"/>
          <w:color w:val="000000"/>
        </w:rPr>
        <w:t xml:space="preserve"> the clinical efficacy of tocilizumab in inhibiting the cytokine storm </w:t>
      </w:r>
      <w:r w:rsidR="000444C7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AC59EE"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03F7C60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7454D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METHODS</w:t>
      </w:r>
    </w:p>
    <w:p w14:paraId="30E82163" w14:textId="207E4532" w:rsidR="00A77B3E" w:rsidRPr="00BC2BC8" w:rsidRDefault="0052724D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In t</w:t>
      </w:r>
      <w:r w:rsidR="00702346">
        <w:rPr>
          <w:rFonts w:ascii="Book Antiqua" w:hAnsi="Book Antiqua" w:cs="Book Antiqua" w:hint="eastAsia"/>
          <w:color w:val="000000"/>
          <w:lang w:eastAsia="zh-CN"/>
        </w:rPr>
        <w:t>otal</w:t>
      </w:r>
      <w:r>
        <w:rPr>
          <w:rFonts w:ascii="Book Antiqua" w:hAnsi="Book Antiqua" w:cs="Book Antiqua"/>
          <w:color w:val="000000"/>
          <w:lang w:eastAsia="zh-CN"/>
        </w:rPr>
        <w:t>,</w:t>
      </w:r>
      <w:r w:rsidR="007023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>19</w:t>
      </w:r>
      <w:bookmarkStart w:id="0" w:name="_Hlk38917578"/>
      <w:bookmarkEnd w:id="0"/>
      <w:r w:rsidR="00A60461" w:rsidRPr="00BC2BC8">
        <w:rPr>
          <w:rFonts w:ascii="Book Antiqua" w:eastAsia="Book Antiqua" w:hAnsi="Book Antiqua" w:cs="Book Antiqua"/>
          <w:color w:val="000000"/>
        </w:rPr>
        <w:t xml:space="preserve"> severe and critical COVID-19 </w:t>
      </w:r>
      <w:r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were enrolled in this study,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were treated with tocilizumab in Optical Valley Campus of Hubei </w:t>
      </w:r>
      <w:r>
        <w:rPr>
          <w:rFonts w:ascii="Book Antiqua" w:eastAsia="Book Antiqua" w:hAnsi="Book Antiqua" w:cs="Book Antiqua"/>
          <w:color w:val="000000"/>
        </w:rPr>
        <w:t>M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aternal and </w:t>
      </w:r>
      <w:r>
        <w:rPr>
          <w:rFonts w:ascii="Book Antiqua" w:eastAsia="Book Antiqua" w:hAnsi="Book Antiqua" w:cs="Book Antiqua"/>
          <w:color w:val="000000"/>
        </w:rPr>
        <w:t>C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hild </w:t>
      </w:r>
      <w:r>
        <w:rPr>
          <w:rFonts w:ascii="Book Antiqua" w:eastAsia="Book Antiqua" w:hAnsi="Book Antiqua" w:cs="Book Antiqua"/>
          <w:color w:val="000000"/>
        </w:rPr>
        <w:t>H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ealth </w:t>
      </w:r>
      <w:r>
        <w:rPr>
          <w:rFonts w:ascii="Book Antiqua" w:eastAsia="Book Antiqua" w:hAnsi="Book Antiqua" w:cs="Book Antiqua"/>
          <w:color w:val="000000"/>
        </w:rPr>
        <w:t>C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H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ospital </w:t>
      </w:r>
      <w:r>
        <w:rPr>
          <w:rFonts w:ascii="Book Antiqua" w:eastAsia="Book Antiqua" w:hAnsi="Book Antiqua" w:cs="Book Antiqua"/>
          <w:color w:val="000000"/>
        </w:rPr>
        <w:t>from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20</w:t>
      </w:r>
      <w:r w:rsidR="00A60461"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February to 31</w:t>
      </w:r>
      <w:r w:rsidR="00A60461" w:rsidRPr="00BC2BC8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March, 2020. The imaging manifestations and clinical data before and after treatment were analyzed retrospectively,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72012B">
        <w:rPr>
          <w:rFonts w:ascii="Book Antiqua" w:eastAsia="Book Antiqua" w:hAnsi="Book Antiqua" w:cs="Book Antiqua"/>
          <w:color w:val="000000"/>
        </w:rPr>
        <w:t xml:space="preserve">routine </w:t>
      </w:r>
      <w:r w:rsidR="00A60461" w:rsidRPr="00BC2BC8">
        <w:rPr>
          <w:rFonts w:ascii="Book Antiqua" w:eastAsia="Book Antiqua" w:hAnsi="Book Antiqua" w:cs="Book Antiqua"/>
          <w:color w:val="000000"/>
        </w:rPr>
        <w:t>peripheral venous blood test</w:t>
      </w:r>
      <w:bookmarkStart w:id="1" w:name="_Hlk38124330"/>
      <w:bookmarkEnd w:id="1"/>
      <w:r w:rsidR="0072012B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72012B">
        <w:rPr>
          <w:rFonts w:ascii="Book Antiqua" w:eastAsia="Book Antiqua" w:hAnsi="Book Antiqua" w:cs="Book Antiqua"/>
          <w:color w:val="000000"/>
        </w:rPr>
        <w:t xml:space="preserve">routine </w:t>
      </w:r>
      <w:r w:rsidR="00DD54F9" w:rsidRPr="00BC2BC8">
        <w:rPr>
          <w:rFonts w:ascii="Book Antiqua" w:eastAsia="Book Antiqua" w:hAnsi="Book Antiqua" w:cs="Book Antiqua"/>
          <w:color w:val="000000"/>
        </w:rPr>
        <w:t xml:space="preserve">blood </w:t>
      </w:r>
      <w:r w:rsidR="00A60461" w:rsidRPr="00BC2BC8">
        <w:rPr>
          <w:rFonts w:ascii="Book Antiqua" w:eastAsia="Book Antiqua" w:hAnsi="Book Antiqua" w:cs="Book Antiqua"/>
          <w:color w:val="000000"/>
        </w:rPr>
        <w:t>biochemical test</w:t>
      </w:r>
      <w:r w:rsidR="0072012B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DD54F9" w:rsidRPr="00BC2BC8">
        <w:rPr>
          <w:rFonts w:ascii="Book Antiqua" w:eastAsia="Book Antiqua" w:hAnsi="Book Antiqua" w:cs="Book Antiqua"/>
          <w:color w:val="000000"/>
        </w:rPr>
        <w:t xml:space="preserve">coagulation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test, C-reactive protein (CRP), </w:t>
      </w:r>
      <w:r w:rsidR="00992D81" w:rsidRPr="00BC2BC8">
        <w:rPr>
          <w:rFonts w:ascii="Book Antiqua" w:eastAsia="Book Antiqua" w:hAnsi="Book Antiqua" w:cs="Book Antiqua"/>
          <w:color w:val="000000"/>
        </w:rPr>
        <w:t>IL-6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72012B">
        <w:rPr>
          <w:rFonts w:ascii="Book Antiqua" w:eastAsia="Book Antiqua" w:hAnsi="Book Antiqua" w:cs="Book Antiqua"/>
          <w:color w:val="000000"/>
        </w:rPr>
        <w:t xml:space="preserve">and </w:t>
      </w:r>
      <w:r w:rsidR="00DD54F9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="00A60461" w:rsidRPr="00BC2BC8">
        <w:rPr>
          <w:rFonts w:ascii="Book Antiqua" w:eastAsia="Book Antiqua" w:hAnsi="Book Antiqua" w:cs="Book Antiqua"/>
          <w:color w:val="000000"/>
        </w:rPr>
        <w:t>blood gas analysis.</w:t>
      </w:r>
    </w:p>
    <w:p w14:paraId="5455A5E9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CAB86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RESULTS</w:t>
      </w:r>
    </w:p>
    <w:p w14:paraId="201142AD" w14:textId="2731487C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Of the 19 patients in this group, 13 (68.4%) had significantly improved symptoms of COVID-19 (5 patients were discharged directly and 8 patients were transferred after improvement)</w:t>
      </w:r>
      <w:r w:rsidR="0072012B">
        <w:rPr>
          <w:rFonts w:ascii="Book Antiqua" w:eastAsia="Book Antiqua" w:hAnsi="Book Antiqua" w:cs="Book Antiqua"/>
          <w:color w:val="000000"/>
        </w:rPr>
        <w:t xml:space="preserve"> following treatment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0416B0" w:rsidRPr="00BC2BC8">
        <w:rPr>
          <w:rFonts w:ascii="Book Antiqua" w:hAnsi="Book Antiqua" w:cs="Book Antiqua"/>
          <w:color w:val="000000"/>
          <w:lang w:eastAsia="zh-CN"/>
        </w:rPr>
        <w:t>One</w:t>
      </w:r>
      <w:r w:rsidRPr="00BC2BC8">
        <w:rPr>
          <w:rFonts w:ascii="Book Antiqua" w:eastAsia="Book Antiqua" w:hAnsi="Book Antiqua" w:cs="Book Antiqua"/>
          <w:color w:val="000000"/>
        </w:rPr>
        <w:t xml:space="preserve"> case was invalid, 1 case was exacerbated, and 4 deaths (21.1%) </w:t>
      </w:r>
      <w:r w:rsidR="0072012B">
        <w:rPr>
          <w:rFonts w:ascii="Book Antiqua" w:eastAsia="Book Antiqua" w:hAnsi="Book Antiqua" w:cs="Book Antiqua"/>
          <w:color w:val="000000"/>
        </w:rPr>
        <w:t>were observed (</w:t>
      </w:r>
      <w:r w:rsidRPr="00BC2BC8">
        <w:rPr>
          <w:rFonts w:ascii="Book Antiqua" w:eastAsia="Book Antiqua" w:hAnsi="Book Antiqua" w:cs="Book Antiqua"/>
          <w:color w:val="000000"/>
        </w:rPr>
        <w:t>all critical cases</w:t>
      </w:r>
      <w:r w:rsidR="0072012B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. The </w:t>
      </w:r>
      <w:r w:rsidR="008447A9" w:rsidRPr="00BC2BC8">
        <w:rPr>
          <w:rFonts w:ascii="Book Antiqua" w:eastAsia="Book Antiqua" w:hAnsi="Book Antiqua" w:cs="Book Antiqua"/>
          <w:color w:val="000000"/>
        </w:rPr>
        <w:t xml:space="preserve">lymphocyte </w:t>
      </w:r>
      <w:r w:rsidRPr="00BC2BC8">
        <w:rPr>
          <w:rFonts w:ascii="Book Antiqua" w:eastAsia="Book Antiqua" w:hAnsi="Book Antiqua" w:cs="Book Antiqua"/>
          <w:color w:val="000000"/>
        </w:rPr>
        <w:t xml:space="preserve">count, CRP, lactic acid,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oxygenation index, </w:t>
      </w:r>
      <w:r w:rsidR="009F42FE" w:rsidRPr="009F42FE">
        <w:rPr>
          <w:rFonts w:ascii="Book Antiqua" w:eastAsia="Book Antiqua" w:hAnsi="Book Antiqua" w:cs="Book Antiqua"/>
          <w:color w:val="000000"/>
        </w:rPr>
        <w:t>fibrinogen</w:t>
      </w:r>
      <w:r w:rsidR="009F42FE">
        <w:rPr>
          <w:rFonts w:ascii="Book Antiqua" w:eastAsia="Book Antiqua" w:hAnsi="Book Antiqua" w:cs="Book Antiqua"/>
          <w:color w:val="000000"/>
        </w:rPr>
        <w:t xml:space="preserve"> (</w:t>
      </w:r>
      <w:r w:rsidRPr="00950E16">
        <w:rPr>
          <w:rFonts w:ascii="Book Antiqua" w:eastAsia="Book Antiqua" w:hAnsi="Book Antiqua" w:cs="Book Antiqua"/>
          <w:color w:val="000000"/>
        </w:rPr>
        <w:t>FIB</w:t>
      </w:r>
      <w:r w:rsidR="009F42FE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 and IL-6 levels were significantly different in the improved group.</w:t>
      </w:r>
    </w:p>
    <w:p w14:paraId="5137B90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C2BEC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CONCLUSION</w:t>
      </w:r>
    </w:p>
    <w:p w14:paraId="071E9638" w14:textId="01609452" w:rsidR="00A77B3E" w:rsidRPr="00BC2BC8" w:rsidRDefault="0072012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_Hlk38205187"/>
      <w:bookmarkEnd w:id="2"/>
      <w:r>
        <w:rPr>
          <w:rFonts w:ascii="Book Antiqua" w:eastAsia="Book Antiqua" w:hAnsi="Book Antiqua" w:cs="Book Antiqua"/>
          <w:color w:val="000000"/>
        </w:rPr>
        <w:t>Tocilizumab treatment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is effective </w:t>
      </w:r>
      <w:r>
        <w:rPr>
          <w:rFonts w:ascii="Book Antiqua" w:eastAsia="Book Antiqua" w:hAnsi="Book Antiqua" w:cs="Book Antiqua"/>
          <w:color w:val="000000"/>
        </w:rPr>
        <w:t>against IL-6 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COVID-19 patients, but it </w:t>
      </w:r>
      <w:r>
        <w:rPr>
          <w:rFonts w:ascii="Book Antiqua" w:eastAsia="Book Antiqua" w:hAnsi="Book Antiqua" w:cs="Book Antiqua"/>
          <w:color w:val="000000"/>
        </w:rPr>
        <w:t xml:space="preserve">does </w:t>
      </w:r>
      <w:r w:rsidR="00A60461" w:rsidRPr="00BC2BC8">
        <w:rPr>
          <w:rFonts w:ascii="Book Antiqua" w:eastAsia="Book Antiqua" w:hAnsi="Book Antiqua" w:cs="Book Antiqua"/>
          <w:color w:val="000000"/>
        </w:rPr>
        <w:t>not completely inhibit the inflammation and cytokine storm in all patients with COVID-19</w:t>
      </w:r>
      <w:r w:rsidR="000A21E0">
        <w:rPr>
          <w:rFonts w:asciiTheme="minorEastAsia" w:hAnsiTheme="minorEastAsia" w:cs="Book Antiqua" w:hint="eastAsia"/>
          <w:color w:val="000000"/>
          <w:lang w:eastAsia="zh-CN"/>
        </w:rPr>
        <w:t>.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In the clinical treatment of </w:t>
      </w:r>
      <w:r>
        <w:rPr>
          <w:rFonts w:ascii="Book Antiqua" w:eastAsia="Book Antiqua" w:hAnsi="Book Antiqua" w:cs="Book Antiqua"/>
          <w:color w:val="000000"/>
        </w:rPr>
        <w:t xml:space="preserve">COVID-19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patients, attention </w:t>
      </w:r>
      <w:r>
        <w:rPr>
          <w:rFonts w:ascii="Book Antiqua" w:eastAsia="Book Antiqua" w:hAnsi="Book Antiqua" w:cs="Book Antiqua"/>
          <w:color w:val="000000"/>
        </w:rPr>
        <w:t xml:space="preserve">should be paid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to the timing of drug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and other adjuvant treatments.</w:t>
      </w:r>
    </w:p>
    <w:p w14:paraId="3B758A5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499EC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EE23FC"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>; Cytokine storm; Tocilizumab; Interleukin-6</w:t>
      </w:r>
    </w:p>
    <w:p w14:paraId="4E5BEF7C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323A43" w14:textId="77777777" w:rsidR="00753A22" w:rsidRPr="00006E2F" w:rsidRDefault="00A60461" w:rsidP="00753A22">
      <w:pPr>
        <w:adjustRightInd w:val="0"/>
        <w:snapToGrid w:val="0"/>
        <w:spacing w:line="360" w:lineRule="auto"/>
        <w:rPr>
          <w:rFonts w:ascii="Book Antiqua" w:hAnsi="Book Antiqua" w:hint="eastAsi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Zeng J, </w:t>
      </w:r>
      <w:proofErr w:type="spellStart"/>
      <w:r w:rsidR="00337146">
        <w:rPr>
          <w:rFonts w:ascii="Book Antiqua" w:hAnsi="Book Antiqua" w:cs="Book Antiqua" w:hint="eastAsia"/>
          <w:color w:val="000000"/>
          <w:lang w:eastAsia="zh-CN"/>
        </w:rPr>
        <w:t>Xie</w:t>
      </w:r>
      <w:proofErr w:type="spellEnd"/>
      <w:r w:rsidR="00337146">
        <w:rPr>
          <w:rFonts w:ascii="Book Antiqua" w:hAnsi="Book Antiqua" w:cs="Book Antiqua" w:hint="eastAsia"/>
          <w:color w:val="000000"/>
          <w:lang w:eastAsia="zh-CN"/>
        </w:rPr>
        <w:t xml:space="preserve"> MH, </w:t>
      </w:r>
      <w:r w:rsidRPr="00BC2BC8">
        <w:rPr>
          <w:rFonts w:ascii="Book Antiqua" w:eastAsia="Book Antiqua" w:hAnsi="Book Antiqua" w:cs="Book Antiqua"/>
          <w:color w:val="000000"/>
        </w:rPr>
        <w:t>Yang J, Chao SW, Xu EL. Clinical efficacy of tocilizumab treat</w:t>
      </w:r>
      <w:r w:rsidR="0072012B">
        <w:rPr>
          <w:rFonts w:ascii="Book Antiqua" w:eastAsia="Book Antiqua" w:hAnsi="Book Antiqua" w:cs="Book Antiqua"/>
          <w:color w:val="000000"/>
        </w:rPr>
        <w:t xml:space="preserve">ment </w:t>
      </w:r>
      <w:r w:rsidR="000444C7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severe and critical COVID-19</w:t>
      </w:r>
      <w:r w:rsidR="0072012B" w:rsidRPr="0072012B">
        <w:rPr>
          <w:rFonts w:ascii="Book Antiqua" w:eastAsia="Book Antiqua" w:hAnsi="Book Antiqua" w:cs="Book Antiqua"/>
          <w:color w:val="000000"/>
        </w:rPr>
        <w:t xml:space="preserve"> </w:t>
      </w:r>
      <w:r w:rsidR="0072012B" w:rsidRPr="00BC2BC8">
        <w:rPr>
          <w:rFonts w:ascii="Book Antiqua" w:eastAsia="Book Antiqua" w:hAnsi="Book Antiqua" w:cs="Book Antiqua"/>
          <w:color w:val="000000"/>
        </w:rPr>
        <w:t>patients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="00004F57" w:rsidRPr="00004F57">
        <w:rPr>
          <w:rFonts w:ascii="Book Antiqua" w:eastAsia="Book Antiqua" w:hAnsi="Book Antiqua" w:cs="Book Antiqua"/>
          <w:color w:val="000000"/>
        </w:rPr>
        <w:t xml:space="preserve">8(17): </w:t>
      </w:r>
      <w:r w:rsidR="00753A22">
        <w:rPr>
          <w:rFonts w:ascii="Book Antiqua" w:hAnsi="Book Antiqua" w:cs="Book Antiqua" w:hint="eastAsia"/>
          <w:color w:val="000000"/>
        </w:rPr>
        <w:t xml:space="preserve">3763-3773 </w:t>
      </w:r>
      <w:r w:rsidR="00753A22" w:rsidRPr="00004F57">
        <w:rPr>
          <w:rFonts w:ascii="Book Antiqua" w:eastAsia="Book Antiqua" w:hAnsi="Book Antiqua" w:cs="Book Antiqua"/>
          <w:color w:val="000000"/>
        </w:rPr>
        <w:t xml:space="preserve">URL: </w:t>
      </w:r>
      <w:hyperlink r:id="rId8" w:history="1">
        <w:r w:rsidR="00753A22" w:rsidRPr="00F020C6">
          <w:rPr>
            <w:rStyle w:val="ab"/>
            <w:rFonts w:ascii="Book Antiqua" w:eastAsia="Book Antiqua" w:hAnsi="Book Antiqua" w:cs="Book Antiqua"/>
          </w:rPr>
          <w:t>https://www.wjgnet.com/2307-8960/full/v8/i17/</w:t>
        </w:r>
        <w:r w:rsidR="00753A22" w:rsidRPr="00F020C6">
          <w:rPr>
            <w:rStyle w:val="ab"/>
            <w:rFonts w:ascii="Book Antiqua" w:hAnsi="Book Antiqua" w:cs="Book Antiqua" w:hint="eastAsia"/>
          </w:rPr>
          <w:t>3763</w:t>
        </w:r>
        <w:r w:rsidR="00753A22" w:rsidRPr="00F020C6">
          <w:rPr>
            <w:rStyle w:val="ab"/>
            <w:rFonts w:ascii="Book Antiqua" w:eastAsia="Book Antiqua" w:hAnsi="Book Antiqua" w:cs="Book Antiqua"/>
          </w:rPr>
          <w:t>.htm</w:t>
        </w:r>
      </w:hyperlink>
      <w:r w:rsidR="00753A22">
        <w:rPr>
          <w:rFonts w:ascii="Book Antiqua" w:hAnsi="Book Antiqua" w:cs="Book Antiqua" w:hint="eastAsia"/>
          <w:color w:val="000000"/>
        </w:rPr>
        <w:t xml:space="preserve"> </w:t>
      </w:r>
      <w:r w:rsidR="00753A22" w:rsidRPr="00004F57">
        <w:rPr>
          <w:rFonts w:ascii="Book Antiqua" w:eastAsia="Book Antiqua" w:hAnsi="Book Antiqua" w:cs="Book Antiqua"/>
          <w:color w:val="000000"/>
        </w:rPr>
        <w:t xml:space="preserve">DOI: </w:t>
      </w:r>
      <w:bookmarkStart w:id="3" w:name="_GoBack"/>
      <w:r w:rsidR="00753A22" w:rsidRPr="00004F57">
        <w:rPr>
          <w:rFonts w:ascii="Book Antiqua" w:eastAsia="Book Antiqua" w:hAnsi="Book Antiqua" w:cs="Book Antiqua"/>
          <w:color w:val="000000"/>
        </w:rPr>
        <w:t>https://dx.doi.org/10.12998/wjcc.v8.i17.</w:t>
      </w:r>
      <w:r w:rsidR="00753A22">
        <w:rPr>
          <w:rFonts w:ascii="Book Antiqua" w:hAnsi="Book Antiqua" w:cs="Book Antiqua" w:hint="eastAsia"/>
          <w:color w:val="000000"/>
        </w:rPr>
        <w:t>3763</w:t>
      </w:r>
      <w:bookmarkEnd w:id="3"/>
    </w:p>
    <w:p w14:paraId="57BA65B0" w14:textId="2BB191C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DBE3BC" w14:textId="60F3571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72012B" w:rsidRPr="004F54D6">
        <w:rPr>
          <w:rFonts w:ascii="Book Antiqua" w:eastAsia="Book Antiqua" w:hAnsi="Book Antiqua" w:cs="Book Antiqua"/>
          <w:bCs/>
          <w:color w:val="000000"/>
        </w:rPr>
        <w:t>T</w:t>
      </w:r>
      <w:r w:rsidR="0072012B" w:rsidRPr="00BC2BC8">
        <w:rPr>
          <w:rFonts w:ascii="Book Antiqua" w:eastAsia="Book Antiqua" w:hAnsi="Book Antiqua" w:cs="Book Antiqua"/>
          <w:color w:val="000000"/>
        </w:rPr>
        <w:t xml:space="preserve">ocilizumab </w:t>
      </w:r>
      <w:r w:rsidR="0072012B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 xml:space="preserve">is effective </w:t>
      </w:r>
      <w:r w:rsidR="0072012B" w:rsidRPr="00BC2BC8">
        <w:rPr>
          <w:rFonts w:ascii="Book Antiqua" w:eastAsia="Book Antiqua" w:hAnsi="Book Antiqua" w:cs="Book Antiqua"/>
          <w:color w:val="000000"/>
        </w:rPr>
        <w:t>against IL-6</w:t>
      </w:r>
      <w:r w:rsidR="0072012B">
        <w:rPr>
          <w:rFonts w:ascii="Book Antiqua" w:eastAsia="Book Antiqua" w:hAnsi="Book Antiqua" w:cs="Book Antiqua"/>
          <w:color w:val="000000"/>
        </w:rPr>
        <w:t xml:space="preserve"> in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0444C7">
        <w:rPr>
          <w:rFonts w:ascii="Book Antiqua" w:eastAsia="Book Antiqua" w:hAnsi="Book Antiqua" w:cs="Book Antiqua"/>
          <w:color w:val="000000"/>
        </w:rPr>
        <w:t>C</w:t>
      </w:r>
      <w:r w:rsidR="00A16B96" w:rsidRPr="00BC2BC8">
        <w:rPr>
          <w:rFonts w:ascii="Book Antiqua" w:eastAsia="Book Antiqua" w:hAnsi="Book Antiqua" w:cs="Book Antiqua"/>
          <w:color w:val="000000"/>
        </w:rPr>
        <w:t xml:space="preserve">oronavirus </w:t>
      </w:r>
      <w:r w:rsidR="000444C7">
        <w:rPr>
          <w:rFonts w:ascii="Book Antiqua" w:eastAsia="Book Antiqua" w:hAnsi="Book Antiqua" w:cs="Book Antiqua"/>
          <w:color w:val="000000"/>
        </w:rPr>
        <w:t>D</w:t>
      </w:r>
      <w:r w:rsidR="00A16B96" w:rsidRPr="00BC2BC8">
        <w:rPr>
          <w:rFonts w:ascii="Book Antiqua" w:eastAsia="Book Antiqua" w:hAnsi="Book Antiqua" w:cs="Book Antiqua"/>
          <w:color w:val="000000"/>
        </w:rPr>
        <w:t>isease 2019</w:t>
      </w:r>
      <w:r w:rsidR="00A16B96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A16B96" w:rsidRPr="00BC2BC8">
        <w:rPr>
          <w:rFonts w:ascii="Book Antiqua" w:eastAsia="Book Antiqua" w:hAnsi="Book Antiqua" w:cs="Book Antiqua"/>
          <w:color w:val="000000"/>
        </w:rPr>
        <w:t>(COVID-19)</w:t>
      </w:r>
      <w:r w:rsidR="00A16B96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patients, but it </w:t>
      </w:r>
      <w:r w:rsidR="0072012B">
        <w:rPr>
          <w:rFonts w:ascii="Book Antiqua" w:eastAsia="Book Antiqua" w:hAnsi="Book Antiqua" w:cs="Book Antiqua"/>
          <w:color w:val="000000"/>
        </w:rPr>
        <w:t xml:space="preserve">does </w:t>
      </w:r>
      <w:r w:rsidRPr="00BC2BC8">
        <w:rPr>
          <w:rFonts w:ascii="Book Antiqua" w:eastAsia="Book Antiqua" w:hAnsi="Book Antiqua" w:cs="Book Antiqua"/>
          <w:color w:val="000000"/>
        </w:rPr>
        <w:t>not completely inhibit the inflammation and cytokine stor</w:t>
      </w:r>
      <w:r w:rsidR="00EA19A4" w:rsidRPr="00BC2BC8">
        <w:rPr>
          <w:rFonts w:ascii="Book Antiqua" w:eastAsia="Book Antiqua" w:hAnsi="Book Antiqua" w:cs="Book Antiqua"/>
          <w:color w:val="000000"/>
        </w:rPr>
        <w:t>m in all patients with COVID-19</w:t>
      </w:r>
      <w:r w:rsidR="00EA19A4" w:rsidRPr="00BC2BC8">
        <w:rPr>
          <w:rFonts w:ascii="Book Antiqua" w:hAnsi="Book Antiqua" w:cs="Book Antiqua"/>
          <w:color w:val="000000"/>
          <w:lang w:eastAsia="zh-CN"/>
        </w:rPr>
        <w:t>.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EA19A4" w:rsidRPr="00BC2BC8">
        <w:rPr>
          <w:rFonts w:ascii="Book Antiqua" w:eastAsia="Book Antiqua" w:hAnsi="Book Antiqua" w:cs="Book Antiqua"/>
          <w:color w:val="000000"/>
        </w:rPr>
        <w:t xml:space="preserve">In </w:t>
      </w:r>
      <w:r w:rsidRPr="00BC2BC8">
        <w:rPr>
          <w:rFonts w:ascii="Book Antiqua" w:eastAsia="Book Antiqua" w:hAnsi="Book Antiqua" w:cs="Book Antiqua"/>
          <w:color w:val="000000"/>
        </w:rPr>
        <w:t xml:space="preserve">the clinical treatment of </w:t>
      </w:r>
      <w:r w:rsidR="0072012B">
        <w:rPr>
          <w:rFonts w:ascii="Book Antiqua" w:eastAsia="Book Antiqua" w:hAnsi="Book Antiqua" w:cs="Book Antiqua"/>
          <w:color w:val="000000"/>
        </w:rPr>
        <w:t xml:space="preserve">COVID-19 </w:t>
      </w:r>
      <w:r w:rsidRPr="00BC2BC8">
        <w:rPr>
          <w:rFonts w:ascii="Book Antiqua" w:eastAsia="Book Antiqua" w:hAnsi="Book Antiqua" w:cs="Book Antiqua"/>
          <w:color w:val="000000"/>
        </w:rPr>
        <w:t xml:space="preserve">patients, attention </w:t>
      </w:r>
      <w:r w:rsidR="0072012B">
        <w:rPr>
          <w:rFonts w:ascii="Book Antiqua" w:eastAsia="Book Antiqua" w:hAnsi="Book Antiqua" w:cs="Book Antiqua"/>
          <w:color w:val="000000"/>
        </w:rPr>
        <w:t xml:space="preserve">should be paid </w:t>
      </w:r>
      <w:r w:rsidRPr="00BC2BC8">
        <w:rPr>
          <w:rFonts w:ascii="Book Antiqua" w:eastAsia="Book Antiqua" w:hAnsi="Book Antiqua" w:cs="Book Antiqua"/>
          <w:color w:val="000000"/>
        </w:rPr>
        <w:t xml:space="preserve">to the timing of drug </w:t>
      </w:r>
      <w:r w:rsidR="0072012B">
        <w:rPr>
          <w:rFonts w:ascii="Book Antiqua" w:eastAsia="Book Antiqua" w:hAnsi="Book Antiqua" w:cs="Book Antiqua"/>
          <w:color w:val="000000"/>
        </w:rPr>
        <w:t>administration</w:t>
      </w:r>
      <w:r w:rsidRPr="00BC2BC8">
        <w:rPr>
          <w:rFonts w:ascii="Book Antiqua" w:eastAsia="Book Antiqua" w:hAnsi="Book Antiqua" w:cs="Book Antiqua"/>
          <w:color w:val="000000"/>
        </w:rPr>
        <w:t xml:space="preserve"> and other adjuvant treatments.</w:t>
      </w:r>
    </w:p>
    <w:p w14:paraId="22BC7220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72EC66" w14:textId="77777777" w:rsidR="00A77B3E" w:rsidRPr="00BC2BC8" w:rsidRDefault="0029290F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hAnsi="Book Antiqua" w:cs="Book Antiqua"/>
          <w:b/>
          <w:color w:val="000000"/>
          <w:u w:val="single"/>
          <w:lang w:eastAsia="zh-CN"/>
        </w:rPr>
        <w:br w:type="page"/>
      </w:r>
      <w:r w:rsidR="00A60461" w:rsidRPr="00BC2BC8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7DE3D66C" w14:textId="76D84359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The global pandemic </w:t>
      </w:r>
      <w:bookmarkStart w:id="4" w:name="_Hlk38120293"/>
      <w:bookmarkEnd w:id="4"/>
      <w:r w:rsidR="0094412E">
        <w:rPr>
          <w:rFonts w:ascii="Book Antiqua" w:eastAsia="Book Antiqua" w:hAnsi="Book Antiqua" w:cs="Book Antiqua"/>
          <w:color w:val="000000"/>
        </w:rPr>
        <w:t>of C</w:t>
      </w:r>
      <w:r w:rsidR="003865E4" w:rsidRPr="00BC2BC8">
        <w:rPr>
          <w:rFonts w:ascii="Book Antiqua" w:eastAsia="Book Antiqua" w:hAnsi="Book Antiqua" w:cs="Book Antiqua"/>
          <w:color w:val="000000"/>
        </w:rPr>
        <w:t xml:space="preserve">oronavirus </w:t>
      </w:r>
      <w:r w:rsidR="0094412E">
        <w:rPr>
          <w:rFonts w:ascii="Book Antiqua" w:eastAsia="Book Antiqua" w:hAnsi="Book Antiqua" w:cs="Book Antiqua"/>
          <w:color w:val="000000"/>
        </w:rPr>
        <w:t>D</w:t>
      </w:r>
      <w:r w:rsidR="003865E4" w:rsidRPr="00BC2BC8">
        <w:rPr>
          <w:rFonts w:ascii="Book Antiqua" w:eastAsia="Book Antiqua" w:hAnsi="Book Antiqua" w:cs="Book Antiqua"/>
          <w:color w:val="000000"/>
        </w:rPr>
        <w:t>isease</w:t>
      </w:r>
      <w:r w:rsidR="000444C7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2019</w:t>
      </w:r>
      <w:r w:rsidR="003865E4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(COVID-19</w:t>
      </w:r>
      <w:r w:rsidR="00DB7D05" w:rsidRPr="00BC2BC8">
        <w:rPr>
          <w:rFonts w:ascii="Book Antiqua" w:eastAsia="Book Antiqua" w:hAnsi="Book Antiqua" w:cs="Book Antiqua"/>
          <w:color w:val="000000"/>
        </w:rPr>
        <w:t>) is a serious threat to people</w:t>
      </w:r>
      <w:r w:rsidRPr="00BC2BC8">
        <w:rPr>
          <w:rFonts w:ascii="Book Antiqua" w:eastAsia="Book Antiqua" w:hAnsi="Book Antiqua" w:cs="Book Antiqua"/>
          <w:color w:val="000000"/>
        </w:rPr>
        <w:t xml:space="preserve">’s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lives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2BC8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DB7D05" w:rsidRPr="00BC2BC8">
        <w:rPr>
          <w:rFonts w:ascii="Book Antiqua" w:hAnsi="Book Antiqua" w:cs="Book Antiqua"/>
          <w:color w:val="000000"/>
          <w:lang w:eastAsia="zh-CN"/>
        </w:rPr>
        <w:t>Some</w:t>
      </w:r>
      <w:r w:rsidR="00DB7D05" w:rsidRPr="00BC2BC8">
        <w:rPr>
          <w:rFonts w:ascii="Book Antiqua" w:eastAsia="Book Antiqua" w:hAnsi="Book Antiqua" w:cs="Book Antiqua"/>
          <w:color w:val="000000"/>
        </w:rPr>
        <w:t xml:space="preserve"> stud</w:t>
      </w:r>
      <w:r w:rsidR="00DB7D05" w:rsidRPr="00BC2BC8">
        <w:rPr>
          <w:rFonts w:ascii="Book Antiqua" w:hAnsi="Book Antiqua" w:cs="Book Antiqua"/>
          <w:color w:val="000000"/>
          <w:lang w:eastAsia="zh-CN"/>
        </w:rPr>
        <w:t>ies</w:t>
      </w:r>
      <w:r w:rsidR="00DB7D05" w:rsidRPr="00BC2BC8">
        <w:rPr>
          <w:rFonts w:ascii="Book Antiqua" w:eastAsia="Book Antiqua" w:hAnsi="Book Antiqua" w:cs="Book Antiqua"/>
          <w:color w:val="000000"/>
          <w:vertAlign w:val="superscript"/>
        </w:rPr>
        <w:t>[3-5]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94412E">
        <w:rPr>
          <w:rFonts w:ascii="Book Antiqua" w:eastAsia="Book Antiqua" w:hAnsi="Book Antiqua" w:cs="Book Antiqua"/>
          <w:color w:val="000000"/>
        </w:rPr>
        <w:t xml:space="preserve">have </w:t>
      </w:r>
      <w:r w:rsidRPr="00BC2BC8">
        <w:rPr>
          <w:rFonts w:ascii="Book Antiqua" w:eastAsia="Book Antiqua" w:hAnsi="Book Antiqua" w:cs="Book Antiqua"/>
          <w:color w:val="000000"/>
        </w:rPr>
        <w:t xml:space="preserve">found that </w:t>
      </w:r>
      <w:bookmarkStart w:id="5" w:name="_Hlk38204069"/>
      <w:bookmarkEnd w:id="5"/>
      <w:r w:rsidR="00DB7D05" w:rsidRPr="00BC2BC8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main pathophysiological basis of COVID-19 causing respiratory failure and even hypoxi</w:t>
      </w:r>
      <w:r w:rsidR="00700C4A">
        <w:rPr>
          <w:rFonts w:ascii="Book Antiqua" w:eastAsia="Book Antiqua" w:hAnsi="Book Antiqua" w:cs="Book Antiqua"/>
          <w:color w:val="000000"/>
        </w:rPr>
        <w:t>c</w:t>
      </w:r>
      <w:r w:rsidRPr="00BC2BC8">
        <w:rPr>
          <w:rFonts w:ascii="Book Antiqua" w:eastAsia="Book Antiqua" w:hAnsi="Book Antiqua" w:cs="Book Antiqua"/>
          <w:color w:val="000000"/>
        </w:rPr>
        <w:t xml:space="preserve"> death</w:t>
      </w:r>
      <w:r w:rsidR="00700C4A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is immune cells released by mononuclear/macrophage cells after infection with </w:t>
      </w:r>
      <w:r w:rsidR="00700C4A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new coronavirus (SARS-CoV-2) in the blood which further activate the body's immune cells (such as monocytes, macrophages, T cells, B cells, </w:t>
      </w:r>
      <w:r w:rsidRPr="00BC2BC8">
        <w:rPr>
          <w:rFonts w:ascii="Book Antiqua" w:eastAsia="Book Antiqua" w:hAnsi="Book Antiqua" w:cs="Book Antiqua"/>
          <w:i/>
          <w:color w:val="000000"/>
        </w:rPr>
        <w:t>etc</w:t>
      </w:r>
      <w:r w:rsidRPr="00BC2BC8">
        <w:rPr>
          <w:rFonts w:ascii="Book Antiqua" w:eastAsia="Book Antiqua" w:hAnsi="Book Antiqua" w:cs="Book Antiqua"/>
          <w:color w:val="000000"/>
        </w:rPr>
        <w:t xml:space="preserve">.) or non-immune cells (such as endothelial cells), causing these cells to release a large number of cytokines (cytokine storm), thereby seriously destroying the ventilation function of lungs. </w:t>
      </w:r>
      <w:bookmarkStart w:id="6" w:name="_Hlk38204126"/>
      <w:bookmarkEnd w:id="6"/>
      <w:r w:rsidRPr="00BC2BC8">
        <w:rPr>
          <w:rFonts w:ascii="Book Antiqua" w:eastAsia="Book Antiqua" w:hAnsi="Book Antiqua" w:cs="Book Antiqua"/>
          <w:color w:val="000000"/>
        </w:rPr>
        <w:t xml:space="preserve">Interleukin-6 (IL-6) is </w:t>
      </w:r>
      <w:r w:rsidR="00700C4A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important component of </w:t>
      </w:r>
      <w:r w:rsidR="00700C4A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COVID-19 cytokine storm. As a specific antagonist of IL-6, tocilizumab may block the cytokine storm </w:t>
      </w:r>
      <w:r w:rsidR="00700C4A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COVID-19 and prevent the severe to critical transition </w:t>
      </w:r>
      <w:r w:rsidR="00700C4A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patients. The Diagnosis and Treatment Guidelines of New Corona</w:t>
      </w:r>
      <w:r w:rsidR="00700C4A">
        <w:rPr>
          <w:rFonts w:ascii="Book Antiqua" w:eastAsia="Book Antiqua" w:hAnsi="Book Antiqua" w:cs="Book Antiqua"/>
          <w:color w:val="000000"/>
        </w:rPr>
        <w:t>v</w:t>
      </w:r>
      <w:r w:rsidRPr="00BC2BC8">
        <w:rPr>
          <w:rFonts w:ascii="Book Antiqua" w:eastAsia="Book Antiqua" w:hAnsi="Book Antiqua" w:cs="Book Antiqua"/>
          <w:color w:val="000000"/>
        </w:rPr>
        <w:t>irus Pneumonia (7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C2BC8">
        <w:rPr>
          <w:rFonts w:ascii="Book Antiqua" w:eastAsia="Book Antiqua" w:hAnsi="Book Antiqua" w:cs="Book Antiqua"/>
          <w:color w:val="000000"/>
        </w:rPr>
        <w:t xml:space="preserve"> Edition) includes </w:t>
      </w:r>
      <w:bookmarkStart w:id="7" w:name="_Hlk38121784"/>
      <w:bookmarkEnd w:id="7"/>
      <w:r w:rsidRPr="00BC2BC8">
        <w:rPr>
          <w:rFonts w:ascii="Book Antiqua" w:eastAsia="Book Antiqua" w:hAnsi="Book Antiqua" w:cs="Book Antiqua"/>
          <w:color w:val="000000"/>
        </w:rPr>
        <w:t xml:space="preserve">tocilizumab as a recommended drug for immunotherapy in patients with </w:t>
      </w:r>
      <w:r w:rsidR="00700C4A" w:rsidRPr="00BC2BC8">
        <w:rPr>
          <w:rFonts w:ascii="Book Antiqua" w:eastAsia="Book Antiqua" w:hAnsi="Book Antiqua" w:cs="Book Antiqua"/>
          <w:color w:val="000000"/>
        </w:rPr>
        <w:t xml:space="preserve">severe </w:t>
      </w:r>
      <w:r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[6</w:t>
      </w:r>
      <w:proofErr w:type="gramStart"/>
      <w:r w:rsidRPr="00BC2BC8">
        <w:rPr>
          <w:rFonts w:ascii="Book Antiqua" w:eastAsia="Book Antiqua" w:hAnsi="Book Antiqua" w:cs="Book Antiqua"/>
          <w:color w:val="000000"/>
          <w:vertAlign w:val="superscript"/>
        </w:rPr>
        <w:t>,7</w:t>
      </w:r>
      <w:proofErr w:type="gramEnd"/>
      <w:r w:rsidRPr="00BC2BC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2BC8">
        <w:rPr>
          <w:rFonts w:ascii="Book Antiqua" w:eastAsia="Book Antiqua" w:hAnsi="Book Antiqua" w:cs="Book Antiqua"/>
          <w:color w:val="000000"/>
        </w:rPr>
        <w:t xml:space="preserve">. We analyzed the clinical data of 19 severe and critical COVID-19 </w:t>
      </w:r>
      <w:r w:rsidR="00700C4A"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Pr="00BC2BC8">
        <w:rPr>
          <w:rFonts w:ascii="Book Antiqua" w:eastAsia="Book Antiqua" w:hAnsi="Book Antiqua" w:cs="Book Antiqua"/>
          <w:color w:val="000000"/>
        </w:rPr>
        <w:t xml:space="preserve">who were treated with tocilizumab in Optical Valley Campus of Hubei Maternal and Child Health Care Hospital, in order to analyze the effect of tocilizumab </w:t>
      </w:r>
      <w:r w:rsidR="00700C4A">
        <w:rPr>
          <w:rFonts w:ascii="Book Antiqua" w:eastAsia="Book Antiqua" w:hAnsi="Book Antiqua" w:cs="Book Antiqua"/>
          <w:color w:val="000000"/>
        </w:rPr>
        <w:t>o</w:t>
      </w:r>
      <w:r w:rsidRPr="00BC2BC8">
        <w:rPr>
          <w:rFonts w:ascii="Book Antiqua" w:eastAsia="Book Antiqua" w:hAnsi="Book Antiqua" w:cs="Book Antiqua"/>
          <w:color w:val="000000"/>
        </w:rPr>
        <w:t>n inhibiti</w:t>
      </w:r>
      <w:r w:rsidR="000444C7">
        <w:rPr>
          <w:rFonts w:ascii="Book Antiqua" w:eastAsia="Book Antiqua" w:hAnsi="Book Antiqua" w:cs="Book Antiqua"/>
          <w:color w:val="000000"/>
        </w:rPr>
        <w:t>o</w:t>
      </w:r>
      <w:r w:rsidRPr="00BC2BC8">
        <w:rPr>
          <w:rFonts w:ascii="Book Antiqua" w:eastAsia="Book Antiqua" w:hAnsi="Book Antiqua" w:cs="Book Antiqua"/>
          <w:color w:val="000000"/>
        </w:rPr>
        <w:t>n</w:t>
      </w:r>
      <w:r w:rsidR="000444C7">
        <w:rPr>
          <w:rFonts w:ascii="Book Antiqua" w:eastAsia="Book Antiqua" w:hAnsi="Book Antiqua" w:cs="Book Antiqua"/>
          <w:color w:val="000000"/>
        </w:rPr>
        <w:t xml:space="preserve"> of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700C4A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COVID-19 cytokine storm and provide </w:t>
      </w:r>
      <w:r w:rsidR="00700C4A">
        <w:rPr>
          <w:rFonts w:ascii="Book Antiqua" w:eastAsia="Book Antiqua" w:hAnsi="Book Antiqua" w:cs="Book Antiqua"/>
          <w:color w:val="000000"/>
        </w:rPr>
        <w:t xml:space="preserve">a </w:t>
      </w:r>
      <w:r w:rsidRPr="00BC2BC8">
        <w:rPr>
          <w:rFonts w:ascii="Book Antiqua" w:eastAsia="Book Antiqua" w:hAnsi="Book Antiqua" w:cs="Book Antiqua"/>
          <w:color w:val="000000"/>
        </w:rPr>
        <w:t xml:space="preserve">theoretical reference for the clinical treatment of patients with </w:t>
      </w:r>
      <w:bookmarkStart w:id="8" w:name="_Hlk38122317"/>
      <w:bookmarkEnd w:id="8"/>
      <w:r w:rsidR="00700C4A" w:rsidRPr="00BC2BC8">
        <w:rPr>
          <w:rFonts w:ascii="Book Antiqua" w:eastAsia="Book Antiqua" w:hAnsi="Book Antiqua" w:cs="Book Antiqua"/>
          <w:color w:val="000000"/>
        </w:rPr>
        <w:t xml:space="preserve">severe </w:t>
      </w:r>
      <w:r w:rsidRPr="00BC2BC8">
        <w:rPr>
          <w:rFonts w:ascii="Book Antiqua" w:eastAsia="Book Antiqua" w:hAnsi="Book Antiqua" w:cs="Book Antiqua"/>
          <w:color w:val="000000"/>
        </w:rPr>
        <w:t>COVID-19.</w:t>
      </w:r>
    </w:p>
    <w:p w14:paraId="28A5F77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13E21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MATERIALS AND METHODS</w:t>
      </w:r>
    </w:p>
    <w:p w14:paraId="4FD5F708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i/>
          <w:iCs/>
          <w:color w:val="000000"/>
        </w:rPr>
        <w:t>Case group</w:t>
      </w:r>
    </w:p>
    <w:p w14:paraId="5E72C3DA" w14:textId="7F62DD28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Inclusion criteria: The Guidelines of the 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Edition </w:t>
      </w:r>
      <w:r w:rsidR="00700C4A">
        <w:rPr>
          <w:rFonts w:ascii="Book Antiqua" w:eastAsia="Book Antiqua" w:hAnsi="Book Antiqua" w:cs="Book Antiqua"/>
          <w:color w:val="000000"/>
        </w:rPr>
        <w:t>were</w:t>
      </w:r>
      <w:r w:rsidRPr="00BC2BC8">
        <w:rPr>
          <w:rFonts w:ascii="Book Antiqua" w:eastAsia="Book Antiqua" w:hAnsi="Book Antiqua" w:cs="Book Antiqua"/>
          <w:color w:val="000000"/>
        </w:rPr>
        <w:t xml:space="preserve"> used </w:t>
      </w:r>
      <w:r w:rsidR="00700C4A">
        <w:rPr>
          <w:rFonts w:ascii="Book Antiqua" w:eastAsia="Book Antiqua" w:hAnsi="Book Antiqua" w:cs="Book Antiqua"/>
          <w:color w:val="000000"/>
        </w:rPr>
        <w:t>for</w:t>
      </w:r>
      <w:r w:rsidRPr="00BC2BC8">
        <w:rPr>
          <w:rFonts w:ascii="Book Antiqua" w:eastAsia="Book Antiqua" w:hAnsi="Book Antiqua" w:cs="Book Antiqua"/>
          <w:color w:val="000000"/>
        </w:rPr>
        <w:t xml:space="preserve"> the diagnosis and clinical classification of COVID-19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700C4A">
        <w:rPr>
          <w:rFonts w:ascii="Book Antiqua" w:eastAsia="Book Antiqua" w:hAnsi="Book Antiqua" w:cs="Book Antiqua"/>
          <w:color w:val="000000"/>
        </w:rPr>
        <w:t>P</w:t>
      </w:r>
      <w:r w:rsidRPr="00BC2BC8">
        <w:rPr>
          <w:rFonts w:ascii="Book Antiqua" w:eastAsia="Book Antiqua" w:hAnsi="Book Antiqua" w:cs="Book Antiqua"/>
          <w:color w:val="000000"/>
        </w:rPr>
        <w:t xml:space="preserve">atients </w:t>
      </w:r>
      <w:r w:rsidR="00700C4A">
        <w:rPr>
          <w:rFonts w:ascii="Book Antiqua" w:eastAsia="Book Antiqua" w:hAnsi="Book Antiqua" w:cs="Book Antiqua"/>
          <w:color w:val="000000"/>
        </w:rPr>
        <w:t>were</w:t>
      </w:r>
      <w:r w:rsidRPr="00BC2BC8">
        <w:rPr>
          <w:rFonts w:ascii="Book Antiqua" w:eastAsia="Book Antiqua" w:hAnsi="Book Antiqua" w:cs="Book Antiqua"/>
          <w:color w:val="000000"/>
        </w:rPr>
        <w:t xml:space="preserve"> eligible </w:t>
      </w:r>
      <w:r w:rsidR="00700C4A">
        <w:rPr>
          <w:rFonts w:ascii="Book Antiqua" w:eastAsia="Book Antiqua" w:hAnsi="Book Antiqua" w:cs="Book Antiqua"/>
          <w:color w:val="000000"/>
        </w:rPr>
        <w:t xml:space="preserve">if they met </w:t>
      </w:r>
      <w:r w:rsidRPr="00BC2BC8">
        <w:rPr>
          <w:rFonts w:ascii="Book Antiqua" w:eastAsia="Book Antiqua" w:hAnsi="Book Antiqua" w:cs="Book Antiqua"/>
          <w:color w:val="000000"/>
        </w:rPr>
        <w:t>the following c</w:t>
      </w:r>
      <w:r w:rsidR="00700C4A">
        <w:rPr>
          <w:rFonts w:ascii="Book Antiqua" w:eastAsia="Book Antiqua" w:hAnsi="Book Antiqua" w:cs="Book Antiqua"/>
          <w:color w:val="000000"/>
        </w:rPr>
        <w:t>riteria</w:t>
      </w:r>
      <w:r w:rsidRPr="00BC2BC8">
        <w:rPr>
          <w:rFonts w:ascii="Book Antiqua" w:eastAsia="Book Antiqua" w:hAnsi="Book Antiqua" w:cs="Book Antiqua"/>
          <w:color w:val="000000"/>
        </w:rPr>
        <w:t xml:space="preserve">: age &gt; 18 years, positive nucleic acid test, fever or respiratory symptoms, imaging findings of viral pneumonia, </w:t>
      </w:r>
      <w:r w:rsidR="00700C4A">
        <w:rPr>
          <w:rFonts w:ascii="Book Antiqua" w:eastAsia="Book Antiqua" w:hAnsi="Book Antiqua" w:cs="Book Antiqua"/>
          <w:color w:val="000000"/>
        </w:rPr>
        <w:t>oxygen saturation (</w:t>
      </w:r>
      <w:r w:rsidRPr="00BC2BC8">
        <w:rPr>
          <w:rFonts w:ascii="Book Antiqua" w:eastAsia="Book Antiqua" w:hAnsi="Book Antiqua" w:cs="Book Antiqua"/>
          <w:color w:val="000000"/>
        </w:rPr>
        <w:t>SaO</w:t>
      </w:r>
      <w:r w:rsidRPr="00BC2BC8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700C4A" w:rsidRPr="00BC2BC8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700C4A">
        <w:rPr>
          <w:rFonts w:ascii="Book Antiqua" w:eastAsia="Book Antiqua" w:hAnsi="Book Antiqua" w:cs="Book Antiqua"/>
          <w:color w:val="000000"/>
        </w:rPr>
        <w:t>at</w:t>
      </w:r>
      <w:r w:rsidRPr="00BC2BC8">
        <w:rPr>
          <w:rFonts w:ascii="Book Antiqua" w:eastAsia="Book Antiqua" w:hAnsi="Book Antiqua" w:cs="Book Antiqua"/>
          <w:color w:val="000000"/>
        </w:rPr>
        <w:t xml:space="preserve"> rest less than 93% </w:t>
      </w:r>
      <w:r w:rsidR="00700C4A">
        <w:rPr>
          <w:rFonts w:ascii="Book Antiqua" w:eastAsia="Book Antiqua" w:hAnsi="Book Antiqua" w:cs="Book Antiqua"/>
          <w:color w:val="000000"/>
        </w:rPr>
        <w:t>on</w:t>
      </w:r>
      <w:r w:rsidRPr="00BC2BC8">
        <w:rPr>
          <w:rFonts w:ascii="Book Antiqua" w:eastAsia="Book Antiqua" w:hAnsi="Book Antiqua" w:cs="Book Antiqua"/>
          <w:color w:val="000000"/>
        </w:rPr>
        <w:t xml:space="preserve"> admission, and IL-6 in peripheral blood &gt; 30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/m</w:t>
      </w:r>
      <w:r w:rsidR="00A97767" w:rsidRPr="00BC2BC8">
        <w:rPr>
          <w:rFonts w:ascii="Book Antiqua" w:eastAsia="Book Antiqua" w:hAnsi="Book Antiqua" w:cs="Book Antiqua"/>
          <w:color w:val="000000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 xml:space="preserve"> (upper limit of normal value: 10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/m</w:t>
      </w:r>
      <w:r w:rsidR="00A97767" w:rsidRPr="00BC2BC8">
        <w:rPr>
          <w:rFonts w:ascii="Book Antiqua" w:eastAsia="Book Antiqua" w:hAnsi="Book Antiqua" w:cs="Book Antiqua"/>
          <w:color w:val="000000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>).</w:t>
      </w:r>
    </w:p>
    <w:p w14:paraId="73D059C9" w14:textId="4E7F8110" w:rsidR="004B78CB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lastRenderedPageBreak/>
        <w:t>Exclusion criteria</w:t>
      </w:r>
      <w:r w:rsidR="00700C4A">
        <w:rPr>
          <w:rFonts w:ascii="Book Antiqua" w:eastAsia="Book Antiqua" w:hAnsi="Book Antiqua" w:cs="Book Antiqua"/>
          <w:color w:val="000000"/>
        </w:rPr>
        <w:t xml:space="preserve"> were as follows</w:t>
      </w:r>
      <w:r w:rsidRPr="00BC2BC8">
        <w:rPr>
          <w:rFonts w:ascii="Book Antiqua" w:eastAsia="Book Antiqua" w:hAnsi="Book Antiqua" w:cs="Book Antiqua"/>
          <w:color w:val="000000"/>
        </w:rPr>
        <w:t xml:space="preserve">: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(1) </w:t>
      </w:r>
      <w:r w:rsidR="00004F57">
        <w:rPr>
          <w:rFonts w:ascii="Book Antiqua" w:hAnsi="Book Antiqua" w:cs="Book Antiqua" w:hint="eastAsia"/>
          <w:color w:val="000000"/>
          <w:lang w:eastAsia="zh-CN"/>
        </w:rPr>
        <w:t>P</w:t>
      </w:r>
      <w:r w:rsidRPr="00BC2BC8">
        <w:rPr>
          <w:rFonts w:ascii="Book Antiqua" w:eastAsia="Book Antiqua" w:hAnsi="Book Antiqua" w:cs="Book Antiqua"/>
          <w:color w:val="000000"/>
        </w:rPr>
        <w:t xml:space="preserve">revious medical history combined with organ transplantation and immune system diseases;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(2) </w:t>
      </w:r>
      <w:r w:rsidR="00004F57">
        <w:rPr>
          <w:rFonts w:ascii="Book Antiqua" w:hAnsi="Book Antiqua" w:cs="Book Antiqua" w:hint="eastAsia"/>
          <w:color w:val="000000"/>
          <w:lang w:eastAsia="zh-CN"/>
        </w:rPr>
        <w:t>P</w:t>
      </w:r>
      <w:r w:rsidRPr="00BC2BC8">
        <w:rPr>
          <w:rFonts w:ascii="Book Antiqua" w:eastAsia="Book Antiqua" w:hAnsi="Book Antiqua" w:cs="Book Antiqua"/>
          <w:color w:val="000000"/>
        </w:rPr>
        <w:t xml:space="preserve">regnant or lactating women;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(3) </w:t>
      </w:r>
      <w:r w:rsidR="00004F57">
        <w:rPr>
          <w:rFonts w:ascii="Book Antiqua" w:hAnsi="Book Antiqua" w:cs="Book Antiqua" w:hint="eastAsia"/>
          <w:color w:val="000000"/>
          <w:lang w:eastAsia="zh-CN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>uf</w:t>
      </w:r>
      <w:r w:rsidR="00A97767" w:rsidRPr="00BC2BC8">
        <w:rPr>
          <w:rFonts w:ascii="Book Antiqua" w:eastAsia="Book Antiqua" w:hAnsi="Book Antiqua" w:cs="Book Antiqua"/>
          <w:color w:val="000000"/>
        </w:rPr>
        <w:t xml:space="preserve">fering from mental illness; </w:t>
      </w:r>
      <w:r w:rsidR="00A97767" w:rsidRPr="00BC2BC8">
        <w:rPr>
          <w:rFonts w:ascii="Book Antiqua" w:hAnsi="Book Antiqua" w:cs="Book Antiqua"/>
          <w:color w:val="000000"/>
          <w:lang w:eastAsia="zh-CN"/>
        </w:rPr>
        <w:t xml:space="preserve">and (4) </w:t>
      </w:r>
      <w:r w:rsidR="00004F57">
        <w:rPr>
          <w:rFonts w:ascii="Book Antiqua" w:hAnsi="Book Antiqua" w:cs="Book Antiqua" w:hint="eastAsi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>isagree with treatment of tocilizumab.</w:t>
      </w:r>
    </w:p>
    <w:p w14:paraId="1B115AD3" w14:textId="2E37C355" w:rsidR="00A77B3E" w:rsidRPr="00BC2BC8" w:rsidRDefault="00E7764B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In t</w:t>
      </w:r>
      <w:r w:rsidR="00FC63A7" w:rsidRPr="00BC2BC8">
        <w:rPr>
          <w:rFonts w:ascii="Book Antiqua" w:hAnsi="Book Antiqua"/>
          <w:lang w:eastAsia="zh-CN"/>
        </w:rPr>
        <w:t>otal</w:t>
      </w:r>
      <w:r>
        <w:rPr>
          <w:rFonts w:ascii="Book Antiqua" w:hAnsi="Book Antiqua"/>
          <w:lang w:eastAsia="zh-CN"/>
        </w:rPr>
        <w:t>,</w:t>
      </w:r>
      <w:r w:rsidR="00FC63A7" w:rsidRPr="00BC2BC8">
        <w:rPr>
          <w:rFonts w:ascii="Book Antiqua" w:hAnsi="Book Antiqua"/>
          <w:lang w:eastAsia="zh-CN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19 severe and critical patients </w:t>
      </w:r>
      <w:r w:rsidR="00FC63A7" w:rsidRPr="00BC2BC8">
        <w:rPr>
          <w:rFonts w:ascii="Book Antiqua" w:eastAsia="Book Antiqua" w:hAnsi="Book Antiqua" w:cs="Book Antiqua"/>
          <w:color w:val="000000"/>
        </w:rPr>
        <w:t>(12 males and 7 females</w:t>
      </w:r>
      <w:r w:rsidR="00FC63A7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="00FC63A7" w:rsidRPr="00BC2BC8">
        <w:rPr>
          <w:rFonts w:ascii="Book Antiqua" w:eastAsia="Book Antiqua" w:hAnsi="Book Antiqua" w:cs="Book Antiqua"/>
          <w:color w:val="000000"/>
        </w:rPr>
        <w:t>aged 55-94 years</w:t>
      </w:r>
      <w:r w:rsidR="00FC63A7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median age: 76.00 </w:t>
      </w:r>
      <w:r w:rsidR="0027349A" w:rsidRPr="00BC2BC8">
        <w:rPr>
          <w:rFonts w:ascii="Book Antiqua" w:eastAsia="Book Antiqua" w:hAnsi="Book Antiqua" w:cs="Book Antiqua"/>
          <w:color w:val="000000"/>
        </w:rPr>
        <w:t xml:space="preserve">± </w:t>
      </w:r>
      <w:r w:rsidR="00FC63A7" w:rsidRPr="00BC2BC8">
        <w:rPr>
          <w:rFonts w:ascii="Book Antiqua" w:eastAsia="Book Antiqua" w:hAnsi="Book Antiqua" w:cs="Book Antiqua"/>
          <w:color w:val="000000"/>
        </w:rPr>
        <w:t>10.76 years</w:t>
      </w:r>
      <w:r w:rsidR="00FC63A7" w:rsidRPr="00BC2BC8">
        <w:rPr>
          <w:rFonts w:ascii="Book Antiqua" w:hAnsi="Book Antiqua" w:cs="Book Antiqua"/>
          <w:color w:val="000000"/>
          <w:lang w:eastAsia="zh-CN"/>
        </w:rPr>
        <w:t>,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 clinical classification at admission: 11 severe </w:t>
      </w:r>
      <w:r w:rsidRPr="00BC2BC8">
        <w:rPr>
          <w:rFonts w:ascii="Book Antiqua" w:eastAsia="Book Antiqua" w:hAnsi="Book Antiqua" w:cs="Book Antiqua"/>
          <w:color w:val="000000"/>
        </w:rPr>
        <w:t xml:space="preserve">cases 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and 8 </w:t>
      </w:r>
      <w:r w:rsidRPr="00BC2BC8">
        <w:rPr>
          <w:rFonts w:ascii="Book Antiqua" w:eastAsia="Book Antiqua" w:hAnsi="Book Antiqua" w:cs="Book Antiqua"/>
          <w:color w:val="000000"/>
        </w:rPr>
        <w:t xml:space="preserve">critical </w:t>
      </w:r>
      <w:r w:rsidR="00FC63A7" w:rsidRPr="00BC2BC8">
        <w:rPr>
          <w:rFonts w:ascii="Book Antiqua" w:eastAsia="Book Antiqua" w:hAnsi="Book Antiqua" w:cs="Book Antiqua"/>
          <w:color w:val="000000"/>
        </w:rPr>
        <w:t xml:space="preserve">cases) </w:t>
      </w:r>
      <w:r w:rsidR="00A60461" w:rsidRPr="00BC2BC8">
        <w:rPr>
          <w:rFonts w:ascii="Book Antiqua" w:eastAsia="Book Antiqua" w:hAnsi="Book Antiqua" w:cs="Book Antiqua"/>
          <w:color w:val="000000"/>
        </w:rPr>
        <w:t>with COVID-19 who met the above c</w:t>
      </w:r>
      <w:r>
        <w:rPr>
          <w:rFonts w:ascii="Book Antiqua" w:eastAsia="Book Antiqua" w:hAnsi="Book Antiqua" w:cs="Book Antiqua"/>
          <w:color w:val="000000"/>
        </w:rPr>
        <w:t>riteria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were included in the study. This study conforms to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A60461" w:rsidRPr="00BC2BC8">
        <w:rPr>
          <w:rFonts w:ascii="Book Antiqua" w:eastAsia="Book Antiqua" w:hAnsi="Book Antiqua" w:cs="Book Antiqua"/>
          <w:color w:val="000000"/>
        </w:rPr>
        <w:t>Declaration of Helsinki (2000) of the World Medical Association. All patients signed consent</w:t>
      </w:r>
      <w:r>
        <w:rPr>
          <w:rFonts w:ascii="Book Antiqua" w:eastAsia="Book Antiqua" w:hAnsi="Book Antiqua" w:cs="Book Antiqua"/>
          <w:color w:val="000000"/>
        </w:rPr>
        <w:t xml:space="preserve"> form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s or their family </w:t>
      </w:r>
      <w:proofErr w:type="gramStart"/>
      <w:r w:rsidR="00A60461" w:rsidRPr="00BC2BC8">
        <w:rPr>
          <w:rFonts w:ascii="Book Antiqua" w:eastAsia="Book Antiqua" w:hAnsi="Book Antiqua" w:cs="Book Antiqua"/>
          <w:color w:val="000000"/>
        </w:rPr>
        <w:t>members agreed by phone</w:t>
      </w:r>
      <w:r w:rsidR="003F7A8A">
        <w:rPr>
          <w:rFonts w:ascii="Book Antiqua" w:eastAsia="Book Antiqua" w:hAnsi="Book Antiqua" w:cs="Book Antiqua"/>
          <w:color w:val="000000"/>
        </w:rPr>
        <w:t>,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this was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>recorded. The clinical data were analyzed retrospectively.</w:t>
      </w:r>
    </w:p>
    <w:p w14:paraId="03D60C39" w14:textId="77777777" w:rsidR="00FC63A7" w:rsidRPr="00BC2BC8" w:rsidRDefault="00FC63A7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59FA9B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193DD3FA" w14:textId="6B17B217" w:rsidR="00954CB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On the basis of routine treatment, all patients stopped immunoglobulin </w:t>
      </w:r>
      <w:r w:rsidR="00E7764B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 xml:space="preserve">for more than 3 </w:t>
      </w:r>
      <w:r w:rsidR="007D02A5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E7764B">
        <w:rPr>
          <w:rFonts w:ascii="Book Antiqua" w:eastAsia="Book Antiqua" w:hAnsi="Book Antiqua" w:cs="Book Antiqua"/>
          <w:color w:val="000000"/>
        </w:rPr>
        <w:t>T</w:t>
      </w:r>
      <w:r w:rsidRPr="00BC2BC8">
        <w:rPr>
          <w:rFonts w:ascii="Book Antiqua" w:eastAsia="Book Antiqua" w:hAnsi="Book Antiqua" w:cs="Book Antiqua"/>
          <w:color w:val="000000"/>
        </w:rPr>
        <w:t>he recommended dose of 8 mg/kg</w:t>
      </w:r>
      <w:r w:rsidR="00E7764B">
        <w:rPr>
          <w:rFonts w:ascii="Book Antiqua" w:eastAsia="Book Antiqua" w:hAnsi="Book Antiqua" w:cs="Book Antiqua"/>
          <w:color w:val="000000"/>
        </w:rPr>
        <w:t xml:space="preserve"> of</w:t>
      </w:r>
      <w:r w:rsidRPr="00BC2BC8">
        <w:rPr>
          <w:rFonts w:ascii="Book Antiqua" w:eastAsia="Book Antiqua" w:hAnsi="Book Antiqua" w:cs="Book Antiqua"/>
          <w:color w:val="000000"/>
        </w:rPr>
        <w:t xml:space="preserve"> tocilizumab (Roche Pharma Ltd</w:t>
      </w:r>
      <w:r w:rsidR="00E7764B">
        <w:rPr>
          <w:rFonts w:ascii="Book Antiqua" w:eastAsia="Book Antiqua" w:hAnsi="Book Antiqua" w:cs="Book Antiqua"/>
          <w:color w:val="000000"/>
        </w:rPr>
        <w:t>.</w:t>
      </w:r>
      <w:r w:rsidRPr="00BC2BC8">
        <w:rPr>
          <w:rFonts w:ascii="Book Antiqua" w:eastAsia="Book Antiqua" w:hAnsi="Book Antiqua" w:cs="Book Antiqua"/>
          <w:color w:val="000000"/>
        </w:rPr>
        <w:t>, Switzerland) was diluted with 0.9% sodium chloride solution to 100 m</w:t>
      </w:r>
      <w:r w:rsidR="00954CBE" w:rsidRPr="00BC2BC8">
        <w:rPr>
          <w:rFonts w:ascii="Book Antiqua" w:eastAsia="Book Antiqua" w:hAnsi="Book Antiqua" w:cs="Book Antiqua"/>
          <w:color w:val="000000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>, protected from light, and intravenously infused for more than 1 h. Observation ind</w:t>
      </w:r>
      <w:r w:rsidR="00E7764B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>es</w:t>
      </w:r>
      <w:r w:rsidR="00E7764B">
        <w:rPr>
          <w:rFonts w:ascii="Book Antiqua" w:eastAsia="Book Antiqua" w:hAnsi="Book Antiqua" w:cs="Book Antiqua"/>
          <w:color w:val="000000"/>
        </w:rPr>
        <w:t xml:space="preserve"> were as follows</w:t>
      </w:r>
      <w:r w:rsidRPr="00BC2BC8">
        <w:rPr>
          <w:rFonts w:ascii="Book Antiqua" w:eastAsia="Book Antiqua" w:hAnsi="Book Antiqua" w:cs="Book Antiqua"/>
          <w:color w:val="000000"/>
        </w:rPr>
        <w:t xml:space="preserve">: 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>(1)</w:t>
      </w:r>
      <w:r w:rsidRPr="00BC2BC8">
        <w:rPr>
          <w:rFonts w:ascii="Book Antiqua" w:eastAsia="Book Antiqua" w:hAnsi="Book Antiqua" w:cs="Book Antiqua"/>
          <w:color w:val="000000"/>
        </w:rPr>
        <w:t xml:space="preserve"> Chest 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>computed tomography</w:t>
      </w:r>
      <w:r w:rsidRPr="00BC2BC8">
        <w:rPr>
          <w:rFonts w:ascii="Book Antiqua" w:eastAsia="Book Antiqua" w:hAnsi="Book Antiqua" w:cs="Book Antiqua"/>
          <w:color w:val="000000"/>
        </w:rPr>
        <w:t xml:space="preserve"> or chest radiograph</w:t>
      </w:r>
      <w:r w:rsidR="00E7764B">
        <w:rPr>
          <w:rFonts w:ascii="Book Antiqua" w:eastAsia="Book Antiqua" w:hAnsi="Book Antiqua" w:cs="Book Antiqua"/>
          <w:color w:val="000000"/>
        </w:rPr>
        <w:t>y</w:t>
      </w:r>
      <w:r w:rsidRPr="00BC2BC8">
        <w:rPr>
          <w:rFonts w:ascii="Book Antiqua" w:eastAsia="Book Antiqua" w:hAnsi="Book Antiqua" w:cs="Book Antiqua"/>
          <w:color w:val="000000"/>
        </w:rPr>
        <w:t xml:space="preserve"> before and after tocilizumab treatment</w:t>
      </w:r>
      <w:bookmarkStart w:id="9" w:name="_Hlk38133752"/>
      <w:bookmarkEnd w:id="9"/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; </w:t>
      </w:r>
      <w:r w:rsidR="00EB393E" w:rsidRPr="00BC2BC8">
        <w:rPr>
          <w:rFonts w:ascii="Book Antiqua" w:hAnsi="Book Antiqua" w:cs="Book Antiqua"/>
          <w:color w:val="000000"/>
          <w:lang w:eastAsia="zh-CN"/>
        </w:rPr>
        <w:t xml:space="preserve">and 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(2) </w:t>
      </w:r>
      <w:r w:rsidR="00E7764B">
        <w:rPr>
          <w:rFonts w:ascii="Book Antiqua" w:hAnsi="Book Antiqua" w:cs="Book Antiqua"/>
          <w:color w:val="000000"/>
          <w:lang w:eastAsia="zh-CN"/>
        </w:rPr>
        <w:t>Routine p</w:t>
      </w:r>
      <w:r w:rsidR="00954CBE" w:rsidRPr="00BC2BC8">
        <w:rPr>
          <w:rFonts w:ascii="Book Antiqua" w:eastAsia="Book Antiqua" w:hAnsi="Book Antiqua" w:cs="Book Antiqua"/>
          <w:color w:val="000000"/>
        </w:rPr>
        <w:t xml:space="preserve">eripheral </w:t>
      </w:r>
      <w:r w:rsidRPr="00BC2BC8">
        <w:rPr>
          <w:rFonts w:ascii="Book Antiqua" w:eastAsia="Book Antiqua" w:hAnsi="Book Antiqua" w:cs="Book Antiqua"/>
          <w:color w:val="000000"/>
        </w:rPr>
        <w:t>venous blood test</w:t>
      </w:r>
      <w:r w:rsidR="00E7764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E7764B" w:rsidRPr="00BC2BC8">
        <w:rPr>
          <w:rFonts w:ascii="Book Antiqua" w:eastAsia="Book Antiqua" w:hAnsi="Book Antiqua" w:cs="Book Antiqua"/>
          <w:color w:val="000000"/>
        </w:rPr>
        <w:t xml:space="preserve">routine </w:t>
      </w:r>
      <w:r w:rsidR="00EB393E" w:rsidRPr="00BC2BC8">
        <w:rPr>
          <w:rFonts w:ascii="Book Antiqua" w:eastAsia="Book Antiqua" w:hAnsi="Book Antiqua" w:cs="Book Antiqua"/>
          <w:color w:val="000000"/>
        </w:rPr>
        <w:t xml:space="preserve">blood </w:t>
      </w:r>
      <w:r w:rsidRPr="00BC2BC8">
        <w:rPr>
          <w:rFonts w:ascii="Book Antiqua" w:eastAsia="Book Antiqua" w:hAnsi="Book Antiqua" w:cs="Book Antiqua"/>
          <w:color w:val="000000"/>
        </w:rPr>
        <w:t>biochemical test</w:t>
      </w:r>
      <w:r w:rsidR="00E7764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6D6B69" w:rsidRPr="00BC2BC8">
        <w:rPr>
          <w:rFonts w:ascii="Book Antiqua" w:eastAsia="Book Antiqua" w:hAnsi="Book Antiqua" w:cs="Book Antiqua"/>
          <w:color w:val="000000"/>
        </w:rPr>
        <w:t xml:space="preserve">coagulation </w:t>
      </w:r>
      <w:r w:rsidRPr="00BC2BC8">
        <w:rPr>
          <w:rFonts w:ascii="Book Antiqua" w:eastAsia="Book Antiqua" w:hAnsi="Book Antiqua" w:cs="Book Antiqua"/>
          <w:color w:val="000000"/>
        </w:rPr>
        <w:t xml:space="preserve">test, C-reactive protein (CRP), IL-6 and </w:t>
      </w:r>
      <w:r w:rsidR="006D6B69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Pr="00BC2BC8">
        <w:rPr>
          <w:rFonts w:ascii="Book Antiqua" w:eastAsia="Book Antiqua" w:hAnsi="Book Antiqua" w:cs="Book Antiqua"/>
          <w:color w:val="000000"/>
        </w:rPr>
        <w:t xml:space="preserve">blood gas analysis were </w:t>
      </w:r>
      <w:r w:rsidR="00E7764B">
        <w:rPr>
          <w:rFonts w:ascii="Book Antiqua" w:eastAsia="Book Antiqua" w:hAnsi="Book Antiqua" w:cs="Book Antiqua"/>
          <w:color w:val="000000"/>
        </w:rPr>
        <w:t>carried out</w:t>
      </w:r>
      <w:r w:rsidRPr="00BC2BC8">
        <w:rPr>
          <w:rFonts w:ascii="Book Antiqua" w:eastAsia="Book Antiqua" w:hAnsi="Book Antiqua" w:cs="Book Antiqua"/>
          <w:color w:val="000000"/>
        </w:rPr>
        <w:t xml:space="preserve"> before and after tocilizumab treatment at 1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3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5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and 10</w:t>
      </w:r>
      <w:r w:rsidR="00954CBE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d, respectively.</w:t>
      </w:r>
      <w:bookmarkStart w:id="10" w:name="_Hlk37796166"/>
      <w:bookmarkEnd w:id="10"/>
    </w:p>
    <w:p w14:paraId="73F9EE24" w14:textId="182FBBFC" w:rsidR="00A77B3E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According to the treatment process and final outcome of the included patients, patients were divided into </w:t>
      </w:r>
      <w:r w:rsidR="00E7764B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"effective group" and "ineffective group". The above observation ind</w:t>
      </w:r>
      <w:r w:rsidR="00E7764B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 xml:space="preserve">es </w:t>
      </w:r>
      <w:r w:rsidR="00E7764B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the two groups were </w:t>
      </w:r>
      <w:r w:rsidR="00E7764B">
        <w:rPr>
          <w:rFonts w:ascii="Book Antiqua" w:eastAsia="Book Antiqua" w:hAnsi="Book Antiqua" w:cs="Book Antiqua"/>
          <w:color w:val="000000"/>
        </w:rPr>
        <w:t>then determined</w:t>
      </w:r>
      <w:r w:rsidRPr="00BC2BC8">
        <w:rPr>
          <w:rFonts w:ascii="Book Antiqua" w:eastAsia="Book Antiqua" w:hAnsi="Book Antiqua" w:cs="Book Antiqua"/>
          <w:color w:val="000000"/>
        </w:rPr>
        <w:t xml:space="preserve"> and a retrospective control</w:t>
      </w:r>
      <w:r w:rsidR="00E7764B">
        <w:rPr>
          <w:rFonts w:ascii="Book Antiqua" w:eastAsia="Book Antiqua" w:hAnsi="Book Antiqua" w:cs="Book Antiqua"/>
          <w:color w:val="000000"/>
        </w:rPr>
        <w:t>led</w:t>
      </w:r>
      <w:r w:rsidRPr="00BC2BC8">
        <w:rPr>
          <w:rFonts w:ascii="Book Antiqua" w:eastAsia="Book Antiqua" w:hAnsi="Book Antiqua" w:cs="Book Antiqua"/>
          <w:color w:val="000000"/>
        </w:rPr>
        <w:t xml:space="preserve"> study was carried out to analyze the specific therapeutic effect and the reasons for the difference</w:t>
      </w:r>
      <w:r w:rsidR="00E7764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E7764B">
        <w:rPr>
          <w:rFonts w:ascii="Book Antiqua" w:eastAsia="Book Antiqua" w:hAnsi="Book Antiqua" w:cs="Book Antiqua"/>
          <w:color w:val="000000"/>
        </w:rPr>
        <w:t>in the</w:t>
      </w:r>
      <w:r w:rsidRPr="00BC2BC8">
        <w:rPr>
          <w:rFonts w:ascii="Book Antiqua" w:eastAsia="Book Antiqua" w:hAnsi="Book Antiqua" w:cs="Book Antiqua"/>
          <w:color w:val="000000"/>
        </w:rPr>
        <w:t xml:space="preserve"> therapeutic effect of tocilizumab in the treatment of COVID-19 patients</w:t>
      </w:r>
      <w:r w:rsidR="00E7764B">
        <w:rPr>
          <w:rFonts w:ascii="Book Antiqua" w:eastAsia="Book Antiqua" w:hAnsi="Book Antiqua" w:cs="Book Antiqua"/>
          <w:color w:val="000000"/>
        </w:rPr>
        <w:t>. In addition</w:t>
      </w:r>
      <w:r w:rsidRPr="00BC2BC8">
        <w:rPr>
          <w:rFonts w:ascii="Book Antiqua" w:eastAsia="Book Antiqua" w:hAnsi="Book Antiqua" w:cs="Book Antiqua"/>
          <w:color w:val="000000"/>
        </w:rPr>
        <w:t xml:space="preserve">, rational clinical application, timing of drug </w:t>
      </w:r>
      <w:r w:rsidR="00E7764B">
        <w:rPr>
          <w:rFonts w:ascii="Book Antiqua" w:eastAsia="Book Antiqua" w:hAnsi="Book Antiqua" w:cs="Book Antiqua"/>
          <w:color w:val="000000"/>
        </w:rPr>
        <w:t>administration</w:t>
      </w:r>
      <w:r w:rsidRPr="00BC2BC8">
        <w:rPr>
          <w:rFonts w:ascii="Book Antiqua" w:eastAsia="Book Antiqua" w:hAnsi="Book Antiqua" w:cs="Book Antiqua"/>
          <w:color w:val="000000"/>
        </w:rPr>
        <w:t>, observation items and auxiliary treatment</w:t>
      </w:r>
      <w:r w:rsidR="00E7764B">
        <w:rPr>
          <w:rFonts w:ascii="Book Antiqua" w:eastAsia="Book Antiqua" w:hAnsi="Book Antiqua" w:cs="Book Antiqua"/>
          <w:color w:val="000000"/>
        </w:rPr>
        <w:t xml:space="preserve"> were also investigated</w:t>
      </w:r>
      <w:r w:rsidRPr="00BC2BC8">
        <w:rPr>
          <w:rFonts w:ascii="Book Antiqua" w:eastAsia="Book Antiqua" w:hAnsi="Book Antiqua" w:cs="Book Antiqua"/>
          <w:color w:val="000000"/>
        </w:rPr>
        <w:t>.</w:t>
      </w:r>
    </w:p>
    <w:p w14:paraId="5631D07D" w14:textId="77777777" w:rsidR="000F6D8C" w:rsidRPr="00BC2BC8" w:rsidRDefault="000F6D8C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50183D86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14:paraId="4CFD3005" w14:textId="4B1919A7" w:rsidR="00A77B3E" w:rsidRPr="00BC2BC8" w:rsidRDefault="00A60461" w:rsidP="004F54D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Statistical analysis of the data was performed using the </w:t>
      </w:r>
      <w:r w:rsidRPr="00BC2BC8">
        <w:rPr>
          <w:rFonts w:ascii="Book Antiqua" w:eastAsia="Book Antiqua" w:hAnsi="Book Antiqua" w:cs="Book Antiqua"/>
          <w:iCs/>
          <w:color w:val="000000"/>
        </w:rPr>
        <w:t>SPSS 24.0</w:t>
      </w:r>
      <w:r w:rsidRPr="00BC2BC8">
        <w:rPr>
          <w:rFonts w:ascii="Book Antiqua" w:eastAsia="Book Antiqua" w:hAnsi="Book Antiqua" w:cs="Book Antiqua"/>
          <w:color w:val="000000"/>
        </w:rPr>
        <w:t xml:space="preserve"> software package. Count</w:t>
      </w:r>
      <w:r w:rsidR="00CE454D">
        <w:rPr>
          <w:rFonts w:ascii="Book Antiqua" w:eastAsia="Book Antiqua" w:hAnsi="Book Antiqua" w:cs="Book Antiqua"/>
          <w:color w:val="000000"/>
        </w:rPr>
        <w:t>ed</w:t>
      </w:r>
      <w:r w:rsidRPr="00BC2BC8">
        <w:rPr>
          <w:rFonts w:ascii="Book Antiqua" w:eastAsia="Book Antiqua" w:hAnsi="Book Antiqua" w:cs="Book Antiqua"/>
          <w:color w:val="000000"/>
        </w:rPr>
        <w:t xml:space="preserve"> data </w:t>
      </w:r>
      <w:r w:rsidR="00CE454D">
        <w:rPr>
          <w:rFonts w:ascii="Book Antiqua" w:eastAsia="Book Antiqua" w:hAnsi="Book Antiqua" w:cs="Book Antiqua"/>
          <w:color w:val="000000"/>
        </w:rPr>
        <w:t>were</w:t>
      </w:r>
      <w:r w:rsidRPr="00BC2BC8">
        <w:rPr>
          <w:rFonts w:ascii="Book Antiqua" w:eastAsia="Book Antiqua" w:hAnsi="Book Antiqua" w:cs="Book Antiqua"/>
          <w:color w:val="000000"/>
        </w:rPr>
        <w:t xml:space="preserve"> expressed as a percentage (%), and compar</w:t>
      </w:r>
      <w:r w:rsidR="00CE454D">
        <w:rPr>
          <w:rFonts w:ascii="Book Antiqua" w:eastAsia="Book Antiqua" w:hAnsi="Book Antiqua" w:cs="Book Antiqua"/>
          <w:color w:val="000000"/>
        </w:rPr>
        <w:t>ed</w:t>
      </w:r>
      <w:r w:rsidRPr="00BC2BC8">
        <w:rPr>
          <w:rFonts w:ascii="Book Antiqua" w:eastAsia="Book Antiqua" w:hAnsi="Book Antiqua" w:cs="Book Antiqua"/>
          <w:color w:val="000000"/>
        </w:rPr>
        <w:t xml:space="preserve"> us</w:t>
      </w:r>
      <w:r w:rsidR="00CE454D">
        <w:rPr>
          <w:rFonts w:ascii="Book Antiqua" w:eastAsia="Book Antiqua" w:hAnsi="Book Antiqua" w:cs="Book Antiqua"/>
          <w:color w:val="000000"/>
        </w:rPr>
        <w:t>ing</w:t>
      </w:r>
      <w:r w:rsidRPr="00BC2BC8">
        <w:rPr>
          <w:rFonts w:ascii="Book Antiqua" w:eastAsia="Book Antiqua" w:hAnsi="Book Antiqua" w:cs="Book Antiqua"/>
          <w:color w:val="000000"/>
        </w:rPr>
        <w:t xml:space="preserve"> the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χ</w:t>
      </w:r>
      <w:r w:rsidRPr="00BC2BC8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D13473" w:rsidRPr="00BC2BC8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test. Normally distributed continuous variables are presented as </w:t>
      </w:r>
      <w:r w:rsidR="00CE454D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mean </w:t>
      </w:r>
      <w:r w:rsidR="0027349A" w:rsidRPr="00BC2BC8">
        <w:rPr>
          <w:rFonts w:ascii="Book Antiqua" w:eastAsia="Book Antiqua" w:hAnsi="Book Antiqua" w:cs="Book Antiqua"/>
          <w:color w:val="000000"/>
        </w:rPr>
        <w:t xml:space="preserve">± </w:t>
      </w:r>
      <w:r w:rsidR="00D13473" w:rsidRPr="00BC2BC8">
        <w:rPr>
          <w:rFonts w:ascii="Book Antiqua" w:hAnsi="Book Antiqua" w:cs="Book Antiqua"/>
          <w:color w:val="000000"/>
          <w:lang w:eastAsia="zh-CN"/>
        </w:rPr>
        <w:t>SD</w:t>
      </w:r>
      <w:r w:rsidRPr="00BC2BC8">
        <w:rPr>
          <w:rFonts w:ascii="Book Antiqua" w:eastAsia="Book Antiqua" w:hAnsi="Book Antiqua" w:cs="Book Antiqua"/>
          <w:color w:val="000000"/>
        </w:rPr>
        <w:t>, and skewed continuous variabl</w:t>
      </w:r>
      <w:r w:rsidR="00D13473" w:rsidRPr="00BC2BC8">
        <w:rPr>
          <w:rFonts w:ascii="Book Antiqua" w:eastAsia="Book Antiqua" w:hAnsi="Book Antiqua" w:cs="Book Antiqua"/>
          <w:color w:val="000000"/>
        </w:rPr>
        <w:t xml:space="preserve">es are presented as the median </w:t>
      </w:r>
      <w:r w:rsidR="00D13473" w:rsidRPr="00BC2BC8">
        <w:rPr>
          <w:rFonts w:ascii="Book Antiqua" w:hAnsi="Book Antiqua" w:cs="Book Antiqua"/>
          <w:color w:val="000000"/>
          <w:lang w:eastAsia="zh-CN"/>
        </w:rPr>
        <w:t>(</w:t>
      </w:r>
      <w:r w:rsidRPr="00BC2BC8">
        <w:rPr>
          <w:rFonts w:ascii="Book Antiqua" w:eastAsia="Book Antiqua" w:hAnsi="Book Antiqua" w:cs="Book Antiqua"/>
          <w:color w:val="000000"/>
        </w:rPr>
        <w:t>interquartile range</w:t>
      </w:r>
      <w:r w:rsidR="00D13473" w:rsidRPr="00BC2BC8">
        <w:rPr>
          <w:rFonts w:ascii="Book Antiqua" w:hAnsi="Book Antiqua" w:cs="Book Antiqua"/>
          <w:color w:val="000000"/>
          <w:lang w:eastAsia="zh-CN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DD0D6C" w:rsidRPr="004F54D6">
        <w:rPr>
          <w:rFonts w:asciiTheme="minorEastAsia" w:hAnsiTheme="minorEastAsia" w:cs="Book Antiqua"/>
          <w:i/>
          <w:iCs/>
          <w:color w:val="000000"/>
          <w:lang w:eastAsia="zh-CN"/>
        </w:rPr>
        <w:t>t</w:t>
      </w:r>
      <w:r w:rsidR="00DD0D6C">
        <w:rPr>
          <w:rFonts w:ascii="Book Antiqua" w:eastAsia="Book Antiqua" w:hAnsi="Book Antiqua" w:cs="Book Antiqua"/>
          <w:color w:val="000000"/>
        </w:rPr>
        <w:t>-</w:t>
      </w:r>
      <w:r w:rsidR="00DD0D6C" w:rsidRPr="00DD0D6C">
        <w:rPr>
          <w:rFonts w:ascii="Book Antiqua" w:eastAsia="Book Antiqua" w:hAnsi="Book Antiqua" w:cs="Book Antiqua"/>
          <w:color w:val="000000"/>
        </w:rPr>
        <w:t xml:space="preserve">test was used to compare the mean values of two groups of measurement data with normal distribution and </w:t>
      </w:r>
      <w:bookmarkStart w:id="11" w:name="_Hlk48152020"/>
      <w:r w:rsidR="00DD0D6C">
        <w:rPr>
          <w:rFonts w:ascii="Book Antiqua" w:eastAsia="Book Antiqua" w:hAnsi="Book Antiqua" w:cs="Book Antiqua"/>
          <w:color w:val="000000"/>
        </w:rPr>
        <w:t>e</w:t>
      </w:r>
      <w:r w:rsidR="00DD0D6C" w:rsidRPr="00DD0D6C">
        <w:rPr>
          <w:rFonts w:ascii="Book Antiqua" w:eastAsia="Book Antiqua" w:hAnsi="Book Antiqua" w:cs="Book Antiqua"/>
          <w:color w:val="000000"/>
        </w:rPr>
        <w:t>qual variances assumed</w:t>
      </w:r>
      <w:bookmarkEnd w:id="11"/>
      <w:r w:rsidR="00DD0D6C">
        <w:rPr>
          <w:rFonts w:ascii="Book Antiqua" w:eastAsia="Book Antiqua" w:hAnsi="Book Antiqua" w:cs="Book Antiqua"/>
          <w:color w:val="000000"/>
        </w:rPr>
        <w:t xml:space="preserve">, </w:t>
      </w:r>
      <w:r w:rsidR="00DD0D6C" w:rsidRPr="004F54D6">
        <w:rPr>
          <w:rFonts w:ascii="Book Antiqua" w:eastAsia="Book Antiqua" w:hAnsi="Book Antiqua" w:cs="Book Antiqua"/>
          <w:i/>
          <w:iCs/>
          <w:color w:val="000000"/>
        </w:rPr>
        <w:t>t’</w:t>
      </w:r>
      <w:r w:rsidR="00DD0D6C">
        <w:rPr>
          <w:rFonts w:ascii="Book Antiqua" w:eastAsia="Book Antiqua" w:hAnsi="Book Antiqua" w:cs="Book Antiqua"/>
          <w:color w:val="000000"/>
        </w:rPr>
        <w:t xml:space="preserve">-test </w:t>
      </w:r>
      <w:r w:rsidR="00DD0D6C" w:rsidRPr="00DD0D6C">
        <w:rPr>
          <w:rFonts w:ascii="Book Antiqua" w:eastAsia="Book Antiqua" w:hAnsi="Book Antiqua" w:cs="Book Antiqua"/>
          <w:color w:val="000000"/>
        </w:rPr>
        <w:t xml:space="preserve">was used </w:t>
      </w:r>
      <w:r w:rsidR="00DD0D6C">
        <w:rPr>
          <w:rFonts w:ascii="Book Antiqua" w:eastAsia="Book Antiqua" w:hAnsi="Book Antiqua" w:cs="Book Antiqua"/>
          <w:color w:val="000000"/>
        </w:rPr>
        <w:t xml:space="preserve">for </w:t>
      </w:r>
      <w:r w:rsidR="00DD0D6C" w:rsidRPr="00DD0D6C">
        <w:rPr>
          <w:rFonts w:ascii="Book Antiqua" w:eastAsia="Book Antiqua" w:hAnsi="Book Antiqua" w:cs="Book Antiqua"/>
          <w:color w:val="000000"/>
        </w:rPr>
        <w:t>equal variances</w:t>
      </w:r>
      <w:r w:rsidR="00DD0D6C">
        <w:rPr>
          <w:rFonts w:ascii="Book Antiqua" w:eastAsia="Book Antiqua" w:hAnsi="Book Antiqua" w:cs="Book Antiqua"/>
          <w:color w:val="000000"/>
        </w:rPr>
        <w:t xml:space="preserve"> not</w:t>
      </w:r>
      <w:r w:rsidR="00DD0D6C" w:rsidRPr="00DD0D6C">
        <w:rPr>
          <w:rFonts w:ascii="Book Antiqua" w:eastAsia="Book Antiqua" w:hAnsi="Book Antiqua" w:cs="Book Antiqua"/>
          <w:color w:val="000000"/>
        </w:rPr>
        <w:t xml:space="preserve"> assumed</w:t>
      </w:r>
      <w:r w:rsidR="00DD0D6C">
        <w:rPr>
          <w:rFonts w:ascii="Book Antiqua" w:eastAsia="Book Antiqua" w:hAnsi="Book Antiqua" w:cs="Book Antiqua"/>
          <w:color w:val="000000"/>
        </w:rPr>
        <w:t xml:space="preserve">; </w:t>
      </w:r>
      <w:r w:rsidR="00DD0D6C" w:rsidRPr="004F54D6">
        <w:rPr>
          <w:rFonts w:ascii="Book Antiqua" w:eastAsia="Book Antiqua" w:hAnsi="Book Antiqua" w:cs="Book Antiqua"/>
          <w:i/>
          <w:iCs/>
          <w:color w:val="000000"/>
        </w:rPr>
        <w:t>One-Way ANOVA</w:t>
      </w:r>
      <w:r w:rsidR="00DD0D6C">
        <w:rPr>
          <w:rFonts w:ascii="Book Antiqua" w:eastAsia="Book Antiqua" w:hAnsi="Book Antiqua" w:cs="Book Antiqua"/>
          <w:color w:val="000000"/>
        </w:rPr>
        <w:t xml:space="preserve"> </w:t>
      </w:r>
      <w:r w:rsidR="00DD0D6C" w:rsidRPr="00DD0D6C">
        <w:rPr>
          <w:rFonts w:ascii="Book Antiqua" w:eastAsia="Book Antiqua" w:hAnsi="Book Antiqua" w:cs="Book Antiqua"/>
          <w:color w:val="000000"/>
        </w:rPr>
        <w:t>was used to compare the mean values of the same item at different times in the same group</w:t>
      </w:r>
      <w:r w:rsidR="00DD0D6C">
        <w:rPr>
          <w:rFonts w:ascii="Book Antiqua" w:eastAsia="Book Antiqua" w:hAnsi="Book Antiqua" w:cs="Book Antiqua"/>
          <w:color w:val="000000"/>
        </w:rPr>
        <w:t xml:space="preserve">.  </w:t>
      </w:r>
      <w:r w:rsidR="0080653E">
        <w:rPr>
          <w:rFonts w:ascii="Book Antiqua" w:eastAsia="Book Antiqua" w:hAnsi="Book Antiqua" w:cs="Book Antiqua"/>
          <w:color w:val="000000"/>
        </w:rPr>
        <w:t>C</w:t>
      </w:r>
      <w:r w:rsidRPr="00BC2BC8">
        <w:rPr>
          <w:rFonts w:ascii="Book Antiqua" w:eastAsia="Book Antiqua" w:hAnsi="Book Antiqua" w:cs="Book Antiqua"/>
          <w:color w:val="000000"/>
        </w:rPr>
        <w:t>omparison</w:t>
      </w:r>
      <w:r w:rsidR="0080653E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 of skewed distribution measurement data was performed by </w:t>
      </w:r>
      <w:r w:rsidR="0080653E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Mann-Whitney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U </w:t>
      </w:r>
      <w:r w:rsidRPr="00BC2BC8">
        <w:rPr>
          <w:rFonts w:ascii="Book Antiqua" w:eastAsia="Book Antiqua" w:hAnsi="Book Antiqua" w:cs="Book Antiqua"/>
          <w:color w:val="000000"/>
        </w:rPr>
        <w:t xml:space="preserve">test or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Kruskal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>-Wallis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H </w:t>
      </w:r>
      <w:r w:rsidRPr="00BC2BC8">
        <w:rPr>
          <w:rFonts w:ascii="Book Antiqua" w:eastAsia="Book Antiqua" w:hAnsi="Book Antiqua" w:cs="Book Antiqua"/>
          <w:color w:val="000000"/>
        </w:rPr>
        <w:t xml:space="preserve">test. </w:t>
      </w:r>
      <w:r w:rsidR="0080653E">
        <w:rPr>
          <w:rFonts w:ascii="Book Antiqua" w:eastAsia="Book Antiqua" w:hAnsi="Book Antiqua" w:cs="Book Antiqua"/>
          <w:color w:val="000000"/>
        </w:rPr>
        <w:t xml:space="preserve">In </w:t>
      </w:r>
      <w:r w:rsidR="003F7A8A">
        <w:rPr>
          <w:rFonts w:ascii="Book Antiqua" w:eastAsia="Book Antiqua" w:hAnsi="Book Antiqua" w:cs="Book Antiqua"/>
          <w:color w:val="000000"/>
        </w:rPr>
        <w:t xml:space="preserve">the </w:t>
      </w:r>
      <w:r w:rsidR="0080653E">
        <w:rPr>
          <w:rFonts w:ascii="Book Antiqua" w:eastAsia="Book Antiqua" w:hAnsi="Book Antiqua" w:cs="Book Antiqua"/>
          <w:color w:val="000000"/>
        </w:rPr>
        <w:t>c</w:t>
      </w:r>
      <w:r w:rsidRPr="00BC2BC8">
        <w:rPr>
          <w:rFonts w:ascii="Book Antiqua" w:eastAsia="Book Antiqua" w:hAnsi="Book Antiqua" w:cs="Book Antiqua"/>
          <w:color w:val="000000"/>
        </w:rPr>
        <w:t>orrelation analysis of measurement data in accordance with skewed distribution</w:t>
      </w:r>
      <w:r w:rsidR="0080653E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iCs/>
          <w:color w:val="000000"/>
        </w:rPr>
        <w:t>Spearman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rank correlation</w:t>
      </w:r>
      <w:r w:rsidR="0080653E">
        <w:rPr>
          <w:rFonts w:ascii="Book Antiqua" w:eastAsia="Book Antiqua" w:hAnsi="Book Antiqua" w:cs="Book Antiqua"/>
          <w:color w:val="000000"/>
        </w:rPr>
        <w:t xml:space="preserve"> was adopted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C2BC8">
        <w:rPr>
          <w:rFonts w:ascii="Book Antiqua" w:eastAsia="Book Antiqua" w:hAnsi="Book Antiqua" w:cs="Book Antiqua"/>
          <w:iCs/>
          <w:color w:val="000000"/>
        </w:rPr>
        <w:t xml:space="preserve"> &lt;</w:t>
      </w:r>
      <w:r w:rsidR="001D0DC8" w:rsidRPr="00BC2B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iCs/>
          <w:color w:val="000000"/>
        </w:rPr>
        <w:t>0.05</w:t>
      </w:r>
      <w:r w:rsidRPr="00BC2BC8">
        <w:rPr>
          <w:rFonts w:ascii="Book Antiqua" w:eastAsia="Book Antiqua" w:hAnsi="Book Antiqua" w:cs="Book Antiqua"/>
          <w:color w:val="000000"/>
        </w:rPr>
        <w:t xml:space="preserve"> represents a significant difference.</w:t>
      </w:r>
    </w:p>
    <w:p w14:paraId="282810B3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15778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RESULTS</w:t>
      </w:r>
    </w:p>
    <w:p w14:paraId="66980B80" w14:textId="7ADDFE4C" w:rsidR="005F7E3B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All 19 severe and critical COVID-19 </w:t>
      </w:r>
      <w:r w:rsidR="0080653E"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Pr="00BC2BC8">
        <w:rPr>
          <w:rFonts w:ascii="Book Antiqua" w:eastAsia="Book Antiqua" w:hAnsi="Book Antiqua" w:cs="Book Antiqua"/>
          <w:color w:val="000000"/>
        </w:rPr>
        <w:t xml:space="preserve">underwent tocilizumab therapy. In 13 patients (68.4%), the symptoms were significantly improved, and 5 patients were discharged from hospital, 8 were transferred after improvement, 1 was transferred after exacerbation, </w:t>
      </w:r>
      <w:r w:rsidR="0080653E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>was ineffective</w:t>
      </w:r>
      <w:r w:rsidR="0080653E">
        <w:rPr>
          <w:rFonts w:ascii="Book Antiqua" w:eastAsia="Book Antiqua" w:hAnsi="Book Antiqua" w:cs="Book Antiqua"/>
          <w:color w:val="000000"/>
        </w:rPr>
        <w:t xml:space="preserve"> in 1</w:t>
      </w:r>
      <w:r w:rsidRPr="00BC2BC8">
        <w:rPr>
          <w:rFonts w:ascii="Book Antiqua" w:eastAsia="Book Antiqua" w:hAnsi="Book Antiqua" w:cs="Book Antiqua"/>
          <w:color w:val="000000"/>
        </w:rPr>
        <w:t xml:space="preserve">, and 4 </w:t>
      </w:r>
      <w:r w:rsidR="0080653E">
        <w:rPr>
          <w:rFonts w:ascii="Book Antiqua" w:eastAsia="Book Antiqua" w:hAnsi="Book Antiqua" w:cs="Book Antiqua"/>
          <w:color w:val="000000"/>
        </w:rPr>
        <w:t xml:space="preserve">patients </w:t>
      </w:r>
      <w:r w:rsidRPr="00BC2BC8">
        <w:rPr>
          <w:rFonts w:ascii="Book Antiqua" w:eastAsia="Book Antiqua" w:hAnsi="Book Antiqua" w:cs="Book Antiqua"/>
          <w:color w:val="000000"/>
        </w:rPr>
        <w:t xml:space="preserve">died (21.1%). The patients </w:t>
      </w:r>
      <w:r w:rsidR="0080653E">
        <w:rPr>
          <w:rFonts w:ascii="Book Antiqua" w:eastAsia="Book Antiqua" w:hAnsi="Book Antiqua" w:cs="Book Antiqua"/>
          <w:color w:val="000000"/>
        </w:rPr>
        <w:t>who died</w:t>
      </w:r>
      <w:r w:rsidRPr="00BC2BC8">
        <w:rPr>
          <w:rFonts w:ascii="Book Antiqua" w:eastAsia="Book Antiqua" w:hAnsi="Book Antiqua" w:cs="Book Antiqua"/>
          <w:color w:val="000000"/>
        </w:rPr>
        <w:t xml:space="preserve"> all </w:t>
      </w:r>
      <w:r w:rsidR="0080653E">
        <w:rPr>
          <w:rFonts w:ascii="Book Antiqua" w:eastAsia="Book Antiqua" w:hAnsi="Book Antiqua" w:cs="Book Antiqua"/>
          <w:color w:val="000000"/>
        </w:rPr>
        <w:t xml:space="preserve">had </w:t>
      </w:r>
      <w:r w:rsidRPr="00BC2BC8">
        <w:rPr>
          <w:rFonts w:ascii="Book Antiqua" w:eastAsia="Book Antiqua" w:hAnsi="Book Antiqua" w:cs="Book Antiqua"/>
          <w:color w:val="000000"/>
        </w:rPr>
        <w:t xml:space="preserve">critical </w:t>
      </w:r>
      <w:r w:rsidR="0080653E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 xml:space="preserve">, including: 1 case of lung tumor with bone metastasis combined with pathological fracture </w:t>
      </w:r>
      <w:r w:rsidR="0080653E">
        <w:rPr>
          <w:rFonts w:ascii="Book Antiqua" w:eastAsia="Book Antiqua" w:hAnsi="Book Antiqua" w:cs="Book Antiqua"/>
          <w:color w:val="000000"/>
        </w:rPr>
        <w:t xml:space="preserve">which </w:t>
      </w:r>
      <w:r w:rsidRPr="00BC2BC8">
        <w:rPr>
          <w:rFonts w:ascii="Book Antiqua" w:eastAsia="Book Antiqua" w:hAnsi="Book Antiqua" w:cs="Book Antiqua"/>
          <w:color w:val="000000"/>
        </w:rPr>
        <w:t xml:space="preserve">was suspected before admission, and the patient died of respiratory failure 2 </w:t>
      </w:r>
      <w:r w:rsidR="00A32571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 after tocilizumab treatment. One </w:t>
      </w:r>
      <w:r w:rsidR="0080653E">
        <w:rPr>
          <w:rFonts w:ascii="Book Antiqua" w:eastAsia="Book Antiqua" w:hAnsi="Book Antiqua" w:cs="Book Antiqua"/>
          <w:color w:val="000000"/>
        </w:rPr>
        <w:t>patient had</w:t>
      </w:r>
      <w:r w:rsidRPr="00BC2BC8">
        <w:rPr>
          <w:rFonts w:ascii="Book Antiqua" w:eastAsia="Book Antiqua" w:hAnsi="Book Antiqua" w:cs="Book Antiqua"/>
          <w:color w:val="000000"/>
        </w:rPr>
        <w:t xml:space="preserve"> COVID-19 combined with atrial fibrillation and pleural effusion, </w:t>
      </w:r>
      <w:r w:rsidR="0080653E">
        <w:rPr>
          <w:rFonts w:ascii="Book Antiqua" w:eastAsia="Book Antiqua" w:hAnsi="Book Antiqua" w:cs="Book Antiqua"/>
          <w:color w:val="000000"/>
        </w:rPr>
        <w:t xml:space="preserve">and </w:t>
      </w:r>
      <w:r w:rsidRPr="00BC2BC8">
        <w:rPr>
          <w:rFonts w:ascii="Book Antiqua" w:eastAsia="Book Antiqua" w:hAnsi="Book Antiqua" w:cs="Book Antiqua"/>
          <w:color w:val="000000"/>
        </w:rPr>
        <w:t xml:space="preserve">died of respiratory failure 2 </w:t>
      </w:r>
      <w:r w:rsidR="00A32571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 after tocilizumab treatment. Two patients died of gastrointestinal bleeding on the 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C2BC8">
        <w:rPr>
          <w:rFonts w:ascii="Book Antiqua" w:eastAsia="Book Antiqua" w:hAnsi="Book Antiqua" w:cs="Book Antiqua"/>
          <w:color w:val="000000"/>
        </w:rPr>
        <w:t xml:space="preserve"> and 12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C2BC8">
        <w:rPr>
          <w:rFonts w:ascii="Book Antiqua" w:eastAsia="Book Antiqua" w:hAnsi="Book Antiqua" w:cs="Book Antiqua"/>
          <w:color w:val="000000"/>
        </w:rPr>
        <w:t xml:space="preserve"> days after tocilizumab treatment. </w:t>
      </w:r>
      <w:r w:rsidR="001F51DC" w:rsidRPr="00BC2BC8">
        <w:rPr>
          <w:rFonts w:ascii="Book Antiqua" w:hAnsi="Book Antiqua" w:cs="Book Antiqua"/>
          <w:color w:val="000000"/>
          <w:lang w:eastAsia="zh-CN"/>
        </w:rPr>
        <w:t xml:space="preserve">Thirteen </w:t>
      </w:r>
      <w:r w:rsidRPr="00BC2BC8">
        <w:rPr>
          <w:rFonts w:ascii="Book Antiqua" w:eastAsia="Book Antiqua" w:hAnsi="Book Antiqua" w:cs="Book Antiqua"/>
          <w:color w:val="000000"/>
        </w:rPr>
        <w:t xml:space="preserve">cases with obvious improvement of symptoms were </w:t>
      </w:r>
      <w:r w:rsidR="0080653E">
        <w:rPr>
          <w:rFonts w:ascii="Book Antiqua" w:eastAsia="Book Antiqua" w:hAnsi="Book Antiqua" w:cs="Book Antiqua"/>
          <w:color w:val="000000"/>
        </w:rPr>
        <w:t>included</w:t>
      </w:r>
      <w:r w:rsidR="001F51DC" w:rsidRPr="00BC2BC8">
        <w:rPr>
          <w:rFonts w:ascii="Book Antiqua" w:eastAsia="Book Antiqua" w:hAnsi="Book Antiqua" w:cs="Book Antiqua"/>
          <w:color w:val="000000"/>
        </w:rPr>
        <w:t xml:space="preserve"> in </w:t>
      </w:r>
      <w:r w:rsidR="0080653E">
        <w:rPr>
          <w:rFonts w:ascii="Book Antiqua" w:eastAsia="Book Antiqua" w:hAnsi="Book Antiqua" w:cs="Book Antiqua"/>
          <w:color w:val="000000"/>
        </w:rPr>
        <w:t xml:space="preserve">the </w:t>
      </w:r>
      <w:r w:rsidR="001F51DC" w:rsidRPr="00BC2BC8">
        <w:rPr>
          <w:rFonts w:ascii="Book Antiqua" w:eastAsia="Book Antiqua" w:hAnsi="Book Antiqua" w:cs="Book Antiqua"/>
          <w:color w:val="000000"/>
        </w:rPr>
        <w:t xml:space="preserve">"effective group". </w:t>
      </w:r>
      <w:r w:rsidR="001F51DC" w:rsidRPr="00BC2BC8">
        <w:rPr>
          <w:rFonts w:ascii="Book Antiqua" w:hAnsi="Book Antiqua" w:cs="Book Antiqua"/>
          <w:color w:val="000000"/>
          <w:lang w:eastAsia="zh-CN"/>
        </w:rPr>
        <w:t>Six</w:t>
      </w:r>
      <w:r w:rsidRPr="00BC2BC8">
        <w:rPr>
          <w:rFonts w:ascii="Book Antiqua" w:eastAsia="Book Antiqua" w:hAnsi="Book Antiqua" w:cs="Book Antiqua"/>
          <w:color w:val="000000"/>
        </w:rPr>
        <w:t xml:space="preserve"> cases of invalid or worsening </w:t>
      </w:r>
      <w:r w:rsidR="0080653E">
        <w:rPr>
          <w:rFonts w:ascii="Book Antiqua" w:eastAsia="Book Antiqua" w:hAnsi="Book Antiqua" w:cs="Book Antiqua"/>
          <w:color w:val="000000"/>
        </w:rPr>
        <w:t>disease were included in</w:t>
      </w:r>
      <w:r w:rsidRPr="00BC2BC8">
        <w:rPr>
          <w:rFonts w:ascii="Book Antiqua" w:eastAsia="Book Antiqua" w:hAnsi="Book Antiqua" w:cs="Book Antiqua"/>
          <w:color w:val="000000"/>
        </w:rPr>
        <w:t xml:space="preserve"> the "ineffective group". Imagi</w:t>
      </w:r>
      <w:r w:rsidR="0019669A" w:rsidRPr="00BC2BC8">
        <w:rPr>
          <w:rFonts w:ascii="Book Antiqua" w:eastAsia="Book Antiqua" w:hAnsi="Book Antiqua" w:cs="Book Antiqua"/>
          <w:color w:val="000000"/>
        </w:rPr>
        <w:t xml:space="preserve">ng examination showed that </w:t>
      </w:r>
      <w:r w:rsidRPr="00BC2BC8">
        <w:rPr>
          <w:rFonts w:ascii="Book Antiqua" w:eastAsia="Book Antiqua" w:hAnsi="Book Antiqua" w:cs="Book Antiqua"/>
          <w:color w:val="000000"/>
        </w:rPr>
        <w:t>after treatment with tocilizumab, pulmonary viral pneumonia improved significantly</w:t>
      </w:r>
      <w:r w:rsidR="0080653E" w:rsidRPr="0080653E">
        <w:rPr>
          <w:rFonts w:ascii="Book Antiqua" w:eastAsia="Book Antiqua" w:hAnsi="Book Antiqua" w:cs="Book Antiqua"/>
          <w:color w:val="000000"/>
        </w:rPr>
        <w:t xml:space="preserve"> </w:t>
      </w:r>
      <w:r w:rsidR="0080653E">
        <w:rPr>
          <w:rFonts w:ascii="Book Antiqua" w:eastAsia="Book Antiqua" w:hAnsi="Book Antiqua" w:cs="Book Antiqua"/>
          <w:color w:val="000000"/>
        </w:rPr>
        <w:t xml:space="preserve">in </w:t>
      </w:r>
      <w:r w:rsidR="0080653E" w:rsidRPr="00BC2BC8">
        <w:rPr>
          <w:rFonts w:ascii="Book Antiqua" w:eastAsia="Book Antiqua" w:hAnsi="Book Antiqua" w:cs="Book Antiqua"/>
          <w:color w:val="000000"/>
        </w:rPr>
        <w:t xml:space="preserve">the effective </w:t>
      </w:r>
      <w:r w:rsidR="003F7A8A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>, and inflammation was absorbed</w:t>
      </w:r>
      <w:r w:rsidR="00691205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691205" w:rsidRPr="00BC2BC8">
        <w:rPr>
          <w:rFonts w:ascii="Book Antiqua" w:eastAsia="Book Antiqua" w:hAnsi="Book Antiqua" w:cs="Book Antiqua"/>
          <w:color w:val="000000"/>
        </w:rPr>
        <w:t>(Fig</w:t>
      </w:r>
      <w:r w:rsidR="00691205" w:rsidRPr="00BC2BC8">
        <w:rPr>
          <w:rFonts w:ascii="Book Antiqua" w:hAnsi="Book Antiqua" w:cs="Book Antiqua"/>
          <w:color w:val="000000"/>
          <w:lang w:eastAsia="zh-CN"/>
        </w:rPr>
        <w:t>ure</w:t>
      </w:r>
      <w:r w:rsidR="00691205" w:rsidRPr="00BC2BC8">
        <w:rPr>
          <w:rFonts w:ascii="Book Antiqua" w:eastAsia="Book Antiqua" w:hAnsi="Book Antiqua" w:cs="Book Antiqua"/>
          <w:color w:val="000000"/>
        </w:rPr>
        <w:t xml:space="preserve"> 1</w:t>
      </w:r>
      <w:r w:rsidR="00691205" w:rsidRPr="00BC2BC8">
        <w:rPr>
          <w:rFonts w:ascii="Book Antiqua" w:hAnsi="Book Antiqua" w:cs="Book Antiqua"/>
          <w:color w:val="000000"/>
          <w:lang w:eastAsia="zh-CN"/>
        </w:rPr>
        <w:t xml:space="preserve"> and </w:t>
      </w:r>
      <w:r w:rsidR="00E22699" w:rsidRPr="00BC2BC8">
        <w:rPr>
          <w:rFonts w:ascii="Book Antiqua" w:hAnsi="Book Antiqua" w:cs="Book Antiqua"/>
          <w:color w:val="000000"/>
          <w:lang w:eastAsia="zh-CN"/>
        </w:rPr>
        <w:t>Figure 2</w:t>
      </w:r>
      <w:r w:rsidR="00691205" w:rsidRPr="00BC2BC8">
        <w:rPr>
          <w:rFonts w:ascii="Book Antiqua" w:eastAsia="Book Antiqua" w:hAnsi="Book Antiqua" w:cs="Book Antiqua"/>
          <w:color w:val="000000"/>
        </w:rPr>
        <w:t>)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80653E">
        <w:rPr>
          <w:rFonts w:ascii="Book Antiqua" w:eastAsia="Book Antiqua" w:hAnsi="Book Antiqua" w:cs="Book Antiqua"/>
          <w:color w:val="000000"/>
        </w:rPr>
        <w:t>However,</w:t>
      </w:r>
      <w:r w:rsidRPr="00BC2BC8">
        <w:rPr>
          <w:rFonts w:ascii="Book Antiqua" w:eastAsia="Book Antiqua" w:hAnsi="Book Antiqua" w:cs="Book Antiqua"/>
          <w:color w:val="000000"/>
        </w:rPr>
        <w:t xml:space="preserve"> the </w:t>
      </w:r>
      <w:bookmarkStart w:id="12" w:name="_Hlk38134293"/>
      <w:bookmarkEnd w:id="12"/>
      <w:r w:rsidRPr="00BC2BC8">
        <w:rPr>
          <w:rFonts w:ascii="Book Antiqua" w:eastAsia="Book Antiqua" w:hAnsi="Book Antiqua" w:cs="Book Antiqua"/>
          <w:color w:val="000000"/>
        </w:rPr>
        <w:t xml:space="preserve">ineffective </w:t>
      </w:r>
      <w:r w:rsidR="003F7A8A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 xml:space="preserve"> showed that viral inflammation of the lung was obviously aggravated and exudation was increased.</w:t>
      </w:r>
    </w:p>
    <w:p w14:paraId="71FE1EF0" w14:textId="54BFABF3" w:rsidR="005F74EC" w:rsidRPr="00BC2BC8" w:rsidRDefault="0080653E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Routine p</w:t>
      </w:r>
      <w:r w:rsidR="00A60461" w:rsidRPr="00BC2BC8">
        <w:rPr>
          <w:rFonts w:ascii="Book Antiqua" w:eastAsia="Book Antiqua" w:hAnsi="Book Antiqua" w:cs="Book Antiqua"/>
          <w:color w:val="000000"/>
        </w:rPr>
        <w:t>eripheral venous blood test</w:t>
      </w:r>
      <w:r w:rsidR="00381A7E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CF607B" w:rsidRPr="00BC2BC8">
        <w:rPr>
          <w:rFonts w:ascii="Book Antiqua" w:eastAsia="Book Antiqua" w:hAnsi="Book Antiqua" w:cs="Book Antiqua"/>
          <w:color w:val="000000"/>
        </w:rPr>
        <w:t xml:space="preserve">routine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blood </w:t>
      </w:r>
      <w:r w:rsidR="00A60461" w:rsidRPr="00BC2BC8">
        <w:rPr>
          <w:rFonts w:ascii="Book Antiqua" w:eastAsia="Book Antiqua" w:hAnsi="Book Antiqua" w:cs="Book Antiqua"/>
          <w:color w:val="000000"/>
        </w:rPr>
        <w:t>biochemical test</w:t>
      </w:r>
      <w:r w:rsidR="00CF607B"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coagulation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test, CRP, IL-6 and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blood gas were analyzed </w:t>
      </w:r>
      <w:r w:rsidR="00CF607B" w:rsidRPr="00BC2BC8">
        <w:rPr>
          <w:rFonts w:ascii="Book Antiqua" w:eastAsia="Book Antiqua" w:hAnsi="Book Antiqua" w:cs="Book Antiqua"/>
          <w:color w:val="000000"/>
        </w:rPr>
        <w:t xml:space="preserve">before and after treatment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in the two groups (Table 1). The results showed that after tocilizumab treatment, the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lymphocyte </w:t>
      </w:r>
      <w:r w:rsidR="00A60461" w:rsidRPr="00BC2BC8">
        <w:rPr>
          <w:rFonts w:ascii="Book Antiqua" w:eastAsia="Book Antiqua" w:hAnsi="Book Antiqua" w:cs="Book Antiqua"/>
          <w:color w:val="000000"/>
        </w:rPr>
        <w:t>count and oxygenation index of the improved patients increased significantly, while CRP and FIB showed an overall downward trend. Although the levels of lactic acid and IL-6 temporarily increased, the</w:t>
      </w:r>
      <w:r w:rsidR="00CF607B">
        <w:rPr>
          <w:rFonts w:ascii="Book Antiqua" w:eastAsia="Book Antiqua" w:hAnsi="Book Antiqua" w:cs="Book Antiqua"/>
          <w:color w:val="000000"/>
        </w:rPr>
        <w:t>re was an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overall decline</w:t>
      </w:r>
      <w:r w:rsidR="00CF607B">
        <w:rPr>
          <w:rFonts w:ascii="Book Antiqua" w:eastAsia="Book Antiqua" w:hAnsi="Book Antiqua" w:cs="Book Antiqua"/>
          <w:color w:val="000000"/>
        </w:rPr>
        <w:t>. These findings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show</w:t>
      </w:r>
      <w:r w:rsidR="00CF607B">
        <w:rPr>
          <w:rFonts w:ascii="Book Antiqua" w:eastAsia="Book Antiqua" w:hAnsi="Book Antiqua" w:cs="Book Antiqua"/>
          <w:color w:val="000000"/>
        </w:rPr>
        <w:t>ed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that the cytokine storm and inflammation </w:t>
      </w:r>
      <w:r w:rsidR="00CF607B">
        <w:rPr>
          <w:rFonts w:ascii="Book Antiqua" w:eastAsia="Book Antiqua" w:hAnsi="Book Antiqua" w:cs="Book Antiqua"/>
          <w:color w:val="000000"/>
        </w:rPr>
        <w:t>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COVID-19 patients can be controlled </w:t>
      </w:r>
      <w:r w:rsidR="00CF607B">
        <w:rPr>
          <w:rFonts w:ascii="Book Antiqua" w:eastAsia="Book Antiqua" w:hAnsi="Book Antiqua" w:cs="Book Antiqua"/>
          <w:color w:val="000000"/>
        </w:rPr>
        <w:t>by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tocilizumab treatment. However, th</w:t>
      </w:r>
      <w:r w:rsidR="00CF607B">
        <w:rPr>
          <w:rFonts w:ascii="Book Antiqua" w:eastAsia="Book Antiqua" w:hAnsi="Book Antiqua" w:cs="Book Antiqua"/>
          <w:color w:val="000000"/>
        </w:rPr>
        <w:t>e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ineffective </w:t>
      </w:r>
      <w:r w:rsidR="003F7A8A">
        <w:rPr>
          <w:rFonts w:ascii="Book Antiqua" w:eastAsia="Book Antiqua" w:hAnsi="Book Antiqua" w:cs="Book Antiqua"/>
          <w:color w:val="000000"/>
        </w:rPr>
        <w:t>group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show</w:t>
      </w:r>
      <w:r w:rsidR="00CF607B">
        <w:rPr>
          <w:rFonts w:ascii="Book Antiqua" w:eastAsia="Book Antiqua" w:hAnsi="Book Antiqua" w:cs="Book Antiqua"/>
          <w:color w:val="000000"/>
        </w:rPr>
        <w:t>ed that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CRP w</w:t>
      </w:r>
      <w:r w:rsidR="00CF607B">
        <w:rPr>
          <w:rFonts w:ascii="Book Antiqua" w:eastAsia="Book Antiqua" w:hAnsi="Book Antiqua" w:cs="Book Antiqua"/>
          <w:color w:val="000000"/>
        </w:rPr>
        <w:t>as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CF607B">
        <w:rPr>
          <w:rFonts w:ascii="Book Antiqua" w:eastAsia="Book Antiqua" w:hAnsi="Book Antiqua" w:cs="Book Antiqua"/>
          <w:color w:val="000000"/>
        </w:rPr>
        <w:t>different to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lactic acid, </w:t>
      </w:r>
      <w:r w:rsidR="005F74EC" w:rsidRPr="00BC2BC8">
        <w:rPr>
          <w:rFonts w:ascii="Book Antiqua" w:eastAsia="Book Antiqua" w:hAnsi="Book Antiqua" w:cs="Book Antiqua"/>
          <w:color w:val="000000"/>
        </w:rPr>
        <w:t xml:space="preserve">lactate dehydrogenase (LDH) </w:t>
      </w:r>
      <w:r w:rsidR="00A60461" w:rsidRPr="00BC2BC8">
        <w:rPr>
          <w:rFonts w:ascii="Book Antiqua" w:eastAsia="Book Antiqua" w:hAnsi="Book Antiqua" w:cs="Book Antiqua"/>
          <w:color w:val="000000"/>
        </w:rPr>
        <w:t>and IL-6. CRP showed a general downward trend, while lactic acid, LDH and IL-6 showed an overall upward trend</w:t>
      </w:r>
      <w:r w:rsidR="00E31F86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which suggested that tocilizumab </w:t>
      </w:r>
      <w:r w:rsidR="00CF607B">
        <w:rPr>
          <w:rFonts w:ascii="Book Antiqua" w:eastAsia="Book Antiqua" w:hAnsi="Book Antiqua" w:cs="Book Antiqua"/>
          <w:color w:val="000000"/>
        </w:rPr>
        <w:t>did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not inhibit the cytokine storm in these </w:t>
      </w:r>
      <w:bookmarkStart w:id="13" w:name="_Hlk38134473"/>
      <w:bookmarkEnd w:id="13"/>
      <w:r w:rsidR="00A60461" w:rsidRPr="00BC2BC8">
        <w:rPr>
          <w:rFonts w:ascii="Book Antiqua" w:eastAsia="Book Antiqua" w:hAnsi="Book Antiqua" w:cs="Book Antiqua"/>
          <w:color w:val="000000"/>
        </w:rPr>
        <w:t>patients.</w:t>
      </w:r>
    </w:p>
    <w:p w14:paraId="3CF5DD8A" w14:textId="75F81831" w:rsidR="00083D1D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The same </w:t>
      </w:r>
      <w:r w:rsidR="00CF607B">
        <w:rPr>
          <w:rFonts w:ascii="Book Antiqua" w:eastAsia="Book Antiqua" w:hAnsi="Book Antiqua" w:cs="Book Antiqua"/>
          <w:color w:val="000000"/>
        </w:rPr>
        <w:t>factors</w:t>
      </w:r>
      <w:r w:rsidRPr="00BC2BC8">
        <w:rPr>
          <w:rFonts w:ascii="Book Antiqua" w:eastAsia="Book Antiqua" w:hAnsi="Book Antiqua" w:cs="Book Antiqua"/>
          <w:color w:val="000000"/>
        </w:rPr>
        <w:t xml:space="preserve"> were statistically </w:t>
      </w:r>
      <w:r w:rsidR="00CF607B" w:rsidRPr="00BC2BC8">
        <w:rPr>
          <w:rFonts w:ascii="Book Antiqua" w:eastAsia="Book Antiqua" w:hAnsi="Book Antiqua" w:cs="Book Antiqua"/>
          <w:color w:val="000000"/>
        </w:rPr>
        <w:t xml:space="preserve">analyzed </w:t>
      </w:r>
      <w:r w:rsidRPr="00BC2BC8">
        <w:rPr>
          <w:rFonts w:ascii="Book Antiqua" w:eastAsia="Book Antiqua" w:hAnsi="Book Antiqua" w:cs="Book Antiqua"/>
          <w:color w:val="000000"/>
        </w:rPr>
        <w:t>between the two groups (Table 1). The results showed that the ineffective cases were significantly older than th</w:t>
      </w:r>
      <w:r w:rsidR="00CF607B">
        <w:rPr>
          <w:rFonts w:ascii="Book Antiqua" w:eastAsia="Book Antiqua" w:hAnsi="Book Antiqua" w:cs="Book Antiqua"/>
          <w:color w:val="000000"/>
        </w:rPr>
        <w:t>e</w:t>
      </w:r>
      <w:r w:rsidRPr="00BC2BC8">
        <w:rPr>
          <w:rFonts w:ascii="Book Antiqua" w:eastAsia="Book Antiqua" w:hAnsi="Book Antiqua" w:cs="Book Antiqua"/>
          <w:color w:val="000000"/>
        </w:rPr>
        <w:t xml:space="preserve"> effective</w:t>
      </w:r>
      <w:r w:rsidR="00CF607B">
        <w:rPr>
          <w:rFonts w:ascii="Book Antiqua" w:eastAsia="Book Antiqua" w:hAnsi="Book Antiqua" w:cs="Book Antiqua"/>
          <w:color w:val="000000"/>
        </w:rPr>
        <w:t xml:space="preserve"> cases</w:t>
      </w:r>
      <w:r w:rsidRPr="00BC2BC8">
        <w:rPr>
          <w:rFonts w:ascii="Book Antiqua" w:eastAsia="Book Antiqua" w:hAnsi="Book Antiqua" w:cs="Book Antiqua"/>
          <w:color w:val="000000"/>
        </w:rPr>
        <w:t xml:space="preserve">, and most were critical, with more bacterial infections and hypercoagulable states. The patients who </w:t>
      </w:r>
      <w:r w:rsidR="00CF607B">
        <w:rPr>
          <w:rFonts w:ascii="Book Antiqua" w:eastAsia="Book Antiqua" w:hAnsi="Book Antiqua" w:cs="Book Antiqua"/>
          <w:color w:val="000000"/>
        </w:rPr>
        <w:t>improved</w:t>
      </w:r>
      <w:r w:rsidRPr="00BC2BC8">
        <w:rPr>
          <w:rFonts w:ascii="Book Antiqua" w:eastAsia="Book Antiqua" w:hAnsi="Book Antiqua" w:cs="Book Antiqua"/>
          <w:color w:val="000000"/>
        </w:rPr>
        <w:t xml:space="preserve"> were admitted with less serious illness than those who failed. After </w:t>
      </w:r>
      <w:bookmarkStart w:id="14" w:name="_Hlk38139317"/>
      <w:bookmarkEnd w:id="14"/>
      <w:r w:rsidRPr="00BC2BC8">
        <w:rPr>
          <w:rFonts w:ascii="Book Antiqua" w:eastAsia="Book Antiqua" w:hAnsi="Book Antiqua" w:cs="Book Antiqua"/>
          <w:color w:val="000000"/>
        </w:rPr>
        <w:t xml:space="preserve">tocilizumab treatment, the lymphocytes and oxygenation index </w:t>
      </w:r>
      <w:r w:rsidR="00CF607B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the ineffective </w:t>
      </w:r>
      <w:r w:rsidR="00CF607B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 xml:space="preserve"> not only did not increase significantly, but showed a downward trend. </w:t>
      </w:r>
      <w:r w:rsidR="00CF607B">
        <w:rPr>
          <w:rFonts w:ascii="Book Antiqua" w:eastAsia="Book Antiqua" w:hAnsi="Book Antiqua" w:cs="Book Antiqua"/>
          <w:color w:val="000000"/>
        </w:rPr>
        <w:t>However,</w:t>
      </w:r>
      <w:r w:rsidRPr="00BC2BC8">
        <w:rPr>
          <w:rFonts w:ascii="Book Antiqua" w:eastAsia="Book Antiqua" w:hAnsi="Book Antiqua" w:cs="Book Antiqua"/>
          <w:color w:val="000000"/>
        </w:rPr>
        <w:t xml:space="preserve"> CRP, LDH and IL-6 </w:t>
      </w:r>
      <w:r w:rsidR="00CF607B">
        <w:rPr>
          <w:rFonts w:ascii="Book Antiqua" w:eastAsia="Book Antiqua" w:hAnsi="Book Antiqua" w:cs="Book Antiqua"/>
          <w:color w:val="000000"/>
        </w:rPr>
        <w:t xml:space="preserve">levels in these patients </w:t>
      </w:r>
      <w:r w:rsidRPr="00BC2BC8">
        <w:rPr>
          <w:rFonts w:ascii="Book Antiqua" w:eastAsia="Book Antiqua" w:hAnsi="Book Antiqua" w:cs="Book Antiqua"/>
          <w:color w:val="000000"/>
        </w:rPr>
        <w:t xml:space="preserve">were </w:t>
      </w:r>
      <w:r w:rsidR="00CF607B">
        <w:rPr>
          <w:rFonts w:ascii="Book Antiqua" w:eastAsia="Book Antiqua" w:hAnsi="Book Antiqua" w:cs="Book Antiqua"/>
          <w:color w:val="000000"/>
        </w:rPr>
        <w:t xml:space="preserve">statistically </w:t>
      </w:r>
      <w:r w:rsidRPr="00BC2BC8">
        <w:rPr>
          <w:rFonts w:ascii="Book Antiqua" w:eastAsia="Book Antiqua" w:hAnsi="Book Antiqua" w:cs="Book Antiqua"/>
          <w:color w:val="000000"/>
        </w:rPr>
        <w:t xml:space="preserve">significantly higher than </w:t>
      </w:r>
      <w:r w:rsidR="00CF607B">
        <w:rPr>
          <w:rFonts w:ascii="Book Antiqua" w:eastAsia="Book Antiqua" w:hAnsi="Book Antiqua" w:cs="Book Antiqua"/>
          <w:color w:val="000000"/>
        </w:rPr>
        <w:t xml:space="preserve">in </w:t>
      </w:r>
      <w:r w:rsidRPr="00BC2BC8">
        <w:rPr>
          <w:rFonts w:ascii="Book Antiqua" w:eastAsia="Book Antiqua" w:hAnsi="Book Antiqua" w:cs="Book Antiqua"/>
          <w:color w:val="000000"/>
        </w:rPr>
        <w:t>those who improved.</w:t>
      </w:r>
    </w:p>
    <w:p w14:paraId="3F40D6D1" w14:textId="273DE115" w:rsidR="00A77B3E" w:rsidRPr="00BC2BC8" w:rsidRDefault="00CF607B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xygen therapy </w:t>
      </w:r>
      <w:r w:rsidR="003F7A8A">
        <w:rPr>
          <w:rFonts w:ascii="Book Antiqua" w:eastAsia="Book Antiqua" w:hAnsi="Book Antiqua" w:cs="Book Antiqua"/>
          <w:color w:val="000000"/>
        </w:rPr>
        <w:t>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this group of patients </w:t>
      </w:r>
      <w:r>
        <w:rPr>
          <w:rFonts w:ascii="Book Antiqua" w:eastAsia="Book Antiqua" w:hAnsi="Book Antiqua" w:cs="Book Antiqua"/>
          <w:color w:val="000000"/>
        </w:rPr>
        <w:t>consisted of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invasive ventilator therapy during treatment</w:t>
      </w:r>
      <w:r>
        <w:rPr>
          <w:rFonts w:ascii="Book Antiqua" w:eastAsia="Book Antiqua" w:hAnsi="Book Antiqua" w:cs="Book Antiqua"/>
          <w:color w:val="000000"/>
        </w:rPr>
        <w:t xml:space="preserve"> in </w:t>
      </w:r>
      <w:r w:rsidRPr="00BC2BC8">
        <w:rPr>
          <w:rFonts w:ascii="Book Antiqua" w:eastAsia="Book Antiqua" w:hAnsi="Book Antiqua" w:cs="Book Antiqua"/>
          <w:color w:val="000000"/>
        </w:rPr>
        <w:t>8 patients (42.1%)</w:t>
      </w:r>
      <w:r w:rsidR="00A60461" w:rsidRPr="00BC2BC8">
        <w:rPr>
          <w:rFonts w:ascii="Book Antiqua" w:eastAsia="Book Antiqua" w:hAnsi="Book Antiqua" w:cs="Book Antiqua"/>
          <w:color w:val="000000"/>
        </w:rPr>
        <w:t>, high-flow oxygen therapy</w:t>
      </w:r>
      <w:r>
        <w:rPr>
          <w:rFonts w:ascii="Book Antiqua" w:eastAsia="Book Antiqua" w:hAnsi="Book Antiqua" w:cs="Book Antiqua"/>
          <w:color w:val="000000"/>
        </w:rPr>
        <w:t xml:space="preserve"> in </w:t>
      </w:r>
      <w:r w:rsidRPr="00BC2BC8">
        <w:rPr>
          <w:rFonts w:ascii="Book Antiqua" w:eastAsia="Book Antiqua" w:hAnsi="Book Antiqua" w:cs="Book Antiqua"/>
          <w:color w:val="000000"/>
        </w:rPr>
        <w:t>16 (84.2%)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A60461" w:rsidRPr="00BC2BC8">
        <w:rPr>
          <w:rFonts w:ascii="Book Antiqua" w:eastAsia="Book Antiqua" w:hAnsi="Book Antiqua" w:cs="Book Antiqua"/>
          <w:color w:val="000000"/>
        </w:rPr>
        <w:t>and  noninvasive</w:t>
      </w:r>
      <w:proofErr w:type="gramEnd"/>
      <w:r w:rsidR="00A60461" w:rsidRPr="00BC2BC8">
        <w:rPr>
          <w:rFonts w:ascii="Book Antiqua" w:eastAsia="Book Antiqua" w:hAnsi="Book Antiqua" w:cs="Book Antiqua"/>
          <w:color w:val="000000"/>
        </w:rPr>
        <w:t xml:space="preserve"> ventilator t</w:t>
      </w:r>
      <w:r>
        <w:rPr>
          <w:rFonts w:ascii="Book Antiqua" w:eastAsia="Book Antiqua" w:hAnsi="Book Antiqua" w:cs="Book Antiqua"/>
          <w:color w:val="000000"/>
        </w:rPr>
        <w:t xml:space="preserve">herapy in </w:t>
      </w:r>
      <w:r w:rsidRPr="00BC2BC8">
        <w:rPr>
          <w:rFonts w:ascii="Book Antiqua" w:eastAsia="Book Antiqua" w:hAnsi="Book Antiqua" w:cs="Book Antiqua"/>
          <w:color w:val="000000"/>
        </w:rPr>
        <w:t>3 (15.7%)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. </w:t>
      </w:r>
      <w:r w:rsidR="00800555">
        <w:rPr>
          <w:rFonts w:ascii="Book Antiqua" w:eastAsia="Book Antiqua" w:hAnsi="Book Antiqua" w:cs="Book Antiqua"/>
          <w:color w:val="000000"/>
        </w:rPr>
        <w:t>Following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tocilizumab treatment, the changes in patients' oxygen therapy are shown in Figure 3. Among the 14 patients who underwent high-flow oxygen therapy before tocilizumab treatment, 10 patients (71.4%) improved. The improvement rate of invasive ventilator t</w:t>
      </w:r>
      <w:r w:rsidR="00800555">
        <w:rPr>
          <w:rFonts w:ascii="Book Antiqua" w:eastAsia="Book Antiqua" w:hAnsi="Book Antiqua" w:cs="Book Antiqua"/>
          <w:color w:val="000000"/>
        </w:rPr>
        <w:t>herapy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before and after tocilizumab treatment was only 33.3%. During the course of treatment, of the 8 patients w</w:t>
      </w:r>
      <w:r w:rsidR="00800555">
        <w:rPr>
          <w:rFonts w:ascii="Book Antiqua" w:eastAsia="Book Antiqua" w:hAnsi="Book Antiqua" w:cs="Book Antiqua"/>
          <w:color w:val="000000"/>
        </w:rPr>
        <w:t>ho underwent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invasive ventilator t</w:t>
      </w:r>
      <w:r w:rsidR="00800555">
        <w:rPr>
          <w:rFonts w:ascii="Book Antiqua" w:eastAsia="Book Antiqua" w:hAnsi="Book Antiqua" w:cs="Book Antiqua"/>
          <w:color w:val="000000"/>
        </w:rPr>
        <w:t>herapy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2 cases were treated with </w:t>
      </w:r>
      <w:r w:rsidR="00C22EEC" w:rsidRPr="00BC2BC8">
        <w:rPr>
          <w:rFonts w:ascii="Book Antiqua" w:eastAsia="Book Antiqua" w:hAnsi="Book Antiqua" w:cs="Book Antiqua"/>
          <w:color w:val="000000"/>
        </w:rPr>
        <w:t xml:space="preserve">extracorporeal membrane oxygenation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and </w:t>
      </w:r>
      <w:r w:rsidR="00800555">
        <w:rPr>
          <w:rFonts w:ascii="Book Antiqua" w:eastAsia="Book Antiqua" w:hAnsi="Book Antiqua" w:cs="Book Antiqua"/>
          <w:color w:val="000000"/>
        </w:rPr>
        <w:t xml:space="preserve">were </w:t>
      </w:r>
      <w:r w:rsidR="00A60461" w:rsidRPr="00BC2BC8">
        <w:rPr>
          <w:rFonts w:ascii="Book Antiqua" w:eastAsia="Book Antiqua" w:hAnsi="Book Antiqua" w:cs="Book Antiqua"/>
          <w:color w:val="000000"/>
        </w:rPr>
        <w:t>successfully wean</w:t>
      </w:r>
      <w:r w:rsidR="00800555">
        <w:rPr>
          <w:rFonts w:ascii="Book Antiqua" w:eastAsia="Book Antiqua" w:hAnsi="Book Antiqua" w:cs="Book Antiqua"/>
          <w:color w:val="000000"/>
        </w:rPr>
        <w:t>ed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from the machine to the invasive </w:t>
      </w:r>
      <w:r w:rsidR="00A60461" w:rsidRPr="00BC2BC8">
        <w:rPr>
          <w:rFonts w:ascii="Book Antiqua" w:eastAsia="Book Antiqua" w:hAnsi="Book Antiqua" w:cs="Book Antiqua"/>
          <w:color w:val="000000"/>
        </w:rPr>
        <w:lastRenderedPageBreak/>
        <w:t xml:space="preserve">ventilator, 3 cases improved and changed to </w:t>
      </w:r>
      <w:r w:rsidR="00800555">
        <w:rPr>
          <w:rFonts w:ascii="Book Antiqua" w:eastAsia="Book Antiqua" w:hAnsi="Book Antiqua" w:cs="Book Antiqua"/>
          <w:color w:val="000000"/>
        </w:rPr>
        <w:t xml:space="preserve">a </w:t>
      </w:r>
      <w:r w:rsidR="00A60461" w:rsidRPr="00BC2BC8">
        <w:rPr>
          <w:rFonts w:ascii="Book Antiqua" w:eastAsia="Book Antiqua" w:hAnsi="Book Antiqua" w:cs="Book Antiqua"/>
          <w:color w:val="000000"/>
        </w:rPr>
        <w:t>non-invasive ventilator, and 2 patients with infection resumed invasive ventilator t</w:t>
      </w:r>
      <w:r w:rsidR="00800555">
        <w:rPr>
          <w:rFonts w:ascii="Book Antiqua" w:eastAsia="Book Antiqua" w:hAnsi="Book Antiqua" w:cs="Book Antiqua"/>
          <w:color w:val="000000"/>
        </w:rPr>
        <w:t>herapy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(Table 2). Th</w:t>
      </w:r>
      <w:r w:rsidR="003F7A8A">
        <w:rPr>
          <w:rFonts w:ascii="Book Antiqua" w:eastAsia="Book Antiqua" w:hAnsi="Book Antiqua" w:cs="Book Antiqua"/>
          <w:color w:val="000000"/>
        </w:rPr>
        <w:t>ese findings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suggest that the improvement rate </w:t>
      </w:r>
      <w:r w:rsidR="00800555">
        <w:rPr>
          <w:rFonts w:ascii="Book Antiqua" w:eastAsia="Book Antiqua" w:hAnsi="Book Antiqua" w:cs="Book Antiqua"/>
          <w:color w:val="000000"/>
        </w:rPr>
        <w:t>after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oxygen therapy </w:t>
      </w:r>
      <w:r w:rsidR="00800555">
        <w:rPr>
          <w:rFonts w:ascii="Book Antiqua" w:eastAsia="Book Antiqua" w:hAnsi="Book Antiqua" w:cs="Book Antiqua"/>
          <w:color w:val="000000"/>
        </w:rPr>
        <w:t>was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closely related to the patient's basic condition.</w:t>
      </w:r>
    </w:p>
    <w:p w14:paraId="357DE80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3BB8D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202F4848" w14:textId="0E4FAA7F" w:rsidR="000B5965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It has been reported that SARS-CoV-2 enters lung cells through endocytosis mediated by </w:t>
      </w:r>
      <w:r w:rsidR="00800555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>ACE2 receptor</w:t>
      </w:r>
      <w:r w:rsidR="00800555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proliferates in large quantities, and releases more virus by budding or inducing programmed cell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death</w:t>
      </w:r>
      <w:r w:rsidR="00545848" w:rsidRPr="00BC2B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5848" w:rsidRPr="00BC2BC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5848" w:rsidRPr="00BC2BC8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C2BC8">
        <w:rPr>
          <w:rFonts w:ascii="Book Antiqua" w:eastAsia="Book Antiqua" w:hAnsi="Book Antiqua" w:cs="Book Antiqua"/>
          <w:color w:val="000000"/>
        </w:rPr>
        <w:t xml:space="preserve">. After being recognized by the pattern recognition receptor on the </w:t>
      </w:r>
      <w:r w:rsidR="00800555">
        <w:rPr>
          <w:rFonts w:ascii="Book Antiqua" w:eastAsia="Book Antiqua" w:hAnsi="Book Antiqua" w:cs="Book Antiqua"/>
          <w:color w:val="000000"/>
        </w:rPr>
        <w:t xml:space="preserve">body’s </w:t>
      </w:r>
      <w:r w:rsidRPr="00BC2BC8">
        <w:rPr>
          <w:rFonts w:ascii="Book Antiqua" w:eastAsia="Book Antiqua" w:hAnsi="Book Antiqua" w:cs="Book Antiqua"/>
          <w:color w:val="000000"/>
        </w:rPr>
        <w:t>immune cells, a large number of cytokines are released through signal transduction to activate more immune cells to participate in virus clearance, thus forming a cytokine storm. The over</w:t>
      </w:r>
      <w:r w:rsidR="003F7A8A">
        <w:rPr>
          <w:rFonts w:ascii="Book Antiqua" w:eastAsia="Book Antiqua" w:hAnsi="Book Antiqua" w:cs="Book Antiqua"/>
          <w:color w:val="000000"/>
        </w:rPr>
        <w:t>-</w:t>
      </w:r>
      <w:r w:rsidRPr="00BC2BC8">
        <w:rPr>
          <w:rFonts w:ascii="Book Antiqua" w:eastAsia="Book Antiqua" w:hAnsi="Book Antiqua" w:cs="Book Antiqua"/>
          <w:color w:val="000000"/>
        </w:rPr>
        <w:t xml:space="preserve">activated immune system will certainly kill a large number of normal lung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cells,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seriously destroy the ventilation function of the lung, leading to respiratory failure, </w:t>
      </w:r>
      <w:r w:rsidR="00800555">
        <w:rPr>
          <w:rFonts w:ascii="Book Antiqua" w:eastAsia="Book Antiqua" w:hAnsi="Book Antiqua" w:cs="Book Antiqua"/>
          <w:color w:val="000000"/>
        </w:rPr>
        <w:t>and</w:t>
      </w:r>
      <w:r w:rsidRPr="00BC2BC8">
        <w:rPr>
          <w:rFonts w:ascii="Book Antiqua" w:eastAsia="Book Antiqua" w:hAnsi="Book Antiqua" w:cs="Book Antiqua"/>
          <w:color w:val="000000"/>
        </w:rPr>
        <w:t xml:space="preserve"> death </w:t>
      </w:r>
      <w:r w:rsidR="00800555">
        <w:rPr>
          <w:rFonts w:ascii="Book Antiqua" w:eastAsia="Book Antiqua" w:hAnsi="Book Antiqua" w:cs="Book Antiqua"/>
          <w:color w:val="000000"/>
        </w:rPr>
        <w:t>due to</w:t>
      </w:r>
      <w:r w:rsidRPr="00BC2BC8">
        <w:rPr>
          <w:rFonts w:ascii="Book Antiqua" w:eastAsia="Book Antiqua" w:hAnsi="Book Antiqua" w:cs="Book Antiqua"/>
          <w:color w:val="000000"/>
        </w:rPr>
        <w:t xml:space="preserve"> hypoxia. The cytokine storm caused by COVID-19 is mainly related to IL-1B, IL-6,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IL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-12, </w:t>
      </w:r>
      <w:r w:rsidR="0094194A" w:rsidRPr="00BC2BC8">
        <w:rPr>
          <w:rFonts w:ascii="Book Antiqua" w:eastAsia="Book Antiqua" w:hAnsi="Book Antiqua" w:cs="Book Antiqua"/>
          <w:color w:val="000000"/>
        </w:rPr>
        <w:t>interferon</w:t>
      </w:r>
      <w:r w:rsidR="0094194A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γ, </w:t>
      </w:r>
      <w:r w:rsidR="0094194A" w:rsidRPr="00BC2BC8">
        <w:rPr>
          <w:rFonts w:ascii="Book Antiqua" w:eastAsia="Book Antiqua" w:hAnsi="Book Antiqua" w:cs="Book Antiqua"/>
          <w:color w:val="000000"/>
        </w:rPr>
        <w:t xml:space="preserve">interferon-gamma-inducible protein-10 </w:t>
      </w:r>
      <w:r w:rsidRPr="00BC2BC8">
        <w:rPr>
          <w:rFonts w:ascii="Book Antiqua" w:eastAsia="Book Antiqua" w:hAnsi="Book Antiqua" w:cs="Book Antiqua"/>
          <w:color w:val="000000"/>
        </w:rPr>
        <w:t xml:space="preserve">and </w:t>
      </w:r>
      <w:r w:rsidR="0094194A" w:rsidRPr="00BC2BC8">
        <w:rPr>
          <w:rFonts w:ascii="Book Antiqua" w:eastAsia="Book Antiqua" w:hAnsi="Book Antiqua" w:cs="Book Antiqua"/>
          <w:color w:val="000000"/>
        </w:rPr>
        <w:t>monocyte chemotactic protein-1</w:t>
      </w:r>
      <w:r w:rsidRPr="00BC2BC8">
        <w:rPr>
          <w:rFonts w:ascii="Book Antiqua" w:eastAsia="Book Antiqua" w:hAnsi="Book Antiqua" w:cs="Book Antiqua"/>
          <w:color w:val="000000"/>
        </w:rPr>
        <w:t xml:space="preserve">. The expression of IL-6 is </w:t>
      </w:r>
      <w:r w:rsidR="00800555">
        <w:rPr>
          <w:rFonts w:ascii="Book Antiqua" w:eastAsia="Book Antiqua" w:hAnsi="Book Antiqua" w:cs="Book Antiqua"/>
          <w:color w:val="000000"/>
        </w:rPr>
        <w:t>greater than that of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0B5965" w:rsidRPr="00BC2BC8">
        <w:rPr>
          <w:rFonts w:ascii="Book Antiqua" w:eastAsia="Book Antiqua" w:hAnsi="Book Antiqua" w:cs="Book Antiqua"/>
          <w:color w:val="000000"/>
        </w:rPr>
        <w:t>tumor necrosis factor</w:t>
      </w:r>
      <w:r w:rsidRPr="00BC2BC8">
        <w:rPr>
          <w:rFonts w:ascii="Book Antiqua" w:eastAsia="Book Antiqua" w:hAnsi="Book Antiqua" w:cs="Book Antiqua"/>
          <w:color w:val="000000"/>
        </w:rPr>
        <w:t xml:space="preserve">-α and IL-1. </w:t>
      </w:r>
      <w:r w:rsidR="00800555">
        <w:rPr>
          <w:rFonts w:ascii="Book Antiqua" w:eastAsia="Book Antiqua" w:hAnsi="Book Antiqua" w:cs="Book Antiqua"/>
          <w:color w:val="000000"/>
        </w:rPr>
        <w:t>A h</w:t>
      </w:r>
      <w:r w:rsidRPr="00BC2BC8">
        <w:rPr>
          <w:rFonts w:ascii="Book Antiqua" w:eastAsia="Book Antiqua" w:hAnsi="Book Antiqua" w:cs="Book Antiqua"/>
          <w:color w:val="000000"/>
        </w:rPr>
        <w:t xml:space="preserve">igh concentration of IL-6 can induce various pathological functions related to thrombosis, vascular leakage and myocardial dysfunction, resulting in tissue hypoxia, hypotension, multiple organ dysfunction and disseminated intravascular coagulation. Therefore, IL-6 is generally used as a biomarker </w:t>
      </w:r>
      <w:r w:rsidR="00800555">
        <w:rPr>
          <w:rFonts w:ascii="Book Antiqua" w:eastAsia="Book Antiqua" w:hAnsi="Book Antiqua" w:cs="Book Antiqua"/>
          <w:color w:val="000000"/>
        </w:rPr>
        <w:t>of</w:t>
      </w:r>
      <w:r w:rsidRPr="00BC2BC8">
        <w:rPr>
          <w:rFonts w:ascii="Book Antiqua" w:eastAsia="Book Antiqua" w:hAnsi="Book Antiqua" w:cs="Book Antiqua"/>
          <w:color w:val="000000"/>
        </w:rPr>
        <w:t xml:space="preserve"> disease severity and prognosis in the COVID-19 cytokine storm. In this study, the lymphocyte count, </w:t>
      </w:r>
      <w:r w:rsidR="00F72345" w:rsidRPr="00BC2BC8">
        <w:rPr>
          <w:rFonts w:ascii="Book Antiqua" w:eastAsia="Book Antiqua" w:hAnsi="Book Antiqua" w:cs="Book Antiqua"/>
          <w:color w:val="000000"/>
        </w:rPr>
        <w:t>white blood cell</w:t>
      </w:r>
      <w:r w:rsidR="00800555">
        <w:rPr>
          <w:rFonts w:ascii="Book Antiqua" w:eastAsia="Book Antiqua" w:hAnsi="Book Antiqua" w:cs="Book Antiqua"/>
          <w:color w:val="000000"/>
        </w:rPr>
        <w:t xml:space="preserve"> count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F72345" w:rsidRPr="00BC2BC8">
        <w:rPr>
          <w:rFonts w:ascii="Book Antiqua" w:eastAsia="Book Antiqua" w:hAnsi="Book Antiqua" w:cs="Book Antiqua"/>
          <w:color w:val="000000"/>
        </w:rPr>
        <w:t>platelets</w:t>
      </w:r>
      <w:r w:rsidRPr="00BC2BC8">
        <w:rPr>
          <w:rFonts w:ascii="Book Antiqua" w:eastAsia="Book Antiqua" w:hAnsi="Book Antiqua" w:cs="Book Antiqua"/>
          <w:color w:val="000000"/>
        </w:rPr>
        <w:t>, lactic acid, LDH, FIB, IL-6 and D-dimer were selected as the observation ind</w:t>
      </w:r>
      <w:r w:rsidR="00800555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>es.</w:t>
      </w:r>
    </w:p>
    <w:p w14:paraId="50F4B7C4" w14:textId="5D4BD40C" w:rsidR="00B13F0D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>In th</w:t>
      </w:r>
      <w:r w:rsidR="0026697E">
        <w:rPr>
          <w:rFonts w:ascii="Book Antiqua" w:eastAsia="Book Antiqua" w:hAnsi="Book Antiqua" w:cs="Book Antiqua"/>
          <w:color w:val="000000"/>
        </w:rPr>
        <w:t>e present</w:t>
      </w:r>
      <w:r w:rsidRPr="00BC2BC8">
        <w:rPr>
          <w:rFonts w:ascii="Book Antiqua" w:eastAsia="Book Antiqua" w:hAnsi="Book Antiqua" w:cs="Book Antiqua"/>
          <w:color w:val="000000"/>
        </w:rPr>
        <w:t xml:space="preserve"> study, we found that most of the patients with COVID-19 </w:t>
      </w:r>
      <w:r w:rsidR="0026697E">
        <w:rPr>
          <w:rFonts w:ascii="Book Antiqua" w:eastAsia="Book Antiqua" w:hAnsi="Book Antiqua" w:cs="Book Antiqua"/>
          <w:color w:val="000000"/>
        </w:rPr>
        <w:t>had a reduced</w:t>
      </w:r>
      <w:r w:rsidRPr="00BC2BC8">
        <w:rPr>
          <w:rFonts w:ascii="Book Antiqua" w:eastAsia="Book Antiqua" w:hAnsi="Book Antiqua" w:cs="Book Antiqua"/>
          <w:color w:val="000000"/>
        </w:rPr>
        <w:t xml:space="preserve"> IL-6 level and inflammation ind</w:t>
      </w:r>
      <w:r w:rsidR="003F7A8A">
        <w:rPr>
          <w:rFonts w:ascii="Book Antiqua" w:eastAsia="Book Antiqua" w:hAnsi="Book Antiqua" w:cs="Book Antiqua"/>
          <w:color w:val="000000"/>
        </w:rPr>
        <w:t xml:space="preserve">ices </w:t>
      </w:r>
      <w:r w:rsidRPr="00BC2BC8">
        <w:rPr>
          <w:rFonts w:ascii="Book Antiqua" w:eastAsia="Book Antiqua" w:hAnsi="Book Antiqua" w:cs="Book Antiqua"/>
          <w:color w:val="000000"/>
        </w:rPr>
        <w:t xml:space="preserve">after treatment with tocilizumab, and the results of pulmonary imaging showed that inflammation </w:t>
      </w:r>
      <w:r w:rsidR="0026697E">
        <w:rPr>
          <w:rFonts w:ascii="Book Antiqua" w:eastAsia="Book Antiqua" w:hAnsi="Book Antiqua" w:cs="Book Antiqua"/>
          <w:color w:val="000000"/>
        </w:rPr>
        <w:t>had</w:t>
      </w:r>
      <w:r w:rsidRPr="00BC2BC8">
        <w:rPr>
          <w:rFonts w:ascii="Book Antiqua" w:eastAsia="Book Antiqua" w:hAnsi="Book Antiqua" w:cs="Book Antiqua"/>
          <w:color w:val="000000"/>
        </w:rPr>
        <w:t xml:space="preserve"> improve</w:t>
      </w:r>
      <w:r w:rsidR="0026697E">
        <w:rPr>
          <w:rFonts w:ascii="Book Antiqua" w:eastAsia="Book Antiqua" w:hAnsi="Book Antiqua" w:cs="Book Antiqua"/>
          <w:color w:val="000000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. However, 8 patients showed </w:t>
      </w:r>
      <w:r w:rsidR="0026697E">
        <w:rPr>
          <w:rFonts w:ascii="Book Antiqua" w:eastAsia="Book Antiqua" w:hAnsi="Book Antiqua" w:cs="Book Antiqua"/>
          <w:color w:val="000000"/>
        </w:rPr>
        <w:t xml:space="preserve">an </w:t>
      </w:r>
      <w:r w:rsidRPr="00BC2BC8">
        <w:rPr>
          <w:rFonts w:ascii="Book Antiqua" w:eastAsia="Book Antiqua" w:hAnsi="Book Antiqua" w:cs="Book Antiqua"/>
          <w:color w:val="000000"/>
        </w:rPr>
        <w:t>abnormal elevation of IL-6 (</w:t>
      </w:r>
      <w:r w:rsidR="00F72345" w:rsidRPr="00BC2BC8">
        <w:rPr>
          <w:rFonts w:ascii="Book Antiqua" w:hAnsi="Book Antiqua" w:cs="Book Antiqua"/>
          <w:color w:val="000000"/>
          <w:lang w:eastAsia="zh-CN"/>
        </w:rPr>
        <w:t xml:space="preserve">&gt; </w:t>
      </w:r>
      <w:r w:rsidRPr="00BC2BC8">
        <w:rPr>
          <w:rFonts w:ascii="Book Antiqua" w:eastAsia="Book Antiqua" w:hAnsi="Book Antiqua" w:cs="Book Antiqua"/>
          <w:color w:val="000000"/>
        </w:rPr>
        <w:t xml:space="preserve">1000) 3 </w:t>
      </w:r>
      <w:r w:rsidR="00E00EA1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 after </w:t>
      </w:r>
      <w:bookmarkStart w:id="15" w:name="_Hlk38148303"/>
      <w:bookmarkEnd w:id="15"/>
      <w:r w:rsidRPr="00BC2BC8">
        <w:rPr>
          <w:rFonts w:ascii="Book Antiqua" w:eastAsia="Book Antiqua" w:hAnsi="Book Antiqua" w:cs="Book Antiqua"/>
          <w:color w:val="000000"/>
        </w:rPr>
        <w:t>tocilizumab</w:t>
      </w:r>
      <w:r w:rsidR="0026697E">
        <w:rPr>
          <w:rFonts w:ascii="Book Antiqua" w:eastAsia="Book Antiqua" w:hAnsi="Book Antiqua" w:cs="Book Antiqua"/>
          <w:color w:val="000000"/>
        </w:rPr>
        <w:t xml:space="preserve"> administration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26697E">
        <w:rPr>
          <w:rFonts w:ascii="Book Antiqua" w:eastAsia="Book Antiqua" w:hAnsi="Book Antiqua" w:cs="Book Antiqua"/>
          <w:color w:val="000000"/>
        </w:rPr>
        <w:t>and</w:t>
      </w:r>
      <w:r w:rsidRPr="00BC2BC8">
        <w:rPr>
          <w:rFonts w:ascii="Book Antiqua" w:eastAsia="Book Antiqua" w:hAnsi="Book Antiqua" w:cs="Book Antiqua"/>
          <w:color w:val="000000"/>
        </w:rPr>
        <w:t xml:space="preserve"> all showed </w:t>
      </w:r>
      <w:r w:rsidR="0026697E">
        <w:rPr>
          <w:rFonts w:ascii="Book Antiqua" w:eastAsia="Book Antiqua" w:hAnsi="Book Antiqua" w:cs="Book Antiqua"/>
          <w:color w:val="000000"/>
        </w:rPr>
        <w:t xml:space="preserve">disease </w:t>
      </w:r>
      <w:r w:rsidRPr="00BC2BC8">
        <w:rPr>
          <w:rFonts w:ascii="Book Antiqua" w:eastAsia="Book Antiqua" w:hAnsi="Book Antiqua" w:cs="Book Antiqua"/>
          <w:color w:val="000000"/>
        </w:rPr>
        <w:t xml:space="preserve">aggravation, especially </w:t>
      </w:r>
      <w:r w:rsidR="0026697E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increase </w:t>
      </w:r>
      <w:r w:rsidR="0026697E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lung inflammation and exudation</w:t>
      </w:r>
      <w:r w:rsidR="0026697E">
        <w:rPr>
          <w:rFonts w:ascii="Book Antiqua" w:eastAsia="Book Antiqua" w:hAnsi="Book Antiqua" w:cs="Book Antiqua"/>
          <w:color w:val="000000"/>
        </w:rPr>
        <w:t>. Four</w:t>
      </w:r>
      <w:r w:rsidRPr="00BC2BC8">
        <w:rPr>
          <w:rFonts w:ascii="Book Antiqua" w:eastAsia="Book Antiqua" w:hAnsi="Book Antiqua" w:cs="Book Antiqua"/>
          <w:color w:val="000000"/>
        </w:rPr>
        <w:t xml:space="preserve"> of the</w:t>
      </w:r>
      <w:r w:rsidR="0026697E">
        <w:rPr>
          <w:rFonts w:ascii="Book Antiqua" w:eastAsia="Book Antiqua" w:hAnsi="Book Antiqua" w:cs="Book Antiqua"/>
          <w:color w:val="000000"/>
        </w:rPr>
        <w:t>se patients</w:t>
      </w:r>
      <w:r w:rsidRPr="00BC2BC8">
        <w:rPr>
          <w:rFonts w:ascii="Book Antiqua" w:eastAsia="Book Antiqua" w:hAnsi="Book Antiqua" w:cs="Book Antiqua"/>
          <w:color w:val="000000"/>
        </w:rPr>
        <w:t xml:space="preserve"> died. This suggests that the source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of inflammation in patients with COVID-19 is not only </w:t>
      </w:r>
      <w:r w:rsidR="0026697E">
        <w:rPr>
          <w:rFonts w:ascii="Book Antiqua" w:eastAsia="Book Antiqua" w:hAnsi="Book Antiqua" w:cs="Book Antiqua"/>
          <w:color w:val="000000"/>
        </w:rPr>
        <w:t>due to the</w:t>
      </w:r>
      <w:r w:rsidRPr="00BC2BC8">
        <w:rPr>
          <w:rFonts w:ascii="Book Antiqua" w:eastAsia="Book Antiqua" w:hAnsi="Book Antiqua" w:cs="Book Antiqua"/>
          <w:color w:val="000000"/>
        </w:rPr>
        <w:t xml:space="preserve"> virus infection, but also </w:t>
      </w:r>
      <w:r w:rsidR="003F7A8A">
        <w:rPr>
          <w:rFonts w:ascii="Book Antiqua" w:eastAsia="Book Antiqua" w:hAnsi="Book Antiqua" w:cs="Book Antiqua"/>
          <w:color w:val="000000"/>
        </w:rPr>
        <w:t>due to</w:t>
      </w:r>
      <w:r w:rsidRPr="00BC2BC8">
        <w:rPr>
          <w:rFonts w:ascii="Book Antiqua" w:eastAsia="Book Antiqua" w:hAnsi="Book Antiqua" w:cs="Book Antiqua"/>
          <w:color w:val="000000"/>
        </w:rPr>
        <w:t xml:space="preserve"> secondary infection and other factors. Inhibition of IL-6 by tocilizumab alone does not completely inhibit all inflammation and </w:t>
      </w:r>
      <w:r w:rsidR="0026697E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cytokine storm in patients with COVID-19. </w:t>
      </w:r>
      <w:r w:rsidR="0026697E">
        <w:rPr>
          <w:rFonts w:ascii="Book Antiqua" w:eastAsia="Book Antiqua" w:hAnsi="Book Antiqua" w:cs="Book Antiqua"/>
          <w:color w:val="000000"/>
        </w:rPr>
        <w:t>T</w:t>
      </w:r>
      <w:r w:rsidRPr="00BC2BC8">
        <w:rPr>
          <w:rFonts w:ascii="Book Antiqua" w:eastAsia="Book Antiqua" w:hAnsi="Book Antiqua" w:cs="Book Antiqua"/>
          <w:color w:val="000000"/>
        </w:rPr>
        <w:t xml:space="preserve">argeted treatment and other adjuvant therapy measures </w:t>
      </w:r>
      <w:r w:rsidR="0026697E">
        <w:rPr>
          <w:rFonts w:ascii="Book Antiqua" w:eastAsia="Book Antiqua" w:hAnsi="Book Antiqua" w:cs="Book Antiqua"/>
          <w:color w:val="000000"/>
        </w:rPr>
        <w:t xml:space="preserve">should also be introduced </w:t>
      </w:r>
      <w:r w:rsidRPr="00BC2BC8">
        <w:rPr>
          <w:rFonts w:ascii="Book Antiqua" w:eastAsia="Book Antiqua" w:hAnsi="Book Antiqua" w:cs="Book Antiqua"/>
          <w:color w:val="000000"/>
        </w:rPr>
        <w:t xml:space="preserve">to inhibit the inflammatory response. Therefore, we </w:t>
      </w:r>
      <w:r w:rsidR="0026697E">
        <w:rPr>
          <w:rFonts w:ascii="Book Antiqua" w:eastAsia="Book Antiqua" w:hAnsi="Book Antiqua" w:cs="Book Antiqua"/>
          <w:color w:val="000000"/>
        </w:rPr>
        <w:t>administered</w:t>
      </w:r>
      <w:r w:rsidRPr="00BC2BC8">
        <w:rPr>
          <w:rFonts w:ascii="Book Antiqua" w:eastAsia="Book Antiqua" w:hAnsi="Book Antiqua" w:cs="Book Antiqua"/>
          <w:color w:val="000000"/>
        </w:rPr>
        <w:t xml:space="preserve"> methylprednisolone 40-80</w:t>
      </w:r>
      <w:r w:rsidR="00C612ED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 xml:space="preserve">mg/d on the basis of tocilizumab inhibition of IL-6 treatment, </w:t>
      </w:r>
      <w:r w:rsidR="0026697E">
        <w:rPr>
          <w:rFonts w:ascii="Book Antiqua" w:eastAsia="Book Antiqua" w:hAnsi="Book Antiqua" w:cs="Book Antiqua"/>
          <w:color w:val="000000"/>
        </w:rPr>
        <w:t xml:space="preserve">by </w:t>
      </w:r>
      <w:r w:rsidRPr="00BC2BC8">
        <w:rPr>
          <w:rFonts w:ascii="Book Antiqua" w:eastAsia="Book Antiqua" w:hAnsi="Book Antiqua" w:cs="Book Antiqua"/>
          <w:color w:val="000000"/>
        </w:rPr>
        <w:t xml:space="preserve">intravenous drip for 3-5 </w:t>
      </w:r>
      <w:r w:rsidR="00C612ED" w:rsidRPr="00BC2BC8">
        <w:rPr>
          <w:rFonts w:ascii="Book Antiqua" w:hAnsi="Book Antiqua" w:cs="Book Antiqua"/>
          <w:color w:val="000000"/>
          <w:lang w:eastAsia="zh-CN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 xml:space="preserve">, supplemented with DFPP plasma exchange to clear inflammatory factors, or infusion of </w:t>
      </w:r>
      <w:r w:rsidR="0026697E">
        <w:rPr>
          <w:rFonts w:ascii="Book Antiqua" w:eastAsia="Book Antiqua" w:hAnsi="Book Antiqua" w:cs="Book Antiqua"/>
          <w:color w:val="000000"/>
        </w:rPr>
        <w:t xml:space="preserve">plasma from patients who had recovered from </w:t>
      </w:r>
      <w:r w:rsidRPr="00BC2BC8">
        <w:rPr>
          <w:rFonts w:ascii="Book Antiqua" w:eastAsia="Book Antiqua" w:hAnsi="Book Antiqua" w:cs="Book Antiqua"/>
          <w:color w:val="000000"/>
        </w:rPr>
        <w:t xml:space="preserve">COVID-19, or intravenous infusion of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ulinastatin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and other measures, </w:t>
      </w:r>
      <w:r w:rsidR="003F7A8A">
        <w:rPr>
          <w:rFonts w:ascii="Book Antiqua" w:eastAsia="Book Antiqua" w:hAnsi="Book Antiqua" w:cs="Book Antiqua"/>
          <w:color w:val="000000"/>
        </w:rPr>
        <w:t>which</w:t>
      </w:r>
      <w:r w:rsidRPr="00BC2BC8">
        <w:rPr>
          <w:rFonts w:ascii="Book Antiqua" w:eastAsia="Book Antiqua" w:hAnsi="Book Antiqua" w:cs="Book Antiqua"/>
          <w:color w:val="000000"/>
        </w:rPr>
        <w:t xml:space="preserve"> ultimately </w:t>
      </w:r>
      <w:r w:rsidR="00F876C3">
        <w:rPr>
          <w:rFonts w:ascii="Book Antiqua" w:eastAsia="Book Antiqua" w:hAnsi="Book Antiqua" w:cs="Book Antiqua"/>
          <w:color w:val="000000"/>
        </w:rPr>
        <w:t>significantly improved the</w:t>
      </w:r>
      <w:r w:rsidRPr="00BC2BC8">
        <w:rPr>
          <w:rFonts w:ascii="Book Antiqua" w:eastAsia="Book Antiqua" w:hAnsi="Book Antiqua" w:cs="Book Antiqua"/>
          <w:color w:val="000000"/>
        </w:rPr>
        <w:t xml:space="preserve"> condition</w:t>
      </w:r>
      <w:r w:rsidR="00F876C3">
        <w:rPr>
          <w:rFonts w:ascii="Book Antiqua" w:eastAsia="Book Antiqua" w:hAnsi="Book Antiqua" w:cs="Book Antiqua"/>
          <w:color w:val="000000"/>
        </w:rPr>
        <w:t xml:space="preserve"> of these patients</w:t>
      </w:r>
      <w:r w:rsidRPr="00BC2BC8">
        <w:rPr>
          <w:rFonts w:ascii="Book Antiqua" w:eastAsia="Book Antiqua" w:hAnsi="Book Antiqua" w:cs="Book Antiqua"/>
          <w:color w:val="000000"/>
        </w:rPr>
        <w:t xml:space="preserve">. Therefore, in the clinical treatment of COVID-19 patients, the changes </w:t>
      </w:r>
      <w:r w:rsidR="00F876C3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relevant inflammatory ind</w:t>
      </w:r>
      <w:r w:rsidR="00F876C3">
        <w:rPr>
          <w:rFonts w:ascii="Book Antiqua" w:eastAsia="Book Antiqua" w:hAnsi="Book Antiqua" w:cs="Book Antiqua"/>
          <w:color w:val="000000"/>
        </w:rPr>
        <w:t>ic</w:t>
      </w:r>
      <w:r w:rsidRPr="00BC2BC8">
        <w:rPr>
          <w:rFonts w:ascii="Book Antiqua" w:eastAsia="Book Antiqua" w:hAnsi="Book Antiqua" w:cs="Book Antiqua"/>
          <w:color w:val="000000"/>
        </w:rPr>
        <w:t>es</w:t>
      </w:r>
      <w:r w:rsidR="00F876C3">
        <w:rPr>
          <w:rFonts w:ascii="Book Antiqua" w:eastAsia="Book Antiqua" w:hAnsi="Book Antiqua" w:cs="Book Antiqua"/>
          <w:color w:val="000000"/>
        </w:rPr>
        <w:t xml:space="preserve"> should be closely monitored</w:t>
      </w:r>
      <w:r w:rsidRPr="00BC2BC8">
        <w:rPr>
          <w:rFonts w:ascii="Book Antiqua" w:eastAsia="Book Antiqua" w:hAnsi="Book Antiqua" w:cs="Book Antiqua"/>
          <w:color w:val="000000"/>
        </w:rPr>
        <w:t xml:space="preserve">. If the cytokine storm cannot be inhibited, we should timely identify other causes </w:t>
      </w:r>
      <w:r w:rsidR="00F876C3">
        <w:rPr>
          <w:rFonts w:ascii="Book Antiqua" w:eastAsia="Book Antiqua" w:hAnsi="Book Antiqua" w:cs="Book Antiqua"/>
          <w:color w:val="000000"/>
        </w:rPr>
        <w:t>of</w:t>
      </w:r>
      <w:r w:rsidRPr="00BC2BC8">
        <w:rPr>
          <w:rFonts w:ascii="Book Antiqua" w:eastAsia="Book Antiqua" w:hAnsi="Book Antiqua" w:cs="Book Antiqua"/>
          <w:color w:val="000000"/>
        </w:rPr>
        <w:t xml:space="preserve"> the inflammatory cascade for targeted treatment, with </w:t>
      </w:r>
      <w:r w:rsidR="00F876C3">
        <w:rPr>
          <w:rFonts w:ascii="Book Antiqua" w:eastAsia="Book Antiqua" w:hAnsi="Book Antiqua" w:cs="Book Antiqua"/>
          <w:color w:val="000000"/>
        </w:rPr>
        <w:t>additional</w:t>
      </w:r>
      <w:r w:rsidRPr="00BC2BC8">
        <w:rPr>
          <w:rFonts w:ascii="Book Antiqua" w:eastAsia="Book Antiqua" w:hAnsi="Book Antiqua" w:cs="Book Antiqua"/>
          <w:color w:val="000000"/>
        </w:rPr>
        <w:t xml:space="preserve"> treatment measures in order to avoid missing the opportunity of treatment. In this group, we found that the therapeutic effect of </w:t>
      </w:r>
      <w:bookmarkStart w:id="16" w:name="_Hlk38145417"/>
      <w:bookmarkEnd w:id="16"/>
      <w:r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="00F876C3">
        <w:rPr>
          <w:rFonts w:ascii="Book Antiqua" w:eastAsia="Book Antiqua" w:hAnsi="Book Antiqua" w:cs="Book Antiqua"/>
          <w:color w:val="000000"/>
        </w:rPr>
        <w:t>was</w:t>
      </w:r>
      <w:r w:rsidRPr="00BC2BC8">
        <w:rPr>
          <w:rFonts w:ascii="Book Antiqua" w:eastAsia="Book Antiqua" w:hAnsi="Book Antiqua" w:cs="Book Antiqua"/>
          <w:color w:val="000000"/>
        </w:rPr>
        <w:t xml:space="preserve"> not </w:t>
      </w:r>
      <w:r w:rsidR="00F876C3">
        <w:rPr>
          <w:rFonts w:ascii="Book Antiqua" w:eastAsia="Book Antiqua" w:hAnsi="Book Antiqua" w:cs="Book Antiqua"/>
          <w:color w:val="000000"/>
        </w:rPr>
        <w:t xml:space="preserve">so </w:t>
      </w:r>
      <w:r w:rsidRPr="00BC2BC8">
        <w:rPr>
          <w:rFonts w:ascii="Book Antiqua" w:eastAsia="Book Antiqua" w:hAnsi="Book Antiqua" w:cs="Book Antiqua"/>
          <w:color w:val="000000"/>
        </w:rPr>
        <w:t xml:space="preserve">good in elderly critical patients. Therefore, </w:t>
      </w:r>
      <w:r w:rsidR="00F876C3"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Pr="00BC2BC8">
        <w:rPr>
          <w:rFonts w:ascii="Book Antiqua" w:eastAsia="Book Antiqua" w:hAnsi="Book Antiqua" w:cs="Book Antiqua"/>
          <w:color w:val="000000"/>
        </w:rPr>
        <w:t xml:space="preserve">should </w:t>
      </w:r>
      <w:r w:rsidR="00F876C3">
        <w:rPr>
          <w:rFonts w:ascii="Book Antiqua" w:eastAsia="Book Antiqua" w:hAnsi="Book Antiqua" w:cs="Book Antiqua"/>
          <w:color w:val="000000"/>
        </w:rPr>
        <w:t>be administered</w:t>
      </w:r>
      <w:r w:rsidRPr="00BC2BC8">
        <w:rPr>
          <w:rFonts w:ascii="Book Antiqua" w:eastAsia="Book Antiqua" w:hAnsi="Book Antiqua" w:cs="Book Antiqua"/>
          <w:color w:val="000000"/>
        </w:rPr>
        <w:t xml:space="preserve"> as much as possible before the </w:t>
      </w:r>
      <w:r w:rsidR="00B80A01">
        <w:rPr>
          <w:rFonts w:ascii="Book Antiqua" w:eastAsia="Book Antiqua" w:hAnsi="Book Antiqua" w:cs="Book Antiqua"/>
          <w:color w:val="000000"/>
        </w:rPr>
        <w:t>patient develops serious</w:t>
      </w:r>
      <w:r w:rsidRPr="00BC2BC8">
        <w:rPr>
          <w:rFonts w:ascii="Book Antiqua" w:eastAsia="Book Antiqua" w:hAnsi="Book Antiqua" w:cs="Book Antiqua"/>
          <w:color w:val="000000"/>
        </w:rPr>
        <w:t xml:space="preserve"> secondary complications. Otherwise, if the best opportunity of treatment is missed, the clinical effect will be limited.</w:t>
      </w:r>
    </w:p>
    <w:p w14:paraId="573AAA3A" w14:textId="49FB5DEE" w:rsidR="00A77B3E" w:rsidRPr="00BC2BC8" w:rsidRDefault="00A60461" w:rsidP="00BC2B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Cytokine storm is an excessive immune phenomenon produced by the body </w:t>
      </w:r>
      <w:r w:rsidR="00B80A01">
        <w:rPr>
          <w:rFonts w:ascii="Book Antiqua" w:eastAsia="Book Antiqua" w:hAnsi="Book Antiqua" w:cs="Book Antiqua"/>
          <w:color w:val="000000"/>
        </w:rPr>
        <w:t xml:space="preserve">due </w:t>
      </w:r>
      <w:r w:rsidRPr="00BC2BC8">
        <w:rPr>
          <w:rFonts w:ascii="Book Antiqua" w:eastAsia="Book Antiqua" w:hAnsi="Book Antiqua" w:cs="Book Antiqua"/>
          <w:color w:val="000000"/>
        </w:rPr>
        <w:t xml:space="preserve">to external stimuli. Unrestricted mass release of cytokines leads to systemic inflammation. </w:t>
      </w:r>
      <w:r w:rsidR="00B80A01">
        <w:rPr>
          <w:rFonts w:ascii="Book Antiqua" w:eastAsia="Book Antiqua" w:hAnsi="Book Antiqua" w:cs="Book Antiqua"/>
          <w:color w:val="000000"/>
        </w:rPr>
        <w:t>I</w:t>
      </w:r>
      <w:r w:rsidRPr="00BC2BC8">
        <w:rPr>
          <w:rFonts w:ascii="Book Antiqua" w:eastAsia="Book Antiqua" w:hAnsi="Book Antiqua" w:cs="Book Antiqua"/>
          <w:color w:val="000000"/>
        </w:rPr>
        <w:t xml:space="preserve">nfections can trigger cytokine storms, but many diseases can also induce cytokine storms. </w:t>
      </w:r>
      <w:bookmarkStart w:id="17" w:name="_Hlk38148480"/>
      <w:bookmarkEnd w:id="17"/>
      <w:r w:rsidRPr="00BC2BC8">
        <w:rPr>
          <w:rFonts w:ascii="Book Antiqua" w:eastAsia="Book Antiqua" w:hAnsi="Book Antiqua" w:cs="Book Antiqua"/>
          <w:color w:val="000000"/>
        </w:rPr>
        <w:t>It has been reported that the level of IL-6 in patients with COVID-19 does not decrease but increases after tocilizumab</w:t>
      </w:r>
      <w:r w:rsidR="00B80A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80A01">
        <w:rPr>
          <w:rFonts w:ascii="Book Antiqua" w:eastAsia="Book Antiqua" w:hAnsi="Book Antiqua" w:cs="Book Antiqua"/>
          <w:color w:val="000000"/>
        </w:rPr>
        <w:t>treatment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2BC8">
        <w:rPr>
          <w:rFonts w:ascii="Book Antiqua" w:eastAsia="Book Antiqua" w:hAnsi="Book Antiqua" w:cs="Book Antiqua"/>
          <w:color w:val="000000"/>
          <w:vertAlign w:val="superscript"/>
        </w:rPr>
        <w:t>11-13]</w:t>
      </w:r>
      <w:r w:rsidRPr="00BC2BC8">
        <w:rPr>
          <w:rFonts w:ascii="Book Antiqua" w:eastAsia="Book Antiqua" w:hAnsi="Book Antiqua" w:cs="Book Antiqua"/>
          <w:color w:val="000000"/>
        </w:rPr>
        <w:t xml:space="preserve">.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The higher the </w:t>
      </w:r>
      <w:r w:rsidR="00B80A01">
        <w:rPr>
          <w:rFonts w:ascii="Book Antiqua" w:eastAsia="Book Antiqua" w:hAnsi="Book Antiqua" w:cs="Book Antiqua"/>
          <w:color w:val="000000"/>
        </w:rPr>
        <w:t xml:space="preserve">IL-6 </w:t>
      </w:r>
      <w:r w:rsidRPr="00BC2BC8">
        <w:rPr>
          <w:rFonts w:ascii="Book Antiqua" w:eastAsia="Book Antiqua" w:hAnsi="Book Antiqua" w:cs="Book Antiqua"/>
          <w:color w:val="000000"/>
        </w:rPr>
        <w:t>level, the worse the prognosis.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We also found that the level of IL-6 in all cases increased significantly on the 1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BF761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day and the 3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BF7619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day after tocilizumab</w:t>
      </w:r>
      <w:r w:rsidR="00B80A01">
        <w:rPr>
          <w:rFonts w:ascii="Book Antiqua" w:eastAsia="Book Antiqua" w:hAnsi="Book Antiqua" w:cs="Book Antiqua"/>
          <w:color w:val="000000"/>
        </w:rPr>
        <w:t xml:space="preserve"> treatment</w:t>
      </w:r>
      <w:r w:rsidRPr="00BC2BC8">
        <w:rPr>
          <w:rFonts w:ascii="Book Antiqua" w:eastAsia="Book Antiqua" w:hAnsi="Book Antiqua" w:cs="Book Antiqua"/>
          <w:color w:val="000000"/>
        </w:rPr>
        <w:t>, while the level of IL-6 in improved patients decreased significantly, but still increased significantly</w:t>
      </w:r>
      <w:r w:rsidR="00B80A01" w:rsidRPr="00B80A01">
        <w:rPr>
          <w:rFonts w:ascii="Book Antiqua" w:eastAsia="Book Antiqua" w:hAnsi="Book Antiqua" w:cs="Book Antiqua"/>
          <w:color w:val="000000"/>
        </w:rPr>
        <w:t xml:space="preserve"> </w:t>
      </w:r>
      <w:r w:rsidR="00B80A01">
        <w:rPr>
          <w:rFonts w:ascii="Book Antiqua" w:eastAsia="Book Antiqua" w:hAnsi="Book Antiqua" w:cs="Book Antiqua"/>
          <w:color w:val="000000"/>
        </w:rPr>
        <w:t xml:space="preserve">in </w:t>
      </w:r>
      <w:r w:rsidR="00B80A01" w:rsidRPr="00BC2BC8">
        <w:rPr>
          <w:rFonts w:ascii="Book Antiqua" w:eastAsia="Book Antiqua" w:hAnsi="Book Antiqua" w:cs="Book Antiqua"/>
          <w:color w:val="000000"/>
        </w:rPr>
        <w:t xml:space="preserve">the ineffective </w:t>
      </w:r>
      <w:r w:rsidR="00B80A01">
        <w:rPr>
          <w:rFonts w:ascii="Book Antiqua" w:eastAsia="Book Antiqua" w:hAnsi="Book Antiqua" w:cs="Book Antiqua"/>
          <w:color w:val="000000"/>
        </w:rPr>
        <w:t>group</w:t>
      </w:r>
      <w:r w:rsidRPr="00BC2BC8">
        <w:rPr>
          <w:rFonts w:ascii="Book Antiqua" w:eastAsia="Book Antiqua" w:hAnsi="Book Antiqua" w:cs="Book Antiqua"/>
          <w:color w:val="000000"/>
        </w:rPr>
        <w:t>. This is consistent with the above report. Th</w:t>
      </w:r>
      <w:r w:rsidR="00B80A01">
        <w:rPr>
          <w:rFonts w:ascii="Book Antiqua" w:eastAsia="Book Antiqua" w:hAnsi="Book Antiqua" w:cs="Book Antiqua"/>
          <w:color w:val="000000"/>
        </w:rPr>
        <w:t>ese findings</w:t>
      </w:r>
      <w:r w:rsidRPr="00BC2BC8">
        <w:rPr>
          <w:rFonts w:ascii="Book Antiqua" w:eastAsia="Book Antiqua" w:hAnsi="Book Antiqua" w:cs="Book Antiqua"/>
          <w:color w:val="000000"/>
        </w:rPr>
        <w:t xml:space="preserve"> suggest that the source of IL-6 may not only </w:t>
      </w:r>
      <w:r w:rsidR="00B80A01">
        <w:rPr>
          <w:rFonts w:ascii="Book Antiqua" w:eastAsia="Book Antiqua" w:hAnsi="Book Antiqua" w:cs="Book Antiqua"/>
          <w:color w:val="000000"/>
        </w:rPr>
        <w:t>be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FA3DD5">
        <w:rPr>
          <w:rFonts w:ascii="Book Antiqua" w:eastAsia="Book Antiqua" w:hAnsi="Book Antiqua" w:cs="Book Antiqua"/>
          <w:color w:val="000000"/>
        </w:rPr>
        <w:t xml:space="preserve">due to </w:t>
      </w:r>
      <w:r w:rsidR="00B80A01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virus infection, but also </w:t>
      </w:r>
      <w:r w:rsidR="00FA3DD5">
        <w:rPr>
          <w:rFonts w:ascii="Book Antiqua" w:eastAsia="Book Antiqua" w:hAnsi="Book Antiqua" w:cs="Book Antiqua"/>
          <w:color w:val="000000"/>
        </w:rPr>
        <w:t xml:space="preserve">due to </w:t>
      </w:r>
      <w:r w:rsidRPr="00BC2BC8">
        <w:rPr>
          <w:rFonts w:ascii="Book Antiqua" w:eastAsia="Book Antiqua" w:hAnsi="Book Antiqua" w:cs="Book Antiqua"/>
          <w:color w:val="000000"/>
        </w:rPr>
        <w:t xml:space="preserve">other complications such as secondary bacterial infection. </w:t>
      </w:r>
      <w:r w:rsidR="00CA36D7" w:rsidRPr="00BC2BC8">
        <w:rPr>
          <w:rFonts w:ascii="Book Antiqua" w:eastAsia="Book Antiqua" w:hAnsi="Book Antiqua" w:cs="Book Antiqua"/>
          <w:color w:val="000000"/>
        </w:rPr>
        <w:t>T</w:t>
      </w:r>
      <w:r w:rsidR="00B80A01">
        <w:rPr>
          <w:rFonts w:ascii="Book Antiqua" w:eastAsia="Book Antiqua" w:hAnsi="Book Antiqua" w:cs="Book Antiqua"/>
          <w:color w:val="000000"/>
        </w:rPr>
        <w:t>he side effects of t</w:t>
      </w:r>
      <w:r w:rsidR="00CA36D7" w:rsidRPr="00BC2BC8">
        <w:rPr>
          <w:rFonts w:ascii="Book Antiqua" w:eastAsia="Book Antiqua" w:hAnsi="Book Antiqua" w:cs="Book Antiqua"/>
          <w:color w:val="000000"/>
        </w:rPr>
        <w:t xml:space="preserve">ocilizumab </w:t>
      </w:r>
      <w:r w:rsidR="00B80A01">
        <w:rPr>
          <w:rFonts w:ascii="Book Antiqua" w:eastAsia="Book Antiqua" w:hAnsi="Book Antiqua" w:cs="Book Antiqua"/>
          <w:color w:val="000000"/>
        </w:rPr>
        <w:lastRenderedPageBreak/>
        <w:t>include</w:t>
      </w:r>
      <w:r w:rsidRPr="00BC2BC8">
        <w:rPr>
          <w:rFonts w:ascii="Book Antiqua" w:eastAsia="Book Antiqua" w:hAnsi="Book Antiqua" w:cs="Book Antiqua"/>
          <w:color w:val="000000"/>
        </w:rPr>
        <w:t xml:space="preserve"> coagulation dysfunction and severe hypoxemia, which may endanger the life of patients. </w:t>
      </w:r>
      <w:r w:rsidR="00CA36D7" w:rsidRPr="00BC2BC8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4 patients </w:t>
      </w:r>
      <w:r w:rsidR="00B80A01">
        <w:rPr>
          <w:rFonts w:ascii="Book Antiqua" w:eastAsia="Book Antiqua" w:hAnsi="Book Antiqua" w:cs="Book Antiqua"/>
          <w:color w:val="000000"/>
        </w:rPr>
        <w:t xml:space="preserve">who died </w:t>
      </w:r>
      <w:r w:rsidRPr="00BC2BC8">
        <w:rPr>
          <w:rFonts w:ascii="Book Antiqua" w:eastAsia="Book Antiqua" w:hAnsi="Book Antiqua" w:cs="Book Antiqua"/>
          <w:color w:val="000000"/>
        </w:rPr>
        <w:t xml:space="preserve">all </w:t>
      </w:r>
      <w:r w:rsidR="00B80A01">
        <w:rPr>
          <w:rFonts w:ascii="Book Antiqua" w:eastAsia="Book Antiqua" w:hAnsi="Book Antiqua" w:cs="Book Antiqua"/>
          <w:color w:val="000000"/>
        </w:rPr>
        <w:t>had</w:t>
      </w:r>
      <w:r w:rsidRPr="00BC2BC8">
        <w:rPr>
          <w:rFonts w:ascii="Book Antiqua" w:eastAsia="Book Antiqua" w:hAnsi="Book Antiqua" w:cs="Book Antiqua"/>
          <w:color w:val="000000"/>
        </w:rPr>
        <w:t xml:space="preserve"> significantly increased </w:t>
      </w:r>
      <w:r w:rsidR="00B80A01">
        <w:rPr>
          <w:rFonts w:ascii="Book Antiqua" w:eastAsia="Book Antiqua" w:hAnsi="Book Antiqua" w:cs="Book Antiqua"/>
          <w:color w:val="000000"/>
        </w:rPr>
        <w:t xml:space="preserve">IL-6 </w:t>
      </w:r>
      <w:r w:rsidRPr="00BC2BC8">
        <w:rPr>
          <w:rFonts w:ascii="Book Antiqua" w:eastAsia="Book Antiqua" w:hAnsi="Book Antiqua" w:cs="Book Antiqua"/>
          <w:color w:val="000000"/>
        </w:rPr>
        <w:t xml:space="preserve">after tocilizumab </w:t>
      </w:r>
      <w:r w:rsidR="00B80A01">
        <w:rPr>
          <w:rFonts w:ascii="Book Antiqua" w:eastAsia="Book Antiqua" w:hAnsi="Book Antiqua" w:cs="Book Antiqua"/>
          <w:color w:val="000000"/>
        </w:rPr>
        <w:t xml:space="preserve">treatment </w:t>
      </w:r>
      <w:r w:rsidRPr="00BC2BC8">
        <w:rPr>
          <w:rFonts w:ascii="Book Antiqua" w:eastAsia="Book Antiqua" w:hAnsi="Book Antiqua" w:cs="Book Antiqua"/>
          <w:color w:val="000000"/>
        </w:rPr>
        <w:t xml:space="preserve">and 2 </w:t>
      </w:r>
      <w:r w:rsidR="00B80A01">
        <w:rPr>
          <w:rFonts w:ascii="Book Antiqua" w:eastAsia="Book Antiqua" w:hAnsi="Book Antiqua" w:cs="Book Antiqua"/>
          <w:color w:val="000000"/>
        </w:rPr>
        <w:t xml:space="preserve">of these </w:t>
      </w:r>
      <w:r w:rsidRPr="00BC2BC8">
        <w:rPr>
          <w:rFonts w:ascii="Book Antiqua" w:eastAsia="Book Antiqua" w:hAnsi="Book Antiqua" w:cs="Book Antiqua"/>
          <w:color w:val="000000"/>
        </w:rPr>
        <w:t xml:space="preserve">patients died of respiratory failure, </w:t>
      </w:r>
      <w:r w:rsidR="00B80A01">
        <w:rPr>
          <w:rFonts w:ascii="Book Antiqua" w:eastAsia="Book Antiqua" w:hAnsi="Book Antiqua" w:cs="Book Antiqua"/>
          <w:color w:val="000000"/>
        </w:rPr>
        <w:t xml:space="preserve">and </w:t>
      </w:r>
      <w:r w:rsidRPr="00BC2BC8">
        <w:rPr>
          <w:rFonts w:ascii="Book Antiqua" w:eastAsia="Book Antiqua" w:hAnsi="Book Antiqua" w:cs="Book Antiqua"/>
          <w:color w:val="000000"/>
        </w:rPr>
        <w:t xml:space="preserve">the other 2 died of gastrointestinal bleeding. Is it </w:t>
      </w:r>
      <w:r w:rsidR="00B80A01">
        <w:rPr>
          <w:rFonts w:ascii="Book Antiqua" w:eastAsia="Book Antiqua" w:hAnsi="Book Antiqua" w:cs="Book Antiqua"/>
          <w:color w:val="000000"/>
        </w:rPr>
        <w:t xml:space="preserve">not known whether </w:t>
      </w:r>
      <w:r w:rsidR="00B80A01" w:rsidRPr="00BC2BC8">
        <w:rPr>
          <w:rFonts w:ascii="Book Antiqua" w:eastAsia="Book Antiqua" w:hAnsi="Book Antiqua" w:cs="Book Antiqua"/>
          <w:color w:val="000000"/>
        </w:rPr>
        <w:t xml:space="preserve">gastrointestinal bleeding </w:t>
      </w:r>
      <w:r w:rsidR="00B80A01">
        <w:rPr>
          <w:rFonts w:ascii="Book Antiqua" w:eastAsia="Book Antiqua" w:hAnsi="Book Antiqua" w:cs="Book Antiqua"/>
          <w:color w:val="000000"/>
        </w:rPr>
        <w:t>is a</w:t>
      </w:r>
      <w:r w:rsidRPr="00BC2BC8">
        <w:rPr>
          <w:rFonts w:ascii="Book Antiqua" w:eastAsia="Book Antiqua" w:hAnsi="Book Antiqua" w:cs="Book Antiqua"/>
          <w:color w:val="000000"/>
        </w:rPr>
        <w:t xml:space="preserve"> side effect of tocilizumab</w:t>
      </w:r>
      <w:r w:rsidR="00B80A01">
        <w:rPr>
          <w:rFonts w:ascii="Book Antiqua" w:eastAsia="Book Antiqua" w:hAnsi="Book Antiqua" w:cs="Book Antiqua"/>
          <w:color w:val="000000"/>
        </w:rPr>
        <w:t xml:space="preserve"> and </w:t>
      </w:r>
      <w:r w:rsidRPr="00BC2BC8">
        <w:rPr>
          <w:rFonts w:ascii="Book Antiqua" w:eastAsia="Book Antiqua" w:hAnsi="Book Antiqua" w:cs="Book Antiqua"/>
          <w:color w:val="000000"/>
        </w:rPr>
        <w:t xml:space="preserve">is worthy of vigilance </w:t>
      </w:r>
      <w:r w:rsidR="00B80A01">
        <w:rPr>
          <w:rFonts w:ascii="Book Antiqua" w:eastAsia="Book Antiqua" w:hAnsi="Book Antiqua" w:cs="Book Antiqua"/>
          <w:color w:val="000000"/>
        </w:rPr>
        <w:t xml:space="preserve">and further investigation </w:t>
      </w:r>
      <w:r w:rsidRPr="00BC2BC8">
        <w:rPr>
          <w:rFonts w:ascii="Book Antiqua" w:eastAsia="Book Antiqua" w:hAnsi="Book Antiqua" w:cs="Book Antiqua"/>
          <w:color w:val="000000"/>
        </w:rPr>
        <w:t>(Figure 4)</w:t>
      </w:r>
      <w:r w:rsidR="00592CEB" w:rsidRPr="00BC2BC8">
        <w:rPr>
          <w:rFonts w:ascii="Book Antiqua" w:hAnsi="Book Antiqua" w:cs="Book Antiqua"/>
          <w:color w:val="000000"/>
          <w:lang w:eastAsia="zh-CN"/>
        </w:rPr>
        <w:t>.</w:t>
      </w:r>
    </w:p>
    <w:p w14:paraId="00A14C9D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04D8D5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  <w:u w:val="single"/>
        </w:rPr>
        <w:t>ARTICLE HIGHLIGHTS</w:t>
      </w:r>
    </w:p>
    <w:p w14:paraId="1FFF4D4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20438ECE" w14:textId="1F8EE8F4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The main pathophysiological basis of </w:t>
      </w:r>
      <w:r w:rsidR="00B80A01">
        <w:rPr>
          <w:rFonts w:ascii="Book Antiqua" w:eastAsia="Book Antiqua" w:hAnsi="Book Antiqua" w:cs="Book Antiqua"/>
          <w:color w:val="000000"/>
        </w:rPr>
        <w:t>C</w:t>
      </w:r>
      <w:r w:rsidR="00141075" w:rsidRPr="00BC2BC8">
        <w:rPr>
          <w:rFonts w:ascii="Book Antiqua" w:eastAsia="Book Antiqua" w:hAnsi="Book Antiqua" w:cs="Book Antiqua"/>
          <w:color w:val="000000"/>
        </w:rPr>
        <w:t xml:space="preserve">oronavirus </w:t>
      </w:r>
      <w:r w:rsidR="00B80A01">
        <w:rPr>
          <w:rFonts w:ascii="Book Antiqua" w:eastAsia="Book Antiqua" w:hAnsi="Book Antiqua" w:cs="Book Antiqua"/>
          <w:color w:val="000000"/>
        </w:rPr>
        <w:t>d</w:t>
      </w:r>
      <w:r w:rsidR="00141075" w:rsidRPr="00BC2BC8">
        <w:rPr>
          <w:rFonts w:ascii="Book Antiqua" w:eastAsia="Book Antiqua" w:hAnsi="Book Antiqua" w:cs="Book Antiqua"/>
          <w:color w:val="000000"/>
        </w:rPr>
        <w:t>isease</w:t>
      </w:r>
      <w:r w:rsidR="00FA3DD5">
        <w:rPr>
          <w:rFonts w:ascii="Book Antiqua" w:eastAsia="Book Antiqua" w:hAnsi="Book Antiqua" w:cs="Book Antiqua"/>
          <w:color w:val="000000"/>
        </w:rPr>
        <w:t xml:space="preserve"> </w:t>
      </w:r>
      <w:r w:rsidR="00141075" w:rsidRPr="00BC2BC8">
        <w:rPr>
          <w:rFonts w:ascii="Book Antiqua" w:eastAsia="Book Antiqua" w:hAnsi="Book Antiqua" w:cs="Book Antiqua"/>
          <w:color w:val="000000"/>
        </w:rPr>
        <w:t>2019</w:t>
      </w:r>
      <w:r w:rsidR="00141075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141075" w:rsidRPr="00BC2BC8">
        <w:rPr>
          <w:rFonts w:ascii="Book Antiqua" w:eastAsia="Book Antiqua" w:hAnsi="Book Antiqua" w:cs="Book Antiqua"/>
          <w:color w:val="000000"/>
        </w:rPr>
        <w:t>(COVID-19)</w:t>
      </w:r>
      <w:r w:rsidRPr="00BC2BC8">
        <w:rPr>
          <w:rFonts w:ascii="Book Antiqua" w:eastAsia="Book Antiqua" w:hAnsi="Book Antiqua" w:cs="Book Antiqua"/>
          <w:color w:val="000000"/>
        </w:rPr>
        <w:t xml:space="preserve"> causing respiratory failure</w:t>
      </w:r>
      <w:r w:rsidR="00B80A01">
        <w:rPr>
          <w:rFonts w:ascii="Book Antiqua" w:eastAsia="Book Antiqua" w:hAnsi="Book Antiqua" w:cs="Book Antiqua"/>
          <w:color w:val="000000"/>
        </w:rPr>
        <w:t>,</w:t>
      </w:r>
      <w:r w:rsidRPr="00BC2BC8">
        <w:rPr>
          <w:rFonts w:ascii="Book Antiqua" w:eastAsia="Book Antiqua" w:hAnsi="Book Antiqua" w:cs="Book Antiqua"/>
          <w:color w:val="000000"/>
        </w:rPr>
        <w:t xml:space="preserve"> is the cytokine storm, </w:t>
      </w:r>
      <w:r w:rsidR="00B80A01">
        <w:rPr>
          <w:rFonts w:ascii="Book Antiqua" w:eastAsia="Book Antiqua" w:hAnsi="Book Antiqua" w:cs="Book Antiqua"/>
          <w:color w:val="000000"/>
        </w:rPr>
        <w:t xml:space="preserve">and </w:t>
      </w:r>
      <w:r w:rsidR="00141075" w:rsidRPr="00BC2BC8">
        <w:rPr>
          <w:rFonts w:ascii="Book Antiqua" w:eastAsia="Book Antiqua" w:hAnsi="Book Antiqua" w:cs="Book Antiqua"/>
          <w:color w:val="000000"/>
        </w:rPr>
        <w:t>interleukin</w:t>
      </w:r>
      <w:r w:rsidRPr="00BC2BC8">
        <w:rPr>
          <w:rFonts w:ascii="Book Antiqua" w:eastAsia="Book Antiqua" w:hAnsi="Book Antiqua" w:cs="Book Antiqua"/>
          <w:color w:val="000000"/>
        </w:rPr>
        <w:t xml:space="preserve">-6 (IL-6) is </w:t>
      </w:r>
      <w:r w:rsidR="00B80A01">
        <w:rPr>
          <w:rFonts w:ascii="Book Antiqua" w:eastAsia="Book Antiqua" w:hAnsi="Book Antiqua" w:cs="Book Antiqua"/>
          <w:color w:val="000000"/>
        </w:rPr>
        <w:t>an</w:t>
      </w:r>
      <w:r w:rsidRPr="00BC2BC8">
        <w:rPr>
          <w:rFonts w:ascii="Book Antiqua" w:eastAsia="Book Antiqua" w:hAnsi="Book Antiqua" w:cs="Book Antiqua"/>
          <w:color w:val="000000"/>
        </w:rPr>
        <w:t xml:space="preserve"> important component of </w:t>
      </w:r>
      <w:r w:rsidR="00B80A01">
        <w:rPr>
          <w:rFonts w:ascii="Book Antiqua" w:eastAsia="Book Antiqua" w:hAnsi="Book Antiqua" w:cs="Book Antiqua"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color w:val="000000"/>
        </w:rPr>
        <w:t xml:space="preserve">COVID-19 cytokine storm. As a specific antagonist of IL-6, tocilizumab may block the cytokine storm </w:t>
      </w:r>
      <w:r w:rsidR="00B80A01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COVID-19.</w:t>
      </w:r>
    </w:p>
    <w:p w14:paraId="5ACA46A8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05825C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7766C967" w14:textId="01ED4B5F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The Diagnosis and Treatment Guidelines of New Corona</w:t>
      </w:r>
      <w:r w:rsidR="00B80A01">
        <w:rPr>
          <w:rFonts w:ascii="Book Antiqua" w:eastAsia="Book Antiqua" w:hAnsi="Book Antiqua" w:cs="Book Antiqua"/>
          <w:color w:val="000000"/>
        </w:rPr>
        <w:t>v</w:t>
      </w:r>
      <w:r w:rsidRPr="00BC2BC8">
        <w:rPr>
          <w:rFonts w:ascii="Book Antiqua" w:eastAsia="Book Antiqua" w:hAnsi="Book Antiqua" w:cs="Book Antiqua"/>
          <w:color w:val="000000"/>
        </w:rPr>
        <w:t>irus Pneumonia (7</w:t>
      </w:r>
      <w:r w:rsidRPr="00BC2BC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FA3BA5" w:rsidRPr="00BC2BC8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Edition) includes tocilizumab as a recommended drug for immunotherapy in severe COVID-19</w:t>
      </w:r>
      <w:r w:rsidR="00B80A01" w:rsidRPr="00B80A01">
        <w:rPr>
          <w:rFonts w:ascii="Book Antiqua" w:eastAsia="Book Antiqua" w:hAnsi="Book Antiqua" w:cs="Book Antiqua"/>
          <w:color w:val="000000"/>
        </w:rPr>
        <w:t xml:space="preserve"> </w:t>
      </w:r>
      <w:r w:rsidR="00B80A01" w:rsidRPr="00BC2BC8">
        <w:rPr>
          <w:rFonts w:ascii="Book Antiqua" w:eastAsia="Book Antiqua" w:hAnsi="Book Antiqua" w:cs="Book Antiqua"/>
          <w:color w:val="000000"/>
        </w:rPr>
        <w:t>patients</w:t>
      </w:r>
      <w:r w:rsidRPr="00BC2BC8">
        <w:rPr>
          <w:rFonts w:ascii="Book Antiqua" w:eastAsia="Book Antiqua" w:hAnsi="Book Antiqua" w:cs="Book Antiqua"/>
          <w:color w:val="000000"/>
        </w:rPr>
        <w:t xml:space="preserve">. However, the specific clinical efficacy of tocilizumab in the treatment of </w:t>
      </w:r>
      <w:r w:rsidR="00B80A01">
        <w:rPr>
          <w:rFonts w:ascii="Book Antiqua" w:eastAsia="Book Antiqua" w:hAnsi="Book Antiqua" w:cs="Book Antiqua"/>
          <w:color w:val="000000"/>
        </w:rPr>
        <w:t>COVID</w:t>
      </w:r>
      <w:r w:rsidRPr="00BC2BC8">
        <w:rPr>
          <w:rFonts w:ascii="Book Antiqua" w:eastAsia="Book Antiqua" w:hAnsi="Book Antiqua" w:cs="Book Antiqua"/>
          <w:color w:val="000000"/>
        </w:rPr>
        <w:t>-19 is worth studying.</w:t>
      </w:r>
    </w:p>
    <w:p w14:paraId="3D496749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0C208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2048C00C" w14:textId="1BF9538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This study aimed to </w:t>
      </w:r>
      <w:r w:rsidR="00033A5B">
        <w:rPr>
          <w:rFonts w:ascii="Book Antiqua" w:eastAsia="Book Antiqua" w:hAnsi="Book Antiqua" w:cs="Book Antiqua"/>
          <w:color w:val="000000"/>
        </w:rPr>
        <w:t>determine</w:t>
      </w:r>
      <w:r w:rsidRPr="00BC2BC8">
        <w:rPr>
          <w:rFonts w:ascii="Book Antiqua" w:eastAsia="Book Antiqua" w:hAnsi="Book Antiqua" w:cs="Book Antiqua"/>
          <w:color w:val="000000"/>
        </w:rPr>
        <w:t xml:space="preserve"> the clinical efficacy of tocilizumab in inhibiting the cytokine storm </w:t>
      </w:r>
      <w:r w:rsidR="00033A5B">
        <w:rPr>
          <w:rFonts w:ascii="Book Antiqua" w:eastAsia="Book Antiqua" w:hAnsi="Book Antiqua" w:cs="Book Antiqua"/>
          <w:color w:val="000000"/>
        </w:rPr>
        <w:t>in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A133D6" w:rsidRPr="00BC2BC8">
        <w:rPr>
          <w:rFonts w:ascii="Book Antiqua" w:eastAsia="Book Antiqua" w:hAnsi="Book Antiqua" w:cs="Book Antiqua"/>
          <w:color w:val="000000"/>
        </w:rPr>
        <w:t>COVID-19</w:t>
      </w:r>
      <w:r w:rsidRPr="00BC2BC8">
        <w:rPr>
          <w:rFonts w:ascii="Book Antiqua" w:eastAsia="Book Antiqua" w:hAnsi="Book Antiqua" w:cs="Book Antiqua"/>
          <w:color w:val="000000"/>
        </w:rPr>
        <w:t>.</w:t>
      </w:r>
    </w:p>
    <w:p w14:paraId="21FC6082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0F0E0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5E9A023A" w14:textId="1E3F697C" w:rsidR="00A77B3E" w:rsidRPr="00BC2BC8" w:rsidRDefault="00033A5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In t</w:t>
      </w:r>
      <w:r w:rsidR="00E9100C" w:rsidRPr="00BC2BC8">
        <w:rPr>
          <w:rFonts w:ascii="Book Antiqua" w:hAnsi="Book Antiqua" w:cs="Book Antiqua"/>
          <w:color w:val="000000"/>
          <w:lang w:eastAsia="zh-CN"/>
        </w:rPr>
        <w:t>otal</w:t>
      </w:r>
      <w:r>
        <w:rPr>
          <w:rFonts w:ascii="Book Antiqua" w:hAnsi="Book Antiqua" w:cs="Book Antiqua"/>
          <w:color w:val="000000"/>
          <w:lang w:eastAsia="zh-CN"/>
        </w:rPr>
        <w:t>,</w:t>
      </w:r>
      <w:r w:rsidR="00E9100C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19 severe and critical COVID-19 </w:t>
      </w:r>
      <w:r w:rsidRPr="00BC2BC8">
        <w:rPr>
          <w:rFonts w:ascii="Book Antiqua" w:eastAsia="Book Antiqua" w:hAnsi="Book Antiqua" w:cs="Book Antiqua"/>
          <w:color w:val="000000"/>
        </w:rPr>
        <w:t xml:space="preserve">patients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who were treated with tocilizumab </w:t>
      </w:r>
      <w:r w:rsidR="006A1B22" w:rsidRPr="00BC2BC8">
        <w:rPr>
          <w:rFonts w:ascii="Book Antiqua" w:eastAsia="Book Antiqua" w:hAnsi="Book Antiqua" w:cs="Book Antiqua"/>
          <w:color w:val="000000"/>
        </w:rPr>
        <w:t>were included in this study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. The imaging manifestations and the clinical data before and after treatment were analyzed retrospectively, </w:t>
      </w:r>
      <w:r>
        <w:rPr>
          <w:rFonts w:ascii="Book Antiqua" w:eastAsia="Book Antiqua" w:hAnsi="Book Antiqua" w:cs="Book Antiqua"/>
          <w:color w:val="000000"/>
        </w:rPr>
        <w:t>including routine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peripheral venous blood test</w:t>
      </w:r>
      <w:r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routine b</w:t>
      </w:r>
      <w:r w:rsidR="00A60461" w:rsidRPr="00BC2BC8">
        <w:rPr>
          <w:rFonts w:ascii="Book Antiqua" w:eastAsia="Book Antiqua" w:hAnsi="Book Antiqua" w:cs="Book Antiqua"/>
          <w:color w:val="000000"/>
        </w:rPr>
        <w:t>lood biochemical test</w:t>
      </w:r>
      <w:r>
        <w:rPr>
          <w:rFonts w:ascii="Book Antiqua" w:eastAsia="Book Antiqua" w:hAnsi="Book Antiqua" w:cs="Book Antiqua"/>
          <w:color w:val="000000"/>
        </w:rPr>
        <w:t>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 w:rsidR="00500A56" w:rsidRPr="00BC2BC8">
        <w:rPr>
          <w:rFonts w:ascii="Book Antiqua" w:eastAsia="Book Antiqua" w:hAnsi="Book Antiqua" w:cs="Book Antiqua"/>
          <w:color w:val="000000"/>
        </w:rPr>
        <w:t>coagulation test, C-reactive protein (CRP),</w:t>
      </w:r>
      <w:r w:rsidR="00500A56" w:rsidRPr="00BC2BC8">
        <w:rPr>
          <w:rFonts w:ascii="Book Antiqua" w:hAnsi="Book Antiqua" w:cs="Book Antiqua"/>
          <w:color w:val="000000"/>
          <w:lang w:eastAsia="zh-CN"/>
        </w:rPr>
        <w:t xml:space="preserve"> </w:t>
      </w:r>
      <w:r w:rsidR="00500A56" w:rsidRPr="00BC2BC8">
        <w:rPr>
          <w:rFonts w:ascii="Book Antiqua" w:eastAsia="Book Antiqua" w:hAnsi="Book Antiqua" w:cs="Book Antiqua"/>
          <w:color w:val="000000"/>
        </w:rPr>
        <w:t>IL-6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500A56" w:rsidRPr="00BC2BC8">
        <w:rPr>
          <w:rFonts w:ascii="Book Antiqua" w:eastAsia="Book Antiqua" w:hAnsi="Book Antiqua" w:cs="Book Antiqua"/>
          <w:color w:val="000000"/>
        </w:rPr>
        <w:t xml:space="preserve">arterial </w:t>
      </w:r>
      <w:r w:rsidR="00A60461" w:rsidRPr="00BC2BC8">
        <w:rPr>
          <w:rFonts w:ascii="Book Antiqua" w:eastAsia="Book Antiqua" w:hAnsi="Book Antiqua" w:cs="Book Antiqua"/>
          <w:color w:val="000000"/>
        </w:rPr>
        <w:t>blood gas analysis.</w:t>
      </w:r>
    </w:p>
    <w:p w14:paraId="5554432F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A2534B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1A622955" w14:textId="023D16B1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Of the 19 patients in this group, 13 (68.4%) had significantly improved symptoms of COVID-19 (5 patients were discharged directly and 8 patients were transferred after improvement). </w:t>
      </w:r>
      <w:r w:rsidR="00033A5B">
        <w:rPr>
          <w:rFonts w:ascii="Book Antiqua" w:eastAsia="Book Antiqua" w:hAnsi="Book Antiqua" w:cs="Book Antiqua"/>
          <w:color w:val="000000"/>
        </w:rPr>
        <w:t>One</w:t>
      </w:r>
      <w:r w:rsidRPr="00BC2BC8">
        <w:rPr>
          <w:rFonts w:ascii="Book Antiqua" w:eastAsia="Book Antiqua" w:hAnsi="Book Antiqua" w:cs="Book Antiqua"/>
          <w:color w:val="000000"/>
        </w:rPr>
        <w:t xml:space="preserve"> case was invalid, 1 case was exacerbated, and 4 deaths (21.1%) all critical cases</w:t>
      </w:r>
      <w:r w:rsidR="00033A5B">
        <w:rPr>
          <w:rFonts w:ascii="Book Antiqua" w:eastAsia="Book Antiqua" w:hAnsi="Book Antiqua" w:cs="Book Antiqua"/>
          <w:color w:val="000000"/>
        </w:rPr>
        <w:t xml:space="preserve"> were observed</w:t>
      </w:r>
      <w:r w:rsidRPr="00BC2BC8">
        <w:rPr>
          <w:rFonts w:ascii="Book Antiqua" w:eastAsia="Book Antiqua" w:hAnsi="Book Antiqua" w:cs="Book Antiqua"/>
          <w:color w:val="000000"/>
        </w:rPr>
        <w:t xml:space="preserve">. The </w:t>
      </w:r>
      <w:r w:rsidR="00500A56" w:rsidRPr="00BC2BC8">
        <w:rPr>
          <w:rFonts w:ascii="Book Antiqua" w:eastAsia="Book Antiqua" w:hAnsi="Book Antiqua" w:cs="Book Antiqua"/>
          <w:color w:val="000000"/>
        </w:rPr>
        <w:t xml:space="preserve">lymphocyte </w:t>
      </w:r>
      <w:r w:rsidRPr="00BC2BC8">
        <w:rPr>
          <w:rFonts w:ascii="Book Antiqua" w:eastAsia="Book Antiqua" w:hAnsi="Book Antiqua" w:cs="Book Antiqua"/>
          <w:color w:val="000000"/>
        </w:rPr>
        <w:t>count, CRP, lactic acid, oxygenation index, FIB and IL-6 levels were significantly different in the improved group.</w:t>
      </w:r>
    </w:p>
    <w:p w14:paraId="42D8677D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06F67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3D28D9DD" w14:textId="1E9AC987" w:rsidR="00A77B3E" w:rsidRPr="00BC2BC8" w:rsidRDefault="00033A5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Pr="00BC2BC8">
        <w:rPr>
          <w:rFonts w:ascii="Book Antiqua" w:eastAsia="Book Antiqua" w:hAnsi="Book Antiqua" w:cs="Book Antiqua"/>
          <w:color w:val="000000"/>
        </w:rPr>
        <w:t xml:space="preserve">ocilizumab </w:t>
      </w:r>
      <w:r>
        <w:rPr>
          <w:rFonts w:ascii="Book Antiqua" w:eastAsia="Book Antiqua" w:hAnsi="Book Antiqua" w:cs="Book Antiqua"/>
          <w:color w:val="000000"/>
        </w:rPr>
        <w:t xml:space="preserve">treatment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is effective </w:t>
      </w:r>
      <w:r w:rsidRPr="00BC2BC8">
        <w:rPr>
          <w:rFonts w:ascii="Book Antiqua" w:eastAsia="Book Antiqua" w:hAnsi="Book Antiqua" w:cs="Book Antiqua"/>
          <w:color w:val="000000"/>
        </w:rPr>
        <w:t>against IL-6</w:t>
      </w:r>
      <w:r>
        <w:rPr>
          <w:rFonts w:ascii="Book Antiqua" w:eastAsia="Book Antiqua" w:hAnsi="Book Antiqua" w:cs="Book Antiqua"/>
          <w:color w:val="000000"/>
        </w:rPr>
        <w:t xml:space="preserve"> in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COVID-19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, but it </w:t>
      </w:r>
      <w:r>
        <w:rPr>
          <w:rFonts w:ascii="Book Antiqua" w:eastAsia="Book Antiqua" w:hAnsi="Book Antiqua" w:cs="Book Antiqua"/>
          <w:color w:val="000000"/>
        </w:rPr>
        <w:t xml:space="preserve">does </w:t>
      </w:r>
      <w:r w:rsidR="00A60461" w:rsidRPr="00BC2BC8">
        <w:rPr>
          <w:rFonts w:ascii="Book Antiqua" w:eastAsia="Book Antiqua" w:hAnsi="Book Antiqua" w:cs="Book Antiqua"/>
          <w:color w:val="000000"/>
        </w:rPr>
        <w:t>not completely inhibit the inflammation and cytokine storm in all patients with COVID-19</w:t>
      </w:r>
      <w:r w:rsidR="000777F6">
        <w:rPr>
          <w:rFonts w:ascii="Book Antiqua" w:hAnsi="Book Antiqua" w:cs="Book Antiqua" w:hint="eastAsia"/>
          <w:color w:val="000000"/>
          <w:lang w:eastAsia="zh-CN"/>
        </w:rPr>
        <w:t>.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In the clinical treatment of patients, attention </w:t>
      </w:r>
      <w:r w:rsidRPr="00BC2BC8">
        <w:rPr>
          <w:rFonts w:ascii="Book Antiqua" w:eastAsia="Book Antiqua" w:hAnsi="Book Antiqua" w:cs="Book Antiqua"/>
          <w:color w:val="000000"/>
        </w:rPr>
        <w:t xml:space="preserve">should </w:t>
      </w:r>
      <w:r>
        <w:rPr>
          <w:rFonts w:ascii="Book Antiqua" w:eastAsia="Book Antiqua" w:hAnsi="Book Antiqua" w:cs="Book Antiqua"/>
          <w:color w:val="000000"/>
        </w:rPr>
        <w:t>be paid</w:t>
      </w:r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to the timing of drug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60461" w:rsidRPr="00BC2BC8">
        <w:rPr>
          <w:rFonts w:ascii="Book Antiqua" w:eastAsia="Book Antiqua" w:hAnsi="Book Antiqua" w:cs="Book Antiqua"/>
          <w:color w:val="000000"/>
        </w:rPr>
        <w:t xml:space="preserve"> and other adjuvant treatments.</w:t>
      </w:r>
    </w:p>
    <w:p w14:paraId="633ACF73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35494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314985E8" w14:textId="182AE128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In this study, we found that most of the patients with COVID-19 </w:t>
      </w:r>
      <w:r w:rsidR="00033A5B">
        <w:rPr>
          <w:rFonts w:ascii="Book Antiqua" w:eastAsia="Book Antiqua" w:hAnsi="Book Antiqua" w:cs="Book Antiqua"/>
          <w:color w:val="000000"/>
        </w:rPr>
        <w:t>had reduced</w:t>
      </w:r>
      <w:r w:rsidRPr="00BC2BC8">
        <w:rPr>
          <w:rFonts w:ascii="Book Antiqua" w:eastAsia="Book Antiqua" w:hAnsi="Book Antiqua" w:cs="Book Antiqua"/>
          <w:color w:val="000000"/>
        </w:rPr>
        <w:t xml:space="preserve"> IL-6 level</w:t>
      </w:r>
      <w:r w:rsidR="00033A5B">
        <w:rPr>
          <w:rFonts w:ascii="Book Antiqua" w:eastAsia="Book Antiqua" w:hAnsi="Book Antiqua" w:cs="Book Antiqua"/>
          <w:color w:val="000000"/>
        </w:rPr>
        <w:t>s</w:t>
      </w:r>
      <w:r w:rsidRPr="00BC2BC8">
        <w:rPr>
          <w:rFonts w:ascii="Book Antiqua" w:eastAsia="Book Antiqua" w:hAnsi="Book Antiqua" w:cs="Book Antiqua"/>
          <w:color w:val="000000"/>
        </w:rPr>
        <w:t xml:space="preserve"> and inflammation ind</w:t>
      </w:r>
      <w:r w:rsidR="00033A5B">
        <w:rPr>
          <w:rFonts w:ascii="Book Antiqua" w:eastAsia="Book Antiqua" w:hAnsi="Book Antiqua" w:cs="Book Antiqua"/>
          <w:color w:val="000000"/>
        </w:rPr>
        <w:t>ices following</w:t>
      </w:r>
      <w:r w:rsidRPr="00BC2BC8">
        <w:rPr>
          <w:rFonts w:ascii="Book Antiqua" w:eastAsia="Book Antiqua" w:hAnsi="Book Antiqua" w:cs="Book Antiqua"/>
          <w:color w:val="000000"/>
        </w:rPr>
        <w:t xml:space="preserve"> treatment with tocilizumab, however</w:t>
      </w:r>
      <w:r w:rsidR="001831BB" w:rsidRPr="00BC2BC8">
        <w:rPr>
          <w:rFonts w:ascii="Book Antiqua" w:hAnsi="Book Antiqua" w:cs="Book Antiqua"/>
          <w:color w:val="000000"/>
          <w:lang w:eastAsia="zh-CN"/>
        </w:rPr>
        <w:t xml:space="preserve">, </w:t>
      </w:r>
      <w:r w:rsidRPr="00BC2BC8">
        <w:rPr>
          <w:rFonts w:ascii="Book Antiqua" w:eastAsia="Book Antiqua" w:hAnsi="Book Antiqua" w:cs="Book Antiqua"/>
          <w:color w:val="000000"/>
        </w:rPr>
        <w:t xml:space="preserve">the therapeutic effect of tocilizumab is not </w:t>
      </w:r>
      <w:r w:rsidR="00033A5B">
        <w:rPr>
          <w:rFonts w:ascii="Book Antiqua" w:eastAsia="Book Antiqua" w:hAnsi="Book Antiqua" w:cs="Book Antiqua"/>
          <w:color w:val="000000"/>
        </w:rPr>
        <w:t xml:space="preserve">so </w:t>
      </w:r>
      <w:r w:rsidRPr="00BC2BC8">
        <w:rPr>
          <w:rFonts w:ascii="Book Antiqua" w:eastAsia="Book Antiqua" w:hAnsi="Book Antiqua" w:cs="Book Antiqua"/>
          <w:color w:val="000000"/>
        </w:rPr>
        <w:t xml:space="preserve">good in elderly critical patients. Therefore, we should </w:t>
      </w:r>
      <w:r w:rsidR="00033A5B">
        <w:rPr>
          <w:rFonts w:ascii="Book Antiqua" w:eastAsia="Book Antiqua" w:hAnsi="Book Antiqua" w:cs="Book Antiqua"/>
          <w:color w:val="000000"/>
        </w:rPr>
        <w:t xml:space="preserve">administer </w:t>
      </w:r>
      <w:r w:rsidR="00033A5B" w:rsidRPr="00BC2BC8">
        <w:rPr>
          <w:rFonts w:ascii="Book Antiqua" w:eastAsia="Book Antiqua" w:hAnsi="Book Antiqua" w:cs="Book Antiqua"/>
          <w:color w:val="000000"/>
        </w:rPr>
        <w:t xml:space="preserve">tocilizumab </w:t>
      </w:r>
      <w:r w:rsidRPr="00BC2BC8">
        <w:rPr>
          <w:rFonts w:ascii="Book Antiqua" w:eastAsia="Book Antiqua" w:hAnsi="Book Antiqua" w:cs="Book Antiqua"/>
          <w:color w:val="000000"/>
        </w:rPr>
        <w:t xml:space="preserve">as much as possible before </w:t>
      </w:r>
      <w:r w:rsidR="00033A5B">
        <w:rPr>
          <w:rFonts w:ascii="Book Antiqua" w:eastAsia="Book Antiqua" w:hAnsi="Book Antiqua" w:cs="Book Antiqua"/>
          <w:color w:val="000000"/>
        </w:rPr>
        <w:t>patients develop serious</w:t>
      </w:r>
      <w:r w:rsidRPr="00BC2BC8">
        <w:rPr>
          <w:rFonts w:ascii="Book Antiqua" w:eastAsia="Book Antiqua" w:hAnsi="Book Antiqua" w:cs="Book Antiqua"/>
          <w:color w:val="000000"/>
        </w:rPr>
        <w:t xml:space="preserve"> secondary complications. Otherwise, if the best opportunity of treatment is missed, the clinical effect will be limited.</w:t>
      </w:r>
    </w:p>
    <w:p w14:paraId="6CA2EFF1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DBE88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>REFERENCES</w:t>
      </w:r>
    </w:p>
    <w:p w14:paraId="2C73BC16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Lipsitch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Swerdlow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DL,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Finelli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L. Defining the Epidemiology of Covid-19 - Studies Needed.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C2BC8">
        <w:rPr>
          <w:rFonts w:ascii="Book Antiqua" w:eastAsia="Book Antiqua" w:hAnsi="Book Antiqua" w:cs="Book Antiqua"/>
          <w:color w:val="000000"/>
        </w:rPr>
        <w:t>: 1194-1196 [PMID: 32074416 DOI: 10.1056/NEJMp2002125]</w:t>
      </w:r>
    </w:p>
    <w:p w14:paraId="6F03714E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2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Hu Y</w:t>
      </w:r>
      <w:r w:rsidRPr="00BC2BC8">
        <w:rPr>
          <w:rFonts w:ascii="Book Antiqua" w:eastAsia="Book Antiqua" w:hAnsi="Book Antiqua" w:cs="Book Antiqua"/>
          <w:color w:val="000000"/>
        </w:rPr>
        <w:t xml:space="preserve">, Sun J, Dai Z, Deng H, Li X, Huang Q, Wu Y, Sun L, Xu Y. Prevalence and severity of corona virus disease 2019 (COVID-19): A systematic review and meta-analysis.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BC2BC8">
        <w:rPr>
          <w:rFonts w:ascii="Book Antiqua" w:eastAsia="Book Antiqua" w:hAnsi="Book Antiqua" w:cs="Book Antiqua"/>
          <w:color w:val="000000"/>
        </w:rPr>
        <w:t>: 104371 [PMID: 32315817 DOI: 10.1016/j.jcv.2020.104371]</w:t>
      </w:r>
    </w:p>
    <w:p w14:paraId="721EAAF4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Choudhury R</w:t>
      </w:r>
      <w:r w:rsidRPr="00BC2BC8">
        <w:rPr>
          <w:rFonts w:ascii="Book Antiqua" w:eastAsia="Book Antiqua" w:hAnsi="Book Antiqua" w:cs="Book Antiqua"/>
          <w:color w:val="000000"/>
        </w:rPr>
        <w:t xml:space="preserve">, Barrett CD, Moore HB, Moore EE, McIntyre RC, Moore PK,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Talmor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DS,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Nydam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TL,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Yaffe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MB.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Salvage use of tissue plasminogen activator (</w:t>
      </w:r>
      <w:proofErr w:type="spellStart"/>
      <w:proofErr w:type="gramStart"/>
      <w:r w:rsidRPr="00BC2BC8">
        <w:rPr>
          <w:rFonts w:ascii="Book Antiqua" w:eastAsia="Book Antiqua" w:hAnsi="Book Antiqua" w:cs="Book Antiqua"/>
          <w:color w:val="000000"/>
        </w:rPr>
        <w:t>tPA</w:t>
      </w:r>
      <w:proofErr w:type="spellEnd"/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) in the setting of acute respiratory distress syndrome (ARDS) due to COVID-19 in the USA: a Markov decision analysis.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C2BC8">
        <w:rPr>
          <w:rFonts w:ascii="Book Antiqua" w:eastAsia="Book Antiqua" w:hAnsi="Book Antiqua" w:cs="Book Antiqua"/>
          <w:color w:val="000000"/>
        </w:rPr>
        <w:t>: 29 [PMID: 32312290 DOI: 10.1186/s13017-020-00305-4]</w:t>
      </w:r>
    </w:p>
    <w:p w14:paraId="1D9148F4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Gattinoni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Chiumello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D, Rossi S. COVID-19 pneumonia: ARDS or not?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Care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C2BC8">
        <w:rPr>
          <w:rFonts w:ascii="Book Antiqua" w:eastAsia="Book Antiqua" w:hAnsi="Book Antiqua" w:cs="Book Antiqua"/>
          <w:color w:val="000000"/>
        </w:rPr>
        <w:t>: 154 [PMID: 32299472 DOI: 10.1186/s13054-020-02880-z]</w:t>
      </w:r>
    </w:p>
    <w:p w14:paraId="69A88B49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2BC8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Chiappelli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Khakshooy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A, Greenberg G. CoViD-19 Immunopathology and Immunotherapy.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Bioinformation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C2BC8">
        <w:rPr>
          <w:rFonts w:ascii="Book Antiqua" w:eastAsia="Book Antiqua" w:hAnsi="Book Antiqua" w:cs="Book Antiqua"/>
          <w:color w:val="000000"/>
        </w:rPr>
        <w:t>: 219-222 [PMID: 32308263 DOI: 10.6026/97320630016219]</w:t>
      </w:r>
    </w:p>
    <w:p w14:paraId="01F456C6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Buonaguro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FM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Puzanov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Ascierto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PA.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Anti-IL6R role in treatment of COVID-19-related ARDS.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2BC8">
        <w:rPr>
          <w:rFonts w:ascii="Book Antiqua" w:eastAsia="Book Antiqua" w:hAnsi="Book Antiqua" w:cs="Book Antiqua"/>
          <w:color w:val="000000"/>
        </w:rPr>
        <w:t>: 165 [PMID: 32290847 DOI: 10.1186/s12967-020-02333-9]</w:t>
      </w:r>
    </w:p>
    <w:p w14:paraId="15B1A8F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7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Fu B</w:t>
      </w:r>
      <w:r w:rsidRPr="00BC2BC8">
        <w:rPr>
          <w:rFonts w:ascii="Book Antiqua" w:eastAsia="Book Antiqua" w:hAnsi="Book Antiqua" w:cs="Book Antiqua"/>
          <w:color w:val="000000"/>
        </w:rPr>
        <w:t xml:space="preserve">, Xu X, Wei H. Why tocilizumab could be an effective treatment for severe COVID-19?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2BC8">
        <w:rPr>
          <w:rFonts w:ascii="Book Antiqua" w:eastAsia="Book Antiqua" w:hAnsi="Book Antiqua" w:cs="Book Antiqua"/>
          <w:color w:val="000000"/>
        </w:rPr>
        <w:t>: 164 [PMID: 32290839 DOI: 10.1186/s12967-020-02339-3]</w:t>
      </w:r>
    </w:p>
    <w:p w14:paraId="5BAB1C8A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8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Yang H</w:t>
      </w:r>
      <w:r w:rsidRPr="00BC2BC8">
        <w:rPr>
          <w:rFonts w:ascii="Book Antiqua" w:eastAsia="Book Antiqua" w:hAnsi="Book Antiqua" w:cs="Book Antiqua"/>
          <w:color w:val="000000"/>
        </w:rPr>
        <w:t xml:space="preserve">, Sun G, Tang F, Peng M, Gao Y, Peng J,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H, Zhao Y,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Z. Clinical features and outcomes of pregnant women suspected of coronavirus disease 2019.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>J Infect</w:t>
      </w:r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C2BC8">
        <w:rPr>
          <w:rFonts w:ascii="Book Antiqua" w:eastAsia="Book Antiqua" w:hAnsi="Book Antiqua" w:cs="Book Antiqua"/>
          <w:color w:val="000000"/>
        </w:rPr>
        <w:t>: e40-e44 [PMID: 32294503 DOI: 10.1016/j.jinf.2020.04.003]</w:t>
      </w:r>
    </w:p>
    <w:p w14:paraId="4E72B5B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9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Cure E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Cumhur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Cure M. Angiotensin-converting enzyme inhibitors and angiotensin receptor blockers may be harmful in patients with diabetes during COVID-19 pandemic.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Diabetes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2BC8">
        <w:rPr>
          <w:rFonts w:ascii="Book Antiqua" w:eastAsia="Book Antiqua" w:hAnsi="Book Antiqua" w:cs="Book Antiqua"/>
          <w:color w:val="000000"/>
        </w:rPr>
        <w:t>: 349-350 [PMID: 32311651 DOI: 10.1016/j.dsx.2020.04.019]</w:t>
      </w:r>
    </w:p>
    <w:p w14:paraId="21B14628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10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Li G</w:t>
      </w:r>
      <w:r w:rsidRPr="00BC2BC8">
        <w:rPr>
          <w:rFonts w:ascii="Book Antiqua" w:eastAsia="Book Antiqua" w:hAnsi="Book Antiqua" w:cs="Book Antiqua"/>
          <w:color w:val="000000"/>
        </w:rPr>
        <w:t xml:space="preserve">, He X, Zhang L, Ran Q, Wang J,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A, Wu D, Chen F, Sun J, Chang C. Assessing ACE2 expression patterns in lung tissues in the pathogenesis of COVID-19.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="00105343" w:rsidRPr="00BC2BC8">
        <w:rPr>
          <w:rFonts w:ascii="Book Antiqua" w:hAnsi="Book Antiqua" w:cs="Book Antiqua"/>
          <w:b/>
          <w:color w:val="000000"/>
          <w:lang w:eastAsia="zh-CN"/>
        </w:rPr>
        <w:t>112</w:t>
      </w:r>
      <w:r w:rsidRPr="00BC2BC8">
        <w:rPr>
          <w:rFonts w:ascii="Book Antiqua" w:eastAsia="Book Antiqua" w:hAnsi="Book Antiqua" w:cs="Book Antiqua"/>
          <w:color w:val="000000"/>
        </w:rPr>
        <w:t>: 102463 [PMID: 32303424 DOI: 10.1016/j.jaut.2020.102463]</w:t>
      </w:r>
    </w:p>
    <w:p w14:paraId="28DD33D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Ceribelli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C2BC8">
        <w:rPr>
          <w:rFonts w:ascii="Book Antiqua" w:eastAsia="Book Antiqua" w:hAnsi="Book Antiqua" w:cs="Book Antiqua"/>
          <w:color w:val="000000"/>
        </w:rPr>
        <w:t xml:space="preserve">, Motta F, De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Santis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M, Ansari AA, Ridgway WM, Gershwin ME,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Selmi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C. Recommendations for coronavirus infection in rheumatic diseases treated with biologic therapy.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BC2BC8">
        <w:rPr>
          <w:rFonts w:ascii="Book Antiqua" w:eastAsia="Book Antiqua" w:hAnsi="Book Antiqua" w:cs="Book Antiqua"/>
          <w:color w:val="000000"/>
        </w:rPr>
        <w:t>: 102442 [PMID: 32253068 DOI: 10.1016/j.jaut.2020.102442]</w:t>
      </w:r>
    </w:p>
    <w:p w14:paraId="491B7C2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lastRenderedPageBreak/>
        <w:t xml:space="preserve">12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Zhang X</w:t>
      </w:r>
      <w:r w:rsidRPr="00BC2BC8">
        <w:rPr>
          <w:rFonts w:ascii="Book Antiqua" w:eastAsia="Book Antiqua" w:hAnsi="Book Antiqua" w:cs="Book Antiqua"/>
          <w:color w:val="000000"/>
        </w:rPr>
        <w:t xml:space="preserve">, Song K, Tong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Fei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Guo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H, Lu Z, Wang J, Zheng C. First case of COVID-19 in a patient with multiple myeloma successfully treated with tocilizumab.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Blood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C2BC8">
        <w:rPr>
          <w:rFonts w:ascii="Book Antiqua" w:eastAsia="Book Antiqua" w:hAnsi="Book Antiqua" w:cs="Book Antiqua"/>
          <w:color w:val="000000"/>
        </w:rPr>
        <w:t>: 1307-1310 [PMID: 32243501 DOI: 10.1182/bloodadvances.2020001907]</w:t>
      </w:r>
    </w:p>
    <w:p w14:paraId="3E75C578" w14:textId="77777777" w:rsidR="00B64602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BC2BC8">
        <w:rPr>
          <w:rFonts w:ascii="Book Antiqua" w:eastAsia="Book Antiqua" w:hAnsi="Book Antiqua" w:cs="Book Antiqua"/>
          <w:b/>
          <w:bCs/>
          <w:color w:val="000000"/>
        </w:rPr>
        <w:t>Michot</w:t>
      </w:r>
      <w:proofErr w:type="spellEnd"/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 JM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Albiges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Chaput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Saada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Pommeret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Griscelli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Balleyguier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Besse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Marabelle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Netzer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Merad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M, Robert C,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Gachot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Stoclin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A. Tocilizumab, an anti-IL-6 receptor antibody, to treat COVID-19-related respiratory failure: a case report. </w:t>
      </w:r>
      <w:r w:rsidRPr="00BC2BC8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BC2BC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2020; </w:t>
      </w:r>
      <w:r w:rsidRPr="00BC2BC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C2BC8">
        <w:rPr>
          <w:rFonts w:ascii="Book Antiqua" w:eastAsia="Book Antiqua" w:hAnsi="Book Antiqua" w:cs="Book Antiqua"/>
          <w:color w:val="000000"/>
        </w:rPr>
        <w:t>: 961-964 [PMID: 32247642 DOI: 10.1016/j.annonc.2020.03.300]</w:t>
      </w:r>
    </w:p>
    <w:p w14:paraId="4725715F" w14:textId="77777777" w:rsidR="00B64602" w:rsidRPr="00BC2BC8" w:rsidRDefault="00B64602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27B2F1E" w14:textId="77777777" w:rsidR="00B64602" w:rsidRPr="00BC2BC8" w:rsidRDefault="00B64602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ACB5110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>Footnotes</w:t>
      </w:r>
    </w:p>
    <w:p w14:paraId="74F1B15F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Institutional review board statement: </w:t>
      </w:r>
      <w:r w:rsidRPr="00BC2BC8">
        <w:rPr>
          <w:rFonts w:ascii="Book Antiqua" w:eastAsia="Book Antiqua" w:hAnsi="Book Antiqua" w:cs="Book Antiqua"/>
          <w:color w:val="000000"/>
        </w:rPr>
        <w:t>The study was reviewed and approved by the Optical Valley Campus of Hubei Maternal and Child Health Care Hospital Institutional Review Board.</w:t>
      </w:r>
    </w:p>
    <w:p w14:paraId="772E8331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6BEE6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BC2BC8">
        <w:rPr>
          <w:rFonts w:ascii="Book Antiqua" w:eastAsia="Book Antiqua" w:hAnsi="Book Antiqua" w:cs="Book Antiqua"/>
          <w:color w:val="000000"/>
        </w:rPr>
        <w:t>We obtained consent from the patients or their relatives for publication of this report.</w:t>
      </w:r>
    </w:p>
    <w:p w14:paraId="1DA5CC26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95826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Conflict-of-interest statement:</w:t>
      </w:r>
      <w:r w:rsidR="000777F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C2BC8">
        <w:rPr>
          <w:rFonts w:ascii="Book Antiqua" w:eastAsia="Book Antiqua" w:hAnsi="Book Antiqua" w:cs="Book Antiqua"/>
          <w:color w:val="000000"/>
        </w:rPr>
        <w:t>The authors declare that they have no conflicts of interest.</w:t>
      </w:r>
    </w:p>
    <w:p w14:paraId="0EB896E4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16AD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Data sharing statement: </w:t>
      </w:r>
      <w:r w:rsidRPr="00BC2BC8">
        <w:rPr>
          <w:rFonts w:ascii="Book Antiqua" w:eastAsia="Book Antiqua" w:hAnsi="Book Antiqua" w:cs="Book Antiqua"/>
          <w:color w:val="000000"/>
        </w:rPr>
        <w:t>No additional data are available.</w:t>
      </w:r>
    </w:p>
    <w:p w14:paraId="31EC94E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19DAE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BC2BC8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</w:t>
      </w:r>
      <w:r w:rsidRPr="00BC2BC8">
        <w:rPr>
          <w:rFonts w:ascii="Book Antiqua" w:eastAsia="Book Antiqua" w:hAnsi="Book Antiqua" w:cs="Book Antiqua"/>
          <w:color w:val="000000"/>
        </w:rPr>
        <w:lastRenderedPageBreak/>
        <w:t>original work is properly cited and the use is non-commercial. See: http://creativecommons.org/licenses/by-nc/4.0/</w:t>
      </w:r>
    </w:p>
    <w:p w14:paraId="66EFC075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741F7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BC2BC8">
        <w:rPr>
          <w:rFonts w:ascii="Book Antiqua" w:eastAsia="Book Antiqua" w:hAnsi="Book Antiqua" w:cs="Book Antiqua"/>
          <w:color w:val="000000"/>
        </w:rPr>
        <w:t>Unsolicited Manuscript</w:t>
      </w:r>
    </w:p>
    <w:p w14:paraId="0F6A6512" w14:textId="77777777" w:rsidR="00130C7C" w:rsidRPr="00BC2BC8" w:rsidRDefault="00130C7C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FB409D3" w14:textId="77777777" w:rsidR="00A77B3E" w:rsidRDefault="00A60461" w:rsidP="00BC2BC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BC2BC8">
        <w:rPr>
          <w:rFonts w:ascii="Book Antiqua" w:eastAsia="Book Antiqua" w:hAnsi="Book Antiqua" w:cs="Book Antiqua"/>
          <w:color w:val="000000"/>
        </w:rPr>
        <w:t>May 8, 2020</w:t>
      </w:r>
    </w:p>
    <w:p w14:paraId="38E9DCE3" w14:textId="77777777" w:rsidR="003F3D72" w:rsidRDefault="003F3D72" w:rsidP="003F3D7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June 7, 2020</w:t>
      </w:r>
    </w:p>
    <w:p w14:paraId="7ECBC667" w14:textId="212FD68B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004F57" w:rsidRPr="00004F57">
        <w:rPr>
          <w:rFonts w:ascii="Book Antiqua" w:eastAsia="Book Antiqua" w:hAnsi="Book Antiqua" w:cs="Book Antiqua"/>
          <w:color w:val="000000"/>
        </w:rPr>
        <w:t xml:space="preserve">August </w:t>
      </w:r>
      <w:r w:rsidR="00004F57" w:rsidRPr="00004F57">
        <w:rPr>
          <w:rFonts w:ascii="Book Antiqua" w:hAnsi="Book Antiqua" w:cs="Book Antiqua" w:hint="eastAsia"/>
          <w:color w:val="000000"/>
          <w:lang w:eastAsia="zh-CN"/>
        </w:rPr>
        <w:t>6</w:t>
      </w:r>
      <w:r w:rsidR="00004F57" w:rsidRPr="00004F57">
        <w:rPr>
          <w:rFonts w:ascii="Book Antiqua" w:eastAsia="Book Antiqua" w:hAnsi="Book Antiqua" w:cs="Book Antiqua"/>
          <w:color w:val="000000"/>
        </w:rPr>
        <w:t>, 2020</w:t>
      </w:r>
    </w:p>
    <w:p w14:paraId="6A876ABB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1677F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BC2BC8">
        <w:rPr>
          <w:rFonts w:ascii="Book Antiqua" w:eastAsia="Book Antiqua" w:hAnsi="Book Antiqua" w:cs="Book Antiqua"/>
          <w:color w:val="000000"/>
        </w:rPr>
        <w:t xml:space="preserve">Infectious </w:t>
      </w:r>
      <w:r w:rsidR="00A15F80" w:rsidRPr="00BC2BC8">
        <w:rPr>
          <w:rFonts w:ascii="Book Antiqua" w:eastAsia="Book Antiqua" w:hAnsi="Book Antiqua" w:cs="Book Antiqua"/>
          <w:color w:val="000000"/>
        </w:rPr>
        <w:t>d</w:t>
      </w:r>
      <w:r w:rsidRPr="00BC2BC8">
        <w:rPr>
          <w:rFonts w:ascii="Book Antiqua" w:eastAsia="Book Antiqua" w:hAnsi="Book Antiqua" w:cs="Book Antiqua"/>
          <w:color w:val="000000"/>
        </w:rPr>
        <w:t>iseases</w:t>
      </w:r>
    </w:p>
    <w:p w14:paraId="4104945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BC2BC8">
        <w:rPr>
          <w:rFonts w:ascii="Book Antiqua" w:eastAsia="Book Antiqua" w:hAnsi="Book Antiqua" w:cs="Book Antiqua"/>
          <w:color w:val="000000"/>
        </w:rPr>
        <w:t>China</w:t>
      </w:r>
    </w:p>
    <w:p w14:paraId="67BAEEF8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96E907D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BC2BC8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BC2BC8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71A9D09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B (Very good): B, B</w:t>
      </w:r>
    </w:p>
    <w:p w14:paraId="1AB33D9E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C (Good): C</w:t>
      </w:r>
    </w:p>
    <w:p w14:paraId="694FA273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D (Fair): 0</w:t>
      </w:r>
    </w:p>
    <w:p w14:paraId="2F17FDA1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color w:val="000000"/>
        </w:rPr>
        <w:t>Grade E (Poor): 0</w:t>
      </w:r>
    </w:p>
    <w:p w14:paraId="4669D9E3" w14:textId="77777777" w:rsidR="00A77B3E" w:rsidRPr="00BC2BC8" w:rsidRDefault="00A77B3E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D8AF7B" w14:textId="027A0A21" w:rsidR="00A77B3E" w:rsidRPr="00004F57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BC2BC8">
        <w:rPr>
          <w:rFonts w:ascii="Book Antiqua" w:eastAsia="Book Antiqua" w:hAnsi="Book Antiqua" w:cs="Book Antiqua"/>
          <w:color w:val="000000"/>
        </w:rPr>
        <w:t>Bello B</w:t>
      </w:r>
      <w:r w:rsidR="00D17614" w:rsidRPr="00BC2BC8">
        <w:rPr>
          <w:rFonts w:ascii="Book Antiqua" w:hAnsi="Book Antiqua" w:cs="Book Antiqua"/>
          <w:color w:val="000000"/>
          <w:lang w:eastAsia="zh-CN"/>
        </w:rPr>
        <w:t>L</w:t>
      </w:r>
      <w:r w:rsidRPr="00BC2BC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C2BC8">
        <w:rPr>
          <w:rFonts w:ascii="Book Antiqua" w:eastAsia="Book Antiqua" w:hAnsi="Book Antiqua" w:cs="Book Antiqua"/>
          <w:color w:val="000000"/>
        </w:rPr>
        <w:t>Kahrilas</w:t>
      </w:r>
      <w:proofErr w:type="spellEnd"/>
      <w:r w:rsidRPr="00BC2BC8">
        <w:rPr>
          <w:rFonts w:ascii="Book Antiqua" w:eastAsia="Book Antiqua" w:hAnsi="Book Antiqua" w:cs="Book Antiqua"/>
          <w:color w:val="000000"/>
        </w:rPr>
        <w:t xml:space="preserve"> P</w:t>
      </w:r>
      <w:r w:rsidR="00D17614" w:rsidRPr="00BC2BC8">
        <w:rPr>
          <w:rFonts w:ascii="Book Antiqua" w:hAnsi="Book Antiqua" w:cs="Book Antiqua"/>
          <w:color w:val="000000"/>
          <w:lang w:eastAsia="zh-CN"/>
        </w:rPr>
        <w:t>J</w:t>
      </w:r>
      <w:r w:rsidRPr="00BC2BC8">
        <w:rPr>
          <w:rFonts w:ascii="Book Antiqua" w:eastAsia="Book Antiqua" w:hAnsi="Book Antiqua" w:cs="Book Antiqua"/>
          <w:color w:val="000000"/>
        </w:rPr>
        <w:t>, Yoshio S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BC2BC8">
        <w:rPr>
          <w:rFonts w:ascii="Book Antiqua" w:eastAsia="Book Antiqua" w:hAnsi="Book Antiqua" w:cs="Book Antiqua"/>
          <w:color w:val="000000"/>
        </w:rPr>
        <w:t>Wang J</w:t>
      </w:r>
      <w:r w:rsidR="00D17614" w:rsidRPr="00BC2BC8">
        <w:rPr>
          <w:rFonts w:ascii="Book Antiqua" w:hAnsi="Book Antiqua" w:cs="Book Antiqua"/>
          <w:color w:val="000000"/>
          <w:lang w:eastAsia="zh-CN"/>
        </w:rPr>
        <w:t>L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201506"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A5B">
        <w:rPr>
          <w:rFonts w:ascii="Book Antiqua" w:eastAsia="Book Antiqua" w:hAnsi="Book Antiqua" w:cs="Book Antiqua"/>
          <w:color w:val="000000"/>
        </w:rPr>
        <w:t xml:space="preserve">Webster JR </w:t>
      </w:r>
      <w:r w:rsidRPr="00BC2BC8">
        <w:rPr>
          <w:rFonts w:ascii="Book Antiqua" w:eastAsia="Book Antiqua" w:hAnsi="Book Antiqua" w:cs="Book Antiqua"/>
          <w:b/>
          <w:color w:val="000000"/>
        </w:rPr>
        <w:t>E-Editor:</w:t>
      </w:r>
      <w:r w:rsidR="00004F5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04F57" w:rsidRPr="00004F57">
        <w:rPr>
          <w:rFonts w:ascii="Book Antiqua" w:hAnsi="Book Antiqua" w:cs="Book Antiqua"/>
          <w:color w:val="000000"/>
          <w:lang w:eastAsia="zh-CN"/>
        </w:rPr>
        <w:t>Xing YX</w:t>
      </w:r>
    </w:p>
    <w:p w14:paraId="44D0EF9A" w14:textId="77777777" w:rsidR="00D17614" w:rsidRPr="00BC2BC8" w:rsidRDefault="00D17614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D17614" w:rsidRPr="00BC2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4D2B2" w14:textId="77777777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2BC8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893B1C8" w14:textId="77777777" w:rsidR="00C57318" w:rsidRPr="00BC2BC8" w:rsidRDefault="005B690D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A8E88D7" wp14:editId="69244D36">
            <wp:extent cx="5943600" cy="3006828"/>
            <wp:effectExtent l="0" t="0" r="0" b="0"/>
            <wp:docPr id="2" name="图片 2" descr="C:\Users\Jin-Lei Wang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-Lei Wang\Pictures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2B90" w14:textId="3AC8D1D8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A5B">
        <w:rPr>
          <w:rFonts w:ascii="Book Antiqua" w:eastAsia="Book Antiqua" w:hAnsi="Book Antiqua" w:cs="Book Antiqua"/>
          <w:b/>
          <w:color w:val="000000"/>
        </w:rPr>
        <w:t>I</w:t>
      </w:r>
      <w:r w:rsidRPr="00BC2BC8">
        <w:rPr>
          <w:rFonts w:ascii="Book Antiqua" w:eastAsia="Book Antiqua" w:hAnsi="Book Antiqua" w:cs="Book Antiqua"/>
          <w:b/>
          <w:color w:val="000000"/>
        </w:rPr>
        <w:t>mprovement after tocilizumab treatment (</w:t>
      </w:r>
      <w:r w:rsidR="00C57318" w:rsidRPr="00BC2BC8">
        <w:rPr>
          <w:rFonts w:ascii="Book Antiqua" w:hAnsi="Book Antiqua" w:cs="Book Antiqua"/>
          <w:b/>
          <w:color w:val="000000"/>
          <w:lang w:eastAsia="zh-CN"/>
        </w:rPr>
        <w:t>computed tomography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of </w:t>
      </w:r>
      <w:r w:rsidR="00FA3DD5">
        <w:rPr>
          <w:rFonts w:ascii="Book Antiqua" w:eastAsia="Book Antiqua" w:hAnsi="Book Antiqua" w:cs="Book Antiqua"/>
          <w:b/>
          <w:color w:val="000000"/>
        </w:rPr>
        <w:t>the</w:t>
      </w:r>
      <w:r w:rsidR="00033A5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lung shows </w:t>
      </w:r>
      <w:r w:rsidR="00033A5B">
        <w:rPr>
          <w:rFonts w:ascii="Book Antiqua" w:eastAsia="Book Antiqua" w:hAnsi="Book Antiqua" w:cs="Book Antiqua"/>
          <w:b/>
          <w:color w:val="000000"/>
        </w:rPr>
        <w:t xml:space="preserve">reduced </w:t>
      </w:r>
      <w:r w:rsidRPr="00BC2BC8">
        <w:rPr>
          <w:rFonts w:ascii="Book Antiqua" w:eastAsia="Book Antiqua" w:hAnsi="Book Antiqua" w:cs="Book Antiqua"/>
          <w:b/>
          <w:color w:val="000000"/>
        </w:rPr>
        <w:t>lung inflammation).</w:t>
      </w:r>
    </w:p>
    <w:p w14:paraId="0B4BE7FE" w14:textId="77777777" w:rsidR="00655C4B" w:rsidRPr="00BC2BC8" w:rsidRDefault="00655C4B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A0FA2FB" w14:textId="77777777" w:rsidR="00FA224E" w:rsidRPr="00BC2BC8" w:rsidRDefault="00E11035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0B2F7CB" wp14:editId="5CD90528">
            <wp:extent cx="5943600" cy="3085660"/>
            <wp:effectExtent l="0" t="0" r="0" b="0"/>
            <wp:docPr id="4" name="图片 4" descr="C:\Users\Jin-Lei Wang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-Lei Wang\Pictures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4E" w:rsidRPr="00BC2B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EC81BA" w14:textId="0887681E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2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A5B">
        <w:rPr>
          <w:rFonts w:ascii="Book Antiqua" w:eastAsia="Book Antiqua" w:hAnsi="Book Antiqua" w:cs="Book Antiqua"/>
          <w:b/>
          <w:color w:val="000000"/>
        </w:rPr>
        <w:t>Chest radiography in a patient who subsequently died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after tocilizumab treatment (</w:t>
      </w:r>
      <w:r w:rsidR="00033A5B">
        <w:rPr>
          <w:rFonts w:ascii="Book Antiqua" w:eastAsia="Book Antiqua" w:hAnsi="Book Antiqua" w:cs="Book Antiqua"/>
          <w:b/>
          <w:color w:val="000000"/>
        </w:rPr>
        <w:t>b</w:t>
      </w:r>
      <w:r w:rsidRPr="00BC2BC8">
        <w:rPr>
          <w:rFonts w:ascii="Book Antiqua" w:eastAsia="Book Antiqua" w:hAnsi="Book Antiqua" w:cs="Book Antiqua"/>
          <w:b/>
          <w:color w:val="000000"/>
        </w:rPr>
        <w:t>edside chest radiograph show increased inflammation and significantly increased exudation).</w:t>
      </w:r>
    </w:p>
    <w:p w14:paraId="403990DD" w14:textId="77777777" w:rsidR="00067884" w:rsidRPr="00BC2BC8" w:rsidRDefault="00067884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7B775562" w14:textId="77777777" w:rsidR="00103C7D" w:rsidRPr="00BC2BC8" w:rsidRDefault="00103C7D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eastAsia="宋体" w:hAnsi="Book Antiqua"/>
          <w:noProof/>
          <w:lang w:eastAsia="zh-CN"/>
        </w:rPr>
        <w:drawing>
          <wp:inline distT="0" distB="0" distL="0" distR="0" wp14:anchorId="0CA7A447" wp14:editId="1655FBFB">
            <wp:extent cx="4753610" cy="2151380"/>
            <wp:effectExtent l="0" t="0" r="889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8E68" w14:textId="1B0CA522" w:rsidR="00A77B3E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3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Oxygen therapy and curative effect </w:t>
      </w:r>
      <w:r w:rsidR="00033A5B">
        <w:rPr>
          <w:rFonts w:ascii="Book Antiqua" w:eastAsia="Book Antiqua" w:hAnsi="Book Antiqua" w:cs="Book Antiqua"/>
          <w:b/>
          <w:color w:val="000000"/>
        </w:rPr>
        <w:t>in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19 patients with </w:t>
      </w:r>
      <w:r w:rsidR="00033A5B">
        <w:rPr>
          <w:rFonts w:ascii="Book Antiqua" w:eastAsia="Book Antiqua" w:hAnsi="Book Antiqua" w:cs="Book Antiqua"/>
          <w:b/>
          <w:color w:val="000000"/>
        </w:rPr>
        <w:t>C</w:t>
      </w:r>
      <w:r w:rsidR="00E11B98" w:rsidRPr="00BC2BC8">
        <w:rPr>
          <w:rFonts w:ascii="Book Antiqua" w:eastAsia="Book Antiqua" w:hAnsi="Book Antiqua" w:cs="Book Antiqua"/>
          <w:b/>
          <w:color w:val="000000"/>
        </w:rPr>
        <w:t xml:space="preserve">oronavirus </w:t>
      </w:r>
      <w:r w:rsidR="00033A5B">
        <w:rPr>
          <w:rFonts w:ascii="Book Antiqua" w:eastAsia="Book Antiqua" w:hAnsi="Book Antiqua" w:cs="Book Antiqua"/>
          <w:b/>
          <w:color w:val="000000"/>
        </w:rPr>
        <w:t>D</w:t>
      </w:r>
      <w:r w:rsidR="00E11B98" w:rsidRPr="00BC2BC8">
        <w:rPr>
          <w:rFonts w:ascii="Book Antiqua" w:eastAsia="Book Antiqua" w:hAnsi="Book Antiqua" w:cs="Book Antiqua"/>
          <w:b/>
          <w:color w:val="000000"/>
        </w:rPr>
        <w:t>isease 2019</w:t>
      </w:r>
      <w:r w:rsidRPr="00BC2BC8">
        <w:rPr>
          <w:rFonts w:ascii="Book Antiqua" w:eastAsia="Book Antiqua" w:hAnsi="Book Antiqua" w:cs="Book Antiqua"/>
          <w:b/>
          <w:color w:val="000000"/>
        </w:rPr>
        <w:t>.</w:t>
      </w:r>
    </w:p>
    <w:p w14:paraId="054B04BA" w14:textId="77777777" w:rsidR="00103C7D" w:rsidRPr="00BC2BC8" w:rsidRDefault="00103C7D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A00F7FD" w14:textId="77777777" w:rsidR="00660CF2" w:rsidRPr="00BC2BC8" w:rsidRDefault="00660CF2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C2BC8">
        <w:rPr>
          <w:rFonts w:ascii="Book Antiqua" w:hAnsi="Book Antiqua"/>
          <w:noProof/>
          <w:lang w:eastAsia="zh-CN"/>
        </w:rPr>
        <w:drawing>
          <wp:inline distT="0" distB="0" distL="0" distR="0" wp14:anchorId="7BB08AE5" wp14:editId="3ECD74AB">
            <wp:extent cx="5486400" cy="37166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6308" w14:textId="4F27B7CE" w:rsidR="00DC54A2" w:rsidRPr="00BC2BC8" w:rsidRDefault="00A60461" w:rsidP="00BC2BC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C54A2" w:rsidRPr="00BC2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2BC8">
        <w:rPr>
          <w:rFonts w:ascii="Book Antiqua" w:eastAsia="Book Antiqua" w:hAnsi="Book Antiqua" w:cs="Book Antiqua"/>
          <w:b/>
          <w:bCs/>
          <w:color w:val="000000"/>
        </w:rPr>
        <w:t>Figure 4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Trend </w:t>
      </w:r>
      <w:r w:rsidR="000444C7">
        <w:rPr>
          <w:rFonts w:ascii="Book Antiqua" w:eastAsia="Book Antiqua" w:hAnsi="Book Antiqua" w:cs="Book Antiqua"/>
          <w:b/>
          <w:color w:val="000000"/>
        </w:rPr>
        <w:t>in</w:t>
      </w:r>
      <w:r w:rsidRPr="00BC2BC8">
        <w:rPr>
          <w:rFonts w:ascii="Book Antiqua" w:eastAsia="Book Antiqua" w:hAnsi="Book Antiqua" w:cs="Book Antiqua"/>
          <w:b/>
          <w:color w:val="000000"/>
        </w:rPr>
        <w:t xml:space="preserve"> each test index between </w:t>
      </w:r>
      <w:r w:rsidR="000444C7">
        <w:rPr>
          <w:rFonts w:ascii="Book Antiqua" w:eastAsia="Book Antiqua" w:hAnsi="Book Antiqua" w:cs="Book Antiqua"/>
          <w:b/>
          <w:color w:val="000000"/>
        </w:rPr>
        <w:t xml:space="preserve">the </w:t>
      </w:r>
      <w:r w:rsidRPr="00BC2BC8">
        <w:rPr>
          <w:rFonts w:ascii="Book Antiqua" w:eastAsia="Book Antiqua" w:hAnsi="Book Antiqua" w:cs="Book Antiqua"/>
          <w:b/>
          <w:color w:val="000000"/>
        </w:rPr>
        <w:t>effective group and ineffective group.</w:t>
      </w:r>
    </w:p>
    <w:p w14:paraId="7B81CD45" w14:textId="41C34B5A" w:rsidR="00DC54A2" w:rsidRPr="00BC2BC8" w:rsidRDefault="00DC54A2" w:rsidP="00BC2BC8">
      <w:pPr>
        <w:adjustRightInd w:val="0"/>
        <w:snapToGrid w:val="0"/>
        <w:spacing w:line="360" w:lineRule="auto"/>
        <w:ind w:firstLineChars="200" w:firstLine="482"/>
        <w:jc w:val="both"/>
        <w:rPr>
          <w:rFonts w:ascii="Book Antiqua" w:eastAsia="宋体" w:hAnsi="Book Antiqua"/>
          <w:b/>
          <w:color w:val="000000" w:themeColor="text1"/>
        </w:rPr>
      </w:pPr>
      <w:r w:rsidRPr="00BC2BC8">
        <w:rPr>
          <w:rFonts w:ascii="Book Antiqua" w:eastAsia="宋体" w:hAnsi="Book Antiqua"/>
          <w:b/>
          <w:bCs/>
          <w:color w:val="000000" w:themeColor="text1"/>
        </w:rPr>
        <w:lastRenderedPageBreak/>
        <w:t>Table 1</w:t>
      </w:r>
      <w:r w:rsidRPr="00BC2BC8">
        <w:rPr>
          <w:rFonts w:ascii="Book Antiqua" w:eastAsia="宋体" w:hAnsi="Book Antiqua"/>
          <w:b/>
          <w:color w:val="000000" w:themeColor="text1"/>
        </w:rPr>
        <w:t xml:space="preserve"> General information o</w:t>
      </w:r>
      <w:r w:rsidR="000444C7">
        <w:rPr>
          <w:rFonts w:ascii="Book Antiqua" w:eastAsia="宋体" w:hAnsi="Book Antiqua"/>
          <w:b/>
          <w:color w:val="000000" w:themeColor="text1"/>
        </w:rPr>
        <w:t>n</w:t>
      </w:r>
      <w:r w:rsidRPr="00BC2BC8">
        <w:rPr>
          <w:rFonts w:ascii="Book Antiqua" w:eastAsia="宋体" w:hAnsi="Book Antiqua"/>
          <w:b/>
          <w:color w:val="000000" w:themeColor="text1"/>
        </w:rPr>
        <w:t xml:space="preserve"> patients and laboratory test results before and after treatment with tocilizumab</w:t>
      </w:r>
    </w:p>
    <w:tbl>
      <w:tblPr>
        <w:tblStyle w:val="a4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107"/>
        <w:gridCol w:w="1283"/>
        <w:gridCol w:w="1089"/>
        <w:gridCol w:w="1666"/>
        <w:gridCol w:w="1511"/>
        <w:gridCol w:w="1617"/>
        <w:gridCol w:w="1841"/>
        <w:gridCol w:w="1621"/>
        <w:gridCol w:w="1940"/>
        <w:gridCol w:w="1296"/>
        <w:gridCol w:w="8"/>
        <w:gridCol w:w="870"/>
      </w:tblGrid>
      <w:tr w:rsidR="00AC30C8" w:rsidRPr="00BC2BC8" w14:paraId="6F6EA4AF" w14:textId="77777777" w:rsidTr="00AC30C8">
        <w:trPr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3DACC61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2837E15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Age (</w:t>
            </w:r>
            <w:proofErr w:type="spellStart"/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yr</w:t>
            </w:r>
            <w:proofErr w:type="spellEnd"/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02CC3B3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M:F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700895CD" w14:textId="77777777" w:rsidR="00DC54A2" w:rsidRPr="00BC2BC8" w:rsidRDefault="00A70B9F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Critical</w:t>
            </w:r>
            <w:r w:rsidR="00DC54A2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:</w:t>
            </w:r>
            <w:r w:rsidR="00DC54A2" w:rsidRPr="00BC2BC8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severe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1467DE1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Laboratory test items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6FC042F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Before treatment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3DD5EE6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1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st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day after treatment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5328864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3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rd</w:t>
            </w:r>
            <w:r w:rsidR="00A70B9F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day after treatment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14:paraId="54B3C12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5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th</w:t>
            </w:r>
            <w:r w:rsidR="00A70B9F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day after treatment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0F060F4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  <w:vertAlign w:val="superscript"/>
              </w:rPr>
              <w:t>th</w:t>
            </w:r>
            <w:r w:rsidR="00A70B9F"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day after treatment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7685A26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Statistical value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575A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b/>
                <w:i/>
                <w:color w:val="000000" w:themeColor="text1"/>
              </w:rPr>
              <w:t>P</w:t>
            </w:r>
            <w:r w:rsidRPr="00BC2BC8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b/>
                <w:color w:val="000000" w:themeColor="text1"/>
              </w:rPr>
              <w:t>value</w:t>
            </w:r>
          </w:p>
        </w:tc>
      </w:tr>
      <w:tr w:rsidR="00AC30C8" w:rsidRPr="00BC2BC8" w14:paraId="3F14B841" w14:textId="77777777" w:rsidTr="00AC30C8">
        <w:trPr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</w:tcBorders>
          </w:tcPr>
          <w:p w14:paraId="02B0CFE1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bookmarkStart w:id="18" w:name="_Hlk37622258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Effective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5423996B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55-94 (74 ± 10.66)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14:paraId="74C17DEE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9:4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</w:tcPr>
          <w:p w14:paraId="3E08FF0F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3:10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7A2DB5FE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SaO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bscript"/>
              </w:rPr>
              <w:t xml:space="preserve">2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(%)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6ABBF6B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80-93 (86.38 ± 5.21)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45DB464F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082527C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1472F5E7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195049C8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</w:tcPr>
          <w:p w14:paraId="382B2D3D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6B733DBF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</w:tr>
      <w:tr w:rsidR="00AC30C8" w:rsidRPr="00BC2BC8" w14:paraId="441B4544" w14:textId="77777777" w:rsidTr="00AC30C8">
        <w:trPr>
          <w:jc w:val="center"/>
        </w:trPr>
        <w:tc>
          <w:tcPr>
            <w:tcW w:w="388" w:type="pct"/>
            <w:vMerge/>
          </w:tcPr>
          <w:p w14:paraId="18ED76C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8F33A2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60A3C3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1B5BC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14166A9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Lymphocyte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447105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3B02F03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0.33)</w:t>
            </w:r>
          </w:p>
        </w:tc>
        <w:tc>
          <w:tcPr>
            <w:tcW w:w="471" w:type="pct"/>
          </w:tcPr>
          <w:p w14:paraId="7AC6B9B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2.07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(0.92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0.49)</w:t>
            </w:r>
          </w:p>
        </w:tc>
        <w:tc>
          <w:tcPr>
            <w:tcW w:w="534" w:type="pct"/>
          </w:tcPr>
          <w:p w14:paraId="34CF506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(0.90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0.52)</w:t>
            </w:r>
          </w:p>
        </w:tc>
        <w:tc>
          <w:tcPr>
            <w:tcW w:w="472" w:type="pct"/>
          </w:tcPr>
          <w:p w14:paraId="104BB4B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1.91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(1.20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0.46)</w:t>
            </w:r>
          </w:p>
        </w:tc>
        <w:tc>
          <w:tcPr>
            <w:tcW w:w="565" w:type="pct"/>
          </w:tcPr>
          <w:p w14:paraId="4360A6A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2.38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(1.32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0.57)</w:t>
            </w:r>
          </w:p>
        </w:tc>
        <w:tc>
          <w:tcPr>
            <w:tcW w:w="377" w:type="pct"/>
          </w:tcPr>
          <w:p w14:paraId="6DE603C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2C2C8C9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0.0085</w:t>
            </w:r>
          </w:p>
        </w:tc>
      </w:tr>
      <w:tr w:rsidR="00AC30C8" w:rsidRPr="00BC2BC8" w14:paraId="7A3B8228" w14:textId="77777777" w:rsidTr="00AC30C8">
        <w:trPr>
          <w:jc w:val="center"/>
        </w:trPr>
        <w:tc>
          <w:tcPr>
            <w:tcW w:w="388" w:type="pct"/>
            <w:vMerge/>
          </w:tcPr>
          <w:p w14:paraId="653D208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75170C8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04782B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226D5AE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584515E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WBC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447105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6D660B6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(9.47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4.11)</w:t>
            </w:r>
          </w:p>
        </w:tc>
        <w:tc>
          <w:tcPr>
            <w:tcW w:w="471" w:type="pct"/>
          </w:tcPr>
          <w:p w14:paraId="7ED0F32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13.7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3.25)</w:t>
            </w:r>
          </w:p>
        </w:tc>
        <w:tc>
          <w:tcPr>
            <w:tcW w:w="534" w:type="pct"/>
          </w:tcPr>
          <w:p w14:paraId="310D96A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(9.08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4.72)</w:t>
            </w:r>
          </w:p>
        </w:tc>
        <w:tc>
          <w:tcPr>
            <w:tcW w:w="472" w:type="pct"/>
          </w:tcPr>
          <w:p w14:paraId="7159835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21.6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(9.13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5.40)</w:t>
            </w:r>
          </w:p>
        </w:tc>
        <w:tc>
          <w:tcPr>
            <w:tcW w:w="565" w:type="pct"/>
          </w:tcPr>
          <w:p w14:paraId="1211B34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17.7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5.35)</w:t>
            </w:r>
          </w:p>
        </w:tc>
        <w:tc>
          <w:tcPr>
            <w:tcW w:w="377" w:type="pct"/>
          </w:tcPr>
          <w:p w14:paraId="4C173D4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329787A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0.9927</w:t>
            </w:r>
          </w:p>
        </w:tc>
      </w:tr>
      <w:tr w:rsidR="00AC30C8" w:rsidRPr="00BC2BC8" w14:paraId="06CC0980" w14:textId="77777777" w:rsidTr="00AC30C8">
        <w:trPr>
          <w:jc w:val="center"/>
        </w:trPr>
        <w:tc>
          <w:tcPr>
            <w:tcW w:w="388" w:type="pct"/>
            <w:vMerge/>
          </w:tcPr>
          <w:p w14:paraId="57FD21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2503DDA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205BE80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00E2090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A80FDE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PLT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447105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41994EC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456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(220.92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110.19)</w:t>
            </w:r>
          </w:p>
        </w:tc>
        <w:tc>
          <w:tcPr>
            <w:tcW w:w="471" w:type="pct"/>
          </w:tcPr>
          <w:p w14:paraId="316FEEC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(226.55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115.44)</w:t>
            </w:r>
          </w:p>
        </w:tc>
        <w:tc>
          <w:tcPr>
            <w:tcW w:w="534" w:type="pct"/>
          </w:tcPr>
          <w:p w14:paraId="2E29056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370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(192.4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96.51)</w:t>
            </w:r>
          </w:p>
        </w:tc>
        <w:tc>
          <w:tcPr>
            <w:tcW w:w="472" w:type="pct"/>
          </w:tcPr>
          <w:p w14:paraId="76C09BC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(226.25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112.38)</w:t>
            </w:r>
          </w:p>
        </w:tc>
        <w:tc>
          <w:tcPr>
            <w:tcW w:w="565" w:type="pct"/>
          </w:tcPr>
          <w:p w14:paraId="562501F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324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(208.1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77.42)</w:t>
            </w:r>
          </w:p>
        </w:tc>
        <w:tc>
          <w:tcPr>
            <w:tcW w:w="377" w:type="pct"/>
          </w:tcPr>
          <w:p w14:paraId="64C8AD6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01B1385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0.9026</w:t>
            </w:r>
          </w:p>
        </w:tc>
      </w:tr>
      <w:tr w:rsidR="00AC30C8" w:rsidRPr="00BC2BC8" w14:paraId="73CEE937" w14:textId="77777777" w:rsidTr="00AC30C8">
        <w:trPr>
          <w:jc w:val="center"/>
        </w:trPr>
        <w:tc>
          <w:tcPr>
            <w:tcW w:w="388" w:type="pct"/>
            <w:vMerge/>
          </w:tcPr>
          <w:p w14:paraId="5C95327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2BCF9B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06C41EB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2CDB58C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5E8AAC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CRP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79EC2C6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10.85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235.29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(63.76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67.83)</w:t>
            </w:r>
          </w:p>
        </w:tc>
        <w:tc>
          <w:tcPr>
            <w:tcW w:w="471" w:type="pct"/>
          </w:tcPr>
          <w:p w14:paraId="7470F19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4.43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231.35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(63.31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64.77)</w:t>
            </w:r>
          </w:p>
        </w:tc>
        <w:tc>
          <w:tcPr>
            <w:tcW w:w="534" w:type="pct"/>
          </w:tcPr>
          <w:p w14:paraId="2BF11D4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3.83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99.75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(23.36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30.93)</w:t>
            </w:r>
          </w:p>
        </w:tc>
        <w:tc>
          <w:tcPr>
            <w:tcW w:w="472" w:type="pct"/>
          </w:tcPr>
          <w:p w14:paraId="5BFCE42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1.03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15.33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(6.11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4.44)</w:t>
            </w:r>
          </w:p>
        </w:tc>
        <w:tc>
          <w:tcPr>
            <w:tcW w:w="565" w:type="pct"/>
          </w:tcPr>
          <w:p w14:paraId="0FCA020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14.61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4.33)</w:t>
            </w:r>
          </w:p>
        </w:tc>
        <w:tc>
          <w:tcPr>
            <w:tcW w:w="377" w:type="pct"/>
          </w:tcPr>
          <w:p w14:paraId="53BC165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5.91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71B2CF7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0.0004</w:t>
            </w:r>
          </w:p>
        </w:tc>
      </w:tr>
      <w:tr w:rsidR="00AC30C8" w:rsidRPr="00BC2BC8" w14:paraId="662A27CA" w14:textId="77777777" w:rsidTr="00AC30C8">
        <w:trPr>
          <w:jc w:val="center"/>
        </w:trPr>
        <w:tc>
          <w:tcPr>
            <w:tcW w:w="388" w:type="pct"/>
            <w:vMerge/>
          </w:tcPr>
          <w:p w14:paraId="63D5D81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1DCFE6F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4BDC47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5CBC6F6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440A7EA9" w14:textId="77777777" w:rsidR="00DC54A2" w:rsidRPr="00BC2BC8" w:rsidRDefault="002178CF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Lactic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acid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mmol</w:t>
            </w:r>
            <w:proofErr w:type="spellEnd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61A9F4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(2.65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1.38)</w:t>
            </w:r>
          </w:p>
        </w:tc>
        <w:tc>
          <w:tcPr>
            <w:tcW w:w="471" w:type="pct"/>
          </w:tcPr>
          <w:p w14:paraId="501E93E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(1.72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0.41)</w:t>
            </w:r>
          </w:p>
        </w:tc>
        <w:tc>
          <w:tcPr>
            <w:tcW w:w="534" w:type="pct"/>
          </w:tcPr>
          <w:p w14:paraId="401C18C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(2.28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0.82)</w:t>
            </w:r>
          </w:p>
        </w:tc>
        <w:tc>
          <w:tcPr>
            <w:tcW w:w="472" w:type="pct"/>
          </w:tcPr>
          <w:p w14:paraId="10F01FD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(3.12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1.81)</w:t>
            </w:r>
          </w:p>
        </w:tc>
        <w:tc>
          <w:tcPr>
            <w:tcW w:w="565" w:type="pct"/>
          </w:tcPr>
          <w:p w14:paraId="6701DA0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2.50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(1.45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1.48)</w:t>
            </w:r>
          </w:p>
        </w:tc>
        <w:tc>
          <w:tcPr>
            <w:tcW w:w="377" w:type="pct"/>
          </w:tcPr>
          <w:p w14:paraId="4D176DA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3.64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16D78C3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0.0102</w:t>
            </w:r>
          </w:p>
        </w:tc>
      </w:tr>
      <w:tr w:rsidR="00AC30C8" w:rsidRPr="00BC2BC8" w14:paraId="4A436E24" w14:textId="77777777" w:rsidTr="00AC30C8">
        <w:trPr>
          <w:jc w:val="center"/>
        </w:trPr>
        <w:tc>
          <w:tcPr>
            <w:tcW w:w="388" w:type="pct"/>
            <w:vMerge/>
          </w:tcPr>
          <w:p w14:paraId="7A45511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5045B27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CDCF6B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3F1C91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4DBD0FF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LDH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(U/L)</w:t>
            </w:r>
          </w:p>
        </w:tc>
        <w:tc>
          <w:tcPr>
            <w:tcW w:w="440" w:type="pct"/>
          </w:tcPr>
          <w:p w14:paraId="691A339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187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633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(356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198.2)</w:t>
            </w:r>
          </w:p>
        </w:tc>
        <w:tc>
          <w:tcPr>
            <w:tcW w:w="471" w:type="pct"/>
          </w:tcPr>
          <w:p w14:paraId="2D3954C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609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(333.8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166.38)</w:t>
            </w:r>
          </w:p>
        </w:tc>
        <w:tc>
          <w:tcPr>
            <w:tcW w:w="534" w:type="pct"/>
          </w:tcPr>
          <w:p w14:paraId="0B7585D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949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(421.5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353.52)</w:t>
            </w:r>
          </w:p>
        </w:tc>
        <w:tc>
          <w:tcPr>
            <w:tcW w:w="472" w:type="pct"/>
          </w:tcPr>
          <w:p w14:paraId="369B9FF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(391.8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388.05)</w:t>
            </w:r>
          </w:p>
        </w:tc>
        <w:tc>
          <w:tcPr>
            <w:tcW w:w="565" w:type="pct"/>
          </w:tcPr>
          <w:p w14:paraId="0B55401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(269.75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168.68)</w:t>
            </w:r>
          </w:p>
        </w:tc>
        <w:tc>
          <w:tcPr>
            <w:tcW w:w="377" w:type="pct"/>
          </w:tcPr>
          <w:p w14:paraId="60889F6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74570AB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0.6704</w:t>
            </w:r>
          </w:p>
        </w:tc>
      </w:tr>
      <w:tr w:rsidR="00AC30C8" w:rsidRPr="00BC2BC8" w14:paraId="343A71A1" w14:textId="77777777" w:rsidTr="00AC30C8">
        <w:trPr>
          <w:jc w:val="center"/>
        </w:trPr>
        <w:tc>
          <w:tcPr>
            <w:tcW w:w="388" w:type="pct"/>
            <w:vMerge/>
          </w:tcPr>
          <w:p w14:paraId="17E53C9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50511F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33FC93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5117D0D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19B4DF3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Oxygenation index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(mm</w:t>
            </w:r>
            <w:r w:rsidRPr="00BA5074">
              <w:rPr>
                <w:rFonts w:ascii="Book Antiqua" w:eastAsia="宋体" w:hAnsi="Book Antiqua" w:cs="Times New Roman"/>
                <w:caps/>
                <w:color w:val="000000" w:themeColor="text1"/>
              </w:rPr>
              <w:t>h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g)</w:t>
            </w:r>
          </w:p>
        </w:tc>
        <w:tc>
          <w:tcPr>
            <w:tcW w:w="440" w:type="pct"/>
          </w:tcPr>
          <w:p w14:paraId="4AE32F0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(166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67.13)</w:t>
            </w:r>
          </w:p>
        </w:tc>
        <w:tc>
          <w:tcPr>
            <w:tcW w:w="471" w:type="pct"/>
          </w:tcPr>
          <w:p w14:paraId="088FB2F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(204.08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94.22)</w:t>
            </w:r>
          </w:p>
        </w:tc>
        <w:tc>
          <w:tcPr>
            <w:tcW w:w="534" w:type="pct"/>
          </w:tcPr>
          <w:p w14:paraId="0BD0EFD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(231.17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93.95)</w:t>
            </w:r>
          </w:p>
        </w:tc>
        <w:tc>
          <w:tcPr>
            <w:tcW w:w="472" w:type="pct"/>
          </w:tcPr>
          <w:p w14:paraId="698DE39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(254.25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79.4)</w:t>
            </w:r>
          </w:p>
        </w:tc>
        <w:tc>
          <w:tcPr>
            <w:tcW w:w="565" w:type="pct"/>
          </w:tcPr>
          <w:p w14:paraId="03612BE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216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(327.42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62.02)</w:t>
            </w:r>
          </w:p>
        </w:tc>
        <w:tc>
          <w:tcPr>
            <w:tcW w:w="377" w:type="pct"/>
          </w:tcPr>
          <w:p w14:paraId="41DE86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7.35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10E820A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0.0001</w:t>
            </w:r>
          </w:p>
        </w:tc>
      </w:tr>
      <w:tr w:rsidR="00AC30C8" w:rsidRPr="00BC2BC8" w14:paraId="4FD9257B" w14:textId="77777777" w:rsidTr="00AC30C8">
        <w:trPr>
          <w:jc w:val="center"/>
        </w:trPr>
        <w:tc>
          <w:tcPr>
            <w:tcW w:w="388" w:type="pct"/>
            <w:vMerge/>
          </w:tcPr>
          <w:p w14:paraId="4125ECB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6F7811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40207AA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390DC84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60C86E4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FIB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(g/L)</w:t>
            </w:r>
          </w:p>
        </w:tc>
        <w:tc>
          <w:tcPr>
            <w:tcW w:w="440" w:type="pct"/>
          </w:tcPr>
          <w:p w14:paraId="043BA5F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2.05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9.46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(4.84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2.09)</w:t>
            </w:r>
          </w:p>
        </w:tc>
        <w:tc>
          <w:tcPr>
            <w:tcW w:w="471" w:type="pct"/>
          </w:tcPr>
          <w:p w14:paraId="7F5B889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3.55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4.57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(3.9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0.39)</w:t>
            </w:r>
          </w:p>
        </w:tc>
        <w:tc>
          <w:tcPr>
            <w:tcW w:w="534" w:type="pct"/>
          </w:tcPr>
          <w:p w14:paraId="7594E79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4.66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1.29)</w:t>
            </w:r>
          </w:p>
        </w:tc>
        <w:tc>
          <w:tcPr>
            <w:tcW w:w="472" w:type="pct"/>
          </w:tcPr>
          <w:p w14:paraId="6C85961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5.64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(2.88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1.29)</w:t>
            </w:r>
          </w:p>
        </w:tc>
        <w:tc>
          <w:tcPr>
            <w:tcW w:w="565" w:type="pct"/>
          </w:tcPr>
          <w:p w14:paraId="5BDC1BD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2.13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0.37)</w:t>
            </w:r>
          </w:p>
        </w:tc>
        <w:tc>
          <w:tcPr>
            <w:tcW w:w="377" w:type="pct"/>
          </w:tcPr>
          <w:p w14:paraId="2625E4F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12.56 </w:t>
            </w:r>
          </w:p>
        </w:tc>
        <w:tc>
          <w:tcPr>
            <w:tcW w:w="255" w:type="pct"/>
            <w:gridSpan w:val="2"/>
          </w:tcPr>
          <w:p w14:paraId="16CCF4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0.0000</w:t>
            </w:r>
          </w:p>
        </w:tc>
      </w:tr>
      <w:tr w:rsidR="00AC30C8" w:rsidRPr="00BC2BC8" w14:paraId="1DCA2DE8" w14:textId="77777777" w:rsidTr="00AC30C8">
        <w:trPr>
          <w:jc w:val="center"/>
        </w:trPr>
        <w:tc>
          <w:tcPr>
            <w:tcW w:w="388" w:type="pct"/>
            <w:vMerge/>
          </w:tcPr>
          <w:p w14:paraId="587FCFE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3A5894A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734CD26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53037D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05DB3A8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IL-6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pg</w:t>
            </w:r>
            <w:proofErr w:type="spellEnd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/mL)</w:t>
            </w:r>
          </w:p>
        </w:tc>
        <w:tc>
          <w:tcPr>
            <w:tcW w:w="440" w:type="pct"/>
          </w:tcPr>
          <w:p w14:paraId="466022F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30.37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609.36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(107.17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154.91)</w:t>
            </w:r>
          </w:p>
        </w:tc>
        <w:tc>
          <w:tcPr>
            <w:tcW w:w="471" w:type="pct"/>
          </w:tcPr>
          <w:p w14:paraId="7129DE6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36.59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12600.94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(1793.42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3675.7)</w:t>
            </w:r>
          </w:p>
        </w:tc>
        <w:tc>
          <w:tcPr>
            <w:tcW w:w="534" w:type="pct"/>
          </w:tcPr>
          <w:p w14:paraId="6E46079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73.80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7295.1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(1286.84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2291.07)</w:t>
            </w:r>
          </w:p>
        </w:tc>
        <w:tc>
          <w:tcPr>
            <w:tcW w:w="472" w:type="pct"/>
          </w:tcPr>
          <w:p w14:paraId="0F9EBE9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24.05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2502.67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(541.42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687.93)</w:t>
            </w:r>
          </w:p>
        </w:tc>
        <w:tc>
          <w:tcPr>
            <w:tcW w:w="565" w:type="pct"/>
          </w:tcPr>
          <w:p w14:paraId="5803903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1109.47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(286.33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342.37)</w:t>
            </w:r>
          </w:p>
        </w:tc>
        <w:tc>
          <w:tcPr>
            <w:tcW w:w="377" w:type="pct"/>
          </w:tcPr>
          <w:p w14:paraId="1BC129A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11.71</w:t>
            </w:r>
          </w:p>
        </w:tc>
        <w:tc>
          <w:tcPr>
            <w:tcW w:w="255" w:type="pct"/>
            <w:gridSpan w:val="2"/>
          </w:tcPr>
          <w:p w14:paraId="5C68066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0.0016</w:t>
            </w:r>
          </w:p>
        </w:tc>
      </w:tr>
      <w:tr w:rsidR="00AC30C8" w:rsidRPr="00BC2BC8" w14:paraId="4755B8E9" w14:textId="77777777" w:rsidTr="00AC30C8">
        <w:trPr>
          <w:jc w:val="center"/>
        </w:trPr>
        <w:tc>
          <w:tcPr>
            <w:tcW w:w="388" w:type="pct"/>
            <w:vMerge/>
          </w:tcPr>
          <w:p w14:paraId="704FCF4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0CEF6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EDC698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8C95B1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6FB7CB7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D-</w:t>
            </w:r>
            <w:r w:rsidR="00965E63" w:rsidRPr="00BC2BC8">
              <w:rPr>
                <w:rFonts w:ascii="Book Antiqua" w:eastAsia="宋体" w:hAnsi="Book Antiqua" w:cs="Times New Roman"/>
                <w:color w:val="000000" w:themeColor="text1"/>
              </w:rPr>
              <w:t>d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imer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790616E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12.21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3.71)</w:t>
            </w:r>
          </w:p>
        </w:tc>
        <w:tc>
          <w:tcPr>
            <w:tcW w:w="471" w:type="pct"/>
          </w:tcPr>
          <w:p w14:paraId="79A8B6D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0.66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26.11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(5.62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10.09)</w:t>
            </w:r>
          </w:p>
        </w:tc>
        <w:tc>
          <w:tcPr>
            <w:tcW w:w="534" w:type="pct"/>
          </w:tcPr>
          <w:p w14:paraId="587B2EB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0.78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20.26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6.73)</w:t>
            </w:r>
          </w:p>
        </w:tc>
        <w:tc>
          <w:tcPr>
            <w:tcW w:w="472" w:type="pct"/>
          </w:tcPr>
          <w:p w14:paraId="08BD2A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0.73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29.48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(6.4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9.53)</w:t>
            </w:r>
          </w:p>
        </w:tc>
        <w:tc>
          <w:tcPr>
            <w:tcW w:w="565" w:type="pct"/>
          </w:tcPr>
          <w:p w14:paraId="5C1D1D8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0.89)</w:t>
            </w:r>
          </w:p>
        </w:tc>
        <w:tc>
          <w:tcPr>
            <w:tcW w:w="377" w:type="pct"/>
          </w:tcPr>
          <w:p w14:paraId="6401A1F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0.81</w:t>
            </w:r>
          </w:p>
        </w:tc>
        <w:tc>
          <w:tcPr>
            <w:tcW w:w="255" w:type="pct"/>
            <w:gridSpan w:val="2"/>
          </w:tcPr>
          <w:p w14:paraId="2DAFAB9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0.5260</w:t>
            </w:r>
          </w:p>
        </w:tc>
      </w:tr>
      <w:bookmarkEnd w:id="18"/>
      <w:tr w:rsidR="00AC30C8" w:rsidRPr="00BC2BC8" w14:paraId="0D7C09FC" w14:textId="77777777" w:rsidTr="00AC30C8">
        <w:trPr>
          <w:jc w:val="center"/>
        </w:trPr>
        <w:tc>
          <w:tcPr>
            <w:tcW w:w="388" w:type="pct"/>
            <w:vMerge w:val="restart"/>
          </w:tcPr>
          <w:p w14:paraId="3EA39750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Ineffective</w:t>
            </w:r>
          </w:p>
        </w:tc>
        <w:tc>
          <w:tcPr>
            <w:tcW w:w="323" w:type="pct"/>
            <w:vMerge w:val="restart"/>
          </w:tcPr>
          <w:p w14:paraId="24F0BBA5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57-88 (83 ± 11.93)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4" w:type="pct"/>
            <w:vMerge w:val="restart"/>
          </w:tcPr>
          <w:p w14:paraId="425B6BC7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4:2</w:t>
            </w:r>
          </w:p>
        </w:tc>
        <w:tc>
          <w:tcPr>
            <w:tcW w:w="317" w:type="pct"/>
            <w:vMerge w:val="restart"/>
          </w:tcPr>
          <w:p w14:paraId="48428C08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5:1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5" w:type="pct"/>
          </w:tcPr>
          <w:p w14:paraId="3C02E779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SaO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bscript"/>
              </w:rPr>
              <w:t xml:space="preserve">2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(%)</w:t>
            </w:r>
          </w:p>
        </w:tc>
        <w:tc>
          <w:tcPr>
            <w:tcW w:w="440" w:type="pct"/>
          </w:tcPr>
          <w:p w14:paraId="5676DB4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70-88 (77.67 ± 8.89)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1" w:type="pct"/>
          </w:tcPr>
          <w:p w14:paraId="28C645B3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536" w:type="pct"/>
          </w:tcPr>
          <w:p w14:paraId="596CABE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470" w:type="pct"/>
          </w:tcPr>
          <w:p w14:paraId="390ADE5C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565" w:type="pct"/>
          </w:tcPr>
          <w:p w14:paraId="7101406B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379" w:type="pct"/>
            <w:gridSpan w:val="2"/>
          </w:tcPr>
          <w:p w14:paraId="58113045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  <w:tc>
          <w:tcPr>
            <w:tcW w:w="253" w:type="pct"/>
          </w:tcPr>
          <w:p w14:paraId="2675BA62" w14:textId="77777777" w:rsidR="00AC30C8" w:rsidRPr="00BC2BC8" w:rsidRDefault="00AC30C8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</w:rPr>
            </w:pPr>
          </w:p>
        </w:tc>
      </w:tr>
      <w:tr w:rsidR="00AC30C8" w:rsidRPr="00BC2BC8" w14:paraId="086BB002" w14:textId="77777777" w:rsidTr="00AC30C8">
        <w:trPr>
          <w:jc w:val="center"/>
        </w:trPr>
        <w:tc>
          <w:tcPr>
            <w:tcW w:w="388" w:type="pct"/>
            <w:vMerge/>
          </w:tcPr>
          <w:p w14:paraId="6A97CD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5CC1251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78B80D8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7ED27F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023739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Lymphocyte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705E4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1B15620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(0.69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0.56)</w:t>
            </w:r>
          </w:p>
        </w:tc>
        <w:tc>
          <w:tcPr>
            <w:tcW w:w="471" w:type="pct"/>
          </w:tcPr>
          <w:p w14:paraId="1E5EBD8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1.59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0.59)</w:t>
            </w:r>
          </w:p>
        </w:tc>
        <w:tc>
          <w:tcPr>
            <w:tcW w:w="534" w:type="pct"/>
          </w:tcPr>
          <w:p w14:paraId="339997B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(0.41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0.27)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2" w:type="pct"/>
          </w:tcPr>
          <w:p w14:paraId="265F3A9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(0.62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2E57F2F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0.66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(0.5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0.15)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7F1109C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4BB20B6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0.8816</w:t>
            </w:r>
          </w:p>
        </w:tc>
      </w:tr>
      <w:tr w:rsidR="00AC30C8" w:rsidRPr="00BC2BC8" w14:paraId="43074989" w14:textId="77777777" w:rsidTr="00AC30C8">
        <w:trPr>
          <w:jc w:val="center"/>
        </w:trPr>
        <w:tc>
          <w:tcPr>
            <w:tcW w:w="388" w:type="pct"/>
            <w:vMerge/>
          </w:tcPr>
          <w:p w14:paraId="264BE47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88780D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16798D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E605CC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61D4403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WBC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705E4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26B07CD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26.0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(10.68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8.02)</w:t>
            </w:r>
          </w:p>
        </w:tc>
        <w:tc>
          <w:tcPr>
            <w:tcW w:w="471" w:type="pct"/>
          </w:tcPr>
          <w:p w14:paraId="5BB1E51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22.1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(9.92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8.72)</w:t>
            </w:r>
          </w:p>
        </w:tc>
        <w:tc>
          <w:tcPr>
            <w:tcW w:w="534" w:type="pct"/>
          </w:tcPr>
          <w:p w14:paraId="52ADE0B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(8.33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3.71)</w:t>
            </w:r>
          </w:p>
        </w:tc>
        <w:tc>
          <w:tcPr>
            <w:tcW w:w="472" w:type="pct"/>
          </w:tcPr>
          <w:p w14:paraId="7393C6D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7.5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10.3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(9.03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1.49)</w:t>
            </w:r>
          </w:p>
        </w:tc>
        <w:tc>
          <w:tcPr>
            <w:tcW w:w="565" w:type="pct"/>
          </w:tcPr>
          <w:p w14:paraId="0741176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14.1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4.22)</w:t>
            </w:r>
          </w:p>
        </w:tc>
        <w:tc>
          <w:tcPr>
            <w:tcW w:w="377" w:type="pct"/>
          </w:tcPr>
          <w:p w14:paraId="672C964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0.21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348DE7E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0.9290</w:t>
            </w:r>
          </w:p>
        </w:tc>
      </w:tr>
      <w:tr w:rsidR="00AC30C8" w:rsidRPr="00BC2BC8" w14:paraId="2A90AD81" w14:textId="77777777" w:rsidTr="00AC30C8">
        <w:trPr>
          <w:jc w:val="center"/>
        </w:trPr>
        <w:tc>
          <w:tcPr>
            <w:tcW w:w="388" w:type="pct"/>
            <w:vMerge/>
          </w:tcPr>
          <w:p w14:paraId="099CEF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4A9506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4E7FA9E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12A6259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0AFCD27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PLT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(×</w:t>
            </w:r>
            <w:r w:rsidR="00705E4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9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202228E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338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(160.67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102.66)</w:t>
            </w:r>
          </w:p>
        </w:tc>
        <w:tc>
          <w:tcPr>
            <w:tcW w:w="471" w:type="pct"/>
          </w:tcPr>
          <w:p w14:paraId="5988A07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313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(153.8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110.39)</w:t>
            </w:r>
          </w:p>
        </w:tc>
        <w:tc>
          <w:tcPr>
            <w:tcW w:w="534" w:type="pct"/>
          </w:tcPr>
          <w:p w14:paraId="698151B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(171.5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84.47)</w:t>
            </w:r>
          </w:p>
        </w:tc>
        <w:tc>
          <w:tcPr>
            <w:tcW w:w="472" w:type="pct"/>
          </w:tcPr>
          <w:p w14:paraId="2129D5A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287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(137.65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100.42)</w:t>
            </w:r>
          </w:p>
        </w:tc>
        <w:tc>
          <w:tcPr>
            <w:tcW w:w="565" w:type="pct"/>
          </w:tcPr>
          <w:p w14:paraId="5CF6CD5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276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(147.75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98.65)</w:t>
            </w:r>
          </w:p>
        </w:tc>
        <w:tc>
          <w:tcPr>
            <w:tcW w:w="377" w:type="pct"/>
          </w:tcPr>
          <w:p w14:paraId="032FB89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58C8CDE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0.9817</w:t>
            </w:r>
          </w:p>
        </w:tc>
      </w:tr>
      <w:tr w:rsidR="00AC30C8" w:rsidRPr="00BC2BC8" w14:paraId="28F7FFA0" w14:textId="77777777" w:rsidTr="00AC30C8">
        <w:trPr>
          <w:jc w:val="center"/>
        </w:trPr>
        <w:tc>
          <w:tcPr>
            <w:tcW w:w="388" w:type="pct"/>
            <w:vMerge/>
          </w:tcPr>
          <w:p w14:paraId="0B5D056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0AA43A1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5954AA9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20214BD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3866F03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CRP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601A2C8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39.78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241.53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(122.8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83.7)</w:t>
            </w:r>
          </w:p>
        </w:tc>
        <w:tc>
          <w:tcPr>
            <w:tcW w:w="471" w:type="pct"/>
          </w:tcPr>
          <w:p w14:paraId="672BC40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34.65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254.52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(98.38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90.03)</w:t>
            </w:r>
          </w:p>
        </w:tc>
        <w:tc>
          <w:tcPr>
            <w:tcW w:w="534" w:type="pct"/>
          </w:tcPr>
          <w:p w14:paraId="150C6A8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9.51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20.89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(15.44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5.26)</w:t>
            </w:r>
          </w:p>
        </w:tc>
        <w:tc>
          <w:tcPr>
            <w:tcW w:w="472" w:type="pct"/>
          </w:tcPr>
          <w:p w14:paraId="1860A8E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7.45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11.86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(9.08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1.52)</w:t>
            </w:r>
          </w:p>
        </w:tc>
        <w:tc>
          <w:tcPr>
            <w:tcW w:w="565" w:type="pct"/>
          </w:tcPr>
          <w:p w14:paraId="4F3C34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53.33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(17.05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24.22)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53C3887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0F57738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0.0025</w:t>
            </w:r>
          </w:p>
        </w:tc>
      </w:tr>
      <w:tr w:rsidR="00AC30C8" w:rsidRPr="00BC2BC8" w14:paraId="2FD42DAF" w14:textId="77777777" w:rsidTr="00AC30C8">
        <w:trPr>
          <w:jc w:val="center"/>
        </w:trPr>
        <w:tc>
          <w:tcPr>
            <w:tcW w:w="388" w:type="pct"/>
            <w:vMerge/>
          </w:tcPr>
          <w:p w14:paraId="4D16611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6E97592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3F4487B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3180B4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0C76077A" w14:textId="77777777" w:rsidR="00DC54A2" w:rsidRPr="00BC2BC8" w:rsidRDefault="002178CF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Lactic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acid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mmol</w:t>
            </w:r>
            <w:proofErr w:type="spellEnd"/>
            <w:r w:rsidR="00DC54A2" w:rsidRPr="00BC2BC8">
              <w:rPr>
                <w:rFonts w:ascii="Book Antiqua" w:eastAsia="宋体" w:hAnsi="Book Antiqua" w:cs="Times New Roman"/>
                <w:color w:val="000000" w:themeColor="text1"/>
              </w:rPr>
              <w:t>/L)</w:t>
            </w:r>
          </w:p>
        </w:tc>
        <w:tc>
          <w:tcPr>
            <w:tcW w:w="440" w:type="pct"/>
          </w:tcPr>
          <w:p w14:paraId="270994E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(2.38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0.96)</w:t>
            </w:r>
          </w:p>
        </w:tc>
        <w:tc>
          <w:tcPr>
            <w:tcW w:w="471" w:type="pct"/>
          </w:tcPr>
          <w:p w14:paraId="35A1797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2.36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(2.09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0.34)</w:t>
            </w:r>
          </w:p>
        </w:tc>
        <w:tc>
          <w:tcPr>
            <w:tcW w:w="534" w:type="pct"/>
          </w:tcPr>
          <w:p w14:paraId="0EBDC27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Untested</w:t>
            </w:r>
          </w:p>
        </w:tc>
        <w:tc>
          <w:tcPr>
            <w:tcW w:w="472" w:type="pct"/>
          </w:tcPr>
          <w:p w14:paraId="20DB23B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Untested</w:t>
            </w:r>
          </w:p>
        </w:tc>
        <w:tc>
          <w:tcPr>
            <w:tcW w:w="565" w:type="pct"/>
          </w:tcPr>
          <w:p w14:paraId="11F5989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12.58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(12.58)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15ECB24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194.84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34800F3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0.0000</w:t>
            </w:r>
          </w:p>
        </w:tc>
      </w:tr>
      <w:tr w:rsidR="00AC30C8" w:rsidRPr="00BC2BC8" w14:paraId="01FB36F7" w14:textId="77777777" w:rsidTr="00AC30C8">
        <w:trPr>
          <w:jc w:val="center"/>
        </w:trPr>
        <w:tc>
          <w:tcPr>
            <w:tcW w:w="388" w:type="pct"/>
            <w:vMerge/>
          </w:tcPr>
          <w:p w14:paraId="79E96CB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0AFC6FA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115495D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75042A3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3BD4A87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LDH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(U/L)</w:t>
            </w:r>
          </w:p>
        </w:tc>
        <w:tc>
          <w:tcPr>
            <w:tcW w:w="440" w:type="pct"/>
          </w:tcPr>
          <w:p w14:paraId="6850D73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345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(274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100.41)</w:t>
            </w:r>
          </w:p>
        </w:tc>
        <w:tc>
          <w:tcPr>
            <w:tcW w:w="471" w:type="pct"/>
          </w:tcPr>
          <w:p w14:paraId="005E4DD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338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(306.5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44.55)</w:t>
            </w:r>
          </w:p>
        </w:tc>
        <w:tc>
          <w:tcPr>
            <w:tcW w:w="534" w:type="pct"/>
          </w:tcPr>
          <w:p w14:paraId="3CDC6B7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542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(427.33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111.18)</w:t>
            </w:r>
          </w:p>
        </w:tc>
        <w:tc>
          <w:tcPr>
            <w:tcW w:w="472" w:type="pct"/>
          </w:tcPr>
          <w:p w14:paraId="6F14CAC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687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(497.5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267.99)</w:t>
            </w:r>
          </w:p>
        </w:tc>
        <w:tc>
          <w:tcPr>
            <w:tcW w:w="565" w:type="pct"/>
          </w:tcPr>
          <w:p w14:paraId="0BB4A5F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488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673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(580.5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130.82)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2C4EBA1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4.37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6345A5E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0.0082</w:t>
            </w:r>
          </w:p>
        </w:tc>
      </w:tr>
      <w:tr w:rsidR="00AC30C8" w:rsidRPr="00BC2BC8" w14:paraId="790BF29C" w14:textId="77777777" w:rsidTr="00AC30C8">
        <w:trPr>
          <w:jc w:val="center"/>
        </w:trPr>
        <w:tc>
          <w:tcPr>
            <w:tcW w:w="388" w:type="pct"/>
            <w:vMerge/>
          </w:tcPr>
          <w:p w14:paraId="1D78483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2A785A4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662D1C6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BA792D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16B9A391" w14:textId="0DE7FA08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Oxygenation index</w:t>
            </w:r>
            <w:r w:rsidR="000444C7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(mm</w:t>
            </w:r>
            <w:r w:rsidRPr="00C407A7">
              <w:rPr>
                <w:rFonts w:ascii="Book Antiqua" w:eastAsia="宋体" w:hAnsi="Book Antiqua" w:cs="Times New Roman"/>
                <w:caps/>
                <w:color w:val="000000" w:themeColor="text1"/>
              </w:rPr>
              <w:t>h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g)</w:t>
            </w:r>
          </w:p>
        </w:tc>
        <w:tc>
          <w:tcPr>
            <w:tcW w:w="440" w:type="pct"/>
          </w:tcPr>
          <w:p w14:paraId="6AC4BA94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180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(106.34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52.53)</w:t>
            </w:r>
          </w:p>
        </w:tc>
        <w:tc>
          <w:tcPr>
            <w:tcW w:w="471" w:type="pct"/>
          </w:tcPr>
          <w:p w14:paraId="1836B5D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59.1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(137.02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83.46)</w:t>
            </w:r>
          </w:p>
        </w:tc>
        <w:tc>
          <w:tcPr>
            <w:tcW w:w="534" w:type="pct"/>
          </w:tcPr>
          <w:p w14:paraId="05EB503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82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283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(185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82.13)</w:t>
            </w:r>
          </w:p>
        </w:tc>
        <w:tc>
          <w:tcPr>
            <w:tcW w:w="472" w:type="pct"/>
          </w:tcPr>
          <w:p w14:paraId="2F71875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(141.75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45.49)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3162701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84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200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(124.5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53.12)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28723D5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41A8853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0.3374</w:t>
            </w:r>
          </w:p>
        </w:tc>
      </w:tr>
      <w:tr w:rsidR="00AC30C8" w:rsidRPr="00BC2BC8" w14:paraId="0F24D2DA" w14:textId="77777777" w:rsidTr="00AC30C8">
        <w:trPr>
          <w:jc w:val="center"/>
        </w:trPr>
        <w:tc>
          <w:tcPr>
            <w:tcW w:w="388" w:type="pct"/>
            <w:vMerge/>
          </w:tcPr>
          <w:p w14:paraId="5A67442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6AD90C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0B975C7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48C2E99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7889289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FIB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(g/L)</w:t>
            </w:r>
          </w:p>
        </w:tc>
        <w:tc>
          <w:tcPr>
            <w:tcW w:w="440" w:type="pct"/>
          </w:tcPr>
          <w:p w14:paraId="40E6182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1.59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4.87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(3.77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1.26)</w:t>
            </w:r>
          </w:p>
        </w:tc>
        <w:tc>
          <w:tcPr>
            <w:tcW w:w="471" w:type="pct"/>
          </w:tcPr>
          <w:p w14:paraId="563A0D3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1.34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3.21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(2.48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1)</w:t>
            </w:r>
          </w:p>
        </w:tc>
        <w:tc>
          <w:tcPr>
            <w:tcW w:w="534" w:type="pct"/>
          </w:tcPr>
          <w:p w14:paraId="0C1946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5.29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(2.68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2.32)</w:t>
            </w:r>
          </w:p>
        </w:tc>
        <w:tc>
          <w:tcPr>
            <w:tcW w:w="472" w:type="pct"/>
          </w:tcPr>
          <w:p w14:paraId="40BB284F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1.09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(1.82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0.93)</w:t>
            </w:r>
          </w:p>
        </w:tc>
        <w:tc>
          <w:tcPr>
            <w:tcW w:w="565" w:type="pct"/>
          </w:tcPr>
          <w:p w14:paraId="6706374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2.4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0.85)</w:t>
            </w:r>
          </w:p>
        </w:tc>
        <w:tc>
          <w:tcPr>
            <w:tcW w:w="377" w:type="pct"/>
          </w:tcPr>
          <w:p w14:paraId="7482FA00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1.77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5FBDCB1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0.1817</w:t>
            </w:r>
          </w:p>
        </w:tc>
      </w:tr>
      <w:tr w:rsidR="00AC30C8" w:rsidRPr="00BC2BC8" w14:paraId="701106EF" w14:textId="77777777" w:rsidTr="00AC30C8">
        <w:trPr>
          <w:jc w:val="center"/>
        </w:trPr>
        <w:tc>
          <w:tcPr>
            <w:tcW w:w="388" w:type="pct"/>
            <w:vMerge/>
          </w:tcPr>
          <w:p w14:paraId="12B9B01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78A5335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74AFEB18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1BDAEB0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387780B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IL-6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</w:t>
            </w:r>
            <w:proofErr w:type="spellStart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pg</w:t>
            </w:r>
            <w:proofErr w:type="spellEnd"/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/mL)</w:t>
            </w:r>
          </w:p>
        </w:tc>
        <w:tc>
          <w:tcPr>
            <w:tcW w:w="440" w:type="pct"/>
          </w:tcPr>
          <w:p w14:paraId="5B922BD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30.63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157.08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(78.27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43.81)</w:t>
            </w:r>
          </w:p>
        </w:tc>
        <w:tc>
          <w:tcPr>
            <w:tcW w:w="471" w:type="pct"/>
          </w:tcPr>
          <w:p w14:paraId="11A8FA3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167.08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2124.42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(878.54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911.52)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34" w:type="pct"/>
          </w:tcPr>
          <w:p w14:paraId="1A94471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559.96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23138.48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(6644.37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11006.23)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2" w:type="pct"/>
          </w:tcPr>
          <w:p w14:paraId="4578ADF3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990.81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2725.70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(1703.35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907.99)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41B626A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44.95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50000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(20562.42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26144.85)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7" w:type="pct"/>
          </w:tcPr>
          <w:p w14:paraId="03F4E926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3.01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65A1178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0.0478</w:t>
            </w:r>
          </w:p>
        </w:tc>
      </w:tr>
      <w:tr w:rsidR="00AC30C8" w:rsidRPr="00BC2BC8" w14:paraId="3BAE7A28" w14:textId="77777777" w:rsidTr="00AC30C8">
        <w:trPr>
          <w:jc w:val="center"/>
        </w:trPr>
        <w:tc>
          <w:tcPr>
            <w:tcW w:w="388" w:type="pct"/>
            <w:vMerge/>
          </w:tcPr>
          <w:p w14:paraId="5843FE0D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23" w:type="pct"/>
            <w:vMerge/>
          </w:tcPr>
          <w:p w14:paraId="4376230C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14:paraId="262B5389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317" w:type="pct"/>
            <w:vMerge/>
          </w:tcPr>
          <w:p w14:paraId="67306FE1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</w:p>
        </w:tc>
        <w:tc>
          <w:tcPr>
            <w:tcW w:w="485" w:type="pct"/>
          </w:tcPr>
          <w:p w14:paraId="48410505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D-Dimer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(mg/L)</w:t>
            </w:r>
          </w:p>
        </w:tc>
        <w:tc>
          <w:tcPr>
            <w:tcW w:w="440" w:type="pct"/>
          </w:tcPr>
          <w:p w14:paraId="016A7B7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0.40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53.81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(11.63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20.8)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71" w:type="pct"/>
          </w:tcPr>
          <w:p w14:paraId="6D0E63B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1.29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69.56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(29.7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35.55)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34" w:type="pct"/>
          </w:tcPr>
          <w:p w14:paraId="5C14FA4A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lastRenderedPageBreak/>
              <w:t>3.16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24.6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(10.91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11.89)</w:t>
            </w:r>
          </w:p>
        </w:tc>
        <w:tc>
          <w:tcPr>
            <w:tcW w:w="472" w:type="pct"/>
          </w:tcPr>
          <w:p w14:paraId="2BD2C9EB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5.44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15.63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(9.81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6.74)</w:t>
            </w:r>
          </w:p>
        </w:tc>
        <w:tc>
          <w:tcPr>
            <w:tcW w:w="565" w:type="pct"/>
          </w:tcPr>
          <w:p w14:paraId="5098F877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1.75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>-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6.88</w:t>
            </w:r>
            <w:r w:rsidR="00834F5F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(4.06</w:t>
            </w:r>
            <w:r w:rsidR="0027349A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± </w:t>
            </w: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2.6)</w:t>
            </w:r>
          </w:p>
        </w:tc>
        <w:tc>
          <w:tcPr>
            <w:tcW w:w="377" w:type="pct"/>
          </w:tcPr>
          <w:p w14:paraId="1780BAA2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0.83</w:t>
            </w:r>
            <w:r w:rsidR="00201506" w:rsidRPr="00BC2BC8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55" w:type="pct"/>
            <w:gridSpan w:val="2"/>
          </w:tcPr>
          <w:p w14:paraId="4084A4AE" w14:textId="77777777" w:rsidR="00DC54A2" w:rsidRPr="00BC2BC8" w:rsidRDefault="00DC54A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</w:rPr>
            </w:pPr>
            <w:r w:rsidRPr="00BC2BC8">
              <w:rPr>
                <w:rFonts w:ascii="Book Antiqua" w:eastAsia="宋体" w:hAnsi="Book Antiqua" w:cs="Times New Roman"/>
                <w:color w:val="000000" w:themeColor="text1"/>
              </w:rPr>
              <w:t>0.5223</w:t>
            </w:r>
          </w:p>
        </w:tc>
      </w:tr>
    </w:tbl>
    <w:p w14:paraId="2F912D4B" w14:textId="77777777" w:rsidR="00A77B3E" w:rsidRPr="00BC2BC8" w:rsidRDefault="00834F5F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gramStart"/>
      <w:r w:rsidRPr="00BC2BC8">
        <w:rPr>
          <w:rFonts w:ascii="Book Antiqua" w:eastAsia="宋体" w:hAnsi="Book Antiqua"/>
          <w:color w:val="000000" w:themeColor="text1"/>
          <w:vertAlign w:val="superscript"/>
          <w:lang w:eastAsia="zh-CN"/>
        </w:rPr>
        <w:lastRenderedPageBreak/>
        <w:t>1</w:t>
      </w:r>
      <w:r w:rsidR="00DC54A2" w:rsidRPr="00BC2BC8">
        <w:rPr>
          <w:rFonts w:ascii="Book Antiqua" w:eastAsia="宋体" w:hAnsi="Book Antiqua"/>
          <w:color w:val="000000" w:themeColor="text1"/>
        </w:rPr>
        <w:t>Comparison between the two groups of the same item (</w:t>
      </w:r>
      <w:r w:rsidR="00DC54A2" w:rsidRPr="00BC2BC8">
        <w:rPr>
          <w:rFonts w:ascii="Book Antiqua" w:eastAsia="宋体" w:hAnsi="Book Antiqua"/>
          <w:i/>
          <w:iCs/>
          <w:color w:val="000000" w:themeColor="text1"/>
        </w:rPr>
        <w:t xml:space="preserve">P </w:t>
      </w:r>
      <w:r w:rsidR="00DC54A2" w:rsidRPr="00BC2BC8">
        <w:rPr>
          <w:rFonts w:ascii="Book Antiqua" w:eastAsia="宋体" w:hAnsi="Book Antiqua"/>
          <w:iCs/>
          <w:color w:val="000000" w:themeColor="text1"/>
        </w:rPr>
        <w:t>&lt; 0.05</w:t>
      </w:r>
      <w:r w:rsidR="00DC54A2" w:rsidRPr="00BC2BC8">
        <w:rPr>
          <w:rFonts w:ascii="Book Antiqua" w:eastAsia="宋体" w:hAnsi="Book Antiqua"/>
          <w:color w:val="000000" w:themeColor="text1"/>
        </w:rPr>
        <w:t>)</w:t>
      </w:r>
      <w:r w:rsidRPr="00BC2BC8">
        <w:rPr>
          <w:rFonts w:ascii="Book Antiqua" w:eastAsia="宋体" w:hAnsi="Book Antiqua"/>
          <w:i/>
          <w:iCs/>
          <w:color w:val="000000" w:themeColor="text1"/>
          <w:lang w:eastAsia="zh-CN"/>
        </w:rPr>
        <w:t>.</w:t>
      </w:r>
      <w:proofErr w:type="gramEnd"/>
      <w:r w:rsidR="002178CF" w:rsidRPr="00BC2BC8">
        <w:rPr>
          <w:rFonts w:ascii="Book Antiqua" w:eastAsia="宋体" w:hAnsi="Book Antiqua"/>
          <w:color w:val="000000" w:themeColor="text1"/>
        </w:rPr>
        <w:t xml:space="preserve"> WBC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 xml:space="preserve">: White blood cell; </w:t>
      </w:r>
      <w:r w:rsidR="002178CF" w:rsidRPr="00BC2BC8">
        <w:rPr>
          <w:rFonts w:ascii="Book Antiqua" w:eastAsia="宋体" w:hAnsi="Book Antiqua"/>
          <w:color w:val="000000" w:themeColor="text1"/>
        </w:rPr>
        <w:t>PLT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 xml:space="preserve">: Platelet; </w:t>
      </w:r>
      <w:r w:rsidR="002178CF" w:rsidRPr="00BC2BC8">
        <w:rPr>
          <w:rFonts w:ascii="Book Antiqua" w:eastAsia="宋体" w:hAnsi="Book Antiqua"/>
          <w:color w:val="000000" w:themeColor="text1"/>
        </w:rPr>
        <w:t>CRP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>:</w:t>
      </w:r>
      <w:r w:rsidR="002178CF" w:rsidRPr="00BC2BC8">
        <w:rPr>
          <w:rFonts w:ascii="Book Antiqua" w:eastAsia="Book Antiqua" w:hAnsi="Book Antiqua" w:cs="Book Antiqua"/>
          <w:color w:val="000000"/>
        </w:rPr>
        <w:t xml:space="preserve"> C-reactive protein</w:t>
      </w:r>
      <w:r w:rsidR="002178CF" w:rsidRPr="00BC2BC8">
        <w:rPr>
          <w:rFonts w:ascii="Book Antiqua" w:hAnsi="Book Antiqua" w:cs="Book Antiqua"/>
          <w:color w:val="000000"/>
          <w:lang w:eastAsia="zh-CN"/>
        </w:rPr>
        <w:t xml:space="preserve">; </w:t>
      </w:r>
      <w:r w:rsidR="002178CF" w:rsidRPr="00BC2BC8">
        <w:rPr>
          <w:rFonts w:ascii="Book Antiqua" w:eastAsia="宋体" w:hAnsi="Book Antiqua"/>
          <w:color w:val="000000" w:themeColor="text1"/>
        </w:rPr>
        <w:t>IL-6</w:t>
      </w:r>
      <w:r w:rsidR="002178CF" w:rsidRPr="00BC2BC8">
        <w:rPr>
          <w:rFonts w:ascii="Book Antiqua" w:eastAsia="宋体" w:hAnsi="Book Antiqua"/>
          <w:color w:val="000000" w:themeColor="text1"/>
          <w:lang w:eastAsia="zh-CN"/>
        </w:rPr>
        <w:t xml:space="preserve">: </w:t>
      </w:r>
      <w:r w:rsidR="002178CF" w:rsidRPr="00BC2BC8">
        <w:rPr>
          <w:rFonts w:ascii="Book Antiqua" w:eastAsia="Book Antiqua" w:hAnsi="Book Antiqua" w:cs="Book Antiqua"/>
          <w:color w:val="000000"/>
        </w:rPr>
        <w:t>Interleukin-6</w:t>
      </w:r>
      <w:r w:rsidR="002178CF" w:rsidRPr="00BC2BC8">
        <w:rPr>
          <w:rFonts w:ascii="Book Antiqua" w:hAnsi="Book Antiqua" w:cs="Book Antiqua"/>
          <w:color w:val="000000"/>
          <w:lang w:eastAsia="zh-CN"/>
        </w:rPr>
        <w:t>.</w:t>
      </w:r>
    </w:p>
    <w:p w14:paraId="6F836B23" w14:textId="77777777" w:rsidR="002178CF" w:rsidRPr="00BC2BC8" w:rsidRDefault="002178CF" w:rsidP="00BC2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FB21634" w14:textId="77777777" w:rsidR="003B65A1" w:rsidRPr="00BC2BC8" w:rsidRDefault="003B65A1" w:rsidP="00BC2BC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BC2BC8">
        <w:rPr>
          <w:rFonts w:ascii="Book Antiqua" w:eastAsia="宋体" w:hAnsi="Book Antiqua"/>
          <w:b/>
          <w:bCs/>
        </w:rPr>
        <w:t>Table 2</w:t>
      </w:r>
      <w:r w:rsidRPr="00BC2BC8">
        <w:rPr>
          <w:rFonts w:ascii="Book Antiqua" w:eastAsia="宋体" w:hAnsi="Book Antiqua"/>
          <w:b/>
        </w:rPr>
        <w:t xml:space="preserve"> Improvement of oxygen therapy in patients before and after tocilizumab treatment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3081"/>
        <w:gridCol w:w="2337"/>
        <w:gridCol w:w="3072"/>
        <w:gridCol w:w="3049"/>
        <w:gridCol w:w="3519"/>
      </w:tblGrid>
      <w:tr w:rsidR="003B65A1" w:rsidRPr="00BC2BC8" w14:paraId="7504244D" w14:textId="77777777" w:rsidTr="00A37BD7">
        <w:trPr>
          <w:trHeight w:val="276"/>
          <w:jc w:val="center"/>
        </w:trPr>
        <w:tc>
          <w:tcPr>
            <w:tcW w:w="151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F5E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EA6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The number of patients before treatment with</w:t>
            </w:r>
            <w:r w:rsidRPr="00BC2BC8">
              <w:rPr>
                <w:rFonts w:ascii="Book Antiqua" w:hAnsi="Book Antiqua"/>
                <w:b/>
              </w:rPr>
              <w:t xml:space="preserve"> </w:t>
            </w:r>
            <w:bookmarkStart w:id="19" w:name="_Hlk38144269"/>
            <w:r w:rsidRPr="00BC2BC8">
              <w:rPr>
                <w:rFonts w:ascii="Book Antiqua" w:eastAsia="宋体" w:hAnsi="Book Antiqua"/>
                <w:b/>
                <w:color w:val="000000"/>
              </w:rPr>
              <w:t>tocilizumab</w:t>
            </w:r>
            <w:bookmarkEnd w:id="19"/>
          </w:p>
        </w:tc>
      </w:tr>
      <w:tr w:rsidR="003B65A1" w:rsidRPr="00BC2BC8" w14:paraId="08C43375" w14:textId="77777777" w:rsidTr="00A37BD7">
        <w:trPr>
          <w:trHeight w:val="276"/>
          <w:jc w:val="center"/>
        </w:trPr>
        <w:tc>
          <w:tcPr>
            <w:tcW w:w="151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18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503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ECMO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1)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44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Invasive ventilator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 xml:space="preserve"> 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3)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39A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High flow oxygen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 xml:space="preserve"> 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14)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80B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</w:rPr>
            </w:pPr>
            <w:r w:rsidRPr="00BC2BC8">
              <w:rPr>
                <w:rFonts w:ascii="Book Antiqua" w:eastAsia="宋体" w:hAnsi="Book Antiqua"/>
                <w:b/>
                <w:color w:val="000000"/>
              </w:rPr>
              <w:t>Nasal catheter oxygen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(</w:t>
            </w:r>
            <w:r w:rsidR="00CB5DC2" w:rsidRPr="00BC2BC8">
              <w:rPr>
                <w:rFonts w:ascii="Book Antiqua" w:eastAsia="宋体" w:hAnsi="Book Antiqua"/>
                <w:b/>
                <w:i/>
                <w:color w:val="000000"/>
              </w:rPr>
              <w:t>n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 xml:space="preserve"> =</w:t>
            </w:r>
            <w:r w:rsidR="00CB5DC2" w:rsidRPr="00BC2BC8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="00CB5DC2" w:rsidRPr="00BC2BC8">
              <w:rPr>
                <w:rFonts w:ascii="Book Antiqua" w:eastAsia="宋体" w:hAnsi="Book Antiqua"/>
                <w:b/>
                <w:color w:val="000000"/>
              </w:rPr>
              <w:t>1)</w:t>
            </w:r>
          </w:p>
        </w:tc>
      </w:tr>
      <w:tr w:rsidR="00CB5DC2" w:rsidRPr="00BC2BC8" w14:paraId="148D60E1" w14:textId="77777777" w:rsidTr="00A37BD7">
        <w:trPr>
          <w:trHeight w:val="402"/>
          <w:jc w:val="center"/>
        </w:trPr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F6D197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Number of patients after treatment with tocilizumab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FA3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Death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BA1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A0B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792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222" w14:textId="77777777" w:rsidR="00CB5DC2" w:rsidRPr="00BC2BC8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592E2D09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0ECA590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03C536D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ECMO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FD651F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1C1250F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5B9A380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3DC211B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43E65756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B829BC4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3C9EA4D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Invasive ventilator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2D25AE0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19915287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717C9AD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66A0DA5F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3E07D2C7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6B15C80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0D3687AD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Noninvasive ventilator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7FFF9DF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0C5CB7D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C05B78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625DA821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24B02548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D2DFF7F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78AF97DB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High flow oxygen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03619BE8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52A6C3C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2B0D75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3541499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22DF0E2A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1492FA5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6599FA5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Nasal catheter oxygen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F260B0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5181546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98F8C84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6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430E9E6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</w:tr>
      <w:tr w:rsidR="00CB5DC2" w:rsidRPr="00BC2BC8" w14:paraId="0AB8A327" w14:textId="77777777" w:rsidTr="00A37BD7">
        <w:trPr>
          <w:trHeight w:val="276"/>
          <w:jc w:val="center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622F1EB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44B990C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Non oxygen inhalation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DF3A3F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14:paraId="26E52E3E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12BC442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4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14:paraId="4714F99C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BC2BC8">
              <w:rPr>
                <w:rFonts w:ascii="Book Antiqua" w:eastAsia="宋体" w:hAnsi="Book Antiqua"/>
                <w:color w:val="000000"/>
              </w:rPr>
              <w:t>1</w:t>
            </w:r>
          </w:p>
        </w:tc>
      </w:tr>
      <w:tr w:rsidR="00CB5DC2" w:rsidRPr="00BC2BC8" w14:paraId="18180424" w14:textId="77777777" w:rsidTr="00A37BD7">
        <w:trPr>
          <w:trHeight w:val="276"/>
          <w:jc w:val="center"/>
        </w:trPr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57BB9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D1C6" w14:textId="77777777" w:rsidR="003B65A1" w:rsidRPr="00F44F91" w:rsidRDefault="00CB5DC2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F44F91">
              <w:rPr>
                <w:rFonts w:ascii="Book Antiqua" w:eastAsia="宋体" w:hAnsi="Book Antiqua"/>
                <w:bCs/>
                <w:color w:val="000000"/>
              </w:rPr>
              <w:t>Improved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FB5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(100%)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DC3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(33.3%)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5B9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10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(71.4%)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98F" w14:textId="77777777" w:rsidR="003B65A1" w:rsidRPr="00BC2BC8" w:rsidRDefault="003B65A1" w:rsidP="00BC2B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</w:rPr>
            </w:pPr>
            <w:r w:rsidRPr="00BC2BC8">
              <w:rPr>
                <w:rFonts w:ascii="Book Antiqua" w:eastAsia="宋体" w:hAnsi="Book Antiqua"/>
                <w:bCs/>
                <w:color w:val="000000"/>
              </w:rPr>
              <w:t>1</w:t>
            </w:r>
            <w:r w:rsidRPr="00BC2BC8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BC2BC8">
              <w:rPr>
                <w:rFonts w:ascii="Book Antiqua" w:eastAsia="宋体" w:hAnsi="Book Antiqua"/>
                <w:bCs/>
                <w:color w:val="000000"/>
              </w:rPr>
              <w:t>(100%)</w:t>
            </w:r>
          </w:p>
        </w:tc>
      </w:tr>
    </w:tbl>
    <w:p w14:paraId="6C638D9A" w14:textId="77777777" w:rsidR="003B65A1" w:rsidRPr="00BC2BC8" w:rsidRDefault="003B65A1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BC2BC8">
        <w:rPr>
          <w:rFonts w:ascii="Book Antiqua" w:eastAsia="宋体" w:hAnsi="Book Antiqua"/>
          <w:color w:val="000000"/>
        </w:rPr>
        <w:t>ECMO</w:t>
      </w:r>
      <w:r w:rsidRPr="00BC2BC8">
        <w:rPr>
          <w:rFonts w:ascii="Book Antiqua" w:eastAsia="宋体" w:hAnsi="Book Antiqua"/>
          <w:color w:val="000000"/>
          <w:lang w:eastAsia="zh-CN"/>
        </w:rPr>
        <w:t>:</w:t>
      </w:r>
      <w:r w:rsidRPr="00BC2BC8">
        <w:rPr>
          <w:rFonts w:ascii="Book Antiqua" w:hAnsi="Book Antiqua"/>
        </w:rPr>
        <w:t xml:space="preserve"> </w:t>
      </w:r>
      <w:r w:rsidRPr="00BC2BC8">
        <w:rPr>
          <w:rFonts w:ascii="Book Antiqua" w:eastAsia="宋体" w:hAnsi="Book Antiqua"/>
          <w:color w:val="000000"/>
          <w:lang w:eastAsia="zh-CN"/>
        </w:rPr>
        <w:t>Extracorporeal membrane oxygenation.</w:t>
      </w:r>
    </w:p>
    <w:p w14:paraId="423C3373" w14:textId="77777777" w:rsidR="002178CF" w:rsidRPr="00BC2BC8" w:rsidRDefault="002178CF" w:rsidP="00BC2BC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eastAsia="zh-CN"/>
        </w:rPr>
      </w:pPr>
    </w:p>
    <w:sectPr w:rsidR="002178CF" w:rsidRPr="00BC2BC8" w:rsidSect="00DC54A2">
      <w:pgSz w:w="19845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73B0BB" w15:done="0"/>
  <w15:commentEx w15:paraId="103F23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73B0BB" w16cid:durableId="22DEB665"/>
  <w16cid:commentId w16cid:paraId="103F23B1" w16cid:durableId="22DEB6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4912F" w14:textId="77777777" w:rsidR="003933D8" w:rsidRDefault="003933D8" w:rsidP="00BC2BC8">
      <w:r>
        <w:separator/>
      </w:r>
    </w:p>
  </w:endnote>
  <w:endnote w:type="continuationSeparator" w:id="0">
    <w:p w14:paraId="49D8F53E" w14:textId="77777777" w:rsidR="003933D8" w:rsidRDefault="003933D8" w:rsidP="00BC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1530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CCB962" w14:textId="77777777" w:rsidR="003F7A8A" w:rsidRDefault="003F7A8A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A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A2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F0C137" w14:textId="77777777" w:rsidR="003F7A8A" w:rsidRDefault="003F7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E141" w14:textId="77777777" w:rsidR="003933D8" w:rsidRDefault="003933D8" w:rsidP="00BC2BC8">
      <w:r>
        <w:separator/>
      </w:r>
    </w:p>
  </w:footnote>
  <w:footnote w:type="continuationSeparator" w:id="0">
    <w:p w14:paraId="21AEC112" w14:textId="77777777" w:rsidR="003933D8" w:rsidRDefault="003933D8" w:rsidP="00BC2B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顾 国利">
    <w15:presenceInfo w15:providerId="Windows Live" w15:userId="e2dd455cab9d5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F57"/>
    <w:rsid w:val="0002466F"/>
    <w:rsid w:val="00033A5B"/>
    <w:rsid w:val="000416B0"/>
    <w:rsid w:val="000444C7"/>
    <w:rsid w:val="00067884"/>
    <w:rsid w:val="000777F6"/>
    <w:rsid w:val="00083D1D"/>
    <w:rsid w:val="000A21E0"/>
    <w:rsid w:val="000B5965"/>
    <w:rsid w:val="000F6D8C"/>
    <w:rsid w:val="00103C7D"/>
    <w:rsid w:val="00104825"/>
    <w:rsid w:val="00105343"/>
    <w:rsid w:val="001134AB"/>
    <w:rsid w:val="00130C7C"/>
    <w:rsid w:val="00141075"/>
    <w:rsid w:val="001831BB"/>
    <w:rsid w:val="0019669A"/>
    <w:rsid w:val="001B53D7"/>
    <w:rsid w:val="001D0DC8"/>
    <w:rsid w:val="001F354C"/>
    <w:rsid w:val="001F51DC"/>
    <w:rsid w:val="001F6996"/>
    <w:rsid w:val="00201506"/>
    <w:rsid w:val="002178CF"/>
    <w:rsid w:val="0026697E"/>
    <w:rsid w:val="0027349A"/>
    <w:rsid w:val="00277AAD"/>
    <w:rsid w:val="0029290F"/>
    <w:rsid w:val="00337146"/>
    <w:rsid w:val="00381A7E"/>
    <w:rsid w:val="00383461"/>
    <w:rsid w:val="003865E4"/>
    <w:rsid w:val="003933D8"/>
    <w:rsid w:val="003B65A1"/>
    <w:rsid w:val="003F3D72"/>
    <w:rsid w:val="003F7A8A"/>
    <w:rsid w:val="00406065"/>
    <w:rsid w:val="00420EC7"/>
    <w:rsid w:val="00447105"/>
    <w:rsid w:val="004B78CB"/>
    <w:rsid w:val="004F54D6"/>
    <w:rsid w:val="00500A56"/>
    <w:rsid w:val="0052724D"/>
    <w:rsid w:val="00545848"/>
    <w:rsid w:val="00572FA7"/>
    <w:rsid w:val="00582FAB"/>
    <w:rsid w:val="00592CEB"/>
    <w:rsid w:val="005B690D"/>
    <w:rsid w:val="005B7979"/>
    <w:rsid w:val="005C619D"/>
    <w:rsid w:val="005D2489"/>
    <w:rsid w:val="005D4FE2"/>
    <w:rsid w:val="005F74EC"/>
    <w:rsid w:val="005F7E3B"/>
    <w:rsid w:val="00655C4B"/>
    <w:rsid w:val="00660CF2"/>
    <w:rsid w:val="00691205"/>
    <w:rsid w:val="006A1B22"/>
    <w:rsid w:val="006D6B69"/>
    <w:rsid w:val="006E7E07"/>
    <w:rsid w:val="00700C4A"/>
    <w:rsid w:val="00702346"/>
    <w:rsid w:val="0070372C"/>
    <w:rsid w:val="00705E47"/>
    <w:rsid w:val="0072012B"/>
    <w:rsid w:val="00722D36"/>
    <w:rsid w:val="00753A22"/>
    <w:rsid w:val="00762108"/>
    <w:rsid w:val="00785107"/>
    <w:rsid w:val="007D02A5"/>
    <w:rsid w:val="007E2094"/>
    <w:rsid w:val="00800555"/>
    <w:rsid w:val="0080653E"/>
    <w:rsid w:val="00834F5F"/>
    <w:rsid w:val="008447A9"/>
    <w:rsid w:val="0085463E"/>
    <w:rsid w:val="008810D0"/>
    <w:rsid w:val="008F4CF1"/>
    <w:rsid w:val="00926AFA"/>
    <w:rsid w:val="0094194A"/>
    <w:rsid w:val="0094412E"/>
    <w:rsid w:val="00950E16"/>
    <w:rsid w:val="00954CBE"/>
    <w:rsid w:val="00965E63"/>
    <w:rsid w:val="00992D81"/>
    <w:rsid w:val="009C2F73"/>
    <w:rsid w:val="009E19FF"/>
    <w:rsid w:val="009F42FE"/>
    <w:rsid w:val="00A133D6"/>
    <w:rsid w:val="00A15F80"/>
    <w:rsid w:val="00A16B96"/>
    <w:rsid w:val="00A32571"/>
    <w:rsid w:val="00A37BD7"/>
    <w:rsid w:val="00A410C4"/>
    <w:rsid w:val="00A43117"/>
    <w:rsid w:val="00A53EB9"/>
    <w:rsid w:val="00A60461"/>
    <w:rsid w:val="00A70B9F"/>
    <w:rsid w:val="00A77B3E"/>
    <w:rsid w:val="00A81182"/>
    <w:rsid w:val="00A901CB"/>
    <w:rsid w:val="00A97767"/>
    <w:rsid w:val="00AC30C8"/>
    <w:rsid w:val="00AC59EE"/>
    <w:rsid w:val="00AF61AA"/>
    <w:rsid w:val="00B13F0D"/>
    <w:rsid w:val="00B1632F"/>
    <w:rsid w:val="00B316B9"/>
    <w:rsid w:val="00B34469"/>
    <w:rsid w:val="00B64602"/>
    <w:rsid w:val="00B7794A"/>
    <w:rsid w:val="00B80A01"/>
    <w:rsid w:val="00BA5074"/>
    <w:rsid w:val="00BB03E2"/>
    <w:rsid w:val="00BC2BC8"/>
    <w:rsid w:val="00BE1011"/>
    <w:rsid w:val="00BF7619"/>
    <w:rsid w:val="00C002BF"/>
    <w:rsid w:val="00C22318"/>
    <w:rsid w:val="00C22EEC"/>
    <w:rsid w:val="00C407A7"/>
    <w:rsid w:val="00C42352"/>
    <w:rsid w:val="00C42488"/>
    <w:rsid w:val="00C5117C"/>
    <w:rsid w:val="00C57318"/>
    <w:rsid w:val="00C612ED"/>
    <w:rsid w:val="00CA2A55"/>
    <w:rsid w:val="00CA36D7"/>
    <w:rsid w:val="00CA7528"/>
    <w:rsid w:val="00CB5DC2"/>
    <w:rsid w:val="00CE454D"/>
    <w:rsid w:val="00CF607B"/>
    <w:rsid w:val="00D13473"/>
    <w:rsid w:val="00D17614"/>
    <w:rsid w:val="00D42D58"/>
    <w:rsid w:val="00DB7D05"/>
    <w:rsid w:val="00DC402C"/>
    <w:rsid w:val="00DC54A2"/>
    <w:rsid w:val="00DD0D6C"/>
    <w:rsid w:val="00DD54F9"/>
    <w:rsid w:val="00DF5D82"/>
    <w:rsid w:val="00E00EA1"/>
    <w:rsid w:val="00E11035"/>
    <w:rsid w:val="00E11B98"/>
    <w:rsid w:val="00E22699"/>
    <w:rsid w:val="00E31F86"/>
    <w:rsid w:val="00E67B4C"/>
    <w:rsid w:val="00E7764B"/>
    <w:rsid w:val="00E9100C"/>
    <w:rsid w:val="00EA19A4"/>
    <w:rsid w:val="00EB393E"/>
    <w:rsid w:val="00ED6ECC"/>
    <w:rsid w:val="00EE23FC"/>
    <w:rsid w:val="00F02029"/>
    <w:rsid w:val="00F055AB"/>
    <w:rsid w:val="00F25D5A"/>
    <w:rsid w:val="00F44F91"/>
    <w:rsid w:val="00F72345"/>
    <w:rsid w:val="00F876C3"/>
    <w:rsid w:val="00FA224E"/>
    <w:rsid w:val="00FA3BA5"/>
    <w:rsid w:val="00FA3DD5"/>
    <w:rsid w:val="00FB0079"/>
    <w:rsid w:val="00FB16E7"/>
    <w:rsid w:val="00FB33BF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E6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63A7"/>
    <w:rPr>
      <w:sz w:val="18"/>
      <w:szCs w:val="18"/>
    </w:rPr>
  </w:style>
  <w:style w:type="character" w:customStyle="1" w:styleId="Char">
    <w:name w:val="批注框文本 Char"/>
    <w:basedOn w:val="a0"/>
    <w:link w:val="a3"/>
    <w:rsid w:val="00FC63A7"/>
    <w:rPr>
      <w:sz w:val="18"/>
      <w:szCs w:val="18"/>
    </w:rPr>
  </w:style>
  <w:style w:type="table" w:styleId="a4">
    <w:name w:val="Table Grid"/>
    <w:basedOn w:val="a1"/>
    <w:uiPriority w:val="39"/>
    <w:rsid w:val="00DC54A2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BC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2BC8"/>
    <w:rPr>
      <w:sz w:val="18"/>
      <w:szCs w:val="18"/>
    </w:rPr>
  </w:style>
  <w:style w:type="paragraph" w:styleId="a6">
    <w:name w:val="footer"/>
    <w:basedOn w:val="a"/>
    <w:link w:val="Char1"/>
    <w:uiPriority w:val="99"/>
    <w:rsid w:val="00BC2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BC8"/>
    <w:rPr>
      <w:sz w:val="18"/>
      <w:szCs w:val="18"/>
    </w:rPr>
  </w:style>
  <w:style w:type="character" w:styleId="a7">
    <w:name w:val="annotation reference"/>
    <w:basedOn w:val="a0"/>
    <w:semiHidden/>
    <w:unhideWhenUsed/>
    <w:rsid w:val="0080653E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80653E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80653E"/>
  </w:style>
  <w:style w:type="paragraph" w:styleId="a9">
    <w:name w:val="annotation subject"/>
    <w:basedOn w:val="a8"/>
    <w:next w:val="a8"/>
    <w:link w:val="Char3"/>
    <w:semiHidden/>
    <w:unhideWhenUsed/>
    <w:rsid w:val="0080653E"/>
    <w:rPr>
      <w:b/>
      <w:bCs/>
    </w:rPr>
  </w:style>
  <w:style w:type="character" w:customStyle="1" w:styleId="Char3">
    <w:name w:val="批注主题 Char"/>
    <w:basedOn w:val="Char2"/>
    <w:link w:val="a9"/>
    <w:semiHidden/>
    <w:rsid w:val="0080653E"/>
    <w:rPr>
      <w:b/>
      <w:bCs/>
    </w:rPr>
  </w:style>
  <w:style w:type="paragraph" w:styleId="aa">
    <w:name w:val="Revision"/>
    <w:hidden/>
    <w:uiPriority w:val="99"/>
    <w:semiHidden/>
    <w:rsid w:val="004F54D6"/>
    <w:rPr>
      <w:sz w:val="24"/>
      <w:szCs w:val="24"/>
    </w:rPr>
  </w:style>
  <w:style w:type="character" w:styleId="ab">
    <w:name w:val="Hyperlink"/>
    <w:basedOn w:val="a0"/>
    <w:unhideWhenUsed/>
    <w:rsid w:val="00004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63A7"/>
    <w:rPr>
      <w:sz w:val="18"/>
      <w:szCs w:val="18"/>
    </w:rPr>
  </w:style>
  <w:style w:type="character" w:customStyle="1" w:styleId="Char">
    <w:name w:val="批注框文本 Char"/>
    <w:basedOn w:val="a0"/>
    <w:link w:val="a3"/>
    <w:rsid w:val="00FC63A7"/>
    <w:rPr>
      <w:sz w:val="18"/>
      <w:szCs w:val="18"/>
    </w:rPr>
  </w:style>
  <w:style w:type="table" w:styleId="a4">
    <w:name w:val="Table Grid"/>
    <w:basedOn w:val="a1"/>
    <w:uiPriority w:val="39"/>
    <w:rsid w:val="00DC54A2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BC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2BC8"/>
    <w:rPr>
      <w:sz w:val="18"/>
      <w:szCs w:val="18"/>
    </w:rPr>
  </w:style>
  <w:style w:type="paragraph" w:styleId="a6">
    <w:name w:val="footer"/>
    <w:basedOn w:val="a"/>
    <w:link w:val="Char1"/>
    <w:uiPriority w:val="99"/>
    <w:rsid w:val="00BC2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BC8"/>
    <w:rPr>
      <w:sz w:val="18"/>
      <w:szCs w:val="18"/>
    </w:rPr>
  </w:style>
  <w:style w:type="character" w:styleId="a7">
    <w:name w:val="annotation reference"/>
    <w:basedOn w:val="a0"/>
    <w:semiHidden/>
    <w:unhideWhenUsed/>
    <w:rsid w:val="0080653E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80653E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80653E"/>
  </w:style>
  <w:style w:type="paragraph" w:styleId="a9">
    <w:name w:val="annotation subject"/>
    <w:basedOn w:val="a8"/>
    <w:next w:val="a8"/>
    <w:link w:val="Char3"/>
    <w:semiHidden/>
    <w:unhideWhenUsed/>
    <w:rsid w:val="0080653E"/>
    <w:rPr>
      <w:b/>
      <w:bCs/>
    </w:rPr>
  </w:style>
  <w:style w:type="character" w:customStyle="1" w:styleId="Char3">
    <w:name w:val="批注主题 Char"/>
    <w:basedOn w:val="Char2"/>
    <w:link w:val="a9"/>
    <w:semiHidden/>
    <w:rsid w:val="0080653E"/>
    <w:rPr>
      <w:b/>
      <w:bCs/>
    </w:rPr>
  </w:style>
  <w:style w:type="paragraph" w:styleId="aa">
    <w:name w:val="Revision"/>
    <w:hidden/>
    <w:uiPriority w:val="99"/>
    <w:semiHidden/>
    <w:rsid w:val="004F54D6"/>
    <w:rPr>
      <w:sz w:val="24"/>
      <w:szCs w:val="24"/>
    </w:rPr>
  </w:style>
  <w:style w:type="character" w:styleId="ab">
    <w:name w:val="Hyperlink"/>
    <w:basedOn w:val="a0"/>
    <w:unhideWhenUsed/>
    <w:rsid w:val="0000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7-8960/full/v8/i17/376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7</cp:revision>
  <dcterms:created xsi:type="dcterms:W3CDTF">2020-08-12T12:24:00Z</dcterms:created>
  <dcterms:modified xsi:type="dcterms:W3CDTF">2020-09-02T08:52:00Z</dcterms:modified>
</cp:coreProperties>
</file>