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65" w:rsidRPr="007642DE" w:rsidRDefault="00330365" w:rsidP="00330365">
      <w:pPr>
        <w:adjustRightInd w:val="0"/>
        <w:snapToGrid w:val="0"/>
        <w:spacing w:line="360" w:lineRule="auto"/>
        <w:rPr>
          <w:rFonts w:ascii="Book Antiqua" w:eastAsia="BatangChe" w:hAnsi="Book Antiqua"/>
          <w:i/>
          <w:sz w:val="24"/>
          <w:szCs w:val="24"/>
        </w:rPr>
      </w:pPr>
      <w:bookmarkStart w:id="0" w:name="OLE_LINK1"/>
      <w:bookmarkStart w:id="1" w:name="OLE_LINK2"/>
      <w:bookmarkStart w:id="2" w:name="OLE_LINK13"/>
      <w:bookmarkStart w:id="3" w:name="OLE_LINK14"/>
      <w:r w:rsidRPr="007642DE">
        <w:rPr>
          <w:rFonts w:ascii="Book Antiqua" w:eastAsia="BatangChe" w:hAnsi="Book Antiqua"/>
          <w:b/>
          <w:sz w:val="24"/>
          <w:szCs w:val="24"/>
        </w:rPr>
        <w:t>Name of journal:</w:t>
      </w:r>
      <w:r w:rsidRPr="004441EE">
        <w:rPr>
          <w:rFonts w:ascii="Book Antiqua" w:eastAsia="BatangChe" w:hAnsi="Book Antiqua"/>
          <w:b/>
          <w:sz w:val="24"/>
          <w:szCs w:val="24"/>
        </w:rPr>
        <w:t xml:space="preserve"> </w:t>
      </w:r>
      <w:bookmarkStart w:id="4" w:name="OLE_LINK111"/>
      <w:bookmarkStart w:id="5" w:name="OLE_LINK112"/>
      <w:r w:rsidRPr="004441EE">
        <w:rPr>
          <w:rFonts w:ascii="Book Antiqua" w:eastAsia="BatangChe" w:hAnsi="Book Antiqua"/>
          <w:b/>
          <w:sz w:val="24"/>
          <w:szCs w:val="24"/>
        </w:rPr>
        <w:t>World Journal of Gastroenterology</w:t>
      </w:r>
      <w:bookmarkEnd w:id="4"/>
      <w:bookmarkEnd w:id="5"/>
    </w:p>
    <w:p w:rsidR="00330365" w:rsidRPr="007642DE" w:rsidRDefault="00330365" w:rsidP="00330365">
      <w:pPr>
        <w:adjustRightInd w:val="0"/>
        <w:snapToGrid w:val="0"/>
        <w:spacing w:line="360" w:lineRule="auto"/>
        <w:rPr>
          <w:rFonts w:ascii="Book Antiqua" w:hAnsi="Book Antiqua"/>
          <w:b/>
          <w:sz w:val="24"/>
          <w:szCs w:val="24"/>
        </w:rPr>
      </w:pPr>
      <w:r w:rsidRPr="007642DE">
        <w:rPr>
          <w:rFonts w:ascii="Book Antiqua" w:eastAsia="BatangChe" w:hAnsi="Book Antiqua"/>
          <w:b/>
          <w:sz w:val="24"/>
          <w:szCs w:val="24"/>
        </w:rPr>
        <w:t>ESPS Manuscript NO:</w:t>
      </w:r>
      <w:r w:rsidRPr="007642DE">
        <w:rPr>
          <w:rFonts w:ascii="Book Antiqua" w:hAnsi="Book Antiqua"/>
          <w:b/>
          <w:sz w:val="24"/>
          <w:szCs w:val="24"/>
        </w:rPr>
        <w:t xml:space="preserve"> </w:t>
      </w:r>
      <w:r>
        <w:rPr>
          <w:rFonts w:ascii="Book Antiqua" w:hAnsi="Book Antiqua" w:hint="eastAsia"/>
          <w:b/>
          <w:sz w:val="24"/>
        </w:rPr>
        <w:t>5621</w:t>
      </w:r>
    </w:p>
    <w:p w:rsidR="00330365" w:rsidRDefault="00330365" w:rsidP="00330365">
      <w:pPr>
        <w:rPr>
          <w:rFonts w:ascii="Book Antiqua" w:hAnsi="Book Antiqua"/>
          <w:b/>
          <w:sz w:val="24"/>
        </w:rPr>
      </w:pPr>
      <w:r w:rsidRPr="007642DE">
        <w:rPr>
          <w:rFonts w:ascii="Book Antiqua" w:eastAsia="BatangChe" w:hAnsi="Book Antiqua"/>
          <w:b/>
          <w:sz w:val="24"/>
          <w:szCs w:val="24"/>
        </w:rPr>
        <w:t>Columns:</w:t>
      </w:r>
      <w:r w:rsidRPr="00274D9C">
        <w:t xml:space="preserve"> </w:t>
      </w:r>
      <w:r w:rsidR="009C4291" w:rsidRPr="00274D9C">
        <w:rPr>
          <w:rFonts w:ascii="Book Antiqua" w:eastAsia="BatangChe" w:hAnsi="Book Antiqua"/>
          <w:b/>
          <w:sz w:val="24"/>
        </w:rPr>
        <w:t>TOPIC HIGHLIGHTS</w:t>
      </w:r>
    </w:p>
    <w:p w:rsidR="001776E4" w:rsidRPr="001776E4" w:rsidRDefault="001776E4" w:rsidP="00330365">
      <w:pPr>
        <w:rPr>
          <w:rFonts w:ascii="Book Antiqua" w:hAnsi="Book Antiqua"/>
          <w:b/>
          <w:sz w:val="24"/>
        </w:rPr>
      </w:pPr>
    </w:p>
    <w:p w:rsidR="001776E4" w:rsidRPr="00B0503E" w:rsidRDefault="001776E4" w:rsidP="001776E4">
      <w:pPr>
        <w:spacing w:line="360" w:lineRule="auto"/>
        <w:rPr>
          <w:rFonts w:ascii="Book Antiqua" w:hAnsi="Book Antiqua" w:cs="TwCenMT-Bold"/>
          <w:bCs/>
          <w:kern w:val="0"/>
          <w:sz w:val="24"/>
        </w:rPr>
      </w:pPr>
      <w:r w:rsidRPr="00B0503E">
        <w:rPr>
          <w:rFonts w:ascii="Book Antiqua" w:hAnsi="Book Antiqua" w:cs="TwCenMT-Bold"/>
          <w:bCs/>
          <w:kern w:val="0"/>
          <w:sz w:val="24"/>
        </w:rPr>
        <w:t>WJG 20th Anniversary Special Issues (7): Liver transplant</w:t>
      </w:r>
    </w:p>
    <w:p w:rsidR="00330365" w:rsidRPr="001776E4" w:rsidRDefault="00330365" w:rsidP="00330365">
      <w:pPr>
        <w:spacing w:line="360" w:lineRule="auto"/>
        <w:rPr>
          <w:rFonts w:ascii="Book Antiqua" w:hAnsi="Book Antiqua" w:cs="Times New Roman"/>
          <w:b/>
          <w:color w:val="000000" w:themeColor="text1"/>
          <w:kern w:val="0"/>
          <w:sz w:val="24"/>
          <w:szCs w:val="24"/>
        </w:rPr>
      </w:pPr>
    </w:p>
    <w:p w:rsidR="0089030F" w:rsidRDefault="00E76564" w:rsidP="00330365">
      <w:pPr>
        <w:spacing w:line="360" w:lineRule="auto"/>
        <w:rPr>
          <w:rFonts w:ascii="Book Antiqua" w:hAnsi="Book Antiqua" w:cs="Times New Roman"/>
          <w:b/>
          <w:color w:val="000000" w:themeColor="text1"/>
          <w:kern w:val="0"/>
          <w:sz w:val="24"/>
          <w:szCs w:val="24"/>
        </w:rPr>
      </w:pPr>
      <w:bookmarkStart w:id="6" w:name="OLE_LINK190"/>
      <w:bookmarkStart w:id="7" w:name="OLE_LINK191"/>
      <w:r w:rsidRPr="00330365">
        <w:rPr>
          <w:rFonts w:ascii="Book Antiqua" w:hAnsi="Book Antiqua" w:cs="Times New Roman"/>
          <w:b/>
          <w:color w:val="000000" w:themeColor="text1"/>
          <w:kern w:val="0"/>
          <w:sz w:val="24"/>
          <w:szCs w:val="24"/>
        </w:rPr>
        <w:t>Clinical mycophenolic acid monitoring in liver transplant recipients</w:t>
      </w:r>
      <w:bookmarkEnd w:id="0"/>
      <w:bookmarkEnd w:id="1"/>
      <w:bookmarkEnd w:id="6"/>
      <w:bookmarkEnd w:id="7"/>
    </w:p>
    <w:p w:rsidR="004441EE" w:rsidRPr="00330365" w:rsidRDefault="004441EE" w:rsidP="00330365">
      <w:pPr>
        <w:spacing w:line="360" w:lineRule="auto"/>
        <w:rPr>
          <w:rFonts w:ascii="Book Antiqua" w:hAnsi="Book Antiqua" w:cs="Times New Roman"/>
          <w:b/>
          <w:color w:val="000000" w:themeColor="text1"/>
          <w:kern w:val="0"/>
          <w:sz w:val="24"/>
          <w:szCs w:val="24"/>
        </w:rPr>
      </w:pPr>
    </w:p>
    <w:bookmarkEnd w:id="2"/>
    <w:bookmarkEnd w:id="3"/>
    <w:p w:rsidR="0018451E" w:rsidRDefault="004441EE" w:rsidP="00330365">
      <w:pPr>
        <w:spacing w:line="360" w:lineRule="auto"/>
        <w:rPr>
          <w:rFonts w:ascii="Book Antiqua" w:hAnsi="Book Antiqua" w:cs="Times New Roman"/>
          <w:b/>
          <w:color w:val="000000" w:themeColor="text1"/>
          <w:kern w:val="0"/>
          <w:sz w:val="24"/>
          <w:szCs w:val="24"/>
        </w:rPr>
      </w:pPr>
      <w:r w:rsidRPr="004441EE">
        <w:rPr>
          <w:rFonts w:ascii="Book Antiqua" w:hAnsi="Book Antiqua" w:cs="Times New Roman"/>
          <w:color w:val="000000" w:themeColor="text1"/>
          <w:kern w:val="0"/>
          <w:sz w:val="24"/>
          <w:szCs w:val="24"/>
        </w:rPr>
        <w:t>Chen</w:t>
      </w:r>
      <w:r>
        <w:rPr>
          <w:rFonts w:ascii="Book Antiqua" w:hAnsi="Book Antiqua" w:cs="Times New Roman" w:hint="eastAsia"/>
          <w:color w:val="000000" w:themeColor="text1"/>
          <w:kern w:val="0"/>
          <w:sz w:val="24"/>
          <w:szCs w:val="24"/>
        </w:rPr>
        <w:t xml:space="preserve"> H</w:t>
      </w:r>
      <w:r w:rsidRPr="004441EE">
        <w:rPr>
          <w:rFonts w:ascii="Book Antiqua" w:hAnsi="Book Antiqua" w:cs="Times New Roman" w:hint="eastAsia"/>
          <w:i/>
          <w:color w:val="000000" w:themeColor="text1"/>
          <w:kern w:val="0"/>
          <w:sz w:val="24"/>
          <w:szCs w:val="24"/>
        </w:rPr>
        <w:t xml:space="preserve"> et al.</w:t>
      </w:r>
      <w:r>
        <w:rPr>
          <w:rFonts w:ascii="Book Antiqua" w:hAnsi="Book Antiqua" w:cs="Times New Roman" w:hint="eastAsia"/>
          <w:color w:val="000000" w:themeColor="text1"/>
          <w:kern w:val="0"/>
          <w:sz w:val="24"/>
          <w:szCs w:val="24"/>
        </w:rPr>
        <w:t xml:space="preserve"> </w:t>
      </w:r>
      <w:r w:rsidRPr="004441EE">
        <w:rPr>
          <w:rFonts w:ascii="Book Antiqua" w:hAnsi="Book Antiqua" w:cs="Times New Roman"/>
          <w:color w:val="000000" w:themeColor="text1"/>
          <w:kern w:val="0"/>
          <w:sz w:val="24"/>
          <w:szCs w:val="24"/>
        </w:rPr>
        <w:t>Clinical mycophenolic acid monitoring</w:t>
      </w:r>
      <w:r w:rsidRPr="004441EE">
        <w:rPr>
          <w:rFonts w:ascii="Book Antiqua" w:hAnsi="Book Antiqua" w:cs="Times New Roman" w:hint="eastAsia"/>
          <w:color w:val="000000" w:themeColor="text1"/>
          <w:kern w:val="0"/>
          <w:sz w:val="24"/>
          <w:szCs w:val="24"/>
        </w:rPr>
        <w:t xml:space="preserve"> in LT</w:t>
      </w:r>
      <w:r w:rsidRPr="004441EE">
        <w:rPr>
          <w:rFonts w:ascii="Book Antiqua" w:hAnsi="Book Antiqua" w:cs="Times New Roman"/>
          <w:color w:val="000000" w:themeColor="text1"/>
          <w:kern w:val="0"/>
          <w:sz w:val="24"/>
          <w:szCs w:val="24"/>
        </w:rPr>
        <w:t xml:space="preserve"> recipients</w:t>
      </w:r>
    </w:p>
    <w:p w:rsidR="004441EE" w:rsidRPr="00330365" w:rsidRDefault="004441EE" w:rsidP="00330365">
      <w:pPr>
        <w:spacing w:line="360" w:lineRule="auto"/>
        <w:rPr>
          <w:rFonts w:ascii="Book Antiqua" w:hAnsi="Book Antiqua" w:cs="Times New Roman"/>
          <w:color w:val="000000" w:themeColor="text1"/>
          <w:kern w:val="0"/>
          <w:sz w:val="24"/>
          <w:szCs w:val="24"/>
        </w:rPr>
      </w:pPr>
    </w:p>
    <w:p w:rsidR="001726EC" w:rsidRDefault="001726EC" w:rsidP="00330365">
      <w:pPr>
        <w:spacing w:line="360" w:lineRule="auto"/>
        <w:rPr>
          <w:rFonts w:ascii="Book Antiqua" w:hAnsi="Book Antiqua" w:cs="Times New Roman"/>
          <w:color w:val="000000" w:themeColor="text1"/>
          <w:kern w:val="0"/>
          <w:sz w:val="24"/>
          <w:szCs w:val="24"/>
        </w:rPr>
      </w:pPr>
      <w:r w:rsidRPr="004441EE">
        <w:rPr>
          <w:rFonts w:ascii="Book Antiqua" w:hAnsi="Book Antiqua" w:cs="Times New Roman"/>
          <w:color w:val="000000" w:themeColor="text1"/>
          <w:kern w:val="0"/>
          <w:sz w:val="24"/>
          <w:szCs w:val="24"/>
        </w:rPr>
        <w:t>Hao</w:t>
      </w:r>
      <w:r w:rsidR="004441EE" w:rsidRPr="004441EE">
        <w:rPr>
          <w:rFonts w:ascii="Book Antiqua" w:hAnsi="Book Antiqua" w:cs="Times New Roman"/>
          <w:color w:val="000000" w:themeColor="text1"/>
          <w:kern w:val="0"/>
          <w:sz w:val="24"/>
          <w:szCs w:val="24"/>
        </w:rPr>
        <w:t xml:space="preserve"> Chen</w:t>
      </w:r>
      <w:r w:rsidRPr="004441EE">
        <w:rPr>
          <w:rFonts w:ascii="Book Antiqua" w:hAnsi="Book Antiqua" w:cs="Times New Roman"/>
          <w:color w:val="000000" w:themeColor="text1"/>
          <w:kern w:val="0"/>
          <w:sz w:val="24"/>
          <w:szCs w:val="24"/>
        </w:rPr>
        <w:t>, Bing</w:t>
      </w:r>
      <w:r w:rsidR="004441EE" w:rsidRPr="004441EE">
        <w:rPr>
          <w:rFonts w:ascii="Book Antiqua" w:hAnsi="Book Antiqua" w:cs="Times New Roman"/>
          <w:color w:val="000000" w:themeColor="text1"/>
          <w:kern w:val="0"/>
          <w:sz w:val="24"/>
          <w:szCs w:val="24"/>
        </w:rPr>
        <w:t xml:space="preserve"> Chen</w:t>
      </w:r>
    </w:p>
    <w:p w:rsidR="001726EC" w:rsidRPr="00330365" w:rsidRDefault="008E4E03" w:rsidP="00330365">
      <w:pPr>
        <w:spacing w:line="360" w:lineRule="auto"/>
        <w:rPr>
          <w:rFonts w:ascii="Book Antiqua" w:hAnsi="Book Antiqua" w:cs="Times New Roman"/>
          <w:color w:val="000000" w:themeColor="text1"/>
          <w:kern w:val="0"/>
          <w:sz w:val="24"/>
          <w:szCs w:val="24"/>
        </w:rPr>
      </w:pPr>
      <w:r>
        <w:rPr>
          <w:rFonts w:ascii="Book Antiqua" w:hAnsi="Book Antiqua" w:cs="Times New Roman"/>
          <w:noProof/>
          <w:color w:val="000000" w:themeColor="text1"/>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175260</wp:posOffset>
                </wp:positionV>
                <wp:extent cx="5196840" cy="0"/>
                <wp:effectExtent l="26670" t="21590" r="24765" b="260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3.8pt" to="411.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" strokecolor="gray" strokeweight="3pt"/>
            </w:pict>
          </mc:Fallback>
        </mc:AlternateContent>
      </w:r>
    </w:p>
    <w:p w:rsidR="001726EC" w:rsidRDefault="001726EC" w:rsidP="00330365">
      <w:pPr>
        <w:spacing w:line="360" w:lineRule="auto"/>
        <w:rPr>
          <w:rFonts w:ascii="Book Antiqua" w:eastAsia="宋体" w:hAnsi="Book Antiqua" w:cs="Times New Roman"/>
          <w:color w:val="000000" w:themeColor="text1"/>
          <w:kern w:val="0"/>
          <w:sz w:val="24"/>
          <w:szCs w:val="24"/>
        </w:rPr>
      </w:pPr>
      <w:r w:rsidRPr="00330365">
        <w:rPr>
          <w:rFonts w:ascii="Book Antiqua" w:hAnsi="Book Antiqua" w:cs="Times New Roman"/>
          <w:b/>
          <w:color w:val="000000" w:themeColor="text1"/>
          <w:kern w:val="0"/>
          <w:sz w:val="24"/>
          <w:szCs w:val="24"/>
        </w:rPr>
        <w:t>Hao</w:t>
      </w:r>
      <w:r w:rsidR="004441EE">
        <w:rPr>
          <w:rFonts w:ascii="Book Antiqua" w:hAnsi="Book Antiqua" w:cs="Times New Roman" w:hint="eastAsia"/>
          <w:b/>
          <w:color w:val="000000" w:themeColor="text1"/>
          <w:kern w:val="0"/>
          <w:sz w:val="24"/>
          <w:szCs w:val="24"/>
        </w:rPr>
        <w:t xml:space="preserve"> </w:t>
      </w:r>
      <w:r w:rsidR="004441EE" w:rsidRPr="00330365">
        <w:rPr>
          <w:rFonts w:ascii="Book Antiqua" w:hAnsi="Book Antiqua" w:cs="Times New Roman"/>
          <w:b/>
          <w:color w:val="000000" w:themeColor="text1"/>
          <w:kern w:val="0"/>
          <w:sz w:val="24"/>
          <w:szCs w:val="24"/>
        </w:rPr>
        <w:t>Chen</w:t>
      </w:r>
      <w:r w:rsidRPr="00330365">
        <w:rPr>
          <w:rFonts w:ascii="Book Antiqua" w:hAnsi="Book Antiqua" w:cs="Times New Roman"/>
          <w:color w:val="000000" w:themeColor="text1"/>
          <w:kern w:val="0"/>
          <w:sz w:val="24"/>
          <w:szCs w:val="24"/>
        </w:rPr>
        <w:t xml:space="preserve">, </w:t>
      </w:r>
      <w:bookmarkStart w:id="8" w:name="OLE_LINK200"/>
      <w:bookmarkStart w:id="9" w:name="OLE_LINK201"/>
      <w:r w:rsidRPr="00330365">
        <w:rPr>
          <w:rFonts w:ascii="Book Antiqua" w:eastAsia="宋体" w:hAnsi="Book Antiqua" w:cs="Times New Roman"/>
          <w:color w:val="000000" w:themeColor="text1"/>
          <w:kern w:val="0"/>
          <w:sz w:val="24"/>
          <w:szCs w:val="24"/>
        </w:rPr>
        <w:t>Center of Organ Transplantation</w:t>
      </w:r>
      <w:r w:rsidR="00B02A88" w:rsidRPr="00330365">
        <w:rPr>
          <w:rFonts w:ascii="Book Antiqua" w:eastAsia="宋体" w:hAnsi="Book Antiqua" w:cs="Times New Roman"/>
          <w:color w:val="000000" w:themeColor="text1"/>
          <w:kern w:val="0"/>
          <w:sz w:val="24"/>
          <w:szCs w:val="24"/>
        </w:rPr>
        <w:t xml:space="preserve"> </w:t>
      </w:r>
      <w:bookmarkStart w:id="10" w:name="OLE_LINK8"/>
      <w:bookmarkStart w:id="11" w:name="OLE_LINK11"/>
      <w:r w:rsidR="00B02A88" w:rsidRPr="00330365">
        <w:rPr>
          <w:rFonts w:ascii="Book Antiqua" w:eastAsia="宋体" w:hAnsi="Book Antiqua" w:cs="Times New Roman"/>
          <w:color w:val="000000" w:themeColor="text1"/>
          <w:kern w:val="0"/>
          <w:sz w:val="24"/>
          <w:szCs w:val="24"/>
        </w:rPr>
        <w:t>and Department of Surgery</w:t>
      </w:r>
      <w:bookmarkEnd w:id="10"/>
      <w:bookmarkEnd w:id="11"/>
      <w:r w:rsidRPr="00330365">
        <w:rPr>
          <w:rFonts w:ascii="Book Antiqua" w:eastAsia="宋体" w:hAnsi="Book Antiqua" w:cs="Times New Roman"/>
          <w:color w:val="000000" w:themeColor="text1"/>
          <w:kern w:val="0"/>
          <w:sz w:val="24"/>
          <w:szCs w:val="24"/>
        </w:rPr>
        <w:t xml:space="preserve">, </w:t>
      </w:r>
      <w:bookmarkStart w:id="12" w:name="OLE_LINK95"/>
      <w:bookmarkStart w:id="13" w:name="OLE_LINK96"/>
      <w:r w:rsidRPr="00330365">
        <w:rPr>
          <w:rFonts w:ascii="Book Antiqua" w:eastAsia="宋体" w:hAnsi="Book Antiqua" w:cs="Times New Roman"/>
          <w:color w:val="000000" w:themeColor="text1"/>
          <w:kern w:val="0"/>
          <w:sz w:val="24"/>
          <w:szCs w:val="24"/>
        </w:rPr>
        <w:t>Ruijin Hospital</w:t>
      </w:r>
      <w:bookmarkEnd w:id="12"/>
      <w:bookmarkEnd w:id="13"/>
      <w:r w:rsidRPr="00330365">
        <w:rPr>
          <w:rFonts w:ascii="Book Antiqua" w:eastAsia="宋体" w:hAnsi="Book Antiqua" w:cs="Times New Roman"/>
          <w:color w:val="000000" w:themeColor="text1"/>
          <w:kern w:val="0"/>
          <w:sz w:val="24"/>
          <w:szCs w:val="24"/>
        </w:rPr>
        <w:t xml:space="preserve">, Shanghai Jiao Tong University School of Medicine, </w:t>
      </w:r>
      <w:r w:rsidR="009C4291" w:rsidRPr="00330365">
        <w:rPr>
          <w:rFonts w:ascii="Book Antiqua" w:eastAsia="宋体" w:hAnsi="Book Antiqua" w:cs="Times New Roman"/>
          <w:color w:val="000000" w:themeColor="text1"/>
          <w:kern w:val="0"/>
          <w:sz w:val="24"/>
          <w:szCs w:val="24"/>
        </w:rPr>
        <w:t>Shanghai</w:t>
      </w:r>
      <w:r w:rsidR="009C4291">
        <w:rPr>
          <w:rFonts w:ascii="Book Antiqua" w:eastAsia="宋体" w:hAnsi="Book Antiqua" w:cs="Times New Roman" w:hint="eastAsia"/>
          <w:color w:val="000000" w:themeColor="text1"/>
          <w:kern w:val="0"/>
          <w:sz w:val="24"/>
          <w:szCs w:val="24"/>
        </w:rPr>
        <w:t xml:space="preserve"> </w:t>
      </w:r>
      <w:r w:rsidR="009C4291" w:rsidRPr="009C4291">
        <w:rPr>
          <w:rFonts w:ascii="Book Antiqua" w:eastAsia="宋体" w:hAnsi="Book Antiqua" w:cs="Times New Roman"/>
          <w:color w:val="000000" w:themeColor="text1"/>
          <w:kern w:val="0"/>
          <w:sz w:val="24"/>
          <w:szCs w:val="24"/>
        </w:rPr>
        <w:t>200240</w:t>
      </w:r>
      <w:r w:rsidR="009C4291" w:rsidRPr="00330365">
        <w:rPr>
          <w:rFonts w:ascii="Book Antiqua" w:eastAsia="宋体" w:hAnsi="Book Antiqua" w:cs="Times New Roman"/>
          <w:color w:val="000000" w:themeColor="text1"/>
          <w:kern w:val="0"/>
          <w:sz w:val="24"/>
          <w:szCs w:val="24"/>
        </w:rPr>
        <w:t>,</w:t>
      </w:r>
      <w:r w:rsidR="009C4291">
        <w:rPr>
          <w:rFonts w:ascii="Book Antiqua" w:eastAsia="宋体" w:hAnsi="Book Antiqua" w:cs="Times New Roman" w:hint="eastAsia"/>
          <w:color w:val="000000" w:themeColor="text1"/>
          <w:kern w:val="0"/>
          <w:sz w:val="24"/>
          <w:szCs w:val="24"/>
        </w:rPr>
        <w:t xml:space="preserve"> </w:t>
      </w:r>
      <w:r w:rsidRPr="00330365">
        <w:rPr>
          <w:rFonts w:ascii="Book Antiqua" w:eastAsia="宋体" w:hAnsi="Book Antiqua" w:cs="Times New Roman"/>
          <w:color w:val="000000" w:themeColor="text1"/>
          <w:kern w:val="0"/>
          <w:sz w:val="24"/>
          <w:szCs w:val="24"/>
        </w:rPr>
        <w:t>China</w:t>
      </w:r>
      <w:bookmarkEnd w:id="8"/>
      <w:bookmarkEnd w:id="9"/>
    </w:p>
    <w:p w:rsidR="00330365" w:rsidRPr="009C4291" w:rsidRDefault="00330365" w:rsidP="00330365">
      <w:pPr>
        <w:spacing w:line="360" w:lineRule="auto"/>
        <w:rPr>
          <w:rFonts w:ascii="Book Antiqua" w:hAnsi="Book Antiqua" w:cs="Times New Roman"/>
          <w:color w:val="000000" w:themeColor="text1"/>
          <w:kern w:val="0"/>
          <w:sz w:val="24"/>
          <w:szCs w:val="24"/>
        </w:rPr>
      </w:pPr>
    </w:p>
    <w:p w:rsidR="001726EC" w:rsidRPr="00330365" w:rsidRDefault="001726EC" w:rsidP="00330365">
      <w:pPr>
        <w:spacing w:line="360" w:lineRule="auto"/>
        <w:rPr>
          <w:rFonts w:ascii="Book Antiqua" w:hAnsi="Book Antiqua" w:cs="Times New Roman"/>
          <w:color w:val="000000" w:themeColor="text1"/>
          <w:kern w:val="0"/>
          <w:sz w:val="24"/>
          <w:szCs w:val="24"/>
        </w:rPr>
      </w:pPr>
      <w:r w:rsidRPr="00330365">
        <w:rPr>
          <w:rFonts w:ascii="Book Antiqua" w:hAnsi="Book Antiqua" w:cs="Times New Roman"/>
          <w:b/>
          <w:color w:val="000000" w:themeColor="text1"/>
          <w:kern w:val="0"/>
          <w:sz w:val="24"/>
          <w:szCs w:val="24"/>
        </w:rPr>
        <w:t>Bing</w:t>
      </w:r>
      <w:r w:rsidR="004441EE">
        <w:rPr>
          <w:rFonts w:ascii="Book Antiqua" w:hAnsi="Book Antiqua" w:cs="Times New Roman" w:hint="eastAsia"/>
          <w:b/>
          <w:color w:val="000000" w:themeColor="text1"/>
          <w:kern w:val="0"/>
          <w:sz w:val="24"/>
          <w:szCs w:val="24"/>
        </w:rPr>
        <w:t xml:space="preserve"> </w:t>
      </w:r>
      <w:r w:rsidR="004441EE" w:rsidRPr="00330365">
        <w:rPr>
          <w:rFonts w:ascii="Book Antiqua" w:hAnsi="Book Antiqua" w:cs="Times New Roman"/>
          <w:b/>
          <w:color w:val="000000" w:themeColor="text1"/>
          <w:kern w:val="0"/>
          <w:sz w:val="24"/>
          <w:szCs w:val="24"/>
        </w:rPr>
        <w:t>Chen</w:t>
      </w:r>
      <w:r w:rsidRPr="00330365">
        <w:rPr>
          <w:rFonts w:ascii="Book Antiqua" w:hAnsi="Book Antiqua" w:cs="Times New Roman"/>
          <w:color w:val="000000" w:themeColor="text1"/>
          <w:kern w:val="0"/>
          <w:sz w:val="24"/>
          <w:szCs w:val="24"/>
        </w:rPr>
        <w:t xml:space="preserve">, </w:t>
      </w:r>
      <w:r w:rsidRPr="00330365">
        <w:rPr>
          <w:rFonts w:ascii="Book Antiqua" w:eastAsia="宋体" w:hAnsi="Book Antiqua" w:cs="Times New Roman"/>
          <w:color w:val="000000" w:themeColor="text1"/>
          <w:kern w:val="0"/>
          <w:sz w:val="24"/>
          <w:szCs w:val="24"/>
        </w:rPr>
        <w:t>Institute of Clinical Pharmacology, Ruijin Hospital, Shanghai Jiao Tong University School of Medicine, Shanghai</w:t>
      </w:r>
      <w:r w:rsidR="00EE388B">
        <w:rPr>
          <w:rFonts w:ascii="Book Antiqua" w:eastAsia="宋体" w:hAnsi="Book Antiqua" w:cs="Times New Roman" w:hint="eastAsia"/>
          <w:color w:val="000000" w:themeColor="text1"/>
          <w:kern w:val="0"/>
          <w:sz w:val="24"/>
          <w:szCs w:val="24"/>
        </w:rPr>
        <w:t xml:space="preserve"> 200025</w:t>
      </w:r>
      <w:r w:rsidRPr="00330365">
        <w:rPr>
          <w:rFonts w:ascii="Book Antiqua" w:eastAsia="宋体" w:hAnsi="Book Antiqua" w:cs="Times New Roman"/>
          <w:color w:val="000000" w:themeColor="text1"/>
          <w:kern w:val="0"/>
          <w:sz w:val="24"/>
          <w:szCs w:val="24"/>
        </w:rPr>
        <w:t>, China</w:t>
      </w:r>
    </w:p>
    <w:p w:rsidR="001726EC" w:rsidRPr="00330365" w:rsidRDefault="001726EC" w:rsidP="00330365">
      <w:pPr>
        <w:spacing w:line="360" w:lineRule="auto"/>
        <w:rPr>
          <w:rFonts w:ascii="Book Antiqua" w:hAnsi="Book Antiqua" w:cs="Times New Roman"/>
          <w:color w:val="000000" w:themeColor="text1"/>
          <w:kern w:val="0"/>
          <w:sz w:val="24"/>
          <w:szCs w:val="24"/>
        </w:rPr>
      </w:pPr>
    </w:p>
    <w:p w:rsidR="001726EC" w:rsidRPr="00330365" w:rsidRDefault="001726EC" w:rsidP="00330365">
      <w:pPr>
        <w:spacing w:line="360" w:lineRule="auto"/>
        <w:rPr>
          <w:rFonts w:ascii="Book Antiqua" w:hAnsi="Book Antiqua" w:cs="Times New Roman"/>
          <w:color w:val="000000" w:themeColor="text1"/>
          <w:kern w:val="0"/>
          <w:sz w:val="24"/>
          <w:szCs w:val="24"/>
        </w:rPr>
      </w:pPr>
      <w:r w:rsidRPr="00330365">
        <w:rPr>
          <w:rFonts w:ascii="Book Antiqua" w:hAnsi="Book Antiqua" w:cs="Times New Roman"/>
          <w:b/>
          <w:color w:val="000000" w:themeColor="text1"/>
          <w:kern w:val="0"/>
          <w:sz w:val="24"/>
          <w:szCs w:val="24"/>
        </w:rPr>
        <w:t>Author contributions</w:t>
      </w:r>
      <w:r w:rsidRPr="00330365">
        <w:rPr>
          <w:rFonts w:ascii="Book Antiqua" w:hAnsi="Book Antiqua" w:cs="Times New Roman"/>
          <w:color w:val="000000" w:themeColor="text1"/>
          <w:kern w:val="0"/>
          <w:sz w:val="24"/>
          <w:szCs w:val="24"/>
        </w:rPr>
        <w:t>: Chen H and Chen B performed and wrote the paper; Chen Hao designed and performed the review.</w:t>
      </w:r>
    </w:p>
    <w:p w:rsidR="001726EC" w:rsidRPr="001776E4" w:rsidRDefault="001726EC" w:rsidP="00330365">
      <w:pPr>
        <w:spacing w:line="360" w:lineRule="auto"/>
        <w:rPr>
          <w:rFonts w:ascii="Book Antiqua" w:hAnsi="Book Antiqua" w:cs="Times New Roman"/>
          <w:color w:val="000000" w:themeColor="text1"/>
          <w:kern w:val="0"/>
          <w:sz w:val="24"/>
          <w:szCs w:val="24"/>
        </w:rPr>
      </w:pPr>
    </w:p>
    <w:p w:rsidR="001726EC" w:rsidRPr="00330365" w:rsidRDefault="001726EC" w:rsidP="00330365">
      <w:pPr>
        <w:spacing w:line="360" w:lineRule="auto"/>
        <w:rPr>
          <w:rFonts w:ascii="Book Antiqua" w:hAnsi="Book Antiqua" w:cs="Times New Roman"/>
          <w:color w:val="000000" w:themeColor="text1"/>
          <w:kern w:val="0"/>
          <w:sz w:val="24"/>
          <w:szCs w:val="24"/>
        </w:rPr>
      </w:pPr>
      <w:r w:rsidRPr="00330365">
        <w:rPr>
          <w:rFonts w:ascii="Book Antiqua" w:hAnsi="Book Antiqua" w:cs="Times New Roman"/>
          <w:b/>
          <w:color w:val="000000" w:themeColor="text1"/>
          <w:kern w:val="0"/>
          <w:sz w:val="24"/>
          <w:szCs w:val="24"/>
        </w:rPr>
        <w:t>Correspondence to</w:t>
      </w:r>
      <w:r w:rsidRPr="00330365">
        <w:rPr>
          <w:rFonts w:ascii="Book Antiqua" w:hAnsi="Book Antiqua" w:cs="Times New Roman"/>
          <w:color w:val="000000" w:themeColor="text1"/>
          <w:kern w:val="0"/>
          <w:sz w:val="24"/>
          <w:szCs w:val="24"/>
        </w:rPr>
        <w:t xml:space="preserve">: </w:t>
      </w:r>
      <w:r w:rsidRPr="004441EE">
        <w:rPr>
          <w:rFonts w:ascii="Book Antiqua" w:hAnsi="Book Antiqua" w:cs="Times New Roman"/>
          <w:b/>
          <w:color w:val="000000" w:themeColor="text1"/>
          <w:kern w:val="0"/>
          <w:sz w:val="24"/>
          <w:szCs w:val="24"/>
        </w:rPr>
        <w:t>Hao</w:t>
      </w:r>
      <w:r w:rsidR="004441EE">
        <w:rPr>
          <w:rFonts w:ascii="Book Antiqua" w:hAnsi="Book Antiqua" w:cs="Times New Roman" w:hint="eastAsia"/>
          <w:b/>
          <w:color w:val="000000" w:themeColor="text1"/>
          <w:kern w:val="0"/>
          <w:sz w:val="24"/>
          <w:szCs w:val="24"/>
        </w:rPr>
        <w:t xml:space="preserve"> </w:t>
      </w:r>
      <w:r w:rsidR="004441EE" w:rsidRPr="004441EE">
        <w:rPr>
          <w:rFonts w:ascii="Book Antiqua" w:hAnsi="Book Antiqua" w:cs="Times New Roman"/>
          <w:b/>
          <w:color w:val="000000" w:themeColor="text1"/>
          <w:kern w:val="0"/>
          <w:sz w:val="24"/>
          <w:szCs w:val="24"/>
        </w:rPr>
        <w:t>Chen</w:t>
      </w:r>
      <w:r w:rsidRPr="004441EE">
        <w:rPr>
          <w:rFonts w:ascii="Book Antiqua" w:hAnsi="Book Antiqua" w:cs="Times New Roman"/>
          <w:b/>
          <w:color w:val="000000" w:themeColor="text1"/>
          <w:kern w:val="0"/>
          <w:sz w:val="24"/>
          <w:szCs w:val="24"/>
        </w:rPr>
        <w:t xml:space="preserve">, PhD, </w:t>
      </w:r>
      <w:r w:rsidRPr="00330365">
        <w:rPr>
          <w:rFonts w:ascii="Book Antiqua" w:eastAsia="宋体" w:hAnsi="Book Antiqua" w:cs="Times New Roman"/>
          <w:color w:val="000000" w:themeColor="text1"/>
          <w:kern w:val="0"/>
          <w:sz w:val="24"/>
          <w:szCs w:val="24"/>
        </w:rPr>
        <w:t>Center of Organ Transplantation</w:t>
      </w:r>
      <w:r w:rsidR="009667C6" w:rsidRPr="00330365">
        <w:rPr>
          <w:rFonts w:ascii="Book Antiqua" w:eastAsia="宋体" w:hAnsi="Book Antiqua" w:cs="Times New Roman"/>
          <w:color w:val="000000" w:themeColor="text1"/>
          <w:kern w:val="0"/>
          <w:sz w:val="24"/>
          <w:szCs w:val="24"/>
        </w:rPr>
        <w:t xml:space="preserve"> and Department of Surgery</w:t>
      </w:r>
      <w:r w:rsidRPr="00330365">
        <w:rPr>
          <w:rFonts w:ascii="Book Antiqua" w:eastAsia="宋体" w:hAnsi="Book Antiqua" w:cs="Times New Roman"/>
          <w:color w:val="000000" w:themeColor="text1"/>
          <w:kern w:val="0"/>
          <w:sz w:val="24"/>
          <w:szCs w:val="24"/>
        </w:rPr>
        <w:t>, Ruijin Hospital, Shanghai Jiao Tong University School of Medicine,</w:t>
      </w:r>
      <w:r w:rsidR="00EE388B">
        <w:rPr>
          <w:rFonts w:ascii="Book Antiqua" w:eastAsia="宋体" w:hAnsi="Book Antiqua" w:cs="Times New Roman" w:hint="eastAsia"/>
          <w:color w:val="000000" w:themeColor="text1"/>
          <w:kern w:val="0"/>
          <w:sz w:val="24"/>
          <w:szCs w:val="24"/>
        </w:rPr>
        <w:t xml:space="preserve"> </w:t>
      </w:r>
      <w:r w:rsidR="00EE388B" w:rsidRPr="00EE388B">
        <w:rPr>
          <w:rFonts w:ascii="Book Antiqua" w:eastAsia="宋体" w:hAnsi="Book Antiqua" w:cs="Times New Roman"/>
          <w:color w:val="000000" w:themeColor="text1"/>
          <w:kern w:val="0"/>
          <w:sz w:val="24"/>
          <w:szCs w:val="24"/>
        </w:rPr>
        <w:t>197 Ruijin Erlu</w:t>
      </w:r>
      <w:r w:rsidRPr="00330365">
        <w:rPr>
          <w:rFonts w:ascii="Book Antiqua" w:eastAsia="宋体" w:hAnsi="Book Antiqua" w:cs="Times New Roman"/>
          <w:color w:val="000000" w:themeColor="text1"/>
          <w:kern w:val="0"/>
          <w:sz w:val="24"/>
          <w:szCs w:val="24"/>
        </w:rPr>
        <w:t xml:space="preserve">, </w:t>
      </w:r>
      <w:r w:rsidR="009C4291" w:rsidRPr="00330365">
        <w:rPr>
          <w:rFonts w:ascii="Book Antiqua" w:eastAsia="宋体" w:hAnsi="Book Antiqua" w:cs="Times New Roman"/>
          <w:color w:val="000000" w:themeColor="text1"/>
          <w:kern w:val="0"/>
          <w:sz w:val="24"/>
          <w:szCs w:val="24"/>
        </w:rPr>
        <w:t>Shanghai</w:t>
      </w:r>
      <w:r w:rsidR="009C4291">
        <w:rPr>
          <w:rFonts w:ascii="Book Antiqua" w:eastAsia="宋体" w:hAnsi="Book Antiqua" w:cs="Times New Roman" w:hint="eastAsia"/>
          <w:color w:val="000000" w:themeColor="text1"/>
          <w:kern w:val="0"/>
          <w:sz w:val="24"/>
          <w:szCs w:val="24"/>
        </w:rPr>
        <w:t xml:space="preserve"> </w:t>
      </w:r>
      <w:r w:rsidR="009C4291" w:rsidRPr="009C4291">
        <w:rPr>
          <w:rFonts w:ascii="Book Antiqua" w:eastAsia="宋体" w:hAnsi="Book Antiqua" w:cs="Times New Roman"/>
          <w:color w:val="000000" w:themeColor="text1"/>
          <w:kern w:val="0"/>
          <w:sz w:val="24"/>
          <w:szCs w:val="24"/>
        </w:rPr>
        <w:t>200240</w:t>
      </w:r>
      <w:r w:rsidR="009C4291" w:rsidRPr="00330365">
        <w:rPr>
          <w:rFonts w:ascii="Book Antiqua" w:eastAsia="宋体" w:hAnsi="Book Antiqua" w:cs="Times New Roman"/>
          <w:color w:val="000000" w:themeColor="text1"/>
          <w:kern w:val="0"/>
          <w:sz w:val="24"/>
          <w:szCs w:val="24"/>
        </w:rPr>
        <w:t>,</w:t>
      </w:r>
      <w:r w:rsidR="009C4291">
        <w:rPr>
          <w:rFonts w:ascii="Book Antiqua" w:eastAsia="宋体" w:hAnsi="Book Antiqua" w:cs="Times New Roman" w:hint="eastAsia"/>
          <w:color w:val="000000" w:themeColor="text1"/>
          <w:kern w:val="0"/>
          <w:sz w:val="24"/>
          <w:szCs w:val="24"/>
        </w:rPr>
        <w:t xml:space="preserve"> </w:t>
      </w:r>
      <w:r w:rsidRPr="00330365">
        <w:rPr>
          <w:rFonts w:ascii="Book Antiqua" w:eastAsia="宋体" w:hAnsi="Book Antiqua" w:cs="Times New Roman"/>
          <w:color w:val="000000" w:themeColor="text1"/>
          <w:kern w:val="0"/>
          <w:sz w:val="24"/>
          <w:szCs w:val="24"/>
        </w:rPr>
        <w:t>China</w:t>
      </w:r>
      <w:r w:rsidR="004441EE">
        <w:rPr>
          <w:rFonts w:ascii="Book Antiqua" w:hAnsi="Book Antiqua" w:cs="Times New Roman" w:hint="eastAsia"/>
          <w:color w:val="000000" w:themeColor="text1"/>
          <w:kern w:val="0"/>
          <w:sz w:val="24"/>
          <w:szCs w:val="24"/>
        </w:rPr>
        <w:t xml:space="preserve">. </w:t>
      </w:r>
      <w:r w:rsidRPr="00330365">
        <w:rPr>
          <w:rFonts w:ascii="Book Antiqua" w:hAnsi="Book Antiqua" w:cs="Times New Roman"/>
          <w:color w:val="000000" w:themeColor="text1"/>
          <w:kern w:val="0"/>
          <w:sz w:val="24"/>
          <w:szCs w:val="24"/>
        </w:rPr>
        <w:t>haochendr@126.com</w:t>
      </w:r>
    </w:p>
    <w:p w:rsidR="00330365" w:rsidRPr="007642DE" w:rsidRDefault="00330365" w:rsidP="00330365">
      <w:pPr>
        <w:spacing w:line="360" w:lineRule="auto"/>
        <w:rPr>
          <w:rFonts w:ascii="Book Antiqua" w:hAnsi="Book Antiqua"/>
          <w:sz w:val="24"/>
          <w:szCs w:val="24"/>
        </w:rPr>
      </w:pPr>
      <w:r w:rsidRPr="007642DE">
        <w:rPr>
          <w:rFonts w:ascii="Book Antiqua" w:hAnsi="Book Antiqua"/>
          <w:b/>
          <w:sz w:val="24"/>
          <w:szCs w:val="24"/>
        </w:rPr>
        <w:t>Telephone:</w:t>
      </w:r>
      <w:r w:rsidR="00EE388B">
        <w:rPr>
          <w:rFonts w:ascii="Book Antiqua" w:hAnsi="Book Antiqua" w:hint="eastAsia"/>
          <w:b/>
          <w:sz w:val="24"/>
          <w:szCs w:val="24"/>
        </w:rPr>
        <w:t xml:space="preserve"> </w:t>
      </w:r>
      <w:r w:rsidR="00EE388B" w:rsidRPr="00EE388B">
        <w:rPr>
          <w:rFonts w:ascii="Book Antiqua" w:hAnsi="Book Antiqua" w:hint="eastAsia"/>
          <w:sz w:val="24"/>
          <w:szCs w:val="24"/>
        </w:rPr>
        <w:t>+86</w:t>
      </w:r>
      <w:r w:rsidR="00C3257B">
        <w:rPr>
          <w:rFonts w:ascii="Book Antiqua" w:hAnsi="Book Antiqua" w:hint="eastAsia"/>
          <w:sz w:val="24"/>
          <w:szCs w:val="24"/>
        </w:rPr>
        <w:t>-</w:t>
      </w:r>
      <w:r w:rsidR="00EE388B" w:rsidRPr="00EE388B">
        <w:rPr>
          <w:rFonts w:ascii="Book Antiqua" w:hAnsi="Book Antiqua" w:hint="eastAsia"/>
          <w:sz w:val="24"/>
          <w:szCs w:val="24"/>
        </w:rPr>
        <w:t>21</w:t>
      </w:r>
      <w:r w:rsidR="00C3257B">
        <w:rPr>
          <w:rFonts w:ascii="Book Antiqua" w:hAnsi="Book Antiqua" w:hint="eastAsia"/>
          <w:sz w:val="24"/>
          <w:szCs w:val="24"/>
        </w:rPr>
        <w:t>-</w:t>
      </w:r>
      <w:r w:rsidR="00EE388B">
        <w:rPr>
          <w:rFonts w:ascii="Book Antiqua" w:hAnsi="Book Antiqua" w:hint="eastAsia"/>
          <w:sz w:val="24"/>
          <w:szCs w:val="24"/>
        </w:rPr>
        <w:t>64370045</w:t>
      </w:r>
      <w:r w:rsidR="004441EE">
        <w:rPr>
          <w:rFonts w:ascii="Book Antiqua" w:hAnsi="Book Antiqua" w:hint="eastAsia"/>
          <w:b/>
          <w:sz w:val="24"/>
          <w:szCs w:val="24"/>
        </w:rPr>
        <w:tab/>
      </w:r>
      <w:r w:rsidR="004441EE">
        <w:rPr>
          <w:rFonts w:ascii="Book Antiqua" w:hAnsi="Book Antiqua" w:hint="eastAsia"/>
          <w:b/>
          <w:sz w:val="24"/>
          <w:szCs w:val="24"/>
        </w:rPr>
        <w:tab/>
      </w:r>
      <w:r w:rsidRPr="007642DE">
        <w:rPr>
          <w:rFonts w:ascii="Book Antiqua" w:hAnsi="Book Antiqua"/>
          <w:b/>
          <w:sz w:val="24"/>
          <w:szCs w:val="24"/>
        </w:rPr>
        <w:t xml:space="preserve">Fax: </w:t>
      </w:r>
      <w:r w:rsidR="00C3257B" w:rsidRPr="00EE388B">
        <w:rPr>
          <w:rFonts w:ascii="Book Antiqua" w:hAnsi="Book Antiqua" w:hint="eastAsia"/>
          <w:sz w:val="24"/>
          <w:szCs w:val="24"/>
        </w:rPr>
        <w:t>+86</w:t>
      </w:r>
      <w:r w:rsidR="00C3257B">
        <w:rPr>
          <w:rFonts w:ascii="Book Antiqua" w:hAnsi="Book Antiqua" w:hint="eastAsia"/>
          <w:sz w:val="24"/>
          <w:szCs w:val="24"/>
        </w:rPr>
        <w:t>-</w:t>
      </w:r>
      <w:r w:rsidR="00C3257B" w:rsidRPr="00EE388B">
        <w:rPr>
          <w:rFonts w:ascii="Book Antiqua" w:hAnsi="Book Antiqua" w:hint="eastAsia"/>
          <w:sz w:val="24"/>
          <w:szCs w:val="24"/>
        </w:rPr>
        <w:t>21</w:t>
      </w:r>
      <w:r w:rsidR="00C3257B">
        <w:rPr>
          <w:rFonts w:ascii="Book Antiqua" w:hAnsi="Book Antiqua" w:hint="eastAsia"/>
          <w:sz w:val="24"/>
          <w:szCs w:val="24"/>
        </w:rPr>
        <w:t>-643</w:t>
      </w:r>
      <w:r w:rsidR="008C39AB">
        <w:rPr>
          <w:rFonts w:ascii="Book Antiqua" w:hAnsi="Book Antiqua" w:hint="eastAsia"/>
          <w:sz w:val="24"/>
          <w:szCs w:val="24"/>
        </w:rPr>
        <w:t>33548</w:t>
      </w:r>
    </w:p>
    <w:p w:rsidR="00330365" w:rsidRDefault="00330365" w:rsidP="00330365">
      <w:pPr>
        <w:spacing w:line="360" w:lineRule="auto"/>
        <w:rPr>
          <w:rFonts w:ascii="Book Antiqua" w:hAnsi="Book Antiqua"/>
          <w:b/>
          <w:sz w:val="24"/>
        </w:rPr>
      </w:pPr>
    </w:p>
    <w:p w:rsidR="004441EE" w:rsidRPr="004441EE" w:rsidRDefault="00330365" w:rsidP="00330365">
      <w:pPr>
        <w:spacing w:line="360" w:lineRule="auto"/>
        <w:rPr>
          <w:rFonts w:ascii="Book Antiqua" w:hAnsi="Book Antiqua"/>
          <w:sz w:val="24"/>
        </w:rPr>
      </w:pPr>
      <w:r w:rsidRPr="00241397">
        <w:rPr>
          <w:rFonts w:ascii="Book Antiqua" w:hAnsi="Book Antiqua"/>
          <w:b/>
          <w:sz w:val="24"/>
        </w:rPr>
        <w:t>Received:</w:t>
      </w:r>
      <w:r w:rsidR="004441EE">
        <w:rPr>
          <w:rFonts w:ascii="Book Antiqua" w:hAnsi="Book Antiqua" w:hint="eastAsia"/>
          <w:sz w:val="24"/>
        </w:rPr>
        <w:tab/>
        <w:t>September 17, 2013</w:t>
      </w:r>
      <w:r w:rsidR="004441EE">
        <w:rPr>
          <w:rFonts w:ascii="Book Antiqua" w:hAnsi="Book Antiqua" w:hint="eastAsia"/>
          <w:sz w:val="24"/>
        </w:rPr>
        <w:tab/>
      </w:r>
      <w:r w:rsidR="004441EE">
        <w:rPr>
          <w:rFonts w:ascii="Book Antiqua" w:hAnsi="Book Antiqua" w:hint="eastAsia"/>
          <w:sz w:val="24"/>
        </w:rPr>
        <w:tab/>
      </w:r>
      <w:r w:rsidRPr="00241397">
        <w:rPr>
          <w:rFonts w:ascii="Book Antiqua" w:hAnsi="Book Antiqua"/>
          <w:b/>
          <w:sz w:val="24"/>
        </w:rPr>
        <w:t xml:space="preserve">Revised: </w:t>
      </w:r>
      <w:bookmarkStart w:id="14" w:name="OLE_LINK103"/>
      <w:bookmarkStart w:id="15" w:name="OLE_LINK104"/>
      <w:r w:rsidR="004441EE" w:rsidRPr="004441EE">
        <w:rPr>
          <w:rFonts w:ascii="Book Antiqua" w:hAnsi="Book Antiqua"/>
          <w:sz w:val="24"/>
        </w:rPr>
        <w:t xml:space="preserve">June </w:t>
      </w:r>
      <w:r w:rsidR="004441EE" w:rsidRPr="004441EE">
        <w:rPr>
          <w:rFonts w:ascii="Book Antiqua" w:hAnsi="Book Antiqua" w:hint="eastAsia"/>
          <w:sz w:val="24"/>
        </w:rPr>
        <w:t>3</w:t>
      </w:r>
      <w:r w:rsidR="004441EE" w:rsidRPr="004441EE">
        <w:rPr>
          <w:rFonts w:ascii="Book Antiqua" w:hAnsi="Book Antiqua"/>
          <w:sz w:val="24"/>
        </w:rPr>
        <w:t>, 2014</w:t>
      </w:r>
    </w:p>
    <w:p w:rsidR="008C7570" w:rsidRDefault="00330365" w:rsidP="008C7570">
      <w:pPr>
        <w:rPr>
          <w:rFonts w:ascii="Book Antiqua" w:hAnsi="Book Antiqua"/>
          <w:color w:val="000000"/>
          <w:sz w:val="24"/>
        </w:rPr>
      </w:pPr>
      <w:r w:rsidRPr="00241397">
        <w:rPr>
          <w:rFonts w:ascii="Book Antiqua" w:hAnsi="Book Antiqua"/>
          <w:b/>
          <w:sz w:val="24"/>
        </w:rPr>
        <w:t>Accepted:</w:t>
      </w:r>
      <w:r w:rsidRPr="00241397">
        <w:rPr>
          <w:rFonts w:ascii="Book Antiqua" w:hAnsi="Book Antiqua"/>
        </w:rPr>
        <w:t xml:space="preserve"> </w:t>
      </w:r>
      <w:bookmarkStart w:id="16" w:name="OLE_LINK4"/>
      <w:bookmarkStart w:id="17" w:name="OLE_LINK7"/>
      <w:bookmarkStart w:id="18" w:name="OLE_LINK18"/>
      <w:bookmarkStart w:id="19" w:name="OLE_LINK19"/>
      <w:bookmarkStart w:id="20" w:name="OLE_LINK27"/>
      <w:bookmarkStart w:id="21" w:name="OLE_LINK28"/>
      <w:bookmarkStart w:id="22" w:name="OLE_LINK29"/>
      <w:bookmarkStart w:id="23" w:name="OLE_LINK30"/>
      <w:bookmarkStart w:id="24" w:name="OLE_LINK31"/>
      <w:bookmarkStart w:id="25" w:name="OLE_LINK32"/>
      <w:bookmarkStart w:id="26" w:name="OLE_LINK34"/>
      <w:bookmarkStart w:id="27" w:name="OLE_LINK36"/>
      <w:bookmarkStart w:id="28" w:name="OLE_LINK37"/>
      <w:bookmarkStart w:id="29" w:name="OLE_LINK38"/>
      <w:bookmarkStart w:id="30" w:name="OLE_LINK43"/>
      <w:r w:rsidR="008C7570">
        <w:rPr>
          <w:rFonts w:ascii="Book Antiqua" w:hAnsi="Book Antiqua"/>
          <w:color w:val="000000"/>
          <w:sz w:val="24"/>
        </w:rPr>
        <w:t>June 26, 2014</w:t>
      </w:r>
    </w:p>
    <w:p w:rsidR="00330365" w:rsidRPr="00241397" w:rsidRDefault="00330365" w:rsidP="00330365">
      <w:pPr>
        <w:rPr>
          <w:rFonts w:ascii="Book Antiqua" w:hAnsi="Book Antiqua"/>
        </w:rPr>
      </w:pPr>
      <w:bookmarkStart w:id="31" w:name="_GoBack"/>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4441EE" w:rsidRPr="009C4291" w:rsidRDefault="00330365" w:rsidP="009C4291">
      <w:pPr>
        <w:spacing w:line="360" w:lineRule="auto"/>
        <w:rPr>
          <w:rFonts w:ascii="Book Antiqua" w:hAnsi="Book Antiqua" w:cs="Times New Roman"/>
          <w:color w:val="000000" w:themeColor="text1"/>
          <w:kern w:val="0"/>
          <w:sz w:val="24"/>
          <w:szCs w:val="24"/>
        </w:rPr>
      </w:pPr>
      <w:r w:rsidRPr="00241397">
        <w:rPr>
          <w:rFonts w:ascii="Book Antiqua" w:hAnsi="Book Antiqua"/>
          <w:b/>
          <w:sz w:val="24"/>
        </w:rPr>
        <w:lastRenderedPageBreak/>
        <w:t>Published online:</w:t>
      </w:r>
      <w:bookmarkEnd w:id="14"/>
      <w:bookmarkEnd w:id="15"/>
      <w:r w:rsidR="004441EE">
        <w:rPr>
          <w:rFonts w:ascii="Book Antiqua" w:hAnsi="Book Antiqua" w:cs="Times New Roman"/>
          <w:b/>
          <w:color w:val="000000" w:themeColor="text1"/>
          <w:kern w:val="0"/>
          <w:sz w:val="24"/>
          <w:szCs w:val="24"/>
        </w:rPr>
        <w:br w:type="page"/>
      </w:r>
    </w:p>
    <w:p w:rsidR="00911516" w:rsidRPr="00330365" w:rsidRDefault="00566833" w:rsidP="00330365">
      <w:pPr>
        <w:spacing w:line="360" w:lineRule="auto"/>
        <w:rPr>
          <w:rFonts w:ascii="Book Antiqua" w:hAnsi="Book Antiqua" w:cs="Times New Roman"/>
          <w:b/>
          <w:color w:val="000000" w:themeColor="text1"/>
          <w:kern w:val="0"/>
          <w:sz w:val="24"/>
          <w:szCs w:val="24"/>
        </w:rPr>
      </w:pPr>
      <w:r w:rsidRPr="00330365">
        <w:rPr>
          <w:rFonts w:ascii="Book Antiqua" w:hAnsi="Book Antiqua" w:cs="Times New Roman"/>
          <w:b/>
          <w:color w:val="000000" w:themeColor="text1"/>
          <w:kern w:val="0"/>
          <w:sz w:val="24"/>
          <w:szCs w:val="24"/>
        </w:rPr>
        <w:lastRenderedPageBreak/>
        <w:t>Abstract</w:t>
      </w:r>
    </w:p>
    <w:p w:rsidR="00BE4F44" w:rsidRDefault="00BE4F44" w:rsidP="00330365">
      <w:pPr>
        <w:spacing w:line="360" w:lineRule="auto"/>
        <w:rPr>
          <w:rFonts w:ascii="Book Antiqua" w:hAnsi="Book Antiqua" w:cs="Times New Roman"/>
          <w:color w:val="000000" w:themeColor="text1"/>
          <w:sz w:val="24"/>
          <w:szCs w:val="24"/>
        </w:rPr>
      </w:pPr>
      <w:bookmarkStart w:id="32" w:name="OLE_LINK25"/>
      <w:bookmarkStart w:id="33" w:name="OLE_LINK26"/>
      <w:r w:rsidRPr="00330365">
        <w:rPr>
          <w:rFonts w:ascii="Book Antiqua" w:hAnsi="Book Antiqua" w:cs="Times New Roman"/>
          <w:color w:val="000000" w:themeColor="text1"/>
          <w:kern w:val="0"/>
          <w:sz w:val="24"/>
          <w:szCs w:val="24"/>
        </w:rPr>
        <w:t xml:space="preserve">In liver transplantation, the efficacy of </w:t>
      </w:r>
      <w:bookmarkStart w:id="34" w:name="OLE_LINK122"/>
      <w:bookmarkStart w:id="35" w:name="OLE_LINK123"/>
      <w:r w:rsidRPr="00330365">
        <w:rPr>
          <w:rFonts w:ascii="Book Antiqua" w:hAnsi="Book Antiqua" w:cs="Times New Roman"/>
          <w:color w:val="000000" w:themeColor="text1"/>
          <w:sz w:val="24"/>
          <w:szCs w:val="24"/>
        </w:rPr>
        <w:t>mycophenolate mofetil (MMF)</w:t>
      </w:r>
      <w:bookmarkEnd w:id="34"/>
      <w:bookmarkEnd w:id="35"/>
      <w:r w:rsidRPr="00330365">
        <w:rPr>
          <w:rFonts w:ascii="Book Antiqua" w:hAnsi="Book Antiqua" w:cs="Times New Roman"/>
          <w:color w:val="000000" w:themeColor="text1"/>
          <w:sz w:val="24"/>
          <w:szCs w:val="24"/>
        </w:rPr>
        <w:t xml:space="preserve"> has been confirmed in clinical trials and studies. </w:t>
      </w:r>
      <w:r w:rsidR="009667C6" w:rsidRPr="00330365">
        <w:rPr>
          <w:rFonts w:ascii="Book Antiqua" w:hAnsi="Book Antiqua" w:cs="Times New Roman"/>
          <w:color w:val="000000" w:themeColor="text1"/>
          <w:sz w:val="24"/>
          <w:szCs w:val="24"/>
        </w:rPr>
        <w:t xml:space="preserve">However, </w:t>
      </w:r>
      <w:bookmarkStart w:id="36" w:name="OLE_LINK124"/>
      <w:bookmarkStart w:id="37" w:name="OLE_LINK125"/>
      <w:r w:rsidR="009667C6" w:rsidRPr="00330365">
        <w:rPr>
          <w:rFonts w:ascii="Book Antiqua" w:hAnsi="Book Antiqua" w:cs="Times New Roman"/>
          <w:color w:val="000000" w:themeColor="text1"/>
          <w:sz w:val="24"/>
          <w:szCs w:val="24"/>
        </w:rPr>
        <w:t>t</w:t>
      </w:r>
      <w:r w:rsidRPr="00330365">
        <w:rPr>
          <w:rFonts w:ascii="Book Antiqua" w:hAnsi="Book Antiqua" w:cs="Times New Roman"/>
          <w:color w:val="000000" w:themeColor="text1"/>
          <w:sz w:val="24"/>
          <w:szCs w:val="24"/>
        </w:rPr>
        <w:t>herapeutic drug monitoring</w:t>
      </w:r>
      <w:bookmarkEnd w:id="36"/>
      <w:bookmarkEnd w:id="37"/>
      <w:r w:rsidRPr="00330365">
        <w:rPr>
          <w:rFonts w:ascii="Book Antiqua" w:hAnsi="Book Antiqua" w:cs="Times New Roman"/>
          <w:color w:val="000000" w:themeColor="text1"/>
          <w:sz w:val="24"/>
          <w:szCs w:val="24"/>
        </w:rPr>
        <w:t xml:space="preserve"> for </w:t>
      </w:r>
      <w:bookmarkStart w:id="38" w:name="OLE_LINK126"/>
      <w:bookmarkStart w:id="39" w:name="OLE_LINK127"/>
      <w:r w:rsidR="00C7188E" w:rsidRPr="00330365">
        <w:rPr>
          <w:rFonts w:ascii="Book Antiqua" w:hAnsi="Book Antiqua" w:cs="Times New Roman"/>
          <w:color w:val="000000" w:themeColor="text1"/>
          <w:sz w:val="24"/>
          <w:szCs w:val="24"/>
        </w:rPr>
        <w:t>mycophenolic acid (MPA)</w:t>
      </w:r>
      <w:bookmarkEnd w:id="38"/>
      <w:bookmarkEnd w:id="39"/>
      <w:r w:rsidRPr="00330365">
        <w:rPr>
          <w:rFonts w:ascii="Book Antiqua" w:hAnsi="Book Antiqua" w:cs="Times New Roman"/>
          <w:color w:val="000000" w:themeColor="text1"/>
          <w:sz w:val="24"/>
          <w:szCs w:val="24"/>
        </w:rPr>
        <w:t xml:space="preserve"> has not been fully accepted in liver transplantation</w:t>
      </w:r>
      <w:r w:rsidRPr="00330365">
        <w:rPr>
          <w:rFonts w:ascii="Book Antiqua" w:hAnsi="Book Antiqua" w:cs="Times New Roman"/>
          <w:color w:val="000000" w:themeColor="text1"/>
          <w:kern w:val="0"/>
          <w:sz w:val="24"/>
          <w:szCs w:val="24"/>
        </w:rPr>
        <w:t xml:space="preserve"> as no long-term prospective study of concentration controlled </w:t>
      </w:r>
      <w:r w:rsidR="00E54EBA" w:rsidRPr="00E54EBA">
        <w:rPr>
          <w:rFonts w:ascii="Book Antiqua" w:hAnsi="Book Antiqua" w:cs="Times New Roman"/>
          <w:i/>
          <w:color w:val="000000" w:themeColor="text1"/>
          <w:kern w:val="0"/>
          <w:sz w:val="24"/>
          <w:szCs w:val="24"/>
        </w:rPr>
        <w:t>vs</w:t>
      </w:r>
      <w:r w:rsidRPr="00330365">
        <w:rPr>
          <w:rFonts w:ascii="Book Antiqua" w:hAnsi="Book Antiqua" w:cs="Times New Roman"/>
          <w:color w:val="000000" w:themeColor="text1"/>
          <w:kern w:val="0"/>
          <w:sz w:val="24"/>
          <w:szCs w:val="24"/>
        </w:rPr>
        <w:t xml:space="preserve"> fixed-dose prescribing of MMF has been done</w:t>
      </w:r>
      <w:r w:rsidRPr="00330365">
        <w:rPr>
          <w:rFonts w:ascii="Book Antiqua" w:hAnsi="Book Antiqua" w:cs="Times New Roman"/>
          <w:color w:val="000000" w:themeColor="text1"/>
          <w:sz w:val="24"/>
          <w:szCs w:val="24"/>
        </w:rPr>
        <w:t xml:space="preserve">. </w:t>
      </w:r>
      <w:bookmarkStart w:id="40" w:name="OLE_LINK17"/>
      <w:bookmarkStart w:id="41" w:name="OLE_LINK20"/>
      <w:r w:rsidRPr="00330365">
        <w:rPr>
          <w:rFonts w:ascii="Book Antiqua" w:hAnsi="Book Antiqua" w:cs="Times New Roman"/>
          <w:color w:val="000000" w:themeColor="text1"/>
          <w:sz w:val="24"/>
          <w:szCs w:val="24"/>
        </w:rPr>
        <w:t xml:space="preserve">This review </w:t>
      </w:r>
      <w:bookmarkStart w:id="42" w:name="OLE_LINK113"/>
      <w:bookmarkStart w:id="43" w:name="OLE_LINK114"/>
      <w:r w:rsidRPr="00330365">
        <w:rPr>
          <w:rFonts w:ascii="Book Antiqua" w:hAnsi="Book Antiqua" w:cs="Times New Roman"/>
          <w:color w:val="000000" w:themeColor="text1"/>
          <w:sz w:val="24"/>
          <w:szCs w:val="24"/>
        </w:rPr>
        <w:t>addressed MPA</w:t>
      </w:r>
      <w:r w:rsidR="004606BC" w:rsidRPr="00330365">
        <w:rPr>
          <w:rFonts w:ascii="Book Antiqua" w:hAnsi="Book Antiqua" w:cs="Times New Roman"/>
          <w:color w:val="000000" w:themeColor="text1"/>
          <w:sz w:val="24"/>
          <w:szCs w:val="24"/>
        </w:rPr>
        <w:t xml:space="preserve"> measurement,</w:t>
      </w:r>
      <w:r w:rsidRPr="00330365">
        <w:rPr>
          <w:rFonts w:ascii="Book Antiqua" w:hAnsi="Book Antiqua" w:cs="Times New Roman"/>
          <w:color w:val="000000" w:themeColor="text1"/>
          <w:sz w:val="24"/>
          <w:szCs w:val="24"/>
        </w:rPr>
        <w:t xml:space="preserve"> pharmacokinetic variability and reasons of this variation, exposure relating to acute rejection and MMF-associated side effects</w:t>
      </w:r>
      <w:r w:rsidR="00B92669" w:rsidRPr="00330365">
        <w:rPr>
          <w:rFonts w:ascii="Book Antiqua" w:hAnsi="Book Antiqua" w:cs="Times New Roman"/>
          <w:color w:val="000000" w:themeColor="text1"/>
          <w:sz w:val="24"/>
          <w:szCs w:val="24"/>
        </w:rPr>
        <w:t xml:space="preserve"> in liver transplant recipients</w:t>
      </w:r>
      <w:r w:rsidRPr="00330365">
        <w:rPr>
          <w:rFonts w:ascii="Book Antiqua" w:hAnsi="Book Antiqua" w:cs="Times New Roman"/>
          <w:color w:val="000000" w:themeColor="text1"/>
          <w:sz w:val="24"/>
          <w:szCs w:val="24"/>
        </w:rPr>
        <w:t>.</w:t>
      </w:r>
      <w:bookmarkEnd w:id="40"/>
      <w:bookmarkEnd w:id="41"/>
      <w:bookmarkEnd w:id="42"/>
      <w:bookmarkEnd w:id="43"/>
      <w:r w:rsidRPr="00330365">
        <w:rPr>
          <w:rFonts w:ascii="Book Antiqua" w:hAnsi="Book Antiqua" w:cs="Times New Roman"/>
          <w:color w:val="000000" w:themeColor="text1"/>
          <w:sz w:val="24"/>
          <w:szCs w:val="24"/>
        </w:rPr>
        <w:t xml:space="preserve"> </w:t>
      </w:r>
      <w:bookmarkStart w:id="44" w:name="OLE_LINK128"/>
      <w:bookmarkStart w:id="45" w:name="OLE_LINK129"/>
      <w:bookmarkStart w:id="46" w:name="OLE_LINK120"/>
      <w:bookmarkStart w:id="47" w:name="OLE_LINK121"/>
      <w:bookmarkStart w:id="48" w:name="OLE_LINK21"/>
      <w:bookmarkStart w:id="49" w:name="OLE_LINK22"/>
      <w:r w:rsidR="009667C6" w:rsidRPr="00330365">
        <w:rPr>
          <w:rFonts w:ascii="Book Antiqua" w:hAnsi="Book Antiqua" w:cs="Times New Roman"/>
          <w:color w:val="000000" w:themeColor="text1"/>
          <w:sz w:val="24"/>
          <w:szCs w:val="24"/>
        </w:rPr>
        <w:t>L</w:t>
      </w:r>
      <w:r w:rsidRPr="00330365">
        <w:rPr>
          <w:rFonts w:ascii="Book Antiqua" w:hAnsi="Book Antiqua" w:cs="Times New Roman"/>
          <w:color w:val="000000" w:themeColor="text1"/>
          <w:sz w:val="24"/>
          <w:szCs w:val="24"/>
        </w:rPr>
        <w:t>imited sampling strategies</w:t>
      </w:r>
      <w:bookmarkEnd w:id="44"/>
      <w:bookmarkEnd w:id="45"/>
      <w:r w:rsidRPr="00330365">
        <w:rPr>
          <w:rFonts w:ascii="Book Antiqua" w:hAnsi="Book Antiqua" w:cs="Times New Roman"/>
          <w:color w:val="000000" w:themeColor="text1"/>
          <w:sz w:val="24"/>
          <w:szCs w:val="24"/>
        </w:rPr>
        <w:t xml:space="preserve"> to predict MPA </w:t>
      </w:r>
      <w:bookmarkStart w:id="50" w:name="OLE_LINK130"/>
      <w:bookmarkStart w:id="51" w:name="OLE_LINK131"/>
      <w:r w:rsidR="00554740" w:rsidRPr="00330365">
        <w:rPr>
          <w:rFonts w:ascii="Book Antiqua" w:hAnsi="Book Antiqua" w:cs="Times New Roman"/>
          <w:color w:val="000000" w:themeColor="text1"/>
          <w:sz w:val="24"/>
          <w:szCs w:val="24"/>
        </w:rPr>
        <w:t>area of concentration-time under the curve</w:t>
      </w:r>
      <w:bookmarkEnd w:id="46"/>
      <w:bookmarkEnd w:id="47"/>
      <w:bookmarkEnd w:id="50"/>
      <w:bookmarkEnd w:id="51"/>
      <w:r w:rsidR="009C4291">
        <w:rPr>
          <w:rFonts w:ascii="Book Antiqua" w:hAnsi="Book Antiqua" w:cs="Times New Roman" w:hint="eastAsia"/>
          <w:color w:val="000000" w:themeColor="text1"/>
          <w:sz w:val="24"/>
          <w:szCs w:val="24"/>
        </w:rPr>
        <w:t xml:space="preserve"> </w:t>
      </w:r>
      <w:r w:rsidRPr="00330365">
        <w:rPr>
          <w:rFonts w:ascii="Book Antiqua" w:hAnsi="Book Antiqua" w:cs="Times New Roman"/>
          <w:color w:val="000000" w:themeColor="text1"/>
          <w:sz w:val="24"/>
          <w:szCs w:val="24"/>
        </w:rPr>
        <w:t>ha</w:t>
      </w:r>
      <w:r w:rsidR="009667C6" w:rsidRPr="00330365">
        <w:rPr>
          <w:rFonts w:ascii="Book Antiqua" w:hAnsi="Book Antiqua" w:cs="Times New Roman"/>
          <w:color w:val="000000" w:themeColor="text1"/>
          <w:sz w:val="24"/>
          <w:szCs w:val="24"/>
        </w:rPr>
        <w:t>ve</w:t>
      </w:r>
      <w:r w:rsidRPr="00330365">
        <w:rPr>
          <w:rFonts w:ascii="Book Antiqua" w:hAnsi="Book Antiqua" w:cs="Times New Roman"/>
          <w:color w:val="000000" w:themeColor="text1"/>
          <w:sz w:val="24"/>
          <w:szCs w:val="24"/>
        </w:rPr>
        <w:t xml:space="preserve"> </w:t>
      </w:r>
      <w:r w:rsidR="009667C6" w:rsidRPr="00330365">
        <w:rPr>
          <w:rFonts w:ascii="Book Antiqua" w:hAnsi="Book Antiqua" w:cs="Times New Roman"/>
          <w:color w:val="000000" w:themeColor="text1"/>
          <w:sz w:val="24"/>
          <w:szCs w:val="24"/>
        </w:rPr>
        <w:t xml:space="preserve">also </w:t>
      </w:r>
      <w:r w:rsidRPr="00330365">
        <w:rPr>
          <w:rFonts w:ascii="Book Antiqua" w:hAnsi="Book Antiqua" w:cs="Times New Roman"/>
          <w:color w:val="000000" w:themeColor="text1"/>
          <w:sz w:val="24"/>
          <w:szCs w:val="24"/>
        </w:rPr>
        <w:t>been described</w:t>
      </w:r>
      <w:bookmarkEnd w:id="48"/>
      <w:bookmarkEnd w:id="49"/>
      <w:r w:rsidRPr="00330365">
        <w:rPr>
          <w:rFonts w:ascii="Book Antiqua" w:hAnsi="Book Antiqua" w:cs="Times New Roman"/>
          <w:color w:val="000000" w:themeColor="text1"/>
          <w:sz w:val="24"/>
          <w:szCs w:val="24"/>
        </w:rPr>
        <w:t xml:space="preserve">, </w:t>
      </w:r>
      <w:r w:rsidR="009667C6" w:rsidRPr="00330365">
        <w:rPr>
          <w:rFonts w:ascii="Book Antiqua" w:hAnsi="Book Antiqua" w:cs="Times New Roman"/>
          <w:color w:val="000000" w:themeColor="text1"/>
          <w:sz w:val="24"/>
          <w:szCs w:val="24"/>
        </w:rPr>
        <w:t xml:space="preserve">and </w:t>
      </w:r>
      <w:r w:rsidRPr="00330365">
        <w:rPr>
          <w:rFonts w:ascii="Book Antiqua" w:hAnsi="Book Antiqua" w:cs="Times New Roman"/>
          <w:color w:val="000000" w:themeColor="text1"/>
          <w:sz w:val="24"/>
          <w:szCs w:val="24"/>
        </w:rPr>
        <w:t xml:space="preserve">the value of clinical use needs to be </w:t>
      </w:r>
      <w:r w:rsidR="009667C6" w:rsidRPr="00330365">
        <w:rPr>
          <w:rFonts w:ascii="Book Antiqua" w:hAnsi="Book Antiqua" w:cs="Times New Roman"/>
          <w:color w:val="000000" w:themeColor="text1"/>
          <w:sz w:val="24"/>
          <w:szCs w:val="24"/>
        </w:rPr>
        <w:t>investigated in future</w:t>
      </w:r>
      <w:r w:rsidRPr="00330365">
        <w:rPr>
          <w:rFonts w:ascii="Book Antiqua" w:hAnsi="Book Antiqua" w:cs="Times New Roman"/>
          <w:color w:val="000000" w:themeColor="text1"/>
          <w:sz w:val="24"/>
          <w:szCs w:val="24"/>
        </w:rPr>
        <w:t xml:space="preserve">. </w:t>
      </w:r>
      <w:bookmarkStart w:id="52" w:name="OLE_LINK23"/>
      <w:bookmarkStart w:id="53" w:name="OLE_LINK24"/>
      <w:bookmarkStart w:id="54" w:name="OLE_LINK115"/>
      <w:r w:rsidRPr="00330365">
        <w:rPr>
          <w:rFonts w:ascii="Book Antiqua" w:hAnsi="Book Antiqua" w:cs="Times New Roman"/>
          <w:color w:val="000000" w:themeColor="text1"/>
          <w:sz w:val="24"/>
          <w:szCs w:val="24"/>
        </w:rPr>
        <w:t xml:space="preserve">The published data suggested </w:t>
      </w:r>
      <w:bookmarkStart w:id="55" w:name="OLE_LINK184"/>
      <w:bookmarkStart w:id="56" w:name="OLE_LINK185"/>
      <w:r w:rsidRPr="00330365">
        <w:rPr>
          <w:rFonts w:ascii="Book Antiqua" w:hAnsi="Book Antiqua" w:cs="Times New Roman"/>
          <w:color w:val="000000" w:themeColor="text1"/>
          <w:kern w:val="0"/>
          <w:sz w:val="24"/>
          <w:szCs w:val="24"/>
        </w:rPr>
        <w:t xml:space="preserve">a fixed-dosage MMF regimen might not be suitable and monitoring </w:t>
      </w:r>
      <w:r w:rsidRPr="00330365">
        <w:rPr>
          <w:rFonts w:ascii="Book Antiqua" w:hAnsi="Book Antiqua" w:cs="Times New Roman"/>
          <w:color w:val="000000" w:themeColor="text1"/>
          <w:sz w:val="24"/>
          <w:szCs w:val="24"/>
        </w:rPr>
        <w:t xml:space="preserve">of MPA exposure seems </w:t>
      </w:r>
      <w:r w:rsidR="004441EE">
        <w:rPr>
          <w:rFonts w:ascii="Book Antiqua" w:hAnsi="Book Antiqua" w:cs="Times New Roman" w:hint="eastAsia"/>
          <w:color w:val="000000" w:themeColor="text1"/>
          <w:sz w:val="24"/>
          <w:szCs w:val="24"/>
        </w:rPr>
        <w:t>helpful</w:t>
      </w:r>
      <w:r w:rsidRPr="00330365">
        <w:rPr>
          <w:rFonts w:ascii="Book Antiqua" w:hAnsi="Book Antiqua" w:cs="Times New Roman"/>
          <w:color w:val="000000" w:themeColor="text1"/>
          <w:sz w:val="24"/>
          <w:szCs w:val="24"/>
        </w:rPr>
        <w:t xml:space="preserve"> in</w:t>
      </w:r>
      <w:r w:rsidR="00517E06">
        <w:rPr>
          <w:rFonts w:ascii="Book Antiqua" w:hAnsi="Book Antiqua" w:cs="Times New Roman" w:hint="eastAsia"/>
          <w:color w:val="000000" w:themeColor="text1"/>
          <w:sz w:val="24"/>
          <w:szCs w:val="24"/>
        </w:rPr>
        <w:t xml:space="preserve"> various clinical settings of</w:t>
      </w:r>
      <w:r w:rsidRPr="00330365">
        <w:rPr>
          <w:rFonts w:ascii="Book Antiqua" w:hAnsi="Book Antiqua" w:cs="Times New Roman"/>
          <w:color w:val="000000" w:themeColor="text1"/>
          <w:sz w:val="24"/>
          <w:szCs w:val="24"/>
        </w:rPr>
        <w:t xml:space="preserve"> liver transplant recipients.</w:t>
      </w:r>
      <w:bookmarkEnd w:id="52"/>
      <w:bookmarkEnd w:id="53"/>
      <w:bookmarkEnd w:id="54"/>
      <w:bookmarkEnd w:id="55"/>
      <w:bookmarkEnd w:id="56"/>
      <w:r w:rsidRPr="00330365">
        <w:rPr>
          <w:rFonts w:ascii="Book Antiqua" w:hAnsi="Book Antiqua" w:cs="Times New Roman"/>
          <w:color w:val="000000" w:themeColor="text1"/>
          <w:sz w:val="24"/>
          <w:szCs w:val="24"/>
        </w:rPr>
        <w:t xml:space="preserve"> </w:t>
      </w:r>
      <w:bookmarkEnd w:id="32"/>
      <w:bookmarkEnd w:id="33"/>
    </w:p>
    <w:p w:rsidR="004441EE" w:rsidRPr="00330365" w:rsidRDefault="004441EE" w:rsidP="00330365">
      <w:pPr>
        <w:spacing w:line="360" w:lineRule="auto"/>
        <w:rPr>
          <w:rFonts w:ascii="Book Antiqua" w:hAnsi="Book Antiqua" w:cs="Times New Roman"/>
          <w:color w:val="000000" w:themeColor="text1"/>
          <w:kern w:val="0"/>
          <w:sz w:val="24"/>
          <w:szCs w:val="24"/>
        </w:rPr>
      </w:pPr>
    </w:p>
    <w:p w:rsidR="00351217" w:rsidRDefault="004441EE" w:rsidP="00330365">
      <w:pPr>
        <w:spacing w:line="360" w:lineRule="auto"/>
        <w:rPr>
          <w:rFonts w:ascii="Book Antiqua" w:hAnsi="Book Antiqua" w:cs="Arial Unicode MS"/>
          <w:sz w:val="24"/>
        </w:rPr>
      </w:pPr>
      <w:r w:rsidRPr="00712F63">
        <w:rPr>
          <w:rFonts w:ascii="Book Antiqua" w:hAnsi="Book Antiqua"/>
          <w:sz w:val="24"/>
        </w:rPr>
        <w:t xml:space="preserve">© </w:t>
      </w:r>
      <w:r w:rsidRPr="00712F63">
        <w:rPr>
          <w:rFonts w:ascii="Book Antiqua" w:hAnsi="Book Antiqua" w:cs="Arial Unicode MS"/>
          <w:sz w:val="24"/>
        </w:rPr>
        <w:t>2014 Baishideng Publishing Group Inc. All rights reserved.</w:t>
      </w:r>
    </w:p>
    <w:p w:rsidR="004441EE" w:rsidRPr="00330365" w:rsidRDefault="004441EE" w:rsidP="00330365">
      <w:pPr>
        <w:spacing w:line="360" w:lineRule="auto"/>
        <w:rPr>
          <w:rFonts w:ascii="Book Antiqua" w:hAnsi="Book Antiqua" w:cs="Times New Roman"/>
          <w:b/>
          <w:color w:val="000000" w:themeColor="text1"/>
          <w:kern w:val="0"/>
          <w:sz w:val="24"/>
          <w:szCs w:val="24"/>
        </w:rPr>
      </w:pPr>
    </w:p>
    <w:p w:rsidR="00911516" w:rsidRPr="004441EE" w:rsidRDefault="00566833" w:rsidP="00330365">
      <w:pPr>
        <w:spacing w:line="360" w:lineRule="auto"/>
        <w:rPr>
          <w:rFonts w:ascii="Book Antiqua" w:hAnsi="Book Antiqua" w:cs="Times New Roman"/>
          <w:b/>
          <w:color w:val="000000" w:themeColor="text1"/>
          <w:kern w:val="0"/>
          <w:sz w:val="24"/>
          <w:szCs w:val="24"/>
        </w:rPr>
      </w:pPr>
      <w:r w:rsidRPr="00330365">
        <w:rPr>
          <w:rFonts w:ascii="Book Antiqua" w:hAnsi="Book Antiqua" w:cs="Times New Roman"/>
          <w:b/>
          <w:color w:val="000000" w:themeColor="text1"/>
          <w:kern w:val="0"/>
          <w:sz w:val="24"/>
          <w:szCs w:val="24"/>
        </w:rPr>
        <w:t xml:space="preserve">Key words: </w:t>
      </w:r>
      <w:bookmarkStart w:id="57" w:name="OLE_LINK116"/>
      <w:bookmarkStart w:id="58" w:name="OLE_LINK117"/>
      <w:bookmarkStart w:id="59" w:name="OLE_LINK15"/>
      <w:bookmarkStart w:id="60" w:name="OLE_LINK16"/>
      <w:r w:rsidR="004441EE" w:rsidRPr="00330365">
        <w:rPr>
          <w:rFonts w:ascii="Book Antiqua" w:hAnsi="Book Antiqua" w:cs="Times New Roman"/>
          <w:color w:val="000000" w:themeColor="text1"/>
          <w:sz w:val="24"/>
          <w:szCs w:val="24"/>
        </w:rPr>
        <w:t xml:space="preserve">Mycophenolate </w:t>
      </w:r>
      <w:r w:rsidR="00B92669" w:rsidRPr="00330365">
        <w:rPr>
          <w:rFonts w:ascii="Book Antiqua" w:hAnsi="Book Antiqua" w:cs="Times New Roman"/>
          <w:color w:val="000000" w:themeColor="text1"/>
          <w:sz w:val="24"/>
          <w:szCs w:val="24"/>
        </w:rPr>
        <w:t>mofetil</w:t>
      </w:r>
      <w:bookmarkEnd w:id="57"/>
      <w:bookmarkEnd w:id="58"/>
      <w:r w:rsidR="004441EE">
        <w:rPr>
          <w:rFonts w:ascii="Book Antiqua" w:hAnsi="Book Antiqua" w:cs="Times New Roman" w:hint="eastAsia"/>
          <w:color w:val="000000" w:themeColor="text1"/>
          <w:sz w:val="24"/>
          <w:szCs w:val="24"/>
        </w:rPr>
        <w:t>;</w:t>
      </w:r>
      <w:r w:rsidR="00B92669" w:rsidRPr="00330365">
        <w:rPr>
          <w:rFonts w:ascii="Book Antiqua" w:hAnsi="Book Antiqua" w:cs="Times New Roman"/>
          <w:color w:val="000000" w:themeColor="text1"/>
          <w:sz w:val="24"/>
          <w:szCs w:val="24"/>
        </w:rPr>
        <w:t xml:space="preserve"> </w:t>
      </w:r>
      <w:bookmarkStart w:id="61" w:name="OLE_LINK118"/>
      <w:bookmarkStart w:id="62" w:name="OLE_LINK119"/>
      <w:r w:rsidR="004441EE" w:rsidRPr="004441EE">
        <w:rPr>
          <w:rFonts w:ascii="Book Antiqua" w:hAnsi="Book Antiqua" w:cs="Times New Roman"/>
          <w:color w:val="000000" w:themeColor="text1"/>
          <w:sz w:val="24"/>
          <w:szCs w:val="24"/>
        </w:rPr>
        <w:t>Mycophenolic</w:t>
      </w:r>
      <w:r w:rsidR="004441EE" w:rsidRPr="00330365">
        <w:rPr>
          <w:rFonts w:ascii="Book Antiqua" w:hAnsi="Book Antiqua" w:cs="Times New Roman"/>
          <w:color w:val="000000" w:themeColor="text1"/>
          <w:sz w:val="24"/>
          <w:szCs w:val="24"/>
        </w:rPr>
        <w:t xml:space="preserve"> </w:t>
      </w:r>
      <w:r w:rsidR="00B92669" w:rsidRPr="00330365">
        <w:rPr>
          <w:rFonts w:ascii="Book Antiqua" w:hAnsi="Book Antiqua" w:cs="Times New Roman"/>
          <w:color w:val="000000" w:themeColor="text1"/>
          <w:sz w:val="24"/>
          <w:szCs w:val="24"/>
        </w:rPr>
        <w:t>acid</w:t>
      </w:r>
      <w:bookmarkEnd w:id="61"/>
      <w:bookmarkEnd w:id="62"/>
      <w:r w:rsidR="004441EE">
        <w:rPr>
          <w:rFonts w:ascii="Book Antiqua" w:hAnsi="Book Antiqua" w:cs="Times New Roman" w:hint="eastAsia"/>
          <w:color w:val="000000" w:themeColor="text1"/>
          <w:sz w:val="24"/>
          <w:szCs w:val="24"/>
        </w:rPr>
        <w:t>;</w:t>
      </w:r>
      <w:r w:rsidR="00B92669" w:rsidRPr="00330365">
        <w:rPr>
          <w:rFonts w:ascii="Book Antiqua" w:hAnsi="Book Antiqua" w:cs="Times New Roman"/>
          <w:color w:val="000000" w:themeColor="text1"/>
          <w:sz w:val="24"/>
          <w:szCs w:val="24"/>
        </w:rPr>
        <w:t xml:space="preserve"> </w:t>
      </w:r>
      <w:r w:rsidR="004441EE" w:rsidRPr="00330365">
        <w:rPr>
          <w:rFonts w:ascii="Book Antiqua" w:hAnsi="Book Antiqua" w:cs="Times New Roman"/>
          <w:color w:val="000000" w:themeColor="text1"/>
          <w:sz w:val="24"/>
          <w:szCs w:val="24"/>
        </w:rPr>
        <w:t>Pharmacokinetics</w:t>
      </w:r>
      <w:r w:rsidR="004441EE">
        <w:rPr>
          <w:rFonts w:ascii="Book Antiqua" w:hAnsi="Book Antiqua" w:cs="Times New Roman" w:hint="eastAsia"/>
          <w:color w:val="000000" w:themeColor="text1"/>
          <w:sz w:val="24"/>
          <w:szCs w:val="24"/>
        </w:rPr>
        <w:t>;</w:t>
      </w:r>
      <w:r w:rsidR="00B92669" w:rsidRPr="00330365">
        <w:rPr>
          <w:rFonts w:ascii="Book Antiqua" w:hAnsi="Book Antiqua" w:cs="Times New Roman"/>
          <w:color w:val="000000" w:themeColor="text1"/>
          <w:sz w:val="24"/>
          <w:szCs w:val="24"/>
        </w:rPr>
        <w:t xml:space="preserve"> therapeutic drug monitoring</w:t>
      </w:r>
      <w:r w:rsidR="004441EE">
        <w:rPr>
          <w:rFonts w:ascii="Book Antiqua" w:hAnsi="Book Antiqua" w:cs="Times New Roman" w:hint="eastAsia"/>
          <w:color w:val="000000" w:themeColor="text1"/>
          <w:sz w:val="24"/>
          <w:szCs w:val="24"/>
        </w:rPr>
        <w:t>;</w:t>
      </w:r>
      <w:r w:rsidR="00B92669" w:rsidRPr="00330365">
        <w:rPr>
          <w:rFonts w:ascii="Book Antiqua" w:hAnsi="Book Antiqua" w:cs="Times New Roman"/>
          <w:color w:val="000000" w:themeColor="text1"/>
          <w:sz w:val="24"/>
          <w:szCs w:val="24"/>
        </w:rPr>
        <w:t xml:space="preserve"> </w:t>
      </w:r>
      <w:r w:rsidR="004441EE" w:rsidRPr="00330365">
        <w:rPr>
          <w:rFonts w:ascii="Book Antiqua" w:hAnsi="Book Antiqua" w:cs="Times New Roman"/>
          <w:color w:val="000000" w:themeColor="text1"/>
          <w:sz w:val="24"/>
          <w:szCs w:val="24"/>
        </w:rPr>
        <w:t xml:space="preserve">Liver </w:t>
      </w:r>
      <w:r w:rsidR="00B92669" w:rsidRPr="00330365">
        <w:rPr>
          <w:rFonts w:ascii="Book Antiqua" w:hAnsi="Book Antiqua" w:cs="Times New Roman"/>
          <w:color w:val="000000" w:themeColor="text1"/>
          <w:sz w:val="24"/>
          <w:szCs w:val="24"/>
        </w:rPr>
        <w:t>transplantation</w:t>
      </w:r>
      <w:bookmarkEnd w:id="59"/>
      <w:bookmarkEnd w:id="60"/>
    </w:p>
    <w:p w:rsidR="00EC37CD" w:rsidRDefault="00EC37CD" w:rsidP="00330365">
      <w:pPr>
        <w:spacing w:line="360" w:lineRule="auto"/>
        <w:rPr>
          <w:rFonts w:ascii="Book Antiqua" w:hAnsi="Book Antiqua" w:cs="Times New Roman"/>
          <w:color w:val="000000" w:themeColor="text1"/>
          <w:sz w:val="24"/>
          <w:szCs w:val="24"/>
        </w:rPr>
      </w:pPr>
    </w:p>
    <w:p w:rsidR="00B92669" w:rsidRDefault="00330365" w:rsidP="00330365">
      <w:pPr>
        <w:spacing w:line="360" w:lineRule="auto"/>
        <w:rPr>
          <w:rFonts w:ascii="Book Antiqua" w:hAnsi="Book Antiqua" w:cs="Times New Roman"/>
          <w:color w:val="000000" w:themeColor="text1"/>
          <w:kern w:val="0"/>
          <w:sz w:val="24"/>
          <w:szCs w:val="24"/>
        </w:rPr>
      </w:pPr>
      <w:r w:rsidRPr="007642DE">
        <w:rPr>
          <w:rFonts w:ascii="Book Antiqua" w:hAnsi="Book Antiqua"/>
          <w:b/>
          <w:sz w:val="24"/>
          <w:szCs w:val="24"/>
        </w:rPr>
        <w:t>Core tip:</w:t>
      </w:r>
      <w:r w:rsidRPr="007642DE">
        <w:rPr>
          <w:rFonts w:ascii="Book Antiqua" w:hAnsi="Book Antiqua"/>
          <w:sz w:val="24"/>
          <w:szCs w:val="24"/>
        </w:rPr>
        <w:t xml:space="preserve"> </w:t>
      </w:r>
      <w:r w:rsidR="000151A8" w:rsidRPr="000151A8">
        <w:rPr>
          <w:rFonts w:ascii="Book Antiqua" w:hAnsi="Book Antiqua" w:cs="Times New Roman"/>
          <w:color w:val="000000" w:themeColor="text1"/>
          <w:kern w:val="0"/>
          <w:sz w:val="24"/>
          <w:szCs w:val="24"/>
        </w:rPr>
        <w:t xml:space="preserve">We discussed the methods of </w:t>
      </w:r>
      <w:r w:rsidR="000151A8" w:rsidRPr="00330365">
        <w:rPr>
          <w:rFonts w:ascii="Book Antiqua" w:hAnsi="Book Antiqua" w:cs="Times New Roman"/>
          <w:color w:val="000000" w:themeColor="text1"/>
          <w:sz w:val="24"/>
          <w:szCs w:val="24"/>
        </w:rPr>
        <w:t>mycophenolic acid</w:t>
      </w:r>
      <w:r w:rsidR="000151A8" w:rsidRPr="000151A8">
        <w:rPr>
          <w:rFonts w:ascii="Book Antiqua" w:hAnsi="Book Antiqua" w:cs="Times New Roman"/>
          <w:color w:val="000000" w:themeColor="text1"/>
          <w:kern w:val="0"/>
          <w:sz w:val="24"/>
          <w:szCs w:val="24"/>
        </w:rPr>
        <w:t xml:space="preserve"> </w:t>
      </w:r>
      <w:r w:rsidR="000151A8">
        <w:rPr>
          <w:rFonts w:ascii="Book Antiqua" w:hAnsi="Book Antiqua" w:cs="Times New Roman" w:hint="eastAsia"/>
          <w:color w:val="000000" w:themeColor="text1"/>
          <w:kern w:val="0"/>
          <w:sz w:val="24"/>
          <w:szCs w:val="24"/>
        </w:rPr>
        <w:t>(</w:t>
      </w:r>
      <w:r w:rsidR="000151A8" w:rsidRPr="000151A8">
        <w:rPr>
          <w:rFonts w:ascii="Book Antiqua" w:hAnsi="Book Antiqua" w:cs="Times New Roman"/>
          <w:color w:val="000000" w:themeColor="text1"/>
          <w:kern w:val="0"/>
          <w:sz w:val="24"/>
          <w:szCs w:val="24"/>
        </w:rPr>
        <w:t>MPA</w:t>
      </w:r>
      <w:r w:rsidR="000151A8">
        <w:rPr>
          <w:rFonts w:ascii="Book Antiqua" w:hAnsi="Book Antiqua" w:cs="Times New Roman" w:hint="eastAsia"/>
          <w:color w:val="000000" w:themeColor="text1"/>
          <w:kern w:val="0"/>
          <w:sz w:val="24"/>
          <w:szCs w:val="24"/>
        </w:rPr>
        <w:t>)</w:t>
      </w:r>
      <w:r w:rsidR="000151A8" w:rsidRPr="000151A8">
        <w:rPr>
          <w:rFonts w:ascii="Book Antiqua" w:hAnsi="Book Antiqua" w:cs="Times New Roman"/>
          <w:color w:val="000000" w:themeColor="text1"/>
          <w:kern w:val="0"/>
          <w:sz w:val="24"/>
          <w:szCs w:val="24"/>
        </w:rPr>
        <w:t xml:space="preserve"> monitoring, pharmacokinetic characteristics, clinical exposure relating to acute rejection and </w:t>
      </w:r>
      <w:r w:rsidR="000151A8" w:rsidRPr="00330365">
        <w:rPr>
          <w:rFonts w:ascii="Book Antiqua" w:hAnsi="Book Antiqua" w:cs="Times New Roman"/>
          <w:color w:val="000000" w:themeColor="text1"/>
          <w:sz w:val="24"/>
          <w:szCs w:val="24"/>
        </w:rPr>
        <w:t>mycophenolate mofetil</w:t>
      </w:r>
      <w:r w:rsidR="000151A8" w:rsidRPr="000151A8">
        <w:rPr>
          <w:rFonts w:ascii="Book Antiqua" w:hAnsi="Book Antiqua" w:cs="Times New Roman"/>
          <w:color w:val="000000" w:themeColor="text1"/>
          <w:kern w:val="0"/>
          <w:sz w:val="24"/>
          <w:szCs w:val="24"/>
        </w:rPr>
        <w:t xml:space="preserve"> </w:t>
      </w:r>
      <w:r w:rsidR="000151A8">
        <w:rPr>
          <w:rFonts w:ascii="Book Antiqua" w:hAnsi="Book Antiqua" w:cs="Times New Roman" w:hint="eastAsia"/>
          <w:color w:val="000000" w:themeColor="text1"/>
          <w:kern w:val="0"/>
          <w:sz w:val="24"/>
          <w:szCs w:val="24"/>
        </w:rPr>
        <w:t>(</w:t>
      </w:r>
      <w:r w:rsidR="000151A8" w:rsidRPr="000151A8">
        <w:rPr>
          <w:rFonts w:ascii="Book Antiqua" w:hAnsi="Book Antiqua" w:cs="Times New Roman"/>
          <w:color w:val="000000" w:themeColor="text1"/>
          <w:kern w:val="0"/>
          <w:sz w:val="24"/>
          <w:szCs w:val="24"/>
        </w:rPr>
        <w:t>MMF</w:t>
      </w:r>
      <w:r w:rsidR="000151A8">
        <w:rPr>
          <w:rFonts w:ascii="Book Antiqua" w:hAnsi="Book Antiqua" w:cs="Times New Roman" w:hint="eastAsia"/>
          <w:color w:val="000000" w:themeColor="text1"/>
          <w:kern w:val="0"/>
          <w:sz w:val="24"/>
          <w:szCs w:val="24"/>
        </w:rPr>
        <w:t xml:space="preserve">) </w:t>
      </w:r>
      <w:r w:rsidR="000151A8" w:rsidRPr="000151A8">
        <w:rPr>
          <w:rFonts w:ascii="Book Antiqua" w:hAnsi="Book Antiqua" w:cs="Times New Roman"/>
          <w:color w:val="000000" w:themeColor="text1"/>
          <w:kern w:val="0"/>
          <w:sz w:val="24"/>
          <w:szCs w:val="24"/>
        </w:rPr>
        <w:t>associated side effects in liver transplant recipients.</w:t>
      </w:r>
      <w:r w:rsidR="000151A8">
        <w:rPr>
          <w:rFonts w:ascii="Book Antiqua" w:hAnsi="Book Antiqua" w:cs="Times New Roman" w:hint="eastAsia"/>
          <w:color w:val="000000" w:themeColor="text1"/>
          <w:kern w:val="0"/>
          <w:sz w:val="24"/>
          <w:szCs w:val="24"/>
        </w:rPr>
        <w:t xml:space="preserve"> We also introduced the methods of l</w:t>
      </w:r>
      <w:r w:rsidR="009F7CE8">
        <w:rPr>
          <w:rFonts w:ascii="Book Antiqua" w:hAnsi="Book Antiqua" w:cs="Times New Roman"/>
          <w:color w:val="000000" w:themeColor="text1"/>
          <w:sz w:val="24"/>
          <w:szCs w:val="24"/>
        </w:rPr>
        <w:t>imited sampling strategies</w:t>
      </w:r>
      <w:r w:rsidR="000151A8" w:rsidRPr="00330365">
        <w:rPr>
          <w:rFonts w:ascii="Book Antiqua" w:hAnsi="Book Antiqua" w:cs="Times New Roman"/>
          <w:color w:val="000000" w:themeColor="text1"/>
          <w:sz w:val="24"/>
          <w:szCs w:val="24"/>
        </w:rPr>
        <w:t xml:space="preserve"> to predict MPA area of concentration-time under the curve</w:t>
      </w:r>
      <w:r w:rsidR="000151A8">
        <w:rPr>
          <w:rFonts w:ascii="Book Antiqua" w:hAnsi="Book Antiqua" w:cs="Times New Roman" w:hint="eastAsia"/>
          <w:color w:val="000000" w:themeColor="text1"/>
          <w:sz w:val="24"/>
          <w:szCs w:val="24"/>
        </w:rPr>
        <w:t xml:space="preserve">. </w:t>
      </w:r>
      <w:r w:rsidR="000151A8" w:rsidRPr="000151A8">
        <w:rPr>
          <w:rFonts w:ascii="Book Antiqua" w:hAnsi="Book Antiqua" w:cs="Times New Roman"/>
          <w:color w:val="000000" w:themeColor="text1"/>
          <w:kern w:val="0"/>
          <w:sz w:val="24"/>
          <w:szCs w:val="24"/>
        </w:rPr>
        <w:t>It demonstrated that a fixed-dosage MMF regimen might not be suitable</w:t>
      </w:r>
      <w:r w:rsidR="000151A8">
        <w:rPr>
          <w:rFonts w:ascii="Book Antiqua" w:hAnsi="Book Antiqua" w:cs="Times New Roman" w:hint="eastAsia"/>
          <w:color w:val="000000" w:themeColor="text1"/>
          <w:kern w:val="0"/>
          <w:sz w:val="24"/>
          <w:szCs w:val="24"/>
        </w:rPr>
        <w:t xml:space="preserve">. In clinical setting, </w:t>
      </w:r>
      <w:r w:rsidR="000151A8" w:rsidRPr="000151A8">
        <w:rPr>
          <w:rFonts w:ascii="Book Antiqua" w:hAnsi="Book Antiqua" w:cs="Times New Roman"/>
          <w:color w:val="000000" w:themeColor="text1"/>
          <w:kern w:val="0"/>
          <w:sz w:val="24"/>
          <w:szCs w:val="24"/>
        </w:rPr>
        <w:t>monitoring of MPA exposure seems reasonable and necessary.</w:t>
      </w:r>
    </w:p>
    <w:p w:rsidR="004441EE" w:rsidRPr="004441EE" w:rsidRDefault="004441EE" w:rsidP="00330365">
      <w:pPr>
        <w:spacing w:line="360" w:lineRule="auto"/>
        <w:rPr>
          <w:rFonts w:ascii="Book Antiqua" w:hAnsi="Book Antiqua"/>
          <w:sz w:val="24"/>
          <w:szCs w:val="24"/>
        </w:rPr>
      </w:pPr>
    </w:p>
    <w:p w:rsidR="004441EE" w:rsidRDefault="004441EE" w:rsidP="005A2469">
      <w:pPr>
        <w:spacing w:line="360" w:lineRule="auto"/>
        <w:rPr>
          <w:rFonts w:ascii="Book Antiqua" w:hAnsi="Book Antiqua" w:cs="Times New Roman"/>
          <w:b/>
          <w:color w:val="000000" w:themeColor="text1"/>
          <w:kern w:val="0"/>
          <w:sz w:val="24"/>
          <w:szCs w:val="24"/>
        </w:rPr>
      </w:pPr>
      <w:bookmarkStart w:id="63" w:name="OLE_LINK424"/>
      <w:bookmarkStart w:id="64" w:name="OLE_LINK425"/>
      <w:bookmarkStart w:id="65" w:name="OLE_LINK456"/>
      <w:r w:rsidRPr="004441EE">
        <w:rPr>
          <w:rFonts w:ascii="Book Antiqua" w:hAnsi="Book Antiqua" w:cs="Times New Roman"/>
          <w:color w:val="000000" w:themeColor="text1"/>
          <w:kern w:val="0"/>
          <w:sz w:val="24"/>
          <w:szCs w:val="24"/>
        </w:rPr>
        <w:t>Chen</w:t>
      </w:r>
      <w:r>
        <w:rPr>
          <w:rFonts w:ascii="Book Antiqua" w:hAnsi="Book Antiqua" w:cs="Times New Roman" w:hint="eastAsia"/>
          <w:color w:val="000000" w:themeColor="text1"/>
          <w:kern w:val="0"/>
          <w:sz w:val="24"/>
          <w:szCs w:val="24"/>
        </w:rPr>
        <w:t xml:space="preserve"> H, </w:t>
      </w:r>
      <w:r w:rsidRPr="004441EE">
        <w:rPr>
          <w:rFonts w:ascii="Book Antiqua" w:hAnsi="Book Antiqua" w:cs="Times New Roman"/>
          <w:color w:val="000000" w:themeColor="text1"/>
          <w:kern w:val="0"/>
          <w:sz w:val="24"/>
          <w:szCs w:val="24"/>
        </w:rPr>
        <w:t>Chen</w:t>
      </w:r>
      <w:r>
        <w:rPr>
          <w:rFonts w:ascii="Book Antiqua" w:hAnsi="Book Antiqua" w:cs="Times New Roman" w:hint="eastAsia"/>
          <w:color w:val="000000" w:themeColor="text1"/>
          <w:kern w:val="0"/>
          <w:sz w:val="24"/>
          <w:szCs w:val="24"/>
        </w:rPr>
        <w:t xml:space="preserve"> B. </w:t>
      </w:r>
      <w:r w:rsidRPr="004441EE">
        <w:rPr>
          <w:rFonts w:ascii="Book Antiqua" w:hAnsi="Book Antiqua" w:cs="Times New Roman"/>
          <w:color w:val="000000" w:themeColor="text1"/>
          <w:kern w:val="0"/>
          <w:sz w:val="24"/>
          <w:szCs w:val="24"/>
        </w:rPr>
        <w:t>Clinical mycophenolic acid monitoring in liver transplant recipients</w:t>
      </w:r>
      <w:r>
        <w:rPr>
          <w:rFonts w:ascii="Book Antiqua" w:hAnsi="Book Antiqua" w:cs="Times New Roman" w:hint="eastAsia"/>
          <w:color w:val="000000" w:themeColor="text1"/>
          <w:kern w:val="0"/>
          <w:sz w:val="24"/>
          <w:szCs w:val="24"/>
        </w:rPr>
        <w:t xml:space="preserve">. </w:t>
      </w:r>
      <w:r w:rsidRPr="00712F63">
        <w:rPr>
          <w:rFonts w:ascii="Book Antiqua" w:hAnsi="Book Antiqua"/>
          <w:i/>
          <w:sz w:val="24"/>
        </w:rPr>
        <w:t>World J Gastroenterol</w:t>
      </w:r>
      <w:r w:rsidRPr="00712F63">
        <w:rPr>
          <w:rFonts w:ascii="Book Antiqua" w:hAnsi="Book Antiqua"/>
          <w:sz w:val="24"/>
        </w:rPr>
        <w:t xml:space="preserve"> 2014; </w:t>
      </w:r>
      <w:bookmarkStart w:id="66" w:name="OLE_LINK1689"/>
      <w:bookmarkStart w:id="67" w:name="OLE_LINK1298"/>
      <w:bookmarkStart w:id="68" w:name="OLE_LINK1297"/>
      <w:r w:rsidRPr="00712F63">
        <w:rPr>
          <w:rFonts w:ascii="Book Antiqua" w:hAnsi="Book Antiqua"/>
          <w:sz w:val="24"/>
        </w:rPr>
        <w:t>In press</w:t>
      </w:r>
      <w:bookmarkEnd w:id="63"/>
      <w:bookmarkEnd w:id="64"/>
      <w:bookmarkEnd w:id="65"/>
      <w:bookmarkEnd w:id="66"/>
      <w:bookmarkEnd w:id="67"/>
      <w:bookmarkEnd w:id="68"/>
      <w:r>
        <w:rPr>
          <w:rFonts w:ascii="Book Antiqua" w:hAnsi="Book Antiqua" w:cs="Times New Roman"/>
          <w:b/>
          <w:color w:val="000000" w:themeColor="text1"/>
          <w:kern w:val="0"/>
          <w:sz w:val="24"/>
          <w:szCs w:val="24"/>
        </w:rPr>
        <w:br w:type="page"/>
      </w:r>
    </w:p>
    <w:p w:rsidR="0018451E" w:rsidRPr="00330365" w:rsidRDefault="008A73D6" w:rsidP="00330365">
      <w:pPr>
        <w:spacing w:line="360" w:lineRule="auto"/>
        <w:rPr>
          <w:rFonts w:ascii="Book Antiqua" w:hAnsi="Book Antiqua" w:cs="Times New Roman"/>
          <w:b/>
          <w:color w:val="000000" w:themeColor="text1"/>
          <w:kern w:val="0"/>
          <w:sz w:val="24"/>
          <w:szCs w:val="24"/>
        </w:rPr>
      </w:pPr>
      <w:r w:rsidRPr="00330365">
        <w:rPr>
          <w:rFonts w:ascii="Book Antiqua" w:hAnsi="Book Antiqua" w:cs="Times New Roman"/>
          <w:b/>
          <w:color w:val="000000" w:themeColor="text1"/>
          <w:kern w:val="0"/>
          <w:sz w:val="24"/>
          <w:szCs w:val="24"/>
        </w:rPr>
        <w:lastRenderedPageBreak/>
        <w:t>INTRODUCTION</w:t>
      </w:r>
    </w:p>
    <w:p w:rsidR="006B49CC" w:rsidRPr="00330365" w:rsidRDefault="001B22F5" w:rsidP="00EC37CD">
      <w:pPr>
        <w:spacing w:line="360" w:lineRule="auto"/>
        <w:rPr>
          <w:rFonts w:ascii="Book Antiqua" w:hAnsi="Book Antiqua" w:cs="Times New Roman"/>
          <w:color w:val="000000" w:themeColor="text1"/>
          <w:sz w:val="24"/>
          <w:szCs w:val="24"/>
        </w:rPr>
      </w:pPr>
      <w:r w:rsidRPr="00330365">
        <w:rPr>
          <w:rFonts w:ascii="Book Antiqua" w:eastAsia="宋体" w:hAnsi="Book Antiqua" w:cs="Times New Roman"/>
          <w:color w:val="000000" w:themeColor="text1"/>
          <w:sz w:val="24"/>
          <w:szCs w:val="24"/>
        </w:rPr>
        <w:t xml:space="preserve">Mycophenolate </w:t>
      </w:r>
      <w:r w:rsidRPr="00330365">
        <w:rPr>
          <w:rFonts w:ascii="Book Antiqua" w:hAnsi="Book Antiqua" w:cs="Times New Roman"/>
          <w:color w:val="000000" w:themeColor="text1"/>
          <w:sz w:val="24"/>
          <w:szCs w:val="24"/>
        </w:rPr>
        <w:t>m</w:t>
      </w:r>
      <w:r w:rsidRPr="00330365">
        <w:rPr>
          <w:rFonts w:ascii="Book Antiqua" w:eastAsia="宋体" w:hAnsi="Book Antiqua" w:cs="Times New Roman"/>
          <w:color w:val="000000" w:themeColor="text1"/>
          <w:sz w:val="24"/>
          <w:szCs w:val="24"/>
        </w:rPr>
        <w:t>ofetil (MMF</w:t>
      </w:r>
      <w:r w:rsidRPr="00330365">
        <w:rPr>
          <w:rFonts w:ascii="Book Antiqua" w:hAnsi="Book Antiqua" w:cs="Times New Roman"/>
          <w:color w:val="000000" w:themeColor="text1"/>
          <w:sz w:val="24"/>
          <w:szCs w:val="24"/>
        </w:rPr>
        <w:t>, CellCept, Hoffman-La Roche</w:t>
      </w:r>
      <w:r w:rsidRPr="00330365">
        <w:rPr>
          <w:rFonts w:ascii="Book Antiqua" w:eastAsia="宋体" w:hAnsi="Book Antiqua" w:cs="Times New Roman"/>
          <w:color w:val="000000" w:themeColor="text1"/>
          <w:sz w:val="24"/>
          <w:szCs w:val="24"/>
        </w:rPr>
        <w:t xml:space="preserve">) has almost full bioavailability by oral intake and </w:t>
      </w:r>
      <w:r w:rsidRPr="00330365">
        <w:rPr>
          <w:rFonts w:ascii="Book Antiqua" w:hAnsi="Book Antiqua" w:cs="Times New Roman"/>
          <w:color w:val="000000" w:themeColor="text1"/>
          <w:sz w:val="24"/>
          <w:szCs w:val="24"/>
        </w:rPr>
        <w:t xml:space="preserve">is a pro-drug that </w:t>
      </w:r>
      <w:r w:rsidRPr="00330365">
        <w:rPr>
          <w:rFonts w:ascii="Book Antiqua" w:eastAsia="宋体" w:hAnsi="Book Antiqua" w:cs="Times New Roman"/>
          <w:color w:val="000000" w:themeColor="text1"/>
          <w:sz w:val="24"/>
          <w:szCs w:val="24"/>
        </w:rPr>
        <w:t xml:space="preserve">is hydrolyzed to release </w:t>
      </w:r>
      <w:r w:rsidRPr="00330365">
        <w:rPr>
          <w:rFonts w:ascii="Book Antiqua" w:hAnsi="Book Antiqua" w:cs="Times New Roman"/>
          <w:color w:val="000000" w:themeColor="text1"/>
          <w:sz w:val="24"/>
          <w:szCs w:val="24"/>
        </w:rPr>
        <w:t>m</w:t>
      </w:r>
      <w:r w:rsidRPr="00330365">
        <w:rPr>
          <w:rFonts w:ascii="Book Antiqua" w:eastAsia="宋体" w:hAnsi="Book Antiqua" w:cs="Times New Roman"/>
          <w:color w:val="000000" w:themeColor="text1"/>
          <w:sz w:val="24"/>
          <w:szCs w:val="24"/>
        </w:rPr>
        <w:t xml:space="preserve">ycophenolic </w:t>
      </w:r>
      <w:r w:rsidRPr="00330365">
        <w:rPr>
          <w:rFonts w:ascii="Book Antiqua" w:hAnsi="Book Antiqua" w:cs="Times New Roman"/>
          <w:color w:val="000000" w:themeColor="text1"/>
          <w:sz w:val="24"/>
          <w:szCs w:val="24"/>
        </w:rPr>
        <w:t>a</w:t>
      </w:r>
      <w:r w:rsidRPr="00330365">
        <w:rPr>
          <w:rFonts w:ascii="Book Antiqua" w:eastAsia="宋体" w:hAnsi="Book Antiqua" w:cs="Times New Roman"/>
          <w:color w:val="000000" w:themeColor="text1"/>
          <w:sz w:val="24"/>
          <w:szCs w:val="24"/>
        </w:rPr>
        <w:t>cid (MPA)</w:t>
      </w:r>
      <w:r w:rsidR="00E54EBA" w:rsidRPr="00E54EBA">
        <w:rPr>
          <w:rFonts w:ascii="Book Antiqua" w:hAnsi="Book Antiqua" w:cs="Times New Roman"/>
          <w:color w:val="000000" w:themeColor="text1"/>
          <w:sz w:val="24"/>
          <w:szCs w:val="24"/>
          <w:vertAlign w:val="superscript"/>
        </w:rPr>
        <w:t>[</w:t>
      </w:r>
      <w:r w:rsidR="00E54EBA" w:rsidRPr="00E54EBA">
        <w:rPr>
          <w:rFonts w:ascii="Book Antiqua" w:eastAsia="宋体" w:hAnsi="Book Antiqua" w:cs="Times New Roman"/>
          <w:color w:val="000000" w:themeColor="text1"/>
          <w:sz w:val="24"/>
          <w:szCs w:val="24"/>
          <w:vertAlign w:val="superscript"/>
          <w:lang w:val="fr-FR"/>
        </w:rPr>
        <w:t>1</w:t>
      </w:r>
      <w:r w:rsidR="00E54EBA" w:rsidRPr="00E54EBA">
        <w:rPr>
          <w:rFonts w:ascii="Book Antiqua" w:hAnsi="Book Antiqua" w:cs="Times New Roman"/>
          <w:color w:val="000000" w:themeColor="text1"/>
          <w:sz w:val="24"/>
          <w:szCs w:val="24"/>
          <w:vertAlign w:val="superscript"/>
          <w:lang w:val="fr-FR"/>
        </w:rPr>
        <w:t>]</w:t>
      </w:r>
      <w:r w:rsidRPr="00330365">
        <w:rPr>
          <w:rFonts w:ascii="Book Antiqua" w:eastAsia="宋体" w:hAnsi="Book Antiqua" w:cs="Times New Roman"/>
          <w:color w:val="000000" w:themeColor="text1"/>
          <w:sz w:val="24"/>
          <w:szCs w:val="24"/>
        </w:rPr>
        <w:t xml:space="preserve">. </w:t>
      </w:r>
      <w:r w:rsidR="00F1372F" w:rsidRPr="00330365">
        <w:rPr>
          <w:rFonts w:ascii="Book Antiqua" w:hAnsi="Book Antiqua" w:cs="Times New Roman"/>
          <w:color w:val="000000" w:themeColor="text1"/>
          <w:kern w:val="1"/>
          <w:sz w:val="24"/>
          <w:szCs w:val="24"/>
        </w:rPr>
        <w:t xml:space="preserve">Subsequently </w:t>
      </w:r>
      <w:r w:rsidR="00787EDD" w:rsidRPr="00330365">
        <w:rPr>
          <w:rFonts w:ascii="Book Antiqua" w:hAnsi="Book Antiqua" w:cs="Times New Roman"/>
          <w:color w:val="000000" w:themeColor="text1"/>
          <w:sz w:val="24"/>
          <w:szCs w:val="24"/>
        </w:rPr>
        <w:t xml:space="preserve">MPA is metabolized to a major phenolic glucuronide, </w:t>
      </w:r>
      <w:bookmarkStart w:id="69" w:name="OLE_LINK132"/>
      <w:bookmarkStart w:id="70" w:name="OLE_LINK133"/>
      <w:r w:rsidR="00787EDD" w:rsidRPr="00330365">
        <w:rPr>
          <w:rFonts w:ascii="Book Antiqua" w:hAnsi="Book Antiqua" w:cs="Times New Roman"/>
          <w:color w:val="000000" w:themeColor="text1"/>
          <w:sz w:val="24"/>
          <w:szCs w:val="24"/>
        </w:rPr>
        <w:t>mycophenolic acid glucuronide (MPAG)</w:t>
      </w:r>
      <w:bookmarkEnd w:id="69"/>
      <w:bookmarkEnd w:id="70"/>
      <w:r w:rsidR="00787EDD" w:rsidRPr="00330365">
        <w:rPr>
          <w:rFonts w:ascii="Book Antiqua" w:hAnsi="Book Antiqua" w:cs="Times New Roman"/>
          <w:color w:val="000000" w:themeColor="text1"/>
          <w:sz w:val="24"/>
          <w:szCs w:val="24"/>
        </w:rPr>
        <w:t xml:space="preserve">, and a minor </w:t>
      </w:r>
      <w:bookmarkStart w:id="71" w:name="OLE_LINK134"/>
      <w:bookmarkStart w:id="72" w:name="OLE_LINK135"/>
      <w:r w:rsidR="0005223D" w:rsidRPr="00330365">
        <w:rPr>
          <w:rFonts w:ascii="Book Antiqua" w:hAnsi="Book Antiqua" w:cs="Times New Roman"/>
          <w:color w:val="000000" w:themeColor="text1"/>
          <w:kern w:val="0"/>
          <w:sz w:val="24"/>
          <w:szCs w:val="24"/>
        </w:rPr>
        <w:t>acyl glucuronide</w:t>
      </w:r>
      <w:r w:rsidR="0005223D" w:rsidRPr="00330365">
        <w:rPr>
          <w:rFonts w:ascii="Book Antiqua" w:hAnsi="Book Antiqua" w:cs="Times New Roman"/>
          <w:color w:val="000000" w:themeColor="text1"/>
          <w:sz w:val="24"/>
          <w:szCs w:val="24"/>
        </w:rPr>
        <w:t xml:space="preserve"> (</w:t>
      </w:r>
      <w:r w:rsidR="00787EDD" w:rsidRPr="00330365">
        <w:rPr>
          <w:rFonts w:ascii="Book Antiqua" w:hAnsi="Book Antiqua" w:cs="Times New Roman"/>
          <w:color w:val="000000" w:themeColor="text1"/>
          <w:sz w:val="24"/>
          <w:szCs w:val="24"/>
        </w:rPr>
        <w:t>AcMPAG</w:t>
      </w:r>
      <w:r w:rsidR="0005223D" w:rsidRPr="00330365">
        <w:rPr>
          <w:rFonts w:ascii="Book Antiqua" w:hAnsi="Book Antiqua" w:cs="Times New Roman"/>
          <w:color w:val="000000" w:themeColor="text1"/>
          <w:sz w:val="24"/>
          <w:szCs w:val="24"/>
        </w:rPr>
        <w:t>)</w:t>
      </w:r>
      <w:bookmarkEnd w:id="71"/>
      <w:bookmarkEnd w:id="72"/>
      <w:r w:rsidR="00E54EBA" w:rsidRPr="00E54EBA">
        <w:rPr>
          <w:rFonts w:ascii="Book Antiqua" w:hAnsi="Book Antiqua" w:cs="Times New Roman"/>
          <w:color w:val="000000" w:themeColor="text1"/>
          <w:sz w:val="24"/>
          <w:szCs w:val="24"/>
          <w:vertAlign w:val="superscript"/>
        </w:rPr>
        <w:t>[2-4]</w:t>
      </w:r>
      <w:r w:rsidR="00787EDD" w:rsidRPr="00330365">
        <w:rPr>
          <w:rFonts w:ascii="Book Antiqua" w:hAnsi="Book Antiqua" w:cs="Times New Roman"/>
          <w:color w:val="000000" w:themeColor="text1"/>
          <w:sz w:val="24"/>
          <w:szCs w:val="24"/>
        </w:rPr>
        <w:t>.</w:t>
      </w:r>
      <w:r w:rsidRPr="00330365">
        <w:rPr>
          <w:rFonts w:ascii="Book Antiqua" w:hAnsi="Book Antiqua" w:cs="Times New Roman"/>
          <w:color w:val="000000" w:themeColor="text1"/>
          <w:sz w:val="24"/>
          <w:szCs w:val="24"/>
        </w:rPr>
        <w:t xml:space="preserve"> </w:t>
      </w:r>
      <w:r w:rsidRPr="00330365">
        <w:rPr>
          <w:rFonts w:ascii="Book Antiqua" w:eastAsia="宋体" w:hAnsi="Book Antiqua" w:cs="Times New Roman"/>
          <w:color w:val="000000" w:themeColor="text1"/>
          <w:sz w:val="24"/>
          <w:szCs w:val="24"/>
        </w:rPr>
        <w:t xml:space="preserve">MPA, the active compound of MMF, is a selective, reversible and non-competitive inhibitor of </w:t>
      </w:r>
      <w:bookmarkStart w:id="73" w:name="OLE_LINK136"/>
      <w:bookmarkStart w:id="74" w:name="OLE_LINK137"/>
      <w:r w:rsidRPr="00330365">
        <w:rPr>
          <w:rFonts w:ascii="Book Antiqua" w:eastAsia="宋体" w:hAnsi="Book Antiqua" w:cs="Times New Roman"/>
          <w:color w:val="000000" w:themeColor="text1"/>
          <w:sz w:val="24"/>
          <w:szCs w:val="24"/>
        </w:rPr>
        <w:t>inosine monophosphate dehydrogenase (IMPDH)</w:t>
      </w:r>
      <w:bookmarkEnd w:id="73"/>
      <w:bookmarkEnd w:id="74"/>
      <w:r w:rsidRPr="00330365">
        <w:rPr>
          <w:rFonts w:ascii="Book Antiqua" w:eastAsia="宋体" w:hAnsi="Book Antiqua" w:cs="Times New Roman"/>
          <w:color w:val="000000" w:themeColor="text1"/>
          <w:sz w:val="24"/>
          <w:szCs w:val="24"/>
        </w:rPr>
        <w:t xml:space="preserve"> in process of de novo purine synthesis in T and B lymphocytes</w:t>
      </w:r>
      <w:r w:rsidR="00E54EBA" w:rsidRPr="00E54EBA">
        <w:rPr>
          <w:rFonts w:ascii="Book Antiqua" w:hAnsi="Book Antiqua" w:cs="Times New Roman"/>
          <w:color w:val="000000" w:themeColor="text1"/>
          <w:sz w:val="24"/>
          <w:szCs w:val="24"/>
          <w:vertAlign w:val="superscript"/>
        </w:rPr>
        <w:t>[</w:t>
      </w:r>
      <w:r w:rsidR="00E54EBA" w:rsidRPr="00E54EBA">
        <w:rPr>
          <w:rFonts w:ascii="Book Antiqua" w:eastAsia="宋体" w:hAnsi="Book Antiqua" w:cs="Times New Roman"/>
          <w:color w:val="000000" w:themeColor="text1"/>
          <w:sz w:val="24"/>
          <w:szCs w:val="24"/>
          <w:vertAlign w:val="superscript"/>
        </w:rPr>
        <w:t>5</w:t>
      </w:r>
      <w:r w:rsidR="00E54EBA" w:rsidRPr="00E54EBA">
        <w:rPr>
          <w:rFonts w:ascii="Book Antiqua" w:hAnsi="Book Antiqua" w:cs="Times New Roman"/>
          <w:color w:val="000000" w:themeColor="text1"/>
          <w:sz w:val="24"/>
          <w:szCs w:val="24"/>
          <w:vertAlign w:val="superscript"/>
        </w:rPr>
        <w:t>]</w:t>
      </w:r>
      <w:r w:rsidRPr="00330365">
        <w:rPr>
          <w:rFonts w:ascii="Book Antiqua" w:eastAsia="宋体" w:hAnsi="Book Antiqua" w:cs="Times New Roman"/>
          <w:color w:val="000000" w:themeColor="text1"/>
          <w:sz w:val="24"/>
          <w:szCs w:val="24"/>
        </w:rPr>
        <w:t>. As a result nucleic acid synthesis is arrested and immune reaction of allograft is inhibited.</w:t>
      </w:r>
    </w:p>
    <w:p w:rsidR="0061692C" w:rsidRPr="00330365" w:rsidRDefault="00A83748" w:rsidP="00330365">
      <w:pPr>
        <w:spacing w:line="360" w:lineRule="auto"/>
        <w:ind w:firstLineChars="200" w:firstLine="480"/>
        <w:rPr>
          <w:rFonts w:ascii="Book Antiqua" w:hAnsi="Book Antiqua" w:cs="Times New Roman"/>
          <w:color w:val="000000" w:themeColor="text1"/>
          <w:sz w:val="24"/>
          <w:szCs w:val="24"/>
        </w:rPr>
      </w:pPr>
      <w:r w:rsidRPr="00330365">
        <w:rPr>
          <w:rFonts w:ascii="Book Antiqua" w:hAnsi="Book Antiqua" w:cs="Times New Roman"/>
          <w:color w:val="000000" w:themeColor="text1"/>
          <w:sz w:val="24"/>
          <w:szCs w:val="24"/>
        </w:rPr>
        <w:t xml:space="preserve">As a major immunosuppressive agent, </w:t>
      </w:r>
      <w:r w:rsidR="006B49CC" w:rsidRPr="00330365">
        <w:rPr>
          <w:rFonts w:ascii="Book Antiqua" w:hAnsi="Book Antiqua" w:cs="Times New Roman"/>
          <w:color w:val="000000" w:themeColor="text1"/>
          <w:sz w:val="24"/>
          <w:szCs w:val="24"/>
        </w:rPr>
        <w:t xml:space="preserve">MPA </w:t>
      </w:r>
      <w:r w:rsidRPr="00330365">
        <w:rPr>
          <w:rFonts w:ascii="Book Antiqua" w:hAnsi="Book Antiqua" w:cs="Times New Roman"/>
          <w:color w:val="000000" w:themeColor="text1"/>
          <w:sz w:val="24"/>
          <w:szCs w:val="24"/>
        </w:rPr>
        <w:t>has been widely used for the prevention of acute rejection in transplant recipients</w:t>
      </w:r>
      <w:r w:rsidR="00E54EBA" w:rsidRPr="00E54EBA">
        <w:rPr>
          <w:rFonts w:ascii="Book Antiqua" w:hAnsi="Book Antiqua" w:cs="Times New Roman"/>
          <w:color w:val="000000" w:themeColor="text1"/>
          <w:sz w:val="24"/>
          <w:szCs w:val="24"/>
          <w:vertAlign w:val="superscript"/>
        </w:rPr>
        <w:t>[</w:t>
      </w:r>
      <w:r w:rsidR="00E54EBA" w:rsidRPr="00E54EBA">
        <w:rPr>
          <w:rFonts w:ascii="Book Antiqua" w:hAnsi="Book Antiqua" w:cs="Times New Roman"/>
          <w:color w:val="000000" w:themeColor="text1"/>
          <w:sz w:val="24"/>
          <w:szCs w:val="24"/>
          <w:vertAlign w:val="superscript"/>
          <w:lang w:val="de-DE"/>
        </w:rPr>
        <w:t>6]</w:t>
      </w:r>
      <w:r w:rsidRPr="00330365">
        <w:rPr>
          <w:rFonts w:ascii="Book Antiqua" w:hAnsi="Book Antiqua" w:cs="Times New Roman"/>
          <w:color w:val="000000" w:themeColor="text1"/>
          <w:sz w:val="24"/>
          <w:szCs w:val="24"/>
        </w:rPr>
        <w:t>.</w:t>
      </w:r>
      <w:r w:rsidR="00AB4136" w:rsidRPr="00330365">
        <w:rPr>
          <w:rFonts w:ascii="Book Antiqua" w:hAnsi="Book Antiqua" w:cs="Times New Roman"/>
          <w:color w:val="000000" w:themeColor="text1"/>
          <w:sz w:val="24"/>
          <w:szCs w:val="24"/>
        </w:rPr>
        <w:t xml:space="preserve"> </w:t>
      </w:r>
      <w:r w:rsidR="00BE0B6E" w:rsidRPr="00330365">
        <w:rPr>
          <w:rFonts w:ascii="Book Antiqua" w:hAnsi="Book Antiqua" w:cs="Times New Roman"/>
          <w:color w:val="000000" w:themeColor="text1"/>
          <w:sz w:val="24"/>
          <w:szCs w:val="24"/>
        </w:rPr>
        <w:t>A dose of 1</w:t>
      </w:r>
      <w:r w:rsidR="009F7CE8">
        <w:rPr>
          <w:rFonts w:ascii="Book Antiqua" w:hAnsi="Book Antiqua" w:cs="Times New Roman" w:hint="eastAsia"/>
          <w:color w:val="000000" w:themeColor="text1"/>
          <w:sz w:val="24"/>
          <w:szCs w:val="24"/>
        </w:rPr>
        <w:t>-</w:t>
      </w:r>
      <w:r w:rsidR="00BE0B6E" w:rsidRPr="00330365">
        <w:rPr>
          <w:rFonts w:ascii="Book Antiqua" w:hAnsi="Book Antiqua" w:cs="Times New Roman"/>
          <w:color w:val="000000" w:themeColor="text1"/>
          <w:sz w:val="24"/>
          <w:szCs w:val="24"/>
        </w:rPr>
        <w:t>1.5 g (fixed-dose) administered orally or intravenously twice a day is recommended for use in renal, cardiac and liver transplant patients in the product leaflet of Hoffman-La Roche Ltd</w:t>
      </w:r>
      <w:r w:rsidR="00E54EBA" w:rsidRPr="00E54EBA">
        <w:rPr>
          <w:rFonts w:ascii="Book Antiqua" w:hAnsi="Book Antiqua" w:cs="Times New Roman"/>
          <w:color w:val="000000" w:themeColor="text1"/>
          <w:sz w:val="24"/>
          <w:szCs w:val="24"/>
          <w:vertAlign w:val="superscript"/>
        </w:rPr>
        <w:t>[7]</w:t>
      </w:r>
      <w:r w:rsidR="00BE0B6E" w:rsidRPr="00330365">
        <w:rPr>
          <w:rFonts w:ascii="Book Antiqua" w:hAnsi="Book Antiqua" w:cs="Times New Roman"/>
          <w:color w:val="000000" w:themeColor="text1"/>
          <w:sz w:val="24"/>
          <w:szCs w:val="24"/>
        </w:rPr>
        <w:t xml:space="preserve">. </w:t>
      </w:r>
      <w:r w:rsidR="00B06F07" w:rsidRPr="00330365">
        <w:rPr>
          <w:rFonts w:ascii="Book Antiqua" w:hAnsi="Book Antiqua" w:cs="Times New Roman"/>
          <w:color w:val="000000" w:themeColor="text1"/>
          <w:sz w:val="24"/>
          <w:szCs w:val="24"/>
        </w:rPr>
        <w:t>However, wide inter-patient variability in MPA exposure has been showed in renal, heart and liver transplant patients on a fixed MMF dose</w:t>
      </w:r>
      <w:r w:rsidR="00E54EBA" w:rsidRPr="00E54EBA">
        <w:rPr>
          <w:rFonts w:ascii="Book Antiqua" w:hAnsi="Book Antiqua" w:cs="Times New Roman"/>
          <w:color w:val="000000" w:themeColor="text1"/>
          <w:sz w:val="24"/>
          <w:szCs w:val="24"/>
          <w:vertAlign w:val="superscript"/>
        </w:rPr>
        <w:t>[</w:t>
      </w:r>
      <w:r w:rsidR="00E54EBA" w:rsidRPr="00E54EBA">
        <w:rPr>
          <w:rFonts w:ascii="Book Antiqua" w:hAnsi="Book Antiqua" w:cs="Times New Roman"/>
          <w:color w:val="000000" w:themeColor="text1"/>
          <w:kern w:val="0"/>
          <w:sz w:val="24"/>
          <w:szCs w:val="24"/>
          <w:vertAlign w:val="superscript"/>
        </w:rPr>
        <w:t>1,8,9]</w:t>
      </w:r>
      <w:r w:rsidR="00B06F07" w:rsidRPr="00330365">
        <w:rPr>
          <w:rFonts w:ascii="Book Antiqua" w:hAnsi="Book Antiqua" w:cs="Times New Roman"/>
          <w:color w:val="000000" w:themeColor="text1"/>
          <w:sz w:val="24"/>
          <w:szCs w:val="24"/>
        </w:rPr>
        <w:t>.</w:t>
      </w:r>
      <w:r w:rsidR="00956341" w:rsidRPr="00330365">
        <w:rPr>
          <w:rFonts w:ascii="Book Antiqua" w:hAnsi="Book Antiqua" w:cs="Times New Roman"/>
          <w:color w:val="000000" w:themeColor="text1"/>
          <w:sz w:val="24"/>
          <w:szCs w:val="24"/>
        </w:rPr>
        <w:t xml:space="preserve"> </w:t>
      </w:r>
      <w:r w:rsidR="00BD6789" w:rsidRPr="00330365">
        <w:rPr>
          <w:rFonts w:ascii="Book Antiqua" w:hAnsi="Book Antiqua" w:cs="Times New Roman"/>
          <w:color w:val="000000" w:themeColor="text1"/>
          <w:sz w:val="24"/>
          <w:szCs w:val="24"/>
        </w:rPr>
        <w:t xml:space="preserve">It’s confirmed in renal transplantation that MPA concentration controlled regimen comparing with </w:t>
      </w:r>
      <w:r w:rsidR="00C27544" w:rsidRPr="00330365">
        <w:rPr>
          <w:rFonts w:ascii="Book Antiqua" w:hAnsi="Book Antiqua" w:cs="Times New Roman"/>
          <w:color w:val="000000" w:themeColor="text1"/>
          <w:sz w:val="24"/>
          <w:szCs w:val="24"/>
        </w:rPr>
        <w:t>f</w:t>
      </w:r>
      <w:r w:rsidR="00BD6789" w:rsidRPr="00330365">
        <w:rPr>
          <w:rFonts w:ascii="Book Antiqua" w:hAnsi="Book Antiqua" w:cs="Times New Roman"/>
          <w:color w:val="000000" w:themeColor="text1"/>
          <w:sz w:val="24"/>
          <w:szCs w:val="24"/>
        </w:rPr>
        <w:t xml:space="preserve">ixed-dose regimen </w:t>
      </w:r>
      <w:r w:rsidR="00956341" w:rsidRPr="00330365">
        <w:rPr>
          <w:rFonts w:ascii="Book Antiqua" w:hAnsi="Book Antiqua" w:cs="Times New Roman"/>
          <w:color w:val="000000" w:themeColor="text1"/>
          <w:sz w:val="24"/>
          <w:szCs w:val="24"/>
        </w:rPr>
        <w:t>can reduce the risk of treatment failure and acute rejection in recipients 12 months post</w:t>
      </w:r>
      <w:r w:rsidR="00E31831" w:rsidRPr="00330365">
        <w:rPr>
          <w:rFonts w:ascii="Book Antiqua" w:hAnsi="Book Antiqua" w:cs="Times New Roman"/>
          <w:color w:val="000000" w:themeColor="text1"/>
          <w:sz w:val="24"/>
          <w:szCs w:val="24"/>
        </w:rPr>
        <w:t>-</w:t>
      </w:r>
      <w:r w:rsidR="00956341" w:rsidRPr="00330365">
        <w:rPr>
          <w:rFonts w:ascii="Book Antiqua" w:hAnsi="Book Antiqua" w:cs="Times New Roman"/>
          <w:color w:val="000000" w:themeColor="text1"/>
          <w:sz w:val="24"/>
          <w:szCs w:val="24"/>
        </w:rPr>
        <w:t>transplant with no increase in adverse events</w:t>
      </w:r>
      <w:r w:rsidR="00E54EBA" w:rsidRPr="00E54EBA">
        <w:rPr>
          <w:rFonts w:ascii="Book Antiqua" w:hAnsi="Book Antiqua" w:cs="Times New Roman"/>
          <w:color w:val="000000" w:themeColor="text1"/>
          <w:sz w:val="24"/>
          <w:szCs w:val="24"/>
          <w:vertAlign w:val="superscript"/>
        </w:rPr>
        <w:t>[10]</w:t>
      </w:r>
      <w:r w:rsidR="00956341" w:rsidRPr="00330365">
        <w:rPr>
          <w:rFonts w:ascii="Book Antiqua" w:hAnsi="Book Antiqua" w:cs="Times New Roman"/>
          <w:color w:val="000000" w:themeColor="text1"/>
          <w:sz w:val="24"/>
          <w:szCs w:val="24"/>
        </w:rPr>
        <w:t>.</w:t>
      </w:r>
      <w:r w:rsidR="00BD6789" w:rsidRPr="00330365">
        <w:rPr>
          <w:rFonts w:ascii="Book Antiqua" w:hAnsi="Book Antiqua" w:cs="Times New Roman"/>
          <w:color w:val="000000" w:themeColor="text1"/>
          <w:sz w:val="24"/>
          <w:szCs w:val="24"/>
        </w:rPr>
        <w:t xml:space="preserve"> </w:t>
      </w:r>
      <w:r w:rsidR="00C27544" w:rsidRPr="00330365">
        <w:rPr>
          <w:rFonts w:ascii="Book Antiqua" w:hAnsi="Book Antiqua" w:cs="Times New Roman"/>
          <w:color w:val="000000" w:themeColor="text1"/>
          <w:sz w:val="24"/>
          <w:szCs w:val="24"/>
        </w:rPr>
        <w:t>I</w:t>
      </w:r>
      <w:r w:rsidR="00B06F07" w:rsidRPr="00330365">
        <w:rPr>
          <w:rFonts w:ascii="Book Antiqua" w:hAnsi="Book Antiqua" w:cs="Times New Roman"/>
          <w:color w:val="000000" w:themeColor="text1"/>
          <w:sz w:val="24"/>
          <w:szCs w:val="24"/>
        </w:rPr>
        <w:t>ndividualizing MMF dose instead of using a fixed dose</w:t>
      </w:r>
      <w:r w:rsidR="006B49CC" w:rsidRPr="00330365">
        <w:rPr>
          <w:rFonts w:ascii="Book Antiqua" w:hAnsi="Book Antiqua" w:cs="Times New Roman"/>
          <w:color w:val="000000" w:themeColor="text1"/>
          <w:sz w:val="24"/>
          <w:szCs w:val="24"/>
        </w:rPr>
        <w:t xml:space="preserve"> </w:t>
      </w:r>
      <w:r w:rsidR="00B06F07" w:rsidRPr="00330365">
        <w:rPr>
          <w:rFonts w:ascii="Book Antiqua" w:hAnsi="Book Antiqua" w:cs="Times New Roman"/>
          <w:color w:val="000000" w:themeColor="text1"/>
          <w:sz w:val="24"/>
          <w:szCs w:val="24"/>
        </w:rPr>
        <w:t>might be helpful to optimizing immunosuppression and minimize potential toxic effects.</w:t>
      </w:r>
      <w:r w:rsidR="0061692C" w:rsidRPr="00330365">
        <w:rPr>
          <w:rFonts w:ascii="Book Antiqua" w:hAnsi="Book Antiqua" w:cs="Times New Roman"/>
          <w:color w:val="000000" w:themeColor="text1"/>
          <w:sz w:val="24"/>
          <w:szCs w:val="24"/>
        </w:rPr>
        <w:t xml:space="preserve"> </w:t>
      </w:r>
      <w:r w:rsidR="000B435A" w:rsidRPr="00330365">
        <w:rPr>
          <w:rFonts w:ascii="Book Antiqua" w:hAnsi="Book Antiqua" w:cs="Times New Roman"/>
          <w:color w:val="000000" w:themeColor="text1"/>
          <w:sz w:val="24"/>
          <w:szCs w:val="24"/>
        </w:rPr>
        <w:t xml:space="preserve">Carrying out therapeutic drug monitoring (TDM) seems reasonable and necessary and routine monitoring for MPA is increasingly performed. </w:t>
      </w:r>
      <w:r w:rsidR="005C4E18" w:rsidRPr="00330365">
        <w:rPr>
          <w:rFonts w:ascii="Book Antiqua" w:hAnsi="Book Antiqua" w:cs="Times New Roman"/>
          <w:color w:val="000000" w:themeColor="text1"/>
          <w:sz w:val="24"/>
          <w:szCs w:val="24"/>
        </w:rPr>
        <w:t>However</w:t>
      </w:r>
      <w:r w:rsidR="005C4E18" w:rsidRPr="00330365">
        <w:rPr>
          <w:rFonts w:ascii="Book Antiqua" w:hAnsi="Book Antiqua" w:cs="Times New Roman"/>
          <w:color w:val="000000" w:themeColor="text1"/>
          <w:kern w:val="0"/>
          <w:sz w:val="24"/>
          <w:szCs w:val="24"/>
        </w:rPr>
        <w:t xml:space="preserve">, </w:t>
      </w:r>
      <w:r w:rsidR="005C4E18" w:rsidRPr="00330365">
        <w:rPr>
          <w:rFonts w:ascii="Book Antiqua" w:hAnsi="Book Antiqua" w:cs="Times New Roman"/>
          <w:color w:val="000000" w:themeColor="text1"/>
          <w:sz w:val="24"/>
          <w:szCs w:val="24"/>
        </w:rPr>
        <w:t>the experience with TDM for MPA in liver transplantation is much limited comparing to lots of investigation</w:t>
      </w:r>
      <w:r w:rsidR="00C27544" w:rsidRPr="00330365">
        <w:rPr>
          <w:rFonts w:ascii="Book Antiqua" w:hAnsi="Book Antiqua" w:cs="Times New Roman"/>
          <w:color w:val="000000" w:themeColor="text1"/>
          <w:sz w:val="24"/>
          <w:szCs w:val="24"/>
        </w:rPr>
        <w:t>s</w:t>
      </w:r>
      <w:r w:rsidR="005C4E18" w:rsidRPr="00330365">
        <w:rPr>
          <w:rFonts w:ascii="Book Antiqua" w:hAnsi="Book Antiqua" w:cs="Times New Roman"/>
          <w:color w:val="000000" w:themeColor="text1"/>
          <w:sz w:val="24"/>
          <w:szCs w:val="24"/>
        </w:rPr>
        <w:t xml:space="preserve"> performed in kidney transplant patients. </w:t>
      </w:r>
      <w:r w:rsidR="00AB77A6" w:rsidRPr="00330365">
        <w:rPr>
          <w:rFonts w:ascii="Book Antiqua" w:hAnsi="Book Antiqua" w:cs="Times New Roman"/>
          <w:color w:val="000000" w:themeColor="text1"/>
          <w:sz w:val="24"/>
          <w:szCs w:val="24"/>
        </w:rPr>
        <w:t>At present</w:t>
      </w:r>
      <w:r w:rsidR="005C4E18" w:rsidRPr="00330365">
        <w:rPr>
          <w:rFonts w:ascii="Book Antiqua" w:hAnsi="Book Antiqua" w:cs="Times New Roman"/>
          <w:color w:val="000000" w:themeColor="text1"/>
          <w:sz w:val="24"/>
          <w:szCs w:val="24"/>
        </w:rPr>
        <w:t>,</w:t>
      </w:r>
      <w:r w:rsidR="00AB77A6" w:rsidRPr="00330365">
        <w:rPr>
          <w:rFonts w:ascii="Book Antiqua" w:hAnsi="Book Antiqua" w:cs="Times New Roman"/>
          <w:color w:val="000000" w:themeColor="text1"/>
          <w:sz w:val="24"/>
          <w:szCs w:val="24"/>
        </w:rPr>
        <w:t xml:space="preserve"> a fixed dose of 1 or </w:t>
      </w:r>
      <w:smartTag w:uri="urn:schemas-microsoft-com:office:smarttags" w:element="chmetcnv">
        <w:smartTagPr>
          <w:attr w:name="UnitName" w:val="g"/>
          <w:attr w:name="SourceValue" w:val="1.5"/>
          <w:attr w:name="HasSpace" w:val="True"/>
          <w:attr w:name="Negative" w:val="False"/>
          <w:attr w:name="NumberType" w:val="1"/>
          <w:attr w:name="TCSC" w:val="0"/>
        </w:smartTagPr>
        <w:r w:rsidR="00AB77A6" w:rsidRPr="00330365">
          <w:rPr>
            <w:rFonts w:ascii="Book Antiqua" w:hAnsi="Book Antiqua" w:cs="Times New Roman"/>
            <w:color w:val="000000" w:themeColor="text1"/>
            <w:sz w:val="24"/>
            <w:szCs w:val="24"/>
          </w:rPr>
          <w:t>1.5 g</w:t>
        </w:r>
      </w:smartTag>
      <w:r w:rsidR="00AB77A6" w:rsidRPr="00330365">
        <w:rPr>
          <w:rFonts w:ascii="Book Antiqua" w:hAnsi="Book Antiqua" w:cs="Times New Roman"/>
          <w:color w:val="000000" w:themeColor="text1"/>
          <w:sz w:val="24"/>
          <w:szCs w:val="24"/>
        </w:rPr>
        <w:t xml:space="preserve"> twice daily of MMF is the standard protocol in liver transplantation with adjustments only in relation to side effects or to its efficacy</w:t>
      </w:r>
      <w:r w:rsidR="00E54EBA" w:rsidRPr="00E54EBA">
        <w:rPr>
          <w:rFonts w:ascii="Book Antiqua" w:hAnsi="Book Antiqua" w:cs="Times New Roman"/>
          <w:color w:val="000000" w:themeColor="text1"/>
          <w:sz w:val="24"/>
          <w:szCs w:val="24"/>
          <w:vertAlign w:val="superscript"/>
        </w:rPr>
        <w:t>[</w:t>
      </w:r>
      <w:r w:rsidR="00E54EBA" w:rsidRPr="00E54EBA">
        <w:rPr>
          <w:rFonts w:ascii="Book Antiqua" w:hAnsi="Book Antiqua" w:cs="Times New Roman"/>
          <w:color w:val="000000" w:themeColor="text1"/>
          <w:sz w:val="24"/>
          <w:szCs w:val="24"/>
          <w:vertAlign w:val="superscript"/>
          <w:lang w:val="fr-FR"/>
        </w:rPr>
        <w:t>11]</w:t>
      </w:r>
      <w:r w:rsidR="00AB77A6" w:rsidRPr="00330365">
        <w:rPr>
          <w:rFonts w:ascii="Book Antiqua" w:hAnsi="Book Antiqua" w:cs="Times New Roman"/>
          <w:color w:val="000000" w:themeColor="text1"/>
          <w:sz w:val="24"/>
          <w:szCs w:val="24"/>
        </w:rPr>
        <w:t>. No more MPA monitoring-based guidelines for MMF dosage have been set up</w:t>
      </w:r>
      <w:r w:rsidR="00E54EBA" w:rsidRPr="00E54EBA">
        <w:rPr>
          <w:rFonts w:ascii="Book Antiqua" w:hAnsi="Book Antiqua" w:cs="Times New Roman"/>
          <w:color w:val="000000" w:themeColor="text1"/>
          <w:sz w:val="24"/>
          <w:szCs w:val="24"/>
          <w:vertAlign w:val="superscript"/>
        </w:rPr>
        <w:t>[12]</w:t>
      </w:r>
      <w:r w:rsidR="00AB77A6" w:rsidRPr="00330365">
        <w:rPr>
          <w:rFonts w:ascii="Book Antiqua" w:hAnsi="Book Antiqua" w:cs="Times New Roman"/>
          <w:color w:val="000000" w:themeColor="text1"/>
          <w:sz w:val="24"/>
          <w:szCs w:val="24"/>
        </w:rPr>
        <w:t>.</w:t>
      </w:r>
      <w:r w:rsidR="00AB77A6" w:rsidRPr="00330365">
        <w:rPr>
          <w:rFonts w:ascii="Book Antiqua" w:hAnsi="Book Antiqua" w:cs="Times New Roman"/>
          <w:color w:val="000000" w:themeColor="text1"/>
          <w:kern w:val="0"/>
          <w:sz w:val="24"/>
          <w:szCs w:val="24"/>
        </w:rPr>
        <w:t xml:space="preserve"> </w:t>
      </w:r>
      <w:r w:rsidR="00AB77A6" w:rsidRPr="00330365">
        <w:rPr>
          <w:rFonts w:ascii="Book Antiqua" w:hAnsi="Book Antiqua" w:cs="Times New Roman"/>
          <w:color w:val="000000" w:themeColor="text1"/>
          <w:sz w:val="24"/>
          <w:szCs w:val="24"/>
        </w:rPr>
        <w:t xml:space="preserve">It is necessary to study the MPA </w:t>
      </w:r>
      <w:r w:rsidR="00AB77A6" w:rsidRPr="00330365">
        <w:rPr>
          <w:rFonts w:ascii="Book Antiqua" w:hAnsi="Book Antiqua" w:cs="Times New Roman"/>
          <w:color w:val="000000" w:themeColor="text1"/>
          <w:sz w:val="24"/>
          <w:szCs w:val="24"/>
        </w:rPr>
        <w:lastRenderedPageBreak/>
        <w:t>pharmacokinetics and to carry out TDM of MMF in liver transplant recipients.</w:t>
      </w:r>
    </w:p>
    <w:p w:rsidR="00B06F07" w:rsidRPr="00330365" w:rsidRDefault="000B435A" w:rsidP="00330365">
      <w:pPr>
        <w:pStyle w:val="a8"/>
        <w:spacing w:line="360" w:lineRule="auto"/>
        <w:ind w:firstLineChars="200" w:firstLine="480"/>
        <w:rPr>
          <w:rFonts w:ascii="Book Antiqua" w:hAnsi="Book Antiqua" w:cs="Times New Roman"/>
          <w:color w:val="000000" w:themeColor="text1"/>
          <w:sz w:val="24"/>
        </w:rPr>
      </w:pPr>
      <w:bookmarkStart w:id="75" w:name="OLE_LINK9"/>
      <w:bookmarkStart w:id="76" w:name="OLE_LINK10"/>
      <w:r w:rsidRPr="00330365">
        <w:rPr>
          <w:rFonts w:ascii="Book Antiqua" w:hAnsi="Book Antiqua" w:cs="Times New Roman"/>
          <w:color w:val="000000" w:themeColor="text1"/>
          <w:sz w:val="24"/>
        </w:rPr>
        <w:t xml:space="preserve">In this review, we will focus on </w:t>
      </w:r>
      <w:r w:rsidR="00A37976" w:rsidRPr="00330365">
        <w:rPr>
          <w:rFonts w:ascii="Book Antiqua" w:hAnsi="Book Antiqua" w:cs="Times New Roman"/>
          <w:color w:val="000000" w:themeColor="text1"/>
          <w:sz w:val="24"/>
        </w:rPr>
        <w:t xml:space="preserve">four </w:t>
      </w:r>
      <w:r w:rsidRPr="00330365">
        <w:rPr>
          <w:rFonts w:ascii="Book Antiqua" w:hAnsi="Book Antiqua" w:cs="Times New Roman"/>
          <w:color w:val="000000" w:themeColor="text1"/>
          <w:sz w:val="24"/>
        </w:rPr>
        <w:t>areas in liver transplant recipients: (1) MPA efficacy</w:t>
      </w:r>
      <w:r w:rsidR="00C81DE1" w:rsidRPr="00330365">
        <w:rPr>
          <w:rFonts w:ascii="Book Antiqua" w:hAnsi="Book Antiqua" w:cs="Times New Roman"/>
          <w:color w:val="000000" w:themeColor="text1"/>
          <w:sz w:val="24"/>
        </w:rPr>
        <w:t xml:space="preserve"> and MMF-related side effects</w:t>
      </w:r>
      <w:r w:rsidRPr="00330365">
        <w:rPr>
          <w:rFonts w:ascii="Book Antiqua" w:hAnsi="Book Antiqua" w:cs="Times New Roman"/>
          <w:color w:val="000000" w:themeColor="text1"/>
          <w:sz w:val="24"/>
        </w:rPr>
        <w:t xml:space="preserve">; (2) </w:t>
      </w:r>
      <w:r w:rsidR="00CC55D8" w:rsidRPr="00330365">
        <w:rPr>
          <w:rFonts w:ascii="Book Antiqua" w:hAnsi="Book Antiqua" w:cs="Times New Roman"/>
          <w:color w:val="000000" w:themeColor="text1"/>
          <w:sz w:val="24"/>
        </w:rPr>
        <w:t>methods for measuring MPA concentration</w:t>
      </w:r>
      <w:r w:rsidR="001207F7" w:rsidRPr="00330365">
        <w:rPr>
          <w:rFonts w:ascii="Book Antiqua" w:hAnsi="Book Antiqua" w:cs="Times New Roman"/>
          <w:color w:val="000000" w:themeColor="text1"/>
          <w:sz w:val="24"/>
        </w:rPr>
        <w:t xml:space="preserve">; (3) </w:t>
      </w:r>
      <w:r w:rsidRPr="00330365">
        <w:rPr>
          <w:rFonts w:ascii="Book Antiqua" w:hAnsi="Book Antiqua" w:cs="Times New Roman"/>
          <w:color w:val="000000" w:themeColor="text1"/>
          <w:sz w:val="24"/>
        </w:rPr>
        <w:t>MPA pharmacokinetics; (</w:t>
      </w:r>
      <w:r w:rsidR="001207F7" w:rsidRPr="00330365">
        <w:rPr>
          <w:rFonts w:ascii="Book Antiqua" w:hAnsi="Book Antiqua" w:cs="Times New Roman"/>
          <w:color w:val="000000" w:themeColor="text1"/>
          <w:sz w:val="24"/>
        </w:rPr>
        <w:t>4</w:t>
      </w:r>
      <w:r w:rsidRPr="00330365">
        <w:rPr>
          <w:rFonts w:ascii="Book Antiqua" w:hAnsi="Book Antiqua" w:cs="Times New Roman"/>
          <w:color w:val="000000" w:themeColor="text1"/>
          <w:sz w:val="24"/>
        </w:rPr>
        <w:t xml:space="preserve">) limited sampling strategy (LSS); </w:t>
      </w:r>
      <w:r w:rsidR="009F7CE8">
        <w:rPr>
          <w:rFonts w:ascii="Book Antiqua" w:hAnsi="Book Antiqua" w:cs="Times New Roman" w:hint="eastAsia"/>
          <w:color w:val="000000" w:themeColor="text1"/>
          <w:sz w:val="24"/>
        </w:rPr>
        <w:t xml:space="preserve">and </w:t>
      </w:r>
      <w:r w:rsidRPr="00330365">
        <w:rPr>
          <w:rFonts w:ascii="Book Antiqua" w:hAnsi="Book Antiqua" w:cs="Times New Roman"/>
          <w:color w:val="000000" w:themeColor="text1"/>
          <w:sz w:val="24"/>
        </w:rPr>
        <w:t>(</w:t>
      </w:r>
      <w:r w:rsidR="001207F7" w:rsidRPr="00330365">
        <w:rPr>
          <w:rFonts w:ascii="Book Antiqua" w:hAnsi="Book Antiqua" w:cs="Times New Roman"/>
          <w:color w:val="000000" w:themeColor="text1"/>
          <w:sz w:val="24"/>
        </w:rPr>
        <w:t>5</w:t>
      </w:r>
      <w:r w:rsidRPr="00330365">
        <w:rPr>
          <w:rFonts w:ascii="Book Antiqua" w:hAnsi="Book Antiqua" w:cs="Times New Roman"/>
          <w:color w:val="000000" w:themeColor="text1"/>
          <w:sz w:val="24"/>
        </w:rPr>
        <w:t>) MPA concentration–effect relationship.</w:t>
      </w:r>
    </w:p>
    <w:bookmarkEnd w:id="75"/>
    <w:bookmarkEnd w:id="76"/>
    <w:p w:rsidR="002E4003" w:rsidRPr="00330365" w:rsidRDefault="002E4003" w:rsidP="00330365">
      <w:pPr>
        <w:spacing w:line="360" w:lineRule="auto"/>
        <w:rPr>
          <w:rFonts w:ascii="Book Antiqua" w:hAnsi="Book Antiqua" w:cs="Times New Roman"/>
          <w:color w:val="000000" w:themeColor="text1"/>
          <w:kern w:val="0"/>
          <w:sz w:val="24"/>
          <w:szCs w:val="24"/>
        </w:rPr>
      </w:pPr>
    </w:p>
    <w:p w:rsidR="0018451E" w:rsidRPr="00330365" w:rsidRDefault="00C81DE1" w:rsidP="00330365">
      <w:pPr>
        <w:spacing w:line="360" w:lineRule="auto"/>
        <w:rPr>
          <w:rFonts w:ascii="Book Antiqua" w:hAnsi="Book Antiqua" w:cs="Times New Roman"/>
          <w:b/>
          <w:color w:val="000000" w:themeColor="text1"/>
          <w:kern w:val="0"/>
          <w:sz w:val="24"/>
          <w:szCs w:val="24"/>
        </w:rPr>
      </w:pPr>
      <w:r w:rsidRPr="00330365">
        <w:rPr>
          <w:rFonts w:ascii="Book Antiqua" w:hAnsi="Book Antiqua" w:cs="Times New Roman"/>
          <w:b/>
          <w:color w:val="000000" w:themeColor="text1"/>
          <w:kern w:val="0"/>
          <w:sz w:val="24"/>
          <w:szCs w:val="24"/>
        </w:rPr>
        <w:t>MPA</w:t>
      </w:r>
      <w:r w:rsidR="008A73D6" w:rsidRPr="00330365">
        <w:rPr>
          <w:rFonts w:ascii="Book Antiqua" w:hAnsi="Book Antiqua" w:cs="Times New Roman"/>
          <w:b/>
          <w:color w:val="000000" w:themeColor="text1"/>
          <w:kern w:val="0"/>
          <w:sz w:val="24"/>
          <w:szCs w:val="24"/>
        </w:rPr>
        <w:t xml:space="preserve"> EFFICACY</w:t>
      </w:r>
      <w:r w:rsidRPr="00330365">
        <w:rPr>
          <w:rFonts w:ascii="Book Antiqua" w:hAnsi="Book Antiqua" w:cs="Times New Roman"/>
          <w:b/>
          <w:color w:val="000000" w:themeColor="text1"/>
          <w:kern w:val="0"/>
          <w:sz w:val="24"/>
          <w:szCs w:val="24"/>
        </w:rPr>
        <w:t xml:space="preserve"> AND MMF-RELATED SIDE EFFECTS</w:t>
      </w:r>
      <w:r w:rsidR="008A73D6" w:rsidRPr="00330365">
        <w:rPr>
          <w:rFonts w:ascii="Book Antiqua" w:hAnsi="Book Antiqua" w:cs="Times New Roman"/>
          <w:b/>
          <w:color w:val="000000" w:themeColor="text1"/>
          <w:kern w:val="0"/>
          <w:sz w:val="24"/>
          <w:szCs w:val="24"/>
        </w:rPr>
        <w:t xml:space="preserve"> IN LIVR TRANSPLANATION</w:t>
      </w:r>
    </w:p>
    <w:p w:rsidR="0037302E" w:rsidRPr="00330365" w:rsidRDefault="00C27544" w:rsidP="009F7CE8">
      <w:pPr>
        <w:spacing w:line="360" w:lineRule="auto"/>
        <w:rPr>
          <w:rFonts w:ascii="Book Antiqua" w:hAnsi="Book Antiqua" w:cs="Times New Roman"/>
          <w:color w:val="000000" w:themeColor="text1"/>
          <w:sz w:val="24"/>
          <w:szCs w:val="24"/>
        </w:rPr>
      </w:pPr>
      <w:r w:rsidRPr="00330365">
        <w:rPr>
          <w:rFonts w:ascii="Book Antiqua" w:hAnsi="Book Antiqua" w:cs="Times New Roman"/>
          <w:color w:val="000000" w:themeColor="text1"/>
          <w:sz w:val="24"/>
          <w:szCs w:val="24"/>
        </w:rPr>
        <w:t xml:space="preserve">MMF has been successfully used with a reduced dosage of </w:t>
      </w:r>
      <w:bookmarkStart w:id="77" w:name="OLE_LINK138"/>
      <w:bookmarkStart w:id="78" w:name="OLE_LINK139"/>
      <w:r w:rsidRPr="00330365">
        <w:rPr>
          <w:rFonts w:ascii="Book Antiqua" w:hAnsi="Book Antiqua" w:cs="Times New Roman"/>
          <w:color w:val="000000" w:themeColor="text1"/>
          <w:sz w:val="24"/>
          <w:szCs w:val="24"/>
        </w:rPr>
        <w:t xml:space="preserve">calcineurin inhibitor </w:t>
      </w:r>
      <w:r w:rsidR="00A37976" w:rsidRPr="00330365">
        <w:rPr>
          <w:rFonts w:ascii="Book Antiqua" w:hAnsi="Book Antiqua" w:cs="Times New Roman"/>
          <w:color w:val="000000" w:themeColor="text1"/>
          <w:sz w:val="24"/>
          <w:szCs w:val="24"/>
        </w:rPr>
        <w:t>(CNI)</w:t>
      </w:r>
      <w:bookmarkEnd w:id="77"/>
      <w:bookmarkEnd w:id="78"/>
      <w:r w:rsidR="00A37976" w:rsidRPr="00330365">
        <w:rPr>
          <w:rFonts w:ascii="Book Antiqua" w:hAnsi="Book Antiqua" w:cs="Times New Roman"/>
          <w:color w:val="000000" w:themeColor="text1"/>
          <w:sz w:val="24"/>
          <w:szCs w:val="24"/>
        </w:rPr>
        <w:t xml:space="preserve"> </w:t>
      </w:r>
      <w:r w:rsidRPr="00330365">
        <w:rPr>
          <w:rFonts w:ascii="Book Antiqua" w:hAnsi="Book Antiqua" w:cs="Times New Roman"/>
          <w:color w:val="000000" w:themeColor="text1"/>
          <w:sz w:val="24"/>
          <w:szCs w:val="24"/>
        </w:rPr>
        <w:t>and steroids to reduce the rate of acute rejection</w:t>
      </w:r>
      <w:r w:rsidR="00A37976" w:rsidRPr="00330365">
        <w:rPr>
          <w:rFonts w:ascii="Book Antiqua" w:hAnsi="Book Antiqua" w:cs="Times New Roman"/>
          <w:color w:val="000000" w:themeColor="text1"/>
          <w:sz w:val="24"/>
          <w:szCs w:val="24"/>
        </w:rPr>
        <w:t>, lessen side effects of CNI</w:t>
      </w:r>
      <w:r w:rsidRPr="00330365">
        <w:rPr>
          <w:rFonts w:ascii="Book Antiqua" w:hAnsi="Book Antiqua" w:cs="Times New Roman"/>
          <w:color w:val="000000" w:themeColor="text1"/>
          <w:sz w:val="24"/>
          <w:szCs w:val="24"/>
        </w:rPr>
        <w:t xml:space="preserve"> after liver transplantation </w:t>
      </w:r>
      <w:r w:rsidR="00A37976" w:rsidRPr="00330365">
        <w:rPr>
          <w:rFonts w:ascii="Book Antiqua" w:hAnsi="Book Antiqua" w:cs="Times New Roman"/>
          <w:color w:val="000000" w:themeColor="text1"/>
          <w:sz w:val="24"/>
          <w:szCs w:val="24"/>
        </w:rPr>
        <w:t xml:space="preserve">and </w:t>
      </w:r>
      <w:r w:rsidR="00A83748" w:rsidRPr="00330365">
        <w:rPr>
          <w:rFonts w:ascii="Book Antiqua" w:hAnsi="Book Antiqua" w:cs="Times New Roman"/>
          <w:color w:val="000000" w:themeColor="text1"/>
          <w:sz w:val="24"/>
          <w:szCs w:val="24"/>
        </w:rPr>
        <w:t>improve long-term survival rate of allografts and recipients</w:t>
      </w:r>
      <w:r w:rsidR="00E54EBA" w:rsidRPr="00E54EBA">
        <w:rPr>
          <w:rFonts w:ascii="Book Antiqua" w:hAnsi="Book Antiqua" w:cs="Times New Roman"/>
          <w:color w:val="000000" w:themeColor="text1"/>
          <w:sz w:val="24"/>
          <w:szCs w:val="24"/>
          <w:vertAlign w:val="superscript"/>
        </w:rPr>
        <w:t>[13-15]</w:t>
      </w:r>
      <w:r w:rsidR="00A83748" w:rsidRPr="00330365">
        <w:rPr>
          <w:rFonts w:ascii="Book Antiqua" w:hAnsi="Book Antiqua" w:cs="Times New Roman"/>
          <w:color w:val="000000" w:themeColor="text1"/>
          <w:sz w:val="24"/>
          <w:szCs w:val="24"/>
        </w:rPr>
        <w:t>.</w:t>
      </w:r>
      <w:r w:rsidR="00806D05" w:rsidRPr="00330365">
        <w:rPr>
          <w:rFonts w:ascii="Book Antiqua" w:hAnsi="Book Antiqua" w:cs="Times New Roman"/>
          <w:color w:val="000000" w:themeColor="text1"/>
          <w:sz w:val="24"/>
          <w:szCs w:val="24"/>
        </w:rPr>
        <w:t xml:space="preserve"> </w:t>
      </w:r>
      <w:r w:rsidR="00143551" w:rsidRPr="00330365">
        <w:rPr>
          <w:rFonts w:ascii="Book Antiqua" w:hAnsi="Book Antiqua" w:cs="Times New Roman"/>
          <w:color w:val="000000" w:themeColor="text1"/>
          <w:sz w:val="24"/>
          <w:szCs w:val="24"/>
        </w:rPr>
        <w:t>In a randomized double-blind comparative study of MMF and azathioprine in primary liver transplant recipients, the incidence of acute r</w:t>
      </w:r>
      <w:r w:rsidR="009F7CE8">
        <w:rPr>
          <w:rFonts w:ascii="Book Antiqua" w:hAnsi="Book Antiqua" w:cs="Times New Roman"/>
          <w:color w:val="000000" w:themeColor="text1"/>
          <w:sz w:val="24"/>
          <w:szCs w:val="24"/>
        </w:rPr>
        <w:t>ejection or graft loss was 47.7</w:t>
      </w:r>
      <w:r w:rsidR="00143551" w:rsidRPr="00330365">
        <w:rPr>
          <w:rFonts w:ascii="Book Antiqua" w:hAnsi="Book Antiqua" w:cs="Times New Roman"/>
          <w:color w:val="000000" w:themeColor="text1"/>
          <w:sz w:val="24"/>
          <w:szCs w:val="24"/>
        </w:rPr>
        <w:t>% in the</w:t>
      </w:r>
      <w:r w:rsidR="009F7CE8">
        <w:rPr>
          <w:rFonts w:ascii="Book Antiqua" w:hAnsi="Book Antiqua" w:cs="Times New Roman"/>
          <w:color w:val="000000" w:themeColor="text1"/>
          <w:sz w:val="24"/>
          <w:szCs w:val="24"/>
        </w:rPr>
        <w:t xml:space="preserve"> azathioprine patients and 38.5</w:t>
      </w:r>
      <w:r w:rsidR="00143551" w:rsidRPr="00330365">
        <w:rPr>
          <w:rFonts w:ascii="Book Antiqua" w:hAnsi="Book Antiqua" w:cs="Times New Roman"/>
          <w:color w:val="000000" w:themeColor="text1"/>
          <w:sz w:val="24"/>
          <w:szCs w:val="24"/>
        </w:rPr>
        <w:t>% in the MMF patients</w:t>
      </w:r>
      <w:r w:rsidR="0037302E" w:rsidRPr="00330365">
        <w:rPr>
          <w:rFonts w:ascii="Book Antiqua" w:hAnsi="Book Antiqua" w:cs="Times New Roman"/>
          <w:color w:val="000000" w:themeColor="text1"/>
          <w:sz w:val="24"/>
          <w:szCs w:val="24"/>
        </w:rPr>
        <w:t xml:space="preserve"> </w:t>
      </w:r>
      <w:r w:rsidR="002E4003" w:rsidRPr="00330365">
        <w:rPr>
          <w:rFonts w:ascii="Book Antiqua" w:hAnsi="Book Antiqua" w:cs="Times New Roman"/>
          <w:color w:val="000000" w:themeColor="text1"/>
          <w:sz w:val="24"/>
          <w:szCs w:val="24"/>
        </w:rPr>
        <w:t>during the first 6 months after transplan</w:t>
      </w:r>
      <w:r w:rsidR="00D92A8E" w:rsidRPr="00330365">
        <w:rPr>
          <w:rFonts w:ascii="Book Antiqua" w:hAnsi="Book Antiqua" w:cs="Times New Roman"/>
          <w:color w:val="000000" w:themeColor="text1"/>
          <w:sz w:val="24"/>
          <w:szCs w:val="24"/>
        </w:rPr>
        <w:t>ta</w:t>
      </w:r>
      <w:r w:rsidR="002E4003" w:rsidRPr="00330365">
        <w:rPr>
          <w:rFonts w:ascii="Book Antiqua" w:hAnsi="Book Antiqua" w:cs="Times New Roman"/>
          <w:color w:val="000000" w:themeColor="text1"/>
          <w:sz w:val="24"/>
          <w:szCs w:val="24"/>
        </w:rPr>
        <w:t>t</w:t>
      </w:r>
      <w:r w:rsidR="0037302E" w:rsidRPr="00330365">
        <w:rPr>
          <w:rFonts w:ascii="Book Antiqua" w:hAnsi="Book Antiqua" w:cs="Times New Roman"/>
          <w:color w:val="000000" w:themeColor="text1"/>
          <w:sz w:val="24"/>
          <w:szCs w:val="24"/>
        </w:rPr>
        <w:t>ion</w:t>
      </w:r>
      <w:r w:rsidR="00E54EBA" w:rsidRPr="00E54EBA">
        <w:rPr>
          <w:rFonts w:ascii="Book Antiqua" w:hAnsi="Book Antiqua" w:cs="Times New Roman"/>
          <w:color w:val="000000" w:themeColor="text1"/>
          <w:sz w:val="24"/>
          <w:szCs w:val="24"/>
          <w:vertAlign w:val="superscript"/>
        </w:rPr>
        <w:t>[16]</w:t>
      </w:r>
      <w:r w:rsidR="002E4003" w:rsidRPr="00330365">
        <w:rPr>
          <w:rFonts w:ascii="Book Antiqua" w:hAnsi="Book Antiqua" w:cs="Times New Roman"/>
          <w:color w:val="000000" w:themeColor="text1"/>
          <w:sz w:val="24"/>
          <w:szCs w:val="24"/>
        </w:rPr>
        <w:t>.</w:t>
      </w:r>
      <w:r w:rsidR="00806D05" w:rsidRPr="00330365">
        <w:rPr>
          <w:rFonts w:ascii="Book Antiqua" w:hAnsi="Book Antiqua" w:cs="Times New Roman"/>
          <w:color w:val="000000" w:themeColor="text1"/>
          <w:sz w:val="24"/>
          <w:szCs w:val="24"/>
        </w:rPr>
        <w:t xml:space="preserve"> </w:t>
      </w:r>
      <w:r w:rsidR="006711D4" w:rsidRPr="00330365">
        <w:rPr>
          <w:rFonts w:ascii="Book Antiqua" w:hAnsi="Book Antiqua" w:cs="Times New Roman"/>
          <w:color w:val="000000" w:themeColor="text1"/>
          <w:sz w:val="24"/>
          <w:szCs w:val="24"/>
        </w:rPr>
        <w:t>Recently</w:t>
      </w:r>
      <w:r w:rsidR="00E543B3" w:rsidRPr="00330365">
        <w:rPr>
          <w:rFonts w:ascii="Book Antiqua" w:hAnsi="Book Antiqua" w:cs="Times New Roman"/>
          <w:color w:val="000000" w:themeColor="text1"/>
          <w:sz w:val="24"/>
          <w:szCs w:val="24"/>
        </w:rPr>
        <w:t>,</w:t>
      </w:r>
      <w:r w:rsidR="006711D4" w:rsidRPr="00330365">
        <w:rPr>
          <w:rFonts w:ascii="Book Antiqua" w:hAnsi="Book Antiqua" w:cs="Times New Roman"/>
          <w:color w:val="000000" w:themeColor="text1"/>
          <w:sz w:val="24"/>
          <w:szCs w:val="24"/>
        </w:rPr>
        <w:t xml:space="preserve"> </w:t>
      </w:r>
      <w:hyperlink r:id="rId8" w:history="1">
        <w:r w:rsidR="006711D4" w:rsidRPr="00330365">
          <w:rPr>
            <w:rFonts w:ascii="Book Antiqua" w:hAnsi="Book Antiqua" w:cs="Times New Roman"/>
            <w:color w:val="000000" w:themeColor="text1"/>
            <w:sz w:val="24"/>
            <w:szCs w:val="24"/>
          </w:rPr>
          <w:t>Goralczyk</w:t>
        </w:r>
      </w:hyperlink>
      <w:r w:rsidR="006711D4" w:rsidRPr="00330365">
        <w:rPr>
          <w:rFonts w:ascii="Book Antiqua" w:hAnsi="Book Antiqua" w:cs="Times New Roman"/>
          <w:color w:val="000000" w:themeColor="text1"/>
          <w:sz w:val="24"/>
          <w:szCs w:val="24"/>
        </w:rPr>
        <w:t xml:space="preserve"> </w:t>
      </w:r>
      <w:r w:rsidR="0006162A" w:rsidRPr="0006162A">
        <w:rPr>
          <w:rFonts w:ascii="Book Antiqua" w:hAnsi="Book Antiqua" w:cs="Times New Roman"/>
          <w:i/>
          <w:color w:val="000000" w:themeColor="text1"/>
          <w:sz w:val="24"/>
          <w:szCs w:val="24"/>
        </w:rPr>
        <w:t>et al</w:t>
      </w:r>
      <w:r w:rsidR="00E54EBA" w:rsidRPr="00E54EBA">
        <w:rPr>
          <w:rFonts w:ascii="Book Antiqua" w:hAnsi="Book Antiqua" w:cs="Times New Roman"/>
          <w:color w:val="000000" w:themeColor="text1"/>
          <w:sz w:val="24"/>
          <w:szCs w:val="24"/>
          <w:vertAlign w:val="superscript"/>
        </w:rPr>
        <w:t>[17]</w:t>
      </w:r>
      <w:r w:rsidR="006711D4" w:rsidRPr="00330365">
        <w:rPr>
          <w:rFonts w:ascii="Book Antiqua" w:hAnsi="Book Antiqua" w:cs="Times New Roman"/>
          <w:color w:val="000000" w:themeColor="text1"/>
          <w:sz w:val="24"/>
          <w:szCs w:val="24"/>
        </w:rPr>
        <w:t xml:space="preserve"> report</w:t>
      </w:r>
      <w:r w:rsidR="00D92A8E" w:rsidRPr="00330365">
        <w:rPr>
          <w:rFonts w:ascii="Book Antiqua" w:hAnsi="Book Antiqua" w:cs="Times New Roman"/>
          <w:color w:val="000000" w:themeColor="text1"/>
          <w:sz w:val="24"/>
          <w:szCs w:val="24"/>
        </w:rPr>
        <w:t>ed</w:t>
      </w:r>
      <w:r w:rsidR="006711D4" w:rsidRPr="00330365">
        <w:rPr>
          <w:rFonts w:ascii="Book Antiqua" w:hAnsi="Book Antiqua" w:cs="Times New Roman"/>
          <w:color w:val="000000" w:themeColor="text1"/>
          <w:sz w:val="24"/>
          <w:szCs w:val="24"/>
        </w:rPr>
        <w:t xml:space="preserve"> the results of a systematic review and meta-analysis of randomized controlled trials of </w:t>
      </w:r>
      <w:r w:rsidR="00E543B3" w:rsidRPr="00330365">
        <w:rPr>
          <w:rFonts w:ascii="Book Antiqua" w:hAnsi="Book Antiqua" w:cs="Times New Roman"/>
          <w:color w:val="000000" w:themeColor="text1"/>
          <w:sz w:val="24"/>
          <w:szCs w:val="24"/>
        </w:rPr>
        <w:t>CNI</w:t>
      </w:r>
      <w:r w:rsidR="006711D4" w:rsidRPr="00330365">
        <w:rPr>
          <w:rFonts w:ascii="Book Antiqua" w:hAnsi="Book Antiqua" w:cs="Times New Roman"/>
          <w:color w:val="000000" w:themeColor="text1"/>
          <w:sz w:val="24"/>
          <w:szCs w:val="24"/>
        </w:rPr>
        <w:t xml:space="preserve"> sparing with MMF in liver transplan</w:t>
      </w:r>
      <w:r w:rsidR="00E543B3" w:rsidRPr="00330365">
        <w:rPr>
          <w:rFonts w:ascii="Book Antiqua" w:hAnsi="Book Antiqua" w:cs="Times New Roman"/>
          <w:color w:val="000000" w:themeColor="text1"/>
          <w:sz w:val="24"/>
          <w:szCs w:val="24"/>
        </w:rPr>
        <w:t>ta</w:t>
      </w:r>
      <w:r w:rsidR="006711D4" w:rsidRPr="00330365">
        <w:rPr>
          <w:rFonts w:ascii="Book Antiqua" w:hAnsi="Book Antiqua" w:cs="Times New Roman"/>
          <w:color w:val="000000" w:themeColor="text1"/>
          <w:sz w:val="24"/>
          <w:szCs w:val="24"/>
        </w:rPr>
        <w:t xml:space="preserve">tion. </w:t>
      </w:r>
      <w:r w:rsidR="00E543B3" w:rsidRPr="00330365">
        <w:rPr>
          <w:rFonts w:ascii="Book Antiqua" w:hAnsi="Book Antiqua" w:cs="Times New Roman"/>
          <w:color w:val="000000" w:themeColor="text1"/>
          <w:sz w:val="24"/>
          <w:szCs w:val="24"/>
        </w:rPr>
        <w:t>The authors</w:t>
      </w:r>
      <w:r w:rsidR="006711D4" w:rsidRPr="00330365">
        <w:rPr>
          <w:rFonts w:ascii="Book Antiqua" w:hAnsi="Book Antiqua" w:cs="Times New Roman"/>
          <w:color w:val="000000" w:themeColor="text1"/>
          <w:sz w:val="24"/>
          <w:szCs w:val="24"/>
        </w:rPr>
        <w:t xml:space="preserve"> obtained the conclusion which </w:t>
      </w:r>
      <w:r w:rsidR="006711D4" w:rsidRPr="001232E7">
        <w:rPr>
          <w:rFonts w:ascii="Book Antiqua" w:hAnsi="Book Antiqua" w:cs="Times New Roman"/>
          <w:i/>
          <w:color w:val="000000" w:themeColor="text1"/>
          <w:sz w:val="24"/>
          <w:szCs w:val="24"/>
        </w:rPr>
        <w:t>de novo</w:t>
      </w:r>
      <w:r w:rsidR="006711D4" w:rsidRPr="00330365">
        <w:rPr>
          <w:rFonts w:ascii="Book Antiqua" w:hAnsi="Book Antiqua" w:cs="Times New Roman"/>
          <w:color w:val="000000" w:themeColor="text1"/>
          <w:sz w:val="24"/>
          <w:szCs w:val="24"/>
        </w:rPr>
        <w:t xml:space="preserve"> use of MMF in combination with low-dose </w:t>
      </w:r>
      <w:bookmarkStart w:id="79" w:name="OLE_LINK140"/>
      <w:bookmarkStart w:id="80" w:name="OLE_LINK141"/>
      <w:r w:rsidR="006711D4" w:rsidRPr="00330365">
        <w:rPr>
          <w:rFonts w:ascii="Book Antiqua" w:hAnsi="Book Antiqua" w:cs="Times New Roman"/>
          <w:color w:val="000000" w:themeColor="text1"/>
          <w:sz w:val="24"/>
          <w:szCs w:val="24"/>
        </w:rPr>
        <w:t>tacrolimus</w:t>
      </w:r>
      <w:r w:rsidR="00E543B3" w:rsidRPr="00330365">
        <w:rPr>
          <w:rFonts w:ascii="Book Antiqua" w:hAnsi="Book Antiqua" w:cs="Times New Roman"/>
          <w:color w:val="000000" w:themeColor="text1"/>
          <w:sz w:val="24"/>
          <w:szCs w:val="24"/>
        </w:rPr>
        <w:t xml:space="preserve"> (TAC)</w:t>
      </w:r>
      <w:bookmarkEnd w:id="79"/>
      <w:bookmarkEnd w:id="80"/>
      <w:r w:rsidR="006711D4" w:rsidRPr="00330365">
        <w:rPr>
          <w:rFonts w:ascii="Book Antiqua" w:hAnsi="Book Antiqua" w:cs="Times New Roman"/>
          <w:color w:val="000000" w:themeColor="text1"/>
          <w:sz w:val="24"/>
          <w:szCs w:val="24"/>
        </w:rPr>
        <w:t xml:space="preserve"> is not associated with increased risk of acute rejection, graft loss, or death and has an acceptable side effect profile.</w:t>
      </w:r>
      <w:r w:rsidR="00806D05" w:rsidRPr="00330365">
        <w:rPr>
          <w:rFonts w:ascii="Book Antiqua" w:hAnsi="Book Antiqua" w:cs="Times New Roman"/>
          <w:color w:val="000000" w:themeColor="text1"/>
          <w:sz w:val="24"/>
          <w:szCs w:val="24"/>
        </w:rPr>
        <w:t xml:space="preserve"> Ringe </w:t>
      </w:r>
      <w:r w:rsidR="0006162A" w:rsidRPr="0006162A">
        <w:rPr>
          <w:rFonts w:ascii="Book Antiqua" w:hAnsi="Book Antiqua" w:cs="Times New Roman"/>
          <w:i/>
          <w:color w:val="000000" w:themeColor="text1"/>
          <w:sz w:val="24"/>
          <w:szCs w:val="24"/>
        </w:rPr>
        <w:t>et al</w:t>
      </w:r>
      <w:r w:rsidR="00E54EBA" w:rsidRPr="00E54EBA">
        <w:rPr>
          <w:rFonts w:ascii="Book Antiqua" w:hAnsi="Book Antiqua" w:cs="Times New Roman"/>
          <w:color w:val="000000" w:themeColor="text1"/>
          <w:sz w:val="24"/>
          <w:szCs w:val="24"/>
          <w:vertAlign w:val="superscript"/>
        </w:rPr>
        <w:t>[18]</w:t>
      </w:r>
      <w:r w:rsidR="00806D05" w:rsidRPr="00330365">
        <w:rPr>
          <w:rFonts w:ascii="Book Antiqua" w:hAnsi="Book Antiqua" w:cs="Times New Roman"/>
          <w:color w:val="000000" w:themeColor="text1"/>
          <w:sz w:val="24"/>
          <w:szCs w:val="24"/>
        </w:rPr>
        <w:t xml:space="preserve"> reported </w:t>
      </w:r>
      <w:r w:rsidR="00101062" w:rsidRPr="00330365">
        <w:rPr>
          <w:rFonts w:ascii="Book Antiqua" w:hAnsi="Book Antiqua" w:cs="Times New Roman"/>
          <w:color w:val="000000" w:themeColor="text1"/>
          <w:sz w:val="24"/>
          <w:szCs w:val="24"/>
        </w:rPr>
        <w:t xml:space="preserve">that use of </w:t>
      </w:r>
      <w:r w:rsidR="00806D05" w:rsidRPr="00330365">
        <w:rPr>
          <w:rFonts w:ascii="Book Antiqua" w:hAnsi="Book Antiqua" w:cs="Times New Roman"/>
          <w:color w:val="000000" w:themeColor="text1"/>
          <w:sz w:val="24"/>
          <w:szCs w:val="24"/>
        </w:rPr>
        <w:t xml:space="preserve">TAC plus MMF </w:t>
      </w:r>
      <w:r w:rsidR="00101062" w:rsidRPr="00330365">
        <w:rPr>
          <w:rFonts w:ascii="Book Antiqua" w:hAnsi="Book Antiqua" w:cs="Times New Roman"/>
          <w:color w:val="000000" w:themeColor="text1"/>
          <w:sz w:val="24"/>
          <w:szCs w:val="24"/>
        </w:rPr>
        <w:t xml:space="preserve">immunosuppressive regimen </w:t>
      </w:r>
      <w:r w:rsidR="00806D05" w:rsidRPr="00330365">
        <w:rPr>
          <w:rFonts w:ascii="Book Antiqua" w:hAnsi="Book Antiqua" w:cs="Times New Roman"/>
          <w:color w:val="000000" w:themeColor="text1"/>
          <w:sz w:val="24"/>
          <w:szCs w:val="24"/>
        </w:rPr>
        <w:t>without corticosteroids from the beginning after liver transplantation led to a graft survival of 83.9 % at 2 years.</w:t>
      </w:r>
    </w:p>
    <w:p w:rsidR="000634B8" w:rsidRPr="00330365" w:rsidRDefault="006667DD" w:rsidP="00330365">
      <w:pPr>
        <w:spacing w:line="360" w:lineRule="auto"/>
        <w:ind w:firstLineChars="200" w:firstLine="480"/>
        <w:rPr>
          <w:rFonts w:ascii="Book Antiqua" w:hAnsi="Book Antiqua" w:cs="Times New Roman"/>
          <w:color w:val="000000" w:themeColor="text1"/>
          <w:sz w:val="24"/>
          <w:szCs w:val="24"/>
        </w:rPr>
      </w:pPr>
      <w:r w:rsidRPr="00330365">
        <w:rPr>
          <w:rFonts w:ascii="Book Antiqua" w:hAnsi="Book Antiqua" w:cs="Times New Roman"/>
          <w:color w:val="000000" w:themeColor="text1"/>
          <w:sz w:val="24"/>
          <w:szCs w:val="24"/>
        </w:rPr>
        <w:t>MMF has no nephrotoxity and no effect on the lipid profile or other cardiovascular risk factors as systemic hypertension or diabetes mellitus</w:t>
      </w:r>
      <w:r w:rsidR="00E54EBA" w:rsidRPr="00E54EBA">
        <w:rPr>
          <w:rFonts w:ascii="Book Antiqua" w:hAnsi="Book Antiqua" w:cs="Times New Roman"/>
          <w:color w:val="000000" w:themeColor="text1"/>
          <w:sz w:val="24"/>
          <w:szCs w:val="24"/>
          <w:vertAlign w:val="superscript"/>
        </w:rPr>
        <w:t>[19]</w:t>
      </w:r>
      <w:r w:rsidRPr="00330365">
        <w:rPr>
          <w:rFonts w:ascii="Book Antiqua" w:hAnsi="Book Antiqua" w:cs="Times New Roman"/>
          <w:color w:val="000000" w:themeColor="text1"/>
          <w:sz w:val="24"/>
          <w:szCs w:val="24"/>
        </w:rPr>
        <w:t xml:space="preserve">. </w:t>
      </w:r>
      <w:r w:rsidR="00A575E7" w:rsidRPr="00330365">
        <w:rPr>
          <w:rFonts w:ascii="Book Antiqua" w:hAnsi="Book Antiqua" w:cs="Times New Roman"/>
          <w:color w:val="000000" w:themeColor="text1"/>
          <w:sz w:val="24"/>
          <w:szCs w:val="24"/>
        </w:rPr>
        <w:t>MMF</w:t>
      </w:r>
      <w:r w:rsidR="00805D98" w:rsidRPr="00330365">
        <w:rPr>
          <w:rFonts w:ascii="Book Antiqua" w:hAnsi="Book Antiqua" w:cs="Times New Roman"/>
          <w:color w:val="000000" w:themeColor="text1"/>
          <w:sz w:val="24"/>
          <w:szCs w:val="24"/>
        </w:rPr>
        <w:t xml:space="preserve"> has been widely used to</w:t>
      </w:r>
      <w:r w:rsidR="00A575E7" w:rsidRPr="00330365">
        <w:rPr>
          <w:rFonts w:ascii="Book Antiqua" w:hAnsi="Book Antiqua" w:cs="Times New Roman"/>
          <w:color w:val="000000" w:themeColor="text1"/>
          <w:sz w:val="24"/>
          <w:szCs w:val="24"/>
        </w:rPr>
        <w:t xml:space="preserve"> improve</w:t>
      </w:r>
      <w:r w:rsidR="00805D98" w:rsidRPr="00330365">
        <w:rPr>
          <w:rFonts w:ascii="Book Antiqua" w:hAnsi="Book Antiqua" w:cs="Times New Roman"/>
          <w:color w:val="000000" w:themeColor="text1"/>
          <w:sz w:val="24"/>
          <w:szCs w:val="24"/>
        </w:rPr>
        <w:t xml:space="preserve"> the renal function commonly associated with CNI</w:t>
      </w:r>
      <w:r w:rsidR="00E54EBA" w:rsidRPr="00E54EBA">
        <w:rPr>
          <w:rFonts w:ascii="Book Antiqua" w:hAnsi="Book Antiqua" w:cs="Times New Roman"/>
          <w:color w:val="000000" w:themeColor="text1"/>
          <w:sz w:val="24"/>
          <w:szCs w:val="24"/>
          <w:vertAlign w:val="superscript"/>
        </w:rPr>
        <w:t>[20,21]</w:t>
      </w:r>
      <w:r w:rsidR="00805D98" w:rsidRPr="00330365">
        <w:rPr>
          <w:rFonts w:ascii="Book Antiqua" w:hAnsi="Book Antiqua" w:cs="Times New Roman"/>
          <w:color w:val="000000" w:themeColor="text1"/>
          <w:sz w:val="24"/>
          <w:szCs w:val="24"/>
        </w:rPr>
        <w:t xml:space="preserve">. </w:t>
      </w:r>
      <w:r w:rsidR="00C26076" w:rsidRPr="00330365">
        <w:rPr>
          <w:rFonts w:ascii="Book Antiqua" w:hAnsi="Book Antiqua" w:cs="Times New Roman"/>
          <w:color w:val="000000" w:themeColor="text1"/>
          <w:sz w:val="24"/>
          <w:szCs w:val="24"/>
        </w:rPr>
        <w:t xml:space="preserve">Nephroprotective effect and promotion of allograft tolerance after liver transplantation were confirmed by MMF with replaced CNI or reduced or interrupted CNI therapy in three randomized controlled </w:t>
      </w:r>
      <w:r w:rsidR="00C26076" w:rsidRPr="00330365">
        <w:rPr>
          <w:rFonts w:ascii="Book Antiqua" w:hAnsi="Book Antiqua" w:cs="Times New Roman"/>
          <w:color w:val="000000" w:themeColor="text1"/>
          <w:sz w:val="24"/>
          <w:szCs w:val="24"/>
        </w:rPr>
        <w:lastRenderedPageBreak/>
        <w:t>trials</w:t>
      </w:r>
      <w:r w:rsidR="00E54EBA" w:rsidRPr="00E54EBA">
        <w:rPr>
          <w:rFonts w:ascii="Book Antiqua" w:hAnsi="Book Antiqua" w:cs="Times New Roman"/>
          <w:color w:val="000000" w:themeColor="text1"/>
          <w:sz w:val="24"/>
          <w:szCs w:val="24"/>
          <w:vertAlign w:val="superscript"/>
        </w:rPr>
        <w:t>[22-24]</w:t>
      </w:r>
      <w:r w:rsidR="00C26076" w:rsidRPr="00330365">
        <w:rPr>
          <w:rFonts w:ascii="Book Antiqua" w:hAnsi="Book Antiqua" w:cs="Times New Roman"/>
          <w:color w:val="000000" w:themeColor="text1"/>
          <w:sz w:val="24"/>
          <w:szCs w:val="24"/>
        </w:rPr>
        <w:t>.</w:t>
      </w:r>
      <w:r w:rsidR="002E409B" w:rsidRPr="00330365">
        <w:rPr>
          <w:rFonts w:ascii="Book Antiqua" w:hAnsi="Book Antiqua" w:cs="Times New Roman"/>
          <w:color w:val="000000" w:themeColor="text1"/>
          <w:sz w:val="24"/>
          <w:szCs w:val="24"/>
        </w:rPr>
        <w:t xml:space="preserve"> Recently, Kriss </w:t>
      </w:r>
      <w:r w:rsidR="0006162A" w:rsidRPr="0006162A">
        <w:rPr>
          <w:rFonts w:ascii="Book Antiqua" w:hAnsi="Book Antiqua" w:cs="Times New Roman"/>
          <w:i/>
          <w:color w:val="000000" w:themeColor="text1"/>
          <w:sz w:val="24"/>
          <w:szCs w:val="24"/>
        </w:rPr>
        <w:t>et al</w:t>
      </w:r>
      <w:r w:rsidR="00E54EBA" w:rsidRPr="00E54EBA">
        <w:rPr>
          <w:rFonts w:ascii="Book Antiqua" w:hAnsi="Book Antiqua" w:cs="Times New Roman"/>
          <w:color w:val="000000" w:themeColor="text1"/>
          <w:sz w:val="24"/>
          <w:szCs w:val="24"/>
          <w:vertAlign w:val="superscript"/>
        </w:rPr>
        <w:t>[25]</w:t>
      </w:r>
      <w:r w:rsidR="002E409B" w:rsidRPr="00330365">
        <w:rPr>
          <w:rFonts w:ascii="Book Antiqua" w:hAnsi="Book Antiqua" w:cs="Times New Roman"/>
          <w:color w:val="000000" w:themeColor="text1"/>
          <w:sz w:val="24"/>
          <w:szCs w:val="24"/>
        </w:rPr>
        <w:t xml:space="preserve"> reported that serum creatinine and calculated </w:t>
      </w:r>
      <w:bookmarkStart w:id="81" w:name="OLE_LINK142"/>
      <w:bookmarkStart w:id="82" w:name="OLE_LINK143"/>
      <w:r w:rsidR="002E409B" w:rsidRPr="00330365">
        <w:rPr>
          <w:rFonts w:ascii="Book Antiqua" w:hAnsi="Book Antiqua" w:cs="Times New Roman"/>
          <w:color w:val="000000" w:themeColor="text1"/>
          <w:sz w:val="24"/>
          <w:szCs w:val="24"/>
        </w:rPr>
        <w:t>glomerular filtration rate (GFR)</w:t>
      </w:r>
      <w:bookmarkEnd w:id="81"/>
      <w:bookmarkEnd w:id="82"/>
      <w:r w:rsidR="002E409B" w:rsidRPr="00330365">
        <w:rPr>
          <w:rFonts w:ascii="Book Antiqua" w:hAnsi="Book Antiqua" w:cs="Times New Roman"/>
          <w:color w:val="000000" w:themeColor="text1"/>
          <w:sz w:val="24"/>
          <w:szCs w:val="24"/>
        </w:rPr>
        <w:t xml:space="preserve"> improved on MMF monotherapy in 23 cases comparing with 23 recipients remaining on CNI-based therapy. Improvement was pronounced significantly in patients with milder renal dysfunction with decrease in </w:t>
      </w:r>
      <w:r w:rsidR="00E543B3" w:rsidRPr="00330365">
        <w:rPr>
          <w:rFonts w:ascii="Book Antiqua" w:hAnsi="Book Antiqua" w:cs="Times New Roman"/>
          <w:color w:val="000000" w:themeColor="text1"/>
          <w:sz w:val="24"/>
          <w:szCs w:val="24"/>
        </w:rPr>
        <w:t>serum creatinine</w:t>
      </w:r>
      <w:r w:rsidR="002E409B" w:rsidRPr="00330365">
        <w:rPr>
          <w:rFonts w:ascii="Book Antiqua" w:hAnsi="Book Antiqua" w:cs="Times New Roman"/>
          <w:color w:val="000000" w:themeColor="text1"/>
          <w:sz w:val="24"/>
          <w:szCs w:val="24"/>
        </w:rPr>
        <w:t xml:space="preserve"> (1.63 ± 0.29 </w:t>
      </w:r>
      <w:r w:rsidR="00E54EBA" w:rsidRPr="00E54EBA">
        <w:rPr>
          <w:rFonts w:ascii="Book Antiqua" w:hAnsi="Book Antiqua" w:cs="Times New Roman"/>
          <w:i/>
          <w:color w:val="000000" w:themeColor="text1"/>
          <w:sz w:val="24"/>
          <w:szCs w:val="24"/>
        </w:rPr>
        <w:t>vs</w:t>
      </w:r>
      <w:r w:rsidR="002E409B" w:rsidRPr="00330365">
        <w:rPr>
          <w:rFonts w:ascii="Book Antiqua" w:hAnsi="Book Antiqua" w:cs="Times New Roman"/>
          <w:color w:val="000000" w:themeColor="text1"/>
          <w:sz w:val="24"/>
          <w:szCs w:val="24"/>
        </w:rPr>
        <w:t xml:space="preserve"> 1.34 ± 0.26 mg/dL, </w:t>
      </w:r>
      <w:r w:rsidR="00693D33" w:rsidRPr="009F7CE8">
        <w:rPr>
          <w:rFonts w:ascii="Book Antiqua" w:hAnsi="Book Antiqua" w:cs="Times New Roman"/>
          <w:i/>
          <w:color w:val="000000" w:themeColor="text1"/>
          <w:sz w:val="24"/>
          <w:szCs w:val="24"/>
        </w:rPr>
        <w:t xml:space="preserve">P </w:t>
      </w:r>
      <w:r w:rsidR="00693D33" w:rsidRPr="00330365">
        <w:rPr>
          <w:rFonts w:ascii="Book Antiqua" w:hAnsi="Book Antiqua" w:cs="Times New Roman"/>
          <w:color w:val="000000" w:themeColor="text1"/>
          <w:sz w:val="24"/>
          <w:szCs w:val="24"/>
        </w:rPr>
        <w:t>=</w:t>
      </w:r>
      <w:r w:rsidR="002E409B" w:rsidRPr="00330365">
        <w:rPr>
          <w:rFonts w:ascii="Book Antiqua" w:hAnsi="Book Antiqua" w:cs="Times New Roman"/>
          <w:color w:val="000000" w:themeColor="text1"/>
          <w:sz w:val="24"/>
          <w:szCs w:val="24"/>
        </w:rPr>
        <w:t xml:space="preserve"> 0.02) at last follow-up.</w:t>
      </w:r>
      <w:r w:rsidR="00EB16E3" w:rsidRPr="00330365">
        <w:rPr>
          <w:rFonts w:ascii="Book Antiqua" w:hAnsi="Book Antiqua" w:cs="Times New Roman"/>
          <w:color w:val="000000" w:themeColor="text1"/>
          <w:sz w:val="24"/>
          <w:szCs w:val="24"/>
        </w:rPr>
        <w:t xml:space="preserve"> </w:t>
      </w:r>
      <w:r w:rsidR="000634B8" w:rsidRPr="00330365">
        <w:rPr>
          <w:rFonts w:ascii="Book Antiqua" w:hAnsi="Book Antiqua" w:cs="Times New Roman"/>
          <w:color w:val="000000" w:themeColor="text1"/>
          <w:sz w:val="24"/>
          <w:szCs w:val="24"/>
        </w:rPr>
        <w:t xml:space="preserve">In a retrospective analysis of pediatric liver transplantation by </w:t>
      </w:r>
      <w:r w:rsidR="005E58D5" w:rsidRPr="00330365">
        <w:rPr>
          <w:rFonts w:ascii="Book Antiqua" w:hAnsi="Book Antiqua" w:cs="Times New Roman"/>
          <w:color w:val="000000" w:themeColor="text1"/>
          <w:sz w:val="24"/>
          <w:szCs w:val="24"/>
        </w:rPr>
        <w:t xml:space="preserve">Evans </w:t>
      </w:r>
      <w:r w:rsidR="0006162A" w:rsidRPr="0006162A">
        <w:rPr>
          <w:rFonts w:ascii="Book Antiqua" w:hAnsi="Book Antiqua" w:cs="Times New Roman"/>
          <w:i/>
          <w:color w:val="000000" w:themeColor="text1"/>
          <w:sz w:val="24"/>
          <w:szCs w:val="24"/>
        </w:rPr>
        <w:t>et al</w:t>
      </w:r>
      <w:r w:rsidR="00E54EBA" w:rsidRPr="00E54EBA">
        <w:rPr>
          <w:rFonts w:ascii="Book Antiqua" w:hAnsi="Book Antiqua" w:cs="Times New Roman"/>
          <w:color w:val="000000" w:themeColor="text1"/>
          <w:sz w:val="24"/>
          <w:szCs w:val="24"/>
          <w:vertAlign w:val="superscript"/>
        </w:rPr>
        <w:t>[26]</w:t>
      </w:r>
      <w:r w:rsidR="000634B8" w:rsidRPr="00330365">
        <w:rPr>
          <w:rFonts w:ascii="Book Antiqua" w:hAnsi="Book Antiqua" w:cs="Times New Roman"/>
          <w:color w:val="000000" w:themeColor="text1"/>
          <w:sz w:val="24"/>
          <w:szCs w:val="24"/>
        </w:rPr>
        <w:t xml:space="preserve">, there was a statistically significant increase to a median </w:t>
      </w:r>
      <w:r w:rsidR="00E543B3" w:rsidRPr="00330365">
        <w:rPr>
          <w:rFonts w:ascii="Book Antiqua" w:hAnsi="Book Antiqua" w:cs="Times New Roman"/>
          <w:color w:val="000000" w:themeColor="text1"/>
          <w:sz w:val="24"/>
          <w:szCs w:val="24"/>
        </w:rPr>
        <w:t xml:space="preserve">calculated </w:t>
      </w:r>
      <w:r w:rsidR="000634B8" w:rsidRPr="00330365">
        <w:rPr>
          <w:rFonts w:ascii="Book Antiqua" w:hAnsi="Book Antiqua" w:cs="Times New Roman"/>
          <w:color w:val="000000" w:themeColor="text1"/>
          <w:sz w:val="24"/>
          <w:szCs w:val="24"/>
        </w:rPr>
        <w:t>GFR of 69 (28</w:t>
      </w:r>
      <w:r w:rsidR="009F7CE8">
        <w:rPr>
          <w:rFonts w:ascii="Book Antiqua" w:hAnsi="Book Antiqua" w:cs="Times New Roman" w:hint="eastAsia"/>
          <w:color w:val="000000" w:themeColor="text1"/>
          <w:sz w:val="24"/>
          <w:szCs w:val="24"/>
        </w:rPr>
        <w:t>-</w:t>
      </w:r>
      <w:r w:rsidR="000634B8" w:rsidRPr="00330365">
        <w:rPr>
          <w:rFonts w:ascii="Book Antiqua" w:hAnsi="Book Antiqua" w:cs="Times New Roman"/>
          <w:color w:val="000000" w:themeColor="text1"/>
          <w:sz w:val="24"/>
          <w:szCs w:val="24"/>
        </w:rPr>
        <w:t>114) mL/min/1.73 m</w:t>
      </w:r>
      <w:r w:rsidR="000634B8" w:rsidRPr="00330365">
        <w:rPr>
          <w:rFonts w:ascii="Book Antiqua" w:hAnsi="Book Antiqua" w:cs="Times New Roman"/>
          <w:color w:val="000000" w:themeColor="text1"/>
          <w:sz w:val="24"/>
          <w:szCs w:val="24"/>
          <w:vertAlign w:val="superscript"/>
        </w:rPr>
        <w:t>2</w:t>
      </w:r>
      <w:r w:rsidR="000634B8" w:rsidRPr="00330365">
        <w:rPr>
          <w:rFonts w:ascii="Book Antiqua" w:hAnsi="Book Antiqua" w:cs="Times New Roman"/>
          <w:color w:val="000000" w:themeColor="text1"/>
          <w:sz w:val="24"/>
          <w:szCs w:val="24"/>
        </w:rPr>
        <w:t xml:space="preserve"> by 1 month and a further increase to a median </w:t>
      </w:r>
      <w:r w:rsidR="00AC133C" w:rsidRPr="00330365">
        <w:rPr>
          <w:rFonts w:ascii="Book Antiqua" w:hAnsi="Book Antiqua" w:cs="Times New Roman"/>
          <w:color w:val="000000" w:themeColor="text1"/>
          <w:sz w:val="24"/>
          <w:szCs w:val="24"/>
        </w:rPr>
        <w:t xml:space="preserve">calculated </w:t>
      </w:r>
      <w:r w:rsidR="000634B8" w:rsidRPr="00330365">
        <w:rPr>
          <w:rFonts w:ascii="Book Antiqua" w:hAnsi="Book Antiqua" w:cs="Times New Roman"/>
          <w:color w:val="000000" w:themeColor="text1"/>
          <w:sz w:val="24"/>
          <w:szCs w:val="24"/>
        </w:rPr>
        <w:t>GFR of 77 (24</w:t>
      </w:r>
      <w:r w:rsidR="00693D33" w:rsidRPr="00330365">
        <w:rPr>
          <w:rFonts w:ascii="Book Antiqua" w:hAnsi="Book Antiqua" w:cs="Times New Roman"/>
          <w:color w:val="000000" w:themeColor="text1"/>
          <w:sz w:val="24"/>
          <w:szCs w:val="24"/>
        </w:rPr>
        <w:t xml:space="preserve"> – </w:t>
      </w:r>
      <w:r w:rsidR="000634B8" w:rsidRPr="00330365">
        <w:rPr>
          <w:rFonts w:ascii="Book Antiqua" w:hAnsi="Book Antiqua" w:cs="Times New Roman"/>
          <w:color w:val="000000" w:themeColor="text1"/>
          <w:sz w:val="24"/>
          <w:szCs w:val="24"/>
        </w:rPr>
        <w:t>105) mL/min/1.73 m</w:t>
      </w:r>
      <w:r w:rsidR="000634B8" w:rsidRPr="00330365">
        <w:rPr>
          <w:rFonts w:ascii="Book Antiqua" w:hAnsi="Book Antiqua" w:cs="Times New Roman"/>
          <w:color w:val="000000" w:themeColor="text1"/>
          <w:sz w:val="24"/>
          <w:szCs w:val="24"/>
          <w:vertAlign w:val="superscript"/>
        </w:rPr>
        <w:t>2</w:t>
      </w:r>
      <w:r w:rsidR="000634B8" w:rsidRPr="00330365">
        <w:rPr>
          <w:rFonts w:ascii="Book Antiqua" w:hAnsi="Book Antiqua" w:cs="Times New Roman"/>
          <w:color w:val="000000" w:themeColor="text1"/>
          <w:sz w:val="24"/>
          <w:szCs w:val="24"/>
        </w:rPr>
        <w:t xml:space="preserve"> by 2 mo with MMF monotherapy or low-dose </w:t>
      </w:r>
      <w:bookmarkStart w:id="83" w:name="OLE_LINK144"/>
      <w:bookmarkStart w:id="84" w:name="OLE_LINK145"/>
      <w:r w:rsidR="00334EC2">
        <w:rPr>
          <w:rFonts w:ascii="Book Antiqua" w:hAnsi="Book Antiqua" w:cs="Times New Roman" w:hint="eastAsia"/>
          <w:color w:val="000000" w:themeColor="text1"/>
          <w:sz w:val="24"/>
          <w:szCs w:val="24"/>
        </w:rPr>
        <w:t>c</w:t>
      </w:r>
      <w:r w:rsidR="00334EC2" w:rsidRPr="00330365">
        <w:rPr>
          <w:rFonts w:ascii="Book Antiqua" w:hAnsi="Book Antiqua" w:cs="Times New Roman"/>
          <w:color w:val="000000" w:themeColor="text1"/>
          <w:sz w:val="24"/>
          <w:szCs w:val="24"/>
        </w:rPr>
        <w:t xml:space="preserve">yclosporine </w:t>
      </w:r>
      <w:r w:rsidR="00AC133C" w:rsidRPr="00330365">
        <w:rPr>
          <w:rFonts w:ascii="Book Antiqua" w:hAnsi="Book Antiqua" w:cs="Times New Roman"/>
          <w:color w:val="000000" w:themeColor="text1"/>
          <w:sz w:val="24"/>
          <w:szCs w:val="24"/>
        </w:rPr>
        <w:t>A (</w:t>
      </w:r>
      <w:r w:rsidR="000634B8" w:rsidRPr="00330365">
        <w:rPr>
          <w:rFonts w:ascii="Book Antiqua" w:hAnsi="Book Antiqua" w:cs="Times New Roman"/>
          <w:color w:val="000000" w:themeColor="text1"/>
          <w:sz w:val="24"/>
          <w:szCs w:val="24"/>
        </w:rPr>
        <w:t>CsA</w:t>
      </w:r>
      <w:r w:rsidR="00AC133C" w:rsidRPr="00330365">
        <w:rPr>
          <w:rFonts w:ascii="Book Antiqua" w:hAnsi="Book Antiqua" w:cs="Times New Roman"/>
          <w:color w:val="000000" w:themeColor="text1"/>
          <w:sz w:val="24"/>
          <w:szCs w:val="24"/>
        </w:rPr>
        <w:t>)</w:t>
      </w:r>
      <w:bookmarkEnd w:id="83"/>
      <w:bookmarkEnd w:id="84"/>
      <w:r w:rsidR="000634B8" w:rsidRPr="00330365">
        <w:rPr>
          <w:rFonts w:ascii="Book Antiqua" w:hAnsi="Book Antiqua" w:cs="Times New Roman"/>
          <w:color w:val="000000" w:themeColor="text1"/>
          <w:sz w:val="24"/>
          <w:szCs w:val="24"/>
        </w:rPr>
        <w:t xml:space="preserve"> or T</w:t>
      </w:r>
      <w:r w:rsidR="00D92A8E" w:rsidRPr="00330365">
        <w:rPr>
          <w:rFonts w:ascii="Book Antiqua" w:hAnsi="Book Antiqua" w:cs="Times New Roman"/>
          <w:color w:val="000000" w:themeColor="text1"/>
          <w:sz w:val="24"/>
          <w:szCs w:val="24"/>
        </w:rPr>
        <w:t>AC</w:t>
      </w:r>
      <w:r w:rsidR="000634B8" w:rsidRPr="00330365">
        <w:rPr>
          <w:rFonts w:ascii="Book Antiqua" w:hAnsi="Book Antiqua" w:cs="Times New Roman"/>
          <w:color w:val="000000" w:themeColor="text1"/>
          <w:sz w:val="24"/>
          <w:szCs w:val="24"/>
        </w:rPr>
        <w:t xml:space="preserve">, after which time </w:t>
      </w:r>
      <w:r w:rsidR="00AC133C" w:rsidRPr="00330365">
        <w:rPr>
          <w:rFonts w:ascii="Book Antiqua" w:hAnsi="Book Antiqua" w:cs="Times New Roman"/>
          <w:color w:val="000000" w:themeColor="text1"/>
          <w:sz w:val="24"/>
          <w:szCs w:val="24"/>
        </w:rPr>
        <w:t xml:space="preserve">calculated </w:t>
      </w:r>
      <w:r w:rsidR="000634B8" w:rsidRPr="00330365">
        <w:rPr>
          <w:rFonts w:ascii="Book Antiqua" w:hAnsi="Book Antiqua" w:cs="Times New Roman"/>
          <w:color w:val="000000" w:themeColor="text1"/>
          <w:sz w:val="24"/>
          <w:szCs w:val="24"/>
        </w:rPr>
        <w:t>GFR was maintained. MMF treatment provided safe and effective immunosuppression and allowed CsA or T</w:t>
      </w:r>
      <w:r w:rsidR="00D92A8E" w:rsidRPr="00330365">
        <w:rPr>
          <w:rFonts w:ascii="Book Antiqua" w:hAnsi="Book Antiqua" w:cs="Times New Roman"/>
          <w:color w:val="000000" w:themeColor="text1"/>
          <w:sz w:val="24"/>
          <w:szCs w:val="24"/>
        </w:rPr>
        <w:t>AC</w:t>
      </w:r>
      <w:r w:rsidR="000634B8" w:rsidRPr="00330365">
        <w:rPr>
          <w:rFonts w:ascii="Book Antiqua" w:hAnsi="Book Antiqua" w:cs="Times New Roman"/>
          <w:color w:val="000000" w:themeColor="text1"/>
          <w:sz w:val="24"/>
          <w:szCs w:val="24"/>
        </w:rPr>
        <w:t xml:space="preserve"> to be discontinued or reduced, leading to improvement of renal function.</w:t>
      </w:r>
    </w:p>
    <w:p w:rsidR="005D20F9" w:rsidRPr="00330365" w:rsidRDefault="00AC133C" w:rsidP="00330365">
      <w:pPr>
        <w:spacing w:line="360" w:lineRule="auto"/>
        <w:ind w:firstLineChars="200" w:firstLine="480"/>
        <w:rPr>
          <w:rFonts w:ascii="Book Antiqua" w:hAnsi="Book Antiqua" w:cs="Times New Roman"/>
          <w:color w:val="000000" w:themeColor="text1"/>
          <w:sz w:val="24"/>
          <w:szCs w:val="24"/>
        </w:rPr>
      </w:pPr>
      <w:r w:rsidRPr="00330365">
        <w:rPr>
          <w:rFonts w:ascii="Book Antiqua" w:hAnsi="Book Antiqua" w:cs="Times New Roman"/>
          <w:color w:val="000000" w:themeColor="text1"/>
          <w:sz w:val="24"/>
          <w:szCs w:val="24"/>
        </w:rPr>
        <w:t>CNI</w:t>
      </w:r>
      <w:r w:rsidR="005D20F9" w:rsidRPr="00330365">
        <w:rPr>
          <w:rFonts w:ascii="Book Antiqua" w:hAnsi="Book Antiqua" w:cs="Times New Roman"/>
          <w:color w:val="000000" w:themeColor="text1"/>
          <w:sz w:val="24"/>
          <w:szCs w:val="24"/>
        </w:rPr>
        <w:t xml:space="preserve"> increased cardiovascular risk after liver transplantation. </w:t>
      </w:r>
      <w:r w:rsidR="00383F2A" w:rsidRPr="00330365">
        <w:rPr>
          <w:rFonts w:ascii="Book Antiqua" w:hAnsi="Book Antiqua" w:cs="Times New Roman"/>
          <w:color w:val="000000" w:themeColor="text1"/>
          <w:sz w:val="24"/>
          <w:szCs w:val="24"/>
        </w:rPr>
        <w:t xml:space="preserve">Aberg </w:t>
      </w:r>
      <w:r w:rsidR="0006162A" w:rsidRPr="0006162A">
        <w:rPr>
          <w:rFonts w:ascii="Book Antiqua" w:hAnsi="Book Antiqua" w:cs="Times New Roman"/>
          <w:i/>
          <w:color w:val="000000" w:themeColor="text1"/>
          <w:sz w:val="24"/>
          <w:szCs w:val="24"/>
        </w:rPr>
        <w:t>et al</w:t>
      </w:r>
      <w:r w:rsidR="00E54EBA" w:rsidRPr="00E54EBA">
        <w:rPr>
          <w:rFonts w:ascii="Book Antiqua" w:hAnsi="Book Antiqua" w:cs="Times New Roman"/>
          <w:color w:val="000000" w:themeColor="text1"/>
          <w:sz w:val="24"/>
          <w:szCs w:val="24"/>
          <w:vertAlign w:val="superscript"/>
        </w:rPr>
        <w:t>[27]</w:t>
      </w:r>
      <w:r w:rsidR="00383F2A" w:rsidRPr="00330365">
        <w:rPr>
          <w:rFonts w:ascii="Book Antiqua" w:hAnsi="Book Antiqua" w:cs="Times New Roman"/>
          <w:color w:val="000000" w:themeColor="text1"/>
          <w:sz w:val="24"/>
          <w:szCs w:val="24"/>
        </w:rPr>
        <w:t xml:space="preserve"> </w:t>
      </w:r>
      <w:r w:rsidR="005D20F9" w:rsidRPr="00330365">
        <w:rPr>
          <w:rFonts w:ascii="Book Antiqua" w:hAnsi="Book Antiqua" w:cs="Times New Roman"/>
          <w:color w:val="000000" w:themeColor="text1"/>
          <w:sz w:val="24"/>
          <w:szCs w:val="24"/>
        </w:rPr>
        <w:t xml:space="preserve">analyzed the cardiovascular risk of 77 recipients based on </w:t>
      </w:r>
      <w:r w:rsidRPr="00330365">
        <w:rPr>
          <w:rFonts w:ascii="Book Antiqua" w:hAnsi="Book Antiqua" w:cs="Times New Roman"/>
          <w:color w:val="000000" w:themeColor="text1"/>
          <w:sz w:val="24"/>
          <w:szCs w:val="24"/>
        </w:rPr>
        <w:t>CNI</w:t>
      </w:r>
      <w:r w:rsidR="005D20F9" w:rsidRPr="00330365">
        <w:rPr>
          <w:rFonts w:ascii="Book Antiqua" w:hAnsi="Book Antiqua" w:cs="Times New Roman"/>
          <w:color w:val="000000" w:themeColor="text1"/>
          <w:sz w:val="24"/>
          <w:szCs w:val="24"/>
        </w:rPr>
        <w:t xml:space="preserve"> and antibodies at 5 years after liver transplantation. At least one </w:t>
      </w:r>
      <w:bookmarkStart w:id="85" w:name="OLE_LINK5"/>
      <w:bookmarkStart w:id="86" w:name="OLE_LINK6"/>
      <w:r w:rsidR="005D20F9" w:rsidRPr="00330365">
        <w:rPr>
          <w:rFonts w:ascii="Book Antiqua" w:hAnsi="Book Antiqua" w:cs="Times New Roman"/>
          <w:color w:val="000000" w:themeColor="text1"/>
          <w:sz w:val="24"/>
          <w:szCs w:val="24"/>
        </w:rPr>
        <w:t>cardiovascular risk</w:t>
      </w:r>
      <w:bookmarkEnd w:id="85"/>
      <w:bookmarkEnd w:id="86"/>
      <w:r w:rsidR="005D20F9" w:rsidRPr="00330365">
        <w:rPr>
          <w:rFonts w:ascii="Book Antiqua" w:hAnsi="Book Antiqua" w:cs="Times New Roman"/>
          <w:color w:val="000000" w:themeColor="text1"/>
          <w:sz w:val="24"/>
          <w:szCs w:val="24"/>
        </w:rPr>
        <w:t xml:space="preserve"> factor developed in 92% of patients, and the prevalence of treated hypertension, dyslipidemia, overweigh</w:t>
      </w:r>
      <w:r w:rsidR="009F7CE8">
        <w:rPr>
          <w:rFonts w:ascii="Book Antiqua" w:hAnsi="Book Antiqua" w:cs="Times New Roman"/>
          <w:color w:val="000000" w:themeColor="text1"/>
          <w:sz w:val="24"/>
          <w:szCs w:val="24"/>
        </w:rPr>
        <w:t>t, obesity and diabetes were 71</w:t>
      </w:r>
      <w:r w:rsidR="001776E4">
        <w:rPr>
          <w:rFonts w:ascii="Book Antiqua" w:hAnsi="Book Antiqua" w:cs="Times New Roman"/>
          <w:color w:val="000000" w:themeColor="text1"/>
          <w:sz w:val="24"/>
          <w:szCs w:val="24"/>
        </w:rPr>
        <w:t>%, 61%, 32%, 13% and 10</w:t>
      </w:r>
      <w:r w:rsidR="005D20F9" w:rsidRPr="00330365">
        <w:rPr>
          <w:rFonts w:ascii="Book Antiqua" w:hAnsi="Book Antiqua" w:cs="Times New Roman"/>
          <w:color w:val="000000" w:themeColor="text1"/>
          <w:sz w:val="24"/>
          <w:szCs w:val="24"/>
        </w:rPr>
        <w:t>%, respectively. Antibody therapy associated with a 1.49-fold increase in the risk of hypertension (95</w:t>
      </w:r>
      <w:r w:rsidR="001776E4">
        <w:rPr>
          <w:rFonts w:ascii="Book Antiqua" w:hAnsi="Book Antiqua" w:cs="Times New Roman"/>
          <w:color w:val="000000" w:themeColor="text1"/>
          <w:sz w:val="24"/>
          <w:szCs w:val="24"/>
        </w:rPr>
        <w:t>%</w:t>
      </w:r>
      <w:r w:rsidR="005D20F9" w:rsidRPr="00330365">
        <w:rPr>
          <w:rFonts w:ascii="Book Antiqua" w:hAnsi="Book Antiqua" w:cs="Times New Roman"/>
          <w:color w:val="000000" w:themeColor="text1"/>
          <w:sz w:val="24"/>
          <w:szCs w:val="24"/>
        </w:rPr>
        <w:t>CI</w:t>
      </w:r>
      <w:r w:rsidR="001776E4">
        <w:rPr>
          <w:rFonts w:ascii="Book Antiqua" w:hAnsi="Book Antiqua" w:cs="Times New Roman" w:hint="eastAsia"/>
          <w:color w:val="000000" w:themeColor="text1"/>
          <w:sz w:val="24"/>
          <w:szCs w:val="24"/>
        </w:rPr>
        <w:t>:</w:t>
      </w:r>
      <w:r w:rsidR="005D20F9" w:rsidRPr="00330365">
        <w:rPr>
          <w:rFonts w:ascii="Book Antiqua" w:hAnsi="Book Antiqua" w:cs="Times New Roman"/>
          <w:color w:val="000000" w:themeColor="text1"/>
          <w:sz w:val="24"/>
          <w:szCs w:val="24"/>
        </w:rPr>
        <w:t xml:space="preserve"> 1.15</w:t>
      </w:r>
      <w:r w:rsidR="001776E4">
        <w:rPr>
          <w:rFonts w:ascii="Book Antiqua" w:hAnsi="Book Antiqua" w:cs="Times New Roman" w:hint="eastAsia"/>
          <w:color w:val="000000" w:themeColor="text1"/>
          <w:sz w:val="24"/>
          <w:szCs w:val="24"/>
        </w:rPr>
        <w:t>-</w:t>
      </w:r>
      <w:r w:rsidR="005D20F9" w:rsidRPr="00330365">
        <w:rPr>
          <w:rFonts w:ascii="Book Antiqua" w:hAnsi="Book Antiqua" w:cs="Times New Roman"/>
          <w:color w:val="000000" w:themeColor="text1"/>
          <w:sz w:val="24"/>
          <w:szCs w:val="24"/>
        </w:rPr>
        <w:t xml:space="preserve">1.94) and a 6.43-fold increase in the risk of diabetes. </w:t>
      </w:r>
      <w:r w:rsidR="004E2D37" w:rsidRPr="00330365">
        <w:rPr>
          <w:rFonts w:ascii="Book Antiqua" w:hAnsi="Book Antiqua" w:cs="Times New Roman"/>
          <w:color w:val="000000" w:themeColor="text1"/>
          <w:sz w:val="24"/>
          <w:szCs w:val="24"/>
        </w:rPr>
        <w:t xml:space="preserve">In a randomized prospective study by </w:t>
      </w:r>
      <w:r w:rsidR="00975633" w:rsidRPr="00330365">
        <w:rPr>
          <w:rFonts w:ascii="Book Antiqua" w:hAnsi="Book Antiqua" w:cs="Times New Roman"/>
          <w:color w:val="000000" w:themeColor="text1"/>
          <w:sz w:val="24"/>
          <w:szCs w:val="24"/>
        </w:rPr>
        <w:t xml:space="preserve">Junge </w:t>
      </w:r>
      <w:r w:rsidR="0006162A" w:rsidRPr="0006162A">
        <w:rPr>
          <w:rFonts w:ascii="Book Antiqua" w:hAnsi="Book Antiqua" w:cs="Times New Roman"/>
          <w:i/>
          <w:color w:val="000000" w:themeColor="text1"/>
          <w:sz w:val="24"/>
          <w:szCs w:val="24"/>
        </w:rPr>
        <w:t>et al</w:t>
      </w:r>
      <w:r w:rsidR="00E54EBA" w:rsidRPr="00E54EBA">
        <w:rPr>
          <w:rFonts w:ascii="Book Antiqua" w:hAnsi="Book Antiqua" w:cs="Times New Roman"/>
          <w:color w:val="000000" w:themeColor="text1"/>
          <w:sz w:val="24"/>
          <w:szCs w:val="24"/>
          <w:vertAlign w:val="superscript"/>
        </w:rPr>
        <w:t>[28]</w:t>
      </w:r>
      <w:r w:rsidR="004E2D37" w:rsidRPr="00330365">
        <w:rPr>
          <w:rFonts w:ascii="Book Antiqua" w:hAnsi="Book Antiqua" w:cs="Times New Roman"/>
          <w:color w:val="000000" w:themeColor="text1"/>
          <w:sz w:val="24"/>
          <w:szCs w:val="24"/>
        </w:rPr>
        <w:t>, TAC with MMF comparing TAC with corticosteroid significantly decreased glucose levels with lower HbA1c and the need for insulin as well as reduced significantly serum cholesterol and the incidence of osteopenia.</w:t>
      </w:r>
      <w:r w:rsidR="001A5BA0" w:rsidRPr="00330365">
        <w:rPr>
          <w:rFonts w:ascii="Book Antiqua" w:hAnsi="Book Antiqua" w:cs="Times New Roman"/>
          <w:color w:val="000000" w:themeColor="text1"/>
          <w:sz w:val="24"/>
          <w:szCs w:val="24"/>
        </w:rPr>
        <w:t xml:space="preserve"> </w:t>
      </w:r>
      <w:r w:rsidR="00EB16E3" w:rsidRPr="00330365">
        <w:rPr>
          <w:rFonts w:ascii="Book Antiqua" w:hAnsi="Book Antiqua" w:cs="Times New Roman"/>
          <w:color w:val="000000" w:themeColor="text1"/>
          <w:sz w:val="24"/>
          <w:szCs w:val="24"/>
        </w:rPr>
        <w:t>It was confirmed in some studies that i</w:t>
      </w:r>
      <w:r w:rsidR="001A5BA0" w:rsidRPr="00330365">
        <w:rPr>
          <w:rFonts w:ascii="Book Antiqua" w:hAnsi="Book Antiqua" w:cs="Times New Roman"/>
          <w:color w:val="000000" w:themeColor="text1"/>
          <w:sz w:val="24"/>
          <w:szCs w:val="24"/>
        </w:rPr>
        <w:t>mmunosuppressive protocol based on reducing doses of TAC</w:t>
      </w:r>
      <w:r w:rsidR="00E54EBA" w:rsidRPr="00E54EBA">
        <w:rPr>
          <w:rFonts w:ascii="Book Antiqua" w:hAnsi="Book Antiqua" w:cs="Times New Roman"/>
          <w:color w:val="000000" w:themeColor="text1"/>
          <w:sz w:val="24"/>
          <w:szCs w:val="24"/>
          <w:vertAlign w:val="superscript"/>
        </w:rPr>
        <w:t>[</w:t>
      </w:r>
      <w:hyperlink r:id="rId9" w:history="1">
        <w:r w:rsidR="00E54EBA" w:rsidRPr="00E54EBA">
          <w:rPr>
            <w:rFonts w:ascii="Book Antiqua" w:hAnsi="Book Antiqua" w:cs="Times New Roman"/>
            <w:color w:val="000000" w:themeColor="text1"/>
            <w:kern w:val="0"/>
            <w:sz w:val="24"/>
            <w:szCs w:val="24"/>
            <w:vertAlign w:val="superscript"/>
          </w:rPr>
          <w:t>22</w:t>
        </w:r>
      </w:hyperlink>
      <w:r w:rsidR="00E54EBA" w:rsidRPr="00E54EBA">
        <w:rPr>
          <w:rFonts w:ascii="Book Antiqua" w:hAnsi="Book Antiqua" w:cs="Times New Roman"/>
          <w:color w:val="000000" w:themeColor="text1"/>
          <w:sz w:val="24"/>
          <w:szCs w:val="24"/>
          <w:vertAlign w:val="superscript"/>
        </w:rPr>
        <w:t>,29]</w:t>
      </w:r>
      <w:r w:rsidR="001A5BA0" w:rsidRPr="00330365">
        <w:rPr>
          <w:rFonts w:ascii="Book Antiqua" w:hAnsi="Book Antiqua" w:cs="Times New Roman"/>
          <w:color w:val="000000" w:themeColor="text1"/>
          <w:sz w:val="24"/>
          <w:szCs w:val="24"/>
        </w:rPr>
        <w:t xml:space="preserve"> or corticosteroids</w:t>
      </w:r>
      <w:r w:rsidR="00E54EBA" w:rsidRPr="00E54EBA">
        <w:rPr>
          <w:rFonts w:ascii="Book Antiqua" w:hAnsi="Book Antiqua" w:cs="Times New Roman"/>
          <w:color w:val="000000" w:themeColor="text1"/>
          <w:sz w:val="24"/>
          <w:szCs w:val="24"/>
          <w:vertAlign w:val="superscript"/>
        </w:rPr>
        <w:t>[</w:t>
      </w:r>
      <w:hyperlink r:id="rId10" w:history="1">
        <w:r w:rsidR="00E54EBA" w:rsidRPr="00E54EBA">
          <w:rPr>
            <w:rFonts w:ascii="Book Antiqua" w:hAnsi="Book Antiqua" w:cs="Times New Roman"/>
            <w:color w:val="000000" w:themeColor="text1"/>
            <w:sz w:val="24"/>
            <w:szCs w:val="24"/>
            <w:vertAlign w:val="superscript"/>
          </w:rPr>
          <w:t>30</w:t>
        </w:r>
      </w:hyperlink>
      <w:r w:rsidR="00E54EBA" w:rsidRPr="00E54EBA">
        <w:rPr>
          <w:rFonts w:ascii="Book Antiqua" w:hAnsi="Book Antiqua" w:cs="Times New Roman"/>
          <w:color w:val="000000" w:themeColor="text1"/>
          <w:sz w:val="24"/>
          <w:szCs w:val="24"/>
          <w:vertAlign w:val="superscript"/>
        </w:rPr>
        <w:t>]</w:t>
      </w:r>
      <w:r w:rsidR="001A5BA0" w:rsidRPr="00330365">
        <w:rPr>
          <w:rFonts w:ascii="Book Antiqua" w:hAnsi="Book Antiqua" w:cs="Times New Roman"/>
          <w:color w:val="000000" w:themeColor="text1"/>
          <w:sz w:val="24"/>
          <w:szCs w:val="24"/>
        </w:rPr>
        <w:t xml:space="preserve"> with MMF </w:t>
      </w:r>
      <w:r w:rsidR="00504420" w:rsidRPr="00330365">
        <w:rPr>
          <w:rFonts w:ascii="Book Antiqua" w:hAnsi="Book Antiqua" w:cs="Times New Roman"/>
          <w:color w:val="000000" w:themeColor="text1"/>
          <w:sz w:val="24"/>
          <w:szCs w:val="24"/>
        </w:rPr>
        <w:t xml:space="preserve">could </w:t>
      </w:r>
      <w:r w:rsidR="00EB16E3" w:rsidRPr="00330365">
        <w:rPr>
          <w:rFonts w:ascii="Book Antiqua" w:hAnsi="Book Antiqua" w:cs="Times New Roman"/>
          <w:color w:val="000000" w:themeColor="text1"/>
          <w:sz w:val="24"/>
          <w:szCs w:val="24"/>
        </w:rPr>
        <w:t>improve blood pressure with reduction of antihypertensive medication.</w:t>
      </w:r>
    </w:p>
    <w:p w:rsidR="00EB16E3" w:rsidRPr="00330365" w:rsidRDefault="003A11EC" w:rsidP="009F7CE8">
      <w:pPr>
        <w:spacing w:line="360" w:lineRule="auto"/>
        <w:ind w:firstLineChars="200" w:firstLine="480"/>
        <w:rPr>
          <w:rFonts w:ascii="Book Antiqua" w:hAnsi="Book Antiqua" w:cs="Times New Roman"/>
          <w:color w:val="000000" w:themeColor="text1"/>
          <w:sz w:val="24"/>
          <w:szCs w:val="24"/>
        </w:rPr>
      </w:pPr>
      <w:r w:rsidRPr="00330365">
        <w:rPr>
          <w:rFonts w:ascii="Book Antiqua" w:hAnsi="Book Antiqua" w:cs="Times New Roman"/>
          <w:color w:val="000000" w:themeColor="text1"/>
          <w:sz w:val="24"/>
          <w:szCs w:val="24"/>
        </w:rPr>
        <w:t xml:space="preserve">In summary, the protocol using MMF with reduced TAC improves renal function, decreases the cardiovascular risk and avoids of steroid-associated </w:t>
      </w:r>
      <w:r w:rsidRPr="00330365">
        <w:rPr>
          <w:rFonts w:ascii="Book Antiqua" w:hAnsi="Book Antiqua" w:cs="Times New Roman"/>
          <w:color w:val="000000" w:themeColor="text1"/>
          <w:sz w:val="24"/>
          <w:szCs w:val="24"/>
        </w:rPr>
        <w:lastRenderedPageBreak/>
        <w:t>adverse effects.</w:t>
      </w:r>
    </w:p>
    <w:p w:rsidR="006667DD" w:rsidRPr="00330365" w:rsidRDefault="006667DD" w:rsidP="00330365">
      <w:pPr>
        <w:spacing w:line="360" w:lineRule="auto"/>
        <w:ind w:firstLine="480"/>
        <w:rPr>
          <w:rFonts w:ascii="Book Antiqua" w:hAnsi="Book Antiqua" w:cs="Times New Roman"/>
          <w:color w:val="000000" w:themeColor="text1"/>
          <w:sz w:val="24"/>
          <w:szCs w:val="24"/>
        </w:rPr>
      </w:pPr>
      <w:r w:rsidRPr="00330365">
        <w:rPr>
          <w:rFonts w:ascii="Book Antiqua" w:hAnsi="Book Antiqua" w:cs="Times New Roman"/>
          <w:color w:val="000000" w:themeColor="text1"/>
          <w:sz w:val="24"/>
          <w:szCs w:val="24"/>
        </w:rPr>
        <w:t>The principal complications of MMF are gastrointertinal effects (nausea, vomiting, abdominal pain and diarrhea) and myelosuppression (leucopenia, anaemia and thrombocytopenia)</w:t>
      </w:r>
      <w:r w:rsidR="00E54EBA" w:rsidRPr="00E54EBA">
        <w:rPr>
          <w:rFonts w:ascii="Book Antiqua" w:hAnsi="Book Antiqua" w:cs="Times New Roman"/>
          <w:color w:val="000000" w:themeColor="text1"/>
          <w:sz w:val="24"/>
          <w:szCs w:val="24"/>
          <w:vertAlign w:val="superscript"/>
        </w:rPr>
        <w:t>[19]</w:t>
      </w:r>
      <w:r w:rsidRPr="00330365">
        <w:rPr>
          <w:rFonts w:ascii="Book Antiqua" w:hAnsi="Book Antiqua" w:cs="Times New Roman"/>
          <w:color w:val="000000" w:themeColor="text1"/>
          <w:sz w:val="24"/>
          <w:szCs w:val="24"/>
        </w:rPr>
        <w:t>. In the stud</w:t>
      </w:r>
      <w:r w:rsidR="00EB6AB2" w:rsidRPr="00330365">
        <w:rPr>
          <w:rFonts w:ascii="Book Antiqua" w:hAnsi="Book Antiqua" w:cs="Times New Roman"/>
          <w:color w:val="000000" w:themeColor="text1"/>
          <w:sz w:val="24"/>
          <w:szCs w:val="24"/>
        </w:rPr>
        <w:t>y</w:t>
      </w:r>
      <w:r w:rsidRPr="00330365">
        <w:rPr>
          <w:rFonts w:ascii="Book Antiqua" w:hAnsi="Book Antiqua" w:cs="Times New Roman"/>
          <w:color w:val="000000" w:themeColor="text1"/>
          <w:sz w:val="24"/>
          <w:szCs w:val="24"/>
        </w:rPr>
        <w:t xml:space="preserve"> by Chen </w:t>
      </w:r>
      <w:r w:rsidR="0006162A" w:rsidRPr="0006162A">
        <w:rPr>
          <w:rFonts w:ascii="Book Antiqua" w:hAnsi="Book Antiqua" w:cs="Times New Roman"/>
          <w:i/>
          <w:color w:val="000000" w:themeColor="text1"/>
          <w:sz w:val="24"/>
          <w:szCs w:val="24"/>
        </w:rPr>
        <w:t>et al</w:t>
      </w:r>
      <w:r w:rsidR="00E54EBA" w:rsidRPr="00E54EBA">
        <w:rPr>
          <w:rFonts w:ascii="Book Antiqua" w:hAnsi="Book Antiqua" w:cs="Times New Roman"/>
          <w:color w:val="000000" w:themeColor="text1"/>
          <w:sz w:val="24"/>
          <w:szCs w:val="24"/>
          <w:vertAlign w:val="superscript"/>
        </w:rPr>
        <w:t>[31]</w:t>
      </w:r>
      <w:r w:rsidRPr="00330365">
        <w:rPr>
          <w:rFonts w:ascii="Book Antiqua" w:hAnsi="Book Antiqua" w:cs="Times New Roman"/>
          <w:color w:val="000000" w:themeColor="text1"/>
          <w:sz w:val="24"/>
          <w:szCs w:val="24"/>
        </w:rPr>
        <w:t>,</w:t>
      </w:r>
      <w:r w:rsidR="001E1103" w:rsidRPr="00330365">
        <w:rPr>
          <w:rFonts w:ascii="Book Antiqua" w:hAnsi="Book Antiqua" w:cs="Times New Roman"/>
          <w:color w:val="000000" w:themeColor="text1"/>
          <w:sz w:val="24"/>
          <w:szCs w:val="24"/>
        </w:rPr>
        <w:t xml:space="preserve"> 66.7 % of the patients had at least one episode of MMF-related side effects</w:t>
      </w:r>
      <w:r w:rsidR="009F7CE8">
        <w:rPr>
          <w:rFonts w:ascii="Book Antiqua" w:hAnsi="Book Antiqua" w:cs="Times New Roman"/>
          <w:color w:val="000000" w:themeColor="text1"/>
          <w:sz w:val="24"/>
          <w:szCs w:val="24"/>
        </w:rPr>
        <w:t xml:space="preserve"> of hematologic disorder (36.51</w:t>
      </w:r>
      <w:r w:rsidR="001E1103" w:rsidRPr="00330365">
        <w:rPr>
          <w:rFonts w:ascii="Book Antiqua" w:hAnsi="Book Antiqua" w:cs="Times New Roman"/>
          <w:color w:val="000000" w:themeColor="text1"/>
          <w:sz w:val="24"/>
          <w:szCs w:val="24"/>
        </w:rPr>
        <w:t>%), g</w:t>
      </w:r>
      <w:r w:rsidR="009F7CE8">
        <w:rPr>
          <w:rFonts w:ascii="Book Antiqua" w:hAnsi="Book Antiqua" w:cs="Times New Roman"/>
          <w:color w:val="000000" w:themeColor="text1"/>
          <w:sz w:val="24"/>
          <w:szCs w:val="24"/>
        </w:rPr>
        <w:t>astrointestinal reaction (25.40</w:t>
      </w:r>
      <w:r w:rsidR="009C4291">
        <w:rPr>
          <w:rFonts w:ascii="Book Antiqua" w:hAnsi="Book Antiqua" w:cs="Times New Roman"/>
          <w:color w:val="000000" w:themeColor="text1"/>
          <w:sz w:val="24"/>
          <w:szCs w:val="24"/>
        </w:rPr>
        <w:t>%) and infection (20.63</w:t>
      </w:r>
      <w:r w:rsidR="001E1103" w:rsidRPr="00330365">
        <w:rPr>
          <w:rFonts w:ascii="Book Antiqua" w:hAnsi="Book Antiqua" w:cs="Times New Roman"/>
          <w:color w:val="000000" w:themeColor="text1"/>
          <w:sz w:val="24"/>
          <w:szCs w:val="24"/>
        </w:rPr>
        <w:t xml:space="preserve">%) </w:t>
      </w:r>
      <w:r w:rsidRPr="00330365">
        <w:rPr>
          <w:rFonts w:ascii="Book Antiqua" w:eastAsia="宋体" w:hAnsi="Book Antiqua" w:cs="Times New Roman"/>
          <w:color w:val="000000" w:themeColor="text1"/>
          <w:sz w:val="24"/>
          <w:szCs w:val="24"/>
        </w:rPr>
        <w:t>during the study evaluation up to the third post</w:t>
      </w:r>
      <w:r w:rsidR="0009103E" w:rsidRPr="00330365">
        <w:rPr>
          <w:rFonts w:ascii="Book Antiqua" w:eastAsia="宋体" w:hAnsi="Book Antiqua" w:cs="Times New Roman"/>
          <w:color w:val="000000" w:themeColor="text1"/>
          <w:sz w:val="24"/>
          <w:szCs w:val="24"/>
        </w:rPr>
        <w:t>-</w:t>
      </w:r>
      <w:r w:rsidRPr="00330365">
        <w:rPr>
          <w:rFonts w:ascii="Book Antiqua" w:eastAsia="宋体" w:hAnsi="Book Antiqua" w:cs="Times New Roman"/>
          <w:color w:val="000000" w:themeColor="text1"/>
          <w:sz w:val="24"/>
          <w:szCs w:val="24"/>
        </w:rPr>
        <w:t>transplantation m</w:t>
      </w:r>
      <w:r w:rsidR="009F7CE8">
        <w:rPr>
          <w:rFonts w:ascii="Book Antiqua" w:eastAsia="宋体" w:hAnsi="Book Antiqua" w:cs="Times New Roman"/>
          <w:color w:val="000000" w:themeColor="text1"/>
          <w:sz w:val="24"/>
          <w:szCs w:val="24"/>
        </w:rPr>
        <w:t>onth. For 34 of patients (53.97</w:t>
      </w:r>
      <w:r w:rsidRPr="00330365">
        <w:rPr>
          <w:rFonts w:ascii="Book Antiqua" w:eastAsia="宋体" w:hAnsi="Book Antiqua" w:cs="Times New Roman"/>
          <w:color w:val="000000" w:themeColor="text1"/>
          <w:sz w:val="24"/>
          <w:szCs w:val="24"/>
        </w:rPr>
        <w:t>%), the symptoms disappeared</w:t>
      </w:r>
      <w:r w:rsidRPr="00330365">
        <w:rPr>
          <w:rFonts w:ascii="Book Antiqua" w:hAnsi="Book Antiqua" w:cs="Times New Roman"/>
          <w:color w:val="000000" w:themeColor="text1"/>
          <w:sz w:val="24"/>
          <w:szCs w:val="24"/>
        </w:rPr>
        <w:t xml:space="preserve"> </w:t>
      </w:r>
      <w:r w:rsidRPr="00330365">
        <w:rPr>
          <w:rFonts w:ascii="Book Antiqua" w:eastAsia="宋体" w:hAnsi="Book Antiqua" w:cs="Times New Roman"/>
          <w:color w:val="000000" w:themeColor="text1"/>
          <w:sz w:val="24"/>
          <w:szCs w:val="24"/>
        </w:rPr>
        <w:t>until</w:t>
      </w:r>
      <w:r w:rsidRPr="00330365">
        <w:rPr>
          <w:rFonts w:ascii="Book Antiqua" w:hAnsi="Book Antiqua" w:cs="Times New Roman"/>
          <w:color w:val="000000" w:themeColor="text1"/>
          <w:sz w:val="24"/>
          <w:szCs w:val="24"/>
        </w:rPr>
        <w:t xml:space="preserve"> </w:t>
      </w:r>
      <w:r w:rsidRPr="00330365">
        <w:rPr>
          <w:rFonts w:ascii="Book Antiqua" w:eastAsia="宋体" w:hAnsi="Book Antiqua" w:cs="Times New Roman"/>
          <w:color w:val="000000" w:themeColor="text1"/>
          <w:sz w:val="24"/>
          <w:szCs w:val="24"/>
        </w:rPr>
        <w:t>MMF was decreased gradually in dosage or stopped.</w:t>
      </w:r>
      <w:r w:rsidR="00EE1910" w:rsidRPr="00330365">
        <w:rPr>
          <w:rFonts w:ascii="Book Antiqua" w:eastAsia="宋体" w:hAnsi="Book Antiqua" w:cs="Times New Roman"/>
          <w:color w:val="000000" w:themeColor="text1"/>
          <w:sz w:val="24"/>
          <w:szCs w:val="24"/>
        </w:rPr>
        <w:t xml:space="preserve"> Tredger </w:t>
      </w:r>
      <w:r w:rsidR="0006162A" w:rsidRPr="0006162A">
        <w:rPr>
          <w:rFonts w:ascii="Book Antiqua" w:eastAsia="宋体" w:hAnsi="Book Antiqua" w:cs="Times New Roman"/>
          <w:i/>
          <w:color w:val="000000" w:themeColor="text1"/>
          <w:sz w:val="24"/>
          <w:szCs w:val="24"/>
        </w:rPr>
        <w:t>et al</w:t>
      </w:r>
      <w:r w:rsidR="00E54EBA" w:rsidRPr="00E54EBA">
        <w:rPr>
          <w:rFonts w:ascii="Book Antiqua" w:eastAsia="宋体" w:hAnsi="Book Antiqua" w:cs="Times New Roman"/>
          <w:color w:val="000000" w:themeColor="text1"/>
          <w:sz w:val="24"/>
          <w:szCs w:val="24"/>
          <w:vertAlign w:val="superscript"/>
        </w:rPr>
        <w:t>[32]</w:t>
      </w:r>
      <w:r w:rsidR="00EE1910" w:rsidRPr="00330365">
        <w:rPr>
          <w:rFonts w:ascii="Book Antiqua" w:eastAsia="宋体" w:hAnsi="Book Antiqua" w:cs="Times New Roman"/>
          <w:color w:val="000000" w:themeColor="text1"/>
          <w:sz w:val="24"/>
          <w:szCs w:val="24"/>
        </w:rPr>
        <w:t xml:space="preserve"> reported that a total of 96 adverse events possibly associated with MMF therapy were well documented in the 147 adult patients, mainly including gastrointestinal dysfunction, leucopenia and infection. </w:t>
      </w:r>
    </w:p>
    <w:p w:rsidR="00F26887" w:rsidRPr="00330365" w:rsidRDefault="00137A28" w:rsidP="00330365">
      <w:pPr>
        <w:spacing w:line="360" w:lineRule="auto"/>
        <w:ind w:firstLine="480"/>
        <w:rPr>
          <w:rFonts w:ascii="Book Antiqua" w:hAnsi="Book Antiqua" w:cs="Times New Roman"/>
          <w:color w:val="000000" w:themeColor="text1"/>
          <w:sz w:val="24"/>
          <w:szCs w:val="24"/>
        </w:rPr>
      </w:pPr>
      <w:r w:rsidRPr="00330365">
        <w:rPr>
          <w:rFonts w:ascii="Book Antiqua" w:hAnsi="Book Antiqua" w:cs="Times New Roman"/>
          <w:color w:val="000000" w:themeColor="text1"/>
          <w:sz w:val="24"/>
          <w:szCs w:val="24"/>
        </w:rPr>
        <w:t xml:space="preserve">In the study by Wiesner </w:t>
      </w:r>
      <w:r w:rsidR="0006162A" w:rsidRPr="0006162A">
        <w:rPr>
          <w:rFonts w:ascii="Book Antiqua" w:hAnsi="Book Antiqua" w:cs="Times New Roman"/>
          <w:i/>
          <w:color w:val="000000" w:themeColor="text1"/>
          <w:sz w:val="24"/>
          <w:szCs w:val="24"/>
        </w:rPr>
        <w:t>et al</w:t>
      </w:r>
      <w:r w:rsidR="00E54EBA" w:rsidRPr="00E54EBA">
        <w:rPr>
          <w:rFonts w:ascii="Book Antiqua" w:hAnsi="Book Antiqua" w:cs="Times New Roman"/>
          <w:color w:val="000000" w:themeColor="text1"/>
          <w:sz w:val="24"/>
          <w:szCs w:val="24"/>
          <w:vertAlign w:val="superscript"/>
        </w:rPr>
        <w:t>[16]</w:t>
      </w:r>
      <w:r w:rsidR="009F7CE8">
        <w:rPr>
          <w:rFonts w:ascii="Book Antiqua" w:hAnsi="Book Antiqua" w:cs="Times New Roman"/>
          <w:color w:val="000000" w:themeColor="text1"/>
          <w:sz w:val="24"/>
          <w:szCs w:val="24"/>
        </w:rPr>
        <w:t>, diarrhea occurred in 51.3</w:t>
      </w:r>
      <w:r w:rsidRPr="00330365">
        <w:rPr>
          <w:rFonts w:ascii="Book Antiqua" w:hAnsi="Book Antiqua" w:cs="Times New Roman"/>
          <w:color w:val="000000" w:themeColor="text1"/>
          <w:sz w:val="24"/>
          <w:szCs w:val="24"/>
        </w:rPr>
        <w:t>% of liver transplant recipients receiving MMF (</w:t>
      </w:r>
      <w:smartTag w:uri="urn:schemas-microsoft-com:office:smarttags" w:element="chmetcnv">
        <w:smartTagPr>
          <w:attr w:name="TCSC" w:val="0"/>
          <w:attr w:name="NumberType" w:val="1"/>
          <w:attr w:name="Negative" w:val="False"/>
          <w:attr w:name="HasSpace" w:val="True"/>
          <w:attr w:name="SourceValue" w:val="1.5"/>
          <w:attr w:name="UnitName" w:val="g"/>
        </w:smartTagPr>
        <w:r w:rsidRPr="00330365">
          <w:rPr>
            <w:rFonts w:ascii="Book Antiqua" w:hAnsi="Book Antiqua" w:cs="Times New Roman"/>
            <w:color w:val="000000" w:themeColor="text1"/>
            <w:sz w:val="24"/>
            <w:szCs w:val="24"/>
          </w:rPr>
          <w:t>1.5 g</w:t>
        </w:r>
      </w:smartTag>
      <w:r w:rsidRPr="00330365">
        <w:rPr>
          <w:rFonts w:ascii="Book Antiqua" w:hAnsi="Book Antiqua" w:cs="Times New Roman"/>
          <w:color w:val="000000" w:themeColor="text1"/>
          <w:sz w:val="24"/>
          <w:szCs w:val="24"/>
        </w:rPr>
        <w:t>, twice daily) and corticosteroids. It seems that CNI therapy with MMF has a higher incidence of diarrhea than monotherapy with MMF in liver transplantation</w:t>
      </w:r>
      <w:r w:rsidR="009F7CE8">
        <w:rPr>
          <w:rFonts w:ascii="Book Antiqua" w:hAnsi="Book Antiqua" w:cs="Times New Roman"/>
          <w:color w:val="000000" w:themeColor="text1"/>
          <w:sz w:val="24"/>
          <w:szCs w:val="24"/>
        </w:rPr>
        <w:t>. Diarrhea was observed in 31.4</w:t>
      </w:r>
      <w:r w:rsidRPr="00330365">
        <w:rPr>
          <w:rFonts w:ascii="Book Antiqua" w:hAnsi="Book Antiqua" w:cs="Times New Roman"/>
          <w:color w:val="000000" w:themeColor="text1"/>
          <w:sz w:val="24"/>
          <w:szCs w:val="24"/>
        </w:rPr>
        <w:t>% by using MMF combined with CNIs</w:t>
      </w:r>
      <w:r w:rsidR="00E54EBA" w:rsidRPr="00E54EBA">
        <w:rPr>
          <w:rFonts w:ascii="Book Antiqua" w:hAnsi="Book Antiqua" w:cs="Times New Roman"/>
          <w:color w:val="000000" w:themeColor="text1"/>
          <w:sz w:val="24"/>
          <w:szCs w:val="24"/>
          <w:vertAlign w:val="superscript"/>
        </w:rPr>
        <w:t>[</w:t>
      </w:r>
      <w:hyperlink r:id="rId11" w:history="1">
        <w:r w:rsidR="00E54EBA" w:rsidRPr="00E54EBA">
          <w:rPr>
            <w:rFonts w:ascii="Book Antiqua" w:hAnsi="Book Antiqua" w:cs="Times New Roman"/>
            <w:color w:val="000000" w:themeColor="text1"/>
            <w:sz w:val="24"/>
            <w:szCs w:val="24"/>
            <w:vertAlign w:val="superscript"/>
          </w:rPr>
          <w:t>33</w:t>
        </w:r>
      </w:hyperlink>
      <w:r w:rsidR="00E54EBA" w:rsidRPr="00E54EBA">
        <w:rPr>
          <w:rFonts w:ascii="Book Antiqua" w:hAnsi="Book Antiqua" w:cs="Times New Roman"/>
          <w:color w:val="000000" w:themeColor="text1"/>
          <w:sz w:val="24"/>
          <w:szCs w:val="24"/>
          <w:vertAlign w:val="superscript"/>
        </w:rPr>
        <w:t>]</w:t>
      </w:r>
      <w:r w:rsidRPr="00330365">
        <w:rPr>
          <w:rFonts w:ascii="Book Antiqua" w:hAnsi="Book Antiqua" w:cs="Times New Roman"/>
          <w:color w:val="000000" w:themeColor="text1"/>
          <w:sz w:val="24"/>
          <w:szCs w:val="24"/>
        </w:rPr>
        <w:t>. By mono</w:t>
      </w:r>
      <w:r w:rsidR="009E5278" w:rsidRPr="00330365">
        <w:rPr>
          <w:rFonts w:ascii="Book Antiqua" w:hAnsi="Book Antiqua" w:cs="Times New Roman"/>
          <w:color w:val="000000" w:themeColor="text1"/>
          <w:sz w:val="24"/>
          <w:szCs w:val="24"/>
        </w:rPr>
        <w:t>-</w:t>
      </w:r>
      <w:r w:rsidRPr="00330365">
        <w:rPr>
          <w:rFonts w:ascii="Book Antiqua" w:hAnsi="Book Antiqua" w:cs="Times New Roman"/>
          <w:color w:val="000000" w:themeColor="text1"/>
          <w:sz w:val="24"/>
          <w:szCs w:val="24"/>
        </w:rPr>
        <w:t>therapy of MMF, lower rate of diarrhea (14</w:t>
      </w:r>
      <w:r w:rsidR="009F7CE8">
        <w:rPr>
          <w:rFonts w:ascii="Book Antiqua" w:hAnsi="Book Antiqua" w:cs="Times New Roman" w:hint="eastAsia"/>
          <w:color w:val="000000" w:themeColor="text1"/>
          <w:sz w:val="24"/>
          <w:szCs w:val="24"/>
        </w:rPr>
        <w:t>%-</w:t>
      </w:r>
      <w:r w:rsidRPr="00330365">
        <w:rPr>
          <w:rFonts w:ascii="Book Antiqua" w:hAnsi="Book Antiqua" w:cs="Times New Roman"/>
          <w:color w:val="000000" w:themeColor="text1"/>
          <w:sz w:val="24"/>
          <w:szCs w:val="24"/>
        </w:rPr>
        <w:t xml:space="preserve">15 %) were </w:t>
      </w:r>
      <w:r w:rsidR="00F26887" w:rsidRPr="00330365">
        <w:rPr>
          <w:rFonts w:ascii="Book Antiqua" w:hAnsi="Book Antiqua" w:cs="Times New Roman"/>
          <w:color w:val="000000" w:themeColor="text1"/>
          <w:sz w:val="24"/>
          <w:szCs w:val="24"/>
        </w:rPr>
        <w:t>showed</w:t>
      </w:r>
      <w:r w:rsidR="00E54EBA" w:rsidRPr="00E54EBA">
        <w:rPr>
          <w:rFonts w:ascii="Book Antiqua" w:hAnsi="Book Antiqua" w:cs="Times New Roman"/>
          <w:color w:val="000000" w:themeColor="text1"/>
          <w:sz w:val="24"/>
          <w:szCs w:val="24"/>
          <w:vertAlign w:val="superscript"/>
        </w:rPr>
        <w:t>[34-36]</w:t>
      </w:r>
      <w:r w:rsidRPr="00330365">
        <w:rPr>
          <w:rFonts w:ascii="Book Antiqua" w:hAnsi="Book Antiqua" w:cs="Times New Roman"/>
          <w:color w:val="000000" w:themeColor="text1"/>
          <w:sz w:val="24"/>
          <w:szCs w:val="24"/>
        </w:rPr>
        <w:t xml:space="preserve">. </w:t>
      </w:r>
      <w:r w:rsidR="00F26887" w:rsidRPr="00330365">
        <w:rPr>
          <w:rFonts w:ascii="Book Antiqua" w:hAnsi="Book Antiqua" w:cs="Times New Roman"/>
          <w:color w:val="000000" w:themeColor="text1"/>
          <w:sz w:val="24"/>
          <w:szCs w:val="24"/>
        </w:rPr>
        <w:t xml:space="preserve">In stable renal transplant recipients, Maes </w:t>
      </w:r>
      <w:r w:rsidR="0006162A" w:rsidRPr="0006162A">
        <w:rPr>
          <w:rFonts w:ascii="Book Antiqua" w:hAnsi="Book Antiqua" w:cs="Times New Roman"/>
          <w:i/>
          <w:color w:val="000000" w:themeColor="text1"/>
          <w:sz w:val="24"/>
          <w:szCs w:val="24"/>
        </w:rPr>
        <w:t>et al</w:t>
      </w:r>
      <w:r w:rsidR="00E54EBA" w:rsidRPr="00E54EBA">
        <w:rPr>
          <w:rFonts w:ascii="Book Antiqua" w:hAnsi="Book Antiqua" w:cs="Times New Roman"/>
          <w:color w:val="000000" w:themeColor="text1"/>
          <w:sz w:val="24"/>
          <w:szCs w:val="24"/>
          <w:vertAlign w:val="superscript"/>
        </w:rPr>
        <w:t>[37]</w:t>
      </w:r>
      <w:r w:rsidR="00F26887" w:rsidRPr="00330365">
        <w:rPr>
          <w:rFonts w:ascii="Book Antiqua" w:hAnsi="Book Antiqua" w:cs="Times New Roman"/>
          <w:color w:val="000000" w:themeColor="text1"/>
          <w:sz w:val="24"/>
          <w:szCs w:val="24"/>
        </w:rPr>
        <w:t xml:space="preserve"> reported that gastric emptying of solids was significantly faster on TAC compared with CsA. Cantarovich </w:t>
      </w:r>
      <w:r w:rsidR="0006162A" w:rsidRPr="0006162A">
        <w:rPr>
          <w:rFonts w:ascii="Book Antiqua" w:hAnsi="Book Antiqua" w:cs="Times New Roman"/>
          <w:i/>
          <w:color w:val="000000" w:themeColor="text1"/>
          <w:sz w:val="24"/>
          <w:szCs w:val="24"/>
        </w:rPr>
        <w:t>et al</w:t>
      </w:r>
      <w:r w:rsidR="00E54EBA" w:rsidRPr="00E54EBA">
        <w:rPr>
          <w:rFonts w:ascii="Book Antiqua" w:hAnsi="Book Antiqua" w:cs="Times New Roman"/>
          <w:color w:val="000000" w:themeColor="text1"/>
          <w:sz w:val="24"/>
          <w:szCs w:val="24"/>
          <w:vertAlign w:val="superscript"/>
        </w:rPr>
        <w:t>[13]</w:t>
      </w:r>
      <w:r w:rsidR="00F26887" w:rsidRPr="00330365">
        <w:rPr>
          <w:rFonts w:ascii="Book Antiqua" w:hAnsi="Book Antiqua" w:cs="Times New Roman"/>
          <w:color w:val="000000" w:themeColor="text1"/>
          <w:sz w:val="24"/>
          <w:szCs w:val="24"/>
        </w:rPr>
        <w:t xml:space="preserve"> reported that t</w:t>
      </w:r>
      <w:r w:rsidR="009F7CE8">
        <w:rPr>
          <w:rFonts w:ascii="Book Antiqua" w:hAnsi="Book Antiqua" w:cs="Times New Roman"/>
          <w:color w:val="000000" w:themeColor="text1"/>
          <w:sz w:val="24"/>
          <w:szCs w:val="24"/>
        </w:rPr>
        <w:t>he incidence of diarrhea was 18</w:t>
      </w:r>
      <w:r w:rsidR="00F26887" w:rsidRPr="00330365">
        <w:rPr>
          <w:rFonts w:ascii="Book Antiqua" w:hAnsi="Book Antiqua" w:cs="Times New Roman"/>
          <w:color w:val="000000" w:themeColor="text1"/>
          <w:sz w:val="24"/>
          <w:szCs w:val="24"/>
        </w:rPr>
        <w:t>% based on cyclosporine and MMF regimen in liver transplantation while o</w:t>
      </w:r>
      <w:r w:rsidR="009F7CE8">
        <w:rPr>
          <w:rFonts w:ascii="Book Antiqua" w:hAnsi="Book Antiqua" w:cs="Times New Roman"/>
          <w:color w:val="000000" w:themeColor="text1"/>
          <w:sz w:val="24"/>
          <w:szCs w:val="24"/>
        </w:rPr>
        <w:t>ccurrence of diarrhea was 38.63</w:t>
      </w:r>
      <w:r w:rsidR="00F26887" w:rsidRPr="00330365">
        <w:rPr>
          <w:rFonts w:ascii="Book Antiqua" w:hAnsi="Book Antiqua" w:cs="Times New Roman"/>
          <w:color w:val="000000" w:themeColor="text1"/>
          <w:sz w:val="24"/>
          <w:szCs w:val="24"/>
        </w:rPr>
        <w:t xml:space="preserve">% in patients combined with TAC in the study by Zhang </w:t>
      </w:r>
      <w:r w:rsidR="0006162A" w:rsidRPr="0006162A">
        <w:rPr>
          <w:rFonts w:ascii="Book Antiqua" w:hAnsi="Book Antiqua" w:cs="Times New Roman"/>
          <w:i/>
          <w:color w:val="000000" w:themeColor="text1"/>
          <w:sz w:val="24"/>
          <w:szCs w:val="24"/>
        </w:rPr>
        <w:t>et al</w:t>
      </w:r>
      <w:r w:rsidR="00E54EBA" w:rsidRPr="00E54EBA">
        <w:rPr>
          <w:rFonts w:ascii="Book Antiqua" w:hAnsi="Book Antiqua" w:cs="Times New Roman"/>
          <w:color w:val="000000" w:themeColor="text1"/>
          <w:sz w:val="24"/>
          <w:szCs w:val="24"/>
          <w:vertAlign w:val="superscript"/>
        </w:rPr>
        <w:t>[38]</w:t>
      </w:r>
      <w:r w:rsidR="00F26887" w:rsidRPr="00330365">
        <w:rPr>
          <w:rFonts w:ascii="Book Antiqua" w:hAnsi="Book Antiqua" w:cs="Times New Roman"/>
          <w:color w:val="000000" w:themeColor="text1"/>
          <w:sz w:val="24"/>
          <w:szCs w:val="24"/>
        </w:rPr>
        <w:t>.</w:t>
      </w:r>
    </w:p>
    <w:p w:rsidR="00137A28" w:rsidRPr="00330365" w:rsidRDefault="00137A28" w:rsidP="00330365">
      <w:pPr>
        <w:spacing w:line="360" w:lineRule="auto"/>
        <w:rPr>
          <w:rFonts w:ascii="Book Antiqua" w:hAnsi="Book Antiqua" w:cs="Times New Roman"/>
          <w:color w:val="000000" w:themeColor="text1"/>
          <w:sz w:val="24"/>
          <w:szCs w:val="24"/>
        </w:rPr>
      </w:pPr>
    </w:p>
    <w:p w:rsidR="00CC55D8" w:rsidRPr="00EC37CD" w:rsidRDefault="00E54EBA" w:rsidP="00330365">
      <w:pPr>
        <w:pStyle w:val="a8"/>
        <w:spacing w:line="360" w:lineRule="auto"/>
        <w:rPr>
          <w:rFonts w:ascii="Book Antiqua" w:hAnsi="Book Antiqua" w:cs="Times New Roman"/>
          <w:b/>
          <w:color w:val="000000" w:themeColor="text1"/>
          <w:sz w:val="24"/>
        </w:rPr>
      </w:pPr>
      <w:r w:rsidRPr="00E54EBA">
        <w:rPr>
          <w:rFonts w:ascii="Book Antiqua" w:hAnsi="Book Antiqua" w:cs="Times New Roman"/>
          <w:b/>
          <w:color w:val="000000" w:themeColor="text1"/>
          <w:sz w:val="24"/>
        </w:rPr>
        <w:t>METHODS FOR MEASURING MPA CONCENTRATION</w:t>
      </w:r>
    </w:p>
    <w:p w:rsidR="00E54EBA" w:rsidRDefault="00CC55D8" w:rsidP="00E54EBA">
      <w:pPr>
        <w:pStyle w:val="a8"/>
        <w:spacing w:line="360" w:lineRule="auto"/>
        <w:rPr>
          <w:rFonts w:ascii="Book Antiqua" w:hAnsi="Book Antiqua" w:cs="Times New Roman"/>
          <w:bCs/>
          <w:color w:val="000000" w:themeColor="text1"/>
          <w:sz w:val="24"/>
        </w:rPr>
      </w:pPr>
      <w:r w:rsidRPr="00330365">
        <w:rPr>
          <w:rFonts w:ascii="Book Antiqua" w:hAnsi="Book Antiqua" w:cs="Times New Roman"/>
          <w:color w:val="000000" w:themeColor="text1"/>
          <w:sz w:val="24"/>
        </w:rPr>
        <w:t xml:space="preserve">Methods used for </w:t>
      </w:r>
      <w:r w:rsidRPr="00330365">
        <w:rPr>
          <w:rFonts w:ascii="Book Antiqua" w:hAnsi="Book Antiqua" w:cs="Times New Roman"/>
          <w:color w:val="000000" w:themeColor="text1"/>
          <w:kern w:val="0"/>
          <w:sz w:val="24"/>
        </w:rPr>
        <w:t>measurement of MPA concentration</w:t>
      </w:r>
      <w:r w:rsidRPr="00330365">
        <w:rPr>
          <w:rFonts w:ascii="Book Antiqua" w:hAnsi="Book Antiqua" w:cs="Times New Roman"/>
          <w:color w:val="000000" w:themeColor="text1"/>
          <w:sz w:val="24"/>
        </w:rPr>
        <w:t xml:space="preserve"> should be sensitive, accurate, specific, rapid, convenient and economical. </w:t>
      </w:r>
      <w:r w:rsidRPr="00330365">
        <w:rPr>
          <w:rFonts w:ascii="Book Antiqua" w:hAnsi="Book Antiqua" w:cs="Times New Roman"/>
          <w:bCs/>
          <w:color w:val="000000" w:themeColor="text1"/>
          <w:sz w:val="24"/>
        </w:rPr>
        <w:t>Different methods were developed to determine total or unbinding MPA (</w:t>
      </w:r>
      <w:bookmarkStart w:id="87" w:name="OLE_LINK146"/>
      <w:bookmarkStart w:id="88" w:name="OLE_LINK147"/>
      <w:r w:rsidRPr="00330365">
        <w:rPr>
          <w:rFonts w:ascii="Book Antiqua" w:hAnsi="Book Antiqua" w:cs="Times New Roman"/>
          <w:bCs/>
          <w:color w:val="000000" w:themeColor="text1"/>
          <w:sz w:val="24"/>
        </w:rPr>
        <w:t>free MPA, fMPA</w:t>
      </w:r>
      <w:bookmarkEnd w:id="87"/>
      <w:bookmarkEnd w:id="88"/>
      <w:r w:rsidRPr="00330365">
        <w:rPr>
          <w:rFonts w:ascii="Book Antiqua" w:hAnsi="Book Antiqua" w:cs="Times New Roman"/>
          <w:bCs/>
          <w:color w:val="000000" w:themeColor="text1"/>
          <w:sz w:val="24"/>
        </w:rPr>
        <w:t xml:space="preserve">) and MPA metabolites. These methods can be classified as chromatographic method and immunoassay. </w:t>
      </w:r>
    </w:p>
    <w:p w:rsidR="0005223D" w:rsidRPr="00330365" w:rsidRDefault="0005223D" w:rsidP="00330365">
      <w:pPr>
        <w:pStyle w:val="a8"/>
        <w:spacing w:line="360" w:lineRule="auto"/>
        <w:rPr>
          <w:rFonts w:ascii="Book Antiqua" w:hAnsi="Book Antiqua" w:cs="Times New Roman"/>
          <w:b/>
          <w:bCs/>
          <w:color w:val="000000" w:themeColor="text1"/>
          <w:sz w:val="24"/>
        </w:rPr>
      </w:pPr>
    </w:p>
    <w:p w:rsidR="00CC55D8" w:rsidRPr="00EC37CD" w:rsidRDefault="00E54EBA" w:rsidP="00330365">
      <w:pPr>
        <w:pStyle w:val="a8"/>
        <w:spacing w:line="360" w:lineRule="auto"/>
        <w:rPr>
          <w:rFonts w:ascii="Book Antiqua" w:hAnsi="Book Antiqua" w:cs="Times New Roman"/>
          <w:b/>
          <w:bCs/>
          <w:i/>
          <w:color w:val="000000" w:themeColor="text1"/>
          <w:sz w:val="24"/>
        </w:rPr>
      </w:pPr>
      <w:r w:rsidRPr="00E54EBA">
        <w:rPr>
          <w:rFonts w:ascii="Book Antiqua" w:hAnsi="Book Antiqua" w:cs="Times New Roman"/>
          <w:b/>
          <w:bCs/>
          <w:i/>
          <w:color w:val="000000" w:themeColor="text1"/>
          <w:sz w:val="24"/>
        </w:rPr>
        <w:t>Chromatographic method</w:t>
      </w:r>
    </w:p>
    <w:p w:rsidR="00CC55D8" w:rsidRPr="00330365" w:rsidRDefault="00CC55D8" w:rsidP="009F7CE8">
      <w:pPr>
        <w:pStyle w:val="a8"/>
        <w:spacing w:line="360" w:lineRule="auto"/>
        <w:rPr>
          <w:rFonts w:ascii="Book Antiqua" w:hAnsi="Book Antiqua" w:cs="Times New Roman"/>
          <w:bCs/>
          <w:color w:val="000000" w:themeColor="text1"/>
          <w:sz w:val="24"/>
        </w:rPr>
      </w:pPr>
      <w:r w:rsidRPr="00330365">
        <w:rPr>
          <w:rFonts w:ascii="Book Antiqua" w:hAnsi="Book Antiqua" w:cs="Times New Roman"/>
          <w:bCs/>
          <w:color w:val="000000" w:themeColor="text1"/>
          <w:sz w:val="24"/>
        </w:rPr>
        <w:t xml:space="preserve">Chromatographic method has the advantages of good </w:t>
      </w:r>
      <w:r w:rsidRPr="00330365">
        <w:rPr>
          <w:rFonts w:ascii="Book Antiqua" w:hAnsi="Book Antiqua" w:cs="Times New Roman"/>
          <w:color w:val="000000" w:themeColor="text1"/>
          <w:sz w:val="24"/>
        </w:rPr>
        <w:t>specificity and sensitivity</w:t>
      </w:r>
      <w:r w:rsidRPr="00330365">
        <w:rPr>
          <w:rFonts w:ascii="Book Antiqua" w:hAnsi="Book Antiqua" w:cs="Times New Roman"/>
          <w:bCs/>
          <w:color w:val="000000" w:themeColor="text1"/>
          <w:sz w:val="24"/>
        </w:rPr>
        <w:t xml:space="preserve">. It is especially useful in monitoring the MPA and its metabolites simultaneously. However, these methods have the common shortcomings including the complex in the sample treating, which is labor extensive and time-consuming. Chromatographic methods are suitable for laboratories with </w:t>
      </w:r>
      <w:r w:rsidRPr="00330365">
        <w:rPr>
          <w:rFonts w:ascii="Book Antiqua" w:hAnsi="Book Antiqua" w:cs="Times New Roman"/>
          <w:color w:val="000000" w:themeColor="text1"/>
          <w:kern w:val="0"/>
          <w:sz w:val="24"/>
        </w:rPr>
        <w:t>large sample load.</w:t>
      </w:r>
      <w:r w:rsidRPr="00330365">
        <w:rPr>
          <w:rFonts w:ascii="Book Antiqua" w:hAnsi="Book Antiqua" w:cs="Times New Roman"/>
          <w:bCs/>
          <w:color w:val="000000" w:themeColor="text1"/>
          <w:sz w:val="24"/>
        </w:rPr>
        <w:t xml:space="preserve"> According to the variance in the detective method, chromatographic based assays used for MPA monitoring include </w:t>
      </w:r>
      <w:bookmarkStart w:id="89" w:name="OLE_LINK148"/>
      <w:bookmarkStart w:id="90" w:name="OLE_LINK149"/>
      <w:r w:rsidR="00334EC2" w:rsidRPr="00334EC2">
        <w:rPr>
          <w:rFonts w:ascii="Book Antiqua" w:hAnsi="Book Antiqua" w:cs="Times New Roman"/>
          <w:bCs/>
          <w:color w:val="000000" w:themeColor="text1"/>
          <w:sz w:val="24"/>
        </w:rPr>
        <w:t xml:space="preserve">high-performance liquid chromatography </w:t>
      </w:r>
      <w:r w:rsidR="00334EC2">
        <w:rPr>
          <w:rFonts w:ascii="Book Antiqua" w:hAnsi="Book Antiqua" w:cs="Times New Roman" w:hint="eastAsia"/>
          <w:bCs/>
          <w:color w:val="000000" w:themeColor="text1"/>
          <w:sz w:val="24"/>
        </w:rPr>
        <w:t>(</w:t>
      </w:r>
      <w:r w:rsidRPr="00330365">
        <w:rPr>
          <w:rFonts w:ascii="Book Antiqua" w:hAnsi="Book Antiqua" w:cs="Times New Roman"/>
          <w:bCs/>
          <w:color w:val="000000" w:themeColor="text1"/>
          <w:sz w:val="24"/>
        </w:rPr>
        <w:t>HPLC</w:t>
      </w:r>
      <w:r w:rsidR="00334EC2">
        <w:rPr>
          <w:rFonts w:ascii="Book Antiqua" w:hAnsi="Book Antiqua" w:cs="Times New Roman" w:hint="eastAsia"/>
          <w:bCs/>
          <w:color w:val="000000" w:themeColor="text1"/>
          <w:sz w:val="24"/>
        </w:rPr>
        <w:t>)</w:t>
      </w:r>
      <w:bookmarkEnd w:id="89"/>
      <w:bookmarkEnd w:id="90"/>
      <w:r w:rsidRPr="00330365">
        <w:rPr>
          <w:rFonts w:ascii="Book Antiqua" w:hAnsi="Book Antiqua" w:cs="Times New Roman"/>
          <w:bCs/>
          <w:color w:val="000000" w:themeColor="text1"/>
          <w:sz w:val="24"/>
        </w:rPr>
        <w:t xml:space="preserve"> with </w:t>
      </w:r>
      <w:bookmarkStart w:id="91" w:name="OLE_LINK150"/>
      <w:bookmarkStart w:id="92" w:name="OLE_LINK151"/>
      <w:r w:rsidRPr="00330365">
        <w:rPr>
          <w:rFonts w:ascii="Book Antiqua" w:hAnsi="Book Antiqua" w:cs="Times New Roman"/>
          <w:bCs/>
          <w:color w:val="000000" w:themeColor="text1"/>
          <w:sz w:val="24"/>
        </w:rPr>
        <w:t>ultra-violet (UV)</w:t>
      </w:r>
      <w:bookmarkEnd w:id="91"/>
      <w:bookmarkEnd w:id="92"/>
      <w:r w:rsidRPr="00330365">
        <w:rPr>
          <w:rFonts w:ascii="Book Antiqua" w:hAnsi="Book Antiqua" w:cs="Times New Roman"/>
          <w:bCs/>
          <w:color w:val="000000" w:themeColor="text1"/>
          <w:sz w:val="24"/>
        </w:rPr>
        <w:t xml:space="preserve"> or </w:t>
      </w:r>
      <w:r w:rsidRPr="00330365">
        <w:rPr>
          <w:rFonts w:ascii="Book Antiqua" w:hAnsi="Book Antiqua" w:cs="Times New Roman"/>
          <w:color w:val="000000" w:themeColor="text1"/>
          <w:sz w:val="24"/>
        </w:rPr>
        <w:t>fluorescence</w:t>
      </w:r>
      <w:r w:rsidRPr="00330365">
        <w:rPr>
          <w:rFonts w:ascii="Book Antiqua" w:hAnsi="Book Antiqua" w:cs="Times New Roman"/>
          <w:bCs/>
          <w:color w:val="000000" w:themeColor="text1"/>
          <w:sz w:val="24"/>
        </w:rPr>
        <w:t xml:space="preserve"> detector and LC-MS/MS assay.</w:t>
      </w:r>
    </w:p>
    <w:p w:rsidR="00CC55D8" w:rsidRPr="00330365" w:rsidRDefault="00CC55D8" w:rsidP="00330365">
      <w:pPr>
        <w:pStyle w:val="a8"/>
        <w:spacing w:line="360" w:lineRule="auto"/>
        <w:rPr>
          <w:rFonts w:ascii="Book Antiqua" w:hAnsi="Book Antiqua" w:cs="Times New Roman"/>
          <w:bCs/>
          <w:color w:val="000000" w:themeColor="text1"/>
          <w:sz w:val="24"/>
        </w:rPr>
      </w:pPr>
    </w:p>
    <w:p w:rsidR="00CC55D8" w:rsidRPr="009F7CE8" w:rsidRDefault="00E54EBA" w:rsidP="00330365">
      <w:pPr>
        <w:pStyle w:val="a8"/>
        <w:spacing w:line="360" w:lineRule="auto"/>
        <w:rPr>
          <w:rFonts w:ascii="Book Antiqua" w:hAnsi="Book Antiqua" w:cs="Times New Roman"/>
          <w:b/>
          <w:bCs/>
          <w:i/>
          <w:color w:val="000000" w:themeColor="text1"/>
          <w:sz w:val="24"/>
        </w:rPr>
      </w:pPr>
      <w:r w:rsidRPr="009F7CE8">
        <w:rPr>
          <w:rFonts w:ascii="Book Antiqua" w:hAnsi="Book Antiqua" w:cs="Times New Roman"/>
          <w:b/>
          <w:bCs/>
          <w:i/>
          <w:color w:val="000000" w:themeColor="text1"/>
          <w:sz w:val="24"/>
        </w:rPr>
        <w:t>Determination of total MPA</w:t>
      </w:r>
    </w:p>
    <w:p w:rsidR="00CC55D8" w:rsidRPr="00330365" w:rsidRDefault="00CC55D8" w:rsidP="009F7CE8">
      <w:pPr>
        <w:autoSpaceDE w:val="0"/>
        <w:autoSpaceDN w:val="0"/>
        <w:adjustRightInd w:val="0"/>
        <w:spacing w:line="360" w:lineRule="auto"/>
        <w:rPr>
          <w:rFonts w:ascii="Book Antiqua" w:hAnsi="Book Antiqua" w:cs="Times New Roman"/>
          <w:color w:val="000000" w:themeColor="text1"/>
          <w:kern w:val="0"/>
          <w:sz w:val="24"/>
          <w:szCs w:val="24"/>
        </w:rPr>
      </w:pPr>
      <w:r w:rsidRPr="00330365">
        <w:rPr>
          <w:rFonts w:ascii="Book Antiqua" w:hAnsi="Book Antiqua" w:cs="Times New Roman"/>
          <w:color w:val="000000" w:themeColor="text1"/>
          <w:sz w:val="24"/>
          <w:szCs w:val="24"/>
        </w:rPr>
        <w:t xml:space="preserve">Although LC-MS/MS is the most sensitive assay, HPLC-UV is sufficient in the monitoring of total MPA. Different </w:t>
      </w:r>
      <w:r w:rsidRPr="00330365">
        <w:rPr>
          <w:rFonts w:ascii="Book Antiqua" w:hAnsi="Book Antiqua" w:cs="Times New Roman"/>
          <w:color w:val="000000" w:themeColor="text1"/>
          <w:kern w:val="0"/>
          <w:sz w:val="24"/>
          <w:szCs w:val="24"/>
        </w:rPr>
        <w:t>UV absorption wave length was selected for MPA monitoring</w:t>
      </w:r>
      <w:r w:rsidR="00E54EBA" w:rsidRPr="00E54EBA">
        <w:rPr>
          <w:rFonts w:ascii="Book Antiqua" w:hAnsi="Book Antiqua" w:cs="Times New Roman"/>
          <w:color w:val="000000" w:themeColor="text1"/>
          <w:kern w:val="0"/>
          <w:sz w:val="24"/>
          <w:szCs w:val="24"/>
          <w:vertAlign w:val="superscript"/>
        </w:rPr>
        <w:t>[39-41]</w:t>
      </w:r>
      <w:r w:rsidRPr="00330365">
        <w:rPr>
          <w:rFonts w:ascii="Book Antiqua" w:hAnsi="Book Antiqua" w:cs="Times New Roman"/>
          <w:color w:val="000000" w:themeColor="text1"/>
          <w:kern w:val="0"/>
          <w:sz w:val="24"/>
          <w:szCs w:val="24"/>
        </w:rPr>
        <w:t xml:space="preserve">. Most of these assays had the </w:t>
      </w:r>
      <w:bookmarkStart w:id="93" w:name="OLE_LINK152"/>
      <w:bookmarkStart w:id="94" w:name="OLE_LINK153"/>
      <w:r w:rsidRPr="00330365">
        <w:rPr>
          <w:rFonts w:ascii="Book Antiqua" w:hAnsi="Book Antiqua" w:cs="Times New Roman"/>
          <w:color w:val="000000" w:themeColor="text1"/>
          <w:kern w:val="0"/>
          <w:sz w:val="24"/>
          <w:szCs w:val="24"/>
        </w:rPr>
        <w:t>lower limit of quantification (LLOQ)</w:t>
      </w:r>
      <w:bookmarkEnd w:id="93"/>
      <w:bookmarkEnd w:id="94"/>
      <w:r w:rsidRPr="00330365">
        <w:rPr>
          <w:rFonts w:ascii="Book Antiqua" w:hAnsi="Book Antiqua" w:cs="Times New Roman"/>
          <w:color w:val="000000" w:themeColor="text1"/>
          <w:kern w:val="0"/>
          <w:sz w:val="24"/>
          <w:szCs w:val="24"/>
        </w:rPr>
        <w:t xml:space="preserve"> of about 0.2</w:t>
      </w:r>
      <w:r w:rsidR="009C4291">
        <w:rPr>
          <w:rFonts w:ascii="Book Antiqua" w:hAnsi="Book Antiqua" w:cs="Times New Roman" w:hint="eastAsia"/>
          <w:color w:val="000000" w:themeColor="text1"/>
          <w:kern w:val="0"/>
          <w:sz w:val="24"/>
          <w:szCs w:val="24"/>
        </w:rPr>
        <w:t xml:space="preserve"> </w:t>
      </w:r>
      <w:r w:rsidRPr="00330365">
        <w:rPr>
          <w:rFonts w:ascii="Book Antiqua" w:hAnsi="Book Antiqua" w:cs="Times New Roman"/>
          <w:color w:val="000000" w:themeColor="text1"/>
          <w:kern w:val="0"/>
          <w:sz w:val="24"/>
          <w:szCs w:val="24"/>
        </w:rPr>
        <w:sym w:font="Symbol" w:char="F06D"/>
      </w:r>
      <w:r w:rsidRPr="00330365">
        <w:rPr>
          <w:rFonts w:ascii="Book Antiqua" w:hAnsi="Book Antiqua" w:cs="Times New Roman"/>
          <w:color w:val="000000" w:themeColor="text1"/>
          <w:kern w:val="0"/>
          <w:sz w:val="24"/>
          <w:szCs w:val="24"/>
        </w:rPr>
        <w:t>g/m</w:t>
      </w:r>
      <w:r w:rsidR="009C4291" w:rsidRPr="00330365">
        <w:rPr>
          <w:rFonts w:ascii="Book Antiqua" w:hAnsi="Book Antiqua" w:cs="Times New Roman"/>
          <w:color w:val="000000" w:themeColor="text1"/>
          <w:kern w:val="0"/>
          <w:sz w:val="24"/>
          <w:szCs w:val="24"/>
        </w:rPr>
        <w:t>L</w:t>
      </w:r>
      <w:r w:rsidRPr="00330365">
        <w:rPr>
          <w:rFonts w:ascii="Book Antiqua" w:hAnsi="Book Antiqua" w:cs="Times New Roman"/>
          <w:color w:val="000000" w:themeColor="text1"/>
          <w:kern w:val="0"/>
          <w:sz w:val="24"/>
          <w:szCs w:val="24"/>
        </w:rPr>
        <w:t xml:space="preserve">. The sample preparing procedure of previous studies include </w:t>
      </w:r>
      <w:bookmarkStart w:id="95" w:name="OLE_LINK154"/>
      <w:bookmarkStart w:id="96" w:name="OLE_LINK155"/>
      <w:r w:rsidRPr="00330365">
        <w:rPr>
          <w:rFonts w:ascii="Book Antiqua" w:hAnsi="Book Antiqua" w:cs="Times New Roman"/>
          <w:color w:val="000000" w:themeColor="text1"/>
          <w:kern w:val="0"/>
          <w:sz w:val="24"/>
          <w:szCs w:val="24"/>
        </w:rPr>
        <w:t>solid phased extraction (SPE)</w:t>
      </w:r>
      <w:r w:rsidR="00E54EBA" w:rsidRPr="00E54EBA">
        <w:rPr>
          <w:rFonts w:ascii="Book Antiqua" w:hAnsi="Book Antiqua" w:cs="Times New Roman"/>
          <w:color w:val="000000" w:themeColor="text1"/>
          <w:kern w:val="0"/>
          <w:sz w:val="24"/>
          <w:szCs w:val="24"/>
          <w:vertAlign w:val="superscript"/>
        </w:rPr>
        <w:t>[40]</w:t>
      </w:r>
      <w:r w:rsidRPr="00330365">
        <w:rPr>
          <w:rFonts w:ascii="Book Antiqua" w:hAnsi="Book Antiqua" w:cs="Times New Roman"/>
          <w:color w:val="000000" w:themeColor="text1"/>
          <w:kern w:val="0"/>
          <w:sz w:val="24"/>
          <w:szCs w:val="24"/>
        </w:rPr>
        <w:t>, liquid-liquid extraction (LLE)</w:t>
      </w:r>
      <w:bookmarkEnd w:id="95"/>
      <w:bookmarkEnd w:id="96"/>
      <w:r w:rsidRPr="00330365">
        <w:rPr>
          <w:rFonts w:ascii="Book Antiqua" w:hAnsi="Book Antiqua" w:cs="Times New Roman"/>
          <w:color w:val="000000" w:themeColor="text1"/>
          <w:kern w:val="0"/>
          <w:sz w:val="24"/>
          <w:szCs w:val="24"/>
        </w:rPr>
        <w:t xml:space="preserve">, and protein precipitation. There is less interference on the chromatography graphs obtained by SPE or LLE method than protein precipitation. However, sample preparing by SPE method include several steps. It is time-consuming and the SPE columns add the cost of determination. LLE method is also labour-intensive, and large quantity of organic solvents used may be harmful. Although protein precipitation does not provide clean extractions like SPE and LLE, it is simpler, more rapid and more economical compared with SPE and LLE. Shipkova </w:t>
      </w:r>
      <w:r w:rsidR="0006162A" w:rsidRPr="0006162A">
        <w:rPr>
          <w:rFonts w:ascii="Book Antiqua" w:hAnsi="Book Antiqua" w:cs="Times New Roman"/>
          <w:i/>
          <w:color w:val="000000" w:themeColor="text1"/>
          <w:kern w:val="0"/>
          <w:sz w:val="24"/>
          <w:szCs w:val="24"/>
        </w:rPr>
        <w:t>et al</w:t>
      </w:r>
      <w:r w:rsidR="00E54EBA" w:rsidRPr="00E54EBA">
        <w:rPr>
          <w:rFonts w:ascii="Book Antiqua" w:hAnsi="Book Antiqua" w:cs="Times New Roman"/>
          <w:color w:val="000000" w:themeColor="text1"/>
          <w:kern w:val="0"/>
          <w:sz w:val="24"/>
          <w:szCs w:val="24"/>
          <w:vertAlign w:val="superscript"/>
        </w:rPr>
        <w:t>[42]</w:t>
      </w:r>
      <w:r w:rsidRPr="00330365">
        <w:rPr>
          <w:rFonts w:ascii="Book Antiqua" w:hAnsi="Book Antiqua" w:cs="Times New Roman"/>
          <w:color w:val="000000" w:themeColor="text1"/>
          <w:kern w:val="0"/>
          <w:sz w:val="24"/>
          <w:szCs w:val="24"/>
        </w:rPr>
        <w:t xml:space="preserve"> used acetontrile, sodium tungstate and perchloric acid to precipitate protein. Khoschsorur </w:t>
      </w:r>
      <w:r w:rsidR="0006162A" w:rsidRPr="0006162A">
        <w:rPr>
          <w:rFonts w:ascii="Book Antiqua" w:hAnsi="Book Antiqua" w:cs="Times New Roman"/>
          <w:i/>
          <w:color w:val="000000" w:themeColor="text1"/>
          <w:kern w:val="0"/>
          <w:sz w:val="24"/>
          <w:szCs w:val="24"/>
        </w:rPr>
        <w:t>et al</w:t>
      </w:r>
      <w:r w:rsidR="00E54EBA" w:rsidRPr="00E54EBA">
        <w:rPr>
          <w:rFonts w:ascii="Book Antiqua" w:hAnsi="Book Antiqua" w:cs="Times New Roman"/>
          <w:color w:val="000000" w:themeColor="text1"/>
          <w:kern w:val="0"/>
          <w:sz w:val="24"/>
          <w:szCs w:val="24"/>
          <w:vertAlign w:val="superscript"/>
        </w:rPr>
        <w:t>[43]</w:t>
      </w:r>
      <w:r w:rsidRPr="00330365">
        <w:rPr>
          <w:rFonts w:ascii="Book Antiqua" w:hAnsi="Book Antiqua" w:cs="Times New Roman"/>
          <w:color w:val="000000" w:themeColor="text1"/>
          <w:kern w:val="0"/>
          <w:sz w:val="24"/>
          <w:szCs w:val="24"/>
        </w:rPr>
        <w:t xml:space="preserve"> used 2 folds of acetontrile as sample precipitation reagent. In the study by Chen </w:t>
      </w:r>
      <w:r w:rsidR="0006162A" w:rsidRPr="0006162A">
        <w:rPr>
          <w:rFonts w:ascii="Book Antiqua" w:hAnsi="Book Antiqua" w:cs="Times New Roman"/>
          <w:i/>
          <w:color w:val="000000" w:themeColor="text1"/>
          <w:kern w:val="0"/>
          <w:sz w:val="24"/>
          <w:szCs w:val="24"/>
        </w:rPr>
        <w:t>et al</w:t>
      </w:r>
      <w:r w:rsidR="00E54EBA" w:rsidRPr="00E54EBA">
        <w:rPr>
          <w:rFonts w:ascii="Book Antiqua" w:hAnsi="Book Antiqua" w:cs="Times New Roman"/>
          <w:color w:val="000000" w:themeColor="text1"/>
          <w:kern w:val="0"/>
          <w:sz w:val="24"/>
          <w:szCs w:val="24"/>
          <w:vertAlign w:val="superscript"/>
        </w:rPr>
        <w:t>[41]</w:t>
      </w:r>
      <w:r w:rsidRPr="00330365">
        <w:rPr>
          <w:rFonts w:ascii="Book Antiqua" w:hAnsi="Book Antiqua" w:cs="Times New Roman"/>
          <w:color w:val="000000" w:themeColor="text1"/>
          <w:kern w:val="0"/>
          <w:sz w:val="24"/>
          <w:szCs w:val="24"/>
        </w:rPr>
        <w:t>, one fold of methanol containing 5</w:t>
      </w:r>
      <w:r w:rsidR="00104BBB" w:rsidRPr="00330365">
        <w:rPr>
          <w:rFonts w:ascii="Book Antiqua" w:hAnsi="Book Antiqua" w:cs="Times New Roman"/>
          <w:color w:val="000000" w:themeColor="text1"/>
          <w:kern w:val="0"/>
          <w:sz w:val="24"/>
          <w:szCs w:val="24"/>
        </w:rPr>
        <w:t xml:space="preserve"> </w:t>
      </w:r>
      <w:r w:rsidRPr="00330365">
        <w:rPr>
          <w:rFonts w:ascii="Book Antiqua" w:hAnsi="Book Antiqua" w:cs="Times New Roman"/>
          <w:color w:val="000000" w:themeColor="text1"/>
          <w:kern w:val="0"/>
          <w:sz w:val="24"/>
          <w:szCs w:val="24"/>
        </w:rPr>
        <w:t>% ZnSO</w:t>
      </w:r>
      <w:r w:rsidRPr="00330365">
        <w:rPr>
          <w:rFonts w:ascii="Book Antiqua" w:hAnsi="Book Antiqua" w:cs="Times New Roman"/>
          <w:color w:val="000000" w:themeColor="text1"/>
          <w:kern w:val="0"/>
          <w:sz w:val="24"/>
          <w:szCs w:val="24"/>
          <w:vertAlign w:val="subscript"/>
        </w:rPr>
        <w:t>4</w:t>
      </w:r>
      <w:r w:rsidRPr="00330365">
        <w:rPr>
          <w:rFonts w:ascii="Book Antiqua" w:hAnsi="Book Antiqua" w:cs="Times New Roman"/>
          <w:color w:val="000000" w:themeColor="text1"/>
          <w:kern w:val="0"/>
          <w:sz w:val="24"/>
          <w:szCs w:val="24"/>
        </w:rPr>
        <w:t xml:space="preserve"> was used as precipitate reagent, the procedure is very simple and rapid. The result </w:t>
      </w:r>
      <w:r w:rsidRPr="00330365">
        <w:rPr>
          <w:rFonts w:ascii="Book Antiqua" w:hAnsi="Book Antiqua" w:cs="Times New Roman"/>
          <w:color w:val="000000" w:themeColor="text1"/>
          <w:kern w:val="0"/>
          <w:sz w:val="24"/>
          <w:szCs w:val="24"/>
        </w:rPr>
        <w:lastRenderedPageBreak/>
        <w:t>is reliable.</w:t>
      </w:r>
    </w:p>
    <w:p w:rsidR="00CC55D8" w:rsidRPr="00330365" w:rsidRDefault="00CC55D8" w:rsidP="00330365">
      <w:pPr>
        <w:pStyle w:val="a8"/>
        <w:spacing w:line="360" w:lineRule="auto"/>
        <w:rPr>
          <w:rFonts w:ascii="Book Antiqua" w:hAnsi="Book Antiqua" w:cs="Times New Roman"/>
          <w:color w:val="000000" w:themeColor="text1"/>
          <w:sz w:val="24"/>
        </w:rPr>
      </w:pPr>
    </w:p>
    <w:p w:rsidR="00CC55D8" w:rsidRPr="009F7CE8" w:rsidRDefault="00E54EBA" w:rsidP="00330365">
      <w:pPr>
        <w:pStyle w:val="a8"/>
        <w:spacing w:line="360" w:lineRule="auto"/>
        <w:rPr>
          <w:rFonts w:ascii="Book Antiqua" w:hAnsi="Book Antiqua" w:cs="Times New Roman"/>
          <w:b/>
          <w:bCs/>
          <w:i/>
          <w:color w:val="000000" w:themeColor="text1"/>
          <w:sz w:val="24"/>
        </w:rPr>
      </w:pPr>
      <w:r w:rsidRPr="009F7CE8">
        <w:rPr>
          <w:rFonts w:ascii="Book Antiqua" w:hAnsi="Book Antiqua" w:cs="Times New Roman"/>
          <w:b/>
          <w:i/>
          <w:color w:val="000000" w:themeColor="text1"/>
          <w:sz w:val="24"/>
        </w:rPr>
        <w:t>Determination of total MPA and its metabolites</w:t>
      </w:r>
    </w:p>
    <w:p w:rsidR="00CC55D8" w:rsidRPr="00330365" w:rsidRDefault="00CC55D8" w:rsidP="009F7CE8">
      <w:pPr>
        <w:pStyle w:val="a8"/>
        <w:spacing w:line="360" w:lineRule="auto"/>
        <w:rPr>
          <w:rFonts w:ascii="Book Antiqua" w:hAnsi="Book Antiqua" w:cs="Times New Roman"/>
          <w:color w:val="000000" w:themeColor="text1"/>
          <w:kern w:val="0"/>
          <w:sz w:val="24"/>
        </w:rPr>
      </w:pPr>
      <w:r w:rsidRPr="00330365">
        <w:rPr>
          <w:rFonts w:ascii="Book Antiqua" w:hAnsi="Book Antiqua" w:cs="Times New Roman"/>
          <w:color w:val="000000" w:themeColor="text1"/>
          <w:kern w:val="0"/>
          <w:sz w:val="24"/>
        </w:rPr>
        <w:t xml:space="preserve">As mentioned in the former part, MPA is metabolized primarily by glucuronidation to form </w:t>
      </w:r>
      <w:r w:rsidR="0005223D" w:rsidRPr="00330365">
        <w:rPr>
          <w:rFonts w:ascii="Book Antiqua" w:hAnsi="Book Antiqua" w:cs="Times New Roman"/>
          <w:color w:val="000000" w:themeColor="text1"/>
          <w:kern w:val="0"/>
          <w:sz w:val="24"/>
        </w:rPr>
        <w:t>MPAG</w:t>
      </w:r>
      <w:r w:rsidRPr="00330365">
        <w:rPr>
          <w:rFonts w:ascii="Book Antiqua" w:hAnsi="Book Antiqua" w:cs="Times New Roman"/>
          <w:color w:val="000000" w:themeColor="text1"/>
          <w:kern w:val="0"/>
          <w:sz w:val="24"/>
        </w:rPr>
        <w:t xml:space="preserve"> and AcMPAG. Although MPAG is pharmacologically inactive, it can be hydrolyzed back to MPA and absorbed again during </w:t>
      </w:r>
      <w:bookmarkStart w:id="97" w:name="OLE_LINK156"/>
      <w:bookmarkStart w:id="98" w:name="OLE_LINK157"/>
      <w:r w:rsidR="00EE0380" w:rsidRPr="00330365">
        <w:rPr>
          <w:rFonts w:ascii="Book Antiqua" w:hAnsi="Book Antiqua" w:cs="Times New Roman"/>
          <w:color w:val="000000" w:themeColor="text1"/>
          <w:kern w:val="0"/>
          <w:sz w:val="24"/>
        </w:rPr>
        <w:t>enterohepatic recirculation (EHC)</w:t>
      </w:r>
      <w:bookmarkEnd w:id="97"/>
      <w:bookmarkEnd w:id="98"/>
      <w:r w:rsidRPr="00330365">
        <w:rPr>
          <w:rFonts w:ascii="Book Antiqua" w:hAnsi="Book Antiqua" w:cs="Times New Roman"/>
          <w:color w:val="000000" w:themeColor="text1"/>
          <w:kern w:val="0"/>
          <w:sz w:val="24"/>
        </w:rPr>
        <w:t xml:space="preserve">. AcMPAG has been observed regularly in the plasma of liver, kidney, and heart transplant recipients undergoing treatment with MMF. </w:t>
      </w:r>
      <w:r w:rsidRPr="00330365">
        <w:rPr>
          <w:rFonts w:ascii="Book Antiqua" w:hAnsi="Book Antiqua" w:cs="Times New Roman"/>
          <w:color w:val="000000" w:themeColor="text1"/>
          <w:sz w:val="24"/>
        </w:rPr>
        <w:t>Chromatically based methods were established to monitor MPA, MPAG and AcMPAG simultaneously, including HPLC-UV methods</w:t>
      </w:r>
      <w:r w:rsidR="00E54EBA" w:rsidRPr="00E54EBA">
        <w:rPr>
          <w:rFonts w:ascii="Book Antiqua" w:hAnsi="Book Antiqua" w:cs="Times New Roman"/>
          <w:color w:val="000000" w:themeColor="text1"/>
          <w:sz w:val="24"/>
          <w:vertAlign w:val="superscript"/>
        </w:rPr>
        <w:t>[</w:t>
      </w:r>
      <w:r w:rsidR="00E54EBA" w:rsidRPr="00E54EBA">
        <w:rPr>
          <w:rFonts w:ascii="Book Antiqua" w:hAnsi="Book Antiqua" w:cs="Times New Roman"/>
          <w:color w:val="000000" w:themeColor="text1"/>
          <w:kern w:val="0"/>
          <w:sz w:val="24"/>
          <w:vertAlign w:val="superscript"/>
        </w:rPr>
        <w:t>39-41</w:t>
      </w:r>
      <w:r w:rsidR="00E54EBA" w:rsidRPr="00E54EBA">
        <w:rPr>
          <w:rFonts w:ascii="Book Antiqua" w:hAnsi="Book Antiqua" w:cs="Times New Roman"/>
          <w:color w:val="000000" w:themeColor="text1"/>
          <w:sz w:val="24"/>
          <w:vertAlign w:val="superscript"/>
        </w:rPr>
        <w:t>]</w:t>
      </w:r>
      <w:r w:rsidRPr="00330365">
        <w:rPr>
          <w:rFonts w:ascii="Book Antiqua" w:hAnsi="Book Antiqua" w:cs="Times New Roman"/>
          <w:color w:val="000000" w:themeColor="text1"/>
          <w:sz w:val="24"/>
        </w:rPr>
        <w:t xml:space="preserve"> and LC-MS/MS methods</w:t>
      </w:r>
      <w:r w:rsidR="00E54EBA" w:rsidRPr="00E54EBA">
        <w:rPr>
          <w:rFonts w:ascii="Book Antiqua" w:hAnsi="Book Antiqua" w:cs="Times New Roman"/>
          <w:color w:val="000000" w:themeColor="text1"/>
          <w:sz w:val="24"/>
          <w:vertAlign w:val="superscript"/>
        </w:rPr>
        <w:t>[44,45</w:t>
      </w:r>
      <w:r w:rsidRPr="001776E4">
        <w:rPr>
          <w:rFonts w:ascii="Book Antiqua" w:hAnsi="Book Antiqua" w:cs="Times New Roman"/>
          <w:color w:val="000000" w:themeColor="text1"/>
          <w:sz w:val="24"/>
          <w:vertAlign w:val="superscript"/>
        </w:rPr>
        <w:t>]</w:t>
      </w:r>
      <w:r w:rsidRPr="00330365">
        <w:rPr>
          <w:rFonts w:ascii="Book Antiqua" w:hAnsi="Book Antiqua" w:cs="Times New Roman"/>
          <w:color w:val="000000" w:themeColor="text1"/>
          <w:sz w:val="24"/>
        </w:rPr>
        <w:t xml:space="preserve">. To separate MPA from its metabolites sufficiently, both </w:t>
      </w:r>
      <w:r w:rsidRPr="00330365">
        <w:rPr>
          <w:rFonts w:ascii="Book Antiqua" w:hAnsi="Book Antiqua" w:cs="Times New Roman"/>
          <w:color w:val="000000" w:themeColor="text1"/>
          <w:kern w:val="0"/>
          <w:sz w:val="24"/>
        </w:rPr>
        <w:t>isocratic</w:t>
      </w:r>
      <w:r w:rsidR="00E54EBA" w:rsidRPr="00E54EBA">
        <w:rPr>
          <w:rFonts w:ascii="Book Antiqua" w:hAnsi="Book Antiqua" w:cs="Times New Roman"/>
          <w:color w:val="000000" w:themeColor="text1"/>
          <w:kern w:val="0"/>
          <w:sz w:val="24"/>
          <w:vertAlign w:val="superscript"/>
        </w:rPr>
        <w:t>[41]</w:t>
      </w:r>
      <w:r w:rsidRPr="00330365">
        <w:rPr>
          <w:rFonts w:ascii="Book Antiqua" w:hAnsi="Book Antiqua" w:cs="Times New Roman"/>
          <w:color w:val="000000" w:themeColor="text1"/>
          <w:kern w:val="0"/>
          <w:sz w:val="24"/>
        </w:rPr>
        <w:t xml:space="preserve"> and gradient</w:t>
      </w:r>
      <w:r w:rsidR="00E54EBA" w:rsidRPr="00E54EBA">
        <w:rPr>
          <w:rFonts w:ascii="Book Antiqua" w:hAnsi="Book Antiqua" w:cs="Times New Roman"/>
          <w:color w:val="000000" w:themeColor="text1"/>
          <w:kern w:val="0"/>
          <w:sz w:val="24"/>
          <w:vertAlign w:val="superscript"/>
        </w:rPr>
        <w:t>[39,40]</w:t>
      </w:r>
      <w:r w:rsidRPr="00330365">
        <w:rPr>
          <w:rFonts w:ascii="Book Antiqua" w:hAnsi="Book Antiqua" w:cs="Times New Roman"/>
          <w:color w:val="000000" w:themeColor="text1"/>
          <w:kern w:val="0"/>
          <w:sz w:val="24"/>
        </w:rPr>
        <w:t xml:space="preserve"> mobile phase system was used. T</w:t>
      </w:r>
      <w:r w:rsidRPr="00330365">
        <w:rPr>
          <w:rFonts w:ascii="Book Antiqua" w:hAnsi="Book Antiqua" w:cs="Times New Roman"/>
          <w:color w:val="000000" w:themeColor="text1"/>
          <w:sz w:val="24"/>
        </w:rPr>
        <w:t>he peak areas of MPA, MPAG and AcMPAG under 304nm were significantly lower than 215 nm (8.3, 21.8 and 9.4 fold lower, respectively) or 254 nm (2.0, 5.0, 2.7 fold lower, respectively). H</w:t>
      </w:r>
      <w:r w:rsidRPr="00330365">
        <w:rPr>
          <w:rFonts w:ascii="Book Antiqua" w:hAnsi="Book Antiqua" w:cs="Times New Roman"/>
          <w:color w:val="000000" w:themeColor="text1"/>
          <w:kern w:val="0"/>
          <w:sz w:val="24"/>
        </w:rPr>
        <w:t>igher sensitivity was attained at 215 and 254 nm compared with 304 nm. However, t</w:t>
      </w:r>
      <w:r w:rsidRPr="00330365">
        <w:rPr>
          <w:rFonts w:ascii="Book Antiqua" w:hAnsi="Book Antiqua" w:cs="Times New Roman"/>
          <w:color w:val="000000" w:themeColor="text1"/>
          <w:sz w:val="24"/>
        </w:rPr>
        <w:t>he chromatography of 304</w:t>
      </w:r>
      <w:r w:rsidR="004606BC" w:rsidRPr="00330365">
        <w:rPr>
          <w:rFonts w:ascii="Book Antiqua" w:hAnsi="Book Antiqua" w:cs="Times New Roman"/>
          <w:color w:val="000000" w:themeColor="text1"/>
          <w:sz w:val="24"/>
        </w:rPr>
        <w:t xml:space="preserve"> </w:t>
      </w:r>
      <w:r w:rsidRPr="00330365">
        <w:rPr>
          <w:rFonts w:ascii="Book Antiqua" w:hAnsi="Book Antiqua" w:cs="Times New Roman"/>
          <w:color w:val="000000" w:themeColor="text1"/>
          <w:sz w:val="24"/>
        </w:rPr>
        <w:t>nm</w:t>
      </w:r>
      <w:r w:rsidRPr="00330365">
        <w:rPr>
          <w:rFonts w:ascii="Book Antiqua" w:hAnsi="Book Antiqua" w:cs="Times New Roman"/>
          <w:color w:val="000000" w:themeColor="text1"/>
          <w:kern w:val="0"/>
          <w:sz w:val="24"/>
        </w:rPr>
        <w:t xml:space="preserve"> provided a cleaner baseline and more reproducible results in our study</w:t>
      </w:r>
      <w:r w:rsidR="00E54EBA" w:rsidRPr="00E54EBA">
        <w:rPr>
          <w:rFonts w:ascii="Book Antiqua" w:hAnsi="Book Antiqua" w:cs="Times New Roman"/>
          <w:color w:val="000000" w:themeColor="text1"/>
          <w:kern w:val="0"/>
          <w:sz w:val="24"/>
          <w:vertAlign w:val="superscript"/>
        </w:rPr>
        <w:t>[41]</w:t>
      </w:r>
      <w:r w:rsidRPr="00330365">
        <w:rPr>
          <w:rFonts w:ascii="Book Antiqua" w:hAnsi="Book Antiqua" w:cs="Times New Roman"/>
          <w:color w:val="000000" w:themeColor="text1"/>
          <w:kern w:val="0"/>
          <w:sz w:val="24"/>
        </w:rPr>
        <w:t>.</w:t>
      </w:r>
    </w:p>
    <w:p w:rsidR="00CC55D8" w:rsidRPr="00330365" w:rsidRDefault="00CC55D8" w:rsidP="00330365">
      <w:pPr>
        <w:pStyle w:val="a8"/>
        <w:spacing w:line="360" w:lineRule="auto"/>
        <w:ind w:firstLine="480"/>
        <w:rPr>
          <w:rFonts w:ascii="Book Antiqua" w:eastAsia="GulliverRM" w:hAnsi="Book Antiqua" w:cs="Times New Roman"/>
          <w:color w:val="000000" w:themeColor="text1"/>
          <w:kern w:val="0"/>
          <w:sz w:val="24"/>
        </w:rPr>
      </w:pPr>
      <w:r w:rsidRPr="00330365">
        <w:rPr>
          <w:rFonts w:ascii="Book Antiqua" w:eastAsia="GulliverRM" w:hAnsi="Book Antiqua" w:cs="Times New Roman"/>
          <w:color w:val="000000" w:themeColor="text1"/>
          <w:kern w:val="0"/>
          <w:sz w:val="24"/>
        </w:rPr>
        <w:t xml:space="preserve">Klepacki </w:t>
      </w:r>
      <w:r w:rsidR="0006162A" w:rsidRPr="0006162A">
        <w:rPr>
          <w:rFonts w:ascii="Book Antiqua" w:eastAsia="GulliverRM" w:hAnsi="Book Antiqua" w:cs="Times New Roman"/>
          <w:i/>
          <w:color w:val="000000" w:themeColor="text1"/>
          <w:kern w:val="0"/>
          <w:sz w:val="24"/>
        </w:rPr>
        <w:t>et al</w:t>
      </w:r>
      <w:r w:rsidR="00E54EBA" w:rsidRPr="00E54EBA">
        <w:rPr>
          <w:rFonts w:ascii="Book Antiqua" w:eastAsia="GulliverRM" w:hAnsi="Book Antiqua" w:cs="Times New Roman"/>
          <w:color w:val="000000" w:themeColor="text1"/>
          <w:kern w:val="0"/>
          <w:sz w:val="24"/>
          <w:vertAlign w:val="superscript"/>
        </w:rPr>
        <w:t>[45]</w:t>
      </w:r>
      <w:r w:rsidRPr="00330365">
        <w:rPr>
          <w:rFonts w:ascii="Book Antiqua" w:eastAsia="GulliverRM" w:hAnsi="Book Antiqua" w:cs="Times New Roman"/>
          <w:color w:val="000000" w:themeColor="text1"/>
          <w:kern w:val="0"/>
          <w:sz w:val="24"/>
        </w:rPr>
        <w:t xml:space="preserve"> established an UHPLC-MS/MS assay using liquid-handling robotic extraction for the quantification of MPA and its metabolites in human plasma and urine. The LLOQ of MPA and its metabolites were 0.097 </w:t>
      </w:r>
      <w:r w:rsidRPr="00330365">
        <w:rPr>
          <w:rFonts w:ascii="Book Antiqua" w:eastAsia="GulliverRM" w:hAnsi="Book Antiqua" w:cs="Times New Roman"/>
          <w:color w:val="000000" w:themeColor="text1"/>
          <w:kern w:val="0"/>
          <w:sz w:val="24"/>
        </w:rPr>
        <w:sym w:font="Symbol" w:char="F06D"/>
      </w:r>
      <w:r w:rsidRPr="00330365">
        <w:rPr>
          <w:rFonts w:ascii="Book Antiqua" w:eastAsia="GulliverRM" w:hAnsi="Book Antiqua" w:cs="Times New Roman"/>
          <w:color w:val="000000" w:themeColor="text1"/>
          <w:kern w:val="0"/>
          <w:sz w:val="24"/>
        </w:rPr>
        <w:t>g/mL for MPA and MPAG and 0.156</w:t>
      </w:r>
      <w:r w:rsidR="004606BC" w:rsidRPr="00330365">
        <w:rPr>
          <w:rFonts w:ascii="Book Antiqua" w:eastAsia="GulliverRM" w:hAnsi="Book Antiqua" w:cs="Times New Roman"/>
          <w:color w:val="000000" w:themeColor="text1"/>
          <w:kern w:val="0"/>
          <w:sz w:val="24"/>
        </w:rPr>
        <w:t xml:space="preserve"> </w:t>
      </w:r>
      <w:r w:rsidRPr="00330365">
        <w:rPr>
          <w:rFonts w:ascii="Book Antiqua" w:eastAsia="GulliverRM" w:hAnsi="Book Antiqua" w:cs="Times New Roman"/>
          <w:color w:val="000000" w:themeColor="text1"/>
          <w:kern w:val="0"/>
          <w:sz w:val="24"/>
        </w:rPr>
        <w:sym w:font="Symbol" w:char="F06D"/>
      </w:r>
      <w:r w:rsidRPr="00330365">
        <w:rPr>
          <w:rFonts w:ascii="Book Antiqua" w:eastAsia="GulliverRM" w:hAnsi="Book Antiqua" w:cs="Times New Roman"/>
          <w:color w:val="000000" w:themeColor="text1"/>
          <w:kern w:val="0"/>
          <w:sz w:val="24"/>
        </w:rPr>
        <w:t>g/mL for AcMPAG. The total assay run time was 2.3 min</w:t>
      </w:r>
      <w:r w:rsidR="004606BC" w:rsidRPr="00330365">
        <w:rPr>
          <w:rFonts w:ascii="Book Antiqua" w:eastAsia="GulliverRM" w:hAnsi="Book Antiqua" w:cs="Times New Roman"/>
          <w:color w:val="000000" w:themeColor="text1"/>
          <w:kern w:val="0"/>
          <w:sz w:val="24"/>
        </w:rPr>
        <w:t>utes</w:t>
      </w:r>
      <w:r w:rsidRPr="00330365">
        <w:rPr>
          <w:rFonts w:ascii="Book Antiqua" w:eastAsia="GulliverRM" w:hAnsi="Book Antiqua" w:cs="Times New Roman"/>
          <w:color w:val="000000" w:themeColor="text1"/>
          <w:kern w:val="0"/>
          <w:sz w:val="24"/>
        </w:rPr>
        <w:t>. The assay has proven to be robust and reliable during the measurement of samples from several pharmacokinetics trials.</w:t>
      </w:r>
    </w:p>
    <w:p w:rsidR="00CC55D8" w:rsidRPr="00330365" w:rsidRDefault="00CC55D8" w:rsidP="00330365">
      <w:pPr>
        <w:pStyle w:val="a8"/>
        <w:spacing w:line="360" w:lineRule="auto"/>
        <w:rPr>
          <w:rFonts w:ascii="Book Antiqua" w:hAnsi="Book Antiqua" w:cs="Times New Roman"/>
          <w:bCs/>
          <w:color w:val="000000" w:themeColor="text1"/>
          <w:sz w:val="24"/>
        </w:rPr>
      </w:pPr>
    </w:p>
    <w:p w:rsidR="00CC55D8" w:rsidRPr="009F7CE8" w:rsidRDefault="00E54EBA" w:rsidP="00330365">
      <w:pPr>
        <w:pStyle w:val="a8"/>
        <w:spacing w:line="360" w:lineRule="auto"/>
        <w:rPr>
          <w:rFonts w:ascii="Book Antiqua" w:hAnsi="Book Antiqua" w:cs="Times New Roman"/>
          <w:b/>
          <w:bCs/>
          <w:i/>
          <w:color w:val="000000" w:themeColor="text1"/>
          <w:sz w:val="24"/>
        </w:rPr>
      </w:pPr>
      <w:r w:rsidRPr="009F7CE8">
        <w:rPr>
          <w:rFonts w:ascii="Book Antiqua" w:hAnsi="Book Antiqua" w:cs="Times New Roman"/>
          <w:b/>
          <w:bCs/>
          <w:i/>
          <w:color w:val="000000" w:themeColor="text1"/>
          <w:sz w:val="24"/>
        </w:rPr>
        <w:t>Determination of total fMPA</w:t>
      </w:r>
    </w:p>
    <w:p w:rsidR="00CC55D8" w:rsidRPr="00330365" w:rsidRDefault="00CC55D8" w:rsidP="009F7CE8">
      <w:pPr>
        <w:pStyle w:val="a8"/>
        <w:spacing w:line="360" w:lineRule="auto"/>
        <w:rPr>
          <w:rFonts w:ascii="Book Antiqua" w:hAnsi="Book Antiqua" w:cs="Times New Roman"/>
          <w:color w:val="000000" w:themeColor="text1"/>
          <w:sz w:val="24"/>
        </w:rPr>
      </w:pPr>
      <w:r w:rsidRPr="00330365">
        <w:rPr>
          <w:rFonts w:ascii="Book Antiqua" w:hAnsi="Book Antiqua" w:cs="Times New Roman"/>
          <w:color w:val="000000" w:themeColor="text1"/>
          <w:sz w:val="24"/>
        </w:rPr>
        <w:t>The assays for detection fMPA are more complicated due to its very low level in plasma, therefore establishment of more sensitive method is needed</w:t>
      </w:r>
      <w:r w:rsidR="00E54EBA" w:rsidRPr="00E54EBA">
        <w:rPr>
          <w:rFonts w:ascii="Book Antiqua" w:hAnsi="Book Antiqua" w:cs="Times New Roman"/>
          <w:color w:val="000000" w:themeColor="text1"/>
          <w:sz w:val="24"/>
          <w:vertAlign w:val="superscript"/>
        </w:rPr>
        <w:t>[46-49]</w:t>
      </w:r>
      <w:r w:rsidRPr="00330365">
        <w:rPr>
          <w:rFonts w:ascii="Book Antiqua" w:hAnsi="Book Antiqua" w:cs="Times New Roman"/>
          <w:color w:val="000000" w:themeColor="text1"/>
          <w:sz w:val="24"/>
        </w:rPr>
        <w:t xml:space="preserve">. The pivotal sample treatment step is to separate fMPA from protein-bounded </w:t>
      </w:r>
      <w:r w:rsidRPr="00330365">
        <w:rPr>
          <w:rFonts w:ascii="Book Antiqua" w:hAnsi="Book Antiqua" w:cs="Times New Roman"/>
          <w:color w:val="000000" w:themeColor="text1"/>
          <w:sz w:val="24"/>
        </w:rPr>
        <w:lastRenderedPageBreak/>
        <w:t xml:space="preserve">MPA. Equilibrium dialysis and ultrafiltration can generate comparable results, most studies selected ultrafiltration due to its practicability, accuracy and reproducibility. In the study by Aresta </w:t>
      </w:r>
      <w:r w:rsidR="0006162A" w:rsidRPr="0006162A">
        <w:rPr>
          <w:rFonts w:ascii="Book Antiqua" w:hAnsi="Book Antiqua" w:cs="Times New Roman"/>
          <w:i/>
          <w:color w:val="000000" w:themeColor="text1"/>
          <w:sz w:val="24"/>
        </w:rPr>
        <w:t>et al</w:t>
      </w:r>
      <w:r w:rsidR="00E54EBA" w:rsidRPr="00E54EBA">
        <w:rPr>
          <w:rFonts w:ascii="Book Antiqua" w:hAnsi="Book Antiqua" w:cs="Times New Roman"/>
          <w:color w:val="000000" w:themeColor="text1"/>
          <w:sz w:val="24"/>
          <w:vertAlign w:val="superscript"/>
        </w:rPr>
        <w:t>[46]</w:t>
      </w:r>
      <w:r w:rsidRPr="00330365">
        <w:rPr>
          <w:rFonts w:ascii="Book Antiqua" w:hAnsi="Book Antiqua" w:cs="Times New Roman"/>
          <w:color w:val="000000" w:themeColor="text1"/>
          <w:sz w:val="24"/>
        </w:rPr>
        <w:t xml:space="preserve">, plasma samples were ultrafiltrated in combination with </w:t>
      </w:r>
      <w:bookmarkStart w:id="99" w:name="OLE_LINK158"/>
      <w:bookmarkStart w:id="100" w:name="OLE_LINK159"/>
      <w:r w:rsidRPr="00330365">
        <w:rPr>
          <w:rFonts w:ascii="Book Antiqua" w:hAnsi="Book Antiqua" w:cs="Times New Roman"/>
          <w:color w:val="000000" w:themeColor="text1"/>
          <w:sz w:val="24"/>
        </w:rPr>
        <w:t>SPE</w:t>
      </w:r>
      <w:bookmarkEnd w:id="99"/>
      <w:bookmarkEnd w:id="100"/>
      <w:r w:rsidRPr="00330365">
        <w:rPr>
          <w:rFonts w:ascii="Book Antiqua" w:hAnsi="Book Antiqua" w:cs="Times New Roman"/>
          <w:color w:val="000000" w:themeColor="text1"/>
          <w:sz w:val="24"/>
        </w:rPr>
        <w:t>. The detection wave length was UV 215 nm. The LLOQ was 26 ng/m</w:t>
      </w:r>
      <w:r w:rsidR="009C4291" w:rsidRPr="00330365">
        <w:rPr>
          <w:rFonts w:ascii="Book Antiqua" w:hAnsi="Book Antiqua" w:cs="Times New Roman"/>
          <w:color w:val="000000" w:themeColor="text1"/>
          <w:sz w:val="24"/>
        </w:rPr>
        <w:t xml:space="preserve">L. </w:t>
      </w:r>
      <w:r w:rsidRPr="00330365">
        <w:rPr>
          <w:rFonts w:ascii="Book Antiqua" w:hAnsi="Book Antiqua" w:cs="Times New Roman"/>
          <w:color w:val="000000" w:themeColor="text1"/>
          <w:sz w:val="24"/>
        </w:rPr>
        <w:t xml:space="preserve">Shen </w:t>
      </w:r>
      <w:r w:rsidR="0006162A" w:rsidRPr="0006162A">
        <w:rPr>
          <w:rFonts w:ascii="Book Antiqua" w:hAnsi="Book Antiqua" w:cs="Times New Roman"/>
          <w:i/>
          <w:color w:val="000000" w:themeColor="text1"/>
          <w:sz w:val="24"/>
        </w:rPr>
        <w:t>et al</w:t>
      </w:r>
      <w:r w:rsidR="00E54EBA" w:rsidRPr="00E54EBA">
        <w:rPr>
          <w:rFonts w:ascii="Book Antiqua" w:hAnsi="Book Antiqua" w:cs="Times New Roman"/>
          <w:color w:val="000000" w:themeColor="text1"/>
          <w:sz w:val="24"/>
          <w:vertAlign w:val="superscript"/>
        </w:rPr>
        <w:t>[47]</w:t>
      </w:r>
      <w:r w:rsidRPr="00330365">
        <w:rPr>
          <w:rFonts w:ascii="Book Antiqua" w:hAnsi="Book Antiqua" w:cs="Times New Roman"/>
          <w:color w:val="000000" w:themeColor="text1"/>
          <w:sz w:val="24"/>
        </w:rPr>
        <w:t xml:space="preserve"> used a HPLC-fluorescence method to determine </w:t>
      </w:r>
      <w:r w:rsidR="0005223D" w:rsidRPr="00330365">
        <w:rPr>
          <w:rFonts w:ascii="Book Antiqua" w:hAnsi="Book Antiqua" w:cs="Times New Roman"/>
          <w:color w:val="000000" w:themeColor="text1"/>
          <w:sz w:val="24"/>
        </w:rPr>
        <w:t xml:space="preserve">total </w:t>
      </w:r>
      <w:r w:rsidRPr="00330365">
        <w:rPr>
          <w:rFonts w:ascii="Book Antiqua" w:hAnsi="Book Antiqua" w:cs="Times New Roman"/>
          <w:color w:val="000000" w:themeColor="text1"/>
          <w:sz w:val="24"/>
        </w:rPr>
        <w:t>MPA and fMPA. The LLOQ of fMPA was 5 ng/m</w:t>
      </w:r>
      <w:r w:rsidR="009C4291" w:rsidRPr="00330365">
        <w:rPr>
          <w:rFonts w:ascii="Book Antiqua" w:hAnsi="Book Antiqua" w:cs="Times New Roman"/>
          <w:color w:val="000000" w:themeColor="text1"/>
          <w:sz w:val="24"/>
        </w:rPr>
        <w:t>L</w:t>
      </w:r>
      <w:r w:rsidRPr="00330365">
        <w:rPr>
          <w:rFonts w:ascii="Book Antiqua" w:hAnsi="Book Antiqua" w:cs="Times New Roman"/>
          <w:color w:val="000000" w:themeColor="text1"/>
          <w:sz w:val="24"/>
        </w:rPr>
        <w:t xml:space="preserve">. Chen </w:t>
      </w:r>
      <w:r w:rsidR="0006162A" w:rsidRPr="0006162A">
        <w:rPr>
          <w:rFonts w:ascii="Book Antiqua" w:hAnsi="Book Antiqua" w:cs="Times New Roman"/>
          <w:i/>
          <w:color w:val="000000" w:themeColor="text1"/>
          <w:sz w:val="24"/>
        </w:rPr>
        <w:t>et al</w:t>
      </w:r>
      <w:r w:rsidR="00E54EBA" w:rsidRPr="00E54EBA">
        <w:rPr>
          <w:rFonts w:ascii="Book Antiqua" w:hAnsi="Book Antiqua" w:cs="Times New Roman"/>
          <w:color w:val="000000" w:themeColor="text1"/>
          <w:sz w:val="24"/>
          <w:vertAlign w:val="superscript"/>
        </w:rPr>
        <w:t>[48]</w:t>
      </w:r>
      <w:r w:rsidRPr="00330365">
        <w:rPr>
          <w:rFonts w:ascii="Book Antiqua" w:hAnsi="Book Antiqua" w:cs="Times New Roman"/>
          <w:color w:val="000000" w:themeColor="text1"/>
          <w:sz w:val="24"/>
        </w:rPr>
        <w:t xml:space="preserve"> also developed a HPLC-fluorecence method to determine fMPA in plasma previously. The authors found that at a solvent pH of 8.5, the LLOQ of fMPA reached 2.5 ng/m</w:t>
      </w:r>
      <w:r w:rsidR="009F7CE8" w:rsidRPr="00330365">
        <w:rPr>
          <w:rFonts w:ascii="Book Antiqua" w:hAnsi="Book Antiqua" w:cs="Times New Roman"/>
          <w:color w:val="000000" w:themeColor="text1"/>
          <w:sz w:val="24"/>
        </w:rPr>
        <w:t>L</w:t>
      </w:r>
      <w:r w:rsidRPr="00330365">
        <w:rPr>
          <w:rFonts w:ascii="Book Antiqua" w:hAnsi="Book Antiqua" w:cs="Times New Roman"/>
          <w:color w:val="000000" w:themeColor="text1"/>
          <w:sz w:val="24"/>
        </w:rPr>
        <w:t>, which was much lower than that of HPLC-UV and comparable with LC-MS/MS. The retention time of MPA was about 3 min when pH of the mobile phase was increased to 8.5. To prevent the endogenous interference, TBA was used as ion-pair reagent</w:t>
      </w:r>
      <w:r w:rsidR="00E54EBA" w:rsidRPr="00E54EBA">
        <w:rPr>
          <w:rFonts w:ascii="Book Antiqua" w:hAnsi="Book Antiqua" w:cs="Times New Roman"/>
          <w:color w:val="000000" w:themeColor="text1"/>
          <w:sz w:val="24"/>
          <w:vertAlign w:val="superscript"/>
        </w:rPr>
        <w:t>[48]</w:t>
      </w:r>
      <w:r w:rsidRPr="00330365">
        <w:rPr>
          <w:rFonts w:ascii="Book Antiqua" w:hAnsi="Book Antiqua" w:cs="Times New Roman"/>
          <w:color w:val="000000" w:themeColor="text1"/>
          <w:sz w:val="24"/>
        </w:rPr>
        <w:t xml:space="preserve">. </w:t>
      </w:r>
    </w:p>
    <w:p w:rsidR="00CC55D8" w:rsidRPr="00330365" w:rsidRDefault="00CC55D8" w:rsidP="00330365">
      <w:pPr>
        <w:pStyle w:val="a8"/>
        <w:spacing w:line="360" w:lineRule="auto"/>
        <w:ind w:firstLine="480"/>
        <w:rPr>
          <w:rFonts w:ascii="Book Antiqua" w:hAnsi="Book Antiqua" w:cs="Times New Roman"/>
          <w:color w:val="000000" w:themeColor="text1"/>
          <w:sz w:val="24"/>
        </w:rPr>
      </w:pPr>
      <w:r w:rsidRPr="00330365">
        <w:rPr>
          <w:rFonts w:ascii="Book Antiqua" w:hAnsi="Book Antiqua" w:cs="Times New Roman"/>
          <w:color w:val="000000" w:themeColor="text1"/>
          <w:kern w:val="0"/>
          <w:sz w:val="24"/>
        </w:rPr>
        <w:t>The lower limit of assay sensitivity of LC-MS/MS made it the best choice in measuring fMPA concentration.</w:t>
      </w:r>
      <w:r w:rsidRPr="00330365">
        <w:rPr>
          <w:rFonts w:ascii="Book Antiqua" w:hAnsi="Book Antiqua" w:cs="Times New Roman"/>
          <w:color w:val="000000" w:themeColor="text1"/>
          <w:sz w:val="24"/>
        </w:rPr>
        <w:t xml:space="preserve"> Patel </w:t>
      </w:r>
      <w:r w:rsidR="0006162A" w:rsidRPr="0006162A">
        <w:rPr>
          <w:rFonts w:ascii="Book Antiqua" w:hAnsi="Book Antiqua" w:cs="Times New Roman"/>
          <w:i/>
          <w:color w:val="000000" w:themeColor="text1"/>
          <w:sz w:val="24"/>
        </w:rPr>
        <w:t>et al</w:t>
      </w:r>
      <w:r w:rsidR="00E54EBA" w:rsidRPr="00E54EBA">
        <w:rPr>
          <w:rFonts w:ascii="Book Antiqua" w:hAnsi="Book Antiqua" w:cs="Times New Roman"/>
          <w:color w:val="000000" w:themeColor="text1"/>
          <w:sz w:val="24"/>
          <w:vertAlign w:val="superscript"/>
        </w:rPr>
        <w:t>[49]</w:t>
      </w:r>
      <w:r w:rsidRPr="00330365">
        <w:rPr>
          <w:rFonts w:ascii="Book Antiqua" w:hAnsi="Book Antiqua" w:cs="Times New Roman"/>
          <w:color w:val="000000" w:themeColor="text1"/>
          <w:sz w:val="24"/>
          <w:vertAlign w:val="superscript"/>
        </w:rPr>
        <w:t xml:space="preserve"> </w:t>
      </w:r>
      <w:r w:rsidRPr="00330365">
        <w:rPr>
          <w:rFonts w:ascii="Book Antiqua" w:hAnsi="Book Antiqua" w:cs="Times New Roman"/>
          <w:color w:val="000000" w:themeColor="text1"/>
          <w:sz w:val="24"/>
        </w:rPr>
        <w:t xml:space="preserve">established an LC-MS/MS assay, the </w:t>
      </w:r>
      <w:r w:rsidRPr="00330365">
        <w:rPr>
          <w:rFonts w:ascii="Book Antiqua" w:hAnsi="Book Antiqua" w:cs="Times New Roman"/>
          <w:color w:val="000000" w:themeColor="text1"/>
          <w:kern w:val="0"/>
          <w:sz w:val="24"/>
        </w:rPr>
        <w:t>plasma was subjected to ultrafiltration followed by SPE using C18 cartridges. The assay has a LLOQ of 1 ng/m</w:t>
      </w:r>
      <w:r w:rsidR="009C4291" w:rsidRPr="00330365">
        <w:rPr>
          <w:rFonts w:ascii="Book Antiqua" w:hAnsi="Book Antiqua" w:cs="Times New Roman"/>
          <w:color w:val="000000" w:themeColor="text1"/>
          <w:kern w:val="0"/>
          <w:sz w:val="24"/>
        </w:rPr>
        <w:t>L</w:t>
      </w:r>
      <w:r w:rsidRPr="00330365">
        <w:rPr>
          <w:rFonts w:ascii="Book Antiqua" w:hAnsi="Book Antiqua" w:cs="Times New Roman"/>
          <w:color w:val="000000" w:themeColor="text1"/>
          <w:kern w:val="0"/>
          <w:sz w:val="24"/>
        </w:rPr>
        <w:t xml:space="preserve"> and an accuracy of &gt;</w:t>
      </w:r>
      <w:r w:rsidR="004606BC" w:rsidRPr="00330365">
        <w:rPr>
          <w:rFonts w:ascii="Book Antiqua" w:hAnsi="Book Antiqua" w:cs="Times New Roman"/>
          <w:color w:val="000000" w:themeColor="text1"/>
          <w:kern w:val="0"/>
          <w:sz w:val="24"/>
        </w:rPr>
        <w:t xml:space="preserve"> </w:t>
      </w:r>
      <w:r w:rsidRPr="00330365">
        <w:rPr>
          <w:rFonts w:ascii="Book Antiqua" w:hAnsi="Book Antiqua" w:cs="Times New Roman"/>
          <w:color w:val="000000" w:themeColor="text1"/>
          <w:kern w:val="0"/>
          <w:sz w:val="24"/>
        </w:rPr>
        <w:t xml:space="preserve">95%. The method reported has an adequate degree of robustness and dynamic concentration range for the measurement of fMPA for therapeutic drug monitoring purposes or pharmacokinetics investigations. TDM of MPA in saliva offers a favorable non-invasive approach. Besides, concentration of MPA in saliva can be considered as the fMPA approximately. The LC-MS/MS assays for monitoring MPA in saliva were established for adult and pediatric patients. </w:t>
      </w:r>
    </w:p>
    <w:p w:rsidR="00CC55D8" w:rsidRPr="00330365" w:rsidRDefault="00CC55D8" w:rsidP="00330365">
      <w:pPr>
        <w:pStyle w:val="a8"/>
        <w:spacing w:line="360" w:lineRule="auto"/>
        <w:rPr>
          <w:rFonts w:ascii="Book Antiqua" w:hAnsi="Book Antiqua" w:cs="Times New Roman"/>
          <w:bCs/>
          <w:color w:val="000000" w:themeColor="text1"/>
          <w:sz w:val="24"/>
        </w:rPr>
      </w:pPr>
    </w:p>
    <w:p w:rsidR="00CC55D8" w:rsidRPr="009F7CE8" w:rsidRDefault="00E54EBA" w:rsidP="00330365">
      <w:pPr>
        <w:pStyle w:val="a8"/>
        <w:spacing w:line="360" w:lineRule="auto"/>
        <w:rPr>
          <w:rFonts w:ascii="Book Antiqua" w:hAnsi="Book Antiqua" w:cs="Times New Roman"/>
          <w:b/>
          <w:bCs/>
          <w:i/>
          <w:color w:val="000000" w:themeColor="text1"/>
          <w:sz w:val="24"/>
        </w:rPr>
      </w:pPr>
      <w:r w:rsidRPr="009F7CE8">
        <w:rPr>
          <w:rFonts w:ascii="Book Antiqua" w:hAnsi="Book Antiqua" w:cs="Times New Roman"/>
          <w:b/>
          <w:bCs/>
          <w:i/>
          <w:color w:val="000000" w:themeColor="text1"/>
          <w:sz w:val="24"/>
        </w:rPr>
        <w:t>Immunoassay</w:t>
      </w:r>
    </w:p>
    <w:p w:rsidR="00CC55D8" w:rsidRPr="00330365" w:rsidRDefault="00CC55D8" w:rsidP="009F7CE8">
      <w:pPr>
        <w:pStyle w:val="a8"/>
        <w:spacing w:line="360" w:lineRule="auto"/>
        <w:rPr>
          <w:rFonts w:ascii="Book Antiqua" w:hAnsi="Book Antiqua" w:cs="Times New Roman"/>
          <w:color w:val="000000" w:themeColor="text1"/>
          <w:sz w:val="24"/>
        </w:rPr>
      </w:pPr>
      <w:r w:rsidRPr="00330365">
        <w:rPr>
          <w:rFonts w:ascii="Book Antiqua" w:hAnsi="Book Antiqua" w:cs="Times New Roman"/>
          <w:color w:val="000000" w:themeColor="text1"/>
          <w:kern w:val="0"/>
          <w:sz w:val="24"/>
        </w:rPr>
        <w:t xml:space="preserve">Immunoassays including series of methods, the mechanism of these methods is the competent combination of antibody with the MPA in plasma and labeled MPA. The most frequently used assay was </w:t>
      </w:r>
      <w:r w:rsidRPr="00330365">
        <w:rPr>
          <w:rFonts w:ascii="Book Antiqua" w:hAnsi="Book Antiqua" w:cs="Times New Roman"/>
          <w:color w:val="000000" w:themeColor="text1"/>
          <w:sz w:val="24"/>
        </w:rPr>
        <w:t xml:space="preserve">commercial </w:t>
      </w:r>
      <w:bookmarkStart w:id="101" w:name="OLE_LINK160"/>
      <w:bookmarkStart w:id="102" w:name="OLE_LINK161"/>
      <w:r w:rsidRPr="00330365">
        <w:rPr>
          <w:rFonts w:ascii="Book Antiqua" w:hAnsi="Book Antiqua" w:cs="Times New Roman"/>
          <w:color w:val="000000" w:themeColor="text1"/>
          <w:sz w:val="24"/>
        </w:rPr>
        <w:t>enzyme multiplied immunoassay technology (EMIT)</w:t>
      </w:r>
      <w:bookmarkEnd w:id="101"/>
      <w:bookmarkEnd w:id="102"/>
      <w:r w:rsidRPr="00330365">
        <w:rPr>
          <w:rFonts w:ascii="Book Antiqua" w:hAnsi="Book Antiqua" w:cs="Times New Roman"/>
          <w:color w:val="000000" w:themeColor="text1"/>
          <w:sz w:val="24"/>
        </w:rPr>
        <w:t xml:space="preserve"> assay. The advantage of less labor intensive of EMIT </w:t>
      </w:r>
      <w:r w:rsidR="008C4F24" w:rsidRPr="00330365">
        <w:rPr>
          <w:rFonts w:ascii="Book Antiqua" w:hAnsi="Book Antiqua" w:cs="Times New Roman"/>
          <w:color w:val="000000" w:themeColor="text1"/>
          <w:sz w:val="24"/>
        </w:rPr>
        <w:t>render</w:t>
      </w:r>
      <w:r w:rsidR="008C4F24">
        <w:rPr>
          <w:rFonts w:ascii="Book Antiqua" w:hAnsi="Book Antiqua" w:cs="Times New Roman" w:hint="eastAsia"/>
          <w:color w:val="000000" w:themeColor="text1"/>
          <w:sz w:val="24"/>
        </w:rPr>
        <w:t>ed</w:t>
      </w:r>
      <w:r w:rsidR="008C4F24" w:rsidRPr="00330365">
        <w:rPr>
          <w:rFonts w:ascii="Book Antiqua" w:hAnsi="Book Antiqua" w:cs="Times New Roman"/>
          <w:color w:val="000000" w:themeColor="text1"/>
          <w:sz w:val="24"/>
        </w:rPr>
        <w:t xml:space="preserve"> </w:t>
      </w:r>
      <w:r w:rsidRPr="00330365">
        <w:rPr>
          <w:rFonts w:ascii="Book Antiqua" w:hAnsi="Book Antiqua" w:cs="Times New Roman"/>
          <w:color w:val="000000" w:themeColor="text1"/>
          <w:sz w:val="24"/>
        </w:rPr>
        <w:t xml:space="preserve">this assay more suitable for conventional </w:t>
      </w:r>
      <w:r w:rsidRPr="00330365">
        <w:rPr>
          <w:rFonts w:ascii="Book Antiqua" w:hAnsi="Book Antiqua" w:cs="Times New Roman"/>
          <w:color w:val="000000" w:themeColor="text1"/>
          <w:sz w:val="24"/>
        </w:rPr>
        <w:lastRenderedPageBreak/>
        <w:t>clinical TDM. Although several studies revealed a 9</w:t>
      </w:r>
      <w:r w:rsidR="009F7CE8">
        <w:rPr>
          <w:rFonts w:ascii="Book Antiqua" w:hAnsi="Book Antiqua" w:cs="Times New Roman" w:hint="eastAsia"/>
          <w:color w:val="000000" w:themeColor="text1"/>
          <w:sz w:val="24"/>
        </w:rPr>
        <w:t>%-</w:t>
      </w:r>
      <w:r w:rsidRPr="00330365">
        <w:rPr>
          <w:rFonts w:ascii="Book Antiqua" w:hAnsi="Book Antiqua" w:cs="Times New Roman"/>
          <w:color w:val="000000" w:themeColor="text1"/>
          <w:sz w:val="24"/>
        </w:rPr>
        <w:t>15</w:t>
      </w:r>
      <w:r w:rsidR="00EE0380" w:rsidRPr="00330365">
        <w:rPr>
          <w:rFonts w:ascii="Book Antiqua" w:hAnsi="Book Antiqua" w:cs="Times New Roman"/>
          <w:color w:val="000000" w:themeColor="text1"/>
          <w:sz w:val="24"/>
        </w:rPr>
        <w:t xml:space="preserve"> </w:t>
      </w:r>
      <w:r w:rsidRPr="00330365">
        <w:rPr>
          <w:rFonts w:ascii="Book Antiqua" w:hAnsi="Book Antiqua" w:cs="Times New Roman"/>
          <w:color w:val="000000" w:themeColor="text1"/>
          <w:sz w:val="24"/>
        </w:rPr>
        <w:t>% of systematic positive bias between EMIT and HPLC assay, EMIT has been proven to be an efficient method for monitoring of MPA</w:t>
      </w:r>
      <w:r w:rsidR="00E54EBA" w:rsidRPr="00E54EBA">
        <w:rPr>
          <w:rFonts w:ascii="Book Antiqua" w:hAnsi="Book Antiqua" w:cs="Times New Roman"/>
          <w:color w:val="000000" w:themeColor="text1"/>
          <w:sz w:val="24"/>
          <w:vertAlign w:val="superscript"/>
        </w:rPr>
        <w:t>[50-52]</w:t>
      </w:r>
      <w:r w:rsidRPr="00330365">
        <w:rPr>
          <w:rFonts w:ascii="Book Antiqua" w:hAnsi="Book Antiqua" w:cs="Times New Roman"/>
          <w:color w:val="000000" w:themeColor="text1"/>
          <w:sz w:val="24"/>
        </w:rPr>
        <w:t xml:space="preserve">. In the study by Chen </w:t>
      </w:r>
      <w:r w:rsidR="0006162A" w:rsidRPr="0006162A">
        <w:rPr>
          <w:rFonts w:ascii="Book Antiqua" w:hAnsi="Book Antiqua" w:cs="Times New Roman"/>
          <w:i/>
          <w:color w:val="000000" w:themeColor="text1"/>
          <w:sz w:val="24"/>
        </w:rPr>
        <w:t>et al</w:t>
      </w:r>
      <w:r w:rsidR="002824FB">
        <w:rPr>
          <w:rFonts w:ascii="Book Antiqua" w:hAnsi="Book Antiqua" w:cs="Times New Roman" w:hint="eastAsia"/>
          <w:color w:val="000000" w:themeColor="text1"/>
          <w:sz w:val="24"/>
          <w:vertAlign w:val="superscript"/>
        </w:rPr>
        <w:t>[48]</w:t>
      </w:r>
      <w:r w:rsidRPr="00330365">
        <w:rPr>
          <w:rFonts w:ascii="Book Antiqua" w:hAnsi="Book Antiqua" w:cs="Times New Roman"/>
          <w:color w:val="000000" w:themeColor="text1"/>
          <w:sz w:val="24"/>
        </w:rPr>
        <w:t xml:space="preserve"> on liver transplant patients, 470 total MPA concentrations were determined by both HPLC method and EMIT method. The authors found the relationship of the two methods was EMIT = 1.074 </w:t>
      </w:r>
      <w:r w:rsidRPr="00330365">
        <w:rPr>
          <w:rFonts w:ascii="Book Antiqua" w:hAnsi="Book Antiqua" w:cs="Times New Roman"/>
          <w:color w:val="000000" w:themeColor="text1"/>
          <w:sz w:val="24"/>
        </w:rPr>
        <w:sym w:font="Symbol" w:char="00B4"/>
      </w:r>
      <w:r w:rsidRPr="00330365">
        <w:rPr>
          <w:rFonts w:ascii="Book Antiqua" w:hAnsi="Book Antiqua" w:cs="Times New Roman"/>
          <w:color w:val="000000" w:themeColor="text1"/>
          <w:sz w:val="24"/>
        </w:rPr>
        <w:t xml:space="preserve"> HPLC + 0.582 (</w:t>
      </w:r>
      <w:r w:rsidRPr="009F7CE8">
        <w:rPr>
          <w:rFonts w:ascii="Book Antiqua" w:hAnsi="Book Antiqua" w:cs="Times New Roman"/>
          <w:i/>
          <w:color w:val="000000" w:themeColor="text1"/>
          <w:sz w:val="24"/>
        </w:rPr>
        <w:t>r</w:t>
      </w:r>
      <w:r w:rsidRPr="00330365">
        <w:rPr>
          <w:rFonts w:ascii="Book Antiqua" w:hAnsi="Book Antiqua" w:cs="Times New Roman"/>
          <w:color w:val="000000" w:themeColor="text1"/>
          <w:sz w:val="24"/>
          <w:vertAlign w:val="superscript"/>
        </w:rPr>
        <w:t>2</w:t>
      </w:r>
      <w:r w:rsidRPr="00330365">
        <w:rPr>
          <w:rFonts w:ascii="Book Antiqua" w:hAnsi="Book Antiqua" w:cs="Times New Roman"/>
          <w:color w:val="000000" w:themeColor="text1"/>
          <w:sz w:val="24"/>
        </w:rPr>
        <w:t xml:space="preserve"> = 0.918, </w:t>
      </w:r>
      <w:r w:rsidRPr="009F7CE8">
        <w:rPr>
          <w:rFonts w:ascii="Book Antiqua" w:hAnsi="Book Antiqua" w:cs="Times New Roman"/>
          <w:i/>
          <w:color w:val="000000" w:themeColor="text1"/>
          <w:sz w:val="24"/>
        </w:rPr>
        <w:t>n</w:t>
      </w:r>
      <w:r w:rsidRPr="00330365">
        <w:rPr>
          <w:rFonts w:ascii="Book Antiqua" w:hAnsi="Book Antiqua" w:cs="Times New Roman"/>
          <w:color w:val="000000" w:themeColor="text1"/>
          <w:sz w:val="24"/>
        </w:rPr>
        <w:t xml:space="preserve"> = 470, </w:t>
      </w:r>
      <w:r w:rsidRPr="009F7CE8">
        <w:rPr>
          <w:rFonts w:ascii="Book Antiqua" w:hAnsi="Book Antiqua" w:cs="Times New Roman"/>
          <w:i/>
          <w:color w:val="000000" w:themeColor="text1"/>
          <w:sz w:val="24"/>
        </w:rPr>
        <w:t>P</w:t>
      </w:r>
      <w:r w:rsidR="00C259DD" w:rsidRPr="00330365">
        <w:rPr>
          <w:rFonts w:ascii="Book Antiqua" w:hAnsi="Book Antiqua" w:cs="Times New Roman"/>
          <w:color w:val="000000" w:themeColor="text1"/>
          <w:sz w:val="24"/>
        </w:rPr>
        <w:t xml:space="preserve"> </w:t>
      </w:r>
      <w:r w:rsidRPr="00330365">
        <w:rPr>
          <w:rFonts w:ascii="Book Antiqua" w:hAnsi="Book Antiqua" w:cs="Times New Roman"/>
          <w:color w:val="000000" w:themeColor="text1"/>
          <w:sz w:val="24"/>
        </w:rPr>
        <w:t>&lt;</w:t>
      </w:r>
      <w:r w:rsidR="00C259DD" w:rsidRPr="00330365">
        <w:rPr>
          <w:rFonts w:ascii="Book Antiqua" w:hAnsi="Book Antiqua" w:cs="Times New Roman"/>
          <w:color w:val="000000" w:themeColor="text1"/>
          <w:sz w:val="24"/>
        </w:rPr>
        <w:t xml:space="preserve"> </w:t>
      </w:r>
      <w:r w:rsidR="0005223D" w:rsidRPr="00330365">
        <w:rPr>
          <w:rFonts w:ascii="Book Antiqua" w:hAnsi="Book Antiqua" w:cs="Times New Roman"/>
          <w:color w:val="000000" w:themeColor="text1"/>
          <w:sz w:val="24"/>
        </w:rPr>
        <w:t xml:space="preserve">0.05) for total </w:t>
      </w:r>
      <w:r w:rsidRPr="00330365">
        <w:rPr>
          <w:rFonts w:ascii="Book Antiqua" w:hAnsi="Book Antiqua" w:cs="Times New Roman"/>
          <w:color w:val="000000" w:themeColor="text1"/>
          <w:sz w:val="24"/>
        </w:rPr>
        <w:t>MPA, a good correlation between HPLC and EMIT was obtained with a</w:t>
      </w:r>
      <w:r w:rsidR="0005223D" w:rsidRPr="00330365">
        <w:rPr>
          <w:rFonts w:ascii="Book Antiqua" w:hAnsi="Book Antiqua" w:cs="Times New Roman"/>
          <w:color w:val="000000" w:themeColor="text1"/>
          <w:sz w:val="24"/>
        </w:rPr>
        <w:t xml:space="preserve"> positive bias of EMIT for total </w:t>
      </w:r>
      <w:r w:rsidRPr="00330365">
        <w:rPr>
          <w:rFonts w:ascii="Book Antiqua" w:hAnsi="Book Antiqua" w:cs="Times New Roman"/>
          <w:color w:val="000000" w:themeColor="text1"/>
          <w:sz w:val="24"/>
        </w:rPr>
        <w:t xml:space="preserve">MPA (27.0%). The bias of EMIT is suggested causing by the cross-reactivity of AcMPAG. </w:t>
      </w:r>
    </w:p>
    <w:p w:rsidR="00CC55D8" w:rsidRPr="00330365" w:rsidRDefault="00CC55D8" w:rsidP="00330365">
      <w:pPr>
        <w:pStyle w:val="a8"/>
        <w:spacing w:line="360" w:lineRule="auto"/>
        <w:ind w:firstLineChars="200" w:firstLine="480"/>
        <w:rPr>
          <w:rFonts w:ascii="Book Antiqua" w:hAnsi="Book Antiqua" w:cs="Times New Roman"/>
          <w:color w:val="000000" w:themeColor="text1"/>
          <w:sz w:val="24"/>
        </w:rPr>
      </w:pPr>
      <w:r w:rsidRPr="00330365">
        <w:rPr>
          <w:rFonts w:ascii="Book Antiqua" w:hAnsi="Book Antiqua" w:cs="Times New Roman"/>
          <w:color w:val="000000" w:themeColor="text1"/>
          <w:sz w:val="24"/>
        </w:rPr>
        <w:t xml:space="preserve">Chen </w:t>
      </w:r>
      <w:r w:rsidR="0006162A" w:rsidRPr="0006162A">
        <w:rPr>
          <w:rFonts w:ascii="Book Antiqua" w:hAnsi="Book Antiqua" w:cs="Times New Roman"/>
          <w:i/>
          <w:color w:val="000000" w:themeColor="text1"/>
          <w:sz w:val="24"/>
        </w:rPr>
        <w:t>et al</w:t>
      </w:r>
      <w:r w:rsidR="00E54EBA" w:rsidRPr="00E54EBA">
        <w:rPr>
          <w:rFonts w:ascii="Book Antiqua" w:hAnsi="Book Antiqua" w:cs="Times New Roman"/>
          <w:color w:val="000000" w:themeColor="text1"/>
          <w:sz w:val="24"/>
          <w:vertAlign w:val="superscript"/>
        </w:rPr>
        <w:t>[48]</w:t>
      </w:r>
      <w:r w:rsidRPr="00330365">
        <w:rPr>
          <w:rFonts w:ascii="Book Antiqua" w:hAnsi="Book Antiqua" w:cs="Times New Roman"/>
          <w:color w:val="000000" w:themeColor="text1"/>
          <w:sz w:val="24"/>
        </w:rPr>
        <w:t xml:space="preserve"> establish</w:t>
      </w:r>
      <w:r w:rsidR="008C4F24">
        <w:rPr>
          <w:rFonts w:ascii="Book Antiqua" w:hAnsi="Book Antiqua" w:cs="Times New Roman" w:hint="eastAsia"/>
          <w:color w:val="000000" w:themeColor="text1"/>
          <w:sz w:val="24"/>
        </w:rPr>
        <w:t>ed</w:t>
      </w:r>
      <w:r w:rsidRPr="00330365">
        <w:rPr>
          <w:rFonts w:ascii="Book Antiqua" w:hAnsi="Book Antiqua" w:cs="Times New Roman"/>
          <w:color w:val="000000" w:themeColor="text1"/>
          <w:sz w:val="24"/>
        </w:rPr>
        <w:t xml:space="preserve"> an EMIT method for the determination of fMPA for the first time. The calibration range of fMPA was 0.0050</w:t>
      </w:r>
      <w:r w:rsidR="00EE0380" w:rsidRPr="00330365">
        <w:rPr>
          <w:rFonts w:ascii="Book Antiqua" w:hAnsi="Book Antiqua" w:cs="Times New Roman"/>
          <w:color w:val="000000" w:themeColor="text1"/>
          <w:sz w:val="24"/>
        </w:rPr>
        <w:t xml:space="preserve"> – </w:t>
      </w:r>
      <w:r w:rsidRPr="00330365">
        <w:rPr>
          <w:rFonts w:ascii="Book Antiqua" w:hAnsi="Book Antiqua" w:cs="Times New Roman"/>
          <w:color w:val="000000" w:themeColor="text1"/>
          <w:sz w:val="24"/>
        </w:rPr>
        <w:t xml:space="preserve">0.50 </w:t>
      </w:r>
      <w:r w:rsidRPr="00330365">
        <w:rPr>
          <w:rFonts w:ascii="Book Antiqua" w:hAnsi="Book Antiqua" w:cs="Times New Roman"/>
          <w:color w:val="000000" w:themeColor="text1"/>
          <w:sz w:val="24"/>
        </w:rPr>
        <w:sym w:font="Symbol" w:char="F06D"/>
      </w:r>
      <w:r w:rsidRPr="00330365">
        <w:rPr>
          <w:rFonts w:ascii="Book Antiqua" w:hAnsi="Book Antiqua" w:cs="Times New Roman"/>
          <w:color w:val="000000" w:themeColor="text1"/>
          <w:sz w:val="24"/>
        </w:rPr>
        <w:t>g/m</w:t>
      </w:r>
      <w:r w:rsidR="009C4291" w:rsidRPr="00330365">
        <w:rPr>
          <w:rFonts w:ascii="Book Antiqua" w:hAnsi="Book Antiqua" w:cs="Times New Roman"/>
          <w:color w:val="000000" w:themeColor="text1"/>
          <w:sz w:val="24"/>
        </w:rPr>
        <w:t>L</w:t>
      </w:r>
      <w:r w:rsidRPr="00330365">
        <w:rPr>
          <w:rFonts w:ascii="Book Antiqua" w:hAnsi="Book Antiqua" w:cs="Times New Roman"/>
          <w:color w:val="000000" w:themeColor="text1"/>
          <w:sz w:val="24"/>
        </w:rPr>
        <w:t xml:space="preserve"> for EMIT method. Mean recovery of the two methods was 97.1%. The intra-day and inter-day coefficient of variations were 4.51</w:t>
      </w:r>
      <w:r w:rsidR="009F7CE8">
        <w:rPr>
          <w:rFonts w:ascii="Book Antiqua" w:hAnsi="Book Antiqua" w:cs="Times New Roman" w:hint="eastAsia"/>
          <w:color w:val="000000" w:themeColor="text1"/>
          <w:sz w:val="24"/>
        </w:rPr>
        <w:t>%-</w:t>
      </w:r>
      <w:r w:rsidRPr="00330365">
        <w:rPr>
          <w:rFonts w:ascii="Book Antiqua" w:hAnsi="Book Antiqua" w:cs="Times New Roman"/>
          <w:color w:val="000000" w:themeColor="text1"/>
          <w:sz w:val="24"/>
        </w:rPr>
        <w:t>15.8%, 5.83</w:t>
      </w:r>
      <w:r w:rsidR="009F7CE8">
        <w:rPr>
          <w:rFonts w:ascii="Book Antiqua" w:hAnsi="Book Antiqua" w:cs="Times New Roman" w:hint="eastAsia"/>
          <w:color w:val="000000" w:themeColor="text1"/>
          <w:sz w:val="24"/>
        </w:rPr>
        <w:t>%-</w:t>
      </w:r>
      <w:r w:rsidRPr="00330365">
        <w:rPr>
          <w:rFonts w:ascii="Book Antiqua" w:hAnsi="Book Antiqua" w:cs="Times New Roman"/>
          <w:color w:val="000000" w:themeColor="text1"/>
          <w:sz w:val="24"/>
        </w:rPr>
        <w:t xml:space="preserve">19.5% for EMIT. The authors determined 297 fMPA concentration by both HPLC method and EMIT method, </w:t>
      </w:r>
      <w:r w:rsidR="00C259DD" w:rsidRPr="00330365">
        <w:rPr>
          <w:rFonts w:ascii="Book Antiqua" w:hAnsi="Book Antiqua" w:cs="Times New Roman"/>
          <w:color w:val="000000" w:themeColor="text1"/>
          <w:sz w:val="24"/>
        </w:rPr>
        <w:t>and</w:t>
      </w:r>
      <w:r w:rsidRPr="00330365">
        <w:rPr>
          <w:rFonts w:ascii="Book Antiqua" w:hAnsi="Book Antiqua" w:cs="Times New Roman"/>
          <w:color w:val="000000" w:themeColor="text1"/>
          <w:sz w:val="24"/>
        </w:rPr>
        <w:t xml:space="preserve"> found relationship of the two methods was EMIT = 1.068</w:t>
      </w:r>
      <w:r w:rsidR="00C259DD" w:rsidRPr="00330365">
        <w:rPr>
          <w:rFonts w:ascii="Book Antiqua" w:hAnsi="Book Antiqua" w:cs="Times New Roman"/>
          <w:color w:val="000000" w:themeColor="text1"/>
          <w:sz w:val="24"/>
        </w:rPr>
        <w:t xml:space="preserve"> </w:t>
      </w:r>
      <w:r w:rsidRPr="00330365">
        <w:rPr>
          <w:rFonts w:ascii="Book Antiqua" w:hAnsi="Book Antiqua" w:cs="Times New Roman"/>
          <w:color w:val="000000" w:themeColor="text1"/>
          <w:sz w:val="24"/>
        </w:rPr>
        <w:sym w:font="Symbol" w:char="00B4"/>
      </w:r>
      <w:r w:rsidR="00C259DD" w:rsidRPr="00330365">
        <w:rPr>
          <w:rFonts w:ascii="Book Antiqua" w:hAnsi="Book Antiqua" w:cs="Times New Roman"/>
          <w:color w:val="000000" w:themeColor="text1"/>
          <w:sz w:val="24"/>
        </w:rPr>
        <w:t xml:space="preserve"> </w:t>
      </w:r>
      <w:r w:rsidRPr="00330365">
        <w:rPr>
          <w:rFonts w:ascii="Book Antiqua" w:hAnsi="Book Antiqua" w:cs="Times New Roman"/>
          <w:color w:val="000000" w:themeColor="text1"/>
          <w:sz w:val="24"/>
        </w:rPr>
        <w:t>HPLC + 0.004 (</w:t>
      </w:r>
      <w:r w:rsidRPr="009F7CE8">
        <w:rPr>
          <w:rFonts w:ascii="Book Antiqua" w:hAnsi="Book Antiqua" w:cs="Times New Roman"/>
          <w:i/>
          <w:color w:val="000000" w:themeColor="text1"/>
          <w:sz w:val="24"/>
        </w:rPr>
        <w:t>r</w:t>
      </w:r>
      <w:r w:rsidRPr="00330365">
        <w:rPr>
          <w:rFonts w:ascii="Book Antiqua" w:hAnsi="Book Antiqua" w:cs="Times New Roman"/>
          <w:color w:val="000000" w:themeColor="text1"/>
          <w:sz w:val="24"/>
          <w:vertAlign w:val="superscript"/>
        </w:rPr>
        <w:t>2</w:t>
      </w:r>
      <w:r w:rsidRPr="00330365">
        <w:rPr>
          <w:rFonts w:ascii="Book Antiqua" w:hAnsi="Book Antiqua" w:cs="Times New Roman"/>
          <w:color w:val="000000" w:themeColor="text1"/>
          <w:sz w:val="24"/>
        </w:rPr>
        <w:t xml:space="preserve"> = 0.945, </w:t>
      </w:r>
      <w:r w:rsidRPr="009F7CE8">
        <w:rPr>
          <w:rFonts w:ascii="Book Antiqua" w:hAnsi="Book Antiqua" w:cs="Times New Roman"/>
          <w:i/>
          <w:color w:val="000000" w:themeColor="text1"/>
          <w:sz w:val="24"/>
        </w:rPr>
        <w:t>n</w:t>
      </w:r>
      <w:r w:rsidR="00C259DD" w:rsidRPr="00330365">
        <w:rPr>
          <w:rFonts w:ascii="Book Antiqua" w:hAnsi="Book Antiqua" w:cs="Times New Roman"/>
          <w:color w:val="000000" w:themeColor="text1"/>
          <w:sz w:val="24"/>
        </w:rPr>
        <w:t xml:space="preserve"> </w:t>
      </w:r>
      <w:r w:rsidRPr="00330365">
        <w:rPr>
          <w:rFonts w:ascii="Book Antiqua" w:hAnsi="Book Antiqua" w:cs="Times New Roman"/>
          <w:color w:val="000000" w:themeColor="text1"/>
          <w:sz w:val="24"/>
        </w:rPr>
        <w:t>=</w:t>
      </w:r>
      <w:r w:rsidR="00C259DD" w:rsidRPr="00330365">
        <w:rPr>
          <w:rFonts w:ascii="Book Antiqua" w:hAnsi="Book Antiqua" w:cs="Times New Roman"/>
          <w:color w:val="000000" w:themeColor="text1"/>
          <w:sz w:val="24"/>
        </w:rPr>
        <w:t xml:space="preserve"> </w:t>
      </w:r>
      <w:r w:rsidRPr="00330365">
        <w:rPr>
          <w:rFonts w:ascii="Book Antiqua" w:hAnsi="Book Antiqua" w:cs="Times New Roman"/>
          <w:color w:val="000000" w:themeColor="text1"/>
          <w:sz w:val="24"/>
        </w:rPr>
        <w:t xml:space="preserve">297, </w:t>
      </w:r>
      <w:r w:rsidRPr="009F7CE8">
        <w:rPr>
          <w:rFonts w:ascii="Book Antiqua" w:hAnsi="Book Antiqua" w:cs="Times New Roman"/>
          <w:i/>
          <w:color w:val="000000" w:themeColor="text1"/>
          <w:sz w:val="24"/>
        </w:rPr>
        <w:t>P</w:t>
      </w:r>
      <w:r w:rsidR="00C259DD" w:rsidRPr="00330365">
        <w:rPr>
          <w:rFonts w:ascii="Book Antiqua" w:hAnsi="Book Antiqua" w:cs="Times New Roman"/>
          <w:color w:val="000000" w:themeColor="text1"/>
          <w:sz w:val="24"/>
        </w:rPr>
        <w:t xml:space="preserve"> </w:t>
      </w:r>
      <w:r w:rsidRPr="00330365">
        <w:rPr>
          <w:rFonts w:ascii="Book Antiqua" w:hAnsi="Book Antiqua" w:cs="Times New Roman"/>
          <w:color w:val="000000" w:themeColor="text1"/>
          <w:sz w:val="24"/>
        </w:rPr>
        <w:t>&lt;</w:t>
      </w:r>
      <w:r w:rsidR="00C259DD" w:rsidRPr="00330365">
        <w:rPr>
          <w:rFonts w:ascii="Book Antiqua" w:hAnsi="Book Antiqua" w:cs="Times New Roman"/>
          <w:color w:val="000000" w:themeColor="text1"/>
          <w:sz w:val="24"/>
        </w:rPr>
        <w:t xml:space="preserve"> </w:t>
      </w:r>
      <w:r w:rsidRPr="00330365">
        <w:rPr>
          <w:rFonts w:ascii="Book Antiqua" w:hAnsi="Book Antiqua" w:cs="Times New Roman"/>
          <w:color w:val="000000" w:themeColor="text1"/>
          <w:sz w:val="24"/>
        </w:rPr>
        <w:t>0.05), a good correlation between HPLC and EMIT was obtained with a</w:t>
      </w:r>
      <w:r w:rsidR="0005223D" w:rsidRPr="00330365">
        <w:rPr>
          <w:rFonts w:ascii="Book Antiqua" w:hAnsi="Book Antiqua" w:cs="Times New Roman"/>
          <w:color w:val="000000" w:themeColor="text1"/>
          <w:sz w:val="24"/>
        </w:rPr>
        <w:t xml:space="preserve"> positive bias of EMIT for total </w:t>
      </w:r>
      <w:r w:rsidRPr="00330365">
        <w:rPr>
          <w:rFonts w:ascii="Book Antiqua" w:hAnsi="Book Antiqua" w:cs="Times New Roman"/>
          <w:color w:val="000000" w:themeColor="text1"/>
          <w:sz w:val="24"/>
        </w:rPr>
        <w:t xml:space="preserve">MPA (23.3%). Although the LLOQ of EMIT is higher than HPLC method, more than 95% fMPA samples determined by EMIT are higher than LLOQ. EMIT can also be used in monitoring of fMPA. </w:t>
      </w:r>
    </w:p>
    <w:p w:rsidR="00CC55D8" w:rsidRPr="00330365" w:rsidRDefault="00CC55D8" w:rsidP="00330365">
      <w:pPr>
        <w:pStyle w:val="a8"/>
        <w:spacing w:line="360" w:lineRule="auto"/>
        <w:ind w:firstLineChars="200" w:firstLine="480"/>
        <w:rPr>
          <w:rFonts w:ascii="Book Antiqua" w:hAnsi="Book Antiqua" w:cs="Times New Roman"/>
          <w:color w:val="000000" w:themeColor="text1"/>
          <w:kern w:val="0"/>
          <w:sz w:val="24"/>
        </w:rPr>
      </w:pPr>
      <w:r w:rsidRPr="00330365">
        <w:rPr>
          <w:rFonts w:ascii="Book Antiqua" w:hAnsi="Book Antiqua" w:cs="Times New Roman"/>
          <w:color w:val="000000" w:themeColor="text1"/>
          <w:kern w:val="0"/>
          <w:sz w:val="24"/>
        </w:rPr>
        <w:t>Other immunoassays including the cloned enzyme donor immunoassay, enzyme inhibition assay</w:t>
      </w:r>
      <w:r w:rsidR="00E54EBA" w:rsidRPr="00E54EBA">
        <w:rPr>
          <w:rFonts w:ascii="Book Antiqua" w:hAnsi="Book Antiqua" w:cs="Times New Roman"/>
          <w:color w:val="000000" w:themeColor="text1"/>
          <w:kern w:val="0"/>
          <w:sz w:val="24"/>
          <w:vertAlign w:val="superscript"/>
        </w:rPr>
        <w:t>[53]</w:t>
      </w:r>
      <w:r w:rsidRPr="00330365">
        <w:rPr>
          <w:rFonts w:ascii="Book Antiqua" w:hAnsi="Book Antiqua" w:cs="Times New Roman"/>
          <w:color w:val="000000" w:themeColor="text1"/>
          <w:kern w:val="0"/>
          <w:sz w:val="24"/>
        </w:rPr>
        <w:t>, and particle enhanced turbimetric inhibition immunoassay</w:t>
      </w:r>
      <w:r w:rsidR="00E54EBA" w:rsidRPr="00E54EBA">
        <w:rPr>
          <w:rFonts w:ascii="Book Antiqua" w:hAnsi="Book Antiqua" w:cs="Times New Roman"/>
          <w:color w:val="000000" w:themeColor="text1"/>
          <w:kern w:val="0"/>
          <w:sz w:val="24"/>
          <w:vertAlign w:val="superscript"/>
        </w:rPr>
        <w:t>[54]</w:t>
      </w:r>
      <w:r w:rsidRPr="00330365">
        <w:rPr>
          <w:rFonts w:ascii="Book Antiqua" w:hAnsi="Book Antiqua" w:cs="Times New Roman"/>
          <w:color w:val="000000" w:themeColor="text1"/>
          <w:kern w:val="0"/>
          <w:sz w:val="24"/>
        </w:rPr>
        <w:t>. These methods are either under-development or not widely used.</w:t>
      </w:r>
    </w:p>
    <w:p w:rsidR="00CC55D8" w:rsidRPr="00330365" w:rsidRDefault="00CC55D8" w:rsidP="00330365">
      <w:pPr>
        <w:spacing w:line="360" w:lineRule="auto"/>
        <w:rPr>
          <w:rFonts w:ascii="Book Antiqua" w:hAnsi="Book Antiqua" w:cs="Times New Roman"/>
          <w:color w:val="000000" w:themeColor="text1"/>
          <w:sz w:val="24"/>
          <w:szCs w:val="24"/>
        </w:rPr>
      </w:pPr>
    </w:p>
    <w:p w:rsidR="0018451E" w:rsidRPr="00330365" w:rsidRDefault="008A73D6" w:rsidP="00330365">
      <w:pPr>
        <w:spacing w:line="360" w:lineRule="auto"/>
        <w:rPr>
          <w:rFonts w:ascii="Book Antiqua" w:hAnsi="Book Antiqua" w:cs="Times New Roman"/>
          <w:b/>
          <w:color w:val="000000" w:themeColor="text1"/>
          <w:kern w:val="0"/>
          <w:sz w:val="24"/>
          <w:szCs w:val="24"/>
        </w:rPr>
      </w:pPr>
      <w:r w:rsidRPr="00330365">
        <w:rPr>
          <w:rFonts w:ascii="Book Antiqua" w:hAnsi="Book Antiqua" w:cs="Times New Roman"/>
          <w:b/>
          <w:color w:val="000000" w:themeColor="text1"/>
          <w:kern w:val="0"/>
          <w:sz w:val="24"/>
          <w:szCs w:val="24"/>
        </w:rPr>
        <w:t xml:space="preserve">CHARACERISTICS OF PHARMACOKINETICS OF </w:t>
      </w:r>
      <w:r w:rsidR="00FB0CF8" w:rsidRPr="00330365">
        <w:rPr>
          <w:rFonts w:ascii="Book Antiqua" w:hAnsi="Book Antiqua" w:cs="Times New Roman"/>
          <w:b/>
          <w:color w:val="000000" w:themeColor="text1"/>
          <w:kern w:val="0"/>
          <w:sz w:val="24"/>
          <w:szCs w:val="24"/>
        </w:rPr>
        <w:t>MPA</w:t>
      </w:r>
    </w:p>
    <w:p w:rsidR="00715CF7" w:rsidRPr="00330365" w:rsidRDefault="00AA3729" w:rsidP="009F7CE8">
      <w:pPr>
        <w:spacing w:line="360" w:lineRule="auto"/>
        <w:rPr>
          <w:rFonts w:ascii="Book Antiqua" w:hAnsi="Book Antiqua" w:cs="Times New Roman"/>
          <w:bCs/>
          <w:color w:val="000000" w:themeColor="text1"/>
          <w:sz w:val="24"/>
          <w:szCs w:val="24"/>
        </w:rPr>
      </w:pPr>
      <w:r w:rsidRPr="00330365">
        <w:rPr>
          <w:rFonts w:ascii="Book Antiqua" w:eastAsia="宋体" w:hAnsi="Book Antiqua" w:cs="Times New Roman"/>
          <w:color w:val="000000" w:themeColor="text1"/>
          <w:sz w:val="24"/>
          <w:szCs w:val="24"/>
        </w:rPr>
        <w:t>At present</w:t>
      </w:r>
      <w:r w:rsidR="00167CAA" w:rsidRPr="00330365">
        <w:rPr>
          <w:rFonts w:ascii="Book Antiqua" w:eastAsia="宋体" w:hAnsi="Book Antiqua" w:cs="Times New Roman"/>
          <w:color w:val="000000" w:themeColor="text1"/>
          <w:sz w:val="24"/>
          <w:szCs w:val="24"/>
        </w:rPr>
        <w:t>,</w:t>
      </w:r>
      <w:r w:rsidRPr="00330365">
        <w:rPr>
          <w:rFonts w:ascii="Book Antiqua" w:eastAsia="宋体" w:hAnsi="Book Antiqua" w:cs="Times New Roman"/>
          <w:color w:val="000000" w:themeColor="text1"/>
          <w:sz w:val="24"/>
          <w:szCs w:val="24"/>
        </w:rPr>
        <w:t xml:space="preserve"> a fixed dose of 1 or 1.5 g twice daily of MMF is the standard protocol in liver transplantation with adjustments only in relation to side effects or to its efficacy</w:t>
      </w:r>
      <w:r w:rsidR="00E54EBA" w:rsidRPr="00E54EBA">
        <w:rPr>
          <w:rFonts w:ascii="Book Antiqua" w:eastAsia="宋体" w:hAnsi="Book Antiqua" w:cs="Times New Roman"/>
          <w:color w:val="000000" w:themeColor="text1"/>
          <w:sz w:val="24"/>
          <w:szCs w:val="24"/>
          <w:vertAlign w:val="superscript"/>
        </w:rPr>
        <w:t>[</w:t>
      </w:r>
      <w:r w:rsidR="00E54EBA" w:rsidRPr="00E54EBA">
        <w:rPr>
          <w:rFonts w:ascii="Book Antiqua" w:eastAsia="宋体" w:hAnsi="Book Antiqua" w:cs="Times New Roman"/>
          <w:color w:val="000000" w:themeColor="text1"/>
          <w:sz w:val="24"/>
          <w:szCs w:val="24"/>
          <w:vertAlign w:val="superscript"/>
          <w:lang w:val="fr-FR"/>
        </w:rPr>
        <w:t>11</w:t>
      </w:r>
      <w:r w:rsidR="00E54EBA" w:rsidRPr="00E54EBA">
        <w:rPr>
          <w:rFonts w:ascii="Book Antiqua" w:eastAsia="宋体" w:hAnsi="Book Antiqua" w:cs="Times New Roman"/>
          <w:color w:val="000000" w:themeColor="text1"/>
          <w:sz w:val="24"/>
          <w:szCs w:val="24"/>
          <w:vertAlign w:val="superscript"/>
        </w:rPr>
        <w:t>]</w:t>
      </w:r>
      <w:r w:rsidRPr="00330365">
        <w:rPr>
          <w:rFonts w:ascii="Book Antiqua" w:eastAsia="宋体" w:hAnsi="Book Antiqua" w:cs="Times New Roman"/>
          <w:color w:val="000000" w:themeColor="text1"/>
          <w:sz w:val="24"/>
          <w:szCs w:val="24"/>
        </w:rPr>
        <w:t>.</w:t>
      </w:r>
      <w:r w:rsidRPr="00330365">
        <w:rPr>
          <w:rFonts w:ascii="Book Antiqua" w:hAnsi="Book Antiqua" w:cs="Times New Roman"/>
          <w:color w:val="000000" w:themeColor="text1"/>
          <w:sz w:val="24"/>
          <w:szCs w:val="24"/>
        </w:rPr>
        <w:t xml:space="preserve"> However,</w:t>
      </w:r>
      <w:r w:rsidRPr="00330365">
        <w:rPr>
          <w:rFonts w:ascii="Book Antiqua" w:eastAsia="宋体" w:hAnsi="Book Antiqua" w:cs="Times New Roman"/>
          <w:color w:val="000000" w:themeColor="text1"/>
          <w:sz w:val="24"/>
          <w:szCs w:val="24"/>
        </w:rPr>
        <w:t xml:space="preserve"> t</w:t>
      </w:r>
      <w:r w:rsidR="00C36E83" w:rsidRPr="00330365">
        <w:rPr>
          <w:rFonts w:ascii="Book Antiqua" w:eastAsia="宋体" w:hAnsi="Book Antiqua" w:cs="Times New Roman"/>
          <w:color w:val="000000" w:themeColor="text1"/>
          <w:sz w:val="24"/>
          <w:szCs w:val="24"/>
        </w:rPr>
        <w:t xml:space="preserve">here are wide variations in MPA </w:t>
      </w:r>
      <w:r w:rsidR="004268D2" w:rsidRPr="00330365">
        <w:rPr>
          <w:rFonts w:ascii="Book Antiqua" w:eastAsia="宋体" w:hAnsi="Book Antiqua" w:cs="Times New Roman"/>
          <w:color w:val="000000" w:themeColor="text1"/>
          <w:sz w:val="24"/>
          <w:szCs w:val="24"/>
        </w:rPr>
        <w:t>pharmacokinetics</w:t>
      </w:r>
      <w:r w:rsidR="00C36E83" w:rsidRPr="00330365">
        <w:rPr>
          <w:rFonts w:ascii="Book Antiqua" w:eastAsia="宋体" w:hAnsi="Book Antiqua" w:cs="Times New Roman"/>
          <w:color w:val="000000" w:themeColor="text1"/>
          <w:sz w:val="24"/>
          <w:szCs w:val="24"/>
        </w:rPr>
        <w:t xml:space="preserve"> reported with standard MMF dosing in liver transplant </w:t>
      </w:r>
      <w:r w:rsidR="00C36E83" w:rsidRPr="00330365">
        <w:rPr>
          <w:rFonts w:ascii="Book Antiqua" w:eastAsia="宋体" w:hAnsi="Book Antiqua" w:cs="Times New Roman"/>
          <w:color w:val="000000" w:themeColor="text1"/>
          <w:sz w:val="24"/>
          <w:szCs w:val="24"/>
        </w:rPr>
        <w:lastRenderedPageBreak/>
        <w:t>recipients.</w:t>
      </w:r>
      <w:r w:rsidR="00C37FC4" w:rsidRPr="00330365">
        <w:rPr>
          <w:rFonts w:ascii="Book Antiqua" w:hAnsi="Book Antiqua" w:cs="Times New Roman"/>
          <w:color w:val="000000" w:themeColor="text1"/>
          <w:kern w:val="0"/>
          <w:sz w:val="24"/>
          <w:szCs w:val="24"/>
        </w:rPr>
        <w:t xml:space="preserve"> </w:t>
      </w:r>
      <w:r w:rsidR="00C37FC4" w:rsidRPr="00330365">
        <w:rPr>
          <w:rFonts w:ascii="Book Antiqua" w:eastAsia="宋体" w:hAnsi="Book Antiqua" w:cs="Times New Roman"/>
          <w:bCs/>
          <w:color w:val="000000" w:themeColor="text1"/>
          <w:sz w:val="24"/>
          <w:szCs w:val="24"/>
        </w:rPr>
        <w:t xml:space="preserve">Shaw </w:t>
      </w:r>
      <w:r w:rsidR="0006162A" w:rsidRPr="0006162A">
        <w:rPr>
          <w:rFonts w:ascii="Book Antiqua" w:eastAsia="宋体" w:hAnsi="Book Antiqua" w:cs="Times New Roman"/>
          <w:bCs/>
          <w:i/>
          <w:color w:val="000000" w:themeColor="text1"/>
          <w:sz w:val="24"/>
          <w:szCs w:val="24"/>
        </w:rPr>
        <w:t>et al</w:t>
      </w:r>
      <w:r w:rsidR="00E54EBA" w:rsidRPr="00E54EBA">
        <w:rPr>
          <w:rFonts w:ascii="Book Antiqua" w:eastAsia="宋体" w:hAnsi="Book Antiqua" w:cs="Times New Roman"/>
          <w:color w:val="000000" w:themeColor="text1"/>
          <w:sz w:val="24"/>
          <w:szCs w:val="24"/>
          <w:vertAlign w:val="superscript"/>
        </w:rPr>
        <w:t>[8]</w:t>
      </w:r>
      <w:r w:rsidR="00C37FC4" w:rsidRPr="00330365">
        <w:rPr>
          <w:rFonts w:ascii="Book Antiqua" w:eastAsia="宋体" w:hAnsi="Book Antiqua" w:cs="Times New Roman"/>
          <w:bCs/>
          <w:color w:val="000000" w:themeColor="text1"/>
          <w:sz w:val="24"/>
          <w:szCs w:val="24"/>
        </w:rPr>
        <w:t xml:space="preserve"> in his review presented the exposure of </w:t>
      </w:r>
      <w:r w:rsidR="00BA37F6" w:rsidRPr="00330365">
        <w:rPr>
          <w:rFonts w:ascii="Book Antiqua" w:eastAsia="宋体" w:hAnsi="Book Antiqua" w:cs="Times New Roman"/>
          <w:color w:val="000000" w:themeColor="text1"/>
          <w:sz w:val="24"/>
          <w:szCs w:val="24"/>
        </w:rPr>
        <w:t xml:space="preserve">MPA </w:t>
      </w:r>
      <w:r w:rsidR="00C37FC4" w:rsidRPr="00330365">
        <w:rPr>
          <w:rFonts w:ascii="Book Antiqua" w:eastAsia="宋体" w:hAnsi="Book Antiqua" w:cs="Times New Roman"/>
          <w:bCs/>
          <w:color w:val="000000" w:themeColor="text1"/>
          <w:sz w:val="24"/>
          <w:szCs w:val="24"/>
        </w:rPr>
        <w:t>AUC in liver transplantation after 1.0 g dosage, twice daily:</w:t>
      </w:r>
      <w:r w:rsidR="00C37FC4" w:rsidRPr="00330365">
        <w:rPr>
          <w:rFonts w:ascii="Book Antiqua" w:eastAsia="宋体" w:hAnsi="Book Antiqua" w:cs="Times New Roman"/>
          <w:color w:val="000000" w:themeColor="text1"/>
          <w:sz w:val="24"/>
          <w:szCs w:val="24"/>
        </w:rPr>
        <w:t xml:space="preserve"> </w:t>
      </w:r>
      <w:r w:rsidR="00C37FC4" w:rsidRPr="00330365">
        <w:rPr>
          <w:rFonts w:ascii="Book Antiqua" w:eastAsia="宋体" w:hAnsi="Book Antiqua" w:cs="Times New Roman"/>
          <w:bCs/>
          <w:color w:val="000000" w:themeColor="text1"/>
          <w:sz w:val="24"/>
          <w:szCs w:val="24"/>
        </w:rPr>
        <w:t>the range of MPA</w:t>
      </w:r>
      <w:r w:rsidR="001905CD" w:rsidRPr="00330365">
        <w:rPr>
          <w:rFonts w:ascii="Book Antiqua" w:eastAsia="宋体" w:hAnsi="Book Antiqua" w:cs="Times New Roman"/>
          <w:bCs/>
          <w:color w:val="000000" w:themeColor="text1"/>
          <w:sz w:val="24"/>
          <w:szCs w:val="24"/>
        </w:rPr>
        <w:t xml:space="preserve"> </w:t>
      </w:r>
      <w:r w:rsidR="00C37FC4" w:rsidRPr="00330365">
        <w:rPr>
          <w:rFonts w:ascii="Book Antiqua" w:eastAsia="宋体" w:hAnsi="Book Antiqua" w:cs="Times New Roman"/>
          <w:bCs/>
          <w:color w:val="000000" w:themeColor="text1"/>
          <w:sz w:val="24"/>
          <w:szCs w:val="24"/>
        </w:rPr>
        <w:t>AUC 5</w:t>
      </w:r>
      <w:r w:rsidR="009F7CE8">
        <w:rPr>
          <w:rFonts w:ascii="Book Antiqua" w:hAnsi="Book Antiqua" w:cs="Times New Roman" w:hint="eastAsia"/>
          <w:color w:val="000000" w:themeColor="text1"/>
          <w:sz w:val="24"/>
          <w:szCs w:val="24"/>
        </w:rPr>
        <w:t>-</w:t>
      </w:r>
      <w:r w:rsidR="00C37FC4" w:rsidRPr="00330365">
        <w:rPr>
          <w:rFonts w:ascii="Book Antiqua" w:eastAsia="宋体" w:hAnsi="Book Antiqua" w:cs="Times New Roman"/>
          <w:bCs/>
          <w:color w:val="000000" w:themeColor="text1"/>
          <w:sz w:val="24"/>
          <w:szCs w:val="24"/>
        </w:rPr>
        <w:t>160 mg.h/L in 22 liver transplant recipients.</w:t>
      </w:r>
      <w:r w:rsidR="00C37FC4" w:rsidRPr="00330365">
        <w:rPr>
          <w:rFonts w:ascii="Book Antiqua" w:hAnsi="Book Antiqua" w:cs="Times New Roman"/>
          <w:bCs/>
          <w:color w:val="000000" w:themeColor="text1"/>
          <w:sz w:val="24"/>
          <w:szCs w:val="24"/>
        </w:rPr>
        <w:t xml:space="preserve"> </w:t>
      </w:r>
      <w:r w:rsidRPr="00330365">
        <w:rPr>
          <w:rFonts w:ascii="Book Antiqua" w:hAnsi="Book Antiqua" w:cs="Times New Roman"/>
          <w:bCs/>
          <w:color w:val="000000" w:themeColor="text1"/>
          <w:sz w:val="24"/>
          <w:szCs w:val="24"/>
        </w:rPr>
        <w:t>This kind of variation</w:t>
      </w:r>
      <w:r w:rsidR="008C4F24">
        <w:rPr>
          <w:rFonts w:ascii="Book Antiqua" w:hAnsi="Book Antiqua" w:cs="Times New Roman" w:hint="eastAsia"/>
          <w:bCs/>
          <w:color w:val="000000" w:themeColor="text1"/>
          <w:sz w:val="24"/>
          <w:szCs w:val="24"/>
        </w:rPr>
        <w:t>s</w:t>
      </w:r>
      <w:r w:rsidRPr="00330365">
        <w:rPr>
          <w:rFonts w:ascii="Book Antiqua" w:hAnsi="Book Antiqua" w:cs="Times New Roman"/>
          <w:bCs/>
          <w:color w:val="000000" w:themeColor="text1"/>
          <w:sz w:val="24"/>
          <w:szCs w:val="24"/>
        </w:rPr>
        <w:t xml:space="preserve"> </w:t>
      </w:r>
      <w:r w:rsidR="008C4F24" w:rsidRPr="00330365">
        <w:rPr>
          <w:rFonts w:ascii="Book Antiqua" w:hAnsi="Book Antiqua" w:cs="Times New Roman"/>
          <w:bCs/>
          <w:color w:val="000000" w:themeColor="text1"/>
          <w:sz w:val="24"/>
          <w:szCs w:val="24"/>
        </w:rPr>
        <w:t>ha</w:t>
      </w:r>
      <w:r w:rsidR="008C4F24">
        <w:rPr>
          <w:rFonts w:ascii="Book Antiqua" w:hAnsi="Book Antiqua" w:cs="Times New Roman" w:hint="eastAsia"/>
          <w:bCs/>
          <w:color w:val="000000" w:themeColor="text1"/>
          <w:sz w:val="24"/>
          <w:szCs w:val="24"/>
        </w:rPr>
        <w:t>s</w:t>
      </w:r>
      <w:r w:rsidR="008C4F24" w:rsidRPr="00330365">
        <w:rPr>
          <w:rFonts w:ascii="Book Antiqua" w:hAnsi="Book Antiqua" w:cs="Times New Roman"/>
          <w:bCs/>
          <w:color w:val="000000" w:themeColor="text1"/>
          <w:sz w:val="24"/>
          <w:szCs w:val="24"/>
        </w:rPr>
        <w:t xml:space="preserve"> </w:t>
      </w:r>
      <w:r w:rsidRPr="00330365">
        <w:rPr>
          <w:rFonts w:ascii="Book Antiqua" w:hAnsi="Book Antiqua" w:cs="Times New Roman"/>
          <w:bCs/>
          <w:color w:val="000000" w:themeColor="text1"/>
          <w:sz w:val="24"/>
          <w:szCs w:val="24"/>
        </w:rPr>
        <w:t>been confirmed in some studies in adult (Table 1) or pediatric liver transplantation</w:t>
      </w:r>
      <w:r w:rsidR="00E54EBA" w:rsidRPr="00E54EBA">
        <w:rPr>
          <w:rFonts w:ascii="Book Antiqua" w:hAnsi="Book Antiqua" w:cs="Times New Roman"/>
          <w:bCs/>
          <w:color w:val="000000" w:themeColor="text1"/>
          <w:sz w:val="24"/>
          <w:szCs w:val="24"/>
          <w:vertAlign w:val="superscript"/>
        </w:rPr>
        <w:t>[55]</w:t>
      </w:r>
      <w:r w:rsidRPr="00330365">
        <w:rPr>
          <w:rFonts w:ascii="Book Antiqua" w:hAnsi="Book Antiqua" w:cs="Times New Roman"/>
          <w:bCs/>
          <w:color w:val="000000" w:themeColor="text1"/>
          <w:sz w:val="24"/>
          <w:szCs w:val="24"/>
        </w:rPr>
        <w:t xml:space="preserve">. </w:t>
      </w:r>
    </w:p>
    <w:p w:rsidR="00715CF7" w:rsidRPr="00330365" w:rsidRDefault="008679A0" w:rsidP="00330365">
      <w:pPr>
        <w:spacing w:line="360" w:lineRule="auto"/>
        <w:ind w:firstLineChars="200" w:firstLine="480"/>
        <w:rPr>
          <w:rFonts w:ascii="Book Antiqua" w:hAnsi="Book Antiqua" w:cs="Times New Roman"/>
          <w:bCs/>
          <w:color w:val="000000" w:themeColor="text1"/>
          <w:sz w:val="24"/>
          <w:szCs w:val="24"/>
        </w:rPr>
      </w:pPr>
      <w:r w:rsidRPr="00330365">
        <w:rPr>
          <w:rFonts w:ascii="Book Antiqua" w:hAnsi="Book Antiqua" w:cs="Times New Roman"/>
          <w:bCs/>
          <w:color w:val="000000" w:themeColor="text1"/>
          <w:sz w:val="24"/>
          <w:szCs w:val="24"/>
        </w:rPr>
        <w:t xml:space="preserve">The investigations for MPA pharmacokinetics in liver transplantation are focused on the early period after operation. </w:t>
      </w:r>
      <w:r w:rsidR="00715CF7" w:rsidRPr="00330365">
        <w:rPr>
          <w:rFonts w:ascii="Book Antiqua" w:hAnsi="Book Antiqua" w:cs="Times New Roman"/>
          <w:bCs/>
          <w:color w:val="000000" w:themeColor="text1"/>
          <w:sz w:val="24"/>
          <w:szCs w:val="24"/>
        </w:rPr>
        <w:t xml:space="preserve">The characteristics of MPA pharmacokinetics in early phase (about within </w:t>
      </w:r>
      <w:r w:rsidR="001654E4" w:rsidRPr="00330365">
        <w:rPr>
          <w:rFonts w:ascii="Book Antiqua" w:hAnsi="Book Antiqua" w:cs="Times New Roman"/>
          <w:bCs/>
          <w:color w:val="000000" w:themeColor="text1"/>
          <w:sz w:val="24"/>
          <w:szCs w:val="24"/>
        </w:rPr>
        <w:t>6</w:t>
      </w:r>
      <w:r w:rsidR="00715CF7" w:rsidRPr="00330365">
        <w:rPr>
          <w:rFonts w:ascii="Book Antiqua" w:hAnsi="Book Antiqua" w:cs="Times New Roman"/>
          <w:bCs/>
          <w:color w:val="000000" w:themeColor="text1"/>
          <w:sz w:val="24"/>
          <w:szCs w:val="24"/>
        </w:rPr>
        <w:t xml:space="preserve"> mo): first, </w:t>
      </w:r>
      <w:r w:rsidR="00715CF7" w:rsidRPr="00330365">
        <w:rPr>
          <w:rFonts w:ascii="Book Antiqua" w:eastAsia="宋体" w:hAnsi="Book Antiqua" w:cs="Times New Roman"/>
          <w:bCs/>
          <w:color w:val="000000" w:themeColor="text1"/>
          <w:sz w:val="24"/>
          <w:szCs w:val="24"/>
        </w:rPr>
        <w:t>mean MPA</w:t>
      </w:r>
      <w:r w:rsidR="00FB0CF8" w:rsidRPr="00330365">
        <w:rPr>
          <w:rFonts w:ascii="Book Antiqua" w:eastAsia="宋体" w:hAnsi="Book Antiqua" w:cs="Times New Roman"/>
          <w:bCs/>
          <w:color w:val="000000" w:themeColor="text1"/>
          <w:sz w:val="24"/>
          <w:szCs w:val="24"/>
        </w:rPr>
        <w:t xml:space="preserve"> </w:t>
      </w:r>
      <w:r w:rsidR="00715CF7" w:rsidRPr="00330365">
        <w:rPr>
          <w:rFonts w:ascii="Book Antiqua" w:eastAsia="宋体" w:hAnsi="Book Antiqua" w:cs="Times New Roman"/>
          <w:bCs/>
          <w:color w:val="000000" w:themeColor="text1"/>
          <w:sz w:val="24"/>
          <w:szCs w:val="24"/>
        </w:rPr>
        <w:t>AUC will increase with the pattern of time-dependence especially in two or three weeks</w:t>
      </w:r>
      <w:r w:rsidR="00715CF7" w:rsidRPr="00330365">
        <w:rPr>
          <w:rFonts w:ascii="Book Antiqua" w:hAnsi="Book Antiqua" w:cs="Times New Roman"/>
          <w:bCs/>
          <w:color w:val="000000" w:themeColor="text1"/>
          <w:sz w:val="24"/>
          <w:szCs w:val="24"/>
        </w:rPr>
        <w:t xml:space="preserve"> </w:t>
      </w:r>
      <w:r w:rsidR="00715CF7" w:rsidRPr="00330365">
        <w:rPr>
          <w:rFonts w:ascii="Book Antiqua" w:eastAsia="宋体" w:hAnsi="Book Antiqua" w:cs="Times New Roman"/>
          <w:bCs/>
          <w:color w:val="000000" w:themeColor="text1"/>
          <w:sz w:val="24"/>
          <w:szCs w:val="24"/>
        </w:rPr>
        <w:t>after liver transplantation.</w:t>
      </w:r>
      <w:r w:rsidR="00715CF7" w:rsidRPr="00330365">
        <w:rPr>
          <w:rFonts w:ascii="Book Antiqua" w:hAnsi="Book Antiqua" w:cs="Times New Roman"/>
          <w:bCs/>
          <w:color w:val="000000" w:themeColor="text1"/>
          <w:sz w:val="24"/>
          <w:szCs w:val="24"/>
        </w:rPr>
        <w:t xml:space="preserve"> Second, </w:t>
      </w:r>
      <w:r w:rsidR="001654E4" w:rsidRPr="00330365">
        <w:rPr>
          <w:rFonts w:ascii="Book Antiqua" w:eastAsia="宋体" w:hAnsi="Book Antiqua" w:cs="Times New Roman"/>
          <w:bCs/>
          <w:color w:val="000000" w:themeColor="text1"/>
          <w:sz w:val="24"/>
          <w:szCs w:val="24"/>
        </w:rPr>
        <w:t>large</w:t>
      </w:r>
      <w:r w:rsidR="00715CF7" w:rsidRPr="00330365">
        <w:rPr>
          <w:rFonts w:ascii="Book Antiqua" w:eastAsia="宋体" w:hAnsi="Book Antiqua" w:cs="Times New Roman"/>
          <w:bCs/>
          <w:color w:val="000000" w:themeColor="text1"/>
          <w:sz w:val="24"/>
          <w:szCs w:val="24"/>
        </w:rPr>
        <w:t xml:space="preserve"> range of MPA</w:t>
      </w:r>
      <w:r w:rsidR="001654E4" w:rsidRPr="00330365">
        <w:rPr>
          <w:rFonts w:ascii="Book Antiqua" w:eastAsia="宋体" w:hAnsi="Book Antiqua" w:cs="Times New Roman"/>
          <w:bCs/>
          <w:color w:val="000000" w:themeColor="text1"/>
          <w:sz w:val="24"/>
          <w:szCs w:val="24"/>
        </w:rPr>
        <w:t xml:space="preserve"> pharmacokinetics intra-patient and/or</w:t>
      </w:r>
      <w:r w:rsidR="00715CF7" w:rsidRPr="00330365">
        <w:rPr>
          <w:rFonts w:ascii="Book Antiqua" w:hAnsi="Book Antiqua" w:cs="Times New Roman"/>
          <w:color w:val="000000" w:themeColor="text1"/>
          <w:sz w:val="24"/>
          <w:szCs w:val="24"/>
        </w:rPr>
        <w:t xml:space="preserve"> </w:t>
      </w:r>
      <w:r w:rsidR="000111B8" w:rsidRPr="00330365">
        <w:rPr>
          <w:rFonts w:ascii="Book Antiqua" w:eastAsia="宋体" w:hAnsi="Book Antiqua" w:cs="Times New Roman"/>
          <w:color w:val="000000" w:themeColor="text1"/>
          <w:sz w:val="24"/>
          <w:szCs w:val="24"/>
        </w:rPr>
        <w:t>within-patient</w:t>
      </w:r>
      <w:r w:rsidR="000111B8" w:rsidRPr="00330365">
        <w:rPr>
          <w:rFonts w:ascii="Book Antiqua" w:hAnsi="Book Antiqua" w:cs="Times New Roman"/>
          <w:color w:val="000000" w:themeColor="text1"/>
          <w:sz w:val="24"/>
          <w:szCs w:val="24"/>
        </w:rPr>
        <w:t xml:space="preserve"> </w:t>
      </w:r>
      <w:r w:rsidR="00167CAA" w:rsidRPr="00330365">
        <w:rPr>
          <w:rFonts w:ascii="Book Antiqua" w:hAnsi="Book Antiqua" w:cs="Times New Roman"/>
          <w:color w:val="000000" w:themeColor="text1"/>
          <w:sz w:val="24"/>
          <w:szCs w:val="24"/>
        </w:rPr>
        <w:t>is</w:t>
      </w:r>
      <w:r w:rsidR="00715CF7" w:rsidRPr="00330365">
        <w:rPr>
          <w:rFonts w:ascii="Book Antiqua" w:hAnsi="Book Antiqua" w:cs="Times New Roman"/>
          <w:color w:val="000000" w:themeColor="text1"/>
          <w:sz w:val="24"/>
          <w:szCs w:val="24"/>
        </w:rPr>
        <w:t xml:space="preserve"> observed.</w:t>
      </w:r>
      <w:r w:rsidR="000111B8" w:rsidRPr="00330365">
        <w:rPr>
          <w:rFonts w:ascii="Book Antiqua" w:hAnsi="Book Antiqua" w:cs="Times New Roman"/>
          <w:color w:val="000000" w:themeColor="text1"/>
          <w:sz w:val="24"/>
          <w:szCs w:val="24"/>
        </w:rPr>
        <w:t xml:space="preserve"> </w:t>
      </w:r>
      <w:r w:rsidR="004F0C0B" w:rsidRPr="00330365">
        <w:rPr>
          <w:rFonts w:ascii="Book Antiqua" w:hAnsi="Book Antiqua" w:cs="Times New Roman"/>
          <w:color w:val="000000" w:themeColor="text1"/>
          <w:sz w:val="24"/>
          <w:szCs w:val="24"/>
        </w:rPr>
        <w:t xml:space="preserve">Third, </w:t>
      </w:r>
      <w:r w:rsidR="004268D2" w:rsidRPr="00330365">
        <w:rPr>
          <w:rFonts w:ascii="Book Antiqua" w:hAnsi="Book Antiqua" w:cs="Times New Roman"/>
          <w:color w:val="000000" w:themeColor="text1"/>
          <w:sz w:val="24"/>
          <w:szCs w:val="24"/>
        </w:rPr>
        <w:t>the relationship between MMF dosage and MPA pharmacokinetic parameters is variable.</w:t>
      </w:r>
      <w:r w:rsidRPr="00330365">
        <w:rPr>
          <w:rFonts w:ascii="Book Antiqua" w:hAnsi="Book Antiqua" w:cs="Times New Roman"/>
          <w:color w:val="000000" w:themeColor="text1"/>
          <w:sz w:val="24"/>
          <w:szCs w:val="24"/>
        </w:rPr>
        <w:t xml:space="preserve"> Fourth, </w:t>
      </w:r>
      <w:r w:rsidR="00C2433B" w:rsidRPr="00330365">
        <w:rPr>
          <w:rFonts w:ascii="Book Antiqua" w:hAnsi="Book Antiqua" w:cs="Times New Roman"/>
          <w:color w:val="000000" w:themeColor="text1"/>
          <w:sz w:val="24"/>
          <w:szCs w:val="24"/>
        </w:rPr>
        <w:t xml:space="preserve">the difference of </w:t>
      </w:r>
      <w:r w:rsidR="00C2433B" w:rsidRPr="00330365">
        <w:rPr>
          <w:rFonts w:ascii="Book Antiqua" w:hAnsi="Book Antiqua" w:cs="Times New Roman"/>
          <w:bCs/>
          <w:color w:val="000000" w:themeColor="text1"/>
          <w:sz w:val="24"/>
          <w:szCs w:val="24"/>
        </w:rPr>
        <w:t>MPA exposure</w:t>
      </w:r>
      <w:r w:rsidR="00C2433B" w:rsidRPr="00330365">
        <w:rPr>
          <w:rFonts w:ascii="Book Antiqua" w:hAnsi="Book Antiqua" w:cs="Times New Roman"/>
          <w:color w:val="000000" w:themeColor="text1"/>
          <w:sz w:val="24"/>
          <w:szCs w:val="24"/>
        </w:rPr>
        <w:t xml:space="preserve"> in concomitance with different immunosuppressive drug.</w:t>
      </w:r>
    </w:p>
    <w:p w:rsidR="00CB50B7" w:rsidRPr="00330365" w:rsidRDefault="00CB50B7" w:rsidP="00330365">
      <w:pPr>
        <w:spacing w:line="360" w:lineRule="auto"/>
        <w:ind w:firstLineChars="200" w:firstLine="480"/>
        <w:rPr>
          <w:rFonts w:ascii="Book Antiqua" w:hAnsi="Book Antiqua" w:cs="Times New Roman"/>
          <w:color w:val="000000" w:themeColor="text1"/>
          <w:sz w:val="24"/>
          <w:szCs w:val="24"/>
        </w:rPr>
      </w:pPr>
      <w:r w:rsidRPr="00330365">
        <w:rPr>
          <w:rFonts w:ascii="Book Antiqua" w:hAnsi="Book Antiqua" w:cs="Times New Roman"/>
          <w:color w:val="000000" w:themeColor="text1"/>
          <w:sz w:val="24"/>
          <w:szCs w:val="24"/>
        </w:rPr>
        <w:t xml:space="preserve">Reasons of variation of MPA exposure may include </w:t>
      </w:r>
      <w:r w:rsidR="00167CAA" w:rsidRPr="00330365">
        <w:rPr>
          <w:rFonts w:ascii="Book Antiqua" w:hAnsi="Book Antiqua" w:cs="Times New Roman"/>
          <w:color w:val="000000" w:themeColor="text1"/>
          <w:sz w:val="24"/>
          <w:szCs w:val="24"/>
        </w:rPr>
        <w:t>t</w:t>
      </w:r>
      <w:r w:rsidRPr="00330365">
        <w:rPr>
          <w:rFonts w:ascii="Book Antiqua" w:hAnsi="Book Antiqua" w:cs="Times New Roman"/>
          <w:color w:val="000000" w:themeColor="text1"/>
          <w:sz w:val="24"/>
          <w:szCs w:val="24"/>
        </w:rPr>
        <w:t xml:space="preserve">ype of recipient and donor graft, the process of liver transplantation, </w:t>
      </w:r>
      <w:r w:rsidR="00CF59A1" w:rsidRPr="00330365">
        <w:rPr>
          <w:rFonts w:ascii="Book Antiqua" w:hAnsi="Book Antiqua" w:cs="Times New Roman"/>
          <w:color w:val="000000" w:themeColor="text1"/>
          <w:sz w:val="24"/>
          <w:szCs w:val="24"/>
        </w:rPr>
        <w:t xml:space="preserve">dosage of MMF, </w:t>
      </w:r>
      <w:r w:rsidRPr="00330365">
        <w:rPr>
          <w:rFonts w:ascii="Book Antiqua" w:hAnsi="Book Antiqua" w:cs="Times New Roman"/>
          <w:color w:val="000000" w:themeColor="text1"/>
          <w:sz w:val="24"/>
          <w:szCs w:val="24"/>
        </w:rPr>
        <w:t>enterohepatic recirculation, bowel, liver, and renal dysfunction and drug interactions.</w:t>
      </w:r>
    </w:p>
    <w:p w:rsidR="0018451E" w:rsidRPr="00330365" w:rsidRDefault="0018451E" w:rsidP="00330365">
      <w:pPr>
        <w:spacing w:line="360" w:lineRule="auto"/>
        <w:rPr>
          <w:rFonts w:ascii="Book Antiqua" w:hAnsi="Book Antiqua" w:cs="Times New Roman"/>
          <w:color w:val="000000" w:themeColor="text1"/>
          <w:kern w:val="0"/>
          <w:sz w:val="24"/>
          <w:szCs w:val="24"/>
        </w:rPr>
      </w:pPr>
    </w:p>
    <w:p w:rsidR="00E54EBA" w:rsidRPr="009F7CE8" w:rsidRDefault="00E54EBA" w:rsidP="00E54EBA">
      <w:pPr>
        <w:pStyle w:val="a8"/>
        <w:spacing w:line="360" w:lineRule="auto"/>
        <w:rPr>
          <w:rFonts w:ascii="Book Antiqua" w:hAnsi="Book Antiqua" w:cs="Times New Roman"/>
          <w:b/>
          <w:bCs/>
          <w:i/>
          <w:color w:val="000000" w:themeColor="text1"/>
          <w:sz w:val="24"/>
        </w:rPr>
      </w:pPr>
      <w:r w:rsidRPr="009F7CE8">
        <w:rPr>
          <w:rFonts w:ascii="Book Antiqua" w:hAnsi="Book Antiqua" w:cs="Times New Roman"/>
          <w:b/>
          <w:bCs/>
          <w:i/>
          <w:color w:val="000000" w:themeColor="text1"/>
          <w:sz w:val="24"/>
        </w:rPr>
        <w:t>Type of recipient and donor graft</w:t>
      </w:r>
    </w:p>
    <w:p w:rsidR="00C36E83" w:rsidRPr="00330365" w:rsidRDefault="0056661F" w:rsidP="009F7CE8">
      <w:pPr>
        <w:spacing w:line="360" w:lineRule="auto"/>
        <w:rPr>
          <w:rFonts w:ascii="Book Antiqua" w:hAnsi="Book Antiqua" w:cs="Times New Roman"/>
          <w:bCs/>
          <w:color w:val="000000" w:themeColor="text1"/>
          <w:sz w:val="24"/>
          <w:szCs w:val="24"/>
        </w:rPr>
      </w:pPr>
      <w:r w:rsidRPr="00330365">
        <w:rPr>
          <w:rFonts w:ascii="Book Antiqua" w:hAnsi="Book Antiqua" w:cs="Times New Roman"/>
          <w:bCs/>
          <w:color w:val="000000" w:themeColor="text1"/>
          <w:sz w:val="24"/>
          <w:szCs w:val="24"/>
        </w:rPr>
        <w:t xml:space="preserve">In a control study by </w:t>
      </w:r>
      <w:r w:rsidR="00C36E83" w:rsidRPr="00330365">
        <w:rPr>
          <w:rFonts w:ascii="Book Antiqua" w:hAnsi="Book Antiqua" w:cs="Times New Roman"/>
          <w:bCs/>
          <w:color w:val="000000" w:themeColor="text1"/>
          <w:sz w:val="24"/>
          <w:szCs w:val="24"/>
        </w:rPr>
        <w:t xml:space="preserve">Jain </w:t>
      </w:r>
      <w:r w:rsidR="0006162A" w:rsidRPr="0006162A">
        <w:rPr>
          <w:rFonts w:ascii="Book Antiqua" w:hAnsi="Book Antiqua" w:cs="Times New Roman"/>
          <w:bCs/>
          <w:i/>
          <w:color w:val="000000" w:themeColor="text1"/>
          <w:sz w:val="24"/>
          <w:szCs w:val="24"/>
        </w:rPr>
        <w:t>et al</w:t>
      </w:r>
      <w:r w:rsidR="00E54EBA" w:rsidRPr="00E54EBA">
        <w:rPr>
          <w:rFonts w:ascii="Book Antiqua" w:hAnsi="Book Antiqua" w:cs="Times New Roman"/>
          <w:bCs/>
          <w:color w:val="000000" w:themeColor="text1"/>
          <w:sz w:val="24"/>
          <w:szCs w:val="24"/>
          <w:vertAlign w:val="superscript"/>
        </w:rPr>
        <w:t>[56]</w:t>
      </w:r>
      <w:r w:rsidRPr="00330365">
        <w:rPr>
          <w:rFonts w:ascii="Book Antiqua" w:hAnsi="Book Antiqua" w:cs="Times New Roman"/>
          <w:bCs/>
          <w:color w:val="000000" w:themeColor="text1"/>
          <w:sz w:val="24"/>
          <w:szCs w:val="24"/>
        </w:rPr>
        <w:t>, t</w:t>
      </w:r>
      <w:r w:rsidR="00633856" w:rsidRPr="00330365">
        <w:rPr>
          <w:rFonts w:ascii="Book Antiqua" w:hAnsi="Book Antiqua" w:cs="Times New Roman"/>
          <w:bCs/>
          <w:color w:val="000000" w:themeColor="text1"/>
          <w:sz w:val="24"/>
          <w:szCs w:val="24"/>
        </w:rPr>
        <w:t xml:space="preserve">he MPA AUC in </w:t>
      </w:r>
      <w:bookmarkStart w:id="103" w:name="OLE_LINK162"/>
      <w:bookmarkStart w:id="104" w:name="OLE_LINK163"/>
      <w:r w:rsidR="00633856" w:rsidRPr="00330365">
        <w:rPr>
          <w:rFonts w:ascii="Book Antiqua" w:hAnsi="Book Antiqua" w:cs="Times New Roman"/>
          <w:bCs/>
          <w:color w:val="000000" w:themeColor="text1"/>
          <w:sz w:val="24"/>
          <w:szCs w:val="24"/>
        </w:rPr>
        <w:t>living</w:t>
      </w:r>
      <w:r w:rsidRPr="00330365">
        <w:rPr>
          <w:rFonts w:ascii="Book Antiqua" w:hAnsi="Book Antiqua" w:cs="Times New Roman"/>
          <w:bCs/>
          <w:color w:val="000000" w:themeColor="text1"/>
          <w:sz w:val="24"/>
          <w:szCs w:val="24"/>
        </w:rPr>
        <w:t xml:space="preserve"> donor liver transplant</w:t>
      </w:r>
      <w:r w:rsidR="00F1372F" w:rsidRPr="00330365">
        <w:rPr>
          <w:rFonts w:ascii="Book Antiqua" w:hAnsi="Book Antiqua" w:cs="Times New Roman"/>
          <w:bCs/>
          <w:color w:val="000000" w:themeColor="text1"/>
          <w:sz w:val="24"/>
          <w:szCs w:val="24"/>
        </w:rPr>
        <w:t xml:space="preserve"> (LDLT)</w:t>
      </w:r>
      <w:bookmarkEnd w:id="103"/>
      <w:bookmarkEnd w:id="104"/>
      <w:r w:rsidRPr="00330365">
        <w:rPr>
          <w:rFonts w:ascii="Book Antiqua" w:hAnsi="Book Antiqua" w:cs="Times New Roman"/>
          <w:bCs/>
          <w:color w:val="000000" w:themeColor="text1"/>
          <w:sz w:val="24"/>
          <w:szCs w:val="24"/>
        </w:rPr>
        <w:t xml:space="preserve"> patients were a 4-fold higher than in </w:t>
      </w:r>
      <w:bookmarkStart w:id="105" w:name="OLE_LINK164"/>
      <w:bookmarkStart w:id="106" w:name="OLE_LINK165"/>
      <w:r w:rsidRPr="00330365">
        <w:rPr>
          <w:rFonts w:ascii="Book Antiqua" w:hAnsi="Book Antiqua" w:cs="Times New Roman"/>
          <w:bCs/>
          <w:color w:val="000000" w:themeColor="text1"/>
          <w:sz w:val="24"/>
          <w:szCs w:val="24"/>
        </w:rPr>
        <w:t>deceased donor liver transplant</w:t>
      </w:r>
      <w:r w:rsidR="00F1372F" w:rsidRPr="00330365">
        <w:rPr>
          <w:rFonts w:ascii="Book Antiqua" w:hAnsi="Book Antiqua" w:cs="Times New Roman"/>
          <w:bCs/>
          <w:color w:val="000000" w:themeColor="text1"/>
          <w:sz w:val="24"/>
          <w:szCs w:val="24"/>
        </w:rPr>
        <w:t xml:space="preserve"> (DDLT)</w:t>
      </w:r>
      <w:bookmarkEnd w:id="105"/>
      <w:bookmarkEnd w:id="106"/>
      <w:r w:rsidRPr="00330365">
        <w:rPr>
          <w:rFonts w:ascii="Book Antiqua" w:hAnsi="Book Antiqua" w:cs="Times New Roman"/>
          <w:bCs/>
          <w:color w:val="000000" w:themeColor="text1"/>
          <w:sz w:val="24"/>
          <w:szCs w:val="24"/>
        </w:rPr>
        <w:t xml:space="preserve"> patients per 1 g MMF intravenously. </w:t>
      </w:r>
      <w:r w:rsidR="00E93D06" w:rsidRPr="00330365">
        <w:rPr>
          <w:rFonts w:ascii="Book Antiqua" w:hAnsi="Book Antiqua" w:cs="Times New Roman"/>
          <w:bCs/>
          <w:color w:val="000000" w:themeColor="text1"/>
          <w:sz w:val="24"/>
          <w:szCs w:val="24"/>
        </w:rPr>
        <w:t>The mean plasma concentration of MPAG was 1.4</w:t>
      </w:r>
      <w:r w:rsidR="009F7CE8">
        <w:rPr>
          <w:rFonts w:ascii="Book Antiqua" w:hAnsi="Book Antiqua" w:cs="Times New Roman" w:hint="eastAsia"/>
          <w:bCs/>
          <w:color w:val="000000" w:themeColor="text1"/>
          <w:sz w:val="24"/>
          <w:szCs w:val="24"/>
        </w:rPr>
        <w:t>-</w:t>
      </w:r>
      <w:r w:rsidR="00E93D06" w:rsidRPr="00330365">
        <w:rPr>
          <w:rFonts w:ascii="Book Antiqua" w:hAnsi="Book Antiqua" w:cs="Times New Roman"/>
          <w:bCs/>
          <w:color w:val="000000" w:themeColor="text1"/>
          <w:sz w:val="24"/>
          <w:szCs w:val="24"/>
        </w:rPr>
        <w:t>2.0 times higher in deceased donor liver transplant patients compared with live donor liver transplant patients. A</w:t>
      </w:r>
      <w:r w:rsidR="00C36E83" w:rsidRPr="00330365">
        <w:rPr>
          <w:rFonts w:ascii="Book Antiqua" w:hAnsi="Book Antiqua" w:cs="Times New Roman"/>
          <w:bCs/>
          <w:color w:val="000000" w:themeColor="text1"/>
          <w:sz w:val="24"/>
          <w:szCs w:val="24"/>
        </w:rPr>
        <w:t xml:space="preserve"> reduced size living donor graft </w:t>
      </w:r>
      <w:r w:rsidR="00E93D06" w:rsidRPr="00330365">
        <w:rPr>
          <w:rFonts w:ascii="Book Antiqua" w:hAnsi="Book Antiqua" w:cs="Times New Roman"/>
          <w:bCs/>
          <w:color w:val="000000" w:themeColor="text1"/>
          <w:sz w:val="24"/>
          <w:szCs w:val="24"/>
        </w:rPr>
        <w:t>may</w:t>
      </w:r>
      <w:r w:rsidR="00C36E83" w:rsidRPr="00330365">
        <w:rPr>
          <w:rFonts w:ascii="Book Antiqua" w:hAnsi="Book Antiqua" w:cs="Times New Roman"/>
          <w:bCs/>
          <w:color w:val="000000" w:themeColor="text1"/>
          <w:sz w:val="24"/>
          <w:szCs w:val="24"/>
        </w:rPr>
        <w:t xml:space="preserve"> have lower metabolizing capacity and reduced glucuronidation activity during regeneration.</w:t>
      </w:r>
      <w:r w:rsidR="00E93D06" w:rsidRPr="00330365">
        <w:rPr>
          <w:rFonts w:ascii="Book Antiqua" w:hAnsi="Book Antiqua" w:cs="Times New Roman"/>
          <w:bCs/>
          <w:color w:val="000000" w:themeColor="text1"/>
          <w:sz w:val="24"/>
          <w:szCs w:val="24"/>
        </w:rPr>
        <w:t xml:space="preserve"> Importantly, </w:t>
      </w:r>
      <w:r w:rsidR="00633856" w:rsidRPr="00330365">
        <w:rPr>
          <w:rFonts w:ascii="Book Antiqua" w:hAnsi="Book Antiqua" w:cs="Times New Roman"/>
          <w:bCs/>
          <w:color w:val="000000" w:themeColor="text1"/>
          <w:sz w:val="24"/>
          <w:szCs w:val="24"/>
        </w:rPr>
        <w:t>t</w:t>
      </w:r>
      <w:r w:rsidR="00E93D06" w:rsidRPr="00330365">
        <w:rPr>
          <w:rFonts w:ascii="Book Antiqua" w:hAnsi="Book Antiqua" w:cs="Times New Roman"/>
          <w:bCs/>
          <w:color w:val="000000" w:themeColor="text1"/>
          <w:sz w:val="24"/>
          <w:szCs w:val="24"/>
        </w:rPr>
        <w:t xml:space="preserve">he authors suggested the need to use a lower dosage (approximately 30%) of </w:t>
      </w:r>
      <w:r w:rsidR="00633856" w:rsidRPr="00330365">
        <w:rPr>
          <w:rFonts w:ascii="Book Antiqua" w:hAnsi="Book Antiqua" w:cs="Times New Roman"/>
          <w:bCs/>
          <w:color w:val="000000" w:themeColor="text1"/>
          <w:sz w:val="24"/>
          <w:szCs w:val="24"/>
        </w:rPr>
        <w:t>MMF</w:t>
      </w:r>
      <w:r w:rsidR="00E93D06" w:rsidRPr="00330365">
        <w:rPr>
          <w:rFonts w:ascii="Book Antiqua" w:hAnsi="Book Antiqua" w:cs="Times New Roman"/>
          <w:bCs/>
          <w:color w:val="000000" w:themeColor="text1"/>
          <w:sz w:val="24"/>
          <w:szCs w:val="24"/>
        </w:rPr>
        <w:t xml:space="preserve"> in live donor liver transplant patients compared with deceased donor liver transplant patients. </w:t>
      </w:r>
      <w:r w:rsidR="00674668" w:rsidRPr="00330365">
        <w:rPr>
          <w:rFonts w:ascii="Book Antiqua" w:hAnsi="Book Antiqua" w:cs="Times New Roman"/>
          <w:bCs/>
          <w:color w:val="000000" w:themeColor="text1"/>
          <w:sz w:val="24"/>
          <w:szCs w:val="24"/>
        </w:rPr>
        <w:t xml:space="preserve">Jain </w:t>
      </w:r>
      <w:r w:rsidR="0006162A" w:rsidRPr="0006162A">
        <w:rPr>
          <w:rFonts w:ascii="Book Antiqua" w:hAnsi="Book Antiqua" w:cs="Times New Roman"/>
          <w:bCs/>
          <w:i/>
          <w:color w:val="000000" w:themeColor="text1"/>
          <w:sz w:val="24"/>
          <w:szCs w:val="24"/>
        </w:rPr>
        <w:t>et al</w:t>
      </w:r>
      <w:r w:rsidR="00E54EBA" w:rsidRPr="00E54EBA">
        <w:rPr>
          <w:rFonts w:ascii="Book Antiqua" w:hAnsi="Book Antiqua" w:cs="Times New Roman"/>
          <w:bCs/>
          <w:color w:val="000000" w:themeColor="text1"/>
          <w:sz w:val="24"/>
          <w:szCs w:val="24"/>
          <w:vertAlign w:val="superscript"/>
        </w:rPr>
        <w:t>[57]</w:t>
      </w:r>
      <w:r w:rsidR="00674668" w:rsidRPr="00330365">
        <w:rPr>
          <w:rFonts w:ascii="Book Antiqua" w:hAnsi="Book Antiqua" w:cs="Times New Roman"/>
          <w:bCs/>
          <w:color w:val="000000" w:themeColor="text1"/>
          <w:sz w:val="24"/>
          <w:szCs w:val="24"/>
        </w:rPr>
        <w:t xml:space="preserve"> showed a low bioavailability by oral </w:t>
      </w:r>
      <w:r w:rsidR="00674668" w:rsidRPr="00330365">
        <w:rPr>
          <w:rFonts w:ascii="Book Antiqua" w:hAnsi="Book Antiqua" w:cs="Times New Roman"/>
          <w:bCs/>
          <w:color w:val="000000" w:themeColor="text1"/>
          <w:sz w:val="24"/>
          <w:szCs w:val="24"/>
        </w:rPr>
        <w:lastRenderedPageBreak/>
        <w:t xml:space="preserve">MMF (mean, 48.5%, within 1 week). The protocol using </w:t>
      </w:r>
      <w:r w:rsidR="00633856" w:rsidRPr="00330365">
        <w:rPr>
          <w:rFonts w:ascii="Book Antiqua" w:hAnsi="Book Antiqua" w:cs="Times New Roman"/>
          <w:bCs/>
          <w:color w:val="000000" w:themeColor="text1"/>
          <w:sz w:val="24"/>
          <w:szCs w:val="24"/>
        </w:rPr>
        <w:t>intravenous</w:t>
      </w:r>
      <w:r w:rsidR="00674668" w:rsidRPr="00330365">
        <w:rPr>
          <w:rFonts w:ascii="Book Antiqua" w:hAnsi="Book Antiqua" w:cs="Times New Roman"/>
          <w:bCs/>
          <w:color w:val="000000" w:themeColor="text1"/>
          <w:sz w:val="24"/>
          <w:szCs w:val="24"/>
        </w:rPr>
        <w:t xml:space="preserve"> MMF can restore full bioavailability and conserve renal function </w:t>
      </w:r>
      <w:r w:rsidR="00C26759" w:rsidRPr="00330365">
        <w:rPr>
          <w:rFonts w:ascii="Book Antiqua" w:hAnsi="Book Antiqua" w:cs="Times New Roman"/>
          <w:bCs/>
          <w:color w:val="000000" w:themeColor="text1"/>
          <w:sz w:val="24"/>
          <w:szCs w:val="24"/>
        </w:rPr>
        <w:t>after liver transplantation</w:t>
      </w:r>
      <w:r w:rsidR="00E54EBA" w:rsidRPr="00E54EBA">
        <w:rPr>
          <w:rFonts w:ascii="Book Antiqua" w:hAnsi="Book Antiqua" w:cs="Times New Roman"/>
          <w:bCs/>
          <w:color w:val="000000" w:themeColor="text1"/>
          <w:sz w:val="24"/>
          <w:szCs w:val="24"/>
          <w:vertAlign w:val="superscript"/>
        </w:rPr>
        <w:t>[</w:t>
      </w:r>
      <w:r w:rsidR="00E54EBA" w:rsidRPr="00E54EBA">
        <w:rPr>
          <w:rFonts w:ascii="Book Antiqua" w:hAnsi="Book Antiqua" w:cs="Times New Roman"/>
          <w:color w:val="000000" w:themeColor="text1"/>
          <w:sz w:val="24"/>
          <w:szCs w:val="24"/>
          <w:vertAlign w:val="superscript"/>
        </w:rPr>
        <w:t>58</w:t>
      </w:r>
      <w:r w:rsidR="00E54EBA" w:rsidRPr="00E54EBA">
        <w:rPr>
          <w:rFonts w:ascii="Book Antiqua" w:hAnsi="Book Antiqua" w:cs="Times New Roman"/>
          <w:bCs/>
          <w:color w:val="000000" w:themeColor="text1"/>
          <w:sz w:val="24"/>
          <w:szCs w:val="24"/>
          <w:vertAlign w:val="superscript"/>
        </w:rPr>
        <w:t>]</w:t>
      </w:r>
      <w:r w:rsidR="00674668" w:rsidRPr="00330365">
        <w:rPr>
          <w:rFonts w:ascii="Book Antiqua" w:hAnsi="Book Antiqua" w:cs="Times New Roman"/>
          <w:bCs/>
          <w:color w:val="000000" w:themeColor="text1"/>
          <w:sz w:val="24"/>
          <w:szCs w:val="24"/>
        </w:rPr>
        <w:t>.</w:t>
      </w:r>
    </w:p>
    <w:p w:rsidR="00E93D06" w:rsidRPr="00330365" w:rsidRDefault="00E93D06" w:rsidP="00330365">
      <w:pPr>
        <w:spacing w:line="360" w:lineRule="auto"/>
        <w:ind w:firstLineChars="200" w:firstLine="480"/>
        <w:rPr>
          <w:rFonts w:ascii="Book Antiqua" w:hAnsi="Book Antiqua" w:cs="Times New Roman"/>
          <w:bCs/>
          <w:color w:val="000000" w:themeColor="text1"/>
          <w:sz w:val="24"/>
          <w:szCs w:val="24"/>
        </w:rPr>
      </w:pPr>
      <w:r w:rsidRPr="00330365">
        <w:rPr>
          <w:rFonts w:ascii="Book Antiqua" w:hAnsi="Book Antiqua" w:cs="Times New Roman"/>
          <w:bCs/>
          <w:color w:val="000000" w:themeColor="text1"/>
          <w:sz w:val="24"/>
          <w:szCs w:val="24"/>
        </w:rPr>
        <w:t xml:space="preserve">In another control study by Shen </w:t>
      </w:r>
      <w:r w:rsidR="0006162A" w:rsidRPr="0006162A">
        <w:rPr>
          <w:rFonts w:ascii="Book Antiqua" w:hAnsi="Book Antiqua" w:cs="Times New Roman"/>
          <w:bCs/>
          <w:i/>
          <w:color w:val="000000" w:themeColor="text1"/>
          <w:sz w:val="24"/>
          <w:szCs w:val="24"/>
        </w:rPr>
        <w:t>et al</w:t>
      </w:r>
      <w:r w:rsidR="00E54EBA" w:rsidRPr="00E54EBA">
        <w:rPr>
          <w:rFonts w:ascii="Book Antiqua" w:hAnsi="Book Antiqua" w:cs="Times New Roman"/>
          <w:bCs/>
          <w:color w:val="000000" w:themeColor="text1"/>
          <w:sz w:val="24"/>
          <w:szCs w:val="24"/>
          <w:vertAlign w:val="superscript"/>
        </w:rPr>
        <w:t>[59]</w:t>
      </w:r>
      <w:r w:rsidRPr="00330365">
        <w:rPr>
          <w:rFonts w:ascii="Book Antiqua" w:hAnsi="Book Antiqua" w:cs="Times New Roman"/>
          <w:bCs/>
          <w:color w:val="000000" w:themeColor="text1"/>
          <w:sz w:val="24"/>
          <w:szCs w:val="24"/>
        </w:rPr>
        <w:t>,</w:t>
      </w:r>
      <w:r w:rsidRPr="00330365">
        <w:rPr>
          <w:rFonts w:ascii="Book Antiqua" w:hAnsi="Book Antiqua" w:cs="Times New Roman"/>
          <w:bCs/>
          <w:color w:val="000000" w:themeColor="text1"/>
          <w:kern w:val="1"/>
          <w:sz w:val="24"/>
          <w:szCs w:val="24"/>
        </w:rPr>
        <w:t xml:space="preserve"> the</w:t>
      </w:r>
      <w:r w:rsidRPr="00330365">
        <w:rPr>
          <w:rFonts w:ascii="Book Antiqua" w:eastAsia="宋体" w:hAnsi="Book Antiqua" w:cs="Times New Roman"/>
          <w:bCs/>
          <w:color w:val="000000" w:themeColor="text1"/>
          <w:kern w:val="1"/>
          <w:sz w:val="24"/>
          <w:szCs w:val="24"/>
        </w:rPr>
        <w:t xml:space="preserve"> compar</w:t>
      </w:r>
      <w:r w:rsidRPr="00330365">
        <w:rPr>
          <w:rFonts w:ascii="Book Antiqua" w:hAnsi="Book Antiqua" w:cs="Times New Roman"/>
          <w:bCs/>
          <w:color w:val="000000" w:themeColor="text1"/>
          <w:kern w:val="1"/>
          <w:sz w:val="24"/>
          <w:szCs w:val="24"/>
        </w:rPr>
        <w:t>ison of</w:t>
      </w:r>
      <w:r w:rsidRPr="00330365">
        <w:rPr>
          <w:rFonts w:ascii="Book Antiqua" w:eastAsia="宋体" w:hAnsi="Book Antiqua" w:cs="Times New Roman"/>
          <w:bCs/>
          <w:color w:val="000000" w:themeColor="text1"/>
          <w:kern w:val="1"/>
          <w:sz w:val="24"/>
          <w:szCs w:val="24"/>
        </w:rPr>
        <w:t xml:space="preserve"> the pharmacokinetics of MPA and its metabolites between LDLT patients and DDLT patients </w:t>
      </w:r>
      <w:r w:rsidR="00CB50B7" w:rsidRPr="00330365">
        <w:rPr>
          <w:rFonts w:ascii="Book Antiqua" w:eastAsia="宋体" w:hAnsi="Book Antiqua" w:cs="Times New Roman"/>
          <w:bCs/>
          <w:color w:val="000000" w:themeColor="text1"/>
          <w:kern w:val="1"/>
          <w:sz w:val="24"/>
          <w:szCs w:val="24"/>
        </w:rPr>
        <w:t xml:space="preserve">was taken </w:t>
      </w:r>
      <w:r w:rsidRPr="00330365">
        <w:rPr>
          <w:rFonts w:ascii="Book Antiqua" w:eastAsia="宋体" w:hAnsi="Book Antiqua" w:cs="Times New Roman"/>
          <w:bCs/>
          <w:color w:val="000000" w:themeColor="text1"/>
          <w:kern w:val="1"/>
          <w:sz w:val="24"/>
          <w:szCs w:val="24"/>
        </w:rPr>
        <w:t>after oral administration of MMF</w:t>
      </w:r>
      <w:r w:rsidRPr="00330365">
        <w:rPr>
          <w:rFonts w:ascii="Book Antiqua" w:hAnsi="Book Antiqua" w:cs="Times New Roman"/>
          <w:bCs/>
          <w:color w:val="000000" w:themeColor="text1"/>
          <w:kern w:val="1"/>
          <w:sz w:val="24"/>
          <w:szCs w:val="24"/>
        </w:rPr>
        <w:t xml:space="preserve"> (1 g, bid)</w:t>
      </w:r>
      <w:r w:rsidRPr="00330365">
        <w:rPr>
          <w:rFonts w:ascii="Book Antiqua" w:eastAsia="宋体" w:hAnsi="Book Antiqua" w:cs="Times New Roman"/>
          <w:bCs/>
          <w:color w:val="000000" w:themeColor="text1"/>
          <w:kern w:val="1"/>
          <w:sz w:val="24"/>
          <w:szCs w:val="24"/>
        </w:rPr>
        <w:t>.</w:t>
      </w:r>
      <w:r w:rsidRPr="00330365">
        <w:rPr>
          <w:rFonts w:ascii="Book Antiqua" w:hAnsi="Book Antiqua" w:cs="Times New Roman"/>
          <w:bCs/>
          <w:color w:val="000000" w:themeColor="text1"/>
          <w:kern w:val="1"/>
          <w:sz w:val="24"/>
          <w:szCs w:val="24"/>
        </w:rPr>
        <w:t xml:space="preserve"> </w:t>
      </w:r>
      <w:r w:rsidR="001640A4" w:rsidRPr="00330365">
        <w:rPr>
          <w:rFonts w:ascii="Book Antiqua" w:hAnsi="Book Antiqua" w:cs="Times New Roman"/>
          <w:bCs/>
          <w:color w:val="000000" w:themeColor="text1"/>
          <w:kern w:val="1"/>
          <w:sz w:val="24"/>
          <w:szCs w:val="24"/>
        </w:rPr>
        <w:t>Although t</w:t>
      </w:r>
      <w:r w:rsidRPr="00330365">
        <w:rPr>
          <w:rFonts w:ascii="Book Antiqua" w:hAnsi="Book Antiqua" w:cs="Times New Roman"/>
          <w:bCs/>
          <w:color w:val="000000" w:themeColor="text1"/>
          <w:kern w:val="1"/>
          <w:sz w:val="24"/>
          <w:szCs w:val="24"/>
        </w:rPr>
        <w:t>he</w:t>
      </w:r>
      <w:r w:rsidRPr="00330365">
        <w:rPr>
          <w:rFonts w:ascii="Book Antiqua" w:eastAsia="宋体" w:hAnsi="Book Antiqua" w:cs="Times New Roman"/>
          <w:bCs/>
          <w:color w:val="000000" w:themeColor="text1"/>
          <w:kern w:val="1"/>
          <w:sz w:val="24"/>
          <w:szCs w:val="24"/>
        </w:rPr>
        <w:t xml:space="preserve"> </w:t>
      </w:r>
      <w:r w:rsidRPr="00330365">
        <w:rPr>
          <w:rFonts w:ascii="Book Antiqua" w:eastAsia="宋体" w:hAnsi="Book Antiqua" w:cs="Times New Roman"/>
          <w:bCs/>
          <w:color w:val="000000" w:themeColor="text1"/>
          <w:kern w:val="0"/>
          <w:sz w:val="24"/>
          <w:szCs w:val="24"/>
        </w:rPr>
        <w:t>AUC</w:t>
      </w:r>
      <w:r w:rsidRPr="00330365">
        <w:rPr>
          <w:rFonts w:ascii="Book Antiqua" w:eastAsia="宋体" w:hAnsi="Book Antiqua" w:cs="Times New Roman"/>
          <w:bCs/>
          <w:color w:val="000000" w:themeColor="text1"/>
          <w:kern w:val="0"/>
          <w:sz w:val="24"/>
          <w:szCs w:val="24"/>
          <w:vertAlign w:val="subscript"/>
        </w:rPr>
        <w:t>0-12h</w:t>
      </w:r>
      <w:r w:rsidRPr="00330365">
        <w:rPr>
          <w:rFonts w:ascii="Book Antiqua" w:eastAsia="宋体" w:hAnsi="Book Antiqua" w:cs="Times New Roman"/>
          <w:bCs/>
          <w:color w:val="000000" w:themeColor="text1"/>
          <w:kern w:val="1"/>
          <w:sz w:val="24"/>
          <w:szCs w:val="24"/>
        </w:rPr>
        <w:t xml:space="preserve"> of MPA and MPAG </w:t>
      </w:r>
      <w:r w:rsidRPr="00330365">
        <w:rPr>
          <w:rFonts w:ascii="Book Antiqua" w:hAnsi="Book Antiqua" w:cs="Times New Roman"/>
          <w:bCs/>
          <w:color w:val="000000" w:themeColor="text1"/>
          <w:kern w:val="1"/>
          <w:sz w:val="24"/>
          <w:szCs w:val="24"/>
        </w:rPr>
        <w:t xml:space="preserve">are </w:t>
      </w:r>
      <w:r w:rsidRPr="00330365">
        <w:rPr>
          <w:rFonts w:ascii="Book Antiqua" w:eastAsia="宋体" w:hAnsi="Book Antiqua" w:cs="Times New Roman"/>
          <w:bCs/>
          <w:color w:val="000000" w:themeColor="text1"/>
          <w:kern w:val="1"/>
          <w:sz w:val="24"/>
          <w:szCs w:val="24"/>
        </w:rPr>
        <w:t>not significant difference between the two groups</w:t>
      </w:r>
      <w:r w:rsidR="001640A4" w:rsidRPr="00330365">
        <w:rPr>
          <w:rFonts w:ascii="Book Antiqua" w:hAnsi="Book Antiqua" w:cs="Times New Roman"/>
          <w:bCs/>
          <w:color w:val="000000" w:themeColor="text1"/>
          <w:kern w:val="1"/>
          <w:sz w:val="24"/>
          <w:szCs w:val="24"/>
        </w:rPr>
        <w:t xml:space="preserve">, </w:t>
      </w:r>
      <w:r w:rsidRPr="00330365">
        <w:rPr>
          <w:rFonts w:ascii="Book Antiqua" w:eastAsia="宋体" w:hAnsi="Book Antiqua" w:cs="Times New Roman"/>
          <w:bCs/>
          <w:color w:val="000000" w:themeColor="text1"/>
          <w:kern w:val="0"/>
          <w:sz w:val="24"/>
          <w:szCs w:val="24"/>
        </w:rPr>
        <w:t>MPA AUC</w:t>
      </w:r>
      <w:r w:rsidRPr="00330365">
        <w:rPr>
          <w:rFonts w:ascii="Book Antiqua" w:eastAsia="宋体" w:hAnsi="Book Antiqua" w:cs="Times New Roman"/>
          <w:bCs/>
          <w:color w:val="000000" w:themeColor="text1"/>
          <w:kern w:val="0"/>
          <w:sz w:val="24"/>
          <w:szCs w:val="24"/>
          <w:vertAlign w:val="subscript"/>
        </w:rPr>
        <w:t>6-12h</w:t>
      </w:r>
      <w:r w:rsidRPr="00330365">
        <w:rPr>
          <w:rFonts w:ascii="Book Antiqua" w:eastAsia="宋体" w:hAnsi="Book Antiqua" w:cs="Times New Roman"/>
          <w:bCs/>
          <w:color w:val="000000" w:themeColor="text1"/>
          <w:kern w:val="0"/>
          <w:sz w:val="24"/>
          <w:szCs w:val="24"/>
        </w:rPr>
        <w:t xml:space="preserve"> were significantly higher in DDLT group than those in LDLT group (</w:t>
      </w:r>
      <w:r w:rsidRPr="009F7CE8">
        <w:rPr>
          <w:rFonts w:ascii="Book Antiqua" w:eastAsia="宋体" w:hAnsi="Book Antiqua" w:cs="Times New Roman"/>
          <w:bCs/>
          <w:i/>
          <w:iCs/>
          <w:color w:val="000000" w:themeColor="text1"/>
          <w:kern w:val="0"/>
          <w:sz w:val="24"/>
          <w:szCs w:val="24"/>
        </w:rPr>
        <w:t>P</w:t>
      </w:r>
      <w:r w:rsidRPr="00330365">
        <w:rPr>
          <w:rFonts w:ascii="Book Antiqua" w:eastAsia="宋体" w:hAnsi="Book Antiqua" w:cs="Times New Roman"/>
          <w:bCs/>
          <w:color w:val="000000" w:themeColor="text1"/>
          <w:kern w:val="0"/>
          <w:sz w:val="24"/>
          <w:szCs w:val="24"/>
        </w:rPr>
        <w:t xml:space="preserve"> &lt; 0.05).</w:t>
      </w:r>
      <w:r w:rsidRPr="00330365">
        <w:rPr>
          <w:rFonts w:ascii="Book Antiqua" w:hAnsi="Book Antiqua" w:cs="Times New Roman"/>
          <w:bCs/>
          <w:color w:val="000000" w:themeColor="text1"/>
          <w:kern w:val="0"/>
          <w:sz w:val="24"/>
          <w:szCs w:val="24"/>
        </w:rPr>
        <w:t xml:space="preserve"> </w:t>
      </w:r>
      <w:r w:rsidRPr="00330365">
        <w:rPr>
          <w:rFonts w:ascii="Book Antiqua" w:eastAsia="宋体" w:hAnsi="Book Antiqua" w:cs="Times New Roman"/>
          <w:bCs/>
          <w:color w:val="000000" w:themeColor="text1"/>
          <w:kern w:val="1"/>
          <w:sz w:val="24"/>
          <w:szCs w:val="24"/>
        </w:rPr>
        <w:t xml:space="preserve">Inversely, higher free MPA </w:t>
      </w:r>
      <w:r w:rsidRPr="00330365">
        <w:rPr>
          <w:rFonts w:ascii="Book Antiqua" w:eastAsia="宋体" w:hAnsi="Book Antiqua" w:cs="Times New Roman"/>
          <w:bCs/>
          <w:color w:val="000000" w:themeColor="text1"/>
          <w:kern w:val="0"/>
          <w:sz w:val="24"/>
          <w:szCs w:val="24"/>
        </w:rPr>
        <w:t>AUC</w:t>
      </w:r>
      <w:r w:rsidRPr="00330365">
        <w:rPr>
          <w:rFonts w:ascii="Book Antiqua" w:eastAsia="宋体" w:hAnsi="Book Antiqua" w:cs="Times New Roman"/>
          <w:bCs/>
          <w:color w:val="000000" w:themeColor="text1"/>
          <w:kern w:val="0"/>
          <w:sz w:val="24"/>
          <w:szCs w:val="24"/>
          <w:vertAlign w:val="subscript"/>
        </w:rPr>
        <w:t>0-12h</w:t>
      </w:r>
      <w:r w:rsidRPr="00330365">
        <w:rPr>
          <w:rFonts w:ascii="Book Antiqua" w:eastAsia="宋体" w:hAnsi="Book Antiqua" w:cs="Times New Roman"/>
          <w:bCs/>
          <w:color w:val="000000" w:themeColor="text1"/>
          <w:kern w:val="1"/>
          <w:sz w:val="24"/>
          <w:szCs w:val="24"/>
        </w:rPr>
        <w:t xml:space="preserve"> and significant </w:t>
      </w:r>
      <w:r w:rsidRPr="00330365">
        <w:rPr>
          <w:rFonts w:ascii="Book Antiqua" w:eastAsia="宋体" w:hAnsi="Book Antiqua" w:cs="Times New Roman"/>
          <w:bCs/>
          <w:color w:val="000000" w:themeColor="text1"/>
          <w:kern w:val="0"/>
          <w:sz w:val="24"/>
          <w:szCs w:val="24"/>
        </w:rPr>
        <w:t>free MPA fraction (</w:t>
      </w:r>
      <w:r w:rsidR="009F7CE8" w:rsidRPr="009F7CE8">
        <w:rPr>
          <w:rFonts w:ascii="Book Antiqua" w:eastAsia="宋体" w:hAnsi="Book Antiqua" w:cs="Times New Roman"/>
          <w:bCs/>
          <w:i/>
          <w:iCs/>
          <w:color w:val="000000" w:themeColor="text1"/>
          <w:kern w:val="0"/>
          <w:sz w:val="24"/>
          <w:szCs w:val="24"/>
        </w:rPr>
        <w:t>P</w:t>
      </w:r>
      <w:r w:rsidR="009F7CE8" w:rsidRPr="00330365">
        <w:rPr>
          <w:rFonts w:ascii="Book Antiqua" w:eastAsia="宋体" w:hAnsi="Book Antiqua" w:cs="Times New Roman"/>
          <w:bCs/>
          <w:color w:val="000000" w:themeColor="text1"/>
          <w:kern w:val="0"/>
          <w:sz w:val="24"/>
          <w:szCs w:val="24"/>
        </w:rPr>
        <w:t xml:space="preserve"> </w:t>
      </w:r>
      <w:r w:rsidRPr="00330365">
        <w:rPr>
          <w:rFonts w:ascii="Book Antiqua" w:eastAsia="宋体" w:hAnsi="Book Antiqua" w:cs="Times New Roman"/>
          <w:bCs/>
          <w:color w:val="000000" w:themeColor="text1"/>
          <w:kern w:val="0"/>
          <w:sz w:val="24"/>
          <w:szCs w:val="24"/>
        </w:rPr>
        <w:t>&lt; 0.05)</w:t>
      </w:r>
      <w:r w:rsidRPr="00330365">
        <w:rPr>
          <w:rFonts w:ascii="Book Antiqua" w:eastAsia="宋体" w:hAnsi="Book Antiqua" w:cs="Times New Roman"/>
          <w:bCs/>
          <w:color w:val="000000" w:themeColor="text1"/>
          <w:kern w:val="1"/>
          <w:sz w:val="24"/>
          <w:szCs w:val="24"/>
        </w:rPr>
        <w:t xml:space="preserve"> in LDLT patients were observed in DDLT patients when compared with </w:t>
      </w:r>
      <w:r w:rsidRPr="00330365">
        <w:rPr>
          <w:rFonts w:ascii="Book Antiqua" w:eastAsia="宋体" w:hAnsi="Book Antiqua" w:cs="Times New Roman"/>
          <w:bCs/>
          <w:color w:val="000000" w:themeColor="text1"/>
          <w:kern w:val="0"/>
          <w:sz w:val="24"/>
          <w:szCs w:val="24"/>
        </w:rPr>
        <w:t xml:space="preserve">DDLT group. </w:t>
      </w:r>
      <w:r w:rsidRPr="00330365">
        <w:rPr>
          <w:rFonts w:ascii="Book Antiqua" w:eastAsia="宋体" w:hAnsi="Book Antiqua" w:cs="Times New Roman"/>
          <w:bCs/>
          <w:color w:val="000000" w:themeColor="text1"/>
          <w:kern w:val="1"/>
          <w:sz w:val="24"/>
          <w:szCs w:val="24"/>
        </w:rPr>
        <w:t xml:space="preserve">AcMPAG </w:t>
      </w:r>
      <w:r w:rsidRPr="00330365">
        <w:rPr>
          <w:rFonts w:ascii="Book Antiqua" w:eastAsia="宋体" w:hAnsi="Book Antiqua" w:cs="Times New Roman"/>
          <w:bCs/>
          <w:color w:val="000000" w:themeColor="text1"/>
          <w:kern w:val="0"/>
          <w:sz w:val="24"/>
          <w:szCs w:val="24"/>
        </w:rPr>
        <w:t>AUC</w:t>
      </w:r>
      <w:r w:rsidRPr="00330365">
        <w:rPr>
          <w:rFonts w:ascii="Book Antiqua" w:eastAsia="宋体" w:hAnsi="Book Antiqua" w:cs="Times New Roman"/>
          <w:bCs/>
          <w:color w:val="000000" w:themeColor="text1"/>
          <w:kern w:val="0"/>
          <w:sz w:val="24"/>
          <w:szCs w:val="24"/>
          <w:vertAlign w:val="subscript"/>
        </w:rPr>
        <w:t>0-12h</w:t>
      </w:r>
      <w:r w:rsidRPr="00330365">
        <w:rPr>
          <w:rFonts w:ascii="Book Antiqua" w:eastAsia="宋体" w:hAnsi="Book Antiqua" w:cs="Times New Roman"/>
          <w:bCs/>
          <w:color w:val="000000" w:themeColor="text1"/>
          <w:kern w:val="1"/>
          <w:sz w:val="24"/>
          <w:szCs w:val="24"/>
        </w:rPr>
        <w:t xml:space="preserve"> </w:t>
      </w:r>
      <w:r w:rsidRPr="00330365">
        <w:rPr>
          <w:rFonts w:ascii="Book Antiqua" w:hAnsi="Book Antiqua" w:cs="Times New Roman"/>
          <w:bCs/>
          <w:color w:val="000000" w:themeColor="text1"/>
          <w:kern w:val="1"/>
          <w:sz w:val="24"/>
          <w:szCs w:val="24"/>
        </w:rPr>
        <w:t>was</w:t>
      </w:r>
      <w:r w:rsidR="001640A4" w:rsidRPr="00330365">
        <w:rPr>
          <w:rFonts w:ascii="Book Antiqua" w:hAnsi="Book Antiqua" w:cs="Times New Roman"/>
          <w:bCs/>
          <w:color w:val="000000" w:themeColor="text1"/>
          <w:kern w:val="1"/>
          <w:sz w:val="24"/>
          <w:szCs w:val="24"/>
        </w:rPr>
        <w:t xml:space="preserve"> also</w:t>
      </w:r>
      <w:r w:rsidRPr="00330365">
        <w:rPr>
          <w:rFonts w:ascii="Book Antiqua" w:eastAsia="宋体" w:hAnsi="Book Antiqua" w:cs="Times New Roman"/>
          <w:bCs/>
          <w:color w:val="000000" w:themeColor="text1"/>
          <w:kern w:val="1"/>
          <w:sz w:val="24"/>
          <w:szCs w:val="24"/>
        </w:rPr>
        <w:t xml:space="preserve"> significantly higher in DDLT group (</w:t>
      </w:r>
      <w:r w:rsidR="009F7CE8" w:rsidRPr="009F7CE8">
        <w:rPr>
          <w:rFonts w:ascii="Book Antiqua" w:eastAsia="宋体" w:hAnsi="Book Antiqua" w:cs="Times New Roman"/>
          <w:bCs/>
          <w:i/>
          <w:iCs/>
          <w:color w:val="000000" w:themeColor="text1"/>
          <w:kern w:val="0"/>
          <w:sz w:val="24"/>
          <w:szCs w:val="24"/>
        </w:rPr>
        <w:t>P</w:t>
      </w:r>
      <w:r w:rsidRPr="00330365">
        <w:rPr>
          <w:rFonts w:ascii="Book Antiqua" w:eastAsia="宋体" w:hAnsi="Book Antiqua" w:cs="Times New Roman"/>
          <w:bCs/>
          <w:color w:val="000000" w:themeColor="text1"/>
          <w:kern w:val="0"/>
          <w:sz w:val="24"/>
          <w:szCs w:val="24"/>
        </w:rPr>
        <w:t xml:space="preserve"> &lt; 0.05</w:t>
      </w:r>
      <w:r w:rsidRPr="00330365">
        <w:rPr>
          <w:rFonts w:ascii="Book Antiqua" w:eastAsia="宋体" w:hAnsi="Book Antiqua" w:cs="Times New Roman"/>
          <w:bCs/>
          <w:color w:val="000000" w:themeColor="text1"/>
          <w:kern w:val="1"/>
          <w:sz w:val="24"/>
          <w:szCs w:val="24"/>
        </w:rPr>
        <w:t>).</w:t>
      </w:r>
      <w:r w:rsidR="001640A4" w:rsidRPr="00330365">
        <w:rPr>
          <w:rFonts w:ascii="Book Antiqua" w:hAnsi="Book Antiqua" w:cs="Times New Roman"/>
          <w:bCs/>
          <w:color w:val="000000" w:themeColor="text1"/>
          <w:kern w:val="1"/>
          <w:sz w:val="24"/>
          <w:szCs w:val="24"/>
        </w:rPr>
        <w:t xml:space="preserve"> </w:t>
      </w:r>
      <w:r w:rsidR="001640A4" w:rsidRPr="00330365">
        <w:rPr>
          <w:rFonts w:ascii="Book Antiqua" w:eastAsia="宋体" w:hAnsi="Book Antiqua" w:cs="Times New Roman"/>
          <w:color w:val="000000" w:themeColor="text1"/>
          <w:kern w:val="1"/>
          <w:sz w:val="24"/>
          <w:szCs w:val="24"/>
        </w:rPr>
        <w:t xml:space="preserve">The activity of glucuronide-conjugating enzymes was decreased due to reduced liver mass during the hepatic regeneration process. </w:t>
      </w:r>
      <w:r w:rsidR="001640A4" w:rsidRPr="00330365">
        <w:rPr>
          <w:rFonts w:ascii="Book Antiqua" w:eastAsia="宋体" w:hAnsi="Book Antiqua" w:cs="Times New Roman"/>
          <w:color w:val="000000" w:themeColor="text1"/>
          <w:kern w:val="0"/>
          <w:sz w:val="24"/>
          <w:szCs w:val="24"/>
        </w:rPr>
        <w:t>These observations suggested that the ability of clearance of MPA has decreased in LDLT patients during the early period after operation.</w:t>
      </w:r>
      <w:r w:rsidR="001640A4" w:rsidRPr="00330365">
        <w:rPr>
          <w:rFonts w:ascii="Book Antiqua" w:hAnsi="Book Antiqua" w:cs="Times New Roman"/>
          <w:color w:val="000000" w:themeColor="text1"/>
          <w:kern w:val="0"/>
          <w:sz w:val="24"/>
          <w:szCs w:val="24"/>
        </w:rPr>
        <w:t xml:space="preserve"> </w:t>
      </w:r>
      <w:r w:rsidR="001640A4" w:rsidRPr="00330365">
        <w:rPr>
          <w:rFonts w:ascii="Book Antiqua" w:hAnsi="Book Antiqua" w:cs="Times New Roman"/>
          <w:bCs/>
          <w:color w:val="000000" w:themeColor="text1"/>
          <w:kern w:val="1"/>
          <w:sz w:val="24"/>
          <w:szCs w:val="24"/>
        </w:rPr>
        <w:t xml:space="preserve">The authors suggested that </w:t>
      </w:r>
      <w:r w:rsidR="001640A4" w:rsidRPr="00330365">
        <w:rPr>
          <w:rFonts w:ascii="Book Antiqua" w:eastAsia="宋体" w:hAnsi="Book Antiqua" w:cs="Times New Roman"/>
          <w:bCs/>
          <w:color w:val="000000" w:themeColor="text1"/>
          <w:kern w:val="1"/>
          <w:sz w:val="24"/>
          <w:szCs w:val="24"/>
        </w:rPr>
        <w:t>DDLT patients had hig</w:t>
      </w:r>
      <w:r w:rsidR="001640A4" w:rsidRPr="00330365">
        <w:rPr>
          <w:rFonts w:ascii="Book Antiqua" w:hAnsi="Book Antiqua" w:cs="Times New Roman"/>
          <w:bCs/>
          <w:color w:val="000000" w:themeColor="text1"/>
          <w:kern w:val="1"/>
          <w:sz w:val="24"/>
          <w:szCs w:val="24"/>
        </w:rPr>
        <w:t xml:space="preserve">her </w:t>
      </w:r>
      <w:r w:rsidR="003D1545" w:rsidRPr="00330365">
        <w:rPr>
          <w:rFonts w:ascii="Book Antiqua" w:hAnsi="Book Antiqua" w:cs="Times New Roman"/>
          <w:bCs/>
          <w:color w:val="000000" w:themeColor="text1"/>
          <w:kern w:val="1"/>
          <w:sz w:val="24"/>
          <w:szCs w:val="24"/>
        </w:rPr>
        <w:t>EHC</w:t>
      </w:r>
      <w:r w:rsidR="001640A4" w:rsidRPr="00330365">
        <w:rPr>
          <w:rFonts w:ascii="Book Antiqua" w:hAnsi="Book Antiqua" w:cs="Times New Roman"/>
          <w:bCs/>
          <w:color w:val="000000" w:themeColor="text1"/>
          <w:kern w:val="1"/>
          <w:sz w:val="24"/>
          <w:szCs w:val="24"/>
        </w:rPr>
        <w:t xml:space="preserve"> contributing to total MPA exposure compa</w:t>
      </w:r>
      <w:r w:rsidR="001640A4" w:rsidRPr="00330365">
        <w:rPr>
          <w:rFonts w:ascii="Book Antiqua" w:eastAsia="宋体" w:hAnsi="Book Antiqua" w:cs="Times New Roman"/>
          <w:bCs/>
          <w:color w:val="000000" w:themeColor="text1"/>
          <w:kern w:val="0"/>
          <w:sz w:val="24"/>
          <w:szCs w:val="24"/>
        </w:rPr>
        <w:t>red with LDLT patients</w:t>
      </w:r>
      <w:r w:rsidR="001640A4" w:rsidRPr="00330365">
        <w:rPr>
          <w:rFonts w:ascii="Book Antiqua" w:eastAsia="宋体" w:hAnsi="Book Antiqua" w:cs="Times New Roman"/>
          <w:bCs/>
          <w:color w:val="000000" w:themeColor="text1"/>
          <w:kern w:val="1"/>
          <w:sz w:val="24"/>
          <w:szCs w:val="24"/>
        </w:rPr>
        <w:t>.</w:t>
      </w:r>
      <w:r w:rsidR="001640A4" w:rsidRPr="00330365">
        <w:rPr>
          <w:rFonts w:ascii="Book Antiqua" w:hAnsi="Book Antiqua" w:cs="Times New Roman"/>
          <w:bCs/>
          <w:color w:val="000000" w:themeColor="text1"/>
          <w:kern w:val="1"/>
          <w:sz w:val="24"/>
          <w:szCs w:val="24"/>
        </w:rPr>
        <w:t xml:space="preserve"> </w:t>
      </w:r>
      <w:r w:rsidR="001640A4" w:rsidRPr="00330365">
        <w:rPr>
          <w:rFonts w:ascii="Book Antiqua" w:eastAsia="宋体" w:hAnsi="Book Antiqua" w:cs="Times New Roman"/>
          <w:color w:val="000000" w:themeColor="text1"/>
          <w:kern w:val="1"/>
          <w:sz w:val="24"/>
          <w:szCs w:val="24"/>
        </w:rPr>
        <w:t>As free MPA is the pharmacologically active form, lower oral dose of MMF may be administered for LDLT patients.</w:t>
      </w:r>
    </w:p>
    <w:p w:rsidR="00CB50B7" w:rsidRPr="00330365" w:rsidRDefault="00CB50B7" w:rsidP="00330365">
      <w:pPr>
        <w:spacing w:line="360" w:lineRule="auto"/>
        <w:rPr>
          <w:rFonts w:ascii="Book Antiqua" w:hAnsi="Book Antiqua" w:cs="Times New Roman"/>
          <w:b/>
          <w:color w:val="000000" w:themeColor="text1"/>
          <w:kern w:val="0"/>
          <w:sz w:val="24"/>
          <w:szCs w:val="24"/>
        </w:rPr>
      </w:pPr>
    </w:p>
    <w:p w:rsidR="00E54EBA" w:rsidRPr="009F7CE8" w:rsidRDefault="00E54EBA" w:rsidP="00E54EBA">
      <w:pPr>
        <w:pStyle w:val="a8"/>
        <w:spacing w:line="360" w:lineRule="auto"/>
        <w:rPr>
          <w:rFonts w:ascii="Book Antiqua" w:hAnsi="Book Antiqua" w:cs="Times New Roman"/>
          <w:b/>
          <w:bCs/>
          <w:i/>
          <w:color w:val="000000" w:themeColor="text1"/>
          <w:sz w:val="24"/>
        </w:rPr>
      </w:pPr>
      <w:r w:rsidRPr="009F7CE8">
        <w:rPr>
          <w:rFonts w:ascii="Book Antiqua" w:hAnsi="Book Antiqua" w:cs="Times New Roman"/>
          <w:b/>
          <w:bCs/>
          <w:i/>
          <w:color w:val="000000" w:themeColor="text1"/>
          <w:sz w:val="24"/>
        </w:rPr>
        <w:t>Duration posttransplant</w:t>
      </w:r>
    </w:p>
    <w:p w:rsidR="00B939EA" w:rsidRPr="00330365" w:rsidRDefault="005B71CA" w:rsidP="009F7CE8">
      <w:pPr>
        <w:spacing w:line="360" w:lineRule="auto"/>
        <w:rPr>
          <w:rFonts w:ascii="Book Antiqua" w:hAnsi="Book Antiqua" w:cs="Times New Roman"/>
          <w:bCs/>
          <w:color w:val="000000" w:themeColor="text1"/>
          <w:sz w:val="24"/>
          <w:szCs w:val="24"/>
        </w:rPr>
      </w:pPr>
      <w:r w:rsidRPr="00330365">
        <w:rPr>
          <w:rFonts w:ascii="Book Antiqua" w:eastAsia="宋体" w:hAnsi="Book Antiqua" w:cs="Times New Roman"/>
          <w:bCs/>
          <w:color w:val="000000" w:themeColor="text1"/>
          <w:sz w:val="24"/>
          <w:szCs w:val="24"/>
        </w:rPr>
        <w:t xml:space="preserve">MPA exposure significantly </w:t>
      </w:r>
      <w:r w:rsidR="00A45EF2" w:rsidRPr="00330365">
        <w:rPr>
          <w:rFonts w:ascii="Book Antiqua" w:eastAsia="宋体" w:hAnsi="Book Antiqua" w:cs="Times New Roman"/>
          <w:bCs/>
          <w:color w:val="000000" w:themeColor="text1"/>
          <w:sz w:val="24"/>
          <w:szCs w:val="24"/>
        </w:rPr>
        <w:t>increase</w:t>
      </w:r>
      <w:r w:rsidRPr="00330365">
        <w:rPr>
          <w:rFonts w:ascii="Book Antiqua" w:eastAsia="宋体" w:hAnsi="Book Antiqua" w:cs="Times New Roman"/>
          <w:bCs/>
          <w:color w:val="000000" w:themeColor="text1"/>
          <w:sz w:val="24"/>
          <w:szCs w:val="24"/>
        </w:rPr>
        <w:t xml:space="preserve">s with post-transplantation time. </w:t>
      </w:r>
      <w:r w:rsidR="00B939EA" w:rsidRPr="00330365">
        <w:rPr>
          <w:rFonts w:ascii="Book Antiqua" w:eastAsia="宋体" w:hAnsi="Book Antiqua" w:cs="Times New Roman"/>
          <w:bCs/>
          <w:color w:val="000000" w:themeColor="text1"/>
          <w:sz w:val="24"/>
          <w:szCs w:val="24"/>
        </w:rPr>
        <w:t>I</w:t>
      </w:r>
      <w:r w:rsidR="00715CF7" w:rsidRPr="00330365">
        <w:rPr>
          <w:rFonts w:ascii="Book Antiqua" w:eastAsia="宋体" w:hAnsi="Book Antiqua" w:cs="Times New Roman"/>
          <w:bCs/>
          <w:color w:val="000000" w:themeColor="text1"/>
          <w:sz w:val="24"/>
          <w:szCs w:val="24"/>
        </w:rPr>
        <w:t xml:space="preserve">n </w:t>
      </w:r>
      <w:r w:rsidR="00715CF7" w:rsidRPr="00330365">
        <w:rPr>
          <w:rFonts w:ascii="Book Antiqua" w:hAnsi="Book Antiqua" w:cs="Times New Roman"/>
          <w:bCs/>
          <w:color w:val="000000" w:themeColor="text1"/>
          <w:sz w:val="24"/>
          <w:szCs w:val="24"/>
        </w:rPr>
        <w:t>the</w:t>
      </w:r>
      <w:r w:rsidR="00715CF7" w:rsidRPr="00330365">
        <w:rPr>
          <w:rFonts w:ascii="Book Antiqua" w:eastAsia="宋体" w:hAnsi="Book Antiqua" w:cs="Times New Roman"/>
          <w:bCs/>
          <w:color w:val="000000" w:themeColor="text1"/>
          <w:sz w:val="24"/>
          <w:szCs w:val="24"/>
        </w:rPr>
        <w:t xml:space="preserve"> investigation by Brunet </w:t>
      </w:r>
      <w:r w:rsidR="0006162A" w:rsidRPr="0006162A">
        <w:rPr>
          <w:rFonts w:ascii="Book Antiqua" w:eastAsia="宋体" w:hAnsi="Book Antiqua" w:cs="Times New Roman"/>
          <w:bCs/>
          <w:i/>
          <w:color w:val="000000" w:themeColor="text1"/>
          <w:sz w:val="24"/>
          <w:szCs w:val="24"/>
        </w:rPr>
        <w:t>et al</w:t>
      </w:r>
      <w:r w:rsidR="00E54EBA" w:rsidRPr="00E54EBA">
        <w:rPr>
          <w:rFonts w:ascii="Book Antiqua" w:eastAsia="宋体" w:hAnsi="Book Antiqua" w:cs="Times New Roman"/>
          <w:bCs/>
          <w:color w:val="000000" w:themeColor="text1"/>
          <w:sz w:val="24"/>
          <w:szCs w:val="24"/>
          <w:vertAlign w:val="superscript"/>
        </w:rPr>
        <w:t>[11]</w:t>
      </w:r>
      <w:r w:rsidR="00715CF7" w:rsidRPr="00330365">
        <w:rPr>
          <w:rFonts w:ascii="Book Antiqua" w:eastAsia="宋体" w:hAnsi="Book Antiqua" w:cs="Times New Roman"/>
          <w:bCs/>
          <w:color w:val="000000" w:themeColor="text1"/>
          <w:sz w:val="24"/>
          <w:szCs w:val="24"/>
        </w:rPr>
        <w:t xml:space="preserve"> in 15 liver transplant recipients</w:t>
      </w:r>
      <w:r w:rsidR="00333EBA" w:rsidRPr="00330365">
        <w:rPr>
          <w:rFonts w:ascii="Book Antiqua" w:hAnsi="Book Antiqua" w:cs="Times New Roman"/>
          <w:color w:val="000000" w:themeColor="text1"/>
          <w:kern w:val="0"/>
          <w:sz w:val="24"/>
          <w:szCs w:val="24"/>
        </w:rPr>
        <w:t xml:space="preserve"> on a standard 1</w:t>
      </w:r>
      <w:r w:rsidR="00CB50B7" w:rsidRPr="00330365">
        <w:rPr>
          <w:rFonts w:ascii="Book Antiqua" w:hAnsi="Book Antiqua" w:cs="Times New Roman"/>
          <w:color w:val="000000" w:themeColor="text1"/>
          <w:kern w:val="0"/>
          <w:sz w:val="24"/>
          <w:szCs w:val="24"/>
        </w:rPr>
        <w:t xml:space="preserve"> </w:t>
      </w:r>
      <w:r w:rsidR="00333EBA" w:rsidRPr="00330365">
        <w:rPr>
          <w:rFonts w:ascii="Book Antiqua" w:hAnsi="Book Antiqua" w:cs="Times New Roman"/>
          <w:color w:val="000000" w:themeColor="text1"/>
          <w:kern w:val="0"/>
          <w:sz w:val="24"/>
          <w:szCs w:val="24"/>
        </w:rPr>
        <w:t>g twice-daily dose</w:t>
      </w:r>
      <w:r w:rsidR="00715CF7" w:rsidRPr="00330365">
        <w:rPr>
          <w:rFonts w:ascii="Book Antiqua" w:eastAsia="宋体" w:hAnsi="Book Antiqua" w:cs="Times New Roman"/>
          <w:bCs/>
          <w:color w:val="000000" w:themeColor="text1"/>
          <w:sz w:val="24"/>
          <w:szCs w:val="24"/>
        </w:rPr>
        <w:t>, mean MPA</w:t>
      </w:r>
      <w:r w:rsidR="00CB50B7" w:rsidRPr="00330365">
        <w:rPr>
          <w:rFonts w:ascii="Book Antiqua" w:eastAsia="宋体" w:hAnsi="Book Antiqua" w:cs="Times New Roman"/>
          <w:bCs/>
          <w:color w:val="000000" w:themeColor="text1"/>
          <w:sz w:val="24"/>
          <w:szCs w:val="24"/>
        </w:rPr>
        <w:t xml:space="preserve"> </w:t>
      </w:r>
      <w:r w:rsidR="00715CF7" w:rsidRPr="00330365">
        <w:rPr>
          <w:rFonts w:ascii="Book Antiqua" w:eastAsia="宋体" w:hAnsi="Book Antiqua" w:cs="Times New Roman"/>
          <w:bCs/>
          <w:color w:val="000000" w:themeColor="text1"/>
          <w:sz w:val="24"/>
          <w:szCs w:val="24"/>
        </w:rPr>
        <w:t>AUC was 1</w:t>
      </w:r>
      <w:r w:rsidR="00333EBA" w:rsidRPr="00330365">
        <w:rPr>
          <w:rFonts w:ascii="Book Antiqua" w:hAnsi="Book Antiqua" w:cs="Times New Roman"/>
          <w:bCs/>
          <w:color w:val="000000" w:themeColor="text1"/>
          <w:sz w:val="24"/>
          <w:szCs w:val="24"/>
        </w:rPr>
        <w:t>7.4</w:t>
      </w:r>
      <w:r w:rsidR="00715CF7" w:rsidRPr="00330365">
        <w:rPr>
          <w:rFonts w:ascii="Book Antiqua" w:eastAsia="宋体" w:hAnsi="Book Antiqua" w:cs="Times New Roman"/>
          <w:bCs/>
          <w:color w:val="000000" w:themeColor="text1"/>
          <w:sz w:val="24"/>
          <w:szCs w:val="24"/>
        </w:rPr>
        <w:t xml:space="preserve"> mg.h/L</w:t>
      </w:r>
      <w:r w:rsidR="00333EBA" w:rsidRPr="00330365">
        <w:rPr>
          <w:rFonts w:ascii="Book Antiqua" w:hAnsi="Book Antiqua" w:cs="Times New Roman"/>
          <w:bCs/>
          <w:color w:val="000000" w:themeColor="text1"/>
          <w:sz w:val="24"/>
          <w:szCs w:val="24"/>
        </w:rPr>
        <w:t xml:space="preserve"> at day 6, 26.3 </w:t>
      </w:r>
      <w:r w:rsidR="00715CF7" w:rsidRPr="00330365">
        <w:rPr>
          <w:rFonts w:ascii="Book Antiqua" w:eastAsia="宋体" w:hAnsi="Book Antiqua" w:cs="Times New Roman"/>
          <w:bCs/>
          <w:color w:val="000000" w:themeColor="text1"/>
          <w:sz w:val="24"/>
          <w:szCs w:val="24"/>
        </w:rPr>
        <w:t>mg.h/L</w:t>
      </w:r>
      <w:r w:rsidR="00333EBA" w:rsidRPr="00330365">
        <w:rPr>
          <w:rFonts w:ascii="Book Antiqua" w:hAnsi="Book Antiqua" w:cs="Times New Roman"/>
          <w:bCs/>
          <w:color w:val="000000" w:themeColor="text1"/>
          <w:sz w:val="24"/>
          <w:szCs w:val="24"/>
        </w:rPr>
        <w:t xml:space="preserve"> at day 10 and 33.6 </w:t>
      </w:r>
      <w:r w:rsidR="00333EBA" w:rsidRPr="00330365">
        <w:rPr>
          <w:rFonts w:ascii="Book Antiqua" w:eastAsia="宋体" w:hAnsi="Book Antiqua" w:cs="Times New Roman"/>
          <w:bCs/>
          <w:color w:val="000000" w:themeColor="text1"/>
          <w:sz w:val="24"/>
          <w:szCs w:val="24"/>
        </w:rPr>
        <w:t>mg.h/L</w:t>
      </w:r>
      <w:r w:rsidR="00333EBA" w:rsidRPr="00330365">
        <w:rPr>
          <w:rFonts w:ascii="Book Antiqua" w:hAnsi="Book Antiqua" w:cs="Times New Roman"/>
          <w:bCs/>
          <w:color w:val="000000" w:themeColor="text1"/>
          <w:sz w:val="24"/>
          <w:szCs w:val="24"/>
        </w:rPr>
        <w:t xml:space="preserve"> at </w:t>
      </w:r>
      <w:r w:rsidR="00B939EA" w:rsidRPr="00330365">
        <w:rPr>
          <w:rFonts w:ascii="Book Antiqua" w:hAnsi="Book Antiqua" w:cs="Times New Roman"/>
          <w:bCs/>
          <w:color w:val="000000" w:themeColor="text1"/>
          <w:sz w:val="24"/>
          <w:szCs w:val="24"/>
        </w:rPr>
        <w:t>month 3</w:t>
      </w:r>
      <w:r w:rsidR="00715CF7" w:rsidRPr="00330365">
        <w:rPr>
          <w:rFonts w:ascii="Book Antiqua" w:eastAsia="宋体" w:hAnsi="Book Antiqua" w:cs="Times New Roman"/>
          <w:bCs/>
          <w:color w:val="000000" w:themeColor="text1"/>
          <w:sz w:val="24"/>
          <w:szCs w:val="24"/>
        </w:rPr>
        <w:t>. Low MPA</w:t>
      </w:r>
      <w:r w:rsidR="00A45EF2" w:rsidRPr="00330365">
        <w:rPr>
          <w:rFonts w:ascii="Book Antiqua" w:eastAsia="宋体" w:hAnsi="Book Antiqua" w:cs="Times New Roman"/>
          <w:bCs/>
          <w:color w:val="000000" w:themeColor="text1"/>
          <w:sz w:val="24"/>
          <w:szCs w:val="24"/>
        </w:rPr>
        <w:t xml:space="preserve"> </w:t>
      </w:r>
      <w:r w:rsidR="00715CF7" w:rsidRPr="00330365">
        <w:rPr>
          <w:rFonts w:ascii="Book Antiqua" w:eastAsia="宋体" w:hAnsi="Book Antiqua" w:cs="Times New Roman"/>
          <w:bCs/>
          <w:color w:val="000000" w:themeColor="text1"/>
          <w:sz w:val="24"/>
          <w:szCs w:val="24"/>
        </w:rPr>
        <w:t xml:space="preserve">AUC in </w:t>
      </w:r>
      <w:r w:rsidR="00261D33" w:rsidRPr="00330365">
        <w:rPr>
          <w:rFonts w:ascii="Book Antiqua" w:eastAsia="宋体" w:hAnsi="Book Antiqua" w:cs="Times New Roman"/>
          <w:bCs/>
          <w:color w:val="000000" w:themeColor="text1"/>
          <w:sz w:val="24"/>
          <w:szCs w:val="24"/>
        </w:rPr>
        <w:t>their</w:t>
      </w:r>
      <w:r w:rsidR="00715CF7" w:rsidRPr="00330365">
        <w:rPr>
          <w:rFonts w:ascii="Book Antiqua" w:eastAsia="宋体" w:hAnsi="Book Antiqua" w:cs="Times New Roman"/>
          <w:bCs/>
          <w:color w:val="000000" w:themeColor="text1"/>
          <w:sz w:val="24"/>
          <w:szCs w:val="24"/>
        </w:rPr>
        <w:t xml:space="preserve"> data was perhaps caused by the external biliary drainage and abnormal value of serum albumin and bilirubin.</w:t>
      </w:r>
      <w:r w:rsidR="00715CF7" w:rsidRPr="00330365">
        <w:rPr>
          <w:rFonts w:ascii="Book Antiqua" w:hAnsi="Book Antiqua" w:cs="Times New Roman"/>
          <w:bCs/>
          <w:color w:val="000000" w:themeColor="text1"/>
          <w:sz w:val="24"/>
          <w:szCs w:val="24"/>
        </w:rPr>
        <w:t xml:space="preserve"> </w:t>
      </w:r>
      <w:r w:rsidR="00B939EA" w:rsidRPr="00330365">
        <w:rPr>
          <w:rFonts w:ascii="Book Antiqua" w:hAnsi="Book Antiqua" w:cs="Times New Roman"/>
          <w:bCs/>
          <w:color w:val="000000" w:themeColor="text1"/>
          <w:sz w:val="24"/>
          <w:szCs w:val="24"/>
        </w:rPr>
        <w:t xml:space="preserve">In another study by Zhang </w:t>
      </w:r>
      <w:r w:rsidR="0006162A" w:rsidRPr="0006162A">
        <w:rPr>
          <w:rFonts w:ascii="Book Antiqua" w:hAnsi="Book Antiqua" w:cs="Times New Roman"/>
          <w:bCs/>
          <w:i/>
          <w:color w:val="000000" w:themeColor="text1"/>
          <w:sz w:val="24"/>
          <w:szCs w:val="24"/>
        </w:rPr>
        <w:t>et al</w:t>
      </w:r>
      <w:r w:rsidR="00E54EBA" w:rsidRPr="00E54EBA">
        <w:rPr>
          <w:rFonts w:ascii="Book Antiqua" w:hAnsi="Book Antiqua" w:cs="Times New Roman"/>
          <w:bCs/>
          <w:color w:val="000000" w:themeColor="text1"/>
          <w:sz w:val="24"/>
          <w:szCs w:val="24"/>
          <w:vertAlign w:val="superscript"/>
        </w:rPr>
        <w:t>[38]</w:t>
      </w:r>
      <w:r w:rsidR="00B939EA" w:rsidRPr="00330365">
        <w:rPr>
          <w:rFonts w:ascii="Book Antiqua" w:hAnsi="Book Antiqua" w:cs="Times New Roman"/>
          <w:bCs/>
          <w:color w:val="000000" w:themeColor="text1"/>
          <w:sz w:val="24"/>
          <w:szCs w:val="24"/>
        </w:rPr>
        <w:t xml:space="preserve">, </w:t>
      </w:r>
      <w:r w:rsidR="00B939EA" w:rsidRPr="00330365">
        <w:rPr>
          <w:rFonts w:ascii="Book Antiqua" w:hAnsi="Book Antiqua" w:cs="Times New Roman"/>
          <w:color w:val="000000" w:themeColor="text1"/>
          <w:kern w:val="0"/>
          <w:sz w:val="24"/>
          <w:szCs w:val="24"/>
        </w:rPr>
        <w:t>dose-normalized</w:t>
      </w:r>
      <w:r w:rsidR="00B939EA" w:rsidRPr="00330365">
        <w:rPr>
          <w:rFonts w:ascii="Book Antiqua" w:hAnsi="Book Antiqua" w:cs="Times New Roman"/>
          <w:bCs/>
          <w:color w:val="000000" w:themeColor="text1"/>
          <w:sz w:val="24"/>
          <w:szCs w:val="24"/>
        </w:rPr>
        <w:t xml:space="preserve"> AUC</w:t>
      </w:r>
      <w:r w:rsidR="00B939EA" w:rsidRPr="00330365">
        <w:rPr>
          <w:rFonts w:ascii="Book Antiqua" w:hAnsi="Book Antiqua" w:cs="Times New Roman"/>
          <w:bCs/>
          <w:color w:val="000000" w:themeColor="text1"/>
          <w:sz w:val="24"/>
          <w:szCs w:val="24"/>
          <w:vertAlign w:val="subscript"/>
        </w:rPr>
        <w:t>0–12h</w:t>
      </w:r>
      <w:r w:rsidR="00B939EA" w:rsidRPr="00330365">
        <w:rPr>
          <w:rFonts w:ascii="Book Antiqua" w:hAnsi="Book Antiqua" w:cs="Times New Roman"/>
          <w:bCs/>
          <w:color w:val="000000" w:themeColor="text1"/>
          <w:sz w:val="24"/>
          <w:szCs w:val="24"/>
        </w:rPr>
        <w:t xml:space="preserve"> of MPA, MPAG and AcMPAG increased significantly in both groups in the later stage (&gt; 1 mo) comparing the data from the early stage (with</w:t>
      </w:r>
      <w:r w:rsidR="00261D33" w:rsidRPr="00330365">
        <w:rPr>
          <w:rFonts w:ascii="Book Antiqua" w:hAnsi="Book Antiqua" w:cs="Times New Roman"/>
          <w:bCs/>
          <w:color w:val="000000" w:themeColor="text1"/>
          <w:sz w:val="24"/>
          <w:szCs w:val="24"/>
        </w:rPr>
        <w:t>in</w:t>
      </w:r>
      <w:r w:rsidR="00B939EA" w:rsidRPr="00330365">
        <w:rPr>
          <w:rFonts w:ascii="Book Antiqua" w:hAnsi="Book Antiqua" w:cs="Times New Roman"/>
          <w:bCs/>
          <w:color w:val="000000" w:themeColor="text1"/>
          <w:sz w:val="24"/>
          <w:szCs w:val="24"/>
        </w:rPr>
        <w:t xml:space="preserve"> 2 w</w:t>
      </w:r>
      <w:r w:rsidR="001776E4">
        <w:rPr>
          <w:rFonts w:ascii="Book Antiqua" w:hAnsi="Book Antiqua" w:cs="Times New Roman"/>
          <w:bCs/>
          <w:color w:val="000000" w:themeColor="text1"/>
          <w:sz w:val="24"/>
          <w:szCs w:val="24"/>
        </w:rPr>
        <w:t>k</w:t>
      </w:r>
      <w:r w:rsidR="00B939EA" w:rsidRPr="00330365">
        <w:rPr>
          <w:rFonts w:ascii="Book Antiqua" w:hAnsi="Book Antiqua" w:cs="Times New Roman"/>
          <w:bCs/>
          <w:color w:val="000000" w:themeColor="text1"/>
          <w:sz w:val="24"/>
          <w:szCs w:val="24"/>
        </w:rPr>
        <w:t xml:space="preserve"> after liver transplantation). Pisupati </w:t>
      </w:r>
      <w:r w:rsidR="0006162A" w:rsidRPr="0006162A">
        <w:rPr>
          <w:rFonts w:ascii="Book Antiqua" w:hAnsi="Book Antiqua" w:cs="Times New Roman"/>
          <w:bCs/>
          <w:i/>
          <w:color w:val="000000" w:themeColor="text1"/>
          <w:sz w:val="24"/>
          <w:szCs w:val="24"/>
        </w:rPr>
        <w:t>et al</w:t>
      </w:r>
      <w:r w:rsidR="00E54EBA" w:rsidRPr="00E54EBA">
        <w:rPr>
          <w:rFonts w:ascii="Book Antiqua" w:hAnsi="Book Antiqua" w:cs="Times New Roman"/>
          <w:bCs/>
          <w:color w:val="000000" w:themeColor="text1"/>
          <w:sz w:val="24"/>
          <w:szCs w:val="24"/>
          <w:vertAlign w:val="superscript"/>
        </w:rPr>
        <w:t>[60]</w:t>
      </w:r>
      <w:r w:rsidR="00E9516D" w:rsidRPr="00330365">
        <w:rPr>
          <w:rFonts w:ascii="Book Antiqua" w:hAnsi="Book Antiqua" w:cs="Times New Roman"/>
          <w:bCs/>
          <w:color w:val="000000" w:themeColor="text1"/>
          <w:sz w:val="24"/>
          <w:szCs w:val="24"/>
        </w:rPr>
        <w:t xml:space="preserve"> </w:t>
      </w:r>
      <w:r w:rsidR="00B939EA" w:rsidRPr="00330365">
        <w:rPr>
          <w:rFonts w:ascii="Book Antiqua" w:hAnsi="Book Antiqua" w:cs="Times New Roman"/>
          <w:bCs/>
          <w:color w:val="000000" w:themeColor="text1"/>
          <w:sz w:val="24"/>
          <w:szCs w:val="24"/>
        </w:rPr>
        <w:t xml:space="preserve">observed that MPA </w:t>
      </w:r>
      <w:r w:rsidR="00B939EA" w:rsidRPr="00330365">
        <w:rPr>
          <w:rFonts w:ascii="Book Antiqua" w:hAnsi="Book Antiqua" w:cs="Times New Roman"/>
          <w:bCs/>
          <w:color w:val="000000" w:themeColor="text1"/>
          <w:sz w:val="24"/>
          <w:szCs w:val="24"/>
        </w:rPr>
        <w:lastRenderedPageBreak/>
        <w:t>AUC</w:t>
      </w:r>
      <w:r w:rsidR="00B939EA" w:rsidRPr="00330365">
        <w:rPr>
          <w:rFonts w:ascii="Book Antiqua" w:hAnsi="Book Antiqua" w:cs="Times New Roman"/>
          <w:bCs/>
          <w:color w:val="000000" w:themeColor="text1"/>
          <w:sz w:val="24"/>
          <w:szCs w:val="24"/>
          <w:vertAlign w:val="subscript"/>
        </w:rPr>
        <w:t>0–12h</w:t>
      </w:r>
      <w:r w:rsidR="00B939EA" w:rsidRPr="00330365">
        <w:rPr>
          <w:rFonts w:ascii="Book Antiqua" w:hAnsi="Book Antiqua" w:cs="Times New Roman"/>
          <w:bCs/>
          <w:color w:val="000000" w:themeColor="text1"/>
          <w:sz w:val="24"/>
          <w:szCs w:val="24"/>
        </w:rPr>
        <w:t xml:space="preserve"> </w:t>
      </w:r>
      <w:r w:rsidR="00464050" w:rsidRPr="00330365">
        <w:rPr>
          <w:rFonts w:ascii="Book Antiqua" w:hAnsi="Book Antiqua" w:cs="Times New Roman"/>
          <w:bCs/>
          <w:color w:val="000000" w:themeColor="text1"/>
          <w:sz w:val="24"/>
          <w:szCs w:val="24"/>
        </w:rPr>
        <w:t>had doubled with 3</w:t>
      </w:r>
      <w:r w:rsidR="009F7CE8">
        <w:rPr>
          <w:rFonts w:ascii="Book Antiqua" w:hAnsi="Book Antiqua" w:cs="Times New Roman" w:hint="eastAsia"/>
          <w:bCs/>
          <w:color w:val="000000" w:themeColor="text1"/>
          <w:sz w:val="24"/>
          <w:szCs w:val="24"/>
        </w:rPr>
        <w:t>-</w:t>
      </w:r>
      <w:r w:rsidR="00464050" w:rsidRPr="00330365">
        <w:rPr>
          <w:rFonts w:ascii="Book Antiqua" w:hAnsi="Book Antiqua" w:cs="Times New Roman"/>
          <w:bCs/>
          <w:color w:val="000000" w:themeColor="text1"/>
          <w:sz w:val="24"/>
          <w:szCs w:val="24"/>
        </w:rPr>
        <w:t>6 w</w:t>
      </w:r>
      <w:r w:rsidR="009F7CE8">
        <w:rPr>
          <w:rFonts w:ascii="Book Antiqua" w:hAnsi="Book Antiqua" w:cs="Times New Roman"/>
          <w:bCs/>
          <w:color w:val="000000" w:themeColor="text1"/>
          <w:sz w:val="24"/>
          <w:szCs w:val="24"/>
        </w:rPr>
        <w:t>k</w:t>
      </w:r>
      <w:r w:rsidR="00464050" w:rsidRPr="00330365">
        <w:rPr>
          <w:rFonts w:ascii="Book Antiqua" w:hAnsi="Book Antiqua" w:cs="Times New Roman"/>
          <w:bCs/>
          <w:color w:val="000000" w:themeColor="text1"/>
          <w:sz w:val="24"/>
          <w:szCs w:val="24"/>
        </w:rPr>
        <w:t xml:space="preserve"> comparing with that first week after transplantation (50.8 </w:t>
      </w:r>
      <w:r w:rsidR="00E54EBA" w:rsidRPr="00E54EBA">
        <w:rPr>
          <w:rFonts w:ascii="Book Antiqua" w:hAnsi="Book Antiqua" w:cs="Times New Roman"/>
          <w:bCs/>
          <w:i/>
          <w:color w:val="000000" w:themeColor="text1"/>
          <w:sz w:val="24"/>
          <w:szCs w:val="24"/>
        </w:rPr>
        <w:t>vs</w:t>
      </w:r>
      <w:r w:rsidR="00464050" w:rsidRPr="00330365">
        <w:rPr>
          <w:rFonts w:ascii="Book Antiqua" w:hAnsi="Book Antiqua" w:cs="Times New Roman"/>
          <w:bCs/>
          <w:color w:val="000000" w:themeColor="text1"/>
          <w:sz w:val="24"/>
          <w:szCs w:val="24"/>
        </w:rPr>
        <w:t xml:space="preserve"> 118 </w:t>
      </w:r>
      <w:r w:rsidR="00464050" w:rsidRPr="00330365">
        <w:rPr>
          <w:rFonts w:ascii="Book Antiqua" w:eastAsia="宋体" w:hAnsi="Book Antiqua" w:cs="Times New Roman"/>
          <w:bCs/>
          <w:color w:val="000000" w:themeColor="text1"/>
          <w:sz w:val="24"/>
          <w:szCs w:val="24"/>
        </w:rPr>
        <w:t>mg.h/L</w:t>
      </w:r>
      <w:r w:rsidR="00464050" w:rsidRPr="00330365">
        <w:rPr>
          <w:rFonts w:ascii="Book Antiqua" w:hAnsi="Book Antiqua" w:cs="Times New Roman"/>
          <w:bCs/>
          <w:color w:val="000000" w:themeColor="text1"/>
          <w:sz w:val="24"/>
          <w:szCs w:val="24"/>
        </w:rPr>
        <w:t xml:space="preserve">). However, the MPA AUC will tend to be stable after 3 to 6 months. Bencichou </w:t>
      </w:r>
      <w:r w:rsidR="0006162A" w:rsidRPr="0006162A">
        <w:rPr>
          <w:rFonts w:ascii="Book Antiqua" w:hAnsi="Book Antiqua" w:cs="Times New Roman"/>
          <w:bCs/>
          <w:i/>
          <w:color w:val="000000" w:themeColor="text1"/>
          <w:sz w:val="24"/>
          <w:szCs w:val="24"/>
        </w:rPr>
        <w:t>et al</w:t>
      </w:r>
      <w:r w:rsidR="00E54EBA" w:rsidRPr="00E54EBA">
        <w:rPr>
          <w:rFonts w:ascii="Book Antiqua" w:hAnsi="Book Antiqua" w:cs="Times New Roman"/>
          <w:bCs/>
          <w:color w:val="000000" w:themeColor="text1"/>
          <w:sz w:val="24"/>
          <w:szCs w:val="24"/>
          <w:vertAlign w:val="superscript"/>
        </w:rPr>
        <w:t>[61]</w:t>
      </w:r>
      <w:r w:rsidR="00464050" w:rsidRPr="00330365">
        <w:rPr>
          <w:rFonts w:ascii="Book Antiqua" w:hAnsi="Book Antiqua" w:cs="Times New Roman"/>
          <w:bCs/>
          <w:color w:val="000000" w:themeColor="text1"/>
          <w:sz w:val="24"/>
          <w:szCs w:val="24"/>
        </w:rPr>
        <w:t xml:space="preserve"> showed that there is no change of MPA AUC</w:t>
      </w:r>
      <w:r w:rsidRPr="00330365">
        <w:rPr>
          <w:rFonts w:ascii="Book Antiqua" w:hAnsi="Book Antiqua" w:cs="Times New Roman"/>
          <w:bCs/>
          <w:color w:val="000000" w:themeColor="text1"/>
          <w:sz w:val="24"/>
          <w:szCs w:val="24"/>
        </w:rPr>
        <w:t xml:space="preserve"> and free MPA AUC</w:t>
      </w:r>
      <w:r w:rsidR="00464050" w:rsidRPr="00330365">
        <w:rPr>
          <w:rFonts w:ascii="Book Antiqua" w:hAnsi="Book Antiqua" w:cs="Times New Roman"/>
          <w:bCs/>
          <w:color w:val="000000" w:themeColor="text1"/>
          <w:sz w:val="24"/>
          <w:szCs w:val="24"/>
        </w:rPr>
        <w:t xml:space="preserve"> </w:t>
      </w:r>
      <w:r w:rsidRPr="00330365">
        <w:rPr>
          <w:rFonts w:ascii="Book Antiqua" w:hAnsi="Book Antiqua" w:cs="Times New Roman"/>
          <w:bCs/>
          <w:color w:val="000000" w:themeColor="text1"/>
          <w:sz w:val="24"/>
          <w:szCs w:val="24"/>
        </w:rPr>
        <w:t xml:space="preserve">between </w:t>
      </w:r>
      <w:r w:rsidR="00464050" w:rsidRPr="00330365">
        <w:rPr>
          <w:rFonts w:ascii="Book Antiqua" w:hAnsi="Book Antiqua" w:cs="Times New Roman"/>
          <w:bCs/>
          <w:color w:val="000000" w:themeColor="text1"/>
          <w:sz w:val="24"/>
          <w:szCs w:val="24"/>
        </w:rPr>
        <w:t>at mean 36 days (24</w:t>
      </w:r>
      <w:r w:rsidR="009F7CE8">
        <w:rPr>
          <w:rFonts w:ascii="Book Antiqua" w:hAnsi="Book Antiqua" w:cs="Times New Roman" w:hint="eastAsia"/>
          <w:bCs/>
          <w:color w:val="000000" w:themeColor="text1"/>
          <w:sz w:val="24"/>
          <w:szCs w:val="24"/>
        </w:rPr>
        <w:t>-</w:t>
      </w:r>
      <w:r w:rsidR="00464050" w:rsidRPr="00330365">
        <w:rPr>
          <w:rFonts w:ascii="Book Antiqua" w:hAnsi="Book Antiqua" w:cs="Times New Roman"/>
          <w:bCs/>
          <w:color w:val="000000" w:themeColor="text1"/>
          <w:sz w:val="24"/>
          <w:szCs w:val="24"/>
        </w:rPr>
        <w:t>90 d)</w:t>
      </w:r>
      <w:r w:rsidRPr="00330365">
        <w:rPr>
          <w:rFonts w:ascii="Book Antiqua" w:hAnsi="Book Antiqua" w:cs="Times New Roman"/>
          <w:bCs/>
          <w:color w:val="000000" w:themeColor="text1"/>
          <w:sz w:val="24"/>
          <w:szCs w:val="24"/>
        </w:rPr>
        <w:t xml:space="preserve"> and at mean 867 days (124</w:t>
      </w:r>
      <w:r w:rsidR="009F7CE8">
        <w:rPr>
          <w:rFonts w:ascii="Book Antiqua" w:hAnsi="Book Antiqua" w:cs="Times New Roman" w:hint="eastAsia"/>
          <w:bCs/>
          <w:color w:val="000000" w:themeColor="text1"/>
          <w:sz w:val="24"/>
          <w:szCs w:val="24"/>
        </w:rPr>
        <w:t>-</w:t>
      </w:r>
      <w:r w:rsidRPr="00330365">
        <w:rPr>
          <w:rFonts w:ascii="Book Antiqua" w:hAnsi="Book Antiqua" w:cs="Times New Roman"/>
          <w:bCs/>
          <w:color w:val="000000" w:themeColor="text1"/>
          <w:sz w:val="24"/>
          <w:szCs w:val="24"/>
        </w:rPr>
        <w:t>6586 d).</w:t>
      </w:r>
    </w:p>
    <w:p w:rsidR="006777F2" w:rsidRPr="00330365" w:rsidRDefault="005B71CA" w:rsidP="00330365">
      <w:pPr>
        <w:spacing w:line="360" w:lineRule="auto"/>
        <w:ind w:firstLineChars="200" w:firstLine="480"/>
        <w:rPr>
          <w:rFonts w:ascii="Book Antiqua" w:hAnsi="Book Antiqua" w:cs="Times New Roman"/>
          <w:bCs/>
          <w:color w:val="000000" w:themeColor="text1"/>
          <w:sz w:val="24"/>
          <w:szCs w:val="24"/>
        </w:rPr>
      </w:pPr>
      <w:r w:rsidRPr="00330365">
        <w:rPr>
          <w:rFonts w:ascii="Book Antiqua" w:hAnsi="Book Antiqua" w:cs="Times New Roman"/>
          <w:bCs/>
          <w:color w:val="000000" w:themeColor="text1"/>
          <w:sz w:val="24"/>
          <w:szCs w:val="24"/>
        </w:rPr>
        <w:t>The lower MPA AUC</w:t>
      </w:r>
      <w:r w:rsidRPr="00330365">
        <w:rPr>
          <w:rFonts w:ascii="Book Antiqua" w:hAnsi="Book Antiqua" w:cs="Times New Roman"/>
          <w:bCs/>
          <w:color w:val="000000" w:themeColor="text1"/>
          <w:sz w:val="24"/>
          <w:szCs w:val="24"/>
          <w:vertAlign w:val="subscript"/>
        </w:rPr>
        <w:t>0-12h</w:t>
      </w:r>
      <w:r w:rsidRPr="00330365">
        <w:rPr>
          <w:rFonts w:ascii="Book Antiqua" w:hAnsi="Book Antiqua" w:cs="Times New Roman"/>
          <w:bCs/>
          <w:color w:val="000000" w:themeColor="text1"/>
          <w:sz w:val="24"/>
          <w:szCs w:val="24"/>
        </w:rPr>
        <w:t xml:space="preserve"> in the immediate postoperative period is due to a higher </w:t>
      </w:r>
      <w:bookmarkStart w:id="107" w:name="OLE_LINK166"/>
      <w:bookmarkStart w:id="108" w:name="OLE_LINK167"/>
      <w:r w:rsidRPr="00330365">
        <w:rPr>
          <w:rFonts w:ascii="Book Antiqua" w:hAnsi="Book Antiqua" w:cs="Times New Roman"/>
          <w:bCs/>
          <w:color w:val="000000" w:themeColor="text1"/>
          <w:sz w:val="24"/>
          <w:szCs w:val="24"/>
        </w:rPr>
        <w:t>apparent oral clearance (CL/F)</w:t>
      </w:r>
      <w:bookmarkEnd w:id="107"/>
      <w:bookmarkEnd w:id="108"/>
      <w:r w:rsidRPr="00330365">
        <w:rPr>
          <w:rFonts w:ascii="Book Antiqua" w:hAnsi="Book Antiqua" w:cs="Times New Roman"/>
          <w:bCs/>
          <w:color w:val="000000" w:themeColor="text1"/>
          <w:sz w:val="24"/>
          <w:szCs w:val="24"/>
        </w:rPr>
        <w:t xml:space="preserve">, which may result from a reduced absorption (F) or an increased clearance (CL). </w:t>
      </w:r>
      <w:r w:rsidR="006777F2" w:rsidRPr="00330365">
        <w:rPr>
          <w:rFonts w:ascii="Book Antiqua" w:hAnsi="Book Antiqua" w:cs="Times New Roman"/>
          <w:bCs/>
          <w:color w:val="000000" w:themeColor="text1"/>
          <w:sz w:val="24"/>
          <w:szCs w:val="24"/>
        </w:rPr>
        <w:t xml:space="preserve">Bencichou </w:t>
      </w:r>
      <w:r w:rsidR="0006162A" w:rsidRPr="0006162A">
        <w:rPr>
          <w:rFonts w:ascii="Book Antiqua" w:hAnsi="Book Antiqua" w:cs="Times New Roman"/>
          <w:bCs/>
          <w:i/>
          <w:color w:val="000000" w:themeColor="text1"/>
          <w:sz w:val="24"/>
          <w:szCs w:val="24"/>
        </w:rPr>
        <w:t>et al</w:t>
      </w:r>
      <w:r w:rsidR="00E54EBA" w:rsidRPr="00E54EBA">
        <w:rPr>
          <w:rFonts w:ascii="Book Antiqua" w:hAnsi="Book Antiqua" w:cs="Times New Roman"/>
          <w:bCs/>
          <w:color w:val="000000" w:themeColor="text1"/>
          <w:sz w:val="24"/>
          <w:szCs w:val="24"/>
          <w:vertAlign w:val="superscript"/>
        </w:rPr>
        <w:t>[61]</w:t>
      </w:r>
      <w:r w:rsidRPr="00330365">
        <w:rPr>
          <w:rFonts w:ascii="Book Antiqua" w:hAnsi="Book Antiqua" w:cs="Times New Roman"/>
          <w:bCs/>
          <w:color w:val="000000" w:themeColor="text1"/>
          <w:sz w:val="24"/>
          <w:szCs w:val="24"/>
        </w:rPr>
        <w:t xml:space="preserve"> assume</w:t>
      </w:r>
      <w:r w:rsidR="006777F2" w:rsidRPr="00330365">
        <w:rPr>
          <w:rFonts w:ascii="Book Antiqua" w:hAnsi="Book Antiqua" w:cs="Times New Roman"/>
          <w:bCs/>
          <w:color w:val="000000" w:themeColor="text1"/>
          <w:sz w:val="24"/>
          <w:szCs w:val="24"/>
        </w:rPr>
        <w:t>d</w:t>
      </w:r>
      <w:r w:rsidRPr="00330365">
        <w:rPr>
          <w:rFonts w:ascii="Book Antiqua" w:hAnsi="Book Antiqua" w:cs="Times New Roman"/>
          <w:bCs/>
          <w:color w:val="000000" w:themeColor="text1"/>
          <w:sz w:val="24"/>
          <w:szCs w:val="24"/>
        </w:rPr>
        <w:t xml:space="preserve"> that the increase in CL/F is related to an increase in MPA free fraction, leading to lower total MPA AUC</w:t>
      </w:r>
      <w:r w:rsidRPr="00330365">
        <w:rPr>
          <w:rFonts w:ascii="Book Antiqua" w:hAnsi="Book Antiqua" w:cs="Times New Roman"/>
          <w:bCs/>
          <w:color w:val="000000" w:themeColor="text1"/>
          <w:sz w:val="24"/>
          <w:szCs w:val="24"/>
          <w:vertAlign w:val="subscript"/>
        </w:rPr>
        <w:t>0-12</w:t>
      </w:r>
      <w:r w:rsidR="006777F2" w:rsidRPr="00330365">
        <w:rPr>
          <w:rFonts w:ascii="Book Antiqua" w:hAnsi="Book Antiqua" w:cs="Times New Roman"/>
          <w:bCs/>
          <w:color w:val="000000" w:themeColor="text1"/>
          <w:sz w:val="24"/>
          <w:szCs w:val="24"/>
          <w:vertAlign w:val="subscript"/>
        </w:rPr>
        <w:t>h</w:t>
      </w:r>
      <w:r w:rsidRPr="00330365">
        <w:rPr>
          <w:rFonts w:ascii="Book Antiqua" w:hAnsi="Book Antiqua" w:cs="Times New Roman"/>
          <w:bCs/>
          <w:color w:val="000000" w:themeColor="text1"/>
          <w:sz w:val="24"/>
          <w:szCs w:val="24"/>
        </w:rPr>
        <w:t xml:space="preserve"> value during the immediate postoperative period.</w:t>
      </w:r>
      <w:r w:rsidR="006777F2" w:rsidRPr="00330365">
        <w:rPr>
          <w:rFonts w:ascii="Book Antiqua" w:hAnsi="Book Antiqua" w:cs="Times New Roman"/>
          <w:bCs/>
          <w:color w:val="000000" w:themeColor="text1"/>
          <w:sz w:val="24"/>
          <w:szCs w:val="24"/>
        </w:rPr>
        <w:t xml:space="preserve"> </w:t>
      </w:r>
      <w:r w:rsidR="00E9516D" w:rsidRPr="00330365">
        <w:rPr>
          <w:rFonts w:ascii="Book Antiqua" w:hAnsi="Book Antiqua" w:cs="Times New Roman"/>
          <w:bCs/>
          <w:color w:val="000000" w:themeColor="text1"/>
          <w:sz w:val="24"/>
          <w:szCs w:val="24"/>
        </w:rPr>
        <w:t>F</w:t>
      </w:r>
      <w:r w:rsidR="009C42AC" w:rsidRPr="00330365">
        <w:rPr>
          <w:rFonts w:ascii="Book Antiqua" w:hAnsi="Book Antiqua" w:cs="Times New Roman"/>
          <w:bCs/>
          <w:color w:val="000000" w:themeColor="text1"/>
          <w:sz w:val="24"/>
          <w:szCs w:val="24"/>
        </w:rPr>
        <w:t xml:space="preserve">ree fraction of MPA related well with </w:t>
      </w:r>
      <w:r w:rsidR="00E9516D" w:rsidRPr="00330365">
        <w:rPr>
          <w:rFonts w:ascii="Book Antiqua" w:hAnsi="Book Antiqua" w:cs="Times New Roman"/>
          <w:bCs/>
          <w:color w:val="000000" w:themeColor="text1"/>
          <w:sz w:val="24"/>
          <w:szCs w:val="24"/>
        </w:rPr>
        <w:t>MPA CL/F</w:t>
      </w:r>
      <w:r w:rsidR="009C42AC" w:rsidRPr="00330365">
        <w:rPr>
          <w:rFonts w:ascii="Book Antiqua" w:hAnsi="Book Antiqua" w:cs="Times New Roman"/>
          <w:bCs/>
          <w:color w:val="000000" w:themeColor="text1"/>
          <w:sz w:val="24"/>
          <w:szCs w:val="24"/>
        </w:rPr>
        <w:t xml:space="preserve"> and </w:t>
      </w:r>
      <w:r w:rsidR="00E9516D" w:rsidRPr="00330365">
        <w:rPr>
          <w:rFonts w:ascii="Book Antiqua" w:hAnsi="Book Antiqua" w:cs="Times New Roman"/>
          <w:bCs/>
          <w:color w:val="000000" w:themeColor="text1"/>
          <w:sz w:val="24"/>
          <w:szCs w:val="24"/>
        </w:rPr>
        <w:t>decreased</w:t>
      </w:r>
      <w:r w:rsidR="009C42AC" w:rsidRPr="00330365">
        <w:rPr>
          <w:rFonts w:ascii="Book Antiqua" w:hAnsi="Book Antiqua" w:cs="Times New Roman"/>
          <w:bCs/>
          <w:color w:val="000000" w:themeColor="text1"/>
          <w:sz w:val="24"/>
          <w:szCs w:val="24"/>
        </w:rPr>
        <w:t xml:space="preserve"> significantly as </w:t>
      </w:r>
      <w:r w:rsidR="00470081" w:rsidRPr="00330365">
        <w:rPr>
          <w:rFonts w:ascii="Book Antiqua" w:hAnsi="Book Antiqua" w:cs="Times New Roman"/>
          <w:bCs/>
          <w:color w:val="000000" w:themeColor="text1"/>
          <w:sz w:val="24"/>
          <w:szCs w:val="24"/>
        </w:rPr>
        <w:t>serum</w:t>
      </w:r>
      <w:r w:rsidR="009C42AC" w:rsidRPr="00330365">
        <w:rPr>
          <w:rFonts w:ascii="Book Antiqua" w:hAnsi="Book Antiqua" w:cs="Times New Roman"/>
          <w:bCs/>
          <w:color w:val="000000" w:themeColor="text1"/>
          <w:sz w:val="24"/>
          <w:szCs w:val="24"/>
        </w:rPr>
        <w:t xml:space="preserve"> albumin </w:t>
      </w:r>
      <w:r w:rsidR="00E9516D" w:rsidRPr="00330365">
        <w:rPr>
          <w:rFonts w:ascii="Book Antiqua" w:hAnsi="Book Antiqua" w:cs="Times New Roman"/>
          <w:bCs/>
          <w:color w:val="000000" w:themeColor="text1"/>
          <w:sz w:val="24"/>
          <w:szCs w:val="24"/>
        </w:rPr>
        <w:t>level</w:t>
      </w:r>
      <w:r w:rsidR="009C42AC" w:rsidRPr="00330365">
        <w:rPr>
          <w:rFonts w:ascii="Book Antiqua" w:hAnsi="Book Antiqua" w:cs="Times New Roman"/>
          <w:bCs/>
          <w:color w:val="000000" w:themeColor="text1"/>
          <w:sz w:val="24"/>
          <w:szCs w:val="24"/>
        </w:rPr>
        <w:t xml:space="preserve"> </w:t>
      </w:r>
      <w:r w:rsidR="00E9516D" w:rsidRPr="00330365">
        <w:rPr>
          <w:rFonts w:ascii="Book Antiqua" w:hAnsi="Book Antiqua" w:cs="Times New Roman"/>
          <w:bCs/>
          <w:color w:val="000000" w:themeColor="text1"/>
          <w:sz w:val="24"/>
          <w:szCs w:val="24"/>
        </w:rPr>
        <w:t>returned to normal which</w:t>
      </w:r>
      <w:r w:rsidR="009C42AC" w:rsidRPr="00330365">
        <w:rPr>
          <w:rFonts w:ascii="Book Antiqua" w:hAnsi="Book Antiqua" w:cs="Times New Roman"/>
          <w:bCs/>
          <w:color w:val="000000" w:themeColor="text1"/>
          <w:sz w:val="24"/>
          <w:szCs w:val="24"/>
        </w:rPr>
        <w:t xml:space="preserve"> would be consistent with more rapid hepatic and renal extraction, and subsequent biliary and urinary excretion.</w:t>
      </w:r>
      <w:r w:rsidR="009C42AC" w:rsidRPr="00330365">
        <w:rPr>
          <w:rFonts w:ascii="Book Antiqua" w:hAnsi="Book Antiqua" w:cs="Times New Roman"/>
          <w:color w:val="000000" w:themeColor="text1"/>
          <w:kern w:val="0"/>
          <w:sz w:val="24"/>
          <w:szCs w:val="24"/>
        </w:rPr>
        <w:t xml:space="preserve"> </w:t>
      </w:r>
      <w:r w:rsidR="006777F2" w:rsidRPr="00330365">
        <w:rPr>
          <w:rFonts w:ascii="Book Antiqua" w:hAnsi="Book Antiqua" w:cs="Times New Roman"/>
          <w:bCs/>
          <w:color w:val="000000" w:themeColor="text1"/>
          <w:sz w:val="24"/>
          <w:szCs w:val="24"/>
        </w:rPr>
        <w:t xml:space="preserve">Pisupati </w:t>
      </w:r>
      <w:r w:rsidR="0006162A" w:rsidRPr="0006162A">
        <w:rPr>
          <w:rFonts w:ascii="Book Antiqua" w:hAnsi="Book Antiqua" w:cs="Times New Roman"/>
          <w:bCs/>
          <w:i/>
          <w:color w:val="000000" w:themeColor="text1"/>
          <w:sz w:val="24"/>
          <w:szCs w:val="24"/>
        </w:rPr>
        <w:t>et al</w:t>
      </w:r>
      <w:r w:rsidR="00E54EBA" w:rsidRPr="00E54EBA">
        <w:rPr>
          <w:rFonts w:ascii="Book Antiqua" w:hAnsi="Book Antiqua" w:cs="Times New Roman"/>
          <w:bCs/>
          <w:color w:val="000000" w:themeColor="text1"/>
          <w:sz w:val="24"/>
          <w:szCs w:val="24"/>
          <w:vertAlign w:val="superscript"/>
        </w:rPr>
        <w:t>[60]</w:t>
      </w:r>
      <w:r w:rsidR="006777F2" w:rsidRPr="00330365">
        <w:rPr>
          <w:rFonts w:ascii="Book Antiqua" w:hAnsi="Book Antiqua" w:cs="Times New Roman"/>
          <w:bCs/>
          <w:color w:val="000000" w:themeColor="text1"/>
          <w:sz w:val="24"/>
          <w:szCs w:val="24"/>
        </w:rPr>
        <w:t xml:space="preserve"> showed that total MPA </w:t>
      </w:r>
      <w:r w:rsidR="009C42AC" w:rsidRPr="00330365">
        <w:rPr>
          <w:rFonts w:ascii="Book Antiqua" w:hAnsi="Book Antiqua" w:cs="Times New Roman"/>
          <w:bCs/>
          <w:color w:val="000000" w:themeColor="text1"/>
          <w:sz w:val="24"/>
          <w:szCs w:val="24"/>
        </w:rPr>
        <w:t>CL/F</w:t>
      </w:r>
      <w:r w:rsidR="006777F2" w:rsidRPr="00330365">
        <w:rPr>
          <w:rFonts w:ascii="Book Antiqua" w:hAnsi="Book Antiqua" w:cs="Times New Roman"/>
          <w:bCs/>
          <w:color w:val="000000" w:themeColor="text1"/>
          <w:sz w:val="24"/>
          <w:szCs w:val="24"/>
        </w:rPr>
        <w:t xml:space="preserve"> decreased from 32.9 ±</w:t>
      </w:r>
      <w:r w:rsidR="009C42AC" w:rsidRPr="00330365">
        <w:rPr>
          <w:rFonts w:ascii="Book Antiqua" w:hAnsi="Book Antiqua" w:cs="Times New Roman"/>
          <w:bCs/>
          <w:color w:val="000000" w:themeColor="text1"/>
          <w:sz w:val="24"/>
          <w:szCs w:val="24"/>
        </w:rPr>
        <w:t xml:space="preserve"> </w:t>
      </w:r>
      <w:r w:rsidR="006777F2" w:rsidRPr="00330365">
        <w:rPr>
          <w:rFonts w:ascii="Book Antiqua" w:hAnsi="Book Antiqua" w:cs="Times New Roman"/>
          <w:bCs/>
          <w:color w:val="000000" w:themeColor="text1"/>
          <w:sz w:val="24"/>
          <w:szCs w:val="24"/>
        </w:rPr>
        <w:t xml:space="preserve">21.4 L/h during the first </w:t>
      </w:r>
      <w:r w:rsidR="009C42AC" w:rsidRPr="00330365">
        <w:rPr>
          <w:rFonts w:ascii="Book Antiqua" w:hAnsi="Book Antiqua" w:cs="Times New Roman"/>
          <w:bCs/>
          <w:color w:val="000000" w:themeColor="text1"/>
          <w:sz w:val="24"/>
          <w:szCs w:val="24"/>
        </w:rPr>
        <w:t>week</w:t>
      </w:r>
      <w:r w:rsidR="006777F2" w:rsidRPr="00330365">
        <w:rPr>
          <w:rFonts w:ascii="Book Antiqua" w:hAnsi="Book Antiqua" w:cs="Times New Roman"/>
          <w:bCs/>
          <w:color w:val="000000" w:themeColor="text1"/>
          <w:sz w:val="24"/>
          <w:szCs w:val="24"/>
        </w:rPr>
        <w:t xml:space="preserve"> to 9.0 ± 4.4 L/h</w:t>
      </w:r>
      <w:r w:rsidR="009C42AC" w:rsidRPr="00330365">
        <w:rPr>
          <w:rFonts w:ascii="Book Antiqua" w:hAnsi="Book Antiqua" w:cs="Times New Roman"/>
          <w:bCs/>
          <w:color w:val="000000" w:themeColor="text1"/>
          <w:sz w:val="24"/>
          <w:szCs w:val="24"/>
        </w:rPr>
        <w:t xml:space="preserve"> </w:t>
      </w:r>
      <w:r w:rsidR="006777F2" w:rsidRPr="00330365">
        <w:rPr>
          <w:rFonts w:ascii="Book Antiqua" w:hAnsi="Book Antiqua" w:cs="Times New Roman"/>
          <w:bCs/>
          <w:color w:val="000000" w:themeColor="text1"/>
          <w:sz w:val="24"/>
          <w:szCs w:val="24"/>
        </w:rPr>
        <w:t xml:space="preserve">during </w:t>
      </w:r>
      <w:r w:rsidR="001776E4">
        <w:rPr>
          <w:rFonts w:ascii="Book Antiqua" w:hAnsi="Book Antiqua" w:cs="Times New Roman"/>
          <w:bCs/>
          <w:color w:val="000000" w:themeColor="text1"/>
          <w:sz w:val="24"/>
          <w:szCs w:val="24"/>
        </w:rPr>
        <w:t>3</w:t>
      </w:r>
      <w:r w:rsidR="001776E4">
        <w:rPr>
          <w:rFonts w:ascii="Book Antiqua" w:hAnsi="Book Antiqua" w:cs="Times New Roman" w:hint="eastAsia"/>
          <w:bCs/>
          <w:color w:val="000000" w:themeColor="text1"/>
          <w:sz w:val="24"/>
          <w:szCs w:val="24"/>
        </w:rPr>
        <w:t>-</w:t>
      </w:r>
      <w:r w:rsidR="009C42AC" w:rsidRPr="00330365">
        <w:rPr>
          <w:rFonts w:ascii="Book Antiqua" w:hAnsi="Book Antiqua" w:cs="Times New Roman"/>
          <w:bCs/>
          <w:color w:val="000000" w:themeColor="text1"/>
          <w:sz w:val="24"/>
          <w:szCs w:val="24"/>
        </w:rPr>
        <w:t>6 w</w:t>
      </w:r>
      <w:r w:rsidR="009F7CE8">
        <w:rPr>
          <w:rFonts w:ascii="Book Antiqua" w:hAnsi="Book Antiqua" w:cs="Times New Roman"/>
          <w:bCs/>
          <w:color w:val="000000" w:themeColor="text1"/>
          <w:sz w:val="24"/>
          <w:szCs w:val="24"/>
        </w:rPr>
        <w:t>k</w:t>
      </w:r>
      <w:r w:rsidR="009C42AC" w:rsidRPr="00330365">
        <w:rPr>
          <w:rFonts w:ascii="Book Antiqua" w:hAnsi="Book Antiqua" w:cs="Times New Roman"/>
          <w:bCs/>
          <w:color w:val="000000" w:themeColor="text1"/>
          <w:sz w:val="24"/>
          <w:szCs w:val="24"/>
        </w:rPr>
        <w:t>. The same authors also showed that there was no change in the intrinsic CL of MPA within the patients and suggested that the lack of a significant change in the intrinsic clearance indicates that the inherent ability of the liver to</w:t>
      </w:r>
      <w:r w:rsidR="003458D8" w:rsidRPr="00330365">
        <w:rPr>
          <w:rFonts w:ascii="Book Antiqua" w:hAnsi="Book Antiqua" w:cs="Times New Roman"/>
          <w:bCs/>
          <w:color w:val="000000" w:themeColor="text1"/>
          <w:sz w:val="24"/>
          <w:szCs w:val="24"/>
        </w:rPr>
        <w:t xml:space="preserve"> </w:t>
      </w:r>
      <w:r w:rsidR="009C42AC" w:rsidRPr="00330365">
        <w:rPr>
          <w:rFonts w:ascii="Book Antiqua" w:hAnsi="Book Antiqua" w:cs="Times New Roman"/>
          <w:bCs/>
          <w:color w:val="000000" w:themeColor="text1"/>
          <w:sz w:val="24"/>
          <w:szCs w:val="24"/>
        </w:rPr>
        <w:t>metabolize and eliminate MPA did not change significantly over time.</w:t>
      </w:r>
    </w:p>
    <w:p w:rsidR="00470081" w:rsidRPr="00330365" w:rsidRDefault="00470081" w:rsidP="00330365">
      <w:pPr>
        <w:spacing w:line="360" w:lineRule="auto"/>
        <w:ind w:firstLineChars="200" w:firstLine="480"/>
        <w:rPr>
          <w:rFonts w:ascii="Book Antiqua" w:hAnsi="Book Antiqua" w:cs="Times New Roman"/>
          <w:bCs/>
          <w:color w:val="000000" w:themeColor="text1"/>
          <w:sz w:val="24"/>
          <w:szCs w:val="24"/>
        </w:rPr>
      </w:pPr>
      <w:r w:rsidRPr="00330365">
        <w:rPr>
          <w:rFonts w:ascii="Book Antiqua" w:hAnsi="Book Antiqua" w:cs="Times New Roman"/>
          <w:bCs/>
          <w:color w:val="000000" w:themeColor="text1"/>
          <w:sz w:val="24"/>
          <w:szCs w:val="24"/>
        </w:rPr>
        <w:t xml:space="preserve">The other causes of low MPA exposure during the early stage may relate to the reduction of </w:t>
      </w:r>
      <w:r w:rsidR="003D1545" w:rsidRPr="00330365">
        <w:rPr>
          <w:rFonts w:ascii="Book Antiqua" w:hAnsi="Book Antiqua" w:cs="Times New Roman"/>
          <w:bCs/>
          <w:color w:val="000000" w:themeColor="text1"/>
          <w:sz w:val="24"/>
          <w:szCs w:val="24"/>
        </w:rPr>
        <w:t>EHC</w:t>
      </w:r>
      <w:r w:rsidRPr="00330365">
        <w:rPr>
          <w:rFonts w:ascii="Book Antiqua" w:hAnsi="Book Antiqua" w:cs="Times New Roman"/>
          <w:bCs/>
          <w:color w:val="000000" w:themeColor="text1"/>
          <w:sz w:val="24"/>
          <w:szCs w:val="24"/>
        </w:rPr>
        <w:t xml:space="preserve"> and low bioavailability. </w:t>
      </w:r>
    </w:p>
    <w:p w:rsidR="006777F2" w:rsidRPr="00330365" w:rsidRDefault="006777F2" w:rsidP="00330365">
      <w:pPr>
        <w:spacing w:line="360" w:lineRule="auto"/>
        <w:rPr>
          <w:rFonts w:ascii="Book Antiqua" w:hAnsi="Book Antiqua" w:cs="Times New Roman"/>
          <w:bCs/>
          <w:color w:val="000000" w:themeColor="text1"/>
          <w:sz w:val="24"/>
          <w:szCs w:val="24"/>
        </w:rPr>
      </w:pPr>
    </w:p>
    <w:p w:rsidR="00CF59A1" w:rsidRPr="009F7CE8" w:rsidRDefault="00E54EBA" w:rsidP="00330365">
      <w:pPr>
        <w:spacing w:line="360" w:lineRule="auto"/>
        <w:rPr>
          <w:rFonts w:ascii="Book Antiqua" w:hAnsi="Book Antiqua" w:cs="Times New Roman"/>
          <w:b/>
          <w:i/>
          <w:color w:val="000000" w:themeColor="text1"/>
          <w:kern w:val="0"/>
          <w:sz w:val="24"/>
          <w:szCs w:val="24"/>
        </w:rPr>
      </w:pPr>
      <w:r w:rsidRPr="009F7CE8">
        <w:rPr>
          <w:rFonts w:ascii="Book Antiqua" w:hAnsi="Book Antiqua" w:cs="Times New Roman"/>
          <w:b/>
          <w:i/>
          <w:color w:val="000000" w:themeColor="text1"/>
          <w:kern w:val="0"/>
          <w:sz w:val="24"/>
          <w:szCs w:val="24"/>
        </w:rPr>
        <w:t>Dosage of MMF</w:t>
      </w:r>
    </w:p>
    <w:p w:rsidR="00E9516D" w:rsidRPr="00330365" w:rsidRDefault="00E9516D" w:rsidP="009F7CE8">
      <w:pPr>
        <w:spacing w:line="360" w:lineRule="auto"/>
        <w:rPr>
          <w:rFonts w:ascii="Book Antiqua" w:hAnsi="Book Antiqua" w:cs="Times New Roman"/>
          <w:bCs/>
          <w:color w:val="000000" w:themeColor="text1"/>
          <w:sz w:val="24"/>
          <w:szCs w:val="24"/>
        </w:rPr>
      </w:pPr>
      <w:r w:rsidRPr="00330365">
        <w:rPr>
          <w:rFonts w:ascii="Book Antiqua" w:hAnsi="Book Antiqua" w:cs="Times New Roman"/>
          <w:bCs/>
          <w:color w:val="000000" w:themeColor="text1"/>
          <w:sz w:val="24"/>
          <w:szCs w:val="24"/>
        </w:rPr>
        <w:t>The relationship between MMF dosage and MPA exposure is variable, usually weak or absent.</w:t>
      </w:r>
      <w:r w:rsidR="00D41ECA" w:rsidRPr="00330365">
        <w:rPr>
          <w:rFonts w:ascii="Book Antiqua" w:hAnsi="Book Antiqua" w:cs="Times New Roman"/>
          <w:bCs/>
          <w:color w:val="000000" w:themeColor="text1"/>
          <w:sz w:val="24"/>
          <w:szCs w:val="24"/>
        </w:rPr>
        <w:t xml:space="preserve"> In adult liver transplant recipients, Hwang </w:t>
      </w:r>
      <w:r w:rsidR="0006162A" w:rsidRPr="0006162A">
        <w:rPr>
          <w:rFonts w:ascii="Book Antiqua" w:hAnsi="Book Antiqua" w:cs="Times New Roman"/>
          <w:bCs/>
          <w:i/>
          <w:color w:val="000000" w:themeColor="text1"/>
          <w:sz w:val="24"/>
          <w:szCs w:val="24"/>
        </w:rPr>
        <w:t>et al</w:t>
      </w:r>
      <w:r w:rsidR="00E54EBA" w:rsidRPr="00E54EBA">
        <w:rPr>
          <w:rFonts w:ascii="Book Antiqua" w:hAnsi="Book Antiqua" w:cs="Times New Roman"/>
          <w:bCs/>
          <w:color w:val="000000" w:themeColor="text1"/>
          <w:sz w:val="24"/>
          <w:szCs w:val="24"/>
          <w:vertAlign w:val="superscript"/>
        </w:rPr>
        <w:t>[62]</w:t>
      </w:r>
      <w:r w:rsidR="00D41ECA" w:rsidRPr="00330365">
        <w:rPr>
          <w:rFonts w:ascii="Book Antiqua" w:hAnsi="Book Antiqua" w:cs="Times New Roman"/>
          <w:bCs/>
          <w:color w:val="000000" w:themeColor="text1"/>
          <w:sz w:val="24"/>
          <w:szCs w:val="24"/>
        </w:rPr>
        <w:t xml:space="preserve"> showed that there was a crude interindividual correlation between MMF dosage and MPA concentration (</w:t>
      </w:r>
      <w:r w:rsidR="00D41ECA" w:rsidRPr="009F7CE8">
        <w:rPr>
          <w:rFonts w:ascii="Book Antiqua" w:hAnsi="Book Antiqua" w:cs="Times New Roman"/>
          <w:bCs/>
          <w:i/>
          <w:color w:val="000000" w:themeColor="text1"/>
          <w:sz w:val="24"/>
          <w:szCs w:val="24"/>
        </w:rPr>
        <w:t>r</w:t>
      </w:r>
      <w:r w:rsidR="00D41ECA" w:rsidRPr="00330365">
        <w:rPr>
          <w:rFonts w:ascii="Book Antiqua" w:hAnsi="Book Antiqua" w:cs="Times New Roman"/>
          <w:bCs/>
          <w:color w:val="000000" w:themeColor="text1"/>
          <w:sz w:val="24"/>
          <w:szCs w:val="24"/>
          <w:vertAlign w:val="superscript"/>
        </w:rPr>
        <w:t>2</w:t>
      </w:r>
      <w:r w:rsidR="00D41ECA" w:rsidRPr="00330365">
        <w:rPr>
          <w:rFonts w:ascii="Book Antiqua" w:hAnsi="Book Antiqua" w:cs="Times New Roman"/>
          <w:bCs/>
          <w:color w:val="000000" w:themeColor="text1"/>
          <w:sz w:val="24"/>
          <w:szCs w:val="24"/>
        </w:rPr>
        <w:t xml:space="preserve"> = 0.271, </w:t>
      </w:r>
      <w:r w:rsidR="00774D7D" w:rsidRPr="009F7CE8">
        <w:rPr>
          <w:rFonts w:ascii="Book Antiqua" w:hAnsi="Book Antiqua" w:cs="Times New Roman"/>
          <w:bCs/>
          <w:i/>
          <w:color w:val="000000" w:themeColor="text1"/>
          <w:sz w:val="24"/>
          <w:szCs w:val="24"/>
        </w:rPr>
        <w:t>P</w:t>
      </w:r>
      <w:r w:rsidR="00D41ECA" w:rsidRPr="00330365">
        <w:rPr>
          <w:rFonts w:ascii="Book Antiqua" w:hAnsi="Book Antiqua" w:cs="Times New Roman"/>
          <w:bCs/>
          <w:color w:val="000000" w:themeColor="text1"/>
          <w:sz w:val="24"/>
          <w:szCs w:val="24"/>
        </w:rPr>
        <w:t xml:space="preserve"> &lt; 0.001). When assorted according to the post-transplant period, r</w:t>
      </w:r>
      <w:r w:rsidR="00D41ECA" w:rsidRPr="00330365">
        <w:rPr>
          <w:rFonts w:ascii="Book Antiqua" w:hAnsi="Book Antiqua" w:cs="Times New Roman"/>
          <w:bCs/>
          <w:color w:val="000000" w:themeColor="text1"/>
          <w:sz w:val="24"/>
          <w:szCs w:val="24"/>
          <w:vertAlign w:val="superscript"/>
        </w:rPr>
        <w:t>2</w:t>
      </w:r>
      <w:r w:rsidR="00D41ECA" w:rsidRPr="00330365">
        <w:rPr>
          <w:rFonts w:ascii="Book Antiqua" w:hAnsi="Book Antiqua" w:cs="Times New Roman"/>
          <w:bCs/>
          <w:color w:val="000000" w:themeColor="text1"/>
          <w:sz w:val="24"/>
          <w:szCs w:val="24"/>
        </w:rPr>
        <w:t xml:space="preserve"> was 0.153 during the first three months, 0.228 for months 4</w:t>
      </w:r>
      <w:r w:rsidR="003D1545" w:rsidRPr="00330365">
        <w:rPr>
          <w:rFonts w:ascii="Book Antiqua" w:hAnsi="Book Antiqua" w:cs="Times New Roman"/>
          <w:bCs/>
          <w:color w:val="000000" w:themeColor="text1"/>
          <w:sz w:val="24"/>
          <w:szCs w:val="24"/>
        </w:rPr>
        <w:t xml:space="preserve"> </w:t>
      </w:r>
      <w:r w:rsidR="00D41ECA" w:rsidRPr="00330365">
        <w:rPr>
          <w:rFonts w:ascii="Book Antiqua" w:hAnsi="Book Antiqua" w:cs="Times New Roman"/>
          <w:bCs/>
          <w:color w:val="000000" w:themeColor="text1"/>
          <w:sz w:val="24"/>
          <w:szCs w:val="24"/>
        </w:rPr>
        <w:t>–</w:t>
      </w:r>
      <w:r w:rsidR="003D1545" w:rsidRPr="00330365">
        <w:rPr>
          <w:rFonts w:ascii="Book Antiqua" w:hAnsi="Book Antiqua" w:cs="Times New Roman"/>
          <w:bCs/>
          <w:color w:val="000000" w:themeColor="text1"/>
          <w:sz w:val="24"/>
          <w:szCs w:val="24"/>
        </w:rPr>
        <w:t xml:space="preserve"> </w:t>
      </w:r>
      <w:r w:rsidR="00D41ECA" w:rsidRPr="00330365">
        <w:rPr>
          <w:rFonts w:ascii="Book Antiqua" w:hAnsi="Book Antiqua" w:cs="Times New Roman"/>
          <w:bCs/>
          <w:color w:val="000000" w:themeColor="text1"/>
          <w:sz w:val="24"/>
          <w:szCs w:val="24"/>
        </w:rPr>
        <w:t>12, 0.508 for years 1</w:t>
      </w:r>
      <w:r w:rsidR="003D1545" w:rsidRPr="00330365">
        <w:rPr>
          <w:rFonts w:ascii="Book Antiqua" w:hAnsi="Book Antiqua" w:cs="Times New Roman"/>
          <w:bCs/>
          <w:color w:val="000000" w:themeColor="text1"/>
          <w:sz w:val="24"/>
          <w:szCs w:val="24"/>
        </w:rPr>
        <w:t xml:space="preserve"> </w:t>
      </w:r>
      <w:r w:rsidR="00D41ECA" w:rsidRPr="00330365">
        <w:rPr>
          <w:rFonts w:ascii="Book Antiqua" w:hAnsi="Book Antiqua" w:cs="Times New Roman"/>
          <w:bCs/>
          <w:color w:val="000000" w:themeColor="text1"/>
          <w:sz w:val="24"/>
          <w:szCs w:val="24"/>
        </w:rPr>
        <w:t>–</w:t>
      </w:r>
      <w:r w:rsidR="003D1545" w:rsidRPr="00330365">
        <w:rPr>
          <w:rFonts w:ascii="Book Antiqua" w:hAnsi="Book Antiqua" w:cs="Times New Roman"/>
          <w:bCs/>
          <w:color w:val="000000" w:themeColor="text1"/>
          <w:sz w:val="24"/>
          <w:szCs w:val="24"/>
        </w:rPr>
        <w:t xml:space="preserve"> </w:t>
      </w:r>
      <w:r w:rsidR="00D41ECA" w:rsidRPr="00330365">
        <w:rPr>
          <w:rFonts w:ascii="Book Antiqua" w:hAnsi="Book Antiqua" w:cs="Times New Roman"/>
          <w:bCs/>
          <w:color w:val="000000" w:themeColor="text1"/>
          <w:sz w:val="24"/>
          <w:szCs w:val="24"/>
        </w:rPr>
        <w:t>2, 0.293 for years 3</w:t>
      </w:r>
      <w:r w:rsidR="003D1545" w:rsidRPr="00330365">
        <w:rPr>
          <w:rFonts w:ascii="Book Antiqua" w:hAnsi="Book Antiqua" w:cs="Times New Roman"/>
          <w:bCs/>
          <w:color w:val="000000" w:themeColor="text1"/>
          <w:sz w:val="24"/>
          <w:szCs w:val="24"/>
        </w:rPr>
        <w:t xml:space="preserve"> </w:t>
      </w:r>
      <w:r w:rsidR="00D41ECA" w:rsidRPr="00330365">
        <w:rPr>
          <w:rFonts w:ascii="Book Antiqua" w:hAnsi="Book Antiqua" w:cs="Times New Roman"/>
          <w:bCs/>
          <w:color w:val="000000" w:themeColor="text1"/>
          <w:sz w:val="24"/>
          <w:szCs w:val="24"/>
        </w:rPr>
        <w:t>–</w:t>
      </w:r>
      <w:r w:rsidR="003D1545" w:rsidRPr="00330365">
        <w:rPr>
          <w:rFonts w:ascii="Book Antiqua" w:hAnsi="Book Antiqua" w:cs="Times New Roman"/>
          <w:bCs/>
          <w:color w:val="000000" w:themeColor="text1"/>
          <w:sz w:val="24"/>
          <w:szCs w:val="24"/>
        </w:rPr>
        <w:t xml:space="preserve"> </w:t>
      </w:r>
      <w:r w:rsidR="00D41ECA" w:rsidRPr="00330365">
        <w:rPr>
          <w:rFonts w:ascii="Book Antiqua" w:hAnsi="Book Antiqua" w:cs="Times New Roman"/>
          <w:bCs/>
          <w:color w:val="000000" w:themeColor="text1"/>
          <w:sz w:val="24"/>
          <w:szCs w:val="24"/>
        </w:rPr>
        <w:t xml:space="preserve">5, and </w:t>
      </w:r>
      <w:r w:rsidR="00D41ECA" w:rsidRPr="00330365">
        <w:rPr>
          <w:rFonts w:ascii="Book Antiqua" w:hAnsi="Book Antiqua" w:cs="Times New Roman"/>
          <w:bCs/>
          <w:color w:val="000000" w:themeColor="text1"/>
          <w:sz w:val="24"/>
          <w:szCs w:val="24"/>
        </w:rPr>
        <w:lastRenderedPageBreak/>
        <w:t xml:space="preserve">0.247 after </w:t>
      </w:r>
      <w:r w:rsidR="00774D7D" w:rsidRPr="00330365">
        <w:rPr>
          <w:rFonts w:ascii="Book Antiqua" w:hAnsi="Book Antiqua" w:cs="Times New Roman"/>
          <w:bCs/>
          <w:color w:val="000000" w:themeColor="text1"/>
          <w:sz w:val="24"/>
          <w:szCs w:val="24"/>
        </w:rPr>
        <w:t>5</w:t>
      </w:r>
      <w:r w:rsidR="00D41ECA" w:rsidRPr="00330365">
        <w:rPr>
          <w:rFonts w:ascii="Book Antiqua" w:hAnsi="Book Antiqua" w:cs="Times New Roman"/>
          <w:bCs/>
          <w:color w:val="000000" w:themeColor="text1"/>
          <w:sz w:val="24"/>
          <w:szCs w:val="24"/>
        </w:rPr>
        <w:t xml:space="preserve"> y</w:t>
      </w:r>
      <w:r w:rsidR="00774D7D" w:rsidRPr="00330365">
        <w:rPr>
          <w:rFonts w:ascii="Book Antiqua" w:hAnsi="Book Antiqua" w:cs="Times New Roman"/>
          <w:bCs/>
          <w:color w:val="000000" w:themeColor="text1"/>
          <w:sz w:val="24"/>
          <w:szCs w:val="24"/>
        </w:rPr>
        <w:t>ears</w:t>
      </w:r>
      <w:r w:rsidR="00D41ECA" w:rsidRPr="00330365">
        <w:rPr>
          <w:rFonts w:ascii="Book Antiqua" w:hAnsi="Book Antiqua" w:cs="Times New Roman"/>
          <w:bCs/>
          <w:color w:val="000000" w:themeColor="text1"/>
          <w:sz w:val="24"/>
          <w:szCs w:val="24"/>
        </w:rPr>
        <w:t>.</w:t>
      </w:r>
      <w:r w:rsidR="00625A02" w:rsidRPr="00330365">
        <w:rPr>
          <w:rFonts w:ascii="Book Antiqua" w:hAnsi="Book Antiqua" w:cs="Times New Roman"/>
          <w:bCs/>
          <w:color w:val="000000" w:themeColor="text1"/>
          <w:sz w:val="24"/>
          <w:szCs w:val="24"/>
        </w:rPr>
        <w:t xml:space="preserve"> With minimal TAC, a similar degree of interindividual variation was observed (</w:t>
      </w:r>
      <w:r w:rsidR="00625A02" w:rsidRPr="009F7CE8">
        <w:rPr>
          <w:rFonts w:ascii="Book Antiqua" w:hAnsi="Book Antiqua" w:cs="Times New Roman"/>
          <w:bCs/>
          <w:i/>
          <w:color w:val="000000" w:themeColor="text1"/>
          <w:sz w:val="24"/>
          <w:szCs w:val="24"/>
        </w:rPr>
        <w:t>r</w:t>
      </w:r>
      <w:r w:rsidR="00625A02" w:rsidRPr="00330365">
        <w:rPr>
          <w:rFonts w:ascii="Book Antiqua" w:hAnsi="Book Antiqua" w:cs="Times New Roman"/>
          <w:bCs/>
          <w:color w:val="000000" w:themeColor="text1"/>
          <w:sz w:val="24"/>
          <w:szCs w:val="24"/>
          <w:vertAlign w:val="superscript"/>
        </w:rPr>
        <w:t>2</w:t>
      </w:r>
      <w:r w:rsidR="00625A02" w:rsidRPr="00330365">
        <w:rPr>
          <w:rFonts w:ascii="Book Antiqua" w:hAnsi="Book Antiqua" w:cs="Times New Roman"/>
          <w:bCs/>
          <w:color w:val="000000" w:themeColor="text1"/>
          <w:sz w:val="24"/>
          <w:szCs w:val="24"/>
        </w:rPr>
        <w:t xml:space="preserve"> = 0.247, P &lt; 0.001). </w:t>
      </w:r>
      <w:r w:rsidR="00D41ECA" w:rsidRPr="00330365">
        <w:rPr>
          <w:rFonts w:ascii="Book Antiqua" w:hAnsi="Book Antiqua" w:cs="Times New Roman"/>
          <w:bCs/>
          <w:color w:val="000000" w:themeColor="text1"/>
          <w:sz w:val="24"/>
          <w:szCs w:val="24"/>
        </w:rPr>
        <w:t xml:space="preserve">In pediatric liver recipients, Aw </w:t>
      </w:r>
      <w:r w:rsidR="0006162A" w:rsidRPr="0006162A">
        <w:rPr>
          <w:rFonts w:ascii="Book Antiqua" w:hAnsi="Book Antiqua" w:cs="Times New Roman"/>
          <w:bCs/>
          <w:i/>
          <w:color w:val="000000" w:themeColor="text1"/>
          <w:sz w:val="24"/>
          <w:szCs w:val="24"/>
        </w:rPr>
        <w:t>et al</w:t>
      </w:r>
      <w:r w:rsidR="00E54EBA" w:rsidRPr="00E54EBA">
        <w:rPr>
          <w:rFonts w:ascii="Book Antiqua" w:hAnsi="Book Antiqua" w:cs="Times New Roman"/>
          <w:bCs/>
          <w:color w:val="000000" w:themeColor="text1"/>
          <w:sz w:val="24"/>
          <w:szCs w:val="24"/>
          <w:vertAlign w:val="superscript"/>
        </w:rPr>
        <w:t>[63]</w:t>
      </w:r>
      <w:r w:rsidR="003D1545" w:rsidRPr="00330365">
        <w:rPr>
          <w:rFonts w:ascii="Book Antiqua" w:hAnsi="Book Antiqua" w:cs="Times New Roman"/>
          <w:bCs/>
          <w:color w:val="000000" w:themeColor="text1"/>
          <w:sz w:val="24"/>
          <w:szCs w:val="24"/>
        </w:rPr>
        <w:t xml:space="preserve"> showed</w:t>
      </w:r>
      <w:r w:rsidR="00D41ECA" w:rsidRPr="00330365">
        <w:rPr>
          <w:rFonts w:ascii="Book Antiqua" w:hAnsi="Book Antiqua" w:cs="Times New Roman"/>
          <w:bCs/>
          <w:color w:val="000000" w:themeColor="text1"/>
          <w:sz w:val="24"/>
          <w:szCs w:val="24"/>
        </w:rPr>
        <w:t xml:space="preserve"> MPA AUC</w:t>
      </w:r>
      <w:r w:rsidR="00D41ECA" w:rsidRPr="00330365">
        <w:rPr>
          <w:rFonts w:ascii="Book Antiqua" w:hAnsi="Book Antiqua" w:cs="Times New Roman"/>
          <w:bCs/>
          <w:color w:val="000000" w:themeColor="text1"/>
          <w:sz w:val="24"/>
          <w:szCs w:val="24"/>
          <w:vertAlign w:val="subscript"/>
        </w:rPr>
        <w:t>0-7h</w:t>
      </w:r>
      <w:r w:rsidR="00D41ECA" w:rsidRPr="00330365">
        <w:rPr>
          <w:rFonts w:ascii="Book Antiqua" w:hAnsi="Book Antiqua" w:cs="Times New Roman"/>
          <w:bCs/>
          <w:color w:val="000000" w:themeColor="text1"/>
          <w:sz w:val="24"/>
          <w:szCs w:val="24"/>
        </w:rPr>
        <w:t xml:space="preserve"> correlated significantly with MMF dose (</w:t>
      </w:r>
      <w:r w:rsidR="00D41ECA" w:rsidRPr="009F7CE8">
        <w:rPr>
          <w:rFonts w:ascii="Book Antiqua" w:hAnsi="Book Antiqua" w:cs="Times New Roman"/>
          <w:bCs/>
          <w:i/>
          <w:color w:val="000000" w:themeColor="text1"/>
          <w:sz w:val="24"/>
          <w:szCs w:val="24"/>
        </w:rPr>
        <w:t>r</w:t>
      </w:r>
      <w:r w:rsidR="00D41ECA" w:rsidRPr="00330365">
        <w:rPr>
          <w:rFonts w:ascii="Book Antiqua" w:hAnsi="Book Antiqua" w:cs="Times New Roman"/>
          <w:bCs/>
          <w:color w:val="000000" w:themeColor="text1"/>
          <w:sz w:val="24"/>
          <w:szCs w:val="24"/>
        </w:rPr>
        <w:t xml:space="preserve"> = 0.552, </w:t>
      </w:r>
      <w:r w:rsidR="00693D33" w:rsidRPr="009F7CE8">
        <w:rPr>
          <w:rFonts w:ascii="Book Antiqua" w:hAnsi="Book Antiqua" w:cs="Times New Roman"/>
          <w:bCs/>
          <w:i/>
          <w:color w:val="000000" w:themeColor="text1"/>
          <w:sz w:val="24"/>
          <w:szCs w:val="24"/>
        </w:rPr>
        <w:t>P</w:t>
      </w:r>
      <w:r w:rsidR="00693D33" w:rsidRPr="00330365">
        <w:rPr>
          <w:rFonts w:ascii="Book Antiqua" w:hAnsi="Book Antiqua" w:cs="Times New Roman"/>
          <w:bCs/>
          <w:color w:val="000000" w:themeColor="text1"/>
          <w:sz w:val="24"/>
          <w:szCs w:val="24"/>
        </w:rPr>
        <w:t xml:space="preserve"> =</w:t>
      </w:r>
      <w:r w:rsidR="00D41ECA" w:rsidRPr="00330365">
        <w:rPr>
          <w:rFonts w:ascii="Book Antiqua" w:hAnsi="Book Antiqua" w:cs="Times New Roman"/>
          <w:bCs/>
          <w:color w:val="000000" w:themeColor="text1"/>
          <w:sz w:val="24"/>
          <w:szCs w:val="24"/>
        </w:rPr>
        <w:t xml:space="preserve"> 0.010) and </w:t>
      </w:r>
      <w:r w:rsidR="003D1545" w:rsidRPr="00330365">
        <w:rPr>
          <w:rFonts w:ascii="Book Antiqua" w:hAnsi="Book Antiqua" w:cs="Times New Roman"/>
          <w:bCs/>
          <w:color w:val="000000" w:themeColor="text1"/>
          <w:sz w:val="24"/>
          <w:szCs w:val="24"/>
        </w:rPr>
        <w:t xml:space="preserve">MPA </w:t>
      </w:r>
      <w:r w:rsidR="00D41ECA" w:rsidRPr="00330365">
        <w:rPr>
          <w:rFonts w:ascii="Book Antiqua" w:hAnsi="Book Antiqua" w:cs="Times New Roman"/>
          <w:bCs/>
          <w:color w:val="000000" w:themeColor="text1"/>
          <w:sz w:val="24"/>
          <w:szCs w:val="24"/>
        </w:rPr>
        <w:t>C</w:t>
      </w:r>
      <w:r w:rsidR="00D41ECA" w:rsidRPr="00330365">
        <w:rPr>
          <w:rFonts w:ascii="Book Antiqua" w:hAnsi="Book Antiqua" w:cs="Times New Roman"/>
          <w:bCs/>
          <w:color w:val="000000" w:themeColor="text1"/>
          <w:sz w:val="24"/>
          <w:szCs w:val="24"/>
          <w:vertAlign w:val="subscript"/>
        </w:rPr>
        <w:t>0h</w:t>
      </w:r>
      <w:r w:rsidR="00D41ECA" w:rsidRPr="00330365">
        <w:rPr>
          <w:rFonts w:ascii="Book Antiqua" w:hAnsi="Book Antiqua" w:cs="Times New Roman"/>
          <w:bCs/>
          <w:color w:val="000000" w:themeColor="text1"/>
          <w:sz w:val="24"/>
          <w:szCs w:val="24"/>
        </w:rPr>
        <w:t xml:space="preserve"> (</w:t>
      </w:r>
      <w:r w:rsidR="00D41ECA" w:rsidRPr="009F7CE8">
        <w:rPr>
          <w:rFonts w:ascii="Book Antiqua" w:hAnsi="Book Antiqua" w:cs="Times New Roman"/>
          <w:bCs/>
          <w:i/>
          <w:color w:val="000000" w:themeColor="text1"/>
          <w:sz w:val="24"/>
          <w:szCs w:val="24"/>
        </w:rPr>
        <w:t xml:space="preserve">r </w:t>
      </w:r>
      <w:r w:rsidR="00D41ECA" w:rsidRPr="00330365">
        <w:rPr>
          <w:rFonts w:ascii="Book Antiqua" w:hAnsi="Book Antiqua" w:cs="Times New Roman"/>
          <w:bCs/>
          <w:color w:val="000000" w:themeColor="text1"/>
          <w:sz w:val="24"/>
          <w:szCs w:val="24"/>
        </w:rPr>
        <w:t xml:space="preserve">= 0.844; </w:t>
      </w:r>
      <w:r w:rsidR="00D41ECA" w:rsidRPr="009F7CE8">
        <w:rPr>
          <w:rFonts w:ascii="Book Antiqua" w:hAnsi="Book Antiqua" w:cs="Times New Roman"/>
          <w:bCs/>
          <w:i/>
          <w:color w:val="000000" w:themeColor="text1"/>
          <w:sz w:val="24"/>
          <w:szCs w:val="24"/>
        </w:rPr>
        <w:t>P</w:t>
      </w:r>
      <w:r w:rsidR="00D41ECA" w:rsidRPr="00330365">
        <w:rPr>
          <w:rFonts w:ascii="Book Antiqua" w:hAnsi="Book Antiqua" w:cs="Times New Roman"/>
          <w:bCs/>
          <w:color w:val="000000" w:themeColor="text1"/>
          <w:sz w:val="24"/>
          <w:szCs w:val="24"/>
        </w:rPr>
        <w:t xml:space="preserve"> &lt; 0.001). </w:t>
      </w:r>
      <w:r w:rsidR="00625A02" w:rsidRPr="00330365">
        <w:rPr>
          <w:rFonts w:ascii="Book Antiqua" w:hAnsi="Book Antiqua" w:cs="Times New Roman"/>
          <w:bCs/>
          <w:color w:val="000000" w:themeColor="text1"/>
          <w:sz w:val="24"/>
          <w:szCs w:val="24"/>
        </w:rPr>
        <w:t>When assorted according to the post-transplant period, r</w:t>
      </w:r>
      <w:r w:rsidR="00625A02" w:rsidRPr="00330365">
        <w:rPr>
          <w:rFonts w:ascii="Book Antiqua" w:hAnsi="Book Antiqua" w:cs="Times New Roman"/>
          <w:bCs/>
          <w:color w:val="000000" w:themeColor="text1"/>
          <w:sz w:val="24"/>
          <w:szCs w:val="24"/>
          <w:vertAlign w:val="superscript"/>
        </w:rPr>
        <w:t>2</w:t>
      </w:r>
      <w:r w:rsidR="00625A02" w:rsidRPr="00330365">
        <w:rPr>
          <w:rFonts w:ascii="Book Antiqua" w:hAnsi="Book Antiqua" w:cs="Times New Roman"/>
          <w:bCs/>
          <w:color w:val="000000" w:themeColor="text1"/>
          <w:sz w:val="24"/>
          <w:szCs w:val="24"/>
        </w:rPr>
        <w:t xml:space="preserve"> was 0.056 during the first three months, 0.162 for months 4</w:t>
      </w:r>
      <w:r w:rsidR="009C4291">
        <w:rPr>
          <w:rFonts w:ascii="Book Antiqua" w:hAnsi="Book Antiqua" w:cs="Times New Roman" w:hint="eastAsia"/>
          <w:bCs/>
          <w:color w:val="000000" w:themeColor="text1"/>
          <w:sz w:val="24"/>
          <w:szCs w:val="24"/>
        </w:rPr>
        <w:t>-</w:t>
      </w:r>
      <w:r w:rsidR="00625A02" w:rsidRPr="00330365">
        <w:rPr>
          <w:rFonts w:ascii="Book Antiqua" w:hAnsi="Book Antiqua" w:cs="Times New Roman"/>
          <w:bCs/>
          <w:color w:val="000000" w:themeColor="text1"/>
          <w:sz w:val="24"/>
          <w:szCs w:val="24"/>
        </w:rPr>
        <w:t>12, 0.085 for years 1</w:t>
      </w:r>
      <w:r w:rsidR="001776E4">
        <w:rPr>
          <w:rFonts w:ascii="Book Antiqua" w:hAnsi="Book Antiqua" w:cs="Times New Roman" w:hint="eastAsia"/>
          <w:bCs/>
          <w:color w:val="000000" w:themeColor="text1"/>
          <w:sz w:val="24"/>
          <w:szCs w:val="24"/>
        </w:rPr>
        <w:t>-</w:t>
      </w:r>
      <w:r w:rsidR="00625A02" w:rsidRPr="00330365">
        <w:rPr>
          <w:rFonts w:ascii="Book Antiqua" w:hAnsi="Book Antiqua" w:cs="Times New Roman"/>
          <w:bCs/>
          <w:color w:val="000000" w:themeColor="text1"/>
          <w:sz w:val="24"/>
          <w:szCs w:val="24"/>
        </w:rPr>
        <w:t>2, 0.071 for years 3</w:t>
      </w:r>
      <w:r w:rsidR="001776E4">
        <w:rPr>
          <w:rFonts w:ascii="Book Antiqua" w:hAnsi="Book Antiqua" w:cs="Times New Roman" w:hint="eastAsia"/>
          <w:bCs/>
          <w:color w:val="000000" w:themeColor="text1"/>
          <w:sz w:val="24"/>
          <w:szCs w:val="24"/>
        </w:rPr>
        <w:t>-</w:t>
      </w:r>
      <w:r w:rsidR="00625A02" w:rsidRPr="00330365">
        <w:rPr>
          <w:rFonts w:ascii="Book Antiqua" w:hAnsi="Book Antiqua" w:cs="Times New Roman"/>
          <w:bCs/>
          <w:color w:val="000000" w:themeColor="text1"/>
          <w:sz w:val="24"/>
          <w:szCs w:val="24"/>
        </w:rPr>
        <w:t>5, and 0.213 after 5 years.</w:t>
      </w:r>
    </w:p>
    <w:p w:rsidR="00CF59A1" w:rsidRPr="00330365" w:rsidRDefault="00CF59A1" w:rsidP="00330365">
      <w:pPr>
        <w:spacing w:line="360" w:lineRule="auto"/>
        <w:rPr>
          <w:rFonts w:ascii="Book Antiqua" w:hAnsi="Book Antiqua" w:cs="Times New Roman"/>
          <w:bCs/>
          <w:color w:val="000000" w:themeColor="text1"/>
          <w:sz w:val="24"/>
          <w:szCs w:val="24"/>
        </w:rPr>
      </w:pPr>
    </w:p>
    <w:p w:rsidR="00D25D80" w:rsidRPr="009F7CE8" w:rsidRDefault="00E54EBA" w:rsidP="00330365">
      <w:pPr>
        <w:spacing w:line="360" w:lineRule="auto"/>
        <w:rPr>
          <w:rFonts w:ascii="Book Antiqua" w:hAnsi="Book Antiqua" w:cs="Times New Roman"/>
          <w:b/>
          <w:i/>
          <w:color w:val="000000" w:themeColor="text1"/>
          <w:kern w:val="0"/>
          <w:sz w:val="24"/>
          <w:szCs w:val="24"/>
        </w:rPr>
      </w:pPr>
      <w:bookmarkStart w:id="109" w:name="OLE_LINK3"/>
      <w:r w:rsidRPr="009F7CE8">
        <w:rPr>
          <w:rFonts w:ascii="Book Antiqua" w:hAnsi="Book Antiqua" w:cs="Times New Roman"/>
          <w:b/>
          <w:i/>
          <w:color w:val="000000" w:themeColor="text1"/>
          <w:kern w:val="0"/>
          <w:sz w:val="24"/>
          <w:szCs w:val="24"/>
        </w:rPr>
        <w:t>Enterohepatic recirculation</w:t>
      </w:r>
      <w:bookmarkEnd w:id="109"/>
    </w:p>
    <w:p w:rsidR="00D25D80" w:rsidRPr="00330365" w:rsidRDefault="00470081" w:rsidP="009F7CE8">
      <w:pPr>
        <w:spacing w:line="360" w:lineRule="auto"/>
        <w:rPr>
          <w:rFonts w:ascii="Book Antiqua" w:hAnsi="Book Antiqua" w:cs="Times New Roman"/>
          <w:color w:val="000000" w:themeColor="text1"/>
          <w:sz w:val="24"/>
          <w:szCs w:val="24"/>
        </w:rPr>
      </w:pPr>
      <w:r w:rsidRPr="00330365">
        <w:rPr>
          <w:rFonts w:ascii="Book Antiqua" w:hAnsi="Book Antiqua" w:cs="Times New Roman"/>
          <w:color w:val="000000" w:themeColor="text1"/>
          <w:kern w:val="0"/>
          <w:sz w:val="24"/>
          <w:szCs w:val="24"/>
        </w:rPr>
        <w:t>MPA</w:t>
      </w:r>
      <w:r w:rsidR="00D25D80" w:rsidRPr="00330365">
        <w:rPr>
          <w:rFonts w:ascii="Book Antiqua" w:hAnsi="Book Antiqua" w:cs="Times New Roman"/>
          <w:color w:val="000000" w:themeColor="text1"/>
          <w:kern w:val="0"/>
          <w:sz w:val="24"/>
          <w:szCs w:val="24"/>
        </w:rPr>
        <w:t xml:space="preserve"> undergoes extensive </w:t>
      </w:r>
      <w:r w:rsidR="009F7CE8" w:rsidRPr="009F7CE8">
        <w:rPr>
          <w:rFonts w:ascii="Book Antiqua" w:hAnsi="Book Antiqua" w:cs="Times New Roman"/>
          <w:color w:val="000000" w:themeColor="text1"/>
          <w:kern w:val="0"/>
          <w:sz w:val="24"/>
          <w:szCs w:val="24"/>
        </w:rPr>
        <w:t>enterohepatic recirculation (EHC)</w:t>
      </w:r>
      <w:r w:rsidR="001776E4">
        <w:rPr>
          <w:rFonts w:ascii="Book Antiqua" w:hAnsi="Book Antiqua" w:cs="Times New Roman" w:hint="eastAsia"/>
          <w:color w:val="000000" w:themeColor="text1"/>
          <w:kern w:val="0"/>
          <w:sz w:val="24"/>
          <w:szCs w:val="24"/>
        </w:rPr>
        <w:t xml:space="preserve"> </w:t>
      </w:r>
      <w:r w:rsidR="00D25D80" w:rsidRPr="00330365">
        <w:rPr>
          <w:rFonts w:ascii="Book Antiqua" w:hAnsi="Book Antiqua" w:cs="Times New Roman"/>
          <w:color w:val="000000" w:themeColor="text1"/>
          <w:kern w:val="0"/>
          <w:sz w:val="24"/>
          <w:szCs w:val="24"/>
        </w:rPr>
        <w:t>after hydrolysis of its biliary MPAG conjugate by intestinal bacteria and re</w:t>
      </w:r>
      <w:r w:rsidR="003458D8" w:rsidRPr="00330365">
        <w:rPr>
          <w:rFonts w:ascii="Book Antiqua" w:hAnsi="Book Antiqua" w:cs="Times New Roman"/>
          <w:color w:val="000000" w:themeColor="text1"/>
          <w:kern w:val="0"/>
          <w:sz w:val="24"/>
          <w:szCs w:val="24"/>
        </w:rPr>
        <w:t>-</w:t>
      </w:r>
      <w:r w:rsidR="00D25D80" w:rsidRPr="00330365">
        <w:rPr>
          <w:rFonts w:ascii="Book Antiqua" w:hAnsi="Book Antiqua" w:cs="Times New Roman"/>
          <w:color w:val="000000" w:themeColor="text1"/>
          <w:kern w:val="0"/>
          <w:sz w:val="24"/>
          <w:szCs w:val="24"/>
        </w:rPr>
        <w:t xml:space="preserve">absorption of MPA. </w:t>
      </w:r>
      <w:r w:rsidR="00D25D80" w:rsidRPr="00330365">
        <w:rPr>
          <w:rFonts w:ascii="Book Antiqua" w:hAnsi="Book Antiqua" w:cs="Times New Roman"/>
          <w:bCs/>
          <w:color w:val="000000" w:themeColor="text1"/>
          <w:sz w:val="24"/>
          <w:szCs w:val="24"/>
        </w:rPr>
        <w:t xml:space="preserve">Hesselink </w:t>
      </w:r>
      <w:r w:rsidR="0006162A" w:rsidRPr="0006162A">
        <w:rPr>
          <w:rFonts w:ascii="Book Antiqua" w:hAnsi="Book Antiqua" w:cs="Times New Roman"/>
          <w:bCs/>
          <w:i/>
          <w:color w:val="000000" w:themeColor="text1"/>
          <w:sz w:val="24"/>
          <w:szCs w:val="24"/>
        </w:rPr>
        <w:t>et al</w:t>
      </w:r>
      <w:r w:rsidR="00E54EBA" w:rsidRPr="00E54EBA">
        <w:rPr>
          <w:rFonts w:ascii="Book Antiqua" w:hAnsi="Book Antiqua" w:cs="Times New Roman"/>
          <w:bCs/>
          <w:color w:val="000000" w:themeColor="text1"/>
          <w:sz w:val="24"/>
          <w:szCs w:val="24"/>
          <w:vertAlign w:val="superscript"/>
        </w:rPr>
        <w:t>[64]</w:t>
      </w:r>
      <w:r w:rsidR="00D25D80" w:rsidRPr="00330365">
        <w:rPr>
          <w:rFonts w:ascii="Book Antiqua" w:hAnsi="Book Antiqua" w:cs="Times New Roman"/>
          <w:bCs/>
          <w:color w:val="000000" w:themeColor="text1"/>
          <w:sz w:val="24"/>
          <w:szCs w:val="24"/>
        </w:rPr>
        <w:t xml:space="preserve"> estimated that </w:t>
      </w:r>
      <w:r w:rsidR="001339AF" w:rsidRPr="00330365">
        <w:rPr>
          <w:rFonts w:ascii="Book Antiqua" w:hAnsi="Book Antiqua" w:cs="Times New Roman"/>
          <w:bCs/>
          <w:color w:val="000000" w:themeColor="text1"/>
          <w:sz w:val="24"/>
          <w:szCs w:val="24"/>
        </w:rPr>
        <w:t>the contribution of EHC to the MPA AUC ranges between 10</w:t>
      </w:r>
      <w:r w:rsidR="0006500A" w:rsidRPr="00330365">
        <w:rPr>
          <w:rFonts w:ascii="Book Antiqua" w:hAnsi="Book Antiqua" w:cs="Times New Roman"/>
          <w:bCs/>
          <w:color w:val="000000" w:themeColor="text1"/>
          <w:sz w:val="24"/>
          <w:szCs w:val="24"/>
        </w:rPr>
        <w:t xml:space="preserve"> </w:t>
      </w:r>
      <w:r w:rsidR="001339AF" w:rsidRPr="00330365">
        <w:rPr>
          <w:rFonts w:ascii="Book Antiqua" w:hAnsi="Book Antiqua" w:cs="Times New Roman"/>
          <w:bCs/>
          <w:color w:val="000000" w:themeColor="text1"/>
          <w:sz w:val="24"/>
          <w:szCs w:val="24"/>
        </w:rPr>
        <w:t>% and 61</w:t>
      </w:r>
      <w:r w:rsidR="0006500A" w:rsidRPr="00330365">
        <w:rPr>
          <w:rFonts w:ascii="Book Antiqua" w:hAnsi="Book Antiqua" w:cs="Times New Roman"/>
          <w:bCs/>
          <w:color w:val="000000" w:themeColor="text1"/>
          <w:sz w:val="24"/>
          <w:szCs w:val="24"/>
        </w:rPr>
        <w:t xml:space="preserve"> </w:t>
      </w:r>
      <w:r w:rsidR="001339AF" w:rsidRPr="00330365">
        <w:rPr>
          <w:rFonts w:ascii="Book Antiqua" w:hAnsi="Book Antiqua" w:cs="Times New Roman"/>
          <w:bCs/>
          <w:color w:val="000000" w:themeColor="text1"/>
          <w:sz w:val="24"/>
          <w:szCs w:val="24"/>
        </w:rPr>
        <w:t>% in human.</w:t>
      </w:r>
      <w:r w:rsidR="001B1E37" w:rsidRPr="00330365">
        <w:rPr>
          <w:rFonts w:ascii="Book Antiqua" w:hAnsi="Book Antiqua" w:cs="Times New Roman"/>
          <w:bCs/>
          <w:color w:val="000000" w:themeColor="text1"/>
          <w:sz w:val="24"/>
          <w:szCs w:val="24"/>
        </w:rPr>
        <w:t xml:space="preserve"> However, s</w:t>
      </w:r>
      <w:r w:rsidR="00D25D80" w:rsidRPr="00330365">
        <w:rPr>
          <w:rFonts w:ascii="Book Antiqua" w:hAnsi="Book Antiqua" w:cs="Times New Roman"/>
          <w:color w:val="000000" w:themeColor="text1"/>
          <w:kern w:val="0"/>
          <w:sz w:val="24"/>
          <w:szCs w:val="24"/>
        </w:rPr>
        <w:t>econdary peak</w:t>
      </w:r>
      <w:r w:rsidR="003D1545" w:rsidRPr="00330365">
        <w:rPr>
          <w:rFonts w:ascii="Book Antiqua" w:hAnsi="Book Antiqua" w:cs="Times New Roman"/>
          <w:color w:val="000000" w:themeColor="text1"/>
          <w:kern w:val="0"/>
          <w:sz w:val="24"/>
          <w:szCs w:val="24"/>
        </w:rPr>
        <w:t xml:space="preserve"> is</w:t>
      </w:r>
      <w:r w:rsidR="00D25D80" w:rsidRPr="00330365">
        <w:rPr>
          <w:rFonts w:ascii="Book Antiqua" w:hAnsi="Book Antiqua" w:cs="Times New Roman"/>
          <w:color w:val="000000" w:themeColor="text1"/>
          <w:kern w:val="0"/>
          <w:sz w:val="24"/>
          <w:szCs w:val="24"/>
        </w:rPr>
        <w:t xml:space="preserve"> very rare in the initial period after liver transplantation </w:t>
      </w:r>
      <w:r w:rsidR="00124FC8" w:rsidRPr="00330365">
        <w:rPr>
          <w:rFonts w:ascii="Book Antiqua" w:hAnsi="Book Antiqua" w:cs="Times New Roman"/>
          <w:color w:val="000000" w:themeColor="text1"/>
          <w:kern w:val="0"/>
          <w:sz w:val="24"/>
          <w:szCs w:val="24"/>
        </w:rPr>
        <w:t xml:space="preserve">which </w:t>
      </w:r>
      <w:r w:rsidR="00D25D80" w:rsidRPr="00330365">
        <w:rPr>
          <w:rFonts w:ascii="Book Antiqua" w:hAnsi="Book Antiqua" w:cs="Times New Roman"/>
          <w:color w:val="000000" w:themeColor="text1"/>
          <w:kern w:val="0"/>
          <w:sz w:val="24"/>
          <w:szCs w:val="24"/>
        </w:rPr>
        <w:t>occur</w:t>
      </w:r>
      <w:r w:rsidR="00124FC8" w:rsidRPr="00330365">
        <w:rPr>
          <w:rFonts w:ascii="Book Antiqua" w:hAnsi="Book Antiqua" w:cs="Times New Roman"/>
          <w:color w:val="000000" w:themeColor="text1"/>
          <w:kern w:val="0"/>
          <w:sz w:val="24"/>
          <w:szCs w:val="24"/>
        </w:rPr>
        <w:t>s</w:t>
      </w:r>
      <w:r w:rsidR="00D25D80" w:rsidRPr="00330365">
        <w:rPr>
          <w:rFonts w:ascii="Book Antiqua" w:hAnsi="Book Antiqua" w:cs="Times New Roman"/>
          <w:color w:val="000000" w:themeColor="text1"/>
          <w:kern w:val="0"/>
          <w:sz w:val="24"/>
          <w:szCs w:val="24"/>
        </w:rPr>
        <w:t xml:space="preserve"> in approximately 50</w:t>
      </w:r>
      <w:r w:rsidR="003458D8" w:rsidRPr="00330365">
        <w:rPr>
          <w:rFonts w:ascii="Book Antiqua" w:hAnsi="Book Antiqua" w:cs="Times New Roman"/>
          <w:color w:val="000000" w:themeColor="text1"/>
          <w:kern w:val="0"/>
          <w:sz w:val="24"/>
          <w:szCs w:val="24"/>
        </w:rPr>
        <w:t xml:space="preserve"> </w:t>
      </w:r>
      <w:r w:rsidR="00D25D80" w:rsidRPr="00330365">
        <w:rPr>
          <w:rFonts w:ascii="Book Antiqua" w:hAnsi="Book Antiqua" w:cs="Times New Roman"/>
          <w:color w:val="000000" w:themeColor="text1"/>
          <w:kern w:val="0"/>
          <w:sz w:val="24"/>
          <w:szCs w:val="24"/>
        </w:rPr>
        <w:t xml:space="preserve">% of patients </w:t>
      </w:r>
      <w:r w:rsidR="0006500A" w:rsidRPr="00330365">
        <w:rPr>
          <w:rFonts w:ascii="Book Antiqua" w:hAnsi="Book Antiqua" w:cs="Times New Roman"/>
          <w:color w:val="000000" w:themeColor="text1"/>
          <w:kern w:val="0"/>
          <w:sz w:val="24"/>
          <w:szCs w:val="24"/>
        </w:rPr>
        <w:t>at</w:t>
      </w:r>
      <w:r w:rsidR="00D25D80" w:rsidRPr="00330365">
        <w:rPr>
          <w:rFonts w:ascii="Book Antiqua" w:hAnsi="Book Antiqua" w:cs="Times New Roman"/>
          <w:color w:val="000000" w:themeColor="text1"/>
          <w:kern w:val="0"/>
          <w:sz w:val="24"/>
          <w:szCs w:val="24"/>
        </w:rPr>
        <w:t xml:space="preserve"> 1 mo</w:t>
      </w:r>
      <w:r w:rsidR="001776E4" w:rsidRPr="00E54EBA">
        <w:rPr>
          <w:rFonts w:ascii="Book Antiqua" w:hAnsi="Book Antiqua" w:cs="Times New Roman"/>
          <w:color w:val="000000" w:themeColor="text1"/>
          <w:kern w:val="0"/>
          <w:sz w:val="24"/>
          <w:szCs w:val="24"/>
          <w:vertAlign w:val="superscript"/>
        </w:rPr>
        <w:t xml:space="preserve"> </w:t>
      </w:r>
      <w:r w:rsidR="00E54EBA" w:rsidRPr="00E54EBA">
        <w:rPr>
          <w:rFonts w:ascii="Book Antiqua" w:hAnsi="Book Antiqua" w:cs="Times New Roman"/>
          <w:color w:val="000000" w:themeColor="text1"/>
          <w:kern w:val="0"/>
          <w:sz w:val="24"/>
          <w:szCs w:val="24"/>
          <w:vertAlign w:val="superscript"/>
        </w:rPr>
        <w:t>[</w:t>
      </w:r>
      <w:r w:rsidR="00E54EBA" w:rsidRPr="00E54EBA">
        <w:rPr>
          <w:rFonts w:ascii="Book Antiqua" w:hAnsi="Book Antiqua" w:cs="Times New Roman"/>
          <w:color w:val="000000" w:themeColor="text1"/>
          <w:sz w:val="24"/>
          <w:szCs w:val="24"/>
          <w:vertAlign w:val="superscript"/>
        </w:rPr>
        <w:t>65</w:t>
      </w:r>
      <w:r w:rsidR="00E54EBA" w:rsidRPr="00E54EBA">
        <w:rPr>
          <w:rFonts w:ascii="Book Antiqua" w:hAnsi="Book Antiqua" w:cs="Times New Roman"/>
          <w:color w:val="000000" w:themeColor="text1"/>
          <w:kern w:val="0"/>
          <w:sz w:val="24"/>
          <w:szCs w:val="24"/>
          <w:vertAlign w:val="superscript"/>
        </w:rPr>
        <w:t>]</w:t>
      </w:r>
      <w:r w:rsidR="00D25D80" w:rsidRPr="00330365">
        <w:rPr>
          <w:rFonts w:ascii="Book Antiqua" w:hAnsi="Book Antiqua" w:cs="Times New Roman"/>
          <w:color w:val="000000" w:themeColor="text1"/>
          <w:kern w:val="0"/>
          <w:sz w:val="24"/>
          <w:szCs w:val="24"/>
        </w:rPr>
        <w:t xml:space="preserve">. </w:t>
      </w:r>
      <w:r w:rsidR="004150FC" w:rsidRPr="00330365">
        <w:rPr>
          <w:rFonts w:ascii="Book Antiqua" w:hAnsi="Book Antiqua" w:cs="Times New Roman"/>
          <w:color w:val="000000" w:themeColor="text1"/>
          <w:sz w:val="24"/>
          <w:szCs w:val="24"/>
        </w:rPr>
        <w:t xml:space="preserve">In some liver transplant patients, the </w:t>
      </w:r>
      <w:r w:rsidR="00126293" w:rsidRPr="00330365">
        <w:rPr>
          <w:rFonts w:ascii="Book Antiqua" w:hAnsi="Book Antiqua" w:cs="Times New Roman"/>
          <w:color w:val="000000" w:themeColor="text1"/>
          <w:sz w:val="24"/>
          <w:szCs w:val="24"/>
        </w:rPr>
        <w:t>EHC</w:t>
      </w:r>
      <w:r w:rsidR="004150FC" w:rsidRPr="00330365">
        <w:rPr>
          <w:rFonts w:ascii="Book Antiqua" w:hAnsi="Book Antiqua" w:cs="Times New Roman"/>
          <w:color w:val="000000" w:themeColor="text1"/>
          <w:sz w:val="24"/>
          <w:szCs w:val="24"/>
        </w:rPr>
        <w:t xml:space="preserve"> reestablishes around 4 to 8 hours postdosage of MMF</w:t>
      </w:r>
      <w:r w:rsidR="00E54EBA" w:rsidRPr="00E54EBA">
        <w:rPr>
          <w:rFonts w:ascii="Book Antiqua" w:hAnsi="Book Antiqua" w:cs="Times New Roman"/>
          <w:color w:val="000000" w:themeColor="text1"/>
          <w:sz w:val="24"/>
          <w:szCs w:val="24"/>
          <w:vertAlign w:val="superscript"/>
        </w:rPr>
        <w:t>[</w:t>
      </w:r>
      <w:hyperlink r:id="rId12" w:history="1">
        <w:r w:rsidR="00E54EBA" w:rsidRPr="00E54EBA">
          <w:rPr>
            <w:rFonts w:ascii="Book Antiqua" w:hAnsi="Book Antiqua" w:cs="Times New Roman"/>
            <w:color w:val="000000" w:themeColor="text1"/>
            <w:sz w:val="24"/>
            <w:szCs w:val="24"/>
            <w:vertAlign w:val="superscript"/>
          </w:rPr>
          <w:t>66</w:t>
        </w:r>
      </w:hyperlink>
      <w:r w:rsidR="00E54EBA" w:rsidRPr="00E54EBA">
        <w:rPr>
          <w:rFonts w:ascii="Book Antiqua" w:hAnsi="Book Antiqua" w:cs="Times New Roman"/>
          <w:color w:val="000000" w:themeColor="text1"/>
          <w:sz w:val="24"/>
          <w:szCs w:val="24"/>
          <w:vertAlign w:val="superscript"/>
        </w:rPr>
        <w:t>]</w:t>
      </w:r>
      <w:r w:rsidR="004150FC" w:rsidRPr="00330365">
        <w:rPr>
          <w:rFonts w:ascii="Book Antiqua" w:hAnsi="Book Antiqua" w:cs="Times New Roman"/>
          <w:color w:val="000000" w:themeColor="text1"/>
          <w:sz w:val="24"/>
          <w:szCs w:val="24"/>
        </w:rPr>
        <w:t xml:space="preserve">. </w:t>
      </w:r>
      <w:r w:rsidR="00F621D7" w:rsidRPr="00330365">
        <w:rPr>
          <w:rFonts w:ascii="Book Antiqua" w:hAnsi="Book Antiqua" w:cs="Times New Roman"/>
          <w:color w:val="000000" w:themeColor="text1"/>
          <w:sz w:val="24"/>
          <w:szCs w:val="24"/>
        </w:rPr>
        <w:t xml:space="preserve">Pisupatic </w:t>
      </w:r>
      <w:r w:rsidR="0006162A" w:rsidRPr="0006162A">
        <w:rPr>
          <w:rFonts w:ascii="Book Antiqua" w:hAnsi="Book Antiqua" w:cs="Times New Roman"/>
          <w:i/>
          <w:color w:val="000000" w:themeColor="text1"/>
          <w:sz w:val="24"/>
          <w:szCs w:val="24"/>
        </w:rPr>
        <w:t>et al</w:t>
      </w:r>
      <w:r w:rsidR="00E54EBA" w:rsidRPr="00E54EBA">
        <w:rPr>
          <w:rFonts w:ascii="Book Antiqua" w:hAnsi="Book Antiqua" w:cs="Times New Roman"/>
          <w:color w:val="000000" w:themeColor="text1"/>
          <w:sz w:val="24"/>
          <w:szCs w:val="24"/>
          <w:vertAlign w:val="superscript"/>
        </w:rPr>
        <w:t>[60]</w:t>
      </w:r>
      <w:r w:rsidR="00F621D7" w:rsidRPr="00330365">
        <w:rPr>
          <w:rFonts w:ascii="Book Antiqua" w:hAnsi="Book Antiqua" w:cs="Times New Roman"/>
          <w:color w:val="000000" w:themeColor="text1"/>
          <w:sz w:val="24"/>
          <w:szCs w:val="24"/>
        </w:rPr>
        <w:t xml:space="preserve"> showed that a secondary peak in MPA was seen between 4 and 6 hours after MMF administration in 4 of 10 patients during 3</w:t>
      </w:r>
      <w:r w:rsidR="009F7CE8">
        <w:rPr>
          <w:rFonts w:ascii="Book Antiqua" w:hAnsi="Book Antiqua" w:cs="Times New Roman" w:hint="eastAsia"/>
          <w:color w:val="000000" w:themeColor="text1"/>
          <w:sz w:val="24"/>
          <w:szCs w:val="24"/>
        </w:rPr>
        <w:t>-</w:t>
      </w:r>
      <w:r w:rsidR="00F621D7" w:rsidRPr="00330365">
        <w:rPr>
          <w:rFonts w:ascii="Book Antiqua" w:hAnsi="Book Antiqua" w:cs="Times New Roman"/>
          <w:color w:val="000000" w:themeColor="text1"/>
          <w:sz w:val="24"/>
          <w:szCs w:val="24"/>
        </w:rPr>
        <w:t>6 w</w:t>
      </w:r>
      <w:r w:rsidR="009F7CE8">
        <w:rPr>
          <w:rFonts w:ascii="Book Antiqua" w:hAnsi="Book Antiqua" w:cs="Times New Roman"/>
          <w:color w:val="000000" w:themeColor="text1"/>
          <w:sz w:val="24"/>
          <w:szCs w:val="24"/>
        </w:rPr>
        <w:t>k</w:t>
      </w:r>
      <w:r w:rsidR="00F621D7" w:rsidRPr="00330365">
        <w:rPr>
          <w:rFonts w:ascii="Book Antiqua" w:hAnsi="Book Antiqua" w:cs="Times New Roman"/>
          <w:color w:val="000000" w:themeColor="text1"/>
          <w:sz w:val="24"/>
          <w:szCs w:val="24"/>
        </w:rPr>
        <w:t xml:space="preserve"> and not seen during 1</w:t>
      </w:r>
      <w:r w:rsidR="009F7CE8">
        <w:rPr>
          <w:rFonts w:ascii="Book Antiqua" w:hAnsi="Book Antiqua" w:cs="Times New Roman" w:hint="eastAsia"/>
          <w:color w:val="000000" w:themeColor="text1"/>
          <w:sz w:val="24"/>
          <w:szCs w:val="24"/>
        </w:rPr>
        <w:t>-</w:t>
      </w:r>
      <w:r w:rsidR="00F621D7" w:rsidRPr="00330365">
        <w:rPr>
          <w:rFonts w:ascii="Book Antiqua" w:hAnsi="Book Antiqua" w:cs="Times New Roman"/>
          <w:color w:val="000000" w:themeColor="text1"/>
          <w:sz w:val="24"/>
          <w:szCs w:val="24"/>
        </w:rPr>
        <w:t>2 w</w:t>
      </w:r>
      <w:r w:rsidR="009F7CE8">
        <w:rPr>
          <w:rFonts w:ascii="Book Antiqua" w:hAnsi="Book Antiqua" w:cs="Times New Roman"/>
          <w:color w:val="000000" w:themeColor="text1"/>
          <w:sz w:val="24"/>
          <w:szCs w:val="24"/>
        </w:rPr>
        <w:t>k</w:t>
      </w:r>
      <w:r w:rsidR="00F621D7" w:rsidRPr="00330365">
        <w:rPr>
          <w:rFonts w:ascii="Book Antiqua" w:hAnsi="Book Antiqua" w:cs="Times New Roman"/>
          <w:color w:val="000000" w:themeColor="text1"/>
          <w:sz w:val="24"/>
          <w:szCs w:val="24"/>
        </w:rPr>
        <w:t xml:space="preserve">. And MPA AUC </w:t>
      </w:r>
      <w:r w:rsidR="00F621D7" w:rsidRPr="00330365">
        <w:rPr>
          <w:rFonts w:ascii="Book Antiqua" w:hAnsi="Book Antiqua" w:cs="Times New Roman"/>
          <w:color w:val="000000" w:themeColor="text1"/>
          <w:kern w:val="0"/>
          <w:sz w:val="24"/>
          <w:szCs w:val="24"/>
        </w:rPr>
        <w:t>3-fold increased approximately which</w:t>
      </w:r>
      <w:r w:rsidR="00F621D7" w:rsidRPr="00330365">
        <w:rPr>
          <w:rFonts w:ascii="Book Antiqua" w:hAnsi="Book Antiqua" w:cs="Times New Roman"/>
          <w:color w:val="000000" w:themeColor="text1"/>
          <w:sz w:val="24"/>
          <w:szCs w:val="24"/>
        </w:rPr>
        <w:t xml:space="preserve"> indicated the possible contribution of </w:t>
      </w:r>
      <w:r w:rsidR="0006500A" w:rsidRPr="00330365">
        <w:rPr>
          <w:rFonts w:ascii="Book Antiqua" w:hAnsi="Book Antiqua" w:cs="Times New Roman"/>
          <w:color w:val="000000" w:themeColor="text1"/>
          <w:sz w:val="24"/>
          <w:szCs w:val="24"/>
        </w:rPr>
        <w:t>EHC</w:t>
      </w:r>
      <w:r w:rsidR="00F621D7" w:rsidRPr="00330365">
        <w:rPr>
          <w:rFonts w:ascii="Book Antiqua" w:hAnsi="Book Antiqua" w:cs="Times New Roman"/>
          <w:color w:val="000000" w:themeColor="text1"/>
          <w:sz w:val="24"/>
          <w:szCs w:val="24"/>
        </w:rPr>
        <w:t xml:space="preserve">. </w:t>
      </w:r>
      <w:r w:rsidR="00C96E46" w:rsidRPr="00330365">
        <w:rPr>
          <w:rFonts w:ascii="Book Antiqua" w:hAnsi="Book Antiqua" w:cs="Times New Roman"/>
          <w:color w:val="000000" w:themeColor="text1"/>
          <w:sz w:val="24"/>
          <w:szCs w:val="24"/>
        </w:rPr>
        <w:t xml:space="preserve">In pediatric liver recipients with CsA and MMF, </w:t>
      </w:r>
      <w:hyperlink r:id="rId13" w:history="1">
        <w:r w:rsidR="00C96E46" w:rsidRPr="001776E4">
          <w:rPr>
            <w:rFonts w:ascii="Book Antiqua" w:hAnsi="Book Antiqua" w:cs="Times New Roman"/>
            <w:color w:val="000000" w:themeColor="text1"/>
            <w:sz w:val="24"/>
            <w:szCs w:val="24"/>
          </w:rPr>
          <w:t>Lobritto</w:t>
        </w:r>
        <w:r w:rsidR="00C96E46" w:rsidRPr="001776E4">
          <w:rPr>
            <w:rFonts w:ascii="Book Antiqua" w:hAnsi="Book Antiqua" w:cs="Times New Roman"/>
            <w:i/>
            <w:color w:val="000000" w:themeColor="text1"/>
            <w:sz w:val="24"/>
            <w:szCs w:val="24"/>
          </w:rPr>
          <w:t xml:space="preserve"> et</w:t>
        </w:r>
      </w:hyperlink>
      <w:r w:rsidR="00C96E46" w:rsidRPr="001776E4">
        <w:rPr>
          <w:rFonts w:ascii="Book Antiqua" w:hAnsi="Book Antiqua" w:cs="Times New Roman"/>
          <w:i/>
          <w:color w:val="000000" w:themeColor="text1"/>
          <w:sz w:val="24"/>
          <w:szCs w:val="24"/>
        </w:rPr>
        <w:t xml:space="preserve"> al</w:t>
      </w:r>
      <w:r w:rsidR="00E54EBA" w:rsidRPr="00E54EBA">
        <w:rPr>
          <w:rFonts w:ascii="Book Antiqua" w:hAnsi="Book Antiqua" w:cs="Times New Roman"/>
          <w:color w:val="000000" w:themeColor="text1"/>
          <w:sz w:val="24"/>
          <w:szCs w:val="24"/>
          <w:vertAlign w:val="superscript"/>
        </w:rPr>
        <w:t>[55]</w:t>
      </w:r>
      <w:r w:rsidR="00C96E46" w:rsidRPr="00330365">
        <w:rPr>
          <w:rFonts w:ascii="Book Antiqua" w:hAnsi="Book Antiqua" w:cs="Times New Roman"/>
          <w:color w:val="000000" w:themeColor="text1"/>
          <w:sz w:val="24"/>
          <w:szCs w:val="24"/>
        </w:rPr>
        <w:t xml:space="preserve"> observed that a second smaller peak was exhibited by some patients (probably due to </w:t>
      </w:r>
      <w:r w:rsidR="00126293" w:rsidRPr="00330365">
        <w:rPr>
          <w:rFonts w:ascii="Book Antiqua" w:hAnsi="Book Antiqua" w:cs="Times New Roman"/>
          <w:color w:val="000000" w:themeColor="text1"/>
          <w:sz w:val="24"/>
          <w:szCs w:val="24"/>
        </w:rPr>
        <w:t>EHC</w:t>
      </w:r>
      <w:r w:rsidR="00C96E46" w:rsidRPr="00330365">
        <w:rPr>
          <w:rFonts w:ascii="Book Antiqua" w:hAnsi="Book Antiqua" w:cs="Times New Roman"/>
          <w:color w:val="000000" w:themeColor="text1"/>
          <w:sz w:val="24"/>
          <w:szCs w:val="24"/>
        </w:rPr>
        <w:t>) although CsA was used which</w:t>
      </w:r>
      <w:r w:rsidR="00D25D80" w:rsidRPr="00330365">
        <w:rPr>
          <w:rFonts w:ascii="Book Antiqua" w:hAnsi="Book Antiqua" w:cs="Times New Roman"/>
          <w:color w:val="000000" w:themeColor="text1"/>
          <w:sz w:val="24"/>
          <w:szCs w:val="24"/>
        </w:rPr>
        <w:t xml:space="preserve"> decreased re</w:t>
      </w:r>
      <w:r w:rsidR="007067E3" w:rsidRPr="00330365">
        <w:rPr>
          <w:rFonts w:ascii="Book Antiqua" w:hAnsi="Book Antiqua" w:cs="Times New Roman"/>
          <w:color w:val="000000" w:themeColor="text1"/>
          <w:sz w:val="24"/>
          <w:szCs w:val="24"/>
        </w:rPr>
        <w:t>-</w:t>
      </w:r>
      <w:r w:rsidR="00D25D80" w:rsidRPr="00330365">
        <w:rPr>
          <w:rFonts w:ascii="Book Antiqua" w:hAnsi="Book Antiqua" w:cs="Times New Roman"/>
          <w:color w:val="000000" w:themeColor="text1"/>
          <w:sz w:val="24"/>
          <w:szCs w:val="24"/>
        </w:rPr>
        <w:t>circulated MPA concentrations</w:t>
      </w:r>
      <w:r w:rsidR="00E54EBA" w:rsidRPr="00E54EBA">
        <w:rPr>
          <w:rFonts w:ascii="Book Antiqua" w:hAnsi="Book Antiqua" w:cs="Times New Roman"/>
          <w:color w:val="000000" w:themeColor="text1"/>
          <w:sz w:val="24"/>
          <w:szCs w:val="24"/>
          <w:vertAlign w:val="superscript"/>
        </w:rPr>
        <w:t>[67]</w:t>
      </w:r>
      <w:r w:rsidR="00C96E46" w:rsidRPr="00330365">
        <w:rPr>
          <w:rFonts w:ascii="Book Antiqua" w:hAnsi="Book Antiqua" w:cs="Times New Roman"/>
          <w:color w:val="000000" w:themeColor="text1"/>
          <w:sz w:val="24"/>
          <w:szCs w:val="24"/>
        </w:rPr>
        <w:t>.</w:t>
      </w:r>
    </w:p>
    <w:p w:rsidR="003458D8" w:rsidRPr="00330365" w:rsidRDefault="003458D8" w:rsidP="00330365">
      <w:pPr>
        <w:spacing w:line="360" w:lineRule="auto"/>
        <w:rPr>
          <w:rFonts w:ascii="Book Antiqua" w:hAnsi="Book Antiqua" w:cs="Times New Roman"/>
          <w:color w:val="000000" w:themeColor="text1"/>
          <w:kern w:val="0"/>
          <w:sz w:val="24"/>
          <w:szCs w:val="24"/>
        </w:rPr>
      </w:pPr>
    </w:p>
    <w:p w:rsidR="00D25D80" w:rsidRPr="009F7CE8" w:rsidRDefault="00E54EBA" w:rsidP="00330365">
      <w:pPr>
        <w:spacing w:line="360" w:lineRule="auto"/>
        <w:rPr>
          <w:rFonts w:ascii="Book Antiqua" w:hAnsi="Book Antiqua" w:cs="Times New Roman"/>
          <w:b/>
          <w:i/>
          <w:color w:val="000000" w:themeColor="text1"/>
          <w:kern w:val="0"/>
          <w:sz w:val="24"/>
          <w:szCs w:val="24"/>
        </w:rPr>
      </w:pPr>
      <w:r w:rsidRPr="009F7CE8">
        <w:rPr>
          <w:rFonts w:ascii="Book Antiqua" w:hAnsi="Book Antiqua" w:cs="Times New Roman"/>
          <w:b/>
          <w:i/>
          <w:color w:val="000000" w:themeColor="text1"/>
          <w:kern w:val="0"/>
          <w:sz w:val="24"/>
          <w:szCs w:val="24"/>
        </w:rPr>
        <w:t>Impact of liver and renal dysfunction</w:t>
      </w:r>
    </w:p>
    <w:p w:rsidR="00B55AFC" w:rsidRPr="00330365" w:rsidRDefault="00B51275" w:rsidP="009F7CE8">
      <w:pPr>
        <w:spacing w:line="360" w:lineRule="auto"/>
        <w:rPr>
          <w:rFonts w:ascii="Book Antiqua" w:hAnsi="Book Antiqua" w:cs="Times New Roman"/>
          <w:color w:val="000000" w:themeColor="text1"/>
          <w:sz w:val="24"/>
          <w:szCs w:val="24"/>
        </w:rPr>
      </w:pPr>
      <w:r w:rsidRPr="00330365">
        <w:rPr>
          <w:rFonts w:ascii="Book Antiqua" w:hAnsi="Book Antiqua" w:cs="Times New Roman"/>
          <w:color w:val="000000" w:themeColor="text1"/>
          <w:sz w:val="24"/>
          <w:szCs w:val="24"/>
        </w:rPr>
        <w:t>Impairment of l</w:t>
      </w:r>
      <w:r w:rsidR="00D25D80" w:rsidRPr="00330365">
        <w:rPr>
          <w:rFonts w:ascii="Book Antiqua" w:hAnsi="Book Antiqua" w:cs="Times New Roman"/>
          <w:color w:val="000000" w:themeColor="text1"/>
          <w:sz w:val="24"/>
          <w:szCs w:val="24"/>
        </w:rPr>
        <w:t>iver function has complex effects on MPA kinetics, although cirrhosis affects neither MPA absorption nor MPA plasma protein binding or pharmacokinetics</w:t>
      </w:r>
      <w:r w:rsidR="00E54EBA" w:rsidRPr="00E54EBA">
        <w:rPr>
          <w:rFonts w:ascii="Book Antiqua" w:hAnsi="Book Antiqua" w:cs="Times New Roman"/>
          <w:color w:val="000000" w:themeColor="text1"/>
          <w:sz w:val="24"/>
          <w:szCs w:val="24"/>
          <w:vertAlign w:val="superscript"/>
        </w:rPr>
        <w:t>[</w:t>
      </w:r>
      <w:hyperlink r:id="rId14" w:history="1">
        <w:r w:rsidR="00E54EBA" w:rsidRPr="00E54EBA">
          <w:rPr>
            <w:rFonts w:ascii="Book Antiqua" w:hAnsi="Book Antiqua" w:cs="Times New Roman"/>
            <w:color w:val="000000" w:themeColor="text1"/>
            <w:sz w:val="24"/>
            <w:szCs w:val="24"/>
            <w:vertAlign w:val="superscript"/>
          </w:rPr>
          <w:t>68</w:t>
        </w:r>
      </w:hyperlink>
      <w:r w:rsidR="00E54EBA" w:rsidRPr="00E54EBA">
        <w:rPr>
          <w:rFonts w:ascii="Book Antiqua" w:hAnsi="Book Antiqua" w:cs="Times New Roman"/>
          <w:color w:val="000000" w:themeColor="text1"/>
          <w:sz w:val="24"/>
          <w:szCs w:val="24"/>
          <w:vertAlign w:val="superscript"/>
        </w:rPr>
        <w:t>]</w:t>
      </w:r>
      <w:r w:rsidR="00D25D80" w:rsidRPr="00330365">
        <w:rPr>
          <w:rFonts w:ascii="Book Antiqua" w:hAnsi="Book Antiqua" w:cs="Times New Roman"/>
          <w:color w:val="000000" w:themeColor="text1"/>
          <w:sz w:val="24"/>
          <w:szCs w:val="24"/>
        </w:rPr>
        <w:t xml:space="preserve">. </w:t>
      </w:r>
      <w:r w:rsidR="0065537A" w:rsidRPr="00330365">
        <w:rPr>
          <w:rFonts w:ascii="Book Antiqua" w:hAnsi="Book Antiqua" w:cs="Times New Roman"/>
          <w:color w:val="000000" w:themeColor="text1"/>
          <w:sz w:val="24"/>
          <w:szCs w:val="24"/>
        </w:rPr>
        <w:t>It is believed that free MPA levels are affected by hypoalbuminemia, uremia and hyperbilirubinemia</w:t>
      </w:r>
      <w:r w:rsidR="00E54EBA" w:rsidRPr="00E54EBA">
        <w:rPr>
          <w:rFonts w:ascii="Book Antiqua" w:hAnsi="Book Antiqua" w:cs="Times New Roman"/>
          <w:color w:val="000000" w:themeColor="text1"/>
          <w:sz w:val="24"/>
          <w:szCs w:val="24"/>
          <w:vertAlign w:val="superscript"/>
        </w:rPr>
        <w:t>[8,69]</w:t>
      </w:r>
      <w:r w:rsidR="008A6B64" w:rsidRPr="00330365">
        <w:rPr>
          <w:rFonts w:ascii="Book Antiqua" w:hAnsi="Book Antiqua" w:cs="Times New Roman"/>
          <w:color w:val="000000" w:themeColor="text1"/>
          <w:sz w:val="24"/>
          <w:szCs w:val="24"/>
        </w:rPr>
        <w:t>.</w:t>
      </w:r>
      <w:r w:rsidR="00B55AFC" w:rsidRPr="00330365">
        <w:rPr>
          <w:rFonts w:ascii="Book Antiqua" w:hAnsi="Book Antiqua" w:cs="Times New Roman"/>
          <w:color w:val="000000" w:themeColor="text1"/>
          <w:sz w:val="24"/>
          <w:szCs w:val="24"/>
        </w:rPr>
        <w:t xml:space="preserve"> Free MPA levels increase markedly in patients with severe renal insufficiency</w:t>
      </w:r>
      <w:r w:rsidR="00E54EBA" w:rsidRPr="00E54EBA">
        <w:rPr>
          <w:rFonts w:ascii="Book Antiqua" w:hAnsi="Book Antiqua" w:cs="Times New Roman"/>
          <w:color w:val="000000" w:themeColor="text1"/>
          <w:sz w:val="24"/>
          <w:szCs w:val="24"/>
          <w:vertAlign w:val="superscript"/>
        </w:rPr>
        <w:t>[</w:t>
      </w:r>
      <w:hyperlink r:id="rId15" w:history="1">
        <w:r w:rsidR="00E54EBA" w:rsidRPr="00E54EBA">
          <w:rPr>
            <w:rFonts w:ascii="Book Antiqua" w:hAnsi="Book Antiqua" w:cs="Times New Roman"/>
            <w:color w:val="000000" w:themeColor="text1"/>
            <w:sz w:val="24"/>
            <w:szCs w:val="24"/>
            <w:vertAlign w:val="superscript"/>
          </w:rPr>
          <w:t>70</w:t>
        </w:r>
      </w:hyperlink>
      <w:r w:rsidR="00E54EBA" w:rsidRPr="00E54EBA">
        <w:rPr>
          <w:rFonts w:ascii="Book Antiqua" w:hAnsi="Book Antiqua" w:cs="Times New Roman"/>
          <w:color w:val="000000" w:themeColor="text1"/>
          <w:sz w:val="24"/>
          <w:szCs w:val="24"/>
          <w:vertAlign w:val="superscript"/>
        </w:rPr>
        <w:t>]</w:t>
      </w:r>
      <w:r w:rsidR="00B55AFC" w:rsidRPr="00330365">
        <w:rPr>
          <w:rFonts w:ascii="Book Antiqua" w:hAnsi="Book Antiqua" w:cs="Times New Roman"/>
          <w:color w:val="000000" w:themeColor="text1"/>
          <w:sz w:val="24"/>
          <w:szCs w:val="24"/>
        </w:rPr>
        <w:t>.</w:t>
      </w:r>
    </w:p>
    <w:p w:rsidR="00D25D80" w:rsidRPr="00330365" w:rsidRDefault="003404A4" w:rsidP="00330365">
      <w:pPr>
        <w:spacing w:line="360" w:lineRule="auto"/>
        <w:ind w:firstLineChars="200" w:firstLine="480"/>
        <w:rPr>
          <w:rFonts w:ascii="Book Antiqua" w:hAnsi="Book Antiqua" w:cs="Times New Roman"/>
          <w:color w:val="000000" w:themeColor="text1"/>
          <w:kern w:val="0"/>
          <w:sz w:val="24"/>
          <w:szCs w:val="24"/>
        </w:rPr>
      </w:pPr>
      <w:r w:rsidRPr="00330365">
        <w:rPr>
          <w:rFonts w:ascii="Book Antiqua" w:hAnsi="Book Antiqua" w:cs="Times New Roman"/>
          <w:bCs/>
          <w:color w:val="000000" w:themeColor="text1"/>
          <w:sz w:val="24"/>
          <w:szCs w:val="24"/>
        </w:rPr>
        <w:t xml:space="preserve">Chen </w:t>
      </w:r>
      <w:r w:rsidR="0006162A" w:rsidRPr="0006162A">
        <w:rPr>
          <w:rFonts w:ascii="Book Antiqua" w:hAnsi="Book Antiqua" w:cs="Times New Roman"/>
          <w:bCs/>
          <w:i/>
          <w:color w:val="000000" w:themeColor="text1"/>
          <w:sz w:val="24"/>
          <w:szCs w:val="24"/>
        </w:rPr>
        <w:t>et al</w:t>
      </w:r>
      <w:r w:rsidR="00E54EBA" w:rsidRPr="00E54EBA">
        <w:rPr>
          <w:rFonts w:ascii="Book Antiqua" w:hAnsi="Book Antiqua" w:cs="Times New Roman"/>
          <w:bCs/>
          <w:color w:val="000000" w:themeColor="text1"/>
          <w:sz w:val="24"/>
          <w:szCs w:val="24"/>
          <w:vertAlign w:val="superscript"/>
        </w:rPr>
        <w:t>[71]</w:t>
      </w:r>
      <w:r w:rsidRPr="00330365">
        <w:rPr>
          <w:rFonts w:ascii="Book Antiqua" w:hAnsi="Book Antiqua" w:cs="Times New Roman"/>
          <w:bCs/>
          <w:color w:val="000000" w:themeColor="text1"/>
          <w:sz w:val="24"/>
          <w:szCs w:val="24"/>
        </w:rPr>
        <w:t xml:space="preserve"> showed that MPA</w:t>
      </w:r>
      <w:r w:rsidR="00126293" w:rsidRPr="00330365">
        <w:rPr>
          <w:rFonts w:ascii="Book Antiqua" w:hAnsi="Book Antiqua" w:cs="Times New Roman"/>
          <w:bCs/>
          <w:color w:val="000000" w:themeColor="text1"/>
          <w:sz w:val="24"/>
          <w:szCs w:val="24"/>
        </w:rPr>
        <w:t xml:space="preserve"> </w:t>
      </w:r>
      <w:r w:rsidRPr="00330365">
        <w:rPr>
          <w:rFonts w:ascii="Book Antiqua" w:hAnsi="Book Antiqua" w:cs="Times New Roman"/>
          <w:bCs/>
          <w:color w:val="000000" w:themeColor="text1"/>
          <w:sz w:val="24"/>
          <w:szCs w:val="24"/>
        </w:rPr>
        <w:t>AUC</w:t>
      </w:r>
      <w:r w:rsidRPr="00330365">
        <w:rPr>
          <w:rFonts w:ascii="Book Antiqua" w:hAnsi="Book Antiqua" w:cs="Times New Roman"/>
          <w:bCs/>
          <w:color w:val="000000" w:themeColor="text1"/>
          <w:sz w:val="24"/>
          <w:szCs w:val="24"/>
          <w:vertAlign w:val="subscript"/>
        </w:rPr>
        <w:t>0-12h</w:t>
      </w:r>
      <w:r w:rsidRPr="00330365">
        <w:rPr>
          <w:rFonts w:ascii="Book Antiqua" w:hAnsi="Book Antiqua" w:cs="Times New Roman"/>
          <w:bCs/>
          <w:color w:val="000000" w:themeColor="text1"/>
          <w:sz w:val="24"/>
          <w:szCs w:val="24"/>
        </w:rPr>
        <w:t xml:space="preserve"> in patients with abnormal </w:t>
      </w:r>
      <w:r w:rsidRPr="00330365">
        <w:rPr>
          <w:rFonts w:ascii="Book Antiqua" w:hAnsi="Book Antiqua" w:cs="Times New Roman"/>
          <w:bCs/>
          <w:color w:val="000000" w:themeColor="text1"/>
          <w:sz w:val="24"/>
          <w:szCs w:val="24"/>
        </w:rPr>
        <w:lastRenderedPageBreak/>
        <w:t>albumin level w</w:t>
      </w:r>
      <w:r w:rsidR="00B55AFC" w:rsidRPr="00330365">
        <w:rPr>
          <w:rFonts w:ascii="Book Antiqua" w:hAnsi="Book Antiqua" w:cs="Times New Roman"/>
          <w:bCs/>
          <w:color w:val="000000" w:themeColor="text1"/>
          <w:sz w:val="24"/>
          <w:szCs w:val="24"/>
        </w:rPr>
        <w:t>ere</w:t>
      </w:r>
      <w:r w:rsidRPr="00330365">
        <w:rPr>
          <w:rFonts w:ascii="Book Antiqua" w:hAnsi="Book Antiqua" w:cs="Times New Roman"/>
          <w:bCs/>
          <w:color w:val="000000" w:themeColor="text1"/>
          <w:sz w:val="24"/>
          <w:szCs w:val="24"/>
        </w:rPr>
        <w:t xml:space="preserve"> significantly lower than that in patients with normal albumin level (</w:t>
      </w:r>
      <w:r w:rsidR="00E54EBA" w:rsidRPr="00E54EBA">
        <w:rPr>
          <w:rFonts w:ascii="Book Antiqua" w:hAnsi="Book Antiqua" w:cs="Times New Roman"/>
          <w:bCs/>
          <w:i/>
          <w:color w:val="000000" w:themeColor="text1"/>
          <w:sz w:val="24"/>
          <w:szCs w:val="24"/>
        </w:rPr>
        <w:t>P</w:t>
      </w:r>
      <w:r w:rsidR="00693D33" w:rsidRPr="00330365">
        <w:rPr>
          <w:rFonts w:ascii="Book Antiqua" w:hAnsi="Book Antiqua" w:cs="Times New Roman"/>
          <w:bCs/>
          <w:color w:val="000000" w:themeColor="text1"/>
          <w:sz w:val="24"/>
          <w:szCs w:val="24"/>
        </w:rPr>
        <w:t xml:space="preserve"> =</w:t>
      </w:r>
      <w:r w:rsidRPr="00330365">
        <w:rPr>
          <w:rFonts w:ascii="Book Antiqua" w:hAnsi="Book Antiqua" w:cs="Times New Roman"/>
          <w:bCs/>
          <w:color w:val="000000" w:themeColor="text1"/>
          <w:sz w:val="24"/>
          <w:szCs w:val="24"/>
        </w:rPr>
        <w:t xml:space="preserve"> 0.009). MPA</w:t>
      </w:r>
      <w:r w:rsidR="00126293" w:rsidRPr="00330365">
        <w:rPr>
          <w:rFonts w:ascii="Book Antiqua" w:hAnsi="Book Antiqua" w:cs="Times New Roman"/>
          <w:bCs/>
          <w:color w:val="000000" w:themeColor="text1"/>
          <w:sz w:val="24"/>
          <w:szCs w:val="24"/>
        </w:rPr>
        <w:t xml:space="preserve"> </w:t>
      </w:r>
      <w:r w:rsidRPr="00330365">
        <w:rPr>
          <w:rFonts w:ascii="Book Antiqua" w:hAnsi="Book Antiqua" w:cs="Times New Roman"/>
          <w:bCs/>
          <w:color w:val="000000" w:themeColor="text1"/>
          <w:sz w:val="24"/>
          <w:szCs w:val="24"/>
        </w:rPr>
        <w:t>AUC</w:t>
      </w:r>
      <w:r w:rsidRPr="00330365">
        <w:rPr>
          <w:rFonts w:ascii="Book Antiqua" w:hAnsi="Book Antiqua" w:cs="Times New Roman"/>
          <w:bCs/>
          <w:color w:val="000000" w:themeColor="text1"/>
          <w:sz w:val="24"/>
          <w:szCs w:val="24"/>
          <w:vertAlign w:val="subscript"/>
        </w:rPr>
        <w:t>0-12h</w:t>
      </w:r>
      <w:r w:rsidRPr="00330365">
        <w:rPr>
          <w:rFonts w:ascii="Book Antiqua" w:hAnsi="Book Antiqua" w:cs="Times New Roman"/>
          <w:bCs/>
          <w:color w:val="000000" w:themeColor="text1"/>
          <w:sz w:val="24"/>
          <w:szCs w:val="24"/>
        </w:rPr>
        <w:t xml:space="preserve"> was related significantly with serum albumin level (</w:t>
      </w:r>
      <w:r w:rsidR="00E54EBA" w:rsidRPr="00E54EBA">
        <w:rPr>
          <w:rFonts w:ascii="Book Antiqua" w:hAnsi="Book Antiqua" w:cs="Times New Roman"/>
          <w:bCs/>
          <w:i/>
          <w:color w:val="000000" w:themeColor="text1"/>
          <w:sz w:val="24"/>
          <w:szCs w:val="24"/>
        </w:rPr>
        <w:t>r</w:t>
      </w:r>
      <w:r w:rsidR="00E54EBA" w:rsidRPr="00E54EBA">
        <w:rPr>
          <w:rFonts w:ascii="Book Antiqua" w:hAnsi="Book Antiqua" w:cs="Times New Roman"/>
          <w:bCs/>
          <w:i/>
          <w:color w:val="000000" w:themeColor="text1"/>
          <w:sz w:val="24"/>
          <w:szCs w:val="24"/>
          <w:vertAlign w:val="superscript"/>
        </w:rPr>
        <w:t>2</w:t>
      </w:r>
      <w:r w:rsidR="00E54EBA" w:rsidRPr="00E54EBA">
        <w:rPr>
          <w:rFonts w:ascii="Book Antiqua" w:hAnsi="Book Antiqua" w:cs="Times New Roman"/>
          <w:bCs/>
          <w:i/>
          <w:color w:val="000000" w:themeColor="text1"/>
          <w:sz w:val="24"/>
          <w:szCs w:val="24"/>
        </w:rPr>
        <w:t xml:space="preserve"> </w:t>
      </w:r>
      <w:r w:rsidRPr="00330365">
        <w:rPr>
          <w:rFonts w:ascii="Book Antiqua" w:hAnsi="Book Antiqua" w:cs="Times New Roman"/>
          <w:bCs/>
          <w:color w:val="000000" w:themeColor="text1"/>
          <w:sz w:val="24"/>
          <w:szCs w:val="24"/>
        </w:rPr>
        <w:t xml:space="preserve">= 0.412, </w:t>
      </w:r>
      <w:r w:rsidR="00E54EBA" w:rsidRPr="00E54EBA">
        <w:rPr>
          <w:rFonts w:ascii="Book Antiqua" w:hAnsi="Book Antiqua" w:cs="Times New Roman"/>
          <w:bCs/>
          <w:i/>
          <w:color w:val="000000" w:themeColor="text1"/>
          <w:sz w:val="24"/>
          <w:szCs w:val="24"/>
        </w:rPr>
        <w:t xml:space="preserve">P </w:t>
      </w:r>
      <w:r w:rsidR="00693D33" w:rsidRPr="00330365">
        <w:rPr>
          <w:rFonts w:ascii="Book Antiqua" w:hAnsi="Book Antiqua" w:cs="Times New Roman"/>
          <w:bCs/>
          <w:color w:val="000000" w:themeColor="text1"/>
          <w:sz w:val="24"/>
          <w:szCs w:val="24"/>
        </w:rPr>
        <w:t>=</w:t>
      </w:r>
      <w:r w:rsidRPr="00330365">
        <w:rPr>
          <w:rFonts w:ascii="Book Antiqua" w:hAnsi="Book Antiqua" w:cs="Times New Roman"/>
          <w:bCs/>
          <w:color w:val="000000" w:themeColor="text1"/>
          <w:sz w:val="24"/>
          <w:szCs w:val="24"/>
        </w:rPr>
        <w:t xml:space="preserve"> 0.001). </w:t>
      </w:r>
      <w:r w:rsidR="00674668" w:rsidRPr="00330365">
        <w:rPr>
          <w:rFonts w:ascii="Book Antiqua" w:eastAsia="宋体" w:hAnsi="Book Antiqua" w:cs="Times New Roman"/>
          <w:color w:val="000000" w:themeColor="text1"/>
          <w:sz w:val="24"/>
          <w:szCs w:val="24"/>
        </w:rPr>
        <w:t xml:space="preserve">But other parameters of hepatic function including </w:t>
      </w:r>
      <w:r w:rsidR="00126293" w:rsidRPr="00330365">
        <w:rPr>
          <w:rFonts w:ascii="Book Antiqua" w:eastAsia="宋体" w:hAnsi="Book Antiqua" w:cs="Times New Roman"/>
          <w:color w:val="000000" w:themeColor="text1"/>
          <w:sz w:val="24"/>
          <w:szCs w:val="24"/>
        </w:rPr>
        <w:t>total serum bilirubin concentration</w:t>
      </w:r>
      <w:r w:rsidR="00674668" w:rsidRPr="00330365">
        <w:rPr>
          <w:rFonts w:ascii="Book Antiqua" w:eastAsia="宋体" w:hAnsi="Book Antiqua" w:cs="Times New Roman"/>
          <w:color w:val="000000" w:themeColor="text1"/>
          <w:sz w:val="24"/>
          <w:szCs w:val="24"/>
        </w:rPr>
        <w:t xml:space="preserve"> did not influence the change of </w:t>
      </w:r>
      <w:r w:rsidR="00674668" w:rsidRPr="00330365">
        <w:rPr>
          <w:rFonts w:ascii="Book Antiqua" w:eastAsia="宋体" w:hAnsi="Book Antiqua" w:cs="Times New Roman"/>
          <w:bCs/>
          <w:color w:val="000000" w:themeColor="text1"/>
          <w:sz w:val="24"/>
          <w:szCs w:val="24"/>
        </w:rPr>
        <w:t>MPA</w:t>
      </w:r>
      <w:r w:rsidR="00126293" w:rsidRPr="00330365">
        <w:rPr>
          <w:rFonts w:ascii="Book Antiqua" w:eastAsia="宋体" w:hAnsi="Book Antiqua" w:cs="Times New Roman"/>
          <w:bCs/>
          <w:color w:val="000000" w:themeColor="text1"/>
          <w:sz w:val="24"/>
          <w:szCs w:val="24"/>
        </w:rPr>
        <w:t xml:space="preserve"> </w:t>
      </w:r>
      <w:r w:rsidR="00674668" w:rsidRPr="00330365">
        <w:rPr>
          <w:rFonts w:ascii="Book Antiqua" w:eastAsia="宋体" w:hAnsi="Book Antiqua" w:cs="Times New Roman"/>
          <w:bCs/>
          <w:color w:val="000000" w:themeColor="text1"/>
          <w:sz w:val="24"/>
          <w:szCs w:val="24"/>
        </w:rPr>
        <w:t>AUC</w:t>
      </w:r>
      <w:r w:rsidR="00674668" w:rsidRPr="00330365">
        <w:rPr>
          <w:rFonts w:ascii="Book Antiqua" w:eastAsia="宋体" w:hAnsi="Book Antiqua" w:cs="Times New Roman"/>
          <w:bCs/>
          <w:color w:val="000000" w:themeColor="text1"/>
          <w:sz w:val="24"/>
          <w:szCs w:val="24"/>
          <w:vertAlign w:val="subscript"/>
        </w:rPr>
        <w:t>0-12h</w:t>
      </w:r>
      <w:r w:rsidR="00674668" w:rsidRPr="00330365">
        <w:rPr>
          <w:rFonts w:ascii="Book Antiqua" w:eastAsia="宋体" w:hAnsi="Book Antiqua" w:cs="Times New Roman"/>
          <w:color w:val="000000" w:themeColor="text1"/>
          <w:sz w:val="24"/>
          <w:szCs w:val="24"/>
        </w:rPr>
        <w:t xml:space="preserve">. </w:t>
      </w:r>
      <w:r w:rsidRPr="00330365">
        <w:rPr>
          <w:rFonts w:ascii="Book Antiqua" w:hAnsi="Book Antiqua" w:cs="Times New Roman"/>
          <w:bCs/>
          <w:color w:val="000000" w:themeColor="text1"/>
          <w:sz w:val="24"/>
          <w:szCs w:val="24"/>
        </w:rPr>
        <w:t xml:space="preserve">In 8 liver graft recipients, Jain </w:t>
      </w:r>
      <w:r w:rsidR="0006162A" w:rsidRPr="0006162A">
        <w:rPr>
          <w:rFonts w:ascii="Book Antiqua" w:hAnsi="Book Antiqua" w:cs="Times New Roman"/>
          <w:bCs/>
          <w:i/>
          <w:color w:val="000000" w:themeColor="text1"/>
          <w:sz w:val="24"/>
          <w:szCs w:val="24"/>
        </w:rPr>
        <w:t>et al</w:t>
      </w:r>
      <w:r w:rsidR="00E54EBA" w:rsidRPr="00E54EBA">
        <w:rPr>
          <w:rFonts w:ascii="Book Antiqua" w:hAnsi="Book Antiqua" w:cs="Times New Roman"/>
          <w:bCs/>
          <w:color w:val="000000" w:themeColor="text1"/>
          <w:sz w:val="24"/>
          <w:szCs w:val="24"/>
          <w:vertAlign w:val="superscript"/>
        </w:rPr>
        <w:t>[65]</w:t>
      </w:r>
      <w:r w:rsidRPr="00330365">
        <w:rPr>
          <w:rFonts w:ascii="Book Antiqua" w:hAnsi="Book Antiqua" w:cs="Times New Roman"/>
          <w:bCs/>
          <w:color w:val="000000" w:themeColor="text1"/>
          <w:sz w:val="24"/>
          <w:szCs w:val="24"/>
        </w:rPr>
        <w:t xml:space="preserve"> reported that MPA AUC correlated with serum bilirubin and MPA C</w:t>
      </w:r>
      <w:r w:rsidRPr="00330365">
        <w:rPr>
          <w:rFonts w:ascii="Book Antiqua" w:hAnsi="Book Antiqua" w:cs="Times New Roman"/>
          <w:bCs/>
          <w:color w:val="000000" w:themeColor="text1"/>
          <w:sz w:val="24"/>
          <w:szCs w:val="24"/>
          <w:vertAlign w:val="subscript"/>
        </w:rPr>
        <w:t>0</w:t>
      </w:r>
      <w:r w:rsidR="003B2A9E" w:rsidRPr="00330365">
        <w:rPr>
          <w:rFonts w:ascii="Book Antiqua" w:hAnsi="Book Antiqua" w:cs="Times New Roman"/>
          <w:bCs/>
          <w:color w:val="000000" w:themeColor="text1"/>
          <w:sz w:val="24"/>
          <w:szCs w:val="24"/>
          <w:vertAlign w:val="subscript"/>
        </w:rPr>
        <w:t>h</w:t>
      </w:r>
      <w:r w:rsidRPr="00330365">
        <w:rPr>
          <w:rFonts w:ascii="Book Antiqua" w:hAnsi="Book Antiqua" w:cs="Times New Roman"/>
          <w:bCs/>
          <w:color w:val="000000" w:themeColor="text1"/>
          <w:sz w:val="24"/>
          <w:szCs w:val="24"/>
        </w:rPr>
        <w:t xml:space="preserve"> with albumin concentration. Higher serum bilirubin level may impair hepatic MPAG production, transport and biliary excretion during cholestasis</w:t>
      </w:r>
      <w:r w:rsidR="00E54EBA" w:rsidRPr="00E54EBA">
        <w:rPr>
          <w:rFonts w:ascii="Book Antiqua" w:hAnsi="Book Antiqua" w:cs="Times New Roman"/>
          <w:bCs/>
          <w:color w:val="000000" w:themeColor="text1"/>
          <w:sz w:val="24"/>
          <w:szCs w:val="24"/>
          <w:vertAlign w:val="superscript"/>
        </w:rPr>
        <w:t>[68]</w:t>
      </w:r>
      <w:r w:rsidR="00674668" w:rsidRPr="00330365">
        <w:rPr>
          <w:rFonts w:ascii="Book Antiqua" w:hAnsi="Book Antiqua" w:cs="Times New Roman"/>
          <w:bCs/>
          <w:color w:val="000000" w:themeColor="text1"/>
          <w:sz w:val="24"/>
          <w:szCs w:val="24"/>
        </w:rPr>
        <w:t>.</w:t>
      </w:r>
      <w:r w:rsidRPr="00330365">
        <w:rPr>
          <w:rFonts w:ascii="Book Antiqua" w:hAnsi="Book Antiqua" w:cs="Times New Roman"/>
          <w:bCs/>
          <w:color w:val="000000" w:themeColor="text1"/>
          <w:sz w:val="24"/>
          <w:szCs w:val="24"/>
        </w:rPr>
        <w:t xml:space="preserve"> </w:t>
      </w:r>
      <w:r w:rsidR="00674668" w:rsidRPr="00330365">
        <w:rPr>
          <w:rFonts w:ascii="Book Antiqua" w:hAnsi="Book Antiqua" w:cs="Times New Roman"/>
          <w:bCs/>
          <w:color w:val="000000" w:themeColor="text1"/>
          <w:sz w:val="24"/>
          <w:szCs w:val="24"/>
        </w:rPr>
        <w:t xml:space="preserve">The decreased hepatic glucuronidation and </w:t>
      </w:r>
      <w:r w:rsidR="00126293" w:rsidRPr="00330365">
        <w:rPr>
          <w:rFonts w:ascii="Book Antiqua" w:hAnsi="Book Antiqua" w:cs="Times New Roman"/>
          <w:bCs/>
          <w:color w:val="000000" w:themeColor="text1"/>
          <w:sz w:val="24"/>
          <w:szCs w:val="24"/>
        </w:rPr>
        <w:t>EHC</w:t>
      </w:r>
      <w:r w:rsidR="00674668" w:rsidRPr="00330365">
        <w:rPr>
          <w:rFonts w:ascii="Book Antiqua" w:hAnsi="Book Antiqua" w:cs="Times New Roman"/>
          <w:bCs/>
          <w:color w:val="000000" w:themeColor="text1"/>
          <w:sz w:val="24"/>
          <w:szCs w:val="24"/>
        </w:rPr>
        <w:t xml:space="preserve"> with moderate hepatic impairment may </w:t>
      </w:r>
      <w:r w:rsidRPr="00330365">
        <w:rPr>
          <w:rFonts w:ascii="Book Antiqua" w:hAnsi="Book Antiqua" w:cs="Times New Roman"/>
          <w:bCs/>
          <w:color w:val="000000" w:themeColor="text1"/>
          <w:sz w:val="24"/>
          <w:szCs w:val="24"/>
        </w:rPr>
        <w:t>result in increased urinary MPAG concentrations</w:t>
      </w:r>
      <w:r w:rsidR="00E54EBA" w:rsidRPr="00E54EBA">
        <w:rPr>
          <w:rFonts w:ascii="Book Antiqua" w:hAnsi="Book Antiqua" w:cs="Times New Roman"/>
          <w:bCs/>
          <w:color w:val="000000" w:themeColor="text1"/>
          <w:sz w:val="24"/>
          <w:szCs w:val="24"/>
          <w:vertAlign w:val="superscript"/>
        </w:rPr>
        <w:t>[65]</w:t>
      </w:r>
      <w:r w:rsidRPr="00330365">
        <w:rPr>
          <w:rFonts w:ascii="Book Antiqua" w:hAnsi="Book Antiqua" w:cs="Times New Roman"/>
          <w:bCs/>
          <w:color w:val="000000" w:themeColor="text1"/>
          <w:sz w:val="24"/>
          <w:szCs w:val="24"/>
        </w:rPr>
        <w:t xml:space="preserve">. </w:t>
      </w:r>
      <w:r w:rsidR="00C26759" w:rsidRPr="00330365">
        <w:rPr>
          <w:rFonts w:ascii="Book Antiqua" w:hAnsi="Book Antiqua" w:cs="Times New Roman"/>
          <w:bCs/>
          <w:color w:val="000000" w:themeColor="text1"/>
          <w:sz w:val="24"/>
          <w:szCs w:val="24"/>
        </w:rPr>
        <w:t xml:space="preserve">Tredger </w:t>
      </w:r>
      <w:r w:rsidR="0006162A" w:rsidRPr="0006162A">
        <w:rPr>
          <w:rFonts w:ascii="Book Antiqua" w:hAnsi="Book Antiqua" w:cs="Times New Roman"/>
          <w:bCs/>
          <w:i/>
          <w:color w:val="000000" w:themeColor="text1"/>
          <w:sz w:val="24"/>
          <w:szCs w:val="24"/>
        </w:rPr>
        <w:t>et al</w:t>
      </w:r>
      <w:r w:rsidR="00E54EBA" w:rsidRPr="00E54EBA">
        <w:rPr>
          <w:rFonts w:ascii="Book Antiqua" w:hAnsi="Book Antiqua" w:cs="Times New Roman"/>
          <w:bCs/>
          <w:color w:val="000000" w:themeColor="text1"/>
          <w:sz w:val="24"/>
          <w:szCs w:val="24"/>
          <w:vertAlign w:val="superscript"/>
        </w:rPr>
        <w:t>[32]</w:t>
      </w:r>
      <w:r w:rsidR="00C26759" w:rsidRPr="00330365">
        <w:rPr>
          <w:rFonts w:ascii="Book Antiqua" w:hAnsi="Book Antiqua" w:cs="Times New Roman"/>
          <w:bCs/>
          <w:color w:val="000000" w:themeColor="text1"/>
          <w:sz w:val="24"/>
          <w:szCs w:val="24"/>
        </w:rPr>
        <w:t xml:space="preserve"> showed that recipient with low serum albumin </w:t>
      </w:r>
      <w:r w:rsidR="005E5C7F" w:rsidRPr="00330365">
        <w:rPr>
          <w:rFonts w:ascii="Book Antiqua" w:hAnsi="Book Antiqua" w:cs="Times New Roman"/>
          <w:bCs/>
          <w:color w:val="000000" w:themeColor="text1"/>
          <w:sz w:val="24"/>
          <w:szCs w:val="24"/>
        </w:rPr>
        <w:t>level</w:t>
      </w:r>
      <w:r w:rsidR="00C26759" w:rsidRPr="00330365">
        <w:rPr>
          <w:rFonts w:ascii="Book Antiqua" w:hAnsi="Book Antiqua" w:cs="Times New Roman"/>
          <w:bCs/>
          <w:color w:val="000000" w:themeColor="text1"/>
          <w:sz w:val="24"/>
          <w:szCs w:val="24"/>
        </w:rPr>
        <w:t xml:space="preserve"> (&lt; 35 g/L) frequently failed to achieve the therapeutic levels of MPA</w:t>
      </w:r>
      <w:r w:rsidR="005E5C7F" w:rsidRPr="00330365">
        <w:rPr>
          <w:rFonts w:ascii="Book Antiqua" w:hAnsi="Book Antiqua" w:cs="Times New Roman"/>
          <w:bCs/>
          <w:color w:val="000000" w:themeColor="text1"/>
          <w:sz w:val="24"/>
          <w:szCs w:val="24"/>
        </w:rPr>
        <w:t>. In adults and children with lower serum albumin concentration, median levels of MPA C</w:t>
      </w:r>
      <w:r w:rsidR="005E5C7F" w:rsidRPr="00330365">
        <w:rPr>
          <w:rFonts w:ascii="Book Antiqua" w:hAnsi="Book Antiqua" w:cs="Times New Roman"/>
          <w:bCs/>
          <w:color w:val="000000" w:themeColor="text1"/>
          <w:sz w:val="24"/>
          <w:szCs w:val="24"/>
          <w:vertAlign w:val="subscript"/>
        </w:rPr>
        <w:t>0h</w:t>
      </w:r>
      <w:r w:rsidR="005E5C7F" w:rsidRPr="00330365">
        <w:rPr>
          <w:rFonts w:ascii="Book Antiqua" w:hAnsi="Book Antiqua" w:cs="Times New Roman"/>
          <w:bCs/>
          <w:color w:val="000000" w:themeColor="text1"/>
          <w:sz w:val="24"/>
          <w:szCs w:val="24"/>
        </w:rPr>
        <w:t xml:space="preserve"> were 42 % and 19 % respectively in of those in patients with normal serum albumin levels given corresponding doses (</w:t>
      </w:r>
      <w:r w:rsidR="00E54EBA" w:rsidRPr="00E54EBA">
        <w:rPr>
          <w:rFonts w:ascii="Book Antiqua" w:hAnsi="Book Antiqua" w:cs="Times New Roman"/>
          <w:bCs/>
          <w:i/>
          <w:color w:val="000000" w:themeColor="text1"/>
          <w:sz w:val="24"/>
          <w:szCs w:val="24"/>
        </w:rPr>
        <w:t>P</w:t>
      </w:r>
      <w:r w:rsidR="005E5C7F" w:rsidRPr="00330365">
        <w:rPr>
          <w:rFonts w:ascii="Book Antiqua" w:hAnsi="Book Antiqua" w:cs="Times New Roman"/>
          <w:bCs/>
          <w:color w:val="000000" w:themeColor="text1"/>
          <w:sz w:val="24"/>
          <w:szCs w:val="24"/>
        </w:rPr>
        <w:t xml:space="preserve"> &lt; 0.001). </w:t>
      </w:r>
      <w:r w:rsidRPr="00330365">
        <w:rPr>
          <w:rFonts w:ascii="Book Antiqua" w:hAnsi="Book Antiqua" w:cs="Times New Roman"/>
          <w:bCs/>
          <w:color w:val="000000" w:themeColor="text1"/>
          <w:sz w:val="24"/>
          <w:szCs w:val="24"/>
        </w:rPr>
        <w:t xml:space="preserve">However, </w:t>
      </w:r>
      <w:r w:rsidR="00D25D80" w:rsidRPr="00330365">
        <w:rPr>
          <w:rFonts w:ascii="Book Antiqua" w:hAnsi="Book Antiqua" w:cs="Times New Roman"/>
          <w:bCs/>
          <w:color w:val="000000" w:themeColor="text1"/>
          <w:sz w:val="24"/>
          <w:szCs w:val="24"/>
        </w:rPr>
        <w:t xml:space="preserve">Brunet </w:t>
      </w:r>
      <w:r w:rsidR="0006162A" w:rsidRPr="0006162A">
        <w:rPr>
          <w:rFonts w:ascii="Book Antiqua" w:hAnsi="Book Antiqua" w:cs="Times New Roman"/>
          <w:bCs/>
          <w:i/>
          <w:color w:val="000000" w:themeColor="text1"/>
          <w:sz w:val="24"/>
          <w:szCs w:val="24"/>
        </w:rPr>
        <w:t>et al</w:t>
      </w:r>
      <w:r w:rsidR="00E54EBA" w:rsidRPr="00E54EBA">
        <w:rPr>
          <w:rFonts w:ascii="Book Antiqua" w:hAnsi="Book Antiqua" w:cs="Times New Roman"/>
          <w:bCs/>
          <w:color w:val="000000" w:themeColor="text1"/>
          <w:sz w:val="24"/>
          <w:szCs w:val="24"/>
          <w:vertAlign w:val="superscript"/>
        </w:rPr>
        <w:t>[11]</w:t>
      </w:r>
      <w:r w:rsidR="00D25D80" w:rsidRPr="00330365">
        <w:rPr>
          <w:rFonts w:ascii="Book Antiqua" w:hAnsi="Book Antiqua" w:cs="Times New Roman"/>
          <w:bCs/>
          <w:color w:val="000000" w:themeColor="text1"/>
          <w:sz w:val="24"/>
          <w:szCs w:val="24"/>
        </w:rPr>
        <w:t xml:space="preserve"> showed no </w:t>
      </w:r>
      <w:r w:rsidRPr="00330365">
        <w:rPr>
          <w:rFonts w:ascii="Book Antiqua" w:hAnsi="Book Antiqua" w:cs="Times New Roman"/>
          <w:bCs/>
          <w:color w:val="000000" w:themeColor="text1"/>
          <w:sz w:val="24"/>
          <w:szCs w:val="24"/>
        </w:rPr>
        <w:t>relationship</w:t>
      </w:r>
      <w:r w:rsidR="00D25D80" w:rsidRPr="00330365">
        <w:rPr>
          <w:rFonts w:ascii="Book Antiqua" w:hAnsi="Book Antiqua" w:cs="Times New Roman"/>
          <w:bCs/>
          <w:color w:val="000000" w:themeColor="text1"/>
          <w:sz w:val="24"/>
          <w:szCs w:val="24"/>
        </w:rPr>
        <w:t xml:space="preserve"> between liver function and MPA</w:t>
      </w:r>
      <w:r w:rsidRPr="00330365">
        <w:rPr>
          <w:rFonts w:ascii="Book Antiqua" w:hAnsi="Book Antiqua" w:cs="Times New Roman"/>
          <w:bCs/>
          <w:color w:val="000000" w:themeColor="text1"/>
          <w:sz w:val="24"/>
          <w:szCs w:val="24"/>
        </w:rPr>
        <w:t xml:space="preserve"> exposure</w:t>
      </w:r>
      <w:r w:rsidR="00D25D80" w:rsidRPr="00330365">
        <w:rPr>
          <w:rFonts w:ascii="Book Antiqua" w:hAnsi="Book Antiqua" w:cs="Times New Roman"/>
          <w:bCs/>
          <w:color w:val="000000" w:themeColor="text1"/>
          <w:sz w:val="24"/>
          <w:szCs w:val="24"/>
        </w:rPr>
        <w:t xml:space="preserve">. </w:t>
      </w:r>
    </w:p>
    <w:p w:rsidR="001E0E45" w:rsidRPr="00330365" w:rsidRDefault="005E5C7F" w:rsidP="009F7CE8">
      <w:pPr>
        <w:spacing w:line="360" w:lineRule="auto"/>
        <w:ind w:firstLineChars="150" w:firstLine="360"/>
        <w:rPr>
          <w:rFonts w:ascii="Book Antiqua" w:hAnsi="Book Antiqua" w:cs="Times New Roman"/>
          <w:bCs/>
          <w:color w:val="000000" w:themeColor="text1"/>
          <w:sz w:val="24"/>
          <w:szCs w:val="24"/>
        </w:rPr>
      </w:pPr>
      <w:r w:rsidRPr="00330365">
        <w:rPr>
          <w:rFonts w:ascii="Book Antiqua" w:hAnsi="Book Antiqua" w:cs="Times New Roman"/>
          <w:bCs/>
          <w:color w:val="000000" w:themeColor="text1"/>
          <w:sz w:val="24"/>
          <w:szCs w:val="24"/>
        </w:rPr>
        <w:t xml:space="preserve">Tredger </w:t>
      </w:r>
      <w:r w:rsidR="0006162A" w:rsidRPr="0006162A">
        <w:rPr>
          <w:rFonts w:ascii="Book Antiqua" w:hAnsi="Book Antiqua" w:cs="Times New Roman"/>
          <w:bCs/>
          <w:i/>
          <w:color w:val="000000" w:themeColor="text1"/>
          <w:sz w:val="24"/>
          <w:szCs w:val="24"/>
        </w:rPr>
        <w:t>et al</w:t>
      </w:r>
      <w:r w:rsidR="00E54EBA" w:rsidRPr="00E54EBA">
        <w:rPr>
          <w:rFonts w:ascii="Book Antiqua" w:hAnsi="Book Antiqua" w:cs="Times New Roman"/>
          <w:bCs/>
          <w:color w:val="000000" w:themeColor="text1"/>
          <w:sz w:val="24"/>
          <w:szCs w:val="24"/>
          <w:vertAlign w:val="superscript"/>
        </w:rPr>
        <w:t>[32]</w:t>
      </w:r>
      <w:r w:rsidRPr="00330365">
        <w:rPr>
          <w:rFonts w:ascii="Book Antiqua" w:hAnsi="Book Antiqua" w:cs="Times New Roman"/>
          <w:bCs/>
          <w:color w:val="000000" w:themeColor="text1"/>
          <w:sz w:val="24"/>
          <w:szCs w:val="24"/>
        </w:rPr>
        <w:t xml:space="preserve"> </w:t>
      </w:r>
      <w:r w:rsidR="00126293" w:rsidRPr="00330365">
        <w:rPr>
          <w:rFonts w:ascii="Book Antiqua" w:hAnsi="Book Antiqua" w:cs="Times New Roman"/>
          <w:bCs/>
          <w:color w:val="000000" w:themeColor="text1"/>
          <w:sz w:val="24"/>
          <w:szCs w:val="24"/>
        </w:rPr>
        <w:t xml:space="preserve">also </w:t>
      </w:r>
      <w:r w:rsidRPr="00330365">
        <w:rPr>
          <w:rFonts w:ascii="Book Antiqua" w:hAnsi="Book Antiqua" w:cs="Times New Roman"/>
          <w:bCs/>
          <w:color w:val="000000" w:themeColor="text1"/>
          <w:sz w:val="24"/>
          <w:szCs w:val="24"/>
        </w:rPr>
        <w:t xml:space="preserve">reported that </w:t>
      </w:r>
      <w:r w:rsidR="001E0E45" w:rsidRPr="00330365">
        <w:rPr>
          <w:rFonts w:ascii="Book Antiqua" w:hAnsi="Book Antiqua" w:cs="Times New Roman"/>
          <w:bCs/>
          <w:color w:val="000000" w:themeColor="text1"/>
          <w:sz w:val="24"/>
          <w:szCs w:val="24"/>
        </w:rPr>
        <w:t xml:space="preserve">elevated serum creatinine levels (&gt; 120 </w:t>
      </w:r>
      <w:r w:rsidR="007067E3" w:rsidRPr="00330365">
        <w:rPr>
          <w:rFonts w:ascii="Book Antiqua" w:hAnsi="Book Antiqua" w:cs="Times New Roman"/>
          <w:bCs/>
          <w:color w:val="000000" w:themeColor="text1"/>
          <w:sz w:val="24"/>
          <w:szCs w:val="24"/>
        </w:rPr>
        <w:t>m</w:t>
      </w:r>
      <w:r w:rsidR="001E0E45" w:rsidRPr="00330365">
        <w:rPr>
          <w:rFonts w:ascii="Book Antiqua" w:hAnsi="Book Antiqua" w:cs="Times New Roman"/>
          <w:bCs/>
          <w:color w:val="000000" w:themeColor="text1"/>
          <w:sz w:val="24"/>
          <w:szCs w:val="24"/>
        </w:rPr>
        <w:t xml:space="preserve">mol/L) were </w:t>
      </w:r>
      <w:r w:rsidRPr="00330365">
        <w:rPr>
          <w:rFonts w:ascii="Book Antiqua" w:hAnsi="Book Antiqua" w:cs="Times New Roman"/>
          <w:bCs/>
          <w:color w:val="000000" w:themeColor="text1"/>
          <w:sz w:val="24"/>
          <w:szCs w:val="24"/>
        </w:rPr>
        <w:t xml:space="preserve">related to </w:t>
      </w:r>
      <w:r w:rsidR="001E0E45" w:rsidRPr="00330365">
        <w:rPr>
          <w:rFonts w:ascii="Book Antiqua" w:hAnsi="Book Antiqua" w:cs="Times New Roman"/>
          <w:bCs/>
          <w:color w:val="000000" w:themeColor="text1"/>
          <w:sz w:val="24"/>
          <w:szCs w:val="24"/>
        </w:rPr>
        <w:t xml:space="preserve">higher MPA </w:t>
      </w:r>
      <w:r w:rsidRPr="00330365">
        <w:rPr>
          <w:rFonts w:ascii="Book Antiqua" w:hAnsi="Book Antiqua" w:cs="Times New Roman"/>
          <w:bCs/>
          <w:color w:val="000000" w:themeColor="text1"/>
          <w:sz w:val="24"/>
          <w:szCs w:val="24"/>
        </w:rPr>
        <w:t>C</w:t>
      </w:r>
      <w:r w:rsidRPr="00330365">
        <w:rPr>
          <w:rFonts w:ascii="Book Antiqua" w:hAnsi="Book Antiqua" w:cs="Times New Roman"/>
          <w:bCs/>
          <w:color w:val="000000" w:themeColor="text1"/>
          <w:sz w:val="24"/>
          <w:szCs w:val="24"/>
          <w:vertAlign w:val="subscript"/>
        </w:rPr>
        <w:t>0h</w:t>
      </w:r>
      <w:r w:rsidR="001E0E45" w:rsidRPr="00330365">
        <w:rPr>
          <w:rFonts w:ascii="Book Antiqua" w:hAnsi="Book Antiqua" w:cs="Times New Roman"/>
          <w:bCs/>
          <w:color w:val="000000" w:themeColor="text1"/>
          <w:sz w:val="24"/>
          <w:szCs w:val="24"/>
        </w:rPr>
        <w:t xml:space="preserve"> per unit MMF dose (median increase 38</w:t>
      </w:r>
      <w:r w:rsidR="00935B62" w:rsidRPr="00330365">
        <w:rPr>
          <w:rFonts w:ascii="Book Antiqua" w:hAnsi="Book Antiqua" w:cs="Times New Roman"/>
          <w:bCs/>
          <w:color w:val="000000" w:themeColor="text1"/>
          <w:sz w:val="24"/>
          <w:szCs w:val="24"/>
        </w:rPr>
        <w:t xml:space="preserve"> </w:t>
      </w:r>
      <w:r w:rsidR="001E0E45" w:rsidRPr="00330365">
        <w:rPr>
          <w:rFonts w:ascii="Book Antiqua" w:hAnsi="Book Antiqua" w:cs="Times New Roman"/>
          <w:bCs/>
          <w:color w:val="000000" w:themeColor="text1"/>
          <w:sz w:val="24"/>
          <w:szCs w:val="24"/>
        </w:rPr>
        <w:t>% early and 50</w:t>
      </w:r>
      <w:r w:rsidRPr="00330365">
        <w:rPr>
          <w:rFonts w:ascii="Book Antiqua" w:hAnsi="Book Antiqua" w:cs="Times New Roman"/>
          <w:bCs/>
          <w:color w:val="000000" w:themeColor="text1"/>
          <w:sz w:val="24"/>
          <w:szCs w:val="24"/>
        </w:rPr>
        <w:t xml:space="preserve"> </w:t>
      </w:r>
      <w:r w:rsidR="001E0E45" w:rsidRPr="00330365">
        <w:rPr>
          <w:rFonts w:ascii="Book Antiqua" w:hAnsi="Book Antiqua" w:cs="Times New Roman"/>
          <w:bCs/>
          <w:color w:val="000000" w:themeColor="text1"/>
          <w:sz w:val="24"/>
          <w:szCs w:val="24"/>
        </w:rPr>
        <w:t xml:space="preserve">% late after transplantation, </w:t>
      </w:r>
      <w:r w:rsidR="00E54EBA" w:rsidRPr="00E54EBA">
        <w:rPr>
          <w:rFonts w:ascii="Book Antiqua" w:hAnsi="Book Antiqua" w:cs="Times New Roman"/>
          <w:bCs/>
          <w:i/>
          <w:color w:val="000000" w:themeColor="text1"/>
          <w:sz w:val="24"/>
          <w:szCs w:val="24"/>
        </w:rPr>
        <w:t>P</w:t>
      </w:r>
      <w:r w:rsidR="001E0E45" w:rsidRPr="00330365">
        <w:rPr>
          <w:rFonts w:ascii="Book Antiqua" w:hAnsi="Book Antiqua" w:cs="Times New Roman"/>
          <w:bCs/>
          <w:color w:val="000000" w:themeColor="text1"/>
          <w:sz w:val="24"/>
          <w:szCs w:val="24"/>
        </w:rPr>
        <w:t xml:space="preserve"> &lt; 0.04) </w:t>
      </w:r>
      <w:r w:rsidRPr="00330365">
        <w:rPr>
          <w:rFonts w:ascii="Book Antiqua" w:hAnsi="Book Antiqua" w:cs="Times New Roman"/>
          <w:bCs/>
          <w:color w:val="000000" w:themeColor="text1"/>
          <w:sz w:val="24"/>
          <w:szCs w:val="24"/>
        </w:rPr>
        <w:t>only in adult patients</w:t>
      </w:r>
      <w:r w:rsidR="001E0E45" w:rsidRPr="00330365">
        <w:rPr>
          <w:rFonts w:ascii="Book Antiqua" w:hAnsi="Book Antiqua" w:cs="Times New Roman"/>
          <w:bCs/>
          <w:color w:val="000000" w:themeColor="text1"/>
          <w:sz w:val="24"/>
          <w:szCs w:val="24"/>
        </w:rPr>
        <w:t>.</w:t>
      </w:r>
      <w:r w:rsidR="00B51275" w:rsidRPr="00330365">
        <w:rPr>
          <w:rFonts w:ascii="Book Antiqua" w:hAnsi="Book Antiqua" w:cs="Times New Roman"/>
          <w:bCs/>
          <w:color w:val="000000" w:themeColor="text1"/>
          <w:sz w:val="24"/>
          <w:szCs w:val="24"/>
        </w:rPr>
        <w:t xml:space="preserve"> </w:t>
      </w:r>
    </w:p>
    <w:p w:rsidR="001E0E45" w:rsidRPr="00330365" w:rsidRDefault="001E0E45" w:rsidP="00330365">
      <w:pPr>
        <w:spacing w:line="360" w:lineRule="auto"/>
        <w:rPr>
          <w:rFonts w:ascii="Book Antiqua" w:hAnsi="Book Antiqua" w:cs="Times New Roman"/>
          <w:color w:val="000000" w:themeColor="text1"/>
          <w:kern w:val="0"/>
          <w:sz w:val="24"/>
          <w:szCs w:val="24"/>
        </w:rPr>
      </w:pPr>
    </w:p>
    <w:p w:rsidR="00D25D80" w:rsidRPr="009B5B47" w:rsidRDefault="00E54EBA" w:rsidP="00330365">
      <w:pPr>
        <w:spacing w:line="360" w:lineRule="auto"/>
        <w:rPr>
          <w:rFonts w:ascii="Book Antiqua" w:hAnsi="Book Antiqua" w:cs="Times New Roman"/>
          <w:b/>
          <w:i/>
          <w:color w:val="000000" w:themeColor="text1"/>
          <w:kern w:val="0"/>
          <w:sz w:val="24"/>
          <w:szCs w:val="24"/>
        </w:rPr>
      </w:pPr>
      <w:r w:rsidRPr="00E54EBA">
        <w:rPr>
          <w:rFonts w:ascii="Book Antiqua" w:hAnsi="Book Antiqua" w:cs="Times New Roman"/>
          <w:b/>
          <w:i/>
          <w:color w:val="000000" w:themeColor="text1"/>
          <w:kern w:val="0"/>
          <w:sz w:val="24"/>
          <w:szCs w:val="24"/>
        </w:rPr>
        <w:t>Concomitant immunosuppressive drugs</w:t>
      </w:r>
    </w:p>
    <w:p w:rsidR="00876051" w:rsidRPr="00330365" w:rsidRDefault="00876051" w:rsidP="009F7CE8">
      <w:pPr>
        <w:spacing w:line="360" w:lineRule="auto"/>
        <w:rPr>
          <w:rFonts w:ascii="Book Antiqua" w:hAnsi="Book Antiqua" w:cs="Times New Roman"/>
          <w:bCs/>
          <w:color w:val="000000" w:themeColor="text1"/>
          <w:sz w:val="24"/>
          <w:szCs w:val="24"/>
        </w:rPr>
      </w:pPr>
      <w:r w:rsidRPr="00330365">
        <w:rPr>
          <w:rFonts w:ascii="Book Antiqua" w:hAnsi="Book Antiqua" w:cs="Times New Roman"/>
          <w:bCs/>
          <w:color w:val="000000" w:themeColor="text1"/>
          <w:sz w:val="24"/>
          <w:szCs w:val="24"/>
        </w:rPr>
        <w:t>CsA but not T</w:t>
      </w:r>
      <w:r w:rsidR="00126293" w:rsidRPr="00330365">
        <w:rPr>
          <w:rFonts w:ascii="Book Antiqua" w:hAnsi="Book Antiqua" w:cs="Times New Roman"/>
          <w:bCs/>
          <w:color w:val="000000" w:themeColor="text1"/>
          <w:sz w:val="24"/>
          <w:szCs w:val="24"/>
        </w:rPr>
        <w:t>AC</w:t>
      </w:r>
      <w:r w:rsidRPr="00330365">
        <w:rPr>
          <w:rFonts w:ascii="Book Antiqua" w:hAnsi="Book Antiqua" w:cs="Times New Roman"/>
          <w:bCs/>
          <w:color w:val="000000" w:themeColor="text1"/>
          <w:sz w:val="24"/>
          <w:szCs w:val="24"/>
        </w:rPr>
        <w:t xml:space="preserve"> decreased MPA AUC and increased MPAG AUC</w:t>
      </w:r>
      <w:r w:rsidRPr="00330365">
        <w:rPr>
          <w:rFonts w:ascii="Book Antiqua" w:hAnsi="Book Antiqua" w:cs="Times New Roman"/>
          <w:bCs/>
          <w:color w:val="000000" w:themeColor="text1"/>
          <w:sz w:val="24"/>
          <w:szCs w:val="24"/>
          <w:vertAlign w:val="subscript"/>
        </w:rPr>
        <w:t>0-24h</w:t>
      </w:r>
      <w:r w:rsidRPr="00330365">
        <w:rPr>
          <w:rFonts w:ascii="Book Antiqua" w:hAnsi="Book Antiqua" w:cs="Times New Roman"/>
          <w:bCs/>
          <w:color w:val="000000" w:themeColor="text1"/>
          <w:sz w:val="24"/>
          <w:szCs w:val="24"/>
        </w:rPr>
        <w:t xml:space="preserve"> because CsA inhibits MPAG excretion into bile</w:t>
      </w:r>
      <w:r w:rsidR="00E54EBA" w:rsidRPr="00E54EBA">
        <w:rPr>
          <w:rFonts w:ascii="Book Antiqua" w:hAnsi="Book Antiqua" w:cs="Times New Roman"/>
          <w:bCs/>
          <w:color w:val="000000" w:themeColor="text1"/>
          <w:sz w:val="24"/>
          <w:szCs w:val="24"/>
          <w:vertAlign w:val="superscript"/>
        </w:rPr>
        <w:t>[</w:t>
      </w:r>
      <w:r w:rsidR="00E54EBA" w:rsidRPr="00E54EBA">
        <w:rPr>
          <w:rFonts w:ascii="Book Antiqua" w:hAnsi="Book Antiqua" w:cs="Times New Roman"/>
          <w:color w:val="000000" w:themeColor="text1"/>
          <w:sz w:val="24"/>
          <w:szCs w:val="24"/>
          <w:vertAlign w:val="superscript"/>
        </w:rPr>
        <w:t>67</w:t>
      </w:r>
      <w:r w:rsidR="00E54EBA" w:rsidRPr="00E54EBA">
        <w:rPr>
          <w:rFonts w:ascii="Book Antiqua" w:hAnsi="Book Antiqua" w:cs="Times New Roman"/>
          <w:bCs/>
          <w:color w:val="000000" w:themeColor="text1"/>
          <w:sz w:val="24"/>
          <w:szCs w:val="24"/>
          <w:vertAlign w:val="superscript"/>
        </w:rPr>
        <w:t>]</w:t>
      </w:r>
      <w:r w:rsidRPr="00330365">
        <w:rPr>
          <w:rFonts w:ascii="Book Antiqua" w:hAnsi="Book Antiqua" w:cs="Times New Roman"/>
          <w:bCs/>
          <w:color w:val="000000" w:themeColor="text1"/>
          <w:sz w:val="24"/>
          <w:szCs w:val="24"/>
        </w:rPr>
        <w:t xml:space="preserve">. CsA inhibition of the biliary excretion of MPAG is mediated by the </w:t>
      </w:r>
      <w:bookmarkStart w:id="110" w:name="OLE_LINK168"/>
      <w:bookmarkStart w:id="111" w:name="OLE_LINK169"/>
      <w:r w:rsidR="007067E3" w:rsidRPr="00330365">
        <w:rPr>
          <w:rFonts w:ascii="Book Antiqua" w:hAnsi="Book Antiqua" w:cs="Times New Roman"/>
          <w:sz w:val="24"/>
          <w:szCs w:val="24"/>
        </w:rPr>
        <w:t>multidrug resistance-associated protein 2 (</w:t>
      </w:r>
      <w:r w:rsidRPr="00330365">
        <w:rPr>
          <w:rFonts w:ascii="Book Antiqua" w:hAnsi="Book Antiqua" w:cs="Times New Roman"/>
          <w:bCs/>
          <w:color w:val="000000" w:themeColor="text1"/>
          <w:sz w:val="24"/>
          <w:szCs w:val="24"/>
        </w:rPr>
        <w:t>Mrp2</w:t>
      </w:r>
      <w:r w:rsidR="007067E3" w:rsidRPr="00330365">
        <w:rPr>
          <w:rFonts w:ascii="Book Antiqua" w:hAnsi="Book Antiqua" w:cs="Times New Roman"/>
          <w:bCs/>
          <w:color w:val="000000" w:themeColor="text1"/>
          <w:sz w:val="24"/>
          <w:szCs w:val="24"/>
        </w:rPr>
        <w:t>)</w:t>
      </w:r>
      <w:bookmarkEnd w:id="110"/>
      <w:bookmarkEnd w:id="111"/>
      <w:r w:rsidRPr="00330365">
        <w:rPr>
          <w:rFonts w:ascii="Book Antiqua" w:hAnsi="Book Antiqua" w:cs="Times New Roman"/>
          <w:bCs/>
          <w:color w:val="000000" w:themeColor="text1"/>
          <w:sz w:val="24"/>
          <w:szCs w:val="24"/>
        </w:rPr>
        <w:t xml:space="preserve"> transporter which leads to the reduction of MPA AUC</w:t>
      </w:r>
      <w:r w:rsidR="00E54EBA" w:rsidRPr="00E54EBA">
        <w:rPr>
          <w:rFonts w:ascii="Book Antiqua" w:hAnsi="Book Antiqua" w:cs="Times New Roman"/>
          <w:bCs/>
          <w:color w:val="000000" w:themeColor="text1"/>
          <w:sz w:val="24"/>
          <w:szCs w:val="24"/>
          <w:vertAlign w:val="superscript"/>
        </w:rPr>
        <w:t>[</w:t>
      </w:r>
      <w:r w:rsidR="00E54EBA" w:rsidRPr="00E54EBA">
        <w:rPr>
          <w:rFonts w:ascii="Book Antiqua" w:hAnsi="Book Antiqua" w:cs="Times New Roman"/>
          <w:color w:val="000000" w:themeColor="text1"/>
          <w:sz w:val="24"/>
          <w:szCs w:val="24"/>
          <w:vertAlign w:val="superscript"/>
        </w:rPr>
        <w:t>72</w:t>
      </w:r>
      <w:r w:rsidR="00E54EBA" w:rsidRPr="00E54EBA">
        <w:rPr>
          <w:rFonts w:ascii="Book Antiqua" w:hAnsi="Book Antiqua" w:cs="Times New Roman"/>
          <w:bCs/>
          <w:color w:val="000000" w:themeColor="text1"/>
          <w:sz w:val="24"/>
          <w:szCs w:val="24"/>
          <w:vertAlign w:val="superscript"/>
        </w:rPr>
        <w:t>]</w:t>
      </w:r>
      <w:r w:rsidRPr="00330365">
        <w:rPr>
          <w:rFonts w:ascii="Book Antiqua" w:hAnsi="Book Antiqua" w:cs="Times New Roman"/>
          <w:bCs/>
          <w:color w:val="000000" w:themeColor="text1"/>
          <w:sz w:val="24"/>
          <w:szCs w:val="24"/>
        </w:rPr>
        <w:t>.</w:t>
      </w:r>
      <w:r w:rsidR="000E3CBC" w:rsidRPr="00330365">
        <w:rPr>
          <w:rFonts w:ascii="Book Antiqua" w:hAnsi="Book Antiqua" w:cs="Times New Roman"/>
          <w:bCs/>
          <w:color w:val="000000" w:themeColor="text1"/>
          <w:sz w:val="24"/>
          <w:szCs w:val="24"/>
        </w:rPr>
        <w:t xml:space="preserve"> </w:t>
      </w:r>
    </w:p>
    <w:p w:rsidR="00876051" w:rsidRPr="00330365" w:rsidRDefault="00CE2DA5" w:rsidP="00330365">
      <w:pPr>
        <w:spacing w:line="360" w:lineRule="auto"/>
        <w:ind w:firstLineChars="200" w:firstLine="480"/>
        <w:rPr>
          <w:rFonts w:ascii="Book Antiqua" w:hAnsi="Book Antiqua" w:cs="Times New Roman"/>
          <w:bCs/>
          <w:color w:val="000000" w:themeColor="text1"/>
          <w:sz w:val="24"/>
          <w:szCs w:val="24"/>
        </w:rPr>
      </w:pPr>
      <w:r w:rsidRPr="00330365">
        <w:rPr>
          <w:rFonts w:ascii="Book Antiqua" w:hAnsi="Book Antiqua" w:cs="Times New Roman"/>
          <w:bCs/>
          <w:color w:val="000000" w:themeColor="text1"/>
          <w:sz w:val="24"/>
          <w:szCs w:val="24"/>
        </w:rPr>
        <w:t xml:space="preserve">In 21 stable pediatric liver transplant recipients, Brown </w:t>
      </w:r>
      <w:r w:rsidR="0006162A" w:rsidRPr="0006162A">
        <w:rPr>
          <w:rFonts w:ascii="Book Antiqua" w:hAnsi="Book Antiqua" w:cs="Times New Roman"/>
          <w:bCs/>
          <w:i/>
          <w:color w:val="000000" w:themeColor="text1"/>
          <w:sz w:val="24"/>
          <w:szCs w:val="24"/>
        </w:rPr>
        <w:t>et al</w:t>
      </w:r>
      <w:r w:rsidR="00E54EBA" w:rsidRPr="00E54EBA">
        <w:rPr>
          <w:rFonts w:ascii="Book Antiqua" w:hAnsi="Book Antiqua" w:cs="Times New Roman"/>
          <w:bCs/>
          <w:color w:val="000000" w:themeColor="text1"/>
          <w:sz w:val="24"/>
          <w:szCs w:val="24"/>
          <w:vertAlign w:val="superscript"/>
        </w:rPr>
        <w:t>[73]</w:t>
      </w:r>
      <w:r w:rsidRPr="00330365">
        <w:rPr>
          <w:rFonts w:ascii="Book Antiqua" w:hAnsi="Book Antiqua" w:cs="Times New Roman"/>
          <w:bCs/>
          <w:color w:val="000000" w:themeColor="text1"/>
          <w:sz w:val="24"/>
          <w:szCs w:val="24"/>
        </w:rPr>
        <w:t xml:space="preserve"> observed that MPA C</w:t>
      </w:r>
      <w:r w:rsidRPr="00330365">
        <w:rPr>
          <w:rFonts w:ascii="Book Antiqua" w:hAnsi="Book Antiqua" w:cs="Times New Roman"/>
          <w:bCs/>
          <w:color w:val="000000" w:themeColor="text1"/>
          <w:sz w:val="24"/>
          <w:szCs w:val="24"/>
          <w:vertAlign w:val="subscript"/>
        </w:rPr>
        <w:t>0h</w:t>
      </w:r>
      <w:r w:rsidRPr="00330365">
        <w:rPr>
          <w:rFonts w:ascii="Book Antiqua" w:hAnsi="Book Antiqua" w:cs="Times New Roman"/>
          <w:bCs/>
          <w:color w:val="000000" w:themeColor="text1"/>
          <w:sz w:val="24"/>
          <w:szCs w:val="24"/>
        </w:rPr>
        <w:t xml:space="preserve"> was significantly lower during CsA co-therapy comparing TAC co-therapy (2.8 </w:t>
      </w:r>
      <w:r w:rsidR="00E54EBA" w:rsidRPr="00E54EBA">
        <w:rPr>
          <w:rFonts w:ascii="Book Antiqua" w:hAnsi="Book Antiqua" w:cs="Times New Roman"/>
          <w:bCs/>
          <w:i/>
          <w:color w:val="000000" w:themeColor="text1"/>
          <w:sz w:val="24"/>
          <w:szCs w:val="24"/>
        </w:rPr>
        <w:t>vs</w:t>
      </w:r>
      <w:r w:rsidRPr="00330365">
        <w:rPr>
          <w:rFonts w:ascii="Book Antiqua" w:hAnsi="Book Antiqua" w:cs="Times New Roman"/>
          <w:bCs/>
          <w:color w:val="000000" w:themeColor="text1"/>
          <w:sz w:val="24"/>
          <w:szCs w:val="24"/>
        </w:rPr>
        <w:t xml:space="preserve"> 5.6 mg /L, </w:t>
      </w:r>
      <w:r w:rsidR="00071198" w:rsidRPr="009F7CE8">
        <w:rPr>
          <w:rFonts w:ascii="Book Antiqua" w:hAnsi="Book Antiqua" w:cs="Times New Roman"/>
          <w:bCs/>
          <w:i/>
          <w:color w:val="000000" w:themeColor="text1"/>
          <w:sz w:val="24"/>
          <w:szCs w:val="24"/>
        </w:rPr>
        <w:t>P</w:t>
      </w:r>
      <w:r w:rsidR="00E54EBA" w:rsidRPr="00E54EBA">
        <w:rPr>
          <w:rFonts w:ascii="Book Antiqua" w:hAnsi="Book Antiqua" w:cs="Times New Roman"/>
          <w:bCs/>
          <w:i/>
          <w:color w:val="000000" w:themeColor="text1"/>
          <w:sz w:val="24"/>
          <w:szCs w:val="24"/>
        </w:rPr>
        <w:t xml:space="preserve"> </w:t>
      </w:r>
      <w:r w:rsidRPr="00330365">
        <w:rPr>
          <w:rFonts w:ascii="Book Antiqua" w:hAnsi="Book Antiqua" w:cs="Times New Roman"/>
          <w:bCs/>
          <w:color w:val="000000" w:themeColor="text1"/>
          <w:sz w:val="24"/>
          <w:szCs w:val="24"/>
        </w:rPr>
        <w:t xml:space="preserve">= 0.006) while MPAG AUC was correspondingly higher (229 </w:t>
      </w:r>
      <w:r w:rsidR="00E54EBA" w:rsidRPr="00E54EBA">
        <w:rPr>
          <w:rFonts w:ascii="Book Antiqua" w:hAnsi="Book Antiqua" w:cs="Times New Roman"/>
          <w:bCs/>
          <w:i/>
          <w:color w:val="000000" w:themeColor="text1"/>
          <w:sz w:val="24"/>
          <w:szCs w:val="24"/>
        </w:rPr>
        <w:t>vs</w:t>
      </w:r>
      <w:r w:rsidRPr="00330365">
        <w:rPr>
          <w:rFonts w:ascii="Book Antiqua" w:hAnsi="Book Antiqua" w:cs="Times New Roman"/>
          <w:bCs/>
          <w:color w:val="000000" w:themeColor="text1"/>
          <w:sz w:val="24"/>
          <w:szCs w:val="24"/>
        </w:rPr>
        <w:t xml:space="preserve"> 94 mg/L/h, </w:t>
      </w:r>
      <w:r w:rsidR="00071198" w:rsidRPr="009F7CE8">
        <w:rPr>
          <w:rFonts w:ascii="Book Antiqua" w:hAnsi="Book Antiqua" w:cs="Times New Roman"/>
          <w:bCs/>
          <w:i/>
          <w:color w:val="000000" w:themeColor="text1"/>
          <w:sz w:val="24"/>
          <w:szCs w:val="24"/>
        </w:rPr>
        <w:t>P</w:t>
      </w:r>
      <w:r w:rsidR="00E54EBA" w:rsidRPr="00E54EBA">
        <w:rPr>
          <w:rFonts w:ascii="Book Antiqua" w:hAnsi="Book Antiqua" w:cs="Times New Roman"/>
          <w:bCs/>
          <w:i/>
          <w:color w:val="000000" w:themeColor="text1"/>
          <w:sz w:val="24"/>
          <w:szCs w:val="24"/>
        </w:rPr>
        <w:t xml:space="preserve"> </w:t>
      </w:r>
      <w:r w:rsidR="00693D33" w:rsidRPr="00330365">
        <w:rPr>
          <w:rFonts w:ascii="Book Antiqua" w:hAnsi="Book Antiqua" w:cs="Times New Roman"/>
          <w:bCs/>
          <w:color w:val="000000" w:themeColor="text1"/>
          <w:sz w:val="24"/>
          <w:szCs w:val="24"/>
        </w:rPr>
        <w:t>=</w:t>
      </w:r>
      <w:r w:rsidRPr="00330365">
        <w:rPr>
          <w:rFonts w:ascii="Book Antiqua" w:hAnsi="Book Antiqua" w:cs="Times New Roman"/>
          <w:bCs/>
          <w:color w:val="000000" w:themeColor="text1"/>
          <w:sz w:val="24"/>
          <w:szCs w:val="24"/>
        </w:rPr>
        <w:t xml:space="preserve"> 0.012). Higher MMF dosage </w:t>
      </w:r>
      <w:r w:rsidRPr="00330365">
        <w:rPr>
          <w:rFonts w:ascii="Book Antiqua" w:hAnsi="Book Antiqua" w:cs="Times New Roman"/>
          <w:bCs/>
          <w:color w:val="000000" w:themeColor="text1"/>
          <w:sz w:val="24"/>
          <w:szCs w:val="24"/>
        </w:rPr>
        <w:lastRenderedPageBreak/>
        <w:t>was demanded with CsA to achieve equivalent MPA C</w:t>
      </w:r>
      <w:r w:rsidRPr="00330365">
        <w:rPr>
          <w:rFonts w:ascii="Book Antiqua" w:hAnsi="Book Antiqua" w:cs="Times New Roman"/>
          <w:bCs/>
          <w:color w:val="000000" w:themeColor="text1"/>
          <w:sz w:val="24"/>
          <w:szCs w:val="24"/>
          <w:vertAlign w:val="subscript"/>
        </w:rPr>
        <w:t>0h</w:t>
      </w:r>
      <w:r w:rsidRPr="00330365">
        <w:rPr>
          <w:rFonts w:ascii="Book Antiqua" w:hAnsi="Book Antiqua" w:cs="Times New Roman"/>
          <w:bCs/>
          <w:color w:val="000000" w:themeColor="text1"/>
          <w:sz w:val="24"/>
          <w:szCs w:val="24"/>
        </w:rPr>
        <w:t xml:space="preserve"> level than with TAC (362 </w:t>
      </w:r>
      <w:r w:rsidR="00E54EBA" w:rsidRPr="00E54EBA">
        <w:rPr>
          <w:rFonts w:ascii="Book Antiqua" w:hAnsi="Book Antiqua" w:cs="Times New Roman"/>
          <w:bCs/>
          <w:i/>
          <w:color w:val="000000" w:themeColor="text1"/>
          <w:sz w:val="24"/>
          <w:szCs w:val="24"/>
        </w:rPr>
        <w:t>vs</w:t>
      </w:r>
      <w:r w:rsidRPr="00330365">
        <w:rPr>
          <w:rFonts w:ascii="Book Antiqua" w:hAnsi="Book Antiqua" w:cs="Times New Roman"/>
          <w:bCs/>
          <w:color w:val="000000" w:themeColor="text1"/>
          <w:sz w:val="24"/>
          <w:szCs w:val="24"/>
        </w:rPr>
        <w:t xml:space="preserve">178 mg, </w:t>
      </w:r>
      <w:r w:rsidR="00071198" w:rsidRPr="009F7CE8">
        <w:rPr>
          <w:rFonts w:ascii="Book Antiqua" w:hAnsi="Book Antiqua" w:cs="Times New Roman"/>
          <w:bCs/>
          <w:i/>
          <w:color w:val="000000" w:themeColor="text1"/>
          <w:sz w:val="24"/>
          <w:szCs w:val="24"/>
        </w:rPr>
        <w:t>P</w:t>
      </w:r>
      <w:r w:rsidR="00693D33" w:rsidRPr="00330365">
        <w:rPr>
          <w:rFonts w:ascii="Book Antiqua" w:hAnsi="Book Antiqua" w:cs="Times New Roman"/>
          <w:bCs/>
          <w:color w:val="000000" w:themeColor="text1"/>
          <w:sz w:val="24"/>
          <w:szCs w:val="24"/>
        </w:rPr>
        <w:t xml:space="preserve"> =</w:t>
      </w:r>
      <w:r w:rsidRPr="00330365">
        <w:rPr>
          <w:rFonts w:ascii="Book Antiqua" w:hAnsi="Book Antiqua" w:cs="Times New Roman"/>
          <w:bCs/>
          <w:color w:val="000000" w:themeColor="text1"/>
          <w:sz w:val="24"/>
          <w:szCs w:val="24"/>
        </w:rPr>
        <w:t xml:space="preserve"> 0.004).</w:t>
      </w:r>
      <w:r w:rsidRPr="00330365">
        <w:rPr>
          <w:rFonts w:ascii="Book Antiqua" w:hAnsi="Book Antiqua" w:cs="Times New Roman"/>
          <w:color w:val="000000" w:themeColor="text1"/>
          <w:kern w:val="0"/>
          <w:sz w:val="24"/>
          <w:szCs w:val="24"/>
        </w:rPr>
        <w:t xml:space="preserve"> </w:t>
      </w:r>
      <w:r w:rsidRPr="00330365">
        <w:rPr>
          <w:rFonts w:ascii="Book Antiqua" w:hAnsi="Book Antiqua" w:cs="Times New Roman"/>
          <w:bCs/>
          <w:color w:val="000000" w:themeColor="text1"/>
          <w:sz w:val="24"/>
          <w:szCs w:val="24"/>
        </w:rPr>
        <w:t>The authors suggested contrasting effects of CsA and T</w:t>
      </w:r>
      <w:r w:rsidR="00126293" w:rsidRPr="00330365">
        <w:rPr>
          <w:rFonts w:ascii="Book Antiqua" w:hAnsi="Book Antiqua" w:cs="Times New Roman"/>
          <w:bCs/>
          <w:color w:val="000000" w:themeColor="text1"/>
          <w:sz w:val="24"/>
          <w:szCs w:val="24"/>
        </w:rPr>
        <w:t>AC</w:t>
      </w:r>
      <w:r w:rsidRPr="00330365">
        <w:rPr>
          <w:rFonts w:ascii="Book Antiqua" w:hAnsi="Book Antiqua" w:cs="Times New Roman"/>
          <w:bCs/>
          <w:color w:val="000000" w:themeColor="text1"/>
          <w:sz w:val="24"/>
          <w:szCs w:val="24"/>
        </w:rPr>
        <w:t xml:space="preserve"> on MPA glucuronidation or its excretion and </w:t>
      </w:r>
      <w:r w:rsidR="00935B62" w:rsidRPr="00330365">
        <w:rPr>
          <w:rFonts w:ascii="Book Antiqua" w:hAnsi="Book Antiqua" w:cs="Times New Roman"/>
          <w:bCs/>
          <w:color w:val="000000" w:themeColor="text1"/>
          <w:sz w:val="24"/>
          <w:szCs w:val="24"/>
        </w:rPr>
        <w:t>EHC</w:t>
      </w:r>
      <w:r w:rsidRPr="00330365">
        <w:rPr>
          <w:rFonts w:ascii="Book Antiqua" w:hAnsi="Book Antiqua" w:cs="Times New Roman"/>
          <w:bCs/>
          <w:color w:val="000000" w:themeColor="text1"/>
          <w:sz w:val="24"/>
          <w:szCs w:val="24"/>
        </w:rPr>
        <w:t>.</w:t>
      </w:r>
    </w:p>
    <w:p w:rsidR="00D25D80" w:rsidRPr="00330365" w:rsidRDefault="00552F53" w:rsidP="00E66D2C">
      <w:pPr>
        <w:spacing w:line="360" w:lineRule="auto"/>
        <w:ind w:firstLineChars="200" w:firstLine="420"/>
        <w:rPr>
          <w:rFonts w:ascii="Book Antiqua" w:hAnsi="Book Antiqua" w:cs="Times New Roman"/>
          <w:bCs/>
          <w:color w:val="000000" w:themeColor="text1"/>
          <w:sz w:val="24"/>
          <w:szCs w:val="24"/>
        </w:rPr>
      </w:pPr>
      <w:hyperlink r:id="rId16" w:history="1">
        <w:r w:rsidR="003B2A9E" w:rsidRPr="00330365">
          <w:rPr>
            <w:rFonts w:ascii="Book Antiqua" w:hAnsi="Book Antiqua" w:cs="Times New Roman"/>
            <w:color w:val="000000" w:themeColor="text1"/>
            <w:sz w:val="24"/>
            <w:szCs w:val="24"/>
          </w:rPr>
          <w:t>Molina</w:t>
        </w:r>
      </w:hyperlink>
      <w:r w:rsidR="00D25D80" w:rsidRPr="00330365">
        <w:rPr>
          <w:rFonts w:ascii="Book Antiqua" w:hAnsi="Book Antiqua" w:cs="Times New Roman"/>
          <w:bCs/>
          <w:color w:val="000000" w:themeColor="text1"/>
          <w:sz w:val="24"/>
          <w:szCs w:val="24"/>
        </w:rPr>
        <w:t xml:space="preserve"> </w:t>
      </w:r>
      <w:r w:rsidR="00E54EBA" w:rsidRPr="00E54EBA">
        <w:rPr>
          <w:rFonts w:ascii="Book Antiqua" w:hAnsi="Book Antiqua" w:cs="Times New Roman"/>
          <w:bCs/>
          <w:i/>
          <w:color w:val="000000" w:themeColor="text1"/>
          <w:sz w:val="24"/>
          <w:szCs w:val="24"/>
        </w:rPr>
        <w:t>et al</w:t>
      </w:r>
      <w:r w:rsidR="00E54EBA" w:rsidRPr="00E54EBA">
        <w:rPr>
          <w:rFonts w:ascii="Book Antiqua" w:hAnsi="Book Antiqua" w:cs="Times New Roman"/>
          <w:bCs/>
          <w:color w:val="000000" w:themeColor="text1"/>
          <w:sz w:val="24"/>
          <w:szCs w:val="24"/>
          <w:vertAlign w:val="superscript"/>
        </w:rPr>
        <w:t>[74]</w:t>
      </w:r>
      <w:r w:rsidR="00D25D80" w:rsidRPr="00330365">
        <w:rPr>
          <w:rFonts w:ascii="Book Antiqua" w:hAnsi="Book Antiqua" w:cs="Times New Roman"/>
          <w:bCs/>
          <w:color w:val="000000" w:themeColor="text1"/>
          <w:sz w:val="24"/>
          <w:szCs w:val="24"/>
        </w:rPr>
        <w:t xml:space="preserve"> reported no interaction between </w:t>
      </w:r>
      <w:r w:rsidR="00935B62" w:rsidRPr="00330365">
        <w:rPr>
          <w:rFonts w:ascii="Book Antiqua" w:hAnsi="Book Antiqua" w:cs="Times New Roman"/>
          <w:bCs/>
          <w:color w:val="000000" w:themeColor="text1"/>
          <w:sz w:val="24"/>
          <w:szCs w:val="24"/>
        </w:rPr>
        <w:t xml:space="preserve">total dose or BMI-adjusted dose of VGC </w:t>
      </w:r>
      <w:r w:rsidR="003B2A9E" w:rsidRPr="00330365">
        <w:rPr>
          <w:rFonts w:ascii="Book Antiqua" w:hAnsi="Book Antiqua" w:cs="Times New Roman"/>
          <w:bCs/>
          <w:color w:val="000000" w:themeColor="text1"/>
          <w:sz w:val="24"/>
          <w:szCs w:val="24"/>
        </w:rPr>
        <w:t>and</w:t>
      </w:r>
      <w:r w:rsidR="00935B62" w:rsidRPr="00330365">
        <w:rPr>
          <w:rFonts w:ascii="Book Antiqua" w:hAnsi="Book Antiqua" w:cs="Times New Roman"/>
          <w:bCs/>
          <w:color w:val="000000" w:themeColor="text1"/>
          <w:sz w:val="24"/>
          <w:szCs w:val="24"/>
        </w:rPr>
        <w:t xml:space="preserve"> concomitant administration of MMF</w:t>
      </w:r>
      <w:r w:rsidR="00D25D80" w:rsidRPr="00330365">
        <w:rPr>
          <w:rFonts w:ascii="Book Antiqua" w:hAnsi="Book Antiqua" w:cs="Times New Roman"/>
          <w:bCs/>
          <w:color w:val="000000" w:themeColor="text1"/>
          <w:sz w:val="24"/>
          <w:szCs w:val="24"/>
        </w:rPr>
        <w:t xml:space="preserve"> in liver</w:t>
      </w:r>
      <w:r w:rsidR="00124FC8" w:rsidRPr="00330365">
        <w:rPr>
          <w:rFonts w:ascii="Book Antiqua" w:hAnsi="Book Antiqua" w:cs="Times New Roman"/>
          <w:bCs/>
          <w:color w:val="000000" w:themeColor="text1"/>
          <w:sz w:val="24"/>
          <w:szCs w:val="24"/>
        </w:rPr>
        <w:t xml:space="preserve"> transplant</w:t>
      </w:r>
      <w:r w:rsidR="00D25D80" w:rsidRPr="00330365">
        <w:rPr>
          <w:rFonts w:ascii="Book Antiqua" w:hAnsi="Book Antiqua" w:cs="Times New Roman"/>
          <w:bCs/>
          <w:color w:val="000000" w:themeColor="text1"/>
          <w:sz w:val="24"/>
          <w:szCs w:val="24"/>
        </w:rPr>
        <w:t xml:space="preserve"> recipients.</w:t>
      </w:r>
    </w:p>
    <w:p w:rsidR="003A352D" w:rsidRPr="00330365" w:rsidRDefault="003A352D" w:rsidP="00330365">
      <w:pPr>
        <w:spacing w:line="360" w:lineRule="auto"/>
        <w:rPr>
          <w:rFonts w:ascii="Book Antiqua" w:hAnsi="Book Antiqua" w:cs="Times New Roman"/>
          <w:color w:val="000000" w:themeColor="text1"/>
          <w:kern w:val="0"/>
          <w:sz w:val="24"/>
          <w:szCs w:val="24"/>
        </w:rPr>
      </w:pPr>
    </w:p>
    <w:p w:rsidR="00020376" w:rsidRPr="00330365" w:rsidRDefault="00020376" w:rsidP="00330365">
      <w:pPr>
        <w:spacing w:line="360" w:lineRule="auto"/>
        <w:rPr>
          <w:rFonts w:ascii="Book Antiqua" w:hAnsi="Book Antiqua" w:cs="Times New Roman"/>
          <w:b/>
          <w:color w:val="000000" w:themeColor="text1"/>
          <w:kern w:val="0"/>
          <w:sz w:val="24"/>
          <w:szCs w:val="24"/>
        </w:rPr>
      </w:pPr>
      <w:bookmarkStart w:id="112" w:name="OLE_LINK170"/>
      <w:bookmarkStart w:id="113" w:name="OLE_LINK171"/>
      <w:r w:rsidRPr="00330365">
        <w:rPr>
          <w:rFonts w:ascii="Book Antiqua" w:hAnsi="Book Antiqua" w:cs="Times New Roman"/>
          <w:b/>
          <w:color w:val="000000" w:themeColor="text1"/>
          <w:kern w:val="0"/>
          <w:sz w:val="24"/>
          <w:szCs w:val="24"/>
        </w:rPr>
        <w:t>LIMITED SAMPLING STRATEGIES</w:t>
      </w:r>
      <w:bookmarkEnd w:id="112"/>
      <w:bookmarkEnd w:id="113"/>
      <w:r w:rsidRPr="00330365">
        <w:rPr>
          <w:rFonts w:ascii="Book Antiqua" w:hAnsi="Book Antiqua" w:cs="Times New Roman"/>
          <w:b/>
          <w:color w:val="000000" w:themeColor="text1"/>
          <w:kern w:val="0"/>
          <w:sz w:val="24"/>
          <w:szCs w:val="24"/>
        </w:rPr>
        <w:t xml:space="preserve"> FOR MPA</w:t>
      </w:r>
    </w:p>
    <w:p w:rsidR="00E54EBA" w:rsidRDefault="00020376" w:rsidP="00E54EBA">
      <w:pPr>
        <w:spacing w:line="360" w:lineRule="auto"/>
        <w:rPr>
          <w:rFonts w:ascii="Book Antiqua" w:hAnsi="Book Antiqua" w:cs="Times New Roman"/>
          <w:color w:val="000000" w:themeColor="text1"/>
          <w:kern w:val="0"/>
          <w:sz w:val="24"/>
          <w:szCs w:val="24"/>
        </w:rPr>
      </w:pPr>
      <w:r w:rsidRPr="00330365">
        <w:rPr>
          <w:rFonts w:ascii="Book Antiqua" w:hAnsi="Book Antiqua" w:cs="Times New Roman"/>
          <w:color w:val="000000" w:themeColor="text1"/>
          <w:sz w:val="24"/>
          <w:szCs w:val="24"/>
        </w:rPr>
        <w:t>Up till now, there have been some studies at the establishment of model equations for estimation of MPA AUC using limited sampling strategy in liver transplant recipients.</w:t>
      </w:r>
    </w:p>
    <w:p w:rsidR="007067E3" w:rsidRPr="00330365" w:rsidRDefault="007067E3" w:rsidP="00330365">
      <w:pPr>
        <w:spacing w:line="360" w:lineRule="auto"/>
        <w:rPr>
          <w:rFonts w:ascii="Book Antiqua" w:hAnsi="Book Antiqua" w:cs="Times New Roman"/>
          <w:b/>
          <w:iCs/>
          <w:color w:val="000000" w:themeColor="text1"/>
          <w:sz w:val="24"/>
          <w:szCs w:val="24"/>
        </w:rPr>
      </w:pPr>
    </w:p>
    <w:p w:rsidR="00020376" w:rsidRPr="009F7CE8" w:rsidRDefault="00E54EBA" w:rsidP="00330365">
      <w:pPr>
        <w:spacing w:line="360" w:lineRule="auto"/>
        <w:rPr>
          <w:rFonts w:ascii="Book Antiqua" w:hAnsi="Book Antiqua" w:cs="Times New Roman"/>
          <w:b/>
          <w:i/>
          <w:iCs/>
          <w:color w:val="000000" w:themeColor="text1"/>
          <w:sz w:val="24"/>
          <w:szCs w:val="24"/>
        </w:rPr>
      </w:pPr>
      <w:r w:rsidRPr="009F7CE8">
        <w:rPr>
          <w:rFonts w:ascii="Book Antiqua" w:hAnsi="Book Antiqua" w:cs="Times New Roman"/>
          <w:b/>
          <w:i/>
          <w:iCs/>
          <w:color w:val="000000" w:themeColor="text1"/>
          <w:sz w:val="24"/>
          <w:szCs w:val="24"/>
        </w:rPr>
        <w:t>Multiple regression analysis</w:t>
      </w:r>
    </w:p>
    <w:p w:rsidR="00020376" w:rsidRPr="00330365" w:rsidRDefault="00020376" w:rsidP="009F7CE8">
      <w:pPr>
        <w:spacing w:line="360" w:lineRule="auto"/>
        <w:rPr>
          <w:rFonts w:ascii="Book Antiqua" w:eastAsia="宋体" w:hAnsi="Book Antiqua" w:cs="Times New Roman"/>
          <w:bCs/>
          <w:color w:val="000000" w:themeColor="text1"/>
          <w:sz w:val="24"/>
          <w:szCs w:val="24"/>
        </w:rPr>
      </w:pPr>
      <w:r w:rsidRPr="00330365">
        <w:rPr>
          <w:rFonts w:ascii="Book Antiqua" w:eastAsia="宋体" w:hAnsi="Book Antiqua" w:cs="Times New Roman"/>
          <w:color w:val="000000" w:themeColor="text1"/>
          <w:sz w:val="24"/>
          <w:szCs w:val="24"/>
        </w:rPr>
        <w:t xml:space="preserve">The most reliable method for judging the exposure of MPA is to calculate </w:t>
      </w:r>
      <w:r w:rsidRPr="00330365">
        <w:rPr>
          <w:rFonts w:ascii="Book Antiqua" w:eastAsia="宋体" w:hAnsi="Book Antiqua" w:cs="Times New Roman"/>
          <w:bCs/>
          <w:color w:val="000000" w:themeColor="text1"/>
          <w:sz w:val="24"/>
          <w:szCs w:val="24"/>
        </w:rPr>
        <w:t>MPA</w:t>
      </w:r>
      <w:r w:rsidR="00EE0380" w:rsidRPr="00330365">
        <w:rPr>
          <w:rFonts w:ascii="Book Antiqua" w:eastAsia="宋体" w:hAnsi="Book Antiqua" w:cs="Times New Roman"/>
          <w:bCs/>
          <w:color w:val="000000" w:themeColor="text1"/>
          <w:sz w:val="24"/>
          <w:szCs w:val="24"/>
        </w:rPr>
        <w:t xml:space="preserve"> </w:t>
      </w:r>
      <w:r w:rsidRPr="00330365">
        <w:rPr>
          <w:rFonts w:ascii="Book Antiqua" w:eastAsia="宋体" w:hAnsi="Book Antiqua" w:cs="Times New Roman"/>
          <w:bCs/>
          <w:color w:val="000000" w:themeColor="text1"/>
          <w:sz w:val="24"/>
          <w:szCs w:val="24"/>
        </w:rPr>
        <w:t>AUC</w:t>
      </w:r>
      <w:r w:rsidRPr="00330365">
        <w:rPr>
          <w:rFonts w:ascii="Book Antiqua" w:eastAsia="宋体" w:hAnsi="Book Antiqua" w:cs="Times New Roman"/>
          <w:bCs/>
          <w:color w:val="000000" w:themeColor="text1"/>
          <w:sz w:val="24"/>
          <w:szCs w:val="24"/>
          <w:vertAlign w:val="subscript"/>
        </w:rPr>
        <w:t>0-12h</w:t>
      </w:r>
      <w:r w:rsidRPr="00330365">
        <w:rPr>
          <w:rFonts w:ascii="Book Antiqua" w:eastAsia="宋体" w:hAnsi="Book Antiqua" w:cs="Times New Roman"/>
          <w:bCs/>
          <w:color w:val="000000" w:themeColor="text1"/>
          <w:sz w:val="24"/>
          <w:szCs w:val="24"/>
        </w:rPr>
        <w:t>. But</w:t>
      </w:r>
      <w:r w:rsidRPr="00330365">
        <w:rPr>
          <w:rFonts w:ascii="Book Antiqua" w:eastAsia="宋体" w:hAnsi="Book Antiqua" w:cs="Times New Roman"/>
          <w:color w:val="000000" w:themeColor="text1"/>
          <w:sz w:val="24"/>
          <w:szCs w:val="24"/>
        </w:rPr>
        <w:t xml:space="preserve"> monitoring </w:t>
      </w:r>
      <w:r w:rsidRPr="00330365">
        <w:rPr>
          <w:rFonts w:ascii="Book Antiqua" w:eastAsia="宋体" w:hAnsi="Book Antiqua" w:cs="Times New Roman"/>
          <w:bCs/>
          <w:color w:val="000000" w:themeColor="text1"/>
          <w:sz w:val="24"/>
          <w:szCs w:val="24"/>
        </w:rPr>
        <w:t>MPA</w:t>
      </w:r>
      <w:r w:rsidR="00EE0380" w:rsidRPr="00330365">
        <w:rPr>
          <w:rFonts w:ascii="Book Antiqua" w:eastAsia="宋体" w:hAnsi="Book Antiqua" w:cs="Times New Roman"/>
          <w:bCs/>
          <w:color w:val="000000" w:themeColor="text1"/>
          <w:sz w:val="24"/>
          <w:szCs w:val="24"/>
        </w:rPr>
        <w:t xml:space="preserve"> </w:t>
      </w:r>
      <w:r w:rsidRPr="00330365">
        <w:rPr>
          <w:rFonts w:ascii="Book Antiqua" w:eastAsia="宋体" w:hAnsi="Book Antiqua" w:cs="Times New Roman"/>
          <w:bCs/>
          <w:color w:val="000000" w:themeColor="text1"/>
          <w:sz w:val="24"/>
          <w:szCs w:val="24"/>
        </w:rPr>
        <w:t>AUC</w:t>
      </w:r>
      <w:r w:rsidRPr="00330365">
        <w:rPr>
          <w:rFonts w:ascii="Book Antiqua" w:eastAsia="宋体" w:hAnsi="Book Antiqua" w:cs="Times New Roman"/>
          <w:bCs/>
          <w:color w:val="000000" w:themeColor="text1"/>
          <w:sz w:val="24"/>
          <w:szCs w:val="24"/>
          <w:vertAlign w:val="subscript"/>
        </w:rPr>
        <w:t xml:space="preserve">0-12h </w:t>
      </w:r>
      <w:r w:rsidRPr="00330365">
        <w:rPr>
          <w:rFonts w:ascii="Book Antiqua" w:eastAsia="宋体" w:hAnsi="Book Antiqua" w:cs="Times New Roman"/>
          <w:bCs/>
          <w:color w:val="000000" w:themeColor="text1"/>
          <w:sz w:val="24"/>
          <w:szCs w:val="24"/>
        </w:rPr>
        <w:t>requires frequent withdraw of blood</w:t>
      </w:r>
      <w:r w:rsidRPr="00330365">
        <w:rPr>
          <w:rFonts w:ascii="Book Antiqua" w:eastAsia="宋体" w:hAnsi="Book Antiqua" w:cs="Times New Roman"/>
          <w:bCs/>
          <w:color w:val="000000" w:themeColor="text1"/>
          <w:sz w:val="24"/>
          <w:szCs w:val="24"/>
          <w:vertAlign w:val="subscript"/>
        </w:rPr>
        <w:t>.</w:t>
      </w:r>
      <w:r w:rsidRPr="00330365">
        <w:rPr>
          <w:rFonts w:ascii="Book Antiqua" w:eastAsia="宋体" w:hAnsi="Book Antiqua" w:cs="Times New Roman"/>
          <w:color w:val="000000" w:themeColor="text1"/>
          <w:sz w:val="24"/>
          <w:szCs w:val="24"/>
        </w:rPr>
        <w:t xml:space="preserve"> </w:t>
      </w:r>
      <w:r w:rsidRPr="00330365">
        <w:rPr>
          <w:rFonts w:ascii="Book Antiqua" w:eastAsia="宋体" w:hAnsi="Book Antiqua" w:cs="Times New Roman"/>
          <w:bCs/>
          <w:color w:val="000000" w:themeColor="text1"/>
          <w:sz w:val="24"/>
          <w:szCs w:val="24"/>
        </w:rPr>
        <w:t>It is impractical to obtain 6</w:t>
      </w:r>
      <w:r w:rsidR="00EE0380" w:rsidRPr="00330365">
        <w:rPr>
          <w:rFonts w:ascii="Book Antiqua" w:eastAsia="宋体" w:hAnsi="Book Antiqua" w:cs="Times New Roman"/>
          <w:bCs/>
          <w:color w:val="000000" w:themeColor="text1"/>
          <w:sz w:val="24"/>
          <w:szCs w:val="24"/>
        </w:rPr>
        <w:t xml:space="preserve"> </w:t>
      </w:r>
      <w:r w:rsidRPr="00330365">
        <w:rPr>
          <w:rFonts w:ascii="Book Antiqua" w:eastAsia="宋体" w:hAnsi="Book Antiqua" w:cs="Times New Roman"/>
          <w:bCs/>
          <w:color w:val="000000" w:themeColor="text1"/>
          <w:sz w:val="24"/>
          <w:szCs w:val="24"/>
        </w:rPr>
        <w:sym w:font="Symbol" w:char="F02D"/>
      </w:r>
      <w:r w:rsidR="00EE0380" w:rsidRPr="00330365">
        <w:rPr>
          <w:rFonts w:ascii="Book Antiqua" w:eastAsia="宋体" w:hAnsi="Book Antiqua" w:cs="Times New Roman"/>
          <w:bCs/>
          <w:color w:val="000000" w:themeColor="text1"/>
          <w:sz w:val="24"/>
          <w:szCs w:val="24"/>
        </w:rPr>
        <w:t xml:space="preserve"> </w:t>
      </w:r>
      <w:r w:rsidRPr="00330365">
        <w:rPr>
          <w:rFonts w:ascii="Book Antiqua" w:eastAsia="宋体" w:hAnsi="Book Antiqua" w:cs="Times New Roman"/>
          <w:bCs/>
          <w:color w:val="000000" w:themeColor="text1"/>
          <w:sz w:val="24"/>
          <w:szCs w:val="24"/>
        </w:rPr>
        <w:t>10 plasma samples for measuring full MPA</w:t>
      </w:r>
      <w:r w:rsidR="00EE0380" w:rsidRPr="00330365">
        <w:rPr>
          <w:rFonts w:ascii="Book Antiqua" w:eastAsia="宋体" w:hAnsi="Book Antiqua" w:cs="Times New Roman"/>
          <w:bCs/>
          <w:color w:val="000000" w:themeColor="text1"/>
          <w:sz w:val="24"/>
          <w:szCs w:val="24"/>
        </w:rPr>
        <w:t xml:space="preserve"> </w:t>
      </w:r>
      <w:r w:rsidRPr="00330365">
        <w:rPr>
          <w:rFonts w:ascii="Book Antiqua" w:eastAsia="宋体" w:hAnsi="Book Antiqua" w:cs="Times New Roman"/>
          <w:bCs/>
          <w:color w:val="000000" w:themeColor="text1"/>
          <w:sz w:val="24"/>
          <w:szCs w:val="24"/>
        </w:rPr>
        <w:t>AUC within 12 hours’ dose interval in clinical setting. Therefore, abbreviated sampling strategies by limited MPA concentration s have been under investigation.</w:t>
      </w:r>
    </w:p>
    <w:p w:rsidR="00020376" w:rsidRPr="00330365" w:rsidRDefault="00020376" w:rsidP="00330365">
      <w:pPr>
        <w:spacing w:line="360" w:lineRule="auto"/>
        <w:ind w:firstLineChars="200" w:firstLine="480"/>
        <w:rPr>
          <w:rFonts w:ascii="Book Antiqua" w:hAnsi="Book Antiqua" w:cs="Times New Roman"/>
          <w:bCs/>
          <w:color w:val="000000" w:themeColor="text1"/>
          <w:sz w:val="24"/>
          <w:szCs w:val="24"/>
        </w:rPr>
      </w:pPr>
      <w:r w:rsidRPr="00330365">
        <w:rPr>
          <w:rFonts w:ascii="Book Antiqua" w:eastAsia="宋体" w:hAnsi="Book Antiqua" w:cs="Times New Roman"/>
          <w:bCs/>
          <w:color w:val="000000" w:themeColor="text1"/>
          <w:sz w:val="24"/>
          <w:szCs w:val="24"/>
        </w:rPr>
        <w:t xml:space="preserve">For LSS study, Ting </w:t>
      </w:r>
      <w:r w:rsidR="0006162A" w:rsidRPr="0006162A">
        <w:rPr>
          <w:rFonts w:ascii="Book Antiqua" w:eastAsia="宋体" w:hAnsi="Book Antiqua" w:cs="Times New Roman"/>
          <w:bCs/>
          <w:i/>
          <w:color w:val="000000" w:themeColor="text1"/>
          <w:sz w:val="24"/>
          <w:szCs w:val="24"/>
        </w:rPr>
        <w:t>et al</w:t>
      </w:r>
      <w:r w:rsidR="00E54EBA" w:rsidRPr="00E54EBA">
        <w:rPr>
          <w:rFonts w:ascii="Book Antiqua" w:hAnsi="Book Antiqua" w:cs="Times New Roman"/>
          <w:bCs/>
          <w:color w:val="000000" w:themeColor="text1"/>
          <w:sz w:val="24"/>
          <w:szCs w:val="24"/>
          <w:vertAlign w:val="superscript"/>
        </w:rPr>
        <w:t>[75]</w:t>
      </w:r>
      <w:r w:rsidRPr="00330365">
        <w:rPr>
          <w:rFonts w:ascii="Book Antiqua" w:eastAsia="宋体" w:hAnsi="Book Antiqua" w:cs="Times New Roman"/>
          <w:bCs/>
          <w:color w:val="000000" w:themeColor="text1"/>
          <w:sz w:val="24"/>
          <w:szCs w:val="24"/>
        </w:rPr>
        <w:t xml:space="preserve"> have some important suggestion: (1) it is essential to validate the predictive performance of the LSS in other patient populations. The prediction bias and prediction precision of the LSS should be determined; (2) a clinically feasible LSS should use 3 or less blood samples, preferably within a short period of time in order to reduce the inconvenience of TDM; </w:t>
      </w:r>
      <w:r w:rsidR="00812CC2">
        <w:rPr>
          <w:rFonts w:ascii="Book Antiqua" w:eastAsia="宋体" w:hAnsi="Book Antiqua" w:cs="Times New Roman" w:hint="eastAsia"/>
          <w:bCs/>
          <w:color w:val="000000" w:themeColor="text1"/>
          <w:sz w:val="24"/>
          <w:szCs w:val="24"/>
        </w:rPr>
        <w:t xml:space="preserve">and </w:t>
      </w:r>
      <w:r w:rsidRPr="00330365">
        <w:rPr>
          <w:rFonts w:ascii="Book Antiqua" w:eastAsia="宋体" w:hAnsi="Book Antiqua" w:cs="Times New Roman"/>
          <w:bCs/>
          <w:color w:val="000000" w:themeColor="text1"/>
          <w:sz w:val="24"/>
          <w:szCs w:val="24"/>
        </w:rPr>
        <w:t>(3) the application of a specific LSS is ideally limited to the population and drug formulation that is used to develop it.</w:t>
      </w:r>
    </w:p>
    <w:p w:rsidR="00020376" w:rsidRPr="00330365" w:rsidRDefault="00020376" w:rsidP="00330365">
      <w:pPr>
        <w:spacing w:line="360" w:lineRule="auto"/>
        <w:ind w:firstLineChars="200" w:firstLine="480"/>
        <w:rPr>
          <w:rFonts w:ascii="Book Antiqua" w:hAnsi="Book Antiqua" w:cs="Times New Roman"/>
          <w:bCs/>
          <w:color w:val="000000" w:themeColor="text1"/>
          <w:sz w:val="24"/>
          <w:szCs w:val="24"/>
        </w:rPr>
      </w:pPr>
      <w:r w:rsidRPr="00330365">
        <w:rPr>
          <w:rFonts w:ascii="Book Antiqua" w:eastAsia="宋体" w:hAnsi="Book Antiqua" w:cs="Times New Roman"/>
          <w:bCs/>
          <w:color w:val="000000" w:themeColor="text1"/>
          <w:sz w:val="24"/>
          <w:szCs w:val="24"/>
        </w:rPr>
        <w:t>Some studies tried to test whether drug exposure MPA AUC can be accurately estimated from plasma concentrations at single time points, especially at MPA C</w:t>
      </w:r>
      <w:r w:rsidRPr="00330365">
        <w:rPr>
          <w:rFonts w:ascii="Book Antiqua" w:eastAsia="宋体" w:hAnsi="Book Antiqua" w:cs="Times New Roman"/>
          <w:bCs/>
          <w:color w:val="000000" w:themeColor="text1"/>
          <w:sz w:val="24"/>
          <w:szCs w:val="24"/>
          <w:vertAlign w:val="subscript"/>
        </w:rPr>
        <w:t>0h</w:t>
      </w:r>
      <w:r w:rsidRPr="00330365">
        <w:rPr>
          <w:rFonts w:ascii="Book Antiqua" w:eastAsia="宋体" w:hAnsi="Book Antiqua" w:cs="Times New Roman"/>
          <w:bCs/>
          <w:color w:val="000000" w:themeColor="text1"/>
          <w:sz w:val="24"/>
          <w:szCs w:val="24"/>
        </w:rPr>
        <w:t>. However, it</w:t>
      </w:r>
      <w:r w:rsidR="007067E3" w:rsidRPr="00330365">
        <w:rPr>
          <w:rFonts w:ascii="Book Antiqua" w:eastAsia="宋体" w:hAnsi="Book Antiqua" w:cs="Times New Roman"/>
          <w:bCs/>
          <w:color w:val="000000" w:themeColor="text1"/>
          <w:sz w:val="24"/>
          <w:szCs w:val="24"/>
        </w:rPr>
        <w:t xml:space="preserve"> i</w:t>
      </w:r>
      <w:r w:rsidRPr="00330365">
        <w:rPr>
          <w:rFonts w:ascii="Book Antiqua" w:eastAsia="宋体" w:hAnsi="Book Antiqua" w:cs="Times New Roman"/>
          <w:bCs/>
          <w:color w:val="000000" w:themeColor="text1"/>
          <w:sz w:val="24"/>
          <w:szCs w:val="24"/>
        </w:rPr>
        <w:t xml:space="preserve">s very regretful that the relationship between </w:t>
      </w:r>
      <w:r w:rsidRPr="00330365">
        <w:rPr>
          <w:rFonts w:ascii="Book Antiqua" w:eastAsia="宋体" w:hAnsi="Book Antiqua" w:cs="Times New Roman"/>
          <w:color w:val="000000" w:themeColor="text1"/>
          <w:sz w:val="24"/>
          <w:szCs w:val="24"/>
        </w:rPr>
        <w:t>MPA</w:t>
      </w:r>
      <w:r w:rsidR="00EE0380" w:rsidRPr="00330365">
        <w:rPr>
          <w:rFonts w:ascii="Book Antiqua" w:eastAsia="宋体" w:hAnsi="Book Antiqua" w:cs="Times New Roman"/>
          <w:color w:val="000000" w:themeColor="text1"/>
          <w:sz w:val="24"/>
          <w:szCs w:val="24"/>
        </w:rPr>
        <w:t xml:space="preserve"> </w:t>
      </w:r>
      <w:r w:rsidRPr="00330365">
        <w:rPr>
          <w:rFonts w:ascii="Book Antiqua" w:eastAsia="宋体" w:hAnsi="Book Antiqua" w:cs="Times New Roman"/>
          <w:color w:val="000000" w:themeColor="text1"/>
          <w:sz w:val="24"/>
          <w:szCs w:val="24"/>
        </w:rPr>
        <w:t>C</w:t>
      </w:r>
      <w:r w:rsidRPr="00330365">
        <w:rPr>
          <w:rFonts w:ascii="Book Antiqua" w:eastAsia="宋体" w:hAnsi="Book Antiqua" w:cs="Times New Roman"/>
          <w:color w:val="000000" w:themeColor="text1"/>
          <w:sz w:val="24"/>
          <w:szCs w:val="24"/>
          <w:vertAlign w:val="subscript"/>
        </w:rPr>
        <w:t>0h</w:t>
      </w:r>
      <w:r w:rsidRPr="00330365">
        <w:rPr>
          <w:rFonts w:ascii="Book Antiqua" w:eastAsia="宋体" w:hAnsi="Book Antiqua" w:cs="Times New Roman"/>
          <w:bCs/>
          <w:color w:val="000000" w:themeColor="text1"/>
          <w:sz w:val="24"/>
          <w:szCs w:val="24"/>
        </w:rPr>
        <w:t xml:space="preserve"> and MPA</w:t>
      </w:r>
      <w:r w:rsidR="00EE0380" w:rsidRPr="00330365">
        <w:rPr>
          <w:rFonts w:ascii="Book Antiqua" w:eastAsia="宋体" w:hAnsi="Book Antiqua" w:cs="Times New Roman"/>
          <w:bCs/>
          <w:color w:val="000000" w:themeColor="text1"/>
          <w:sz w:val="24"/>
          <w:szCs w:val="24"/>
        </w:rPr>
        <w:t xml:space="preserve"> </w:t>
      </w:r>
      <w:r w:rsidRPr="00330365">
        <w:rPr>
          <w:rFonts w:ascii="Book Antiqua" w:eastAsia="宋体" w:hAnsi="Book Antiqua" w:cs="Times New Roman"/>
          <w:bCs/>
          <w:color w:val="000000" w:themeColor="text1"/>
          <w:sz w:val="24"/>
          <w:szCs w:val="24"/>
        </w:rPr>
        <w:t>AUC</w:t>
      </w:r>
      <w:r w:rsidRPr="00330365">
        <w:rPr>
          <w:rFonts w:ascii="Book Antiqua" w:eastAsia="宋体" w:hAnsi="Book Antiqua" w:cs="Times New Roman"/>
          <w:bCs/>
          <w:color w:val="000000" w:themeColor="text1"/>
          <w:sz w:val="24"/>
          <w:szCs w:val="24"/>
          <w:vertAlign w:val="subscript"/>
        </w:rPr>
        <w:t>0-12h</w:t>
      </w:r>
      <w:r w:rsidRPr="00330365">
        <w:rPr>
          <w:rFonts w:ascii="Book Antiqua" w:eastAsia="宋体" w:hAnsi="Book Antiqua" w:cs="Times New Roman"/>
          <w:bCs/>
          <w:color w:val="000000" w:themeColor="text1"/>
          <w:sz w:val="24"/>
          <w:szCs w:val="24"/>
        </w:rPr>
        <w:t xml:space="preserve"> is not strong enough. In two studies by </w:t>
      </w:r>
      <w:r w:rsidRPr="00330365">
        <w:rPr>
          <w:rFonts w:ascii="Book Antiqua" w:eastAsia="宋体" w:hAnsi="Book Antiqua" w:cs="Times New Roman"/>
          <w:bCs/>
          <w:color w:val="000000" w:themeColor="text1"/>
          <w:sz w:val="24"/>
          <w:szCs w:val="24"/>
        </w:rPr>
        <w:lastRenderedPageBreak/>
        <w:t xml:space="preserve">Chen </w:t>
      </w:r>
      <w:r w:rsidR="0006162A" w:rsidRPr="0006162A">
        <w:rPr>
          <w:rFonts w:ascii="Book Antiqua" w:eastAsia="宋体" w:hAnsi="Book Antiqua" w:cs="Times New Roman"/>
          <w:bCs/>
          <w:i/>
          <w:color w:val="000000" w:themeColor="text1"/>
          <w:sz w:val="24"/>
          <w:szCs w:val="24"/>
        </w:rPr>
        <w:t>et al</w:t>
      </w:r>
      <w:r w:rsidR="005D74FA" w:rsidRPr="00E54EBA">
        <w:rPr>
          <w:rFonts w:ascii="Book Antiqua" w:eastAsia="宋体" w:hAnsi="Book Antiqua" w:cs="Times New Roman"/>
          <w:bCs/>
          <w:color w:val="000000" w:themeColor="text1"/>
          <w:sz w:val="24"/>
          <w:szCs w:val="24"/>
          <w:vertAlign w:val="superscript"/>
        </w:rPr>
        <w:t>[71]</w:t>
      </w:r>
      <w:r w:rsidRPr="00330365">
        <w:rPr>
          <w:rFonts w:ascii="Book Antiqua" w:eastAsia="宋体" w:hAnsi="Book Antiqua" w:cs="Times New Roman"/>
          <w:bCs/>
          <w:color w:val="000000" w:themeColor="text1"/>
          <w:sz w:val="24"/>
          <w:szCs w:val="24"/>
        </w:rPr>
        <w:t xml:space="preserve"> the </w:t>
      </w:r>
      <w:r w:rsidRPr="005D74FA">
        <w:rPr>
          <w:rFonts w:ascii="Book Antiqua" w:eastAsia="宋体" w:hAnsi="Book Antiqua" w:cs="Times New Roman"/>
          <w:bCs/>
          <w:i/>
          <w:color w:val="000000" w:themeColor="text1"/>
          <w:kern w:val="0"/>
          <w:sz w:val="24"/>
          <w:szCs w:val="24"/>
        </w:rPr>
        <w:t>r</w:t>
      </w:r>
      <w:r w:rsidRPr="00330365">
        <w:rPr>
          <w:rFonts w:ascii="Book Antiqua" w:eastAsia="宋体" w:hAnsi="Book Antiqua" w:cs="Times New Roman"/>
          <w:bCs/>
          <w:color w:val="000000" w:themeColor="text1"/>
          <w:kern w:val="0"/>
          <w:sz w:val="24"/>
          <w:szCs w:val="24"/>
          <w:vertAlign w:val="superscript"/>
        </w:rPr>
        <w:t>2</w:t>
      </w:r>
      <w:r w:rsidRPr="00330365">
        <w:rPr>
          <w:rFonts w:ascii="Book Antiqua" w:eastAsia="宋体" w:hAnsi="Book Antiqua" w:cs="Times New Roman"/>
          <w:bCs/>
          <w:color w:val="000000" w:themeColor="text1"/>
          <w:sz w:val="24"/>
          <w:szCs w:val="24"/>
        </w:rPr>
        <w:t xml:space="preserve"> value of </w:t>
      </w:r>
      <w:r w:rsidRPr="00330365">
        <w:rPr>
          <w:rFonts w:ascii="Book Antiqua" w:eastAsia="宋体" w:hAnsi="Book Antiqua" w:cs="Times New Roman"/>
          <w:color w:val="000000" w:themeColor="text1"/>
          <w:sz w:val="24"/>
          <w:szCs w:val="24"/>
        </w:rPr>
        <w:t>MPA</w:t>
      </w:r>
      <w:r w:rsidR="00EE0380" w:rsidRPr="00330365">
        <w:rPr>
          <w:rFonts w:ascii="Book Antiqua" w:eastAsia="宋体" w:hAnsi="Book Antiqua" w:cs="Times New Roman"/>
          <w:color w:val="000000" w:themeColor="text1"/>
          <w:sz w:val="24"/>
          <w:szCs w:val="24"/>
        </w:rPr>
        <w:t xml:space="preserve"> </w:t>
      </w:r>
      <w:r w:rsidRPr="00330365">
        <w:rPr>
          <w:rFonts w:ascii="Book Antiqua" w:eastAsia="宋体" w:hAnsi="Book Antiqua" w:cs="Times New Roman"/>
          <w:color w:val="000000" w:themeColor="text1"/>
          <w:sz w:val="24"/>
          <w:szCs w:val="24"/>
        </w:rPr>
        <w:t>C</w:t>
      </w:r>
      <w:r w:rsidRPr="00330365">
        <w:rPr>
          <w:rFonts w:ascii="Book Antiqua" w:eastAsia="宋体" w:hAnsi="Book Antiqua" w:cs="Times New Roman"/>
          <w:color w:val="000000" w:themeColor="text1"/>
          <w:sz w:val="24"/>
          <w:szCs w:val="24"/>
          <w:vertAlign w:val="subscript"/>
        </w:rPr>
        <w:t>0h</w:t>
      </w:r>
      <w:r w:rsidRPr="00330365">
        <w:rPr>
          <w:rFonts w:ascii="Book Antiqua" w:eastAsia="宋体" w:hAnsi="Book Antiqua" w:cs="Times New Roman"/>
          <w:bCs/>
          <w:color w:val="000000" w:themeColor="text1"/>
          <w:sz w:val="24"/>
          <w:szCs w:val="24"/>
        </w:rPr>
        <w:t xml:space="preserve"> was also lower at monitoring MPA concentration by HPLC (</w:t>
      </w:r>
      <w:r w:rsidRPr="005D74FA">
        <w:rPr>
          <w:rFonts w:ascii="Book Antiqua" w:eastAsia="宋体" w:hAnsi="Book Antiqua" w:cs="Times New Roman"/>
          <w:bCs/>
          <w:i/>
          <w:color w:val="000000" w:themeColor="text1"/>
          <w:kern w:val="0"/>
          <w:sz w:val="24"/>
          <w:szCs w:val="24"/>
        </w:rPr>
        <w:t>r</w:t>
      </w:r>
      <w:r w:rsidRPr="00330365">
        <w:rPr>
          <w:rFonts w:ascii="Book Antiqua" w:eastAsia="宋体" w:hAnsi="Book Antiqua" w:cs="Times New Roman"/>
          <w:bCs/>
          <w:color w:val="000000" w:themeColor="text1"/>
          <w:kern w:val="0"/>
          <w:sz w:val="24"/>
          <w:szCs w:val="24"/>
          <w:vertAlign w:val="superscript"/>
        </w:rPr>
        <w:t>2</w:t>
      </w:r>
      <w:r w:rsidRPr="00330365">
        <w:rPr>
          <w:rFonts w:ascii="Book Antiqua" w:eastAsia="宋体" w:hAnsi="Book Antiqua" w:cs="Times New Roman"/>
          <w:bCs/>
          <w:color w:val="000000" w:themeColor="text1"/>
          <w:sz w:val="24"/>
          <w:szCs w:val="24"/>
        </w:rPr>
        <w:t xml:space="preserve"> = 0.300, number of sample = 72) or EMIT (</w:t>
      </w:r>
      <w:r w:rsidRPr="005D74FA">
        <w:rPr>
          <w:rFonts w:ascii="Book Antiqua" w:eastAsia="宋体" w:hAnsi="Book Antiqua" w:cs="Times New Roman"/>
          <w:bCs/>
          <w:i/>
          <w:color w:val="000000" w:themeColor="text1"/>
          <w:kern w:val="0"/>
          <w:sz w:val="24"/>
          <w:szCs w:val="24"/>
        </w:rPr>
        <w:t>r</w:t>
      </w:r>
      <w:r w:rsidRPr="00330365">
        <w:rPr>
          <w:rFonts w:ascii="Book Antiqua" w:eastAsia="宋体" w:hAnsi="Book Antiqua" w:cs="Times New Roman"/>
          <w:bCs/>
          <w:color w:val="000000" w:themeColor="text1"/>
          <w:kern w:val="0"/>
          <w:sz w:val="24"/>
          <w:szCs w:val="24"/>
          <w:vertAlign w:val="superscript"/>
        </w:rPr>
        <w:t>2</w:t>
      </w:r>
      <w:r w:rsidRPr="00330365">
        <w:rPr>
          <w:rFonts w:ascii="Book Antiqua" w:eastAsia="宋体" w:hAnsi="Book Antiqua" w:cs="Times New Roman"/>
          <w:bCs/>
          <w:color w:val="000000" w:themeColor="text1"/>
          <w:sz w:val="24"/>
          <w:szCs w:val="24"/>
        </w:rPr>
        <w:t xml:space="preserve"> = 0.0677, number of sample = 48)</w:t>
      </w:r>
      <w:r w:rsidR="00E54EBA" w:rsidRPr="00E54EBA">
        <w:rPr>
          <w:rFonts w:ascii="Book Antiqua" w:eastAsia="宋体" w:hAnsi="Book Antiqua" w:cs="Times New Roman"/>
          <w:bCs/>
          <w:color w:val="000000" w:themeColor="text1"/>
          <w:sz w:val="24"/>
          <w:szCs w:val="24"/>
          <w:vertAlign w:val="superscript"/>
        </w:rPr>
        <w:t>[76]</w:t>
      </w:r>
      <w:r w:rsidRPr="00330365">
        <w:rPr>
          <w:rFonts w:ascii="Book Antiqua" w:eastAsia="宋体" w:hAnsi="Book Antiqua" w:cs="Times New Roman"/>
          <w:bCs/>
          <w:color w:val="000000" w:themeColor="text1"/>
          <w:sz w:val="24"/>
          <w:szCs w:val="24"/>
        </w:rPr>
        <w:t xml:space="preserve"> at the early stage after liver transplantation. In the study by Brunet </w:t>
      </w:r>
      <w:r w:rsidR="0006162A" w:rsidRPr="0006162A">
        <w:rPr>
          <w:rFonts w:ascii="Book Antiqua" w:eastAsia="宋体" w:hAnsi="Book Antiqua" w:cs="Times New Roman"/>
          <w:bCs/>
          <w:i/>
          <w:color w:val="000000" w:themeColor="text1"/>
          <w:sz w:val="24"/>
          <w:szCs w:val="24"/>
        </w:rPr>
        <w:t>et al</w:t>
      </w:r>
      <w:r w:rsidR="00E54EBA" w:rsidRPr="00E54EBA">
        <w:rPr>
          <w:rFonts w:ascii="Book Antiqua" w:eastAsia="宋体" w:hAnsi="Book Antiqua" w:cs="Times New Roman"/>
          <w:bCs/>
          <w:color w:val="000000" w:themeColor="text1"/>
          <w:sz w:val="24"/>
          <w:szCs w:val="24"/>
          <w:vertAlign w:val="superscript"/>
        </w:rPr>
        <w:t>[11]</w:t>
      </w:r>
      <w:r w:rsidRPr="00330365">
        <w:rPr>
          <w:rFonts w:ascii="Book Antiqua" w:eastAsia="宋体" w:hAnsi="Book Antiqua" w:cs="Times New Roman"/>
          <w:bCs/>
          <w:color w:val="000000" w:themeColor="text1"/>
          <w:sz w:val="24"/>
          <w:szCs w:val="24"/>
        </w:rPr>
        <w:t xml:space="preserve">, an acceptable correlation between </w:t>
      </w:r>
      <w:r w:rsidRPr="00330365">
        <w:rPr>
          <w:rFonts w:ascii="Book Antiqua" w:eastAsia="宋体" w:hAnsi="Book Antiqua" w:cs="Times New Roman"/>
          <w:color w:val="000000" w:themeColor="text1"/>
          <w:sz w:val="24"/>
          <w:szCs w:val="24"/>
        </w:rPr>
        <w:t>MPA</w:t>
      </w:r>
      <w:r w:rsidR="00EE0380" w:rsidRPr="00330365">
        <w:rPr>
          <w:rFonts w:ascii="Book Antiqua" w:eastAsia="宋体" w:hAnsi="Book Antiqua" w:cs="Times New Roman"/>
          <w:color w:val="000000" w:themeColor="text1"/>
          <w:sz w:val="24"/>
          <w:szCs w:val="24"/>
        </w:rPr>
        <w:t xml:space="preserve"> </w:t>
      </w:r>
      <w:r w:rsidRPr="00330365">
        <w:rPr>
          <w:rFonts w:ascii="Book Antiqua" w:eastAsia="宋体" w:hAnsi="Book Antiqua" w:cs="Times New Roman"/>
          <w:color w:val="000000" w:themeColor="text1"/>
          <w:sz w:val="24"/>
          <w:szCs w:val="24"/>
        </w:rPr>
        <w:t>C</w:t>
      </w:r>
      <w:r w:rsidRPr="00330365">
        <w:rPr>
          <w:rFonts w:ascii="Book Antiqua" w:eastAsia="宋体" w:hAnsi="Book Antiqua" w:cs="Times New Roman"/>
          <w:color w:val="000000" w:themeColor="text1"/>
          <w:sz w:val="24"/>
          <w:szCs w:val="24"/>
          <w:vertAlign w:val="subscript"/>
        </w:rPr>
        <w:t>0h</w:t>
      </w:r>
      <w:r w:rsidRPr="00330365">
        <w:rPr>
          <w:rFonts w:ascii="Book Antiqua" w:eastAsia="宋体" w:hAnsi="Book Antiqua" w:cs="Times New Roman"/>
          <w:bCs/>
          <w:color w:val="000000" w:themeColor="text1"/>
          <w:sz w:val="24"/>
          <w:szCs w:val="24"/>
        </w:rPr>
        <w:t xml:space="preserve"> and MPA</w:t>
      </w:r>
      <w:r w:rsidR="00EE0380" w:rsidRPr="00330365">
        <w:rPr>
          <w:rFonts w:ascii="Book Antiqua" w:eastAsia="宋体" w:hAnsi="Book Antiqua" w:cs="Times New Roman"/>
          <w:bCs/>
          <w:color w:val="000000" w:themeColor="text1"/>
          <w:sz w:val="24"/>
          <w:szCs w:val="24"/>
        </w:rPr>
        <w:t xml:space="preserve"> </w:t>
      </w:r>
      <w:r w:rsidRPr="00330365">
        <w:rPr>
          <w:rFonts w:ascii="Book Antiqua" w:eastAsia="宋体" w:hAnsi="Book Antiqua" w:cs="Times New Roman"/>
          <w:bCs/>
          <w:color w:val="000000" w:themeColor="text1"/>
          <w:sz w:val="24"/>
          <w:szCs w:val="24"/>
        </w:rPr>
        <w:t>AUC</w:t>
      </w:r>
      <w:r w:rsidRPr="00330365">
        <w:rPr>
          <w:rFonts w:ascii="Book Antiqua" w:eastAsia="宋体" w:hAnsi="Book Antiqua" w:cs="Times New Roman"/>
          <w:bCs/>
          <w:color w:val="000000" w:themeColor="text1"/>
          <w:sz w:val="24"/>
          <w:szCs w:val="24"/>
          <w:vertAlign w:val="subscript"/>
        </w:rPr>
        <w:t>0-12h</w:t>
      </w:r>
      <w:r w:rsidRPr="00330365">
        <w:rPr>
          <w:rFonts w:ascii="Book Antiqua" w:eastAsia="宋体" w:hAnsi="Book Antiqua" w:cs="Times New Roman"/>
          <w:bCs/>
          <w:color w:val="000000" w:themeColor="text1"/>
          <w:sz w:val="24"/>
          <w:szCs w:val="24"/>
        </w:rPr>
        <w:t xml:space="preserve"> of MPA was found (</w:t>
      </w:r>
      <w:r w:rsidRPr="005D74FA">
        <w:rPr>
          <w:rFonts w:ascii="Book Antiqua" w:eastAsia="宋体" w:hAnsi="Book Antiqua" w:cs="Times New Roman"/>
          <w:bCs/>
          <w:i/>
          <w:color w:val="000000" w:themeColor="text1"/>
          <w:sz w:val="24"/>
          <w:szCs w:val="24"/>
        </w:rPr>
        <w:t>r</w:t>
      </w:r>
      <w:r w:rsidRPr="00330365">
        <w:rPr>
          <w:rFonts w:ascii="Book Antiqua" w:eastAsia="宋体" w:hAnsi="Book Antiqua" w:cs="Times New Roman"/>
          <w:bCs/>
          <w:color w:val="000000" w:themeColor="text1"/>
          <w:sz w:val="24"/>
          <w:szCs w:val="24"/>
        </w:rPr>
        <w:t xml:space="preserve"> = 0.742, number of samples = 63). In pediatric liver transplantation, Brown </w:t>
      </w:r>
      <w:r w:rsidR="0006162A" w:rsidRPr="0006162A">
        <w:rPr>
          <w:rFonts w:ascii="Book Antiqua" w:eastAsia="宋体" w:hAnsi="Book Antiqua" w:cs="Times New Roman"/>
          <w:bCs/>
          <w:i/>
          <w:color w:val="000000" w:themeColor="text1"/>
          <w:sz w:val="24"/>
          <w:szCs w:val="24"/>
        </w:rPr>
        <w:t>et al</w:t>
      </w:r>
      <w:r w:rsidR="00E54EBA" w:rsidRPr="00E54EBA">
        <w:rPr>
          <w:rFonts w:ascii="Book Antiqua" w:eastAsia="宋体" w:hAnsi="Book Antiqua" w:cs="Times New Roman"/>
          <w:bCs/>
          <w:color w:val="000000" w:themeColor="text1"/>
          <w:sz w:val="24"/>
          <w:szCs w:val="24"/>
          <w:vertAlign w:val="superscript"/>
        </w:rPr>
        <w:t>[73]</w:t>
      </w:r>
      <w:r w:rsidRPr="00330365">
        <w:rPr>
          <w:rFonts w:ascii="Book Antiqua" w:eastAsia="宋体" w:hAnsi="Book Antiqua" w:cs="Times New Roman"/>
          <w:bCs/>
          <w:color w:val="000000" w:themeColor="text1"/>
          <w:sz w:val="24"/>
          <w:szCs w:val="24"/>
        </w:rPr>
        <w:t xml:space="preserve"> showed the moderate correlation between </w:t>
      </w:r>
      <w:r w:rsidRPr="00330365">
        <w:rPr>
          <w:rFonts w:ascii="Book Antiqua" w:eastAsia="宋体" w:hAnsi="Book Antiqua" w:cs="Times New Roman"/>
          <w:color w:val="000000" w:themeColor="text1"/>
          <w:sz w:val="24"/>
          <w:szCs w:val="24"/>
        </w:rPr>
        <w:t>MPA</w:t>
      </w:r>
      <w:r w:rsidR="00EE0380" w:rsidRPr="00330365">
        <w:rPr>
          <w:rFonts w:ascii="Book Antiqua" w:eastAsia="宋体" w:hAnsi="Book Antiqua" w:cs="Times New Roman"/>
          <w:color w:val="000000" w:themeColor="text1"/>
          <w:sz w:val="24"/>
          <w:szCs w:val="24"/>
        </w:rPr>
        <w:t xml:space="preserve"> </w:t>
      </w:r>
      <w:r w:rsidRPr="00330365">
        <w:rPr>
          <w:rFonts w:ascii="Book Antiqua" w:eastAsia="宋体" w:hAnsi="Book Antiqua" w:cs="Times New Roman"/>
          <w:color w:val="000000" w:themeColor="text1"/>
          <w:sz w:val="24"/>
          <w:szCs w:val="24"/>
        </w:rPr>
        <w:t>C</w:t>
      </w:r>
      <w:r w:rsidRPr="00330365">
        <w:rPr>
          <w:rFonts w:ascii="Book Antiqua" w:eastAsia="宋体" w:hAnsi="Book Antiqua" w:cs="Times New Roman"/>
          <w:color w:val="000000" w:themeColor="text1"/>
          <w:sz w:val="24"/>
          <w:szCs w:val="24"/>
          <w:vertAlign w:val="subscript"/>
        </w:rPr>
        <w:t>0h</w:t>
      </w:r>
      <w:r w:rsidRPr="00330365">
        <w:rPr>
          <w:rFonts w:ascii="Book Antiqua" w:eastAsia="宋体" w:hAnsi="Book Antiqua" w:cs="Times New Roman"/>
          <w:bCs/>
          <w:color w:val="000000" w:themeColor="text1"/>
          <w:sz w:val="24"/>
          <w:szCs w:val="24"/>
        </w:rPr>
        <w:t xml:space="preserve"> and MPA</w:t>
      </w:r>
      <w:r w:rsidR="00EE0380" w:rsidRPr="00330365">
        <w:rPr>
          <w:rFonts w:ascii="Book Antiqua" w:eastAsia="宋体" w:hAnsi="Book Antiqua" w:cs="Times New Roman"/>
          <w:bCs/>
          <w:color w:val="000000" w:themeColor="text1"/>
          <w:sz w:val="24"/>
          <w:szCs w:val="24"/>
        </w:rPr>
        <w:t xml:space="preserve"> </w:t>
      </w:r>
      <w:r w:rsidRPr="00330365">
        <w:rPr>
          <w:rFonts w:ascii="Book Antiqua" w:eastAsia="宋体" w:hAnsi="Book Antiqua" w:cs="Times New Roman"/>
          <w:bCs/>
          <w:color w:val="000000" w:themeColor="text1"/>
          <w:sz w:val="24"/>
          <w:szCs w:val="24"/>
        </w:rPr>
        <w:t>AUC</w:t>
      </w:r>
      <w:r w:rsidRPr="00330365">
        <w:rPr>
          <w:rFonts w:ascii="Book Antiqua" w:eastAsia="宋体" w:hAnsi="Book Antiqua" w:cs="Times New Roman"/>
          <w:bCs/>
          <w:color w:val="000000" w:themeColor="text1"/>
          <w:sz w:val="24"/>
          <w:szCs w:val="24"/>
          <w:vertAlign w:val="subscript"/>
        </w:rPr>
        <w:t>0-12h</w:t>
      </w:r>
      <w:r w:rsidRPr="00330365">
        <w:rPr>
          <w:rFonts w:ascii="Book Antiqua" w:eastAsia="宋体" w:hAnsi="Book Antiqua" w:cs="Times New Roman"/>
          <w:bCs/>
          <w:color w:val="000000" w:themeColor="text1"/>
          <w:sz w:val="24"/>
          <w:szCs w:val="24"/>
        </w:rPr>
        <w:t xml:space="preserve"> (</w:t>
      </w:r>
      <w:r w:rsidRPr="005D74FA">
        <w:rPr>
          <w:rFonts w:ascii="Book Antiqua" w:eastAsia="宋体" w:hAnsi="Book Antiqua" w:cs="Times New Roman"/>
          <w:bCs/>
          <w:i/>
          <w:color w:val="000000" w:themeColor="text1"/>
          <w:kern w:val="0"/>
          <w:sz w:val="24"/>
          <w:szCs w:val="24"/>
        </w:rPr>
        <w:t>r</w:t>
      </w:r>
      <w:r w:rsidRPr="00330365">
        <w:rPr>
          <w:rFonts w:ascii="Book Antiqua" w:eastAsia="宋体" w:hAnsi="Book Antiqua" w:cs="Times New Roman"/>
          <w:bCs/>
          <w:color w:val="000000" w:themeColor="text1"/>
          <w:kern w:val="0"/>
          <w:sz w:val="24"/>
          <w:szCs w:val="24"/>
          <w:vertAlign w:val="superscript"/>
        </w:rPr>
        <w:t>2</w:t>
      </w:r>
      <w:r w:rsidRPr="00330365">
        <w:rPr>
          <w:rFonts w:ascii="Book Antiqua" w:eastAsia="宋体" w:hAnsi="Book Antiqua" w:cs="Times New Roman"/>
          <w:bCs/>
          <w:color w:val="000000" w:themeColor="text1"/>
          <w:sz w:val="24"/>
          <w:szCs w:val="24"/>
        </w:rPr>
        <w:t xml:space="preserve"> = 0.65, number of sample = 21). In </w:t>
      </w:r>
      <w:r w:rsidR="004362AB" w:rsidRPr="00330365">
        <w:rPr>
          <w:rFonts w:ascii="Book Antiqua" w:eastAsia="宋体" w:hAnsi="Book Antiqua" w:cs="Times New Roman"/>
          <w:bCs/>
          <w:color w:val="000000" w:themeColor="text1"/>
          <w:sz w:val="24"/>
          <w:szCs w:val="24"/>
        </w:rPr>
        <w:t>conclu</w:t>
      </w:r>
      <w:r w:rsidR="004362AB">
        <w:rPr>
          <w:rFonts w:ascii="Book Antiqua" w:eastAsia="宋体" w:hAnsi="Book Antiqua" w:cs="Times New Roman" w:hint="eastAsia"/>
          <w:bCs/>
          <w:color w:val="000000" w:themeColor="text1"/>
          <w:sz w:val="24"/>
          <w:szCs w:val="24"/>
        </w:rPr>
        <w:t>s</w:t>
      </w:r>
      <w:r w:rsidR="004362AB" w:rsidRPr="00330365">
        <w:rPr>
          <w:rFonts w:ascii="Book Antiqua" w:eastAsia="宋体" w:hAnsi="Book Antiqua" w:cs="Times New Roman"/>
          <w:bCs/>
          <w:color w:val="000000" w:themeColor="text1"/>
          <w:sz w:val="24"/>
          <w:szCs w:val="24"/>
        </w:rPr>
        <w:t>ion</w:t>
      </w:r>
      <w:r w:rsidRPr="00330365">
        <w:rPr>
          <w:rFonts w:ascii="Book Antiqua" w:eastAsia="宋体" w:hAnsi="Book Antiqua" w:cs="Times New Roman"/>
          <w:bCs/>
          <w:color w:val="000000" w:themeColor="text1"/>
          <w:sz w:val="24"/>
          <w:szCs w:val="24"/>
        </w:rPr>
        <w:t>, MPA</w:t>
      </w:r>
      <w:r w:rsidR="00EE0380" w:rsidRPr="00330365">
        <w:rPr>
          <w:rFonts w:ascii="Book Antiqua" w:eastAsia="宋体" w:hAnsi="Book Antiqua" w:cs="Times New Roman"/>
          <w:bCs/>
          <w:color w:val="000000" w:themeColor="text1"/>
          <w:sz w:val="24"/>
          <w:szCs w:val="24"/>
        </w:rPr>
        <w:t xml:space="preserve"> </w:t>
      </w:r>
      <w:r w:rsidRPr="00330365">
        <w:rPr>
          <w:rFonts w:ascii="Book Antiqua" w:eastAsia="宋体" w:hAnsi="Book Antiqua" w:cs="Times New Roman"/>
          <w:bCs/>
          <w:color w:val="000000" w:themeColor="text1"/>
          <w:sz w:val="24"/>
          <w:szCs w:val="24"/>
        </w:rPr>
        <w:t>AUC</w:t>
      </w:r>
      <w:r w:rsidRPr="00330365">
        <w:rPr>
          <w:rFonts w:ascii="Book Antiqua" w:eastAsia="宋体" w:hAnsi="Book Antiqua" w:cs="Times New Roman"/>
          <w:bCs/>
          <w:color w:val="000000" w:themeColor="text1"/>
          <w:sz w:val="24"/>
          <w:szCs w:val="24"/>
          <w:vertAlign w:val="subscript"/>
        </w:rPr>
        <w:t>0-12h</w:t>
      </w:r>
      <w:r w:rsidRPr="00330365">
        <w:rPr>
          <w:rFonts w:ascii="Book Antiqua" w:eastAsia="宋体" w:hAnsi="Book Antiqua" w:cs="Times New Roman"/>
          <w:bCs/>
          <w:color w:val="000000" w:themeColor="text1"/>
          <w:sz w:val="24"/>
          <w:szCs w:val="24"/>
        </w:rPr>
        <w:t xml:space="preserve"> could not be substituted correctly by </w:t>
      </w:r>
      <w:r w:rsidRPr="00330365">
        <w:rPr>
          <w:rFonts w:ascii="Book Antiqua" w:eastAsia="宋体" w:hAnsi="Book Antiqua" w:cs="Times New Roman"/>
          <w:color w:val="000000" w:themeColor="text1"/>
          <w:sz w:val="24"/>
          <w:szCs w:val="24"/>
        </w:rPr>
        <w:t>MPA</w:t>
      </w:r>
      <w:r w:rsidR="00EE0380" w:rsidRPr="00330365">
        <w:rPr>
          <w:rFonts w:ascii="Book Antiqua" w:eastAsia="宋体" w:hAnsi="Book Antiqua" w:cs="Times New Roman"/>
          <w:color w:val="000000" w:themeColor="text1"/>
          <w:sz w:val="24"/>
          <w:szCs w:val="24"/>
        </w:rPr>
        <w:t xml:space="preserve"> </w:t>
      </w:r>
      <w:r w:rsidRPr="00330365">
        <w:rPr>
          <w:rFonts w:ascii="Book Antiqua" w:eastAsia="宋体" w:hAnsi="Book Antiqua" w:cs="Times New Roman"/>
          <w:color w:val="000000" w:themeColor="text1"/>
          <w:sz w:val="24"/>
          <w:szCs w:val="24"/>
        </w:rPr>
        <w:t>C</w:t>
      </w:r>
      <w:r w:rsidRPr="00330365">
        <w:rPr>
          <w:rFonts w:ascii="Book Antiqua" w:eastAsia="宋体" w:hAnsi="Book Antiqua" w:cs="Times New Roman"/>
          <w:color w:val="000000" w:themeColor="text1"/>
          <w:sz w:val="24"/>
          <w:szCs w:val="24"/>
          <w:vertAlign w:val="subscript"/>
        </w:rPr>
        <w:t>0h</w:t>
      </w:r>
      <w:r w:rsidRPr="00330365">
        <w:rPr>
          <w:rFonts w:ascii="Book Antiqua" w:eastAsia="宋体" w:hAnsi="Book Antiqua" w:cs="Times New Roman"/>
          <w:bCs/>
          <w:color w:val="000000" w:themeColor="text1"/>
          <w:sz w:val="24"/>
          <w:szCs w:val="24"/>
        </w:rPr>
        <w:t xml:space="preserve"> as well as the other single time-point MPA concentration. </w:t>
      </w:r>
    </w:p>
    <w:p w:rsidR="00020376" w:rsidRPr="00330365" w:rsidRDefault="00020376" w:rsidP="00330365">
      <w:pPr>
        <w:spacing w:line="360" w:lineRule="auto"/>
        <w:ind w:firstLine="480"/>
        <w:rPr>
          <w:rFonts w:ascii="Book Antiqua" w:eastAsia="宋体" w:hAnsi="Book Antiqua" w:cs="Times New Roman"/>
          <w:color w:val="000000" w:themeColor="text1"/>
          <w:sz w:val="24"/>
          <w:szCs w:val="24"/>
        </w:rPr>
      </w:pPr>
      <w:r w:rsidRPr="00330365">
        <w:rPr>
          <w:rFonts w:ascii="Book Antiqua" w:hAnsi="Book Antiqua" w:cs="Times New Roman"/>
          <w:color w:val="000000" w:themeColor="text1"/>
          <w:kern w:val="0"/>
          <w:sz w:val="24"/>
          <w:szCs w:val="24"/>
        </w:rPr>
        <w:t>Stepwise regression analysis</w:t>
      </w:r>
      <w:r w:rsidRPr="00330365">
        <w:rPr>
          <w:rFonts w:ascii="Book Antiqua" w:eastAsia="宋体" w:hAnsi="Book Antiqua" w:cs="Times New Roman"/>
          <w:color w:val="000000" w:themeColor="text1"/>
          <w:sz w:val="24"/>
          <w:szCs w:val="24"/>
        </w:rPr>
        <w:t xml:space="preserve"> was used to establish the abbreviated equations for estimated MPA AUC</w:t>
      </w:r>
      <w:r w:rsidRPr="00330365">
        <w:rPr>
          <w:rFonts w:ascii="Book Antiqua" w:eastAsia="宋体" w:hAnsi="Book Antiqua" w:cs="Times New Roman"/>
          <w:color w:val="000000" w:themeColor="text1"/>
          <w:sz w:val="24"/>
          <w:szCs w:val="24"/>
          <w:vertAlign w:val="subscript"/>
        </w:rPr>
        <w:t>0-12h</w:t>
      </w:r>
      <w:r w:rsidRPr="00330365">
        <w:rPr>
          <w:rFonts w:ascii="Book Antiqua" w:eastAsia="宋体" w:hAnsi="Book Antiqua" w:cs="Times New Roman"/>
          <w:color w:val="000000" w:themeColor="text1"/>
          <w:sz w:val="24"/>
          <w:szCs w:val="24"/>
        </w:rPr>
        <w:t xml:space="preserve">. All combined models were obtained by using 1 to 4 time point MPA concentrations. </w:t>
      </w:r>
      <w:r w:rsidRPr="00330365">
        <w:rPr>
          <w:rFonts w:ascii="Book Antiqua" w:hAnsi="Book Antiqua" w:cs="Times New Roman"/>
          <w:color w:val="000000" w:themeColor="text1"/>
          <w:sz w:val="24"/>
          <w:szCs w:val="24"/>
        </w:rPr>
        <w:t>A number of regression equations that predict MPA AUC</w:t>
      </w:r>
      <w:r w:rsidRPr="00330365">
        <w:rPr>
          <w:rFonts w:ascii="Book Antiqua" w:eastAsia="宋体" w:hAnsi="Book Antiqua" w:cs="Times New Roman"/>
          <w:bCs/>
          <w:color w:val="000000" w:themeColor="text1"/>
          <w:sz w:val="24"/>
          <w:szCs w:val="24"/>
          <w:vertAlign w:val="subscript"/>
        </w:rPr>
        <w:t>0-12h</w:t>
      </w:r>
      <w:r w:rsidRPr="00330365">
        <w:rPr>
          <w:rFonts w:ascii="Book Antiqua" w:hAnsi="Book Antiqua" w:cs="Times New Roman"/>
          <w:color w:val="000000" w:themeColor="text1"/>
          <w:sz w:val="24"/>
          <w:szCs w:val="24"/>
        </w:rPr>
        <w:t xml:space="preserve"> are undertaken and take the form of the following function</w:t>
      </w:r>
      <w:r w:rsidRPr="00330365">
        <w:rPr>
          <w:rFonts w:ascii="Book Antiqua" w:eastAsia="宋体" w:hAnsi="Book Antiqua" w:cs="Times New Roman"/>
          <w:color w:val="000000" w:themeColor="text1"/>
          <w:sz w:val="24"/>
          <w:szCs w:val="24"/>
        </w:rPr>
        <w:t>:</w:t>
      </w:r>
    </w:p>
    <w:p w:rsidR="00020376" w:rsidRPr="00330365" w:rsidRDefault="00020376" w:rsidP="00330365">
      <w:pPr>
        <w:spacing w:line="360" w:lineRule="auto"/>
        <w:ind w:firstLine="480"/>
        <w:rPr>
          <w:rFonts w:ascii="Book Antiqua" w:eastAsia="宋体" w:hAnsi="Book Antiqua" w:cs="Times New Roman"/>
          <w:color w:val="000000" w:themeColor="text1"/>
          <w:sz w:val="24"/>
          <w:szCs w:val="24"/>
          <w:vertAlign w:val="subscript"/>
        </w:rPr>
      </w:pPr>
      <w:r w:rsidRPr="00330365">
        <w:rPr>
          <w:rFonts w:ascii="Book Antiqua" w:eastAsia="宋体" w:hAnsi="Book Antiqua" w:cs="Times New Roman"/>
          <w:color w:val="000000" w:themeColor="text1"/>
          <w:sz w:val="24"/>
          <w:szCs w:val="24"/>
        </w:rPr>
        <w:t>Estimated MPA AUC</w:t>
      </w:r>
      <w:r w:rsidRPr="00330365">
        <w:rPr>
          <w:rFonts w:ascii="Book Antiqua" w:eastAsia="宋体" w:hAnsi="Book Antiqua" w:cs="Times New Roman"/>
          <w:bCs/>
          <w:color w:val="000000" w:themeColor="text1"/>
          <w:sz w:val="24"/>
          <w:szCs w:val="24"/>
          <w:vertAlign w:val="subscript"/>
        </w:rPr>
        <w:t>0-12h</w:t>
      </w:r>
      <w:r w:rsidRPr="00330365">
        <w:rPr>
          <w:rFonts w:ascii="Book Antiqua" w:eastAsia="宋体" w:hAnsi="Book Antiqua" w:cs="Times New Roman"/>
          <w:color w:val="000000" w:themeColor="text1"/>
          <w:sz w:val="24"/>
          <w:szCs w:val="24"/>
        </w:rPr>
        <w:t xml:space="preserve"> = I + β</w:t>
      </w:r>
      <w:r w:rsidRPr="00330365">
        <w:rPr>
          <w:rFonts w:ascii="Book Antiqua" w:eastAsia="宋体" w:hAnsi="Book Antiqua" w:cs="Times New Roman"/>
          <w:color w:val="000000" w:themeColor="text1"/>
          <w:sz w:val="24"/>
          <w:szCs w:val="24"/>
          <w:vertAlign w:val="subscript"/>
        </w:rPr>
        <w:t>1</w:t>
      </w:r>
      <w:r w:rsidRPr="00330365">
        <w:rPr>
          <w:rFonts w:ascii="Book Antiqua" w:eastAsia="宋体" w:hAnsi="Book Antiqua" w:cs="Times New Roman"/>
          <w:color w:val="000000" w:themeColor="text1"/>
          <w:sz w:val="24"/>
          <w:szCs w:val="24"/>
        </w:rPr>
        <w:t>C</w:t>
      </w:r>
      <w:r w:rsidRPr="00330365">
        <w:rPr>
          <w:rFonts w:ascii="Book Antiqua" w:eastAsia="宋体" w:hAnsi="Book Antiqua" w:cs="Times New Roman"/>
          <w:color w:val="000000" w:themeColor="text1"/>
          <w:sz w:val="24"/>
          <w:szCs w:val="24"/>
          <w:vertAlign w:val="subscript"/>
        </w:rPr>
        <w:t>1h</w:t>
      </w:r>
      <w:r w:rsidRPr="00330365">
        <w:rPr>
          <w:rFonts w:ascii="Book Antiqua" w:eastAsia="宋体" w:hAnsi="Book Antiqua" w:cs="Times New Roman"/>
          <w:color w:val="000000" w:themeColor="text1"/>
          <w:sz w:val="24"/>
          <w:szCs w:val="24"/>
        </w:rPr>
        <w:t xml:space="preserve"> + ··· β</w:t>
      </w:r>
      <w:r w:rsidRPr="00330365">
        <w:rPr>
          <w:rFonts w:ascii="Book Antiqua" w:eastAsia="宋体" w:hAnsi="Book Antiqua" w:cs="Times New Roman"/>
          <w:color w:val="000000" w:themeColor="text1"/>
          <w:sz w:val="24"/>
          <w:szCs w:val="24"/>
          <w:vertAlign w:val="subscript"/>
        </w:rPr>
        <w:t>n</w:t>
      </w:r>
      <w:r w:rsidRPr="00330365">
        <w:rPr>
          <w:rFonts w:ascii="Book Antiqua" w:eastAsia="宋体" w:hAnsi="Book Antiqua" w:cs="Times New Roman"/>
          <w:color w:val="000000" w:themeColor="text1"/>
          <w:sz w:val="24"/>
          <w:szCs w:val="24"/>
        </w:rPr>
        <w:t>C</w:t>
      </w:r>
      <w:r w:rsidRPr="00330365">
        <w:rPr>
          <w:rFonts w:ascii="Book Antiqua" w:eastAsia="宋体" w:hAnsi="Book Antiqua" w:cs="Times New Roman"/>
          <w:color w:val="000000" w:themeColor="text1"/>
          <w:sz w:val="24"/>
          <w:szCs w:val="24"/>
          <w:vertAlign w:val="subscript"/>
        </w:rPr>
        <w:t>nh</w:t>
      </w:r>
    </w:p>
    <w:p w:rsidR="00020376" w:rsidRPr="00330365" w:rsidRDefault="00020376" w:rsidP="00330365">
      <w:pPr>
        <w:spacing w:line="360" w:lineRule="auto"/>
        <w:ind w:firstLine="480"/>
        <w:rPr>
          <w:rFonts w:ascii="Book Antiqua" w:hAnsi="Book Antiqua" w:cs="Times New Roman"/>
          <w:iCs/>
          <w:color w:val="000000" w:themeColor="text1"/>
          <w:sz w:val="24"/>
          <w:szCs w:val="24"/>
        </w:rPr>
      </w:pPr>
      <w:r w:rsidRPr="00330365">
        <w:rPr>
          <w:rFonts w:ascii="Book Antiqua" w:eastAsia="宋体" w:hAnsi="Book Antiqua" w:cs="Times New Roman"/>
          <w:color w:val="000000" w:themeColor="text1"/>
          <w:sz w:val="24"/>
          <w:szCs w:val="24"/>
        </w:rPr>
        <w:t xml:space="preserve">Where I </w:t>
      </w:r>
      <w:r w:rsidR="001776E4" w:rsidRPr="00330365">
        <w:rPr>
          <w:rFonts w:ascii="Book Antiqua" w:eastAsia="宋体" w:hAnsi="Book Antiqua" w:cs="Times New Roman"/>
          <w:color w:val="000000" w:themeColor="text1"/>
          <w:sz w:val="24"/>
          <w:szCs w:val="24"/>
        </w:rPr>
        <w:t>am</w:t>
      </w:r>
      <w:r w:rsidRPr="00330365">
        <w:rPr>
          <w:rFonts w:ascii="Book Antiqua" w:eastAsia="宋体" w:hAnsi="Book Antiqua" w:cs="Times New Roman"/>
          <w:color w:val="000000" w:themeColor="text1"/>
          <w:sz w:val="24"/>
          <w:szCs w:val="24"/>
        </w:rPr>
        <w:t xml:space="preserve"> intercept, β is </w:t>
      </w:r>
      <w:r w:rsidRPr="00330365">
        <w:rPr>
          <w:rFonts w:ascii="Book Antiqua" w:eastAsia="宋体" w:hAnsi="Book Antiqua" w:cs="Times New Roman"/>
          <w:bCs/>
          <w:color w:val="000000" w:themeColor="text1"/>
          <w:sz w:val="24"/>
          <w:szCs w:val="24"/>
        </w:rPr>
        <w:t>partial correlation</w:t>
      </w:r>
      <w:r w:rsidRPr="00330365">
        <w:rPr>
          <w:rFonts w:ascii="Book Antiqua" w:eastAsia="宋体" w:hAnsi="Book Antiqua" w:cs="Times New Roman"/>
          <w:color w:val="000000" w:themeColor="text1"/>
          <w:sz w:val="24"/>
          <w:szCs w:val="24"/>
        </w:rPr>
        <w:t xml:space="preserve"> coefficient and C is MPA concentration. The largest </w:t>
      </w:r>
      <w:r w:rsidRPr="001D119F">
        <w:rPr>
          <w:rFonts w:ascii="Book Antiqua" w:eastAsia="宋体" w:hAnsi="Book Antiqua" w:cs="Times New Roman"/>
          <w:i/>
          <w:color w:val="000000" w:themeColor="text1"/>
          <w:sz w:val="24"/>
          <w:szCs w:val="24"/>
        </w:rPr>
        <w:t>r</w:t>
      </w:r>
      <w:r w:rsidRPr="00330365">
        <w:rPr>
          <w:rFonts w:ascii="Book Antiqua" w:eastAsia="宋体" w:hAnsi="Book Antiqua" w:cs="Times New Roman"/>
          <w:color w:val="000000" w:themeColor="text1"/>
          <w:sz w:val="24"/>
          <w:szCs w:val="24"/>
          <w:vertAlign w:val="superscript"/>
        </w:rPr>
        <w:t>2</w:t>
      </w:r>
      <w:r w:rsidRPr="00330365">
        <w:rPr>
          <w:rFonts w:ascii="Book Antiqua" w:eastAsia="宋体" w:hAnsi="Book Antiqua" w:cs="Times New Roman"/>
          <w:color w:val="000000" w:themeColor="text1"/>
          <w:sz w:val="24"/>
          <w:szCs w:val="24"/>
        </w:rPr>
        <w:t xml:space="preserve"> value was considered as the best regression.</w:t>
      </w:r>
      <w:r w:rsidRPr="00330365">
        <w:rPr>
          <w:rFonts w:ascii="Book Antiqua" w:hAnsi="Book Antiqua" w:cs="Times New Roman"/>
          <w:color w:val="000000" w:themeColor="text1"/>
          <w:sz w:val="24"/>
          <w:szCs w:val="24"/>
        </w:rPr>
        <w:t xml:space="preserve"> Equations with a high coefficient of determination (</w:t>
      </w:r>
      <w:r w:rsidRPr="005D74FA">
        <w:rPr>
          <w:rFonts w:ascii="Book Antiqua" w:hAnsi="Book Antiqua" w:cs="Times New Roman"/>
          <w:i/>
          <w:color w:val="000000" w:themeColor="text1"/>
          <w:sz w:val="24"/>
          <w:szCs w:val="24"/>
        </w:rPr>
        <w:t>r</w:t>
      </w:r>
      <w:r w:rsidRPr="00330365">
        <w:rPr>
          <w:rFonts w:ascii="Book Antiqua" w:hAnsi="Book Antiqua" w:cs="Times New Roman"/>
          <w:color w:val="000000" w:themeColor="text1"/>
          <w:sz w:val="24"/>
          <w:szCs w:val="24"/>
          <w:vertAlign w:val="superscript"/>
        </w:rPr>
        <w:t>2</w:t>
      </w:r>
      <w:r w:rsidRPr="00330365">
        <w:rPr>
          <w:rFonts w:ascii="Book Antiqua" w:hAnsi="Book Antiqua" w:cs="Times New Roman"/>
          <w:color w:val="000000" w:themeColor="text1"/>
          <w:sz w:val="24"/>
          <w:szCs w:val="24"/>
        </w:rPr>
        <w:t>) are then validated using data from another group or</w:t>
      </w:r>
      <w:r w:rsidRPr="00330365">
        <w:rPr>
          <w:rFonts w:ascii="Book Antiqua" w:eastAsia="宋体" w:hAnsi="Book Antiqua" w:cs="Times New Roman"/>
          <w:color w:val="000000" w:themeColor="text1"/>
          <w:sz w:val="24"/>
          <w:szCs w:val="24"/>
        </w:rPr>
        <w:t xml:space="preserve"> bootstrap procedure</w:t>
      </w:r>
      <w:r w:rsidRPr="00330365">
        <w:rPr>
          <w:rFonts w:ascii="Book Antiqua" w:hAnsi="Book Antiqua" w:cs="Times New Roman"/>
          <w:color w:val="000000" w:themeColor="text1"/>
          <w:sz w:val="24"/>
          <w:szCs w:val="24"/>
        </w:rPr>
        <w:t xml:space="preserve"> to evaluate </w:t>
      </w:r>
      <w:r w:rsidRPr="00330365">
        <w:rPr>
          <w:rFonts w:ascii="Book Antiqua" w:eastAsia="宋体" w:hAnsi="Book Antiqua" w:cs="Times New Roman"/>
          <w:color w:val="000000" w:themeColor="text1"/>
          <w:sz w:val="24"/>
          <w:szCs w:val="24"/>
        </w:rPr>
        <w:t>their ability to predict the full MPA AUC</w:t>
      </w:r>
      <w:r w:rsidRPr="00330365">
        <w:rPr>
          <w:rFonts w:ascii="Book Antiqua" w:hAnsi="Book Antiqua" w:cs="Times New Roman"/>
          <w:color w:val="000000" w:themeColor="text1"/>
          <w:sz w:val="24"/>
          <w:szCs w:val="24"/>
        </w:rPr>
        <w:t xml:space="preserve">. </w:t>
      </w:r>
      <w:r w:rsidRPr="00330365">
        <w:rPr>
          <w:rFonts w:ascii="Book Antiqua" w:hAnsi="Book Antiqua" w:cs="Times New Roman"/>
          <w:color w:val="000000" w:themeColor="text1"/>
          <w:kern w:val="0"/>
          <w:sz w:val="24"/>
          <w:szCs w:val="24"/>
        </w:rPr>
        <w:t xml:space="preserve">The validation step is critically important to assessing reliability of </w:t>
      </w:r>
      <w:r w:rsidR="001776E4">
        <w:rPr>
          <w:rFonts w:ascii="Book Antiqua" w:hAnsi="Book Antiqua" w:cs="Times New Roman"/>
          <w:color w:val="000000" w:themeColor="text1"/>
          <w:kern w:val="0"/>
          <w:sz w:val="24"/>
          <w:szCs w:val="24"/>
        </w:rPr>
        <w:t xml:space="preserve">the LSS. </w:t>
      </w:r>
      <w:r w:rsidRPr="00330365">
        <w:rPr>
          <w:rFonts w:ascii="Book Antiqua" w:hAnsi="Book Antiqua" w:cs="Times New Roman"/>
          <w:color w:val="000000" w:themeColor="text1"/>
          <w:kern w:val="0"/>
          <w:sz w:val="24"/>
          <w:szCs w:val="24"/>
        </w:rPr>
        <w:t>There are three main methods to validating an LSS: two-group (</w:t>
      </w:r>
      <w:r w:rsidR="006218DA" w:rsidRPr="00330365">
        <w:rPr>
          <w:rFonts w:ascii="Book Antiqua" w:eastAsia="AdvTimes" w:hAnsi="Book Antiqua" w:cs="Times New Roman"/>
          <w:color w:val="000000" w:themeColor="text1"/>
          <w:kern w:val="0"/>
          <w:sz w:val="24"/>
          <w:szCs w:val="24"/>
        </w:rPr>
        <w:t>model-building group</w:t>
      </w:r>
      <w:r w:rsidRPr="00330365">
        <w:rPr>
          <w:rFonts w:ascii="Book Antiqua" w:hAnsi="Book Antiqua" w:cs="Times New Roman"/>
          <w:color w:val="000000" w:themeColor="text1"/>
          <w:kern w:val="0"/>
          <w:sz w:val="24"/>
          <w:szCs w:val="24"/>
        </w:rPr>
        <w:t xml:space="preserve"> and validating group), bootstrap and jackknife methods. </w:t>
      </w:r>
    </w:p>
    <w:p w:rsidR="00020376" w:rsidRPr="00330365" w:rsidRDefault="00020376" w:rsidP="00330365">
      <w:pPr>
        <w:spacing w:line="360" w:lineRule="auto"/>
        <w:ind w:firstLineChars="200" w:firstLine="480"/>
        <w:rPr>
          <w:rFonts w:ascii="Book Antiqua" w:eastAsia="宋体" w:hAnsi="Book Antiqua" w:cs="Times New Roman"/>
          <w:color w:val="000000" w:themeColor="text1"/>
          <w:sz w:val="24"/>
          <w:szCs w:val="24"/>
        </w:rPr>
      </w:pPr>
      <w:r w:rsidRPr="00330365">
        <w:rPr>
          <w:rFonts w:ascii="Book Antiqua" w:eastAsia="宋体" w:hAnsi="Book Antiqua" w:cs="Times New Roman"/>
          <w:color w:val="000000" w:themeColor="text1"/>
          <w:sz w:val="24"/>
          <w:szCs w:val="24"/>
        </w:rPr>
        <w:t xml:space="preserve">Chen </w:t>
      </w:r>
      <w:r w:rsidR="0006162A" w:rsidRPr="0006162A">
        <w:rPr>
          <w:rFonts w:ascii="Book Antiqua" w:eastAsia="宋体" w:hAnsi="Book Antiqua" w:cs="Times New Roman"/>
          <w:i/>
          <w:color w:val="000000" w:themeColor="text1"/>
          <w:sz w:val="24"/>
          <w:szCs w:val="24"/>
        </w:rPr>
        <w:t>et al</w:t>
      </w:r>
      <w:r w:rsidR="00E54EBA" w:rsidRPr="00E54EBA">
        <w:rPr>
          <w:rFonts w:ascii="Book Antiqua" w:eastAsia="宋体" w:hAnsi="Book Antiqua" w:cs="Times New Roman"/>
          <w:color w:val="000000" w:themeColor="text1"/>
          <w:sz w:val="24"/>
          <w:szCs w:val="24"/>
          <w:vertAlign w:val="superscript"/>
        </w:rPr>
        <w:t>[71]</w:t>
      </w:r>
      <w:r w:rsidRPr="00330365">
        <w:rPr>
          <w:rFonts w:ascii="Book Antiqua" w:eastAsia="宋体" w:hAnsi="Book Antiqua" w:cs="Times New Roman"/>
          <w:color w:val="000000" w:themeColor="text1"/>
          <w:sz w:val="24"/>
          <w:szCs w:val="24"/>
        </w:rPr>
        <w:t xml:space="preserve"> developed LSS for the prediction of MPA AUC using 72 profiles (40 cases) by HPLC</w:t>
      </w:r>
      <w:r w:rsidR="007067E3" w:rsidRPr="00330365">
        <w:rPr>
          <w:rFonts w:ascii="Book Antiqua" w:eastAsia="宋体" w:hAnsi="Book Antiqua" w:cs="Times New Roman"/>
          <w:color w:val="000000" w:themeColor="text1"/>
          <w:sz w:val="24"/>
          <w:szCs w:val="24"/>
        </w:rPr>
        <w:t xml:space="preserve"> (Table 2)</w:t>
      </w:r>
      <w:r w:rsidRPr="00330365">
        <w:rPr>
          <w:rFonts w:ascii="Book Antiqua" w:eastAsia="宋体" w:hAnsi="Book Antiqua" w:cs="Times New Roman"/>
          <w:color w:val="000000" w:themeColor="text1"/>
          <w:sz w:val="24"/>
          <w:szCs w:val="24"/>
        </w:rPr>
        <w:t xml:space="preserve">. </w:t>
      </w:r>
      <w:r w:rsidRPr="00330365">
        <w:rPr>
          <w:rFonts w:ascii="Book Antiqua" w:hAnsi="Book Antiqua" w:cs="Times New Roman"/>
          <w:bCs/>
          <w:color w:val="000000" w:themeColor="text1"/>
          <w:kern w:val="0"/>
          <w:sz w:val="24"/>
          <w:szCs w:val="24"/>
        </w:rPr>
        <w:t>These authors</w:t>
      </w:r>
      <w:r w:rsidRPr="00330365">
        <w:rPr>
          <w:rFonts w:ascii="Book Antiqua" w:eastAsia="宋体" w:hAnsi="Book Antiqua" w:cs="Times New Roman"/>
          <w:bCs/>
          <w:color w:val="000000" w:themeColor="text1"/>
          <w:kern w:val="0"/>
          <w:sz w:val="24"/>
          <w:szCs w:val="24"/>
        </w:rPr>
        <w:t xml:space="preserve"> found that the relationship between estimated MPA</w:t>
      </w:r>
      <w:r w:rsidR="00EE0380" w:rsidRPr="00330365">
        <w:rPr>
          <w:rFonts w:ascii="Book Antiqua" w:eastAsia="宋体" w:hAnsi="Book Antiqua" w:cs="Times New Roman"/>
          <w:bCs/>
          <w:color w:val="000000" w:themeColor="text1"/>
          <w:kern w:val="0"/>
          <w:sz w:val="24"/>
          <w:szCs w:val="24"/>
        </w:rPr>
        <w:t xml:space="preserve"> </w:t>
      </w:r>
      <w:r w:rsidRPr="00330365">
        <w:rPr>
          <w:rFonts w:ascii="Book Antiqua" w:eastAsia="宋体" w:hAnsi="Book Antiqua" w:cs="Times New Roman"/>
          <w:bCs/>
          <w:color w:val="000000" w:themeColor="text1"/>
          <w:kern w:val="0"/>
          <w:sz w:val="24"/>
          <w:szCs w:val="24"/>
        </w:rPr>
        <w:t>AUC</w:t>
      </w:r>
      <w:r w:rsidRPr="00330365">
        <w:rPr>
          <w:rFonts w:ascii="Book Antiqua" w:eastAsia="宋体" w:hAnsi="Book Antiqua" w:cs="Times New Roman"/>
          <w:color w:val="000000" w:themeColor="text1"/>
          <w:sz w:val="24"/>
          <w:szCs w:val="24"/>
          <w:vertAlign w:val="subscript"/>
        </w:rPr>
        <w:t>0-12h</w:t>
      </w:r>
      <w:r w:rsidRPr="00330365">
        <w:rPr>
          <w:rFonts w:ascii="Book Antiqua" w:eastAsia="宋体" w:hAnsi="Book Antiqua" w:cs="Times New Roman"/>
          <w:bCs/>
          <w:color w:val="000000" w:themeColor="text1"/>
          <w:kern w:val="0"/>
          <w:sz w:val="24"/>
          <w:szCs w:val="24"/>
        </w:rPr>
        <w:t xml:space="preserve"> and measured </w:t>
      </w:r>
      <w:r w:rsidRPr="00330365">
        <w:rPr>
          <w:rFonts w:ascii="Book Antiqua" w:eastAsia="宋体" w:hAnsi="Book Antiqua" w:cs="Times New Roman"/>
          <w:bCs/>
          <w:color w:val="000000" w:themeColor="text1"/>
          <w:sz w:val="24"/>
          <w:szCs w:val="24"/>
        </w:rPr>
        <w:t>MPA</w:t>
      </w:r>
      <w:r w:rsidR="00EE0380" w:rsidRPr="00330365">
        <w:rPr>
          <w:rFonts w:ascii="Book Antiqua" w:eastAsia="宋体" w:hAnsi="Book Antiqua" w:cs="Times New Roman"/>
          <w:bCs/>
          <w:color w:val="000000" w:themeColor="text1"/>
          <w:sz w:val="24"/>
          <w:szCs w:val="24"/>
        </w:rPr>
        <w:t xml:space="preserve"> </w:t>
      </w:r>
      <w:r w:rsidRPr="00330365">
        <w:rPr>
          <w:rFonts w:ascii="Book Antiqua" w:eastAsia="宋体" w:hAnsi="Book Antiqua" w:cs="Times New Roman"/>
          <w:bCs/>
          <w:color w:val="000000" w:themeColor="text1"/>
          <w:sz w:val="24"/>
          <w:szCs w:val="24"/>
        </w:rPr>
        <w:t>AUC</w:t>
      </w:r>
      <w:r w:rsidRPr="00330365">
        <w:rPr>
          <w:rFonts w:ascii="Book Antiqua" w:eastAsia="宋体" w:hAnsi="Book Antiqua" w:cs="Times New Roman"/>
          <w:bCs/>
          <w:color w:val="000000" w:themeColor="text1"/>
          <w:sz w:val="24"/>
          <w:szCs w:val="24"/>
          <w:vertAlign w:val="subscript"/>
        </w:rPr>
        <w:t>0-12h</w:t>
      </w:r>
      <w:r w:rsidRPr="00330365">
        <w:rPr>
          <w:rFonts w:ascii="Book Antiqua" w:eastAsia="宋体" w:hAnsi="Book Antiqua" w:cs="Times New Roman"/>
          <w:bCs/>
          <w:color w:val="000000" w:themeColor="text1"/>
          <w:kern w:val="0"/>
          <w:sz w:val="24"/>
          <w:szCs w:val="24"/>
        </w:rPr>
        <w:t xml:space="preserve"> based on three or four MPA pharmacokinetic parameters </w:t>
      </w:r>
      <w:r w:rsidRPr="00330365">
        <w:rPr>
          <w:rFonts w:ascii="Book Antiqua" w:eastAsia="宋体" w:hAnsi="Book Antiqua" w:cs="Times New Roman"/>
          <w:color w:val="000000" w:themeColor="text1"/>
          <w:sz w:val="24"/>
          <w:szCs w:val="24"/>
        </w:rPr>
        <w:t>was</w:t>
      </w:r>
      <w:r w:rsidRPr="00330365">
        <w:rPr>
          <w:rFonts w:ascii="Book Antiqua" w:eastAsia="宋体" w:hAnsi="Book Antiqua" w:cs="Times New Roman"/>
          <w:bCs/>
          <w:color w:val="000000" w:themeColor="text1"/>
          <w:kern w:val="0"/>
          <w:sz w:val="24"/>
          <w:szCs w:val="24"/>
        </w:rPr>
        <w:t xml:space="preserve"> related significantly in some abbreviated models.</w:t>
      </w:r>
      <w:r w:rsidRPr="00330365">
        <w:rPr>
          <w:rFonts w:ascii="Book Antiqua" w:hAnsi="Book Antiqua" w:cs="Times New Roman"/>
          <w:bCs/>
          <w:color w:val="000000" w:themeColor="text1"/>
          <w:kern w:val="0"/>
          <w:sz w:val="24"/>
          <w:szCs w:val="24"/>
        </w:rPr>
        <w:t xml:space="preserve"> </w:t>
      </w:r>
      <w:r w:rsidRPr="00330365">
        <w:rPr>
          <w:rFonts w:ascii="Book Antiqua" w:hAnsi="Book Antiqua" w:cs="Times New Roman"/>
          <w:bCs/>
          <w:color w:val="000000" w:themeColor="text1"/>
          <w:sz w:val="24"/>
          <w:szCs w:val="24"/>
        </w:rPr>
        <w:t xml:space="preserve">The best model for prediction of </w:t>
      </w:r>
      <w:r w:rsidRPr="00330365">
        <w:rPr>
          <w:rFonts w:ascii="Book Antiqua" w:hAnsi="Book Antiqua" w:cs="Times New Roman"/>
          <w:color w:val="000000" w:themeColor="text1"/>
          <w:sz w:val="24"/>
          <w:szCs w:val="24"/>
        </w:rPr>
        <w:t>MPA</w:t>
      </w:r>
      <w:r w:rsidR="00EE0380" w:rsidRPr="00330365">
        <w:rPr>
          <w:rFonts w:ascii="Book Antiqua" w:hAnsi="Book Antiqua" w:cs="Times New Roman"/>
          <w:color w:val="000000" w:themeColor="text1"/>
          <w:sz w:val="24"/>
          <w:szCs w:val="24"/>
        </w:rPr>
        <w:t xml:space="preserve"> </w:t>
      </w:r>
      <w:r w:rsidRPr="00330365">
        <w:rPr>
          <w:rFonts w:ascii="Book Antiqua" w:hAnsi="Book Antiqua" w:cs="Times New Roman"/>
          <w:color w:val="000000" w:themeColor="text1"/>
          <w:sz w:val="24"/>
          <w:szCs w:val="24"/>
        </w:rPr>
        <w:t>AUC</w:t>
      </w:r>
      <w:r w:rsidRPr="00330365">
        <w:rPr>
          <w:rFonts w:ascii="Book Antiqua" w:hAnsi="Book Antiqua" w:cs="Times New Roman"/>
          <w:color w:val="000000" w:themeColor="text1"/>
          <w:sz w:val="24"/>
          <w:szCs w:val="24"/>
          <w:vertAlign w:val="subscript"/>
        </w:rPr>
        <w:t>0-12h</w:t>
      </w:r>
      <w:r w:rsidRPr="00330365">
        <w:rPr>
          <w:rFonts w:ascii="Book Antiqua" w:hAnsi="Book Antiqua" w:cs="Times New Roman"/>
          <w:bCs/>
          <w:color w:val="000000" w:themeColor="text1"/>
          <w:sz w:val="24"/>
          <w:szCs w:val="24"/>
        </w:rPr>
        <w:t xml:space="preserve"> was by using 1 h, 2 h, 6 h and 8 h time-point MPA </w:t>
      </w:r>
      <w:r w:rsidRPr="00330365">
        <w:rPr>
          <w:rFonts w:ascii="Book Antiqua" w:hAnsi="Book Antiqua" w:cs="Times New Roman"/>
          <w:bCs/>
          <w:color w:val="000000" w:themeColor="text1"/>
          <w:sz w:val="24"/>
          <w:szCs w:val="24"/>
        </w:rPr>
        <w:lastRenderedPageBreak/>
        <w:t>concentrations (</w:t>
      </w:r>
      <w:r w:rsidRPr="001D119F">
        <w:rPr>
          <w:rFonts w:ascii="Book Antiqua" w:hAnsi="Book Antiqua" w:cs="Times New Roman"/>
          <w:bCs/>
          <w:i/>
          <w:color w:val="000000" w:themeColor="text1"/>
          <w:sz w:val="24"/>
          <w:szCs w:val="24"/>
        </w:rPr>
        <w:t>r</w:t>
      </w:r>
      <w:r w:rsidRPr="00330365">
        <w:rPr>
          <w:rFonts w:ascii="Book Antiqua" w:hAnsi="Book Antiqua" w:cs="Times New Roman"/>
          <w:bCs/>
          <w:color w:val="000000" w:themeColor="text1"/>
          <w:sz w:val="24"/>
          <w:szCs w:val="24"/>
          <w:vertAlign w:val="superscript"/>
        </w:rPr>
        <w:t>2</w:t>
      </w:r>
      <w:r w:rsidRPr="00330365">
        <w:rPr>
          <w:rFonts w:ascii="Book Antiqua" w:hAnsi="Book Antiqua" w:cs="Times New Roman"/>
          <w:bCs/>
          <w:color w:val="000000" w:themeColor="text1"/>
          <w:sz w:val="24"/>
          <w:szCs w:val="24"/>
        </w:rPr>
        <w:t xml:space="preserve"> = 0.921, </w:t>
      </w:r>
      <w:r w:rsidRPr="001D119F">
        <w:rPr>
          <w:rFonts w:ascii="Book Antiqua" w:hAnsi="Book Antiqua" w:cs="Times New Roman"/>
          <w:bCs/>
          <w:i/>
          <w:color w:val="000000" w:themeColor="text1"/>
          <w:kern w:val="0"/>
          <w:sz w:val="24"/>
          <w:szCs w:val="24"/>
        </w:rPr>
        <w:t>P</w:t>
      </w:r>
      <w:r w:rsidRPr="00330365">
        <w:rPr>
          <w:rFonts w:ascii="Book Antiqua" w:hAnsi="Book Antiqua" w:cs="Times New Roman"/>
          <w:bCs/>
          <w:color w:val="000000" w:themeColor="text1"/>
          <w:kern w:val="0"/>
          <w:sz w:val="24"/>
          <w:szCs w:val="24"/>
        </w:rPr>
        <w:t xml:space="preserve"> = 0.0001</w:t>
      </w:r>
      <w:r w:rsidRPr="00330365">
        <w:rPr>
          <w:rFonts w:ascii="Book Antiqua" w:hAnsi="Book Antiqua" w:cs="Times New Roman"/>
          <w:bCs/>
          <w:color w:val="000000" w:themeColor="text1"/>
          <w:sz w:val="24"/>
          <w:szCs w:val="24"/>
        </w:rPr>
        <w:t xml:space="preserve">). </w:t>
      </w:r>
      <w:r w:rsidRPr="00330365">
        <w:rPr>
          <w:rFonts w:ascii="Book Antiqua" w:hAnsi="Book Antiqua" w:cs="Times New Roman"/>
          <w:bCs/>
          <w:color w:val="000000" w:themeColor="text1"/>
          <w:kern w:val="0"/>
          <w:sz w:val="24"/>
          <w:szCs w:val="24"/>
        </w:rPr>
        <w:t>Bias and</w:t>
      </w:r>
      <w:r w:rsidRPr="00330365">
        <w:rPr>
          <w:rFonts w:ascii="Book Antiqua" w:hAnsi="Book Antiqua" w:cs="Times New Roman"/>
          <w:bCs/>
          <w:color w:val="000000" w:themeColor="text1"/>
          <w:sz w:val="24"/>
          <w:szCs w:val="24"/>
        </w:rPr>
        <w:t xml:space="preserve"> prediction are </w:t>
      </w:r>
      <w:r w:rsidRPr="00330365">
        <w:rPr>
          <w:rFonts w:ascii="Book Antiqua" w:hAnsi="Book Antiqua" w:cs="Times New Roman"/>
          <w:bCs/>
          <w:color w:val="000000" w:themeColor="text1"/>
          <w:kern w:val="0"/>
          <w:sz w:val="24"/>
          <w:szCs w:val="24"/>
        </w:rPr>
        <w:t xml:space="preserve">1.24 </w:t>
      </w:r>
      <w:r w:rsidRPr="00330365">
        <w:rPr>
          <w:rFonts w:ascii="Book Antiqua" w:hAnsi="Book Antiqua" w:cs="Times New Roman"/>
          <w:bCs/>
          <w:color w:val="000000" w:themeColor="text1"/>
          <w:kern w:val="0"/>
          <w:sz w:val="24"/>
          <w:szCs w:val="24"/>
        </w:rPr>
        <w:sym w:font="Symbol" w:char="F0B1"/>
      </w:r>
      <w:r w:rsidRPr="00330365">
        <w:rPr>
          <w:rFonts w:ascii="Book Antiqua" w:hAnsi="Book Antiqua" w:cs="Times New Roman"/>
          <w:bCs/>
          <w:color w:val="000000" w:themeColor="text1"/>
          <w:kern w:val="0"/>
          <w:sz w:val="24"/>
          <w:szCs w:val="24"/>
        </w:rPr>
        <w:t xml:space="preserve"> 11.19 % and </w:t>
      </w:r>
      <w:r w:rsidRPr="00330365">
        <w:rPr>
          <w:rFonts w:ascii="Book Antiqua" w:hAnsi="Book Antiqua" w:cs="Times New Roman"/>
          <w:color w:val="000000" w:themeColor="text1"/>
          <w:sz w:val="24"/>
          <w:szCs w:val="24"/>
        </w:rPr>
        <w:t xml:space="preserve">8.24 ± 7.61 % respectively. </w:t>
      </w:r>
      <w:r w:rsidRPr="00330365">
        <w:rPr>
          <w:rFonts w:ascii="Book Antiqua" w:hAnsi="Book Antiqua" w:cs="Times New Roman"/>
          <w:bCs/>
          <w:color w:val="000000" w:themeColor="text1"/>
          <w:kern w:val="0"/>
          <w:sz w:val="24"/>
          <w:szCs w:val="24"/>
        </w:rPr>
        <w:t>63 of 72 (88 %) estimated MPA</w:t>
      </w:r>
      <w:r w:rsidR="00EE0380" w:rsidRPr="00330365">
        <w:rPr>
          <w:rFonts w:ascii="Book Antiqua" w:hAnsi="Book Antiqua" w:cs="Times New Roman"/>
          <w:bCs/>
          <w:color w:val="000000" w:themeColor="text1"/>
          <w:kern w:val="0"/>
          <w:sz w:val="24"/>
          <w:szCs w:val="24"/>
        </w:rPr>
        <w:t xml:space="preserve"> </w:t>
      </w:r>
      <w:r w:rsidRPr="00330365">
        <w:rPr>
          <w:rFonts w:ascii="Book Antiqua" w:hAnsi="Book Antiqua" w:cs="Times New Roman"/>
          <w:bCs/>
          <w:color w:val="000000" w:themeColor="text1"/>
          <w:kern w:val="0"/>
          <w:sz w:val="24"/>
          <w:szCs w:val="24"/>
        </w:rPr>
        <w:t>AUC</w:t>
      </w:r>
      <w:r w:rsidRPr="00330365">
        <w:rPr>
          <w:rFonts w:ascii="Book Antiqua" w:hAnsi="Book Antiqua" w:cs="Times New Roman"/>
          <w:color w:val="000000" w:themeColor="text1"/>
          <w:sz w:val="24"/>
          <w:szCs w:val="24"/>
          <w:vertAlign w:val="subscript"/>
        </w:rPr>
        <w:t>0-12h</w:t>
      </w:r>
      <w:r w:rsidRPr="00330365">
        <w:rPr>
          <w:rFonts w:ascii="Book Antiqua" w:hAnsi="Book Antiqua" w:cs="Times New Roman"/>
          <w:bCs/>
          <w:color w:val="000000" w:themeColor="text1"/>
          <w:kern w:val="0"/>
          <w:sz w:val="24"/>
          <w:szCs w:val="24"/>
        </w:rPr>
        <w:t xml:space="preserve"> was within 15 % of </w:t>
      </w:r>
      <w:r w:rsidRPr="00330365">
        <w:rPr>
          <w:rFonts w:ascii="Book Antiqua" w:hAnsi="Book Antiqua" w:cs="Times New Roman"/>
          <w:bCs/>
          <w:color w:val="000000" w:themeColor="text1"/>
          <w:sz w:val="24"/>
          <w:szCs w:val="24"/>
        </w:rPr>
        <w:t>MPA</w:t>
      </w:r>
      <w:r w:rsidR="00EE0380" w:rsidRPr="00330365">
        <w:rPr>
          <w:rFonts w:ascii="Book Antiqua" w:hAnsi="Book Antiqua" w:cs="Times New Roman"/>
          <w:bCs/>
          <w:color w:val="000000" w:themeColor="text1"/>
          <w:sz w:val="24"/>
          <w:szCs w:val="24"/>
        </w:rPr>
        <w:t xml:space="preserve"> </w:t>
      </w:r>
      <w:r w:rsidRPr="00330365">
        <w:rPr>
          <w:rFonts w:ascii="Book Antiqua" w:hAnsi="Book Antiqua" w:cs="Times New Roman"/>
          <w:bCs/>
          <w:color w:val="000000" w:themeColor="text1"/>
          <w:sz w:val="24"/>
          <w:szCs w:val="24"/>
        </w:rPr>
        <w:t>AUC</w:t>
      </w:r>
      <w:r w:rsidRPr="00330365">
        <w:rPr>
          <w:rFonts w:ascii="Book Antiqua" w:hAnsi="Book Antiqua" w:cs="Times New Roman"/>
          <w:bCs/>
          <w:color w:val="000000" w:themeColor="text1"/>
          <w:sz w:val="24"/>
          <w:szCs w:val="24"/>
          <w:vertAlign w:val="subscript"/>
        </w:rPr>
        <w:t>0-12h</w:t>
      </w:r>
      <w:r w:rsidRPr="00330365">
        <w:rPr>
          <w:rFonts w:ascii="Book Antiqua" w:hAnsi="Book Antiqua" w:cs="Times New Roman"/>
          <w:bCs/>
          <w:color w:val="000000" w:themeColor="text1"/>
          <w:kern w:val="0"/>
          <w:sz w:val="24"/>
          <w:szCs w:val="24"/>
        </w:rPr>
        <w:t xml:space="preserve">. Bland-Altman analysis also revealed the best agreement of this equation compared with the others and a mean error of ± 9.89 mg.h/mL. For validation of the accuracy of these equations, Chen </w:t>
      </w:r>
      <w:r w:rsidR="0006162A" w:rsidRPr="0006162A">
        <w:rPr>
          <w:rFonts w:ascii="Book Antiqua" w:hAnsi="Book Antiqua" w:cs="Times New Roman"/>
          <w:bCs/>
          <w:i/>
          <w:color w:val="000000" w:themeColor="text1"/>
          <w:kern w:val="0"/>
          <w:sz w:val="24"/>
          <w:szCs w:val="24"/>
        </w:rPr>
        <w:t>et al</w:t>
      </w:r>
      <w:r w:rsidR="00E54EBA" w:rsidRPr="00E54EBA">
        <w:rPr>
          <w:rFonts w:ascii="Book Antiqua" w:hAnsi="Book Antiqua" w:cs="Times New Roman"/>
          <w:bCs/>
          <w:color w:val="000000" w:themeColor="text1"/>
          <w:kern w:val="0"/>
          <w:sz w:val="24"/>
          <w:szCs w:val="24"/>
          <w:vertAlign w:val="superscript"/>
        </w:rPr>
        <w:t>[77]</w:t>
      </w:r>
      <w:r w:rsidRPr="00330365">
        <w:rPr>
          <w:rFonts w:ascii="Book Antiqua" w:hAnsi="Book Antiqua" w:cs="Times New Roman"/>
          <w:bCs/>
          <w:color w:val="000000" w:themeColor="text1"/>
          <w:kern w:val="0"/>
          <w:sz w:val="24"/>
          <w:szCs w:val="24"/>
        </w:rPr>
        <w:t xml:space="preserve"> used another group of liver transplant recipients (30 cases). It was confirmed that the equation with</w:t>
      </w:r>
      <w:r w:rsidRPr="00330365">
        <w:rPr>
          <w:rFonts w:ascii="Book Antiqua" w:eastAsia="宋体" w:hAnsi="Book Antiqua" w:cs="Times New Roman"/>
          <w:color w:val="000000" w:themeColor="text1"/>
          <w:kern w:val="0"/>
          <w:sz w:val="24"/>
          <w:szCs w:val="24"/>
        </w:rPr>
        <w:t xml:space="preserve"> </w:t>
      </w:r>
      <w:r w:rsidRPr="00330365">
        <w:rPr>
          <w:rFonts w:ascii="Book Antiqua" w:eastAsia="宋体" w:hAnsi="Book Antiqua" w:cs="Times New Roman"/>
          <w:color w:val="000000" w:themeColor="text1"/>
          <w:sz w:val="24"/>
          <w:szCs w:val="24"/>
        </w:rPr>
        <w:t>C</w:t>
      </w:r>
      <w:r w:rsidRPr="00330365">
        <w:rPr>
          <w:rFonts w:ascii="Book Antiqua" w:eastAsia="宋体" w:hAnsi="Book Antiqua" w:cs="Times New Roman"/>
          <w:color w:val="000000" w:themeColor="text1"/>
          <w:sz w:val="24"/>
          <w:szCs w:val="24"/>
          <w:vertAlign w:val="subscript"/>
        </w:rPr>
        <w:t>1h</w:t>
      </w:r>
      <w:r w:rsidRPr="00330365">
        <w:rPr>
          <w:rFonts w:ascii="Book Antiqua" w:eastAsia="宋体" w:hAnsi="Book Antiqua" w:cs="Times New Roman"/>
          <w:color w:val="000000" w:themeColor="text1"/>
          <w:sz w:val="24"/>
          <w:szCs w:val="24"/>
        </w:rPr>
        <w:t>, C</w:t>
      </w:r>
      <w:r w:rsidRPr="00330365">
        <w:rPr>
          <w:rFonts w:ascii="Book Antiqua" w:eastAsia="宋体" w:hAnsi="Book Antiqua" w:cs="Times New Roman"/>
          <w:color w:val="000000" w:themeColor="text1"/>
          <w:sz w:val="24"/>
          <w:szCs w:val="24"/>
          <w:vertAlign w:val="subscript"/>
        </w:rPr>
        <w:t>2h</w:t>
      </w:r>
      <w:r w:rsidRPr="00330365">
        <w:rPr>
          <w:rFonts w:ascii="Book Antiqua" w:eastAsia="宋体" w:hAnsi="Book Antiqua" w:cs="Times New Roman"/>
          <w:color w:val="000000" w:themeColor="text1"/>
          <w:sz w:val="24"/>
          <w:szCs w:val="24"/>
        </w:rPr>
        <w:t>, C</w:t>
      </w:r>
      <w:r w:rsidRPr="00330365">
        <w:rPr>
          <w:rFonts w:ascii="Book Antiqua" w:eastAsia="宋体" w:hAnsi="Book Antiqua" w:cs="Times New Roman"/>
          <w:color w:val="000000" w:themeColor="text1"/>
          <w:sz w:val="24"/>
          <w:szCs w:val="24"/>
          <w:vertAlign w:val="subscript"/>
        </w:rPr>
        <w:t>6h</w:t>
      </w:r>
      <w:r w:rsidRPr="00330365">
        <w:rPr>
          <w:rFonts w:ascii="Book Antiqua" w:eastAsia="宋体" w:hAnsi="Book Antiqua" w:cs="Times New Roman"/>
          <w:color w:val="000000" w:themeColor="text1"/>
          <w:sz w:val="24"/>
          <w:szCs w:val="24"/>
        </w:rPr>
        <w:t xml:space="preserve"> and C</w:t>
      </w:r>
      <w:r w:rsidRPr="00330365">
        <w:rPr>
          <w:rFonts w:ascii="Book Antiqua" w:eastAsia="宋体" w:hAnsi="Book Antiqua" w:cs="Times New Roman"/>
          <w:color w:val="000000" w:themeColor="text1"/>
          <w:sz w:val="24"/>
          <w:szCs w:val="24"/>
          <w:vertAlign w:val="subscript"/>
        </w:rPr>
        <w:t xml:space="preserve">8h </w:t>
      </w:r>
      <w:r w:rsidRPr="00330365">
        <w:rPr>
          <w:rFonts w:ascii="Book Antiqua" w:eastAsia="宋体" w:hAnsi="Book Antiqua" w:cs="Times New Roman"/>
          <w:color w:val="000000" w:themeColor="text1"/>
          <w:sz w:val="24"/>
          <w:szCs w:val="24"/>
        </w:rPr>
        <w:t>had the best ability to predict measured MPA</w:t>
      </w:r>
      <w:r w:rsidR="00EE0380" w:rsidRPr="00330365">
        <w:rPr>
          <w:rFonts w:ascii="Book Antiqua" w:eastAsia="宋体" w:hAnsi="Book Antiqua" w:cs="Times New Roman"/>
          <w:color w:val="000000" w:themeColor="text1"/>
          <w:sz w:val="24"/>
          <w:szCs w:val="24"/>
        </w:rPr>
        <w:t xml:space="preserve"> </w:t>
      </w:r>
      <w:r w:rsidRPr="00330365">
        <w:rPr>
          <w:rFonts w:ascii="Book Antiqua" w:eastAsia="宋体" w:hAnsi="Book Antiqua" w:cs="Times New Roman"/>
          <w:color w:val="000000" w:themeColor="text1"/>
          <w:sz w:val="24"/>
          <w:szCs w:val="24"/>
        </w:rPr>
        <w:t>AUC</w:t>
      </w:r>
      <w:r w:rsidRPr="00330365">
        <w:rPr>
          <w:rFonts w:ascii="Book Antiqua" w:eastAsia="宋体" w:hAnsi="Book Antiqua" w:cs="Times New Roman"/>
          <w:color w:val="000000" w:themeColor="text1"/>
          <w:sz w:val="24"/>
          <w:szCs w:val="24"/>
          <w:vertAlign w:val="subscript"/>
        </w:rPr>
        <w:t>0-12h</w:t>
      </w:r>
      <w:r w:rsidRPr="00330365">
        <w:rPr>
          <w:rFonts w:ascii="Book Antiqua" w:eastAsia="宋体" w:hAnsi="Book Antiqua" w:cs="Times New Roman"/>
          <w:color w:val="000000" w:themeColor="text1"/>
          <w:sz w:val="24"/>
          <w:szCs w:val="24"/>
        </w:rPr>
        <w:t xml:space="preserve"> (</w:t>
      </w:r>
      <w:r w:rsidRPr="005D74FA">
        <w:rPr>
          <w:rFonts w:ascii="Book Antiqua" w:eastAsia="宋体" w:hAnsi="Book Antiqua" w:cs="Times New Roman"/>
          <w:i/>
          <w:color w:val="000000" w:themeColor="text1"/>
          <w:sz w:val="24"/>
          <w:szCs w:val="24"/>
        </w:rPr>
        <w:t>r</w:t>
      </w:r>
      <w:r w:rsidRPr="00330365">
        <w:rPr>
          <w:rFonts w:ascii="Book Antiqua" w:eastAsia="宋体" w:hAnsi="Book Antiqua" w:cs="Times New Roman"/>
          <w:color w:val="000000" w:themeColor="text1"/>
          <w:sz w:val="24"/>
          <w:szCs w:val="24"/>
          <w:vertAlign w:val="superscript"/>
        </w:rPr>
        <w:t>2</w:t>
      </w:r>
      <w:r w:rsidRPr="00330365">
        <w:rPr>
          <w:rFonts w:ascii="Book Antiqua" w:eastAsia="宋体" w:hAnsi="Book Antiqua" w:cs="Times New Roman"/>
          <w:color w:val="000000" w:themeColor="text1"/>
          <w:sz w:val="24"/>
          <w:szCs w:val="24"/>
        </w:rPr>
        <w:t xml:space="preserve"> = 0.936)</w:t>
      </w:r>
      <w:r w:rsidRPr="00330365">
        <w:rPr>
          <w:rFonts w:ascii="Book Antiqua" w:hAnsi="Book Antiqua" w:cs="Times New Roman"/>
          <w:color w:val="000000" w:themeColor="text1"/>
          <w:sz w:val="24"/>
          <w:szCs w:val="24"/>
        </w:rPr>
        <w:t xml:space="preserve"> with </w:t>
      </w:r>
      <w:r w:rsidR="005D74FA">
        <w:rPr>
          <w:rFonts w:ascii="Book Antiqua" w:eastAsia="宋体" w:hAnsi="Book Antiqua" w:cs="Times New Roman"/>
          <w:color w:val="000000" w:themeColor="text1"/>
          <w:sz w:val="24"/>
          <w:szCs w:val="24"/>
        </w:rPr>
        <w:t>the excellent bias (2.18</w:t>
      </w:r>
      <w:r w:rsidRPr="00330365">
        <w:rPr>
          <w:rFonts w:ascii="Book Antiqua" w:eastAsia="宋体" w:hAnsi="Book Antiqua" w:cs="Times New Roman"/>
          <w:color w:val="000000" w:themeColor="text1"/>
          <w:sz w:val="24"/>
          <w:szCs w:val="24"/>
        </w:rPr>
        <w:t>%)</w:t>
      </w:r>
      <w:r w:rsidRPr="00330365">
        <w:rPr>
          <w:rFonts w:ascii="Book Antiqua" w:hAnsi="Book Antiqua" w:cs="Times New Roman"/>
          <w:color w:val="000000" w:themeColor="text1"/>
          <w:sz w:val="24"/>
          <w:szCs w:val="24"/>
        </w:rPr>
        <w:t xml:space="preserve">, </w:t>
      </w:r>
      <w:r w:rsidR="005D74FA">
        <w:rPr>
          <w:rFonts w:ascii="Book Antiqua" w:eastAsia="宋体" w:hAnsi="Book Antiqua" w:cs="Times New Roman"/>
          <w:color w:val="000000" w:themeColor="text1"/>
          <w:sz w:val="24"/>
          <w:szCs w:val="24"/>
        </w:rPr>
        <w:t>precision (5.11</w:t>
      </w:r>
      <w:r w:rsidRPr="00330365">
        <w:rPr>
          <w:rFonts w:ascii="Book Antiqua" w:eastAsia="宋体" w:hAnsi="Book Antiqua" w:cs="Times New Roman"/>
          <w:color w:val="000000" w:themeColor="text1"/>
          <w:sz w:val="24"/>
          <w:szCs w:val="24"/>
        </w:rPr>
        <w:t xml:space="preserve">%) and the best prediction variation (2SD = </w:t>
      </w:r>
      <w:r w:rsidRPr="00330365">
        <w:rPr>
          <w:rFonts w:ascii="Book Antiqua" w:eastAsia="宋体" w:hAnsi="Book Antiqua" w:cs="Times New Roman"/>
          <w:color w:val="000000" w:themeColor="text1"/>
          <w:sz w:val="24"/>
          <w:szCs w:val="24"/>
        </w:rPr>
        <w:sym w:font="Symbol" w:char="F0B1"/>
      </w:r>
      <w:r w:rsidRPr="00330365">
        <w:rPr>
          <w:rFonts w:ascii="Book Antiqua" w:eastAsia="宋体" w:hAnsi="Book Antiqua" w:cs="Times New Roman"/>
          <w:color w:val="000000" w:themeColor="text1"/>
          <w:sz w:val="24"/>
          <w:szCs w:val="24"/>
        </w:rPr>
        <w:t xml:space="preserve"> 7.88 mg.h/L). However, the</w:t>
      </w:r>
      <w:r w:rsidRPr="00330365">
        <w:rPr>
          <w:rFonts w:ascii="Book Antiqua" w:hAnsi="Book Antiqua" w:cs="Times New Roman"/>
          <w:color w:val="000000" w:themeColor="text1"/>
          <w:sz w:val="24"/>
          <w:szCs w:val="24"/>
        </w:rPr>
        <w:t xml:space="preserve"> equation</w:t>
      </w:r>
      <w:r w:rsidRPr="00330365">
        <w:rPr>
          <w:rFonts w:ascii="Book Antiqua" w:eastAsia="宋体" w:hAnsi="Book Antiqua" w:cs="Times New Roman"/>
          <w:color w:val="000000" w:themeColor="text1"/>
          <w:sz w:val="24"/>
          <w:szCs w:val="24"/>
        </w:rPr>
        <w:t xml:space="preserve"> based on C</w:t>
      </w:r>
      <w:r w:rsidRPr="00330365">
        <w:rPr>
          <w:rFonts w:ascii="Book Antiqua" w:eastAsia="宋体" w:hAnsi="Book Antiqua" w:cs="Times New Roman"/>
          <w:color w:val="000000" w:themeColor="text1"/>
          <w:sz w:val="24"/>
          <w:szCs w:val="24"/>
          <w:vertAlign w:val="subscript"/>
        </w:rPr>
        <w:t>1h</w:t>
      </w:r>
      <w:r w:rsidRPr="00330365">
        <w:rPr>
          <w:rFonts w:ascii="Book Antiqua" w:eastAsia="宋体" w:hAnsi="Book Antiqua" w:cs="Times New Roman"/>
          <w:color w:val="000000" w:themeColor="text1"/>
          <w:sz w:val="24"/>
          <w:szCs w:val="24"/>
        </w:rPr>
        <w:t>, C</w:t>
      </w:r>
      <w:r w:rsidRPr="00330365">
        <w:rPr>
          <w:rFonts w:ascii="Book Antiqua" w:eastAsia="宋体" w:hAnsi="Book Antiqua" w:cs="Times New Roman"/>
          <w:color w:val="000000" w:themeColor="text1"/>
          <w:sz w:val="24"/>
          <w:szCs w:val="24"/>
          <w:vertAlign w:val="subscript"/>
        </w:rPr>
        <w:t>2h</w:t>
      </w:r>
      <w:r w:rsidRPr="00330365">
        <w:rPr>
          <w:rFonts w:ascii="Book Antiqua" w:eastAsia="宋体" w:hAnsi="Book Antiqua" w:cs="Times New Roman"/>
          <w:color w:val="000000" w:themeColor="text1"/>
          <w:sz w:val="24"/>
          <w:szCs w:val="24"/>
        </w:rPr>
        <w:t xml:space="preserve"> and C</w:t>
      </w:r>
      <w:r w:rsidRPr="00330365">
        <w:rPr>
          <w:rFonts w:ascii="Book Antiqua" w:eastAsia="宋体" w:hAnsi="Book Antiqua" w:cs="Times New Roman"/>
          <w:color w:val="000000" w:themeColor="text1"/>
          <w:sz w:val="24"/>
          <w:szCs w:val="24"/>
          <w:vertAlign w:val="subscript"/>
        </w:rPr>
        <w:t xml:space="preserve">4h </w:t>
      </w:r>
      <w:r w:rsidRPr="00330365">
        <w:rPr>
          <w:rFonts w:ascii="Book Antiqua" w:eastAsia="宋体" w:hAnsi="Book Antiqua" w:cs="Times New Roman"/>
          <w:color w:val="000000" w:themeColor="text1"/>
          <w:sz w:val="24"/>
          <w:szCs w:val="24"/>
        </w:rPr>
        <w:t>was more suitable when concerned with clinical convenience, which had shorter sampling interval and had the excellent coefficient of determination (</w:t>
      </w:r>
      <w:r w:rsidRPr="005D74FA">
        <w:rPr>
          <w:rFonts w:ascii="Book Antiqua" w:eastAsia="宋体" w:hAnsi="Book Antiqua" w:cs="Times New Roman"/>
          <w:i/>
          <w:color w:val="000000" w:themeColor="text1"/>
          <w:sz w:val="24"/>
          <w:szCs w:val="24"/>
        </w:rPr>
        <w:t>r</w:t>
      </w:r>
      <w:r w:rsidRPr="00330365">
        <w:rPr>
          <w:rFonts w:ascii="Book Antiqua" w:eastAsia="宋体" w:hAnsi="Book Antiqua" w:cs="Times New Roman"/>
          <w:color w:val="000000" w:themeColor="text1"/>
          <w:sz w:val="24"/>
          <w:szCs w:val="24"/>
          <w:vertAlign w:val="superscript"/>
        </w:rPr>
        <w:t>2</w:t>
      </w:r>
      <w:r w:rsidRPr="00330365">
        <w:rPr>
          <w:rFonts w:ascii="Book Antiqua" w:eastAsia="宋体" w:hAnsi="Book Antiqua" w:cs="Times New Roman"/>
          <w:color w:val="000000" w:themeColor="text1"/>
          <w:sz w:val="24"/>
          <w:szCs w:val="24"/>
        </w:rPr>
        <w:t xml:space="preserve"> = 0.795), the excellent (3.48 %), the acceptable precision (14.37 %) and the good prediction variation (2SD = </w:t>
      </w:r>
      <w:r w:rsidRPr="00330365">
        <w:rPr>
          <w:rFonts w:ascii="Book Antiqua" w:eastAsia="宋体" w:hAnsi="Book Antiqua" w:cs="Times New Roman"/>
          <w:color w:val="000000" w:themeColor="text1"/>
          <w:sz w:val="24"/>
          <w:szCs w:val="24"/>
        </w:rPr>
        <w:sym w:font="Symbol" w:char="F0B1"/>
      </w:r>
      <w:r w:rsidRPr="00330365">
        <w:rPr>
          <w:rFonts w:ascii="Book Antiqua" w:eastAsia="宋体" w:hAnsi="Book Antiqua" w:cs="Times New Roman"/>
          <w:color w:val="000000" w:themeColor="text1"/>
          <w:sz w:val="24"/>
          <w:szCs w:val="24"/>
        </w:rPr>
        <w:t xml:space="preserve"> 13.23 mg.h/L).</w:t>
      </w:r>
    </w:p>
    <w:p w:rsidR="00020376" w:rsidRPr="00330365" w:rsidRDefault="00020376" w:rsidP="00330365">
      <w:pPr>
        <w:spacing w:line="360" w:lineRule="auto"/>
        <w:ind w:firstLineChars="200" w:firstLine="480"/>
        <w:rPr>
          <w:rFonts w:ascii="Book Antiqua" w:hAnsi="Book Antiqua" w:cs="Times New Roman"/>
          <w:color w:val="000000" w:themeColor="text1"/>
          <w:sz w:val="24"/>
          <w:szCs w:val="24"/>
        </w:rPr>
      </w:pPr>
      <w:r w:rsidRPr="00330365">
        <w:rPr>
          <w:rFonts w:ascii="Book Antiqua" w:eastAsia="宋体" w:hAnsi="Book Antiqua" w:cs="Times New Roman"/>
          <w:color w:val="000000" w:themeColor="text1"/>
          <w:sz w:val="24"/>
          <w:szCs w:val="24"/>
        </w:rPr>
        <w:t>Although the standard technique for monitoring MPA concentration is HPLC, the EMIT has the advantage of convenience and rapidness in clinical setting for TDM of MMF. Due to the cross-reactivity of the antibody in the EMIT assay with the MPA AcMPAG, the EMIT target concentrations are higher than those for HPLC. The average overestimation by EMIT of</w:t>
      </w:r>
      <w:r w:rsidR="005D74FA">
        <w:rPr>
          <w:rFonts w:ascii="Book Antiqua" w:eastAsia="宋体" w:hAnsi="Book Antiqua" w:cs="Times New Roman"/>
          <w:color w:val="000000" w:themeColor="text1"/>
          <w:sz w:val="24"/>
          <w:szCs w:val="24"/>
        </w:rPr>
        <w:t xml:space="preserve"> MPA levels is approximately 10%</w:t>
      </w:r>
      <w:r w:rsidR="005D74FA">
        <w:rPr>
          <w:rFonts w:ascii="Book Antiqua" w:eastAsia="宋体" w:hAnsi="Book Antiqua" w:cs="Times New Roman" w:hint="eastAsia"/>
          <w:color w:val="000000" w:themeColor="text1"/>
          <w:sz w:val="24"/>
          <w:szCs w:val="24"/>
        </w:rPr>
        <w:t>-</w:t>
      </w:r>
      <w:r w:rsidRPr="00330365">
        <w:rPr>
          <w:rFonts w:ascii="Book Antiqua" w:eastAsia="宋体" w:hAnsi="Book Antiqua" w:cs="Times New Roman"/>
          <w:color w:val="000000" w:themeColor="text1"/>
          <w:sz w:val="24"/>
          <w:szCs w:val="24"/>
        </w:rPr>
        <w:t xml:space="preserve">30 %. </w:t>
      </w:r>
      <w:r w:rsidRPr="00330365">
        <w:rPr>
          <w:rFonts w:ascii="Book Antiqua" w:hAnsi="Book Antiqua" w:cs="Times New Roman"/>
          <w:color w:val="000000" w:themeColor="text1"/>
          <w:sz w:val="24"/>
          <w:szCs w:val="24"/>
        </w:rPr>
        <w:t xml:space="preserve">As AcMPAG is pharmacologically activity in vitro, it has been speculated that EMIT measurement may better reflect immunosuppression than HPLC techniques that only measure the parent compound. Thus, establishment of the abbreviated model for estimation of full MPA AUC on account of EMIT is necessary and valuable. </w:t>
      </w:r>
      <w:r w:rsidRPr="00330365">
        <w:rPr>
          <w:rFonts w:ascii="Book Antiqua" w:eastAsia="宋体" w:hAnsi="Book Antiqua" w:cs="Times New Roman"/>
          <w:color w:val="000000" w:themeColor="text1"/>
          <w:sz w:val="24"/>
          <w:szCs w:val="24"/>
        </w:rPr>
        <w:t xml:space="preserve">Chen </w:t>
      </w:r>
      <w:r w:rsidR="0006162A" w:rsidRPr="0006162A">
        <w:rPr>
          <w:rFonts w:ascii="Book Antiqua" w:eastAsia="宋体" w:hAnsi="Book Antiqua" w:cs="Times New Roman"/>
          <w:i/>
          <w:color w:val="000000" w:themeColor="text1"/>
          <w:sz w:val="24"/>
          <w:szCs w:val="24"/>
        </w:rPr>
        <w:t>et al</w:t>
      </w:r>
      <w:r w:rsidR="00E54EBA" w:rsidRPr="00E54EBA">
        <w:rPr>
          <w:rFonts w:ascii="Book Antiqua" w:eastAsia="宋体" w:hAnsi="Book Antiqua" w:cs="Times New Roman"/>
          <w:color w:val="000000" w:themeColor="text1"/>
          <w:sz w:val="24"/>
          <w:szCs w:val="24"/>
          <w:vertAlign w:val="superscript"/>
        </w:rPr>
        <w:t>[76]</w:t>
      </w:r>
      <w:r w:rsidRPr="00330365">
        <w:rPr>
          <w:rFonts w:ascii="Book Antiqua" w:eastAsia="宋体" w:hAnsi="Book Antiqua" w:cs="Times New Roman"/>
          <w:color w:val="000000" w:themeColor="text1"/>
          <w:sz w:val="24"/>
          <w:szCs w:val="24"/>
        </w:rPr>
        <w:t xml:space="preserve"> established some equations for the prediction of MPA AUC using 48 profiles (40 cases) by EMIT</w:t>
      </w:r>
      <w:r w:rsidR="007067E3" w:rsidRPr="00330365">
        <w:rPr>
          <w:rFonts w:ascii="Book Antiqua" w:eastAsia="宋体" w:hAnsi="Book Antiqua" w:cs="Times New Roman"/>
          <w:color w:val="000000" w:themeColor="text1"/>
          <w:sz w:val="24"/>
          <w:szCs w:val="24"/>
        </w:rPr>
        <w:t xml:space="preserve"> (Table 2)</w:t>
      </w:r>
      <w:r w:rsidRPr="00330365">
        <w:rPr>
          <w:rFonts w:ascii="Book Antiqua" w:eastAsia="宋体" w:hAnsi="Book Antiqua" w:cs="Times New Roman"/>
          <w:color w:val="000000" w:themeColor="text1"/>
          <w:sz w:val="24"/>
          <w:szCs w:val="24"/>
        </w:rPr>
        <w:t xml:space="preserve">. </w:t>
      </w:r>
      <w:r w:rsidRPr="00330365">
        <w:rPr>
          <w:rFonts w:ascii="Book Antiqua" w:hAnsi="Book Antiqua" w:cs="Times New Roman"/>
          <w:bCs/>
          <w:color w:val="000000" w:themeColor="text1"/>
          <w:sz w:val="24"/>
          <w:szCs w:val="24"/>
        </w:rPr>
        <w:t>The best equation was by using C</w:t>
      </w:r>
      <w:r w:rsidRPr="00330365">
        <w:rPr>
          <w:rFonts w:ascii="Book Antiqua" w:hAnsi="Book Antiqua" w:cs="Times New Roman"/>
          <w:bCs/>
          <w:color w:val="000000" w:themeColor="text1"/>
          <w:sz w:val="24"/>
          <w:szCs w:val="24"/>
          <w:vertAlign w:val="subscript"/>
        </w:rPr>
        <w:t>1h</w:t>
      </w:r>
      <w:r w:rsidRPr="00330365">
        <w:rPr>
          <w:rFonts w:ascii="Book Antiqua" w:hAnsi="Book Antiqua" w:cs="Times New Roman"/>
          <w:bCs/>
          <w:color w:val="000000" w:themeColor="text1"/>
          <w:sz w:val="24"/>
          <w:szCs w:val="24"/>
        </w:rPr>
        <w:t>, C</w:t>
      </w:r>
      <w:r w:rsidRPr="00330365">
        <w:rPr>
          <w:rFonts w:ascii="Book Antiqua" w:hAnsi="Book Antiqua" w:cs="Times New Roman"/>
          <w:bCs/>
          <w:color w:val="000000" w:themeColor="text1"/>
          <w:sz w:val="24"/>
          <w:szCs w:val="24"/>
          <w:vertAlign w:val="subscript"/>
        </w:rPr>
        <w:t>2h</w:t>
      </w:r>
      <w:r w:rsidRPr="00330365">
        <w:rPr>
          <w:rFonts w:ascii="Book Antiqua" w:hAnsi="Book Antiqua" w:cs="Times New Roman"/>
          <w:bCs/>
          <w:color w:val="000000" w:themeColor="text1"/>
          <w:sz w:val="24"/>
          <w:szCs w:val="24"/>
        </w:rPr>
        <w:t>, C</w:t>
      </w:r>
      <w:r w:rsidRPr="00330365">
        <w:rPr>
          <w:rFonts w:ascii="Book Antiqua" w:hAnsi="Book Antiqua" w:cs="Times New Roman"/>
          <w:bCs/>
          <w:color w:val="000000" w:themeColor="text1"/>
          <w:sz w:val="24"/>
          <w:szCs w:val="24"/>
          <w:vertAlign w:val="subscript"/>
        </w:rPr>
        <w:t>4h</w:t>
      </w:r>
      <w:r w:rsidRPr="00330365">
        <w:rPr>
          <w:rFonts w:ascii="Book Antiqua" w:hAnsi="Book Antiqua" w:cs="Times New Roman"/>
          <w:bCs/>
          <w:color w:val="000000" w:themeColor="text1"/>
          <w:sz w:val="24"/>
          <w:szCs w:val="24"/>
        </w:rPr>
        <w:t xml:space="preserve"> and C</w:t>
      </w:r>
      <w:r w:rsidRPr="00330365">
        <w:rPr>
          <w:rFonts w:ascii="Book Antiqua" w:hAnsi="Book Antiqua" w:cs="Times New Roman"/>
          <w:bCs/>
          <w:color w:val="000000" w:themeColor="text1"/>
          <w:sz w:val="24"/>
          <w:szCs w:val="24"/>
          <w:vertAlign w:val="subscript"/>
        </w:rPr>
        <w:t>8h</w:t>
      </w:r>
      <w:r w:rsidRPr="00330365">
        <w:rPr>
          <w:rFonts w:ascii="Book Antiqua" w:hAnsi="Book Antiqua" w:cs="Times New Roman"/>
          <w:bCs/>
          <w:color w:val="000000" w:themeColor="text1"/>
          <w:sz w:val="24"/>
          <w:szCs w:val="24"/>
        </w:rPr>
        <w:t xml:space="preserve">. </w:t>
      </w:r>
      <w:r w:rsidRPr="00330365">
        <w:rPr>
          <w:rFonts w:ascii="Book Antiqua" w:hAnsi="Book Antiqua" w:cs="Times New Roman"/>
          <w:bCs/>
          <w:color w:val="000000" w:themeColor="text1"/>
          <w:kern w:val="0"/>
          <w:sz w:val="24"/>
          <w:szCs w:val="24"/>
        </w:rPr>
        <w:t>Forty of 48 (83.33 %) estimated MPA AUC</w:t>
      </w:r>
      <w:r w:rsidRPr="00330365">
        <w:rPr>
          <w:rFonts w:ascii="Book Antiqua" w:hAnsi="Book Antiqua" w:cs="Times New Roman"/>
          <w:color w:val="000000" w:themeColor="text1"/>
          <w:sz w:val="24"/>
          <w:szCs w:val="24"/>
          <w:vertAlign w:val="subscript"/>
        </w:rPr>
        <w:t>0-12h</w:t>
      </w:r>
      <w:r w:rsidRPr="00330365">
        <w:rPr>
          <w:rFonts w:ascii="Book Antiqua" w:hAnsi="Book Antiqua" w:cs="Times New Roman"/>
          <w:bCs/>
          <w:color w:val="000000" w:themeColor="text1"/>
          <w:kern w:val="0"/>
          <w:sz w:val="24"/>
          <w:szCs w:val="24"/>
        </w:rPr>
        <w:t xml:space="preserve"> was within 15 % of </w:t>
      </w:r>
      <w:r w:rsidRPr="00330365">
        <w:rPr>
          <w:rFonts w:ascii="Book Antiqua" w:hAnsi="Book Antiqua" w:cs="Times New Roman"/>
          <w:bCs/>
          <w:color w:val="000000" w:themeColor="text1"/>
          <w:sz w:val="24"/>
          <w:szCs w:val="24"/>
        </w:rPr>
        <w:t>MPA AUC</w:t>
      </w:r>
      <w:r w:rsidRPr="00330365">
        <w:rPr>
          <w:rFonts w:ascii="Book Antiqua" w:hAnsi="Book Antiqua" w:cs="Times New Roman"/>
          <w:bCs/>
          <w:color w:val="000000" w:themeColor="text1"/>
          <w:sz w:val="24"/>
          <w:szCs w:val="24"/>
          <w:vertAlign w:val="subscript"/>
        </w:rPr>
        <w:t>0-12h</w:t>
      </w:r>
      <w:r w:rsidRPr="00330365">
        <w:rPr>
          <w:rFonts w:ascii="Book Antiqua" w:hAnsi="Book Antiqua" w:cs="Times New Roman"/>
          <w:bCs/>
          <w:color w:val="000000" w:themeColor="text1"/>
          <w:kern w:val="0"/>
          <w:sz w:val="24"/>
          <w:szCs w:val="24"/>
        </w:rPr>
        <w:t xml:space="preserve">. </w:t>
      </w:r>
      <w:r w:rsidRPr="00330365">
        <w:rPr>
          <w:rFonts w:ascii="Book Antiqua" w:hAnsi="Book Antiqua" w:cs="Times New Roman"/>
          <w:bCs/>
          <w:color w:val="000000" w:themeColor="text1"/>
          <w:sz w:val="24"/>
          <w:szCs w:val="24"/>
        </w:rPr>
        <w:t>The bias and precision are</w:t>
      </w:r>
      <w:r w:rsidRPr="00330365">
        <w:rPr>
          <w:rFonts w:ascii="Book Antiqua" w:hAnsi="Book Antiqua" w:cs="Times New Roman"/>
          <w:color w:val="000000" w:themeColor="text1"/>
          <w:sz w:val="24"/>
          <w:szCs w:val="24"/>
        </w:rPr>
        <w:t xml:space="preserve"> 0.27 </w:t>
      </w:r>
      <w:r w:rsidRPr="00330365">
        <w:rPr>
          <w:rFonts w:ascii="Book Antiqua" w:hAnsi="Book Antiqua" w:cs="Times New Roman"/>
          <w:color w:val="000000" w:themeColor="text1"/>
          <w:sz w:val="24"/>
          <w:szCs w:val="24"/>
        </w:rPr>
        <w:sym w:font="Symbol" w:char="F0B1"/>
      </w:r>
      <w:r w:rsidR="005D74FA">
        <w:rPr>
          <w:rFonts w:ascii="Book Antiqua" w:hAnsi="Book Antiqua" w:cs="Times New Roman"/>
          <w:color w:val="000000" w:themeColor="text1"/>
          <w:sz w:val="24"/>
          <w:szCs w:val="24"/>
        </w:rPr>
        <w:t xml:space="preserve"> 1.79% and 8.83 ± 1.24</w:t>
      </w:r>
      <w:r w:rsidRPr="00330365">
        <w:rPr>
          <w:rFonts w:ascii="Book Antiqua" w:hAnsi="Book Antiqua" w:cs="Times New Roman"/>
          <w:color w:val="000000" w:themeColor="text1"/>
          <w:sz w:val="24"/>
          <w:szCs w:val="24"/>
        </w:rPr>
        <w:t>% respectively</w:t>
      </w:r>
      <w:r w:rsidRPr="00330365">
        <w:rPr>
          <w:rFonts w:ascii="Book Antiqua" w:hAnsi="Book Antiqua" w:cs="Times New Roman"/>
          <w:bCs/>
          <w:color w:val="000000" w:themeColor="text1"/>
          <w:kern w:val="0"/>
          <w:sz w:val="24"/>
          <w:szCs w:val="24"/>
        </w:rPr>
        <w:t xml:space="preserve">. The best agreement </w:t>
      </w:r>
      <w:r w:rsidRPr="00330365">
        <w:rPr>
          <w:rFonts w:ascii="Book Antiqua" w:hAnsi="Book Antiqua" w:cs="Times New Roman"/>
          <w:color w:val="000000" w:themeColor="text1"/>
          <w:sz w:val="24"/>
          <w:szCs w:val="24"/>
        </w:rPr>
        <w:t xml:space="preserve">between </w:t>
      </w:r>
      <w:r w:rsidRPr="00330365">
        <w:rPr>
          <w:rFonts w:ascii="Book Antiqua" w:hAnsi="Book Antiqua" w:cs="Times New Roman"/>
          <w:bCs/>
          <w:color w:val="000000" w:themeColor="text1"/>
          <w:kern w:val="0"/>
          <w:sz w:val="24"/>
          <w:szCs w:val="24"/>
        </w:rPr>
        <w:t>estimated MAP AUC</w:t>
      </w:r>
      <w:r w:rsidRPr="00330365">
        <w:rPr>
          <w:rFonts w:ascii="Book Antiqua" w:hAnsi="Book Antiqua" w:cs="Times New Roman"/>
          <w:color w:val="000000" w:themeColor="text1"/>
          <w:sz w:val="24"/>
          <w:szCs w:val="24"/>
          <w:vertAlign w:val="subscript"/>
        </w:rPr>
        <w:t>0-12h</w:t>
      </w:r>
      <w:r w:rsidRPr="00330365">
        <w:rPr>
          <w:rFonts w:ascii="Book Antiqua" w:hAnsi="Book Antiqua" w:cs="Times New Roman"/>
          <w:bCs/>
          <w:color w:val="000000" w:themeColor="text1"/>
          <w:kern w:val="0"/>
          <w:sz w:val="24"/>
          <w:szCs w:val="24"/>
        </w:rPr>
        <w:t xml:space="preserve"> and </w:t>
      </w:r>
      <w:r w:rsidRPr="00330365">
        <w:rPr>
          <w:rFonts w:ascii="Book Antiqua" w:hAnsi="Book Antiqua" w:cs="Times New Roman"/>
          <w:color w:val="000000" w:themeColor="text1"/>
          <w:sz w:val="24"/>
          <w:szCs w:val="24"/>
        </w:rPr>
        <w:t>MPA AUC</w:t>
      </w:r>
      <w:r w:rsidRPr="00330365">
        <w:rPr>
          <w:rFonts w:ascii="Book Antiqua" w:hAnsi="Book Antiqua" w:cs="Times New Roman"/>
          <w:color w:val="000000" w:themeColor="text1"/>
          <w:sz w:val="24"/>
          <w:szCs w:val="24"/>
          <w:vertAlign w:val="subscript"/>
        </w:rPr>
        <w:t>0-12h</w:t>
      </w:r>
      <w:r w:rsidRPr="00330365">
        <w:rPr>
          <w:rFonts w:ascii="Book Antiqua" w:hAnsi="Book Antiqua" w:cs="Times New Roman"/>
          <w:bCs/>
          <w:color w:val="000000" w:themeColor="text1"/>
          <w:kern w:val="0"/>
          <w:sz w:val="24"/>
          <w:szCs w:val="24"/>
        </w:rPr>
        <w:t xml:space="preserve"> was also showed </w:t>
      </w:r>
      <w:r w:rsidRPr="00330365">
        <w:rPr>
          <w:rFonts w:ascii="Book Antiqua" w:hAnsi="Book Antiqua" w:cs="Times New Roman"/>
          <w:bCs/>
          <w:color w:val="000000" w:themeColor="text1"/>
          <w:sz w:val="24"/>
          <w:szCs w:val="24"/>
        </w:rPr>
        <w:t xml:space="preserve">with an average error was 9.02 mg.h/L </w:t>
      </w:r>
      <w:r w:rsidRPr="00330365">
        <w:rPr>
          <w:rFonts w:ascii="Book Antiqua" w:hAnsi="Book Antiqua" w:cs="Times New Roman"/>
          <w:bCs/>
          <w:color w:val="000000" w:themeColor="text1"/>
          <w:kern w:val="0"/>
          <w:sz w:val="24"/>
          <w:szCs w:val="24"/>
        </w:rPr>
        <w:t xml:space="preserve">by </w:t>
      </w:r>
      <w:r w:rsidRPr="00330365">
        <w:rPr>
          <w:rFonts w:ascii="Book Antiqua" w:hAnsi="Book Antiqua" w:cs="Times New Roman"/>
          <w:bCs/>
          <w:color w:val="000000" w:themeColor="text1"/>
          <w:kern w:val="0"/>
          <w:sz w:val="24"/>
          <w:szCs w:val="24"/>
        </w:rPr>
        <w:lastRenderedPageBreak/>
        <w:t>Bland-Altman analysis. T</w:t>
      </w:r>
      <w:r w:rsidRPr="00330365">
        <w:rPr>
          <w:rFonts w:ascii="Book Antiqua" w:hAnsi="Book Antiqua" w:cs="Times New Roman"/>
          <w:bCs/>
          <w:color w:val="000000" w:themeColor="text1"/>
          <w:sz w:val="24"/>
          <w:szCs w:val="24"/>
        </w:rPr>
        <w:t xml:space="preserve">he authors used the Bootstrap analysis with 200 replicated datasets and confirmed the accuracy and robustness of this equation. </w:t>
      </w:r>
    </w:p>
    <w:p w:rsidR="00020376" w:rsidRPr="00330365" w:rsidRDefault="00020376" w:rsidP="00330365">
      <w:pPr>
        <w:spacing w:line="360" w:lineRule="auto"/>
        <w:ind w:firstLineChars="200" w:firstLine="480"/>
        <w:rPr>
          <w:rFonts w:ascii="Book Antiqua" w:hAnsi="Book Antiqua" w:cs="Times New Roman"/>
          <w:bCs/>
          <w:color w:val="000000" w:themeColor="text1"/>
          <w:sz w:val="24"/>
          <w:szCs w:val="24"/>
        </w:rPr>
      </w:pPr>
      <w:r w:rsidRPr="00330365">
        <w:rPr>
          <w:rFonts w:ascii="Book Antiqua" w:eastAsia="宋体" w:hAnsi="Book Antiqua" w:cs="Times New Roman"/>
          <w:bCs/>
          <w:color w:val="000000" w:themeColor="text1"/>
          <w:sz w:val="24"/>
          <w:szCs w:val="24"/>
        </w:rPr>
        <w:t xml:space="preserve">In two above investigations by Chen </w:t>
      </w:r>
      <w:r w:rsidR="0006162A" w:rsidRPr="0006162A">
        <w:rPr>
          <w:rFonts w:ascii="Book Antiqua" w:eastAsia="宋体" w:hAnsi="Book Antiqua" w:cs="Times New Roman"/>
          <w:bCs/>
          <w:i/>
          <w:color w:val="000000" w:themeColor="text1"/>
          <w:sz w:val="24"/>
          <w:szCs w:val="24"/>
        </w:rPr>
        <w:t>et al</w:t>
      </w:r>
      <w:r w:rsidR="00E54EBA" w:rsidRPr="00E54EBA">
        <w:rPr>
          <w:rFonts w:ascii="Book Antiqua" w:eastAsia="宋体" w:hAnsi="Book Antiqua" w:cs="Times New Roman"/>
          <w:bCs/>
          <w:color w:val="000000" w:themeColor="text1"/>
          <w:sz w:val="24"/>
          <w:szCs w:val="24"/>
          <w:vertAlign w:val="superscript"/>
        </w:rPr>
        <w:t>[71,76]</w:t>
      </w:r>
      <w:r w:rsidRPr="00330365">
        <w:rPr>
          <w:rFonts w:ascii="Book Antiqua" w:eastAsia="宋体" w:hAnsi="Book Antiqua" w:cs="Times New Roman"/>
          <w:bCs/>
          <w:color w:val="000000" w:themeColor="text1"/>
          <w:sz w:val="24"/>
          <w:szCs w:val="24"/>
        </w:rPr>
        <w:t xml:space="preserve">, MPA </w:t>
      </w:r>
      <w:r w:rsidRPr="00330365">
        <w:rPr>
          <w:rFonts w:ascii="Book Antiqua" w:eastAsia="宋体" w:hAnsi="Book Antiqua" w:cs="Times New Roman"/>
          <w:color w:val="000000" w:themeColor="text1"/>
          <w:sz w:val="24"/>
          <w:szCs w:val="24"/>
        </w:rPr>
        <w:t>C</w:t>
      </w:r>
      <w:r w:rsidRPr="00330365">
        <w:rPr>
          <w:rFonts w:ascii="Book Antiqua" w:eastAsia="宋体" w:hAnsi="Book Antiqua" w:cs="Times New Roman"/>
          <w:color w:val="000000" w:themeColor="text1"/>
          <w:sz w:val="24"/>
          <w:szCs w:val="24"/>
          <w:vertAlign w:val="subscript"/>
        </w:rPr>
        <w:t>6h</w:t>
      </w:r>
      <w:r w:rsidRPr="00330365">
        <w:rPr>
          <w:rFonts w:ascii="Book Antiqua" w:eastAsia="宋体" w:hAnsi="Book Antiqua" w:cs="Times New Roman"/>
          <w:color w:val="000000" w:themeColor="text1"/>
          <w:sz w:val="24"/>
          <w:szCs w:val="24"/>
        </w:rPr>
        <w:t xml:space="preserve"> </w:t>
      </w:r>
      <w:r w:rsidRPr="00330365">
        <w:rPr>
          <w:rFonts w:ascii="Book Antiqua" w:eastAsia="宋体" w:hAnsi="Book Antiqua" w:cs="Times New Roman"/>
          <w:bCs/>
          <w:color w:val="000000" w:themeColor="text1"/>
          <w:sz w:val="24"/>
          <w:szCs w:val="24"/>
        </w:rPr>
        <w:t xml:space="preserve">and/or </w:t>
      </w:r>
      <w:r w:rsidRPr="00330365">
        <w:rPr>
          <w:rFonts w:ascii="Book Antiqua" w:eastAsia="宋体" w:hAnsi="Book Antiqua" w:cs="Times New Roman"/>
          <w:color w:val="000000" w:themeColor="text1"/>
          <w:sz w:val="24"/>
          <w:szCs w:val="24"/>
        </w:rPr>
        <w:t>C</w:t>
      </w:r>
      <w:r w:rsidRPr="00330365">
        <w:rPr>
          <w:rFonts w:ascii="Book Antiqua" w:eastAsia="宋体" w:hAnsi="Book Antiqua" w:cs="Times New Roman"/>
          <w:color w:val="000000" w:themeColor="text1"/>
          <w:sz w:val="24"/>
          <w:szCs w:val="24"/>
          <w:vertAlign w:val="subscript"/>
        </w:rPr>
        <w:t>8h</w:t>
      </w:r>
      <w:r w:rsidRPr="00330365">
        <w:rPr>
          <w:rFonts w:ascii="Book Antiqua" w:eastAsia="宋体" w:hAnsi="Book Antiqua" w:cs="Times New Roman"/>
          <w:bCs/>
          <w:color w:val="000000" w:themeColor="text1"/>
          <w:sz w:val="24"/>
          <w:szCs w:val="24"/>
        </w:rPr>
        <w:t xml:space="preserve"> were necessary in the best equations from 3 or 4 time point MPA concentrations.</w:t>
      </w:r>
      <w:r w:rsidRPr="00330365">
        <w:rPr>
          <w:rFonts w:ascii="Book Antiqua" w:hAnsi="Book Antiqua" w:cs="Times New Roman"/>
          <w:bCs/>
          <w:color w:val="000000" w:themeColor="text1"/>
          <w:sz w:val="24"/>
          <w:szCs w:val="24"/>
        </w:rPr>
        <w:t xml:space="preserve"> </w:t>
      </w:r>
      <w:r w:rsidRPr="00330365">
        <w:rPr>
          <w:rFonts w:ascii="Book Antiqua" w:eastAsia="宋体" w:hAnsi="Book Antiqua" w:cs="Times New Roman"/>
          <w:color w:val="000000" w:themeColor="text1"/>
          <w:sz w:val="24"/>
          <w:szCs w:val="24"/>
        </w:rPr>
        <w:t>The accurate equation by LSS should include one time</w:t>
      </w:r>
      <w:r w:rsidR="00C259DD" w:rsidRPr="00330365">
        <w:rPr>
          <w:rFonts w:ascii="Book Antiqua" w:eastAsia="宋体" w:hAnsi="Book Antiqua" w:cs="Times New Roman"/>
          <w:color w:val="000000" w:themeColor="text1"/>
          <w:sz w:val="24"/>
          <w:szCs w:val="24"/>
        </w:rPr>
        <w:t>-</w:t>
      </w:r>
      <w:r w:rsidRPr="00330365">
        <w:rPr>
          <w:rFonts w:ascii="Book Antiqua" w:eastAsia="宋体" w:hAnsi="Book Antiqua" w:cs="Times New Roman"/>
          <w:color w:val="000000" w:themeColor="text1"/>
          <w:sz w:val="24"/>
          <w:szCs w:val="24"/>
        </w:rPr>
        <w:t>point MPA sample during the interval 6</w:t>
      </w:r>
      <w:r w:rsidR="005D74FA">
        <w:rPr>
          <w:rFonts w:ascii="Book Antiqua" w:eastAsia="宋体" w:hAnsi="Book Antiqua" w:cs="Times New Roman" w:hint="eastAsia"/>
          <w:color w:val="000000" w:themeColor="text1"/>
          <w:sz w:val="24"/>
          <w:szCs w:val="24"/>
        </w:rPr>
        <w:t>-</w:t>
      </w:r>
      <w:r w:rsidRPr="00330365">
        <w:rPr>
          <w:rFonts w:ascii="Book Antiqua" w:eastAsia="宋体" w:hAnsi="Book Antiqua" w:cs="Times New Roman"/>
          <w:color w:val="000000" w:themeColor="text1"/>
          <w:sz w:val="24"/>
          <w:szCs w:val="24"/>
        </w:rPr>
        <w:t xml:space="preserve">12 h post-dosage. It is </w:t>
      </w:r>
      <w:r w:rsidRPr="00330365">
        <w:rPr>
          <w:rFonts w:ascii="Book Antiqua" w:eastAsia="宋体" w:hAnsi="Book Antiqua" w:cs="Times New Roman"/>
          <w:bCs/>
          <w:color w:val="000000" w:themeColor="text1"/>
          <w:sz w:val="24"/>
          <w:szCs w:val="24"/>
        </w:rPr>
        <w:t xml:space="preserve">probable that in liver transplant recipients MPA </w:t>
      </w:r>
      <w:r w:rsidR="00B2784B">
        <w:rPr>
          <w:rFonts w:ascii="Book Antiqua" w:eastAsia="宋体" w:hAnsi="Book Antiqua" w:cs="Times New Roman" w:hint="eastAsia"/>
          <w:bCs/>
          <w:color w:val="000000" w:themeColor="text1"/>
          <w:sz w:val="24"/>
          <w:szCs w:val="24"/>
        </w:rPr>
        <w:t>EHC</w:t>
      </w:r>
      <w:r w:rsidRPr="00330365">
        <w:rPr>
          <w:rFonts w:ascii="Book Antiqua" w:eastAsia="宋体" w:hAnsi="Book Antiqua" w:cs="Times New Roman"/>
          <w:bCs/>
          <w:color w:val="000000" w:themeColor="text1"/>
          <w:sz w:val="24"/>
          <w:szCs w:val="24"/>
        </w:rPr>
        <w:t xml:space="preserve"> was importantly contributed to the full MPA AUC.</w:t>
      </w:r>
    </w:p>
    <w:p w:rsidR="00020376" w:rsidRPr="00330365" w:rsidRDefault="00020376" w:rsidP="00330365">
      <w:pPr>
        <w:spacing w:line="360" w:lineRule="auto"/>
        <w:ind w:firstLineChars="200" w:firstLine="480"/>
        <w:rPr>
          <w:rFonts w:ascii="Book Antiqua" w:eastAsia="宋体" w:hAnsi="Book Antiqua" w:cs="Times New Roman"/>
          <w:bCs/>
          <w:color w:val="000000" w:themeColor="text1"/>
          <w:sz w:val="24"/>
          <w:szCs w:val="24"/>
        </w:rPr>
      </w:pPr>
      <w:r w:rsidRPr="00330365">
        <w:rPr>
          <w:rFonts w:ascii="Book Antiqua" w:eastAsia="宋体" w:hAnsi="Book Antiqua" w:cs="Times New Roman"/>
          <w:bCs/>
          <w:color w:val="000000" w:themeColor="text1"/>
          <w:sz w:val="24"/>
          <w:szCs w:val="24"/>
        </w:rPr>
        <w:t xml:space="preserve">In the study by Attard </w:t>
      </w:r>
      <w:r w:rsidR="0006162A" w:rsidRPr="0006162A">
        <w:rPr>
          <w:rFonts w:ascii="Book Antiqua" w:eastAsia="宋体" w:hAnsi="Book Antiqua" w:cs="Times New Roman"/>
          <w:bCs/>
          <w:i/>
          <w:color w:val="000000" w:themeColor="text1"/>
          <w:sz w:val="24"/>
          <w:szCs w:val="24"/>
        </w:rPr>
        <w:t>et al</w:t>
      </w:r>
      <w:r w:rsidR="00E54EBA" w:rsidRPr="00E54EBA">
        <w:rPr>
          <w:rFonts w:ascii="Book Antiqua" w:eastAsia="宋体" w:hAnsi="Book Antiqua" w:cs="Times New Roman"/>
          <w:bCs/>
          <w:color w:val="000000" w:themeColor="text1"/>
          <w:sz w:val="24"/>
          <w:szCs w:val="24"/>
          <w:vertAlign w:val="superscript"/>
        </w:rPr>
        <w:t>[78]</w:t>
      </w:r>
      <w:r w:rsidRPr="00330365">
        <w:rPr>
          <w:rFonts w:ascii="Book Antiqua" w:eastAsia="宋体" w:hAnsi="Book Antiqua" w:cs="Times New Roman"/>
          <w:bCs/>
          <w:color w:val="000000" w:themeColor="text1"/>
          <w:sz w:val="24"/>
          <w:szCs w:val="24"/>
        </w:rPr>
        <w:t>, a total of 41 MPA AUC</w:t>
      </w:r>
      <w:r w:rsidRPr="00330365">
        <w:rPr>
          <w:rFonts w:ascii="Book Antiqua" w:eastAsia="宋体" w:hAnsi="Book Antiqua" w:cs="Times New Roman"/>
          <w:bCs/>
          <w:color w:val="000000" w:themeColor="text1"/>
          <w:sz w:val="24"/>
          <w:szCs w:val="24"/>
          <w:vertAlign w:val="subscript"/>
        </w:rPr>
        <w:t>0-8h</w:t>
      </w:r>
      <w:r w:rsidRPr="00330365">
        <w:rPr>
          <w:rFonts w:ascii="Book Antiqua" w:eastAsia="宋体" w:hAnsi="Book Antiqua" w:cs="Times New Roman"/>
          <w:bCs/>
          <w:color w:val="000000" w:themeColor="text1"/>
          <w:sz w:val="24"/>
          <w:szCs w:val="24"/>
        </w:rPr>
        <w:t xml:space="preserve"> were determined in 41 pediatric liver transplant recipients</w:t>
      </w:r>
      <w:r w:rsidR="007067E3" w:rsidRPr="00330365">
        <w:rPr>
          <w:rFonts w:ascii="Book Antiqua" w:eastAsia="宋体" w:hAnsi="Book Antiqua" w:cs="Times New Roman"/>
          <w:bCs/>
          <w:color w:val="000000" w:themeColor="text1"/>
          <w:sz w:val="24"/>
          <w:szCs w:val="24"/>
        </w:rPr>
        <w:t xml:space="preserve"> </w:t>
      </w:r>
      <w:r w:rsidR="007067E3" w:rsidRPr="00330365">
        <w:rPr>
          <w:rFonts w:ascii="Book Antiqua" w:eastAsia="宋体" w:hAnsi="Book Antiqua" w:cs="Times New Roman"/>
          <w:color w:val="000000" w:themeColor="text1"/>
          <w:sz w:val="24"/>
          <w:szCs w:val="24"/>
        </w:rPr>
        <w:t>(Table 2)</w:t>
      </w:r>
      <w:r w:rsidRPr="00330365">
        <w:rPr>
          <w:rFonts w:ascii="Book Antiqua" w:eastAsia="宋体" w:hAnsi="Book Antiqua" w:cs="Times New Roman"/>
          <w:bCs/>
          <w:color w:val="000000" w:themeColor="text1"/>
          <w:sz w:val="24"/>
          <w:szCs w:val="24"/>
        </w:rPr>
        <w:t>. The best equation by LSS include MPA C</w:t>
      </w:r>
      <w:r w:rsidRPr="00330365">
        <w:rPr>
          <w:rFonts w:ascii="Book Antiqua" w:eastAsia="宋体" w:hAnsi="Book Antiqua" w:cs="Times New Roman"/>
          <w:bCs/>
          <w:color w:val="000000" w:themeColor="text1"/>
          <w:sz w:val="24"/>
          <w:szCs w:val="24"/>
          <w:vertAlign w:val="subscript"/>
        </w:rPr>
        <w:t>0h</w:t>
      </w:r>
      <w:r w:rsidRPr="00330365">
        <w:rPr>
          <w:rFonts w:ascii="Book Antiqua" w:eastAsia="宋体" w:hAnsi="Book Antiqua" w:cs="Times New Roman"/>
          <w:bCs/>
          <w:color w:val="000000" w:themeColor="text1"/>
          <w:sz w:val="24"/>
          <w:szCs w:val="24"/>
        </w:rPr>
        <w:t>, C</w:t>
      </w:r>
      <w:r w:rsidRPr="00330365">
        <w:rPr>
          <w:rFonts w:ascii="Book Antiqua" w:eastAsia="宋体" w:hAnsi="Book Antiqua" w:cs="Times New Roman"/>
          <w:bCs/>
          <w:color w:val="000000" w:themeColor="text1"/>
          <w:sz w:val="24"/>
          <w:szCs w:val="24"/>
          <w:vertAlign w:val="subscript"/>
        </w:rPr>
        <w:t>0.67h</w:t>
      </w:r>
      <w:r w:rsidRPr="00330365">
        <w:rPr>
          <w:rFonts w:ascii="Book Antiqua" w:eastAsia="宋体" w:hAnsi="Book Antiqua" w:cs="Times New Roman"/>
          <w:bCs/>
          <w:color w:val="000000" w:themeColor="text1"/>
          <w:sz w:val="24"/>
          <w:szCs w:val="24"/>
        </w:rPr>
        <w:t xml:space="preserve"> and C</w:t>
      </w:r>
      <w:r w:rsidRPr="00330365">
        <w:rPr>
          <w:rFonts w:ascii="Book Antiqua" w:eastAsia="宋体" w:hAnsi="Book Antiqua" w:cs="Times New Roman"/>
          <w:bCs/>
          <w:color w:val="000000" w:themeColor="text1"/>
          <w:sz w:val="24"/>
          <w:szCs w:val="24"/>
          <w:vertAlign w:val="subscript"/>
        </w:rPr>
        <w:t>6h</w:t>
      </w:r>
      <w:r w:rsidRPr="00330365">
        <w:rPr>
          <w:rFonts w:ascii="Book Antiqua" w:eastAsia="宋体" w:hAnsi="Book Antiqua" w:cs="Times New Roman"/>
          <w:bCs/>
          <w:color w:val="000000" w:themeColor="text1"/>
          <w:sz w:val="24"/>
          <w:szCs w:val="24"/>
        </w:rPr>
        <w:t xml:space="preserve"> with excellent </w:t>
      </w:r>
      <w:r w:rsidRPr="00330365">
        <w:rPr>
          <w:rFonts w:ascii="Book Antiqua" w:hAnsi="Book Antiqua" w:cs="Times New Roman"/>
          <w:bCs/>
          <w:color w:val="000000" w:themeColor="text1"/>
          <w:sz w:val="24"/>
          <w:szCs w:val="24"/>
        </w:rPr>
        <w:t>coefficient of determination (</w:t>
      </w:r>
      <w:r w:rsidRPr="005D74FA">
        <w:rPr>
          <w:rFonts w:ascii="Book Antiqua" w:hAnsi="Book Antiqua" w:cs="Times New Roman"/>
          <w:bCs/>
          <w:i/>
          <w:color w:val="000000" w:themeColor="text1"/>
          <w:sz w:val="24"/>
          <w:szCs w:val="24"/>
        </w:rPr>
        <w:t>r</w:t>
      </w:r>
      <w:r w:rsidRPr="00330365">
        <w:rPr>
          <w:rFonts w:ascii="Book Antiqua" w:hAnsi="Book Antiqua" w:cs="Times New Roman"/>
          <w:bCs/>
          <w:color w:val="000000" w:themeColor="text1"/>
          <w:sz w:val="24"/>
          <w:szCs w:val="24"/>
        </w:rPr>
        <w:t xml:space="preserve"> = 0.88). For clinical practice, the equation with C</w:t>
      </w:r>
      <w:r w:rsidRPr="00330365">
        <w:rPr>
          <w:rFonts w:ascii="Book Antiqua" w:hAnsi="Book Antiqua" w:cs="Times New Roman"/>
          <w:bCs/>
          <w:color w:val="000000" w:themeColor="text1"/>
          <w:sz w:val="24"/>
          <w:szCs w:val="24"/>
          <w:vertAlign w:val="subscript"/>
        </w:rPr>
        <w:t>0h</w:t>
      </w:r>
      <w:r w:rsidRPr="00330365">
        <w:rPr>
          <w:rFonts w:ascii="Book Antiqua" w:hAnsi="Book Antiqua" w:cs="Times New Roman"/>
          <w:bCs/>
          <w:color w:val="000000" w:themeColor="text1"/>
          <w:sz w:val="24"/>
          <w:szCs w:val="24"/>
        </w:rPr>
        <w:t>, C</w:t>
      </w:r>
      <w:r w:rsidRPr="00330365">
        <w:rPr>
          <w:rFonts w:ascii="Book Antiqua" w:hAnsi="Book Antiqua" w:cs="Times New Roman"/>
          <w:bCs/>
          <w:color w:val="000000" w:themeColor="text1"/>
          <w:sz w:val="24"/>
          <w:szCs w:val="24"/>
          <w:vertAlign w:val="subscript"/>
        </w:rPr>
        <w:t>0.33h</w:t>
      </w:r>
      <w:r w:rsidRPr="00330365">
        <w:rPr>
          <w:rFonts w:ascii="Book Antiqua" w:hAnsi="Book Antiqua" w:cs="Times New Roman"/>
          <w:bCs/>
          <w:color w:val="000000" w:themeColor="text1"/>
          <w:sz w:val="24"/>
          <w:szCs w:val="24"/>
        </w:rPr>
        <w:t xml:space="preserve"> and C</w:t>
      </w:r>
      <w:r w:rsidRPr="00330365">
        <w:rPr>
          <w:rFonts w:ascii="Book Antiqua" w:hAnsi="Book Antiqua" w:cs="Times New Roman"/>
          <w:bCs/>
          <w:color w:val="000000" w:themeColor="text1"/>
          <w:sz w:val="24"/>
          <w:szCs w:val="24"/>
          <w:vertAlign w:val="subscript"/>
        </w:rPr>
        <w:t>2h</w:t>
      </w:r>
      <w:r w:rsidRPr="00330365">
        <w:rPr>
          <w:rFonts w:ascii="Book Antiqua" w:hAnsi="Book Antiqua" w:cs="Times New Roman"/>
          <w:bCs/>
          <w:color w:val="000000" w:themeColor="text1"/>
          <w:sz w:val="24"/>
          <w:szCs w:val="24"/>
        </w:rPr>
        <w:t xml:space="preserve"> are suitable (</w:t>
      </w:r>
      <w:r w:rsidRPr="005D74FA">
        <w:rPr>
          <w:rFonts w:ascii="Book Antiqua" w:hAnsi="Book Antiqua" w:cs="Times New Roman"/>
          <w:bCs/>
          <w:i/>
          <w:color w:val="000000" w:themeColor="text1"/>
          <w:sz w:val="24"/>
          <w:szCs w:val="24"/>
        </w:rPr>
        <w:t>r</w:t>
      </w:r>
      <w:r w:rsidRPr="00330365">
        <w:rPr>
          <w:rFonts w:ascii="Book Antiqua" w:hAnsi="Book Antiqua" w:cs="Times New Roman"/>
          <w:bCs/>
          <w:color w:val="000000" w:themeColor="text1"/>
          <w:sz w:val="24"/>
          <w:szCs w:val="24"/>
        </w:rPr>
        <w:t xml:space="preserve"> = 0.74). </w:t>
      </w:r>
    </w:p>
    <w:p w:rsidR="00020376" w:rsidRPr="00330365" w:rsidRDefault="00020376" w:rsidP="00330365">
      <w:pPr>
        <w:spacing w:line="360" w:lineRule="auto"/>
        <w:rPr>
          <w:rFonts w:ascii="Book Antiqua" w:hAnsi="Book Antiqua" w:cs="Times New Roman"/>
          <w:color w:val="000000" w:themeColor="text1"/>
          <w:kern w:val="0"/>
          <w:sz w:val="24"/>
          <w:szCs w:val="24"/>
        </w:rPr>
      </w:pPr>
    </w:p>
    <w:p w:rsidR="006218DA" w:rsidRPr="005D74FA" w:rsidRDefault="00E54EBA" w:rsidP="00330365">
      <w:pPr>
        <w:pStyle w:val="1"/>
        <w:spacing w:line="360" w:lineRule="auto"/>
        <w:ind w:firstLineChars="0" w:firstLine="0"/>
        <w:rPr>
          <w:rFonts w:ascii="Book Antiqua" w:hAnsi="Book Antiqua"/>
          <w:b/>
          <w:i/>
          <w:iCs/>
          <w:color w:val="000000" w:themeColor="text1"/>
          <w:sz w:val="24"/>
          <w:szCs w:val="24"/>
        </w:rPr>
      </w:pPr>
      <w:r w:rsidRPr="005D74FA">
        <w:rPr>
          <w:rFonts w:ascii="Book Antiqua" w:hAnsi="Book Antiqua"/>
          <w:b/>
          <w:i/>
          <w:iCs/>
          <w:color w:val="000000" w:themeColor="text1"/>
          <w:sz w:val="24"/>
          <w:szCs w:val="24"/>
        </w:rPr>
        <w:t>Bayesian analysis</w:t>
      </w:r>
    </w:p>
    <w:p w:rsidR="006218DA" w:rsidRDefault="006218DA" w:rsidP="00330365">
      <w:pPr>
        <w:spacing w:line="360" w:lineRule="auto"/>
        <w:rPr>
          <w:rFonts w:ascii="Book Antiqua" w:hAnsi="Book Antiqua" w:cs="Times New Roman"/>
          <w:color w:val="000000" w:themeColor="text1"/>
          <w:kern w:val="0"/>
          <w:sz w:val="24"/>
          <w:szCs w:val="24"/>
        </w:rPr>
      </w:pPr>
      <w:bookmarkStart w:id="114" w:name="OLE_LINK172"/>
      <w:bookmarkStart w:id="115" w:name="OLE_LINK173"/>
      <w:r w:rsidRPr="00330365">
        <w:rPr>
          <w:rFonts w:ascii="Book Antiqua" w:hAnsi="Book Antiqua" w:cs="Times New Roman"/>
          <w:color w:val="000000" w:themeColor="text1"/>
          <w:kern w:val="0"/>
          <w:sz w:val="24"/>
          <w:szCs w:val="24"/>
        </w:rPr>
        <w:t>Maximum a posteriori (MAP)</w:t>
      </w:r>
      <w:bookmarkEnd w:id="114"/>
      <w:bookmarkEnd w:id="115"/>
      <w:r w:rsidRPr="00330365">
        <w:rPr>
          <w:rFonts w:ascii="Book Antiqua" w:hAnsi="Book Antiqua" w:cs="Times New Roman"/>
          <w:color w:val="000000" w:themeColor="text1"/>
          <w:kern w:val="0"/>
          <w:sz w:val="24"/>
          <w:szCs w:val="24"/>
        </w:rPr>
        <w:t xml:space="preserve"> Bayesian assay is based on </w:t>
      </w:r>
      <w:r w:rsidRPr="00330365">
        <w:rPr>
          <w:rFonts w:ascii="Book Antiqua" w:eastAsia="AdvTimes" w:hAnsi="Book Antiqua" w:cs="Times New Roman"/>
          <w:color w:val="000000" w:themeColor="text1"/>
          <w:kern w:val="0"/>
          <w:sz w:val="24"/>
          <w:szCs w:val="24"/>
        </w:rPr>
        <w:t xml:space="preserve">the concept that prior information or beliefs can be combined with observe data, that is </w:t>
      </w:r>
      <w:r w:rsidRPr="00330365">
        <w:rPr>
          <w:rFonts w:ascii="Book Antiqua" w:hAnsi="Book Antiqua" w:cs="Times New Roman"/>
          <w:color w:val="000000" w:themeColor="text1"/>
          <w:kern w:val="0"/>
          <w:sz w:val="24"/>
          <w:szCs w:val="24"/>
        </w:rPr>
        <w:t>Bayes' theorem</w:t>
      </w:r>
      <w:r w:rsidR="00E54EBA" w:rsidRPr="00E54EBA">
        <w:rPr>
          <w:rFonts w:ascii="Book Antiqua" w:eastAsia="AdvTimes" w:hAnsi="Book Antiqua" w:cs="Times New Roman"/>
          <w:color w:val="000000" w:themeColor="text1"/>
          <w:kern w:val="0"/>
          <w:sz w:val="24"/>
          <w:szCs w:val="24"/>
          <w:vertAlign w:val="superscript"/>
        </w:rPr>
        <w:t>[75,</w:t>
      </w:r>
      <w:r w:rsidR="00E54EBA" w:rsidRPr="00E54EBA">
        <w:rPr>
          <w:rFonts w:ascii="Book Antiqua" w:hAnsi="Book Antiqua" w:cs="Times New Roman"/>
          <w:color w:val="000000" w:themeColor="text1"/>
          <w:sz w:val="24"/>
          <w:szCs w:val="24"/>
          <w:vertAlign w:val="superscript"/>
          <w:lang w:val="de-DE"/>
        </w:rPr>
        <w:t>79</w:t>
      </w:r>
      <w:r w:rsidR="00E54EBA" w:rsidRPr="00E54EBA">
        <w:rPr>
          <w:rFonts w:ascii="Book Antiqua" w:eastAsia="AdvTimes" w:hAnsi="Book Antiqua" w:cs="Times New Roman"/>
          <w:color w:val="000000" w:themeColor="text1"/>
          <w:kern w:val="0"/>
          <w:sz w:val="24"/>
          <w:szCs w:val="24"/>
          <w:vertAlign w:val="superscript"/>
        </w:rPr>
        <w:t>]</w:t>
      </w:r>
      <w:r w:rsidRPr="00330365">
        <w:rPr>
          <w:rFonts w:ascii="Book Antiqua" w:hAnsi="Book Antiqua" w:cs="Times New Roman"/>
          <w:color w:val="000000" w:themeColor="text1"/>
          <w:kern w:val="0"/>
          <w:sz w:val="24"/>
          <w:szCs w:val="24"/>
        </w:rPr>
        <w:t>. Briefly, the priori population PK parameters, in combined with demographic, pathophysiological and limited concentration-time data from the individual are used to predict the individualized parameters. Besides, the uncertainty of the parameters will also be estimated. As the amount of individual data accumulates, the population data contribute less to the overall prediction, and parameter prediction is individualized eventually. Prediction of parameters is achieved by minimizing the Bayesian Function:</w:t>
      </w:r>
    </w:p>
    <w:p w:rsidR="00A20237" w:rsidRPr="00330365" w:rsidRDefault="00040476" w:rsidP="00330365">
      <w:pPr>
        <w:spacing w:line="360" w:lineRule="auto"/>
        <w:rPr>
          <w:rFonts w:ascii="Book Antiqua" w:hAnsi="Book Antiqua" w:cs="Times New Roman"/>
          <w:color w:val="000000" w:themeColor="text1"/>
          <w:kern w:val="0"/>
          <w:sz w:val="24"/>
          <w:szCs w:val="24"/>
        </w:rPr>
      </w:pPr>
      <w:r w:rsidRPr="00874B10">
        <w:rPr>
          <w:kern w:val="0"/>
          <w:position w:val="-28"/>
          <w:szCs w:val="21"/>
        </w:rPr>
        <w:object w:dxaOrig="49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3pt;height:36.9pt" o:ole="">
            <v:imagedata r:id="rId17" o:title=""/>
          </v:shape>
          <o:OLEObject Type="Embed" ProgID="Equation.3" ShapeID="_x0000_i1025" DrawAspect="Content" ObjectID="_1465253732" r:id="rId18"/>
        </w:object>
      </w:r>
    </w:p>
    <w:p w:rsidR="006218DA" w:rsidRPr="00330365" w:rsidRDefault="006218DA" w:rsidP="00330365">
      <w:pPr>
        <w:spacing w:line="360" w:lineRule="auto"/>
        <w:ind w:firstLineChars="200" w:firstLine="480"/>
        <w:rPr>
          <w:rFonts w:ascii="Book Antiqua" w:hAnsi="Book Antiqua" w:cs="Times New Roman"/>
          <w:color w:val="000000" w:themeColor="text1"/>
          <w:kern w:val="0"/>
          <w:sz w:val="24"/>
          <w:szCs w:val="24"/>
        </w:rPr>
      </w:pPr>
      <w:r w:rsidRPr="00330365">
        <w:rPr>
          <w:rFonts w:ascii="Book Antiqua" w:hAnsi="Book Antiqua" w:cs="Times New Roman"/>
          <w:color w:val="000000" w:themeColor="text1"/>
          <w:kern w:val="0"/>
          <w:sz w:val="24"/>
          <w:szCs w:val="24"/>
        </w:rPr>
        <w:t>Where P</w:t>
      </w:r>
      <w:r w:rsidRPr="00330365">
        <w:rPr>
          <w:rFonts w:ascii="Book Antiqua" w:hAnsi="Book Antiqua" w:cs="Times New Roman"/>
          <w:color w:val="000000" w:themeColor="text1"/>
          <w:kern w:val="0"/>
          <w:sz w:val="24"/>
          <w:szCs w:val="24"/>
          <w:vertAlign w:val="subscript"/>
        </w:rPr>
        <w:t>pop</w:t>
      </w:r>
      <w:r w:rsidRPr="00330365">
        <w:rPr>
          <w:rFonts w:ascii="Book Antiqua" w:hAnsi="Book Antiqua" w:cs="Times New Roman"/>
          <w:color w:val="000000" w:themeColor="text1"/>
          <w:kern w:val="0"/>
          <w:sz w:val="24"/>
          <w:szCs w:val="24"/>
        </w:rPr>
        <w:t xml:space="preserve"> is the population average of parameter P; P^ is the individual expected average of parameter </w:t>
      </w:r>
      <w:r w:rsidRPr="005D74FA">
        <w:rPr>
          <w:rFonts w:ascii="Book Antiqua" w:hAnsi="Book Antiqua" w:cs="Times New Roman"/>
          <w:i/>
          <w:color w:val="000000" w:themeColor="text1"/>
          <w:kern w:val="0"/>
          <w:sz w:val="24"/>
          <w:szCs w:val="24"/>
        </w:rPr>
        <w:t>P</w:t>
      </w:r>
      <w:r w:rsidRPr="00330365">
        <w:rPr>
          <w:rFonts w:ascii="Book Antiqua" w:hAnsi="Book Antiqua" w:cs="Times New Roman"/>
          <w:color w:val="000000" w:themeColor="text1"/>
          <w:kern w:val="0"/>
          <w:sz w:val="24"/>
          <w:szCs w:val="24"/>
        </w:rPr>
        <w:t xml:space="preserve">; var(P) is the variance of the estimated parameter </w:t>
      </w:r>
      <w:r w:rsidRPr="005D74FA">
        <w:rPr>
          <w:rFonts w:ascii="Book Antiqua" w:hAnsi="Book Antiqua" w:cs="Times New Roman"/>
          <w:i/>
          <w:color w:val="000000" w:themeColor="text1"/>
          <w:kern w:val="0"/>
          <w:sz w:val="24"/>
          <w:szCs w:val="24"/>
        </w:rPr>
        <w:t>P</w:t>
      </w:r>
      <w:r w:rsidRPr="00330365">
        <w:rPr>
          <w:rFonts w:ascii="Book Antiqua" w:hAnsi="Book Antiqua" w:cs="Times New Roman"/>
          <w:color w:val="000000" w:themeColor="text1"/>
          <w:kern w:val="0"/>
          <w:sz w:val="24"/>
          <w:szCs w:val="24"/>
        </w:rPr>
        <w:t>; C</w:t>
      </w:r>
      <w:r w:rsidRPr="00330365">
        <w:rPr>
          <w:rFonts w:ascii="Book Antiqua" w:hAnsi="Book Antiqua" w:cs="Times New Roman"/>
          <w:color w:val="000000" w:themeColor="text1"/>
          <w:kern w:val="0"/>
          <w:sz w:val="24"/>
          <w:szCs w:val="24"/>
          <w:vertAlign w:val="subscript"/>
        </w:rPr>
        <w:t>obs</w:t>
      </w:r>
      <w:r w:rsidRPr="00330365">
        <w:rPr>
          <w:rFonts w:ascii="Book Antiqua" w:hAnsi="Book Antiqua" w:cs="Times New Roman"/>
          <w:color w:val="000000" w:themeColor="text1"/>
          <w:kern w:val="0"/>
          <w:sz w:val="24"/>
          <w:szCs w:val="24"/>
        </w:rPr>
        <w:t xml:space="preserve"> is the observed concentration value; C^ is the predicted concentration value; and var(C) is the variance of the predicted </w:t>
      </w:r>
      <w:r w:rsidRPr="00330365">
        <w:rPr>
          <w:rFonts w:ascii="Book Antiqua" w:hAnsi="Book Antiqua" w:cs="Times New Roman"/>
          <w:color w:val="000000" w:themeColor="text1"/>
          <w:kern w:val="0"/>
          <w:sz w:val="24"/>
          <w:szCs w:val="24"/>
        </w:rPr>
        <w:lastRenderedPageBreak/>
        <w:t>concentration</w:t>
      </w:r>
      <w:r w:rsidR="00E54EBA" w:rsidRPr="00E54EBA">
        <w:rPr>
          <w:rFonts w:ascii="Book Antiqua" w:hAnsi="Book Antiqua" w:cs="Times New Roman"/>
          <w:color w:val="000000" w:themeColor="text1"/>
          <w:kern w:val="0"/>
          <w:sz w:val="24"/>
          <w:szCs w:val="24"/>
          <w:vertAlign w:val="superscript"/>
        </w:rPr>
        <w:t>[80]</w:t>
      </w:r>
      <w:r w:rsidRPr="00330365">
        <w:rPr>
          <w:rFonts w:ascii="Book Antiqua" w:hAnsi="Book Antiqua" w:cs="Times New Roman"/>
          <w:color w:val="000000" w:themeColor="text1"/>
          <w:kern w:val="0"/>
          <w:sz w:val="24"/>
          <w:szCs w:val="24"/>
        </w:rPr>
        <w:t xml:space="preserve">. </w:t>
      </w:r>
    </w:p>
    <w:p w:rsidR="00C259DD" w:rsidRPr="00330365" w:rsidRDefault="00C259DD" w:rsidP="00330365">
      <w:pPr>
        <w:spacing w:line="360" w:lineRule="auto"/>
        <w:rPr>
          <w:rFonts w:ascii="Book Antiqua" w:hAnsi="Book Antiqua" w:cs="Times New Roman"/>
          <w:color w:val="000000" w:themeColor="text1"/>
          <w:kern w:val="0"/>
          <w:sz w:val="24"/>
          <w:szCs w:val="24"/>
        </w:rPr>
      </w:pPr>
    </w:p>
    <w:p w:rsidR="006218DA" w:rsidRPr="005D74FA" w:rsidRDefault="006218DA" w:rsidP="00330365">
      <w:pPr>
        <w:spacing w:line="360" w:lineRule="auto"/>
        <w:rPr>
          <w:rFonts w:ascii="Book Antiqua" w:hAnsi="Book Antiqua" w:cs="Times New Roman"/>
          <w:b/>
          <w:i/>
          <w:color w:val="000000" w:themeColor="text1"/>
          <w:kern w:val="0"/>
          <w:sz w:val="24"/>
          <w:szCs w:val="24"/>
        </w:rPr>
      </w:pPr>
      <w:r w:rsidRPr="005D74FA">
        <w:rPr>
          <w:rFonts w:ascii="Book Antiqua" w:hAnsi="Book Antiqua" w:cs="Times New Roman"/>
          <w:b/>
          <w:i/>
          <w:color w:val="000000" w:themeColor="text1"/>
          <w:kern w:val="0"/>
          <w:sz w:val="24"/>
          <w:szCs w:val="24"/>
        </w:rPr>
        <w:t>Population pharmacokinetic study of MPA</w:t>
      </w:r>
    </w:p>
    <w:p w:rsidR="006218DA" w:rsidRPr="00330365" w:rsidRDefault="006218DA" w:rsidP="005D74FA">
      <w:pPr>
        <w:spacing w:line="360" w:lineRule="auto"/>
        <w:rPr>
          <w:rFonts w:ascii="Book Antiqua" w:hAnsi="Book Antiqua" w:cs="Times New Roman"/>
          <w:color w:val="000000" w:themeColor="text1"/>
          <w:kern w:val="0"/>
          <w:sz w:val="24"/>
          <w:szCs w:val="24"/>
        </w:rPr>
      </w:pPr>
      <w:r w:rsidRPr="00330365">
        <w:rPr>
          <w:rFonts w:ascii="Book Antiqua" w:hAnsi="Book Antiqua" w:cs="Times New Roman"/>
          <w:color w:val="000000" w:themeColor="text1"/>
          <w:kern w:val="0"/>
          <w:sz w:val="24"/>
          <w:szCs w:val="24"/>
        </w:rPr>
        <w:t xml:space="preserve">A reliable Bayesian forecasting method is based on the reliability of </w:t>
      </w:r>
      <w:bookmarkStart w:id="116" w:name="OLE_LINK174"/>
      <w:bookmarkStart w:id="117" w:name="OLE_LINK175"/>
      <w:r w:rsidRPr="00330365">
        <w:rPr>
          <w:rFonts w:ascii="Book Antiqua" w:hAnsi="Book Antiqua" w:cs="Times New Roman"/>
          <w:color w:val="000000" w:themeColor="text1"/>
          <w:kern w:val="0"/>
          <w:sz w:val="24"/>
          <w:szCs w:val="24"/>
        </w:rPr>
        <w:t>population pharmacokinetic (PPK)</w:t>
      </w:r>
      <w:bookmarkEnd w:id="116"/>
      <w:bookmarkEnd w:id="117"/>
      <w:r w:rsidRPr="00330365">
        <w:rPr>
          <w:rFonts w:ascii="Book Antiqua" w:hAnsi="Book Antiqua" w:cs="Times New Roman"/>
          <w:color w:val="000000" w:themeColor="text1"/>
          <w:kern w:val="0"/>
          <w:sz w:val="24"/>
          <w:szCs w:val="24"/>
        </w:rPr>
        <w:t xml:space="preserve"> models established. PPK parameters for commonly used drugs are available in popular Bayesian software programs (eg, NONMEM, ADAPT II, PKS). PPK studies to date have mostly been undertaken in renal transplant recipients, with limited investigation in patients treated with MPA for autoimmune disease or haematopoietic stem cell transplantation. Most of these studies have involved use of the MMF formulation of MPA.</w:t>
      </w:r>
    </w:p>
    <w:p w:rsidR="006218DA" w:rsidRPr="00330365" w:rsidRDefault="006218DA" w:rsidP="00330365">
      <w:pPr>
        <w:spacing w:line="360" w:lineRule="auto"/>
        <w:ind w:firstLineChars="200" w:firstLine="480"/>
        <w:rPr>
          <w:rFonts w:ascii="Book Antiqua" w:hAnsi="Book Antiqua" w:cs="Times New Roman"/>
          <w:color w:val="000000" w:themeColor="text1"/>
          <w:kern w:val="0"/>
          <w:sz w:val="24"/>
          <w:szCs w:val="24"/>
        </w:rPr>
      </w:pPr>
      <w:r w:rsidRPr="00330365">
        <w:rPr>
          <w:rFonts w:ascii="Book Antiqua" w:eastAsia="AdvTimes" w:hAnsi="Book Antiqua" w:cs="Times New Roman"/>
          <w:color w:val="000000" w:themeColor="text1"/>
          <w:kern w:val="0"/>
          <w:sz w:val="24"/>
          <w:szCs w:val="24"/>
        </w:rPr>
        <w:t>It is a hard work to develop a PPK model of MPA to fully describe the complex physiological processes that occur in relation to the absorption and EHC of this drug. There are more than 20 PPK models have been developed for MPA, and more complex models for description of MPA phar</w:t>
      </w:r>
      <w:r w:rsidR="00C259DD" w:rsidRPr="00330365">
        <w:rPr>
          <w:rFonts w:ascii="Book Antiqua" w:eastAsia="AdvTimes" w:hAnsi="Book Antiqua" w:cs="Times New Roman"/>
          <w:color w:val="000000" w:themeColor="text1"/>
          <w:kern w:val="0"/>
          <w:sz w:val="24"/>
          <w:szCs w:val="24"/>
        </w:rPr>
        <w:t>macokinetics also include model</w:t>
      </w:r>
      <w:r w:rsidRPr="00330365">
        <w:rPr>
          <w:rFonts w:ascii="Book Antiqua" w:eastAsia="AdvTimes" w:hAnsi="Book Antiqua" w:cs="Times New Roman"/>
          <w:color w:val="000000" w:themeColor="text1"/>
          <w:kern w:val="0"/>
          <w:sz w:val="24"/>
          <w:szCs w:val="24"/>
        </w:rPr>
        <w:t>ing of metabolites and free MPA concentrations. However, most of these studies included less than 100 subjects, which is not sufficient to fully characterize the complex kinetics of this agent in different clinical conditions. Population models applied to MAP Bayesian analysis vary somewhat in structure, and separate covariates have been identified as being significant in different studies.</w:t>
      </w:r>
    </w:p>
    <w:p w:rsidR="006218DA" w:rsidRPr="00330365" w:rsidRDefault="006218DA" w:rsidP="00330365">
      <w:pPr>
        <w:spacing w:line="360" w:lineRule="auto"/>
        <w:ind w:firstLineChars="200" w:firstLine="480"/>
        <w:rPr>
          <w:rFonts w:ascii="Book Antiqua" w:hAnsi="Book Antiqua" w:cs="Times New Roman"/>
          <w:color w:val="000000" w:themeColor="text1"/>
          <w:kern w:val="0"/>
          <w:sz w:val="24"/>
          <w:szCs w:val="24"/>
        </w:rPr>
      </w:pPr>
      <w:r w:rsidRPr="00330365">
        <w:rPr>
          <w:rFonts w:ascii="Book Antiqua" w:hAnsi="Book Antiqua" w:cs="Times New Roman"/>
          <w:color w:val="000000" w:themeColor="text1"/>
          <w:kern w:val="0"/>
          <w:sz w:val="24"/>
          <w:szCs w:val="24"/>
        </w:rPr>
        <w:t>Sampling time of MPA PPK study varied between various studies, however, most studies using rich-time between two doses of MMF. The data also included various stages post-transplantation, the longest time of sampling included data 10 years post-transplantation</w:t>
      </w:r>
      <w:r w:rsidR="00E54EBA" w:rsidRPr="00E54EBA">
        <w:rPr>
          <w:rFonts w:ascii="Book Antiqua" w:hAnsi="Book Antiqua" w:cs="Times New Roman"/>
          <w:color w:val="000000" w:themeColor="text1"/>
          <w:kern w:val="0"/>
          <w:sz w:val="24"/>
          <w:szCs w:val="24"/>
          <w:vertAlign w:val="superscript"/>
        </w:rPr>
        <w:t>[</w:t>
      </w:r>
      <w:r w:rsidR="00E54EBA" w:rsidRPr="00E54EBA">
        <w:rPr>
          <w:rFonts w:ascii="Book Antiqua" w:hAnsi="Book Antiqua" w:cs="Times New Roman"/>
          <w:color w:val="000000" w:themeColor="text1"/>
          <w:sz w:val="24"/>
          <w:szCs w:val="24"/>
          <w:vertAlign w:val="superscript"/>
        </w:rPr>
        <w:t>81</w:t>
      </w:r>
      <w:r w:rsidR="00E54EBA" w:rsidRPr="00E54EBA">
        <w:rPr>
          <w:rFonts w:ascii="Book Antiqua" w:hAnsi="Book Antiqua" w:cs="Times New Roman"/>
          <w:color w:val="000000" w:themeColor="text1"/>
          <w:kern w:val="0"/>
          <w:sz w:val="24"/>
          <w:szCs w:val="24"/>
          <w:vertAlign w:val="superscript"/>
        </w:rPr>
        <w:t>]</w:t>
      </w:r>
      <w:r w:rsidRPr="00330365">
        <w:rPr>
          <w:rFonts w:ascii="Book Antiqua" w:hAnsi="Book Antiqua" w:cs="Times New Roman"/>
          <w:color w:val="000000" w:themeColor="text1"/>
          <w:kern w:val="0"/>
          <w:sz w:val="24"/>
          <w:szCs w:val="24"/>
        </w:rPr>
        <w:t xml:space="preserve">. The most frequently used structure model is 2-compartmental model. van Hest </w:t>
      </w:r>
      <w:r w:rsidR="0006162A" w:rsidRPr="0006162A">
        <w:rPr>
          <w:rFonts w:ascii="Book Antiqua" w:hAnsi="Book Antiqua" w:cs="Times New Roman"/>
          <w:i/>
          <w:color w:val="000000" w:themeColor="text1"/>
          <w:kern w:val="0"/>
          <w:sz w:val="24"/>
          <w:szCs w:val="24"/>
        </w:rPr>
        <w:t>et al</w:t>
      </w:r>
      <w:r w:rsidR="00E54EBA" w:rsidRPr="00E54EBA">
        <w:rPr>
          <w:rFonts w:ascii="Book Antiqua" w:hAnsi="Book Antiqua" w:cs="Times New Roman"/>
          <w:color w:val="000000" w:themeColor="text1"/>
          <w:kern w:val="0"/>
          <w:sz w:val="24"/>
          <w:szCs w:val="24"/>
          <w:vertAlign w:val="superscript"/>
        </w:rPr>
        <w:t>[</w:t>
      </w:r>
      <w:r w:rsidR="00E54EBA" w:rsidRPr="00E54EBA">
        <w:rPr>
          <w:rFonts w:ascii="Book Antiqua" w:hAnsi="Book Antiqua" w:cs="Times New Roman"/>
          <w:color w:val="000000" w:themeColor="text1"/>
          <w:sz w:val="24"/>
          <w:szCs w:val="24"/>
          <w:vertAlign w:val="superscript"/>
        </w:rPr>
        <w:t>82</w:t>
      </w:r>
      <w:r w:rsidR="00E54EBA" w:rsidRPr="00E54EBA">
        <w:rPr>
          <w:rFonts w:ascii="Book Antiqua" w:hAnsi="Book Antiqua" w:cs="Times New Roman"/>
          <w:color w:val="000000" w:themeColor="text1"/>
          <w:kern w:val="0"/>
          <w:sz w:val="24"/>
          <w:szCs w:val="24"/>
          <w:vertAlign w:val="superscript"/>
        </w:rPr>
        <w:t>]</w:t>
      </w:r>
      <w:r w:rsidRPr="00330365">
        <w:rPr>
          <w:rFonts w:ascii="Book Antiqua" w:hAnsi="Book Antiqua" w:cs="Times New Roman"/>
          <w:color w:val="000000" w:themeColor="text1"/>
          <w:kern w:val="0"/>
          <w:sz w:val="24"/>
          <w:szCs w:val="24"/>
        </w:rPr>
        <w:t xml:space="preserve"> collected data 3-140 d post-transplantation from 140 patients. 6523 samples were obtained, they tested 1-, 2- and 3-compartment model, and found 2-compartment model is most rational and suitable. Similar with other immunosuppressive agents, the absorption of MPA is very complex. Shum </w:t>
      </w:r>
      <w:r w:rsidR="0006162A" w:rsidRPr="0006162A">
        <w:rPr>
          <w:rFonts w:ascii="Book Antiqua" w:hAnsi="Book Antiqua" w:cs="Times New Roman"/>
          <w:i/>
          <w:color w:val="000000" w:themeColor="text1"/>
          <w:kern w:val="0"/>
          <w:sz w:val="24"/>
          <w:szCs w:val="24"/>
        </w:rPr>
        <w:t xml:space="preserve">et </w:t>
      </w:r>
      <w:r w:rsidR="0006162A" w:rsidRPr="0006162A">
        <w:rPr>
          <w:rFonts w:ascii="Book Antiqua" w:hAnsi="Book Antiqua" w:cs="Times New Roman"/>
          <w:i/>
          <w:color w:val="000000" w:themeColor="text1"/>
          <w:kern w:val="0"/>
          <w:sz w:val="24"/>
          <w:szCs w:val="24"/>
        </w:rPr>
        <w:lastRenderedPageBreak/>
        <w:t>al</w:t>
      </w:r>
      <w:r w:rsidRPr="001D119F">
        <w:rPr>
          <w:rFonts w:ascii="Book Antiqua" w:hAnsi="Book Antiqua" w:cs="Times New Roman"/>
          <w:color w:val="000000" w:themeColor="text1"/>
          <w:kern w:val="0"/>
          <w:sz w:val="24"/>
          <w:szCs w:val="24"/>
          <w:vertAlign w:val="superscript"/>
        </w:rPr>
        <w:t>[</w:t>
      </w:r>
      <w:r w:rsidR="00566018" w:rsidRPr="001D119F">
        <w:rPr>
          <w:rFonts w:ascii="Book Antiqua" w:hAnsi="Book Antiqua" w:cs="Times New Roman"/>
          <w:color w:val="000000" w:themeColor="text1"/>
          <w:kern w:val="0"/>
          <w:sz w:val="24"/>
          <w:szCs w:val="24"/>
          <w:vertAlign w:val="superscript"/>
        </w:rPr>
        <w:t>83</w:t>
      </w:r>
      <w:r w:rsidRPr="001D119F">
        <w:rPr>
          <w:rFonts w:ascii="Book Antiqua" w:hAnsi="Book Antiqua" w:cs="Times New Roman"/>
          <w:color w:val="000000" w:themeColor="text1"/>
          <w:kern w:val="0"/>
          <w:sz w:val="24"/>
          <w:szCs w:val="24"/>
          <w:vertAlign w:val="superscript"/>
        </w:rPr>
        <w:t>]</w:t>
      </w:r>
      <w:r w:rsidRPr="00330365">
        <w:rPr>
          <w:rFonts w:ascii="Book Antiqua" w:hAnsi="Book Antiqua" w:cs="Times New Roman"/>
          <w:color w:val="000000" w:themeColor="text1"/>
          <w:kern w:val="0"/>
          <w:sz w:val="24"/>
          <w:szCs w:val="24"/>
        </w:rPr>
        <w:t xml:space="preserve"> tested different absorption model including first order absorption, time-dependent model, E</w:t>
      </w:r>
      <w:r w:rsidRPr="00330365">
        <w:rPr>
          <w:rFonts w:ascii="Book Antiqua" w:hAnsi="Book Antiqua" w:cs="Times New Roman"/>
          <w:color w:val="000000" w:themeColor="text1"/>
          <w:kern w:val="0"/>
          <w:sz w:val="24"/>
          <w:szCs w:val="24"/>
          <w:vertAlign w:val="subscript"/>
        </w:rPr>
        <w:t>max</w:t>
      </w:r>
      <w:r w:rsidRPr="00330365">
        <w:rPr>
          <w:rFonts w:ascii="Book Antiqua" w:hAnsi="Book Antiqua" w:cs="Times New Roman"/>
          <w:color w:val="000000" w:themeColor="text1"/>
          <w:kern w:val="0"/>
          <w:sz w:val="24"/>
          <w:szCs w:val="24"/>
        </w:rPr>
        <w:t xml:space="preserve"> model, Weibull model and dual sequential first order absorption process were tested. Finally, first order absorption with a lag time improved the model significantly. Le Guellec </w:t>
      </w:r>
      <w:r w:rsidR="0006162A" w:rsidRPr="0006162A">
        <w:rPr>
          <w:rFonts w:ascii="Book Antiqua" w:hAnsi="Book Antiqua" w:cs="Times New Roman"/>
          <w:i/>
          <w:color w:val="000000" w:themeColor="text1"/>
          <w:kern w:val="0"/>
          <w:sz w:val="24"/>
          <w:szCs w:val="24"/>
        </w:rPr>
        <w:t>et al</w:t>
      </w:r>
      <w:r w:rsidR="00E54EBA" w:rsidRPr="00E54EBA">
        <w:rPr>
          <w:rFonts w:ascii="Book Antiqua" w:hAnsi="Book Antiqua" w:cs="Times New Roman"/>
          <w:color w:val="000000" w:themeColor="text1"/>
          <w:kern w:val="0"/>
          <w:sz w:val="24"/>
          <w:szCs w:val="24"/>
          <w:vertAlign w:val="superscript"/>
        </w:rPr>
        <w:t>[84]</w:t>
      </w:r>
      <w:r w:rsidRPr="00330365">
        <w:rPr>
          <w:rFonts w:ascii="Book Antiqua" w:hAnsi="Book Antiqua" w:cs="Times New Roman"/>
          <w:color w:val="000000" w:themeColor="text1"/>
          <w:kern w:val="0"/>
          <w:sz w:val="24"/>
          <w:szCs w:val="24"/>
        </w:rPr>
        <w:t xml:space="preserve"> found a 2-compartment model with zero-order absorption, the absorption duration being estimated from the data, provided the best fitting.</w:t>
      </w:r>
    </w:p>
    <w:p w:rsidR="00AE59F9" w:rsidRPr="00330365" w:rsidRDefault="00AE59F9" w:rsidP="00330365">
      <w:pPr>
        <w:spacing w:line="360" w:lineRule="auto"/>
        <w:rPr>
          <w:rFonts w:ascii="Book Antiqua" w:hAnsi="Book Antiqua" w:cs="Times New Roman"/>
          <w:color w:val="000000" w:themeColor="text1"/>
          <w:kern w:val="0"/>
          <w:sz w:val="24"/>
          <w:szCs w:val="24"/>
        </w:rPr>
      </w:pPr>
    </w:p>
    <w:p w:rsidR="006218DA" w:rsidRPr="005D74FA" w:rsidRDefault="006218DA" w:rsidP="00330365">
      <w:pPr>
        <w:spacing w:line="360" w:lineRule="auto"/>
        <w:rPr>
          <w:rFonts w:ascii="Book Antiqua" w:hAnsi="Book Antiqua" w:cs="Times New Roman"/>
          <w:b/>
          <w:i/>
          <w:color w:val="000000" w:themeColor="text1"/>
          <w:kern w:val="0"/>
          <w:sz w:val="24"/>
          <w:szCs w:val="24"/>
        </w:rPr>
      </w:pPr>
      <w:r w:rsidRPr="005D74FA">
        <w:rPr>
          <w:rFonts w:ascii="Book Antiqua" w:hAnsi="Book Antiqua" w:cs="Times New Roman"/>
          <w:b/>
          <w:i/>
          <w:color w:val="000000" w:themeColor="text1"/>
          <w:kern w:val="0"/>
          <w:sz w:val="24"/>
          <w:szCs w:val="24"/>
        </w:rPr>
        <w:t>MAP Bayesian for the assessment of MPA AUC</w:t>
      </w:r>
    </w:p>
    <w:p w:rsidR="006218DA" w:rsidRPr="00330365" w:rsidRDefault="006218DA" w:rsidP="005D74FA">
      <w:pPr>
        <w:autoSpaceDE w:val="0"/>
        <w:autoSpaceDN w:val="0"/>
        <w:adjustRightInd w:val="0"/>
        <w:spacing w:line="360" w:lineRule="auto"/>
        <w:rPr>
          <w:rFonts w:ascii="Book Antiqua" w:eastAsia="AdvTimes" w:hAnsi="Book Antiqua" w:cs="Times New Roman"/>
          <w:color w:val="000000" w:themeColor="text1"/>
          <w:kern w:val="0"/>
          <w:sz w:val="24"/>
          <w:szCs w:val="24"/>
        </w:rPr>
      </w:pPr>
      <w:r w:rsidRPr="00330365">
        <w:rPr>
          <w:rFonts w:ascii="Book Antiqua" w:hAnsi="Book Antiqua" w:cs="Times New Roman"/>
          <w:color w:val="000000" w:themeColor="text1"/>
          <w:kern w:val="0"/>
          <w:sz w:val="24"/>
          <w:szCs w:val="24"/>
        </w:rPr>
        <w:t xml:space="preserve">After the final PPK model of MPA is obtained, the covariates value and selected concentration-time data from the individual patients are input in the model to obtain individualized AUC. </w:t>
      </w:r>
      <w:r w:rsidRPr="00330365">
        <w:rPr>
          <w:rFonts w:ascii="Book Antiqua" w:eastAsia="AdvTimes" w:hAnsi="Book Antiqua" w:cs="Times New Roman"/>
          <w:color w:val="000000" w:themeColor="text1"/>
          <w:kern w:val="0"/>
          <w:sz w:val="24"/>
          <w:szCs w:val="24"/>
        </w:rPr>
        <w:t xml:space="preserve">Most of studies used the trapezoidal method to estimate the </w:t>
      </w:r>
      <w:r w:rsidR="00AE59F9" w:rsidRPr="00330365">
        <w:rPr>
          <w:rFonts w:ascii="Book Antiqua" w:eastAsia="AdvTimes" w:hAnsi="Book Antiqua" w:cs="Times New Roman"/>
          <w:color w:val="000000" w:themeColor="text1"/>
          <w:kern w:val="0"/>
          <w:sz w:val="24"/>
          <w:szCs w:val="24"/>
        </w:rPr>
        <w:t>full MPA</w:t>
      </w:r>
      <w:r w:rsidRPr="00330365">
        <w:rPr>
          <w:rFonts w:ascii="Book Antiqua" w:eastAsia="AdvTimes" w:hAnsi="Book Antiqua" w:cs="Times New Roman"/>
          <w:color w:val="000000" w:themeColor="text1"/>
          <w:kern w:val="0"/>
          <w:sz w:val="24"/>
          <w:szCs w:val="24"/>
        </w:rPr>
        <w:t xml:space="preserve"> AUC value, which is considered as reference value. Evaluations have been conducted of how closely MAP Bayesian estimation of MPA AUC matches. </w:t>
      </w:r>
    </w:p>
    <w:p w:rsidR="006218DA" w:rsidRPr="00330365" w:rsidRDefault="006218DA" w:rsidP="00330365">
      <w:pPr>
        <w:autoSpaceDE w:val="0"/>
        <w:autoSpaceDN w:val="0"/>
        <w:adjustRightInd w:val="0"/>
        <w:spacing w:line="360" w:lineRule="auto"/>
        <w:ind w:firstLineChars="200" w:firstLine="480"/>
        <w:rPr>
          <w:rFonts w:ascii="Book Antiqua" w:eastAsia="AdvTimes" w:hAnsi="Book Antiqua" w:cs="Times New Roman"/>
          <w:color w:val="000000" w:themeColor="text1"/>
          <w:kern w:val="0"/>
          <w:sz w:val="24"/>
          <w:szCs w:val="24"/>
        </w:rPr>
      </w:pPr>
      <w:r w:rsidRPr="00330365">
        <w:rPr>
          <w:rFonts w:ascii="Book Antiqua" w:eastAsia="AdvTimes" w:hAnsi="Book Antiqua" w:cs="Times New Roman"/>
          <w:color w:val="000000" w:themeColor="text1"/>
          <w:kern w:val="0"/>
          <w:sz w:val="24"/>
          <w:szCs w:val="24"/>
        </w:rPr>
        <w:t>External and internal validation methods can be used in the MAP Bayesian estimation of MPA AUC. External validation involves the application of the developed method to a new dataset, which require the correct covariates and accurate sampling times recorded. It is more stringent in the study design and can provide the strongest evidence for evaluation. Most of studies evaluated using internal validation datasets through data splitting or using a re</w:t>
      </w:r>
      <w:r w:rsidR="00AE59F9" w:rsidRPr="00330365">
        <w:rPr>
          <w:rFonts w:ascii="Book Antiqua" w:eastAsia="AdvTimes" w:hAnsi="Book Antiqua" w:cs="Times New Roman"/>
          <w:color w:val="000000" w:themeColor="text1"/>
          <w:kern w:val="0"/>
          <w:sz w:val="24"/>
          <w:szCs w:val="24"/>
        </w:rPr>
        <w:t>-</w:t>
      </w:r>
      <w:r w:rsidRPr="00330365">
        <w:rPr>
          <w:rFonts w:ascii="Book Antiqua" w:eastAsia="AdvTimes" w:hAnsi="Book Antiqua" w:cs="Times New Roman"/>
          <w:color w:val="000000" w:themeColor="text1"/>
          <w:kern w:val="0"/>
          <w:sz w:val="24"/>
          <w:szCs w:val="24"/>
        </w:rPr>
        <w:t>sampling technique. In some studies, data were split into a population model-building group and a validation group to evaluate MAP Bayesian forecasting. Other methods of validation include jackknife or Bootstrap method. Optimal sampling theory is based on the notion that there are specific sampling times, or windows of time, containing more information about pharmacokinetic parameters or drug exposure than other sampling times</w:t>
      </w:r>
      <w:r w:rsidR="00E54EBA" w:rsidRPr="00E54EBA">
        <w:rPr>
          <w:rFonts w:ascii="Book Antiqua" w:eastAsia="AdvTimes" w:hAnsi="Book Antiqua" w:cs="Times New Roman"/>
          <w:color w:val="000000" w:themeColor="text1"/>
          <w:kern w:val="0"/>
          <w:sz w:val="24"/>
          <w:szCs w:val="24"/>
          <w:vertAlign w:val="superscript"/>
        </w:rPr>
        <w:t>[</w:t>
      </w:r>
      <w:r w:rsidR="00E54EBA" w:rsidRPr="00E54EBA">
        <w:rPr>
          <w:rFonts w:ascii="Book Antiqua" w:eastAsia="AdvTimes" w:hAnsi="Book Antiqua" w:cs="Times New Roman"/>
          <w:color w:val="000000" w:themeColor="text1"/>
          <w:kern w:val="0"/>
          <w:sz w:val="24"/>
          <w:szCs w:val="24"/>
          <w:vertAlign w:val="superscript"/>
          <w:lang w:val="da-DK"/>
        </w:rPr>
        <w:t>85</w:t>
      </w:r>
      <w:r w:rsidR="00E54EBA" w:rsidRPr="00E54EBA">
        <w:rPr>
          <w:rFonts w:ascii="Book Antiqua" w:eastAsia="AdvTimes" w:hAnsi="Book Antiqua" w:cs="Times New Roman"/>
          <w:color w:val="000000" w:themeColor="text1"/>
          <w:kern w:val="0"/>
          <w:sz w:val="24"/>
          <w:szCs w:val="24"/>
          <w:vertAlign w:val="superscript"/>
        </w:rPr>
        <w:t>]</w:t>
      </w:r>
      <w:r w:rsidRPr="00330365">
        <w:rPr>
          <w:rFonts w:ascii="Book Antiqua" w:eastAsia="AdvTimes" w:hAnsi="Book Antiqua" w:cs="Times New Roman"/>
          <w:color w:val="000000" w:themeColor="text1"/>
          <w:kern w:val="0"/>
          <w:sz w:val="24"/>
          <w:szCs w:val="24"/>
        </w:rPr>
        <w:t xml:space="preserve">. All these studies tested all combinations of study sampling times in selecting sampling times for Bayesian forecasting. Few studies used D-optimality (within pre-determined time limits). Predictive performance is usually expressed in terms of the </w:t>
      </w:r>
      <w:r w:rsidRPr="001776E4">
        <w:rPr>
          <w:rFonts w:ascii="Book Antiqua" w:eastAsia="AdvTimes" w:hAnsi="Book Antiqua" w:cs="Times New Roman"/>
          <w:i/>
          <w:color w:val="000000" w:themeColor="text1"/>
          <w:kern w:val="0"/>
          <w:sz w:val="24"/>
          <w:szCs w:val="24"/>
        </w:rPr>
        <w:t>r</w:t>
      </w:r>
      <w:r w:rsidRPr="00330365">
        <w:rPr>
          <w:rFonts w:ascii="Book Antiqua" w:eastAsia="AdvTimes" w:hAnsi="Book Antiqua" w:cs="Times New Roman"/>
          <w:color w:val="000000" w:themeColor="text1"/>
          <w:kern w:val="0"/>
          <w:sz w:val="24"/>
          <w:szCs w:val="24"/>
          <w:vertAlign w:val="superscript"/>
        </w:rPr>
        <w:t>2</w:t>
      </w:r>
      <w:r w:rsidRPr="00330365">
        <w:rPr>
          <w:rFonts w:ascii="Book Antiqua" w:eastAsia="AdvTimes" w:hAnsi="Book Antiqua" w:cs="Times New Roman"/>
          <w:color w:val="000000" w:themeColor="text1"/>
          <w:kern w:val="0"/>
          <w:sz w:val="24"/>
          <w:szCs w:val="24"/>
        </w:rPr>
        <w:t xml:space="preserve">, </w:t>
      </w:r>
      <w:bookmarkStart w:id="118" w:name="OLE_LINK176"/>
      <w:bookmarkStart w:id="119" w:name="OLE_LINK177"/>
      <w:r w:rsidRPr="00330365">
        <w:rPr>
          <w:rFonts w:ascii="Book Antiqua" w:eastAsia="AdvTimes" w:hAnsi="Book Antiqua" w:cs="Times New Roman"/>
          <w:color w:val="000000" w:themeColor="text1"/>
          <w:kern w:val="0"/>
          <w:sz w:val="24"/>
          <w:szCs w:val="24"/>
        </w:rPr>
        <w:t xml:space="preserve">mean percentage predicted error (MPPE) </w:t>
      </w:r>
      <w:r w:rsidRPr="00330365">
        <w:rPr>
          <w:rFonts w:ascii="Book Antiqua" w:eastAsia="AdvTimes" w:hAnsi="Book Antiqua" w:cs="Times New Roman"/>
          <w:color w:val="000000" w:themeColor="text1"/>
          <w:kern w:val="0"/>
          <w:sz w:val="24"/>
          <w:szCs w:val="24"/>
        </w:rPr>
        <w:lastRenderedPageBreak/>
        <w:t>and relative root mean-squared error (rRMSE)</w:t>
      </w:r>
      <w:bookmarkEnd w:id="118"/>
      <w:bookmarkEnd w:id="119"/>
      <w:r w:rsidRPr="00330365">
        <w:rPr>
          <w:rFonts w:ascii="Book Antiqua" w:eastAsia="AdvTimes" w:hAnsi="Book Antiqua" w:cs="Times New Roman"/>
          <w:color w:val="000000" w:themeColor="text1"/>
          <w:kern w:val="0"/>
          <w:sz w:val="24"/>
          <w:szCs w:val="24"/>
        </w:rPr>
        <w:t xml:space="preserve"> between reference AUC and estimated AUC. </w:t>
      </w:r>
    </w:p>
    <w:p w:rsidR="006218DA" w:rsidRPr="00330365" w:rsidRDefault="006218DA" w:rsidP="00330365">
      <w:pPr>
        <w:spacing w:line="360" w:lineRule="auto"/>
        <w:ind w:firstLineChars="200" w:firstLine="480"/>
        <w:rPr>
          <w:rFonts w:ascii="Book Antiqua" w:hAnsi="Book Antiqua" w:cs="Times New Roman"/>
          <w:color w:val="000000" w:themeColor="text1"/>
          <w:sz w:val="24"/>
          <w:szCs w:val="24"/>
        </w:rPr>
      </w:pPr>
      <w:r w:rsidRPr="00330365">
        <w:rPr>
          <w:rFonts w:ascii="Book Antiqua" w:hAnsi="Book Antiqua" w:cs="Times New Roman"/>
          <w:color w:val="000000" w:themeColor="text1"/>
          <w:sz w:val="24"/>
          <w:szCs w:val="24"/>
        </w:rPr>
        <w:t xml:space="preserve">The study of Barau </w:t>
      </w:r>
      <w:r w:rsidR="0006162A" w:rsidRPr="0006162A">
        <w:rPr>
          <w:rFonts w:ascii="Book Antiqua" w:hAnsi="Book Antiqua" w:cs="Times New Roman"/>
          <w:i/>
          <w:color w:val="000000" w:themeColor="text1"/>
          <w:sz w:val="24"/>
          <w:szCs w:val="24"/>
        </w:rPr>
        <w:t>et al</w:t>
      </w:r>
      <w:r w:rsidR="00E54EBA" w:rsidRPr="00E54EBA">
        <w:rPr>
          <w:rFonts w:ascii="Book Antiqua" w:hAnsi="Book Antiqua" w:cs="Times New Roman"/>
          <w:color w:val="000000" w:themeColor="text1"/>
          <w:sz w:val="24"/>
          <w:szCs w:val="24"/>
          <w:vertAlign w:val="superscript"/>
        </w:rPr>
        <w:t>[86]</w:t>
      </w:r>
      <w:r w:rsidRPr="00330365">
        <w:rPr>
          <w:rFonts w:ascii="Book Antiqua" w:hAnsi="Book Antiqua" w:cs="Times New Roman"/>
          <w:color w:val="000000" w:themeColor="text1"/>
          <w:sz w:val="24"/>
          <w:szCs w:val="24"/>
        </w:rPr>
        <w:t xml:space="preserve"> is the only study on the Bayesian estimation of MPA AUC in 28 pediatric patients received liver transplant. All patients received MMF therapy combined with </w:t>
      </w:r>
      <w:r w:rsidR="00F86044" w:rsidRPr="00330365">
        <w:rPr>
          <w:rFonts w:ascii="Book Antiqua" w:hAnsi="Book Antiqua" w:cs="Times New Roman"/>
          <w:color w:val="000000" w:themeColor="text1"/>
          <w:sz w:val="24"/>
          <w:szCs w:val="24"/>
        </w:rPr>
        <w:t>TAC</w:t>
      </w:r>
      <w:r w:rsidRPr="00330365">
        <w:rPr>
          <w:rFonts w:ascii="Book Antiqua" w:hAnsi="Book Antiqua" w:cs="Times New Roman"/>
          <w:color w:val="000000" w:themeColor="text1"/>
          <w:sz w:val="24"/>
          <w:szCs w:val="24"/>
        </w:rPr>
        <w:t xml:space="preserve"> or </w:t>
      </w:r>
      <w:r w:rsidR="00F86044" w:rsidRPr="00330365">
        <w:rPr>
          <w:rFonts w:ascii="Book Antiqua" w:hAnsi="Book Antiqua" w:cs="Times New Roman"/>
          <w:color w:val="000000" w:themeColor="text1"/>
          <w:sz w:val="24"/>
          <w:szCs w:val="24"/>
        </w:rPr>
        <w:t>CsA</w:t>
      </w:r>
      <w:r w:rsidRPr="00330365">
        <w:rPr>
          <w:rFonts w:ascii="Book Antiqua" w:hAnsi="Book Antiqua" w:cs="Times New Roman"/>
          <w:color w:val="000000" w:themeColor="text1"/>
          <w:sz w:val="24"/>
          <w:szCs w:val="24"/>
        </w:rPr>
        <w:t xml:space="preserve">. The PPK model was established by using intensive pharmacokinetic datasets obtained from 16 children. A one compartment model with first order absorption and first order elimination was selected. CL/F was estimated at </w:t>
      </w:r>
      <w:smartTag w:uri="urn:schemas-microsoft-com:office:smarttags" w:element="chmetcnv">
        <w:smartTagPr>
          <w:attr w:name="TCSC" w:val="0"/>
          <w:attr w:name="NumberType" w:val="1"/>
          <w:attr w:name="Negative" w:val="False"/>
          <w:attr w:name="HasSpace" w:val="True"/>
          <w:attr w:name="SourceValue" w:val="12.7"/>
          <w:attr w:name="UnitName" w:val="l"/>
        </w:smartTagPr>
        <w:r w:rsidRPr="00330365">
          <w:rPr>
            <w:rFonts w:ascii="Book Antiqua" w:hAnsi="Book Antiqua" w:cs="Times New Roman"/>
            <w:color w:val="000000" w:themeColor="text1"/>
            <w:sz w:val="24"/>
            <w:szCs w:val="24"/>
          </w:rPr>
          <w:t>12.7 l</w:t>
        </w:r>
      </w:smartTag>
      <w:r w:rsidRPr="00330365">
        <w:rPr>
          <w:rFonts w:ascii="Book Antiqua" w:hAnsi="Book Antiqua" w:cs="Times New Roman"/>
          <w:color w:val="000000" w:themeColor="text1"/>
          <w:sz w:val="24"/>
          <w:szCs w:val="24"/>
        </w:rPr>
        <w:t xml:space="preserve"> h-1. Ka was estimated at 1.7 h</w:t>
      </w:r>
      <w:r w:rsidRPr="00330365">
        <w:rPr>
          <w:rFonts w:ascii="Book Antiqua" w:hAnsi="Book Antiqua" w:cs="Times New Roman"/>
          <w:color w:val="000000" w:themeColor="text1"/>
          <w:sz w:val="24"/>
          <w:szCs w:val="24"/>
          <w:vertAlign w:val="superscript"/>
        </w:rPr>
        <w:t>-1</w:t>
      </w:r>
      <w:r w:rsidRPr="00330365">
        <w:rPr>
          <w:rFonts w:ascii="Book Antiqua" w:hAnsi="Book Antiqua" w:cs="Times New Roman"/>
          <w:color w:val="000000" w:themeColor="text1"/>
          <w:sz w:val="24"/>
          <w:szCs w:val="24"/>
        </w:rPr>
        <w:t xml:space="preserve"> at age 8.7 years with IIV of 308%. V/F was </w:t>
      </w:r>
      <w:smartTag w:uri="urn:schemas-microsoft-com:office:smarttags" w:element="chmetcnv">
        <w:smartTagPr>
          <w:attr w:name="TCSC" w:val="0"/>
          <w:attr w:name="NumberType" w:val="1"/>
          <w:attr w:name="Negative" w:val="False"/>
          <w:attr w:name="HasSpace" w:val="True"/>
          <w:attr w:name="SourceValue" w:val="64.7"/>
          <w:attr w:name="UnitName" w:val="l"/>
        </w:smartTagPr>
        <w:r w:rsidRPr="00330365">
          <w:rPr>
            <w:rFonts w:ascii="Book Antiqua" w:hAnsi="Book Antiqua" w:cs="Times New Roman"/>
            <w:color w:val="000000" w:themeColor="text1"/>
            <w:sz w:val="24"/>
            <w:szCs w:val="24"/>
          </w:rPr>
          <w:t>64.7 L</w:t>
        </w:r>
      </w:smartTag>
      <w:r w:rsidRPr="00330365">
        <w:rPr>
          <w:rFonts w:ascii="Book Antiqua" w:hAnsi="Book Antiqua" w:cs="Times New Roman"/>
          <w:color w:val="000000" w:themeColor="text1"/>
          <w:sz w:val="24"/>
          <w:szCs w:val="24"/>
        </w:rPr>
        <w:t xml:space="preserve">, and increased about 2.3 times in children during the immediate post transplantation period. The individual </w:t>
      </w:r>
      <w:r w:rsidR="00AE59F9" w:rsidRPr="00330365">
        <w:rPr>
          <w:rFonts w:ascii="Book Antiqua" w:hAnsi="Book Antiqua" w:cs="Times New Roman"/>
          <w:color w:val="000000" w:themeColor="text1"/>
          <w:sz w:val="24"/>
          <w:szCs w:val="24"/>
        </w:rPr>
        <w:t>MPA</w:t>
      </w:r>
      <w:r w:rsidR="00CB48F6" w:rsidRPr="00330365">
        <w:rPr>
          <w:rFonts w:ascii="Book Antiqua" w:hAnsi="Book Antiqua" w:cs="Times New Roman"/>
          <w:color w:val="000000" w:themeColor="text1"/>
          <w:sz w:val="24"/>
          <w:szCs w:val="24"/>
        </w:rPr>
        <w:t xml:space="preserve"> </w:t>
      </w:r>
      <w:r w:rsidRPr="00330365">
        <w:rPr>
          <w:rFonts w:ascii="Book Antiqua" w:hAnsi="Book Antiqua" w:cs="Times New Roman"/>
          <w:color w:val="000000" w:themeColor="text1"/>
          <w:sz w:val="24"/>
          <w:szCs w:val="24"/>
        </w:rPr>
        <w:t>AUC</w:t>
      </w:r>
      <w:r w:rsidRPr="00330365">
        <w:rPr>
          <w:rFonts w:ascii="Book Antiqua" w:hAnsi="Book Antiqua" w:cs="Times New Roman"/>
          <w:color w:val="000000" w:themeColor="text1"/>
          <w:sz w:val="24"/>
          <w:szCs w:val="24"/>
          <w:vertAlign w:val="subscript"/>
        </w:rPr>
        <w:t>0-12</w:t>
      </w:r>
      <w:r w:rsidR="00AE59F9" w:rsidRPr="00330365">
        <w:rPr>
          <w:rFonts w:ascii="Book Antiqua" w:hAnsi="Book Antiqua" w:cs="Times New Roman"/>
          <w:color w:val="000000" w:themeColor="text1"/>
          <w:sz w:val="24"/>
          <w:szCs w:val="24"/>
          <w:vertAlign w:val="subscript"/>
        </w:rPr>
        <w:t>h</w:t>
      </w:r>
      <w:r w:rsidRPr="00330365">
        <w:rPr>
          <w:rFonts w:ascii="Book Antiqua" w:hAnsi="Book Antiqua" w:cs="Times New Roman"/>
          <w:color w:val="000000" w:themeColor="text1"/>
          <w:sz w:val="24"/>
          <w:szCs w:val="24"/>
        </w:rPr>
        <w:t xml:space="preserve"> was estimated by MAP Bayesian method using pharmacokinetic parameters obtained with the final model, including covariates, through Adapt II software. The </w:t>
      </w:r>
      <w:r w:rsidR="00AE59F9" w:rsidRPr="00330365">
        <w:rPr>
          <w:rFonts w:ascii="Book Antiqua" w:hAnsi="Book Antiqua" w:cs="Times New Roman"/>
          <w:color w:val="000000" w:themeColor="text1"/>
          <w:sz w:val="24"/>
          <w:szCs w:val="24"/>
        </w:rPr>
        <w:t>MPA</w:t>
      </w:r>
      <w:r w:rsidR="00EE0380" w:rsidRPr="00330365">
        <w:rPr>
          <w:rFonts w:ascii="Book Antiqua" w:hAnsi="Book Antiqua" w:cs="Times New Roman"/>
          <w:color w:val="000000" w:themeColor="text1"/>
          <w:sz w:val="24"/>
          <w:szCs w:val="24"/>
        </w:rPr>
        <w:t xml:space="preserve"> </w:t>
      </w:r>
      <w:r w:rsidRPr="00330365">
        <w:rPr>
          <w:rFonts w:ascii="Book Antiqua" w:hAnsi="Book Antiqua" w:cs="Times New Roman"/>
          <w:color w:val="000000" w:themeColor="text1"/>
          <w:sz w:val="24"/>
          <w:szCs w:val="24"/>
        </w:rPr>
        <w:t>AUC</w:t>
      </w:r>
      <w:r w:rsidRPr="00330365">
        <w:rPr>
          <w:rFonts w:ascii="Book Antiqua" w:hAnsi="Book Antiqua" w:cs="Times New Roman"/>
          <w:color w:val="000000" w:themeColor="text1"/>
          <w:sz w:val="24"/>
          <w:szCs w:val="24"/>
          <w:vertAlign w:val="subscript"/>
        </w:rPr>
        <w:t>0</w:t>
      </w:r>
      <w:r w:rsidR="00EE0380" w:rsidRPr="00330365">
        <w:rPr>
          <w:rFonts w:ascii="Book Antiqua" w:hAnsi="Book Antiqua" w:cs="Times New Roman"/>
          <w:color w:val="000000" w:themeColor="text1"/>
          <w:sz w:val="24"/>
          <w:szCs w:val="24"/>
          <w:vertAlign w:val="subscript"/>
        </w:rPr>
        <w:t xml:space="preserve"> </w:t>
      </w:r>
      <w:r w:rsidRPr="00330365">
        <w:rPr>
          <w:rFonts w:ascii="Book Antiqua" w:hAnsi="Book Antiqua" w:cs="Times New Roman"/>
          <w:color w:val="000000" w:themeColor="text1"/>
          <w:sz w:val="24"/>
          <w:szCs w:val="24"/>
          <w:vertAlign w:val="subscript"/>
        </w:rPr>
        <w:t>12</w:t>
      </w:r>
      <w:r w:rsidR="00AE59F9" w:rsidRPr="00330365">
        <w:rPr>
          <w:rFonts w:ascii="Book Antiqua" w:hAnsi="Book Antiqua" w:cs="Times New Roman"/>
          <w:color w:val="000000" w:themeColor="text1"/>
          <w:sz w:val="24"/>
          <w:szCs w:val="24"/>
          <w:vertAlign w:val="subscript"/>
        </w:rPr>
        <w:t>h</w:t>
      </w:r>
      <w:r w:rsidRPr="00330365">
        <w:rPr>
          <w:rFonts w:ascii="Book Antiqua" w:hAnsi="Book Antiqua" w:cs="Times New Roman"/>
          <w:color w:val="000000" w:themeColor="text1"/>
          <w:sz w:val="24"/>
          <w:szCs w:val="24"/>
        </w:rPr>
        <w:t xml:space="preserve"> estimated from concentrations measured 0, 1 and 4 h after administration of MMF was in good correlation with the data obtained from </w:t>
      </w:r>
      <w:r w:rsidRPr="00330365">
        <w:rPr>
          <w:rFonts w:ascii="Book Antiqua" w:eastAsia="AdvTimes" w:hAnsi="Book Antiqua" w:cs="Times New Roman"/>
          <w:color w:val="000000" w:themeColor="text1"/>
          <w:kern w:val="0"/>
          <w:sz w:val="24"/>
          <w:szCs w:val="24"/>
        </w:rPr>
        <w:t>trapezoidal method</w:t>
      </w:r>
      <w:r w:rsidRPr="00330365">
        <w:rPr>
          <w:rFonts w:ascii="Book Antiqua" w:hAnsi="Book Antiqua" w:cs="Times New Roman"/>
          <w:color w:val="000000" w:themeColor="text1"/>
          <w:sz w:val="24"/>
          <w:szCs w:val="24"/>
        </w:rPr>
        <w:t>.</w:t>
      </w:r>
    </w:p>
    <w:p w:rsidR="006218DA" w:rsidRPr="00330365" w:rsidRDefault="006218DA" w:rsidP="00330365">
      <w:pPr>
        <w:spacing w:line="360" w:lineRule="auto"/>
        <w:ind w:firstLineChars="200" w:firstLine="480"/>
        <w:rPr>
          <w:rFonts w:ascii="Book Antiqua" w:eastAsia="AdvTimes" w:hAnsi="Book Antiqua" w:cs="Times New Roman"/>
          <w:color w:val="000000" w:themeColor="text1"/>
          <w:kern w:val="0"/>
          <w:sz w:val="24"/>
          <w:szCs w:val="24"/>
        </w:rPr>
      </w:pPr>
      <w:r w:rsidRPr="00330365">
        <w:rPr>
          <w:rFonts w:ascii="Book Antiqua" w:eastAsia="AdvTimes" w:hAnsi="Book Antiqua" w:cs="Times New Roman"/>
          <w:color w:val="000000" w:themeColor="text1"/>
          <w:kern w:val="0"/>
          <w:sz w:val="24"/>
          <w:szCs w:val="24"/>
        </w:rPr>
        <w:t>MAP Bayesian estimation is more flexible compared with multi</w:t>
      </w:r>
      <w:r w:rsidR="001776E4">
        <w:rPr>
          <w:rFonts w:ascii="Book Antiqua" w:eastAsia="AdvTimes" w:hAnsi="Book Antiqua" w:cs="Times New Roman"/>
          <w:color w:val="000000" w:themeColor="text1"/>
          <w:kern w:val="0"/>
          <w:sz w:val="24"/>
          <w:szCs w:val="24"/>
        </w:rPr>
        <w:t xml:space="preserve">ple linear regression methods. </w:t>
      </w:r>
      <w:r w:rsidRPr="00330365">
        <w:rPr>
          <w:rFonts w:ascii="Book Antiqua" w:eastAsia="AdvTimes" w:hAnsi="Book Antiqua" w:cs="Times New Roman"/>
          <w:color w:val="000000" w:themeColor="text1"/>
          <w:kern w:val="0"/>
          <w:sz w:val="24"/>
          <w:szCs w:val="24"/>
        </w:rPr>
        <w:t>Drug exposure can be estimated with any number of blood samples taken at any time. Furthermore, with MAP Bayesian forecasting, the information about an individual patient may helpful in the AUC estimation</w:t>
      </w:r>
      <w:r w:rsidR="00E54EBA" w:rsidRPr="00E54EBA">
        <w:rPr>
          <w:rFonts w:ascii="Book Antiqua" w:eastAsia="AdvTimes" w:hAnsi="Book Antiqua" w:cs="Times New Roman"/>
          <w:color w:val="000000" w:themeColor="text1"/>
          <w:kern w:val="0"/>
          <w:sz w:val="24"/>
          <w:szCs w:val="24"/>
          <w:vertAlign w:val="superscript"/>
        </w:rPr>
        <w:t>[</w:t>
      </w:r>
      <w:r w:rsidR="00E54EBA" w:rsidRPr="00E54EBA">
        <w:rPr>
          <w:rFonts w:ascii="Book Antiqua" w:hAnsi="Book Antiqua" w:cs="Times New Roman"/>
          <w:color w:val="000000" w:themeColor="text1"/>
          <w:sz w:val="24"/>
          <w:szCs w:val="24"/>
          <w:vertAlign w:val="superscript"/>
          <w:lang w:val="da-DK"/>
        </w:rPr>
        <w:t>87</w:t>
      </w:r>
      <w:r w:rsidR="00E54EBA" w:rsidRPr="00E54EBA">
        <w:rPr>
          <w:rFonts w:ascii="Book Antiqua" w:eastAsia="AdvTimes" w:hAnsi="Book Antiqua" w:cs="Times New Roman"/>
          <w:color w:val="000000" w:themeColor="text1"/>
          <w:kern w:val="0"/>
          <w:sz w:val="24"/>
          <w:szCs w:val="24"/>
          <w:vertAlign w:val="superscript"/>
        </w:rPr>
        <w:t>]</w:t>
      </w:r>
      <w:r w:rsidRPr="00330365">
        <w:rPr>
          <w:rFonts w:ascii="Book Antiqua" w:eastAsia="AdvTimes" w:hAnsi="Book Antiqua" w:cs="Times New Roman"/>
          <w:color w:val="000000" w:themeColor="text1"/>
          <w:kern w:val="0"/>
          <w:sz w:val="24"/>
          <w:szCs w:val="24"/>
        </w:rPr>
        <w:t>. However, there are still some problems: firstly, the PPK model established for MAP Bayesian estimation may be not the best one for the limited patients. Secondly, the algorithms used to select the optimal sampling time may not be accurate enough. Thirdly, there is still large bias in the prediction in various studies. Finally, the best sampling times by comparison of predictive performance cannot be regarded as truly optimal, because the possible combinations are limited by the study design. These problems should be solved by further studies before the method can be widely used in the individualized therapy of MPA.</w:t>
      </w:r>
    </w:p>
    <w:p w:rsidR="006218DA" w:rsidRPr="00330365" w:rsidRDefault="006218DA" w:rsidP="00330365">
      <w:pPr>
        <w:spacing w:line="360" w:lineRule="auto"/>
        <w:rPr>
          <w:rFonts w:ascii="Book Antiqua" w:hAnsi="Book Antiqua" w:cs="Times New Roman"/>
          <w:color w:val="000000" w:themeColor="text1"/>
          <w:kern w:val="0"/>
          <w:sz w:val="24"/>
          <w:szCs w:val="24"/>
        </w:rPr>
      </w:pPr>
    </w:p>
    <w:p w:rsidR="0018451E" w:rsidRPr="00330365" w:rsidRDefault="008A73D6" w:rsidP="00330365">
      <w:pPr>
        <w:spacing w:line="360" w:lineRule="auto"/>
        <w:rPr>
          <w:rFonts w:ascii="Book Antiqua" w:hAnsi="Book Antiqua" w:cs="Times New Roman"/>
          <w:b/>
          <w:color w:val="000000" w:themeColor="text1"/>
          <w:kern w:val="0"/>
          <w:sz w:val="24"/>
          <w:szCs w:val="24"/>
        </w:rPr>
      </w:pPr>
      <w:r w:rsidRPr="00330365">
        <w:rPr>
          <w:rFonts w:ascii="Book Antiqua" w:hAnsi="Book Antiqua" w:cs="Times New Roman"/>
          <w:b/>
          <w:color w:val="000000" w:themeColor="text1"/>
          <w:kern w:val="0"/>
          <w:sz w:val="24"/>
          <w:szCs w:val="24"/>
        </w:rPr>
        <w:lastRenderedPageBreak/>
        <w:t>CONCENTRATION-EFFECT RELATIONSHIP</w:t>
      </w:r>
    </w:p>
    <w:p w:rsidR="00911516" w:rsidRPr="00330365" w:rsidRDefault="008207BF" w:rsidP="005D74FA">
      <w:pPr>
        <w:spacing w:line="360" w:lineRule="auto"/>
        <w:rPr>
          <w:rFonts w:ascii="Book Antiqua" w:hAnsi="Book Antiqua" w:cs="Times New Roman"/>
          <w:color w:val="000000" w:themeColor="text1"/>
          <w:sz w:val="24"/>
          <w:szCs w:val="24"/>
        </w:rPr>
      </w:pPr>
      <w:r w:rsidRPr="00330365">
        <w:rPr>
          <w:rFonts w:ascii="Book Antiqua" w:eastAsia="宋体" w:hAnsi="Book Antiqua" w:cs="Times New Roman"/>
          <w:color w:val="000000" w:themeColor="text1"/>
          <w:sz w:val="24"/>
          <w:szCs w:val="24"/>
        </w:rPr>
        <w:t xml:space="preserve">It has been clearly shown that </w:t>
      </w:r>
      <w:r w:rsidR="007575A7" w:rsidRPr="00330365">
        <w:rPr>
          <w:rFonts w:ascii="Book Antiqua" w:eastAsia="宋体" w:hAnsi="Book Antiqua" w:cs="Times New Roman"/>
          <w:color w:val="000000" w:themeColor="text1"/>
          <w:sz w:val="24"/>
          <w:szCs w:val="24"/>
        </w:rPr>
        <w:t>MMF</w:t>
      </w:r>
      <w:r w:rsidRPr="00330365">
        <w:rPr>
          <w:rFonts w:ascii="Book Antiqua" w:eastAsia="宋体" w:hAnsi="Book Antiqua" w:cs="Times New Roman"/>
          <w:color w:val="000000" w:themeColor="text1"/>
          <w:sz w:val="24"/>
          <w:szCs w:val="24"/>
        </w:rPr>
        <w:t xml:space="preserve"> is a very powerful immunosuppressive drug used in preventing graft rejection. However, there were also plenty of evidences showing that MMF has serious side effects including hematologic and gastrointestinal disorders</w:t>
      </w:r>
      <w:r w:rsidR="00E54EBA" w:rsidRPr="00E54EBA">
        <w:rPr>
          <w:rFonts w:ascii="Book Antiqua" w:hAnsi="Book Antiqua" w:cs="Times New Roman"/>
          <w:color w:val="000000" w:themeColor="text1"/>
          <w:kern w:val="0"/>
          <w:sz w:val="24"/>
          <w:szCs w:val="24"/>
          <w:vertAlign w:val="superscript"/>
        </w:rPr>
        <w:t>[</w:t>
      </w:r>
      <w:r w:rsidR="00496490">
        <w:rPr>
          <w:rFonts w:ascii="Book Antiqua" w:hAnsi="Book Antiqua" w:cs="Times New Roman" w:hint="eastAsia"/>
          <w:color w:val="000000" w:themeColor="text1"/>
          <w:sz w:val="24"/>
          <w:szCs w:val="24"/>
          <w:vertAlign w:val="superscript"/>
        </w:rPr>
        <w:t>4</w:t>
      </w:r>
      <w:r w:rsidR="00E54EBA" w:rsidRPr="00E54EBA">
        <w:rPr>
          <w:rFonts w:ascii="Book Antiqua" w:hAnsi="Book Antiqua" w:cs="Times New Roman"/>
          <w:color w:val="000000" w:themeColor="text1"/>
          <w:kern w:val="0"/>
          <w:sz w:val="24"/>
          <w:szCs w:val="24"/>
          <w:vertAlign w:val="superscript"/>
        </w:rPr>
        <w:t>]</w:t>
      </w:r>
      <w:r w:rsidRPr="00330365">
        <w:rPr>
          <w:rFonts w:ascii="Book Antiqua" w:eastAsia="宋体" w:hAnsi="Book Antiqua" w:cs="Times New Roman"/>
          <w:color w:val="000000" w:themeColor="text1"/>
          <w:sz w:val="24"/>
          <w:szCs w:val="24"/>
        </w:rPr>
        <w:t>.</w:t>
      </w:r>
      <w:r w:rsidR="00517EF8" w:rsidRPr="00330365">
        <w:rPr>
          <w:rFonts w:ascii="Book Antiqua" w:eastAsia="宋体" w:hAnsi="Book Antiqua" w:cs="Times New Roman"/>
          <w:color w:val="000000" w:themeColor="text1"/>
          <w:sz w:val="24"/>
          <w:szCs w:val="24"/>
        </w:rPr>
        <w:t xml:space="preserve"> </w:t>
      </w:r>
      <w:r w:rsidRPr="00330365">
        <w:rPr>
          <w:rFonts w:ascii="Book Antiqua" w:eastAsia="宋体" w:hAnsi="Book Antiqua" w:cs="Times New Roman"/>
          <w:color w:val="000000" w:themeColor="text1"/>
          <w:sz w:val="24"/>
          <w:szCs w:val="24"/>
        </w:rPr>
        <w:t>The prospective, randomized and double-blind trial performed by van Gelder</w:t>
      </w:r>
      <w:r w:rsidRPr="00330365">
        <w:rPr>
          <w:rFonts w:ascii="Book Antiqua" w:hAnsi="Book Antiqua" w:cs="Times New Roman"/>
          <w:color w:val="000000" w:themeColor="text1"/>
          <w:sz w:val="24"/>
          <w:szCs w:val="24"/>
        </w:rPr>
        <w:t xml:space="preserve"> </w:t>
      </w:r>
      <w:r w:rsidR="0006162A" w:rsidRPr="0006162A">
        <w:rPr>
          <w:rFonts w:ascii="Book Antiqua" w:hAnsi="Book Antiqua" w:cs="Times New Roman"/>
          <w:i/>
          <w:color w:val="000000" w:themeColor="text1"/>
          <w:sz w:val="24"/>
          <w:szCs w:val="24"/>
        </w:rPr>
        <w:t>et al</w:t>
      </w:r>
      <w:r w:rsidR="00E54EBA" w:rsidRPr="00E54EBA">
        <w:rPr>
          <w:rFonts w:ascii="Book Antiqua" w:hAnsi="Book Antiqua" w:cs="Times New Roman"/>
          <w:color w:val="000000" w:themeColor="text1"/>
          <w:sz w:val="24"/>
          <w:szCs w:val="24"/>
          <w:vertAlign w:val="superscript"/>
        </w:rPr>
        <w:t>[</w:t>
      </w:r>
      <w:r w:rsidR="00496490">
        <w:rPr>
          <w:rFonts w:ascii="Book Antiqua" w:eastAsia="宋体" w:hAnsi="Book Antiqua" w:cs="Times New Roman" w:hint="eastAsia"/>
          <w:color w:val="000000" w:themeColor="text1"/>
          <w:kern w:val="0"/>
          <w:sz w:val="24"/>
          <w:szCs w:val="24"/>
          <w:vertAlign w:val="superscript"/>
        </w:rPr>
        <w:t>88</w:t>
      </w:r>
      <w:r w:rsidR="00E54EBA" w:rsidRPr="00E54EBA">
        <w:rPr>
          <w:rFonts w:ascii="Book Antiqua" w:hAnsi="Book Antiqua" w:cs="Times New Roman"/>
          <w:color w:val="000000" w:themeColor="text1"/>
          <w:sz w:val="24"/>
          <w:szCs w:val="24"/>
          <w:vertAlign w:val="superscript"/>
        </w:rPr>
        <w:t>]</w:t>
      </w:r>
      <w:r w:rsidRPr="00330365">
        <w:rPr>
          <w:rFonts w:ascii="Book Antiqua" w:eastAsia="宋体" w:hAnsi="Book Antiqua" w:cs="Times New Roman"/>
          <w:color w:val="000000" w:themeColor="text1"/>
          <w:sz w:val="24"/>
          <w:szCs w:val="24"/>
        </w:rPr>
        <w:t xml:space="preserve"> showed that the rate of acute rejection decreased significantly in renal transplantation if </w:t>
      </w:r>
      <w:r w:rsidR="00B255B5" w:rsidRPr="00330365">
        <w:rPr>
          <w:rFonts w:ascii="Book Antiqua" w:eastAsia="宋体" w:hAnsi="Book Antiqua" w:cs="Times New Roman"/>
          <w:color w:val="000000" w:themeColor="text1"/>
          <w:sz w:val="24"/>
          <w:szCs w:val="24"/>
        </w:rPr>
        <w:t xml:space="preserve">MPA </w:t>
      </w:r>
      <w:r w:rsidRPr="00330365">
        <w:rPr>
          <w:rFonts w:ascii="Book Antiqua" w:eastAsia="宋体" w:hAnsi="Book Antiqua" w:cs="Times New Roman"/>
          <w:color w:val="000000" w:themeColor="text1"/>
          <w:sz w:val="24"/>
          <w:szCs w:val="24"/>
        </w:rPr>
        <w:t>AUC was in the target range of 32.2</w:t>
      </w:r>
      <w:r w:rsidR="005D74FA">
        <w:rPr>
          <w:rFonts w:ascii="Book Antiqua" w:hAnsi="Book Antiqua" w:cs="Times New Roman" w:hint="eastAsia"/>
          <w:bCs/>
          <w:color w:val="000000" w:themeColor="text1"/>
          <w:sz w:val="24"/>
          <w:szCs w:val="24"/>
        </w:rPr>
        <w:t>-</w:t>
      </w:r>
      <w:r w:rsidRPr="00330365">
        <w:rPr>
          <w:rFonts w:ascii="Book Antiqua" w:eastAsia="宋体" w:hAnsi="Book Antiqua" w:cs="Times New Roman"/>
          <w:color w:val="000000" w:themeColor="text1"/>
          <w:sz w:val="24"/>
          <w:szCs w:val="24"/>
        </w:rPr>
        <w:t>60.6 mg.h/L.</w:t>
      </w:r>
      <w:r w:rsidR="00517EF8" w:rsidRPr="00330365">
        <w:rPr>
          <w:rFonts w:ascii="Book Antiqua" w:eastAsia="宋体" w:hAnsi="Book Antiqua" w:cs="Times New Roman"/>
          <w:color w:val="000000" w:themeColor="text1"/>
          <w:sz w:val="24"/>
          <w:szCs w:val="24"/>
        </w:rPr>
        <w:t xml:space="preserve"> </w:t>
      </w:r>
      <w:bookmarkStart w:id="120" w:name="OLE_LINK188"/>
      <w:bookmarkStart w:id="121" w:name="OLE_LINK189"/>
      <w:r w:rsidRPr="00330365">
        <w:rPr>
          <w:rFonts w:ascii="Book Antiqua" w:eastAsia="宋体" w:hAnsi="Book Antiqua" w:cs="Times New Roman"/>
          <w:color w:val="000000" w:themeColor="text1"/>
          <w:sz w:val="24"/>
          <w:szCs w:val="24"/>
        </w:rPr>
        <w:t>Although the results are conflicting</w:t>
      </w:r>
      <w:r w:rsidR="00517EF8" w:rsidRPr="00330365">
        <w:rPr>
          <w:rFonts w:ascii="Book Antiqua" w:eastAsia="宋体" w:hAnsi="Book Antiqua" w:cs="Times New Roman"/>
          <w:color w:val="000000" w:themeColor="text1"/>
          <w:sz w:val="24"/>
          <w:szCs w:val="24"/>
        </w:rPr>
        <w:t xml:space="preserve"> among different transplant setting</w:t>
      </w:r>
      <w:r w:rsidRPr="00330365">
        <w:rPr>
          <w:rFonts w:ascii="Book Antiqua" w:eastAsia="宋体" w:hAnsi="Book Antiqua" w:cs="Times New Roman"/>
          <w:color w:val="000000" w:themeColor="text1"/>
          <w:sz w:val="24"/>
          <w:szCs w:val="24"/>
        </w:rPr>
        <w:t xml:space="preserve">, </w:t>
      </w:r>
      <w:r w:rsidRPr="00330365">
        <w:rPr>
          <w:rFonts w:ascii="Book Antiqua" w:eastAsia="宋体" w:hAnsi="Book Antiqua" w:cs="Times New Roman"/>
          <w:color w:val="000000" w:themeColor="text1"/>
          <w:kern w:val="0"/>
          <w:sz w:val="24"/>
          <w:szCs w:val="24"/>
        </w:rPr>
        <w:t xml:space="preserve">MPA concentration monitoring is </w:t>
      </w:r>
      <w:r w:rsidR="00A04BFF">
        <w:rPr>
          <w:rFonts w:ascii="Book Antiqua" w:eastAsia="宋体" w:hAnsi="Book Antiqua" w:cs="Times New Roman" w:hint="eastAsia"/>
          <w:color w:val="000000" w:themeColor="text1"/>
          <w:kern w:val="0"/>
          <w:sz w:val="24"/>
          <w:szCs w:val="24"/>
        </w:rPr>
        <w:t>recommended</w:t>
      </w:r>
      <w:r w:rsidRPr="00330365">
        <w:rPr>
          <w:rFonts w:ascii="Book Antiqua" w:eastAsia="宋体" w:hAnsi="Book Antiqua" w:cs="Times New Roman"/>
          <w:color w:val="000000" w:themeColor="text1"/>
          <w:kern w:val="0"/>
          <w:sz w:val="24"/>
          <w:szCs w:val="24"/>
        </w:rPr>
        <w:t xml:space="preserve"> in kidney transplantation by the therapeutic window of 30 to 60 mg.h/L for </w:t>
      </w:r>
      <w:r w:rsidR="00B255B5" w:rsidRPr="00330365">
        <w:rPr>
          <w:rFonts w:ascii="Book Antiqua" w:eastAsia="宋体" w:hAnsi="Book Antiqua" w:cs="Times New Roman"/>
          <w:color w:val="000000" w:themeColor="text1"/>
          <w:kern w:val="0"/>
          <w:sz w:val="24"/>
          <w:szCs w:val="24"/>
        </w:rPr>
        <w:t xml:space="preserve">MPA </w:t>
      </w:r>
      <w:r w:rsidRPr="00330365">
        <w:rPr>
          <w:rFonts w:ascii="Book Antiqua" w:eastAsia="宋体" w:hAnsi="Book Antiqua" w:cs="Times New Roman"/>
          <w:color w:val="000000" w:themeColor="text1"/>
          <w:kern w:val="0"/>
          <w:sz w:val="24"/>
          <w:szCs w:val="24"/>
        </w:rPr>
        <w:t xml:space="preserve">AUC and of 1 to 3.5 mg/L for </w:t>
      </w:r>
      <w:r w:rsidR="00B255B5" w:rsidRPr="00330365">
        <w:rPr>
          <w:rFonts w:ascii="Book Antiqua" w:eastAsia="宋体" w:hAnsi="Book Antiqua" w:cs="Times New Roman"/>
          <w:color w:val="000000" w:themeColor="text1"/>
          <w:kern w:val="0"/>
          <w:sz w:val="24"/>
          <w:szCs w:val="24"/>
        </w:rPr>
        <w:t>MPA C</w:t>
      </w:r>
      <w:r w:rsidR="00B255B5" w:rsidRPr="00330365">
        <w:rPr>
          <w:rFonts w:ascii="Book Antiqua" w:eastAsia="宋体" w:hAnsi="Book Antiqua" w:cs="Times New Roman"/>
          <w:color w:val="000000" w:themeColor="text1"/>
          <w:kern w:val="0"/>
          <w:sz w:val="24"/>
          <w:szCs w:val="24"/>
          <w:vertAlign w:val="subscript"/>
        </w:rPr>
        <w:t>0h</w:t>
      </w:r>
      <w:r w:rsidR="00E54EBA" w:rsidRPr="00E54EBA">
        <w:rPr>
          <w:rFonts w:ascii="Book Antiqua" w:hAnsi="Book Antiqua" w:cs="Times New Roman"/>
          <w:color w:val="000000" w:themeColor="text1"/>
          <w:sz w:val="24"/>
          <w:szCs w:val="24"/>
          <w:vertAlign w:val="superscript"/>
        </w:rPr>
        <w:t>[</w:t>
      </w:r>
      <w:r w:rsidR="00E54EBA" w:rsidRPr="00E54EBA">
        <w:rPr>
          <w:rFonts w:ascii="Book Antiqua" w:eastAsia="宋体" w:hAnsi="Book Antiqua" w:cs="Times New Roman"/>
          <w:color w:val="000000" w:themeColor="text1"/>
          <w:kern w:val="0"/>
          <w:sz w:val="24"/>
          <w:szCs w:val="24"/>
          <w:vertAlign w:val="superscript"/>
        </w:rPr>
        <w:t>8</w:t>
      </w:r>
      <w:r w:rsidR="00E54EBA" w:rsidRPr="00E54EBA">
        <w:rPr>
          <w:rFonts w:ascii="Book Antiqua" w:hAnsi="Book Antiqua" w:cs="Times New Roman"/>
          <w:color w:val="000000" w:themeColor="text1"/>
          <w:sz w:val="24"/>
          <w:szCs w:val="24"/>
          <w:vertAlign w:val="superscript"/>
        </w:rPr>
        <w:t>]</w:t>
      </w:r>
      <w:r w:rsidRPr="00330365">
        <w:rPr>
          <w:rFonts w:ascii="Book Antiqua" w:eastAsia="宋体" w:hAnsi="Book Antiqua" w:cs="Times New Roman"/>
          <w:color w:val="000000" w:themeColor="text1"/>
          <w:sz w:val="24"/>
          <w:szCs w:val="24"/>
        </w:rPr>
        <w:t>.</w:t>
      </w:r>
      <w:bookmarkEnd w:id="120"/>
      <w:bookmarkEnd w:id="121"/>
      <w:r w:rsidR="00517EF8" w:rsidRPr="00330365">
        <w:rPr>
          <w:rFonts w:ascii="Book Antiqua" w:eastAsia="宋体" w:hAnsi="Book Antiqua" w:cs="Times New Roman"/>
          <w:color w:val="000000" w:themeColor="text1"/>
          <w:sz w:val="24"/>
          <w:szCs w:val="24"/>
        </w:rPr>
        <w:t xml:space="preserve"> However, </w:t>
      </w:r>
      <w:r w:rsidRPr="00330365">
        <w:rPr>
          <w:rFonts w:ascii="Book Antiqua" w:eastAsia="宋体" w:hAnsi="Book Antiqua" w:cs="Times New Roman"/>
          <w:color w:val="000000" w:themeColor="text1"/>
          <w:sz w:val="24"/>
          <w:szCs w:val="24"/>
        </w:rPr>
        <w:t>it is still not widely accepted to individualize an oral MPA regimen by routinely monitoring MPA pharmacokinetic parameters</w:t>
      </w:r>
      <w:r w:rsidR="008C28C4" w:rsidRPr="00330365">
        <w:rPr>
          <w:rFonts w:ascii="Book Antiqua" w:hAnsi="Book Antiqua" w:cs="Times New Roman"/>
          <w:color w:val="000000" w:themeColor="text1"/>
          <w:sz w:val="24"/>
          <w:szCs w:val="24"/>
        </w:rPr>
        <w:t xml:space="preserve"> in liver transplantation</w:t>
      </w:r>
      <w:r w:rsidR="00517EF8" w:rsidRPr="00330365">
        <w:rPr>
          <w:rFonts w:ascii="Book Antiqua" w:hAnsi="Book Antiqua" w:cs="Times New Roman"/>
          <w:color w:val="000000" w:themeColor="text1"/>
          <w:sz w:val="24"/>
          <w:szCs w:val="24"/>
        </w:rPr>
        <w:t xml:space="preserve"> c</w:t>
      </w:r>
      <w:r w:rsidR="00517EF8" w:rsidRPr="00330365">
        <w:rPr>
          <w:rFonts w:ascii="Book Antiqua" w:eastAsia="宋体" w:hAnsi="Book Antiqua" w:cs="Times New Roman"/>
          <w:color w:val="000000" w:themeColor="text1"/>
          <w:sz w:val="24"/>
          <w:szCs w:val="24"/>
        </w:rPr>
        <w:t>urrently</w:t>
      </w:r>
      <w:r w:rsidR="008C28C4" w:rsidRPr="00330365">
        <w:rPr>
          <w:rFonts w:ascii="Book Antiqua" w:hAnsi="Book Antiqua" w:cs="Times New Roman"/>
          <w:color w:val="000000" w:themeColor="text1"/>
          <w:sz w:val="24"/>
          <w:szCs w:val="24"/>
        </w:rPr>
        <w:t>.</w:t>
      </w:r>
    </w:p>
    <w:p w:rsidR="008207BF" w:rsidRPr="00330365" w:rsidRDefault="008207BF" w:rsidP="00330365">
      <w:pPr>
        <w:spacing w:line="360" w:lineRule="auto"/>
        <w:rPr>
          <w:rFonts w:ascii="Book Antiqua" w:hAnsi="Book Antiqua" w:cs="Times New Roman"/>
          <w:color w:val="000000" w:themeColor="text1"/>
          <w:kern w:val="0"/>
          <w:sz w:val="24"/>
          <w:szCs w:val="24"/>
        </w:rPr>
      </w:pPr>
    </w:p>
    <w:p w:rsidR="00B45939" w:rsidRPr="005D74FA" w:rsidRDefault="00E54EBA" w:rsidP="00330365">
      <w:pPr>
        <w:spacing w:line="360" w:lineRule="auto"/>
        <w:rPr>
          <w:rFonts w:ascii="Book Antiqua" w:hAnsi="Book Antiqua" w:cs="Times New Roman"/>
          <w:b/>
          <w:i/>
          <w:color w:val="000000" w:themeColor="text1"/>
          <w:kern w:val="0"/>
          <w:sz w:val="24"/>
          <w:szCs w:val="24"/>
        </w:rPr>
      </w:pPr>
      <w:r w:rsidRPr="005D74FA">
        <w:rPr>
          <w:rFonts w:ascii="Book Antiqua" w:hAnsi="Book Antiqua" w:cs="Times New Roman"/>
          <w:b/>
          <w:i/>
          <w:color w:val="000000" w:themeColor="text1"/>
          <w:kern w:val="0"/>
          <w:sz w:val="24"/>
          <w:szCs w:val="24"/>
        </w:rPr>
        <w:t xml:space="preserve">MPA exposure and </w:t>
      </w:r>
      <w:r w:rsidR="00C3257B" w:rsidRPr="005D74FA">
        <w:rPr>
          <w:rFonts w:ascii="Book Antiqua" w:hAnsi="Book Antiqua" w:cs="Times New Roman" w:hint="eastAsia"/>
          <w:b/>
          <w:i/>
          <w:color w:val="000000" w:themeColor="text1"/>
          <w:kern w:val="0"/>
          <w:sz w:val="24"/>
          <w:szCs w:val="24"/>
        </w:rPr>
        <w:t xml:space="preserve">acute </w:t>
      </w:r>
      <w:r w:rsidRPr="005D74FA">
        <w:rPr>
          <w:rFonts w:ascii="Book Antiqua" w:hAnsi="Book Antiqua" w:cs="Times New Roman"/>
          <w:b/>
          <w:i/>
          <w:color w:val="000000" w:themeColor="text1"/>
          <w:kern w:val="0"/>
          <w:sz w:val="24"/>
          <w:szCs w:val="24"/>
        </w:rPr>
        <w:t>rejection</w:t>
      </w:r>
    </w:p>
    <w:p w:rsidR="00166C61" w:rsidRPr="00330365" w:rsidRDefault="00A05FF3" w:rsidP="005D74FA">
      <w:pPr>
        <w:spacing w:line="360" w:lineRule="auto"/>
        <w:rPr>
          <w:rFonts w:ascii="Book Antiqua" w:eastAsia="宋体" w:hAnsi="Book Antiqua" w:cs="Times New Roman"/>
          <w:color w:val="000000" w:themeColor="text1"/>
          <w:sz w:val="24"/>
          <w:szCs w:val="24"/>
        </w:rPr>
      </w:pPr>
      <w:r w:rsidRPr="00330365">
        <w:rPr>
          <w:rFonts w:ascii="Book Antiqua" w:hAnsi="Book Antiqua" w:cs="Times New Roman"/>
          <w:color w:val="000000" w:themeColor="text1"/>
          <w:sz w:val="24"/>
          <w:szCs w:val="24"/>
        </w:rPr>
        <w:t xml:space="preserve">In 147 adult liver transplants, Tredger </w:t>
      </w:r>
      <w:r w:rsidR="0006162A" w:rsidRPr="0006162A">
        <w:rPr>
          <w:rFonts w:ascii="Book Antiqua" w:hAnsi="Book Antiqua" w:cs="Times New Roman"/>
          <w:i/>
          <w:color w:val="000000" w:themeColor="text1"/>
          <w:sz w:val="24"/>
          <w:szCs w:val="24"/>
        </w:rPr>
        <w:t>et al</w:t>
      </w:r>
      <w:r w:rsidR="00E54EBA" w:rsidRPr="00E54EBA">
        <w:rPr>
          <w:rFonts w:ascii="Book Antiqua" w:hAnsi="Book Antiqua" w:cs="Times New Roman"/>
          <w:color w:val="000000" w:themeColor="text1"/>
          <w:sz w:val="24"/>
          <w:szCs w:val="24"/>
          <w:vertAlign w:val="superscript"/>
        </w:rPr>
        <w:t>[32]</w:t>
      </w:r>
      <w:r w:rsidRPr="00330365">
        <w:rPr>
          <w:rFonts w:ascii="Book Antiqua" w:hAnsi="Book Antiqua" w:cs="Times New Roman"/>
          <w:color w:val="000000" w:themeColor="text1"/>
          <w:sz w:val="24"/>
          <w:szCs w:val="24"/>
        </w:rPr>
        <w:t xml:space="preserve"> observed that nine of the 10 episodes were associated with plasma MPA concentrations less than 1 mg/L, with the exception occurring at 1.8 mg/L in a patient whose serum albumin was 31 g/L and creatinine 236 </w:t>
      </w:r>
      <w:r w:rsidR="007067E3" w:rsidRPr="00330365">
        <w:rPr>
          <w:rFonts w:ascii="Book Antiqua" w:hAnsi="Book Antiqua" w:cs="Times New Roman"/>
          <w:color w:val="000000" w:themeColor="text1"/>
          <w:sz w:val="24"/>
          <w:szCs w:val="24"/>
        </w:rPr>
        <w:t>m</w:t>
      </w:r>
      <w:r w:rsidRPr="00330365">
        <w:rPr>
          <w:rFonts w:ascii="Book Antiqua" w:hAnsi="Book Antiqua" w:cs="Times New Roman"/>
          <w:color w:val="000000" w:themeColor="text1"/>
          <w:sz w:val="24"/>
          <w:szCs w:val="24"/>
        </w:rPr>
        <w:t xml:space="preserve">mol/L. </w:t>
      </w:r>
      <w:r w:rsidR="00B45939" w:rsidRPr="00330365">
        <w:rPr>
          <w:rFonts w:ascii="Book Antiqua" w:hAnsi="Book Antiqua" w:cs="Times New Roman"/>
          <w:color w:val="000000" w:themeColor="text1"/>
          <w:sz w:val="24"/>
          <w:szCs w:val="24"/>
        </w:rPr>
        <w:t>The relative risk of rejection (95%</w:t>
      </w:r>
      <w:r w:rsidR="00496490">
        <w:rPr>
          <w:rFonts w:ascii="Book Antiqua" w:hAnsi="Book Antiqua" w:cs="Times New Roman" w:hint="eastAsia"/>
          <w:color w:val="000000" w:themeColor="text1"/>
          <w:sz w:val="24"/>
          <w:szCs w:val="24"/>
        </w:rPr>
        <w:t>CI</w:t>
      </w:r>
      <w:r w:rsidR="00B45939" w:rsidRPr="00330365">
        <w:rPr>
          <w:rFonts w:ascii="Book Antiqua" w:hAnsi="Book Antiqua" w:cs="Times New Roman"/>
          <w:color w:val="000000" w:themeColor="text1"/>
          <w:sz w:val="24"/>
          <w:szCs w:val="24"/>
        </w:rPr>
        <w:t>) increased 4.2-, 2.5-, and 1.6-fold, respectively, at plasma MPA concentrations of less than 0.5, 1.0 and 1.5 mg/L</w:t>
      </w:r>
      <w:r w:rsidRPr="00330365">
        <w:rPr>
          <w:rFonts w:ascii="Book Antiqua" w:hAnsi="Book Antiqua" w:cs="Times New Roman"/>
          <w:color w:val="000000" w:themeColor="text1"/>
          <w:sz w:val="24"/>
          <w:szCs w:val="24"/>
        </w:rPr>
        <w:t xml:space="preserve"> (</w:t>
      </w:r>
      <w:r w:rsidR="00693D33" w:rsidRPr="005D74FA">
        <w:rPr>
          <w:rFonts w:ascii="Book Antiqua" w:hAnsi="Book Antiqua" w:cs="Times New Roman"/>
          <w:i/>
          <w:color w:val="000000" w:themeColor="text1"/>
          <w:sz w:val="24"/>
          <w:szCs w:val="24"/>
        </w:rPr>
        <w:t>P</w:t>
      </w:r>
      <w:r w:rsidR="00693D33" w:rsidRPr="00330365">
        <w:rPr>
          <w:rFonts w:ascii="Book Antiqua" w:hAnsi="Book Antiqua" w:cs="Times New Roman"/>
          <w:color w:val="000000" w:themeColor="text1"/>
          <w:sz w:val="24"/>
          <w:szCs w:val="24"/>
        </w:rPr>
        <w:t xml:space="preserve"> =</w:t>
      </w:r>
      <w:r w:rsidRPr="00330365">
        <w:rPr>
          <w:rFonts w:ascii="Book Antiqua" w:hAnsi="Book Antiqua" w:cs="Times New Roman"/>
          <w:color w:val="000000" w:themeColor="text1"/>
          <w:sz w:val="24"/>
          <w:szCs w:val="24"/>
        </w:rPr>
        <w:t xml:space="preserve"> 0.003, 0.002 and 0.058, respectively). The authors defined a cutoff of 0.85 mg/L in adult liver recipients</w:t>
      </w:r>
      <w:r w:rsidR="00166C61" w:rsidRPr="00330365">
        <w:rPr>
          <w:rFonts w:ascii="Book Antiqua" w:hAnsi="Book Antiqua" w:cs="Times New Roman"/>
          <w:color w:val="000000" w:themeColor="text1"/>
          <w:sz w:val="24"/>
          <w:szCs w:val="24"/>
        </w:rPr>
        <w:t xml:space="preserve"> by </w:t>
      </w:r>
      <w:bookmarkStart w:id="122" w:name="OLE_LINK178"/>
      <w:bookmarkStart w:id="123" w:name="OLE_LINK179"/>
      <w:r w:rsidR="00B45939" w:rsidRPr="00330365">
        <w:rPr>
          <w:rFonts w:ascii="Book Antiqua" w:hAnsi="Book Antiqua" w:cs="Times New Roman"/>
          <w:color w:val="000000" w:themeColor="text1"/>
          <w:sz w:val="24"/>
          <w:szCs w:val="24"/>
        </w:rPr>
        <w:t>receiver operating characteristic (ROC)</w:t>
      </w:r>
      <w:bookmarkEnd w:id="122"/>
      <w:bookmarkEnd w:id="123"/>
      <w:r w:rsidR="00B45939" w:rsidRPr="00330365">
        <w:rPr>
          <w:rFonts w:ascii="Book Antiqua" w:hAnsi="Book Antiqua" w:cs="Times New Roman"/>
          <w:color w:val="000000" w:themeColor="text1"/>
          <w:sz w:val="24"/>
          <w:szCs w:val="24"/>
        </w:rPr>
        <w:t xml:space="preserve"> curve analysis. </w:t>
      </w:r>
      <w:r w:rsidR="00166C61" w:rsidRPr="00330365">
        <w:rPr>
          <w:rFonts w:ascii="Book Antiqua" w:hAnsi="Book Antiqua" w:cs="Times New Roman"/>
          <w:color w:val="000000" w:themeColor="text1"/>
          <w:sz w:val="24"/>
          <w:szCs w:val="24"/>
        </w:rPr>
        <w:t>Besides, they also observe</w:t>
      </w:r>
      <w:r w:rsidR="00734CBA" w:rsidRPr="00330365">
        <w:rPr>
          <w:rFonts w:ascii="Book Antiqua" w:hAnsi="Book Antiqua" w:cs="Times New Roman"/>
          <w:color w:val="000000" w:themeColor="text1"/>
          <w:sz w:val="24"/>
          <w:szCs w:val="24"/>
        </w:rPr>
        <w:t>d</w:t>
      </w:r>
      <w:r w:rsidR="00166C61" w:rsidRPr="00330365">
        <w:rPr>
          <w:rFonts w:ascii="Book Antiqua" w:hAnsi="Book Antiqua" w:cs="Times New Roman"/>
          <w:color w:val="000000" w:themeColor="text1"/>
          <w:sz w:val="24"/>
          <w:szCs w:val="24"/>
        </w:rPr>
        <w:t xml:space="preserve"> that </w:t>
      </w:r>
      <w:r w:rsidRPr="00330365">
        <w:rPr>
          <w:rFonts w:ascii="Book Antiqua" w:hAnsi="Book Antiqua" w:cs="Times New Roman"/>
          <w:color w:val="000000" w:themeColor="text1"/>
          <w:sz w:val="24"/>
          <w:szCs w:val="24"/>
        </w:rPr>
        <w:t>MMF doses in the patients with rejection were not different from those in the control cohort.</w:t>
      </w:r>
      <w:r w:rsidR="00166C61" w:rsidRPr="00330365">
        <w:rPr>
          <w:rFonts w:ascii="Book Antiqua" w:hAnsi="Book Antiqua" w:cs="Times New Roman"/>
          <w:color w:val="000000" w:themeColor="text1"/>
          <w:sz w:val="24"/>
          <w:szCs w:val="24"/>
        </w:rPr>
        <w:t xml:space="preserve"> </w:t>
      </w:r>
      <w:r w:rsidR="00166C61" w:rsidRPr="00330365">
        <w:rPr>
          <w:rFonts w:ascii="Book Antiqua" w:eastAsia="宋体" w:hAnsi="Book Antiqua" w:cs="Times New Roman"/>
          <w:color w:val="000000" w:themeColor="text1"/>
          <w:sz w:val="24"/>
          <w:szCs w:val="24"/>
        </w:rPr>
        <w:t xml:space="preserve">In the study by </w:t>
      </w:r>
      <w:r w:rsidR="00B45939" w:rsidRPr="00330365">
        <w:rPr>
          <w:rFonts w:ascii="Book Antiqua" w:eastAsia="宋体" w:hAnsi="Book Antiqua" w:cs="Times New Roman"/>
          <w:color w:val="000000" w:themeColor="text1"/>
          <w:sz w:val="24"/>
          <w:szCs w:val="24"/>
        </w:rPr>
        <w:t xml:space="preserve">Chen </w:t>
      </w:r>
      <w:r w:rsidR="0006162A" w:rsidRPr="0006162A">
        <w:rPr>
          <w:rFonts w:ascii="Book Antiqua" w:eastAsia="宋体" w:hAnsi="Book Antiqua" w:cs="Times New Roman"/>
          <w:i/>
          <w:color w:val="000000" w:themeColor="text1"/>
          <w:sz w:val="24"/>
          <w:szCs w:val="24"/>
        </w:rPr>
        <w:t>et al</w:t>
      </w:r>
      <w:r w:rsidR="00E54EBA" w:rsidRPr="00E54EBA">
        <w:rPr>
          <w:rFonts w:ascii="Book Antiqua" w:eastAsia="宋体" w:hAnsi="Book Antiqua" w:cs="Times New Roman"/>
          <w:color w:val="000000" w:themeColor="text1"/>
          <w:sz w:val="24"/>
          <w:szCs w:val="24"/>
          <w:vertAlign w:val="superscript"/>
        </w:rPr>
        <w:t>[31]</w:t>
      </w:r>
      <w:r w:rsidR="00166C61" w:rsidRPr="00330365">
        <w:rPr>
          <w:rFonts w:ascii="Book Antiqua" w:eastAsia="宋体" w:hAnsi="Book Antiqua" w:cs="Times New Roman"/>
          <w:color w:val="000000" w:themeColor="text1"/>
          <w:sz w:val="24"/>
          <w:szCs w:val="24"/>
        </w:rPr>
        <w:t>,</w:t>
      </w:r>
      <w:r w:rsidR="00B45939" w:rsidRPr="00330365">
        <w:rPr>
          <w:rFonts w:ascii="Book Antiqua" w:eastAsia="宋体" w:hAnsi="Book Antiqua" w:cs="Times New Roman"/>
          <w:color w:val="000000" w:themeColor="text1"/>
          <w:sz w:val="24"/>
          <w:szCs w:val="24"/>
        </w:rPr>
        <w:t xml:space="preserve"> only recorded </w:t>
      </w:r>
      <w:r w:rsidR="003F3F48" w:rsidRPr="00330365">
        <w:rPr>
          <w:rFonts w:ascii="Book Antiqua" w:eastAsia="宋体" w:hAnsi="Book Antiqua" w:cs="Times New Roman"/>
          <w:color w:val="000000" w:themeColor="text1"/>
          <w:sz w:val="24"/>
          <w:szCs w:val="24"/>
        </w:rPr>
        <w:t>two</w:t>
      </w:r>
      <w:r w:rsidR="00B45939" w:rsidRPr="00330365">
        <w:rPr>
          <w:rFonts w:ascii="Book Antiqua" w:eastAsia="宋体" w:hAnsi="Book Antiqua" w:cs="Times New Roman"/>
          <w:color w:val="000000" w:themeColor="text1"/>
          <w:sz w:val="24"/>
          <w:szCs w:val="24"/>
        </w:rPr>
        <w:t xml:space="preserve"> instances of acute rejection</w:t>
      </w:r>
      <w:r w:rsidR="00734CBA" w:rsidRPr="00330365">
        <w:rPr>
          <w:rFonts w:ascii="Book Antiqua" w:eastAsia="宋体" w:hAnsi="Book Antiqua" w:cs="Times New Roman"/>
          <w:color w:val="000000" w:themeColor="text1"/>
          <w:sz w:val="24"/>
          <w:szCs w:val="24"/>
        </w:rPr>
        <w:t xml:space="preserve"> </w:t>
      </w:r>
      <w:r w:rsidR="003F3F48" w:rsidRPr="00330365">
        <w:rPr>
          <w:rFonts w:ascii="Book Antiqua" w:eastAsia="宋体" w:hAnsi="Book Antiqua" w:cs="Times New Roman"/>
          <w:color w:val="000000" w:themeColor="text1"/>
          <w:sz w:val="24"/>
          <w:szCs w:val="24"/>
        </w:rPr>
        <w:t xml:space="preserve">were </w:t>
      </w:r>
      <w:r w:rsidR="00734CBA" w:rsidRPr="00330365">
        <w:rPr>
          <w:rFonts w:ascii="Book Antiqua" w:eastAsia="宋体" w:hAnsi="Book Antiqua" w:cs="Times New Roman"/>
          <w:color w:val="000000" w:themeColor="text1"/>
          <w:sz w:val="24"/>
          <w:szCs w:val="24"/>
        </w:rPr>
        <w:t>proven by hepatic biopsy</w:t>
      </w:r>
      <w:r w:rsidR="00B45939" w:rsidRPr="00330365">
        <w:rPr>
          <w:rFonts w:ascii="Book Antiqua" w:eastAsia="宋体" w:hAnsi="Book Antiqua" w:cs="Times New Roman"/>
          <w:color w:val="000000" w:themeColor="text1"/>
          <w:sz w:val="24"/>
          <w:szCs w:val="24"/>
        </w:rPr>
        <w:t xml:space="preserve"> in 63 patients</w:t>
      </w:r>
      <w:r w:rsidR="00734CBA" w:rsidRPr="00330365">
        <w:rPr>
          <w:rFonts w:ascii="Book Antiqua" w:eastAsia="宋体" w:hAnsi="Book Antiqua" w:cs="Times New Roman"/>
          <w:color w:val="000000" w:themeColor="text1"/>
          <w:sz w:val="24"/>
          <w:szCs w:val="24"/>
        </w:rPr>
        <w:t xml:space="preserve"> (3.2 %)</w:t>
      </w:r>
      <w:r w:rsidR="00996347" w:rsidRPr="00330365">
        <w:rPr>
          <w:rFonts w:ascii="Book Antiqua" w:eastAsia="宋体" w:hAnsi="Book Antiqua" w:cs="Times New Roman"/>
          <w:color w:val="000000" w:themeColor="text1"/>
          <w:sz w:val="24"/>
          <w:szCs w:val="24"/>
        </w:rPr>
        <w:t xml:space="preserve"> within 3 months after transplantation. </w:t>
      </w:r>
      <w:r w:rsidR="00E554F4" w:rsidRPr="00330365">
        <w:rPr>
          <w:rFonts w:ascii="Book Antiqua" w:eastAsia="宋体" w:hAnsi="Book Antiqua" w:cs="Times New Roman"/>
          <w:color w:val="000000" w:themeColor="text1"/>
          <w:sz w:val="24"/>
          <w:szCs w:val="24"/>
        </w:rPr>
        <w:t xml:space="preserve">MPA </w:t>
      </w:r>
      <w:r w:rsidR="00996347" w:rsidRPr="00330365">
        <w:rPr>
          <w:rFonts w:ascii="Book Antiqua" w:eastAsia="宋体" w:hAnsi="Book Antiqua" w:cs="Times New Roman"/>
          <w:color w:val="000000" w:themeColor="text1"/>
          <w:sz w:val="24"/>
          <w:szCs w:val="24"/>
        </w:rPr>
        <w:t>C</w:t>
      </w:r>
      <w:r w:rsidR="00996347" w:rsidRPr="00330365">
        <w:rPr>
          <w:rFonts w:ascii="Book Antiqua" w:eastAsia="宋体" w:hAnsi="Book Antiqua" w:cs="Times New Roman"/>
          <w:color w:val="000000" w:themeColor="text1"/>
          <w:sz w:val="24"/>
          <w:szCs w:val="24"/>
          <w:vertAlign w:val="subscript"/>
        </w:rPr>
        <w:t>0h</w:t>
      </w:r>
      <w:r w:rsidR="00996347" w:rsidRPr="00330365">
        <w:rPr>
          <w:rFonts w:ascii="Book Antiqua" w:eastAsia="宋体" w:hAnsi="Book Antiqua" w:cs="Times New Roman"/>
          <w:color w:val="000000" w:themeColor="text1"/>
          <w:sz w:val="24"/>
          <w:szCs w:val="24"/>
        </w:rPr>
        <w:t xml:space="preserve"> were 0.32, 0.6 mg/L respectively and </w:t>
      </w:r>
      <w:r w:rsidR="00E554F4" w:rsidRPr="00330365">
        <w:rPr>
          <w:rFonts w:ascii="Book Antiqua" w:eastAsia="宋体" w:hAnsi="Book Antiqua" w:cs="Times New Roman"/>
          <w:color w:val="000000" w:themeColor="text1"/>
          <w:sz w:val="24"/>
          <w:szCs w:val="24"/>
        </w:rPr>
        <w:t xml:space="preserve">MPA </w:t>
      </w:r>
      <w:r w:rsidR="00996347" w:rsidRPr="00330365">
        <w:rPr>
          <w:rFonts w:ascii="Book Antiqua" w:eastAsia="宋体" w:hAnsi="Book Antiqua" w:cs="Times New Roman"/>
          <w:color w:val="000000" w:themeColor="text1"/>
          <w:kern w:val="0"/>
          <w:sz w:val="24"/>
          <w:szCs w:val="24"/>
        </w:rPr>
        <w:t>AUC</w:t>
      </w:r>
      <w:r w:rsidR="00996347" w:rsidRPr="00330365">
        <w:rPr>
          <w:rFonts w:ascii="Book Antiqua" w:eastAsia="宋体" w:hAnsi="Book Antiqua" w:cs="Times New Roman"/>
          <w:color w:val="000000" w:themeColor="text1"/>
          <w:kern w:val="0"/>
          <w:sz w:val="24"/>
          <w:szCs w:val="24"/>
          <w:vertAlign w:val="subscript"/>
        </w:rPr>
        <w:t>0-12h</w:t>
      </w:r>
      <w:r w:rsidR="00996347" w:rsidRPr="00330365">
        <w:rPr>
          <w:rFonts w:ascii="Book Antiqua" w:eastAsia="宋体" w:hAnsi="Book Antiqua" w:cs="Times New Roman"/>
          <w:color w:val="000000" w:themeColor="text1"/>
          <w:kern w:val="0"/>
          <w:sz w:val="24"/>
          <w:szCs w:val="24"/>
        </w:rPr>
        <w:t xml:space="preserve"> were 15.18, 32.49 mg.h/L</w:t>
      </w:r>
      <w:r w:rsidR="00996347" w:rsidRPr="00330365">
        <w:rPr>
          <w:rFonts w:ascii="Book Antiqua" w:eastAsia="宋体" w:hAnsi="Book Antiqua" w:cs="Times New Roman"/>
          <w:color w:val="000000" w:themeColor="text1"/>
          <w:sz w:val="24"/>
          <w:szCs w:val="24"/>
        </w:rPr>
        <w:t xml:space="preserve"> respectively with 7.3, 2.2 ng/L of </w:t>
      </w:r>
      <w:r w:rsidR="00E554F4" w:rsidRPr="00330365">
        <w:rPr>
          <w:rFonts w:ascii="Book Antiqua" w:eastAsia="宋体" w:hAnsi="Book Antiqua" w:cs="Times New Roman"/>
          <w:color w:val="000000" w:themeColor="text1"/>
          <w:sz w:val="24"/>
          <w:szCs w:val="24"/>
        </w:rPr>
        <w:t>TAC</w:t>
      </w:r>
      <w:r w:rsidR="00996347" w:rsidRPr="00330365">
        <w:rPr>
          <w:rFonts w:ascii="Book Antiqua" w:eastAsia="宋体" w:hAnsi="Book Antiqua" w:cs="Times New Roman"/>
          <w:color w:val="000000" w:themeColor="text1"/>
          <w:sz w:val="24"/>
          <w:szCs w:val="24"/>
        </w:rPr>
        <w:t xml:space="preserve"> C</w:t>
      </w:r>
      <w:r w:rsidR="00996347" w:rsidRPr="00330365">
        <w:rPr>
          <w:rFonts w:ascii="Book Antiqua" w:eastAsia="宋体" w:hAnsi="Book Antiqua" w:cs="Times New Roman"/>
          <w:color w:val="000000" w:themeColor="text1"/>
          <w:sz w:val="24"/>
          <w:szCs w:val="24"/>
          <w:vertAlign w:val="subscript"/>
        </w:rPr>
        <w:t>0h</w:t>
      </w:r>
      <w:r w:rsidR="00996347" w:rsidRPr="00330365">
        <w:rPr>
          <w:rFonts w:ascii="Book Antiqua" w:eastAsia="宋体" w:hAnsi="Book Antiqua" w:cs="Times New Roman"/>
          <w:color w:val="000000" w:themeColor="text1"/>
          <w:sz w:val="24"/>
          <w:szCs w:val="24"/>
        </w:rPr>
        <w:t>, respectively.</w:t>
      </w:r>
      <w:r w:rsidR="00734CBA" w:rsidRPr="00330365">
        <w:rPr>
          <w:rFonts w:ascii="Book Antiqua" w:eastAsia="宋体" w:hAnsi="Book Antiqua" w:cs="Times New Roman"/>
          <w:color w:val="000000" w:themeColor="text1"/>
          <w:sz w:val="24"/>
          <w:szCs w:val="24"/>
        </w:rPr>
        <w:t xml:space="preserve"> </w:t>
      </w:r>
      <w:r w:rsidR="006715A3" w:rsidRPr="00330365">
        <w:rPr>
          <w:rFonts w:ascii="Book Antiqua" w:eastAsia="宋体" w:hAnsi="Book Antiqua" w:cs="Times New Roman"/>
          <w:color w:val="000000" w:themeColor="text1"/>
          <w:sz w:val="24"/>
          <w:szCs w:val="24"/>
        </w:rPr>
        <w:t xml:space="preserve">Recently, Sarvary </w:t>
      </w:r>
      <w:r w:rsidR="0006162A" w:rsidRPr="0006162A">
        <w:rPr>
          <w:rFonts w:ascii="Book Antiqua" w:eastAsia="宋体" w:hAnsi="Book Antiqua" w:cs="Times New Roman"/>
          <w:i/>
          <w:color w:val="000000" w:themeColor="text1"/>
          <w:sz w:val="24"/>
          <w:szCs w:val="24"/>
        </w:rPr>
        <w:t>et al</w:t>
      </w:r>
      <w:r w:rsidR="00E54EBA" w:rsidRPr="00E54EBA">
        <w:rPr>
          <w:rFonts w:ascii="Book Antiqua" w:eastAsia="宋体" w:hAnsi="Book Antiqua" w:cs="Times New Roman"/>
          <w:color w:val="000000" w:themeColor="text1"/>
          <w:sz w:val="24"/>
          <w:szCs w:val="24"/>
          <w:vertAlign w:val="superscript"/>
        </w:rPr>
        <w:t>[</w:t>
      </w:r>
      <w:r w:rsidR="00496490">
        <w:rPr>
          <w:rFonts w:ascii="Book Antiqua" w:eastAsia="宋体" w:hAnsi="Book Antiqua" w:cs="Times New Roman" w:hint="eastAsia"/>
          <w:color w:val="000000" w:themeColor="text1"/>
          <w:sz w:val="24"/>
          <w:szCs w:val="24"/>
          <w:vertAlign w:val="superscript"/>
        </w:rPr>
        <w:t>89</w:t>
      </w:r>
      <w:r w:rsidR="00E54EBA" w:rsidRPr="00E54EBA">
        <w:rPr>
          <w:rFonts w:ascii="Book Antiqua" w:eastAsia="宋体" w:hAnsi="Book Antiqua" w:cs="Times New Roman"/>
          <w:color w:val="000000" w:themeColor="text1"/>
          <w:sz w:val="24"/>
          <w:szCs w:val="24"/>
          <w:vertAlign w:val="superscript"/>
        </w:rPr>
        <w:t>]</w:t>
      </w:r>
      <w:r w:rsidR="006715A3" w:rsidRPr="00330365">
        <w:rPr>
          <w:rFonts w:ascii="Book Antiqua" w:eastAsia="宋体" w:hAnsi="Book Antiqua" w:cs="Times New Roman"/>
          <w:color w:val="000000" w:themeColor="text1"/>
          <w:sz w:val="24"/>
          <w:szCs w:val="24"/>
        </w:rPr>
        <w:t xml:space="preserve"> found the optimal cutoff of </w:t>
      </w:r>
      <w:r w:rsidR="006715A3" w:rsidRPr="00330365">
        <w:rPr>
          <w:rFonts w:ascii="Book Antiqua" w:eastAsia="宋体" w:hAnsi="Book Antiqua" w:cs="Times New Roman"/>
          <w:color w:val="000000" w:themeColor="text1"/>
          <w:sz w:val="24"/>
          <w:szCs w:val="24"/>
        </w:rPr>
        <w:lastRenderedPageBreak/>
        <w:t>MPA C</w:t>
      </w:r>
      <w:r w:rsidR="006715A3" w:rsidRPr="00330365">
        <w:rPr>
          <w:rFonts w:ascii="Book Antiqua" w:eastAsia="宋体" w:hAnsi="Book Antiqua" w:cs="Times New Roman"/>
          <w:color w:val="000000" w:themeColor="text1"/>
          <w:sz w:val="24"/>
          <w:szCs w:val="24"/>
          <w:vertAlign w:val="subscript"/>
        </w:rPr>
        <w:t>0h</w:t>
      </w:r>
      <w:r w:rsidR="000A7570" w:rsidRPr="00330365">
        <w:rPr>
          <w:rFonts w:ascii="Book Antiqua" w:eastAsia="宋体" w:hAnsi="Book Antiqua" w:cs="Times New Roman"/>
          <w:color w:val="000000" w:themeColor="text1"/>
          <w:sz w:val="24"/>
          <w:szCs w:val="24"/>
        </w:rPr>
        <w:t xml:space="preserve"> on acute rejection</w:t>
      </w:r>
      <w:r w:rsidR="006715A3" w:rsidRPr="00330365">
        <w:rPr>
          <w:rFonts w:ascii="Book Antiqua" w:eastAsia="宋体" w:hAnsi="Book Antiqua" w:cs="Times New Roman"/>
          <w:color w:val="000000" w:themeColor="text1"/>
          <w:sz w:val="24"/>
          <w:szCs w:val="24"/>
        </w:rPr>
        <w:t xml:space="preserve"> </w:t>
      </w:r>
      <w:r w:rsidR="000A7570" w:rsidRPr="00330365">
        <w:rPr>
          <w:rFonts w:ascii="Book Antiqua" w:eastAsia="宋体" w:hAnsi="Book Antiqua" w:cs="Times New Roman"/>
          <w:color w:val="000000" w:themeColor="text1"/>
          <w:sz w:val="24"/>
          <w:szCs w:val="24"/>
        </w:rPr>
        <w:t>(</w:t>
      </w:r>
      <w:r w:rsidR="006715A3" w:rsidRPr="00330365">
        <w:rPr>
          <w:rFonts w:ascii="Book Antiqua" w:eastAsia="宋体" w:hAnsi="Book Antiqua" w:cs="Times New Roman"/>
          <w:color w:val="000000" w:themeColor="text1"/>
          <w:sz w:val="24"/>
          <w:szCs w:val="24"/>
        </w:rPr>
        <w:t>≥</w:t>
      </w:r>
      <w:r w:rsidR="00486264" w:rsidRPr="00330365">
        <w:rPr>
          <w:rFonts w:ascii="Book Antiqua" w:eastAsia="宋体" w:hAnsi="Book Antiqua" w:cs="Times New Roman"/>
          <w:color w:val="000000" w:themeColor="text1"/>
          <w:sz w:val="24"/>
          <w:szCs w:val="24"/>
        </w:rPr>
        <w:t xml:space="preserve"> </w:t>
      </w:r>
      <w:r w:rsidR="006715A3" w:rsidRPr="00330365">
        <w:rPr>
          <w:rFonts w:ascii="Book Antiqua" w:eastAsia="宋体" w:hAnsi="Book Antiqua" w:cs="Times New Roman"/>
          <w:color w:val="000000" w:themeColor="text1"/>
          <w:sz w:val="24"/>
          <w:szCs w:val="24"/>
        </w:rPr>
        <w:t xml:space="preserve">1.34 mg/L </w:t>
      </w:r>
      <w:r w:rsidR="000A7570" w:rsidRPr="00330365">
        <w:rPr>
          <w:rFonts w:ascii="Book Antiqua" w:eastAsia="宋体" w:hAnsi="Book Antiqua" w:cs="Times New Roman"/>
          <w:color w:val="000000" w:themeColor="text1"/>
          <w:sz w:val="24"/>
          <w:szCs w:val="24"/>
        </w:rPr>
        <w:t>on</w:t>
      </w:r>
      <w:r w:rsidR="006715A3" w:rsidRPr="00330365">
        <w:rPr>
          <w:rFonts w:ascii="Book Antiqua" w:eastAsia="宋体" w:hAnsi="Book Antiqua" w:cs="Times New Roman"/>
          <w:color w:val="000000" w:themeColor="text1"/>
          <w:sz w:val="24"/>
          <w:szCs w:val="24"/>
        </w:rPr>
        <w:t xml:space="preserve"> </w:t>
      </w:r>
      <w:r w:rsidR="00F86044" w:rsidRPr="00330365">
        <w:rPr>
          <w:rFonts w:ascii="Book Antiqua" w:hAnsi="Book Antiqua" w:cs="Times New Roman"/>
          <w:color w:val="000000" w:themeColor="text1"/>
          <w:sz w:val="24"/>
          <w:szCs w:val="24"/>
        </w:rPr>
        <w:t>CsA</w:t>
      </w:r>
      <w:r w:rsidR="000A7570" w:rsidRPr="00330365">
        <w:rPr>
          <w:rFonts w:ascii="Book Antiqua" w:eastAsia="宋体" w:hAnsi="Book Antiqua" w:cs="Times New Roman"/>
          <w:color w:val="000000" w:themeColor="text1"/>
          <w:sz w:val="24"/>
          <w:szCs w:val="24"/>
        </w:rPr>
        <w:t xml:space="preserve"> </w:t>
      </w:r>
      <w:r w:rsidR="006715A3" w:rsidRPr="00330365">
        <w:rPr>
          <w:rFonts w:ascii="Book Antiqua" w:eastAsia="宋体" w:hAnsi="Book Antiqua" w:cs="Times New Roman"/>
          <w:color w:val="000000" w:themeColor="text1"/>
          <w:sz w:val="24"/>
          <w:szCs w:val="24"/>
        </w:rPr>
        <w:t>and ≥</w:t>
      </w:r>
      <w:r w:rsidR="005D74FA">
        <w:rPr>
          <w:rFonts w:ascii="Book Antiqua" w:eastAsia="宋体" w:hAnsi="Book Antiqua" w:cs="Times New Roman" w:hint="eastAsia"/>
          <w:color w:val="000000" w:themeColor="text1"/>
          <w:sz w:val="24"/>
          <w:szCs w:val="24"/>
        </w:rPr>
        <w:t xml:space="preserve"> </w:t>
      </w:r>
      <w:r w:rsidR="006715A3" w:rsidRPr="00330365">
        <w:rPr>
          <w:rFonts w:ascii="Book Antiqua" w:eastAsia="宋体" w:hAnsi="Book Antiqua" w:cs="Times New Roman"/>
          <w:color w:val="000000" w:themeColor="text1"/>
          <w:sz w:val="24"/>
          <w:szCs w:val="24"/>
        </w:rPr>
        <w:t xml:space="preserve">1.98 mg/L </w:t>
      </w:r>
      <w:r w:rsidR="000A7570" w:rsidRPr="00330365">
        <w:rPr>
          <w:rFonts w:ascii="Book Antiqua" w:eastAsia="宋体" w:hAnsi="Book Antiqua" w:cs="Times New Roman"/>
          <w:color w:val="000000" w:themeColor="text1"/>
          <w:sz w:val="24"/>
          <w:szCs w:val="24"/>
        </w:rPr>
        <w:t xml:space="preserve">on </w:t>
      </w:r>
      <w:r w:rsidR="00734CBA" w:rsidRPr="00330365">
        <w:rPr>
          <w:rFonts w:ascii="Book Antiqua" w:eastAsia="宋体" w:hAnsi="Book Antiqua" w:cs="Times New Roman"/>
          <w:color w:val="000000" w:themeColor="text1"/>
          <w:sz w:val="24"/>
          <w:szCs w:val="24"/>
        </w:rPr>
        <w:t>TAC</w:t>
      </w:r>
      <w:r w:rsidR="000A7570" w:rsidRPr="00330365">
        <w:rPr>
          <w:rFonts w:ascii="Book Antiqua" w:eastAsia="宋体" w:hAnsi="Book Antiqua" w:cs="Times New Roman"/>
          <w:color w:val="000000" w:themeColor="text1"/>
          <w:sz w:val="24"/>
          <w:szCs w:val="24"/>
        </w:rPr>
        <w:t>)</w:t>
      </w:r>
      <w:r w:rsidR="006715A3" w:rsidRPr="00330365">
        <w:rPr>
          <w:rFonts w:ascii="Book Antiqua" w:eastAsia="宋体" w:hAnsi="Book Antiqua" w:cs="Times New Roman"/>
          <w:color w:val="000000" w:themeColor="text1"/>
          <w:sz w:val="24"/>
          <w:szCs w:val="24"/>
        </w:rPr>
        <w:t xml:space="preserve"> in 56 liver transplant recipients during </w:t>
      </w:r>
      <w:r w:rsidR="000A7570" w:rsidRPr="00330365">
        <w:rPr>
          <w:rFonts w:ascii="Book Antiqua" w:eastAsia="宋体" w:hAnsi="Book Antiqua" w:cs="Times New Roman"/>
          <w:color w:val="000000" w:themeColor="text1"/>
          <w:sz w:val="24"/>
          <w:szCs w:val="24"/>
        </w:rPr>
        <w:t>six months’</w:t>
      </w:r>
      <w:r w:rsidR="006715A3" w:rsidRPr="00330365">
        <w:rPr>
          <w:rFonts w:ascii="Book Antiqua" w:eastAsia="宋体" w:hAnsi="Book Antiqua" w:cs="Times New Roman"/>
          <w:color w:val="000000" w:themeColor="text1"/>
          <w:sz w:val="24"/>
          <w:szCs w:val="24"/>
        </w:rPr>
        <w:t xml:space="preserve"> follow-up</w:t>
      </w:r>
      <w:r w:rsidR="000A7570" w:rsidRPr="00330365">
        <w:rPr>
          <w:rFonts w:ascii="Book Antiqua" w:eastAsia="宋体" w:hAnsi="Book Antiqua" w:cs="Times New Roman"/>
          <w:color w:val="000000" w:themeColor="text1"/>
          <w:sz w:val="24"/>
          <w:szCs w:val="24"/>
        </w:rPr>
        <w:t>.</w:t>
      </w:r>
      <w:r w:rsidR="00734CBA" w:rsidRPr="00330365">
        <w:rPr>
          <w:rFonts w:ascii="Book Antiqua" w:eastAsia="宋体" w:hAnsi="Book Antiqua" w:cs="Times New Roman"/>
          <w:color w:val="000000" w:themeColor="text1"/>
          <w:sz w:val="24"/>
          <w:szCs w:val="24"/>
        </w:rPr>
        <w:t xml:space="preserve"> </w:t>
      </w:r>
      <w:r w:rsidR="00CD29AA" w:rsidRPr="00330365">
        <w:rPr>
          <w:rFonts w:ascii="Book Antiqua" w:eastAsia="宋体" w:hAnsi="Book Antiqua" w:cs="Times New Roman"/>
          <w:color w:val="000000" w:themeColor="text1"/>
          <w:sz w:val="24"/>
          <w:szCs w:val="24"/>
        </w:rPr>
        <w:t>In other studies, n</w:t>
      </w:r>
      <w:r w:rsidR="00166C61" w:rsidRPr="00330365">
        <w:rPr>
          <w:rFonts w:ascii="Book Antiqua" w:eastAsia="宋体" w:hAnsi="Book Antiqua" w:cs="Times New Roman"/>
          <w:color w:val="000000" w:themeColor="text1"/>
          <w:sz w:val="24"/>
          <w:szCs w:val="24"/>
        </w:rPr>
        <w:t xml:space="preserve">o relationship between MPA pharmacokinetics and </w:t>
      </w:r>
      <w:r w:rsidR="00CD29AA" w:rsidRPr="00330365">
        <w:rPr>
          <w:rFonts w:ascii="Book Antiqua" w:eastAsia="宋体" w:hAnsi="Book Antiqua" w:cs="Times New Roman"/>
          <w:color w:val="000000" w:themeColor="text1"/>
          <w:sz w:val="24"/>
          <w:szCs w:val="24"/>
        </w:rPr>
        <w:t>acute rejection</w:t>
      </w:r>
      <w:r w:rsidR="00166C61" w:rsidRPr="00330365">
        <w:rPr>
          <w:rFonts w:ascii="Book Antiqua" w:eastAsia="宋体" w:hAnsi="Book Antiqua" w:cs="Times New Roman"/>
          <w:color w:val="000000" w:themeColor="text1"/>
          <w:sz w:val="24"/>
          <w:szCs w:val="24"/>
        </w:rPr>
        <w:t xml:space="preserve"> </w:t>
      </w:r>
      <w:r w:rsidR="00CD29AA" w:rsidRPr="00330365">
        <w:rPr>
          <w:rFonts w:ascii="Book Antiqua" w:eastAsia="宋体" w:hAnsi="Book Antiqua" w:cs="Times New Roman"/>
          <w:color w:val="000000" w:themeColor="text1"/>
          <w:sz w:val="24"/>
          <w:szCs w:val="24"/>
        </w:rPr>
        <w:t>was</w:t>
      </w:r>
      <w:r w:rsidR="00166C61" w:rsidRPr="00330365">
        <w:rPr>
          <w:rFonts w:ascii="Book Antiqua" w:eastAsia="宋体" w:hAnsi="Book Antiqua" w:cs="Times New Roman"/>
          <w:color w:val="000000" w:themeColor="text1"/>
          <w:sz w:val="24"/>
          <w:szCs w:val="24"/>
        </w:rPr>
        <w:t xml:space="preserve"> established.</w:t>
      </w:r>
      <w:r w:rsidR="00CD29AA" w:rsidRPr="00330365">
        <w:rPr>
          <w:rFonts w:ascii="Book Antiqua" w:eastAsia="宋体" w:hAnsi="Book Antiqua" w:cs="Times New Roman"/>
          <w:color w:val="000000" w:themeColor="text1"/>
          <w:sz w:val="24"/>
          <w:szCs w:val="24"/>
        </w:rPr>
        <w:t xml:space="preserve"> </w:t>
      </w:r>
    </w:p>
    <w:p w:rsidR="00166C61" w:rsidRPr="00330365" w:rsidRDefault="00166C61" w:rsidP="00330365">
      <w:pPr>
        <w:spacing w:line="360" w:lineRule="auto"/>
        <w:rPr>
          <w:rFonts w:ascii="Book Antiqua" w:hAnsi="Book Antiqua" w:cs="Times New Roman"/>
          <w:color w:val="000000" w:themeColor="text1"/>
          <w:kern w:val="0"/>
          <w:sz w:val="24"/>
          <w:szCs w:val="24"/>
        </w:rPr>
      </w:pPr>
    </w:p>
    <w:p w:rsidR="00124FC8" w:rsidRPr="005D74FA" w:rsidRDefault="00E54EBA" w:rsidP="00330365">
      <w:pPr>
        <w:spacing w:line="360" w:lineRule="auto"/>
        <w:rPr>
          <w:rFonts w:ascii="Book Antiqua" w:hAnsi="Book Antiqua" w:cs="Times New Roman"/>
          <w:b/>
          <w:i/>
          <w:color w:val="000000" w:themeColor="text1"/>
          <w:kern w:val="0"/>
          <w:sz w:val="24"/>
          <w:szCs w:val="24"/>
        </w:rPr>
      </w:pPr>
      <w:r w:rsidRPr="005D74FA">
        <w:rPr>
          <w:rFonts w:ascii="Book Antiqua" w:hAnsi="Book Antiqua" w:cs="Times New Roman"/>
          <w:b/>
          <w:i/>
          <w:color w:val="000000" w:themeColor="text1"/>
          <w:kern w:val="0"/>
          <w:sz w:val="24"/>
          <w:szCs w:val="24"/>
        </w:rPr>
        <w:t>MPA exposure and adverse effects</w:t>
      </w:r>
    </w:p>
    <w:p w:rsidR="00946089" w:rsidRPr="00330365" w:rsidRDefault="00E04200" w:rsidP="005D74FA">
      <w:pPr>
        <w:spacing w:line="360" w:lineRule="auto"/>
        <w:rPr>
          <w:rFonts w:ascii="Book Antiqua" w:hAnsi="Book Antiqua" w:cs="Times New Roman"/>
          <w:b/>
          <w:color w:val="000000" w:themeColor="text1"/>
          <w:kern w:val="0"/>
          <w:sz w:val="24"/>
          <w:szCs w:val="24"/>
        </w:rPr>
      </w:pPr>
      <w:r w:rsidRPr="00330365">
        <w:rPr>
          <w:rFonts w:ascii="Book Antiqua" w:hAnsi="Book Antiqua" w:cs="Times New Roman"/>
          <w:color w:val="000000" w:themeColor="text1"/>
          <w:sz w:val="24"/>
          <w:szCs w:val="24"/>
        </w:rPr>
        <w:t xml:space="preserve">In 63 liver transplant recipients, Chen </w:t>
      </w:r>
      <w:r w:rsidR="0006162A" w:rsidRPr="0006162A">
        <w:rPr>
          <w:rFonts w:ascii="Book Antiqua" w:hAnsi="Book Antiqua" w:cs="Times New Roman"/>
          <w:i/>
          <w:color w:val="000000" w:themeColor="text1"/>
          <w:sz w:val="24"/>
          <w:szCs w:val="24"/>
        </w:rPr>
        <w:t>et al</w:t>
      </w:r>
      <w:r w:rsidR="00E54EBA" w:rsidRPr="00E54EBA">
        <w:rPr>
          <w:rFonts w:ascii="Book Antiqua" w:hAnsi="Book Antiqua" w:cs="Times New Roman"/>
          <w:color w:val="000000" w:themeColor="text1"/>
          <w:sz w:val="24"/>
          <w:szCs w:val="24"/>
          <w:vertAlign w:val="superscript"/>
        </w:rPr>
        <w:t>[31]</w:t>
      </w:r>
      <w:r w:rsidRPr="00330365">
        <w:rPr>
          <w:rFonts w:ascii="Book Antiqua" w:hAnsi="Book Antiqua" w:cs="Times New Roman"/>
          <w:color w:val="000000" w:themeColor="text1"/>
          <w:sz w:val="24"/>
          <w:szCs w:val="24"/>
        </w:rPr>
        <w:t xml:space="preserve"> showed </w:t>
      </w:r>
      <w:r w:rsidRPr="00330365">
        <w:rPr>
          <w:rFonts w:ascii="Book Antiqua" w:eastAsia="宋体" w:hAnsi="Book Antiqua" w:cs="Times New Roman"/>
          <w:color w:val="000000" w:themeColor="text1"/>
          <w:sz w:val="24"/>
          <w:szCs w:val="24"/>
        </w:rPr>
        <w:t xml:space="preserve">Mean </w:t>
      </w:r>
      <w:r w:rsidR="00E554F4" w:rsidRPr="00330365">
        <w:rPr>
          <w:rFonts w:ascii="Book Antiqua" w:eastAsia="宋体" w:hAnsi="Book Antiqua" w:cs="Times New Roman"/>
          <w:color w:val="000000" w:themeColor="text1"/>
          <w:sz w:val="24"/>
          <w:szCs w:val="24"/>
        </w:rPr>
        <w:t xml:space="preserve">MPA </w:t>
      </w:r>
      <w:r w:rsidRPr="00330365">
        <w:rPr>
          <w:rFonts w:ascii="Book Antiqua" w:eastAsia="宋体" w:hAnsi="Book Antiqua" w:cs="Times New Roman"/>
          <w:color w:val="000000" w:themeColor="text1"/>
          <w:sz w:val="24"/>
          <w:szCs w:val="24"/>
        </w:rPr>
        <w:t>C</w:t>
      </w:r>
      <w:r w:rsidRPr="00330365">
        <w:rPr>
          <w:rFonts w:ascii="Book Antiqua" w:eastAsia="宋体" w:hAnsi="Book Antiqua" w:cs="Times New Roman"/>
          <w:color w:val="000000" w:themeColor="text1"/>
          <w:sz w:val="24"/>
          <w:szCs w:val="24"/>
          <w:vertAlign w:val="subscript"/>
        </w:rPr>
        <w:t>0h</w:t>
      </w:r>
      <w:r w:rsidRPr="00330365">
        <w:rPr>
          <w:rFonts w:ascii="Book Antiqua" w:hAnsi="Book Antiqua" w:cs="Times New Roman"/>
          <w:color w:val="000000" w:themeColor="text1"/>
          <w:sz w:val="24"/>
          <w:szCs w:val="24"/>
        </w:rPr>
        <w:t xml:space="preserve"> </w:t>
      </w:r>
      <w:r w:rsidRPr="00330365">
        <w:rPr>
          <w:rFonts w:ascii="Book Antiqua" w:eastAsia="宋体" w:hAnsi="Book Antiqua" w:cs="Times New Roman"/>
          <w:color w:val="000000" w:themeColor="text1"/>
          <w:sz w:val="24"/>
          <w:szCs w:val="24"/>
        </w:rPr>
        <w:t xml:space="preserve">and </w:t>
      </w:r>
      <w:r w:rsidRPr="00330365">
        <w:rPr>
          <w:rFonts w:ascii="Book Antiqua" w:eastAsia="宋体" w:hAnsi="Book Antiqua" w:cs="Times New Roman"/>
          <w:color w:val="000000" w:themeColor="text1"/>
          <w:kern w:val="0"/>
          <w:sz w:val="24"/>
          <w:szCs w:val="24"/>
        </w:rPr>
        <w:t>AUC</w:t>
      </w:r>
      <w:r w:rsidRPr="00330365">
        <w:rPr>
          <w:rFonts w:ascii="Book Antiqua" w:eastAsia="宋体" w:hAnsi="Book Antiqua" w:cs="Times New Roman"/>
          <w:color w:val="000000" w:themeColor="text1"/>
          <w:kern w:val="0"/>
          <w:sz w:val="24"/>
          <w:szCs w:val="24"/>
          <w:vertAlign w:val="subscript"/>
        </w:rPr>
        <w:t>0-12h</w:t>
      </w:r>
      <w:r w:rsidRPr="00330365">
        <w:rPr>
          <w:rFonts w:ascii="Book Antiqua" w:eastAsia="宋体" w:hAnsi="Book Antiqua" w:cs="Times New Roman"/>
          <w:color w:val="000000" w:themeColor="text1"/>
          <w:sz w:val="24"/>
          <w:szCs w:val="24"/>
        </w:rPr>
        <w:t xml:space="preserve"> in patients with side effects increased significantly than those without side effects (</w:t>
      </w:r>
      <w:r w:rsidRPr="00330365">
        <w:rPr>
          <w:rFonts w:ascii="Book Antiqua" w:hAnsi="Book Antiqua" w:cs="Times New Roman"/>
          <w:color w:val="000000" w:themeColor="text1"/>
          <w:sz w:val="24"/>
          <w:szCs w:val="24"/>
        </w:rPr>
        <w:t>C</w:t>
      </w:r>
      <w:r w:rsidRPr="00330365">
        <w:rPr>
          <w:rFonts w:ascii="Book Antiqua" w:hAnsi="Book Antiqua" w:cs="Times New Roman"/>
          <w:color w:val="000000" w:themeColor="text1"/>
          <w:sz w:val="24"/>
          <w:szCs w:val="24"/>
          <w:vertAlign w:val="subscript"/>
        </w:rPr>
        <w:t>0h</w:t>
      </w:r>
      <w:r w:rsidRPr="00330365">
        <w:rPr>
          <w:rFonts w:ascii="Book Antiqua" w:hAnsi="Book Antiqua" w:cs="Times New Roman"/>
          <w:color w:val="000000" w:themeColor="text1"/>
          <w:sz w:val="24"/>
          <w:szCs w:val="24"/>
        </w:rPr>
        <w:t xml:space="preserve">: 2,28 </w:t>
      </w:r>
      <w:r w:rsidR="00E54EBA" w:rsidRPr="00E54EBA">
        <w:rPr>
          <w:rFonts w:ascii="Book Antiqua" w:hAnsi="Book Antiqua" w:cs="Times New Roman"/>
          <w:i/>
          <w:color w:val="000000" w:themeColor="text1"/>
          <w:sz w:val="24"/>
          <w:szCs w:val="24"/>
        </w:rPr>
        <w:t>vs</w:t>
      </w:r>
      <w:r w:rsidRPr="00330365">
        <w:rPr>
          <w:rFonts w:ascii="Book Antiqua" w:hAnsi="Book Antiqua" w:cs="Times New Roman"/>
          <w:color w:val="000000" w:themeColor="text1"/>
          <w:sz w:val="24"/>
          <w:szCs w:val="24"/>
        </w:rPr>
        <w:t xml:space="preserve">. 1.31 </w:t>
      </w:r>
      <w:r w:rsidRPr="00330365">
        <w:rPr>
          <w:rFonts w:ascii="Book Antiqua" w:eastAsia="宋体" w:hAnsi="Book Antiqua" w:cs="Times New Roman"/>
          <w:color w:val="000000" w:themeColor="text1"/>
          <w:sz w:val="24"/>
          <w:szCs w:val="24"/>
        </w:rPr>
        <w:t>mg/L</w:t>
      </w:r>
      <w:r w:rsidRPr="00330365">
        <w:rPr>
          <w:rFonts w:ascii="Book Antiqua" w:hAnsi="Book Antiqua" w:cs="Times New Roman"/>
          <w:color w:val="000000" w:themeColor="text1"/>
          <w:sz w:val="24"/>
          <w:szCs w:val="24"/>
        </w:rPr>
        <w:t xml:space="preserve">, </w:t>
      </w:r>
      <w:r w:rsidRPr="005D74FA">
        <w:rPr>
          <w:rFonts w:ascii="Book Antiqua" w:eastAsia="宋体" w:hAnsi="Book Antiqua" w:cs="Times New Roman"/>
          <w:bCs/>
          <w:i/>
          <w:color w:val="000000" w:themeColor="text1"/>
          <w:sz w:val="24"/>
          <w:szCs w:val="24"/>
        </w:rPr>
        <w:t>P</w:t>
      </w:r>
      <w:r w:rsidRPr="00330365">
        <w:rPr>
          <w:rFonts w:ascii="Book Antiqua" w:eastAsia="宋体" w:hAnsi="Book Antiqua" w:cs="Times New Roman"/>
          <w:color w:val="000000" w:themeColor="text1"/>
          <w:sz w:val="24"/>
          <w:szCs w:val="24"/>
        </w:rPr>
        <w:t xml:space="preserve"> &lt; 0.05</w:t>
      </w:r>
      <w:r w:rsidRPr="00330365">
        <w:rPr>
          <w:rFonts w:ascii="Book Antiqua" w:hAnsi="Book Antiqua" w:cs="Times New Roman"/>
          <w:color w:val="000000" w:themeColor="text1"/>
          <w:sz w:val="24"/>
          <w:szCs w:val="24"/>
        </w:rPr>
        <w:t>; AUC</w:t>
      </w:r>
      <w:r w:rsidRPr="00330365">
        <w:rPr>
          <w:rFonts w:ascii="Book Antiqua" w:hAnsi="Book Antiqua" w:cs="Times New Roman"/>
          <w:color w:val="000000" w:themeColor="text1"/>
          <w:sz w:val="24"/>
          <w:szCs w:val="24"/>
          <w:vertAlign w:val="subscript"/>
        </w:rPr>
        <w:t>0-12h</w:t>
      </w:r>
      <w:r w:rsidRPr="00330365">
        <w:rPr>
          <w:rFonts w:ascii="Book Antiqua" w:hAnsi="Book Antiqua" w:cs="Times New Roman"/>
          <w:color w:val="000000" w:themeColor="text1"/>
          <w:sz w:val="24"/>
          <w:szCs w:val="24"/>
        </w:rPr>
        <w:t xml:space="preserve">: 49.68 </w:t>
      </w:r>
      <w:r w:rsidR="00E54EBA" w:rsidRPr="00E54EBA">
        <w:rPr>
          <w:rFonts w:ascii="Book Antiqua" w:hAnsi="Book Antiqua" w:cs="Times New Roman"/>
          <w:i/>
          <w:color w:val="000000" w:themeColor="text1"/>
          <w:sz w:val="24"/>
          <w:szCs w:val="24"/>
        </w:rPr>
        <w:t>vs</w:t>
      </w:r>
      <w:r w:rsidRPr="00330365">
        <w:rPr>
          <w:rFonts w:ascii="Book Antiqua" w:hAnsi="Book Antiqua" w:cs="Times New Roman"/>
          <w:color w:val="000000" w:themeColor="text1"/>
          <w:sz w:val="24"/>
          <w:szCs w:val="24"/>
        </w:rPr>
        <w:t xml:space="preserve"> 37.16 </w:t>
      </w:r>
      <w:r w:rsidRPr="00330365">
        <w:rPr>
          <w:rFonts w:ascii="Book Antiqua" w:eastAsia="宋体" w:hAnsi="Book Antiqua" w:cs="Times New Roman"/>
          <w:color w:val="000000" w:themeColor="text1"/>
          <w:sz w:val="24"/>
          <w:szCs w:val="24"/>
        </w:rPr>
        <w:t>mg.h/L</w:t>
      </w:r>
      <w:r w:rsidRPr="00330365">
        <w:rPr>
          <w:rFonts w:ascii="Book Antiqua" w:hAnsi="Book Antiqua" w:cs="Times New Roman"/>
          <w:color w:val="000000" w:themeColor="text1"/>
          <w:sz w:val="24"/>
          <w:szCs w:val="24"/>
        </w:rPr>
        <w:t xml:space="preserve">, </w:t>
      </w:r>
      <w:r w:rsidRPr="005D74FA">
        <w:rPr>
          <w:rFonts w:ascii="Book Antiqua" w:hAnsi="Book Antiqua" w:cs="Times New Roman"/>
          <w:i/>
          <w:color w:val="000000" w:themeColor="text1"/>
          <w:sz w:val="24"/>
          <w:szCs w:val="24"/>
        </w:rPr>
        <w:t xml:space="preserve">P </w:t>
      </w:r>
      <w:r w:rsidRPr="00330365">
        <w:rPr>
          <w:rFonts w:ascii="Book Antiqua" w:hAnsi="Book Antiqua" w:cs="Times New Roman"/>
          <w:color w:val="000000" w:themeColor="text1"/>
          <w:sz w:val="24"/>
          <w:szCs w:val="24"/>
        </w:rPr>
        <w:t>&lt; 0.01</w:t>
      </w:r>
      <w:r w:rsidRPr="00330365">
        <w:rPr>
          <w:rFonts w:ascii="Book Antiqua" w:eastAsia="宋体" w:hAnsi="Book Antiqua" w:cs="Times New Roman"/>
          <w:color w:val="000000" w:themeColor="text1"/>
          <w:sz w:val="24"/>
          <w:szCs w:val="24"/>
        </w:rPr>
        <w:t>)</w:t>
      </w:r>
      <w:r w:rsidRPr="00330365">
        <w:rPr>
          <w:rFonts w:ascii="Book Antiqua" w:hAnsi="Book Antiqua" w:cs="Times New Roman"/>
          <w:color w:val="000000" w:themeColor="text1"/>
          <w:sz w:val="24"/>
          <w:szCs w:val="24"/>
        </w:rPr>
        <w:t xml:space="preserve">. </w:t>
      </w:r>
      <w:r w:rsidRPr="00330365">
        <w:rPr>
          <w:rFonts w:ascii="Book Antiqua" w:eastAsia="宋体" w:hAnsi="Book Antiqua" w:cs="Times New Roman"/>
          <w:color w:val="000000" w:themeColor="text1"/>
          <w:sz w:val="24"/>
          <w:szCs w:val="24"/>
        </w:rPr>
        <w:t xml:space="preserve">In addition, the levels of </w:t>
      </w:r>
      <w:r w:rsidR="00E554F4" w:rsidRPr="00330365">
        <w:rPr>
          <w:rFonts w:ascii="Book Antiqua" w:eastAsia="宋体" w:hAnsi="Book Antiqua" w:cs="Times New Roman"/>
          <w:color w:val="000000" w:themeColor="text1"/>
          <w:sz w:val="24"/>
          <w:szCs w:val="24"/>
        </w:rPr>
        <w:t xml:space="preserve">MPA </w:t>
      </w:r>
      <w:r w:rsidRPr="00330365">
        <w:rPr>
          <w:rFonts w:ascii="Book Antiqua" w:eastAsia="宋体" w:hAnsi="Book Antiqua" w:cs="Times New Roman"/>
          <w:color w:val="000000" w:themeColor="text1"/>
          <w:sz w:val="24"/>
          <w:szCs w:val="24"/>
        </w:rPr>
        <w:t>C</w:t>
      </w:r>
      <w:r w:rsidRPr="00330365">
        <w:rPr>
          <w:rFonts w:ascii="Book Antiqua" w:eastAsia="宋体" w:hAnsi="Book Antiqua" w:cs="Times New Roman"/>
          <w:color w:val="000000" w:themeColor="text1"/>
          <w:sz w:val="24"/>
          <w:szCs w:val="24"/>
          <w:vertAlign w:val="subscript"/>
        </w:rPr>
        <w:t>0h</w:t>
      </w:r>
      <w:r w:rsidRPr="00330365">
        <w:rPr>
          <w:rFonts w:ascii="Book Antiqua" w:eastAsia="宋体" w:hAnsi="Book Antiqua" w:cs="Times New Roman"/>
          <w:color w:val="000000" w:themeColor="text1"/>
          <w:sz w:val="24"/>
          <w:szCs w:val="24"/>
        </w:rPr>
        <w:t xml:space="preserve"> and </w:t>
      </w:r>
      <w:r w:rsidR="00E554F4" w:rsidRPr="00330365">
        <w:rPr>
          <w:rFonts w:ascii="Book Antiqua" w:eastAsia="宋体" w:hAnsi="Book Antiqua" w:cs="Times New Roman"/>
          <w:color w:val="000000" w:themeColor="text1"/>
          <w:sz w:val="24"/>
          <w:szCs w:val="24"/>
        </w:rPr>
        <w:t xml:space="preserve">MPA </w:t>
      </w:r>
      <w:r w:rsidRPr="00330365">
        <w:rPr>
          <w:rFonts w:ascii="Book Antiqua" w:eastAsia="宋体" w:hAnsi="Book Antiqua" w:cs="Times New Roman"/>
          <w:color w:val="000000" w:themeColor="text1"/>
          <w:sz w:val="24"/>
          <w:szCs w:val="24"/>
        </w:rPr>
        <w:t>C</w:t>
      </w:r>
      <w:r w:rsidRPr="00330365">
        <w:rPr>
          <w:rFonts w:ascii="Book Antiqua" w:eastAsia="宋体" w:hAnsi="Book Antiqua" w:cs="Times New Roman"/>
          <w:color w:val="000000" w:themeColor="text1"/>
          <w:sz w:val="24"/>
          <w:szCs w:val="24"/>
          <w:vertAlign w:val="subscript"/>
        </w:rPr>
        <w:t>max</w:t>
      </w:r>
      <w:r w:rsidRPr="00330365">
        <w:rPr>
          <w:rFonts w:ascii="Book Antiqua" w:eastAsia="宋体" w:hAnsi="Book Antiqua" w:cs="Times New Roman"/>
          <w:color w:val="000000" w:themeColor="text1"/>
          <w:sz w:val="24"/>
          <w:szCs w:val="24"/>
        </w:rPr>
        <w:t xml:space="preserve"> were higher in recipients with leucopenia, diarrhea and infection than in those without these effects, but only during the episode of leucopenia significant difference was achieved (</w:t>
      </w:r>
      <w:r w:rsidRPr="00330365">
        <w:rPr>
          <w:rFonts w:ascii="Book Antiqua" w:hAnsi="Book Antiqua" w:cs="Times New Roman"/>
          <w:color w:val="000000" w:themeColor="text1"/>
          <w:sz w:val="24"/>
          <w:szCs w:val="24"/>
        </w:rPr>
        <w:t xml:space="preserve">2.23 </w:t>
      </w:r>
      <w:r w:rsidR="00E54EBA" w:rsidRPr="00E54EBA">
        <w:rPr>
          <w:rFonts w:ascii="Book Antiqua" w:hAnsi="Book Antiqua" w:cs="Times New Roman"/>
          <w:i/>
          <w:color w:val="000000" w:themeColor="text1"/>
          <w:sz w:val="24"/>
          <w:szCs w:val="24"/>
        </w:rPr>
        <w:t>vs</w:t>
      </w:r>
      <w:r w:rsidRPr="00330365">
        <w:rPr>
          <w:rFonts w:ascii="Book Antiqua" w:hAnsi="Book Antiqua" w:cs="Times New Roman"/>
          <w:color w:val="000000" w:themeColor="text1"/>
          <w:sz w:val="24"/>
          <w:szCs w:val="24"/>
        </w:rPr>
        <w:t xml:space="preserve"> 1.81, </w:t>
      </w:r>
      <w:r w:rsidRPr="005D74FA">
        <w:rPr>
          <w:rFonts w:ascii="Book Antiqua" w:eastAsia="宋体" w:hAnsi="Book Antiqua" w:cs="Times New Roman"/>
          <w:bCs/>
          <w:i/>
          <w:color w:val="000000" w:themeColor="text1"/>
          <w:sz w:val="24"/>
          <w:szCs w:val="24"/>
        </w:rPr>
        <w:t>P</w:t>
      </w:r>
      <w:r w:rsidRPr="00330365">
        <w:rPr>
          <w:rFonts w:ascii="Book Antiqua" w:eastAsia="宋体" w:hAnsi="Book Antiqua" w:cs="Times New Roman"/>
          <w:color w:val="000000" w:themeColor="text1"/>
          <w:sz w:val="24"/>
          <w:szCs w:val="24"/>
        </w:rPr>
        <w:t xml:space="preserve"> &lt; 0.0</w:t>
      </w:r>
      <w:r w:rsidRPr="00330365">
        <w:rPr>
          <w:rFonts w:ascii="Book Antiqua" w:hAnsi="Book Antiqua" w:cs="Times New Roman"/>
          <w:color w:val="000000" w:themeColor="text1"/>
          <w:sz w:val="24"/>
          <w:szCs w:val="24"/>
        </w:rPr>
        <w:t>1</w:t>
      </w:r>
      <w:r w:rsidRPr="00330365">
        <w:rPr>
          <w:rFonts w:ascii="Book Antiqua" w:eastAsia="宋体" w:hAnsi="Book Antiqua" w:cs="Times New Roman"/>
          <w:color w:val="000000" w:themeColor="text1"/>
          <w:sz w:val="24"/>
          <w:szCs w:val="24"/>
        </w:rPr>
        <w:t>).</w:t>
      </w:r>
      <w:r w:rsidRPr="00330365">
        <w:rPr>
          <w:rFonts w:ascii="Book Antiqua" w:hAnsi="Book Antiqua" w:cs="Times New Roman"/>
          <w:color w:val="000000" w:themeColor="text1"/>
          <w:sz w:val="24"/>
          <w:szCs w:val="24"/>
        </w:rPr>
        <w:t xml:space="preserve"> </w:t>
      </w:r>
      <w:r w:rsidR="00BF5723" w:rsidRPr="00330365">
        <w:rPr>
          <w:rFonts w:ascii="Book Antiqua" w:eastAsia="宋体" w:hAnsi="Book Antiqua" w:cs="Times New Roman"/>
          <w:color w:val="000000" w:themeColor="text1"/>
          <w:sz w:val="24"/>
          <w:szCs w:val="24"/>
        </w:rPr>
        <w:t xml:space="preserve">In 147 adult transplant recipients, Tredger </w:t>
      </w:r>
      <w:r w:rsidR="0006162A" w:rsidRPr="0006162A">
        <w:rPr>
          <w:rFonts w:ascii="Book Antiqua" w:eastAsia="宋体" w:hAnsi="Book Antiqua" w:cs="Times New Roman"/>
          <w:i/>
          <w:color w:val="000000" w:themeColor="text1"/>
          <w:sz w:val="24"/>
          <w:szCs w:val="24"/>
        </w:rPr>
        <w:t>et al</w:t>
      </w:r>
      <w:r w:rsidR="00E54EBA" w:rsidRPr="00E54EBA">
        <w:rPr>
          <w:rFonts w:ascii="Book Antiqua" w:eastAsia="宋体" w:hAnsi="Book Antiqua" w:cs="Times New Roman"/>
          <w:color w:val="000000" w:themeColor="text1"/>
          <w:sz w:val="24"/>
          <w:szCs w:val="24"/>
          <w:vertAlign w:val="superscript"/>
        </w:rPr>
        <w:t>[32]</w:t>
      </w:r>
      <w:r w:rsidR="00BF5723" w:rsidRPr="00330365">
        <w:rPr>
          <w:rFonts w:ascii="Book Antiqua" w:eastAsia="宋体" w:hAnsi="Book Antiqua" w:cs="Times New Roman"/>
          <w:color w:val="000000" w:themeColor="text1"/>
          <w:sz w:val="24"/>
          <w:szCs w:val="24"/>
        </w:rPr>
        <w:t xml:space="preserve"> </w:t>
      </w:r>
      <w:r w:rsidRPr="00330365">
        <w:rPr>
          <w:rFonts w:ascii="Book Antiqua" w:eastAsia="宋体" w:hAnsi="Book Antiqua" w:cs="Times New Roman"/>
          <w:color w:val="000000" w:themeColor="text1"/>
          <w:sz w:val="24"/>
          <w:szCs w:val="24"/>
        </w:rPr>
        <w:t xml:space="preserve">also </w:t>
      </w:r>
      <w:r w:rsidR="00BF5723" w:rsidRPr="00330365">
        <w:rPr>
          <w:rFonts w:ascii="Book Antiqua" w:eastAsia="宋体" w:hAnsi="Book Antiqua" w:cs="Times New Roman"/>
          <w:color w:val="000000" w:themeColor="text1"/>
          <w:sz w:val="24"/>
          <w:szCs w:val="24"/>
        </w:rPr>
        <w:t xml:space="preserve">showed that episodes of leukopenia were associated both with higher median plasma MPA levels (2.8 </w:t>
      </w:r>
      <w:r w:rsidR="00E54EBA" w:rsidRPr="00E54EBA">
        <w:rPr>
          <w:rFonts w:ascii="Book Antiqua" w:eastAsia="宋体" w:hAnsi="Book Antiqua" w:cs="Times New Roman"/>
          <w:i/>
          <w:color w:val="000000" w:themeColor="text1"/>
          <w:sz w:val="24"/>
          <w:szCs w:val="24"/>
        </w:rPr>
        <w:t>vs</w:t>
      </w:r>
      <w:r w:rsidR="00BF5723" w:rsidRPr="00330365">
        <w:rPr>
          <w:rFonts w:ascii="Book Antiqua" w:eastAsia="宋体" w:hAnsi="Book Antiqua" w:cs="Times New Roman"/>
          <w:color w:val="000000" w:themeColor="text1"/>
          <w:sz w:val="24"/>
          <w:szCs w:val="24"/>
        </w:rPr>
        <w:t xml:space="preserve"> 1.4 mg/L, </w:t>
      </w:r>
      <w:r w:rsidR="00693D33" w:rsidRPr="005D74FA">
        <w:rPr>
          <w:rFonts w:ascii="Book Antiqua" w:eastAsia="宋体" w:hAnsi="Book Antiqua" w:cs="Times New Roman"/>
          <w:i/>
          <w:color w:val="000000" w:themeColor="text1"/>
          <w:sz w:val="24"/>
          <w:szCs w:val="24"/>
        </w:rPr>
        <w:t>P</w:t>
      </w:r>
      <w:r w:rsidR="00693D33" w:rsidRPr="00330365">
        <w:rPr>
          <w:rFonts w:ascii="Book Antiqua" w:eastAsia="宋体" w:hAnsi="Book Antiqua" w:cs="Times New Roman"/>
          <w:color w:val="000000" w:themeColor="text1"/>
          <w:sz w:val="24"/>
          <w:szCs w:val="24"/>
        </w:rPr>
        <w:t xml:space="preserve"> =</w:t>
      </w:r>
      <w:r w:rsidR="00BF5723" w:rsidRPr="00330365">
        <w:rPr>
          <w:rFonts w:ascii="Book Antiqua" w:eastAsia="宋体" w:hAnsi="Book Antiqua" w:cs="Times New Roman"/>
          <w:color w:val="000000" w:themeColor="text1"/>
          <w:sz w:val="24"/>
          <w:szCs w:val="24"/>
        </w:rPr>
        <w:t xml:space="preserve"> 0.004)</w:t>
      </w:r>
      <w:r w:rsidR="00970EEF" w:rsidRPr="00330365">
        <w:rPr>
          <w:rFonts w:ascii="Book Antiqua" w:eastAsia="宋体" w:hAnsi="Book Antiqua" w:cs="Times New Roman"/>
          <w:color w:val="000000" w:themeColor="text1"/>
          <w:sz w:val="24"/>
          <w:szCs w:val="24"/>
        </w:rPr>
        <w:t xml:space="preserve">. These authors also observed that MPA levels were higher during episodes of bacterial, fungal and viral infections, although this trend failed to achieve significance (1.8 </w:t>
      </w:r>
      <w:r w:rsidR="00E54EBA" w:rsidRPr="00E54EBA">
        <w:rPr>
          <w:rFonts w:ascii="Book Antiqua" w:eastAsia="宋体" w:hAnsi="Book Antiqua" w:cs="Times New Roman"/>
          <w:i/>
          <w:color w:val="000000" w:themeColor="text1"/>
          <w:sz w:val="24"/>
          <w:szCs w:val="24"/>
        </w:rPr>
        <w:t>vs</w:t>
      </w:r>
      <w:r w:rsidR="00970EEF" w:rsidRPr="00330365">
        <w:rPr>
          <w:rFonts w:ascii="Book Antiqua" w:eastAsia="宋体" w:hAnsi="Book Antiqua" w:cs="Times New Roman"/>
          <w:color w:val="000000" w:themeColor="text1"/>
          <w:sz w:val="24"/>
          <w:szCs w:val="24"/>
        </w:rPr>
        <w:t xml:space="preserve"> 1.4 mg/L, </w:t>
      </w:r>
      <w:r w:rsidR="00693D33" w:rsidRPr="005D74FA">
        <w:rPr>
          <w:rFonts w:ascii="Book Antiqua" w:eastAsia="宋体" w:hAnsi="Book Antiqua" w:cs="Times New Roman"/>
          <w:i/>
          <w:color w:val="000000" w:themeColor="text1"/>
          <w:sz w:val="24"/>
          <w:szCs w:val="24"/>
        </w:rPr>
        <w:t>P</w:t>
      </w:r>
      <w:r w:rsidR="00693D33" w:rsidRPr="00330365">
        <w:rPr>
          <w:rFonts w:ascii="Book Antiqua" w:eastAsia="宋体" w:hAnsi="Book Antiqua" w:cs="Times New Roman"/>
          <w:color w:val="000000" w:themeColor="text1"/>
          <w:sz w:val="24"/>
          <w:szCs w:val="24"/>
        </w:rPr>
        <w:t xml:space="preserve"> =</w:t>
      </w:r>
      <w:r w:rsidR="00970EEF" w:rsidRPr="00330365">
        <w:rPr>
          <w:rFonts w:ascii="Book Antiqua" w:eastAsia="宋体" w:hAnsi="Book Antiqua" w:cs="Times New Roman"/>
          <w:color w:val="000000" w:themeColor="text1"/>
          <w:sz w:val="24"/>
          <w:szCs w:val="24"/>
        </w:rPr>
        <w:t xml:space="preserve"> 0.056)</w:t>
      </w:r>
      <w:r w:rsidR="0029517B" w:rsidRPr="00330365">
        <w:rPr>
          <w:rFonts w:ascii="Book Antiqua" w:eastAsia="宋体" w:hAnsi="Book Antiqua" w:cs="Times New Roman"/>
          <w:color w:val="000000" w:themeColor="text1"/>
          <w:sz w:val="24"/>
          <w:szCs w:val="24"/>
        </w:rPr>
        <w:t xml:space="preserve"> and there were no differences in median MPA levels gastrointestinal side effects compared with the control cohort</w:t>
      </w:r>
      <w:r w:rsidR="00970EEF" w:rsidRPr="00330365">
        <w:rPr>
          <w:rFonts w:ascii="Book Antiqua" w:eastAsia="宋体" w:hAnsi="Book Antiqua" w:cs="Times New Roman"/>
          <w:color w:val="000000" w:themeColor="text1"/>
          <w:sz w:val="24"/>
          <w:szCs w:val="24"/>
        </w:rPr>
        <w:t xml:space="preserve">. Brunet </w:t>
      </w:r>
      <w:r w:rsidR="0006162A" w:rsidRPr="0006162A">
        <w:rPr>
          <w:rFonts w:ascii="Book Antiqua" w:eastAsia="宋体" w:hAnsi="Book Antiqua" w:cs="Times New Roman"/>
          <w:i/>
          <w:color w:val="000000" w:themeColor="text1"/>
          <w:sz w:val="24"/>
          <w:szCs w:val="24"/>
        </w:rPr>
        <w:t>et al</w:t>
      </w:r>
      <w:r w:rsidR="00E54EBA" w:rsidRPr="00E54EBA">
        <w:rPr>
          <w:rFonts w:ascii="Book Antiqua" w:eastAsia="宋体" w:hAnsi="Book Antiqua" w:cs="Times New Roman"/>
          <w:color w:val="000000" w:themeColor="text1"/>
          <w:sz w:val="24"/>
          <w:szCs w:val="24"/>
          <w:vertAlign w:val="superscript"/>
        </w:rPr>
        <w:t>[11]</w:t>
      </w:r>
      <w:r w:rsidR="00970EEF" w:rsidRPr="00330365">
        <w:rPr>
          <w:rFonts w:ascii="Book Antiqua" w:eastAsia="宋体" w:hAnsi="Book Antiqua" w:cs="Times New Roman"/>
          <w:color w:val="000000" w:themeColor="text1"/>
          <w:sz w:val="24"/>
          <w:szCs w:val="24"/>
        </w:rPr>
        <w:t xml:space="preserve"> showed significantly elevated mean MPA concentrations at C</w:t>
      </w:r>
      <w:r w:rsidR="00F63701" w:rsidRPr="00330365">
        <w:rPr>
          <w:rFonts w:ascii="Book Antiqua" w:eastAsia="宋体" w:hAnsi="Book Antiqua" w:cs="Times New Roman"/>
          <w:color w:val="000000" w:themeColor="text1"/>
          <w:sz w:val="24"/>
          <w:szCs w:val="24"/>
          <w:vertAlign w:val="subscript"/>
        </w:rPr>
        <w:t>0.66h</w:t>
      </w:r>
      <w:r w:rsidR="00970EEF" w:rsidRPr="00330365">
        <w:rPr>
          <w:rFonts w:ascii="Book Antiqua" w:eastAsia="宋体" w:hAnsi="Book Antiqua" w:cs="Times New Roman"/>
          <w:color w:val="000000" w:themeColor="text1"/>
          <w:sz w:val="24"/>
          <w:szCs w:val="24"/>
        </w:rPr>
        <w:t xml:space="preserve"> for six form 13 patients with diarrhea compared with symptom free patients (22.9 </w:t>
      </w:r>
      <w:r w:rsidR="00E54EBA" w:rsidRPr="00E54EBA">
        <w:rPr>
          <w:rFonts w:ascii="Book Antiqua" w:eastAsia="宋体" w:hAnsi="Book Antiqua" w:cs="Times New Roman"/>
          <w:i/>
          <w:color w:val="000000" w:themeColor="text1"/>
          <w:sz w:val="24"/>
          <w:szCs w:val="24"/>
        </w:rPr>
        <w:t>vs</w:t>
      </w:r>
      <w:r w:rsidR="00970EEF" w:rsidRPr="00330365">
        <w:rPr>
          <w:rFonts w:ascii="Book Antiqua" w:eastAsia="宋体" w:hAnsi="Book Antiqua" w:cs="Times New Roman"/>
          <w:color w:val="000000" w:themeColor="text1"/>
          <w:sz w:val="24"/>
          <w:szCs w:val="24"/>
        </w:rPr>
        <w:t xml:space="preserve"> 7.4 mg/L, </w:t>
      </w:r>
      <w:r w:rsidR="00970EEF" w:rsidRPr="005D74FA">
        <w:rPr>
          <w:rFonts w:ascii="Book Antiqua" w:eastAsia="宋体" w:hAnsi="Book Antiqua" w:cs="Times New Roman"/>
          <w:i/>
          <w:color w:val="000000" w:themeColor="text1"/>
          <w:sz w:val="24"/>
          <w:szCs w:val="24"/>
        </w:rPr>
        <w:t xml:space="preserve">P </w:t>
      </w:r>
      <w:r w:rsidR="00970EEF" w:rsidRPr="00330365">
        <w:rPr>
          <w:rFonts w:ascii="Book Antiqua" w:eastAsia="宋体" w:hAnsi="Book Antiqua" w:cs="Times New Roman"/>
          <w:color w:val="000000" w:themeColor="text1"/>
          <w:sz w:val="24"/>
          <w:szCs w:val="24"/>
        </w:rPr>
        <w:t xml:space="preserve">&lt; 0.05) and </w:t>
      </w:r>
      <w:r w:rsidR="00377253" w:rsidRPr="00330365">
        <w:rPr>
          <w:rFonts w:ascii="Book Antiqua" w:eastAsia="宋体" w:hAnsi="Book Antiqua" w:cs="Times New Roman"/>
          <w:color w:val="000000" w:themeColor="text1"/>
          <w:sz w:val="24"/>
          <w:szCs w:val="24"/>
        </w:rPr>
        <w:t xml:space="preserve">there was not different significantly </w:t>
      </w:r>
      <w:r w:rsidR="00970EEF" w:rsidRPr="00330365">
        <w:rPr>
          <w:rFonts w:ascii="Book Antiqua" w:eastAsia="宋体" w:hAnsi="Book Antiqua" w:cs="Times New Roman"/>
          <w:color w:val="000000" w:themeColor="text1"/>
          <w:sz w:val="24"/>
          <w:szCs w:val="24"/>
        </w:rPr>
        <w:t xml:space="preserve">for </w:t>
      </w:r>
      <w:r w:rsidR="00713FF8" w:rsidRPr="00330365">
        <w:rPr>
          <w:rFonts w:ascii="Book Antiqua" w:eastAsia="宋体" w:hAnsi="Book Antiqua" w:cs="Times New Roman"/>
          <w:color w:val="000000" w:themeColor="text1"/>
          <w:sz w:val="24"/>
          <w:szCs w:val="24"/>
        </w:rPr>
        <w:t xml:space="preserve">MPA </w:t>
      </w:r>
      <w:r w:rsidR="00970EEF" w:rsidRPr="00330365">
        <w:rPr>
          <w:rFonts w:ascii="Book Antiqua" w:eastAsia="宋体" w:hAnsi="Book Antiqua" w:cs="Times New Roman"/>
          <w:color w:val="000000" w:themeColor="text1"/>
          <w:sz w:val="24"/>
          <w:szCs w:val="24"/>
        </w:rPr>
        <w:t>C</w:t>
      </w:r>
      <w:r w:rsidR="00970EEF" w:rsidRPr="00330365">
        <w:rPr>
          <w:rFonts w:ascii="Book Antiqua" w:eastAsia="宋体" w:hAnsi="Book Antiqua" w:cs="Times New Roman"/>
          <w:color w:val="000000" w:themeColor="text1"/>
          <w:sz w:val="24"/>
          <w:szCs w:val="24"/>
          <w:vertAlign w:val="subscript"/>
        </w:rPr>
        <w:t>0</w:t>
      </w:r>
      <w:r w:rsidR="00713FF8" w:rsidRPr="00330365">
        <w:rPr>
          <w:rFonts w:ascii="Book Antiqua" w:eastAsia="宋体" w:hAnsi="Book Antiqua" w:cs="Times New Roman"/>
          <w:color w:val="000000" w:themeColor="text1"/>
          <w:sz w:val="24"/>
          <w:szCs w:val="24"/>
          <w:vertAlign w:val="subscript"/>
        </w:rPr>
        <w:t>h</w:t>
      </w:r>
      <w:r w:rsidR="00377253" w:rsidRPr="00330365">
        <w:rPr>
          <w:rFonts w:ascii="Book Antiqua" w:eastAsia="宋体" w:hAnsi="Book Antiqua" w:cs="Times New Roman"/>
          <w:color w:val="000000" w:themeColor="text1"/>
          <w:sz w:val="24"/>
          <w:szCs w:val="24"/>
        </w:rPr>
        <w:t xml:space="preserve"> </w:t>
      </w:r>
      <w:r w:rsidR="00970EEF" w:rsidRPr="00330365">
        <w:rPr>
          <w:rFonts w:ascii="Book Antiqua" w:eastAsia="宋体" w:hAnsi="Book Antiqua" w:cs="Times New Roman"/>
          <w:color w:val="000000" w:themeColor="text1"/>
          <w:sz w:val="24"/>
          <w:szCs w:val="24"/>
        </w:rPr>
        <w:t xml:space="preserve">and </w:t>
      </w:r>
      <w:r w:rsidR="00713FF8" w:rsidRPr="00330365">
        <w:rPr>
          <w:rFonts w:ascii="Book Antiqua" w:eastAsia="宋体" w:hAnsi="Book Antiqua" w:cs="Times New Roman"/>
          <w:color w:val="000000" w:themeColor="text1"/>
          <w:sz w:val="24"/>
          <w:szCs w:val="24"/>
        </w:rPr>
        <w:t xml:space="preserve">MPA </w:t>
      </w:r>
      <w:r w:rsidR="00970EEF" w:rsidRPr="00330365">
        <w:rPr>
          <w:rFonts w:ascii="Book Antiqua" w:eastAsia="宋体" w:hAnsi="Book Antiqua" w:cs="Times New Roman"/>
          <w:color w:val="000000" w:themeColor="text1"/>
          <w:sz w:val="24"/>
          <w:szCs w:val="24"/>
        </w:rPr>
        <w:t>AUC.</w:t>
      </w:r>
    </w:p>
    <w:p w:rsidR="00130B91" w:rsidRPr="00330365" w:rsidRDefault="00F63701" w:rsidP="005D74FA">
      <w:pPr>
        <w:spacing w:line="360" w:lineRule="auto"/>
        <w:ind w:firstLineChars="200" w:firstLine="480"/>
        <w:rPr>
          <w:rFonts w:ascii="Book Antiqua" w:hAnsi="Book Antiqua" w:cs="Times New Roman"/>
          <w:color w:val="000000" w:themeColor="text1"/>
          <w:sz w:val="24"/>
          <w:szCs w:val="24"/>
        </w:rPr>
      </w:pPr>
      <w:r w:rsidRPr="00330365">
        <w:rPr>
          <w:rFonts w:ascii="Book Antiqua" w:eastAsia="宋体" w:hAnsi="Book Antiqua" w:cs="Times New Roman"/>
          <w:color w:val="000000" w:themeColor="text1"/>
          <w:sz w:val="24"/>
          <w:szCs w:val="24"/>
        </w:rPr>
        <w:t>ROC curve analyse is also used to test the ability of MPA pharmacokinetic parameters to discriminate between cases with or without side effects</w:t>
      </w:r>
      <w:r w:rsidR="00734CBA" w:rsidRPr="00330365">
        <w:rPr>
          <w:rFonts w:ascii="Book Antiqua" w:eastAsia="宋体" w:hAnsi="Book Antiqua" w:cs="Times New Roman"/>
          <w:color w:val="000000" w:themeColor="text1"/>
          <w:sz w:val="24"/>
          <w:szCs w:val="24"/>
        </w:rPr>
        <w:t xml:space="preserve"> in liver transplantation (Table 3)</w:t>
      </w:r>
      <w:r w:rsidRPr="00330365">
        <w:rPr>
          <w:rFonts w:ascii="Book Antiqua" w:eastAsia="宋体" w:hAnsi="Book Antiqua" w:cs="Times New Roman"/>
          <w:color w:val="000000" w:themeColor="text1"/>
          <w:sz w:val="24"/>
          <w:szCs w:val="24"/>
        </w:rPr>
        <w:t>.</w:t>
      </w:r>
      <w:r w:rsidR="00A80708" w:rsidRPr="00330365">
        <w:rPr>
          <w:rFonts w:ascii="Book Antiqua" w:eastAsia="宋体" w:hAnsi="Book Antiqua" w:cs="Times New Roman"/>
          <w:color w:val="000000" w:themeColor="text1"/>
          <w:sz w:val="24"/>
          <w:szCs w:val="24"/>
        </w:rPr>
        <w:t xml:space="preserve"> </w:t>
      </w:r>
      <w:r w:rsidR="00BE0F02" w:rsidRPr="00330365">
        <w:rPr>
          <w:rFonts w:ascii="Book Antiqua" w:eastAsia="宋体" w:hAnsi="Book Antiqua" w:cs="Times New Roman"/>
          <w:color w:val="000000" w:themeColor="text1"/>
          <w:sz w:val="24"/>
          <w:szCs w:val="24"/>
        </w:rPr>
        <w:t xml:space="preserve">Chen </w:t>
      </w:r>
      <w:r w:rsidR="0006162A" w:rsidRPr="0006162A">
        <w:rPr>
          <w:rFonts w:ascii="Book Antiqua" w:eastAsia="宋体" w:hAnsi="Book Antiqua" w:cs="Times New Roman"/>
          <w:i/>
          <w:color w:val="000000" w:themeColor="text1"/>
          <w:sz w:val="24"/>
          <w:szCs w:val="24"/>
        </w:rPr>
        <w:t>et al</w:t>
      </w:r>
      <w:r w:rsidR="00E54EBA" w:rsidRPr="00E54EBA">
        <w:rPr>
          <w:rFonts w:ascii="Book Antiqua" w:eastAsia="宋体" w:hAnsi="Book Antiqua" w:cs="Times New Roman"/>
          <w:color w:val="000000" w:themeColor="text1"/>
          <w:sz w:val="24"/>
          <w:szCs w:val="24"/>
          <w:vertAlign w:val="superscript"/>
        </w:rPr>
        <w:t>[31]</w:t>
      </w:r>
      <w:r w:rsidR="00BE0F02" w:rsidRPr="00330365">
        <w:rPr>
          <w:rFonts w:ascii="Book Antiqua" w:eastAsia="宋体" w:hAnsi="Book Antiqua" w:cs="Times New Roman"/>
          <w:color w:val="000000" w:themeColor="text1"/>
          <w:sz w:val="24"/>
          <w:szCs w:val="24"/>
        </w:rPr>
        <w:t xml:space="preserve"> showed that </w:t>
      </w:r>
      <w:r w:rsidR="000C6BE2" w:rsidRPr="00330365">
        <w:rPr>
          <w:rFonts w:ascii="Book Antiqua" w:eastAsia="宋体" w:hAnsi="Book Antiqua" w:cs="Times New Roman"/>
          <w:color w:val="000000" w:themeColor="text1"/>
          <w:sz w:val="24"/>
          <w:szCs w:val="24"/>
        </w:rPr>
        <w:t xml:space="preserve">the thresholds of </w:t>
      </w:r>
      <w:r w:rsidR="00713FF8" w:rsidRPr="00330365">
        <w:rPr>
          <w:rFonts w:ascii="Book Antiqua" w:eastAsia="宋体" w:hAnsi="Book Antiqua" w:cs="Times New Roman"/>
          <w:color w:val="000000" w:themeColor="text1"/>
          <w:sz w:val="24"/>
          <w:szCs w:val="24"/>
        </w:rPr>
        <w:t xml:space="preserve">MPA </w:t>
      </w:r>
      <w:r w:rsidR="000C6BE2" w:rsidRPr="00330365">
        <w:rPr>
          <w:rFonts w:ascii="Book Antiqua" w:eastAsia="宋体" w:hAnsi="Book Antiqua" w:cs="Times New Roman"/>
          <w:color w:val="000000" w:themeColor="text1"/>
          <w:sz w:val="24"/>
          <w:szCs w:val="24"/>
        </w:rPr>
        <w:t>C</w:t>
      </w:r>
      <w:r w:rsidR="000C6BE2" w:rsidRPr="00330365">
        <w:rPr>
          <w:rFonts w:ascii="Book Antiqua" w:eastAsia="宋体" w:hAnsi="Book Antiqua" w:cs="Times New Roman"/>
          <w:color w:val="000000" w:themeColor="text1"/>
          <w:sz w:val="24"/>
          <w:szCs w:val="24"/>
          <w:vertAlign w:val="subscript"/>
        </w:rPr>
        <w:t>0h</w:t>
      </w:r>
      <w:r w:rsidR="000C6BE2" w:rsidRPr="00330365">
        <w:rPr>
          <w:rFonts w:ascii="Book Antiqua" w:eastAsia="宋体" w:hAnsi="Book Antiqua" w:cs="Times New Roman"/>
          <w:color w:val="000000" w:themeColor="text1"/>
          <w:sz w:val="24"/>
          <w:szCs w:val="24"/>
        </w:rPr>
        <w:t xml:space="preserve"> and </w:t>
      </w:r>
      <w:r w:rsidR="00713FF8" w:rsidRPr="00330365">
        <w:rPr>
          <w:rFonts w:ascii="Book Antiqua" w:eastAsia="宋体" w:hAnsi="Book Antiqua" w:cs="Times New Roman"/>
          <w:color w:val="000000" w:themeColor="text1"/>
          <w:sz w:val="24"/>
          <w:szCs w:val="24"/>
        </w:rPr>
        <w:t xml:space="preserve">MPA </w:t>
      </w:r>
      <w:r w:rsidR="000C6BE2" w:rsidRPr="00330365">
        <w:rPr>
          <w:rFonts w:ascii="Book Antiqua" w:eastAsia="宋体" w:hAnsi="Book Antiqua" w:cs="Times New Roman"/>
          <w:color w:val="000000" w:themeColor="text1"/>
          <w:sz w:val="24"/>
          <w:szCs w:val="24"/>
        </w:rPr>
        <w:t>AUC</w:t>
      </w:r>
      <w:r w:rsidR="000C6BE2" w:rsidRPr="00330365">
        <w:rPr>
          <w:rFonts w:ascii="Book Antiqua" w:eastAsia="宋体" w:hAnsi="Book Antiqua" w:cs="Times New Roman"/>
          <w:color w:val="000000" w:themeColor="text1"/>
          <w:sz w:val="24"/>
          <w:szCs w:val="24"/>
          <w:vertAlign w:val="subscript"/>
        </w:rPr>
        <w:t>0-12h</w:t>
      </w:r>
      <w:r w:rsidR="000C6BE2" w:rsidRPr="00330365">
        <w:rPr>
          <w:rFonts w:ascii="Book Antiqua" w:eastAsia="宋体" w:hAnsi="Book Antiqua" w:cs="Times New Roman"/>
          <w:color w:val="000000" w:themeColor="text1"/>
          <w:sz w:val="24"/>
          <w:szCs w:val="24"/>
        </w:rPr>
        <w:t xml:space="preserve"> for side effects were 2 mg/L (sensiti</w:t>
      </w:r>
      <w:r w:rsidR="005D74FA">
        <w:rPr>
          <w:rFonts w:ascii="Book Antiqua" w:eastAsia="宋体" w:hAnsi="Book Antiqua" w:cs="Times New Roman"/>
          <w:color w:val="000000" w:themeColor="text1"/>
          <w:sz w:val="24"/>
          <w:szCs w:val="24"/>
        </w:rPr>
        <w:t>vity, 52.4%; specificity, 90.5</w:t>
      </w:r>
      <w:r w:rsidR="000C6BE2" w:rsidRPr="00330365">
        <w:rPr>
          <w:rFonts w:ascii="Book Antiqua" w:eastAsia="宋体" w:hAnsi="Book Antiqua" w:cs="Times New Roman"/>
          <w:color w:val="000000" w:themeColor="text1"/>
          <w:sz w:val="24"/>
          <w:szCs w:val="24"/>
        </w:rPr>
        <w:t xml:space="preserve">%, </w:t>
      </w:r>
      <w:r w:rsidR="00693D33" w:rsidRPr="005D74FA">
        <w:rPr>
          <w:rFonts w:ascii="Book Antiqua" w:eastAsia="宋体" w:hAnsi="Book Antiqua" w:cs="Times New Roman"/>
          <w:i/>
          <w:color w:val="000000" w:themeColor="text1"/>
          <w:sz w:val="24"/>
          <w:szCs w:val="24"/>
        </w:rPr>
        <w:t xml:space="preserve">P </w:t>
      </w:r>
      <w:r w:rsidR="00693D33" w:rsidRPr="00330365">
        <w:rPr>
          <w:rFonts w:ascii="Book Antiqua" w:eastAsia="宋体" w:hAnsi="Book Antiqua" w:cs="Times New Roman"/>
          <w:color w:val="000000" w:themeColor="text1"/>
          <w:sz w:val="24"/>
          <w:szCs w:val="24"/>
        </w:rPr>
        <w:t>=</w:t>
      </w:r>
      <w:r w:rsidR="000C6BE2" w:rsidRPr="00330365">
        <w:rPr>
          <w:rFonts w:ascii="Book Antiqua" w:eastAsia="宋体" w:hAnsi="Book Antiqua" w:cs="Times New Roman"/>
          <w:color w:val="000000" w:themeColor="text1"/>
          <w:sz w:val="24"/>
          <w:szCs w:val="24"/>
        </w:rPr>
        <w:t xml:space="preserve"> 0.001) and 40 mg.h/L (sensiti</w:t>
      </w:r>
      <w:r w:rsidR="005D74FA">
        <w:rPr>
          <w:rFonts w:ascii="Book Antiqua" w:eastAsia="宋体" w:hAnsi="Book Antiqua" w:cs="Times New Roman"/>
          <w:color w:val="000000" w:themeColor="text1"/>
          <w:sz w:val="24"/>
          <w:szCs w:val="24"/>
        </w:rPr>
        <w:t>vity, 71.4%; specificity, 61.9</w:t>
      </w:r>
      <w:r w:rsidR="000C6BE2" w:rsidRPr="00330365">
        <w:rPr>
          <w:rFonts w:ascii="Book Antiqua" w:eastAsia="宋体" w:hAnsi="Book Antiqua" w:cs="Times New Roman"/>
          <w:color w:val="000000" w:themeColor="text1"/>
          <w:sz w:val="24"/>
          <w:szCs w:val="24"/>
        </w:rPr>
        <w:t xml:space="preserve">%, </w:t>
      </w:r>
      <w:r w:rsidR="00693D33" w:rsidRPr="005D74FA">
        <w:rPr>
          <w:rFonts w:ascii="Book Antiqua" w:eastAsia="宋体" w:hAnsi="Book Antiqua" w:cs="Times New Roman"/>
          <w:i/>
          <w:color w:val="000000" w:themeColor="text1"/>
          <w:sz w:val="24"/>
          <w:szCs w:val="24"/>
        </w:rPr>
        <w:t xml:space="preserve">P </w:t>
      </w:r>
      <w:r w:rsidR="00693D33" w:rsidRPr="00330365">
        <w:rPr>
          <w:rFonts w:ascii="Book Antiqua" w:eastAsia="宋体" w:hAnsi="Book Antiqua" w:cs="Times New Roman"/>
          <w:color w:val="000000" w:themeColor="text1"/>
          <w:sz w:val="24"/>
          <w:szCs w:val="24"/>
        </w:rPr>
        <w:t>=</w:t>
      </w:r>
      <w:r w:rsidR="000C6BE2" w:rsidRPr="00330365">
        <w:rPr>
          <w:rFonts w:ascii="Book Antiqua" w:eastAsia="宋体" w:hAnsi="Book Antiqua" w:cs="Times New Roman"/>
          <w:color w:val="000000" w:themeColor="text1"/>
          <w:sz w:val="24"/>
          <w:szCs w:val="24"/>
        </w:rPr>
        <w:t xml:space="preserve"> 0.012), respectively. For single sort of side effect, only leukopenia was discriminated effectively by ROC analysis in </w:t>
      </w:r>
      <w:r w:rsidR="00713FF8" w:rsidRPr="00330365">
        <w:rPr>
          <w:rFonts w:ascii="Book Antiqua" w:eastAsia="宋体" w:hAnsi="Book Antiqua" w:cs="Times New Roman"/>
          <w:color w:val="000000" w:themeColor="text1"/>
          <w:sz w:val="24"/>
          <w:szCs w:val="24"/>
        </w:rPr>
        <w:t xml:space="preserve">MPA </w:t>
      </w:r>
      <w:r w:rsidR="000C6BE2" w:rsidRPr="00330365">
        <w:rPr>
          <w:rFonts w:ascii="Book Antiqua" w:eastAsia="宋体" w:hAnsi="Book Antiqua" w:cs="Times New Roman"/>
          <w:color w:val="000000" w:themeColor="text1"/>
          <w:sz w:val="24"/>
          <w:szCs w:val="24"/>
        </w:rPr>
        <w:t>C</w:t>
      </w:r>
      <w:r w:rsidR="000C6BE2" w:rsidRPr="00330365">
        <w:rPr>
          <w:rFonts w:ascii="Book Antiqua" w:eastAsia="宋体" w:hAnsi="Book Antiqua" w:cs="Times New Roman"/>
          <w:color w:val="000000" w:themeColor="text1"/>
          <w:sz w:val="24"/>
          <w:szCs w:val="24"/>
          <w:vertAlign w:val="subscript"/>
        </w:rPr>
        <w:t>0h</w:t>
      </w:r>
      <w:r w:rsidR="000C6BE2" w:rsidRPr="00330365">
        <w:rPr>
          <w:rFonts w:ascii="Book Antiqua" w:eastAsia="宋体" w:hAnsi="Book Antiqua" w:cs="Times New Roman"/>
          <w:color w:val="000000" w:themeColor="text1"/>
          <w:sz w:val="24"/>
          <w:szCs w:val="24"/>
        </w:rPr>
        <w:t xml:space="preserve"> </w:t>
      </w:r>
      <w:r w:rsidR="000C6BE2" w:rsidRPr="00330365">
        <w:rPr>
          <w:rFonts w:ascii="Book Antiqua" w:eastAsia="宋体" w:hAnsi="Book Antiqua" w:cs="Times New Roman"/>
          <w:color w:val="000000" w:themeColor="text1"/>
          <w:sz w:val="24"/>
          <w:szCs w:val="24"/>
        </w:rPr>
        <w:lastRenderedPageBreak/>
        <w:t xml:space="preserve">with the threshold of 2 mg/L (sensitivity, 56.5 %; specificity, 75 %, </w:t>
      </w:r>
      <w:r w:rsidR="00693D33" w:rsidRPr="005D74FA">
        <w:rPr>
          <w:rFonts w:ascii="Book Antiqua" w:eastAsia="宋体" w:hAnsi="Book Antiqua" w:cs="Times New Roman"/>
          <w:i/>
          <w:color w:val="000000" w:themeColor="text1"/>
          <w:sz w:val="24"/>
          <w:szCs w:val="24"/>
        </w:rPr>
        <w:t>P</w:t>
      </w:r>
      <w:r w:rsidR="00693D33" w:rsidRPr="00330365">
        <w:rPr>
          <w:rFonts w:ascii="Book Antiqua" w:eastAsia="宋体" w:hAnsi="Book Antiqua" w:cs="Times New Roman"/>
          <w:color w:val="000000" w:themeColor="text1"/>
          <w:sz w:val="24"/>
          <w:szCs w:val="24"/>
        </w:rPr>
        <w:t xml:space="preserve"> =</w:t>
      </w:r>
      <w:r w:rsidR="000C6BE2" w:rsidRPr="00330365">
        <w:rPr>
          <w:rFonts w:ascii="Book Antiqua" w:eastAsia="宋体" w:hAnsi="Book Antiqua" w:cs="Times New Roman"/>
          <w:color w:val="000000" w:themeColor="text1"/>
          <w:sz w:val="24"/>
          <w:szCs w:val="24"/>
        </w:rPr>
        <w:t xml:space="preserve"> 0.026). </w:t>
      </w:r>
      <w:r w:rsidR="00BE0F02" w:rsidRPr="00330365">
        <w:rPr>
          <w:rFonts w:ascii="Book Antiqua" w:eastAsia="宋体" w:hAnsi="Book Antiqua" w:cs="Times New Roman"/>
          <w:color w:val="000000" w:themeColor="text1"/>
          <w:sz w:val="24"/>
          <w:szCs w:val="24"/>
        </w:rPr>
        <w:t xml:space="preserve">The relative risks were </w:t>
      </w:r>
      <w:r w:rsidR="000C6BE2" w:rsidRPr="00330365">
        <w:rPr>
          <w:rFonts w:ascii="Book Antiqua" w:eastAsia="宋体" w:hAnsi="Book Antiqua" w:cs="Times New Roman"/>
          <w:color w:val="000000" w:themeColor="text1"/>
          <w:sz w:val="24"/>
          <w:szCs w:val="24"/>
        </w:rPr>
        <w:t>1.79</w:t>
      </w:r>
      <w:r w:rsidR="00BE0F02" w:rsidRPr="00330365">
        <w:rPr>
          <w:rFonts w:ascii="Book Antiqua" w:eastAsia="宋体" w:hAnsi="Book Antiqua" w:cs="Times New Roman"/>
          <w:color w:val="000000" w:themeColor="text1"/>
          <w:sz w:val="24"/>
          <w:szCs w:val="24"/>
        </w:rPr>
        <w:t xml:space="preserve"> for </w:t>
      </w:r>
      <w:r w:rsidR="00713FF8" w:rsidRPr="00330365">
        <w:rPr>
          <w:rFonts w:ascii="Book Antiqua" w:eastAsia="宋体" w:hAnsi="Book Antiqua" w:cs="Times New Roman"/>
          <w:color w:val="000000" w:themeColor="text1"/>
          <w:sz w:val="24"/>
          <w:szCs w:val="24"/>
        </w:rPr>
        <w:t xml:space="preserve">MPA </w:t>
      </w:r>
      <w:r w:rsidR="00BE0F02" w:rsidRPr="00330365">
        <w:rPr>
          <w:rFonts w:ascii="Book Antiqua" w:eastAsia="宋体" w:hAnsi="Book Antiqua" w:cs="Times New Roman"/>
          <w:color w:val="000000" w:themeColor="text1"/>
          <w:sz w:val="24"/>
          <w:szCs w:val="24"/>
        </w:rPr>
        <w:t>C</w:t>
      </w:r>
      <w:r w:rsidR="00BE0F02" w:rsidRPr="00330365">
        <w:rPr>
          <w:rFonts w:ascii="Book Antiqua" w:eastAsia="宋体" w:hAnsi="Book Antiqua" w:cs="Times New Roman"/>
          <w:color w:val="000000" w:themeColor="text1"/>
          <w:sz w:val="24"/>
          <w:szCs w:val="24"/>
          <w:vertAlign w:val="subscript"/>
        </w:rPr>
        <w:t>0</w:t>
      </w:r>
      <w:r w:rsidR="00713FF8" w:rsidRPr="00330365">
        <w:rPr>
          <w:rFonts w:ascii="Book Antiqua" w:eastAsia="宋体" w:hAnsi="Book Antiqua" w:cs="Times New Roman"/>
          <w:color w:val="000000" w:themeColor="text1"/>
          <w:sz w:val="24"/>
          <w:szCs w:val="24"/>
          <w:vertAlign w:val="subscript"/>
        </w:rPr>
        <w:t>h</w:t>
      </w:r>
      <w:r w:rsidR="00BE0F02" w:rsidRPr="00330365">
        <w:rPr>
          <w:rFonts w:ascii="Book Antiqua" w:eastAsia="宋体" w:hAnsi="Book Antiqua" w:cs="Times New Roman"/>
          <w:color w:val="000000" w:themeColor="text1"/>
          <w:sz w:val="24"/>
          <w:szCs w:val="24"/>
        </w:rPr>
        <w:t xml:space="preserve"> and 1.6</w:t>
      </w:r>
      <w:r w:rsidR="000C6BE2" w:rsidRPr="00330365">
        <w:rPr>
          <w:rFonts w:ascii="Book Antiqua" w:eastAsia="宋体" w:hAnsi="Book Antiqua" w:cs="Times New Roman"/>
          <w:color w:val="000000" w:themeColor="text1"/>
          <w:sz w:val="24"/>
          <w:szCs w:val="24"/>
        </w:rPr>
        <w:t>5</w:t>
      </w:r>
      <w:r w:rsidR="00BE0F02" w:rsidRPr="00330365">
        <w:rPr>
          <w:rFonts w:ascii="Book Antiqua" w:eastAsia="宋体" w:hAnsi="Book Antiqua" w:cs="Times New Roman"/>
          <w:color w:val="000000" w:themeColor="text1"/>
          <w:sz w:val="24"/>
          <w:szCs w:val="24"/>
        </w:rPr>
        <w:t xml:space="preserve"> for </w:t>
      </w:r>
      <w:r w:rsidR="00713FF8" w:rsidRPr="00330365">
        <w:rPr>
          <w:rFonts w:ascii="Book Antiqua" w:eastAsia="宋体" w:hAnsi="Book Antiqua" w:cs="Times New Roman"/>
          <w:color w:val="000000" w:themeColor="text1"/>
          <w:sz w:val="24"/>
          <w:szCs w:val="24"/>
        </w:rPr>
        <w:t xml:space="preserve">MPA </w:t>
      </w:r>
      <w:r w:rsidR="00BE0F02" w:rsidRPr="00330365">
        <w:rPr>
          <w:rFonts w:ascii="Book Antiqua" w:eastAsia="宋体" w:hAnsi="Book Antiqua" w:cs="Times New Roman"/>
          <w:color w:val="000000" w:themeColor="text1"/>
          <w:sz w:val="24"/>
          <w:szCs w:val="24"/>
        </w:rPr>
        <w:t>AUC</w:t>
      </w:r>
      <w:r w:rsidR="00A80708" w:rsidRPr="00330365">
        <w:rPr>
          <w:rFonts w:ascii="Book Antiqua" w:eastAsia="宋体" w:hAnsi="Book Antiqua" w:cs="Times New Roman"/>
          <w:color w:val="000000" w:themeColor="text1"/>
          <w:sz w:val="24"/>
          <w:szCs w:val="24"/>
        </w:rPr>
        <w:t xml:space="preserve"> to predict the occurrence of MMF-related side effects while 2.11 for </w:t>
      </w:r>
      <w:r w:rsidR="00713FF8" w:rsidRPr="00330365">
        <w:rPr>
          <w:rFonts w:ascii="Book Antiqua" w:eastAsia="宋体" w:hAnsi="Book Antiqua" w:cs="Times New Roman"/>
          <w:color w:val="000000" w:themeColor="text1"/>
          <w:sz w:val="24"/>
          <w:szCs w:val="24"/>
        </w:rPr>
        <w:t>MPA C</w:t>
      </w:r>
      <w:r w:rsidR="00713FF8" w:rsidRPr="00330365">
        <w:rPr>
          <w:rFonts w:ascii="Book Antiqua" w:eastAsia="宋体" w:hAnsi="Book Antiqua" w:cs="Times New Roman"/>
          <w:color w:val="000000" w:themeColor="text1"/>
          <w:sz w:val="24"/>
          <w:szCs w:val="24"/>
          <w:vertAlign w:val="subscript"/>
        </w:rPr>
        <w:t>0h</w:t>
      </w:r>
      <w:r w:rsidR="00A80708" w:rsidRPr="00330365">
        <w:rPr>
          <w:rFonts w:ascii="Book Antiqua" w:eastAsia="宋体" w:hAnsi="Book Antiqua" w:cs="Times New Roman"/>
          <w:color w:val="000000" w:themeColor="text1"/>
          <w:sz w:val="24"/>
          <w:szCs w:val="24"/>
        </w:rPr>
        <w:t xml:space="preserve"> and 1.68 for </w:t>
      </w:r>
      <w:r w:rsidR="00713FF8" w:rsidRPr="00330365">
        <w:rPr>
          <w:rFonts w:ascii="Book Antiqua" w:eastAsia="宋体" w:hAnsi="Book Antiqua" w:cs="Times New Roman"/>
          <w:color w:val="000000" w:themeColor="text1"/>
          <w:sz w:val="24"/>
          <w:szCs w:val="24"/>
        </w:rPr>
        <w:t xml:space="preserve">MPA </w:t>
      </w:r>
      <w:r w:rsidR="00A80708" w:rsidRPr="00330365">
        <w:rPr>
          <w:rFonts w:ascii="Book Antiqua" w:eastAsia="宋体" w:hAnsi="Book Antiqua" w:cs="Times New Roman"/>
          <w:color w:val="000000" w:themeColor="text1"/>
          <w:sz w:val="24"/>
          <w:szCs w:val="24"/>
        </w:rPr>
        <w:t>AUC to predict the occurrence of</w:t>
      </w:r>
      <w:r w:rsidR="00A80708" w:rsidRPr="00330365">
        <w:rPr>
          <w:rFonts w:ascii="Book Antiqua" w:hAnsi="Book Antiqua" w:cs="Times New Roman"/>
          <w:color w:val="000000" w:themeColor="text1"/>
          <w:sz w:val="24"/>
          <w:szCs w:val="24"/>
        </w:rPr>
        <w:t xml:space="preserve"> </w:t>
      </w:r>
      <w:r w:rsidR="00A80708" w:rsidRPr="00330365">
        <w:rPr>
          <w:rFonts w:ascii="Book Antiqua" w:eastAsia="宋体" w:hAnsi="Book Antiqua" w:cs="Times New Roman"/>
          <w:color w:val="000000" w:themeColor="text1"/>
          <w:sz w:val="24"/>
          <w:szCs w:val="24"/>
        </w:rPr>
        <w:t>leukopenia</w:t>
      </w:r>
      <w:r w:rsidR="00BE0F02" w:rsidRPr="00330365">
        <w:rPr>
          <w:rFonts w:ascii="Book Antiqua" w:hAnsi="Book Antiqua" w:cs="Times New Roman"/>
          <w:color w:val="000000" w:themeColor="text1"/>
          <w:kern w:val="0"/>
          <w:sz w:val="24"/>
          <w:szCs w:val="24"/>
        </w:rPr>
        <w:t xml:space="preserve">. </w:t>
      </w:r>
      <w:r w:rsidR="00FA5BF4" w:rsidRPr="00330365">
        <w:rPr>
          <w:rFonts w:ascii="Book Antiqua" w:eastAsia="宋体" w:hAnsi="Book Antiqua" w:cs="Times New Roman"/>
          <w:color w:val="000000" w:themeColor="text1"/>
          <w:sz w:val="24"/>
          <w:szCs w:val="24"/>
        </w:rPr>
        <w:t xml:space="preserve">In the study by Tredger </w:t>
      </w:r>
      <w:r w:rsidR="0006162A" w:rsidRPr="0006162A">
        <w:rPr>
          <w:rFonts w:ascii="Book Antiqua" w:eastAsia="宋体" w:hAnsi="Book Antiqua" w:cs="Times New Roman"/>
          <w:i/>
          <w:color w:val="000000" w:themeColor="text1"/>
          <w:sz w:val="24"/>
          <w:szCs w:val="24"/>
        </w:rPr>
        <w:t>et al</w:t>
      </w:r>
      <w:r w:rsidR="00E54EBA" w:rsidRPr="00E54EBA">
        <w:rPr>
          <w:rFonts w:ascii="Book Antiqua" w:eastAsia="宋体" w:hAnsi="Book Antiqua" w:cs="Times New Roman"/>
          <w:color w:val="000000" w:themeColor="text1"/>
          <w:sz w:val="24"/>
          <w:szCs w:val="24"/>
          <w:vertAlign w:val="superscript"/>
        </w:rPr>
        <w:t>[32]</w:t>
      </w:r>
      <w:r w:rsidR="00FA5BF4" w:rsidRPr="00330365">
        <w:rPr>
          <w:rFonts w:ascii="Book Antiqua" w:eastAsia="宋体" w:hAnsi="Book Antiqua" w:cs="Times New Roman"/>
          <w:color w:val="000000" w:themeColor="text1"/>
          <w:sz w:val="24"/>
          <w:szCs w:val="24"/>
        </w:rPr>
        <w:t xml:space="preserve">, corresponding increases more than 3-fold in the relative risks for leukopenia, infection and gastrointestinal disturbances were showed at MPA concentration from 3 to 4 mg/L. </w:t>
      </w:r>
      <w:r w:rsidR="003C3762" w:rsidRPr="00330365">
        <w:rPr>
          <w:rFonts w:ascii="Book Antiqua" w:eastAsia="宋体" w:hAnsi="Book Antiqua" w:cs="Times New Roman"/>
          <w:color w:val="000000" w:themeColor="text1"/>
          <w:sz w:val="24"/>
          <w:szCs w:val="24"/>
        </w:rPr>
        <w:t xml:space="preserve">The thresholds of </w:t>
      </w:r>
      <w:r w:rsidR="00713FF8" w:rsidRPr="00330365">
        <w:rPr>
          <w:rFonts w:ascii="Book Antiqua" w:eastAsia="宋体" w:hAnsi="Book Antiqua" w:cs="Times New Roman"/>
          <w:color w:val="000000" w:themeColor="text1"/>
          <w:sz w:val="24"/>
          <w:szCs w:val="24"/>
        </w:rPr>
        <w:t>MPA C</w:t>
      </w:r>
      <w:r w:rsidR="00713FF8" w:rsidRPr="00330365">
        <w:rPr>
          <w:rFonts w:ascii="Book Antiqua" w:eastAsia="宋体" w:hAnsi="Book Antiqua" w:cs="Times New Roman"/>
          <w:color w:val="000000" w:themeColor="text1"/>
          <w:sz w:val="24"/>
          <w:szCs w:val="24"/>
          <w:vertAlign w:val="subscript"/>
        </w:rPr>
        <w:t>0h</w:t>
      </w:r>
      <w:r w:rsidR="00FA5BF4" w:rsidRPr="00330365">
        <w:rPr>
          <w:rFonts w:ascii="Book Antiqua" w:eastAsia="宋体" w:hAnsi="Book Antiqua" w:cs="Times New Roman"/>
          <w:color w:val="000000" w:themeColor="text1"/>
          <w:sz w:val="24"/>
          <w:szCs w:val="24"/>
        </w:rPr>
        <w:t xml:space="preserve"> were 2.85 mg/L in infectious episodes (</w:t>
      </w:r>
      <w:r w:rsidR="00552351" w:rsidRPr="00330365">
        <w:rPr>
          <w:rFonts w:ascii="Book Antiqua" w:eastAsia="宋体" w:hAnsi="Book Antiqua" w:cs="Times New Roman"/>
          <w:color w:val="000000" w:themeColor="text1"/>
          <w:sz w:val="24"/>
          <w:szCs w:val="24"/>
        </w:rPr>
        <w:t>ROC area =</w:t>
      </w:r>
      <w:r w:rsidR="00FA5BF4" w:rsidRPr="00330365">
        <w:rPr>
          <w:rFonts w:ascii="Book Antiqua" w:eastAsia="宋体" w:hAnsi="Book Antiqua" w:cs="Times New Roman"/>
          <w:color w:val="000000" w:themeColor="text1"/>
          <w:sz w:val="24"/>
          <w:szCs w:val="24"/>
        </w:rPr>
        <w:t xml:space="preserve"> 0.634, </w:t>
      </w:r>
      <w:r w:rsidR="00693D33" w:rsidRPr="005D74FA">
        <w:rPr>
          <w:rFonts w:ascii="Book Antiqua" w:eastAsia="宋体" w:hAnsi="Book Antiqua" w:cs="Times New Roman"/>
          <w:i/>
          <w:color w:val="000000" w:themeColor="text1"/>
          <w:sz w:val="24"/>
          <w:szCs w:val="24"/>
        </w:rPr>
        <w:t>P</w:t>
      </w:r>
      <w:r w:rsidR="00693D33" w:rsidRPr="00330365">
        <w:rPr>
          <w:rFonts w:ascii="Book Antiqua" w:eastAsia="宋体" w:hAnsi="Book Antiqua" w:cs="Times New Roman"/>
          <w:color w:val="000000" w:themeColor="text1"/>
          <w:sz w:val="24"/>
          <w:szCs w:val="24"/>
        </w:rPr>
        <w:t xml:space="preserve"> =</w:t>
      </w:r>
      <w:r w:rsidR="003C3762" w:rsidRPr="00330365">
        <w:rPr>
          <w:rFonts w:ascii="Book Antiqua" w:eastAsia="宋体" w:hAnsi="Book Antiqua" w:cs="Times New Roman"/>
          <w:color w:val="000000" w:themeColor="text1"/>
          <w:sz w:val="24"/>
          <w:szCs w:val="24"/>
        </w:rPr>
        <w:t xml:space="preserve"> 0.</w:t>
      </w:r>
      <w:r w:rsidR="00FA5BF4" w:rsidRPr="00330365">
        <w:rPr>
          <w:rFonts w:ascii="Book Antiqua" w:eastAsia="宋体" w:hAnsi="Book Antiqua" w:cs="Times New Roman"/>
          <w:color w:val="000000" w:themeColor="text1"/>
          <w:sz w:val="24"/>
          <w:szCs w:val="24"/>
        </w:rPr>
        <w:t>056) and 2.25 mg/L in leukopenia (</w:t>
      </w:r>
      <w:r w:rsidR="00552351" w:rsidRPr="00330365">
        <w:rPr>
          <w:rFonts w:ascii="Book Antiqua" w:eastAsia="宋体" w:hAnsi="Book Antiqua" w:cs="Times New Roman"/>
          <w:color w:val="000000" w:themeColor="text1"/>
          <w:sz w:val="24"/>
          <w:szCs w:val="24"/>
        </w:rPr>
        <w:t xml:space="preserve">ROC area = </w:t>
      </w:r>
      <w:r w:rsidR="00FA5BF4" w:rsidRPr="00330365">
        <w:rPr>
          <w:rFonts w:ascii="Book Antiqua" w:eastAsia="宋体" w:hAnsi="Book Antiqua" w:cs="Times New Roman"/>
          <w:color w:val="000000" w:themeColor="text1"/>
          <w:sz w:val="24"/>
          <w:szCs w:val="24"/>
        </w:rPr>
        <w:t xml:space="preserve">0.780, </w:t>
      </w:r>
      <w:r w:rsidR="005D74FA" w:rsidRPr="005D74FA">
        <w:rPr>
          <w:rFonts w:ascii="Book Antiqua" w:eastAsia="宋体" w:hAnsi="Book Antiqua" w:cs="Times New Roman"/>
          <w:i/>
          <w:color w:val="000000" w:themeColor="text1"/>
          <w:sz w:val="24"/>
          <w:szCs w:val="24"/>
        </w:rPr>
        <w:t>P</w:t>
      </w:r>
      <w:r w:rsidR="00693D33" w:rsidRPr="00330365">
        <w:rPr>
          <w:rFonts w:ascii="Book Antiqua" w:eastAsia="宋体" w:hAnsi="Book Antiqua" w:cs="Times New Roman"/>
          <w:color w:val="000000" w:themeColor="text1"/>
          <w:sz w:val="24"/>
          <w:szCs w:val="24"/>
        </w:rPr>
        <w:t xml:space="preserve"> =</w:t>
      </w:r>
      <w:r w:rsidR="00FA5BF4" w:rsidRPr="00330365">
        <w:rPr>
          <w:rFonts w:ascii="Book Antiqua" w:eastAsia="宋体" w:hAnsi="Book Antiqua" w:cs="Times New Roman"/>
          <w:color w:val="000000" w:themeColor="text1"/>
          <w:sz w:val="24"/>
          <w:szCs w:val="24"/>
        </w:rPr>
        <w:t xml:space="preserve"> 0.003).</w:t>
      </w:r>
      <w:r w:rsidR="00552351" w:rsidRPr="00330365">
        <w:rPr>
          <w:rFonts w:ascii="Book Antiqua" w:eastAsia="宋体" w:hAnsi="Book Antiqua" w:cs="Times New Roman"/>
          <w:color w:val="000000" w:themeColor="text1"/>
          <w:sz w:val="24"/>
          <w:szCs w:val="24"/>
        </w:rPr>
        <w:t xml:space="preserve"> Although t</w:t>
      </w:r>
      <w:r w:rsidR="00FA5BF4" w:rsidRPr="00330365">
        <w:rPr>
          <w:rFonts w:ascii="Book Antiqua" w:eastAsia="宋体" w:hAnsi="Book Antiqua" w:cs="Times New Roman"/>
          <w:color w:val="000000" w:themeColor="text1"/>
          <w:sz w:val="24"/>
          <w:szCs w:val="24"/>
        </w:rPr>
        <w:t xml:space="preserve">he relative risk of gastrointestinal </w:t>
      </w:r>
      <w:r w:rsidR="00552351" w:rsidRPr="00330365">
        <w:rPr>
          <w:rFonts w:ascii="Book Antiqua" w:eastAsia="宋体" w:hAnsi="Book Antiqua" w:cs="Times New Roman"/>
          <w:color w:val="000000" w:themeColor="text1"/>
          <w:sz w:val="24"/>
          <w:szCs w:val="24"/>
        </w:rPr>
        <w:t>disorders</w:t>
      </w:r>
      <w:r w:rsidR="00FA5BF4" w:rsidRPr="00330365">
        <w:rPr>
          <w:rFonts w:ascii="Book Antiqua" w:eastAsia="宋体" w:hAnsi="Book Antiqua" w:cs="Times New Roman"/>
          <w:color w:val="000000" w:themeColor="text1"/>
          <w:sz w:val="24"/>
          <w:szCs w:val="24"/>
        </w:rPr>
        <w:t xml:space="preserve"> </w:t>
      </w:r>
      <w:r w:rsidR="00552351" w:rsidRPr="00330365">
        <w:rPr>
          <w:rFonts w:ascii="Book Antiqua" w:eastAsia="宋体" w:hAnsi="Book Antiqua" w:cs="Times New Roman"/>
          <w:color w:val="000000" w:themeColor="text1"/>
          <w:sz w:val="24"/>
          <w:szCs w:val="24"/>
        </w:rPr>
        <w:t>with increased</w:t>
      </w:r>
      <w:r w:rsidR="00FA5BF4" w:rsidRPr="00330365">
        <w:rPr>
          <w:rFonts w:ascii="Book Antiqua" w:eastAsia="宋体" w:hAnsi="Book Antiqua" w:cs="Times New Roman"/>
          <w:color w:val="000000" w:themeColor="text1"/>
          <w:sz w:val="24"/>
          <w:szCs w:val="24"/>
        </w:rPr>
        <w:t xml:space="preserve"> MPA </w:t>
      </w:r>
      <w:r w:rsidR="00552351" w:rsidRPr="00330365">
        <w:rPr>
          <w:rFonts w:ascii="Book Antiqua" w:eastAsia="宋体" w:hAnsi="Book Antiqua" w:cs="Times New Roman"/>
          <w:color w:val="000000" w:themeColor="text1"/>
          <w:sz w:val="24"/>
          <w:szCs w:val="24"/>
        </w:rPr>
        <w:t>C</w:t>
      </w:r>
      <w:r w:rsidR="00552351" w:rsidRPr="00330365">
        <w:rPr>
          <w:rFonts w:ascii="Book Antiqua" w:eastAsia="宋体" w:hAnsi="Book Antiqua" w:cs="Times New Roman"/>
          <w:color w:val="000000" w:themeColor="text1"/>
          <w:sz w:val="24"/>
          <w:szCs w:val="24"/>
          <w:vertAlign w:val="subscript"/>
        </w:rPr>
        <w:t>0h</w:t>
      </w:r>
      <w:r w:rsidR="00552351" w:rsidRPr="00330365">
        <w:rPr>
          <w:rFonts w:ascii="Book Antiqua" w:eastAsia="宋体" w:hAnsi="Book Antiqua" w:cs="Times New Roman"/>
          <w:color w:val="000000" w:themeColor="text1"/>
          <w:sz w:val="24"/>
          <w:szCs w:val="24"/>
        </w:rPr>
        <w:t xml:space="preserve">, </w:t>
      </w:r>
      <w:r w:rsidR="00FA5BF4" w:rsidRPr="00330365">
        <w:rPr>
          <w:rFonts w:ascii="Book Antiqua" w:eastAsia="宋体" w:hAnsi="Book Antiqua" w:cs="Times New Roman"/>
          <w:color w:val="000000" w:themeColor="text1"/>
          <w:sz w:val="24"/>
          <w:szCs w:val="24"/>
        </w:rPr>
        <w:t>there was no significant association</w:t>
      </w:r>
      <w:r w:rsidR="003C3762" w:rsidRPr="00330365">
        <w:rPr>
          <w:rFonts w:ascii="Book Antiqua" w:eastAsia="宋体" w:hAnsi="Book Antiqua" w:cs="Times New Roman"/>
          <w:color w:val="000000" w:themeColor="text1"/>
          <w:sz w:val="24"/>
          <w:szCs w:val="24"/>
        </w:rPr>
        <w:t xml:space="preserve"> </w:t>
      </w:r>
      <w:r w:rsidR="00FA5BF4" w:rsidRPr="00330365">
        <w:rPr>
          <w:rFonts w:ascii="Book Antiqua" w:eastAsia="宋体" w:hAnsi="Book Antiqua" w:cs="Times New Roman"/>
          <w:color w:val="000000" w:themeColor="text1"/>
          <w:sz w:val="24"/>
          <w:szCs w:val="24"/>
        </w:rPr>
        <w:t>(</w:t>
      </w:r>
      <w:r w:rsidR="005D74FA" w:rsidRPr="005D74FA">
        <w:rPr>
          <w:rFonts w:ascii="Book Antiqua" w:eastAsia="宋体" w:hAnsi="Book Antiqua" w:cs="Times New Roman"/>
          <w:i/>
          <w:color w:val="000000" w:themeColor="text1"/>
          <w:sz w:val="24"/>
          <w:szCs w:val="24"/>
        </w:rPr>
        <w:t>P</w:t>
      </w:r>
      <w:r w:rsidR="00552351" w:rsidRPr="00330365">
        <w:rPr>
          <w:rFonts w:ascii="Book Antiqua" w:eastAsia="宋体" w:hAnsi="Book Antiqua" w:cs="Times New Roman"/>
          <w:color w:val="000000" w:themeColor="text1"/>
          <w:sz w:val="24"/>
          <w:szCs w:val="24"/>
        </w:rPr>
        <w:t xml:space="preserve"> &gt; 0</w:t>
      </w:r>
      <w:r w:rsidR="00FA5BF4" w:rsidRPr="00330365">
        <w:rPr>
          <w:rFonts w:ascii="Book Antiqua" w:eastAsia="宋体" w:hAnsi="Book Antiqua" w:cs="Times New Roman"/>
          <w:color w:val="000000" w:themeColor="text1"/>
          <w:sz w:val="24"/>
          <w:szCs w:val="24"/>
        </w:rPr>
        <w:t>.5)</w:t>
      </w:r>
      <w:r w:rsidR="00552351" w:rsidRPr="00330365">
        <w:rPr>
          <w:rFonts w:ascii="Book Antiqua" w:eastAsia="宋体" w:hAnsi="Book Antiqua" w:cs="Times New Roman"/>
          <w:color w:val="000000" w:themeColor="text1"/>
          <w:sz w:val="24"/>
          <w:szCs w:val="24"/>
        </w:rPr>
        <w:t>.</w:t>
      </w:r>
      <w:r w:rsidR="00552351" w:rsidRPr="00330365">
        <w:rPr>
          <w:rFonts w:ascii="Book Antiqua" w:hAnsi="Book Antiqua" w:cs="Times New Roman"/>
          <w:color w:val="000000" w:themeColor="text1"/>
          <w:kern w:val="0"/>
          <w:sz w:val="24"/>
          <w:szCs w:val="24"/>
        </w:rPr>
        <w:t xml:space="preserve"> </w:t>
      </w:r>
      <w:r w:rsidR="00130B91" w:rsidRPr="00330365">
        <w:rPr>
          <w:rFonts w:ascii="Book Antiqua" w:eastAsia="宋体" w:hAnsi="Book Antiqua" w:cs="Times New Roman"/>
          <w:color w:val="000000" w:themeColor="text1"/>
          <w:sz w:val="24"/>
          <w:szCs w:val="24"/>
        </w:rPr>
        <w:t xml:space="preserve">Importantly, the authors observed that a significant association between with MMF dose and episodes of leukopenia (ROC area = 0.750, </w:t>
      </w:r>
      <w:r w:rsidR="005D74FA" w:rsidRPr="005D74FA">
        <w:rPr>
          <w:rFonts w:ascii="Book Antiqua" w:eastAsia="宋体" w:hAnsi="Book Antiqua" w:cs="Times New Roman"/>
          <w:i/>
          <w:color w:val="000000" w:themeColor="text1"/>
          <w:sz w:val="24"/>
          <w:szCs w:val="24"/>
        </w:rPr>
        <w:t>P</w:t>
      </w:r>
      <w:r w:rsidR="00693D33" w:rsidRPr="00330365">
        <w:rPr>
          <w:rFonts w:ascii="Book Antiqua" w:eastAsia="宋体" w:hAnsi="Book Antiqua" w:cs="Times New Roman"/>
          <w:color w:val="000000" w:themeColor="text1"/>
          <w:sz w:val="24"/>
          <w:szCs w:val="24"/>
        </w:rPr>
        <w:t xml:space="preserve"> =</w:t>
      </w:r>
      <w:r w:rsidR="00130B91" w:rsidRPr="00330365">
        <w:rPr>
          <w:rFonts w:ascii="Book Antiqua" w:eastAsia="宋体" w:hAnsi="Book Antiqua" w:cs="Times New Roman"/>
          <w:color w:val="000000" w:themeColor="text1"/>
          <w:sz w:val="24"/>
          <w:szCs w:val="24"/>
        </w:rPr>
        <w:t xml:space="preserve"> 0.007). It is suggested that individualizing MMF dose instead of using a fixed dose might be helpful to optimizing immunosuppression and minimize potential toxic effects.</w:t>
      </w:r>
      <w:r w:rsidR="006E19A2" w:rsidRPr="00330365">
        <w:rPr>
          <w:rFonts w:ascii="Book Antiqua" w:eastAsia="宋体" w:hAnsi="Book Antiqua" w:cs="Times New Roman"/>
          <w:color w:val="000000" w:themeColor="text1"/>
          <w:sz w:val="24"/>
          <w:szCs w:val="24"/>
        </w:rPr>
        <w:t xml:space="preserve"> However, Chen </w:t>
      </w:r>
      <w:r w:rsidR="0006162A" w:rsidRPr="0006162A">
        <w:rPr>
          <w:rFonts w:ascii="Book Antiqua" w:eastAsia="宋体" w:hAnsi="Book Antiqua" w:cs="Times New Roman"/>
          <w:i/>
          <w:color w:val="000000" w:themeColor="text1"/>
          <w:sz w:val="24"/>
          <w:szCs w:val="24"/>
        </w:rPr>
        <w:t>et al</w:t>
      </w:r>
      <w:r w:rsidR="00E54EBA" w:rsidRPr="00E54EBA">
        <w:rPr>
          <w:rFonts w:ascii="Book Antiqua" w:eastAsia="宋体" w:hAnsi="Book Antiqua" w:cs="Times New Roman"/>
          <w:color w:val="000000" w:themeColor="text1"/>
          <w:sz w:val="24"/>
          <w:szCs w:val="24"/>
          <w:vertAlign w:val="superscript"/>
        </w:rPr>
        <w:t>[31]</w:t>
      </w:r>
      <w:r w:rsidR="006E19A2" w:rsidRPr="00330365">
        <w:rPr>
          <w:rFonts w:ascii="Book Antiqua" w:eastAsia="宋体" w:hAnsi="Book Antiqua" w:cs="Times New Roman"/>
          <w:color w:val="000000" w:themeColor="text1"/>
          <w:sz w:val="24"/>
          <w:szCs w:val="24"/>
        </w:rPr>
        <w:t xml:space="preserve"> showed no significant difference in MPA pharmacokinetic parameters between patients with infection and those without.</w:t>
      </w:r>
    </w:p>
    <w:p w:rsidR="00A0643C" w:rsidRPr="00330365" w:rsidRDefault="00237DC4" w:rsidP="00330365">
      <w:pPr>
        <w:spacing w:line="360" w:lineRule="auto"/>
        <w:ind w:firstLine="480"/>
        <w:rPr>
          <w:rFonts w:ascii="Book Antiqua" w:hAnsi="Book Antiqua" w:cs="Times New Roman"/>
          <w:color w:val="000000" w:themeColor="text1"/>
          <w:sz w:val="24"/>
          <w:szCs w:val="24"/>
        </w:rPr>
      </w:pPr>
      <w:r w:rsidRPr="00330365">
        <w:rPr>
          <w:rFonts w:ascii="Book Antiqua" w:hAnsi="Book Antiqua" w:cs="Times New Roman"/>
          <w:color w:val="000000" w:themeColor="text1"/>
          <w:sz w:val="24"/>
          <w:szCs w:val="24"/>
        </w:rPr>
        <w:t>Among immunosuppressive drugs, MMF is the main course of diarrhea when compared with other agents.</w:t>
      </w:r>
      <w:r w:rsidR="00130B91" w:rsidRPr="00330365">
        <w:rPr>
          <w:rFonts w:ascii="Book Antiqua" w:hAnsi="Book Antiqua" w:cs="Times New Roman"/>
          <w:color w:val="000000" w:themeColor="text1"/>
          <w:sz w:val="24"/>
          <w:szCs w:val="24"/>
        </w:rPr>
        <w:t xml:space="preserve"> The mechanism responsible for MMF-related diarrhea is not yet elucidated. </w:t>
      </w:r>
      <w:r w:rsidR="00F61022" w:rsidRPr="00330365">
        <w:rPr>
          <w:rFonts w:ascii="Book Antiqua" w:eastAsia="宋体" w:hAnsi="Book Antiqua" w:cs="Times New Roman"/>
          <w:color w:val="000000" w:themeColor="text1"/>
          <w:sz w:val="24"/>
          <w:szCs w:val="24"/>
        </w:rPr>
        <w:t>I</w:t>
      </w:r>
      <w:r w:rsidR="002A7B12" w:rsidRPr="00330365">
        <w:rPr>
          <w:rFonts w:ascii="Book Antiqua" w:eastAsia="宋体" w:hAnsi="Book Antiqua" w:cs="Times New Roman"/>
          <w:color w:val="000000" w:themeColor="text1"/>
          <w:sz w:val="24"/>
          <w:szCs w:val="24"/>
        </w:rPr>
        <w:t>n liver transplantation</w:t>
      </w:r>
      <w:r w:rsidR="00E54EBA" w:rsidRPr="00E54EBA">
        <w:rPr>
          <w:rFonts w:ascii="Book Antiqua" w:eastAsia="宋体" w:hAnsi="Book Antiqua" w:cs="Times New Roman"/>
          <w:color w:val="000000" w:themeColor="text1"/>
          <w:sz w:val="24"/>
          <w:szCs w:val="24"/>
          <w:vertAlign w:val="superscript"/>
        </w:rPr>
        <w:t>[31,32]</w:t>
      </w:r>
      <w:r w:rsidR="002A7B12" w:rsidRPr="00330365">
        <w:rPr>
          <w:rFonts w:ascii="Book Antiqua" w:eastAsia="宋体" w:hAnsi="Book Antiqua" w:cs="Times New Roman"/>
          <w:color w:val="000000" w:themeColor="text1"/>
          <w:sz w:val="24"/>
          <w:szCs w:val="24"/>
        </w:rPr>
        <w:t>, the levels of</w:t>
      </w:r>
      <w:r w:rsidR="00F61022" w:rsidRPr="00330365">
        <w:rPr>
          <w:rFonts w:ascii="Book Antiqua" w:eastAsia="宋体" w:hAnsi="Book Antiqua" w:cs="Times New Roman"/>
          <w:color w:val="000000" w:themeColor="text1"/>
          <w:sz w:val="24"/>
          <w:szCs w:val="24"/>
        </w:rPr>
        <w:t xml:space="preserve"> </w:t>
      </w:r>
      <w:r w:rsidR="002A7B12" w:rsidRPr="00330365">
        <w:rPr>
          <w:rFonts w:ascii="Book Antiqua" w:eastAsia="宋体" w:hAnsi="Book Antiqua" w:cs="Times New Roman"/>
          <w:color w:val="000000" w:themeColor="text1"/>
          <w:sz w:val="24"/>
          <w:szCs w:val="24"/>
        </w:rPr>
        <w:t>MPA</w:t>
      </w:r>
      <w:r w:rsidR="00F61022" w:rsidRPr="00330365">
        <w:rPr>
          <w:rFonts w:ascii="Book Antiqua" w:eastAsia="宋体" w:hAnsi="Book Antiqua" w:cs="Times New Roman"/>
          <w:color w:val="000000" w:themeColor="text1"/>
          <w:sz w:val="24"/>
          <w:szCs w:val="24"/>
        </w:rPr>
        <w:t xml:space="preserve"> C</w:t>
      </w:r>
      <w:r w:rsidR="00F61022" w:rsidRPr="00330365">
        <w:rPr>
          <w:rFonts w:ascii="Book Antiqua" w:eastAsia="宋体" w:hAnsi="Book Antiqua" w:cs="Times New Roman"/>
          <w:color w:val="000000" w:themeColor="text1"/>
          <w:sz w:val="24"/>
          <w:szCs w:val="24"/>
          <w:vertAlign w:val="subscript"/>
        </w:rPr>
        <w:t>0h</w:t>
      </w:r>
      <w:r w:rsidR="00F61022" w:rsidRPr="00330365">
        <w:rPr>
          <w:rFonts w:ascii="Book Antiqua" w:eastAsia="宋体" w:hAnsi="Book Antiqua" w:cs="Times New Roman"/>
          <w:color w:val="000000" w:themeColor="text1"/>
          <w:sz w:val="24"/>
          <w:szCs w:val="24"/>
        </w:rPr>
        <w:t xml:space="preserve"> or AUC</w:t>
      </w:r>
      <w:r w:rsidR="00F61022" w:rsidRPr="00330365">
        <w:rPr>
          <w:rFonts w:ascii="Book Antiqua" w:eastAsia="宋体" w:hAnsi="Book Antiqua" w:cs="Times New Roman"/>
          <w:color w:val="000000" w:themeColor="text1"/>
          <w:sz w:val="24"/>
          <w:szCs w:val="24"/>
          <w:vertAlign w:val="subscript"/>
        </w:rPr>
        <w:t>0-12h</w:t>
      </w:r>
      <w:r w:rsidR="002A7B12" w:rsidRPr="00330365">
        <w:rPr>
          <w:rFonts w:ascii="Book Antiqua" w:eastAsia="宋体" w:hAnsi="Book Antiqua" w:cs="Times New Roman"/>
          <w:color w:val="000000" w:themeColor="text1"/>
          <w:sz w:val="24"/>
          <w:szCs w:val="24"/>
        </w:rPr>
        <w:t xml:space="preserve"> were not significantly higher in patients with diarrhea than those without diarrhea. </w:t>
      </w:r>
      <w:r w:rsidR="00A0643C" w:rsidRPr="00330365">
        <w:rPr>
          <w:rFonts w:ascii="Book Antiqua" w:hAnsi="Book Antiqua" w:cs="Times New Roman"/>
          <w:color w:val="000000" w:themeColor="text1"/>
          <w:sz w:val="24"/>
          <w:szCs w:val="24"/>
        </w:rPr>
        <w:t xml:space="preserve">However, Zhang </w:t>
      </w:r>
      <w:r w:rsidR="0006162A" w:rsidRPr="0006162A">
        <w:rPr>
          <w:rFonts w:ascii="Book Antiqua" w:hAnsi="Book Antiqua" w:cs="Times New Roman"/>
          <w:i/>
          <w:color w:val="000000" w:themeColor="text1"/>
          <w:sz w:val="24"/>
          <w:szCs w:val="24"/>
        </w:rPr>
        <w:t>et al</w:t>
      </w:r>
      <w:r w:rsidR="00E54EBA" w:rsidRPr="00E54EBA">
        <w:rPr>
          <w:rFonts w:ascii="Book Antiqua" w:hAnsi="Book Antiqua" w:cs="Times New Roman"/>
          <w:color w:val="000000" w:themeColor="text1"/>
          <w:sz w:val="24"/>
          <w:szCs w:val="24"/>
          <w:vertAlign w:val="superscript"/>
        </w:rPr>
        <w:t>[38]</w:t>
      </w:r>
      <w:r w:rsidR="00A0643C" w:rsidRPr="00330365">
        <w:rPr>
          <w:rFonts w:ascii="Book Antiqua" w:hAnsi="Book Antiqua" w:cs="Times New Roman"/>
          <w:color w:val="000000" w:themeColor="text1"/>
          <w:sz w:val="24"/>
          <w:szCs w:val="24"/>
        </w:rPr>
        <w:t xml:space="preserve"> found that MPA C</w:t>
      </w:r>
      <w:r w:rsidR="00A0643C" w:rsidRPr="00330365">
        <w:rPr>
          <w:rFonts w:ascii="Book Antiqua" w:hAnsi="Book Antiqua" w:cs="Times New Roman"/>
          <w:color w:val="000000" w:themeColor="text1"/>
          <w:sz w:val="24"/>
          <w:szCs w:val="24"/>
          <w:vertAlign w:val="subscript"/>
        </w:rPr>
        <w:t>6h</w:t>
      </w:r>
      <w:r w:rsidR="00A0643C" w:rsidRPr="00330365">
        <w:rPr>
          <w:rFonts w:ascii="Book Antiqua" w:hAnsi="Book Antiqua" w:cs="Times New Roman"/>
          <w:color w:val="000000" w:themeColor="text1"/>
          <w:sz w:val="24"/>
          <w:szCs w:val="24"/>
        </w:rPr>
        <w:t>, C</w:t>
      </w:r>
      <w:r w:rsidR="00A0643C" w:rsidRPr="00330365">
        <w:rPr>
          <w:rFonts w:ascii="Book Antiqua" w:hAnsi="Book Antiqua" w:cs="Times New Roman"/>
          <w:color w:val="000000" w:themeColor="text1"/>
          <w:sz w:val="24"/>
          <w:szCs w:val="24"/>
          <w:vertAlign w:val="subscript"/>
        </w:rPr>
        <w:t>10h</w:t>
      </w:r>
      <w:r w:rsidR="00A0643C" w:rsidRPr="00330365">
        <w:rPr>
          <w:rFonts w:ascii="Book Antiqua" w:hAnsi="Book Antiqua" w:cs="Times New Roman"/>
          <w:color w:val="000000" w:themeColor="text1"/>
          <w:sz w:val="24"/>
          <w:szCs w:val="24"/>
        </w:rPr>
        <w:t>, C</w:t>
      </w:r>
      <w:r w:rsidR="00A0643C" w:rsidRPr="00330365">
        <w:rPr>
          <w:rFonts w:ascii="Book Antiqua" w:hAnsi="Book Antiqua" w:cs="Times New Roman"/>
          <w:color w:val="000000" w:themeColor="text1"/>
          <w:sz w:val="24"/>
          <w:szCs w:val="24"/>
          <w:vertAlign w:val="subscript"/>
        </w:rPr>
        <w:t>12h</w:t>
      </w:r>
      <w:r w:rsidR="00A0643C" w:rsidRPr="00330365">
        <w:rPr>
          <w:rFonts w:ascii="Book Antiqua" w:hAnsi="Book Antiqua" w:cs="Times New Roman"/>
          <w:color w:val="000000" w:themeColor="text1"/>
          <w:sz w:val="24"/>
          <w:szCs w:val="24"/>
        </w:rPr>
        <w:t xml:space="preserve"> and MPA AUC</w:t>
      </w:r>
      <w:r w:rsidR="00A0643C" w:rsidRPr="00330365">
        <w:rPr>
          <w:rFonts w:ascii="Book Antiqua" w:hAnsi="Book Antiqua" w:cs="Times New Roman"/>
          <w:color w:val="000000" w:themeColor="text1"/>
          <w:sz w:val="24"/>
          <w:szCs w:val="24"/>
          <w:vertAlign w:val="subscript"/>
        </w:rPr>
        <w:t>6-12h</w:t>
      </w:r>
      <w:r w:rsidR="00A0643C" w:rsidRPr="00330365">
        <w:rPr>
          <w:rFonts w:ascii="Book Antiqua" w:hAnsi="Book Antiqua" w:cs="Times New Roman"/>
          <w:color w:val="000000" w:themeColor="text1"/>
          <w:sz w:val="24"/>
          <w:szCs w:val="24"/>
        </w:rPr>
        <w:t xml:space="preserve"> were significantly higher in patients with diarrhea (</w:t>
      </w:r>
      <w:r w:rsidR="005D74FA" w:rsidRPr="005D74FA">
        <w:rPr>
          <w:rFonts w:ascii="Book Antiqua" w:eastAsia="宋体" w:hAnsi="Book Antiqua" w:cs="Times New Roman"/>
          <w:i/>
          <w:color w:val="000000" w:themeColor="text1"/>
          <w:sz w:val="24"/>
          <w:szCs w:val="24"/>
        </w:rPr>
        <w:t>P</w:t>
      </w:r>
      <w:r w:rsidR="00A0643C" w:rsidRPr="00330365">
        <w:rPr>
          <w:rFonts w:ascii="Book Antiqua" w:hAnsi="Book Antiqua" w:cs="Times New Roman"/>
          <w:color w:val="000000" w:themeColor="text1"/>
          <w:sz w:val="24"/>
          <w:szCs w:val="24"/>
        </w:rPr>
        <w:t xml:space="preserve"> &lt; 0.05). These results suggested that higher EHC might contribute to the occurrence of diarrhea. </w:t>
      </w:r>
    </w:p>
    <w:p w:rsidR="009F4789" w:rsidRPr="00330365" w:rsidRDefault="00F61022" w:rsidP="00330365">
      <w:pPr>
        <w:spacing w:line="360" w:lineRule="auto"/>
        <w:ind w:firstLine="480"/>
        <w:rPr>
          <w:rFonts w:ascii="Book Antiqua" w:hAnsi="Book Antiqua" w:cs="Times New Roman"/>
          <w:color w:val="000000" w:themeColor="text1"/>
          <w:sz w:val="24"/>
          <w:szCs w:val="24"/>
        </w:rPr>
      </w:pPr>
      <w:r w:rsidRPr="00330365">
        <w:rPr>
          <w:rFonts w:ascii="Book Antiqua" w:eastAsia="宋体" w:hAnsi="Book Antiqua" w:cs="Times New Roman"/>
          <w:color w:val="000000" w:themeColor="text1"/>
          <w:sz w:val="24"/>
          <w:szCs w:val="24"/>
        </w:rPr>
        <w:t xml:space="preserve">It was guessed that </w:t>
      </w:r>
      <w:r w:rsidR="00130B91" w:rsidRPr="00330365">
        <w:rPr>
          <w:rFonts w:ascii="Book Antiqua" w:hAnsi="Book Antiqua" w:cs="Times New Roman"/>
          <w:color w:val="000000" w:themeColor="text1"/>
          <w:sz w:val="24"/>
          <w:szCs w:val="24"/>
        </w:rPr>
        <w:t xml:space="preserve">diarrhea may be related to </w:t>
      </w:r>
      <w:r w:rsidR="00F319A0" w:rsidRPr="00330365">
        <w:rPr>
          <w:rFonts w:ascii="Book Antiqua" w:hAnsi="Book Antiqua" w:cs="Times New Roman"/>
          <w:color w:val="000000" w:themeColor="text1"/>
          <w:sz w:val="24"/>
          <w:szCs w:val="24"/>
        </w:rPr>
        <w:t xml:space="preserve">MPAG or </w:t>
      </w:r>
      <w:r w:rsidR="00130B91" w:rsidRPr="00330365">
        <w:rPr>
          <w:rFonts w:ascii="Book Antiqua" w:hAnsi="Book Antiqua" w:cs="Times New Roman"/>
          <w:color w:val="000000" w:themeColor="text1"/>
          <w:sz w:val="24"/>
          <w:szCs w:val="24"/>
        </w:rPr>
        <w:t>AcMPAG</w:t>
      </w:r>
      <w:r w:rsidR="00E54EBA" w:rsidRPr="00E54EBA">
        <w:rPr>
          <w:rFonts w:ascii="Book Antiqua" w:hAnsi="Book Antiqua" w:cs="Times New Roman"/>
          <w:color w:val="000000" w:themeColor="text1"/>
          <w:sz w:val="24"/>
          <w:szCs w:val="24"/>
          <w:vertAlign w:val="superscript"/>
        </w:rPr>
        <w:t>[</w:t>
      </w:r>
      <w:hyperlink r:id="rId19" w:history="1">
        <w:r w:rsidR="00496490">
          <w:rPr>
            <w:rFonts w:ascii="Book Antiqua" w:hAnsi="Book Antiqua" w:cs="Times New Roman" w:hint="eastAsia"/>
            <w:color w:val="000000" w:themeColor="text1"/>
            <w:sz w:val="24"/>
            <w:szCs w:val="24"/>
            <w:vertAlign w:val="superscript"/>
          </w:rPr>
          <w:t>90</w:t>
        </w:r>
      </w:hyperlink>
      <w:r w:rsidR="00E54EBA" w:rsidRPr="00E54EBA">
        <w:rPr>
          <w:rFonts w:ascii="Book Antiqua" w:hAnsi="Book Antiqua" w:cs="Times New Roman"/>
          <w:color w:val="000000" w:themeColor="text1"/>
          <w:sz w:val="24"/>
          <w:szCs w:val="24"/>
          <w:vertAlign w:val="superscript"/>
        </w:rPr>
        <w:t>]</w:t>
      </w:r>
      <w:r w:rsidR="00130B91" w:rsidRPr="00330365">
        <w:rPr>
          <w:rFonts w:ascii="Book Antiqua" w:hAnsi="Book Antiqua" w:cs="Times New Roman"/>
          <w:color w:val="000000" w:themeColor="text1"/>
          <w:sz w:val="24"/>
          <w:szCs w:val="24"/>
        </w:rPr>
        <w:t>.</w:t>
      </w:r>
      <w:r w:rsidR="002A7B12" w:rsidRPr="00330365">
        <w:rPr>
          <w:rFonts w:ascii="Book Antiqua" w:hAnsi="Book Antiqua" w:cs="Times New Roman"/>
          <w:color w:val="000000" w:themeColor="text1"/>
          <w:sz w:val="24"/>
          <w:szCs w:val="24"/>
        </w:rPr>
        <w:t xml:space="preserve"> </w:t>
      </w:r>
      <w:r w:rsidR="009F4789" w:rsidRPr="00330365">
        <w:rPr>
          <w:rFonts w:ascii="Book Antiqua" w:hAnsi="Book Antiqua" w:cs="Times New Roman"/>
          <w:color w:val="000000" w:themeColor="text1"/>
          <w:sz w:val="24"/>
          <w:szCs w:val="24"/>
        </w:rPr>
        <w:t>However, i</w:t>
      </w:r>
      <w:r w:rsidR="002A7B12" w:rsidRPr="00330365">
        <w:rPr>
          <w:rFonts w:ascii="Book Antiqua" w:hAnsi="Book Antiqua" w:cs="Times New Roman"/>
          <w:color w:val="000000" w:themeColor="text1"/>
          <w:sz w:val="24"/>
          <w:szCs w:val="24"/>
        </w:rPr>
        <w:t xml:space="preserve">n the study by Zhang </w:t>
      </w:r>
      <w:r w:rsidR="0006162A" w:rsidRPr="0006162A">
        <w:rPr>
          <w:rFonts w:ascii="Book Antiqua" w:hAnsi="Book Antiqua" w:cs="Times New Roman"/>
          <w:i/>
          <w:color w:val="000000" w:themeColor="text1"/>
          <w:sz w:val="24"/>
          <w:szCs w:val="24"/>
        </w:rPr>
        <w:t>et al</w:t>
      </w:r>
      <w:r w:rsidR="002A7B12" w:rsidRPr="005D74FA">
        <w:rPr>
          <w:rFonts w:ascii="Book Antiqua" w:hAnsi="Book Antiqua" w:cs="Times New Roman"/>
          <w:color w:val="000000" w:themeColor="text1"/>
          <w:sz w:val="24"/>
          <w:szCs w:val="24"/>
          <w:vertAlign w:val="superscript"/>
        </w:rPr>
        <w:t>[</w:t>
      </w:r>
      <w:r w:rsidR="00F17736" w:rsidRPr="005D74FA">
        <w:rPr>
          <w:rFonts w:ascii="Book Antiqua" w:hAnsi="Book Antiqua" w:cs="Times New Roman"/>
          <w:color w:val="000000" w:themeColor="text1"/>
          <w:sz w:val="24"/>
          <w:szCs w:val="24"/>
          <w:vertAlign w:val="superscript"/>
        </w:rPr>
        <w:t>38</w:t>
      </w:r>
      <w:r w:rsidR="002A7B12" w:rsidRPr="005D74FA">
        <w:rPr>
          <w:rFonts w:ascii="Book Antiqua" w:hAnsi="Book Antiqua" w:cs="Times New Roman"/>
          <w:color w:val="000000" w:themeColor="text1"/>
          <w:sz w:val="24"/>
          <w:szCs w:val="24"/>
          <w:vertAlign w:val="superscript"/>
        </w:rPr>
        <w:t>]</w:t>
      </w:r>
      <w:r w:rsidR="002A7B12" w:rsidRPr="00330365">
        <w:rPr>
          <w:rFonts w:ascii="Book Antiqua" w:hAnsi="Book Antiqua" w:cs="Times New Roman"/>
          <w:color w:val="000000" w:themeColor="text1"/>
          <w:sz w:val="24"/>
          <w:szCs w:val="24"/>
        </w:rPr>
        <w:t>,</w:t>
      </w:r>
      <w:r w:rsidR="00F319A0" w:rsidRPr="00330365">
        <w:rPr>
          <w:rFonts w:ascii="Book Antiqua" w:hAnsi="Book Antiqua" w:cs="Times New Roman"/>
          <w:color w:val="000000" w:themeColor="text1"/>
          <w:sz w:val="24"/>
          <w:szCs w:val="24"/>
        </w:rPr>
        <w:t xml:space="preserve"> </w:t>
      </w:r>
      <w:r w:rsidR="00237DC4" w:rsidRPr="00330365">
        <w:rPr>
          <w:rFonts w:ascii="Book Antiqua" w:hAnsi="Book Antiqua" w:cs="Times New Roman"/>
          <w:color w:val="000000" w:themeColor="text1"/>
          <w:sz w:val="24"/>
          <w:szCs w:val="24"/>
        </w:rPr>
        <w:t>there was no significant difference (</w:t>
      </w:r>
      <w:r w:rsidR="005D74FA" w:rsidRPr="005D74FA">
        <w:rPr>
          <w:rFonts w:ascii="Book Antiqua" w:eastAsia="宋体" w:hAnsi="Book Antiqua" w:cs="Times New Roman"/>
          <w:i/>
          <w:color w:val="000000" w:themeColor="text1"/>
          <w:sz w:val="24"/>
          <w:szCs w:val="24"/>
        </w:rPr>
        <w:t>P</w:t>
      </w:r>
      <w:r w:rsidR="00237DC4" w:rsidRPr="00330365">
        <w:rPr>
          <w:rFonts w:ascii="Book Antiqua" w:hAnsi="Book Antiqua" w:cs="Times New Roman"/>
          <w:color w:val="000000" w:themeColor="text1"/>
          <w:sz w:val="24"/>
          <w:szCs w:val="24"/>
        </w:rPr>
        <w:t xml:space="preserve"> &gt; 0.05)</w:t>
      </w:r>
      <w:r w:rsidR="00F319A0" w:rsidRPr="00330365">
        <w:rPr>
          <w:rFonts w:ascii="Book Antiqua" w:hAnsi="Book Antiqua" w:cs="Times New Roman"/>
          <w:color w:val="000000" w:themeColor="text1"/>
          <w:sz w:val="24"/>
          <w:szCs w:val="24"/>
        </w:rPr>
        <w:t xml:space="preserve"> though </w:t>
      </w:r>
      <w:r w:rsidR="00734CBA" w:rsidRPr="00330365">
        <w:rPr>
          <w:rFonts w:ascii="Book Antiqua" w:hAnsi="Book Antiqua" w:cs="Times New Roman"/>
          <w:color w:val="000000" w:themeColor="text1"/>
          <w:sz w:val="24"/>
          <w:szCs w:val="24"/>
        </w:rPr>
        <w:t xml:space="preserve">MPA </w:t>
      </w:r>
      <w:r w:rsidR="00F319A0" w:rsidRPr="00330365">
        <w:rPr>
          <w:rFonts w:ascii="Book Antiqua" w:hAnsi="Book Antiqua" w:cs="Times New Roman"/>
          <w:color w:val="000000" w:themeColor="text1"/>
          <w:sz w:val="24"/>
          <w:szCs w:val="24"/>
        </w:rPr>
        <w:t>C</w:t>
      </w:r>
      <w:r w:rsidR="00F319A0" w:rsidRPr="00330365">
        <w:rPr>
          <w:rFonts w:ascii="Book Antiqua" w:hAnsi="Book Antiqua" w:cs="Times New Roman"/>
          <w:color w:val="000000" w:themeColor="text1"/>
          <w:sz w:val="24"/>
          <w:szCs w:val="24"/>
          <w:vertAlign w:val="subscript"/>
        </w:rPr>
        <w:t>max</w:t>
      </w:r>
      <w:r w:rsidR="00F319A0" w:rsidRPr="00330365">
        <w:rPr>
          <w:rFonts w:ascii="Book Antiqua" w:hAnsi="Book Antiqua" w:cs="Times New Roman"/>
          <w:color w:val="000000" w:themeColor="text1"/>
          <w:sz w:val="24"/>
          <w:szCs w:val="24"/>
        </w:rPr>
        <w:t xml:space="preserve"> and </w:t>
      </w:r>
      <w:r w:rsidR="00734CBA" w:rsidRPr="00330365">
        <w:rPr>
          <w:rFonts w:ascii="Book Antiqua" w:hAnsi="Book Antiqua" w:cs="Times New Roman"/>
          <w:color w:val="000000" w:themeColor="text1"/>
          <w:sz w:val="24"/>
          <w:szCs w:val="24"/>
        </w:rPr>
        <w:t xml:space="preserve">MPA </w:t>
      </w:r>
      <w:r w:rsidR="00F319A0" w:rsidRPr="00330365">
        <w:rPr>
          <w:rFonts w:ascii="Book Antiqua" w:hAnsi="Book Antiqua" w:cs="Times New Roman"/>
          <w:color w:val="000000" w:themeColor="text1"/>
          <w:sz w:val="24"/>
          <w:szCs w:val="24"/>
        </w:rPr>
        <w:t>AUC</w:t>
      </w:r>
      <w:r w:rsidR="00F319A0" w:rsidRPr="00330365">
        <w:rPr>
          <w:rFonts w:ascii="Book Antiqua" w:hAnsi="Book Antiqua" w:cs="Times New Roman"/>
          <w:color w:val="000000" w:themeColor="text1"/>
          <w:sz w:val="24"/>
          <w:szCs w:val="24"/>
          <w:vertAlign w:val="subscript"/>
        </w:rPr>
        <w:t>0-12h</w:t>
      </w:r>
      <w:r w:rsidR="00F319A0" w:rsidRPr="00330365">
        <w:rPr>
          <w:rFonts w:ascii="Book Antiqua" w:hAnsi="Book Antiqua" w:cs="Times New Roman"/>
          <w:color w:val="000000" w:themeColor="text1"/>
          <w:sz w:val="24"/>
          <w:szCs w:val="24"/>
        </w:rPr>
        <w:t xml:space="preserve"> of MPAG were higher in recipients with diarrhea</w:t>
      </w:r>
      <w:r w:rsidR="00237DC4" w:rsidRPr="00330365">
        <w:rPr>
          <w:rFonts w:ascii="Book Antiqua" w:hAnsi="Book Antiqua" w:cs="Times New Roman"/>
          <w:color w:val="000000" w:themeColor="text1"/>
          <w:sz w:val="24"/>
          <w:szCs w:val="24"/>
        </w:rPr>
        <w:t>. Likewise, C</w:t>
      </w:r>
      <w:r w:rsidR="00237DC4" w:rsidRPr="00330365">
        <w:rPr>
          <w:rFonts w:ascii="Book Antiqua" w:hAnsi="Book Antiqua" w:cs="Times New Roman"/>
          <w:color w:val="000000" w:themeColor="text1"/>
          <w:sz w:val="24"/>
          <w:szCs w:val="24"/>
          <w:vertAlign w:val="subscript"/>
        </w:rPr>
        <w:t>0h</w:t>
      </w:r>
      <w:r w:rsidR="00237DC4" w:rsidRPr="00330365">
        <w:rPr>
          <w:rFonts w:ascii="Book Antiqua" w:hAnsi="Book Antiqua" w:cs="Times New Roman"/>
          <w:color w:val="000000" w:themeColor="text1"/>
          <w:sz w:val="24"/>
          <w:szCs w:val="24"/>
        </w:rPr>
        <w:t>, C</w:t>
      </w:r>
      <w:r w:rsidR="00237DC4" w:rsidRPr="00330365">
        <w:rPr>
          <w:rFonts w:ascii="Book Antiqua" w:hAnsi="Book Antiqua" w:cs="Times New Roman"/>
          <w:color w:val="000000" w:themeColor="text1"/>
          <w:sz w:val="24"/>
          <w:szCs w:val="24"/>
          <w:vertAlign w:val="subscript"/>
        </w:rPr>
        <w:t>max</w:t>
      </w:r>
      <w:r w:rsidR="00237DC4" w:rsidRPr="00330365">
        <w:rPr>
          <w:rFonts w:ascii="Book Antiqua" w:hAnsi="Book Antiqua" w:cs="Times New Roman"/>
          <w:color w:val="000000" w:themeColor="text1"/>
          <w:sz w:val="24"/>
          <w:szCs w:val="24"/>
        </w:rPr>
        <w:t>, and AUC</w:t>
      </w:r>
      <w:r w:rsidR="00237DC4" w:rsidRPr="00330365">
        <w:rPr>
          <w:rFonts w:ascii="Book Antiqua" w:hAnsi="Book Antiqua" w:cs="Times New Roman"/>
          <w:color w:val="000000" w:themeColor="text1"/>
          <w:sz w:val="24"/>
          <w:szCs w:val="24"/>
          <w:vertAlign w:val="subscript"/>
        </w:rPr>
        <w:t>0-12h</w:t>
      </w:r>
      <w:r w:rsidR="00237DC4" w:rsidRPr="00330365">
        <w:rPr>
          <w:rFonts w:ascii="Book Antiqua" w:hAnsi="Book Antiqua" w:cs="Times New Roman"/>
          <w:color w:val="000000" w:themeColor="text1"/>
          <w:sz w:val="24"/>
          <w:szCs w:val="24"/>
        </w:rPr>
        <w:t xml:space="preserve"> of AcMPAG were also higher in patients with diarrhea, but also no significant difference was </w:t>
      </w:r>
      <w:r w:rsidR="00237DC4" w:rsidRPr="00330365">
        <w:rPr>
          <w:rFonts w:ascii="Book Antiqua" w:hAnsi="Book Antiqua" w:cs="Times New Roman"/>
          <w:color w:val="000000" w:themeColor="text1"/>
          <w:sz w:val="24"/>
          <w:szCs w:val="24"/>
        </w:rPr>
        <w:lastRenderedPageBreak/>
        <w:t>found (</w:t>
      </w:r>
      <w:r w:rsidR="005D74FA" w:rsidRPr="005D74FA">
        <w:rPr>
          <w:rFonts w:ascii="Book Antiqua" w:eastAsia="宋体" w:hAnsi="Book Antiqua" w:cs="Times New Roman"/>
          <w:i/>
          <w:color w:val="000000" w:themeColor="text1"/>
          <w:sz w:val="24"/>
          <w:szCs w:val="24"/>
        </w:rPr>
        <w:t>P</w:t>
      </w:r>
      <w:r w:rsidR="00237DC4" w:rsidRPr="00330365">
        <w:rPr>
          <w:rFonts w:ascii="Book Antiqua" w:hAnsi="Book Antiqua" w:cs="Times New Roman"/>
          <w:color w:val="000000" w:themeColor="text1"/>
          <w:sz w:val="24"/>
          <w:szCs w:val="24"/>
        </w:rPr>
        <w:t xml:space="preserve"> &gt;</w:t>
      </w:r>
      <w:r w:rsidR="00F319A0" w:rsidRPr="00330365">
        <w:rPr>
          <w:rFonts w:ascii="Book Antiqua" w:hAnsi="Book Antiqua" w:cs="Times New Roman"/>
          <w:color w:val="000000" w:themeColor="text1"/>
          <w:sz w:val="24"/>
          <w:szCs w:val="24"/>
        </w:rPr>
        <w:t xml:space="preserve"> </w:t>
      </w:r>
      <w:r w:rsidR="00237DC4" w:rsidRPr="00330365">
        <w:rPr>
          <w:rFonts w:ascii="Book Antiqua" w:hAnsi="Book Antiqua" w:cs="Times New Roman"/>
          <w:color w:val="000000" w:themeColor="text1"/>
          <w:sz w:val="24"/>
          <w:szCs w:val="24"/>
        </w:rPr>
        <w:t>0.05).</w:t>
      </w:r>
      <w:r w:rsidR="002A7B12" w:rsidRPr="00330365">
        <w:rPr>
          <w:rFonts w:ascii="Book Antiqua" w:hAnsi="Book Antiqua" w:cs="Times New Roman"/>
          <w:color w:val="000000" w:themeColor="text1"/>
          <w:sz w:val="24"/>
          <w:szCs w:val="24"/>
        </w:rPr>
        <w:t xml:space="preserve"> </w:t>
      </w:r>
      <w:r w:rsidR="00F319A0" w:rsidRPr="00330365">
        <w:rPr>
          <w:rFonts w:ascii="Book Antiqua" w:eastAsia="宋体" w:hAnsi="Book Antiqua" w:cs="Times New Roman"/>
          <w:color w:val="000000" w:themeColor="text1"/>
          <w:sz w:val="24"/>
          <w:szCs w:val="24"/>
        </w:rPr>
        <w:t>Arns</w:t>
      </w:r>
      <w:r w:rsidR="00F319A0" w:rsidRPr="00330365">
        <w:rPr>
          <w:rFonts w:ascii="Book Antiqua" w:hAnsi="Book Antiqua" w:cs="Times New Roman"/>
          <w:color w:val="000000" w:themeColor="text1"/>
          <w:sz w:val="24"/>
          <w:szCs w:val="24"/>
        </w:rPr>
        <w:t xml:space="preserve"> </w:t>
      </w:r>
      <w:r w:rsidR="0006162A" w:rsidRPr="0006162A">
        <w:rPr>
          <w:rFonts w:ascii="Book Antiqua" w:hAnsi="Book Antiqua" w:cs="Times New Roman"/>
          <w:i/>
          <w:color w:val="000000" w:themeColor="text1"/>
          <w:sz w:val="24"/>
          <w:szCs w:val="24"/>
        </w:rPr>
        <w:t>et al</w:t>
      </w:r>
      <w:r w:rsidR="00E54EBA" w:rsidRPr="00E54EBA">
        <w:rPr>
          <w:rFonts w:ascii="Book Antiqua" w:eastAsia="宋体" w:hAnsi="Book Antiqua" w:cs="Times New Roman"/>
          <w:color w:val="000000" w:themeColor="text1"/>
          <w:sz w:val="24"/>
          <w:szCs w:val="24"/>
          <w:vertAlign w:val="superscript"/>
        </w:rPr>
        <w:t>[</w:t>
      </w:r>
      <w:r w:rsidR="00496490">
        <w:rPr>
          <w:rFonts w:ascii="Book Antiqua" w:eastAsia="宋体" w:hAnsi="Book Antiqua" w:cs="Times New Roman" w:hint="eastAsia"/>
          <w:color w:val="000000" w:themeColor="text1"/>
          <w:sz w:val="24"/>
          <w:szCs w:val="24"/>
          <w:vertAlign w:val="superscript"/>
        </w:rPr>
        <w:t>91</w:t>
      </w:r>
      <w:hyperlink r:id="rId20" w:history="1"/>
      <w:r w:rsidR="00E54EBA" w:rsidRPr="00E54EBA">
        <w:rPr>
          <w:rFonts w:ascii="Book Antiqua" w:eastAsia="宋体" w:hAnsi="Book Antiqua" w:cs="Times New Roman"/>
          <w:color w:val="000000" w:themeColor="text1"/>
          <w:sz w:val="24"/>
          <w:szCs w:val="24"/>
          <w:vertAlign w:val="superscript"/>
        </w:rPr>
        <w:t>]</w:t>
      </w:r>
      <w:r w:rsidR="00F319A0" w:rsidRPr="00330365">
        <w:rPr>
          <w:rFonts w:ascii="Book Antiqua" w:eastAsia="宋体" w:hAnsi="Book Antiqua" w:cs="Times New Roman"/>
          <w:color w:val="000000" w:themeColor="text1"/>
          <w:sz w:val="24"/>
          <w:szCs w:val="24"/>
        </w:rPr>
        <w:t xml:space="preserve"> </w:t>
      </w:r>
      <w:r w:rsidR="00F319A0" w:rsidRPr="00330365">
        <w:rPr>
          <w:rFonts w:ascii="Book Antiqua" w:hAnsi="Book Antiqua" w:cs="Times New Roman"/>
          <w:color w:val="000000" w:themeColor="text1"/>
          <w:sz w:val="24"/>
          <w:szCs w:val="24"/>
        </w:rPr>
        <w:t xml:space="preserve">suggested </w:t>
      </w:r>
      <w:r w:rsidR="00F319A0" w:rsidRPr="00330365">
        <w:rPr>
          <w:rFonts w:ascii="Book Antiqua" w:eastAsia="宋体" w:hAnsi="Book Antiqua" w:cs="Times New Roman"/>
          <w:color w:val="000000" w:themeColor="text1"/>
          <w:sz w:val="24"/>
          <w:szCs w:val="24"/>
        </w:rPr>
        <w:t>that the capacity of enterocytes to participate in MPA metabolism could potentially result in local generation of AcMPAG and MPAG with consequent direct toxic effects on the gastrointestinal tract. Perhaps concentration of AcMPAG in gastrointestinal tract is more important than plasma concentration of AcMPAG for induction of diarrhea.</w:t>
      </w:r>
    </w:p>
    <w:p w:rsidR="009F4789" w:rsidRPr="00330365" w:rsidRDefault="00F319A0" w:rsidP="00330365">
      <w:pPr>
        <w:spacing w:line="360" w:lineRule="auto"/>
        <w:ind w:firstLine="480"/>
        <w:rPr>
          <w:rFonts w:ascii="Book Antiqua" w:hAnsi="Book Antiqua" w:cs="Times New Roman"/>
          <w:color w:val="000000" w:themeColor="text1"/>
          <w:sz w:val="24"/>
          <w:szCs w:val="24"/>
        </w:rPr>
      </w:pPr>
      <w:r w:rsidRPr="00330365">
        <w:rPr>
          <w:rFonts w:ascii="Book Antiqua" w:hAnsi="Book Antiqua" w:cs="Times New Roman"/>
          <w:color w:val="000000" w:themeColor="text1"/>
          <w:sz w:val="24"/>
          <w:szCs w:val="24"/>
        </w:rPr>
        <w:t>Another</w:t>
      </w:r>
      <w:r w:rsidR="00237DC4" w:rsidRPr="00330365">
        <w:rPr>
          <w:rFonts w:ascii="Book Antiqua" w:hAnsi="Book Antiqua" w:cs="Times New Roman"/>
          <w:color w:val="000000" w:themeColor="text1"/>
          <w:sz w:val="24"/>
          <w:szCs w:val="24"/>
        </w:rPr>
        <w:t xml:space="preserve"> risk of diarrhea was dependent on dosage of MMF. </w:t>
      </w:r>
      <w:r w:rsidR="009F4789" w:rsidRPr="00330365">
        <w:rPr>
          <w:rFonts w:ascii="Book Antiqua" w:hAnsi="Book Antiqua" w:cs="Times New Roman"/>
          <w:color w:val="000000" w:themeColor="text1"/>
          <w:sz w:val="24"/>
          <w:szCs w:val="24"/>
        </w:rPr>
        <w:t>Diarrhea was</w:t>
      </w:r>
      <w:r w:rsidR="00237DC4" w:rsidRPr="00330365">
        <w:rPr>
          <w:rFonts w:ascii="Book Antiqua" w:hAnsi="Book Antiqua" w:cs="Times New Roman"/>
          <w:color w:val="000000" w:themeColor="text1"/>
          <w:sz w:val="24"/>
          <w:szCs w:val="24"/>
        </w:rPr>
        <w:t xml:space="preserve"> controlled by decreasing the dosage or interruption even if these patients had the same starting dosage of MMF as those not suffering from diarrhea</w:t>
      </w:r>
      <w:r w:rsidR="00E54EBA" w:rsidRPr="00E54EBA">
        <w:rPr>
          <w:rFonts w:ascii="Book Antiqua" w:hAnsi="Book Antiqua" w:cs="Times New Roman"/>
          <w:color w:val="000000" w:themeColor="text1"/>
          <w:sz w:val="24"/>
          <w:szCs w:val="24"/>
          <w:vertAlign w:val="superscript"/>
        </w:rPr>
        <w:t>[31]</w:t>
      </w:r>
      <w:r w:rsidR="00237DC4" w:rsidRPr="00330365">
        <w:rPr>
          <w:rFonts w:ascii="Book Antiqua" w:hAnsi="Book Antiqua" w:cs="Times New Roman"/>
          <w:color w:val="000000" w:themeColor="text1"/>
          <w:sz w:val="24"/>
          <w:szCs w:val="24"/>
        </w:rPr>
        <w:t>.</w:t>
      </w:r>
      <w:r w:rsidR="002A7B12" w:rsidRPr="00330365">
        <w:rPr>
          <w:rFonts w:ascii="Book Antiqua" w:hAnsi="Book Antiqua" w:cs="Times New Roman"/>
          <w:color w:val="000000" w:themeColor="text1"/>
          <w:sz w:val="24"/>
          <w:szCs w:val="24"/>
        </w:rPr>
        <w:t xml:space="preserve"> </w:t>
      </w:r>
    </w:p>
    <w:p w:rsidR="00237DC4" w:rsidRPr="00330365" w:rsidRDefault="00237DC4" w:rsidP="00330365">
      <w:pPr>
        <w:spacing w:line="360" w:lineRule="auto"/>
        <w:rPr>
          <w:rFonts w:ascii="Book Antiqua" w:hAnsi="Book Antiqua" w:cs="Times New Roman"/>
          <w:color w:val="000000" w:themeColor="text1"/>
          <w:sz w:val="24"/>
          <w:szCs w:val="24"/>
        </w:rPr>
      </w:pPr>
    </w:p>
    <w:p w:rsidR="0018451E" w:rsidRPr="00330365" w:rsidRDefault="008A73D6" w:rsidP="00330365">
      <w:pPr>
        <w:spacing w:line="360" w:lineRule="auto"/>
        <w:rPr>
          <w:rFonts w:ascii="Book Antiqua" w:hAnsi="Book Antiqua" w:cs="Times New Roman"/>
          <w:b/>
          <w:color w:val="000000" w:themeColor="text1"/>
          <w:kern w:val="0"/>
          <w:sz w:val="24"/>
          <w:szCs w:val="24"/>
        </w:rPr>
      </w:pPr>
      <w:r w:rsidRPr="00330365">
        <w:rPr>
          <w:rFonts w:ascii="Book Antiqua" w:hAnsi="Book Antiqua" w:cs="Times New Roman"/>
          <w:b/>
          <w:color w:val="000000" w:themeColor="text1"/>
          <w:kern w:val="0"/>
          <w:sz w:val="24"/>
          <w:szCs w:val="24"/>
        </w:rPr>
        <w:t>CONCLUSION</w:t>
      </w:r>
    </w:p>
    <w:p w:rsidR="005A37BF" w:rsidRPr="00330365" w:rsidRDefault="000C3B46" w:rsidP="005D74FA">
      <w:pPr>
        <w:spacing w:line="360" w:lineRule="auto"/>
        <w:rPr>
          <w:rFonts w:ascii="Book Antiqua" w:hAnsi="Book Antiqua" w:cs="Times New Roman"/>
          <w:color w:val="000000" w:themeColor="text1"/>
          <w:sz w:val="24"/>
          <w:szCs w:val="24"/>
        </w:rPr>
      </w:pPr>
      <w:r w:rsidRPr="00330365">
        <w:rPr>
          <w:rFonts w:ascii="Book Antiqua" w:hAnsi="Book Antiqua" w:cs="Times New Roman"/>
          <w:color w:val="000000" w:themeColor="text1"/>
          <w:sz w:val="24"/>
          <w:szCs w:val="24"/>
        </w:rPr>
        <w:t xml:space="preserve">Until now, </w:t>
      </w:r>
      <w:bookmarkStart w:id="124" w:name="OLE_LINK186"/>
      <w:bookmarkStart w:id="125" w:name="OLE_LINK187"/>
      <w:r w:rsidRPr="00330365">
        <w:rPr>
          <w:rFonts w:ascii="Book Antiqua" w:hAnsi="Book Antiqua" w:cs="Times New Roman"/>
          <w:color w:val="000000" w:themeColor="text1"/>
          <w:sz w:val="24"/>
          <w:szCs w:val="24"/>
        </w:rPr>
        <w:t xml:space="preserve">TDM for MPA has not been </w:t>
      </w:r>
      <w:r w:rsidR="002C5ACB" w:rsidRPr="00330365">
        <w:rPr>
          <w:rFonts w:ascii="Book Antiqua" w:hAnsi="Book Antiqua" w:cs="Times New Roman"/>
          <w:color w:val="000000" w:themeColor="text1"/>
          <w:sz w:val="24"/>
          <w:szCs w:val="24"/>
        </w:rPr>
        <w:t xml:space="preserve">fully </w:t>
      </w:r>
      <w:r w:rsidRPr="00330365">
        <w:rPr>
          <w:rFonts w:ascii="Book Antiqua" w:hAnsi="Book Antiqua" w:cs="Times New Roman"/>
          <w:color w:val="000000" w:themeColor="text1"/>
          <w:sz w:val="24"/>
          <w:szCs w:val="24"/>
        </w:rPr>
        <w:t>accepted in liver transplantation</w:t>
      </w:r>
      <w:bookmarkEnd w:id="124"/>
      <w:bookmarkEnd w:id="125"/>
      <w:r w:rsidRPr="00330365">
        <w:rPr>
          <w:rFonts w:ascii="Book Antiqua" w:hAnsi="Book Antiqua" w:cs="Times New Roman"/>
          <w:color w:val="000000" w:themeColor="text1"/>
          <w:kern w:val="0"/>
          <w:sz w:val="24"/>
          <w:szCs w:val="24"/>
        </w:rPr>
        <w:t xml:space="preserve"> as no long-term prospective study of concentration controlled </w:t>
      </w:r>
      <w:r w:rsidR="00E54EBA" w:rsidRPr="00E54EBA">
        <w:rPr>
          <w:rFonts w:ascii="Book Antiqua" w:hAnsi="Book Antiqua" w:cs="Times New Roman"/>
          <w:i/>
          <w:color w:val="000000" w:themeColor="text1"/>
          <w:kern w:val="0"/>
          <w:sz w:val="24"/>
          <w:szCs w:val="24"/>
        </w:rPr>
        <w:t>vs</w:t>
      </w:r>
      <w:r w:rsidRPr="00330365">
        <w:rPr>
          <w:rFonts w:ascii="Book Antiqua" w:hAnsi="Book Antiqua" w:cs="Times New Roman"/>
          <w:color w:val="000000" w:themeColor="text1"/>
          <w:kern w:val="0"/>
          <w:sz w:val="24"/>
          <w:szCs w:val="24"/>
        </w:rPr>
        <w:t xml:space="preserve"> fixed-dose prescribing of MMF has been done</w:t>
      </w:r>
      <w:r w:rsidRPr="00330365">
        <w:rPr>
          <w:rFonts w:ascii="Book Antiqua" w:hAnsi="Book Antiqua" w:cs="Times New Roman"/>
          <w:color w:val="000000" w:themeColor="text1"/>
          <w:sz w:val="24"/>
          <w:szCs w:val="24"/>
        </w:rPr>
        <w:t xml:space="preserve">. </w:t>
      </w:r>
      <w:r w:rsidR="005A37BF" w:rsidRPr="00330365">
        <w:rPr>
          <w:rFonts w:ascii="Book Antiqua" w:hAnsi="Book Antiqua" w:cs="Times New Roman"/>
          <w:color w:val="000000" w:themeColor="text1"/>
          <w:sz w:val="24"/>
          <w:szCs w:val="24"/>
        </w:rPr>
        <w:t xml:space="preserve">However, based on published data, it is confirmed that intra- or inter-individual MPA pharmacokinetic variability exists which relates to greater risk on acute rejection at lower MPA concentration and MMF-associated side effects at higher MPA concentration. </w:t>
      </w:r>
      <w:r w:rsidR="00241C11" w:rsidRPr="00330365">
        <w:rPr>
          <w:rFonts w:ascii="Book Antiqua" w:hAnsi="Book Antiqua" w:cs="Times New Roman"/>
          <w:color w:val="000000" w:themeColor="text1"/>
          <w:sz w:val="24"/>
          <w:szCs w:val="24"/>
        </w:rPr>
        <w:t xml:space="preserve">In another hand, the standard dose of MMF is rarely necessary in liver transplant recipients who had more MMF-related side effects and less acute rejection. </w:t>
      </w:r>
      <w:r w:rsidR="002C5ACB" w:rsidRPr="00330365">
        <w:rPr>
          <w:rFonts w:ascii="Book Antiqua" w:hAnsi="Book Antiqua" w:cs="Times New Roman"/>
          <w:bCs/>
          <w:color w:val="000000" w:themeColor="text1"/>
          <w:sz w:val="24"/>
          <w:szCs w:val="24"/>
        </w:rPr>
        <w:t xml:space="preserve">These data suggests that monitoring MPA exposure is </w:t>
      </w:r>
      <w:r w:rsidR="00517E06">
        <w:rPr>
          <w:rFonts w:ascii="Book Antiqua" w:hAnsi="Book Antiqua" w:cs="Times New Roman" w:hint="eastAsia"/>
          <w:bCs/>
          <w:color w:val="000000" w:themeColor="text1"/>
          <w:sz w:val="24"/>
          <w:szCs w:val="24"/>
        </w:rPr>
        <w:t>helpful</w:t>
      </w:r>
      <w:r w:rsidR="00517E06" w:rsidRPr="00330365">
        <w:rPr>
          <w:rFonts w:ascii="Book Antiqua" w:hAnsi="Book Antiqua" w:cs="Times New Roman"/>
          <w:bCs/>
          <w:color w:val="000000" w:themeColor="text1"/>
          <w:sz w:val="24"/>
          <w:szCs w:val="24"/>
        </w:rPr>
        <w:t xml:space="preserve"> </w:t>
      </w:r>
      <w:r w:rsidR="002C5ACB" w:rsidRPr="00330365">
        <w:rPr>
          <w:rFonts w:ascii="Book Antiqua" w:hAnsi="Book Antiqua" w:cs="Times New Roman"/>
          <w:bCs/>
          <w:color w:val="000000" w:themeColor="text1"/>
          <w:sz w:val="24"/>
          <w:szCs w:val="24"/>
        </w:rPr>
        <w:t>in clinical setting.</w:t>
      </w:r>
    </w:p>
    <w:p w:rsidR="0018451E" w:rsidRPr="00330365" w:rsidRDefault="00132744" w:rsidP="00330365">
      <w:pPr>
        <w:spacing w:line="360" w:lineRule="auto"/>
        <w:ind w:firstLine="480"/>
        <w:rPr>
          <w:rFonts w:ascii="Book Antiqua" w:hAnsi="Book Antiqua" w:cs="Times New Roman"/>
          <w:color w:val="000000" w:themeColor="text1"/>
          <w:kern w:val="0"/>
          <w:sz w:val="24"/>
          <w:szCs w:val="24"/>
        </w:rPr>
      </w:pPr>
      <w:r w:rsidRPr="00330365">
        <w:rPr>
          <w:rFonts w:ascii="Book Antiqua" w:hAnsi="Book Antiqua" w:cs="Times New Roman"/>
          <w:color w:val="000000" w:themeColor="text1"/>
          <w:kern w:val="0"/>
          <w:sz w:val="24"/>
          <w:szCs w:val="24"/>
        </w:rPr>
        <w:t xml:space="preserve">In liver transplantation, </w:t>
      </w:r>
      <w:r w:rsidR="006E19A2" w:rsidRPr="00330365">
        <w:rPr>
          <w:rFonts w:ascii="Book Antiqua" w:hAnsi="Book Antiqua" w:cs="Times New Roman"/>
          <w:color w:val="000000" w:themeColor="text1"/>
          <w:kern w:val="0"/>
          <w:sz w:val="24"/>
          <w:szCs w:val="24"/>
        </w:rPr>
        <w:t xml:space="preserve">it was showed that </w:t>
      </w:r>
      <w:r w:rsidRPr="00330365">
        <w:rPr>
          <w:rFonts w:ascii="Book Antiqua" w:hAnsi="Book Antiqua" w:cs="Times New Roman"/>
          <w:color w:val="000000" w:themeColor="text1"/>
          <w:kern w:val="0"/>
          <w:sz w:val="24"/>
          <w:szCs w:val="24"/>
        </w:rPr>
        <w:t>MPA C</w:t>
      </w:r>
      <w:r w:rsidRPr="00330365">
        <w:rPr>
          <w:rFonts w:ascii="Book Antiqua" w:hAnsi="Book Antiqua" w:cs="Times New Roman"/>
          <w:color w:val="000000" w:themeColor="text1"/>
          <w:kern w:val="0"/>
          <w:sz w:val="24"/>
          <w:szCs w:val="24"/>
          <w:vertAlign w:val="subscript"/>
        </w:rPr>
        <w:t>0h</w:t>
      </w:r>
      <w:r w:rsidRPr="00330365">
        <w:rPr>
          <w:rFonts w:ascii="Book Antiqua" w:hAnsi="Book Antiqua" w:cs="Times New Roman"/>
          <w:color w:val="000000" w:themeColor="text1"/>
          <w:kern w:val="0"/>
          <w:sz w:val="24"/>
          <w:szCs w:val="24"/>
        </w:rPr>
        <w:t xml:space="preserve"> has more practical benefits over MPA AUC </w:t>
      </w:r>
      <w:r w:rsidR="002C5ACB" w:rsidRPr="00330365">
        <w:rPr>
          <w:rFonts w:ascii="Book Antiqua" w:hAnsi="Book Antiqua" w:cs="Times New Roman"/>
          <w:color w:val="000000" w:themeColor="text1"/>
          <w:kern w:val="0"/>
          <w:sz w:val="24"/>
          <w:szCs w:val="24"/>
        </w:rPr>
        <w:t>al</w:t>
      </w:r>
      <w:r w:rsidRPr="00330365">
        <w:rPr>
          <w:rFonts w:ascii="Book Antiqua" w:hAnsi="Book Antiqua" w:cs="Times New Roman"/>
          <w:color w:val="000000" w:themeColor="text1"/>
          <w:kern w:val="0"/>
          <w:sz w:val="24"/>
          <w:szCs w:val="24"/>
        </w:rPr>
        <w:t>though the relationship between MPA C</w:t>
      </w:r>
      <w:r w:rsidRPr="00330365">
        <w:rPr>
          <w:rFonts w:ascii="Book Antiqua" w:hAnsi="Book Antiqua" w:cs="Times New Roman"/>
          <w:color w:val="000000" w:themeColor="text1"/>
          <w:kern w:val="0"/>
          <w:sz w:val="24"/>
          <w:szCs w:val="24"/>
          <w:vertAlign w:val="subscript"/>
        </w:rPr>
        <w:t>0h</w:t>
      </w:r>
      <w:r w:rsidRPr="00330365">
        <w:rPr>
          <w:rFonts w:ascii="Book Antiqua" w:hAnsi="Book Antiqua" w:cs="Times New Roman"/>
          <w:color w:val="000000" w:themeColor="text1"/>
          <w:kern w:val="0"/>
          <w:sz w:val="24"/>
          <w:szCs w:val="24"/>
        </w:rPr>
        <w:t xml:space="preserve"> and MPA AUC is not very strong in some studies. </w:t>
      </w:r>
      <w:r w:rsidR="005A37BF" w:rsidRPr="00330365">
        <w:rPr>
          <w:rFonts w:ascii="Book Antiqua" w:hAnsi="Book Antiqua" w:cs="Times New Roman"/>
          <w:color w:val="000000" w:themeColor="text1"/>
          <w:kern w:val="0"/>
          <w:sz w:val="24"/>
          <w:szCs w:val="24"/>
        </w:rPr>
        <w:t>Comparing with the therapeutic window in renal transplantation (MPA C</w:t>
      </w:r>
      <w:r w:rsidR="005A37BF" w:rsidRPr="00330365">
        <w:rPr>
          <w:rFonts w:ascii="Book Antiqua" w:hAnsi="Book Antiqua" w:cs="Times New Roman"/>
          <w:color w:val="000000" w:themeColor="text1"/>
          <w:kern w:val="0"/>
          <w:sz w:val="24"/>
          <w:szCs w:val="24"/>
          <w:vertAlign w:val="subscript"/>
        </w:rPr>
        <w:t>0h</w:t>
      </w:r>
      <w:r w:rsidR="005A37BF" w:rsidRPr="00330365">
        <w:rPr>
          <w:rFonts w:ascii="Book Antiqua" w:hAnsi="Book Antiqua" w:cs="Times New Roman"/>
          <w:color w:val="000000" w:themeColor="text1"/>
          <w:kern w:val="0"/>
          <w:sz w:val="24"/>
          <w:szCs w:val="24"/>
        </w:rPr>
        <w:t>: 1</w:t>
      </w:r>
      <w:r w:rsidR="005D74FA">
        <w:rPr>
          <w:rFonts w:ascii="Book Antiqua" w:hAnsi="Book Antiqua" w:cs="Times New Roman" w:hint="eastAsia"/>
          <w:color w:val="000000" w:themeColor="text1"/>
          <w:kern w:val="0"/>
          <w:sz w:val="24"/>
          <w:szCs w:val="24"/>
        </w:rPr>
        <w:t>-</w:t>
      </w:r>
      <w:r w:rsidR="005A37BF" w:rsidRPr="00330365">
        <w:rPr>
          <w:rFonts w:ascii="Book Antiqua" w:hAnsi="Book Antiqua" w:cs="Times New Roman"/>
          <w:color w:val="000000" w:themeColor="text1"/>
          <w:kern w:val="0"/>
          <w:sz w:val="24"/>
          <w:szCs w:val="24"/>
        </w:rPr>
        <w:t xml:space="preserve">3.5 mg/L), </w:t>
      </w:r>
      <w:r w:rsidRPr="00330365">
        <w:rPr>
          <w:rFonts w:ascii="Book Antiqua" w:hAnsi="Book Antiqua" w:cs="Times New Roman"/>
          <w:color w:val="000000" w:themeColor="text1"/>
          <w:kern w:val="0"/>
          <w:sz w:val="24"/>
          <w:szCs w:val="24"/>
        </w:rPr>
        <w:t>it suggests that acute rejection is more likely at concentrations less than 1 to 2 mg/L (μg/mL) and adverse effects at concentrations 3</w:t>
      </w:r>
      <w:r w:rsidR="005D74FA">
        <w:rPr>
          <w:rFonts w:ascii="Book Antiqua" w:hAnsi="Book Antiqua" w:cs="Times New Roman" w:hint="eastAsia"/>
          <w:color w:val="000000" w:themeColor="text1"/>
          <w:kern w:val="0"/>
          <w:sz w:val="24"/>
          <w:szCs w:val="24"/>
        </w:rPr>
        <w:t>-</w:t>
      </w:r>
      <w:r w:rsidRPr="00330365">
        <w:rPr>
          <w:rFonts w:ascii="Book Antiqua" w:hAnsi="Book Antiqua" w:cs="Times New Roman"/>
          <w:color w:val="000000" w:themeColor="text1"/>
          <w:kern w:val="0"/>
          <w:sz w:val="24"/>
          <w:szCs w:val="24"/>
        </w:rPr>
        <w:t xml:space="preserve">4 mg/L or greater </w:t>
      </w:r>
      <w:r w:rsidR="002C5ACB" w:rsidRPr="00330365">
        <w:rPr>
          <w:rFonts w:ascii="Book Antiqua" w:hAnsi="Book Antiqua" w:cs="Times New Roman"/>
          <w:color w:val="000000" w:themeColor="text1"/>
          <w:kern w:val="0"/>
          <w:sz w:val="24"/>
          <w:szCs w:val="24"/>
        </w:rPr>
        <w:t>in liver transplantation</w:t>
      </w:r>
      <w:r w:rsidR="00E54EBA" w:rsidRPr="00E54EBA">
        <w:rPr>
          <w:rFonts w:ascii="Book Antiqua" w:hAnsi="Book Antiqua" w:cs="Times New Roman"/>
          <w:color w:val="000000" w:themeColor="text1"/>
          <w:kern w:val="0"/>
          <w:sz w:val="24"/>
          <w:szCs w:val="24"/>
          <w:vertAlign w:val="superscript"/>
        </w:rPr>
        <w:t>[</w:t>
      </w:r>
      <w:hyperlink r:id="rId21" w:history="1">
        <w:r w:rsidR="00E54EBA" w:rsidRPr="00E54EBA">
          <w:rPr>
            <w:rFonts w:ascii="Book Antiqua" w:hAnsi="Book Antiqua" w:cs="Times New Roman"/>
            <w:color w:val="000000" w:themeColor="text1"/>
            <w:sz w:val="24"/>
            <w:szCs w:val="24"/>
            <w:vertAlign w:val="superscript"/>
            <w:lang w:val="fr-FR"/>
          </w:rPr>
          <w:t>13</w:t>
        </w:r>
      </w:hyperlink>
      <w:r w:rsidR="00E54EBA" w:rsidRPr="00E54EBA">
        <w:rPr>
          <w:rFonts w:ascii="Book Antiqua" w:hAnsi="Book Antiqua" w:cs="Times New Roman"/>
          <w:color w:val="000000" w:themeColor="text1"/>
          <w:kern w:val="0"/>
          <w:sz w:val="24"/>
          <w:szCs w:val="24"/>
          <w:vertAlign w:val="superscript"/>
        </w:rPr>
        <w:t>]</w:t>
      </w:r>
      <w:r w:rsidRPr="00330365">
        <w:rPr>
          <w:rFonts w:ascii="Book Antiqua" w:hAnsi="Book Antiqua" w:cs="Times New Roman"/>
          <w:color w:val="000000" w:themeColor="text1"/>
          <w:kern w:val="0"/>
          <w:sz w:val="24"/>
          <w:szCs w:val="24"/>
        </w:rPr>
        <w:t xml:space="preserve">. </w:t>
      </w:r>
      <w:r w:rsidR="00022D30" w:rsidRPr="00330365">
        <w:rPr>
          <w:rFonts w:ascii="Book Antiqua" w:hAnsi="Book Antiqua" w:cs="Times New Roman"/>
          <w:color w:val="000000" w:themeColor="text1"/>
          <w:kern w:val="0"/>
          <w:sz w:val="24"/>
          <w:szCs w:val="24"/>
        </w:rPr>
        <w:t xml:space="preserve">However, it needs more clinical validation in future. </w:t>
      </w:r>
      <w:r w:rsidR="004F0497" w:rsidRPr="00330365">
        <w:rPr>
          <w:rFonts w:ascii="Book Antiqua" w:hAnsi="Book Antiqua" w:cs="Times New Roman"/>
          <w:color w:val="000000" w:themeColor="text1"/>
          <w:kern w:val="0"/>
          <w:sz w:val="24"/>
          <w:szCs w:val="24"/>
        </w:rPr>
        <w:t xml:space="preserve">Although </w:t>
      </w:r>
      <w:r w:rsidR="00022D30" w:rsidRPr="00330365">
        <w:rPr>
          <w:rFonts w:ascii="Book Antiqua" w:hAnsi="Book Antiqua" w:cs="Times New Roman"/>
          <w:color w:val="000000" w:themeColor="text1"/>
          <w:kern w:val="0"/>
          <w:sz w:val="24"/>
          <w:szCs w:val="24"/>
        </w:rPr>
        <w:t xml:space="preserve">MPA AUC is much accurate </w:t>
      </w:r>
      <w:r w:rsidR="00737A68" w:rsidRPr="00330365">
        <w:rPr>
          <w:rFonts w:ascii="Book Antiqua" w:hAnsi="Book Antiqua" w:cs="Times New Roman"/>
          <w:color w:val="000000" w:themeColor="text1"/>
          <w:kern w:val="0"/>
          <w:sz w:val="24"/>
          <w:szCs w:val="24"/>
        </w:rPr>
        <w:t>which reflects the change of MPA pharmacokinetics</w:t>
      </w:r>
      <w:r w:rsidR="001D471F" w:rsidRPr="00330365">
        <w:rPr>
          <w:rFonts w:ascii="Book Antiqua" w:hAnsi="Book Antiqua" w:cs="Times New Roman"/>
          <w:color w:val="000000" w:themeColor="text1"/>
          <w:kern w:val="0"/>
          <w:sz w:val="24"/>
          <w:szCs w:val="24"/>
        </w:rPr>
        <w:t xml:space="preserve"> and relates closely to side effects</w:t>
      </w:r>
      <w:r w:rsidR="00E54EBA" w:rsidRPr="00E54EBA">
        <w:rPr>
          <w:rFonts w:ascii="Book Antiqua" w:hAnsi="Book Antiqua" w:cs="Times New Roman"/>
          <w:color w:val="000000" w:themeColor="text1"/>
          <w:kern w:val="0"/>
          <w:sz w:val="24"/>
          <w:szCs w:val="24"/>
          <w:vertAlign w:val="superscript"/>
        </w:rPr>
        <w:t>[31]</w:t>
      </w:r>
      <w:r w:rsidR="004F0497" w:rsidRPr="00330365">
        <w:rPr>
          <w:rFonts w:ascii="Book Antiqua" w:hAnsi="Book Antiqua" w:cs="Times New Roman"/>
          <w:color w:val="000000" w:themeColor="text1"/>
          <w:kern w:val="0"/>
          <w:sz w:val="24"/>
          <w:szCs w:val="24"/>
        </w:rPr>
        <w:t>, n</w:t>
      </w:r>
      <w:r w:rsidR="004973B5" w:rsidRPr="00330365">
        <w:rPr>
          <w:rFonts w:ascii="Book Antiqua" w:hAnsi="Book Antiqua" w:cs="Times New Roman"/>
          <w:color w:val="000000" w:themeColor="text1"/>
          <w:kern w:val="0"/>
          <w:sz w:val="24"/>
          <w:szCs w:val="24"/>
        </w:rPr>
        <w:t xml:space="preserve">o recommended </w:t>
      </w:r>
      <w:r w:rsidR="004973B5" w:rsidRPr="00330365">
        <w:rPr>
          <w:rFonts w:ascii="Book Antiqua" w:hAnsi="Book Antiqua" w:cs="Times New Roman"/>
          <w:color w:val="000000" w:themeColor="text1"/>
          <w:kern w:val="0"/>
          <w:sz w:val="24"/>
          <w:szCs w:val="24"/>
        </w:rPr>
        <w:lastRenderedPageBreak/>
        <w:t xml:space="preserve">therapeutic </w:t>
      </w:r>
      <w:r w:rsidR="00E54CF8" w:rsidRPr="00330365">
        <w:rPr>
          <w:rFonts w:ascii="Book Antiqua" w:hAnsi="Book Antiqua" w:cs="Times New Roman"/>
          <w:color w:val="000000" w:themeColor="text1"/>
          <w:kern w:val="0"/>
          <w:sz w:val="24"/>
          <w:szCs w:val="24"/>
        </w:rPr>
        <w:t>ranges</w:t>
      </w:r>
      <w:r w:rsidR="004973B5" w:rsidRPr="00330365">
        <w:rPr>
          <w:rFonts w:ascii="Book Antiqua" w:hAnsi="Book Antiqua" w:cs="Times New Roman"/>
          <w:color w:val="000000" w:themeColor="text1"/>
          <w:kern w:val="0"/>
          <w:sz w:val="24"/>
          <w:szCs w:val="24"/>
        </w:rPr>
        <w:t xml:space="preserve"> of MPA AUC could be used in pediatric or adult liver transplant recipients.</w:t>
      </w:r>
      <w:r w:rsidR="004F0497" w:rsidRPr="00330365">
        <w:rPr>
          <w:rFonts w:ascii="Book Antiqua" w:hAnsi="Book Antiqua" w:cs="Times New Roman"/>
          <w:color w:val="000000" w:themeColor="text1"/>
          <w:kern w:val="0"/>
          <w:sz w:val="24"/>
          <w:szCs w:val="24"/>
        </w:rPr>
        <w:t xml:space="preserve"> On the other hand, monitoring of MPA AUC is not practical in clinical using. </w:t>
      </w:r>
      <w:bookmarkStart w:id="126" w:name="OLE_LINK182"/>
      <w:bookmarkStart w:id="127" w:name="OLE_LINK183"/>
      <w:r w:rsidR="00C775D3" w:rsidRPr="00330365">
        <w:rPr>
          <w:rFonts w:ascii="Book Antiqua" w:hAnsi="Book Antiqua" w:cs="Times New Roman"/>
          <w:bCs/>
          <w:color w:val="000000" w:themeColor="text1"/>
          <w:sz w:val="24"/>
          <w:szCs w:val="24"/>
        </w:rPr>
        <w:t>It should obtain 6</w:t>
      </w:r>
      <w:r w:rsidR="005D74FA">
        <w:rPr>
          <w:rFonts w:ascii="Book Antiqua" w:hAnsi="Book Antiqua" w:cs="Times New Roman" w:hint="eastAsia"/>
          <w:bCs/>
          <w:color w:val="000000" w:themeColor="text1"/>
          <w:sz w:val="24"/>
          <w:szCs w:val="24"/>
        </w:rPr>
        <w:t>-</w:t>
      </w:r>
      <w:r w:rsidR="00C775D3" w:rsidRPr="00330365">
        <w:rPr>
          <w:rFonts w:ascii="Book Antiqua" w:hAnsi="Book Antiqua" w:cs="Times New Roman"/>
          <w:bCs/>
          <w:color w:val="000000" w:themeColor="text1"/>
          <w:sz w:val="24"/>
          <w:szCs w:val="24"/>
        </w:rPr>
        <w:t>10 plasma samples for measuring</w:t>
      </w:r>
      <w:r w:rsidR="00297739" w:rsidRPr="00330365">
        <w:rPr>
          <w:rFonts w:ascii="Book Antiqua" w:hAnsi="Book Antiqua" w:cs="Times New Roman"/>
          <w:bCs/>
          <w:color w:val="000000" w:themeColor="text1"/>
          <w:sz w:val="24"/>
          <w:szCs w:val="24"/>
        </w:rPr>
        <w:t xml:space="preserve"> full MPA </w:t>
      </w:r>
      <w:r w:rsidR="00C775D3" w:rsidRPr="00330365">
        <w:rPr>
          <w:rFonts w:ascii="Book Antiqua" w:hAnsi="Book Antiqua" w:cs="Times New Roman"/>
          <w:bCs/>
          <w:color w:val="000000" w:themeColor="text1"/>
          <w:sz w:val="24"/>
          <w:szCs w:val="24"/>
        </w:rPr>
        <w:t>AUC within 12 hours’ dose interval.</w:t>
      </w:r>
      <w:bookmarkEnd w:id="126"/>
      <w:bookmarkEnd w:id="127"/>
      <w:r w:rsidR="00C775D3" w:rsidRPr="00330365">
        <w:rPr>
          <w:rFonts w:ascii="Book Antiqua" w:hAnsi="Book Antiqua" w:cs="Times New Roman"/>
          <w:bCs/>
          <w:color w:val="000000" w:themeColor="text1"/>
          <w:sz w:val="24"/>
          <w:szCs w:val="24"/>
        </w:rPr>
        <w:t xml:space="preserve"> </w:t>
      </w:r>
      <w:r w:rsidR="006E19A2" w:rsidRPr="00330365">
        <w:rPr>
          <w:rFonts w:ascii="Book Antiqua" w:hAnsi="Book Antiqua" w:cs="Times New Roman"/>
          <w:bCs/>
          <w:color w:val="000000" w:themeColor="text1"/>
          <w:sz w:val="24"/>
          <w:szCs w:val="24"/>
        </w:rPr>
        <w:t>Although a</w:t>
      </w:r>
      <w:r w:rsidR="00C775D3" w:rsidRPr="00330365">
        <w:rPr>
          <w:rFonts w:ascii="Book Antiqua" w:hAnsi="Book Antiqua" w:cs="Times New Roman"/>
          <w:bCs/>
          <w:color w:val="000000" w:themeColor="text1"/>
          <w:sz w:val="24"/>
          <w:szCs w:val="24"/>
        </w:rPr>
        <w:t>bbreviated sampling strategy by limited MPA concentrations is practical in clinical setting</w:t>
      </w:r>
      <w:r w:rsidR="008A0412" w:rsidRPr="00330365">
        <w:rPr>
          <w:rFonts w:ascii="Book Antiqua" w:hAnsi="Book Antiqua" w:cs="Times New Roman"/>
          <w:bCs/>
          <w:color w:val="000000" w:themeColor="text1"/>
          <w:sz w:val="24"/>
          <w:szCs w:val="24"/>
        </w:rPr>
        <w:t>, t</w:t>
      </w:r>
      <w:r w:rsidR="00297739" w:rsidRPr="00330365">
        <w:rPr>
          <w:rFonts w:ascii="Book Antiqua" w:hAnsi="Book Antiqua" w:cs="Times New Roman"/>
          <w:bCs/>
          <w:color w:val="000000" w:themeColor="text1"/>
          <w:sz w:val="24"/>
          <w:szCs w:val="24"/>
        </w:rPr>
        <w:t>he equations including MPA concentrations within 2 h with good correlation were only seen in pediatric transplant recipients</w:t>
      </w:r>
      <w:r w:rsidR="00E54EBA" w:rsidRPr="00E54EBA">
        <w:rPr>
          <w:rFonts w:ascii="Book Antiqua" w:hAnsi="Book Antiqua" w:cs="Times New Roman"/>
          <w:bCs/>
          <w:color w:val="000000" w:themeColor="text1"/>
          <w:sz w:val="24"/>
          <w:szCs w:val="24"/>
          <w:vertAlign w:val="superscript"/>
        </w:rPr>
        <w:t>[</w:t>
      </w:r>
      <w:r w:rsidR="00E54EBA" w:rsidRPr="00E54EBA">
        <w:rPr>
          <w:rFonts w:ascii="Book Antiqua" w:hAnsi="Book Antiqua" w:cs="Times New Roman"/>
          <w:color w:val="000000" w:themeColor="text1"/>
          <w:sz w:val="24"/>
          <w:szCs w:val="24"/>
          <w:vertAlign w:val="superscript"/>
        </w:rPr>
        <w:t>78</w:t>
      </w:r>
      <w:r w:rsidR="00E54EBA" w:rsidRPr="00E54EBA">
        <w:rPr>
          <w:rFonts w:ascii="Book Antiqua" w:hAnsi="Book Antiqua" w:cs="Times New Roman"/>
          <w:bCs/>
          <w:color w:val="000000" w:themeColor="text1"/>
          <w:sz w:val="24"/>
          <w:szCs w:val="24"/>
          <w:vertAlign w:val="superscript"/>
        </w:rPr>
        <w:t>]</w:t>
      </w:r>
      <w:r w:rsidR="00297739" w:rsidRPr="00330365">
        <w:rPr>
          <w:rFonts w:ascii="Book Antiqua" w:hAnsi="Book Antiqua" w:cs="Times New Roman"/>
          <w:bCs/>
          <w:color w:val="000000" w:themeColor="text1"/>
          <w:sz w:val="24"/>
          <w:szCs w:val="24"/>
        </w:rPr>
        <w:t xml:space="preserve">. </w:t>
      </w:r>
      <w:r w:rsidR="001D471F" w:rsidRPr="00330365">
        <w:rPr>
          <w:rFonts w:ascii="Book Antiqua" w:hAnsi="Book Antiqua" w:cs="Times New Roman"/>
          <w:bCs/>
          <w:color w:val="000000" w:themeColor="text1"/>
          <w:sz w:val="24"/>
          <w:szCs w:val="24"/>
        </w:rPr>
        <w:t xml:space="preserve">In adult liver transplantation, </w:t>
      </w:r>
      <w:r w:rsidR="00E54CF8" w:rsidRPr="00330365">
        <w:rPr>
          <w:rFonts w:ascii="Book Antiqua" w:hAnsi="Book Antiqua" w:cs="Times New Roman"/>
          <w:bCs/>
          <w:color w:val="000000" w:themeColor="text1"/>
          <w:sz w:val="24"/>
          <w:szCs w:val="24"/>
        </w:rPr>
        <w:t xml:space="preserve">good </w:t>
      </w:r>
      <w:r w:rsidR="00297739" w:rsidRPr="00330365">
        <w:rPr>
          <w:rFonts w:ascii="Book Antiqua" w:hAnsi="Book Antiqua" w:cs="Times New Roman"/>
          <w:color w:val="000000" w:themeColor="text1"/>
          <w:kern w:val="0"/>
          <w:sz w:val="24"/>
          <w:szCs w:val="24"/>
        </w:rPr>
        <w:t>coefficients of determination (r</w:t>
      </w:r>
      <w:r w:rsidR="00297739" w:rsidRPr="00330365">
        <w:rPr>
          <w:rFonts w:ascii="Book Antiqua" w:hAnsi="Book Antiqua" w:cs="Times New Roman"/>
          <w:color w:val="000000" w:themeColor="text1"/>
          <w:kern w:val="0"/>
          <w:sz w:val="24"/>
          <w:szCs w:val="24"/>
          <w:vertAlign w:val="superscript"/>
        </w:rPr>
        <w:t>2</w:t>
      </w:r>
      <w:r w:rsidR="00297739" w:rsidRPr="00330365">
        <w:rPr>
          <w:rFonts w:ascii="Book Antiqua" w:hAnsi="Book Antiqua" w:cs="Times New Roman"/>
          <w:color w:val="000000" w:themeColor="text1"/>
          <w:kern w:val="0"/>
          <w:sz w:val="24"/>
          <w:szCs w:val="24"/>
        </w:rPr>
        <w:t>)</w:t>
      </w:r>
      <w:r w:rsidR="00E54CF8" w:rsidRPr="00330365">
        <w:rPr>
          <w:rFonts w:ascii="Book Antiqua" w:hAnsi="Book Antiqua" w:cs="Times New Roman"/>
          <w:color w:val="000000" w:themeColor="text1"/>
          <w:kern w:val="0"/>
          <w:sz w:val="24"/>
          <w:szCs w:val="24"/>
        </w:rPr>
        <w:t xml:space="preserve"> were seen in equations including one MPA concentration at least during 6</w:t>
      </w:r>
      <w:r w:rsidR="005D74FA">
        <w:rPr>
          <w:rFonts w:ascii="Book Antiqua" w:hAnsi="Book Antiqua" w:cs="Times New Roman" w:hint="eastAsia"/>
          <w:color w:val="000000" w:themeColor="text1"/>
          <w:kern w:val="0"/>
          <w:sz w:val="24"/>
          <w:szCs w:val="24"/>
        </w:rPr>
        <w:t>-</w:t>
      </w:r>
      <w:r w:rsidR="00E54CF8" w:rsidRPr="00330365">
        <w:rPr>
          <w:rFonts w:ascii="Book Antiqua" w:hAnsi="Book Antiqua" w:cs="Times New Roman"/>
          <w:color w:val="000000" w:themeColor="text1"/>
          <w:kern w:val="0"/>
          <w:sz w:val="24"/>
          <w:szCs w:val="24"/>
        </w:rPr>
        <w:t>12 h after oral MMF</w:t>
      </w:r>
      <w:r w:rsidR="00E54EBA" w:rsidRPr="00E54EBA">
        <w:rPr>
          <w:rFonts w:ascii="Book Antiqua" w:hAnsi="Book Antiqua" w:cs="Times New Roman"/>
          <w:color w:val="000000" w:themeColor="text1"/>
          <w:kern w:val="0"/>
          <w:sz w:val="24"/>
          <w:szCs w:val="24"/>
          <w:vertAlign w:val="superscript"/>
        </w:rPr>
        <w:t>[71,76]</w:t>
      </w:r>
      <w:r w:rsidR="00E54CF8" w:rsidRPr="00330365">
        <w:rPr>
          <w:rFonts w:ascii="Book Antiqua" w:hAnsi="Book Antiqua" w:cs="Times New Roman"/>
          <w:color w:val="000000" w:themeColor="text1"/>
          <w:kern w:val="0"/>
          <w:sz w:val="24"/>
          <w:szCs w:val="24"/>
        </w:rPr>
        <w:t>.</w:t>
      </w:r>
      <w:r w:rsidR="004F0497" w:rsidRPr="00330365">
        <w:rPr>
          <w:rFonts w:ascii="Book Antiqua" w:hAnsi="Book Antiqua" w:cs="Times New Roman"/>
          <w:color w:val="000000" w:themeColor="text1"/>
          <w:kern w:val="0"/>
          <w:sz w:val="24"/>
          <w:szCs w:val="24"/>
        </w:rPr>
        <w:t xml:space="preserve"> </w:t>
      </w:r>
      <w:bookmarkStart w:id="128" w:name="OLE_LINK180"/>
      <w:bookmarkStart w:id="129" w:name="OLE_LINK181"/>
      <w:r w:rsidR="00EE0380" w:rsidRPr="00330365">
        <w:rPr>
          <w:rFonts w:ascii="Book Antiqua" w:hAnsi="Book Antiqua" w:cs="Times New Roman"/>
          <w:color w:val="000000" w:themeColor="text1"/>
          <w:kern w:val="0"/>
          <w:sz w:val="24"/>
          <w:szCs w:val="24"/>
        </w:rPr>
        <w:t>M</w:t>
      </w:r>
      <w:r w:rsidR="004F0497" w:rsidRPr="00330365">
        <w:rPr>
          <w:rFonts w:ascii="Book Antiqua" w:hAnsi="Book Antiqua" w:cs="Times New Roman"/>
          <w:color w:val="000000" w:themeColor="text1"/>
          <w:kern w:val="0"/>
          <w:sz w:val="24"/>
          <w:szCs w:val="24"/>
        </w:rPr>
        <w:t>onitoring MPA C</w:t>
      </w:r>
      <w:r w:rsidR="004F0497" w:rsidRPr="00330365">
        <w:rPr>
          <w:rFonts w:ascii="Book Antiqua" w:hAnsi="Book Antiqua" w:cs="Times New Roman"/>
          <w:color w:val="000000" w:themeColor="text1"/>
          <w:kern w:val="0"/>
          <w:sz w:val="24"/>
          <w:szCs w:val="24"/>
          <w:vertAlign w:val="subscript"/>
        </w:rPr>
        <w:t>0h</w:t>
      </w:r>
      <w:r w:rsidR="004F0497" w:rsidRPr="00330365">
        <w:rPr>
          <w:rFonts w:ascii="Book Antiqua" w:hAnsi="Book Antiqua" w:cs="Times New Roman"/>
          <w:color w:val="000000" w:themeColor="text1"/>
          <w:kern w:val="0"/>
          <w:sz w:val="24"/>
          <w:szCs w:val="24"/>
        </w:rPr>
        <w:t xml:space="preserve"> </w:t>
      </w:r>
      <w:r w:rsidR="00241C11" w:rsidRPr="00330365">
        <w:rPr>
          <w:rFonts w:ascii="Book Antiqua" w:hAnsi="Book Antiqua" w:cs="Times New Roman"/>
          <w:color w:val="000000" w:themeColor="text1"/>
          <w:kern w:val="0"/>
          <w:sz w:val="24"/>
          <w:szCs w:val="24"/>
        </w:rPr>
        <w:t>has</w:t>
      </w:r>
      <w:r w:rsidR="004F0497" w:rsidRPr="00330365">
        <w:rPr>
          <w:rFonts w:ascii="Book Antiqua" w:hAnsi="Book Antiqua" w:cs="Times New Roman"/>
          <w:color w:val="000000" w:themeColor="text1"/>
          <w:kern w:val="0"/>
          <w:sz w:val="24"/>
          <w:szCs w:val="24"/>
        </w:rPr>
        <w:t xml:space="preserve"> more practical</w:t>
      </w:r>
      <w:r w:rsidR="00241C11" w:rsidRPr="00330365">
        <w:rPr>
          <w:rFonts w:ascii="Book Antiqua" w:hAnsi="Book Antiqua" w:cs="Times New Roman"/>
          <w:color w:val="000000" w:themeColor="text1"/>
          <w:kern w:val="0"/>
          <w:sz w:val="24"/>
          <w:szCs w:val="24"/>
        </w:rPr>
        <w:t xml:space="preserve"> ben</w:t>
      </w:r>
      <w:r w:rsidR="008A0412" w:rsidRPr="00330365">
        <w:rPr>
          <w:rFonts w:ascii="Book Antiqua" w:hAnsi="Book Antiqua" w:cs="Times New Roman"/>
          <w:color w:val="000000" w:themeColor="text1"/>
          <w:kern w:val="0"/>
          <w:sz w:val="24"/>
          <w:szCs w:val="24"/>
        </w:rPr>
        <w:t>e</w:t>
      </w:r>
      <w:r w:rsidR="00241C11" w:rsidRPr="00330365">
        <w:rPr>
          <w:rFonts w:ascii="Book Antiqua" w:hAnsi="Book Antiqua" w:cs="Times New Roman"/>
          <w:color w:val="000000" w:themeColor="text1"/>
          <w:kern w:val="0"/>
          <w:sz w:val="24"/>
          <w:szCs w:val="24"/>
        </w:rPr>
        <w:t>fits</w:t>
      </w:r>
      <w:r w:rsidR="004F0497" w:rsidRPr="00330365">
        <w:rPr>
          <w:rFonts w:ascii="Book Antiqua" w:hAnsi="Book Antiqua" w:cs="Times New Roman"/>
          <w:color w:val="000000" w:themeColor="text1"/>
          <w:kern w:val="0"/>
          <w:sz w:val="24"/>
          <w:szCs w:val="24"/>
        </w:rPr>
        <w:t xml:space="preserve"> than MPA AUC in liver transplantation.</w:t>
      </w:r>
      <w:bookmarkEnd w:id="128"/>
      <w:bookmarkEnd w:id="129"/>
    </w:p>
    <w:p w:rsidR="00EC5831" w:rsidRPr="00330365" w:rsidRDefault="00EC5831" w:rsidP="00330365">
      <w:pPr>
        <w:spacing w:line="360" w:lineRule="auto"/>
        <w:rPr>
          <w:rFonts w:ascii="Book Antiqua" w:hAnsi="Book Antiqua" w:cs="Times New Roman"/>
          <w:color w:val="000000" w:themeColor="text1"/>
          <w:kern w:val="0"/>
          <w:sz w:val="24"/>
          <w:szCs w:val="24"/>
        </w:rPr>
      </w:pPr>
    </w:p>
    <w:p w:rsidR="005D74FA" w:rsidRDefault="005D74FA">
      <w:pPr>
        <w:widowControl/>
        <w:jc w:val="left"/>
        <w:rPr>
          <w:rFonts w:ascii="Book Antiqua" w:hAnsi="Book Antiqua" w:cs="Times New Roman"/>
          <w:b/>
          <w:color w:val="000000" w:themeColor="text1"/>
          <w:kern w:val="0"/>
          <w:sz w:val="24"/>
          <w:szCs w:val="24"/>
        </w:rPr>
      </w:pPr>
      <w:r>
        <w:rPr>
          <w:rFonts w:ascii="Book Antiqua" w:hAnsi="Book Antiqua" w:cs="Times New Roman"/>
          <w:b/>
          <w:color w:val="000000" w:themeColor="text1"/>
          <w:kern w:val="0"/>
          <w:sz w:val="24"/>
          <w:szCs w:val="24"/>
        </w:rPr>
        <w:br w:type="page"/>
      </w:r>
    </w:p>
    <w:p w:rsidR="00EC5831" w:rsidRDefault="00EC5831" w:rsidP="00330365">
      <w:pPr>
        <w:spacing w:line="360" w:lineRule="auto"/>
        <w:rPr>
          <w:rFonts w:ascii="Book Antiqua" w:hAnsi="Book Antiqua" w:cs="Times New Roman"/>
          <w:b/>
          <w:color w:val="000000" w:themeColor="text1"/>
          <w:kern w:val="0"/>
          <w:sz w:val="24"/>
          <w:szCs w:val="24"/>
        </w:rPr>
      </w:pPr>
      <w:r w:rsidRPr="00330365">
        <w:rPr>
          <w:rFonts w:ascii="Book Antiqua" w:hAnsi="Book Antiqua" w:cs="Times New Roman"/>
          <w:b/>
          <w:color w:val="000000" w:themeColor="text1"/>
          <w:kern w:val="0"/>
          <w:sz w:val="24"/>
          <w:szCs w:val="24"/>
        </w:rPr>
        <w:lastRenderedPageBreak/>
        <w:t>REFERENCES</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1 </w:t>
      </w:r>
      <w:r w:rsidRPr="00A25D59">
        <w:rPr>
          <w:rFonts w:ascii="Book Antiqua" w:eastAsia="宋体" w:hAnsi="Book Antiqua" w:cs="宋体"/>
          <w:b/>
          <w:bCs/>
          <w:kern w:val="0"/>
          <w:sz w:val="24"/>
          <w:szCs w:val="24"/>
        </w:rPr>
        <w:t>Bullingham RE</w:t>
      </w:r>
      <w:r w:rsidRPr="00A25D59">
        <w:rPr>
          <w:rFonts w:ascii="Book Antiqua" w:eastAsia="宋体" w:hAnsi="Book Antiqua" w:cs="宋体"/>
          <w:kern w:val="0"/>
          <w:sz w:val="24"/>
          <w:szCs w:val="24"/>
        </w:rPr>
        <w:t>, Nicholls A, Hale M. Pharmacokinetics of mycophenolate mofetil (RS61443): a short review. </w:t>
      </w:r>
      <w:r w:rsidRPr="00A25D59">
        <w:rPr>
          <w:rFonts w:ascii="Book Antiqua" w:eastAsia="宋体" w:hAnsi="Book Antiqua" w:cs="宋体"/>
          <w:i/>
          <w:iCs/>
          <w:kern w:val="0"/>
          <w:sz w:val="24"/>
          <w:szCs w:val="24"/>
        </w:rPr>
        <w:t>Transplant Proc</w:t>
      </w:r>
      <w:r w:rsidRPr="00A25D59">
        <w:rPr>
          <w:rFonts w:ascii="Book Antiqua" w:eastAsia="宋体" w:hAnsi="Book Antiqua" w:cs="宋体"/>
          <w:kern w:val="0"/>
          <w:sz w:val="24"/>
          <w:szCs w:val="24"/>
        </w:rPr>
        <w:t> 1996; </w:t>
      </w:r>
      <w:r w:rsidRPr="00A25D59">
        <w:rPr>
          <w:rFonts w:ascii="Book Antiqua" w:eastAsia="宋体" w:hAnsi="Book Antiqua" w:cs="宋体"/>
          <w:b/>
          <w:bCs/>
          <w:kern w:val="0"/>
          <w:sz w:val="24"/>
          <w:szCs w:val="24"/>
        </w:rPr>
        <w:t>28</w:t>
      </w:r>
      <w:r w:rsidRPr="00A25D59">
        <w:rPr>
          <w:rFonts w:ascii="Book Antiqua" w:eastAsia="宋体" w:hAnsi="Book Antiqua" w:cs="宋体"/>
          <w:kern w:val="0"/>
          <w:sz w:val="24"/>
          <w:szCs w:val="24"/>
        </w:rPr>
        <w:t>: 925-929 [PMID: 8623466]</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2 </w:t>
      </w:r>
      <w:r w:rsidRPr="00A25D59">
        <w:rPr>
          <w:rFonts w:ascii="Book Antiqua" w:eastAsia="宋体" w:hAnsi="Book Antiqua" w:cs="宋体"/>
          <w:b/>
          <w:bCs/>
          <w:kern w:val="0"/>
          <w:sz w:val="24"/>
          <w:szCs w:val="24"/>
        </w:rPr>
        <w:t>Shipkova M</w:t>
      </w:r>
      <w:r w:rsidRPr="00A25D59">
        <w:rPr>
          <w:rFonts w:ascii="Book Antiqua" w:eastAsia="宋体" w:hAnsi="Book Antiqua" w:cs="宋体"/>
          <w:kern w:val="0"/>
          <w:sz w:val="24"/>
          <w:szCs w:val="24"/>
        </w:rPr>
        <w:t>, Armstrong VW, Wieland E, Niedmann PD, Schütz E, Brenner-Weiss G, Voihsel M, Braun F, Oellerich M. Identification of glucoside and carboxyl-linked glucuronide conjugates of mycophenolic acid in plasma of transplant recipients treated with mycophenolate mofetil. </w:t>
      </w:r>
      <w:r w:rsidRPr="00A25D59">
        <w:rPr>
          <w:rFonts w:ascii="Book Antiqua" w:eastAsia="宋体" w:hAnsi="Book Antiqua" w:cs="宋体"/>
          <w:i/>
          <w:iCs/>
          <w:kern w:val="0"/>
          <w:sz w:val="24"/>
          <w:szCs w:val="24"/>
        </w:rPr>
        <w:t>Br J Pharmacol</w:t>
      </w:r>
      <w:r w:rsidRPr="00A25D59">
        <w:rPr>
          <w:rFonts w:ascii="Book Antiqua" w:eastAsia="宋体" w:hAnsi="Book Antiqua" w:cs="宋体"/>
          <w:kern w:val="0"/>
          <w:sz w:val="24"/>
          <w:szCs w:val="24"/>
        </w:rPr>
        <w:t> 1999; </w:t>
      </w:r>
      <w:r w:rsidRPr="00A25D59">
        <w:rPr>
          <w:rFonts w:ascii="Book Antiqua" w:eastAsia="宋体" w:hAnsi="Book Antiqua" w:cs="宋体"/>
          <w:b/>
          <w:bCs/>
          <w:kern w:val="0"/>
          <w:sz w:val="24"/>
          <w:szCs w:val="24"/>
        </w:rPr>
        <w:t>126</w:t>
      </w:r>
      <w:r w:rsidRPr="00A25D59">
        <w:rPr>
          <w:rFonts w:ascii="Book Antiqua" w:eastAsia="宋体" w:hAnsi="Book Antiqua" w:cs="宋体"/>
          <w:kern w:val="0"/>
          <w:sz w:val="24"/>
          <w:szCs w:val="24"/>
        </w:rPr>
        <w:t>: 1075-1082 [PMID: 10204993 DOI: 10.1038/sj.bjp.0702399]</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3 </w:t>
      </w:r>
      <w:r w:rsidRPr="00A25D59">
        <w:rPr>
          <w:rFonts w:ascii="Book Antiqua" w:eastAsia="宋体" w:hAnsi="Book Antiqua" w:cs="宋体"/>
          <w:b/>
          <w:bCs/>
          <w:kern w:val="0"/>
          <w:sz w:val="24"/>
          <w:szCs w:val="24"/>
        </w:rPr>
        <w:t>Budde K</w:t>
      </w:r>
      <w:r w:rsidRPr="00A25D59">
        <w:rPr>
          <w:rFonts w:ascii="Book Antiqua" w:eastAsia="宋体" w:hAnsi="Book Antiqua" w:cs="宋体"/>
          <w:kern w:val="0"/>
          <w:sz w:val="24"/>
          <w:szCs w:val="24"/>
        </w:rPr>
        <w:t>, Curtis J, Knoll G, Chan L, Neumayer HH, Seifu Y, Hall M. Enteric-coated mycophenolate sodium can be safely administered in maintenance renal transplant patients: results of a 1-year study. </w:t>
      </w:r>
      <w:r w:rsidRPr="00A25D59">
        <w:rPr>
          <w:rFonts w:ascii="Book Antiqua" w:eastAsia="宋体" w:hAnsi="Book Antiqua" w:cs="宋体"/>
          <w:i/>
          <w:iCs/>
          <w:kern w:val="0"/>
          <w:sz w:val="24"/>
          <w:szCs w:val="24"/>
        </w:rPr>
        <w:t>Am J Transplant</w:t>
      </w:r>
      <w:r w:rsidRPr="00A25D59">
        <w:rPr>
          <w:rFonts w:ascii="Book Antiqua" w:eastAsia="宋体" w:hAnsi="Book Antiqua" w:cs="宋体"/>
          <w:kern w:val="0"/>
          <w:sz w:val="24"/>
          <w:szCs w:val="24"/>
        </w:rPr>
        <w:t> 2004; </w:t>
      </w:r>
      <w:r w:rsidRPr="00A25D59">
        <w:rPr>
          <w:rFonts w:ascii="Book Antiqua" w:eastAsia="宋体" w:hAnsi="Book Antiqua" w:cs="宋体"/>
          <w:b/>
          <w:bCs/>
          <w:kern w:val="0"/>
          <w:sz w:val="24"/>
          <w:szCs w:val="24"/>
        </w:rPr>
        <w:t>4</w:t>
      </w:r>
      <w:r w:rsidRPr="00A25D59">
        <w:rPr>
          <w:rFonts w:ascii="Book Antiqua" w:eastAsia="宋体" w:hAnsi="Book Antiqua" w:cs="宋体"/>
          <w:kern w:val="0"/>
          <w:sz w:val="24"/>
          <w:szCs w:val="24"/>
        </w:rPr>
        <w:t>: 237-243 [PMID: 14974945 DOI: 10.1046/j.1600-6143.2003.00321.x]</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4 </w:t>
      </w:r>
      <w:r w:rsidRPr="00A25D59">
        <w:rPr>
          <w:rFonts w:ascii="Book Antiqua" w:eastAsia="宋体" w:hAnsi="Book Antiqua" w:cs="宋体"/>
          <w:b/>
          <w:bCs/>
          <w:kern w:val="0"/>
          <w:sz w:val="24"/>
          <w:szCs w:val="24"/>
        </w:rPr>
        <w:t>Shipkova M</w:t>
      </w:r>
      <w:r w:rsidRPr="00A25D59">
        <w:rPr>
          <w:rFonts w:ascii="Book Antiqua" w:eastAsia="宋体" w:hAnsi="Book Antiqua" w:cs="宋体"/>
          <w:kern w:val="0"/>
          <w:sz w:val="24"/>
          <w:szCs w:val="24"/>
        </w:rPr>
        <w:t>, Armstrong VW, Oellerich M, Wieland E. Mycophenolate mofetil in organ transplantation: focus on metabolism, safety and tolerability. </w:t>
      </w:r>
      <w:r w:rsidRPr="00A25D59">
        <w:rPr>
          <w:rFonts w:ascii="Book Antiqua" w:eastAsia="宋体" w:hAnsi="Book Antiqua" w:cs="宋体"/>
          <w:i/>
          <w:iCs/>
          <w:kern w:val="0"/>
          <w:sz w:val="24"/>
          <w:szCs w:val="24"/>
        </w:rPr>
        <w:t>Expert Opin Drug Metab Toxicol</w:t>
      </w:r>
      <w:r w:rsidRPr="00A25D59">
        <w:rPr>
          <w:rFonts w:ascii="Book Antiqua" w:eastAsia="宋体" w:hAnsi="Book Antiqua" w:cs="宋体"/>
          <w:kern w:val="0"/>
          <w:sz w:val="24"/>
          <w:szCs w:val="24"/>
        </w:rPr>
        <w:t> 2005; </w:t>
      </w:r>
      <w:r w:rsidRPr="00A25D59">
        <w:rPr>
          <w:rFonts w:ascii="Book Antiqua" w:eastAsia="宋体" w:hAnsi="Book Antiqua" w:cs="宋体"/>
          <w:b/>
          <w:bCs/>
          <w:kern w:val="0"/>
          <w:sz w:val="24"/>
          <w:szCs w:val="24"/>
        </w:rPr>
        <w:t>1</w:t>
      </w:r>
      <w:r w:rsidRPr="00A25D59">
        <w:rPr>
          <w:rFonts w:ascii="Book Antiqua" w:eastAsia="宋体" w:hAnsi="Book Antiqua" w:cs="宋体"/>
          <w:kern w:val="0"/>
          <w:sz w:val="24"/>
          <w:szCs w:val="24"/>
        </w:rPr>
        <w:t>: 505-526 [PMID: 16863458 DOI: 10.1517/17425255.1.3.505]</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5 </w:t>
      </w:r>
      <w:r w:rsidRPr="00A25D59">
        <w:rPr>
          <w:rFonts w:ascii="Book Antiqua" w:eastAsia="宋体" w:hAnsi="Book Antiqua" w:cs="宋体"/>
          <w:b/>
          <w:bCs/>
          <w:kern w:val="0"/>
          <w:sz w:val="24"/>
          <w:szCs w:val="24"/>
        </w:rPr>
        <w:t>Johnston A</w:t>
      </w:r>
      <w:r w:rsidRPr="00A25D59">
        <w:rPr>
          <w:rFonts w:ascii="Book Antiqua" w:eastAsia="宋体" w:hAnsi="Book Antiqua" w:cs="宋体"/>
          <w:kern w:val="0"/>
          <w:sz w:val="24"/>
          <w:szCs w:val="24"/>
        </w:rPr>
        <w:t>, Holt DW. Immunosuppressant drugs--the role of therapeutic drug monitoring. </w:t>
      </w:r>
      <w:r w:rsidRPr="00A25D59">
        <w:rPr>
          <w:rFonts w:ascii="Book Antiqua" w:eastAsia="宋体" w:hAnsi="Book Antiqua" w:cs="宋体"/>
          <w:i/>
          <w:iCs/>
          <w:kern w:val="0"/>
          <w:sz w:val="24"/>
          <w:szCs w:val="24"/>
        </w:rPr>
        <w:t>Br J Clin Pharmacol</w:t>
      </w:r>
      <w:r w:rsidRPr="00A25D59">
        <w:rPr>
          <w:rFonts w:ascii="Book Antiqua" w:eastAsia="宋体" w:hAnsi="Book Antiqua" w:cs="宋体"/>
          <w:kern w:val="0"/>
          <w:sz w:val="24"/>
          <w:szCs w:val="24"/>
        </w:rPr>
        <w:t> 2001; </w:t>
      </w:r>
      <w:r w:rsidRPr="00A25D59">
        <w:rPr>
          <w:rFonts w:ascii="Book Antiqua" w:eastAsia="宋体" w:hAnsi="Book Antiqua" w:cs="宋体"/>
          <w:b/>
          <w:bCs/>
          <w:kern w:val="0"/>
          <w:sz w:val="24"/>
          <w:szCs w:val="24"/>
        </w:rPr>
        <w:t xml:space="preserve">52 </w:t>
      </w:r>
      <w:r w:rsidRPr="00A25D59">
        <w:rPr>
          <w:rFonts w:ascii="Book Antiqua" w:eastAsia="宋体" w:hAnsi="Book Antiqua" w:cs="宋体"/>
          <w:bCs/>
          <w:kern w:val="0"/>
          <w:sz w:val="24"/>
          <w:szCs w:val="24"/>
        </w:rPr>
        <w:t>Suppl 1</w:t>
      </w:r>
      <w:r w:rsidRPr="00A25D59">
        <w:rPr>
          <w:rFonts w:ascii="Book Antiqua" w:eastAsia="宋体" w:hAnsi="Book Antiqua" w:cs="宋体"/>
          <w:kern w:val="0"/>
          <w:sz w:val="24"/>
          <w:szCs w:val="24"/>
        </w:rPr>
        <w:t>: 61S-73S [PMID: 11564054 DOI: 10.1111/j.1365-2125.2001.00365.x]</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6 </w:t>
      </w:r>
      <w:r w:rsidRPr="00A25D59">
        <w:rPr>
          <w:rFonts w:ascii="Book Antiqua" w:eastAsia="宋体" w:hAnsi="Book Antiqua" w:cs="宋体"/>
          <w:b/>
          <w:bCs/>
          <w:kern w:val="0"/>
          <w:sz w:val="24"/>
          <w:szCs w:val="24"/>
        </w:rPr>
        <w:t>Srinivas TR</w:t>
      </w:r>
      <w:r w:rsidRPr="00A25D59">
        <w:rPr>
          <w:rFonts w:ascii="Book Antiqua" w:eastAsia="宋体" w:hAnsi="Book Antiqua" w:cs="宋体"/>
          <w:kern w:val="0"/>
          <w:sz w:val="24"/>
          <w:szCs w:val="24"/>
        </w:rPr>
        <w:t>, Kaplan B, Meier-Kriesche HU. Mycophenolate mofetil in solid-organ transplantation. </w:t>
      </w:r>
      <w:r w:rsidRPr="00A25D59">
        <w:rPr>
          <w:rFonts w:ascii="Book Antiqua" w:eastAsia="宋体" w:hAnsi="Book Antiqua" w:cs="宋体"/>
          <w:i/>
          <w:iCs/>
          <w:kern w:val="0"/>
          <w:sz w:val="24"/>
          <w:szCs w:val="24"/>
        </w:rPr>
        <w:t>Expert Opin Pharmacother</w:t>
      </w:r>
      <w:r w:rsidRPr="00A25D59">
        <w:rPr>
          <w:rFonts w:ascii="Book Antiqua" w:eastAsia="宋体" w:hAnsi="Book Antiqua" w:cs="宋体"/>
          <w:kern w:val="0"/>
          <w:sz w:val="24"/>
          <w:szCs w:val="24"/>
        </w:rPr>
        <w:t> 2003; </w:t>
      </w:r>
      <w:r w:rsidRPr="00A25D59">
        <w:rPr>
          <w:rFonts w:ascii="Book Antiqua" w:eastAsia="宋体" w:hAnsi="Book Antiqua" w:cs="宋体"/>
          <w:b/>
          <w:bCs/>
          <w:kern w:val="0"/>
          <w:sz w:val="24"/>
          <w:szCs w:val="24"/>
        </w:rPr>
        <w:t>4</w:t>
      </w:r>
      <w:r w:rsidRPr="00A25D59">
        <w:rPr>
          <w:rFonts w:ascii="Book Antiqua" w:eastAsia="宋体" w:hAnsi="Book Antiqua" w:cs="宋体"/>
          <w:kern w:val="0"/>
          <w:sz w:val="24"/>
          <w:szCs w:val="24"/>
        </w:rPr>
        <w:t>: 2325-2345 [PMID: 14640931 DOI: 10.1517/14656566.4.12.2325]</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7 Hoffman-La Roche Ltd., CellCept Prescribing information. Available from: URL:</w:t>
      </w:r>
      <w:r>
        <w:rPr>
          <w:rFonts w:ascii="Book Antiqua" w:eastAsia="宋体" w:hAnsi="Book Antiqua" w:cs="宋体" w:hint="eastAsia"/>
          <w:kern w:val="0"/>
          <w:sz w:val="24"/>
          <w:szCs w:val="24"/>
        </w:rPr>
        <w:t xml:space="preserve"> </w:t>
      </w:r>
      <w:r w:rsidRPr="00A25D59">
        <w:rPr>
          <w:rFonts w:ascii="Book Antiqua" w:eastAsia="宋体" w:hAnsi="Book Antiqua" w:cs="宋体"/>
          <w:kern w:val="0"/>
          <w:sz w:val="24"/>
          <w:szCs w:val="24"/>
        </w:rPr>
        <w:t>http: //www.gene.com/gene/products/information/cellcept/pdf/pi.pdf Accessed 23/2/2010.</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8 </w:t>
      </w:r>
      <w:r w:rsidRPr="00A25D59">
        <w:rPr>
          <w:rFonts w:ascii="Book Antiqua" w:eastAsia="宋体" w:hAnsi="Book Antiqua" w:cs="宋体"/>
          <w:b/>
          <w:bCs/>
          <w:kern w:val="0"/>
          <w:sz w:val="24"/>
          <w:szCs w:val="24"/>
        </w:rPr>
        <w:t>Shaw LM</w:t>
      </w:r>
      <w:r w:rsidRPr="00A25D59">
        <w:rPr>
          <w:rFonts w:ascii="Book Antiqua" w:eastAsia="宋体" w:hAnsi="Book Antiqua" w:cs="宋体"/>
          <w:kern w:val="0"/>
          <w:sz w:val="24"/>
          <w:szCs w:val="24"/>
        </w:rPr>
        <w:t xml:space="preserve">, Korecka M, Aradhye S, Grossman R, Bayer L, Innes C, Cucciara A, Barker C, Naji A, Nicholls A, Brayman K. Mycophenolic acid area under </w:t>
      </w:r>
      <w:r w:rsidRPr="00A25D59">
        <w:rPr>
          <w:rFonts w:ascii="Book Antiqua" w:eastAsia="宋体" w:hAnsi="Book Antiqua" w:cs="宋体"/>
          <w:kern w:val="0"/>
          <w:sz w:val="24"/>
          <w:szCs w:val="24"/>
        </w:rPr>
        <w:lastRenderedPageBreak/>
        <w:t>the curve values in African American and Caucasian renal transplant patients are comparable. </w:t>
      </w:r>
      <w:r w:rsidRPr="00A25D59">
        <w:rPr>
          <w:rFonts w:ascii="Book Antiqua" w:eastAsia="宋体" w:hAnsi="Book Antiqua" w:cs="宋体"/>
          <w:i/>
          <w:iCs/>
          <w:kern w:val="0"/>
          <w:sz w:val="24"/>
          <w:szCs w:val="24"/>
        </w:rPr>
        <w:t>J Clin Pharmacol</w:t>
      </w:r>
      <w:r w:rsidRPr="00A25D59">
        <w:rPr>
          <w:rFonts w:ascii="Book Antiqua" w:eastAsia="宋体" w:hAnsi="Book Antiqua" w:cs="宋体"/>
          <w:kern w:val="0"/>
          <w:sz w:val="24"/>
          <w:szCs w:val="24"/>
        </w:rPr>
        <w:t> 2000; </w:t>
      </w:r>
      <w:r w:rsidRPr="00A25D59">
        <w:rPr>
          <w:rFonts w:ascii="Book Antiqua" w:eastAsia="宋体" w:hAnsi="Book Antiqua" w:cs="宋体"/>
          <w:b/>
          <w:bCs/>
          <w:kern w:val="0"/>
          <w:sz w:val="24"/>
          <w:szCs w:val="24"/>
        </w:rPr>
        <w:t>40</w:t>
      </w:r>
      <w:r w:rsidRPr="00A25D59">
        <w:rPr>
          <w:rFonts w:ascii="Book Antiqua" w:eastAsia="宋体" w:hAnsi="Book Antiqua" w:cs="宋体"/>
          <w:kern w:val="0"/>
          <w:sz w:val="24"/>
          <w:szCs w:val="24"/>
        </w:rPr>
        <w:t>: 624-633 [PMID: 10868313 DOI: 10.1177/00912700022009260]</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9 </w:t>
      </w:r>
      <w:r w:rsidRPr="00A25D59">
        <w:rPr>
          <w:rFonts w:ascii="Book Antiqua" w:eastAsia="宋体" w:hAnsi="Book Antiqua" w:cs="宋体"/>
          <w:b/>
          <w:bCs/>
          <w:kern w:val="0"/>
          <w:sz w:val="24"/>
          <w:szCs w:val="24"/>
        </w:rPr>
        <w:t>Oellerich M</w:t>
      </w:r>
      <w:r w:rsidRPr="00A25D59">
        <w:rPr>
          <w:rFonts w:ascii="Book Antiqua" w:eastAsia="宋体" w:hAnsi="Book Antiqua" w:cs="宋体"/>
          <w:kern w:val="0"/>
          <w:sz w:val="24"/>
          <w:szCs w:val="24"/>
        </w:rPr>
        <w:t>, Shipkova M, Schütz E, Wieland E, Weber L, Tönshoff B, Armstrong VW. Pharmacokinetic and metabolic investigations of mycophenolic acid in pediatric patients after renal transplantation: implications for therapeutic drug monitoring. German Study Group on Mycophenolate Mofetil Therapy in Pediatric Renal Transplant Recipients. </w:t>
      </w:r>
      <w:r w:rsidRPr="00A25D59">
        <w:rPr>
          <w:rFonts w:ascii="Book Antiqua" w:eastAsia="宋体" w:hAnsi="Book Antiqua" w:cs="宋体"/>
          <w:i/>
          <w:iCs/>
          <w:kern w:val="0"/>
          <w:sz w:val="24"/>
          <w:szCs w:val="24"/>
        </w:rPr>
        <w:t>Ther Drug Monit</w:t>
      </w:r>
      <w:r w:rsidRPr="00A25D59">
        <w:rPr>
          <w:rFonts w:ascii="Book Antiqua" w:eastAsia="宋体" w:hAnsi="Book Antiqua" w:cs="宋体"/>
          <w:kern w:val="0"/>
          <w:sz w:val="24"/>
          <w:szCs w:val="24"/>
        </w:rPr>
        <w:t> 2000; </w:t>
      </w:r>
      <w:r w:rsidRPr="00A25D59">
        <w:rPr>
          <w:rFonts w:ascii="Book Antiqua" w:eastAsia="宋体" w:hAnsi="Book Antiqua" w:cs="宋体"/>
          <w:b/>
          <w:bCs/>
          <w:kern w:val="0"/>
          <w:sz w:val="24"/>
          <w:szCs w:val="24"/>
        </w:rPr>
        <w:t>22</w:t>
      </w:r>
      <w:r w:rsidRPr="00A25D59">
        <w:rPr>
          <w:rFonts w:ascii="Book Antiqua" w:eastAsia="宋体" w:hAnsi="Book Antiqua" w:cs="宋体"/>
          <w:kern w:val="0"/>
          <w:sz w:val="24"/>
          <w:szCs w:val="24"/>
        </w:rPr>
        <w:t>: 20-26 [PMID: 10688252 DOI: 10.1097/00007691-200002000-00004]</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10 </w:t>
      </w:r>
      <w:r w:rsidRPr="00A25D59">
        <w:rPr>
          <w:rFonts w:ascii="Book Antiqua" w:eastAsia="宋体" w:hAnsi="Book Antiqua" w:cs="宋体"/>
          <w:b/>
          <w:bCs/>
          <w:kern w:val="0"/>
          <w:sz w:val="24"/>
          <w:szCs w:val="24"/>
        </w:rPr>
        <w:t>Le Meur Y</w:t>
      </w:r>
      <w:r w:rsidRPr="00A25D59">
        <w:rPr>
          <w:rFonts w:ascii="Book Antiqua" w:eastAsia="宋体" w:hAnsi="Book Antiqua" w:cs="宋体"/>
          <w:kern w:val="0"/>
          <w:sz w:val="24"/>
          <w:szCs w:val="24"/>
        </w:rPr>
        <w:t>, Büchler M, Thierry A, Caillard S, Villemain F, Lavaud S, Etienne I, Westeel PF, Hurault de Ligny B, Rostaing L, Thervet E, Szelag JC, Rérolle JP, Rousseau A, Touchard G, Marquet P. Individualized mycophenolate mofetil dosing based on drug exposure significantly improves patient outcomes after renal transplantation. </w:t>
      </w:r>
      <w:r w:rsidRPr="00A25D59">
        <w:rPr>
          <w:rFonts w:ascii="Book Antiqua" w:eastAsia="宋体" w:hAnsi="Book Antiqua" w:cs="宋体"/>
          <w:i/>
          <w:iCs/>
          <w:kern w:val="0"/>
          <w:sz w:val="24"/>
          <w:szCs w:val="24"/>
        </w:rPr>
        <w:t>Am J Transplant</w:t>
      </w:r>
      <w:r w:rsidRPr="00A25D59">
        <w:rPr>
          <w:rFonts w:ascii="Book Antiqua" w:eastAsia="宋体" w:hAnsi="Book Antiqua" w:cs="宋体"/>
          <w:kern w:val="0"/>
          <w:sz w:val="24"/>
          <w:szCs w:val="24"/>
        </w:rPr>
        <w:t> 2007; </w:t>
      </w:r>
      <w:r w:rsidRPr="00A25D59">
        <w:rPr>
          <w:rFonts w:ascii="Book Antiqua" w:eastAsia="宋体" w:hAnsi="Book Antiqua" w:cs="宋体"/>
          <w:b/>
          <w:bCs/>
          <w:kern w:val="0"/>
          <w:sz w:val="24"/>
          <w:szCs w:val="24"/>
        </w:rPr>
        <w:t>7</w:t>
      </w:r>
      <w:r w:rsidRPr="00A25D59">
        <w:rPr>
          <w:rFonts w:ascii="Book Antiqua" w:eastAsia="宋体" w:hAnsi="Book Antiqua" w:cs="宋体"/>
          <w:kern w:val="0"/>
          <w:sz w:val="24"/>
          <w:szCs w:val="24"/>
        </w:rPr>
        <w:t>: 2496-2503 [PMID: 17908276 DOI: 10.1111/j.1600-6143.2007.01983.x]</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11 </w:t>
      </w:r>
      <w:r w:rsidRPr="00A25D59">
        <w:rPr>
          <w:rFonts w:ascii="Book Antiqua" w:eastAsia="宋体" w:hAnsi="Book Antiqua" w:cs="宋体"/>
          <w:b/>
          <w:bCs/>
          <w:kern w:val="0"/>
          <w:sz w:val="24"/>
          <w:szCs w:val="24"/>
        </w:rPr>
        <w:t>Brunet M</w:t>
      </w:r>
      <w:r w:rsidRPr="00A25D59">
        <w:rPr>
          <w:rFonts w:ascii="Book Antiqua" w:eastAsia="宋体" w:hAnsi="Book Antiqua" w:cs="宋体"/>
          <w:kern w:val="0"/>
          <w:sz w:val="24"/>
          <w:szCs w:val="24"/>
        </w:rPr>
        <w:t>, Cirera I, Martorell J, Vidal E, Millán O, Jiménez O, Rojo I, Londoño MC, Rimola A. Sequential determination of pharmacokinetics and pharmacodynamics of mycophenolic acid in liver transplant patients treated with mycophenolate mofetil. </w:t>
      </w:r>
      <w:r w:rsidRPr="00A25D59">
        <w:rPr>
          <w:rFonts w:ascii="Book Antiqua" w:eastAsia="宋体" w:hAnsi="Book Antiqua" w:cs="宋体"/>
          <w:i/>
          <w:iCs/>
          <w:kern w:val="0"/>
          <w:sz w:val="24"/>
          <w:szCs w:val="24"/>
        </w:rPr>
        <w:t>Transplantation</w:t>
      </w:r>
      <w:r w:rsidRPr="00A25D59">
        <w:rPr>
          <w:rFonts w:ascii="Book Antiqua" w:eastAsia="宋体" w:hAnsi="Book Antiqua" w:cs="宋体"/>
          <w:kern w:val="0"/>
          <w:sz w:val="24"/>
          <w:szCs w:val="24"/>
        </w:rPr>
        <w:t> 2006; </w:t>
      </w:r>
      <w:r w:rsidRPr="00A25D59">
        <w:rPr>
          <w:rFonts w:ascii="Book Antiqua" w:eastAsia="宋体" w:hAnsi="Book Antiqua" w:cs="宋体"/>
          <w:b/>
          <w:bCs/>
          <w:kern w:val="0"/>
          <w:sz w:val="24"/>
          <w:szCs w:val="24"/>
        </w:rPr>
        <w:t>81</w:t>
      </w:r>
      <w:r w:rsidRPr="00A25D59">
        <w:rPr>
          <w:rFonts w:ascii="Book Antiqua" w:eastAsia="宋体" w:hAnsi="Book Antiqua" w:cs="宋体"/>
          <w:kern w:val="0"/>
          <w:sz w:val="24"/>
          <w:szCs w:val="24"/>
        </w:rPr>
        <w:t>: 541-546 [PMID: 16495801 DOI: 10.1097/01.tp.0000200307.79962.48]</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12 </w:t>
      </w:r>
      <w:r w:rsidRPr="00A25D59">
        <w:rPr>
          <w:rFonts w:ascii="Book Antiqua" w:eastAsia="宋体" w:hAnsi="Book Antiqua" w:cs="宋体"/>
          <w:b/>
          <w:bCs/>
          <w:kern w:val="0"/>
          <w:sz w:val="24"/>
          <w:szCs w:val="24"/>
        </w:rPr>
        <w:t>Venkataramanan R</w:t>
      </w:r>
      <w:r w:rsidRPr="00A25D59">
        <w:rPr>
          <w:rFonts w:ascii="Book Antiqua" w:eastAsia="宋体" w:hAnsi="Book Antiqua" w:cs="宋体"/>
          <w:kern w:val="0"/>
          <w:sz w:val="24"/>
          <w:szCs w:val="24"/>
        </w:rPr>
        <w:t>, Shaw LM. Therapeutic monitoring of mycophenolic acid in liver transplant patients. </w:t>
      </w:r>
      <w:r w:rsidRPr="00A25D59">
        <w:rPr>
          <w:rFonts w:ascii="Book Antiqua" w:eastAsia="宋体" w:hAnsi="Book Antiqua" w:cs="宋体"/>
          <w:i/>
          <w:iCs/>
          <w:kern w:val="0"/>
          <w:sz w:val="24"/>
          <w:szCs w:val="24"/>
        </w:rPr>
        <w:t>Liver Transpl</w:t>
      </w:r>
      <w:r w:rsidRPr="00A25D59">
        <w:rPr>
          <w:rFonts w:ascii="Book Antiqua" w:eastAsia="宋体" w:hAnsi="Book Antiqua" w:cs="宋体"/>
          <w:kern w:val="0"/>
          <w:sz w:val="24"/>
          <w:szCs w:val="24"/>
        </w:rPr>
        <w:t> 2004; </w:t>
      </w:r>
      <w:r w:rsidRPr="00A25D59">
        <w:rPr>
          <w:rFonts w:ascii="Book Antiqua" w:eastAsia="宋体" w:hAnsi="Book Antiqua" w:cs="宋体"/>
          <w:b/>
          <w:bCs/>
          <w:kern w:val="0"/>
          <w:sz w:val="24"/>
          <w:szCs w:val="24"/>
        </w:rPr>
        <w:t>10</w:t>
      </w:r>
      <w:r w:rsidRPr="00A25D59">
        <w:rPr>
          <w:rFonts w:ascii="Book Antiqua" w:eastAsia="宋体" w:hAnsi="Book Antiqua" w:cs="宋体"/>
          <w:kern w:val="0"/>
          <w:sz w:val="24"/>
          <w:szCs w:val="24"/>
        </w:rPr>
        <w:t>: 503-505 [PMID: 15048792 DOI: 10.1002/lt.20125]</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13 </w:t>
      </w:r>
      <w:r w:rsidRPr="00A25D59">
        <w:rPr>
          <w:rFonts w:ascii="Book Antiqua" w:eastAsia="宋体" w:hAnsi="Book Antiqua" w:cs="宋体"/>
          <w:b/>
          <w:bCs/>
          <w:kern w:val="0"/>
          <w:sz w:val="24"/>
          <w:szCs w:val="24"/>
        </w:rPr>
        <w:t>Cantarovich M</w:t>
      </w:r>
      <w:r w:rsidRPr="00A25D59">
        <w:rPr>
          <w:rFonts w:ascii="Book Antiqua" w:eastAsia="宋体" w:hAnsi="Book Antiqua" w:cs="宋体"/>
          <w:kern w:val="0"/>
          <w:sz w:val="24"/>
          <w:szCs w:val="24"/>
        </w:rPr>
        <w:t>, Brown NW, Ensom MH, Jain A, Kuypers DR, Van Gelder T, Tredger JM. Mycophenolate monitoring in liver, thoracic, pancreas, and small bowel transplantation: a consensus report. </w:t>
      </w:r>
      <w:r w:rsidRPr="00A25D59">
        <w:rPr>
          <w:rFonts w:ascii="Book Antiqua" w:eastAsia="宋体" w:hAnsi="Book Antiqua" w:cs="宋体"/>
          <w:i/>
          <w:iCs/>
          <w:kern w:val="0"/>
          <w:sz w:val="24"/>
          <w:szCs w:val="24"/>
        </w:rPr>
        <w:t xml:space="preserve">Transplant Rev </w:t>
      </w:r>
      <w:r w:rsidRPr="00A25D59">
        <w:rPr>
          <w:rFonts w:ascii="Book Antiqua" w:eastAsia="宋体" w:hAnsi="Book Antiqua" w:cs="宋体"/>
          <w:iCs/>
          <w:kern w:val="0"/>
          <w:sz w:val="24"/>
          <w:szCs w:val="24"/>
        </w:rPr>
        <w:t>(Orlando)</w:t>
      </w:r>
      <w:r w:rsidRPr="00A25D59">
        <w:rPr>
          <w:rFonts w:ascii="Book Antiqua" w:eastAsia="宋体" w:hAnsi="Book Antiqua" w:cs="宋体"/>
          <w:kern w:val="0"/>
          <w:sz w:val="24"/>
          <w:szCs w:val="24"/>
        </w:rPr>
        <w:t> 2011; </w:t>
      </w:r>
      <w:r w:rsidRPr="00A25D59">
        <w:rPr>
          <w:rFonts w:ascii="Book Antiqua" w:eastAsia="宋体" w:hAnsi="Book Antiqua" w:cs="宋体"/>
          <w:b/>
          <w:bCs/>
          <w:kern w:val="0"/>
          <w:sz w:val="24"/>
          <w:szCs w:val="24"/>
        </w:rPr>
        <w:t>25</w:t>
      </w:r>
      <w:r w:rsidRPr="00A25D59">
        <w:rPr>
          <w:rFonts w:ascii="Book Antiqua" w:eastAsia="宋体" w:hAnsi="Book Antiqua" w:cs="宋体"/>
          <w:kern w:val="0"/>
          <w:sz w:val="24"/>
          <w:szCs w:val="24"/>
        </w:rPr>
        <w:t>: 65-77 [PMID: 21454066 DOI: 10.1016/j.trre.2010.12.001]</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14 </w:t>
      </w:r>
      <w:r w:rsidRPr="00A25D59">
        <w:rPr>
          <w:rFonts w:ascii="Book Antiqua" w:eastAsia="宋体" w:hAnsi="Book Antiqua" w:cs="宋体"/>
          <w:b/>
          <w:bCs/>
          <w:kern w:val="0"/>
          <w:sz w:val="24"/>
          <w:szCs w:val="24"/>
        </w:rPr>
        <w:t>Beckebaum S</w:t>
      </w:r>
      <w:r w:rsidRPr="00A25D59">
        <w:rPr>
          <w:rFonts w:ascii="Book Antiqua" w:eastAsia="宋体" w:hAnsi="Book Antiqua" w:cs="宋体"/>
          <w:kern w:val="0"/>
          <w:sz w:val="24"/>
          <w:szCs w:val="24"/>
        </w:rPr>
        <w:t xml:space="preserve">, Armstrong VW, Cicinnati VR, Streit F, Klein CG, Gerken G, Paul A, Oellerich M. Pharmacokinetics of mycophenolic acid and its </w:t>
      </w:r>
      <w:r w:rsidRPr="00A25D59">
        <w:rPr>
          <w:rFonts w:ascii="Book Antiqua" w:eastAsia="宋体" w:hAnsi="Book Antiqua" w:cs="宋体"/>
          <w:kern w:val="0"/>
          <w:sz w:val="24"/>
          <w:szCs w:val="24"/>
        </w:rPr>
        <w:lastRenderedPageBreak/>
        <w:t>glucuronide metabolites in stable adult liver transplant recipients with renal dysfunction on a low-dose calcineurin inhibitor regimen and mycophenolate mofetil. </w:t>
      </w:r>
      <w:r w:rsidRPr="00A25D59">
        <w:rPr>
          <w:rFonts w:ascii="Book Antiqua" w:eastAsia="宋体" w:hAnsi="Book Antiqua" w:cs="宋体"/>
          <w:i/>
          <w:iCs/>
          <w:kern w:val="0"/>
          <w:sz w:val="24"/>
          <w:szCs w:val="24"/>
        </w:rPr>
        <w:t>Ther Drug Monit</w:t>
      </w:r>
      <w:r w:rsidRPr="00A25D59">
        <w:rPr>
          <w:rFonts w:ascii="Book Antiqua" w:eastAsia="宋体" w:hAnsi="Book Antiqua" w:cs="宋体"/>
          <w:kern w:val="0"/>
          <w:sz w:val="24"/>
          <w:szCs w:val="24"/>
        </w:rPr>
        <w:t> 2009; </w:t>
      </w:r>
      <w:r w:rsidRPr="00A25D59">
        <w:rPr>
          <w:rFonts w:ascii="Book Antiqua" w:eastAsia="宋体" w:hAnsi="Book Antiqua" w:cs="宋体"/>
          <w:b/>
          <w:bCs/>
          <w:kern w:val="0"/>
          <w:sz w:val="24"/>
          <w:szCs w:val="24"/>
        </w:rPr>
        <w:t>31</w:t>
      </w:r>
      <w:r w:rsidRPr="00A25D59">
        <w:rPr>
          <w:rFonts w:ascii="Book Antiqua" w:eastAsia="宋体" w:hAnsi="Book Antiqua" w:cs="宋体"/>
          <w:kern w:val="0"/>
          <w:sz w:val="24"/>
          <w:szCs w:val="24"/>
        </w:rPr>
        <w:t>: 205-210 [PMID: 19307937 DOI: 10.1097/FTD.0b013e31819743d9]</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15 </w:t>
      </w:r>
      <w:r w:rsidRPr="00A25D59">
        <w:rPr>
          <w:rFonts w:ascii="Book Antiqua" w:eastAsia="宋体" w:hAnsi="Book Antiqua" w:cs="宋体"/>
          <w:b/>
          <w:bCs/>
          <w:kern w:val="0"/>
          <w:sz w:val="24"/>
          <w:szCs w:val="24"/>
        </w:rPr>
        <w:t>McDiarmid SV</w:t>
      </w:r>
      <w:r w:rsidRPr="00A25D59">
        <w:rPr>
          <w:rFonts w:ascii="Book Antiqua" w:eastAsia="宋体" w:hAnsi="Book Antiqua" w:cs="宋体"/>
          <w:kern w:val="0"/>
          <w:sz w:val="24"/>
          <w:szCs w:val="24"/>
        </w:rPr>
        <w:t>. Mycophenolate mofetil in liver transplantation. </w:t>
      </w:r>
      <w:r w:rsidRPr="00A25D59">
        <w:rPr>
          <w:rFonts w:ascii="Book Antiqua" w:eastAsia="宋体" w:hAnsi="Book Antiqua" w:cs="宋体"/>
          <w:i/>
          <w:iCs/>
          <w:kern w:val="0"/>
          <w:sz w:val="24"/>
          <w:szCs w:val="24"/>
        </w:rPr>
        <w:t>Clin Transplant</w:t>
      </w:r>
      <w:r w:rsidRPr="00A25D59">
        <w:rPr>
          <w:rFonts w:ascii="Book Antiqua" w:eastAsia="宋体" w:hAnsi="Book Antiqua" w:cs="宋体"/>
          <w:kern w:val="0"/>
          <w:sz w:val="24"/>
          <w:szCs w:val="24"/>
        </w:rPr>
        <w:t> 1996; </w:t>
      </w:r>
      <w:r w:rsidRPr="00A25D59">
        <w:rPr>
          <w:rFonts w:ascii="Book Antiqua" w:eastAsia="宋体" w:hAnsi="Book Antiqua" w:cs="宋体"/>
          <w:b/>
          <w:bCs/>
          <w:kern w:val="0"/>
          <w:sz w:val="24"/>
          <w:szCs w:val="24"/>
        </w:rPr>
        <w:t>10</w:t>
      </w:r>
      <w:r w:rsidRPr="00A25D59">
        <w:rPr>
          <w:rFonts w:ascii="Book Antiqua" w:eastAsia="宋体" w:hAnsi="Book Antiqua" w:cs="宋体"/>
          <w:kern w:val="0"/>
          <w:sz w:val="24"/>
          <w:szCs w:val="24"/>
        </w:rPr>
        <w:t>: 140-145 [PMID: 8680052]</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16 </w:t>
      </w:r>
      <w:r w:rsidRPr="00A25D59">
        <w:rPr>
          <w:rFonts w:ascii="Book Antiqua" w:eastAsia="宋体" w:hAnsi="Book Antiqua" w:cs="宋体"/>
          <w:b/>
          <w:bCs/>
          <w:kern w:val="0"/>
          <w:sz w:val="24"/>
          <w:szCs w:val="24"/>
        </w:rPr>
        <w:t>Wiesner R</w:t>
      </w:r>
      <w:r w:rsidRPr="00A25D59">
        <w:rPr>
          <w:rFonts w:ascii="Book Antiqua" w:eastAsia="宋体" w:hAnsi="Book Antiqua" w:cs="宋体"/>
          <w:kern w:val="0"/>
          <w:sz w:val="24"/>
          <w:szCs w:val="24"/>
        </w:rPr>
        <w:t>, Rabkin J, Klintmalm G, McDiarmid S, Langnas A, Punch J, McMaster P, Kalayoglu M, Levy G, Freeman R, Bismuth H, Neuhaus P, Mamelok R, Wang W. A randomized double-blind comparative study of mycophenolate mofetil and azathioprine in combination with cyclosporine and corticosteroids in primary liver transplant recipients. </w:t>
      </w:r>
      <w:r w:rsidRPr="00A25D59">
        <w:rPr>
          <w:rFonts w:ascii="Book Antiqua" w:eastAsia="宋体" w:hAnsi="Book Antiqua" w:cs="宋体"/>
          <w:i/>
          <w:iCs/>
          <w:kern w:val="0"/>
          <w:sz w:val="24"/>
          <w:szCs w:val="24"/>
        </w:rPr>
        <w:t>Liver Transpl</w:t>
      </w:r>
      <w:r w:rsidRPr="00A25D59">
        <w:rPr>
          <w:rFonts w:ascii="Book Antiqua" w:eastAsia="宋体" w:hAnsi="Book Antiqua" w:cs="宋体"/>
          <w:kern w:val="0"/>
          <w:sz w:val="24"/>
          <w:szCs w:val="24"/>
        </w:rPr>
        <w:t> 2001; </w:t>
      </w:r>
      <w:r w:rsidRPr="00A25D59">
        <w:rPr>
          <w:rFonts w:ascii="Book Antiqua" w:eastAsia="宋体" w:hAnsi="Book Antiqua" w:cs="宋体"/>
          <w:b/>
          <w:bCs/>
          <w:kern w:val="0"/>
          <w:sz w:val="24"/>
          <w:szCs w:val="24"/>
        </w:rPr>
        <w:t>7</w:t>
      </w:r>
      <w:r w:rsidRPr="00A25D59">
        <w:rPr>
          <w:rFonts w:ascii="Book Antiqua" w:eastAsia="宋体" w:hAnsi="Book Antiqua" w:cs="宋体"/>
          <w:kern w:val="0"/>
          <w:sz w:val="24"/>
          <w:szCs w:val="24"/>
        </w:rPr>
        <w:t>: 442-450 [PMID: 11349266 DOI: 10.1053/jlts.2001.23356]</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17 </w:t>
      </w:r>
      <w:r w:rsidRPr="00A25D59">
        <w:rPr>
          <w:rFonts w:ascii="Book Antiqua" w:eastAsia="宋体" w:hAnsi="Book Antiqua" w:cs="宋体"/>
          <w:b/>
          <w:bCs/>
          <w:kern w:val="0"/>
          <w:sz w:val="24"/>
          <w:szCs w:val="24"/>
        </w:rPr>
        <w:t>Goralczyk AD</w:t>
      </w:r>
      <w:r w:rsidRPr="00A25D59">
        <w:rPr>
          <w:rFonts w:ascii="Book Antiqua" w:eastAsia="宋体" w:hAnsi="Book Antiqua" w:cs="宋体"/>
          <w:kern w:val="0"/>
          <w:sz w:val="24"/>
          <w:szCs w:val="24"/>
        </w:rPr>
        <w:t>, Bari N, Abu-Ajaj W, Lorf T, Ramadori G, Friede T, Obed A. Calcineurin inhibitor sparing with mycophenolate mofetil in liver transplantion: a systematic review of randomized controlled trials. </w:t>
      </w:r>
      <w:r w:rsidRPr="00A25D59">
        <w:rPr>
          <w:rFonts w:ascii="Book Antiqua" w:eastAsia="宋体" w:hAnsi="Book Antiqua" w:cs="宋体"/>
          <w:i/>
          <w:iCs/>
          <w:kern w:val="0"/>
          <w:sz w:val="24"/>
          <w:szCs w:val="24"/>
        </w:rPr>
        <w:t>Am J Transplant</w:t>
      </w:r>
      <w:r w:rsidRPr="00A25D59">
        <w:rPr>
          <w:rFonts w:ascii="Book Antiqua" w:eastAsia="宋体" w:hAnsi="Book Antiqua" w:cs="宋体"/>
          <w:kern w:val="0"/>
          <w:sz w:val="24"/>
          <w:szCs w:val="24"/>
        </w:rPr>
        <w:t> 2012; </w:t>
      </w:r>
      <w:r w:rsidRPr="00A25D59">
        <w:rPr>
          <w:rFonts w:ascii="Book Antiqua" w:eastAsia="宋体" w:hAnsi="Book Antiqua" w:cs="宋体"/>
          <w:b/>
          <w:bCs/>
          <w:kern w:val="0"/>
          <w:sz w:val="24"/>
          <w:szCs w:val="24"/>
        </w:rPr>
        <w:t>12</w:t>
      </w:r>
      <w:r w:rsidRPr="00A25D59">
        <w:rPr>
          <w:rFonts w:ascii="Book Antiqua" w:eastAsia="宋体" w:hAnsi="Book Antiqua" w:cs="宋体"/>
          <w:kern w:val="0"/>
          <w:sz w:val="24"/>
          <w:szCs w:val="24"/>
        </w:rPr>
        <w:t>: 2601-2607 [PMID: 22813081 DOI: 10.1111/j.1600-6143.2012.04157.x]</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18 </w:t>
      </w:r>
      <w:r w:rsidRPr="00A25D59">
        <w:rPr>
          <w:rFonts w:ascii="Book Antiqua" w:eastAsia="宋体" w:hAnsi="Book Antiqua" w:cs="宋体"/>
          <w:b/>
          <w:bCs/>
          <w:kern w:val="0"/>
          <w:sz w:val="24"/>
          <w:szCs w:val="24"/>
        </w:rPr>
        <w:t>Ringe B</w:t>
      </w:r>
      <w:r w:rsidRPr="00A25D59">
        <w:rPr>
          <w:rFonts w:ascii="Book Antiqua" w:eastAsia="宋体" w:hAnsi="Book Antiqua" w:cs="宋体"/>
          <w:kern w:val="0"/>
          <w:sz w:val="24"/>
          <w:szCs w:val="24"/>
        </w:rPr>
        <w:t>, Braun F, Schütz E, Füzesi L, Lorf T, Canelo R, Oellerich M, Ramadori G. A novel management strategy of steroid-free immunosuppression after liver transplantation: efficacy and safety of tacrolimus and mycophenolate mofetil. </w:t>
      </w:r>
      <w:r w:rsidRPr="00A25D59">
        <w:rPr>
          <w:rFonts w:ascii="Book Antiqua" w:eastAsia="宋体" w:hAnsi="Book Antiqua" w:cs="宋体"/>
          <w:i/>
          <w:iCs/>
          <w:kern w:val="0"/>
          <w:sz w:val="24"/>
          <w:szCs w:val="24"/>
        </w:rPr>
        <w:t>Transplantation</w:t>
      </w:r>
      <w:r w:rsidRPr="00A25D59">
        <w:rPr>
          <w:rFonts w:ascii="Book Antiqua" w:eastAsia="宋体" w:hAnsi="Book Antiqua" w:cs="宋体"/>
          <w:kern w:val="0"/>
          <w:sz w:val="24"/>
          <w:szCs w:val="24"/>
        </w:rPr>
        <w:t> 2001; </w:t>
      </w:r>
      <w:r w:rsidRPr="00A25D59">
        <w:rPr>
          <w:rFonts w:ascii="Book Antiqua" w:eastAsia="宋体" w:hAnsi="Book Antiqua" w:cs="宋体"/>
          <w:b/>
          <w:bCs/>
          <w:kern w:val="0"/>
          <w:sz w:val="24"/>
          <w:szCs w:val="24"/>
        </w:rPr>
        <w:t>71</w:t>
      </w:r>
      <w:r w:rsidRPr="00A25D59">
        <w:rPr>
          <w:rFonts w:ascii="Book Antiqua" w:eastAsia="宋体" w:hAnsi="Book Antiqua" w:cs="宋体"/>
          <w:kern w:val="0"/>
          <w:sz w:val="24"/>
          <w:szCs w:val="24"/>
        </w:rPr>
        <w:t>: 508-515 [PMID: 11258429 DOI: 10.1097/00007890-200102270-00005]</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19 </w:t>
      </w:r>
      <w:r w:rsidRPr="00A25D59">
        <w:rPr>
          <w:rFonts w:ascii="Book Antiqua" w:eastAsia="宋体" w:hAnsi="Book Antiqua" w:cs="宋体"/>
          <w:b/>
          <w:bCs/>
          <w:kern w:val="0"/>
          <w:sz w:val="24"/>
          <w:szCs w:val="24"/>
        </w:rPr>
        <w:t>Mele TS</w:t>
      </w:r>
      <w:r w:rsidRPr="00A25D59">
        <w:rPr>
          <w:rFonts w:ascii="Book Antiqua" w:eastAsia="宋体" w:hAnsi="Book Antiqua" w:cs="宋体"/>
          <w:kern w:val="0"/>
          <w:sz w:val="24"/>
          <w:szCs w:val="24"/>
        </w:rPr>
        <w:t>, Halloran PF. The use of mycophenolate mofetil in transplant recipients. </w:t>
      </w:r>
      <w:r w:rsidRPr="00A25D59">
        <w:rPr>
          <w:rFonts w:ascii="Book Antiqua" w:eastAsia="宋体" w:hAnsi="Book Antiqua" w:cs="宋体"/>
          <w:i/>
          <w:iCs/>
          <w:kern w:val="0"/>
          <w:sz w:val="24"/>
          <w:szCs w:val="24"/>
        </w:rPr>
        <w:t>Immunopharmacology</w:t>
      </w:r>
      <w:r w:rsidRPr="00A25D59">
        <w:rPr>
          <w:rFonts w:ascii="Book Antiqua" w:eastAsia="宋体" w:hAnsi="Book Antiqua" w:cs="宋体"/>
          <w:kern w:val="0"/>
          <w:sz w:val="24"/>
          <w:szCs w:val="24"/>
        </w:rPr>
        <w:t> 2000; </w:t>
      </w:r>
      <w:r w:rsidRPr="00A25D59">
        <w:rPr>
          <w:rFonts w:ascii="Book Antiqua" w:eastAsia="宋体" w:hAnsi="Book Antiqua" w:cs="宋体"/>
          <w:b/>
          <w:bCs/>
          <w:kern w:val="0"/>
          <w:sz w:val="24"/>
          <w:szCs w:val="24"/>
        </w:rPr>
        <w:t>47</w:t>
      </w:r>
      <w:r w:rsidRPr="00A25D59">
        <w:rPr>
          <w:rFonts w:ascii="Book Antiqua" w:eastAsia="宋体" w:hAnsi="Book Antiqua" w:cs="宋体"/>
          <w:kern w:val="0"/>
          <w:sz w:val="24"/>
          <w:szCs w:val="24"/>
        </w:rPr>
        <w:t>: 215-245 [PMID: 10878291 DOI: 10.1016/S0162-3109(00)00190-9]</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20 </w:t>
      </w:r>
      <w:r w:rsidRPr="00A25D59">
        <w:rPr>
          <w:rFonts w:ascii="Book Antiqua" w:eastAsia="宋体" w:hAnsi="Book Antiqua" w:cs="宋体"/>
          <w:b/>
          <w:bCs/>
          <w:kern w:val="0"/>
          <w:sz w:val="24"/>
          <w:szCs w:val="24"/>
        </w:rPr>
        <w:t>Klupp J</w:t>
      </w:r>
      <w:r w:rsidRPr="00A25D59">
        <w:rPr>
          <w:rFonts w:ascii="Book Antiqua" w:eastAsia="宋体" w:hAnsi="Book Antiqua" w:cs="宋体"/>
          <w:kern w:val="0"/>
          <w:sz w:val="24"/>
          <w:szCs w:val="24"/>
        </w:rPr>
        <w:t>, Bechstein WO, Platz KP, Keck H, Lemmens HP, Knoop M, Langrehr JM, Neuhaus R, Pratschke J, Neuhaus P. Mycophenolate mofetil added to immunosuppression after liver transplantation--first results. </w:t>
      </w:r>
      <w:r w:rsidRPr="00A25D59">
        <w:rPr>
          <w:rFonts w:ascii="Book Antiqua" w:eastAsia="宋体" w:hAnsi="Book Antiqua" w:cs="宋体"/>
          <w:i/>
          <w:iCs/>
          <w:kern w:val="0"/>
          <w:sz w:val="24"/>
          <w:szCs w:val="24"/>
        </w:rPr>
        <w:t>Transpl Int</w:t>
      </w:r>
      <w:r w:rsidRPr="00A25D59">
        <w:rPr>
          <w:rFonts w:ascii="Book Antiqua" w:eastAsia="宋体" w:hAnsi="Book Antiqua" w:cs="宋体"/>
          <w:kern w:val="0"/>
          <w:sz w:val="24"/>
          <w:szCs w:val="24"/>
        </w:rPr>
        <w:t> 1997; </w:t>
      </w:r>
      <w:r w:rsidRPr="00A25D59">
        <w:rPr>
          <w:rFonts w:ascii="Book Antiqua" w:eastAsia="宋体" w:hAnsi="Book Antiqua" w:cs="宋体"/>
          <w:b/>
          <w:bCs/>
          <w:kern w:val="0"/>
          <w:sz w:val="24"/>
          <w:szCs w:val="24"/>
        </w:rPr>
        <w:t>10</w:t>
      </w:r>
      <w:r w:rsidRPr="00A25D59">
        <w:rPr>
          <w:rFonts w:ascii="Book Antiqua" w:eastAsia="宋体" w:hAnsi="Book Antiqua" w:cs="宋体"/>
          <w:kern w:val="0"/>
          <w:sz w:val="24"/>
          <w:szCs w:val="24"/>
        </w:rPr>
        <w:t>: 223-228 [PMID: 9163864 DOI: 10.1111/j.1432-2277.1997.tb00690.x]</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lastRenderedPageBreak/>
        <w:t>21 </w:t>
      </w:r>
      <w:r w:rsidRPr="00A25D59">
        <w:rPr>
          <w:rFonts w:ascii="Book Antiqua" w:eastAsia="宋体" w:hAnsi="Book Antiqua" w:cs="宋体"/>
          <w:b/>
          <w:bCs/>
          <w:kern w:val="0"/>
          <w:sz w:val="24"/>
          <w:szCs w:val="24"/>
        </w:rPr>
        <w:t>Eckhoff DE</w:t>
      </w:r>
      <w:r w:rsidRPr="00A25D59">
        <w:rPr>
          <w:rFonts w:ascii="Book Antiqua" w:eastAsia="宋体" w:hAnsi="Book Antiqua" w:cs="宋体"/>
          <w:kern w:val="0"/>
          <w:sz w:val="24"/>
          <w:szCs w:val="24"/>
        </w:rPr>
        <w:t>, McGuire BM, Frenette LR, Contreras JL, Hudson SL, Bynon JS. Tacrolimus (FK506) and mycophenolate mofetil combination therapy versus tacrolimus in adult liver transplantation. </w:t>
      </w:r>
      <w:r w:rsidRPr="00A25D59">
        <w:rPr>
          <w:rFonts w:ascii="Book Antiqua" w:eastAsia="宋体" w:hAnsi="Book Antiqua" w:cs="宋体"/>
          <w:i/>
          <w:iCs/>
          <w:kern w:val="0"/>
          <w:sz w:val="24"/>
          <w:szCs w:val="24"/>
        </w:rPr>
        <w:t>Transplantation</w:t>
      </w:r>
      <w:r w:rsidRPr="00A25D59">
        <w:rPr>
          <w:rFonts w:ascii="Book Antiqua" w:eastAsia="宋体" w:hAnsi="Book Antiqua" w:cs="宋体"/>
          <w:kern w:val="0"/>
          <w:sz w:val="24"/>
          <w:szCs w:val="24"/>
        </w:rPr>
        <w:t> 1998; </w:t>
      </w:r>
      <w:r w:rsidRPr="00A25D59">
        <w:rPr>
          <w:rFonts w:ascii="Book Antiqua" w:eastAsia="宋体" w:hAnsi="Book Antiqua" w:cs="宋体"/>
          <w:b/>
          <w:bCs/>
          <w:kern w:val="0"/>
          <w:sz w:val="24"/>
          <w:szCs w:val="24"/>
        </w:rPr>
        <w:t>65</w:t>
      </w:r>
      <w:r w:rsidRPr="00A25D59">
        <w:rPr>
          <w:rFonts w:ascii="Book Antiqua" w:eastAsia="宋体" w:hAnsi="Book Antiqua" w:cs="宋体"/>
          <w:kern w:val="0"/>
          <w:sz w:val="24"/>
          <w:szCs w:val="24"/>
        </w:rPr>
        <w:t>: 180-187 [PMID: 9458011 DOI: 10.1097/00007890-199801270-00006]</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22 </w:t>
      </w:r>
      <w:r w:rsidRPr="00A25D59">
        <w:rPr>
          <w:rFonts w:ascii="Book Antiqua" w:eastAsia="宋体" w:hAnsi="Book Antiqua" w:cs="宋体"/>
          <w:b/>
          <w:bCs/>
          <w:kern w:val="0"/>
          <w:sz w:val="24"/>
          <w:szCs w:val="24"/>
        </w:rPr>
        <w:t>Schlitt HJ</w:t>
      </w:r>
      <w:r w:rsidRPr="00A25D59">
        <w:rPr>
          <w:rFonts w:ascii="Book Antiqua" w:eastAsia="宋体" w:hAnsi="Book Antiqua" w:cs="宋体"/>
          <w:kern w:val="0"/>
          <w:sz w:val="24"/>
          <w:szCs w:val="24"/>
        </w:rPr>
        <w:t>, Barkmann A, Böker KH, Schmidt HH, Emmanouilidis N, Rosenau J, Bahr MJ, Tusch G, Manns MP, Nashan B, Klempnauer J. Replacement of calcineurin inhibitors with mycophenolate mofetil in liver-transplant patients with renal dysfunction: a randomised controlled study. </w:t>
      </w:r>
      <w:r w:rsidRPr="00A25D59">
        <w:rPr>
          <w:rFonts w:ascii="Book Antiqua" w:eastAsia="宋体" w:hAnsi="Book Antiqua" w:cs="宋体"/>
          <w:i/>
          <w:iCs/>
          <w:kern w:val="0"/>
          <w:sz w:val="24"/>
          <w:szCs w:val="24"/>
        </w:rPr>
        <w:t>Lancet</w:t>
      </w:r>
      <w:r w:rsidRPr="00A25D59">
        <w:rPr>
          <w:rFonts w:ascii="Book Antiqua" w:eastAsia="宋体" w:hAnsi="Book Antiqua" w:cs="宋体"/>
          <w:kern w:val="0"/>
          <w:sz w:val="24"/>
          <w:szCs w:val="24"/>
        </w:rPr>
        <w:t> 2001; </w:t>
      </w:r>
      <w:r w:rsidRPr="00A25D59">
        <w:rPr>
          <w:rFonts w:ascii="Book Antiqua" w:eastAsia="宋体" w:hAnsi="Book Antiqua" w:cs="宋体"/>
          <w:b/>
          <w:bCs/>
          <w:kern w:val="0"/>
          <w:sz w:val="24"/>
          <w:szCs w:val="24"/>
        </w:rPr>
        <w:t>357</w:t>
      </w:r>
      <w:r w:rsidRPr="00A25D59">
        <w:rPr>
          <w:rFonts w:ascii="Book Antiqua" w:eastAsia="宋体" w:hAnsi="Book Antiqua" w:cs="宋体"/>
          <w:kern w:val="0"/>
          <w:sz w:val="24"/>
          <w:szCs w:val="24"/>
        </w:rPr>
        <w:t>: 587-591 [PMID: 11558484 DOI: 10.1016/S0140-6736(00)04055-1]</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23 </w:t>
      </w:r>
      <w:r w:rsidRPr="00A25D59">
        <w:rPr>
          <w:rFonts w:ascii="Book Antiqua" w:eastAsia="宋体" w:hAnsi="Book Antiqua" w:cs="宋体"/>
          <w:b/>
          <w:bCs/>
          <w:kern w:val="0"/>
          <w:sz w:val="24"/>
          <w:szCs w:val="24"/>
        </w:rPr>
        <w:t>Pageaux GP</w:t>
      </w:r>
      <w:r w:rsidRPr="00A25D59">
        <w:rPr>
          <w:rFonts w:ascii="Book Antiqua" w:eastAsia="宋体" w:hAnsi="Book Antiqua" w:cs="宋体"/>
          <w:kern w:val="0"/>
          <w:sz w:val="24"/>
          <w:szCs w:val="24"/>
        </w:rPr>
        <w:t>, Rostaing L, Calmus Y, Duvoux C, Vanlemmens C, Hardgwissen J, Bernard PH, Barbotte E, Vercambre L, Bismuth M, Puche P, Navarro F, Larrey D. Mycophenolate mofetil in combination with reduction of calcineurin inhibitors for chronic renal dysfunction after liver transplantation. </w:t>
      </w:r>
      <w:r w:rsidRPr="00A25D59">
        <w:rPr>
          <w:rFonts w:ascii="Book Antiqua" w:eastAsia="宋体" w:hAnsi="Book Antiqua" w:cs="宋体"/>
          <w:i/>
          <w:iCs/>
          <w:kern w:val="0"/>
          <w:sz w:val="24"/>
          <w:szCs w:val="24"/>
        </w:rPr>
        <w:t>Liver Transpl</w:t>
      </w:r>
      <w:r w:rsidRPr="00A25D59">
        <w:rPr>
          <w:rFonts w:ascii="Book Antiqua" w:eastAsia="宋体" w:hAnsi="Book Antiqua" w:cs="宋体"/>
          <w:kern w:val="0"/>
          <w:sz w:val="24"/>
          <w:szCs w:val="24"/>
        </w:rPr>
        <w:t> 2006; </w:t>
      </w:r>
      <w:r w:rsidRPr="00A25D59">
        <w:rPr>
          <w:rFonts w:ascii="Book Antiqua" w:eastAsia="宋体" w:hAnsi="Book Antiqua" w:cs="宋体"/>
          <w:b/>
          <w:bCs/>
          <w:kern w:val="0"/>
          <w:sz w:val="24"/>
          <w:szCs w:val="24"/>
        </w:rPr>
        <w:t>12</w:t>
      </w:r>
      <w:r w:rsidRPr="00A25D59">
        <w:rPr>
          <w:rFonts w:ascii="Book Antiqua" w:eastAsia="宋体" w:hAnsi="Book Antiqua" w:cs="宋体"/>
          <w:kern w:val="0"/>
          <w:sz w:val="24"/>
          <w:szCs w:val="24"/>
        </w:rPr>
        <w:t>: 1755-1760 [PMID: 17133564 DOI: 10.1002/lt.20903]</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24 </w:t>
      </w:r>
      <w:r w:rsidRPr="00A25D59">
        <w:rPr>
          <w:rFonts w:ascii="Book Antiqua" w:eastAsia="宋体" w:hAnsi="Book Antiqua" w:cs="宋体"/>
          <w:b/>
          <w:bCs/>
          <w:kern w:val="0"/>
          <w:sz w:val="24"/>
          <w:szCs w:val="24"/>
        </w:rPr>
        <w:t>Cicinnati VR</w:t>
      </w:r>
      <w:r w:rsidRPr="00A25D59">
        <w:rPr>
          <w:rFonts w:ascii="Book Antiqua" w:eastAsia="宋体" w:hAnsi="Book Antiqua" w:cs="宋体"/>
          <w:kern w:val="0"/>
          <w:sz w:val="24"/>
          <w:szCs w:val="24"/>
        </w:rPr>
        <w:t>, Yu Z, Klein CG, Sotiropoulos GC, Saner F, Malagó M, Frilling A, Gerken G, Broelsch CE, Beckebaum S. Clinical trial: switch to combined mycophenolate mofetil and minimal dose calcineurin inhibitor in stable liver transplant patients--assessment of renal and allograft function, cardiovascular risk factors and immune monitoring. </w:t>
      </w:r>
      <w:r w:rsidRPr="00A25D59">
        <w:rPr>
          <w:rFonts w:ascii="Book Antiqua" w:eastAsia="宋体" w:hAnsi="Book Antiqua" w:cs="宋体"/>
          <w:i/>
          <w:iCs/>
          <w:kern w:val="0"/>
          <w:sz w:val="24"/>
          <w:szCs w:val="24"/>
        </w:rPr>
        <w:t>Aliment Pharmacol Ther</w:t>
      </w:r>
      <w:r w:rsidRPr="00A25D59">
        <w:rPr>
          <w:rFonts w:ascii="Book Antiqua" w:eastAsia="宋体" w:hAnsi="Book Antiqua" w:cs="宋体"/>
          <w:kern w:val="0"/>
          <w:sz w:val="24"/>
          <w:szCs w:val="24"/>
        </w:rPr>
        <w:t> 2007; </w:t>
      </w:r>
      <w:r w:rsidRPr="00A25D59">
        <w:rPr>
          <w:rFonts w:ascii="Book Antiqua" w:eastAsia="宋体" w:hAnsi="Book Antiqua" w:cs="宋体"/>
          <w:b/>
          <w:bCs/>
          <w:kern w:val="0"/>
          <w:sz w:val="24"/>
          <w:szCs w:val="24"/>
        </w:rPr>
        <w:t>26</w:t>
      </w:r>
      <w:r w:rsidRPr="00A25D59">
        <w:rPr>
          <w:rFonts w:ascii="Book Antiqua" w:eastAsia="宋体" w:hAnsi="Book Antiqua" w:cs="宋体"/>
          <w:kern w:val="0"/>
          <w:sz w:val="24"/>
          <w:szCs w:val="24"/>
        </w:rPr>
        <w:t>: 1195-1208 [PMID: 17944734 DOI: 10.1111/j.1365-2036.2007.03466.x]</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25 </w:t>
      </w:r>
      <w:r w:rsidRPr="00A25D59">
        <w:rPr>
          <w:rFonts w:ascii="Book Antiqua" w:eastAsia="宋体" w:hAnsi="Book Antiqua" w:cs="宋体"/>
          <w:b/>
          <w:bCs/>
          <w:kern w:val="0"/>
          <w:sz w:val="24"/>
          <w:szCs w:val="24"/>
        </w:rPr>
        <w:t>Kriss M</w:t>
      </w:r>
      <w:r w:rsidRPr="00A25D59">
        <w:rPr>
          <w:rFonts w:ascii="Book Antiqua" w:eastAsia="宋体" w:hAnsi="Book Antiqua" w:cs="宋体"/>
          <w:kern w:val="0"/>
          <w:sz w:val="24"/>
          <w:szCs w:val="24"/>
        </w:rPr>
        <w:t>, Sotil EU, Abecassis M, Welti M, Levitsky J. Mycophenolate mofetil monotherapy in liver transplant recipients. </w:t>
      </w:r>
      <w:r w:rsidRPr="00A25D59">
        <w:rPr>
          <w:rFonts w:ascii="Book Antiqua" w:eastAsia="宋体" w:hAnsi="Book Antiqua" w:cs="宋体"/>
          <w:i/>
          <w:iCs/>
          <w:kern w:val="0"/>
          <w:sz w:val="24"/>
          <w:szCs w:val="24"/>
        </w:rPr>
        <w:t>Clin Transplant</w:t>
      </w:r>
      <w:r w:rsidRPr="00A25D59">
        <w:rPr>
          <w:rFonts w:ascii="Book Antiqua" w:eastAsia="宋体" w:hAnsi="Book Antiqua" w:cs="宋体"/>
          <w:kern w:val="0"/>
          <w:sz w:val="24"/>
          <w:szCs w:val="24"/>
        </w:rPr>
        <w:t> ; </w:t>
      </w:r>
      <w:r w:rsidRPr="00A25D59">
        <w:rPr>
          <w:rFonts w:ascii="Book Antiqua" w:eastAsia="宋体" w:hAnsi="Book Antiqua" w:cs="宋体"/>
          <w:b/>
          <w:bCs/>
          <w:kern w:val="0"/>
          <w:sz w:val="24"/>
          <w:szCs w:val="24"/>
        </w:rPr>
        <w:t>25</w:t>
      </w:r>
      <w:r w:rsidRPr="00A25D59">
        <w:rPr>
          <w:rFonts w:ascii="Book Antiqua" w:eastAsia="宋体" w:hAnsi="Book Antiqua" w:cs="宋体"/>
          <w:kern w:val="0"/>
          <w:sz w:val="24"/>
          <w:szCs w:val="24"/>
        </w:rPr>
        <w:t>: E639-E646 [PMID: 22007615 DOI: 10.1111/j.1399-0012.2011.01512.x]</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26 </w:t>
      </w:r>
      <w:r w:rsidRPr="00A25D59">
        <w:rPr>
          <w:rFonts w:ascii="Book Antiqua" w:eastAsia="宋体" w:hAnsi="Book Antiqua" w:cs="宋体"/>
          <w:b/>
          <w:bCs/>
          <w:kern w:val="0"/>
          <w:sz w:val="24"/>
          <w:szCs w:val="24"/>
        </w:rPr>
        <w:t>Evans HM</w:t>
      </w:r>
      <w:r w:rsidRPr="00A25D59">
        <w:rPr>
          <w:rFonts w:ascii="Book Antiqua" w:eastAsia="宋体" w:hAnsi="Book Antiqua" w:cs="宋体"/>
          <w:kern w:val="0"/>
          <w:sz w:val="24"/>
          <w:szCs w:val="24"/>
        </w:rPr>
        <w:t>, McKiernan PJ, Kelly DA. Mycophenolate mofetil for renal dysfunction after pediatric liver transplantation. </w:t>
      </w:r>
      <w:r w:rsidRPr="00A25D59">
        <w:rPr>
          <w:rFonts w:ascii="Book Antiqua" w:eastAsia="宋体" w:hAnsi="Book Antiqua" w:cs="宋体"/>
          <w:i/>
          <w:iCs/>
          <w:kern w:val="0"/>
          <w:sz w:val="24"/>
          <w:szCs w:val="24"/>
        </w:rPr>
        <w:t>Transplantation</w:t>
      </w:r>
      <w:r w:rsidRPr="00A25D59">
        <w:rPr>
          <w:rFonts w:ascii="Book Antiqua" w:eastAsia="宋体" w:hAnsi="Book Antiqua" w:cs="宋体"/>
          <w:kern w:val="0"/>
          <w:sz w:val="24"/>
          <w:szCs w:val="24"/>
        </w:rPr>
        <w:t> 2005; </w:t>
      </w:r>
      <w:r w:rsidRPr="00A25D59">
        <w:rPr>
          <w:rFonts w:ascii="Book Antiqua" w:eastAsia="宋体" w:hAnsi="Book Antiqua" w:cs="宋体"/>
          <w:b/>
          <w:bCs/>
          <w:kern w:val="0"/>
          <w:sz w:val="24"/>
          <w:szCs w:val="24"/>
        </w:rPr>
        <w:t>79</w:t>
      </w:r>
      <w:r w:rsidRPr="00A25D59">
        <w:rPr>
          <w:rFonts w:ascii="Book Antiqua" w:eastAsia="宋体" w:hAnsi="Book Antiqua" w:cs="宋体"/>
          <w:kern w:val="0"/>
          <w:sz w:val="24"/>
          <w:szCs w:val="24"/>
        </w:rPr>
        <w:t>: 1575-1580 [PMID: 15940048 DOI: 10.1097/01.TP.0000163504.29054.3F]</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lastRenderedPageBreak/>
        <w:t>27 </w:t>
      </w:r>
      <w:r w:rsidRPr="00A25D59">
        <w:rPr>
          <w:rFonts w:ascii="Book Antiqua" w:eastAsia="宋体" w:hAnsi="Book Antiqua" w:cs="宋体"/>
          <w:b/>
          <w:bCs/>
          <w:kern w:val="0"/>
          <w:sz w:val="24"/>
          <w:szCs w:val="24"/>
        </w:rPr>
        <w:t>Aberg F</w:t>
      </w:r>
      <w:r w:rsidRPr="00A25D59">
        <w:rPr>
          <w:rFonts w:ascii="Book Antiqua" w:eastAsia="宋体" w:hAnsi="Book Antiqua" w:cs="宋体"/>
          <w:kern w:val="0"/>
          <w:sz w:val="24"/>
          <w:szCs w:val="24"/>
        </w:rPr>
        <w:t>, Jula A, Höckerstedt K, Isoniemi H. Cardiovascular risk profile of patients with acute liver failure after liver transplantation when compared with the general population. </w:t>
      </w:r>
      <w:r w:rsidRPr="00A25D59">
        <w:rPr>
          <w:rFonts w:ascii="Book Antiqua" w:eastAsia="宋体" w:hAnsi="Book Antiqua" w:cs="宋体"/>
          <w:i/>
          <w:iCs/>
          <w:kern w:val="0"/>
          <w:sz w:val="24"/>
          <w:szCs w:val="24"/>
        </w:rPr>
        <w:t>Transplantation</w:t>
      </w:r>
      <w:r w:rsidRPr="00A25D59">
        <w:rPr>
          <w:rFonts w:ascii="Book Antiqua" w:eastAsia="宋体" w:hAnsi="Book Antiqua" w:cs="宋体"/>
          <w:kern w:val="0"/>
          <w:sz w:val="24"/>
          <w:szCs w:val="24"/>
        </w:rPr>
        <w:t> 2010; </w:t>
      </w:r>
      <w:r w:rsidRPr="00A25D59">
        <w:rPr>
          <w:rFonts w:ascii="Book Antiqua" w:eastAsia="宋体" w:hAnsi="Book Antiqua" w:cs="宋体"/>
          <w:b/>
          <w:bCs/>
          <w:kern w:val="0"/>
          <w:sz w:val="24"/>
          <w:szCs w:val="24"/>
        </w:rPr>
        <w:t>89</w:t>
      </w:r>
      <w:r w:rsidRPr="00A25D59">
        <w:rPr>
          <w:rFonts w:ascii="Book Antiqua" w:eastAsia="宋体" w:hAnsi="Book Antiqua" w:cs="宋体"/>
          <w:kern w:val="0"/>
          <w:sz w:val="24"/>
          <w:szCs w:val="24"/>
        </w:rPr>
        <w:t>: 61-68 [PMID: 20061920 DOI: 10.1097/TP.0b013e3181bcd682]</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28 </w:t>
      </w:r>
      <w:r w:rsidRPr="00A25D59">
        <w:rPr>
          <w:rFonts w:ascii="Book Antiqua" w:eastAsia="宋体" w:hAnsi="Book Antiqua" w:cs="宋体"/>
          <w:b/>
          <w:bCs/>
          <w:kern w:val="0"/>
          <w:sz w:val="24"/>
          <w:szCs w:val="24"/>
        </w:rPr>
        <w:t>Junge G</w:t>
      </w:r>
      <w:r w:rsidRPr="00A25D59">
        <w:rPr>
          <w:rFonts w:ascii="Book Antiqua" w:eastAsia="宋体" w:hAnsi="Book Antiqua" w:cs="宋体"/>
          <w:kern w:val="0"/>
          <w:sz w:val="24"/>
          <w:szCs w:val="24"/>
        </w:rPr>
        <w:t>, Neuhaus R, Schewior L, Klupp J, Guckelberger O, Langrehr JM, Tullius S, Neuhaus P. Withdrawal of steroids: a randomized prospective study of prednisone and tacrolimus versus mycophenolate mofetil and tacrolimus in liver transplant recipients with autoimmune hepatitis. </w:t>
      </w:r>
      <w:r w:rsidRPr="00A25D59">
        <w:rPr>
          <w:rFonts w:ascii="Book Antiqua" w:eastAsia="宋体" w:hAnsi="Book Antiqua" w:cs="宋体"/>
          <w:i/>
          <w:iCs/>
          <w:kern w:val="0"/>
          <w:sz w:val="24"/>
          <w:szCs w:val="24"/>
        </w:rPr>
        <w:t>Transplant Proc</w:t>
      </w:r>
      <w:r w:rsidRPr="00A25D59">
        <w:rPr>
          <w:rFonts w:ascii="Book Antiqua" w:eastAsia="宋体" w:hAnsi="Book Antiqua" w:cs="宋体"/>
          <w:kern w:val="0"/>
          <w:sz w:val="24"/>
          <w:szCs w:val="24"/>
        </w:rPr>
        <w:t> 2005; </w:t>
      </w:r>
      <w:r w:rsidRPr="00A25D59">
        <w:rPr>
          <w:rFonts w:ascii="Book Antiqua" w:eastAsia="宋体" w:hAnsi="Book Antiqua" w:cs="宋体"/>
          <w:b/>
          <w:bCs/>
          <w:kern w:val="0"/>
          <w:sz w:val="24"/>
          <w:szCs w:val="24"/>
        </w:rPr>
        <w:t>37</w:t>
      </w:r>
      <w:r w:rsidRPr="00A25D59">
        <w:rPr>
          <w:rFonts w:ascii="Book Antiqua" w:eastAsia="宋体" w:hAnsi="Book Antiqua" w:cs="宋体"/>
          <w:kern w:val="0"/>
          <w:sz w:val="24"/>
          <w:szCs w:val="24"/>
        </w:rPr>
        <w:t>: 1695-1696 [PMID: 15919434 DOI: 10.1016/j.transproceed.2005.03.145]</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29 </w:t>
      </w:r>
      <w:r w:rsidRPr="00A25D59">
        <w:rPr>
          <w:rFonts w:ascii="Book Antiqua" w:eastAsia="宋体" w:hAnsi="Book Antiqua" w:cs="宋体"/>
          <w:b/>
          <w:bCs/>
          <w:kern w:val="0"/>
          <w:sz w:val="24"/>
          <w:szCs w:val="24"/>
        </w:rPr>
        <w:t>Bilbao I</w:t>
      </w:r>
      <w:r w:rsidRPr="00A25D59">
        <w:rPr>
          <w:rFonts w:ascii="Book Antiqua" w:eastAsia="宋体" w:hAnsi="Book Antiqua" w:cs="宋体"/>
          <w:kern w:val="0"/>
          <w:sz w:val="24"/>
          <w:szCs w:val="24"/>
        </w:rPr>
        <w:t>, Castells L, Rojas L, Cancino J, Dopazo C, Castro E, Pou L, Andino R, Margarit C. Immunosuppression based on mycophenolate mofetil in stable liver transplanted patients. </w:t>
      </w:r>
      <w:r w:rsidRPr="00A25D59">
        <w:rPr>
          <w:rFonts w:ascii="Book Antiqua" w:eastAsia="宋体" w:hAnsi="Book Antiqua" w:cs="宋体"/>
          <w:i/>
          <w:iCs/>
          <w:kern w:val="0"/>
          <w:sz w:val="24"/>
          <w:szCs w:val="24"/>
        </w:rPr>
        <w:t>Int Immunopharmacol</w:t>
      </w:r>
      <w:r w:rsidRPr="00A25D59">
        <w:rPr>
          <w:rFonts w:ascii="Book Antiqua" w:eastAsia="宋体" w:hAnsi="Book Antiqua" w:cs="宋体"/>
          <w:kern w:val="0"/>
          <w:sz w:val="24"/>
          <w:szCs w:val="24"/>
        </w:rPr>
        <w:t> 2006; </w:t>
      </w:r>
      <w:r w:rsidRPr="00A25D59">
        <w:rPr>
          <w:rFonts w:ascii="Book Antiqua" w:eastAsia="宋体" w:hAnsi="Book Antiqua" w:cs="宋体"/>
          <w:b/>
          <w:bCs/>
          <w:kern w:val="0"/>
          <w:sz w:val="24"/>
          <w:szCs w:val="24"/>
        </w:rPr>
        <w:t>6</w:t>
      </w:r>
      <w:r w:rsidRPr="00A25D59">
        <w:rPr>
          <w:rFonts w:ascii="Book Antiqua" w:eastAsia="宋体" w:hAnsi="Book Antiqua" w:cs="宋体"/>
          <w:kern w:val="0"/>
          <w:sz w:val="24"/>
          <w:szCs w:val="24"/>
        </w:rPr>
        <w:t>: 1977-1983 [PMID: 17161351 DOI: 10.1016/j.intimp.2006.09.022]</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30 </w:t>
      </w:r>
      <w:r w:rsidRPr="00A25D59">
        <w:rPr>
          <w:rFonts w:ascii="Book Antiqua" w:eastAsia="宋体" w:hAnsi="Book Antiqua" w:cs="宋体"/>
          <w:b/>
          <w:bCs/>
          <w:kern w:val="0"/>
          <w:sz w:val="24"/>
          <w:szCs w:val="24"/>
        </w:rPr>
        <w:t>Gerhardt T</w:t>
      </w:r>
      <w:r w:rsidRPr="00A25D59">
        <w:rPr>
          <w:rFonts w:ascii="Book Antiqua" w:eastAsia="宋体" w:hAnsi="Book Antiqua" w:cs="宋体"/>
          <w:kern w:val="0"/>
          <w:sz w:val="24"/>
          <w:szCs w:val="24"/>
        </w:rPr>
        <w:t>, Terjung B, Knipper P, Palmedo H, Woitas RP, Kalff J, Sauerbruch T, Spengler U. Renal impairment after liver transplantation - a pilot trial of calcineurin inhibitor-free vs. calcineurin inhibitor sparing immunosuppression in patients with mildly impaired renal function after liver transplantation. </w:t>
      </w:r>
      <w:r w:rsidRPr="00A25D59">
        <w:rPr>
          <w:rFonts w:ascii="Book Antiqua" w:eastAsia="宋体" w:hAnsi="Book Antiqua" w:cs="宋体"/>
          <w:i/>
          <w:iCs/>
          <w:kern w:val="0"/>
          <w:sz w:val="24"/>
          <w:szCs w:val="24"/>
        </w:rPr>
        <w:t>Eur J Med Res</w:t>
      </w:r>
      <w:r w:rsidRPr="00A25D59">
        <w:rPr>
          <w:rFonts w:ascii="Book Antiqua" w:eastAsia="宋体" w:hAnsi="Book Antiqua" w:cs="宋体"/>
          <w:kern w:val="0"/>
          <w:sz w:val="24"/>
          <w:szCs w:val="24"/>
        </w:rPr>
        <w:t> 2009; </w:t>
      </w:r>
      <w:r w:rsidRPr="00A25D59">
        <w:rPr>
          <w:rFonts w:ascii="Book Antiqua" w:eastAsia="宋体" w:hAnsi="Book Antiqua" w:cs="宋体"/>
          <w:b/>
          <w:bCs/>
          <w:kern w:val="0"/>
          <w:sz w:val="24"/>
          <w:szCs w:val="24"/>
        </w:rPr>
        <w:t>14</w:t>
      </w:r>
      <w:r w:rsidRPr="00A25D59">
        <w:rPr>
          <w:rFonts w:ascii="Book Antiqua" w:eastAsia="宋体" w:hAnsi="Book Antiqua" w:cs="宋体"/>
          <w:kern w:val="0"/>
          <w:sz w:val="24"/>
          <w:szCs w:val="24"/>
        </w:rPr>
        <w:t>: 210-215 [PMID: 19541578 DOI: 10.1186/2047-783X-14-5-210]</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31 </w:t>
      </w:r>
      <w:r w:rsidRPr="00A25D59">
        <w:rPr>
          <w:rFonts w:ascii="Book Antiqua" w:eastAsia="宋体" w:hAnsi="Book Antiqua" w:cs="宋体"/>
          <w:b/>
          <w:bCs/>
          <w:kern w:val="0"/>
          <w:sz w:val="24"/>
          <w:szCs w:val="24"/>
        </w:rPr>
        <w:t>Hao C</w:t>
      </w:r>
      <w:r w:rsidRPr="00A25D59">
        <w:rPr>
          <w:rFonts w:ascii="Book Antiqua" w:eastAsia="宋体" w:hAnsi="Book Antiqua" w:cs="宋体"/>
          <w:kern w:val="0"/>
          <w:sz w:val="24"/>
          <w:szCs w:val="24"/>
        </w:rPr>
        <w:t>, Anwei M, Bing C, Baiyong S, Weixia Z, Chuan S, Erzhen C, Xiaxing D, Weihua Q, Weiping Y, Chenghong P, Hongwei L. Monitoring mycophenolic acid pharmacokinetic parameters in liver transplant recipients: prediction of occurrence of leukopenia. </w:t>
      </w:r>
      <w:r w:rsidRPr="00A25D59">
        <w:rPr>
          <w:rFonts w:ascii="Book Antiqua" w:eastAsia="宋体" w:hAnsi="Book Antiqua" w:cs="宋体"/>
          <w:i/>
          <w:iCs/>
          <w:kern w:val="0"/>
          <w:sz w:val="24"/>
          <w:szCs w:val="24"/>
        </w:rPr>
        <w:t>Liver Transpl</w:t>
      </w:r>
      <w:r w:rsidRPr="00A25D59">
        <w:rPr>
          <w:rFonts w:ascii="Book Antiqua" w:eastAsia="宋体" w:hAnsi="Book Antiqua" w:cs="宋体"/>
          <w:kern w:val="0"/>
          <w:sz w:val="24"/>
          <w:szCs w:val="24"/>
        </w:rPr>
        <w:t> 2008; </w:t>
      </w:r>
      <w:r w:rsidRPr="00A25D59">
        <w:rPr>
          <w:rFonts w:ascii="Book Antiqua" w:eastAsia="宋体" w:hAnsi="Book Antiqua" w:cs="宋体"/>
          <w:b/>
          <w:bCs/>
          <w:kern w:val="0"/>
          <w:sz w:val="24"/>
          <w:szCs w:val="24"/>
        </w:rPr>
        <w:t>14</w:t>
      </w:r>
      <w:r w:rsidRPr="00A25D59">
        <w:rPr>
          <w:rFonts w:ascii="Book Antiqua" w:eastAsia="宋体" w:hAnsi="Book Antiqua" w:cs="宋体"/>
          <w:kern w:val="0"/>
          <w:sz w:val="24"/>
          <w:szCs w:val="24"/>
        </w:rPr>
        <w:t>: 1165-1173 [PMID: 18668650 DOI: 10.1002/lt.21600]</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32 </w:t>
      </w:r>
      <w:r w:rsidRPr="00A25D59">
        <w:rPr>
          <w:rFonts w:ascii="Book Antiqua" w:eastAsia="宋体" w:hAnsi="Book Antiqua" w:cs="宋体"/>
          <w:b/>
          <w:bCs/>
          <w:kern w:val="0"/>
          <w:sz w:val="24"/>
          <w:szCs w:val="24"/>
        </w:rPr>
        <w:t>Tredger JM</w:t>
      </w:r>
      <w:r w:rsidRPr="00A25D59">
        <w:rPr>
          <w:rFonts w:ascii="Book Antiqua" w:eastAsia="宋体" w:hAnsi="Book Antiqua" w:cs="宋体"/>
          <w:kern w:val="0"/>
          <w:sz w:val="24"/>
          <w:szCs w:val="24"/>
        </w:rPr>
        <w:t>, Brown NW, Adams J, Gonde CE, Dhawan A, Rela M, Heaton N. Monitoring mycophenolate in liver transplant recipients: toward a therapeutic range. </w:t>
      </w:r>
      <w:r w:rsidRPr="00A25D59">
        <w:rPr>
          <w:rFonts w:ascii="Book Antiqua" w:eastAsia="宋体" w:hAnsi="Book Antiqua" w:cs="宋体"/>
          <w:i/>
          <w:iCs/>
          <w:kern w:val="0"/>
          <w:sz w:val="24"/>
          <w:szCs w:val="24"/>
        </w:rPr>
        <w:t>Liver Transpl</w:t>
      </w:r>
      <w:r w:rsidRPr="00A25D59">
        <w:rPr>
          <w:rFonts w:ascii="Book Antiqua" w:eastAsia="宋体" w:hAnsi="Book Antiqua" w:cs="宋体"/>
          <w:kern w:val="0"/>
          <w:sz w:val="24"/>
          <w:szCs w:val="24"/>
        </w:rPr>
        <w:t> 2004; </w:t>
      </w:r>
      <w:r w:rsidRPr="00A25D59">
        <w:rPr>
          <w:rFonts w:ascii="Book Antiqua" w:eastAsia="宋体" w:hAnsi="Book Antiqua" w:cs="宋体"/>
          <w:b/>
          <w:bCs/>
          <w:kern w:val="0"/>
          <w:sz w:val="24"/>
          <w:szCs w:val="24"/>
        </w:rPr>
        <w:t>10</w:t>
      </w:r>
      <w:r w:rsidRPr="00A25D59">
        <w:rPr>
          <w:rFonts w:ascii="Book Antiqua" w:eastAsia="宋体" w:hAnsi="Book Antiqua" w:cs="宋体"/>
          <w:kern w:val="0"/>
          <w:sz w:val="24"/>
          <w:szCs w:val="24"/>
        </w:rPr>
        <w:t>: 492-502 [PMID: 15048791 DOI: 10.1002/lt.20124]</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lastRenderedPageBreak/>
        <w:t>33 </w:t>
      </w:r>
      <w:r w:rsidRPr="00A25D59">
        <w:rPr>
          <w:rFonts w:ascii="Book Antiqua" w:eastAsia="宋体" w:hAnsi="Book Antiqua" w:cs="宋体"/>
          <w:b/>
          <w:bCs/>
          <w:kern w:val="0"/>
          <w:sz w:val="24"/>
          <w:szCs w:val="24"/>
        </w:rPr>
        <w:t>Pfitzmann R</w:t>
      </w:r>
      <w:r w:rsidRPr="00A25D59">
        <w:rPr>
          <w:rFonts w:ascii="Book Antiqua" w:eastAsia="宋体" w:hAnsi="Book Antiqua" w:cs="宋体"/>
          <w:kern w:val="0"/>
          <w:sz w:val="24"/>
          <w:szCs w:val="24"/>
        </w:rPr>
        <w:t>, Klupp J, Langrehr JM, Uhl M, Neuhaus R, Settmacher U, Steinmüller T, Neuhaus P. Mycophenolatemofetil for immunosuppression after liver transplantation: a follow-up study of 191 patients. </w:t>
      </w:r>
      <w:r w:rsidRPr="00A25D59">
        <w:rPr>
          <w:rFonts w:ascii="Book Antiqua" w:eastAsia="宋体" w:hAnsi="Book Antiqua" w:cs="宋体"/>
          <w:i/>
          <w:iCs/>
          <w:kern w:val="0"/>
          <w:sz w:val="24"/>
          <w:szCs w:val="24"/>
        </w:rPr>
        <w:t>Transplantation</w:t>
      </w:r>
      <w:r w:rsidRPr="00A25D59">
        <w:rPr>
          <w:rFonts w:ascii="Book Antiqua" w:eastAsia="宋体" w:hAnsi="Book Antiqua" w:cs="宋体"/>
          <w:kern w:val="0"/>
          <w:sz w:val="24"/>
          <w:szCs w:val="24"/>
        </w:rPr>
        <w:t> 2003; </w:t>
      </w:r>
      <w:r w:rsidRPr="00A25D59">
        <w:rPr>
          <w:rFonts w:ascii="Book Antiqua" w:eastAsia="宋体" w:hAnsi="Book Antiqua" w:cs="宋体"/>
          <w:b/>
          <w:bCs/>
          <w:kern w:val="0"/>
          <w:sz w:val="24"/>
          <w:szCs w:val="24"/>
        </w:rPr>
        <w:t>76</w:t>
      </w:r>
      <w:r w:rsidRPr="00A25D59">
        <w:rPr>
          <w:rFonts w:ascii="Book Antiqua" w:eastAsia="宋体" w:hAnsi="Book Antiqua" w:cs="宋体"/>
          <w:kern w:val="0"/>
          <w:sz w:val="24"/>
          <w:szCs w:val="24"/>
        </w:rPr>
        <w:t>: 130-136 [PMID: 12865798 DOI: 10.1097/01.TP.0000071522.74885.48]</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34 </w:t>
      </w:r>
      <w:r w:rsidRPr="00A25D59">
        <w:rPr>
          <w:rFonts w:ascii="Book Antiqua" w:eastAsia="宋体" w:hAnsi="Book Antiqua" w:cs="宋体"/>
          <w:b/>
          <w:bCs/>
          <w:kern w:val="0"/>
          <w:sz w:val="24"/>
          <w:szCs w:val="24"/>
        </w:rPr>
        <w:t>Fairbanks KD</w:t>
      </w:r>
      <w:r w:rsidRPr="00A25D59">
        <w:rPr>
          <w:rFonts w:ascii="Book Antiqua" w:eastAsia="宋体" w:hAnsi="Book Antiqua" w:cs="宋体"/>
          <w:kern w:val="0"/>
          <w:sz w:val="24"/>
          <w:szCs w:val="24"/>
        </w:rPr>
        <w:t>, Thuluvath PJ. Mycophenolate mofetil monotherapy in liver transplant recipients: a single center experience. </w:t>
      </w:r>
      <w:r w:rsidRPr="00A25D59">
        <w:rPr>
          <w:rFonts w:ascii="Book Antiqua" w:eastAsia="宋体" w:hAnsi="Book Antiqua" w:cs="宋体"/>
          <w:i/>
          <w:iCs/>
          <w:kern w:val="0"/>
          <w:sz w:val="24"/>
          <w:szCs w:val="24"/>
        </w:rPr>
        <w:t>Liver Transpl</w:t>
      </w:r>
      <w:r w:rsidRPr="00A25D59">
        <w:rPr>
          <w:rFonts w:ascii="Book Antiqua" w:eastAsia="宋体" w:hAnsi="Book Antiqua" w:cs="宋体"/>
          <w:kern w:val="0"/>
          <w:sz w:val="24"/>
          <w:szCs w:val="24"/>
        </w:rPr>
        <w:t> 2004; </w:t>
      </w:r>
      <w:r w:rsidRPr="00A25D59">
        <w:rPr>
          <w:rFonts w:ascii="Book Antiqua" w:eastAsia="宋体" w:hAnsi="Book Antiqua" w:cs="宋体"/>
          <w:b/>
          <w:bCs/>
          <w:kern w:val="0"/>
          <w:sz w:val="24"/>
          <w:szCs w:val="24"/>
        </w:rPr>
        <w:t>10</w:t>
      </w:r>
      <w:r w:rsidRPr="00A25D59">
        <w:rPr>
          <w:rFonts w:ascii="Book Antiqua" w:eastAsia="宋体" w:hAnsi="Book Antiqua" w:cs="宋体"/>
          <w:kern w:val="0"/>
          <w:sz w:val="24"/>
          <w:szCs w:val="24"/>
        </w:rPr>
        <w:t>: 1189-1194 [PMID: 15350013 DOI: 10.1002/lt.20210]</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35 </w:t>
      </w:r>
      <w:r w:rsidRPr="00A25D59">
        <w:rPr>
          <w:rFonts w:ascii="Book Antiqua" w:eastAsia="宋体" w:hAnsi="Book Antiqua" w:cs="宋体"/>
          <w:b/>
          <w:bCs/>
          <w:kern w:val="0"/>
          <w:sz w:val="24"/>
          <w:szCs w:val="24"/>
        </w:rPr>
        <w:t>Moreno JM</w:t>
      </w:r>
      <w:r w:rsidRPr="00A25D59">
        <w:rPr>
          <w:rFonts w:ascii="Book Antiqua" w:eastAsia="宋体" w:hAnsi="Book Antiqua" w:cs="宋体"/>
          <w:kern w:val="0"/>
          <w:sz w:val="24"/>
          <w:szCs w:val="24"/>
        </w:rPr>
        <w:t>, Rubio E, Gómez A, Lopez-Monclus J, Herreros A, Revilla J, Navarrete E, Sánchez Turrión V, Jimenez M, Cuervas-Mons V. Effectiveness and safety of mycophenolate mofetil as monotherapy in liver transplantation. </w:t>
      </w:r>
      <w:r w:rsidRPr="00A25D59">
        <w:rPr>
          <w:rFonts w:ascii="Book Antiqua" w:eastAsia="宋体" w:hAnsi="Book Antiqua" w:cs="宋体"/>
          <w:i/>
          <w:iCs/>
          <w:kern w:val="0"/>
          <w:sz w:val="24"/>
          <w:szCs w:val="24"/>
        </w:rPr>
        <w:t>Transplant Proc</w:t>
      </w:r>
      <w:r w:rsidRPr="00A25D59">
        <w:rPr>
          <w:rFonts w:ascii="Book Antiqua" w:eastAsia="宋体" w:hAnsi="Book Antiqua" w:cs="宋体"/>
          <w:kern w:val="0"/>
          <w:sz w:val="24"/>
          <w:szCs w:val="24"/>
        </w:rPr>
        <w:t> 2003; </w:t>
      </w:r>
      <w:r w:rsidRPr="00A25D59">
        <w:rPr>
          <w:rFonts w:ascii="Book Antiqua" w:eastAsia="宋体" w:hAnsi="Book Antiqua" w:cs="宋体"/>
          <w:b/>
          <w:bCs/>
          <w:kern w:val="0"/>
          <w:sz w:val="24"/>
          <w:szCs w:val="24"/>
        </w:rPr>
        <w:t>35</w:t>
      </w:r>
      <w:r w:rsidRPr="00A25D59">
        <w:rPr>
          <w:rFonts w:ascii="Book Antiqua" w:eastAsia="宋体" w:hAnsi="Book Antiqua" w:cs="宋体"/>
          <w:kern w:val="0"/>
          <w:sz w:val="24"/>
          <w:szCs w:val="24"/>
        </w:rPr>
        <w:t>: 1874-1876 [PMID: 12962831 DOI: 10.1016/S0041-1345(03)00643-2]</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36 </w:t>
      </w:r>
      <w:r w:rsidRPr="00A25D59">
        <w:rPr>
          <w:rFonts w:ascii="Book Antiqua" w:eastAsia="宋体" w:hAnsi="Book Antiqua" w:cs="宋体"/>
          <w:b/>
          <w:bCs/>
          <w:kern w:val="0"/>
          <w:sz w:val="24"/>
          <w:szCs w:val="24"/>
        </w:rPr>
        <w:t>Moreno Planas JM</w:t>
      </w:r>
      <w:r w:rsidRPr="00A25D59">
        <w:rPr>
          <w:rFonts w:ascii="Book Antiqua" w:eastAsia="宋体" w:hAnsi="Book Antiqua" w:cs="宋体"/>
          <w:kern w:val="0"/>
          <w:sz w:val="24"/>
          <w:szCs w:val="24"/>
        </w:rPr>
        <w:t>, Cuervas-Mons Martinez V, Rubio Gonzalez E, Gomez Cruz A, Lopez-Monclus J, Sánchez-Turrion V, Lucena Poza JL, Jimenez Garrido M, Millan I. Mycophenolate mofetil can be used as monotherapy late after liver transplantation. </w:t>
      </w:r>
      <w:r w:rsidRPr="00A25D59">
        <w:rPr>
          <w:rFonts w:ascii="Book Antiqua" w:eastAsia="宋体" w:hAnsi="Book Antiqua" w:cs="宋体"/>
          <w:i/>
          <w:iCs/>
          <w:kern w:val="0"/>
          <w:sz w:val="24"/>
          <w:szCs w:val="24"/>
        </w:rPr>
        <w:t>Am J Transplant</w:t>
      </w:r>
      <w:r w:rsidRPr="00A25D59">
        <w:rPr>
          <w:rFonts w:ascii="Book Antiqua" w:eastAsia="宋体" w:hAnsi="Book Antiqua" w:cs="宋体"/>
          <w:kern w:val="0"/>
          <w:sz w:val="24"/>
          <w:szCs w:val="24"/>
        </w:rPr>
        <w:t> 2004; </w:t>
      </w:r>
      <w:r w:rsidRPr="00A25D59">
        <w:rPr>
          <w:rFonts w:ascii="Book Antiqua" w:eastAsia="宋体" w:hAnsi="Book Antiqua" w:cs="宋体"/>
          <w:b/>
          <w:bCs/>
          <w:kern w:val="0"/>
          <w:sz w:val="24"/>
          <w:szCs w:val="24"/>
        </w:rPr>
        <w:t>4</w:t>
      </w:r>
      <w:r w:rsidRPr="00A25D59">
        <w:rPr>
          <w:rFonts w:ascii="Book Antiqua" w:eastAsia="宋体" w:hAnsi="Book Antiqua" w:cs="宋体"/>
          <w:kern w:val="0"/>
          <w:sz w:val="24"/>
          <w:szCs w:val="24"/>
        </w:rPr>
        <w:t>: 1650-1655 [PMID: 15367220 DOI: 10.1111/j.1600-6143.2004.00556.x]</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37 </w:t>
      </w:r>
      <w:r w:rsidRPr="00A25D59">
        <w:rPr>
          <w:rFonts w:ascii="Book Antiqua" w:eastAsia="宋体" w:hAnsi="Book Antiqua" w:cs="宋体"/>
          <w:b/>
          <w:bCs/>
          <w:kern w:val="0"/>
          <w:sz w:val="24"/>
          <w:szCs w:val="24"/>
        </w:rPr>
        <w:t>Maes BD</w:t>
      </w:r>
      <w:r w:rsidRPr="00A25D59">
        <w:rPr>
          <w:rFonts w:ascii="Book Antiqua" w:eastAsia="宋体" w:hAnsi="Book Antiqua" w:cs="宋体"/>
          <w:kern w:val="0"/>
          <w:sz w:val="24"/>
          <w:szCs w:val="24"/>
        </w:rPr>
        <w:t>, Vanwalleghem J, Kuypers D, Ghoos Y, Rutgeerts PJ, Vanrenterghem YF. Differences in gastric motor activity in renal transplant recipients treated with FK-506 versus cyclosporine. </w:t>
      </w:r>
      <w:r w:rsidRPr="00A25D59">
        <w:rPr>
          <w:rFonts w:ascii="Book Antiqua" w:eastAsia="宋体" w:hAnsi="Book Antiqua" w:cs="宋体"/>
          <w:i/>
          <w:iCs/>
          <w:kern w:val="0"/>
          <w:sz w:val="24"/>
          <w:szCs w:val="24"/>
        </w:rPr>
        <w:t>Transplantation</w:t>
      </w:r>
      <w:r w:rsidRPr="00A25D59">
        <w:rPr>
          <w:rFonts w:ascii="Book Antiqua" w:eastAsia="宋体" w:hAnsi="Book Antiqua" w:cs="宋体"/>
          <w:kern w:val="0"/>
          <w:sz w:val="24"/>
          <w:szCs w:val="24"/>
        </w:rPr>
        <w:t> 1999; </w:t>
      </w:r>
      <w:r w:rsidRPr="00A25D59">
        <w:rPr>
          <w:rFonts w:ascii="Book Antiqua" w:eastAsia="宋体" w:hAnsi="Book Antiqua" w:cs="宋体"/>
          <w:b/>
          <w:bCs/>
          <w:kern w:val="0"/>
          <w:sz w:val="24"/>
          <w:szCs w:val="24"/>
        </w:rPr>
        <w:t>68</w:t>
      </w:r>
      <w:r w:rsidRPr="00A25D59">
        <w:rPr>
          <w:rFonts w:ascii="Book Antiqua" w:eastAsia="宋体" w:hAnsi="Book Antiqua" w:cs="宋体"/>
          <w:kern w:val="0"/>
          <w:sz w:val="24"/>
          <w:szCs w:val="24"/>
        </w:rPr>
        <w:t>: 1482-1485 [PMID: 10589943 DOI: 10.1097/00007890-199911270-00009]</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38 </w:t>
      </w:r>
      <w:r w:rsidRPr="00A25D59">
        <w:rPr>
          <w:rFonts w:ascii="Book Antiqua" w:eastAsia="宋体" w:hAnsi="Book Antiqua" w:cs="宋体"/>
          <w:b/>
          <w:bCs/>
          <w:kern w:val="0"/>
          <w:sz w:val="24"/>
          <w:szCs w:val="24"/>
        </w:rPr>
        <w:t>Xia ZW</w:t>
      </w:r>
      <w:r w:rsidRPr="00A25D59">
        <w:rPr>
          <w:rFonts w:ascii="Book Antiqua" w:eastAsia="宋体" w:hAnsi="Book Antiqua" w:cs="宋体"/>
          <w:kern w:val="0"/>
          <w:sz w:val="24"/>
          <w:szCs w:val="24"/>
        </w:rPr>
        <w:t>, Jun CY, Hao C, Bing C, Min SM, Jie XJ. The occurrence of diarrhea not related to the pharmacokinetics of MPA and its metabolites in liver transplant patients. </w:t>
      </w:r>
      <w:r w:rsidRPr="00A25D59">
        <w:rPr>
          <w:rFonts w:ascii="Book Antiqua" w:eastAsia="宋体" w:hAnsi="Book Antiqua" w:cs="宋体"/>
          <w:i/>
          <w:iCs/>
          <w:kern w:val="0"/>
          <w:sz w:val="24"/>
          <w:szCs w:val="24"/>
        </w:rPr>
        <w:t>Eur J Clin Pharmacol</w:t>
      </w:r>
      <w:r w:rsidRPr="00A25D59">
        <w:rPr>
          <w:rFonts w:ascii="Book Antiqua" w:eastAsia="宋体" w:hAnsi="Book Antiqua" w:cs="宋体"/>
          <w:kern w:val="0"/>
          <w:sz w:val="24"/>
          <w:szCs w:val="24"/>
        </w:rPr>
        <w:t> 2010; </w:t>
      </w:r>
      <w:r w:rsidRPr="00A25D59">
        <w:rPr>
          <w:rFonts w:ascii="Book Antiqua" w:eastAsia="宋体" w:hAnsi="Book Antiqua" w:cs="宋体"/>
          <w:b/>
          <w:bCs/>
          <w:kern w:val="0"/>
          <w:sz w:val="24"/>
          <w:szCs w:val="24"/>
        </w:rPr>
        <w:t>66</w:t>
      </w:r>
      <w:r w:rsidRPr="00A25D59">
        <w:rPr>
          <w:rFonts w:ascii="Book Antiqua" w:eastAsia="宋体" w:hAnsi="Book Antiqua" w:cs="宋体"/>
          <w:kern w:val="0"/>
          <w:sz w:val="24"/>
          <w:szCs w:val="24"/>
        </w:rPr>
        <w:t>: 671-679 [PMID: 20473489 DOI: 10.1007/s00228-010-0833-2]</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39 </w:t>
      </w:r>
      <w:r w:rsidRPr="00A25D59">
        <w:rPr>
          <w:rFonts w:ascii="Book Antiqua" w:eastAsia="宋体" w:hAnsi="Book Antiqua" w:cs="宋体"/>
          <w:b/>
          <w:bCs/>
          <w:kern w:val="0"/>
          <w:sz w:val="24"/>
          <w:szCs w:val="24"/>
        </w:rPr>
        <w:t>Elbarbry FA</w:t>
      </w:r>
      <w:r w:rsidRPr="00A25D59">
        <w:rPr>
          <w:rFonts w:ascii="Book Antiqua" w:eastAsia="宋体" w:hAnsi="Book Antiqua" w:cs="宋体"/>
          <w:kern w:val="0"/>
          <w:sz w:val="24"/>
          <w:szCs w:val="24"/>
        </w:rPr>
        <w:t>, Shoker AS. Liquid chromatographic determination of mycophenolic acid and its metabolites in human kidney transplant plasma: pharmacokinetic application. </w:t>
      </w:r>
      <w:r w:rsidRPr="00A25D59">
        <w:rPr>
          <w:rFonts w:ascii="Book Antiqua" w:eastAsia="宋体" w:hAnsi="Book Antiqua" w:cs="宋体"/>
          <w:i/>
          <w:iCs/>
          <w:kern w:val="0"/>
          <w:sz w:val="24"/>
          <w:szCs w:val="24"/>
        </w:rPr>
        <w:t>J Chromatogr B Analyt Technol Biomed Life Sci</w:t>
      </w:r>
      <w:r w:rsidRPr="00A25D59">
        <w:rPr>
          <w:rFonts w:ascii="Book Antiqua" w:eastAsia="宋体" w:hAnsi="Book Antiqua" w:cs="宋体"/>
          <w:kern w:val="0"/>
          <w:sz w:val="24"/>
          <w:szCs w:val="24"/>
        </w:rPr>
        <w:t> 2007; </w:t>
      </w:r>
      <w:r w:rsidRPr="00A25D59">
        <w:rPr>
          <w:rFonts w:ascii="Book Antiqua" w:eastAsia="宋体" w:hAnsi="Book Antiqua" w:cs="宋体"/>
          <w:b/>
          <w:bCs/>
          <w:kern w:val="0"/>
          <w:sz w:val="24"/>
          <w:szCs w:val="24"/>
        </w:rPr>
        <w:t>859</w:t>
      </w:r>
      <w:r w:rsidRPr="00A25D59">
        <w:rPr>
          <w:rFonts w:ascii="Book Antiqua" w:eastAsia="宋体" w:hAnsi="Book Antiqua" w:cs="宋体"/>
          <w:kern w:val="0"/>
          <w:sz w:val="24"/>
          <w:szCs w:val="24"/>
        </w:rPr>
        <w:t>: 276-281 [PMID: 17964230 DOI: 10.1016/j.jchromb.2007.09.036]</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lastRenderedPageBreak/>
        <w:t>40 </w:t>
      </w:r>
      <w:r w:rsidRPr="00A25D59">
        <w:rPr>
          <w:rFonts w:ascii="Book Antiqua" w:eastAsia="宋体" w:hAnsi="Book Antiqua" w:cs="宋体"/>
          <w:b/>
          <w:bCs/>
          <w:kern w:val="0"/>
          <w:sz w:val="24"/>
          <w:szCs w:val="24"/>
        </w:rPr>
        <w:t>Patel CG</w:t>
      </w:r>
      <w:r w:rsidRPr="00A25D59">
        <w:rPr>
          <w:rFonts w:ascii="Book Antiqua" w:eastAsia="宋体" w:hAnsi="Book Antiqua" w:cs="宋体"/>
          <w:kern w:val="0"/>
          <w:sz w:val="24"/>
          <w:szCs w:val="24"/>
        </w:rPr>
        <w:t>, Akhlaghi F. High-performance liquid chromatography method for the determination of mycophenolic acid and its acyl and phenol glucuronide metabolites in human plasma. </w:t>
      </w:r>
      <w:r w:rsidRPr="00A25D59">
        <w:rPr>
          <w:rFonts w:ascii="Book Antiqua" w:eastAsia="宋体" w:hAnsi="Book Antiqua" w:cs="宋体"/>
          <w:i/>
          <w:iCs/>
          <w:kern w:val="0"/>
          <w:sz w:val="24"/>
          <w:szCs w:val="24"/>
        </w:rPr>
        <w:t>Ther Drug Monit</w:t>
      </w:r>
      <w:r w:rsidRPr="00A25D59">
        <w:rPr>
          <w:rFonts w:ascii="Book Antiqua" w:eastAsia="宋体" w:hAnsi="Book Antiqua" w:cs="宋体"/>
          <w:kern w:val="0"/>
          <w:sz w:val="24"/>
          <w:szCs w:val="24"/>
        </w:rPr>
        <w:t> 2006; </w:t>
      </w:r>
      <w:r w:rsidRPr="00A25D59">
        <w:rPr>
          <w:rFonts w:ascii="Book Antiqua" w:eastAsia="宋体" w:hAnsi="Book Antiqua" w:cs="宋体"/>
          <w:b/>
          <w:bCs/>
          <w:kern w:val="0"/>
          <w:sz w:val="24"/>
          <w:szCs w:val="24"/>
        </w:rPr>
        <w:t>28</w:t>
      </w:r>
      <w:r w:rsidRPr="00A25D59">
        <w:rPr>
          <w:rFonts w:ascii="Book Antiqua" w:eastAsia="宋体" w:hAnsi="Book Antiqua" w:cs="宋体"/>
          <w:kern w:val="0"/>
          <w:sz w:val="24"/>
          <w:szCs w:val="24"/>
        </w:rPr>
        <w:t>: 116-122 [PMID: 16418705 DOI: 10.1097/01.ftd.0000177664.96726.56]</w:t>
      </w:r>
    </w:p>
    <w:p w:rsidR="00897403" w:rsidRDefault="00897403" w:rsidP="00897403">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41 </w:t>
      </w:r>
      <w:r w:rsidRPr="00A25D59">
        <w:rPr>
          <w:rFonts w:ascii="Book Antiqua" w:eastAsia="宋体" w:hAnsi="Book Antiqua" w:cs="宋体"/>
          <w:b/>
          <w:kern w:val="0"/>
          <w:sz w:val="24"/>
          <w:szCs w:val="24"/>
        </w:rPr>
        <w:t xml:space="preserve">Chen B, </w:t>
      </w:r>
      <w:r w:rsidRPr="00A25D59">
        <w:rPr>
          <w:rFonts w:ascii="Book Antiqua" w:eastAsia="宋体" w:hAnsi="Book Antiqua" w:cs="宋体"/>
          <w:kern w:val="0"/>
          <w:sz w:val="24"/>
          <w:szCs w:val="24"/>
        </w:rPr>
        <w:t xml:space="preserve">Zhang WX, Yu ZC, Cai WM. Determination of Mycophenolic Acid (MPA) and Its Acyl and Phenol Glucuronide Metabolits Simultaneously in Human Plasma by a Simplified HPLC Method. </w:t>
      </w:r>
      <w:r w:rsidRPr="00A25D59">
        <w:rPr>
          <w:rFonts w:ascii="Book Antiqua" w:eastAsia="宋体" w:hAnsi="Book Antiqua" w:cs="宋体"/>
          <w:i/>
          <w:kern w:val="0"/>
          <w:sz w:val="24"/>
          <w:szCs w:val="24"/>
        </w:rPr>
        <w:t>Analytical Letter</w:t>
      </w:r>
      <w:r w:rsidRPr="00A25D59">
        <w:rPr>
          <w:rFonts w:ascii="Book Antiqua" w:eastAsia="宋体" w:hAnsi="Book Antiqua" w:cs="宋体"/>
          <w:kern w:val="0"/>
          <w:sz w:val="24"/>
          <w:szCs w:val="24"/>
        </w:rPr>
        <w:t xml:space="preserve"> 2007; </w:t>
      </w:r>
      <w:r w:rsidRPr="00A25D59">
        <w:rPr>
          <w:rFonts w:ascii="Book Antiqua" w:eastAsia="宋体" w:hAnsi="Book Antiqua" w:cs="宋体"/>
          <w:b/>
          <w:kern w:val="0"/>
          <w:sz w:val="24"/>
          <w:szCs w:val="24"/>
        </w:rPr>
        <w:t>40</w:t>
      </w:r>
      <w:r w:rsidRPr="00A25D59">
        <w:rPr>
          <w:rFonts w:ascii="Book Antiqua" w:eastAsia="宋体" w:hAnsi="Book Antiqua" w:cs="宋体"/>
          <w:kern w:val="0"/>
          <w:sz w:val="24"/>
          <w:szCs w:val="24"/>
        </w:rPr>
        <w:t xml:space="preserve">: 2465-2475 [DOI: 10.1080/00032710701583466] </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42 </w:t>
      </w:r>
      <w:r w:rsidRPr="00A25D59">
        <w:rPr>
          <w:rFonts w:ascii="Book Antiqua" w:eastAsia="宋体" w:hAnsi="Book Antiqua" w:cs="宋体"/>
          <w:b/>
          <w:bCs/>
          <w:kern w:val="0"/>
          <w:sz w:val="24"/>
          <w:szCs w:val="24"/>
        </w:rPr>
        <w:t>Shipkova M</w:t>
      </w:r>
      <w:r w:rsidRPr="00A25D59">
        <w:rPr>
          <w:rFonts w:ascii="Book Antiqua" w:eastAsia="宋体" w:hAnsi="Book Antiqua" w:cs="宋体"/>
          <w:kern w:val="0"/>
          <w:sz w:val="24"/>
          <w:szCs w:val="24"/>
        </w:rPr>
        <w:t>, Schütz E, Armstrong VW, Niedmann PD, Oellerich M, Wieland E. Determination of the acyl glucuronide metabolite of mycophenolic acid in human plasma by HPLC and Emit. </w:t>
      </w:r>
      <w:r w:rsidRPr="00A25D59">
        <w:rPr>
          <w:rFonts w:ascii="Book Antiqua" w:eastAsia="宋体" w:hAnsi="Book Antiqua" w:cs="宋体"/>
          <w:i/>
          <w:iCs/>
          <w:kern w:val="0"/>
          <w:sz w:val="24"/>
          <w:szCs w:val="24"/>
        </w:rPr>
        <w:t>Clin Chem</w:t>
      </w:r>
      <w:r w:rsidRPr="00A25D59">
        <w:rPr>
          <w:rFonts w:ascii="Book Antiqua" w:eastAsia="宋体" w:hAnsi="Book Antiqua" w:cs="宋体"/>
          <w:kern w:val="0"/>
          <w:sz w:val="24"/>
          <w:szCs w:val="24"/>
        </w:rPr>
        <w:t> 2000; </w:t>
      </w:r>
      <w:r w:rsidRPr="00A25D59">
        <w:rPr>
          <w:rFonts w:ascii="Book Antiqua" w:eastAsia="宋体" w:hAnsi="Book Antiqua" w:cs="宋体"/>
          <w:b/>
          <w:bCs/>
          <w:kern w:val="0"/>
          <w:sz w:val="24"/>
          <w:szCs w:val="24"/>
        </w:rPr>
        <w:t>46</w:t>
      </w:r>
      <w:r w:rsidRPr="00A25D59">
        <w:rPr>
          <w:rFonts w:ascii="Book Antiqua" w:eastAsia="宋体" w:hAnsi="Book Antiqua" w:cs="宋体"/>
          <w:kern w:val="0"/>
          <w:sz w:val="24"/>
          <w:szCs w:val="24"/>
        </w:rPr>
        <w:t>: 365-372 [PMID: 10702523]</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43 </w:t>
      </w:r>
      <w:r w:rsidRPr="00A25D59">
        <w:rPr>
          <w:rFonts w:ascii="Book Antiqua" w:eastAsia="宋体" w:hAnsi="Book Antiqua" w:cs="宋体"/>
          <w:b/>
          <w:bCs/>
          <w:kern w:val="0"/>
          <w:sz w:val="24"/>
          <w:szCs w:val="24"/>
        </w:rPr>
        <w:t>Khoschsorur G</w:t>
      </w:r>
      <w:r w:rsidRPr="00A25D59">
        <w:rPr>
          <w:rFonts w:ascii="Book Antiqua" w:eastAsia="宋体" w:hAnsi="Book Antiqua" w:cs="宋体"/>
          <w:kern w:val="0"/>
          <w:sz w:val="24"/>
          <w:szCs w:val="24"/>
        </w:rPr>
        <w:t>, Erwa W. Liquid chromatographic method for simultaneous determination of mycophenolic acid and its phenol- and acylglucuronide metabolites in plasma. </w:t>
      </w:r>
      <w:r w:rsidRPr="00A25D59">
        <w:rPr>
          <w:rFonts w:ascii="Book Antiqua" w:eastAsia="宋体" w:hAnsi="Book Antiqua" w:cs="宋体"/>
          <w:i/>
          <w:iCs/>
          <w:kern w:val="0"/>
          <w:sz w:val="24"/>
          <w:szCs w:val="24"/>
        </w:rPr>
        <w:t>J Chromatogr B Analyt Technol Biomed Life Sci</w:t>
      </w:r>
      <w:r w:rsidRPr="00A25D59">
        <w:rPr>
          <w:rFonts w:ascii="Book Antiqua" w:eastAsia="宋体" w:hAnsi="Book Antiqua" w:cs="宋体"/>
          <w:kern w:val="0"/>
          <w:sz w:val="24"/>
          <w:szCs w:val="24"/>
        </w:rPr>
        <w:t> 2004; </w:t>
      </w:r>
      <w:r w:rsidRPr="00A25D59">
        <w:rPr>
          <w:rFonts w:ascii="Book Antiqua" w:eastAsia="宋体" w:hAnsi="Book Antiqua" w:cs="宋体"/>
          <w:b/>
          <w:bCs/>
          <w:kern w:val="0"/>
          <w:sz w:val="24"/>
          <w:szCs w:val="24"/>
        </w:rPr>
        <w:t>799</w:t>
      </w:r>
      <w:r w:rsidRPr="00A25D59">
        <w:rPr>
          <w:rFonts w:ascii="Book Antiqua" w:eastAsia="宋体" w:hAnsi="Book Antiqua" w:cs="宋体"/>
          <w:kern w:val="0"/>
          <w:sz w:val="24"/>
          <w:szCs w:val="24"/>
        </w:rPr>
        <w:t>: 355-360 [PMID: 14670756 DOI: 10.1016/j.jchromb.2003.10.074]</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44 </w:t>
      </w:r>
      <w:r w:rsidRPr="00A25D59">
        <w:rPr>
          <w:rFonts w:ascii="Book Antiqua" w:eastAsia="宋体" w:hAnsi="Book Antiqua" w:cs="宋体"/>
          <w:b/>
          <w:bCs/>
          <w:kern w:val="0"/>
          <w:sz w:val="24"/>
          <w:szCs w:val="24"/>
        </w:rPr>
        <w:t>Brandhorst G</w:t>
      </w:r>
      <w:r w:rsidRPr="00A25D59">
        <w:rPr>
          <w:rFonts w:ascii="Book Antiqua" w:eastAsia="宋体" w:hAnsi="Book Antiqua" w:cs="宋体"/>
          <w:kern w:val="0"/>
          <w:sz w:val="24"/>
          <w:szCs w:val="24"/>
        </w:rPr>
        <w:t>, Streit F, Goetze S, Oellerich M, Armstrong VW. Quantification by liquid chromatography tandem mass spectrometry of mycophenolic acid and its phenol and acyl glucuronide metabolites. </w:t>
      </w:r>
      <w:r w:rsidRPr="00A25D59">
        <w:rPr>
          <w:rFonts w:ascii="Book Antiqua" w:eastAsia="宋体" w:hAnsi="Book Antiqua" w:cs="宋体"/>
          <w:i/>
          <w:iCs/>
          <w:kern w:val="0"/>
          <w:sz w:val="24"/>
          <w:szCs w:val="24"/>
        </w:rPr>
        <w:t>Clin Chem</w:t>
      </w:r>
      <w:r w:rsidRPr="00A25D59">
        <w:rPr>
          <w:rFonts w:ascii="Book Antiqua" w:eastAsia="宋体" w:hAnsi="Book Antiqua" w:cs="宋体"/>
          <w:kern w:val="0"/>
          <w:sz w:val="24"/>
          <w:szCs w:val="24"/>
        </w:rPr>
        <w:t> 2006; </w:t>
      </w:r>
      <w:r w:rsidRPr="00A25D59">
        <w:rPr>
          <w:rFonts w:ascii="Book Antiqua" w:eastAsia="宋体" w:hAnsi="Book Antiqua" w:cs="宋体"/>
          <w:b/>
          <w:bCs/>
          <w:kern w:val="0"/>
          <w:sz w:val="24"/>
          <w:szCs w:val="24"/>
        </w:rPr>
        <w:t>52</w:t>
      </w:r>
      <w:r w:rsidRPr="00A25D59">
        <w:rPr>
          <w:rFonts w:ascii="Book Antiqua" w:eastAsia="宋体" w:hAnsi="Book Antiqua" w:cs="宋体"/>
          <w:kern w:val="0"/>
          <w:sz w:val="24"/>
          <w:szCs w:val="24"/>
        </w:rPr>
        <w:t>: 1962-1964 [PMID: 16931568 DOI: 10.1373/clinchem.2006.074336]</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45 </w:t>
      </w:r>
      <w:r w:rsidRPr="00A25D59">
        <w:rPr>
          <w:rFonts w:ascii="Book Antiqua" w:eastAsia="宋体" w:hAnsi="Book Antiqua" w:cs="宋体"/>
          <w:b/>
          <w:bCs/>
          <w:kern w:val="0"/>
          <w:sz w:val="24"/>
          <w:szCs w:val="24"/>
        </w:rPr>
        <w:t>Klepacki J</w:t>
      </w:r>
      <w:r w:rsidRPr="00A25D59">
        <w:rPr>
          <w:rFonts w:ascii="Book Antiqua" w:eastAsia="宋体" w:hAnsi="Book Antiqua" w:cs="宋体"/>
          <w:kern w:val="0"/>
          <w:sz w:val="24"/>
          <w:szCs w:val="24"/>
        </w:rPr>
        <w:t>, Klawitter J, Bendrick-Peart J, Schniedewind B, Heischmann S, Shokati T, Christians U, Klawitter J. A high-throughput U-HPLC-MS/MS assay for the quantification of mycophenolic acid and its major metabolites mycophenolic acid glucuronide and mycophenolic acid acyl-glucuronide in human plasma and urine. </w:t>
      </w:r>
      <w:r w:rsidRPr="00A25D59">
        <w:rPr>
          <w:rFonts w:ascii="Book Antiqua" w:eastAsia="宋体" w:hAnsi="Book Antiqua" w:cs="宋体"/>
          <w:i/>
          <w:iCs/>
          <w:kern w:val="0"/>
          <w:sz w:val="24"/>
          <w:szCs w:val="24"/>
        </w:rPr>
        <w:t>J Chromatogr B Analyt Technol Biomed Life Sci</w:t>
      </w:r>
      <w:r w:rsidRPr="00A25D59">
        <w:rPr>
          <w:rFonts w:ascii="Book Antiqua" w:eastAsia="宋体" w:hAnsi="Book Antiqua" w:cs="宋体"/>
          <w:kern w:val="0"/>
          <w:sz w:val="24"/>
          <w:szCs w:val="24"/>
        </w:rPr>
        <w:t> 2012; </w:t>
      </w:r>
      <w:r w:rsidRPr="00A25D59">
        <w:rPr>
          <w:rFonts w:ascii="Book Antiqua" w:eastAsia="宋体" w:hAnsi="Book Antiqua" w:cs="宋体"/>
          <w:b/>
          <w:bCs/>
          <w:kern w:val="0"/>
          <w:sz w:val="24"/>
          <w:szCs w:val="24"/>
        </w:rPr>
        <w:t>883-884</w:t>
      </w:r>
      <w:r w:rsidRPr="00A25D59">
        <w:rPr>
          <w:rFonts w:ascii="Book Antiqua" w:eastAsia="宋体" w:hAnsi="Book Antiqua" w:cs="宋体"/>
          <w:kern w:val="0"/>
          <w:sz w:val="24"/>
          <w:szCs w:val="24"/>
        </w:rPr>
        <w:t>: 113-119 [PMID: 21839692 DOI: 10.1016/j.jchromb.2011.07.021]</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lastRenderedPageBreak/>
        <w:t>46 </w:t>
      </w:r>
      <w:r w:rsidRPr="00A25D59">
        <w:rPr>
          <w:rFonts w:ascii="Book Antiqua" w:eastAsia="宋体" w:hAnsi="Book Antiqua" w:cs="宋体"/>
          <w:b/>
          <w:bCs/>
          <w:kern w:val="0"/>
          <w:sz w:val="24"/>
          <w:szCs w:val="24"/>
        </w:rPr>
        <w:t>Aresta A</w:t>
      </w:r>
      <w:r w:rsidRPr="00A25D59">
        <w:rPr>
          <w:rFonts w:ascii="Book Antiqua" w:eastAsia="宋体" w:hAnsi="Book Antiqua" w:cs="宋体"/>
          <w:kern w:val="0"/>
          <w:sz w:val="24"/>
          <w:szCs w:val="24"/>
        </w:rPr>
        <w:t>, Palmisano F, Zambonin CG, Schena P, Grandaliano G. Simultaneous determination of free mycophenolic acid and its glucuronide in serum of patients under mycophenolate mophetil therapy by ion-pair reversed-phase liquid chromatography with diode array UV detection. </w:t>
      </w:r>
      <w:r w:rsidRPr="00A25D59">
        <w:rPr>
          <w:rFonts w:ascii="Book Antiqua" w:eastAsia="宋体" w:hAnsi="Book Antiqua" w:cs="宋体"/>
          <w:i/>
          <w:iCs/>
          <w:kern w:val="0"/>
          <w:sz w:val="24"/>
          <w:szCs w:val="24"/>
        </w:rPr>
        <w:t>J Chromatogr B Analyt Technol Biomed Life Sci</w:t>
      </w:r>
      <w:r w:rsidRPr="00A25D59">
        <w:rPr>
          <w:rFonts w:ascii="Book Antiqua" w:eastAsia="宋体" w:hAnsi="Book Antiqua" w:cs="宋体"/>
          <w:kern w:val="0"/>
          <w:sz w:val="24"/>
          <w:szCs w:val="24"/>
        </w:rPr>
        <w:t> 2004; </w:t>
      </w:r>
      <w:r w:rsidRPr="00A25D59">
        <w:rPr>
          <w:rFonts w:ascii="Book Antiqua" w:eastAsia="宋体" w:hAnsi="Book Antiqua" w:cs="宋体"/>
          <w:b/>
          <w:bCs/>
          <w:kern w:val="0"/>
          <w:sz w:val="24"/>
          <w:szCs w:val="24"/>
        </w:rPr>
        <w:t>810</w:t>
      </w:r>
      <w:r w:rsidRPr="00A25D59">
        <w:rPr>
          <w:rFonts w:ascii="Book Antiqua" w:eastAsia="宋体" w:hAnsi="Book Antiqua" w:cs="宋体"/>
          <w:kern w:val="0"/>
          <w:sz w:val="24"/>
          <w:szCs w:val="24"/>
        </w:rPr>
        <w:t>: 197-202 [PMID: 15380715 DOI: 10.1016/j.jchromb.2004.07.032]</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47 </w:t>
      </w:r>
      <w:r w:rsidRPr="00A25D59">
        <w:rPr>
          <w:rFonts w:ascii="Book Antiqua" w:eastAsia="宋体" w:hAnsi="Book Antiqua" w:cs="宋体"/>
          <w:b/>
          <w:bCs/>
          <w:kern w:val="0"/>
          <w:sz w:val="24"/>
          <w:szCs w:val="24"/>
        </w:rPr>
        <w:t>Shen J</w:t>
      </w:r>
      <w:r w:rsidRPr="00A25D59">
        <w:rPr>
          <w:rFonts w:ascii="Book Antiqua" w:eastAsia="宋体" w:hAnsi="Book Antiqua" w:cs="宋体"/>
          <w:kern w:val="0"/>
          <w:sz w:val="24"/>
          <w:szCs w:val="24"/>
        </w:rPr>
        <w:t>, Jiao Z, Yu YQ, Zhang M, Zhong MK. Quantification of total and free mycophenolic acid in human plasma by liquid chromatography with fluorescence detection. </w:t>
      </w:r>
      <w:r w:rsidRPr="00A25D59">
        <w:rPr>
          <w:rFonts w:ascii="Book Antiqua" w:eastAsia="宋体" w:hAnsi="Book Antiqua" w:cs="宋体"/>
          <w:i/>
          <w:iCs/>
          <w:kern w:val="0"/>
          <w:sz w:val="24"/>
          <w:szCs w:val="24"/>
        </w:rPr>
        <w:t>J Chromatogr B Analyt Technol Biomed Life Sci</w:t>
      </w:r>
      <w:r w:rsidRPr="00A25D59">
        <w:rPr>
          <w:rFonts w:ascii="Book Antiqua" w:eastAsia="宋体" w:hAnsi="Book Antiqua" w:cs="宋体"/>
          <w:kern w:val="0"/>
          <w:sz w:val="24"/>
          <w:szCs w:val="24"/>
        </w:rPr>
        <w:t> 2005; </w:t>
      </w:r>
      <w:r w:rsidRPr="00A25D59">
        <w:rPr>
          <w:rFonts w:ascii="Book Antiqua" w:eastAsia="宋体" w:hAnsi="Book Antiqua" w:cs="宋体"/>
          <w:b/>
          <w:bCs/>
          <w:kern w:val="0"/>
          <w:sz w:val="24"/>
          <w:szCs w:val="24"/>
        </w:rPr>
        <w:t>817</w:t>
      </w:r>
      <w:r w:rsidRPr="00A25D59">
        <w:rPr>
          <w:rFonts w:ascii="Book Antiqua" w:eastAsia="宋体" w:hAnsi="Book Antiqua" w:cs="宋体"/>
          <w:kern w:val="0"/>
          <w:sz w:val="24"/>
          <w:szCs w:val="24"/>
        </w:rPr>
        <w:t>: 207-213 [PMID: 15686987 DOI: 10.1016/j.jchromb.2004.12.005]</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48 </w:t>
      </w:r>
      <w:r w:rsidRPr="00A25D59">
        <w:rPr>
          <w:rFonts w:ascii="Book Antiqua" w:eastAsia="宋体" w:hAnsi="Book Antiqua" w:cs="宋体"/>
          <w:b/>
          <w:bCs/>
          <w:kern w:val="0"/>
          <w:sz w:val="24"/>
          <w:szCs w:val="24"/>
        </w:rPr>
        <w:t>Chen B</w:t>
      </w:r>
      <w:r w:rsidRPr="00A25D59">
        <w:rPr>
          <w:rFonts w:ascii="Book Antiqua" w:eastAsia="宋体" w:hAnsi="Book Antiqua" w:cs="宋体"/>
          <w:kern w:val="0"/>
          <w:sz w:val="24"/>
          <w:szCs w:val="24"/>
        </w:rPr>
        <w:t>, Gu Z, Chen H, Zhang W, Fen X, Cai W, Fan Q. Establishment of high-performance liquid chromatography and enzyme multiplied immunoassay technology methods for determination of free mycophenolic acid and its application in Chinese liver transplant recipients. </w:t>
      </w:r>
      <w:r w:rsidRPr="00A25D59">
        <w:rPr>
          <w:rFonts w:ascii="Book Antiqua" w:eastAsia="宋体" w:hAnsi="Book Antiqua" w:cs="宋体"/>
          <w:i/>
          <w:iCs/>
          <w:kern w:val="0"/>
          <w:sz w:val="24"/>
          <w:szCs w:val="24"/>
        </w:rPr>
        <w:t>Ther Drug Monit</w:t>
      </w:r>
      <w:r w:rsidRPr="00A25D59">
        <w:rPr>
          <w:rFonts w:ascii="Book Antiqua" w:eastAsia="宋体" w:hAnsi="Book Antiqua" w:cs="宋体"/>
          <w:kern w:val="0"/>
          <w:sz w:val="24"/>
          <w:szCs w:val="24"/>
        </w:rPr>
        <w:t> 2010; </w:t>
      </w:r>
      <w:r w:rsidRPr="00A25D59">
        <w:rPr>
          <w:rFonts w:ascii="Book Antiqua" w:eastAsia="宋体" w:hAnsi="Book Antiqua" w:cs="宋体"/>
          <w:b/>
          <w:bCs/>
          <w:kern w:val="0"/>
          <w:sz w:val="24"/>
          <w:szCs w:val="24"/>
        </w:rPr>
        <w:t>32</w:t>
      </w:r>
      <w:r w:rsidRPr="00A25D59">
        <w:rPr>
          <w:rFonts w:ascii="Book Antiqua" w:eastAsia="宋体" w:hAnsi="Book Antiqua" w:cs="宋体"/>
          <w:kern w:val="0"/>
          <w:sz w:val="24"/>
          <w:szCs w:val="24"/>
        </w:rPr>
        <w:t>: 653-660 [PMID: 20814351 DOI: 10.1097/FTD.0b013e3181f01397]</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49 </w:t>
      </w:r>
      <w:r w:rsidRPr="00A25D59">
        <w:rPr>
          <w:rFonts w:ascii="Book Antiqua" w:eastAsia="宋体" w:hAnsi="Book Antiqua" w:cs="宋体"/>
          <w:b/>
          <w:bCs/>
          <w:kern w:val="0"/>
          <w:sz w:val="24"/>
          <w:szCs w:val="24"/>
        </w:rPr>
        <w:t>Patel CG</w:t>
      </w:r>
      <w:r w:rsidRPr="00A25D59">
        <w:rPr>
          <w:rFonts w:ascii="Book Antiqua" w:eastAsia="宋体" w:hAnsi="Book Antiqua" w:cs="宋体"/>
          <w:kern w:val="0"/>
          <w:sz w:val="24"/>
          <w:szCs w:val="24"/>
        </w:rPr>
        <w:t>, Mendonza AE, Akhlaghi F, Majid O, Trull AK, Lee T, Holt DW. Determination of total mycophenolic acid and its glucuronide metabolite using liquid chromatography with ultraviolet detection and unbound mycophenolic acid using tandem mass spectrometry. </w:t>
      </w:r>
      <w:r w:rsidRPr="00A25D59">
        <w:rPr>
          <w:rFonts w:ascii="Book Antiqua" w:eastAsia="宋体" w:hAnsi="Book Antiqua" w:cs="宋体"/>
          <w:i/>
          <w:iCs/>
          <w:kern w:val="0"/>
          <w:sz w:val="24"/>
          <w:szCs w:val="24"/>
        </w:rPr>
        <w:t>J Chromatogr B Analyt Technol Biomed Life Sci</w:t>
      </w:r>
      <w:r w:rsidRPr="00A25D59">
        <w:rPr>
          <w:rFonts w:ascii="Book Antiqua" w:eastAsia="宋体" w:hAnsi="Book Antiqua" w:cs="宋体"/>
          <w:kern w:val="0"/>
          <w:sz w:val="24"/>
          <w:szCs w:val="24"/>
        </w:rPr>
        <w:t> 2004; </w:t>
      </w:r>
      <w:r w:rsidRPr="00A25D59">
        <w:rPr>
          <w:rFonts w:ascii="Book Antiqua" w:eastAsia="宋体" w:hAnsi="Book Antiqua" w:cs="宋体"/>
          <w:b/>
          <w:bCs/>
          <w:kern w:val="0"/>
          <w:sz w:val="24"/>
          <w:szCs w:val="24"/>
        </w:rPr>
        <w:t>813</w:t>
      </w:r>
      <w:r w:rsidRPr="00A25D59">
        <w:rPr>
          <w:rFonts w:ascii="Book Antiqua" w:eastAsia="宋体" w:hAnsi="Book Antiqua" w:cs="宋体"/>
          <w:kern w:val="0"/>
          <w:sz w:val="24"/>
          <w:szCs w:val="24"/>
        </w:rPr>
        <w:t>: 287-294 [PMID: 15556544 DOI: 10.1016/j.jchromb.2004.10.004]</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50 </w:t>
      </w:r>
      <w:r w:rsidRPr="00A25D59">
        <w:rPr>
          <w:rFonts w:ascii="Book Antiqua" w:eastAsia="宋体" w:hAnsi="Book Antiqua" w:cs="宋体"/>
          <w:b/>
          <w:bCs/>
          <w:kern w:val="0"/>
          <w:sz w:val="24"/>
          <w:szCs w:val="24"/>
        </w:rPr>
        <w:t>Beal JL</w:t>
      </w:r>
      <w:r w:rsidRPr="00A25D59">
        <w:rPr>
          <w:rFonts w:ascii="Book Antiqua" w:eastAsia="宋体" w:hAnsi="Book Antiqua" w:cs="宋体"/>
          <w:kern w:val="0"/>
          <w:sz w:val="24"/>
          <w:szCs w:val="24"/>
        </w:rPr>
        <w:t>, Jones CE, Taylor PJ, Tett SE. Evaluation of an immunoassay (EMIT) for mycophenolic acid in plasma from renal transplant recipients compared with a high-performance liquid chromatography assay. </w:t>
      </w:r>
      <w:r w:rsidRPr="00A25D59">
        <w:rPr>
          <w:rFonts w:ascii="Book Antiqua" w:eastAsia="宋体" w:hAnsi="Book Antiqua" w:cs="宋体"/>
          <w:i/>
          <w:iCs/>
          <w:kern w:val="0"/>
          <w:sz w:val="24"/>
          <w:szCs w:val="24"/>
        </w:rPr>
        <w:t>Ther Drug Monit</w:t>
      </w:r>
      <w:r w:rsidRPr="00A25D59">
        <w:rPr>
          <w:rFonts w:ascii="Book Antiqua" w:eastAsia="宋体" w:hAnsi="Book Antiqua" w:cs="宋体"/>
          <w:kern w:val="0"/>
          <w:sz w:val="24"/>
          <w:szCs w:val="24"/>
        </w:rPr>
        <w:t> 1998; </w:t>
      </w:r>
      <w:r w:rsidRPr="00A25D59">
        <w:rPr>
          <w:rFonts w:ascii="Book Antiqua" w:eastAsia="宋体" w:hAnsi="Book Antiqua" w:cs="宋体"/>
          <w:b/>
          <w:bCs/>
          <w:kern w:val="0"/>
          <w:sz w:val="24"/>
          <w:szCs w:val="24"/>
        </w:rPr>
        <w:t>20</w:t>
      </w:r>
      <w:r w:rsidRPr="00A25D59">
        <w:rPr>
          <w:rFonts w:ascii="Book Antiqua" w:eastAsia="宋体" w:hAnsi="Book Antiqua" w:cs="宋体"/>
          <w:kern w:val="0"/>
          <w:sz w:val="24"/>
          <w:szCs w:val="24"/>
        </w:rPr>
        <w:t>: 685-690 [PMID: 9853989 DOI: 10.1097/00007691-199812000-00019]</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51 </w:t>
      </w:r>
      <w:r w:rsidRPr="00A25D59">
        <w:rPr>
          <w:rFonts w:ascii="Book Antiqua" w:eastAsia="宋体" w:hAnsi="Book Antiqua" w:cs="宋体"/>
          <w:b/>
          <w:bCs/>
          <w:kern w:val="0"/>
          <w:sz w:val="24"/>
          <w:szCs w:val="24"/>
        </w:rPr>
        <w:t>Shipkova M</w:t>
      </w:r>
      <w:r w:rsidRPr="00A25D59">
        <w:rPr>
          <w:rFonts w:ascii="Book Antiqua" w:eastAsia="宋体" w:hAnsi="Book Antiqua" w:cs="宋体"/>
          <w:kern w:val="0"/>
          <w:sz w:val="24"/>
          <w:szCs w:val="24"/>
        </w:rPr>
        <w:t xml:space="preserve">, Schütz E, Armstrong VW, Niedmann PD, Wieland E, Oellerich M. Overestimation of mycophenolic acid by EMIT correlates with </w:t>
      </w:r>
      <w:r w:rsidRPr="00A25D59">
        <w:rPr>
          <w:rFonts w:ascii="Book Antiqua" w:eastAsia="宋体" w:hAnsi="Book Antiqua" w:cs="宋体"/>
          <w:kern w:val="0"/>
          <w:sz w:val="24"/>
          <w:szCs w:val="24"/>
        </w:rPr>
        <w:lastRenderedPageBreak/>
        <w:t>MPA metabolite. </w:t>
      </w:r>
      <w:r w:rsidRPr="00A25D59">
        <w:rPr>
          <w:rFonts w:ascii="Book Antiqua" w:eastAsia="宋体" w:hAnsi="Book Antiqua" w:cs="宋体"/>
          <w:i/>
          <w:iCs/>
          <w:kern w:val="0"/>
          <w:sz w:val="24"/>
          <w:szCs w:val="24"/>
        </w:rPr>
        <w:t>Transplant Proc</w:t>
      </w:r>
      <w:r>
        <w:rPr>
          <w:rFonts w:ascii="Book Antiqua" w:eastAsia="宋体" w:hAnsi="Book Antiqua" w:cs="宋体" w:hint="eastAsia"/>
          <w:i/>
          <w:iCs/>
          <w:kern w:val="0"/>
          <w:sz w:val="24"/>
          <w:szCs w:val="24"/>
        </w:rPr>
        <w:t xml:space="preserve"> </w:t>
      </w:r>
      <w:r>
        <w:rPr>
          <w:rFonts w:ascii="Book Antiqua" w:eastAsia="宋体" w:hAnsi="Book Antiqua" w:cs="宋体" w:hint="eastAsia"/>
          <w:kern w:val="0"/>
          <w:sz w:val="24"/>
          <w:szCs w:val="24"/>
        </w:rPr>
        <w:t>1999</w:t>
      </w:r>
      <w:r w:rsidRPr="00A25D59">
        <w:rPr>
          <w:rFonts w:ascii="Book Antiqua" w:eastAsia="宋体" w:hAnsi="Book Antiqua" w:cs="宋体"/>
          <w:kern w:val="0"/>
          <w:sz w:val="24"/>
          <w:szCs w:val="24"/>
        </w:rPr>
        <w:t>; </w:t>
      </w:r>
      <w:r w:rsidRPr="00A25D59">
        <w:rPr>
          <w:rFonts w:ascii="Book Antiqua" w:eastAsia="宋体" w:hAnsi="Book Antiqua" w:cs="宋体"/>
          <w:b/>
          <w:bCs/>
          <w:kern w:val="0"/>
          <w:sz w:val="24"/>
          <w:szCs w:val="24"/>
        </w:rPr>
        <w:t>31</w:t>
      </w:r>
      <w:r w:rsidRPr="00A25D59">
        <w:rPr>
          <w:rFonts w:ascii="Book Antiqua" w:eastAsia="宋体" w:hAnsi="Book Antiqua" w:cs="宋体"/>
          <w:kern w:val="0"/>
          <w:sz w:val="24"/>
          <w:szCs w:val="24"/>
        </w:rPr>
        <w:t>: 1135-1137 [PMID: 10083508 DOI: 10.1016/S0041-1345(98)01936-8]</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52 </w:t>
      </w:r>
      <w:r w:rsidRPr="00A25D59">
        <w:rPr>
          <w:rFonts w:ascii="Book Antiqua" w:eastAsia="宋体" w:hAnsi="Book Antiqua" w:cs="宋体"/>
          <w:b/>
          <w:bCs/>
          <w:kern w:val="0"/>
          <w:sz w:val="24"/>
          <w:szCs w:val="24"/>
        </w:rPr>
        <w:t>Hosotsubo H</w:t>
      </w:r>
      <w:r w:rsidRPr="00A25D59">
        <w:rPr>
          <w:rFonts w:ascii="Book Antiqua" w:eastAsia="宋体" w:hAnsi="Book Antiqua" w:cs="宋体"/>
          <w:kern w:val="0"/>
          <w:sz w:val="24"/>
          <w:szCs w:val="24"/>
        </w:rPr>
        <w:t>, Takahara S, Imamura R, Kyakuno M, Tanaka T, Yazawa K, Hanafusa T, Matsumiya K, Nonomura N, Okuyama A, Sugimoto H. Analytic validation of the enzyme multiplied immunoassay technique for the determination of mycophenolic acid in plasma from renal transplant recipients compared with a high-performance liquid chromatographic assay. </w:t>
      </w:r>
      <w:r w:rsidRPr="00A25D59">
        <w:rPr>
          <w:rFonts w:ascii="Book Antiqua" w:eastAsia="宋体" w:hAnsi="Book Antiqua" w:cs="宋体"/>
          <w:i/>
          <w:iCs/>
          <w:kern w:val="0"/>
          <w:sz w:val="24"/>
          <w:szCs w:val="24"/>
        </w:rPr>
        <w:t>Ther Drug Monit</w:t>
      </w:r>
      <w:r w:rsidRPr="00A25D59">
        <w:rPr>
          <w:rFonts w:ascii="Book Antiqua" w:eastAsia="宋体" w:hAnsi="Book Antiqua" w:cs="宋体"/>
          <w:kern w:val="0"/>
          <w:sz w:val="24"/>
          <w:szCs w:val="24"/>
        </w:rPr>
        <w:t> 2001; </w:t>
      </w:r>
      <w:r w:rsidRPr="00A25D59">
        <w:rPr>
          <w:rFonts w:ascii="Book Antiqua" w:eastAsia="宋体" w:hAnsi="Book Antiqua" w:cs="宋体"/>
          <w:b/>
          <w:bCs/>
          <w:kern w:val="0"/>
          <w:sz w:val="24"/>
          <w:szCs w:val="24"/>
        </w:rPr>
        <w:t>23</w:t>
      </w:r>
      <w:r w:rsidRPr="00A25D59">
        <w:rPr>
          <w:rFonts w:ascii="Book Antiqua" w:eastAsia="宋体" w:hAnsi="Book Antiqua" w:cs="宋体"/>
          <w:kern w:val="0"/>
          <w:sz w:val="24"/>
          <w:szCs w:val="24"/>
        </w:rPr>
        <w:t>: 669-674 [PMID: 11802102 DOI: 10.1097/00007691-200112000-00013]</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53 </w:t>
      </w:r>
      <w:r w:rsidRPr="00A25D59">
        <w:rPr>
          <w:rFonts w:ascii="Book Antiqua" w:eastAsia="宋体" w:hAnsi="Book Antiqua" w:cs="宋体"/>
          <w:b/>
          <w:bCs/>
          <w:kern w:val="0"/>
          <w:sz w:val="24"/>
          <w:szCs w:val="24"/>
        </w:rPr>
        <w:t>van Gelder T</w:t>
      </w:r>
      <w:r w:rsidRPr="00A25D59">
        <w:rPr>
          <w:rFonts w:ascii="Book Antiqua" w:eastAsia="宋体" w:hAnsi="Book Antiqua" w:cs="宋体"/>
          <w:kern w:val="0"/>
          <w:sz w:val="24"/>
          <w:szCs w:val="24"/>
        </w:rPr>
        <w:t>, Domke I, Engelmayer J, de Fijter H, Kuypers D, Budde K, Koeger R, Luthe H, Oellerich M. Clinical utility of a new enzymatic assay for determination of mycophenolic acid in comparison with an optimized LC-MS/MS method. </w:t>
      </w:r>
      <w:r w:rsidRPr="00A25D59">
        <w:rPr>
          <w:rFonts w:ascii="Book Antiqua" w:eastAsia="宋体" w:hAnsi="Book Antiqua" w:cs="宋体"/>
          <w:i/>
          <w:iCs/>
          <w:kern w:val="0"/>
          <w:sz w:val="24"/>
          <w:szCs w:val="24"/>
        </w:rPr>
        <w:t>Ther Drug Monit</w:t>
      </w:r>
      <w:r w:rsidRPr="00A25D59">
        <w:rPr>
          <w:rFonts w:ascii="Book Antiqua" w:eastAsia="宋体" w:hAnsi="Book Antiqua" w:cs="宋体"/>
          <w:kern w:val="0"/>
          <w:sz w:val="24"/>
          <w:szCs w:val="24"/>
        </w:rPr>
        <w:t> 2009; </w:t>
      </w:r>
      <w:r w:rsidRPr="00A25D59">
        <w:rPr>
          <w:rFonts w:ascii="Book Antiqua" w:eastAsia="宋体" w:hAnsi="Book Antiqua" w:cs="宋体"/>
          <w:b/>
          <w:bCs/>
          <w:kern w:val="0"/>
          <w:sz w:val="24"/>
          <w:szCs w:val="24"/>
        </w:rPr>
        <w:t>31</w:t>
      </w:r>
      <w:r w:rsidRPr="00A25D59">
        <w:rPr>
          <w:rFonts w:ascii="Book Antiqua" w:eastAsia="宋体" w:hAnsi="Book Antiqua" w:cs="宋体"/>
          <w:kern w:val="0"/>
          <w:sz w:val="24"/>
          <w:szCs w:val="24"/>
        </w:rPr>
        <w:t>: 218-223 [PMID: 19214147 DOI: 10.1097/FTD.0b013e31819a05f2]</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54 </w:t>
      </w:r>
      <w:r w:rsidRPr="00A25D59">
        <w:rPr>
          <w:rFonts w:ascii="Book Antiqua" w:eastAsia="宋体" w:hAnsi="Book Antiqua" w:cs="宋体"/>
          <w:b/>
          <w:bCs/>
          <w:kern w:val="0"/>
          <w:sz w:val="24"/>
          <w:szCs w:val="24"/>
        </w:rPr>
        <w:t>Vergara Chozas JM</w:t>
      </w:r>
      <w:r w:rsidRPr="00A25D59">
        <w:rPr>
          <w:rFonts w:ascii="Book Antiqua" w:eastAsia="宋体" w:hAnsi="Book Antiqua" w:cs="宋体"/>
          <w:kern w:val="0"/>
          <w:sz w:val="24"/>
          <w:szCs w:val="24"/>
        </w:rPr>
        <w:t>, Sáez-Benito Godino A, Zopeque García N, García Pinteño S, Joumady I, Carrasco García C, Vara Gil F. Analytical validation of a homogeneous immunoassay for determination of mycophenolic acid in human plasma. </w:t>
      </w:r>
      <w:r w:rsidRPr="00A25D59">
        <w:rPr>
          <w:rFonts w:ascii="Book Antiqua" w:eastAsia="宋体" w:hAnsi="Book Antiqua" w:cs="宋体"/>
          <w:i/>
          <w:iCs/>
          <w:kern w:val="0"/>
          <w:sz w:val="24"/>
          <w:szCs w:val="24"/>
        </w:rPr>
        <w:t>Transplant Proc</w:t>
      </w:r>
      <w:r w:rsidRPr="00A25D59">
        <w:rPr>
          <w:rFonts w:ascii="Book Antiqua" w:eastAsia="宋体" w:hAnsi="Book Antiqua" w:cs="宋体"/>
          <w:kern w:val="0"/>
          <w:sz w:val="24"/>
          <w:szCs w:val="24"/>
        </w:rPr>
        <w:t> 2012; </w:t>
      </w:r>
      <w:r w:rsidRPr="00A25D59">
        <w:rPr>
          <w:rFonts w:ascii="Book Antiqua" w:eastAsia="宋体" w:hAnsi="Book Antiqua" w:cs="宋体"/>
          <w:b/>
          <w:bCs/>
          <w:kern w:val="0"/>
          <w:sz w:val="24"/>
          <w:szCs w:val="24"/>
        </w:rPr>
        <w:t>44</w:t>
      </w:r>
      <w:r w:rsidRPr="00A25D59">
        <w:rPr>
          <w:rFonts w:ascii="Book Antiqua" w:eastAsia="宋体" w:hAnsi="Book Antiqua" w:cs="宋体"/>
          <w:kern w:val="0"/>
          <w:sz w:val="24"/>
          <w:szCs w:val="24"/>
        </w:rPr>
        <w:t>: 2669-2672 [PMID: 23146489 DOI: 10.1016/j.transproceed.2012.09.063]</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55 </w:t>
      </w:r>
      <w:r w:rsidRPr="00A25D59">
        <w:rPr>
          <w:rFonts w:ascii="Book Antiqua" w:eastAsia="宋体" w:hAnsi="Book Antiqua" w:cs="宋体"/>
          <w:b/>
          <w:bCs/>
          <w:kern w:val="0"/>
          <w:sz w:val="24"/>
          <w:szCs w:val="24"/>
        </w:rPr>
        <w:t>Lobritto SJ</w:t>
      </w:r>
      <w:r w:rsidRPr="00A25D59">
        <w:rPr>
          <w:rFonts w:ascii="Book Antiqua" w:eastAsia="宋体" w:hAnsi="Book Antiqua" w:cs="宋体"/>
          <w:kern w:val="0"/>
          <w:sz w:val="24"/>
          <w:szCs w:val="24"/>
        </w:rPr>
        <w:t>, Rosenthal P, Bouw R, Leung M, Snell P, Mamelok RD. Pharmacokinetics of mycophenolate mofetil in stable pediatric liver transplant recipients receiving mycophenolate mofetil and cyclosporine. </w:t>
      </w:r>
      <w:r w:rsidRPr="00A25D59">
        <w:rPr>
          <w:rFonts w:ascii="Book Antiqua" w:eastAsia="宋体" w:hAnsi="Book Antiqua" w:cs="宋体"/>
          <w:i/>
          <w:iCs/>
          <w:kern w:val="0"/>
          <w:sz w:val="24"/>
          <w:szCs w:val="24"/>
        </w:rPr>
        <w:t>Liver Transpl</w:t>
      </w:r>
      <w:r w:rsidRPr="00A25D59">
        <w:rPr>
          <w:rFonts w:ascii="Book Antiqua" w:eastAsia="宋体" w:hAnsi="Book Antiqua" w:cs="宋体"/>
          <w:kern w:val="0"/>
          <w:sz w:val="24"/>
          <w:szCs w:val="24"/>
        </w:rPr>
        <w:t> 2007; </w:t>
      </w:r>
      <w:r w:rsidRPr="00A25D59">
        <w:rPr>
          <w:rFonts w:ascii="Book Antiqua" w:eastAsia="宋体" w:hAnsi="Book Antiqua" w:cs="宋体"/>
          <w:b/>
          <w:bCs/>
          <w:kern w:val="0"/>
          <w:sz w:val="24"/>
          <w:szCs w:val="24"/>
        </w:rPr>
        <w:t>13</w:t>
      </w:r>
      <w:r w:rsidRPr="00A25D59">
        <w:rPr>
          <w:rFonts w:ascii="Book Antiqua" w:eastAsia="宋体" w:hAnsi="Book Antiqua" w:cs="宋体"/>
          <w:kern w:val="0"/>
          <w:sz w:val="24"/>
          <w:szCs w:val="24"/>
        </w:rPr>
        <w:t>: 1570-1575 [PMID: 17969194 DOI: 10.1002/lt.21274]</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56 </w:t>
      </w:r>
      <w:r w:rsidRPr="00A25D59">
        <w:rPr>
          <w:rFonts w:ascii="Book Antiqua" w:eastAsia="宋体" w:hAnsi="Book Antiqua" w:cs="宋体"/>
          <w:b/>
          <w:bCs/>
          <w:kern w:val="0"/>
          <w:sz w:val="24"/>
          <w:szCs w:val="24"/>
        </w:rPr>
        <w:t>Jain A</w:t>
      </w:r>
      <w:r w:rsidRPr="00A25D59">
        <w:rPr>
          <w:rFonts w:ascii="Book Antiqua" w:eastAsia="宋体" w:hAnsi="Book Antiqua" w:cs="宋体"/>
          <w:kern w:val="0"/>
          <w:sz w:val="24"/>
          <w:szCs w:val="24"/>
        </w:rPr>
        <w:t>, Venkataramanan R, Kwong T, Mohanka R, Orloff M, Abt P, Kashyap R, Tsoulfas G, Mack C, Williamson M, Batzold P, Bozorgzadeh A. Pharmacokinetics of mycophenolic acid in liver transplant patients after intravenous and oral administration of mycophenolate mofetil. </w:t>
      </w:r>
      <w:r w:rsidRPr="00A25D59">
        <w:rPr>
          <w:rFonts w:ascii="Book Antiqua" w:eastAsia="宋体" w:hAnsi="Book Antiqua" w:cs="宋体"/>
          <w:i/>
          <w:iCs/>
          <w:kern w:val="0"/>
          <w:sz w:val="24"/>
          <w:szCs w:val="24"/>
        </w:rPr>
        <w:t>Liver Transpl</w:t>
      </w:r>
      <w:r w:rsidRPr="00A25D59">
        <w:rPr>
          <w:rFonts w:ascii="Book Antiqua" w:eastAsia="宋体" w:hAnsi="Book Antiqua" w:cs="宋体"/>
          <w:kern w:val="0"/>
          <w:sz w:val="24"/>
          <w:szCs w:val="24"/>
        </w:rPr>
        <w:t> 2007; </w:t>
      </w:r>
      <w:r w:rsidRPr="00A25D59">
        <w:rPr>
          <w:rFonts w:ascii="Book Antiqua" w:eastAsia="宋体" w:hAnsi="Book Antiqua" w:cs="宋体"/>
          <w:b/>
          <w:bCs/>
          <w:kern w:val="0"/>
          <w:sz w:val="24"/>
          <w:szCs w:val="24"/>
        </w:rPr>
        <w:t>13</w:t>
      </w:r>
      <w:r w:rsidRPr="00A25D59">
        <w:rPr>
          <w:rFonts w:ascii="Book Antiqua" w:eastAsia="宋体" w:hAnsi="Book Antiqua" w:cs="宋体"/>
          <w:kern w:val="0"/>
          <w:sz w:val="24"/>
          <w:szCs w:val="24"/>
        </w:rPr>
        <w:t>: 791-796 [PMID: 17538999 DOI: 10.1002/lt.21146]</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57 </w:t>
      </w:r>
      <w:r w:rsidRPr="00A25D59">
        <w:rPr>
          <w:rFonts w:ascii="Book Antiqua" w:eastAsia="宋体" w:hAnsi="Book Antiqua" w:cs="宋体"/>
          <w:b/>
          <w:bCs/>
          <w:kern w:val="0"/>
          <w:sz w:val="24"/>
          <w:szCs w:val="24"/>
        </w:rPr>
        <w:t>Jain A</w:t>
      </w:r>
      <w:r w:rsidRPr="00A25D59">
        <w:rPr>
          <w:rFonts w:ascii="Book Antiqua" w:eastAsia="宋体" w:hAnsi="Book Antiqua" w:cs="宋体"/>
          <w:kern w:val="0"/>
          <w:sz w:val="24"/>
          <w:szCs w:val="24"/>
        </w:rPr>
        <w:t xml:space="preserve">, Mohanka R, Orloff M, Abt P, Kashyap R, Kelley M, Burlee K, Bozorgzadeh A. Intravenous mycophenolate mofetil with low-dose oral </w:t>
      </w:r>
      <w:r w:rsidRPr="00A25D59">
        <w:rPr>
          <w:rFonts w:ascii="Book Antiqua" w:eastAsia="宋体" w:hAnsi="Book Antiqua" w:cs="宋体"/>
          <w:kern w:val="0"/>
          <w:sz w:val="24"/>
          <w:szCs w:val="24"/>
        </w:rPr>
        <w:lastRenderedPageBreak/>
        <w:t>tacrolimus and steroid induction for live donor liver transplantation. </w:t>
      </w:r>
      <w:r w:rsidRPr="00A25D59">
        <w:rPr>
          <w:rFonts w:ascii="Book Antiqua" w:eastAsia="宋体" w:hAnsi="Book Antiqua" w:cs="宋体"/>
          <w:i/>
          <w:iCs/>
          <w:kern w:val="0"/>
          <w:sz w:val="24"/>
          <w:szCs w:val="24"/>
        </w:rPr>
        <w:t>Exp Clin Transplant</w:t>
      </w:r>
      <w:r w:rsidRPr="00A25D59">
        <w:rPr>
          <w:rFonts w:ascii="Book Antiqua" w:eastAsia="宋体" w:hAnsi="Book Antiqua" w:cs="宋体"/>
          <w:kern w:val="0"/>
          <w:sz w:val="24"/>
          <w:szCs w:val="24"/>
        </w:rPr>
        <w:t> 2005; </w:t>
      </w:r>
      <w:r w:rsidRPr="00A25D59">
        <w:rPr>
          <w:rFonts w:ascii="Book Antiqua" w:eastAsia="宋体" w:hAnsi="Book Antiqua" w:cs="宋体"/>
          <w:b/>
          <w:bCs/>
          <w:kern w:val="0"/>
          <w:sz w:val="24"/>
          <w:szCs w:val="24"/>
        </w:rPr>
        <w:t>3</w:t>
      </w:r>
      <w:r w:rsidRPr="00A25D59">
        <w:rPr>
          <w:rFonts w:ascii="Book Antiqua" w:eastAsia="宋体" w:hAnsi="Book Antiqua" w:cs="宋体"/>
          <w:kern w:val="0"/>
          <w:sz w:val="24"/>
          <w:szCs w:val="24"/>
        </w:rPr>
        <w:t>: 361-365 [PMID: 16417444]</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58 </w:t>
      </w:r>
      <w:r w:rsidRPr="00A25D59">
        <w:rPr>
          <w:rFonts w:ascii="Book Antiqua" w:eastAsia="宋体" w:hAnsi="Book Antiqua" w:cs="宋体"/>
          <w:b/>
          <w:bCs/>
          <w:kern w:val="0"/>
          <w:sz w:val="24"/>
          <w:szCs w:val="24"/>
        </w:rPr>
        <w:t>Jain A</w:t>
      </w:r>
      <w:r w:rsidRPr="00A25D59">
        <w:rPr>
          <w:rFonts w:ascii="Book Antiqua" w:eastAsia="宋体" w:hAnsi="Book Antiqua" w:cs="宋体"/>
          <w:kern w:val="0"/>
          <w:sz w:val="24"/>
          <w:szCs w:val="24"/>
        </w:rPr>
        <w:t>, Sharma R, Ryan C, Tsoulfas G, Orloff M, Abt P, Kashyap R, Batzold P, Sauberman L, Safadjou S, Graham M, Bozorgzadeh A. Potential immunological advantage of intravenous mycophenolate mofetil with tacrolimus and steroids in primary deceased donor liver transplantation and live donor liver transplantation without antibody induction. </w:t>
      </w:r>
      <w:r w:rsidRPr="00A25D59">
        <w:rPr>
          <w:rFonts w:ascii="Book Antiqua" w:eastAsia="宋体" w:hAnsi="Book Antiqua" w:cs="宋体"/>
          <w:i/>
          <w:iCs/>
          <w:kern w:val="0"/>
          <w:sz w:val="24"/>
          <w:szCs w:val="24"/>
        </w:rPr>
        <w:t>Liver Transpl</w:t>
      </w:r>
      <w:r w:rsidRPr="00A25D59">
        <w:rPr>
          <w:rFonts w:ascii="Book Antiqua" w:eastAsia="宋体" w:hAnsi="Book Antiqua" w:cs="宋体"/>
          <w:kern w:val="0"/>
          <w:sz w:val="24"/>
          <w:szCs w:val="24"/>
        </w:rPr>
        <w:t> 2008; </w:t>
      </w:r>
      <w:r w:rsidRPr="00A25D59">
        <w:rPr>
          <w:rFonts w:ascii="Book Antiqua" w:eastAsia="宋体" w:hAnsi="Book Antiqua" w:cs="宋体"/>
          <w:b/>
          <w:bCs/>
          <w:kern w:val="0"/>
          <w:sz w:val="24"/>
          <w:szCs w:val="24"/>
        </w:rPr>
        <w:t>14</w:t>
      </w:r>
      <w:r w:rsidRPr="00A25D59">
        <w:rPr>
          <w:rFonts w:ascii="Book Antiqua" w:eastAsia="宋体" w:hAnsi="Book Antiqua" w:cs="宋体"/>
          <w:kern w:val="0"/>
          <w:sz w:val="24"/>
          <w:szCs w:val="24"/>
        </w:rPr>
        <w:t>: 202-209 [PMID: 18236395 DOI: 10.1002/lt.21348]</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59 </w:t>
      </w:r>
      <w:r w:rsidRPr="00A25D59">
        <w:rPr>
          <w:rFonts w:ascii="Book Antiqua" w:eastAsia="宋体" w:hAnsi="Book Antiqua" w:cs="宋体"/>
          <w:b/>
          <w:bCs/>
          <w:kern w:val="0"/>
          <w:sz w:val="24"/>
          <w:szCs w:val="24"/>
        </w:rPr>
        <w:t>Shen B</w:t>
      </w:r>
      <w:r w:rsidRPr="00A25D59">
        <w:rPr>
          <w:rFonts w:ascii="Book Antiqua" w:eastAsia="宋体" w:hAnsi="Book Antiqua" w:cs="宋体"/>
          <w:kern w:val="0"/>
          <w:sz w:val="24"/>
          <w:szCs w:val="24"/>
        </w:rPr>
        <w:t>, Chen B, Zhang W, Mao H, Shen C, Deng X, Zhan X, Chen H. Comparison of pharmacokinetics of mycophenolic acid and its metabolites between living donor liver transplant recipients and deceased donor liver transplant recipients. </w:t>
      </w:r>
      <w:r w:rsidRPr="00A25D59">
        <w:rPr>
          <w:rFonts w:ascii="Book Antiqua" w:eastAsia="宋体" w:hAnsi="Book Antiqua" w:cs="宋体"/>
          <w:i/>
          <w:iCs/>
          <w:kern w:val="0"/>
          <w:sz w:val="24"/>
          <w:szCs w:val="24"/>
        </w:rPr>
        <w:t>Liver Transpl</w:t>
      </w:r>
      <w:r w:rsidRPr="00A25D59">
        <w:rPr>
          <w:rFonts w:ascii="Book Antiqua" w:eastAsia="宋体" w:hAnsi="Book Antiqua" w:cs="宋体"/>
          <w:kern w:val="0"/>
          <w:sz w:val="24"/>
          <w:szCs w:val="24"/>
        </w:rPr>
        <w:t> 2009; </w:t>
      </w:r>
      <w:r w:rsidRPr="00A25D59">
        <w:rPr>
          <w:rFonts w:ascii="Book Antiqua" w:eastAsia="宋体" w:hAnsi="Book Antiqua" w:cs="宋体"/>
          <w:b/>
          <w:bCs/>
          <w:kern w:val="0"/>
          <w:sz w:val="24"/>
          <w:szCs w:val="24"/>
        </w:rPr>
        <w:t>15</w:t>
      </w:r>
      <w:r w:rsidRPr="00A25D59">
        <w:rPr>
          <w:rFonts w:ascii="Book Antiqua" w:eastAsia="宋体" w:hAnsi="Book Antiqua" w:cs="宋体"/>
          <w:kern w:val="0"/>
          <w:sz w:val="24"/>
          <w:szCs w:val="24"/>
        </w:rPr>
        <w:t>: 1473-1480 [PMID: 19877254 DOI: 10.1002/lt.21895]</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60 </w:t>
      </w:r>
      <w:r w:rsidRPr="00A25D59">
        <w:rPr>
          <w:rFonts w:ascii="Book Antiqua" w:eastAsia="宋体" w:hAnsi="Book Antiqua" w:cs="宋体"/>
          <w:b/>
          <w:bCs/>
          <w:kern w:val="0"/>
          <w:sz w:val="24"/>
          <w:szCs w:val="24"/>
        </w:rPr>
        <w:t>Pisupati J</w:t>
      </w:r>
      <w:r w:rsidRPr="00A25D59">
        <w:rPr>
          <w:rFonts w:ascii="Book Antiqua" w:eastAsia="宋体" w:hAnsi="Book Antiqua" w:cs="宋体"/>
          <w:kern w:val="0"/>
          <w:sz w:val="24"/>
          <w:szCs w:val="24"/>
        </w:rPr>
        <w:t>, Jain A, Burckart G, Hamad I, Zuckerman S, Fung J, Venkataramanan R. Intraindividual and interindividual variations in the pharmacokinetics of mycophenolic acid in liver transplant patients. </w:t>
      </w:r>
      <w:r w:rsidRPr="00A25D59">
        <w:rPr>
          <w:rFonts w:ascii="Book Antiqua" w:eastAsia="宋体" w:hAnsi="Book Antiqua" w:cs="宋体"/>
          <w:i/>
          <w:iCs/>
          <w:kern w:val="0"/>
          <w:sz w:val="24"/>
          <w:szCs w:val="24"/>
        </w:rPr>
        <w:t>J Clin Pharmacol</w:t>
      </w:r>
      <w:r w:rsidRPr="00A25D59">
        <w:rPr>
          <w:rFonts w:ascii="Book Antiqua" w:eastAsia="宋体" w:hAnsi="Book Antiqua" w:cs="宋体"/>
          <w:kern w:val="0"/>
          <w:sz w:val="24"/>
          <w:szCs w:val="24"/>
        </w:rPr>
        <w:t> 2005; </w:t>
      </w:r>
      <w:r w:rsidRPr="00A25D59">
        <w:rPr>
          <w:rFonts w:ascii="Book Antiqua" w:eastAsia="宋体" w:hAnsi="Book Antiqua" w:cs="宋体"/>
          <w:b/>
          <w:bCs/>
          <w:kern w:val="0"/>
          <w:sz w:val="24"/>
          <w:szCs w:val="24"/>
        </w:rPr>
        <w:t>45</w:t>
      </w:r>
      <w:r w:rsidRPr="00A25D59">
        <w:rPr>
          <w:rFonts w:ascii="Book Antiqua" w:eastAsia="宋体" w:hAnsi="Book Antiqua" w:cs="宋体"/>
          <w:kern w:val="0"/>
          <w:sz w:val="24"/>
          <w:szCs w:val="24"/>
        </w:rPr>
        <w:t>: 34-41 [PMID: 15601803 DOI: 10.1177/0091270004270145]</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61 </w:t>
      </w:r>
      <w:r w:rsidRPr="00A25D59">
        <w:rPr>
          <w:rFonts w:ascii="Book Antiqua" w:eastAsia="宋体" w:hAnsi="Book Antiqua" w:cs="宋体"/>
          <w:b/>
          <w:bCs/>
          <w:kern w:val="0"/>
          <w:sz w:val="24"/>
          <w:szCs w:val="24"/>
        </w:rPr>
        <w:t>Benichou AS</w:t>
      </w:r>
      <w:r w:rsidRPr="00A25D59">
        <w:rPr>
          <w:rFonts w:ascii="Book Antiqua" w:eastAsia="宋体" w:hAnsi="Book Antiqua" w:cs="宋体"/>
          <w:kern w:val="0"/>
          <w:sz w:val="24"/>
          <w:szCs w:val="24"/>
        </w:rPr>
        <w:t>, Blanchet B, Conti F, Hornecker M, Bernard D, Taieb F, Scatton O, Abbas H, Harcouet L, Dauphin A, Calmus Y, Tod M. Variability in free mycophenolic acid exposure in adult liver transplant recipients during the early posttransplantation period. </w:t>
      </w:r>
      <w:r w:rsidRPr="00A25D59">
        <w:rPr>
          <w:rFonts w:ascii="Book Antiqua" w:eastAsia="宋体" w:hAnsi="Book Antiqua" w:cs="宋体"/>
          <w:i/>
          <w:iCs/>
          <w:kern w:val="0"/>
          <w:sz w:val="24"/>
          <w:szCs w:val="24"/>
        </w:rPr>
        <w:t>J Clin Pharmacol</w:t>
      </w:r>
      <w:r w:rsidRPr="00A25D59">
        <w:rPr>
          <w:rFonts w:ascii="Book Antiqua" w:eastAsia="宋体" w:hAnsi="Book Antiqua" w:cs="宋体"/>
          <w:kern w:val="0"/>
          <w:sz w:val="24"/>
          <w:szCs w:val="24"/>
        </w:rPr>
        <w:t> 2010; </w:t>
      </w:r>
      <w:r w:rsidRPr="00A25D59">
        <w:rPr>
          <w:rFonts w:ascii="Book Antiqua" w:eastAsia="宋体" w:hAnsi="Book Antiqua" w:cs="宋体"/>
          <w:b/>
          <w:bCs/>
          <w:kern w:val="0"/>
          <w:sz w:val="24"/>
          <w:szCs w:val="24"/>
        </w:rPr>
        <w:t>50</w:t>
      </w:r>
      <w:r w:rsidRPr="00A25D59">
        <w:rPr>
          <w:rFonts w:ascii="Book Antiqua" w:eastAsia="宋体" w:hAnsi="Book Antiqua" w:cs="宋体"/>
          <w:kern w:val="0"/>
          <w:sz w:val="24"/>
          <w:szCs w:val="24"/>
        </w:rPr>
        <w:t>: 1202-1210 [PMID: 20145258 DOI: 10.1177/0091270009358084]</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62 </w:t>
      </w:r>
      <w:r w:rsidRPr="00A25D59">
        <w:rPr>
          <w:rFonts w:ascii="Book Antiqua" w:eastAsia="宋体" w:hAnsi="Book Antiqua" w:cs="宋体"/>
          <w:b/>
          <w:bCs/>
          <w:kern w:val="0"/>
          <w:sz w:val="24"/>
          <w:szCs w:val="24"/>
        </w:rPr>
        <w:t>Hwang S</w:t>
      </w:r>
      <w:r w:rsidRPr="00A25D59">
        <w:rPr>
          <w:rFonts w:ascii="Book Antiqua" w:eastAsia="宋体" w:hAnsi="Book Antiqua" w:cs="宋体"/>
          <w:kern w:val="0"/>
          <w:sz w:val="24"/>
          <w:szCs w:val="24"/>
        </w:rPr>
        <w:t>, Lee SG, Ahn CS, Kim KH, Moon DB, Ha TY, Song GW, Jung DH, Choi NK, Kim KW, Yu YD, Park GC, Park PJ, Choi YI. A clinical assessment of mycophenolate drug monitoring after liver transplantation. </w:t>
      </w:r>
      <w:r w:rsidRPr="00A25D59">
        <w:rPr>
          <w:rFonts w:ascii="Book Antiqua" w:eastAsia="宋体" w:hAnsi="Book Antiqua" w:cs="宋体"/>
          <w:i/>
          <w:iCs/>
          <w:kern w:val="0"/>
          <w:sz w:val="24"/>
          <w:szCs w:val="24"/>
        </w:rPr>
        <w:t>Clin Transplant</w:t>
      </w:r>
      <w:r w:rsidRPr="00A25D59">
        <w:rPr>
          <w:rFonts w:ascii="Book Antiqua" w:eastAsia="宋体" w:hAnsi="Book Antiqua" w:cs="宋体"/>
          <w:kern w:val="0"/>
          <w:sz w:val="24"/>
          <w:szCs w:val="24"/>
        </w:rPr>
        <w:t> </w:t>
      </w:r>
      <w:r>
        <w:rPr>
          <w:rFonts w:ascii="Book Antiqua" w:eastAsia="宋体" w:hAnsi="Book Antiqua" w:cs="宋体" w:hint="eastAsia"/>
          <w:kern w:val="0"/>
          <w:sz w:val="24"/>
          <w:szCs w:val="24"/>
        </w:rPr>
        <w:t>2010</w:t>
      </w:r>
      <w:r w:rsidRPr="00A25D59">
        <w:rPr>
          <w:rFonts w:ascii="Book Antiqua" w:eastAsia="宋体" w:hAnsi="Book Antiqua" w:cs="宋体"/>
          <w:kern w:val="0"/>
          <w:sz w:val="24"/>
          <w:szCs w:val="24"/>
        </w:rPr>
        <w:t>; </w:t>
      </w:r>
      <w:r w:rsidRPr="00A25D59">
        <w:rPr>
          <w:rFonts w:ascii="Book Antiqua" w:eastAsia="宋体" w:hAnsi="Book Antiqua" w:cs="宋体"/>
          <w:b/>
          <w:bCs/>
          <w:kern w:val="0"/>
          <w:sz w:val="24"/>
          <w:szCs w:val="24"/>
        </w:rPr>
        <w:t>24</w:t>
      </w:r>
      <w:r w:rsidRPr="00A25D59">
        <w:rPr>
          <w:rFonts w:ascii="Book Antiqua" w:eastAsia="宋体" w:hAnsi="Book Antiqua" w:cs="宋体"/>
          <w:kern w:val="0"/>
          <w:sz w:val="24"/>
          <w:szCs w:val="24"/>
        </w:rPr>
        <w:t>: E35-E42 [PMID: 20070319 DOI: 10.1111/j.1399-0012.2009.01166.x]</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63 </w:t>
      </w:r>
      <w:r w:rsidRPr="00A25D59">
        <w:rPr>
          <w:rFonts w:ascii="Book Antiqua" w:eastAsia="宋体" w:hAnsi="Book Antiqua" w:cs="宋体"/>
          <w:b/>
          <w:bCs/>
          <w:kern w:val="0"/>
          <w:sz w:val="24"/>
          <w:szCs w:val="24"/>
        </w:rPr>
        <w:t>Aw MM</w:t>
      </w:r>
      <w:r w:rsidRPr="00A25D59">
        <w:rPr>
          <w:rFonts w:ascii="Book Antiqua" w:eastAsia="宋体" w:hAnsi="Book Antiqua" w:cs="宋体"/>
          <w:kern w:val="0"/>
          <w:sz w:val="24"/>
          <w:szCs w:val="24"/>
        </w:rPr>
        <w:t xml:space="preserve">, Brown NW, Itsuka T, Gonde CE, Adams JE, Heaton ND, Tredger JM, Mieli-Vergani G, Dhawan A. Mycophenolic acid pharmacokinetics in </w:t>
      </w:r>
      <w:r w:rsidRPr="00A25D59">
        <w:rPr>
          <w:rFonts w:ascii="Book Antiqua" w:eastAsia="宋体" w:hAnsi="Book Antiqua" w:cs="宋体"/>
          <w:kern w:val="0"/>
          <w:sz w:val="24"/>
          <w:szCs w:val="24"/>
        </w:rPr>
        <w:lastRenderedPageBreak/>
        <w:t>pediatric liver transplant recipients. </w:t>
      </w:r>
      <w:r w:rsidRPr="00A25D59">
        <w:rPr>
          <w:rFonts w:ascii="Book Antiqua" w:eastAsia="宋体" w:hAnsi="Book Antiqua" w:cs="宋体"/>
          <w:i/>
          <w:iCs/>
          <w:kern w:val="0"/>
          <w:sz w:val="24"/>
          <w:szCs w:val="24"/>
        </w:rPr>
        <w:t>Liver Transpl</w:t>
      </w:r>
      <w:r w:rsidRPr="00A25D59">
        <w:rPr>
          <w:rFonts w:ascii="Book Antiqua" w:eastAsia="宋体" w:hAnsi="Book Antiqua" w:cs="宋体"/>
          <w:kern w:val="0"/>
          <w:sz w:val="24"/>
          <w:szCs w:val="24"/>
        </w:rPr>
        <w:t> 2003; </w:t>
      </w:r>
      <w:r w:rsidRPr="00A25D59">
        <w:rPr>
          <w:rFonts w:ascii="Book Antiqua" w:eastAsia="宋体" w:hAnsi="Book Antiqua" w:cs="宋体"/>
          <w:b/>
          <w:bCs/>
          <w:kern w:val="0"/>
          <w:sz w:val="24"/>
          <w:szCs w:val="24"/>
        </w:rPr>
        <w:t>9</w:t>
      </w:r>
      <w:r w:rsidRPr="00A25D59">
        <w:rPr>
          <w:rFonts w:ascii="Book Antiqua" w:eastAsia="宋体" w:hAnsi="Book Antiqua" w:cs="宋体"/>
          <w:kern w:val="0"/>
          <w:sz w:val="24"/>
          <w:szCs w:val="24"/>
        </w:rPr>
        <w:t>: 383-388 [PMID: 12682891 DOI: 10.1053/jlts.2003.50022]</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64 </w:t>
      </w:r>
      <w:r w:rsidRPr="00A25D59">
        <w:rPr>
          <w:rFonts w:ascii="Book Antiqua" w:eastAsia="宋体" w:hAnsi="Book Antiqua" w:cs="宋体"/>
          <w:b/>
          <w:bCs/>
          <w:kern w:val="0"/>
          <w:sz w:val="24"/>
          <w:szCs w:val="24"/>
        </w:rPr>
        <w:t>Hesselink DA</w:t>
      </w:r>
      <w:r w:rsidRPr="00A25D59">
        <w:rPr>
          <w:rFonts w:ascii="Book Antiqua" w:eastAsia="宋体" w:hAnsi="Book Antiqua" w:cs="宋体"/>
          <w:kern w:val="0"/>
          <w:sz w:val="24"/>
          <w:szCs w:val="24"/>
        </w:rPr>
        <w:t>, van Gelder T. Genetic and nongenetic determinants of between-patient variability in the pharmacokinetics of mycophenolic acid. </w:t>
      </w:r>
      <w:r w:rsidRPr="00A25D59">
        <w:rPr>
          <w:rFonts w:ascii="Book Antiqua" w:eastAsia="宋体" w:hAnsi="Book Antiqua" w:cs="宋体"/>
          <w:i/>
          <w:iCs/>
          <w:kern w:val="0"/>
          <w:sz w:val="24"/>
          <w:szCs w:val="24"/>
        </w:rPr>
        <w:t>Clin Pharmacol Ther</w:t>
      </w:r>
      <w:r w:rsidRPr="00A25D59">
        <w:rPr>
          <w:rFonts w:ascii="Book Antiqua" w:eastAsia="宋体" w:hAnsi="Book Antiqua" w:cs="宋体"/>
          <w:kern w:val="0"/>
          <w:sz w:val="24"/>
          <w:szCs w:val="24"/>
        </w:rPr>
        <w:t> 2005; </w:t>
      </w:r>
      <w:r w:rsidRPr="00A25D59">
        <w:rPr>
          <w:rFonts w:ascii="Book Antiqua" w:eastAsia="宋体" w:hAnsi="Book Antiqua" w:cs="宋体"/>
          <w:b/>
          <w:bCs/>
          <w:kern w:val="0"/>
          <w:sz w:val="24"/>
          <w:szCs w:val="24"/>
        </w:rPr>
        <w:t>78</w:t>
      </w:r>
      <w:r w:rsidRPr="00A25D59">
        <w:rPr>
          <w:rFonts w:ascii="Book Antiqua" w:eastAsia="宋体" w:hAnsi="Book Antiqua" w:cs="宋体"/>
          <w:kern w:val="0"/>
          <w:sz w:val="24"/>
          <w:szCs w:val="24"/>
        </w:rPr>
        <w:t>: 317-321 [PMID: 16198650 DOI: 10.1016/j.clpt.2005.06.008]</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65 </w:t>
      </w:r>
      <w:r w:rsidRPr="00A25D59">
        <w:rPr>
          <w:rFonts w:ascii="Book Antiqua" w:eastAsia="宋体" w:hAnsi="Book Antiqua" w:cs="宋体"/>
          <w:b/>
          <w:bCs/>
          <w:kern w:val="0"/>
          <w:sz w:val="24"/>
          <w:szCs w:val="24"/>
        </w:rPr>
        <w:t>Jain A</w:t>
      </w:r>
      <w:r w:rsidRPr="00A25D59">
        <w:rPr>
          <w:rFonts w:ascii="Book Antiqua" w:eastAsia="宋体" w:hAnsi="Book Antiqua" w:cs="宋体"/>
          <w:kern w:val="0"/>
          <w:sz w:val="24"/>
          <w:szCs w:val="24"/>
        </w:rPr>
        <w:t>, Venkataramanan R, Hamad IS, Zuckerman S, Zhang S, Lever J, Warty VS, Fung JJ. Pharmacokinetics of mycophenolic acid after mycophenolate mofetil administration in liver transplant patients treated with tacrolimus. </w:t>
      </w:r>
      <w:r w:rsidRPr="00A25D59">
        <w:rPr>
          <w:rFonts w:ascii="Book Antiqua" w:eastAsia="宋体" w:hAnsi="Book Antiqua" w:cs="宋体"/>
          <w:i/>
          <w:iCs/>
          <w:kern w:val="0"/>
          <w:sz w:val="24"/>
          <w:szCs w:val="24"/>
        </w:rPr>
        <w:t>J Clin Pharmacol</w:t>
      </w:r>
      <w:r w:rsidRPr="00A25D59">
        <w:rPr>
          <w:rFonts w:ascii="Book Antiqua" w:eastAsia="宋体" w:hAnsi="Book Antiqua" w:cs="宋体"/>
          <w:kern w:val="0"/>
          <w:sz w:val="24"/>
          <w:szCs w:val="24"/>
        </w:rPr>
        <w:t> 2001; </w:t>
      </w:r>
      <w:r w:rsidRPr="00A25D59">
        <w:rPr>
          <w:rFonts w:ascii="Book Antiqua" w:eastAsia="宋体" w:hAnsi="Book Antiqua" w:cs="宋体"/>
          <w:b/>
          <w:bCs/>
          <w:kern w:val="0"/>
          <w:sz w:val="24"/>
          <w:szCs w:val="24"/>
        </w:rPr>
        <w:t>41</w:t>
      </w:r>
      <w:r w:rsidRPr="00A25D59">
        <w:rPr>
          <w:rFonts w:ascii="Book Antiqua" w:eastAsia="宋体" w:hAnsi="Book Antiqua" w:cs="宋体"/>
          <w:kern w:val="0"/>
          <w:sz w:val="24"/>
          <w:szCs w:val="24"/>
        </w:rPr>
        <w:t>: 268-276 [PMID: 11269567 DOI: 10.1177/00912700122010087]</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66 </w:t>
      </w:r>
      <w:r w:rsidRPr="00A25D59">
        <w:rPr>
          <w:rFonts w:ascii="Book Antiqua" w:eastAsia="宋体" w:hAnsi="Book Antiqua" w:cs="宋体"/>
          <w:b/>
          <w:bCs/>
          <w:kern w:val="0"/>
          <w:sz w:val="24"/>
          <w:szCs w:val="24"/>
        </w:rPr>
        <w:t>Fatela-Cantillo D</w:t>
      </w:r>
      <w:r w:rsidRPr="00A25D59">
        <w:rPr>
          <w:rFonts w:ascii="Book Antiqua" w:eastAsia="宋体" w:hAnsi="Book Antiqua" w:cs="宋体"/>
          <w:kern w:val="0"/>
          <w:sz w:val="24"/>
          <w:szCs w:val="24"/>
        </w:rPr>
        <w:t>, Hinojosa-Pérez R, Peralvo-Rodríguez MI, Serrano-Díaz Canedo J, Gómez-Bravo MA. Pharmacokinetic evaluation of mycophenolic acid profiles during the period immediately following an orthotopic liver transplant. </w:t>
      </w:r>
      <w:r w:rsidRPr="00A25D59">
        <w:rPr>
          <w:rFonts w:ascii="Book Antiqua" w:eastAsia="宋体" w:hAnsi="Book Antiqua" w:cs="宋体"/>
          <w:i/>
          <w:iCs/>
          <w:kern w:val="0"/>
          <w:sz w:val="24"/>
          <w:szCs w:val="24"/>
        </w:rPr>
        <w:t>Transplant Proc</w:t>
      </w:r>
      <w:r w:rsidRPr="00A25D59">
        <w:rPr>
          <w:rFonts w:ascii="Book Antiqua" w:eastAsia="宋体" w:hAnsi="Book Antiqua" w:cs="宋体"/>
          <w:kern w:val="0"/>
          <w:sz w:val="24"/>
          <w:szCs w:val="24"/>
        </w:rPr>
        <w:t> 2006; </w:t>
      </w:r>
      <w:r w:rsidRPr="00A25D59">
        <w:rPr>
          <w:rFonts w:ascii="Book Antiqua" w:eastAsia="宋体" w:hAnsi="Book Antiqua" w:cs="宋体"/>
          <w:b/>
          <w:bCs/>
          <w:kern w:val="0"/>
          <w:sz w:val="24"/>
          <w:szCs w:val="24"/>
        </w:rPr>
        <w:t>38</w:t>
      </w:r>
      <w:r w:rsidRPr="00A25D59">
        <w:rPr>
          <w:rFonts w:ascii="Book Antiqua" w:eastAsia="宋体" w:hAnsi="Book Antiqua" w:cs="宋体"/>
          <w:kern w:val="0"/>
          <w:sz w:val="24"/>
          <w:szCs w:val="24"/>
        </w:rPr>
        <w:t>: 2482-2485 [PMID: 17097975 DOI: 10.1016/j.transproceed.2006.08.076]</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67 </w:t>
      </w:r>
      <w:r w:rsidRPr="00A25D59">
        <w:rPr>
          <w:rFonts w:ascii="Book Antiqua" w:eastAsia="宋体" w:hAnsi="Book Antiqua" w:cs="宋体"/>
          <w:b/>
          <w:bCs/>
          <w:kern w:val="0"/>
          <w:sz w:val="24"/>
          <w:szCs w:val="24"/>
        </w:rPr>
        <w:t>van Gelder T</w:t>
      </w:r>
      <w:r w:rsidRPr="00A25D59">
        <w:rPr>
          <w:rFonts w:ascii="Book Antiqua" w:eastAsia="宋体" w:hAnsi="Book Antiqua" w:cs="宋体"/>
          <w:kern w:val="0"/>
          <w:sz w:val="24"/>
          <w:szCs w:val="24"/>
        </w:rPr>
        <w:t>, Klupp J, Barten MJ, Christians U, Morris RE. Comparison of the effects of tacrolimus and cyclosporine on the pharmacokinetics of mycophenolic acid. </w:t>
      </w:r>
      <w:r w:rsidRPr="00A25D59">
        <w:rPr>
          <w:rFonts w:ascii="Book Antiqua" w:eastAsia="宋体" w:hAnsi="Book Antiqua" w:cs="宋体"/>
          <w:i/>
          <w:iCs/>
          <w:kern w:val="0"/>
          <w:sz w:val="24"/>
          <w:szCs w:val="24"/>
        </w:rPr>
        <w:t>Ther Drug Monit</w:t>
      </w:r>
      <w:r w:rsidRPr="00A25D59">
        <w:rPr>
          <w:rFonts w:ascii="Book Antiqua" w:eastAsia="宋体" w:hAnsi="Book Antiqua" w:cs="宋体"/>
          <w:kern w:val="0"/>
          <w:sz w:val="24"/>
          <w:szCs w:val="24"/>
        </w:rPr>
        <w:t> 2001; </w:t>
      </w:r>
      <w:r w:rsidRPr="00A25D59">
        <w:rPr>
          <w:rFonts w:ascii="Book Antiqua" w:eastAsia="宋体" w:hAnsi="Book Antiqua" w:cs="宋体"/>
          <w:b/>
          <w:bCs/>
          <w:kern w:val="0"/>
          <w:sz w:val="24"/>
          <w:szCs w:val="24"/>
        </w:rPr>
        <w:t>23</w:t>
      </w:r>
      <w:r w:rsidRPr="00A25D59">
        <w:rPr>
          <w:rFonts w:ascii="Book Antiqua" w:eastAsia="宋体" w:hAnsi="Book Antiqua" w:cs="宋体"/>
          <w:kern w:val="0"/>
          <w:sz w:val="24"/>
          <w:szCs w:val="24"/>
        </w:rPr>
        <w:t>: 119-128 [PMID: 11294511 DOI: 10.1097/00007691-200104000-00005]</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68 </w:t>
      </w:r>
      <w:r w:rsidRPr="00A25D59">
        <w:rPr>
          <w:rFonts w:ascii="Book Antiqua" w:eastAsia="宋体" w:hAnsi="Book Antiqua" w:cs="宋体"/>
          <w:b/>
          <w:bCs/>
          <w:kern w:val="0"/>
          <w:sz w:val="24"/>
          <w:szCs w:val="24"/>
        </w:rPr>
        <w:t>Parker G</w:t>
      </w:r>
      <w:r w:rsidRPr="00A25D59">
        <w:rPr>
          <w:rFonts w:ascii="Book Antiqua" w:eastAsia="宋体" w:hAnsi="Book Antiqua" w:cs="宋体"/>
          <w:kern w:val="0"/>
          <w:sz w:val="24"/>
          <w:szCs w:val="24"/>
        </w:rPr>
        <w:t>, Bullingham R, Kamm B, Hale M. Pharmacokinetics of oral mycophenolate mofetil in volunteer subjects with varying degrees of hepatic oxidative impairment. </w:t>
      </w:r>
      <w:r w:rsidRPr="00A25D59">
        <w:rPr>
          <w:rFonts w:ascii="Book Antiqua" w:eastAsia="宋体" w:hAnsi="Book Antiqua" w:cs="宋体"/>
          <w:i/>
          <w:iCs/>
          <w:kern w:val="0"/>
          <w:sz w:val="24"/>
          <w:szCs w:val="24"/>
        </w:rPr>
        <w:t>J Clin Pharmacol</w:t>
      </w:r>
      <w:r w:rsidRPr="00A25D59">
        <w:rPr>
          <w:rFonts w:ascii="Book Antiqua" w:eastAsia="宋体" w:hAnsi="Book Antiqua" w:cs="宋体"/>
          <w:kern w:val="0"/>
          <w:sz w:val="24"/>
          <w:szCs w:val="24"/>
        </w:rPr>
        <w:t> 1996; </w:t>
      </w:r>
      <w:r w:rsidRPr="00A25D59">
        <w:rPr>
          <w:rFonts w:ascii="Book Antiqua" w:eastAsia="宋体" w:hAnsi="Book Antiqua" w:cs="宋体"/>
          <w:b/>
          <w:bCs/>
          <w:kern w:val="0"/>
          <w:sz w:val="24"/>
          <w:szCs w:val="24"/>
        </w:rPr>
        <w:t>36</w:t>
      </w:r>
      <w:r w:rsidRPr="00A25D59">
        <w:rPr>
          <w:rFonts w:ascii="Book Antiqua" w:eastAsia="宋体" w:hAnsi="Book Antiqua" w:cs="宋体"/>
          <w:kern w:val="0"/>
          <w:sz w:val="24"/>
          <w:szCs w:val="24"/>
        </w:rPr>
        <w:t>: 332-344 [PMID: 8728347 DOI: 10.1002/j.1552-4604.1996.tb04209.x]</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69 </w:t>
      </w:r>
      <w:r w:rsidRPr="00A25D59">
        <w:rPr>
          <w:rFonts w:ascii="Book Antiqua" w:eastAsia="宋体" w:hAnsi="Book Antiqua" w:cs="宋体"/>
          <w:b/>
          <w:bCs/>
          <w:kern w:val="0"/>
          <w:sz w:val="24"/>
          <w:szCs w:val="24"/>
        </w:rPr>
        <w:t>Mourad M</w:t>
      </w:r>
      <w:r w:rsidRPr="00A25D59">
        <w:rPr>
          <w:rFonts w:ascii="Book Antiqua" w:eastAsia="宋体" w:hAnsi="Book Antiqua" w:cs="宋体"/>
          <w:kern w:val="0"/>
          <w:sz w:val="24"/>
          <w:szCs w:val="24"/>
        </w:rPr>
        <w:t>, Malaise J, Chaib Eddour D, De Meyer M, König J, Schepers R, Squifflet JP, Wallemacq P. Correlation of mycophenolic acid pharmacokinetic parameters with side effects in kidney transplant patients treated with mycophenolate mofetil. </w:t>
      </w:r>
      <w:r w:rsidRPr="00A25D59">
        <w:rPr>
          <w:rFonts w:ascii="Book Antiqua" w:eastAsia="宋体" w:hAnsi="Book Antiqua" w:cs="宋体"/>
          <w:i/>
          <w:iCs/>
          <w:kern w:val="0"/>
          <w:sz w:val="24"/>
          <w:szCs w:val="24"/>
        </w:rPr>
        <w:t>Clin Chem</w:t>
      </w:r>
      <w:r w:rsidRPr="00A25D59">
        <w:rPr>
          <w:rFonts w:ascii="Book Antiqua" w:eastAsia="宋体" w:hAnsi="Book Antiqua" w:cs="宋体"/>
          <w:kern w:val="0"/>
          <w:sz w:val="24"/>
          <w:szCs w:val="24"/>
        </w:rPr>
        <w:t> 2001; </w:t>
      </w:r>
      <w:r w:rsidRPr="00A25D59">
        <w:rPr>
          <w:rFonts w:ascii="Book Antiqua" w:eastAsia="宋体" w:hAnsi="Book Antiqua" w:cs="宋体"/>
          <w:b/>
          <w:bCs/>
          <w:kern w:val="0"/>
          <w:sz w:val="24"/>
          <w:szCs w:val="24"/>
        </w:rPr>
        <w:t>47</w:t>
      </w:r>
      <w:r w:rsidRPr="00A25D59">
        <w:rPr>
          <w:rFonts w:ascii="Book Antiqua" w:eastAsia="宋体" w:hAnsi="Book Antiqua" w:cs="宋体"/>
          <w:kern w:val="0"/>
          <w:sz w:val="24"/>
          <w:szCs w:val="24"/>
        </w:rPr>
        <w:t>: 88-94 [PMID: 11148182]</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70 </w:t>
      </w:r>
      <w:r w:rsidRPr="00A25D59">
        <w:rPr>
          <w:rFonts w:ascii="Book Antiqua" w:eastAsia="宋体" w:hAnsi="Book Antiqua" w:cs="宋体"/>
          <w:b/>
          <w:bCs/>
          <w:kern w:val="0"/>
          <w:sz w:val="24"/>
          <w:szCs w:val="24"/>
        </w:rPr>
        <w:t>Kaplan B</w:t>
      </w:r>
      <w:r w:rsidRPr="00A25D59">
        <w:rPr>
          <w:rFonts w:ascii="Book Antiqua" w:eastAsia="宋体" w:hAnsi="Book Antiqua" w:cs="宋体"/>
          <w:kern w:val="0"/>
          <w:sz w:val="24"/>
          <w:szCs w:val="24"/>
        </w:rPr>
        <w:t xml:space="preserve">, Gruber SA, Nallamathou R, Katz SM, Shaw LM. Decreased protein binding of mycophenolic acid associated with leukopenia in a </w:t>
      </w:r>
      <w:r w:rsidRPr="00A25D59">
        <w:rPr>
          <w:rFonts w:ascii="Book Antiqua" w:eastAsia="宋体" w:hAnsi="Book Antiqua" w:cs="宋体"/>
          <w:kern w:val="0"/>
          <w:sz w:val="24"/>
          <w:szCs w:val="24"/>
        </w:rPr>
        <w:lastRenderedPageBreak/>
        <w:t>pancreas transplant recipient with renal failure. </w:t>
      </w:r>
      <w:r w:rsidRPr="00A25D59">
        <w:rPr>
          <w:rFonts w:ascii="Book Antiqua" w:eastAsia="宋体" w:hAnsi="Book Antiqua" w:cs="宋体"/>
          <w:i/>
          <w:iCs/>
          <w:kern w:val="0"/>
          <w:sz w:val="24"/>
          <w:szCs w:val="24"/>
        </w:rPr>
        <w:t>Transplantation</w:t>
      </w:r>
      <w:r w:rsidRPr="00A25D59">
        <w:rPr>
          <w:rFonts w:ascii="Book Antiqua" w:eastAsia="宋体" w:hAnsi="Book Antiqua" w:cs="宋体"/>
          <w:kern w:val="0"/>
          <w:sz w:val="24"/>
          <w:szCs w:val="24"/>
        </w:rPr>
        <w:t> 1998; </w:t>
      </w:r>
      <w:r w:rsidRPr="00A25D59">
        <w:rPr>
          <w:rFonts w:ascii="Book Antiqua" w:eastAsia="宋体" w:hAnsi="Book Antiqua" w:cs="宋体"/>
          <w:b/>
          <w:bCs/>
          <w:kern w:val="0"/>
          <w:sz w:val="24"/>
          <w:szCs w:val="24"/>
        </w:rPr>
        <w:t>65</w:t>
      </w:r>
      <w:r w:rsidRPr="00A25D59">
        <w:rPr>
          <w:rFonts w:ascii="Book Antiqua" w:eastAsia="宋体" w:hAnsi="Book Antiqua" w:cs="宋体"/>
          <w:kern w:val="0"/>
          <w:sz w:val="24"/>
          <w:szCs w:val="24"/>
        </w:rPr>
        <w:t>: 1127-1129 [PMID: 9583876 DOI: 10.1097/00007890-199804270-00019]</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71 </w:t>
      </w:r>
      <w:r w:rsidRPr="00A25D59">
        <w:rPr>
          <w:rFonts w:ascii="Book Antiqua" w:eastAsia="宋体" w:hAnsi="Book Antiqua" w:cs="宋体"/>
          <w:b/>
          <w:bCs/>
          <w:kern w:val="0"/>
          <w:sz w:val="24"/>
          <w:szCs w:val="24"/>
        </w:rPr>
        <w:t>Chen H</w:t>
      </w:r>
      <w:r w:rsidRPr="00A25D59">
        <w:rPr>
          <w:rFonts w:ascii="Book Antiqua" w:eastAsia="宋体" w:hAnsi="Book Antiqua" w:cs="宋体"/>
          <w:kern w:val="0"/>
          <w:sz w:val="24"/>
          <w:szCs w:val="24"/>
        </w:rPr>
        <w:t>, Peng C, Yu Z, Shen B, Deng X, Qiu W, Fei Y, Shen C, Zhou G, Yang W, Li H. Pharmacokinetics of mycophenolic acid and determination of area under the curve by abbreviated sampling strategy in Chinese liver transplant recipients. </w:t>
      </w:r>
      <w:r w:rsidRPr="00A25D59">
        <w:rPr>
          <w:rFonts w:ascii="Book Antiqua" w:eastAsia="宋体" w:hAnsi="Book Antiqua" w:cs="宋体"/>
          <w:i/>
          <w:iCs/>
          <w:kern w:val="0"/>
          <w:sz w:val="24"/>
          <w:szCs w:val="24"/>
        </w:rPr>
        <w:t>Clin Pharmacokinet</w:t>
      </w:r>
      <w:r w:rsidRPr="00A25D59">
        <w:rPr>
          <w:rFonts w:ascii="Book Antiqua" w:eastAsia="宋体" w:hAnsi="Book Antiqua" w:cs="宋体"/>
          <w:kern w:val="0"/>
          <w:sz w:val="24"/>
          <w:szCs w:val="24"/>
        </w:rPr>
        <w:t> 2007; </w:t>
      </w:r>
      <w:r w:rsidRPr="00A25D59">
        <w:rPr>
          <w:rFonts w:ascii="Book Antiqua" w:eastAsia="宋体" w:hAnsi="Book Antiqua" w:cs="宋体"/>
          <w:b/>
          <w:bCs/>
          <w:kern w:val="0"/>
          <w:sz w:val="24"/>
          <w:szCs w:val="24"/>
        </w:rPr>
        <w:t>46</w:t>
      </w:r>
      <w:r w:rsidRPr="00A25D59">
        <w:rPr>
          <w:rFonts w:ascii="Book Antiqua" w:eastAsia="宋体" w:hAnsi="Book Antiqua" w:cs="宋体"/>
          <w:kern w:val="0"/>
          <w:sz w:val="24"/>
          <w:szCs w:val="24"/>
        </w:rPr>
        <w:t>: 175-185 [PMID: 17253887 DOI: 10.2165/00003088-200746020-00005]</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72 </w:t>
      </w:r>
      <w:r w:rsidRPr="00A25D59">
        <w:rPr>
          <w:rFonts w:ascii="Book Antiqua" w:eastAsia="宋体" w:hAnsi="Book Antiqua" w:cs="宋体"/>
          <w:b/>
          <w:bCs/>
          <w:kern w:val="0"/>
          <w:sz w:val="24"/>
          <w:szCs w:val="24"/>
        </w:rPr>
        <w:t>Hesselink DA</w:t>
      </w:r>
      <w:r w:rsidRPr="00A25D59">
        <w:rPr>
          <w:rFonts w:ascii="Book Antiqua" w:eastAsia="宋体" w:hAnsi="Book Antiqua" w:cs="宋体"/>
          <w:kern w:val="0"/>
          <w:sz w:val="24"/>
          <w:szCs w:val="24"/>
        </w:rPr>
        <w:t>, van Hest RM, Mathot RA, Bonthuis F, Weimar W, de Bruin RW, van Gelder T. Cyclosporine interacts with mycophenolic acid by inhibiting the multidrug resistance-associated protein 2. </w:t>
      </w:r>
      <w:r w:rsidRPr="00A25D59">
        <w:rPr>
          <w:rFonts w:ascii="Book Antiqua" w:eastAsia="宋体" w:hAnsi="Book Antiqua" w:cs="宋体"/>
          <w:i/>
          <w:iCs/>
          <w:kern w:val="0"/>
          <w:sz w:val="24"/>
          <w:szCs w:val="24"/>
        </w:rPr>
        <w:t>Am J Transplant</w:t>
      </w:r>
      <w:r w:rsidRPr="00A25D59">
        <w:rPr>
          <w:rFonts w:ascii="Book Antiqua" w:eastAsia="宋体" w:hAnsi="Book Antiqua" w:cs="宋体"/>
          <w:kern w:val="0"/>
          <w:sz w:val="24"/>
          <w:szCs w:val="24"/>
        </w:rPr>
        <w:t> 2005; </w:t>
      </w:r>
      <w:r w:rsidRPr="00A25D59">
        <w:rPr>
          <w:rFonts w:ascii="Book Antiqua" w:eastAsia="宋体" w:hAnsi="Book Antiqua" w:cs="宋体"/>
          <w:b/>
          <w:bCs/>
          <w:kern w:val="0"/>
          <w:sz w:val="24"/>
          <w:szCs w:val="24"/>
        </w:rPr>
        <w:t>5</w:t>
      </w:r>
      <w:r w:rsidRPr="00A25D59">
        <w:rPr>
          <w:rFonts w:ascii="Book Antiqua" w:eastAsia="宋体" w:hAnsi="Book Antiqua" w:cs="宋体"/>
          <w:kern w:val="0"/>
          <w:sz w:val="24"/>
          <w:szCs w:val="24"/>
        </w:rPr>
        <w:t>: 987-994 [PMID: 15816878 DOI: 10.1046/j.1600-6143.2005.00779.x]</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73 </w:t>
      </w:r>
      <w:r w:rsidRPr="00A25D59">
        <w:rPr>
          <w:rFonts w:ascii="Book Antiqua" w:eastAsia="宋体" w:hAnsi="Book Antiqua" w:cs="宋体"/>
          <w:b/>
          <w:bCs/>
          <w:kern w:val="0"/>
          <w:sz w:val="24"/>
          <w:szCs w:val="24"/>
        </w:rPr>
        <w:t>Brown NW</w:t>
      </w:r>
      <w:r w:rsidRPr="00A25D59">
        <w:rPr>
          <w:rFonts w:ascii="Book Antiqua" w:eastAsia="宋体" w:hAnsi="Book Antiqua" w:cs="宋体"/>
          <w:kern w:val="0"/>
          <w:sz w:val="24"/>
          <w:szCs w:val="24"/>
        </w:rPr>
        <w:t>, Aw MM, Mieli-Vergani G, Dhawan A, Tredger JM. Mycophenolic acid and mycophenolic acid glucuronide pharmacokinetics in pediatric liver transplant recipients: effect of cyclosporine and tacrolimus comedication. </w:t>
      </w:r>
      <w:r w:rsidRPr="00A25D59">
        <w:rPr>
          <w:rFonts w:ascii="Book Antiqua" w:eastAsia="宋体" w:hAnsi="Book Antiqua" w:cs="宋体"/>
          <w:i/>
          <w:iCs/>
          <w:kern w:val="0"/>
          <w:sz w:val="24"/>
          <w:szCs w:val="24"/>
        </w:rPr>
        <w:t>Ther Drug Monit</w:t>
      </w:r>
      <w:r w:rsidRPr="00A25D59">
        <w:rPr>
          <w:rFonts w:ascii="Book Antiqua" w:eastAsia="宋体" w:hAnsi="Book Antiqua" w:cs="宋体"/>
          <w:kern w:val="0"/>
          <w:sz w:val="24"/>
          <w:szCs w:val="24"/>
        </w:rPr>
        <w:t> 2002; </w:t>
      </w:r>
      <w:r w:rsidRPr="00A25D59">
        <w:rPr>
          <w:rFonts w:ascii="Book Antiqua" w:eastAsia="宋体" w:hAnsi="Book Antiqua" w:cs="宋体"/>
          <w:b/>
          <w:bCs/>
          <w:kern w:val="0"/>
          <w:sz w:val="24"/>
          <w:szCs w:val="24"/>
        </w:rPr>
        <w:t>24</w:t>
      </w:r>
      <w:r w:rsidRPr="00A25D59">
        <w:rPr>
          <w:rFonts w:ascii="Book Antiqua" w:eastAsia="宋体" w:hAnsi="Book Antiqua" w:cs="宋体"/>
          <w:kern w:val="0"/>
          <w:sz w:val="24"/>
          <w:szCs w:val="24"/>
        </w:rPr>
        <w:t>: 598-606 [PMID: 12352931 DOI: 10.1097/00007691-200210000-00004]</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74 </w:t>
      </w:r>
      <w:r w:rsidRPr="00A25D59">
        <w:rPr>
          <w:rFonts w:ascii="Book Antiqua" w:eastAsia="宋体" w:hAnsi="Book Antiqua" w:cs="宋体"/>
          <w:b/>
          <w:bCs/>
          <w:kern w:val="0"/>
          <w:sz w:val="24"/>
          <w:szCs w:val="24"/>
        </w:rPr>
        <w:t>Molina Perez E</w:t>
      </w:r>
      <w:r w:rsidRPr="00A25D59">
        <w:rPr>
          <w:rFonts w:ascii="Book Antiqua" w:eastAsia="宋体" w:hAnsi="Book Antiqua" w:cs="宋体"/>
          <w:kern w:val="0"/>
          <w:sz w:val="24"/>
          <w:szCs w:val="24"/>
        </w:rPr>
        <w:t>, Fernández Castroagudín J, Seijo Ríos S, Mera Calviño J, Tomé Martínez de Rituerto S, Otero Antón E, Bustamante Montalvo M, Varo Perez E. Valganciclovir-induced leukopenia in liver transplant recipients: influence of concomitant use of mycophenolate mofetil. </w:t>
      </w:r>
      <w:r w:rsidRPr="00A25D59">
        <w:rPr>
          <w:rFonts w:ascii="Book Antiqua" w:eastAsia="宋体" w:hAnsi="Book Antiqua" w:cs="宋体"/>
          <w:i/>
          <w:iCs/>
          <w:kern w:val="0"/>
          <w:sz w:val="24"/>
          <w:szCs w:val="24"/>
        </w:rPr>
        <w:t>Transplant Proc</w:t>
      </w:r>
      <w:r w:rsidRPr="00A25D59">
        <w:rPr>
          <w:rFonts w:ascii="Book Antiqua" w:eastAsia="宋体" w:hAnsi="Book Antiqua" w:cs="宋体"/>
          <w:kern w:val="0"/>
          <w:sz w:val="24"/>
          <w:szCs w:val="24"/>
        </w:rPr>
        <w:t> 2009; </w:t>
      </w:r>
      <w:r w:rsidRPr="00A25D59">
        <w:rPr>
          <w:rFonts w:ascii="Book Antiqua" w:eastAsia="宋体" w:hAnsi="Book Antiqua" w:cs="宋体"/>
          <w:b/>
          <w:bCs/>
          <w:kern w:val="0"/>
          <w:sz w:val="24"/>
          <w:szCs w:val="24"/>
        </w:rPr>
        <w:t>41</w:t>
      </w:r>
      <w:r w:rsidRPr="00A25D59">
        <w:rPr>
          <w:rFonts w:ascii="Book Antiqua" w:eastAsia="宋体" w:hAnsi="Book Antiqua" w:cs="宋体"/>
          <w:kern w:val="0"/>
          <w:sz w:val="24"/>
          <w:szCs w:val="24"/>
        </w:rPr>
        <w:t>: 1047-1049 [PMID: 19376423 DOI: 10.1016/j.transproceed.2009.02.033]</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75 </w:t>
      </w:r>
      <w:r w:rsidRPr="00A25D59">
        <w:rPr>
          <w:rFonts w:ascii="Book Antiqua" w:eastAsia="宋体" w:hAnsi="Book Antiqua" w:cs="宋体"/>
          <w:b/>
          <w:bCs/>
          <w:kern w:val="0"/>
          <w:sz w:val="24"/>
          <w:szCs w:val="24"/>
        </w:rPr>
        <w:t>Ting LS</w:t>
      </w:r>
      <w:r w:rsidRPr="00A25D59">
        <w:rPr>
          <w:rFonts w:ascii="Book Antiqua" w:eastAsia="宋体" w:hAnsi="Book Antiqua" w:cs="宋体"/>
          <w:kern w:val="0"/>
          <w:sz w:val="24"/>
          <w:szCs w:val="24"/>
        </w:rPr>
        <w:t>, Villeneuve E, Ensom MH. Beyond cyclosporine: a systematic review of limited sampling strategies for other immunosuppressants. </w:t>
      </w:r>
      <w:r w:rsidRPr="00A25D59">
        <w:rPr>
          <w:rFonts w:ascii="Book Antiqua" w:eastAsia="宋体" w:hAnsi="Book Antiqua" w:cs="宋体"/>
          <w:i/>
          <w:iCs/>
          <w:kern w:val="0"/>
          <w:sz w:val="24"/>
          <w:szCs w:val="24"/>
        </w:rPr>
        <w:t>Ther Drug Monit</w:t>
      </w:r>
      <w:r w:rsidRPr="00A25D59">
        <w:rPr>
          <w:rFonts w:ascii="Book Antiqua" w:eastAsia="宋体" w:hAnsi="Book Antiqua" w:cs="宋体"/>
          <w:kern w:val="0"/>
          <w:sz w:val="24"/>
          <w:szCs w:val="24"/>
        </w:rPr>
        <w:t> 2006; </w:t>
      </w:r>
      <w:r w:rsidRPr="00A25D59">
        <w:rPr>
          <w:rFonts w:ascii="Book Antiqua" w:eastAsia="宋体" w:hAnsi="Book Antiqua" w:cs="宋体"/>
          <w:b/>
          <w:bCs/>
          <w:kern w:val="0"/>
          <w:sz w:val="24"/>
          <w:szCs w:val="24"/>
        </w:rPr>
        <w:t>28</w:t>
      </w:r>
      <w:r w:rsidRPr="00A25D59">
        <w:rPr>
          <w:rFonts w:ascii="Book Antiqua" w:eastAsia="宋体" w:hAnsi="Book Antiqua" w:cs="宋体"/>
          <w:kern w:val="0"/>
          <w:sz w:val="24"/>
          <w:szCs w:val="24"/>
        </w:rPr>
        <w:t>: 419-430 [PMID: 16778729 DOI: 10.1097/01.ftd.0000211810.19935.44]</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76 </w:t>
      </w:r>
      <w:r w:rsidRPr="00A25D59">
        <w:rPr>
          <w:rFonts w:ascii="Book Antiqua" w:eastAsia="宋体" w:hAnsi="Book Antiqua" w:cs="宋体"/>
          <w:b/>
          <w:bCs/>
          <w:kern w:val="0"/>
          <w:sz w:val="24"/>
          <w:szCs w:val="24"/>
        </w:rPr>
        <w:t>Chen H</w:t>
      </w:r>
      <w:r w:rsidRPr="00A25D59">
        <w:rPr>
          <w:rFonts w:ascii="Book Antiqua" w:eastAsia="宋体" w:hAnsi="Book Antiqua" w:cs="宋体"/>
          <w:kern w:val="0"/>
          <w:sz w:val="24"/>
          <w:szCs w:val="24"/>
        </w:rPr>
        <w:t xml:space="preserve">, Gu Z, Chen B, Mao H, Zhang W, Fan Q. Models for the prediction of mycophenolic acid area under the curve using a limited-sampling strategy and an enzyme multiplied immunoassay technique in Chinese patients </w:t>
      </w:r>
      <w:r w:rsidRPr="00A25D59">
        <w:rPr>
          <w:rFonts w:ascii="Book Antiqua" w:eastAsia="宋体" w:hAnsi="Book Antiqua" w:cs="宋体"/>
          <w:kern w:val="0"/>
          <w:sz w:val="24"/>
          <w:szCs w:val="24"/>
        </w:rPr>
        <w:lastRenderedPageBreak/>
        <w:t>undergoing liver transplantation. </w:t>
      </w:r>
      <w:r w:rsidRPr="00A25D59">
        <w:rPr>
          <w:rFonts w:ascii="Book Antiqua" w:eastAsia="宋体" w:hAnsi="Book Antiqua" w:cs="宋体"/>
          <w:i/>
          <w:iCs/>
          <w:kern w:val="0"/>
          <w:sz w:val="24"/>
          <w:szCs w:val="24"/>
        </w:rPr>
        <w:t>Clin Ther</w:t>
      </w:r>
      <w:r w:rsidRPr="00A25D59">
        <w:rPr>
          <w:rFonts w:ascii="Book Antiqua" w:eastAsia="宋体" w:hAnsi="Book Antiqua" w:cs="宋体"/>
          <w:kern w:val="0"/>
          <w:sz w:val="24"/>
          <w:szCs w:val="24"/>
        </w:rPr>
        <w:t> 2008; </w:t>
      </w:r>
      <w:r w:rsidRPr="00A25D59">
        <w:rPr>
          <w:rFonts w:ascii="Book Antiqua" w:eastAsia="宋体" w:hAnsi="Book Antiqua" w:cs="宋体"/>
          <w:b/>
          <w:bCs/>
          <w:kern w:val="0"/>
          <w:sz w:val="24"/>
          <w:szCs w:val="24"/>
        </w:rPr>
        <w:t>30</w:t>
      </w:r>
      <w:r w:rsidRPr="00A25D59">
        <w:rPr>
          <w:rFonts w:ascii="Book Antiqua" w:eastAsia="宋体" w:hAnsi="Book Antiqua" w:cs="宋体"/>
          <w:kern w:val="0"/>
          <w:sz w:val="24"/>
          <w:szCs w:val="24"/>
        </w:rPr>
        <w:t>: 2387-2401 [PMID: 19167597 DOI: 10.1016/j.clinthera.2008.12.017]</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77 </w:t>
      </w:r>
      <w:r w:rsidRPr="00A25D59">
        <w:rPr>
          <w:rFonts w:ascii="Book Antiqua" w:eastAsia="宋体" w:hAnsi="Book Antiqua" w:cs="宋体"/>
          <w:b/>
          <w:bCs/>
          <w:kern w:val="0"/>
          <w:sz w:val="24"/>
          <w:szCs w:val="24"/>
        </w:rPr>
        <w:t>Hao C</w:t>
      </w:r>
      <w:r w:rsidRPr="00A25D59">
        <w:rPr>
          <w:rFonts w:ascii="Book Antiqua" w:eastAsia="宋体" w:hAnsi="Book Antiqua" w:cs="宋体"/>
          <w:kern w:val="0"/>
          <w:sz w:val="24"/>
          <w:szCs w:val="24"/>
        </w:rPr>
        <w:t>, Erzheng C, Anwei M, Zhicheng Y, Baiyong S, Xiaxing D, Weixia Z, Chenghong P, Hongwei L. Validation of limited sampling strategy for the estimation of mycophenolic acid exposure in Chinese adult liver transplant recipients. </w:t>
      </w:r>
      <w:r w:rsidRPr="00A25D59">
        <w:rPr>
          <w:rFonts w:ascii="Book Antiqua" w:eastAsia="宋体" w:hAnsi="Book Antiqua" w:cs="宋体"/>
          <w:i/>
          <w:iCs/>
          <w:kern w:val="0"/>
          <w:sz w:val="24"/>
          <w:szCs w:val="24"/>
        </w:rPr>
        <w:t>Liver Transpl</w:t>
      </w:r>
      <w:r w:rsidRPr="00A25D59">
        <w:rPr>
          <w:rFonts w:ascii="Book Antiqua" w:eastAsia="宋体" w:hAnsi="Book Antiqua" w:cs="宋体"/>
          <w:kern w:val="0"/>
          <w:sz w:val="24"/>
          <w:szCs w:val="24"/>
        </w:rPr>
        <w:t> 2007; </w:t>
      </w:r>
      <w:r w:rsidRPr="00A25D59">
        <w:rPr>
          <w:rFonts w:ascii="Book Antiqua" w:eastAsia="宋体" w:hAnsi="Book Antiqua" w:cs="宋体"/>
          <w:b/>
          <w:bCs/>
          <w:kern w:val="0"/>
          <w:sz w:val="24"/>
          <w:szCs w:val="24"/>
        </w:rPr>
        <w:t>13</w:t>
      </w:r>
      <w:r w:rsidRPr="00A25D59">
        <w:rPr>
          <w:rFonts w:ascii="Book Antiqua" w:eastAsia="宋体" w:hAnsi="Book Antiqua" w:cs="宋体"/>
          <w:kern w:val="0"/>
          <w:sz w:val="24"/>
          <w:szCs w:val="24"/>
        </w:rPr>
        <w:t>: 1684-1693 [PMID: 18044788 DOI: 10.1002/lt.21293]</w:t>
      </w:r>
    </w:p>
    <w:p w:rsidR="00897403" w:rsidRPr="00A25D59" w:rsidRDefault="00897403" w:rsidP="00897403">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78 </w:t>
      </w:r>
      <w:r w:rsidRPr="00A25D59">
        <w:rPr>
          <w:rFonts w:ascii="Book Antiqua" w:eastAsia="宋体" w:hAnsi="Book Antiqua" w:cs="宋体"/>
          <w:b/>
          <w:kern w:val="0"/>
          <w:sz w:val="24"/>
          <w:szCs w:val="24"/>
        </w:rPr>
        <w:t>Attard TM,</w:t>
      </w:r>
      <w:r w:rsidRPr="00A25D59">
        <w:rPr>
          <w:rFonts w:ascii="Book Antiqua" w:eastAsia="宋体" w:hAnsi="Book Antiqua" w:cs="宋体"/>
          <w:kern w:val="0"/>
          <w:sz w:val="24"/>
          <w:szCs w:val="24"/>
        </w:rPr>
        <w:t xml:space="preserve"> Dhawan A, Tredger JM, Conner K, Kling K, Colombani P, Thompson R, Cuffari C. Mycophenolic acid metabolite levels in pediatric liver transplantation: correlation with a limited sampling strategy. </w:t>
      </w:r>
      <w:r w:rsidRPr="00A25D59">
        <w:rPr>
          <w:rFonts w:ascii="Book Antiqua" w:eastAsia="宋体" w:hAnsi="Book Antiqua" w:cs="宋体"/>
          <w:i/>
          <w:kern w:val="0"/>
          <w:sz w:val="24"/>
          <w:szCs w:val="24"/>
        </w:rPr>
        <w:t xml:space="preserve">J Appl Res </w:t>
      </w:r>
      <w:r w:rsidRPr="00A25D59">
        <w:rPr>
          <w:rFonts w:ascii="Book Antiqua" w:eastAsia="宋体" w:hAnsi="Book Antiqua" w:cs="宋体"/>
          <w:kern w:val="0"/>
          <w:sz w:val="24"/>
          <w:szCs w:val="24"/>
        </w:rPr>
        <w:t xml:space="preserve">2008; </w:t>
      </w:r>
      <w:r w:rsidRPr="00A25D59">
        <w:rPr>
          <w:rFonts w:ascii="Book Antiqua" w:eastAsia="宋体" w:hAnsi="Book Antiqua" w:cs="宋体"/>
          <w:b/>
          <w:kern w:val="0"/>
          <w:sz w:val="24"/>
          <w:szCs w:val="24"/>
        </w:rPr>
        <w:t>8</w:t>
      </w:r>
      <w:r w:rsidRPr="00A25D59">
        <w:rPr>
          <w:rFonts w:ascii="Book Antiqua" w:eastAsia="宋体" w:hAnsi="Book Antiqua" w:cs="宋体"/>
          <w:kern w:val="0"/>
          <w:sz w:val="24"/>
          <w:szCs w:val="24"/>
        </w:rPr>
        <w:t>: 135-142</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79 </w:t>
      </w:r>
      <w:r w:rsidRPr="00A25D59">
        <w:rPr>
          <w:rFonts w:ascii="Book Antiqua" w:eastAsia="宋体" w:hAnsi="Book Antiqua" w:cs="宋体"/>
          <w:b/>
          <w:bCs/>
          <w:kern w:val="0"/>
          <w:sz w:val="24"/>
          <w:szCs w:val="24"/>
        </w:rPr>
        <w:t>Sheiner LB</w:t>
      </w:r>
      <w:r w:rsidRPr="00A25D59">
        <w:rPr>
          <w:rFonts w:ascii="Book Antiqua" w:eastAsia="宋体" w:hAnsi="Book Antiqua" w:cs="宋体"/>
          <w:kern w:val="0"/>
          <w:sz w:val="24"/>
          <w:szCs w:val="24"/>
        </w:rPr>
        <w:t>, Rosenberg B, Melmon KL. Modelling of individual pharmacokinetics for computer-aided drug dosage. </w:t>
      </w:r>
      <w:r w:rsidRPr="00A25D59">
        <w:rPr>
          <w:rFonts w:ascii="Book Antiqua" w:eastAsia="宋体" w:hAnsi="Book Antiqua" w:cs="宋体"/>
          <w:i/>
          <w:iCs/>
          <w:kern w:val="0"/>
          <w:sz w:val="24"/>
          <w:szCs w:val="24"/>
        </w:rPr>
        <w:t>Comput Biomed Res</w:t>
      </w:r>
      <w:r w:rsidRPr="00A25D59">
        <w:rPr>
          <w:rFonts w:ascii="Book Antiqua" w:eastAsia="宋体" w:hAnsi="Book Antiqua" w:cs="宋体"/>
          <w:kern w:val="0"/>
          <w:sz w:val="24"/>
          <w:szCs w:val="24"/>
        </w:rPr>
        <w:t> 1972; </w:t>
      </w:r>
      <w:r w:rsidRPr="00A25D59">
        <w:rPr>
          <w:rFonts w:ascii="Book Antiqua" w:eastAsia="宋体" w:hAnsi="Book Antiqua" w:cs="宋体"/>
          <w:b/>
          <w:bCs/>
          <w:kern w:val="0"/>
          <w:sz w:val="24"/>
          <w:szCs w:val="24"/>
        </w:rPr>
        <w:t>5</w:t>
      </w:r>
      <w:r w:rsidRPr="00A25D59">
        <w:rPr>
          <w:rFonts w:ascii="Book Antiqua" w:eastAsia="宋体" w:hAnsi="Book Antiqua" w:cs="宋体"/>
          <w:kern w:val="0"/>
          <w:sz w:val="24"/>
          <w:szCs w:val="24"/>
        </w:rPr>
        <w:t>: 411-459 [PMID: 4634367 DOI: 10.1016/0010-4809(72)90051-1]</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80 </w:t>
      </w:r>
      <w:r w:rsidRPr="00A25D59">
        <w:rPr>
          <w:rFonts w:ascii="Book Antiqua" w:eastAsia="宋体" w:hAnsi="Book Antiqua" w:cs="宋体"/>
          <w:b/>
          <w:bCs/>
          <w:kern w:val="0"/>
          <w:sz w:val="24"/>
          <w:szCs w:val="24"/>
        </w:rPr>
        <w:t>David OJ</w:t>
      </w:r>
      <w:r w:rsidRPr="00A25D59">
        <w:rPr>
          <w:rFonts w:ascii="Book Antiqua" w:eastAsia="宋体" w:hAnsi="Book Antiqua" w:cs="宋体"/>
          <w:kern w:val="0"/>
          <w:sz w:val="24"/>
          <w:szCs w:val="24"/>
        </w:rPr>
        <w:t>, Johnston A. Limited sampling strategies for estimating cyclosporin area under the concentration-time curve: review of current algorithms. </w:t>
      </w:r>
      <w:r w:rsidRPr="00A25D59">
        <w:rPr>
          <w:rFonts w:ascii="Book Antiqua" w:eastAsia="宋体" w:hAnsi="Book Antiqua" w:cs="宋体"/>
          <w:i/>
          <w:iCs/>
          <w:kern w:val="0"/>
          <w:sz w:val="24"/>
          <w:szCs w:val="24"/>
        </w:rPr>
        <w:t>Ther Drug Monit</w:t>
      </w:r>
      <w:r w:rsidRPr="00A25D59">
        <w:rPr>
          <w:rFonts w:ascii="Book Antiqua" w:eastAsia="宋体" w:hAnsi="Book Antiqua" w:cs="宋体"/>
          <w:kern w:val="0"/>
          <w:sz w:val="24"/>
          <w:szCs w:val="24"/>
        </w:rPr>
        <w:t> 2001; </w:t>
      </w:r>
      <w:r w:rsidRPr="00A25D59">
        <w:rPr>
          <w:rFonts w:ascii="Book Antiqua" w:eastAsia="宋体" w:hAnsi="Book Antiqua" w:cs="宋体"/>
          <w:b/>
          <w:bCs/>
          <w:kern w:val="0"/>
          <w:sz w:val="24"/>
          <w:szCs w:val="24"/>
        </w:rPr>
        <w:t>23</w:t>
      </w:r>
      <w:r w:rsidRPr="00A25D59">
        <w:rPr>
          <w:rFonts w:ascii="Book Antiqua" w:eastAsia="宋体" w:hAnsi="Book Antiqua" w:cs="宋体"/>
          <w:kern w:val="0"/>
          <w:sz w:val="24"/>
          <w:szCs w:val="24"/>
        </w:rPr>
        <w:t>: 100-114 [PMID: 11294509 DOI: 10.1097/00007691-200104000-00003]</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81 </w:t>
      </w:r>
      <w:r w:rsidRPr="00A25D59">
        <w:rPr>
          <w:rFonts w:ascii="Book Antiqua" w:eastAsia="宋体" w:hAnsi="Book Antiqua" w:cs="宋体"/>
          <w:b/>
          <w:bCs/>
          <w:kern w:val="0"/>
          <w:sz w:val="24"/>
          <w:szCs w:val="24"/>
        </w:rPr>
        <w:t>van Hest RM</w:t>
      </w:r>
      <w:r w:rsidRPr="00A25D59">
        <w:rPr>
          <w:rFonts w:ascii="Book Antiqua" w:eastAsia="宋体" w:hAnsi="Book Antiqua" w:cs="宋体"/>
          <w:kern w:val="0"/>
          <w:sz w:val="24"/>
          <w:szCs w:val="24"/>
        </w:rPr>
        <w:t>, Mathot RA, Pescovitz MD, Gordon R, Mamelok RD, van Gelder T. Explaining variability in mycophenolic acid exposure to optimize mycophenolate mofetil dosing: a population pharmacokinetic meta-analysis of mycophenolic acid in renal transplant recipients. </w:t>
      </w:r>
      <w:r w:rsidRPr="00A25D59">
        <w:rPr>
          <w:rFonts w:ascii="Book Antiqua" w:eastAsia="宋体" w:hAnsi="Book Antiqua" w:cs="宋体"/>
          <w:i/>
          <w:iCs/>
          <w:kern w:val="0"/>
          <w:sz w:val="24"/>
          <w:szCs w:val="24"/>
        </w:rPr>
        <w:t>J Am Soc Nephrol</w:t>
      </w:r>
      <w:r w:rsidRPr="00A25D59">
        <w:rPr>
          <w:rFonts w:ascii="Book Antiqua" w:eastAsia="宋体" w:hAnsi="Book Antiqua" w:cs="宋体"/>
          <w:kern w:val="0"/>
          <w:sz w:val="24"/>
          <w:szCs w:val="24"/>
        </w:rPr>
        <w:t> 2006; </w:t>
      </w:r>
      <w:r w:rsidRPr="00A25D59">
        <w:rPr>
          <w:rFonts w:ascii="Book Antiqua" w:eastAsia="宋体" w:hAnsi="Book Antiqua" w:cs="宋体"/>
          <w:b/>
          <w:bCs/>
          <w:kern w:val="0"/>
          <w:sz w:val="24"/>
          <w:szCs w:val="24"/>
        </w:rPr>
        <w:t>17</w:t>
      </w:r>
      <w:r w:rsidRPr="00A25D59">
        <w:rPr>
          <w:rFonts w:ascii="Book Antiqua" w:eastAsia="宋体" w:hAnsi="Book Antiqua" w:cs="宋体"/>
          <w:kern w:val="0"/>
          <w:sz w:val="24"/>
          <w:szCs w:val="24"/>
        </w:rPr>
        <w:t>: 871-880 [PMID: 16452491 DOI: 10.1681/ASN.2005101070]</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82 </w:t>
      </w:r>
      <w:r w:rsidRPr="00A25D59">
        <w:rPr>
          <w:rFonts w:ascii="Book Antiqua" w:eastAsia="宋体" w:hAnsi="Book Antiqua" w:cs="宋体"/>
          <w:b/>
          <w:bCs/>
          <w:kern w:val="0"/>
          <w:sz w:val="24"/>
          <w:szCs w:val="24"/>
        </w:rPr>
        <w:t>van Hest RM</w:t>
      </w:r>
      <w:r w:rsidRPr="00A25D59">
        <w:rPr>
          <w:rFonts w:ascii="Book Antiqua" w:eastAsia="宋体" w:hAnsi="Book Antiqua" w:cs="宋体"/>
          <w:kern w:val="0"/>
          <w:sz w:val="24"/>
          <w:szCs w:val="24"/>
        </w:rPr>
        <w:t>, van Gelder T, Vulto AG, Mathot RA. Population pharmacokinetics of mycophenolic acid in renal transplant recipients. </w:t>
      </w:r>
      <w:r w:rsidRPr="00A25D59">
        <w:rPr>
          <w:rFonts w:ascii="Book Antiqua" w:eastAsia="宋体" w:hAnsi="Book Antiqua" w:cs="宋体"/>
          <w:i/>
          <w:iCs/>
          <w:kern w:val="0"/>
          <w:sz w:val="24"/>
          <w:szCs w:val="24"/>
        </w:rPr>
        <w:t>Clin Pharmacokinet</w:t>
      </w:r>
      <w:r w:rsidRPr="00A25D59">
        <w:rPr>
          <w:rFonts w:ascii="Book Antiqua" w:eastAsia="宋体" w:hAnsi="Book Antiqua" w:cs="宋体"/>
          <w:kern w:val="0"/>
          <w:sz w:val="24"/>
          <w:szCs w:val="24"/>
        </w:rPr>
        <w:t> 2005; </w:t>
      </w:r>
      <w:r w:rsidRPr="00A25D59">
        <w:rPr>
          <w:rFonts w:ascii="Book Antiqua" w:eastAsia="宋体" w:hAnsi="Book Antiqua" w:cs="宋体"/>
          <w:b/>
          <w:bCs/>
          <w:kern w:val="0"/>
          <w:sz w:val="24"/>
          <w:szCs w:val="24"/>
        </w:rPr>
        <w:t>44</w:t>
      </w:r>
      <w:r w:rsidRPr="00A25D59">
        <w:rPr>
          <w:rFonts w:ascii="Book Antiqua" w:eastAsia="宋体" w:hAnsi="Book Antiqua" w:cs="宋体"/>
          <w:kern w:val="0"/>
          <w:sz w:val="24"/>
          <w:szCs w:val="24"/>
        </w:rPr>
        <w:t>: 1083-1096 [PMID: 16176120 DOI: 10.2165/00003088-200544100-00006]</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83 </w:t>
      </w:r>
      <w:r w:rsidRPr="00A25D59">
        <w:rPr>
          <w:rFonts w:ascii="Book Antiqua" w:eastAsia="宋体" w:hAnsi="Book Antiqua" w:cs="宋体"/>
          <w:b/>
          <w:bCs/>
          <w:kern w:val="0"/>
          <w:sz w:val="24"/>
          <w:szCs w:val="24"/>
        </w:rPr>
        <w:t>Shum B</w:t>
      </w:r>
      <w:r w:rsidRPr="00A25D59">
        <w:rPr>
          <w:rFonts w:ascii="Book Antiqua" w:eastAsia="宋体" w:hAnsi="Book Antiqua" w:cs="宋体"/>
          <w:kern w:val="0"/>
          <w:sz w:val="24"/>
          <w:szCs w:val="24"/>
        </w:rPr>
        <w:t xml:space="preserve">, Duffull SB, Taylor PJ, Tett SE. Population pharmacokinetic analysis of mycophenolic acid in renal transplant recipients following oral </w:t>
      </w:r>
      <w:r w:rsidRPr="00A25D59">
        <w:rPr>
          <w:rFonts w:ascii="Book Antiqua" w:eastAsia="宋体" w:hAnsi="Book Antiqua" w:cs="宋体"/>
          <w:kern w:val="0"/>
          <w:sz w:val="24"/>
          <w:szCs w:val="24"/>
        </w:rPr>
        <w:lastRenderedPageBreak/>
        <w:t>administration of mycophenolate mofetil. </w:t>
      </w:r>
      <w:r w:rsidRPr="00A25D59">
        <w:rPr>
          <w:rFonts w:ascii="Book Antiqua" w:eastAsia="宋体" w:hAnsi="Book Antiqua" w:cs="宋体"/>
          <w:i/>
          <w:iCs/>
          <w:kern w:val="0"/>
          <w:sz w:val="24"/>
          <w:szCs w:val="24"/>
        </w:rPr>
        <w:t>Br J Clin Pharmacol</w:t>
      </w:r>
      <w:r w:rsidRPr="00A25D59">
        <w:rPr>
          <w:rFonts w:ascii="Book Antiqua" w:eastAsia="宋体" w:hAnsi="Book Antiqua" w:cs="宋体"/>
          <w:kern w:val="0"/>
          <w:sz w:val="24"/>
          <w:szCs w:val="24"/>
        </w:rPr>
        <w:t> 2003; </w:t>
      </w:r>
      <w:r w:rsidRPr="00A25D59">
        <w:rPr>
          <w:rFonts w:ascii="Book Antiqua" w:eastAsia="宋体" w:hAnsi="Book Antiqua" w:cs="宋体"/>
          <w:b/>
          <w:bCs/>
          <w:kern w:val="0"/>
          <w:sz w:val="24"/>
          <w:szCs w:val="24"/>
        </w:rPr>
        <w:t>56</w:t>
      </w:r>
      <w:r w:rsidRPr="00A25D59">
        <w:rPr>
          <w:rFonts w:ascii="Book Antiqua" w:eastAsia="宋体" w:hAnsi="Book Antiqua" w:cs="宋体"/>
          <w:kern w:val="0"/>
          <w:sz w:val="24"/>
          <w:szCs w:val="24"/>
        </w:rPr>
        <w:t>: 188-197 [PMID: 12895192 DOI: 10.1046/j.1365-2125.2003.01863.x]</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84 </w:t>
      </w:r>
      <w:r w:rsidRPr="00A25D59">
        <w:rPr>
          <w:rFonts w:ascii="Book Antiqua" w:eastAsia="宋体" w:hAnsi="Book Antiqua" w:cs="宋体"/>
          <w:b/>
          <w:bCs/>
          <w:kern w:val="0"/>
          <w:sz w:val="24"/>
          <w:szCs w:val="24"/>
        </w:rPr>
        <w:t>Le Guellec C</w:t>
      </w:r>
      <w:r w:rsidRPr="00A25D59">
        <w:rPr>
          <w:rFonts w:ascii="Book Antiqua" w:eastAsia="宋体" w:hAnsi="Book Antiqua" w:cs="宋体"/>
          <w:kern w:val="0"/>
          <w:sz w:val="24"/>
          <w:szCs w:val="24"/>
        </w:rPr>
        <w:t>, Bourgoin H, Büchler M, Le Meur Y, Lebranchu Y, Marquet P, Paintaud G. Population pharmacokinetics and Bayesian estimation of mycophenolic acid concentrations in stable renal transplant patients. </w:t>
      </w:r>
      <w:r w:rsidRPr="00A25D59">
        <w:rPr>
          <w:rFonts w:ascii="Book Antiqua" w:eastAsia="宋体" w:hAnsi="Book Antiqua" w:cs="宋体"/>
          <w:i/>
          <w:iCs/>
          <w:kern w:val="0"/>
          <w:sz w:val="24"/>
          <w:szCs w:val="24"/>
        </w:rPr>
        <w:t>Clin Pharmacokinet</w:t>
      </w:r>
      <w:r w:rsidRPr="00A25D59">
        <w:rPr>
          <w:rFonts w:ascii="Book Antiqua" w:eastAsia="宋体" w:hAnsi="Book Antiqua" w:cs="宋体"/>
          <w:kern w:val="0"/>
          <w:sz w:val="24"/>
          <w:szCs w:val="24"/>
        </w:rPr>
        <w:t> 2004; </w:t>
      </w:r>
      <w:r w:rsidRPr="00A25D59">
        <w:rPr>
          <w:rFonts w:ascii="Book Antiqua" w:eastAsia="宋体" w:hAnsi="Book Antiqua" w:cs="宋体"/>
          <w:b/>
          <w:bCs/>
          <w:kern w:val="0"/>
          <w:sz w:val="24"/>
          <w:szCs w:val="24"/>
        </w:rPr>
        <w:t>43</w:t>
      </w:r>
      <w:r w:rsidRPr="00A25D59">
        <w:rPr>
          <w:rFonts w:ascii="Book Antiqua" w:eastAsia="宋体" w:hAnsi="Book Antiqua" w:cs="宋体"/>
          <w:kern w:val="0"/>
          <w:sz w:val="24"/>
          <w:szCs w:val="24"/>
        </w:rPr>
        <w:t>: 253-266 [PMID: 15005639 DOI: 10.2165/00003088-200443040-00004]</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85 </w:t>
      </w:r>
      <w:r w:rsidRPr="00A25D59">
        <w:rPr>
          <w:rFonts w:ascii="Book Antiqua" w:eastAsia="宋体" w:hAnsi="Book Antiqua" w:cs="宋体"/>
          <w:b/>
          <w:bCs/>
          <w:kern w:val="0"/>
          <w:sz w:val="24"/>
          <w:szCs w:val="24"/>
        </w:rPr>
        <w:t>van der Meer AF</w:t>
      </w:r>
      <w:r w:rsidRPr="00A25D59">
        <w:rPr>
          <w:rFonts w:ascii="Book Antiqua" w:eastAsia="宋体" w:hAnsi="Book Antiqua" w:cs="宋体"/>
          <w:kern w:val="0"/>
          <w:sz w:val="24"/>
          <w:szCs w:val="24"/>
        </w:rPr>
        <w:t>, Marcus MA, Touw DJ, Proost JH, Neef C. Optimal sampling strategy development methodology using maximum a posteriori Bayesian estimation. </w:t>
      </w:r>
      <w:r w:rsidRPr="00A25D59">
        <w:rPr>
          <w:rFonts w:ascii="Book Antiqua" w:eastAsia="宋体" w:hAnsi="Book Antiqua" w:cs="宋体"/>
          <w:i/>
          <w:iCs/>
          <w:kern w:val="0"/>
          <w:sz w:val="24"/>
          <w:szCs w:val="24"/>
        </w:rPr>
        <w:t>Ther Drug Monit</w:t>
      </w:r>
      <w:r w:rsidRPr="00A25D59">
        <w:rPr>
          <w:rFonts w:ascii="Book Antiqua" w:eastAsia="宋体" w:hAnsi="Book Antiqua" w:cs="宋体"/>
          <w:kern w:val="0"/>
          <w:sz w:val="24"/>
          <w:szCs w:val="24"/>
        </w:rPr>
        <w:t> 2011; </w:t>
      </w:r>
      <w:r w:rsidRPr="00A25D59">
        <w:rPr>
          <w:rFonts w:ascii="Book Antiqua" w:eastAsia="宋体" w:hAnsi="Book Antiqua" w:cs="宋体"/>
          <w:b/>
          <w:bCs/>
          <w:kern w:val="0"/>
          <w:sz w:val="24"/>
          <w:szCs w:val="24"/>
        </w:rPr>
        <w:t>33</w:t>
      </w:r>
      <w:r w:rsidRPr="00A25D59">
        <w:rPr>
          <w:rFonts w:ascii="Book Antiqua" w:eastAsia="宋体" w:hAnsi="Book Antiqua" w:cs="宋体"/>
          <w:kern w:val="0"/>
          <w:sz w:val="24"/>
          <w:szCs w:val="24"/>
        </w:rPr>
        <w:t>: 133-146 [PMID: 21383653]</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86 </w:t>
      </w:r>
      <w:r w:rsidRPr="00A25D59">
        <w:rPr>
          <w:rFonts w:ascii="Book Antiqua" w:eastAsia="宋体" w:hAnsi="Book Antiqua" w:cs="宋体"/>
          <w:b/>
          <w:bCs/>
          <w:kern w:val="0"/>
          <w:sz w:val="24"/>
          <w:szCs w:val="24"/>
        </w:rPr>
        <w:t>Barau C</w:t>
      </w:r>
      <w:r w:rsidRPr="00A25D59">
        <w:rPr>
          <w:rFonts w:ascii="Book Antiqua" w:eastAsia="宋体" w:hAnsi="Book Antiqua" w:cs="宋体"/>
          <w:kern w:val="0"/>
          <w:sz w:val="24"/>
          <w:szCs w:val="24"/>
        </w:rPr>
        <w:t>, Furlan V, Debray D, Taburet AM, Barrail-Tran A. Population pharmacokinetics of mycophenolic acid and dose optimization with limited sampling strategy in liver transplant children. </w:t>
      </w:r>
      <w:r w:rsidRPr="00A25D59">
        <w:rPr>
          <w:rFonts w:ascii="Book Antiqua" w:eastAsia="宋体" w:hAnsi="Book Antiqua" w:cs="宋体"/>
          <w:i/>
          <w:iCs/>
          <w:kern w:val="0"/>
          <w:sz w:val="24"/>
          <w:szCs w:val="24"/>
        </w:rPr>
        <w:t>Br J Clin Pharmacol</w:t>
      </w:r>
      <w:r w:rsidRPr="00A25D59">
        <w:rPr>
          <w:rFonts w:ascii="Book Antiqua" w:eastAsia="宋体" w:hAnsi="Book Antiqua" w:cs="宋体"/>
          <w:kern w:val="0"/>
          <w:sz w:val="24"/>
          <w:szCs w:val="24"/>
        </w:rPr>
        <w:t> 2012; </w:t>
      </w:r>
      <w:r w:rsidRPr="00A25D59">
        <w:rPr>
          <w:rFonts w:ascii="Book Antiqua" w:eastAsia="宋体" w:hAnsi="Book Antiqua" w:cs="宋体"/>
          <w:b/>
          <w:bCs/>
          <w:kern w:val="0"/>
          <w:sz w:val="24"/>
          <w:szCs w:val="24"/>
        </w:rPr>
        <w:t>74</w:t>
      </w:r>
      <w:r w:rsidRPr="00A25D59">
        <w:rPr>
          <w:rFonts w:ascii="Book Antiqua" w:eastAsia="宋体" w:hAnsi="Book Antiqua" w:cs="宋体"/>
          <w:kern w:val="0"/>
          <w:sz w:val="24"/>
          <w:szCs w:val="24"/>
        </w:rPr>
        <w:t>: 515-524 [PMID: 22329639 DOI: 10.1111/j.1365-2125.2012.04213.x]</w:t>
      </w:r>
    </w:p>
    <w:p w:rsidR="00897403" w:rsidRPr="00A25D59" w:rsidRDefault="00897403" w:rsidP="00897403">
      <w:pPr>
        <w:widowControl/>
        <w:spacing w:line="360" w:lineRule="auto"/>
        <w:rPr>
          <w:rFonts w:ascii="Book Antiqua" w:eastAsia="宋体" w:hAnsi="Book Antiqua" w:cs="宋体"/>
          <w:kern w:val="0"/>
          <w:sz w:val="24"/>
          <w:szCs w:val="24"/>
        </w:rPr>
      </w:pPr>
      <w:r w:rsidRPr="00A25D59">
        <w:rPr>
          <w:rFonts w:ascii="Book Antiqua" w:eastAsia="宋体" w:hAnsi="Book Antiqua" w:cs="宋体"/>
          <w:kern w:val="0"/>
          <w:sz w:val="24"/>
          <w:szCs w:val="24"/>
        </w:rPr>
        <w:t>87 </w:t>
      </w:r>
      <w:r w:rsidRPr="00A25D59">
        <w:rPr>
          <w:rFonts w:ascii="Book Antiqua" w:eastAsia="宋体" w:hAnsi="Book Antiqua" w:cs="宋体"/>
          <w:b/>
          <w:bCs/>
          <w:kern w:val="0"/>
          <w:sz w:val="24"/>
          <w:szCs w:val="24"/>
        </w:rPr>
        <w:t>Saint-Marcoux F</w:t>
      </w:r>
      <w:r w:rsidRPr="00A25D59">
        <w:rPr>
          <w:rFonts w:ascii="Book Antiqua" w:eastAsia="宋体" w:hAnsi="Book Antiqua" w:cs="宋体"/>
          <w:kern w:val="0"/>
          <w:sz w:val="24"/>
          <w:szCs w:val="24"/>
        </w:rPr>
        <w:t>, Royer B, Debord J, Larosa F, Legrand F, Deconinck E, Kantelip JP, Marquet P. Pharmacokinetic modelling and development of Bayesian estimators for therapeutic drug monitoring of mycophenolate mofetil in reduced-intensity haematopoietic stem cell transplantation. </w:t>
      </w:r>
      <w:r w:rsidRPr="00A25D59">
        <w:rPr>
          <w:rFonts w:ascii="Book Antiqua" w:eastAsia="宋体" w:hAnsi="Book Antiqua" w:cs="宋体"/>
          <w:i/>
          <w:iCs/>
          <w:kern w:val="0"/>
          <w:sz w:val="24"/>
          <w:szCs w:val="24"/>
        </w:rPr>
        <w:t>Clin Pharmacokinet</w:t>
      </w:r>
      <w:r w:rsidRPr="00A25D59">
        <w:rPr>
          <w:rFonts w:ascii="Book Antiqua" w:eastAsia="宋体" w:hAnsi="Book Antiqua" w:cs="宋体"/>
          <w:kern w:val="0"/>
          <w:sz w:val="24"/>
          <w:szCs w:val="24"/>
        </w:rPr>
        <w:t> 2009; </w:t>
      </w:r>
      <w:r w:rsidRPr="00A25D59">
        <w:rPr>
          <w:rFonts w:ascii="Book Antiqua" w:eastAsia="宋体" w:hAnsi="Book Antiqua" w:cs="宋体"/>
          <w:b/>
          <w:bCs/>
          <w:kern w:val="0"/>
          <w:sz w:val="24"/>
          <w:szCs w:val="24"/>
        </w:rPr>
        <w:t>48</w:t>
      </w:r>
      <w:r w:rsidRPr="00A25D59">
        <w:rPr>
          <w:rFonts w:ascii="Book Antiqua" w:eastAsia="宋体" w:hAnsi="Book Antiqua" w:cs="宋体"/>
          <w:kern w:val="0"/>
          <w:sz w:val="24"/>
          <w:szCs w:val="24"/>
        </w:rPr>
        <w:t>: 667-675 [PMID: 19743888 DOI: 10.2165/11317140-000000000-00000]</w:t>
      </w:r>
    </w:p>
    <w:p w:rsidR="00897403" w:rsidRPr="00A25D59" w:rsidRDefault="00897403" w:rsidP="00897403">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88</w:t>
      </w:r>
      <w:r w:rsidRPr="00A25D59">
        <w:rPr>
          <w:rFonts w:ascii="Book Antiqua" w:eastAsia="宋体" w:hAnsi="Book Antiqua" w:cs="宋体"/>
          <w:kern w:val="0"/>
          <w:sz w:val="24"/>
          <w:szCs w:val="24"/>
        </w:rPr>
        <w:t> </w:t>
      </w:r>
      <w:r w:rsidRPr="00A25D59">
        <w:rPr>
          <w:rFonts w:ascii="Book Antiqua" w:eastAsia="宋体" w:hAnsi="Book Antiqua" w:cs="宋体"/>
          <w:b/>
          <w:bCs/>
          <w:kern w:val="0"/>
          <w:sz w:val="24"/>
          <w:szCs w:val="24"/>
        </w:rPr>
        <w:t>van Gelder T</w:t>
      </w:r>
      <w:r w:rsidRPr="00A25D59">
        <w:rPr>
          <w:rFonts w:ascii="Book Antiqua" w:eastAsia="宋体" w:hAnsi="Book Antiqua" w:cs="宋体"/>
          <w:kern w:val="0"/>
          <w:sz w:val="24"/>
          <w:szCs w:val="24"/>
        </w:rPr>
        <w:t>, Hilbrands LB, Vanrenterghem Y, Weimar W, de Fijter JW, Squifflet JP, Hené RJ, Verpooten GA, Navarro MT, Hale MD, Nicholls AJ. A randomized double-blind, multicenter plasma concentration controlled study of the safety and efficacy of oral mycophenolate mofetil for the prevention of acute rejection after kidney transplantation. </w:t>
      </w:r>
      <w:r w:rsidRPr="00A25D59">
        <w:rPr>
          <w:rFonts w:ascii="Book Antiqua" w:eastAsia="宋体" w:hAnsi="Book Antiqua" w:cs="宋体"/>
          <w:i/>
          <w:iCs/>
          <w:kern w:val="0"/>
          <w:sz w:val="24"/>
          <w:szCs w:val="24"/>
        </w:rPr>
        <w:t>Transplantation</w:t>
      </w:r>
      <w:r w:rsidRPr="00A25D59">
        <w:rPr>
          <w:rFonts w:ascii="Book Antiqua" w:eastAsia="宋体" w:hAnsi="Book Antiqua" w:cs="宋体"/>
          <w:kern w:val="0"/>
          <w:sz w:val="24"/>
          <w:szCs w:val="24"/>
        </w:rPr>
        <w:t> 1999; </w:t>
      </w:r>
      <w:r w:rsidRPr="00A25D59">
        <w:rPr>
          <w:rFonts w:ascii="Book Antiqua" w:eastAsia="宋体" w:hAnsi="Book Antiqua" w:cs="宋体"/>
          <w:b/>
          <w:bCs/>
          <w:kern w:val="0"/>
          <w:sz w:val="24"/>
          <w:szCs w:val="24"/>
        </w:rPr>
        <w:t>68</w:t>
      </w:r>
      <w:r w:rsidRPr="00A25D59">
        <w:rPr>
          <w:rFonts w:ascii="Book Antiqua" w:eastAsia="宋体" w:hAnsi="Book Antiqua" w:cs="宋体"/>
          <w:kern w:val="0"/>
          <w:sz w:val="24"/>
          <w:szCs w:val="24"/>
        </w:rPr>
        <w:t>: 261-266 [PMID: 10440399 DOI: 10.1097/00007890-199907270-00018]</w:t>
      </w:r>
    </w:p>
    <w:p w:rsidR="00897403" w:rsidRPr="00A25D59" w:rsidRDefault="00897403" w:rsidP="00897403">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89</w:t>
      </w:r>
      <w:r w:rsidRPr="00A25D59">
        <w:rPr>
          <w:rFonts w:ascii="Book Antiqua" w:eastAsia="宋体" w:hAnsi="Book Antiqua" w:cs="宋体"/>
          <w:kern w:val="0"/>
          <w:sz w:val="24"/>
          <w:szCs w:val="24"/>
        </w:rPr>
        <w:t> </w:t>
      </w:r>
      <w:r w:rsidRPr="00A25D59">
        <w:rPr>
          <w:rFonts w:ascii="Book Antiqua" w:eastAsia="宋体" w:hAnsi="Book Antiqua" w:cs="宋体"/>
          <w:b/>
          <w:bCs/>
          <w:kern w:val="0"/>
          <w:sz w:val="24"/>
          <w:szCs w:val="24"/>
        </w:rPr>
        <w:t>Sarvary E</w:t>
      </w:r>
      <w:r w:rsidRPr="00A25D59">
        <w:rPr>
          <w:rFonts w:ascii="Book Antiqua" w:eastAsia="宋体" w:hAnsi="Book Antiqua" w:cs="宋体"/>
          <w:kern w:val="0"/>
          <w:sz w:val="24"/>
          <w:szCs w:val="24"/>
        </w:rPr>
        <w:t>, Nemes B, Varga M, Gaal I, Monostory K, Langer RM, Gorog D, Fazakas J, Kobori L, Fehervari I, Gerlei Z. Significance of mycophenolate monitoring in liver transplant recipients: toward the cut-off level. </w:t>
      </w:r>
      <w:r w:rsidRPr="00A25D59">
        <w:rPr>
          <w:rFonts w:ascii="Book Antiqua" w:eastAsia="宋体" w:hAnsi="Book Antiqua" w:cs="宋体"/>
          <w:i/>
          <w:iCs/>
          <w:kern w:val="0"/>
          <w:sz w:val="24"/>
          <w:szCs w:val="24"/>
        </w:rPr>
        <w:t xml:space="preserve">Transplant </w:t>
      </w:r>
      <w:r w:rsidRPr="00A25D59">
        <w:rPr>
          <w:rFonts w:ascii="Book Antiqua" w:eastAsia="宋体" w:hAnsi="Book Antiqua" w:cs="宋体"/>
          <w:i/>
          <w:iCs/>
          <w:kern w:val="0"/>
          <w:sz w:val="24"/>
          <w:szCs w:val="24"/>
        </w:rPr>
        <w:lastRenderedPageBreak/>
        <w:t>Proc</w:t>
      </w:r>
      <w:r w:rsidRPr="00A25D59">
        <w:rPr>
          <w:rFonts w:ascii="Book Antiqua" w:eastAsia="宋体" w:hAnsi="Book Antiqua" w:cs="宋体"/>
          <w:kern w:val="0"/>
          <w:sz w:val="24"/>
          <w:szCs w:val="24"/>
        </w:rPr>
        <w:t> 2012; </w:t>
      </w:r>
      <w:r w:rsidRPr="00A25D59">
        <w:rPr>
          <w:rFonts w:ascii="Book Antiqua" w:eastAsia="宋体" w:hAnsi="Book Antiqua" w:cs="宋体"/>
          <w:b/>
          <w:bCs/>
          <w:kern w:val="0"/>
          <w:sz w:val="24"/>
          <w:szCs w:val="24"/>
        </w:rPr>
        <w:t>44</w:t>
      </w:r>
      <w:r w:rsidRPr="00A25D59">
        <w:rPr>
          <w:rFonts w:ascii="Book Antiqua" w:eastAsia="宋体" w:hAnsi="Book Antiqua" w:cs="宋体"/>
          <w:kern w:val="0"/>
          <w:sz w:val="24"/>
          <w:szCs w:val="24"/>
        </w:rPr>
        <w:t>: 2157-2161 [PMID: 22974941 DOI: 10.1016/j.transproceed.2012.07.124]</w:t>
      </w:r>
    </w:p>
    <w:p w:rsidR="00897403" w:rsidRPr="00A25D59" w:rsidRDefault="00897403" w:rsidP="00897403">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90</w:t>
      </w:r>
      <w:r w:rsidRPr="00A25D59">
        <w:rPr>
          <w:rFonts w:ascii="Book Antiqua" w:eastAsia="宋体" w:hAnsi="Book Antiqua" w:cs="宋体"/>
          <w:kern w:val="0"/>
          <w:sz w:val="24"/>
          <w:szCs w:val="24"/>
        </w:rPr>
        <w:t> </w:t>
      </w:r>
      <w:r w:rsidRPr="00A25D59">
        <w:rPr>
          <w:rFonts w:ascii="Book Antiqua" w:eastAsia="宋体" w:hAnsi="Book Antiqua" w:cs="宋体"/>
          <w:b/>
          <w:bCs/>
          <w:kern w:val="0"/>
          <w:sz w:val="24"/>
          <w:szCs w:val="24"/>
        </w:rPr>
        <w:t>Bailey MJ</w:t>
      </w:r>
      <w:r w:rsidRPr="00A25D59">
        <w:rPr>
          <w:rFonts w:ascii="Book Antiqua" w:eastAsia="宋体" w:hAnsi="Book Antiqua" w:cs="宋体"/>
          <w:kern w:val="0"/>
          <w:sz w:val="24"/>
          <w:szCs w:val="24"/>
        </w:rPr>
        <w:t>, Dickinson RG. Acyl glucuronide reactivity in perspective: biological consequences. </w:t>
      </w:r>
      <w:r w:rsidRPr="00A25D59">
        <w:rPr>
          <w:rFonts w:ascii="Book Antiqua" w:eastAsia="宋体" w:hAnsi="Book Antiqua" w:cs="宋体"/>
          <w:i/>
          <w:iCs/>
          <w:kern w:val="0"/>
          <w:sz w:val="24"/>
          <w:szCs w:val="24"/>
        </w:rPr>
        <w:t>Chem Biol Interact</w:t>
      </w:r>
      <w:r w:rsidRPr="00A25D59">
        <w:rPr>
          <w:rFonts w:ascii="Book Antiqua" w:eastAsia="宋体" w:hAnsi="Book Antiqua" w:cs="宋体"/>
          <w:kern w:val="0"/>
          <w:sz w:val="24"/>
          <w:szCs w:val="24"/>
        </w:rPr>
        <w:t> 2003; </w:t>
      </w:r>
      <w:r w:rsidRPr="00A25D59">
        <w:rPr>
          <w:rFonts w:ascii="Book Antiqua" w:eastAsia="宋体" w:hAnsi="Book Antiqua" w:cs="宋体"/>
          <w:b/>
          <w:bCs/>
          <w:kern w:val="0"/>
          <w:sz w:val="24"/>
          <w:szCs w:val="24"/>
        </w:rPr>
        <w:t>145</w:t>
      </w:r>
      <w:r w:rsidRPr="00A25D59">
        <w:rPr>
          <w:rFonts w:ascii="Book Antiqua" w:eastAsia="宋体" w:hAnsi="Book Antiqua" w:cs="宋体"/>
          <w:kern w:val="0"/>
          <w:sz w:val="24"/>
          <w:szCs w:val="24"/>
        </w:rPr>
        <w:t>: 117-137 [PMID: 12686489 DOI: 10.1016/S0009-2797(03)00020-6]</w:t>
      </w:r>
    </w:p>
    <w:p w:rsidR="00897403" w:rsidRPr="00A25D59" w:rsidRDefault="00897403" w:rsidP="00897403">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91</w:t>
      </w:r>
      <w:r w:rsidRPr="00A25D59">
        <w:rPr>
          <w:rFonts w:ascii="Book Antiqua" w:eastAsia="宋体" w:hAnsi="Book Antiqua" w:cs="宋体"/>
          <w:kern w:val="0"/>
          <w:sz w:val="24"/>
          <w:szCs w:val="24"/>
        </w:rPr>
        <w:t> </w:t>
      </w:r>
      <w:r w:rsidRPr="00A25D59">
        <w:rPr>
          <w:rFonts w:ascii="Book Antiqua" w:eastAsia="宋体" w:hAnsi="Book Antiqua" w:cs="宋体"/>
          <w:b/>
          <w:bCs/>
          <w:kern w:val="0"/>
          <w:sz w:val="24"/>
          <w:szCs w:val="24"/>
        </w:rPr>
        <w:t>Arns W</w:t>
      </w:r>
      <w:r w:rsidRPr="00A25D59">
        <w:rPr>
          <w:rFonts w:ascii="Book Antiqua" w:eastAsia="宋体" w:hAnsi="Book Antiqua" w:cs="宋体"/>
          <w:kern w:val="0"/>
          <w:sz w:val="24"/>
          <w:szCs w:val="24"/>
        </w:rPr>
        <w:t>. Noninfectious gastrointestinal (GI) complications of mycophenolic acid therapy: a consequence of local GI toxicity? </w:t>
      </w:r>
      <w:r w:rsidRPr="00A25D59">
        <w:rPr>
          <w:rFonts w:ascii="Book Antiqua" w:eastAsia="宋体" w:hAnsi="Book Antiqua" w:cs="宋体"/>
          <w:i/>
          <w:iCs/>
          <w:kern w:val="0"/>
          <w:sz w:val="24"/>
          <w:szCs w:val="24"/>
        </w:rPr>
        <w:t>Transplant Proc</w:t>
      </w:r>
      <w:r w:rsidRPr="00A25D59">
        <w:rPr>
          <w:rFonts w:ascii="Book Antiqua" w:eastAsia="宋体" w:hAnsi="Book Antiqua" w:cs="宋体"/>
          <w:kern w:val="0"/>
          <w:sz w:val="24"/>
          <w:szCs w:val="24"/>
        </w:rPr>
        <w:t> </w:t>
      </w:r>
      <w:r>
        <w:rPr>
          <w:rFonts w:ascii="Book Antiqua" w:eastAsia="宋体" w:hAnsi="Book Antiqua" w:cs="宋体" w:hint="eastAsia"/>
          <w:kern w:val="0"/>
          <w:sz w:val="24"/>
          <w:szCs w:val="24"/>
        </w:rPr>
        <w:t>2007</w:t>
      </w:r>
      <w:r w:rsidRPr="00A25D59">
        <w:rPr>
          <w:rFonts w:ascii="Book Antiqua" w:eastAsia="宋体" w:hAnsi="Book Antiqua" w:cs="宋体"/>
          <w:kern w:val="0"/>
          <w:sz w:val="24"/>
          <w:szCs w:val="24"/>
        </w:rPr>
        <w:t>; </w:t>
      </w:r>
      <w:r w:rsidRPr="00A25D59">
        <w:rPr>
          <w:rFonts w:ascii="Book Antiqua" w:eastAsia="宋体" w:hAnsi="Book Antiqua" w:cs="宋体"/>
          <w:b/>
          <w:bCs/>
          <w:kern w:val="0"/>
          <w:sz w:val="24"/>
          <w:szCs w:val="24"/>
        </w:rPr>
        <w:t>39</w:t>
      </w:r>
      <w:r w:rsidRPr="00A25D59">
        <w:rPr>
          <w:rFonts w:ascii="Book Antiqua" w:eastAsia="宋体" w:hAnsi="Book Antiqua" w:cs="宋体"/>
          <w:kern w:val="0"/>
          <w:sz w:val="24"/>
          <w:szCs w:val="24"/>
        </w:rPr>
        <w:t>: 88-93 [PMID: 17275481 DOI: 10.1016/j.transproceed.2006.10.189]</w:t>
      </w:r>
    </w:p>
    <w:p w:rsidR="00897403" w:rsidRPr="00A25D59" w:rsidRDefault="00897403" w:rsidP="00897403">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92</w:t>
      </w:r>
      <w:r w:rsidRPr="00A25D59">
        <w:rPr>
          <w:rFonts w:ascii="Book Antiqua" w:eastAsia="宋体" w:hAnsi="Book Antiqua" w:cs="宋体"/>
          <w:kern w:val="0"/>
          <w:sz w:val="24"/>
          <w:szCs w:val="24"/>
        </w:rPr>
        <w:t> </w:t>
      </w:r>
      <w:r w:rsidRPr="00A25D59">
        <w:rPr>
          <w:rFonts w:ascii="Book Antiqua" w:eastAsia="宋体" w:hAnsi="Book Antiqua" w:cs="宋体"/>
          <w:b/>
          <w:bCs/>
          <w:kern w:val="0"/>
          <w:sz w:val="24"/>
          <w:szCs w:val="24"/>
        </w:rPr>
        <w:t>Mardigyan V</w:t>
      </w:r>
      <w:r w:rsidRPr="00A25D59">
        <w:rPr>
          <w:rFonts w:ascii="Book Antiqua" w:eastAsia="宋体" w:hAnsi="Book Antiqua" w:cs="宋体"/>
          <w:kern w:val="0"/>
          <w:sz w:val="24"/>
          <w:szCs w:val="24"/>
        </w:rPr>
        <w:t>, Tchervenkov J, Metrakos P, Barkun J, Deschenes M, Cantarovich M. Best single time points as surrogates to the tacrolimus and mycophenolic acid area under the curve in adult liver transplant patients beyond 12 months of transplantation. </w:t>
      </w:r>
      <w:r w:rsidRPr="00A25D59">
        <w:rPr>
          <w:rFonts w:ascii="Book Antiqua" w:eastAsia="宋体" w:hAnsi="Book Antiqua" w:cs="宋体"/>
          <w:i/>
          <w:iCs/>
          <w:kern w:val="0"/>
          <w:sz w:val="24"/>
          <w:szCs w:val="24"/>
        </w:rPr>
        <w:t>Clin Ther</w:t>
      </w:r>
      <w:r w:rsidRPr="00A25D59">
        <w:rPr>
          <w:rFonts w:ascii="Book Antiqua" w:eastAsia="宋体" w:hAnsi="Book Antiqua" w:cs="宋体"/>
          <w:kern w:val="0"/>
          <w:sz w:val="24"/>
          <w:szCs w:val="24"/>
        </w:rPr>
        <w:t> 2005; </w:t>
      </w:r>
      <w:r w:rsidRPr="00A25D59">
        <w:rPr>
          <w:rFonts w:ascii="Book Antiqua" w:eastAsia="宋体" w:hAnsi="Book Antiqua" w:cs="宋体"/>
          <w:b/>
          <w:bCs/>
          <w:kern w:val="0"/>
          <w:sz w:val="24"/>
          <w:szCs w:val="24"/>
        </w:rPr>
        <w:t>27</w:t>
      </w:r>
      <w:r w:rsidRPr="00A25D59">
        <w:rPr>
          <w:rFonts w:ascii="Book Antiqua" w:eastAsia="宋体" w:hAnsi="Book Antiqua" w:cs="宋体"/>
          <w:kern w:val="0"/>
          <w:sz w:val="24"/>
          <w:szCs w:val="24"/>
        </w:rPr>
        <w:t>: 463-469 [PMID: 15922819 DOI: 10.1016/j.clinthera.2005.04.004]</w:t>
      </w:r>
    </w:p>
    <w:p w:rsidR="00897403" w:rsidRPr="00A25D59" w:rsidRDefault="00897403" w:rsidP="00897403">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93</w:t>
      </w:r>
      <w:r w:rsidRPr="00A25D59">
        <w:rPr>
          <w:rFonts w:ascii="Book Antiqua" w:eastAsia="宋体" w:hAnsi="Book Antiqua" w:cs="宋体"/>
          <w:kern w:val="0"/>
          <w:sz w:val="24"/>
          <w:szCs w:val="24"/>
        </w:rPr>
        <w:t> </w:t>
      </w:r>
      <w:r w:rsidRPr="00A25D59">
        <w:rPr>
          <w:rFonts w:ascii="Book Antiqua" w:eastAsia="宋体" w:hAnsi="Book Antiqua" w:cs="宋体"/>
          <w:b/>
          <w:bCs/>
          <w:kern w:val="0"/>
          <w:sz w:val="24"/>
          <w:szCs w:val="24"/>
        </w:rPr>
        <w:t>Kamar N</w:t>
      </w:r>
      <w:r w:rsidRPr="00A25D59">
        <w:rPr>
          <w:rFonts w:ascii="Book Antiqua" w:eastAsia="宋体" w:hAnsi="Book Antiqua" w:cs="宋体"/>
          <w:kern w:val="0"/>
          <w:sz w:val="24"/>
          <w:szCs w:val="24"/>
        </w:rPr>
        <w:t>, Marquet P, Gandia P, Muscari F, Lavayssière L, Esposito L, Guitard J, Canivet C, Peron JM, Alric L, Suc B, Saint-Marcoux F, Rostaing L. Mycophenolic acid 12-hour area under the curve in de novo liver transplant patients given mycophenolate mofetil at fixed versus concentration-controlled doses. </w:t>
      </w:r>
      <w:r w:rsidRPr="00A25D59">
        <w:rPr>
          <w:rFonts w:ascii="Book Antiqua" w:eastAsia="宋体" w:hAnsi="Book Antiqua" w:cs="宋体"/>
          <w:i/>
          <w:iCs/>
          <w:kern w:val="0"/>
          <w:sz w:val="24"/>
          <w:szCs w:val="24"/>
        </w:rPr>
        <w:t>Ther Drug Monit</w:t>
      </w:r>
      <w:r w:rsidRPr="00A25D59">
        <w:rPr>
          <w:rFonts w:ascii="Book Antiqua" w:eastAsia="宋体" w:hAnsi="Book Antiqua" w:cs="宋体"/>
          <w:kern w:val="0"/>
          <w:sz w:val="24"/>
          <w:szCs w:val="24"/>
        </w:rPr>
        <w:t> 2009; </w:t>
      </w:r>
      <w:r w:rsidRPr="00A25D59">
        <w:rPr>
          <w:rFonts w:ascii="Book Antiqua" w:eastAsia="宋体" w:hAnsi="Book Antiqua" w:cs="宋体"/>
          <w:b/>
          <w:bCs/>
          <w:kern w:val="0"/>
          <w:sz w:val="24"/>
          <w:szCs w:val="24"/>
        </w:rPr>
        <w:t>31</w:t>
      </w:r>
      <w:r w:rsidRPr="00A25D59">
        <w:rPr>
          <w:rFonts w:ascii="Book Antiqua" w:eastAsia="宋体" w:hAnsi="Book Antiqua" w:cs="宋体"/>
          <w:kern w:val="0"/>
          <w:sz w:val="24"/>
          <w:szCs w:val="24"/>
        </w:rPr>
        <w:t>: 451-456 [PMID: 19531983 DOI: 10.1097/FTD.0b013e3181aa776e]</w:t>
      </w:r>
    </w:p>
    <w:p w:rsidR="00897403" w:rsidRPr="00897403" w:rsidRDefault="00897403" w:rsidP="00897403">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94</w:t>
      </w:r>
      <w:r w:rsidRPr="00A25D59">
        <w:rPr>
          <w:rFonts w:ascii="Book Antiqua" w:eastAsia="宋体" w:hAnsi="Book Antiqua" w:cs="宋体"/>
          <w:kern w:val="0"/>
          <w:sz w:val="24"/>
          <w:szCs w:val="24"/>
        </w:rPr>
        <w:t> </w:t>
      </w:r>
      <w:r w:rsidRPr="00A25D59">
        <w:rPr>
          <w:rFonts w:ascii="Book Antiqua" w:eastAsia="宋体" w:hAnsi="Book Antiqua" w:cs="宋体"/>
          <w:b/>
          <w:bCs/>
          <w:kern w:val="0"/>
          <w:sz w:val="24"/>
          <w:szCs w:val="24"/>
        </w:rPr>
        <w:t>Beckebaum S</w:t>
      </w:r>
      <w:r w:rsidRPr="00A25D59">
        <w:rPr>
          <w:rFonts w:ascii="Book Antiqua" w:eastAsia="宋体" w:hAnsi="Book Antiqua" w:cs="宋体"/>
          <w:kern w:val="0"/>
          <w:sz w:val="24"/>
          <w:szCs w:val="24"/>
        </w:rPr>
        <w:t>, Cicinnati VR, Klein CG, Brokalaki E, Yu Z, Malago M, Frilling A, Gerken G, Broelsch CE. Impact of combined mycophenolate mofetil and low-dose calcineurin inhibitor therapy on renal function, cardiovascular risk factors, and graft function in liver transplant patients: preliminary results of an open prospective study. </w:t>
      </w:r>
      <w:r w:rsidRPr="00A25D59">
        <w:rPr>
          <w:rFonts w:ascii="Book Antiqua" w:eastAsia="宋体" w:hAnsi="Book Antiqua" w:cs="宋体"/>
          <w:i/>
          <w:iCs/>
          <w:kern w:val="0"/>
          <w:sz w:val="24"/>
          <w:szCs w:val="24"/>
        </w:rPr>
        <w:t>Transplant Proc</w:t>
      </w:r>
      <w:r w:rsidRPr="00A25D59">
        <w:rPr>
          <w:rFonts w:ascii="Book Antiqua" w:eastAsia="宋体" w:hAnsi="Book Antiqua" w:cs="宋体"/>
          <w:kern w:val="0"/>
          <w:sz w:val="24"/>
          <w:szCs w:val="24"/>
        </w:rPr>
        <w:t> 2004; </w:t>
      </w:r>
      <w:r w:rsidRPr="00A25D59">
        <w:rPr>
          <w:rFonts w:ascii="Book Antiqua" w:eastAsia="宋体" w:hAnsi="Book Antiqua" w:cs="宋体"/>
          <w:b/>
          <w:bCs/>
          <w:kern w:val="0"/>
          <w:sz w:val="24"/>
          <w:szCs w:val="24"/>
        </w:rPr>
        <w:t>36</w:t>
      </w:r>
      <w:r w:rsidRPr="00A25D59">
        <w:rPr>
          <w:rFonts w:ascii="Book Antiqua" w:eastAsia="宋体" w:hAnsi="Book Antiqua" w:cs="宋体"/>
          <w:kern w:val="0"/>
          <w:sz w:val="24"/>
          <w:szCs w:val="24"/>
        </w:rPr>
        <w:t>: 2671-2674 [PMID: 15621120 DOI: 10.1016/j.transproceed.2004.10.008]</w:t>
      </w:r>
    </w:p>
    <w:p w:rsidR="00022243" w:rsidRDefault="00022243" w:rsidP="00022243">
      <w:pPr>
        <w:pStyle w:val="a5"/>
        <w:wordWrap w:val="0"/>
        <w:spacing w:line="360" w:lineRule="auto"/>
        <w:ind w:left="420" w:right="225" w:firstLineChars="0" w:firstLine="0"/>
        <w:jc w:val="right"/>
        <w:rPr>
          <w:rStyle w:val="ac"/>
          <w:rFonts w:ascii="Book Antiqua" w:hAnsi="Book Antiqua" w:cs="Arial"/>
          <w:bCs w:val="0"/>
          <w:noProof/>
          <w:color w:val="000000"/>
        </w:rPr>
      </w:pPr>
      <w:bookmarkStart w:id="130" w:name="OLE_LINK277"/>
      <w:bookmarkStart w:id="131" w:name="OLE_LINK278"/>
      <w:bookmarkStart w:id="132" w:name="OLE_LINK279"/>
      <w:bookmarkStart w:id="133" w:name="OLE_LINK290"/>
      <w:bookmarkStart w:id="134" w:name="OLE_LINK301"/>
      <w:bookmarkStart w:id="135" w:name="OLE_LINK312"/>
      <w:bookmarkStart w:id="136" w:name="OLE_LINK315"/>
      <w:bookmarkStart w:id="137" w:name="OLE_LINK316"/>
      <w:bookmarkStart w:id="138" w:name="OLE_LINK317"/>
      <w:bookmarkStart w:id="139" w:name="OLE_LINK318"/>
      <w:bookmarkStart w:id="140" w:name="OLE_LINK326"/>
      <w:bookmarkStart w:id="141" w:name="OLE_LINK335"/>
      <w:bookmarkStart w:id="142" w:name="OLE_LINK339"/>
      <w:bookmarkStart w:id="143" w:name="OLE_LINK348"/>
      <w:bookmarkStart w:id="144" w:name="OLE_LINK399"/>
      <w:bookmarkStart w:id="145" w:name="OLE_LINK419"/>
      <w:bookmarkStart w:id="146" w:name="OLE_LINK420"/>
      <w:bookmarkStart w:id="147" w:name="OLE_LINK423"/>
      <w:bookmarkStart w:id="148" w:name="OLE_LINK449"/>
      <w:bookmarkStart w:id="149" w:name="OLE_LINK450"/>
      <w:bookmarkStart w:id="150" w:name="OLE_LINK454"/>
      <w:bookmarkStart w:id="151" w:name="OLE_LINK466"/>
    </w:p>
    <w:p w:rsidR="00897403" w:rsidRPr="00897403" w:rsidRDefault="00022243" w:rsidP="00022243">
      <w:pPr>
        <w:pStyle w:val="a5"/>
        <w:spacing w:line="360" w:lineRule="auto"/>
        <w:ind w:left="420" w:right="225" w:firstLineChars="0" w:firstLine="0"/>
        <w:jc w:val="right"/>
        <w:rPr>
          <w:rFonts w:ascii="Book Antiqua" w:hAnsi="Book Antiqua"/>
          <w:bCs/>
          <w:color w:val="000000"/>
          <w:sz w:val="24"/>
          <w:szCs w:val="24"/>
        </w:rPr>
      </w:pPr>
      <w:r w:rsidRPr="00897403">
        <w:rPr>
          <w:rStyle w:val="ac"/>
          <w:rFonts w:ascii="Book Antiqua" w:hAnsi="Book Antiqua" w:cs="Arial"/>
          <w:bCs w:val="0"/>
          <w:noProof/>
          <w:color w:val="000000"/>
          <w:sz w:val="24"/>
          <w:szCs w:val="24"/>
        </w:rPr>
        <w:t>P-Reviewers:</w:t>
      </w:r>
      <w:r w:rsidRPr="00897403">
        <w:rPr>
          <w:rFonts w:ascii="Book Antiqua" w:hAnsi="Book Antiqua"/>
          <w:bCs/>
          <w:color w:val="000000"/>
          <w:sz w:val="24"/>
          <w:szCs w:val="24"/>
        </w:rPr>
        <w:t xml:space="preserve"> </w:t>
      </w:r>
      <w:r w:rsidR="00897403" w:rsidRPr="00897403">
        <w:rPr>
          <w:rFonts w:ascii="Book Antiqua" w:hAnsi="Book Antiqua"/>
          <w:bCs/>
          <w:color w:val="000000"/>
          <w:sz w:val="24"/>
          <w:szCs w:val="24"/>
        </w:rPr>
        <w:t>Antonakopoulos</w:t>
      </w:r>
      <w:r w:rsidR="00897403" w:rsidRPr="00897403">
        <w:rPr>
          <w:rFonts w:ascii="Book Antiqua" w:hAnsi="Book Antiqua" w:hint="eastAsia"/>
          <w:bCs/>
          <w:color w:val="000000"/>
          <w:sz w:val="24"/>
          <w:szCs w:val="24"/>
        </w:rPr>
        <w:t xml:space="preserve"> N,</w:t>
      </w:r>
      <w:r w:rsidR="00897403" w:rsidRPr="00897403">
        <w:rPr>
          <w:sz w:val="24"/>
          <w:szCs w:val="24"/>
        </w:rPr>
        <w:t xml:space="preserve"> </w:t>
      </w:r>
      <w:r w:rsidR="00897403" w:rsidRPr="00897403">
        <w:rPr>
          <w:rFonts w:ascii="Book Antiqua" w:hAnsi="Book Antiqua"/>
          <w:bCs/>
          <w:color w:val="000000"/>
          <w:sz w:val="24"/>
          <w:szCs w:val="24"/>
        </w:rPr>
        <w:t>Jaeschke</w:t>
      </w:r>
      <w:r w:rsidR="00897403" w:rsidRPr="00897403">
        <w:rPr>
          <w:rFonts w:ascii="Book Antiqua" w:hAnsi="Book Antiqua" w:hint="eastAsia"/>
          <w:bCs/>
          <w:color w:val="000000"/>
          <w:sz w:val="24"/>
          <w:szCs w:val="24"/>
        </w:rPr>
        <w:t xml:space="preserve"> </w:t>
      </w:r>
      <w:r w:rsidR="00897403" w:rsidRPr="00897403">
        <w:rPr>
          <w:rFonts w:ascii="Book Antiqua" w:hAnsi="Book Antiqua"/>
          <w:bCs/>
          <w:color w:val="000000"/>
          <w:sz w:val="24"/>
          <w:szCs w:val="24"/>
        </w:rPr>
        <w:t>H</w:t>
      </w:r>
      <w:r w:rsidR="00897403" w:rsidRPr="00897403">
        <w:rPr>
          <w:rFonts w:ascii="Book Antiqua" w:hAnsi="Book Antiqua" w:hint="eastAsia"/>
          <w:bCs/>
          <w:color w:val="000000"/>
          <w:sz w:val="24"/>
          <w:szCs w:val="24"/>
        </w:rPr>
        <w:t>,</w:t>
      </w:r>
      <w:r w:rsidR="00897403" w:rsidRPr="00897403">
        <w:rPr>
          <w:rFonts w:ascii="Book Antiqua" w:hAnsi="Book Antiqua"/>
          <w:bCs/>
          <w:color w:val="000000"/>
          <w:sz w:val="24"/>
          <w:szCs w:val="24"/>
        </w:rPr>
        <w:t xml:space="preserve"> Kubota</w:t>
      </w:r>
      <w:r w:rsidR="00897403" w:rsidRPr="00897403">
        <w:rPr>
          <w:rFonts w:ascii="Book Antiqua" w:hAnsi="Book Antiqua" w:hint="eastAsia"/>
          <w:bCs/>
          <w:color w:val="000000"/>
          <w:sz w:val="24"/>
          <w:szCs w:val="24"/>
        </w:rPr>
        <w:t xml:space="preserve"> </w:t>
      </w:r>
      <w:r w:rsidR="00897403" w:rsidRPr="00897403">
        <w:rPr>
          <w:rFonts w:ascii="Book Antiqua" w:hAnsi="Book Antiqua"/>
          <w:bCs/>
          <w:color w:val="000000"/>
          <w:sz w:val="24"/>
          <w:szCs w:val="24"/>
        </w:rPr>
        <w:t>K</w:t>
      </w:r>
      <w:r w:rsidR="00897403" w:rsidRPr="00897403">
        <w:rPr>
          <w:rFonts w:ascii="Book Antiqua" w:hAnsi="Book Antiqua" w:hint="eastAsia"/>
          <w:bCs/>
          <w:color w:val="000000"/>
          <w:sz w:val="24"/>
          <w:szCs w:val="24"/>
        </w:rPr>
        <w:t>,</w:t>
      </w:r>
      <w:r w:rsidRPr="00897403">
        <w:rPr>
          <w:rFonts w:ascii="Book Antiqua" w:hAnsi="Book Antiqua"/>
          <w:bCs/>
          <w:color w:val="000000"/>
          <w:sz w:val="24"/>
          <w:szCs w:val="24"/>
        </w:rPr>
        <w:t xml:space="preserve"> </w:t>
      </w:r>
      <w:r w:rsidR="00897403" w:rsidRPr="00897403">
        <w:rPr>
          <w:rFonts w:ascii="Book Antiqua" w:hAnsi="Book Antiqua"/>
          <w:bCs/>
          <w:color w:val="000000"/>
          <w:sz w:val="24"/>
          <w:szCs w:val="24"/>
        </w:rPr>
        <w:t>Sonzogni</w:t>
      </w:r>
      <w:r w:rsidR="00897403" w:rsidRPr="00897403">
        <w:rPr>
          <w:rFonts w:ascii="Book Antiqua" w:hAnsi="Book Antiqua" w:hint="eastAsia"/>
          <w:bCs/>
          <w:color w:val="000000"/>
          <w:sz w:val="24"/>
          <w:szCs w:val="24"/>
        </w:rPr>
        <w:t xml:space="preserve"> A </w:t>
      </w:r>
    </w:p>
    <w:p w:rsidR="00022243" w:rsidRPr="00897403" w:rsidRDefault="00022243" w:rsidP="00022243">
      <w:pPr>
        <w:pStyle w:val="a5"/>
        <w:spacing w:line="360" w:lineRule="auto"/>
        <w:ind w:left="420" w:right="225" w:firstLineChars="0" w:firstLine="0"/>
        <w:jc w:val="right"/>
        <w:rPr>
          <w:rFonts w:ascii="Book Antiqua" w:eastAsia="宋体" w:hAnsi="Book Antiqua"/>
          <w:b/>
          <w:bCs/>
          <w:color w:val="000000"/>
          <w:sz w:val="24"/>
          <w:szCs w:val="24"/>
        </w:rPr>
      </w:pPr>
      <w:r w:rsidRPr="00897403">
        <w:rPr>
          <w:rFonts w:ascii="Book Antiqua" w:hAnsi="Book Antiqua"/>
          <w:b/>
          <w:bCs/>
          <w:color w:val="000000"/>
          <w:sz w:val="24"/>
          <w:szCs w:val="24"/>
        </w:rPr>
        <w:t>S-Editor</w:t>
      </w:r>
      <w:r w:rsidRPr="00897403">
        <w:rPr>
          <w:rFonts w:ascii="Book Antiqua" w:eastAsia="宋体" w:hAnsi="Book Antiqua"/>
          <w:b/>
          <w:bCs/>
          <w:color w:val="000000"/>
          <w:sz w:val="24"/>
          <w:szCs w:val="24"/>
        </w:rPr>
        <w:t>:</w:t>
      </w:r>
      <w:r w:rsidRPr="00897403">
        <w:rPr>
          <w:rFonts w:ascii="Book Antiqua" w:hAnsi="Book Antiqua"/>
          <w:bCs/>
          <w:color w:val="000000"/>
          <w:sz w:val="24"/>
          <w:szCs w:val="24"/>
        </w:rPr>
        <w:t xml:space="preserve"> </w:t>
      </w:r>
      <w:r w:rsidRPr="00897403">
        <w:rPr>
          <w:rFonts w:ascii="Book Antiqua" w:eastAsia="宋体" w:hAnsi="Book Antiqua"/>
          <w:bCs/>
          <w:color w:val="000000"/>
          <w:sz w:val="24"/>
          <w:szCs w:val="24"/>
        </w:rPr>
        <w:t>Qi Y</w:t>
      </w:r>
      <w:r w:rsidRPr="00897403">
        <w:rPr>
          <w:rFonts w:ascii="Book Antiqua" w:hAnsi="Book Antiqua"/>
          <w:b/>
          <w:bCs/>
          <w:color w:val="000000"/>
          <w:sz w:val="24"/>
          <w:szCs w:val="24"/>
        </w:rPr>
        <w:t xml:space="preserve"> L-Editor</w:t>
      </w:r>
      <w:r w:rsidRPr="00897403">
        <w:rPr>
          <w:rFonts w:ascii="Book Antiqua" w:eastAsia="宋体" w:hAnsi="Book Antiqua"/>
          <w:b/>
          <w:bCs/>
          <w:color w:val="000000"/>
          <w:sz w:val="24"/>
          <w:szCs w:val="24"/>
        </w:rPr>
        <w:t>:</w:t>
      </w:r>
      <w:r w:rsidR="00897403">
        <w:rPr>
          <w:rFonts w:ascii="Book Antiqua" w:hAnsi="Book Antiqua"/>
          <w:b/>
          <w:bCs/>
          <w:color w:val="000000"/>
          <w:sz w:val="24"/>
          <w:szCs w:val="24"/>
        </w:rPr>
        <w:t xml:space="preserve">  </w:t>
      </w:r>
      <w:r w:rsidRPr="00897403">
        <w:rPr>
          <w:rFonts w:ascii="Book Antiqua" w:hAnsi="Book Antiqua"/>
          <w:b/>
          <w:bCs/>
          <w:color w:val="000000"/>
          <w:sz w:val="24"/>
          <w:szCs w:val="24"/>
        </w:rPr>
        <w:t>E-Editor</w:t>
      </w:r>
      <w:r w:rsidRPr="00897403">
        <w:rPr>
          <w:rFonts w:ascii="Book Antiqua" w:eastAsia="宋体" w:hAnsi="Book Antiqua"/>
          <w:b/>
          <w:bCs/>
          <w:color w:val="000000"/>
          <w:sz w:val="24"/>
          <w:szCs w:val="24"/>
        </w:rPr>
        <w:t>:</w:t>
      </w:r>
    </w:p>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rsidR="008143A5" w:rsidRPr="00022243" w:rsidRDefault="008143A5" w:rsidP="00330365">
      <w:pPr>
        <w:autoSpaceDE w:val="0"/>
        <w:autoSpaceDN w:val="0"/>
        <w:adjustRightInd w:val="0"/>
        <w:spacing w:line="360" w:lineRule="auto"/>
        <w:ind w:left="420"/>
        <w:rPr>
          <w:rFonts w:ascii="Book Antiqua" w:hAnsi="Book Antiqua" w:cs="Times New Roman"/>
          <w:color w:val="000000" w:themeColor="text1"/>
          <w:sz w:val="24"/>
          <w:szCs w:val="24"/>
        </w:rPr>
      </w:pPr>
    </w:p>
    <w:p w:rsidR="005114F2" w:rsidRPr="00330365" w:rsidRDefault="005114F2" w:rsidP="00330365">
      <w:pPr>
        <w:widowControl/>
        <w:rPr>
          <w:rFonts w:ascii="Book Antiqua" w:hAnsi="Book Antiqua" w:cs="Times New Roman"/>
          <w:color w:val="000000" w:themeColor="text1"/>
          <w:kern w:val="0"/>
          <w:sz w:val="24"/>
          <w:szCs w:val="24"/>
        </w:rPr>
        <w:sectPr w:rsidR="005114F2" w:rsidRPr="00330365" w:rsidSect="0089030F">
          <w:pgSz w:w="11906" w:h="16838"/>
          <w:pgMar w:top="1440" w:right="1800" w:bottom="1440" w:left="1800" w:header="851" w:footer="992" w:gutter="0"/>
          <w:cols w:space="425"/>
          <w:docGrid w:type="lines" w:linePitch="312"/>
        </w:sectPr>
      </w:pPr>
      <w:r w:rsidRPr="00330365">
        <w:rPr>
          <w:rFonts w:ascii="Book Antiqua" w:hAnsi="Book Antiqua" w:cs="Times New Roman"/>
          <w:color w:val="000000" w:themeColor="text1"/>
          <w:kern w:val="0"/>
          <w:sz w:val="24"/>
          <w:szCs w:val="24"/>
        </w:rPr>
        <w:br w:type="page"/>
      </w:r>
    </w:p>
    <w:p w:rsidR="005114F2" w:rsidRPr="00022243" w:rsidRDefault="00022243" w:rsidP="00330365">
      <w:pPr>
        <w:spacing w:line="360" w:lineRule="auto"/>
        <w:rPr>
          <w:rFonts w:ascii="Book Antiqua" w:hAnsi="Book Antiqua" w:cs="Times New Roman"/>
          <w:b/>
          <w:sz w:val="24"/>
          <w:szCs w:val="24"/>
        </w:rPr>
      </w:pPr>
      <w:r w:rsidRPr="00022243">
        <w:rPr>
          <w:rFonts w:ascii="Book Antiqua" w:hAnsi="Book Antiqua" w:cs="Times New Roman"/>
          <w:b/>
          <w:sz w:val="24"/>
          <w:szCs w:val="24"/>
        </w:rPr>
        <w:lastRenderedPageBreak/>
        <w:t>Table 1</w:t>
      </w:r>
      <w:r w:rsidR="005114F2" w:rsidRPr="00022243">
        <w:rPr>
          <w:rFonts w:ascii="Book Antiqua" w:hAnsi="Book Antiqua" w:cs="Times New Roman"/>
          <w:b/>
          <w:sz w:val="24"/>
          <w:szCs w:val="24"/>
        </w:rPr>
        <w:t xml:space="preserve"> Pharmacokinetic data of </w:t>
      </w:r>
      <w:r w:rsidR="005F0AD3" w:rsidRPr="005F0AD3">
        <w:rPr>
          <w:rFonts w:ascii="Book Antiqua" w:hAnsi="Book Antiqua" w:cs="Times New Roman"/>
          <w:b/>
          <w:sz w:val="24"/>
          <w:szCs w:val="24"/>
        </w:rPr>
        <w:t xml:space="preserve">mycophenolic acid </w:t>
      </w:r>
      <w:r w:rsidR="005114F2" w:rsidRPr="00022243">
        <w:rPr>
          <w:rFonts w:ascii="Book Antiqua" w:hAnsi="Book Antiqua" w:cs="Times New Roman"/>
          <w:b/>
          <w:sz w:val="24"/>
          <w:szCs w:val="24"/>
        </w:rPr>
        <w:t>in adult liver transplant recipients</w:t>
      </w:r>
    </w:p>
    <w:tbl>
      <w:tblPr>
        <w:tblW w:w="14572" w:type="dxa"/>
        <w:tblInd w:w="-34" w:type="dxa"/>
        <w:tblLook w:val="04A0" w:firstRow="1" w:lastRow="0" w:firstColumn="1" w:lastColumn="0" w:noHBand="0" w:noVBand="1"/>
      </w:tblPr>
      <w:tblGrid>
        <w:gridCol w:w="1788"/>
        <w:gridCol w:w="710"/>
        <w:gridCol w:w="1240"/>
        <w:gridCol w:w="1881"/>
        <w:gridCol w:w="456"/>
        <w:gridCol w:w="1465"/>
        <w:gridCol w:w="2693"/>
        <w:gridCol w:w="1418"/>
        <w:gridCol w:w="1559"/>
        <w:gridCol w:w="1701"/>
      </w:tblGrid>
      <w:tr w:rsidR="005114F2" w:rsidRPr="00022243" w:rsidTr="00330365">
        <w:trPr>
          <w:trHeight w:val="402"/>
        </w:trPr>
        <w:tc>
          <w:tcPr>
            <w:tcW w:w="1788" w:type="dxa"/>
            <w:tcBorders>
              <w:top w:val="single" w:sz="4" w:space="0" w:color="auto"/>
              <w:left w:val="nil"/>
              <w:bottom w:val="single" w:sz="4" w:space="0" w:color="auto"/>
              <w:right w:val="nil"/>
            </w:tcBorders>
            <w:shd w:val="clear" w:color="auto" w:fill="auto"/>
            <w:noWrap/>
            <w:vAlign w:val="center"/>
            <w:hideMark/>
          </w:tcPr>
          <w:p w:rsidR="005114F2" w:rsidRPr="00022243" w:rsidRDefault="00022243" w:rsidP="00330365">
            <w:pPr>
              <w:widowControl/>
              <w:rPr>
                <w:rFonts w:ascii="Book Antiqua" w:eastAsia="宋体" w:hAnsi="Book Antiqua" w:cs="Times New Roman"/>
                <w:b/>
                <w:kern w:val="0"/>
                <w:sz w:val="24"/>
                <w:szCs w:val="24"/>
              </w:rPr>
            </w:pPr>
            <w:r>
              <w:rPr>
                <w:rFonts w:ascii="Book Antiqua" w:eastAsia="宋体" w:hAnsi="Book Antiqua" w:cs="Times New Roman" w:hint="eastAsia"/>
                <w:b/>
                <w:kern w:val="0"/>
                <w:sz w:val="24"/>
                <w:szCs w:val="24"/>
              </w:rPr>
              <w:t>Ref.</w:t>
            </w:r>
          </w:p>
        </w:tc>
        <w:tc>
          <w:tcPr>
            <w:tcW w:w="620" w:type="dxa"/>
            <w:tcBorders>
              <w:top w:val="single" w:sz="4" w:space="0" w:color="auto"/>
              <w:left w:val="nil"/>
              <w:bottom w:val="single" w:sz="4" w:space="0" w:color="auto"/>
              <w:right w:val="nil"/>
            </w:tcBorders>
            <w:shd w:val="clear" w:color="auto" w:fill="auto"/>
            <w:noWrap/>
            <w:vAlign w:val="center"/>
            <w:hideMark/>
          </w:tcPr>
          <w:p w:rsidR="005114F2" w:rsidRPr="00022243" w:rsidRDefault="005114F2" w:rsidP="00330365">
            <w:pPr>
              <w:widowControl/>
              <w:rPr>
                <w:rFonts w:ascii="Book Antiqua" w:eastAsia="宋体" w:hAnsi="Book Antiqua" w:cs="Times New Roman"/>
                <w:b/>
                <w:kern w:val="0"/>
                <w:sz w:val="24"/>
                <w:szCs w:val="24"/>
              </w:rPr>
            </w:pPr>
            <w:r w:rsidRPr="00022243">
              <w:rPr>
                <w:rFonts w:ascii="Book Antiqua" w:eastAsia="宋体" w:hAnsi="Book Antiqua" w:cs="Times New Roman"/>
                <w:b/>
                <w:kern w:val="0"/>
                <w:sz w:val="24"/>
                <w:szCs w:val="24"/>
              </w:rPr>
              <w:t>Year</w:t>
            </w:r>
          </w:p>
        </w:tc>
        <w:tc>
          <w:tcPr>
            <w:tcW w:w="1240" w:type="dxa"/>
            <w:tcBorders>
              <w:top w:val="single" w:sz="4" w:space="0" w:color="auto"/>
              <w:left w:val="nil"/>
              <w:bottom w:val="single" w:sz="4" w:space="0" w:color="auto"/>
              <w:right w:val="nil"/>
            </w:tcBorders>
            <w:shd w:val="clear" w:color="auto" w:fill="auto"/>
            <w:noWrap/>
            <w:vAlign w:val="center"/>
            <w:hideMark/>
          </w:tcPr>
          <w:p w:rsidR="005114F2" w:rsidRPr="00022243" w:rsidRDefault="005114F2" w:rsidP="00330365">
            <w:pPr>
              <w:widowControl/>
              <w:rPr>
                <w:rFonts w:ascii="Book Antiqua" w:eastAsia="宋体" w:hAnsi="Book Antiqua" w:cs="Times New Roman"/>
                <w:b/>
                <w:kern w:val="0"/>
                <w:sz w:val="24"/>
                <w:szCs w:val="24"/>
              </w:rPr>
            </w:pPr>
            <w:r w:rsidRPr="00022243">
              <w:rPr>
                <w:rFonts w:ascii="Book Antiqua" w:eastAsia="宋体" w:hAnsi="Book Antiqua" w:cs="Times New Roman"/>
                <w:b/>
                <w:kern w:val="0"/>
                <w:sz w:val="24"/>
                <w:szCs w:val="24"/>
              </w:rPr>
              <w:t>Regimen</w:t>
            </w:r>
          </w:p>
        </w:tc>
        <w:tc>
          <w:tcPr>
            <w:tcW w:w="1881" w:type="dxa"/>
            <w:tcBorders>
              <w:top w:val="single" w:sz="4" w:space="0" w:color="auto"/>
              <w:left w:val="nil"/>
              <w:bottom w:val="single" w:sz="4" w:space="0" w:color="auto"/>
              <w:right w:val="nil"/>
            </w:tcBorders>
            <w:shd w:val="clear" w:color="auto" w:fill="auto"/>
            <w:noWrap/>
            <w:vAlign w:val="center"/>
            <w:hideMark/>
          </w:tcPr>
          <w:p w:rsidR="005114F2" w:rsidRPr="00022243" w:rsidRDefault="005114F2" w:rsidP="00330365">
            <w:pPr>
              <w:widowControl/>
              <w:rPr>
                <w:rFonts w:ascii="Book Antiqua" w:eastAsia="宋体" w:hAnsi="Book Antiqua" w:cs="Times New Roman"/>
                <w:b/>
                <w:kern w:val="0"/>
                <w:sz w:val="24"/>
                <w:szCs w:val="24"/>
              </w:rPr>
            </w:pPr>
            <w:r w:rsidRPr="00022243">
              <w:rPr>
                <w:rFonts w:ascii="Book Antiqua" w:eastAsia="宋体" w:hAnsi="Book Antiqua" w:cs="Times New Roman"/>
                <w:b/>
                <w:kern w:val="0"/>
                <w:sz w:val="24"/>
                <w:szCs w:val="24"/>
              </w:rPr>
              <w:t>Time since LT</w:t>
            </w:r>
          </w:p>
        </w:tc>
        <w:tc>
          <w:tcPr>
            <w:tcW w:w="396" w:type="dxa"/>
            <w:tcBorders>
              <w:top w:val="single" w:sz="4" w:space="0" w:color="auto"/>
              <w:left w:val="nil"/>
              <w:bottom w:val="single" w:sz="4" w:space="0" w:color="auto"/>
              <w:right w:val="nil"/>
            </w:tcBorders>
            <w:shd w:val="clear" w:color="auto" w:fill="auto"/>
            <w:noWrap/>
            <w:vAlign w:val="center"/>
            <w:hideMark/>
          </w:tcPr>
          <w:p w:rsidR="005114F2" w:rsidRPr="00022243" w:rsidRDefault="005114F2" w:rsidP="00330365">
            <w:pPr>
              <w:widowControl/>
              <w:rPr>
                <w:rFonts w:ascii="Book Antiqua" w:eastAsia="宋体" w:hAnsi="Book Antiqua" w:cs="Times New Roman"/>
                <w:b/>
                <w:kern w:val="0"/>
                <w:sz w:val="24"/>
                <w:szCs w:val="24"/>
              </w:rPr>
            </w:pPr>
            <w:r w:rsidRPr="00022243">
              <w:rPr>
                <w:rFonts w:ascii="Book Antiqua" w:eastAsia="宋体" w:hAnsi="Book Antiqua" w:cs="Times New Roman"/>
                <w:b/>
                <w:kern w:val="0"/>
                <w:sz w:val="24"/>
                <w:szCs w:val="24"/>
              </w:rPr>
              <w:t>n</w:t>
            </w:r>
          </w:p>
        </w:tc>
        <w:tc>
          <w:tcPr>
            <w:tcW w:w="1276" w:type="dxa"/>
            <w:tcBorders>
              <w:top w:val="single" w:sz="4" w:space="0" w:color="auto"/>
              <w:left w:val="nil"/>
              <w:bottom w:val="single" w:sz="4" w:space="0" w:color="auto"/>
              <w:right w:val="nil"/>
            </w:tcBorders>
            <w:shd w:val="clear" w:color="auto" w:fill="auto"/>
            <w:noWrap/>
            <w:vAlign w:val="center"/>
            <w:hideMark/>
          </w:tcPr>
          <w:p w:rsidR="005114F2" w:rsidRPr="00022243" w:rsidRDefault="005114F2" w:rsidP="00330365">
            <w:pPr>
              <w:widowControl/>
              <w:rPr>
                <w:rFonts w:ascii="Book Antiqua" w:eastAsia="宋体" w:hAnsi="Book Antiqua" w:cs="Times New Roman"/>
                <w:b/>
                <w:kern w:val="0"/>
                <w:sz w:val="24"/>
                <w:szCs w:val="24"/>
              </w:rPr>
            </w:pPr>
            <w:r w:rsidRPr="00022243">
              <w:rPr>
                <w:rFonts w:ascii="Book Antiqua" w:eastAsia="宋体" w:hAnsi="Book Antiqua" w:cs="Times New Roman"/>
                <w:b/>
                <w:kern w:val="0"/>
                <w:sz w:val="24"/>
                <w:szCs w:val="24"/>
              </w:rPr>
              <w:t>Method</w:t>
            </w:r>
          </w:p>
        </w:tc>
        <w:tc>
          <w:tcPr>
            <w:tcW w:w="2693" w:type="dxa"/>
            <w:tcBorders>
              <w:top w:val="single" w:sz="4" w:space="0" w:color="auto"/>
              <w:left w:val="nil"/>
              <w:bottom w:val="single" w:sz="4" w:space="0" w:color="auto"/>
              <w:right w:val="nil"/>
            </w:tcBorders>
            <w:shd w:val="clear" w:color="auto" w:fill="auto"/>
            <w:noWrap/>
            <w:vAlign w:val="center"/>
            <w:hideMark/>
          </w:tcPr>
          <w:p w:rsidR="005114F2" w:rsidRPr="00022243" w:rsidRDefault="005114F2" w:rsidP="00330365">
            <w:pPr>
              <w:widowControl/>
              <w:rPr>
                <w:rFonts w:ascii="Book Antiqua" w:eastAsia="宋体" w:hAnsi="Book Antiqua" w:cs="Times New Roman"/>
                <w:b/>
                <w:kern w:val="0"/>
                <w:sz w:val="24"/>
                <w:szCs w:val="24"/>
              </w:rPr>
            </w:pPr>
            <w:r w:rsidRPr="00022243">
              <w:rPr>
                <w:rFonts w:ascii="Book Antiqua" w:eastAsia="宋体" w:hAnsi="Book Antiqua" w:cs="Times New Roman"/>
                <w:b/>
                <w:kern w:val="0"/>
                <w:sz w:val="24"/>
                <w:szCs w:val="24"/>
              </w:rPr>
              <w:t>AUC</w:t>
            </w:r>
            <w:r w:rsidRPr="00022243">
              <w:rPr>
                <w:rFonts w:ascii="Book Antiqua" w:eastAsia="宋体" w:hAnsi="Book Antiqua" w:cs="Times New Roman"/>
                <w:b/>
                <w:kern w:val="0"/>
                <w:sz w:val="24"/>
                <w:szCs w:val="24"/>
                <w:vertAlign w:val="subscript"/>
              </w:rPr>
              <w:t>0-12h</w:t>
            </w:r>
            <w:r w:rsidRPr="00022243">
              <w:rPr>
                <w:rFonts w:ascii="Book Antiqua" w:eastAsia="宋体" w:hAnsi="Book Antiqua" w:cs="Times New Roman"/>
                <w:b/>
                <w:kern w:val="0"/>
                <w:sz w:val="24"/>
                <w:szCs w:val="24"/>
              </w:rPr>
              <w:t xml:space="preserve"> (mg.h /L)</w:t>
            </w:r>
          </w:p>
        </w:tc>
        <w:tc>
          <w:tcPr>
            <w:tcW w:w="1418" w:type="dxa"/>
            <w:tcBorders>
              <w:top w:val="single" w:sz="4" w:space="0" w:color="auto"/>
              <w:left w:val="nil"/>
              <w:bottom w:val="single" w:sz="4" w:space="0" w:color="auto"/>
              <w:right w:val="nil"/>
            </w:tcBorders>
            <w:shd w:val="clear" w:color="auto" w:fill="auto"/>
            <w:noWrap/>
            <w:vAlign w:val="center"/>
            <w:hideMark/>
          </w:tcPr>
          <w:p w:rsidR="005114F2" w:rsidRPr="00022243" w:rsidRDefault="005114F2" w:rsidP="00330365">
            <w:pPr>
              <w:widowControl/>
              <w:rPr>
                <w:rFonts w:ascii="Book Antiqua" w:eastAsia="宋体" w:hAnsi="Book Antiqua" w:cs="Times New Roman"/>
                <w:b/>
                <w:kern w:val="0"/>
                <w:sz w:val="24"/>
                <w:szCs w:val="24"/>
              </w:rPr>
            </w:pPr>
            <w:r w:rsidRPr="00022243">
              <w:rPr>
                <w:rFonts w:ascii="Book Antiqua" w:eastAsia="宋体" w:hAnsi="Book Antiqua" w:cs="Times New Roman"/>
                <w:b/>
                <w:kern w:val="0"/>
                <w:sz w:val="24"/>
                <w:szCs w:val="24"/>
              </w:rPr>
              <w:t>mean t</w:t>
            </w:r>
            <w:r w:rsidRPr="00022243">
              <w:rPr>
                <w:rFonts w:ascii="Book Antiqua" w:eastAsia="宋体" w:hAnsi="Book Antiqua" w:cs="Times New Roman"/>
                <w:b/>
                <w:kern w:val="0"/>
                <w:sz w:val="24"/>
                <w:szCs w:val="24"/>
                <w:vertAlign w:val="subscript"/>
              </w:rPr>
              <w:t>max</w:t>
            </w:r>
            <w:r w:rsidRPr="00022243">
              <w:rPr>
                <w:rFonts w:ascii="Book Antiqua" w:eastAsia="宋体" w:hAnsi="Book Antiqua" w:cs="Times New Roman"/>
                <w:b/>
                <w:kern w:val="0"/>
                <w:sz w:val="24"/>
                <w:szCs w:val="24"/>
              </w:rPr>
              <w:t xml:space="preserve"> (h) </w:t>
            </w:r>
          </w:p>
        </w:tc>
        <w:tc>
          <w:tcPr>
            <w:tcW w:w="1559" w:type="dxa"/>
            <w:tcBorders>
              <w:top w:val="single" w:sz="4" w:space="0" w:color="auto"/>
              <w:left w:val="nil"/>
              <w:bottom w:val="single" w:sz="4" w:space="0" w:color="auto"/>
              <w:right w:val="nil"/>
            </w:tcBorders>
            <w:shd w:val="clear" w:color="auto" w:fill="auto"/>
            <w:noWrap/>
            <w:vAlign w:val="center"/>
            <w:hideMark/>
          </w:tcPr>
          <w:p w:rsidR="005114F2" w:rsidRPr="00022243" w:rsidRDefault="005114F2" w:rsidP="00330365">
            <w:pPr>
              <w:widowControl/>
              <w:rPr>
                <w:rFonts w:ascii="Book Antiqua" w:eastAsia="宋体" w:hAnsi="Book Antiqua" w:cs="Times New Roman"/>
                <w:b/>
                <w:kern w:val="0"/>
                <w:sz w:val="24"/>
                <w:szCs w:val="24"/>
              </w:rPr>
            </w:pPr>
            <w:r w:rsidRPr="00022243">
              <w:rPr>
                <w:rFonts w:ascii="Book Antiqua" w:eastAsia="宋体" w:hAnsi="Book Antiqua" w:cs="Times New Roman"/>
                <w:b/>
                <w:kern w:val="0"/>
                <w:sz w:val="24"/>
                <w:szCs w:val="24"/>
              </w:rPr>
              <w:t>mean C</w:t>
            </w:r>
            <w:r w:rsidRPr="00022243">
              <w:rPr>
                <w:rFonts w:ascii="Book Antiqua" w:eastAsia="宋体" w:hAnsi="Book Antiqua" w:cs="Times New Roman"/>
                <w:b/>
                <w:kern w:val="0"/>
                <w:sz w:val="24"/>
                <w:szCs w:val="24"/>
                <w:vertAlign w:val="subscript"/>
              </w:rPr>
              <w:t>0h</w:t>
            </w:r>
            <w:r w:rsidRPr="00022243">
              <w:rPr>
                <w:rFonts w:ascii="Book Antiqua" w:eastAsia="宋体" w:hAnsi="Book Antiqua" w:cs="Times New Roman"/>
                <w:b/>
                <w:kern w:val="0"/>
                <w:sz w:val="24"/>
                <w:szCs w:val="24"/>
              </w:rPr>
              <w:t xml:space="preserve"> (mg/L) </w:t>
            </w:r>
          </w:p>
        </w:tc>
        <w:tc>
          <w:tcPr>
            <w:tcW w:w="1701" w:type="dxa"/>
            <w:tcBorders>
              <w:top w:val="single" w:sz="4" w:space="0" w:color="auto"/>
              <w:left w:val="nil"/>
              <w:bottom w:val="single" w:sz="4" w:space="0" w:color="auto"/>
              <w:right w:val="nil"/>
            </w:tcBorders>
            <w:shd w:val="clear" w:color="auto" w:fill="auto"/>
            <w:noWrap/>
            <w:vAlign w:val="center"/>
            <w:hideMark/>
          </w:tcPr>
          <w:p w:rsidR="005114F2" w:rsidRPr="00022243" w:rsidRDefault="005114F2" w:rsidP="00330365">
            <w:pPr>
              <w:widowControl/>
              <w:rPr>
                <w:rFonts w:ascii="Book Antiqua" w:eastAsia="宋体" w:hAnsi="Book Antiqua" w:cs="Times New Roman"/>
                <w:b/>
                <w:kern w:val="0"/>
                <w:sz w:val="24"/>
                <w:szCs w:val="24"/>
              </w:rPr>
            </w:pPr>
            <w:r w:rsidRPr="00022243">
              <w:rPr>
                <w:rFonts w:ascii="Book Antiqua" w:eastAsia="宋体" w:hAnsi="Book Antiqua" w:cs="Times New Roman"/>
                <w:b/>
                <w:kern w:val="0"/>
                <w:sz w:val="24"/>
                <w:szCs w:val="24"/>
              </w:rPr>
              <w:t>mean C</w:t>
            </w:r>
            <w:r w:rsidRPr="00022243">
              <w:rPr>
                <w:rFonts w:ascii="Book Antiqua" w:eastAsia="宋体" w:hAnsi="Book Antiqua" w:cs="Times New Roman"/>
                <w:b/>
                <w:kern w:val="0"/>
                <w:sz w:val="24"/>
                <w:szCs w:val="24"/>
                <w:vertAlign w:val="subscript"/>
              </w:rPr>
              <w:t>max</w:t>
            </w:r>
            <w:r w:rsidRPr="00022243">
              <w:rPr>
                <w:rFonts w:ascii="Book Antiqua" w:eastAsia="宋体" w:hAnsi="Book Antiqua" w:cs="Times New Roman"/>
                <w:b/>
                <w:kern w:val="0"/>
                <w:sz w:val="24"/>
                <w:szCs w:val="24"/>
              </w:rPr>
              <w:t xml:space="preserve"> (mg/L) </w:t>
            </w:r>
          </w:p>
        </w:tc>
      </w:tr>
      <w:tr w:rsidR="005114F2" w:rsidRPr="00330365" w:rsidTr="00330365">
        <w:trPr>
          <w:trHeight w:val="402"/>
        </w:trPr>
        <w:tc>
          <w:tcPr>
            <w:tcW w:w="1788" w:type="dxa"/>
            <w:tcBorders>
              <w:top w:val="nil"/>
              <w:left w:val="nil"/>
              <w:bottom w:val="nil"/>
              <w:right w:val="nil"/>
            </w:tcBorders>
            <w:shd w:val="clear" w:color="auto" w:fill="auto"/>
            <w:noWrap/>
            <w:vAlign w:val="center"/>
            <w:hideMark/>
          </w:tcPr>
          <w:p w:rsidR="005114F2" w:rsidRPr="00330365" w:rsidRDefault="005114F2" w:rsidP="009B5B47">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Jain</w:t>
            </w:r>
            <w:r w:rsidR="00E54EBA" w:rsidRPr="00E54EBA">
              <w:rPr>
                <w:rFonts w:ascii="Book Antiqua" w:eastAsia="宋体" w:hAnsi="Book Antiqua" w:cs="Times New Roman"/>
                <w:i/>
                <w:color w:val="000000"/>
                <w:kern w:val="0"/>
                <w:sz w:val="24"/>
                <w:szCs w:val="24"/>
              </w:rPr>
              <w:t xml:space="preserve"> </w:t>
            </w:r>
            <w:r w:rsidR="0006162A" w:rsidRPr="0006162A">
              <w:rPr>
                <w:rFonts w:ascii="Book Antiqua" w:eastAsia="宋体" w:hAnsi="Book Antiqua" w:cs="Times New Roman"/>
                <w:i/>
                <w:color w:val="000000"/>
                <w:kern w:val="0"/>
                <w:sz w:val="24"/>
                <w:szCs w:val="24"/>
              </w:rPr>
              <w:t>et al</w:t>
            </w:r>
            <w:r w:rsidR="00E54EBA" w:rsidRPr="00E54EBA">
              <w:rPr>
                <w:rFonts w:ascii="Book Antiqua" w:eastAsia="宋体" w:hAnsi="Book Antiqua" w:cs="Times New Roman"/>
                <w:color w:val="000000"/>
                <w:kern w:val="0"/>
                <w:sz w:val="24"/>
                <w:szCs w:val="24"/>
                <w:vertAlign w:val="superscript"/>
              </w:rPr>
              <w:t>[65]</w:t>
            </w:r>
          </w:p>
        </w:tc>
        <w:tc>
          <w:tcPr>
            <w:tcW w:w="62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2001</w:t>
            </w:r>
          </w:p>
        </w:tc>
        <w:tc>
          <w:tcPr>
            <w:tcW w:w="124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TAC + MMF</w:t>
            </w:r>
          </w:p>
        </w:tc>
        <w:tc>
          <w:tcPr>
            <w:tcW w:w="188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day 6 - 30</w:t>
            </w:r>
          </w:p>
        </w:tc>
        <w:tc>
          <w:tcPr>
            <w:tcW w:w="39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8</w:t>
            </w:r>
          </w:p>
        </w:tc>
        <w:tc>
          <w:tcPr>
            <w:tcW w:w="127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HPLC</w:t>
            </w:r>
          </w:p>
        </w:tc>
        <w:tc>
          <w:tcPr>
            <w:tcW w:w="2693"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40.0 ± 30.9 (7.3 - 102.3)</w:t>
            </w:r>
          </w:p>
        </w:tc>
        <w:tc>
          <w:tcPr>
            <w:tcW w:w="1418"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1.8  ± 1.6</w:t>
            </w:r>
          </w:p>
        </w:tc>
        <w:tc>
          <w:tcPr>
            <w:tcW w:w="1559"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70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10.6 ± 7.5</w:t>
            </w:r>
          </w:p>
        </w:tc>
      </w:tr>
      <w:tr w:rsidR="005114F2" w:rsidRPr="00330365" w:rsidTr="00330365">
        <w:trPr>
          <w:trHeight w:val="402"/>
        </w:trPr>
        <w:tc>
          <w:tcPr>
            <w:tcW w:w="1788" w:type="dxa"/>
            <w:tcBorders>
              <w:top w:val="nil"/>
              <w:left w:val="nil"/>
              <w:bottom w:val="nil"/>
              <w:right w:val="nil"/>
            </w:tcBorders>
            <w:shd w:val="clear" w:color="auto" w:fill="auto"/>
            <w:noWrap/>
            <w:vAlign w:val="center"/>
            <w:hideMark/>
          </w:tcPr>
          <w:p w:rsidR="005114F2" w:rsidRPr="00330365" w:rsidRDefault="005114F2" w:rsidP="00496490">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xml:space="preserve">Mardigyan </w:t>
            </w:r>
            <w:r w:rsidR="0006162A" w:rsidRPr="0006162A">
              <w:rPr>
                <w:rFonts w:ascii="Book Antiqua" w:eastAsia="宋体" w:hAnsi="Book Antiqua" w:cs="Times New Roman"/>
                <w:i/>
                <w:color w:val="000000"/>
                <w:kern w:val="0"/>
                <w:sz w:val="24"/>
                <w:szCs w:val="24"/>
              </w:rPr>
              <w:t>et al</w:t>
            </w:r>
            <w:r w:rsidR="00E54EBA" w:rsidRPr="00E54EBA">
              <w:rPr>
                <w:rFonts w:ascii="Book Antiqua" w:eastAsia="宋体" w:hAnsi="Book Antiqua" w:cs="Times New Roman"/>
                <w:color w:val="000000"/>
                <w:kern w:val="0"/>
                <w:sz w:val="24"/>
                <w:szCs w:val="24"/>
                <w:vertAlign w:val="superscript"/>
              </w:rPr>
              <w:t>[</w:t>
            </w:r>
            <w:r w:rsidR="00496490">
              <w:rPr>
                <w:rFonts w:ascii="Book Antiqua" w:eastAsia="宋体" w:hAnsi="Book Antiqua" w:cs="Times New Roman" w:hint="eastAsia"/>
                <w:color w:val="000000"/>
                <w:kern w:val="0"/>
                <w:sz w:val="24"/>
                <w:szCs w:val="24"/>
                <w:vertAlign w:val="superscript"/>
              </w:rPr>
              <w:t>92</w:t>
            </w:r>
            <w:r w:rsidR="00E54EBA" w:rsidRPr="00E54EBA">
              <w:rPr>
                <w:rFonts w:ascii="Book Antiqua" w:eastAsia="宋体" w:hAnsi="Book Antiqua" w:cs="Times New Roman"/>
                <w:color w:val="000000"/>
                <w:kern w:val="0"/>
                <w:sz w:val="24"/>
                <w:szCs w:val="24"/>
                <w:vertAlign w:val="superscript"/>
              </w:rPr>
              <w:t>]</w:t>
            </w:r>
          </w:p>
        </w:tc>
        <w:tc>
          <w:tcPr>
            <w:tcW w:w="62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2005</w:t>
            </w:r>
          </w:p>
        </w:tc>
        <w:tc>
          <w:tcPr>
            <w:tcW w:w="124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TAC + MMF</w:t>
            </w:r>
          </w:p>
        </w:tc>
        <w:tc>
          <w:tcPr>
            <w:tcW w:w="1881" w:type="dxa"/>
            <w:tcBorders>
              <w:top w:val="nil"/>
              <w:left w:val="nil"/>
              <w:bottom w:val="nil"/>
              <w:right w:val="nil"/>
            </w:tcBorders>
            <w:shd w:val="clear" w:color="auto" w:fill="auto"/>
            <w:noWrap/>
            <w:vAlign w:val="center"/>
            <w:hideMark/>
          </w:tcPr>
          <w:p w:rsidR="005114F2" w:rsidRPr="00330365" w:rsidRDefault="005114F2" w:rsidP="001D119F">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&gt; 12 mo</w:t>
            </w:r>
          </w:p>
        </w:tc>
        <w:tc>
          <w:tcPr>
            <w:tcW w:w="39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14</w:t>
            </w:r>
          </w:p>
        </w:tc>
        <w:tc>
          <w:tcPr>
            <w:tcW w:w="127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EMIT</w:t>
            </w:r>
          </w:p>
        </w:tc>
        <w:tc>
          <w:tcPr>
            <w:tcW w:w="2693"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45 ± 22</w:t>
            </w:r>
          </w:p>
        </w:tc>
        <w:tc>
          <w:tcPr>
            <w:tcW w:w="1418"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0.5</w:t>
            </w:r>
          </w:p>
        </w:tc>
        <w:tc>
          <w:tcPr>
            <w:tcW w:w="1559"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2.1 ± 1.5</w:t>
            </w:r>
          </w:p>
        </w:tc>
        <w:tc>
          <w:tcPr>
            <w:tcW w:w="170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12.2 ± 75</w:t>
            </w:r>
          </w:p>
        </w:tc>
      </w:tr>
      <w:tr w:rsidR="005114F2" w:rsidRPr="00330365" w:rsidTr="00330365">
        <w:trPr>
          <w:trHeight w:val="402"/>
        </w:trPr>
        <w:tc>
          <w:tcPr>
            <w:tcW w:w="1788"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xml:space="preserve">Pisupati </w:t>
            </w:r>
            <w:r w:rsidR="0006162A" w:rsidRPr="0006162A">
              <w:rPr>
                <w:rFonts w:ascii="Book Antiqua" w:eastAsia="宋体" w:hAnsi="Book Antiqua" w:cs="Times New Roman"/>
                <w:i/>
                <w:color w:val="000000"/>
                <w:kern w:val="0"/>
                <w:sz w:val="24"/>
                <w:szCs w:val="24"/>
              </w:rPr>
              <w:t>et al</w:t>
            </w:r>
            <w:r w:rsidR="00E54EBA" w:rsidRPr="00E54EBA">
              <w:rPr>
                <w:rFonts w:ascii="Book Antiqua" w:eastAsia="宋体" w:hAnsi="Book Antiqua" w:cs="Times New Roman"/>
                <w:color w:val="000000"/>
                <w:kern w:val="0"/>
                <w:sz w:val="24"/>
                <w:szCs w:val="24"/>
                <w:vertAlign w:val="superscript"/>
              </w:rPr>
              <w:t>[60]</w:t>
            </w:r>
          </w:p>
        </w:tc>
        <w:tc>
          <w:tcPr>
            <w:tcW w:w="62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2005</w:t>
            </w:r>
          </w:p>
        </w:tc>
        <w:tc>
          <w:tcPr>
            <w:tcW w:w="124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TAC + MMF</w:t>
            </w:r>
          </w:p>
        </w:tc>
        <w:tc>
          <w:tcPr>
            <w:tcW w:w="188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&lt; week 1</w:t>
            </w:r>
          </w:p>
        </w:tc>
        <w:tc>
          <w:tcPr>
            <w:tcW w:w="39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10</w:t>
            </w:r>
          </w:p>
        </w:tc>
        <w:tc>
          <w:tcPr>
            <w:tcW w:w="127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HPLC</w:t>
            </w:r>
          </w:p>
        </w:tc>
        <w:tc>
          <w:tcPr>
            <w:tcW w:w="2693"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50.8 ± 42.1</w:t>
            </w:r>
          </w:p>
        </w:tc>
        <w:tc>
          <w:tcPr>
            <w:tcW w:w="1418"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1.8  ± 1.2</w:t>
            </w:r>
          </w:p>
        </w:tc>
        <w:tc>
          <w:tcPr>
            <w:tcW w:w="1559"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70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9.1 ± 7.2</w:t>
            </w:r>
          </w:p>
        </w:tc>
      </w:tr>
      <w:tr w:rsidR="005114F2" w:rsidRPr="00330365" w:rsidTr="00330365">
        <w:trPr>
          <w:trHeight w:val="402"/>
        </w:trPr>
        <w:tc>
          <w:tcPr>
            <w:tcW w:w="1788"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62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24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88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week 1 - 2</w:t>
            </w:r>
          </w:p>
        </w:tc>
        <w:tc>
          <w:tcPr>
            <w:tcW w:w="39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2693"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60.3 ± 38.5</w:t>
            </w:r>
          </w:p>
        </w:tc>
        <w:tc>
          <w:tcPr>
            <w:tcW w:w="1418"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1.8  ± 1.4</w:t>
            </w:r>
          </w:p>
        </w:tc>
        <w:tc>
          <w:tcPr>
            <w:tcW w:w="1559"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70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11.6 ± 6.7</w:t>
            </w:r>
          </w:p>
        </w:tc>
      </w:tr>
      <w:tr w:rsidR="005114F2" w:rsidRPr="00330365" w:rsidTr="00330365">
        <w:trPr>
          <w:trHeight w:val="402"/>
        </w:trPr>
        <w:tc>
          <w:tcPr>
            <w:tcW w:w="1788"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62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24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88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week 3 - 6</w:t>
            </w:r>
          </w:p>
        </w:tc>
        <w:tc>
          <w:tcPr>
            <w:tcW w:w="39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27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2693"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118.0 ± 57.6</w:t>
            </w:r>
          </w:p>
        </w:tc>
        <w:tc>
          <w:tcPr>
            <w:tcW w:w="1418"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1.3  ± 0.7</w:t>
            </w:r>
          </w:p>
        </w:tc>
        <w:tc>
          <w:tcPr>
            <w:tcW w:w="1559"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70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36.7 ± 15.6</w:t>
            </w:r>
          </w:p>
        </w:tc>
      </w:tr>
      <w:tr w:rsidR="005114F2" w:rsidRPr="00330365" w:rsidTr="00330365">
        <w:trPr>
          <w:trHeight w:val="402"/>
        </w:trPr>
        <w:tc>
          <w:tcPr>
            <w:tcW w:w="1788"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xml:space="preserve">Brunet </w:t>
            </w:r>
            <w:r w:rsidR="0006162A" w:rsidRPr="0006162A">
              <w:rPr>
                <w:rFonts w:ascii="Book Antiqua" w:eastAsia="宋体" w:hAnsi="Book Antiqua" w:cs="Times New Roman"/>
                <w:i/>
                <w:color w:val="000000"/>
                <w:kern w:val="0"/>
                <w:sz w:val="24"/>
                <w:szCs w:val="24"/>
              </w:rPr>
              <w:t>et al</w:t>
            </w:r>
            <w:r w:rsidR="00E54EBA" w:rsidRPr="00E54EBA">
              <w:rPr>
                <w:rFonts w:ascii="Book Antiqua" w:eastAsia="宋体" w:hAnsi="Book Antiqua" w:cs="Times New Roman"/>
                <w:color w:val="000000"/>
                <w:kern w:val="0"/>
                <w:sz w:val="24"/>
                <w:szCs w:val="24"/>
                <w:vertAlign w:val="superscript"/>
              </w:rPr>
              <w:t>[11]</w:t>
            </w:r>
          </w:p>
        </w:tc>
        <w:tc>
          <w:tcPr>
            <w:tcW w:w="62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2006</w:t>
            </w:r>
          </w:p>
        </w:tc>
        <w:tc>
          <w:tcPr>
            <w:tcW w:w="124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TAC + MMF</w:t>
            </w:r>
          </w:p>
        </w:tc>
        <w:tc>
          <w:tcPr>
            <w:tcW w:w="188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day 6</w:t>
            </w:r>
          </w:p>
        </w:tc>
        <w:tc>
          <w:tcPr>
            <w:tcW w:w="39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13</w:t>
            </w:r>
          </w:p>
        </w:tc>
        <w:tc>
          <w:tcPr>
            <w:tcW w:w="127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HPLC-UC</w:t>
            </w:r>
          </w:p>
        </w:tc>
        <w:tc>
          <w:tcPr>
            <w:tcW w:w="2693"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17.4 (13.2 – 39.7)</w:t>
            </w:r>
          </w:p>
        </w:tc>
        <w:tc>
          <w:tcPr>
            <w:tcW w:w="1418"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2</w:t>
            </w:r>
          </w:p>
        </w:tc>
        <w:tc>
          <w:tcPr>
            <w:tcW w:w="1559"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0.4</w:t>
            </w:r>
          </w:p>
        </w:tc>
        <w:tc>
          <w:tcPr>
            <w:tcW w:w="170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4.6</w:t>
            </w:r>
          </w:p>
        </w:tc>
      </w:tr>
      <w:tr w:rsidR="005114F2" w:rsidRPr="00330365" w:rsidTr="00330365">
        <w:trPr>
          <w:trHeight w:val="402"/>
        </w:trPr>
        <w:tc>
          <w:tcPr>
            <w:tcW w:w="1788"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62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24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88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day 16</w:t>
            </w:r>
          </w:p>
        </w:tc>
        <w:tc>
          <w:tcPr>
            <w:tcW w:w="39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13</w:t>
            </w:r>
          </w:p>
        </w:tc>
        <w:tc>
          <w:tcPr>
            <w:tcW w:w="127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2693"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26.3 (13.1 – 45.8)</w:t>
            </w:r>
          </w:p>
        </w:tc>
        <w:tc>
          <w:tcPr>
            <w:tcW w:w="1418"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1.2</w:t>
            </w:r>
          </w:p>
        </w:tc>
        <w:tc>
          <w:tcPr>
            <w:tcW w:w="1559"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0.6</w:t>
            </w:r>
          </w:p>
        </w:tc>
        <w:tc>
          <w:tcPr>
            <w:tcW w:w="170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7.7</w:t>
            </w:r>
          </w:p>
        </w:tc>
      </w:tr>
      <w:tr w:rsidR="005114F2" w:rsidRPr="00330365" w:rsidTr="00330365">
        <w:trPr>
          <w:trHeight w:val="402"/>
        </w:trPr>
        <w:tc>
          <w:tcPr>
            <w:tcW w:w="1788"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62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24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88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month 3</w:t>
            </w:r>
          </w:p>
        </w:tc>
        <w:tc>
          <w:tcPr>
            <w:tcW w:w="39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14</w:t>
            </w:r>
          </w:p>
        </w:tc>
        <w:tc>
          <w:tcPr>
            <w:tcW w:w="127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2693"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33.6 (15.1 – 54.6)</w:t>
            </w:r>
          </w:p>
        </w:tc>
        <w:tc>
          <w:tcPr>
            <w:tcW w:w="1418"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0.7</w:t>
            </w:r>
          </w:p>
        </w:tc>
        <w:tc>
          <w:tcPr>
            <w:tcW w:w="1559"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1.3</w:t>
            </w:r>
          </w:p>
        </w:tc>
        <w:tc>
          <w:tcPr>
            <w:tcW w:w="170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6.6</w:t>
            </w:r>
          </w:p>
        </w:tc>
      </w:tr>
      <w:tr w:rsidR="005114F2" w:rsidRPr="00330365" w:rsidTr="00330365">
        <w:trPr>
          <w:trHeight w:val="390"/>
        </w:trPr>
        <w:tc>
          <w:tcPr>
            <w:tcW w:w="1788"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xml:space="preserve">Chen </w:t>
            </w:r>
            <w:r w:rsidR="0006162A" w:rsidRPr="0006162A">
              <w:rPr>
                <w:rFonts w:ascii="Book Antiqua" w:eastAsia="宋体" w:hAnsi="Book Antiqua" w:cs="Times New Roman"/>
                <w:i/>
                <w:color w:val="000000"/>
                <w:kern w:val="0"/>
                <w:sz w:val="24"/>
                <w:szCs w:val="24"/>
              </w:rPr>
              <w:t>et al</w:t>
            </w:r>
            <w:r w:rsidR="00E54EBA" w:rsidRPr="00E54EBA">
              <w:rPr>
                <w:rFonts w:ascii="Book Antiqua" w:eastAsia="宋体" w:hAnsi="Book Antiqua" w:cs="Times New Roman"/>
                <w:color w:val="000000"/>
                <w:kern w:val="0"/>
                <w:sz w:val="24"/>
                <w:szCs w:val="24"/>
                <w:vertAlign w:val="superscript"/>
              </w:rPr>
              <w:t>[71]</w:t>
            </w:r>
          </w:p>
        </w:tc>
        <w:tc>
          <w:tcPr>
            <w:tcW w:w="62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2007</w:t>
            </w:r>
          </w:p>
        </w:tc>
        <w:tc>
          <w:tcPr>
            <w:tcW w:w="124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TAC + MMF</w:t>
            </w:r>
          </w:p>
        </w:tc>
        <w:tc>
          <w:tcPr>
            <w:tcW w:w="188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day 7</w:t>
            </w:r>
          </w:p>
        </w:tc>
        <w:tc>
          <w:tcPr>
            <w:tcW w:w="39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38</w:t>
            </w:r>
          </w:p>
        </w:tc>
        <w:tc>
          <w:tcPr>
            <w:tcW w:w="127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HPLC</w:t>
            </w:r>
          </w:p>
        </w:tc>
        <w:tc>
          <w:tcPr>
            <w:tcW w:w="2693"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44.6 ± 16.50 (17.99 – 96.87)</w:t>
            </w:r>
          </w:p>
        </w:tc>
        <w:tc>
          <w:tcPr>
            <w:tcW w:w="1418"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1.42 ± 0.77</w:t>
            </w:r>
          </w:p>
        </w:tc>
        <w:tc>
          <w:tcPr>
            <w:tcW w:w="1559"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70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8.45 ± 4.77</w:t>
            </w:r>
          </w:p>
        </w:tc>
      </w:tr>
      <w:tr w:rsidR="005114F2" w:rsidRPr="00330365" w:rsidTr="00330365">
        <w:trPr>
          <w:trHeight w:val="402"/>
        </w:trPr>
        <w:tc>
          <w:tcPr>
            <w:tcW w:w="1788"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62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24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88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day 14</w:t>
            </w:r>
          </w:p>
        </w:tc>
        <w:tc>
          <w:tcPr>
            <w:tcW w:w="39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34</w:t>
            </w:r>
          </w:p>
        </w:tc>
        <w:tc>
          <w:tcPr>
            <w:tcW w:w="127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2693"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50.54 ± 18.60 (22.78 – 98.73)</w:t>
            </w:r>
          </w:p>
        </w:tc>
        <w:tc>
          <w:tcPr>
            <w:tcW w:w="1418"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1.45 ± 0.81</w:t>
            </w:r>
          </w:p>
        </w:tc>
        <w:tc>
          <w:tcPr>
            <w:tcW w:w="1559"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70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11.29 ± 5.51</w:t>
            </w:r>
          </w:p>
        </w:tc>
      </w:tr>
      <w:tr w:rsidR="005114F2" w:rsidRPr="00330365" w:rsidTr="00330365">
        <w:trPr>
          <w:trHeight w:val="402"/>
        </w:trPr>
        <w:tc>
          <w:tcPr>
            <w:tcW w:w="1788"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xml:space="preserve">Chen </w:t>
            </w:r>
            <w:r w:rsidR="0006162A" w:rsidRPr="0006162A">
              <w:rPr>
                <w:rFonts w:ascii="Book Antiqua" w:eastAsia="宋体" w:hAnsi="Book Antiqua" w:cs="Times New Roman"/>
                <w:i/>
                <w:color w:val="000000"/>
                <w:kern w:val="0"/>
                <w:sz w:val="24"/>
                <w:szCs w:val="24"/>
              </w:rPr>
              <w:t>et al</w:t>
            </w:r>
            <w:r w:rsidR="00E54EBA" w:rsidRPr="00E54EBA">
              <w:rPr>
                <w:rFonts w:ascii="Book Antiqua" w:eastAsia="宋体" w:hAnsi="Book Antiqua" w:cs="Times New Roman"/>
                <w:color w:val="000000"/>
                <w:kern w:val="0"/>
                <w:sz w:val="24"/>
                <w:szCs w:val="24"/>
                <w:vertAlign w:val="superscript"/>
              </w:rPr>
              <w:t>[76]</w:t>
            </w:r>
          </w:p>
        </w:tc>
        <w:tc>
          <w:tcPr>
            <w:tcW w:w="62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2008</w:t>
            </w:r>
          </w:p>
        </w:tc>
        <w:tc>
          <w:tcPr>
            <w:tcW w:w="124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TAC + MMF</w:t>
            </w:r>
          </w:p>
        </w:tc>
        <w:tc>
          <w:tcPr>
            <w:tcW w:w="188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day 7 - 14</w:t>
            </w:r>
          </w:p>
        </w:tc>
        <w:tc>
          <w:tcPr>
            <w:tcW w:w="39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48</w:t>
            </w:r>
          </w:p>
        </w:tc>
        <w:tc>
          <w:tcPr>
            <w:tcW w:w="127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EMIT</w:t>
            </w:r>
          </w:p>
        </w:tc>
        <w:tc>
          <w:tcPr>
            <w:tcW w:w="2693"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45.77 ± 18.69 (10.66 - 117.01)</w:t>
            </w:r>
          </w:p>
        </w:tc>
        <w:tc>
          <w:tcPr>
            <w:tcW w:w="1418"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1.94 ± 1.65</w:t>
            </w:r>
          </w:p>
        </w:tc>
        <w:tc>
          <w:tcPr>
            <w:tcW w:w="1559"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2.02 ± 1.57</w:t>
            </w:r>
          </w:p>
        </w:tc>
        <w:tc>
          <w:tcPr>
            <w:tcW w:w="170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11.76 ± 6.34</w:t>
            </w:r>
          </w:p>
        </w:tc>
      </w:tr>
      <w:tr w:rsidR="005114F2" w:rsidRPr="00330365" w:rsidTr="00330365">
        <w:trPr>
          <w:trHeight w:val="402"/>
        </w:trPr>
        <w:tc>
          <w:tcPr>
            <w:tcW w:w="1788" w:type="dxa"/>
            <w:tcBorders>
              <w:top w:val="nil"/>
              <w:left w:val="nil"/>
              <w:bottom w:val="nil"/>
              <w:right w:val="nil"/>
            </w:tcBorders>
            <w:shd w:val="clear" w:color="auto" w:fill="auto"/>
            <w:noWrap/>
            <w:vAlign w:val="center"/>
            <w:hideMark/>
          </w:tcPr>
          <w:p w:rsidR="005114F2" w:rsidRPr="00330365" w:rsidRDefault="005114F2" w:rsidP="00496490">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xml:space="preserve">Kamar </w:t>
            </w:r>
            <w:r w:rsidR="0006162A" w:rsidRPr="0006162A">
              <w:rPr>
                <w:rFonts w:ascii="Book Antiqua" w:eastAsia="宋体" w:hAnsi="Book Antiqua" w:cs="Times New Roman"/>
                <w:i/>
                <w:color w:val="000000"/>
                <w:kern w:val="0"/>
                <w:sz w:val="24"/>
                <w:szCs w:val="24"/>
              </w:rPr>
              <w:t>et al</w:t>
            </w:r>
            <w:r w:rsidR="00E54EBA" w:rsidRPr="00E54EBA">
              <w:rPr>
                <w:rFonts w:ascii="Book Antiqua" w:eastAsia="宋体" w:hAnsi="Book Antiqua" w:cs="Times New Roman"/>
                <w:color w:val="000000"/>
                <w:kern w:val="0"/>
                <w:sz w:val="24"/>
                <w:szCs w:val="24"/>
                <w:vertAlign w:val="superscript"/>
              </w:rPr>
              <w:t>[</w:t>
            </w:r>
            <w:r w:rsidR="00496490">
              <w:rPr>
                <w:rFonts w:ascii="Book Antiqua" w:eastAsia="宋体" w:hAnsi="Book Antiqua" w:cs="Times New Roman" w:hint="eastAsia"/>
                <w:color w:val="000000"/>
                <w:kern w:val="0"/>
                <w:sz w:val="24"/>
                <w:szCs w:val="24"/>
                <w:vertAlign w:val="superscript"/>
              </w:rPr>
              <w:t>93</w:t>
            </w:r>
            <w:r w:rsidR="00E54EBA" w:rsidRPr="00E54EBA">
              <w:rPr>
                <w:rFonts w:ascii="Book Antiqua" w:eastAsia="宋体" w:hAnsi="Book Antiqua" w:cs="Times New Roman"/>
                <w:color w:val="000000"/>
                <w:kern w:val="0"/>
                <w:sz w:val="24"/>
                <w:szCs w:val="24"/>
                <w:vertAlign w:val="superscript"/>
              </w:rPr>
              <w:t>]</w:t>
            </w:r>
          </w:p>
        </w:tc>
        <w:tc>
          <w:tcPr>
            <w:tcW w:w="62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2009</w:t>
            </w:r>
          </w:p>
        </w:tc>
        <w:tc>
          <w:tcPr>
            <w:tcW w:w="124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TAC + MMF</w:t>
            </w:r>
          </w:p>
        </w:tc>
        <w:tc>
          <w:tcPr>
            <w:tcW w:w="188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day 7</w:t>
            </w:r>
          </w:p>
        </w:tc>
        <w:tc>
          <w:tcPr>
            <w:tcW w:w="39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15</w:t>
            </w:r>
          </w:p>
        </w:tc>
        <w:tc>
          <w:tcPr>
            <w:tcW w:w="127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HPLC</w:t>
            </w:r>
          </w:p>
        </w:tc>
        <w:tc>
          <w:tcPr>
            <w:tcW w:w="2693"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36.8 ± 27</w:t>
            </w:r>
          </w:p>
        </w:tc>
        <w:tc>
          <w:tcPr>
            <w:tcW w:w="1418"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559"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70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r>
      <w:tr w:rsidR="005114F2" w:rsidRPr="00330365" w:rsidTr="00330365">
        <w:trPr>
          <w:trHeight w:val="402"/>
        </w:trPr>
        <w:tc>
          <w:tcPr>
            <w:tcW w:w="1788"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62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24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88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day 14</w:t>
            </w:r>
          </w:p>
        </w:tc>
        <w:tc>
          <w:tcPr>
            <w:tcW w:w="39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15</w:t>
            </w:r>
          </w:p>
        </w:tc>
        <w:tc>
          <w:tcPr>
            <w:tcW w:w="127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2693"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32.6 ± 11</w:t>
            </w:r>
          </w:p>
        </w:tc>
        <w:tc>
          <w:tcPr>
            <w:tcW w:w="1418"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559"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70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r>
      <w:tr w:rsidR="005114F2" w:rsidRPr="00330365" w:rsidTr="00330365">
        <w:trPr>
          <w:trHeight w:val="402"/>
        </w:trPr>
        <w:tc>
          <w:tcPr>
            <w:tcW w:w="1788"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62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24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88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day 30</w:t>
            </w:r>
          </w:p>
        </w:tc>
        <w:tc>
          <w:tcPr>
            <w:tcW w:w="39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15</w:t>
            </w:r>
          </w:p>
        </w:tc>
        <w:tc>
          <w:tcPr>
            <w:tcW w:w="127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2693"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36.7 ± 13</w:t>
            </w:r>
          </w:p>
        </w:tc>
        <w:tc>
          <w:tcPr>
            <w:tcW w:w="1418"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559"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70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r>
      <w:tr w:rsidR="005114F2" w:rsidRPr="00330365" w:rsidTr="00330365">
        <w:trPr>
          <w:trHeight w:val="402"/>
        </w:trPr>
        <w:tc>
          <w:tcPr>
            <w:tcW w:w="1788" w:type="dxa"/>
            <w:tcBorders>
              <w:top w:val="nil"/>
              <w:left w:val="nil"/>
              <w:bottom w:val="nil"/>
              <w:right w:val="nil"/>
            </w:tcBorders>
            <w:shd w:val="clear" w:color="auto" w:fill="auto"/>
            <w:noWrap/>
            <w:vAlign w:val="center"/>
            <w:hideMark/>
          </w:tcPr>
          <w:p w:rsidR="005114F2" w:rsidRPr="00330365" w:rsidRDefault="005114F2" w:rsidP="00496490">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xml:space="preserve">Beckebaum </w:t>
            </w:r>
            <w:r w:rsidR="0006162A" w:rsidRPr="0006162A">
              <w:rPr>
                <w:rFonts w:ascii="Book Antiqua" w:eastAsia="宋体" w:hAnsi="Book Antiqua" w:cs="Times New Roman"/>
                <w:i/>
                <w:color w:val="000000"/>
                <w:kern w:val="0"/>
                <w:sz w:val="24"/>
                <w:szCs w:val="24"/>
              </w:rPr>
              <w:t>et al</w:t>
            </w:r>
            <w:r w:rsidR="00E54EBA" w:rsidRPr="00E54EBA">
              <w:rPr>
                <w:rFonts w:ascii="Book Antiqua" w:eastAsia="宋体" w:hAnsi="Book Antiqua" w:cs="Times New Roman"/>
                <w:color w:val="000000"/>
                <w:kern w:val="0"/>
                <w:sz w:val="24"/>
                <w:szCs w:val="24"/>
                <w:vertAlign w:val="superscript"/>
              </w:rPr>
              <w:t>[</w:t>
            </w:r>
            <w:r w:rsidR="00496490">
              <w:rPr>
                <w:rFonts w:ascii="Book Antiqua" w:eastAsia="宋体" w:hAnsi="Book Antiqua" w:cs="Times New Roman" w:hint="eastAsia"/>
                <w:color w:val="000000"/>
                <w:kern w:val="0"/>
                <w:sz w:val="24"/>
                <w:szCs w:val="24"/>
                <w:vertAlign w:val="superscript"/>
              </w:rPr>
              <w:t>94</w:t>
            </w:r>
            <w:r w:rsidR="00E54EBA" w:rsidRPr="00E54EBA">
              <w:rPr>
                <w:rFonts w:ascii="Book Antiqua" w:eastAsia="宋体" w:hAnsi="Book Antiqua" w:cs="Times New Roman"/>
                <w:color w:val="000000"/>
                <w:kern w:val="0"/>
                <w:sz w:val="24"/>
                <w:szCs w:val="24"/>
                <w:vertAlign w:val="superscript"/>
              </w:rPr>
              <w:t>]</w:t>
            </w:r>
          </w:p>
        </w:tc>
        <w:tc>
          <w:tcPr>
            <w:tcW w:w="62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2009</w:t>
            </w:r>
          </w:p>
        </w:tc>
        <w:tc>
          <w:tcPr>
            <w:tcW w:w="124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TAC + MMF</w:t>
            </w:r>
          </w:p>
        </w:tc>
        <w:tc>
          <w:tcPr>
            <w:tcW w:w="188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day 60 (14 - 230 days)</w:t>
            </w:r>
          </w:p>
        </w:tc>
        <w:tc>
          <w:tcPr>
            <w:tcW w:w="39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18</w:t>
            </w:r>
          </w:p>
        </w:tc>
        <w:tc>
          <w:tcPr>
            <w:tcW w:w="127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LC-MS/MS</w:t>
            </w:r>
          </w:p>
        </w:tc>
        <w:tc>
          <w:tcPr>
            <w:tcW w:w="2693"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55.9 (22.9 – 144.8)</w:t>
            </w:r>
          </w:p>
        </w:tc>
        <w:tc>
          <w:tcPr>
            <w:tcW w:w="1418"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0.5</w:t>
            </w:r>
          </w:p>
        </w:tc>
        <w:tc>
          <w:tcPr>
            <w:tcW w:w="1559"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3</w:t>
            </w:r>
          </w:p>
        </w:tc>
        <w:tc>
          <w:tcPr>
            <w:tcW w:w="170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14.2</w:t>
            </w:r>
          </w:p>
        </w:tc>
      </w:tr>
      <w:tr w:rsidR="005114F2" w:rsidRPr="00330365" w:rsidTr="00330365">
        <w:trPr>
          <w:trHeight w:val="402"/>
        </w:trPr>
        <w:tc>
          <w:tcPr>
            <w:tcW w:w="1788"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62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24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CsA + MMF</w:t>
            </w:r>
          </w:p>
        </w:tc>
        <w:tc>
          <w:tcPr>
            <w:tcW w:w="188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day 70 (11 - 87 days)</w:t>
            </w:r>
          </w:p>
        </w:tc>
        <w:tc>
          <w:tcPr>
            <w:tcW w:w="39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12</w:t>
            </w:r>
          </w:p>
        </w:tc>
        <w:tc>
          <w:tcPr>
            <w:tcW w:w="127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2693"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52.2 (31.8 – 102.1)</w:t>
            </w:r>
          </w:p>
        </w:tc>
        <w:tc>
          <w:tcPr>
            <w:tcW w:w="1418"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w:t>
            </w:r>
          </w:p>
        </w:tc>
        <w:tc>
          <w:tcPr>
            <w:tcW w:w="1559"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2.5</w:t>
            </w:r>
          </w:p>
        </w:tc>
        <w:tc>
          <w:tcPr>
            <w:tcW w:w="170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15.3</w:t>
            </w:r>
          </w:p>
        </w:tc>
      </w:tr>
      <w:tr w:rsidR="005114F2" w:rsidRPr="00330365" w:rsidTr="00330365">
        <w:trPr>
          <w:trHeight w:val="402"/>
        </w:trPr>
        <w:tc>
          <w:tcPr>
            <w:tcW w:w="1788"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xml:space="preserve">Benichou </w:t>
            </w:r>
            <w:r w:rsidR="0006162A" w:rsidRPr="0006162A">
              <w:rPr>
                <w:rFonts w:ascii="Book Antiqua" w:eastAsia="宋体" w:hAnsi="Book Antiqua" w:cs="Times New Roman"/>
                <w:i/>
                <w:color w:val="000000"/>
                <w:kern w:val="0"/>
                <w:sz w:val="24"/>
                <w:szCs w:val="24"/>
              </w:rPr>
              <w:t>et al</w:t>
            </w:r>
            <w:r w:rsidR="00E54EBA" w:rsidRPr="00E54EBA">
              <w:rPr>
                <w:rFonts w:ascii="Book Antiqua" w:eastAsia="宋体" w:hAnsi="Book Antiqua" w:cs="Times New Roman"/>
                <w:color w:val="000000"/>
                <w:kern w:val="0"/>
                <w:sz w:val="24"/>
                <w:szCs w:val="24"/>
                <w:vertAlign w:val="superscript"/>
              </w:rPr>
              <w:t>[61]</w:t>
            </w:r>
          </w:p>
        </w:tc>
        <w:tc>
          <w:tcPr>
            <w:tcW w:w="62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2010</w:t>
            </w:r>
          </w:p>
        </w:tc>
        <w:tc>
          <w:tcPr>
            <w:tcW w:w="124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TAC + MMF</w:t>
            </w:r>
          </w:p>
        </w:tc>
        <w:tc>
          <w:tcPr>
            <w:tcW w:w="188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day 12 (4 - 20 days)</w:t>
            </w:r>
          </w:p>
        </w:tc>
        <w:tc>
          <w:tcPr>
            <w:tcW w:w="39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26</w:t>
            </w:r>
          </w:p>
        </w:tc>
        <w:tc>
          <w:tcPr>
            <w:tcW w:w="127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EMIT</w:t>
            </w:r>
          </w:p>
        </w:tc>
        <w:tc>
          <w:tcPr>
            <w:tcW w:w="2693"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26.8 (21.8 - 39.7)</w:t>
            </w:r>
          </w:p>
        </w:tc>
        <w:tc>
          <w:tcPr>
            <w:tcW w:w="1418"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559"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701"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r>
      <w:tr w:rsidR="005114F2" w:rsidRPr="00330365" w:rsidTr="00330365">
        <w:trPr>
          <w:trHeight w:val="402"/>
        </w:trPr>
        <w:tc>
          <w:tcPr>
            <w:tcW w:w="1788" w:type="dxa"/>
            <w:tcBorders>
              <w:top w:val="nil"/>
              <w:left w:val="nil"/>
              <w:bottom w:val="single" w:sz="4" w:space="0" w:color="auto"/>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xml:space="preserve">　</w:t>
            </w:r>
          </w:p>
        </w:tc>
        <w:tc>
          <w:tcPr>
            <w:tcW w:w="620" w:type="dxa"/>
            <w:tcBorders>
              <w:top w:val="nil"/>
              <w:left w:val="nil"/>
              <w:bottom w:val="single" w:sz="4" w:space="0" w:color="auto"/>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xml:space="preserve">　</w:t>
            </w:r>
          </w:p>
        </w:tc>
        <w:tc>
          <w:tcPr>
            <w:tcW w:w="1240" w:type="dxa"/>
            <w:tcBorders>
              <w:top w:val="nil"/>
              <w:left w:val="nil"/>
              <w:bottom w:val="single" w:sz="4" w:space="0" w:color="auto"/>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xml:space="preserve">　</w:t>
            </w:r>
          </w:p>
        </w:tc>
        <w:tc>
          <w:tcPr>
            <w:tcW w:w="1881" w:type="dxa"/>
            <w:tcBorders>
              <w:top w:val="nil"/>
              <w:left w:val="nil"/>
              <w:bottom w:val="single" w:sz="4" w:space="0" w:color="auto"/>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day 36 (24 - 90 days)</w:t>
            </w:r>
          </w:p>
        </w:tc>
        <w:tc>
          <w:tcPr>
            <w:tcW w:w="396" w:type="dxa"/>
            <w:tcBorders>
              <w:top w:val="nil"/>
              <w:left w:val="nil"/>
              <w:bottom w:val="single" w:sz="4" w:space="0" w:color="auto"/>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25</w:t>
            </w:r>
          </w:p>
        </w:tc>
        <w:tc>
          <w:tcPr>
            <w:tcW w:w="1276" w:type="dxa"/>
            <w:tcBorders>
              <w:top w:val="nil"/>
              <w:left w:val="nil"/>
              <w:bottom w:val="single" w:sz="4" w:space="0" w:color="auto"/>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xml:space="preserve">　</w:t>
            </w:r>
          </w:p>
        </w:tc>
        <w:tc>
          <w:tcPr>
            <w:tcW w:w="2693" w:type="dxa"/>
            <w:tcBorders>
              <w:top w:val="nil"/>
              <w:left w:val="nil"/>
              <w:bottom w:val="single" w:sz="4" w:space="0" w:color="auto"/>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45.2 (26.0 - 57.0)</w:t>
            </w:r>
          </w:p>
        </w:tc>
        <w:tc>
          <w:tcPr>
            <w:tcW w:w="1418" w:type="dxa"/>
            <w:tcBorders>
              <w:top w:val="nil"/>
              <w:left w:val="nil"/>
              <w:bottom w:val="single" w:sz="4" w:space="0" w:color="auto"/>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xml:space="preserve">　</w:t>
            </w:r>
          </w:p>
        </w:tc>
        <w:tc>
          <w:tcPr>
            <w:tcW w:w="1559" w:type="dxa"/>
            <w:tcBorders>
              <w:top w:val="nil"/>
              <w:left w:val="nil"/>
              <w:bottom w:val="single" w:sz="4" w:space="0" w:color="auto"/>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xml:space="preserve">　</w:t>
            </w:r>
          </w:p>
        </w:tc>
        <w:tc>
          <w:tcPr>
            <w:tcW w:w="1701" w:type="dxa"/>
            <w:tcBorders>
              <w:top w:val="nil"/>
              <w:left w:val="nil"/>
              <w:bottom w:val="single" w:sz="4" w:space="0" w:color="auto"/>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xml:space="preserve">　</w:t>
            </w:r>
          </w:p>
        </w:tc>
      </w:tr>
    </w:tbl>
    <w:p w:rsidR="00022243" w:rsidRDefault="00022243" w:rsidP="00330365">
      <w:pPr>
        <w:spacing w:line="360" w:lineRule="auto"/>
        <w:rPr>
          <w:rFonts w:ascii="Book Antiqua" w:hAnsi="Book Antiqua" w:cs="Times New Roman"/>
          <w:sz w:val="24"/>
          <w:szCs w:val="24"/>
        </w:rPr>
      </w:pPr>
    </w:p>
    <w:p w:rsidR="00022243" w:rsidRDefault="00022243">
      <w:pPr>
        <w:widowControl/>
        <w:jc w:val="left"/>
        <w:rPr>
          <w:rFonts w:ascii="Book Antiqua" w:hAnsi="Book Antiqua" w:cs="Times New Roman"/>
          <w:sz w:val="24"/>
          <w:szCs w:val="24"/>
        </w:rPr>
      </w:pPr>
      <w:r>
        <w:rPr>
          <w:rFonts w:ascii="Book Antiqua" w:hAnsi="Book Antiqua" w:cs="Times New Roman"/>
          <w:sz w:val="24"/>
          <w:szCs w:val="24"/>
        </w:rPr>
        <w:br w:type="page"/>
      </w:r>
    </w:p>
    <w:p w:rsidR="005114F2" w:rsidRPr="00022243" w:rsidRDefault="00022243" w:rsidP="00330365">
      <w:pPr>
        <w:spacing w:line="360" w:lineRule="auto"/>
        <w:rPr>
          <w:rFonts w:ascii="Book Antiqua" w:hAnsi="Book Antiqua" w:cs="Times New Roman"/>
          <w:b/>
          <w:sz w:val="24"/>
          <w:szCs w:val="24"/>
        </w:rPr>
      </w:pPr>
      <w:r>
        <w:rPr>
          <w:rFonts w:ascii="Book Antiqua" w:hAnsi="Book Antiqua" w:cs="Times New Roman"/>
          <w:b/>
          <w:sz w:val="24"/>
          <w:szCs w:val="24"/>
        </w:rPr>
        <w:lastRenderedPageBreak/>
        <w:t xml:space="preserve">Table 2 </w:t>
      </w:r>
      <w:r w:rsidR="001445EF" w:rsidRPr="001445EF">
        <w:rPr>
          <w:rFonts w:ascii="Book Antiqua" w:hAnsi="Book Antiqua" w:cs="Times New Roman"/>
          <w:b/>
          <w:sz w:val="24"/>
          <w:szCs w:val="24"/>
        </w:rPr>
        <w:t xml:space="preserve">Limited sampling strategy </w:t>
      </w:r>
      <w:r w:rsidR="005114F2" w:rsidRPr="00022243">
        <w:rPr>
          <w:rFonts w:ascii="Book Antiqua" w:hAnsi="Book Antiqua" w:cs="Times New Roman"/>
          <w:b/>
          <w:sz w:val="24"/>
          <w:szCs w:val="24"/>
        </w:rPr>
        <w:t xml:space="preserve">for prediction of full </w:t>
      </w:r>
      <w:r w:rsidR="005F0AD3" w:rsidRPr="005F0AD3">
        <w:rPr>
          <w:rFonts w:ascii="Book Antiqua" w:hAnsi="Book Antiqua" w:cs="Times New Roman"/>
          <w:b/>
          <w:sz w:val="24"/>
          <w:szCs w:val="24"/>
        </w:rPr>
        <w:t>mycophenolic acid area of con</w:t>
      </w:r>
      <w:r w:rsidR="005F0AD3">
        <w:rPr>
          <w:rFonts w:ascii="Book Antiqua" w:hAnsi="Book Antiqua" w:cs="Times New Roman"/>
          <w:b/>
          <w:sz w:val="24"/>
          <w:szCs w:val="24"/>
        </w:rPr>
        <w:t>centration-time under the curve</w:t>
      </w:r>
      <w:r w:rsidR="005114F2" w:rsidRPr="00022243">
        <w:rPr>
          <w:rFonts w:ascii="Book Antiqua" w:hAnsi="Book Antiqua" w:cs="Times New Roman"/>
          <w:b/>
          <w:sz w:val="24"/>
          <w:szCs w:val="24"/>
        </w:rPr>
        <w:t xml:space="preserve"> in liver transplant recipients</w:t>
      </w:r>
    </w:p>
    <w:tbl>
      <w:tblPr>
        <w:tblW w:w="17534" w:type="dxa"/>
        <w:tblInd w:w="94" w:type="dxa"/>
        <w:tblLook w:val="04A0" w:firstRow="1" w:lastRow="0" w:firstColumn="1" w:lastColumn="0" w:noHBand="0" w:noVBand="1"/>
      </w:tblPr>
      <w:tblGrid>
        <w:gridCol w:w="921"/>
        <w:gridCol w:w="1318"/>
        <w:gridCol w:w="1203"/>
        <w:gridCol w:w="1430"/>
        <w:gridCol w:w="1243"/>
        <w:gridCol w:w="2496"/>
        <w:gridCol w:w="1350"/>
        <w:gridCol w:w="3543"/>
        <w:gridCol w:w="756"/>
        <w:gridCol w:w="1336"/>
        <w:gridCol w:w="748"/>
        <w:gridCol w:w="1190"/>
      </w:tblGrid>
      <w:tr w:rsidR="005114F2" w:rsidRPr="00330365" w:rsidTr="005F0AD3">
        <w:trPr>
          <w:trHeight w:val="799"/>
        </w:trPr>
        <w:tc>
          <w:tcPr>
            <w:tcW w:w="921" w:type="dxa"/>
            <w:tcBorders>
              <w:top w:val="single" w:sz="4" w:space="0" w:color="auto"/>
              <w:left w:val="nil"/>
              <w:bottom w:val="single" w:sz="4" w:space="0" w:color="auto"/>
              <w:right w:val="nil"/>
            </w:tcBorders>
            <w:shd w:val="clear" w:color="auto" w:fill="auto"/>
            <w:vAlign w:val="center"/>
            <w:hideMark/>
          </w:tcPr>
          <w:p w:rsidR="005114F2" w:rsidRPr="00022243" w:rsidRDefault="00022243" w:rsidP="00330365">
            <w:pPr>
              <w:widowControl/>
              <w:rPr>
                <w:rFonts w:ascii="Book Antiqua" w:eastAsia="宋体" w:hAnsi="Book Antiqua" w:cs="Times New Roman"/>
                <w:b/>
                <w:color w:val="000000"/>
                <w:kern w:val="0"/>
                <w:sz w:val="24"/>
                <w:szCs w:val="24"/>
              </w:rPr>
            </w:pPr>
            <w:r>
              <w:rPr>
                <w:rFonts w:ascii="Book Antiqua" w:eastAsia="宋体" w:hAnsi="Book Antiqua" w:cs="Times New Roman" w:hint="eastAsia"/>
                <w:b/>
                <w:color w:val="000000"/>
                <w:kern w:val="0"/>
                <w:sz w:val="24"/>
                <w:szCs w:val="24"/>
              </w:rPr>
              <w:t>Ref.</w:t>
            </w:r>
          </w:p>
        </w:tc>
        <w:tc>
          <w:tcPr>
            <w:tcW w:w="1318" w:type="dxa"/>
            <w:tcBorders>
              <w:top w:val="single" w:sz="4" w:space="0" w:color="auto"/>
              <w:left w:val="nil"/>
              <w:bottom w:val="single" w:sz="4" w:space="0" w:color="auto"/>
              <w:right w:val="nil"/>
            </w:tcBorders>
            <w:shd w:val="clear" w:color="auto" w:fill="auto"/>
            <w:vAlign w:val="center"/>
            <w:hideMark/>
          </w:tcPr>
          <w:p w:rsidR="005114F2" w:rsidRPr="00022243" w:rsidRDefault="005114F2" w:rsidP="00330365">
            <w:pPr>
              <w:widowControl/>
              <w:rPr>
                <w:rFonts w:ascii="Book Antiqua" w:eastAsia="宋体" w:hAnsi="Book Antiqua" w:cs="Times New Roman"/>
                <w:b/>
                <w:color w:val="000000"/>
                <w:kern w:val="0"/>
                <w:sz w:val="24"/>
                <w:szCs w:val="24"/>
              </w:rPr>
            </w:pPr>
            <w:r w:rsidRPr="00022243">
              <w:rPr>
                <w:rFonts w:ascii="Book Antiqua" w:eastAsia="宋体" w:hAnsi="Book Antiqua" w:cs="Times New Roman"/>
                <w:b/>
                <w:color w:val="000000"/>
                <w:kern w:val="0"/>
                <w:sz w:val="24"/>
                <w:szCs w:val="24"/>
              </w:rPr>
              <w:t>Method</w:t>
            </w:r>
          </w:p>
        </w:tc>
        <w:tc>
          <w:tcPr>
            <w:tcW w:w="1203" w:type="dxa"/>
            <w:tcBorders>
              <w:top w:val="single" w:sz="4" w:space="0" w:color="auto"/>
              <w:left w:val="nil"/>
              <w:bottom w:val="single" w:sz="4" w:space="0" w:color="auto"/>
              <w:right w:val="nil"/>
            </w:tcBorders>
            <w:shd w:val="clear" w:color="auto" w:fill="auto"/>
            <w:noWrap/>
            <w:vAlign w:val="center"/>
            <w:hideMark/>
          </w:tcPr>
          <w:p w:rsidR="005114F2" w:rsidRPr="00022243" w:rsidRDefault="005114F2" w:rsidP="00330365">
            <w:pPr>
              <w:widowControl/>
              <w:rPr>
                <w:rFonts w:ascii="Book Antiqua" w:eastAsia="宋体" w:hAnsi="Book Antiqua" w:cs="Times New Roman"/>
                <w:b/>
                <w:color w:val="000000"/>
                <w:kern w:val="0"/>
                <w:sz w:val="24"/>
                <w:szCs w:val="24"/>
              </w:rPr>
            </w:pPr>
            <w:r w:rsidRPr="00022243">
              <w:rPr>
                <w:rFonts w:ascii="Book Antiqua" w:eastAsia="宋体" w:hAnsi="Book Antiqua" w:cs="Times New Roman"/>
                <w:b/>
                <w:color w:val="000000"/>
                <w:kern w:val="0"/>
                <w:sz w:val="24"/>
                <w:szCs w:val="24"/>
              </w:rPr>
              <w:t>Regimen</w:t>
            </w:r>
          </w:p>
        </w:tc>
        <w:tc>
          <w:tcPr>
            <w:tcW w:w="1430" w:type="dxa"/>
            <w:tcBorders>
              <w:top w:val="single" w:sz="4" w:space="0" w:color="auto"/>
              <w:left w:val="nil"/>
              <w:bottom w:val="single" w:sz="4" w:space="0" w:color="auto"/>
              <w:right w:val="nil"/>
            </w:tcBorders>
            <w:shd w:val="clear" w:color="auto" w:fill="auto"/>
            <w:vAlign w:val="center"/>
            <w:hideMark/>
          </w:tcPr>
          <w:p w:rsidR="005114F2" w:rsidRPr="00022243" w:rsidRDefault="005114F2" w:rsidP="00330365">
            <w:pPr>
              <w:widowControl/>
              <w:rPr>
                <w:rFonts w:ascii="Book Antiqua" w:eastAsia="宋体" w:hAnsi="Book Antiqua" w:cs="Times New Roman"/>
                <w:b/>
                <w:color w:val="000000"/>
                <w:kern w:val="0"/>
                <w:sz w:val="24"/>
                <w:szCs w:val="24"/>
              </w:rPr>
            </w:pPr>
            <w:r w:rsidRPr="00022243">
              <w:rPr>
                <w:rFonts w:ascii="Book Antiqua" w:eastAsia="宋体" w:hAnsi="Book Antiqua" w:cs="Times New Roman"/>
                <w:b/>
                <w:color w:val="000000"/>
                <w:kern w:val="0"/>
                <w:sz w:val="24"/>
                <w:szCs w:val="24"/>
              </w:rPr>
              <w:t>Patient population</w:t>
            </w:r>
          </w:p>
        </w:tc>
        <w:tc>
          <w:tcPr>
            <w:tcW w:w="1243" w:type="dxa"/>
            <w:tcBorders>
              <w:top w:val="single" w:sz="4" w:space="0" w:color="auto"/>
              <w:left w:val="nil"/>
              <w:bottom w:val="single" w:sz="4" w:space="0" w:color="auto"/>
              <w:right w:val="nil"/>
            </w:tcBorders>
            <w:shd w:val="clear" w:color="auto" w:fill="auto"/>
            <w:vAlign w:val="center"/>
            <w:hideMark/>
          </w:tcPr>
          <w:p w:rsidR="005114F2" w:rsidRPr="00022243" w:rsidRDefault="005114F2" w:rsidP="00330365">
            <w:pPr>
              <w:widowControl/>
              <w:rPr>
                <w:rFonts w:ascii="Book Antiqua" w:eastAsia="宋体" w:hAnsi="Book Antiqua" w:cs="Times New Roman"/>
                <w:b/>
                <w:color w:val="000000"/>
                <w:kern w:val="0"/>
                <w:sz w:val="24"/>
                <w:szCs w:val="24"/>
              </w:rPr>
            </w:pPr>
            <w:r w:rsidRPr="00022243">
              <w:rPr>
                <w:rFonts w:ascii="Book Antiqua" w:eastAsia="宋体" w:hAnsi="Book Antiqua" w:cs="Times New Roman"/>
                <w:b/>
                <w:color w:val="000000"/>
                <w:kern w:val="0"/>
                <w:sz w:val="24"/>
                <w:szCs w:val="24"/>
              </w:rPr>
              <w:t xml:space="preserve">Numbers of </w:t>
            </w:r>
          </w:p>
          <w:p w:rsidR="005114F2" w:rsidRPr="00022243" w:rsidRDefault="005114F2" w:rsidP="00330365">
            <w:pPr>
              <w:widowControl/>
              <w:rPr>
                <w:rFonts w:ascii="Book Antiqua" w:eastAsia="宋体" w:hAnsi="Book Antiqua" w:cs="Times New Roman"/>
                <w:b/>
                <w:color w:val="000000"/>
                <w:kern w:val="0"/>
                <w:sz w:val="24"/>
                <w:szCs w:val="24"/>
              </w:rPr>
            </w:pPr>
            <w:r w:rsidRPr="00022243">
              <w:rPr>
                <w:rFonts w:ascii="Book Antiqua" w:eastAsia="宋体" w:hAnsi="Book Antiqua" w:cs="Times New Roman"/>
                <w:b/>
                <w:color w:val="000000"/>
                <w:kern w:val="0"/>
                <w:sz w:val="24"/>
                <w:szCs w:val="24"/>
              </w:rPr>
              <w:t>files (cases)</w:t>
            </w:r>
          </w:p>
        </w:tc>
        <w:tc>
          <w:tcPr>
            <w:tcW w:w="2496" w:type="dxa"/>
            <w:tcBorders>
              <w:top w:val="single" w:sz="4" w:space="0" w:color="auto"/>
              <w:left w:val="nil"/>
              <w:bottom w:val="single" w:sz="4" w:space="0" w:color="auto"/>
              <w:right w:val="nil"/>
            </w:tcBorders>
            <w:shd w:val="clear" w:color="auto" w:fill="auto"/>
            <w:vAlign w:val="center"/>
            <w:hideMark/>
          </w:tcPr>
          <w:p w:rsidR="005114F2" w:rsidRPr="00022243" w:rsidRDefault="005114F2" w:rsidP="00330365">
            <w:pPr>
              <w:widowControl/>
              <w:rPr>
                <w:rFonts w:ascii="Book Antiqua" w:eastAsia="宋体" w:hAnsi="Book Antiqua" w:cs="Times New Roman"/>
                <w:b/>
                <w:color w:val="000000"/>
                <w:kern w:val="0"/>
                <w:sz w:val="24"/>
                <w:szCs w:val="24"/>
              </w:rPr>
            </w:pPr>
            <w:r w:rsidRPr="00022243">
              <w:rPr>
                <w:rFonts w:ascii="Book Antiqua" w:eastAsia="宋体" w:hAnsi="Book Antiqua" w:cs="Times New Roman"/>
                <w:b/>
                <w:color w:val="000000"/>
                <w:kern w:val="0"/>
                <w:sz w:val="24"/>
                <w:szCs w:val="24"/>
              </w:rPr>
              <w:t>Sampling times investigated (h)</w:t>
            </w:r>
          </w:p>
        </w:tc>
        <w:tc>
          <w:tcPr>
            <w:tcW w:w="1350" w:type="dxa"/>
            <w:tcBorders>
              <w:top w:val="single" w:sz="4" w:space="0" w:color="auto"/>
              <w:left w:val="nil"/>
              <w:bottom w:val="single" w:sz="4" w:space="0" w:color="auto"/>
              <w:right w:val="nil"/>
            </w:tcBorders>
            <w:shd w:val="clear" w:color="auto" w:fill="auto"/>
            <w:vAlign w:val="center"/>
            <w:hideMark/>
          </w:tcPr>
          <w:p w:rsidR="005114F2" w:rsidRPr="00022243" w:rsidRDefault="005114F2" w:rsidP="00330365">
            <w:pPr>
              <w:widowControl/>
              <w:rPr>
                <w:rFonts w:ascii="Book Antiqua" w:eastAsia="宋体" w:hAnsi="Book Antiqua" w:cs="Times New Roman"/>
                <w:b/>
                <w:color w:val="000000"/>
                <w:kern w:val="0"/>
                <w:sz w:val="24"/>
                <w:szCs w:val="24"/>
              </w:rPr>
            </w:pPr>
            <w:r w:rsidRPr="00022243">
              <w:rPr>
                <w:rFonts w:ascii="Book Antiqua" w:eastAsia="宋体" w:hAnsi="Book Antiqua" w:cs="Times New Roman"/>
                <w:b/>
                <w:color w:val="000000"/>
                <w:kern w:val="0"/>
                <w:sz w:val="24"/>
                <w:szCs w:val="24"/>
              </w:rPr>
              <w:t>Suggested times of LSS (h)</w:t>
            </w:r>
          </w:p>
        </w:tc>
        <w:tc>
          <w:tcPr>
            <w:tcW w:w="3543" w:type="dxa"/>
            <w:tcBorders>
              <w:top w:val="single" w:sz="4" w:space="0" w:color="auto"/>
              <w:left w:val="nil"/>
              <w:bottom w:val="single" w:sz="4" w:space="0" w:color="auto"/>
              <w:right w:val="nil"/>
            </w:tcBorders>
            <w:shd w:val="clear" w:color="auto" w:fill="auto"/>
            <w:vAlign w:val="center"/>
            <w:hideMark/>
          </w:tcPr>
          <w:p w:rsidR="005114F2" w:rsidRPr="00022243" w:rsidRDefault="005114F2" w:rsidP="00330365">
            <w:pPr>
              <w:widowControl/>
              <w:rPr>
                <w:rFonts w:ascii="Book Antiqua" w:eastAsia="宋体" w:hAnsi="Book Antiqua" w:cs="Times New Roman"/>
                <w:b/>
                <w:color w:val="000000"/>
                <w:kern w:val="0"/>
                <w:sz w:val="24"/>
                <w:szCs w:val="24"/>
              </w:rPr>
            </w:pPr>
            <w:r w:rsidRPr="00022243">
              <w:rPr>
                <w:rFonts w:ascii="Book Antiqua" w:eastAsia="宋体" w:hAnsi="Book Antiqua" w:cs="Times New Roman"/>
                <w:b/>
                <w:color w:val="000000"/>
                <w:kern w:val="0"/>
                <w:sz w:val="24"/>
                <w:szCs w:val="24"/>
              </w:rPr>
              <w:t>Predicted AUC =</w:t>
            </w:r>
          </w:p>
        </w:tc>
        <w:tc>
          <w:tcPr>
            <w:tcW w:w="756" w:type="dxa"/>
            <w:tcBorders>
              <w:top w:val="single" w:sz="4" w:space="0" w:color="auto"/>
              <w:left w:val="nil"/>
              <w:bottom w:val="single" w:sz="4" w:space="0" w:color="auto"/>
              <w:right w:val="nil"/>
            </w:tcBorders>
            <w:shd w:val="clear" w:color="auto" w:fill="auto"/>
            <w:vAlign w:val="center"/>
            <w:hideMark/>
          </w:tcPr>
          <w:p w:rsidR="005114F2" w:rsidRPr="00022243" w:rsidRDefault="005114F2" w:rsidP="00330365">
            <w:pPr>
              <w:widowControl/>
              <w:rPr>
                <w:rFonts w:ascii="Book Antiqua" w:eastAsia="宋体" w:hAnsi="Book Antiqua" w:cs="Times New Roman"/>
                <w:b/>
                <w:color w:val="000000"/>
                <w:kern w:val="0"/>
                <w:sz w:val="24"/>
                <w:szCs w:val="24"/>
              </w:rPr>
            </w:pPr>
            <w:r w:rsidRPr="00022243">
              <w:rPr>
                <w:rFonts w:ascii="Book Antiqua" w:eastAsia="宋体" w:hAnsi="Book Antiqua" w:cs="Times New Roman"/>
                <w:b/>
                <w:i/>
                <w:color w:val="000000"/>
                <w:kern w:val="0"/>
                <w:sz w:val="24"/>
                <w:szCs w:val="24"/>
              </w:rPr>
              <w:t>r</w:t>
            </w:r>
            <w:r w:rsidRPr="00022243">
              <w:rPr>
                <w:rFonts w:ascii="Book Antiqua" w:eastAsia="宋体" w:hAnsi="Book Antiqua" w:cs="Times New Roman"/>
                <w:b/>
                <w:color w:val="000000"/>
                <w:kern w:val="0"/>
                <w:sz w:val="24"/>
                <w:szCs w:val="24"/>
                <w:vertAlign w:val="superscript"/>
              </w:rPr>
              <w:t>2</w:t>
            </w:r>
          </w:p>
        </w:tc>
        <w:tc>
          <w:tcPr>
            <w:tcW w:w="1336" w:type="dxa"/>
            <w:tcBorders>
              <w:top w:val="single" w:sz="4" w:space="0" w:color="auto"/>
              <w:left w:val="nil"/>
              <w:bottom w:val="single" w:sz="4" w:space="0" w:color="auto"/>
              <w:right w:val="nil"/>
            </w:tcBorders>
            <w:shd w:val="clear" w:color="auto" w:fill="auto"/>
            <w:vAlign w:val="center"/>
            <w:hideMark/>
          </w:tcPr>
          <w:p w:rsidR="005114F2" w:rsidRPr="00022243" w:rsidRDefault="005114F2" w:rsidP="00330365">
            <w:pPr>
              <w:widowControl/>
              <w:rPr>
                <w:rFonts w:ascii="Book Antiqua" w:eastAsia="宋体" w:hAnsi="Book Antiqua" w:cs="Times New Roman"/>
                <w:b/>
                <w:color w:val="000000"/>
                <w:kern w:val="0"/>
                <w:sz w:val="24"/>
                <w:szCs w:val="24"/>
              </w:rPr>
            </w:pPr>
            <w:r w:rsidRPr="00022243">
              <w:rPr>
                <w:rFonts w:ascii="Book Antiqua" w:eastAsia="宋体" w:hAnsi="Book Antiqua" w:cs="Times New Roman"/>
                <w:b/>
                <w:color w:val="000000"/>
                <w:kern w:val="0"/>
                <w:sz w:val="24"/>
                <w:szCs w:val="24"/>
              </w:rPr>
              <w:t>LSS validation</w:t>
            </w:r>
          </w:p>
        </w:tc>
        <w:tc>
          <w:tcPr>
            <w:tcW w:w="748" w:type="dxa"/>
            <w:tcBorders>
              <w:top w:val="single" w:sz="4" w:space="0" w:color="auto"/>
              <w:left w:val="nil"/>
              <w:bottom w:val="single" w:sz="4" w:space="0" w:color="auto"/>
              <w:right w:val="nil"/>
            </w:tcBorders>
            <w:shd w:val="clear" w:color="auto" w:fill="auto"/>
            <w:vAlign w:val="center"/>
            <w:hideMark/>
          </w:tcPr>
          <w:p w:rsidR="005114F2" w:rsidRPr="00022243" w:rsidRDefault="005114F2" w:rsidP="00330365">
            <w:pPr>
              <w:widowControl/>
              <w:rPr>
                <w:rFonts w:ascii="Book Antiqua" w:eastAsia="宋体" w:hAnsi="Book Antiqua" w:cs="Times New Roman"/>
                <w:b/>
                <w:color w:val="000000"/>
                <w:kern w:val="0"/>
                <w:sz w:val="24"/>
                <w:szCs w:val="24"/>
              </w:rPr>
            </w:pPr>
            <w:r w:rsidRPr="00022243">
              <w:rPr>
                <w:rFonts w:ascii="Book Antiqua" w:eastAsia="宋体" w:hAnsi="Book Antiqua" w:cs="Times New Roman"/>
                <w:b/>
                <w:color w:val="000000"/>
                <w:kern w:val="0"/>
                <w:sz w:val="24"/>
                <w:szCs w:val="24"/>
              </w:rPr>
              <w:t>Bias</w:t>
            </w:r>
          </w:p>
        </w:tc>
        <w:tc>
          <w:tcPr>
            <w:tcW w:w="1190" w:type="dxa"/>
            <w:tcBorders>
              <w:top w:val="single" w:sz="4" w:space="0" w:color="auto"/>
              <w:left w:val="nil"/>
              <w:bottom w:val="single" w:sz="4" w:space="0" w:color="auto"/>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Precision</w:t>
            </w:r>
          </w:p>
        </w:tc>
      </w:tr>
      <w:tr w:rsidR="005114F2" w:rsidRPr="00330365" w:rsidTr="005F0AD3">
        <w:trPr>
          <w:trHeight w:val="402"/>
        </w:trPr>
        <w:tc>
          <w:tcPr>
            <w:tcW w:w="921"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xml:space="preserve">Attard </w:t>
            </w:r>
            <w:r w:rsidR="0006162A" w:rsidRPr="0006162A">
              <w:rPr>
                <w:rFonts w:ascii="Book Antiqua" w:eastAsia="宋体" w:hAnsi="Book Antiqua" w:cs="Times New Roman"/>
                <w:i/>
                <w:color w:val="000000"/>
                <w:kern w:val="0"/>
                <w:sz w:val="24"/>
                <w:szCs w:val="24"/>
              </w:rPr>
              <w:t>et al</w:t>
            </w:r>
            <w:r w:rsidR="00E54EBA" w:rsidRPr="00E54EBA">
              <w:rPr>
                <w:rFonts w:ascii="Book Antiqua" w:eastAsia="宋体" w:hAnsi="Book Antiqua" w:cs="Times New Roman"/>
                <w:color w:val="000000"/>
                <w:kern w:val="0"/>
                <w:sz w:val="24"/>
                <w:szCs w:val="24"/>
                <w:vertAlign w:val="superscript"/>
              </w:rPr>
              <w:t>[78]</w:t>
            </w:r>
          </w:p>
        </w:tc>
        <w:tc>
          <w:tcPr>
            <w:tcW w:w="1318"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xml:space="preserve">EMIT or </w:t>
            </w:r>
          </w:p>
        </w:tc>
        <w:tc>
          <w:tcPr>
            <w:tcW w:w="1203"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CsA or TAC</w:t>
            </w:r>
          </w:p>
        </w:tc>
        <w:tc>
          <w:tcPr>
            <w:tcW w:w="143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Pediatrics</w:t>
            </w:r>
          </w:p>
        </w:tc>
        <w:tc>
          <w:tcPr>
            <w:tcW w:w="1243"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41 files</w:t>
            </w:r>
          </w:p>
        </w:tc>
        <w:tc>
          <w:tcPr>
            <w:tcW w:w="2496"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0,0.33,0.67,1.25,2,4,6,8</w:t>
            </w:r>
          </w:p>
        </w:tc>
        <w:tc>
          <w:tcPr>
            <w:tcW w:w="135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0, 0.33, 2</w:t>
            </w:r>
          </w:p>
        </w:tc>
        <w:tc>
          <w:tcPr>
            <w:tcW w:w="3543"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9.1 + 5.7*C0 + 1.1*C0.33 + 2.1*C2</w:t>
            </w:r>
          </w:p>
        </w:tc>
        <w:tc>
          <w:tcPr>
            <w:tcW w:w="756"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0.74</w:t>
            </w:r>
          </w:p>
        </w:tc>
        <w:tc>
          <w:tcPr>
            <w:tcW w:w="1336"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No</w:t>
            </w:r>
          </w:p>
        </w:tc>
        <w:tc>
          <w:tcPr>
            <w:tcW w:w="748"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N/A</w:t>
            </w:r>
          </w:p>
        </w:tc>
        <w:tc>
          <w:tcPr>
            <w:tcW w:w="119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N/A</w:t>
            </w:r>
          </w:p>
        </w:tc>
      </w:tr>
      <w:tr w:rsidR="005114F2" w:rsidRPr="00330365" w:rsidTr="005F0AD3">
        <w:trPr>
          <w:trHeight w:val="402"/>
        </w:trPr>
        <w:tc>
          <w:tcPr>
            <w:tcW w:w="921"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318"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HPLC-UV</w:t>
            </w:r>
          </w:p>
        </w:tc>
        <w:tc>
          <w:tcPr>
            <w:tcW w:w="1203"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MMF</w:t>
            </w:r>
          </w:p>
        </w:tc>
        <w:tc>
          <w:tcPr>
            <w:tcW w:w="143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243"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xml:space="preserve"> (41 cases)</w:t>
            </w:r>
          </w:p>
        </w:tc>
        <w:tc>
          <w:tcPr>
            <w:tcW w:w="2496"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35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0, 0.67, 6</w:t>
            </w:r>
          </w:p>
        </w:tc>
        <w:tc>
          <w:tcPr>
            <w:tcW w:w="3543"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5.2 + 7.1*C0 + 1.1*C0.66 + 5.4*C6</w:t>
            </w:r>
          </w:p>
        </w:tc>
        <w:tc>
          <w:tcPr>
            <w:tcW w:w="756"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0.88</w:t>
            </w:r>
          </w:p>
        </w:tc>
        <w:tc>
          <w:tcPr>
            <w:tcW w:w="1336"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No</w:t>
            </w:r>
          </w:p>
        </w:tc>
        <w:tc>
          <w:tcPr>
            <w:tcW w:w="748"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N/A</w:t>
            </w:r>
          </w:p>
        </w:tc>
        <w:tc>
          <w:tcPr>
            <w:tcW w:w="119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N/A</w:t>
            </w:r>
          </w:p>
        </w:tc>
      </w:tr>
      <w:tr w:rsidR="005114F2" w:rsidRPr="00330365" w:rsidTr="005F0AD3">
        <w:trPr>
          <w:trHeight w:val="402"/>
        </w:trPr>
        <w:tc>
          <w:tcPr>
            <w:tcW w:w="921"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bookmarkStart w:id="152" w:name="_Hlk366590515"/>
            <w:r w:rsidRPr="00330365">
              <w:rPr>
                <w:rFonts w:ascii="Book Antiqua" w:eastAsia="宋体" w:hAnsi="Book Antiqua" w:cs="Times New Roman"/>
                <w:color w:val="000000"/>
                <w:kern w:val="0"/>
                <w:sz w:val="24"/>
                <w:szCs w:val="24"/>
              </w:rPr>
              <w:t xml:space="preserve">Chen </w:t>
            </w:r>
            <w:r w:rsidR="0006162A" w:rsidRPr="0006162A">
              <w:rPr>
                <w:rFonts w:ascii="Book Antiqua" w:eastAsia="宋体" w:hAnsi="Book Antiqua" w:cs="Times New Roman"/>
                <w:i/>
                <w:color w:val="000000"/>
                <w:kern w:val="0"/>
                <w:sz w:val="24"/>
                <w:szCs w:val="24"/>
              </w:rPr>
              <w:t>et al</w:t>
            </w:r>
            <w:r w:rsidR="00E54EBA" w:rsidRPr="00E54EBA">
              <w:rPr>
                <w:rFonts w:ascii="Book Antiqua" w:eastAsia="宋体" w:hAnsi="Book Antiqua" w:cs="Times New Roman"/>
                <w:color w:val="000000"/>
                <w:kern w:val="0"/>
                <w:sz w:val="24"/>
                <w:szCs w:val="24"/>
                <w:vertAlign w:val="superscript"/>
              </w:rPr>
              <w:t>[71]</w:t>
            </w:r>
          </w:p>
        </w:tc>
        <w:tc>
          <w:tcPr>
            <w:tcW w:w="1318"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HPLC</w:t>
            </w:r>
          </w:p>
        </w:tc>
        <w:tc>
          <w:tcPr>
            <w:tcW w:w="1203"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TAC + MMF</w:t>
            </w:r>
          </w:p>
        </w:tc>
        <w:tc>
          <w:tcPr>
            <w:tcW w:w="143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Adults</w:t>
            </w:r>
          </w:p>
        </w:tc>
        <w:tc>
          <w:tcPr>
            <w:tcW w:w="1243"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xml:space="preserve">72 files </w:t>
            </w:r>
          </w:p>
        </w:tc>
        <w:tc>
          <w:tcPr>
            <w:tcW w:w="2496"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0.5,1,1.5,2,4,6,8,10,12</w:t>
            </w:r>
          </w:p>
        </w:tc>
        <w:tc>
          <w:tcPr>
            <w:tcW w:w="135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1, 2, 4</w:t>
            </w:r>
          </w:p>
        </w:tc>
        <w:tc>
          <w:tcPr>
            <w:tcW w:w="3543"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10.776 + 0.749*C</w:t>
            </w:r>
            <w:r w:rsidRPr="00330365">
              <w:rPr>
                <w:rFonts w:ascii="Book Antiqua" w:eastAsia="宋体" w:hAnsi="Book Antiqua" w:cs="Times New Roman"/>
                <w:color w:val="000000"/>
                <w:kern w:val="0"/>
                <w:sz w:val="24"/>
                <w:szCs w:val="24"/>
                <w:vertAlign w:val="subscript"/>
              </w:rPr>
              <w:t>1h</w:t>
            </w:r>
            <w:r w:rsidRPr="00330365">
              <w:rPr>
                <w:rFonts w:ascii="Book Antiqua" w:eastAsia="宋体" w:hAnsi="Book Antiqua" w:cs="Times New Roman"/>
                <w:color w:val="000000"/>
                <w:kern w:val="0"/>
                <w:sz w:val="24"/>
                <w:szCs w:val="24"/>
              </w:rPr>
              <w:t xml:space="preserve"> + 1.604*C</w:t>
            </w:r>
            <w:r w:rsidRPr="00330365">
              <w:rPr>
                <w:rFonts w:ascii="Book Antiqua" w:eastAsia="宋体" w:hAnsi="Book Antiqua" w:cs="Times New Roman"/>
                <w:color w:val="000000"/>
                <w:kern w:val="0"/>
                <w:sz w:val="24"/>
                <w:szCs w:val="24"/>
                <w:vertAlign w:val="subscript"/>
              </w:rPr>
              <w:t>2h</w:t>
            </w:r>
            <w:r w:rsidRPr="00330365">
              <w:rPr>
                <w:rFonts w:ascii="Book Antiqua" w:eastAsia="宋体" w:hAnsi="Book Antiqua" w:cs="Times New Roman"/>
                <w:color w:val="000000"/>
                <w:kern w:val="0"/>
                <w:sz w:val="24"/>
                <w:szCs w:val="24"/>
              </w:rPr>
              <w:t xml:space="preserve"> + 4.116*C</w:t>
            </w:r>
            <w:r w:rsidRPr="00330365">
              <w:rPr>
                <w:rFonts w:ascii="Book Antiqua" w:eastAsia="宋体" w:hAnsi="Book Antiqua" w:cs="Times New Roman"/>
                <w:color w:val="000000"/>
                <w:kern w:val="0"/>
                <w:sz w:val="24"/>
                <w:szCs w:val="24"/>
                <w:vertAlign w:val="subscript"/>
              </w:rPr>
              <w:t>4h</w:t>
            </w:r>
            <w:r w:rsidRPr="00330365">
              <w:rPr>
                <w:rFonts w:ascii="Book Antiqua" w:eastAsia="宋体" w:hAnsi="Book Antiqua" w:cs="Times New Roman"/>
                <w:color w:val="000000"/>
                <w:kern w:val="0"/>
                <w:sz w:val="24"/>
                <w:szCs w:val="24"/>
              </w:rPr>
              <w:t xml:space="preserve"> </w:t>
            </w:r>
          </w:p>
        </w:tc>
        <w:tc>
          <w:tcPr>
            <w:tcW w:w="75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0.75</w:t>
            </w:r>
          </w:p>
        </w:tc>
        <w:tc>
          <w:tcPr>
            <w:tcW w:w="1336"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xml:space="preserve">validation </w:t>
            </w:r>
          </w:p>
        </w:tc>
        <w:tc>
          <w:tcPr>
            <w:tcW w:w="748"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Yes</w:t>
            </w:r>
          </w:p>
        </w:tc>
        <w:tc>
          <w:tcPr>
            <w:tcW w:w="119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Yes</w:t>
            </w:r>
          </w:p>
        </w:tc>
      </w:tr>
      <w:bookmarkEnd w:id="152"/>
      <w:tr w:rsidR="005114F2" w:rsidRPr="00330365" w:rsidTr="005F0AD3">
        <w:trPr>
          <w:trHeight w:val="402"/>
        </w:trPr>
        <w:tc>
          <w:tcPr>
            <w:tcW w:w="921"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318"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203"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43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243"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(40 cases)</w:t>
            </w:r>
          </w:p>
        </w:tc>
        <w:tc>
          <w:tcPr>
            <w:tcW w:w="2496"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35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1, 2, 6</w:t>
            </w:r>
          </w:p>
        </w:tc>
        <w:tc>
          <w:tcPr>
            <w:tcW w:w="3543"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10.229 + 0.925*C</w:t>
            </w:r>
            <w:r w:rsidRPr="00330365">
              <w:rPr>
                <w:rFonts w:ascii="Book Antiqua" w:eastAsia="宋体" w:hAnsi="Book Antiqua" w:cs="Times New Roman"/>
                <w:color w:val="000000"/>
                <w:kern w:val="0"/>
                <w:sz w:val="24"/>
                <w:szCs w:val="24"/>
                <w:vertAlign w:val="subscript"/>
              </w:rPr>
              <w:t>1h</w:t>
            </w:r>
            <w:r w:rsidRPr="00330365">
              <w:rPr>
                <w:rFonts w:ascii="Book Antiqua" w:eastAsia="宋体" w:hAnsi="Book Antiqua" w:cs="Times New Roman"/>
                <w:color w:val="000000"/>
                <w:kern w:val="0"/>
                <w:sz w:val="24"/>
                <w:szCs w:val="24"/>
              </w:rPr>
              <w:t xml:space="preserve"> + 1.750*C</w:t>
            </w:r>
            <w:r w:rsidRPr="00330365">
              <w:rPr>
                <w:rFonts w:ascii="Book Antiqua" w:eastAsia="宋体" w:hAnsi="Book Antiqua" w:cs="Times New Roman"/>
                <w:color w:val="000000"/>
                <w:kern w:val="0"/>
                <w:sz w:val="24"/>
                <w:szCs w:val="24"/>
                <w:vertAlign w:val="subscript"/>
              </w:rPr>
              <w:t>2h</w:t>
            </w:r>
            <w:r w:rsidRPr="00330365">
              <w:rPr>
                <w:rFonts w:ascii="Book Antiqua" w:eastAsia="宋体" w:hAnsi="Book Antiqua" w:cs="Times New Roman"/>
                <w:color w:val="000000"/>
                <w:kern w:val="0"/>
                <w:sz w:val="24"/>
                <w:szCs w:val="24"/>
              </w:rPr>
              <w:t xml:space="preserve"> + 4.586*C</w:t>
            </w:r>
            <w:r w:rsidRPr="00330365">
              <w:rPr>
                <w:rFonts w:ascii="Book Antiqua" w:eastAsia="宋体" w:hAnsi="Book Antiqua" w:cs="Times New Roman"/>
                <w:color w:val="000000"/>
                <w:kern w:val="0"/>
                <w:sz w:val="24"/>
                <w:szCs w:val="24"/>
                <w:vertAlign w:val="subscript"/>
              </w:rPr>
              <w:t>6h</w:t>
            </w:r>
            <w:r w:rsidRPr="00330365">
              <w:rPr>
                <w:rFonts w:ascii="Book Antiqua" w:eastAsia="宋体" w:hAnsi="Book Antiqua" w:cs="Times New Roman"/>
                <w:color w:val="000000"/>
                <w:kern w:val="0"/>
                <w:sz w:val="24"/>
                <w:szCs w:val="24"/>
              </w:rPr>
              <w:t xml:space="preserve"> </w:t>
            </w:r>
          </w:p>
        </w:tc>
        <w:tc>
          <w:tcPr>
            <w:tcW w:w="75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0.855</w:t>
            </w:r>
          </w:p>
        </w:tc>
        <w:tc>
          <w:tcPr>
            <w:tcW w:w="1336"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group</w:t>
            </w:r>
          </w:p>
        </w:tc>
        <w:tc>
          <w:tcPr>
            <w:tcW w:w="748"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Yes</w:t>
            </w:r>
          </w:p>
        </w:tc>
        <w:tc>
          <w:tcPr>
            <w:tcW w:w="119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Yes</w:t>
            </w:r>
          </w:p>
        </w:tc>
      </w:tr>
      <w:tr w:rsidR="005114F2" w:rsidRPr="00330365" w:rsidTr="005F0AD3">
        <w:trPr>
          <w:trHeight w:val="402"/>
        </w:trPr>
        <w:tc>
          <w:tcPr>
            <w:tcW w:w="921"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318"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203"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43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243"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2496"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35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1, 2, 6, 8</w:t>
            </w:r>
          </w:p>
        </w:tc>
        <w:tc>
          <w:tcPr>
            <w:tcW w:w="3543"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5.503 + 0.919*C</w:t>
            </w:r>
            <w:r w:rsidRPr="00330365">
              <w:rPr>
                <w:rFonts w:ascii="Book Antiqua" w:eastAsia="宋体" w:hAnsi="Book Antiqua" w:cs="Times New Roman"/>
                <w:color w:val="000000"/>
                <w:kern w:val="0"/>
                <w:sz w:val="24"/>
                <w:szCs w:val="24"/>
                <w:vertAlign w:val="subscript"/>
              </w:rPr>
              <w:t>1h</w:t>
            </w:r>
            <w:r w:rsidRPr="00330365">
              <w:rPr>
                <w:rFonts w:ascii="Book Antiqua" w:eastAsia="宋体" w:hAnsi="Book Antiqua" w:cs="Times New Roman"/>
                <w:color w:val="000000"/>
                <w:kern w:val="0"/>
                <w:sz w:val="24"/>
                <w:szCs w:val="24"/>
              </w:rPr>
              <w:t xml:space="preserve"> + 1.871*C</w:t>
            </w:r>
            <w:r w:rsidRPr="00330365">
              <w:rPr>
                <w:rFonts w:ascii="Book Antiqua" w:eastAsia="宋体" w:hAnsi="Book Antiqua" w:cs="Times New Roman"/>
                <w:color w:val="000000"/>
                <w:kern w:val="0"/>
                <w:sz w:val="24"/>
                <w:szCs w:val="24"/>
                <w:vertAlign w:val="subscript"/>
              </w:rPr>
              <w:t>2h</w:t>
            </w:r>
            <w:r w:rsidRPr="00330365">
              <w:rPr>
                <w:rFonts w:ascii="Book Antiqua" w:eastAsia="宋体" w:hAnsi="Book Antiqua" w:cs="Times New Roman"/>
                <w:color w:val="000000"/>
                <w:kern w:val="0"/>
                <w:sz w:val="24"/>
                <w:szCs w:val="24"/>
              </w:rPr>
              <w:t xml:space="preserve"> + 3.176*C</w:t>
            </w:r>
            <w:r w:rsidRPr="00330365">
              <w:rPr>
                <w:rFonts w:ascii="Book Antiqua" w:eastAsia="宋体" w:hAnsi="Book Antiqua" w:cs="Times New Roman"/>
                <w:color w:val="000000"/>
                <w:kern w:val="0"/>
                <w:sz w:val="24"/>
                <w:szCs w:val="24"/>
                <w:vertAlign w:val="subscript"/>
              </w:rPr>
              <w:t>6h</w:t>
            </w:r>
            <w:r w:rsidRPr="00330365">
              <w:rPr>
                <w:rFonts w:ascii="Book Antiqua" w:eastAsia="宋体" w:hAnsi="Book Antiqua" w:cs="Times New Roman"/>
                <w:color w:val="000000"/>
                <w:kern w:val="0"/>
                <w:sz w:val="24"/>
                <w:szCs w:val="24"/>
              </w:rPr>
              <w:t xml:space="preserve"> + 3.664*C</w:t>
            </w:r>
            <w:r w:rsidRPr="00330365">
              <w:rPr>
                <w:rFonts w:ascii="Book Antiqua" w:eastAsia="宋体" w:hAnsi="Book Antiqua" w:cs="Times New Roman"/>
                <w:color w:val="000000"/>
                <w:kern w:val="0"/>
                <w:sz w:val="24"/>
                <w:szCs w:val="24"/>
                <w:vertAlign w:val="subscript"/>
              </w:rPr>
              <w:t>8h</w:t>
            </w:r>
          </w:p>
        </w:tc>
        <w:tc>
          <w:tcPr>
            <w:tcW w:w="75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0.921</w:t>
            </w:r>
          </w:p>
        </w:tc>
        <w:tc>
          <w:tcPr>
            <w:tcW w:w="1336"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748"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Yes</w:t>
            </w:r>
          </w:p>
        </w:tc>
        <w:tc>
          <w:tcPr>
            <w:tcW w:w="119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Yes</w:t>
            </w:r>
          </w:p>
        </w:tc>
      </w:tr>
      <w:tr w:rsidR="005114F2" w:rsidRPr="00330365" w:rsidTr="005F0AD3">
        <w:trPr>
          <w:trHeight w:val="402"/>
        </w:trPr>
        <w:tc>
          <w:tcPr>
            <w:tcW w:w="921"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318"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203"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43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243"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2496"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35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1, 2, 4, 6</w:t>
            </w:r>
          </w:p>
        </w:tc>
        <w:tc>
          <w:tcPr>
            <w:tcW w:w="3543"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6.658 + 0.921*C</w:t>
            </w:r>
            <w:r w:rsidRPr="00330365">
              <w:rPr>
                <w:rFonts w:ascii="Book Antiqua" w:eastAsia="宋体" w:hAnsi="Book Antiqua" w:cs="Times New Roman"/>
                <w:color w:val="000000"/>
                <w:kern w:val="0"/>
                <w:sz w:val="24"/>
                <w:szCs w:val="24"/>
                <w:vertAlign w:val="subscript"/>
              </w:rPr>
              <w:t>1h</w:t>
            </w:r>
            <w:r w:rsidRPr="00330365">
              <w:rPr>
                <w:rFonts w:ascii="Book Antiqua" w:eastAsia="宋体" w:hAnsi="Book Antiqua" w:cs="Times New Roman"/>
                <w:color w:val="000000"/>
                <w:kern w:val="0"/>
                <w:sz w:val="24"/>
                <w:szCs w:val="24"/>
              </w:rPr>
              <w:t xml:space="preserve"> + 1.573*C</w:t>
            </w:r>
            <w:r w:rsidRPr="00330365">
              <w:rPr>
                <w:rFonts w:ascii="Book Antiqua" w:eastAsia="宋体" w:hAnsi="Book Antiqua" w:cs="Times New Roman"/>
                <w:color w:val="000000"/>
                <w:kern w:val="0"/>
                <w:sz w:val="24"/>
                <w:szCs w:val="24"/>
                <w:vertAlign w:val="subscript"/>
              </w:rPr>
              <w:t>2h</w:t>
            </w:r>
            <w:r w:rsidRPr="00330365">
              <w:rPr>
                <w:rFonts w:ascii="Book Antiqua" w:eastAsia="宋体" w:hAnsi="Book Antiqua" w:cs="Times New Roman"/>
                <w:color w:val="000000"/>
                <w:kern w:val="0"/>
                <w:sz w:val="24"/>
                <w:szCs w:val="24"/>
              </w:rPr>
              <w:t xml:space="preserve"> + 2.057*C</w:t>
            </w:r>
            <w:r w:rsidRPr="00330365">
              <w:rPr>
                <w:rFonts w:ascii="Book Antiqua" w:eastAsia="宋体" w:hAnsi="Book Antiqua" w:cs="Times New Roman"/>
                <w:color w:val="000000"/>
                <w:kern w:val="0"/>
                <w:sz w:val="24"/>
                <w:szCs w:val="24"/>
                <w:vertAlign w:val="subscript"/>
              </w:rPr>
              <w:t>4h</w:t>
            </w:r>
            <w:r w:rsidRPr="00330365">
              <w:rPr>
                <w:rFonts w:ascii="Book Antiqua" w:eastAsia="宋体" w:hAnsi="Book Antiqua" w:cs="Times New Roman"/>
                <w:color w:val="000000"/>
                <w:kern w:val="0"/>
                <w:sz w:val="24"/>
                <w:szCs w:val="24"/>
              </w:rPr>
              <w:t xml:space="preserve"> + 3.543*C</w:t>
            </w:r>
            <w:r w:rsidRPr="00330365">
              <w:rPr>
                <w:rFonts w:ascii="Book Antiqua" w:eastAsia="宋体" w:hAnsi="Book Antiqua" w:cs="Times New Roman"/>
                <w:color w:val="000000"/>
                <w:kern w:val="0"/>
                <w:sz w:val="24"/>
                <w:szCs w:val="24"/>
                <w:vertAlign w:val="subscript"/>
              </w:rPr>
              <w:t>6h</w:t>
            </w:r>
            <w:r w:rsidRPr="00330365">
              <w:rPr>
                <w:rFonts w:ascii="Book Antiqua" w:eastAsia="宋体" w:hAnsi="Book Antiqua" w:cs="Times New Roman"/>
                <w:color w:val="000000"/>
                <w:kern w:val="0"/>
                <w:sz w:val="24"/>
                <w:szCs w:val="24"/>
              </w:rPr>
              <w:t xml:space="preserve"> </w:t>
            </w:r>
          </w:p>
        </w:tc>
        <w:tc>
          <w:tcPr>
            <w:tcW w:w="756"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0.899</w:t>
            </w:r>
          </w:p>
        </w:tc>
        <w:tc>
          <w:tcPr>
            <w:tcW w:w="1336"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748"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Yes</w:t>
            </w:r>
          </w:p>
        </w:tc>
        <w:tc>
          <w:tcPr>
            <w:tcW w:w="119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Yes</w:t>
            </w:r>
          </w:p>
        </w:tc>
      </w:tr>
      <w:tr w:rsidR="005114F2" w:rsidRPr="00330365" w:rsidTr="005F0AD3">
        <w:trPr>
          <w:trHeight w:val="402"/>
        </w:trPr>
        <w:tc>
          <w:tcPr>
            <w:tcW w:w="921"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xml:space="preserve">Chen </w:t>
            </w:r>
            <w:r w:rsidR="0006162A" w:rsidRPr="0006162A">
              <w:rPr>
                <w:rFonts w:ascii="Book Antiqua" w:eastAsia="宋体" w:hAnsi="Book Antiqua" w:cs="Times New Roman"/>
                <w:i/>
                <w:color w:val="000000"/>
                <w:kern w:val="0"/>
                <w:sz w:val="24"/>
                <w:szCs w:val="24"/>
              </w:rPr>
              <w:t>et al</w:t>
            </w:r>
            <w:r w:rsidR="00E54EBA" w:rsidRPr="00E54EBA">
              <w:rPr>
                <w:rFonts w:ascii="Book Antiqua" w:eastAsia="宋体" w:hAnsi="Book Antiqua" w:cs="Times New Roman"/>
                <w:color w:val="000000"/>
                <w:kern w:val="0"/>
                <w:sz w:val="24"/>
                <w:szCs w:val="24"/>
                <w:vertAlign w:val="superscript"/>
              </w:rPr>
              <w:t>[76]</w:t>
            </w:r>
          </w:p>
        </w:tc>
        <w:tc>
          <w:tcPr>
            <w:tcW w:w="1318"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EMIT</w:t>
            </w:r>
          </w:p>
        </w:tc>
        <w:tc>
          <w:tcPr>
            <w:tcW w:w="1203"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TAC + MMF</w:t>
            </w:r>
          </w:p>
        </w:tc>
        <w:tc>
          <w:tcPr>
            <w:tcW w:w="143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Adults</w:t>
            </w:r>
          </w:p>
        </w:tc>
        <w:tc>
          <w:tcPr>
            <w:tcW w:w="1243"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xml:space="preserve">48 files </w:t>
            </w:r>
          </w:p>
        </w:tc>
        <w:tc>
          <w:tcPr>
            <w:tcW w:w="2496"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0.5,1,1.5,2,4,6,8,10,12</w:t>
            </w:r>
          </w:p>
        </w:tc>
        <w:tc>
          <w:tcPr>
            <w:tcW w:w="135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1.5, 6</w:t>
            </w:r>
          </w:p>
        </w:tc>
        <w:tc>
          <w:tcPr>
            <w:tcW w:w="3543"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10.56 + 1.55C</w:t>
            </w:r>
            <w:r w:rsidRPr="00330365">
              <w:rPr>
                <w:rFonts w:ascii="Book Antiqua" w:eastAsia="宋体" w:hAnsi="Book Antiqua" w:cs="Times New Roman"/>
                <w:color w:val="000000"/>
                <w:kern w:val="0"/>
                <w:sz w:val="24"/>
                <w:szCs w:val="24"/>
                <w:vertAlign w:val="subscript"/>
              </w:rPr>
              <w:t>1.5h</w:t>
            </w:r>
            <w:r w:rsidRPr="00330365">
              <w:rPr>
                <w:rFonts w:ascii="Book Antiqua" w:eastAsia="宋体" w:hAnsi="Book Antiqua" w:cs="Times New Roman"/>
                <w:color w:val="000000"/>
                <w:kern w:val="0"/>
                <w:sz w:val="24"/>
                <w:szCs w:val="24"/>
              </w:rPr>
              <w:t xml:space="preserve"> + 6.44C</w:t>
            </w:r>
            <w:r w:rsidRPr="00330365">
              <w:rPr>
                <w:rFonts w:ascii="Book Antiqua" w:eastAsia="宋体" w:hAnsi="Book Antiqua" w:cs="Times New Roman"/>
                <w:color w:val="000000"/>
                <w:kern w:val="0"/>
                <w:sz w:val="24"/>
                <w:szCs w:val="24"/>
                <w:vertAlign w:val="subscript"/>
              </w:rPr>
              <w:t>6h</w:t>
            </w:r>
          </w:p>
        </w:tc>
        <w:tc>
          <w:tcPr>
            <w:tcW w:w="756"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0.859</w:t>
            </w:r>
          </w:p>
        </w:tc>
        <w:tc>
          <w:tcPr>
            <w:tcW w:w="1336"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Boodstrap</w:t>
            </w:r>
          </w:p>
        </w:tc>
        <w:tc>
          <w:tcPr>
            <w:tcW w:w="748"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Yes</w:t>
            </w:r>
          </w:p>
        </w:tc>
        <w:tc>
          <w:tcPr>
            <w:tcW w:w="119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Yes</w:t>
            </w:r>
          </w:p>
        </w:tc>
      </w:tr>
      <w:tr w:rsidR="005114F2" w:rsidRPr="00330365" w:rsidTr="005F0AD3">
        <w:trPr>
          <w:trHeight w:val="402"/>
        </w:trPr>
        <w:tc>
          <w:tcPr>
            <w:tcW w:w="921"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318"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203"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43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243"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(48 cases)</w:t>
            </w:r>
          </w:p>
        </w:tc>
        <w:tc>
          <w:tcPr>
            <w:tcW w:w="2496"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35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2, 4, 8</w:t>
            </w:r>
          </w:p>
        </w:tc>
        <w:tc>
          <w:tcPr>
            <w:tcW w:w="3543"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9.37 + 2.18C</w:t>
            </w:r>
            <w:r w:rsidRPr="00330365">
              <w:rPr>
                <w:rFonts w:ascii="Book Antiqua" w:eastAsia="宋体" w:hAnsi="Book Antiqua" w:cs="Times New Roman"/>
                <w:color w:val="000000"/>
                <w:kern w:val="0"/>
                <w:sz w:val="24"/>
                <w:szCs w:val="24"/>
                <w:vertAlign w:val="subscript"/>
              </w:rPr>
              <w:t>2h</w:t>
            </w:r>
            <w:r w:rsidRPr="00330365">
              <w:rPr>
                <w:rFonts w:ascii="Book Antiqua" w:eastAsia="宋体" w:hAnsi="Book Antiqua" w:cs="Times New Roman"/>
                <w:color w:val="000000"/>
                <w:kern w:val="0"/>
                <w:sz w:val="24"/>
                <w:szCs w:val="24"/>
              </w:rPr>
              <w:t xml:space="preserve"> + 2.10C</w:t>
            </w:r>
            <w:r w:rsidRPr="00330365">
              <w:rPr>
                <w:rFonts w:ascii="Book Antiqua" w:eastAsia="宋体" w:hAnsi="Book Antiqua" w:cs="Times New Roman"/>
                <w:color w:val="000000"/>
                <w:kern w:val="0"/>
                <w:sz w:val="24"/>
                <w:szCs w:val="24"/>
                <w:vertAlign w:val="subscript"/>
              </w:rPr>
              <w:t>4h</w:t>
            </w:r>
            <w:r w:rsidRPr="00330365">
              <w:rPr>
                <w:rFonts w:ascii="Book Antiqua" w:eastAsia="宋体" w:hAnsi="Book Antiqua" w:cs="Times New Roman"/>
                <w:color w:val="000000"/>
                <w:kern w:val="0"/>
                <w:sz w:val="24"/>
                <w:szCs w:val="24"/>
              </w:rPr>
              <w:t xml:space="preserve"> + 4.71C</w:t>
            </w:r>
            <w:r w:rsidRPr="00330365">
              <w:rPr>
                <w:rFonts w:ascii="Book Antiqua" w:eastAsia="宋体" w:hAnsi="Book Antiqua" w:cs="Times New Roman"/>
                <w:color w:val="000000"/>
                <w:kern w:val="0"/>
                <w:sz w:val="24"/>
                <w:szCs w:val="24"/>
                <w:vertAlign w:val="subscript"/>
              </w:rPr>
              <w:t>8h</w:t>
            </w:r>
            <w:r w:rsidRPr="00330365">
              <w:rPr>
                <w:rFonts w:ascii="Book Antiqua" w:eastAsia="宋体" w:hAnsi="Book Antiqua" w:cs="Times New Roman"/>
                <w:color w:val="000000"/>
                <w:kern w:val="0"/>
                <w:sz w:val="24"/>
                <w:szCs w:val="24"/>
              </w:rPr>
              <w:t xml:space="preserve"> </w:t>
            </w:r>
          </w:p>
        </w:tc>
        <w:tc>
          <w:tcPr>
            <w:tcW w:w="756"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0.901</w:t>
            </w:r>
          </w:p>
        </w:tc>
        <w:tc>
          <w:tcPr>
            <w:tcW w:w="1336"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748"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Yes</w:t>
            </w:r>
          </w:p>
        </w:tc>
        <w:tc>
          <w:tcPr>
            <w:tcW w:w="119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Yes</w:t>
            </w:r>
          </w:p>
        </w:tc>
      </w:tr>
      <w:tr w:rsidR="005114F2" w:rsidRPr="00330365" w:rsidTr="005F0AD3">
        <w:trPr>
          <w:trHeight w:val="402"/>
        </w:trPr>
        <w:tc>
          <w:tcPr>
            <w:tcW w:w="921"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318"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203"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43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243"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2496"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35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1, 2, 4, 8</w:t>
            </w:r>
          </w:p>
        </w:tc>
        <w:tc>
          <w:tcPr>
            <w:tcW w:w="3543"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4.46 + 0.81C</w:t>
            </w:r>
            <w:r w:rsidRPr="00330365">
              <w:rPr>
                <w:rFonts w:ascii="Book Antiqua" w:eastAsia="宋体" w:hAnsi="Book Antiqua" w:cs="Times New Roman"/>
                <w:color w:val="000000"/>
                <w:kern w:val="0"/>
                <w:sz w:val="24"/>
                <w:szCs w:val="24"/>
                <w:vertAlign w:val="subscript"/>
              </w:rPr>
              <w:t>1h</w:t>
            </w:r>
            <w:r w:rsidRPr="00330365">
              <w:rPr>
                <w:rFonts w:ascii="Book Antiqua" w:eastAsia="宋体" w:hAnsi="Book Antiqua" w:cs="Times New Roman"/>
                <w:color w:val="000000"/>
                <w:kern w:val="0"/>
                <w:sz w:val="24"/>
                <w:szCs w:val="24"/>
              </w:rPr>
              <w:t xml:space="preserve"> + 1.78C</w:t>
            </w:r>
            <w:r w:rsidRPr="00330365">
              <w:rPr>
                <w:rFonts w:ascii="Book Antiqua" w:eastAsia="宋体" w:hAnsi="Book Antiqua" w:cs="Times New Roman"/>
                <w:color w:val="000000"/>
                <w:kern w:val="0"/>
                <w:sz w:val="24"/>
                <w:szCs w:val="24"/>
                <w:vertAlign w:val="subscript"/>
              </w:rPr>
              <w:t>2h</w:t>
            </w:r>
            <w:r w:rsidRPr="00330365">
              <w:rPr>
                <w:rFonts w:ascii="Book Antiqua" w:eastAsia="宋体" w:hAnsi="Book Antiqua" w:cs="Times New Roman"/>
                <w:color w:val="000000"/>
                <w:kern w:val="0"/>
                <w:sz w:val="24"/>
                <w:szCs w:val="24"/>
              </w:rPr>
              <w:t xml:space="preserve"> + 2.51C</w:t>
            </w:r>
            <w:r w:rsidRPr="00330365">
              <w:rPr>
                <w:rFonts w:ascii="Book Antiqua" w:eastAsia="宋体" w:hAnsi="Book Antiqua" w:cs="Times New Roman"/>
                <w:color w:val="000000"/>
                <w:kern w:val="0"/>
                <w:sz w:val="24"/>
                <w:szCs w:val="24"/>
                <w:vertAlign w:val="subscript"/>
              </w:rPr>
              <w:t>4h</w:t>
            </w:r>
            <w:r w:rsidRPr="00330365">
              <w:rPr>
                <w:rFonts w:ascii="Book Antiqua" w:eastAsia="宋体" w:hAnsi="Book Antiqua" w:cs="Times New Roman"/>
                <w:color w:val="000000"/>
                <w:kern w:val="0"/>
                <w:sz w:val="24"/>
                <w:szCs w:val="24"/>
              </w:rPr>
              <w:t xml:space="preserve"> + 4.94C</w:t>
            </w:r>
            <w:r w:rsidRPr="00330365">
              <w:rPr>
                <w:rFonts w:ascii="Book Antiqua" w:eastAsia="宋体" w:hAnsi="Book Antiqua" w:cs="Times New Roman"/>
                <w:color w:val="000000"/>
                <w:kern w:val="0"/>
                <w:sz w:val="24"/>
                <w:szCs w:val="24"/>
                <w:vertAlign w:val="subscript"/>
              </w:rPr>
              <w:t>8h</w:t>
            </w:r>
            <w:r w:rsidRPr="00330365">
              <w:rPr>
                <w:rFonts w:ascii="Book Antiqua" w:eastAsia="宋体" w:hAnsi="Book Antiqua" w:cs="Times New Roman"/>
                <w:color w:val="000000"/>
                <w:kern w:val="0"/>
                <w:sz w:val="24"/>
                <w:szCs w:val="24"/>
              </w:rPr>
              <w:t xml:space="preserve"> </w:t>
            </w:r>
          </w:p>
        </w:tc>
        <w:tc>
          <w:tcPr>
            <w:tcW w:w="756"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0.95</w:t>
            </w:r>
          </w:p>
        </w:tc>
        <w:tc>
          <w:tcPr>
            <w:tcW w:w="1336"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748"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Yes</w:t>
            </w:r>
          </w:p>
        </w:tc>
        <w:tc>
          <w:tcPr>
            <w:tcW w:w="119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Yes</w:t>
            </w:r>
          </w:p>
        </w:tc>
      </w:tr>
      <w:tr w:rsidR="005114F2" w:rsidRPr="00330365" w:rsidTr="005F0AD3">
        <w:trPr>
          <w:trHeight w:val="402"/>
        </w:trPr>
        <w:tc>
          <w:tcPr>
            <w:tcW w:w="921" w:type="dxa"/>
            <w:tcBorders>
              <w:top w:val="nil"/>
              <w:left w:val="nil"/>
              <w:bottom w:val="single" w:sz="4" w:space="0" w:color="auto"/>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xml:space="preserve">　</w:t>
            </w:r>
          </w:p>
        </w:tc>
        <w:tc>
          <w:tcPr>
            <w:tcW w:w="1318" w:type="dxa"/>
            <w:tcBorders>
              <w:top w:val="nil"/>
              <w:left w:val="nil"/>
              <w:bottom w:val="single" w:sz="4" w:space="0" w:color="auto"/>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xml:space="preserve">　</w:t>
            </w:r>
          </w:p>
        </w:tc>
        <w:tc>
          <w:tcPr>
            <w:tcW w:w="1203" w:type="dxa"/>
            <w:tcBorders>
              <w:top w:val="nil"/>
              <w:left w:val="nil"/>
              <w:bottom w:val="single" w:sz="4" w:space="0" w:color="auto"/>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xml:space="preserve">　</w:t>
            </w:r>
          </w:p>
        </w:tc>
        <w:tc>
          <w:tcPr>
            <w:tcW w:w="1430" w:type="dxa"/>
            <w:tcBorders>
              <w:top w:val="nil"/>
              <w:left w:val="nil"/>
              <w:bottom w:val="single" w:sz="4" w:space="0" w:color="auto"/>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xml:space="preserve">　</w:t>
            </w:r>
          </w:p>
        </w:tc>
        <w:tc>
          <w:tcPr>
            <w:tcW w:w="1243" w:type="dxa"/>
            <w:tcBorders>
              <w:top w:val="nil"/>
              <w:left w:val="nil"/>
              <w:bottom w:val="single" w:sz="4" w:space="0" w:color="auto"/>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xml:space="preserve">　</w:t>
            </w:r>
          </w:p>
        </w:tc>
        <w:tc>
          <w:tcPr>
            <w:tcW w:w="2496" w:type="dxa"/>
            <w:tcBorders>
              <w:top w:val="nil"/>
              <w:left w:val="nil"/>
              <w:bottom w:val="single" w:sz="4" w:space="0" w:color="auto"/>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xml:space="preserve">　</w:t>
            </w:r>
          </w:p>
        </w:tc>
        <w:tc>
          <w:tcPr>
            <w:tcW w:w="1350" w:type="dxa"/>
            <w:tcBorders>
              <w:top w:val="nil"/>
              <w:left w:val="nil"/>
              <w:bottom w:val="single" w:sz="4" w:space="0" w:color="auto"/>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1, 2, 4, 6</w:t>
            </w:r>
          </w:p>
        </w:tc>
        <w:tc>
          <w:tcPr>
            <w:tcW w:w="3543" w:type="dxa"/>
            <w:tcBorders>
              <w:top w:val="nil"/>
              <w:left w:val="nil"/>
              <w:bottom w:val="single" w:sz="4" w:space="0" w:color="auto"/>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5.92 + 1.10C</w:t>
            </w:r>
            <w:r w:rsidRPr="00330365">
              <w:rPr>
                <w:rFonts w:ascii="Book Antiqua" w:eastAsia="宋体" w:hAnsi="Book Antiqua" w:cs="Times New Roman"/>
                <w:color w:val="000000"/>
                <w:kern w:val="0"/>
                <w:sz w:val="24"/>
                <w:szCs w:val="24"/>
                <w:vertAlign w:val="subscript"/>
              </w:rPr>
              <w:t>1h</w:t>
            </w:r>
            <w:r w:rsidRPr="00330365">
              <w:rPr>
                <w:rFonts w:ascii="Book Antiqua" w:eastAsia="宋体" w:hAnsi="Book Antiqua" w:cs="Times New Roman"/>
                <w:color w:val="000000"/>
                <w:kern w:val="0"/>
                <w:sz w:val="24"/>
                <w:szCs w:val="24"/>
              </w:rPr>
              <w:t xml:space="preserve"> + 1.01C</w:t>
            </w:r>
            <w:r w:rsidRPr="00330365">
              <w:rPr>
                <w:rFonts w:ascii="Book Antiqua" w:eastAsia="宋体" w:hAnsi="Book Antiqua" w:cs="Times New Roman"/>
                <w:color w:val="000000"/>
                <w:kern w:val="0"/>
                <w:sz w:val="24"/>
                <w:szCs w:val="24"/>
                <w:vertAlign w:val="subscript"/>
              </w:rPr>
              <w:t>2h</w:t>
            </w:r>
            <w:r w:rsidRPr="00330365">
              <w:rPr>
                <w:rFonts w:ascii="Book Antiqua" w:eastAsia="宋体" w:hAnsi="Book Antiqua" w:cs="Times New Roman"/>
                <w:color w:val="000000"/>
                <w:kern w:val="0"/>
                <w:sz w:val="24"/>
                <w:szCs w:val="24"/>
              </w:rPr>
              <w:t xml:space="preserve"> + </w:t>
            </w:r>
            <w:r w:rsidRPr="00330365">
              <w:rPr>
                <w:rFonts w:ascii="Book Antiqua" w:eastAsia="宋体" w:hAnsi="Book Antiqua" w:cs="Times New Roman"/>
                <w:color w:val="000000"/>
                <w:kern w:val="0"/>
                <w:sz w:val="24"/>
                <w:szCs w:val="24"/>
              </w:rPr>
              <w:lastRenderedPageBreak/>
              <w:t>1.77C</w:t>
            </w:r>
            <w:r w:rsidRPr="00330365">
              <w:rPr>
                <w:rFonts w:ascii="Book Antiqua" w:eastAsia="宋体" w:hAnsi="Book Antiqua" w:cs="Times New Roman"/>
                <w:color w:val="000000"/>
                <w:kern w:val="0"/>
                <w:sz w:val="24"/>
                <w:szCs w:val="24"/>
                <w:vertAlign w:val="subscript"/>
              </w:rPr>
              <w:t>4h</w:t>
            </w:r>
            <w:r w:rsidRPr="00330365">
              <w:rPr>
                <w:rFonts w:ascii="Book Antiqua" w:eastAsia="宋体" w:hAnsi="Book Antiqua" w:cs="Times New Roman"/>
                <w:color w:val="000000"/>
                <w:kern w:val="0"/>
                <w:sz w:val="24"/>
                <w:szCs w:val="24"/>
              </w:rPr>
              <w:t xml:space="preserve"> + 4.80C</w:t>
            </w:r>
            <w:r w:rsidRPr="00330365">
              <w:rPr>
                <w:rFonts w:ascii="Book Antiqua" w:eastAsia="宋体" w:hAnsi="Book Antiqua" w:cs="Times New Roman"/>
                <w:color w:val="000000"/>
                <w:kern w:val="0"/>
                <w:sz w:val="24"/>
                <w:szCs w:val="24"/>
                <w:vertAlign w:val="subscript"/>
              </w:rPr>
              <w:t>6h</w:t>
            </w:r>
          </w:p>
        </w:tc>
        <w:tc>
          <w:tcPr>
            <w:tcW w:w="756" w:type="dxa"/>
            <w:tcBorders>
              <w:top w:val="nil"/>
              <w:left w:val="nil"/>
              <w:bottom w:val="single" w:sz="4" w:space="0" w:color="auto"/>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lastRenderedPageBreak/>
              <w:t>0.927</w:t>
            </w:r>
          </w:p>
        </w:tc>
        <w:tc>
          <w:tcPr>
            <w:tcW w:w="1336" w:type="dxa"/>
            <w:tcBorders>
              <w:top w:val="nil"/>
              <w:left w:val="nil"/>
              <w:bottom w:val="single" w:sz="4" w:space="0" w:color="auto"/>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xml:space="preserve">　</w:t>
            </w:r>
          </w:p>
        </w:tc>
        <w:tc>
          <w:tcPr>
            <w:tcW w:w="748" w:type="dxa"/>
            <w:tcBorders>
              <w:top w:val="nil"/>
              <w:left w:val="nil"/>
              <w:bottom w:val="single" w:sz="4" w:space="0" w:color="auto"/>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Yes</w:t>
            </w:r>
          </w:p>
        </w:tc>
        <w:tc>
          <w:tcPr>
            <w:tcW w:w="1190" w:type="dxa"/>
            <w:tcBorders>
              <w:top w:val="nil"/>
              <w:left w:val="nil"/>
              <w:bottom w:val="single" w:sz="4" w:space="0" w:color="auto"/>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Yes</w:t>
            </w:r>
          </w:p>
        </w:tc>
      </w:tr>
    </w:tbl>
    <w:p w:rsidR="005114F2" w:rsidRPr="00330365" w:rsidRDefault="001445EF" w:rsidP="00330365">
      <w:pPr>
        <w:widowControl/>
        <w:rPr>
          <w:rFonts w:ascii="Book Antiqua" w:hAnsi="Book Antiqua" w:cs="Times New Roman"/>
          <w:sz w:val="24"/>
          <w:szCs w:val="24"/>
        </w:rPr>
      </w:pPr>
      <w:r w:rsidRPr="001445EF">
        <w:rPr>
          <w:rFonts w:ascii="Book Antiqua" w:hAnsi="Book Antiqua" w:cs="Times New Roman"/>
          <w:sz w:val="24"/>
          <w:szCs w:val="24"/>
        </w:rPr>
        <w:lastRenderedPageBreak/>
        <w:t>LSS</w:t>
      </w:r>
      <w:r w:rsidR="001D119F">
        <w:rPr>
          <w:rFonts w:ascii="Book Antiqua" w:hAnsi="Book Antiqua" w:cs="Times New Roman" w:hint="eastAsia"/>
          <w:sz w:val="24"/>
          <w:szCs w:val="24"/>
        </w:rPr>
        <w:t xml:space="preserve">: </w:t>
      </w:r>
      <w:r w:rsidRPr="001445EF">
        <w:rPr>
          <w:rFonts w:ascii="Book Antiqua" w:hAnsi="Book Antiqua" w:cs="Times New Roman"/>
          <w:sz w:val="24"/>
          <w:szCs w:val="24"/>
        </w:rPr>
        <w:t>Limited sampling strategy</w:t>
      </w:r>
      <w:r>
        <w:rPr>
          <w:rFonts w:ascii="Book Antiqua" w:hAnsi="Book Antiqua" w:cs="Times New Roman" w:hint="eastAsia"/>
          <w:sz w:val="24"/>
          <w:szCs w:val="24"/>
        </w:rPr>
        <w:t xml:space="preserve">; </w:t>
      </w:r>
      <w:r w:rsidR="005F0AD3">
        <w:rPr>
          <w:rFonts w:ascii="Book Antiqua" w:hAnsi="Book Antiqua" w:cs="Times New Roman"/>
          <w:sz w:val="24"/>
          <w:szCs w:val="24"/>
        </w:rPr>
        <w:t>MP</w:t>
      </w:r>
      <w:r w:rsidR="005F0AD3">
        <w:rPr>
          <w:rFonts w:ascii="Book Antiqua" w:hAnsi="Book Antiqua" w:cs="Times New Roman" w:hint="eastAsia"/>
          <w:sz w:val="24"/>
          <w:szCs w:val="24"/>
        </w:rPr>
        <w:t xml:space="preserve">A: </w:t>
      </w:r>
      <w:r w:rsidR="005F0AD3" w:rsidRPr="005F0AD3">
        <w:rPr>
          <w:rFonts w:ascii="Book Antiqua" w:hAnsi="Book Antiqua" w:cs="Times New Roman"/>
          <w:sz w:val="24"/>
          <w:szCs w:val="24"/>
        </w:rPr>
        <w:t>Mycophenolic acid</w:t>
      </w:r>
      <w:r w:rsidR="005F0AD3">
        <w:rPr>
          <w:rFonts w:ascii="Book Antiqua" w:hAnsi="Book Antiqua" w:cs="Times New Roman" w:hint="eastAsia"/>
          <w:sz w:val="24"/>
          <w:szCs w:val="24"/>
        </w:rPr>
        <w:t xml:space="preserve">; </w:t>
      </w:r>
      <w:r w:rsidR="005F0AD3" w:rsidRPr="005F0AD3">
        <w:rPr>
          <w:rFonts w:ascii="Book Antiqua" w:hAnsi="Book Antiqua" w:cs="Times New Roman"/>
          <w:sz w:val="24"/>
          <w:szCs w:val="24"/>
        </w:rPr>
        <w:t>MPA AUC</w:t>
      </w:r>
      <w:r w:rsidR="005F0AD3">
        <w:rPr>
          <w:rFonts w:ascii="Book Antiqua" w:hAnsi="Book Antiqua" w:cs="Times New Roman" w:hint="eastAsia"/>
          <w:sz w:val="24"/>
          <w:szCs w:val="24"/>
        </w:rPr>
        <w:t xml:space="preserve">: </w:t>
      </w:r>
      <w:r w:rsidR="005F0AD3" w:rsidRPr="005F0AD3">
        <w:rPr>
          <w:rFonts w:ascii="Book Antiqua" w:hAnsi="Book Antiqua" w:cs="Times New Roman"/>
          <w:sz w:val="24"/>
          <w:szCs w:val="24"/>
        </w:rPr>
        <w:t>MPA area of concentration-time under the curve</w:t>
      </w:r>
      <w:r w:rsidR="005F0AD3">
        <w:rPr>
          <w:rFonts w:ascii="Book Antiqua" w:hAnsi="Book Antiqua" w:cs="Times New Roman" w:hint="eastAsia"/>
          <w:sz w:val="24"/>
          <w:szCs w:val="24"/>
        </w:rPr>
        <w:t>.</w:t>
      </w:r>
      <w:r w:rsidR="005114F2" w:rsidRPr="00330365">
        <w:rPr>
          <w:rFonts w:ascii="Book Antiqua" w:hAnsi="Book Antiqua" w:cs="Times New Roman"/>
          <w:sz w:val="24"/>
          <w:szCs w:val="24"/>
        </w:rPr>
        <w:br w:type="page"/>
      </w:r>
    </w:p>
    <w:p w:rsidR="005114F2" w:rsidRPr="00022243" w:rsidRDefault="00022243" w:rsidP="00330365">
      <w:pPr>
        <w:spacing w:line="360" w:lineRule="auto"/>
        <w:rPr>
          <w:rFonts w:ascii="Book Antiqua" w:hAnsi="Book Antiqua" w:cs="Times New Roman"/>
          <w:b/>
          <w:sz w:val="24"/>
          <w:szCs w:val="24"/>
        </w:rPr>
      </w:pPr>
      <w:r w:rsidRPr="00022243">
        <w:rPr>
          <w:rFonts w:ascii="Book Antiqua" w:hAnsi="Book Antiqua" w:cs="Times New Roman"/>
          <w:b/>
          <w:sz w:val="24"/>
          <w:szCs w:val="24"/>
        </w:rPr>
        <w:lastRenderedPageBreak/>
        <w:t xml:space="preserve">Table 3 </w:t>
      </w:r>
      <w:r w:rsidR="005F0AD3" w:rsidRPr="005F0AD3">
        <w:rPr>
          <w:rFonts w:ascii="Book Antiqua" w:hAnsi="Book Antiqua" w:cs="Times New Roman"/>
          <w:b/>
          <w:sz w:val="24"/>
          <w:szCs w:val="24"/>
        </w:rPr>
        <w:t xml:space="preserve">Receiver operating characteristic </w:t>
      </w:r>
      <w:r w:rsidR="005114F2" w:rsidRPr="00022243">
        <w:rPr>
          <w:rFonts w:ascii="Book Antiqua" w:hAnsi="Book Antiqua" w:cs="Times New Roman"/>
          <w:b/>
          <w:sz w:val="24"/>
          <w:szCs w:val="24"/>
        </w:rPr>
        <w:t>analyses of</w:t>
      </w:r>
      <w:r w:rsidR="005114F2" w:rsidRPr="005F0AD3">
        <w:rPr>
          <w:rFonts w:ascii="Book Antiqua" w:hAnsi="Book Antiqua" w:cs="Times New Roman"/>
          <w:b/>
          <w:sz w:val="24"/>
          <w:szCs w:val="24"/>
        </w:rPr>
        <w:t xml:space="preserve"> </w:t>
      </w:r>
      <w:r w:rsidR="005F0AD3" w:rsidRPr="005F0AD3">
        <w:rPr>
          <w:rFonts w:ascii="Book Antiqua" w:hAnsi="Book Antiqua" w:cs="Times New Roman"/>
          <w:b/>
          <w:sz w:val="24"/>
          <w:szCs w:val="24"/>
        </w:rPr>
        <w:t>mycophenolic acid</w:t>
      </w:r>
      <w:r w:rsidR="005F0AD3" w:rsidRPr="00022243">
        <w:rPr>
          <w:rFonts w:ascii="Book Antiqua" w:hAnsi="Book Antiqua" w:cs="Times New Roman"/>
          <w:b/>
          <w:sz w:val="24"/>
          <w:szCs w:val="24"/>
        </w:rPr>
        <w:t xml:space="preserve"> </w:t>
      </w:r>
      <w:r w:rsidR="005114F2" w:rsidRPr="00022243">
        <w:rPr>
          <w:rFonts w:ascii="Book Antiqua" w:hAnsi="Book Antiqua" w:cs="Times New Roman"/>
          <w:b/>
          <w:sz w:val="24"/>
          <w:szCs w:val="24"/>
        </w:rPr>
        <w:t xml:space="preserve">exposure and </w:t>
      </w:r>
      <w:r w:rsidR="005F0AD3" w:rsidRPr="005F0AD3">
        <w:rPr>
          <w:rFonts w:ascii="Book Antiqua" w:hAnsi="Book Antiqua" w:cs="Times New Roman"/>
          <w:b/>
          <w:sz w:val="24"/>
          <w:szCs w:val="24"/>
        </w:rPr>
        <w:t xml:space="preserve">mycophenolate mofetil </w:t>
      </w:r>
      <w:r w:rsidR="005114F2" w:rsidRPr="00022243">
        <w:rPr>
          <w:rFonts w:ascii="Book Antiqua" w:hAnsi="Book Antiqua" w:cs="Times New Roman"/>
          <w:b/>
          <w:sz w:val="24"/>
          <w:szCs w:val="24"/>
        </w:rPr>
        <w:t>-related side effects in liver transplant recipients</w:t>
      </w:r>
    </w:p>
    <w:tbl>
      <w:tblPr>
        <w:tblW w:w="10740" w:type="dxa"/>
        <w:tblInd w:w="94" w:type="dxa"/>
        <w:tblLook w:val="04A0" w:firstRow="1" w:lastRow="0" w:firstColumn="1" w:lastColumn="0" w:noHBand="0" w:noVBand="1"/>
      </w:tblPr>
      <w:tblGrid>
        <w:gridCol w:w="1999"/>
        <w:gridCol w:w="1843"/>
        <w:gridCol w:w="2268"/>
        <w:gridCol w:w="1850"/>
        <w:gridCol w:w="1700"/>
        <w:gridCol w:w="1080"/>
      </w:tblGrid>
      <w:tr w:rsidR="005114F2" w:rsidRPr="00330365" w:rsidTr="00330365">
        <w:trPr>
          <w:trHeight w:val="402"/>
        </w:trPr>
        <w:tc>
          <w:tcPr>
            <w:tcW w:w="1999" w:type="dxa"/>
            <w:tcBorders>
              <w:top w:val="single" w:sz="4" w:space="0" w:color="auto"/>
              <w:left w:val="nil"/>
              <w:bottom w:val="single" w:sz="4" w:space="0" w:color="auto"/>
              <w:right w:val="nil"/>
            </w:tcBorders>
            <w:shd w:val="clear" w:color="auto" w:fill="auto"/>
            <w:noWrap/>
            <w:vAlign w:val="center"/>
            <w:hideMark/>
          </w:tcPr>
          <w:p w:rsidR="005114F2" w:rsidRPr="00022243" w:rsidRDefault="00022243" w:rsidP="00330365">
            <w:pPr>
              <w:widowControl/>
              <w:rPr>
                <w:rFonts w:ascii="Book Antiqua" w:eastAsia="宋体" w:hAnsi="Book Antiqua" w:cs="Times New Roman"/>
                <w:b/>
                <w:color w:val="000000"/>
                <w:kern w:val="0"/>
                <w:sz w:val="24"/>
                <w:szCs w:val="24"/>
              </w:rPr>
            </w:pPr>
            <w:r>
              <w:rPr>
                <w:rFonts w:ascii="Book Antiqua" w:eastAsia="宋体" w:hAnsi="Book Antiqua" w:cs="Times New Roman" w:hint="eastAsia"/>
                <w:b/>
                <w:color w:val="000000"/>
                <w:kern w:val="0"/>
                <w:sz w:val="24"/>
                <w:szCs w:val="24"/>
              </w:rPr>
              <w:t>Ref.</w:t>
            </w:r>
          </w:p>
        </w:tc>
        <w:tc>
          <w:tcPr>
            <w:tcW w:w="1843" w:type="dxa"/>
            <w:tcBorders>
              <w:top w:val="single" w:sz="4" w:space="0" w:color="auto"/>
              <w:left w:val="nil"/>
              <w:bottom w:val="single" w:sz="4" w:space="0" w:color="auto"/>
              <w:right w:val="nil"/>
            </w:tcBorders>
            <w:shd w:val="clear" w:color="auto" w:fill="auto"/>
            <w:vAlign w:val="center"/>
            <w:hideMark/>
          </w:tcPr>
          <w:p w:rsidR="005114F2" w:rsidRPr="00022243" w:rsidRDefault="005114F2" w:rsidP="00330365">
            <w:pPr>
              <w:widowControl/>
              <w:rPr>
                <w:rFonts w:ascii="Book Antiqua" w:eastAsia="宋体" w:hAnsi="Book Antiqua" w:cs="Times New Roman"/>
                <w:b/>
                <w:color w:val="000000"/>
                <w:kern w:val="0"/>
                <w:sz w:val="24"/>
                <w:szCs w:val="24"/>
              </w:rPr>
            </w:pPr>
            <w:r w:rsidRPr="00022243">
              <w:rPr>
                <w:rFonts w:ascii="Book Antiqua" w:eastAsia="宋体" w:hAnsi="Book Antiqua" w:cs="Times New Roman"/>
                <w:b/>
                <w:color w:val="000000"/>
                <w:kern w:val="0"/>
                <w:sz w:val="24"/>
                <w:szCs w:val="24"/>
              </w:rPr>
              <w:t xml:space="preserve">　</w:t>
            </w:r>
          </w:p>
        </w:tc>
        <w:tc>
          <w:tcPr>
            <w:tcW w:w="2268" w:type="dxa"/>
            <w:tcBorders>
              <w:top w:val="single" w:sz="4" w:space="0" w:color="auto"/>
              <w:left w:val="nil"/>
              <w:bottom w:val="single" w:sz="4" w:space="0" w:color="auto"/>
              <w:right w:val="nil"/>
            </w:tcBorders>
            <w:shd w:val="clear" w:color="auto" w:fill="auto"/>
            <w:vAlign w:val="center"/>
            <w:hideMark/>
          </w:tcPr>
          <w:p w:rsidR="005114F2" w:rsidRPr="00022243" w:rsidRDefault="005114F2" w:rsidP="00330365">
            <w:pPr>
              <w:widowControl/>
              <w:rPr>
                <w:rFonts w:ascii="Book Antiqua" w:eastAsia="宋体" w:hAnsi="Book Antiqua" w:cs="Times New Roman"/>
                <w:b/>
                <w:color w:val="000000"/>
                <w:kern w:val="0"/>
                <w:sz w:val="24"/>
                <w:szCs w:val="24"/>
              </w:rPr>
            </w:pPr>
            <w:r w:rsidRPr="00022243">
              <w:rPr>
                <w:rFonts w:ascii="Book Antiqua" w:eastAsia="宋体" w:hAnsi="Book Antiqua" w:cs="Times New Roman"/>
                <w:b/>
                <w:color w:val="000000"/>
                <w:kern w:val="0"/>
                <w:sz w:val="24"/>
                <w:szCs w:val="24"/>
              </w:rPr>
              <w:t>Area of ROC Curve</w:t>
            </w:r>
          </w:p>
        </w:tc>
        <w:tc>
          <w:tcPr>
            <w:tcW w:w="1850" w:type="dxa"/>
            <w:tcBorders>
              <w:top w:val="single" w:sz="4" w:space="0" w:color="auto"/>
              <w:left w:val="nil"/>
              <w:bottom w:val="single" w:sz="4" w:space="0" w:color="auto"/>
              <w:right w:val="nil"/>
            </w:tcBorders>
            <w:shd w:val="clear" w:color="auto" w:fill="auto"/>
            <w:vAlign w:val="center"/>
            <w:hideMark/>
          </w:tcPr>
          <w:p w:rsidR="005114F2" w:rsidRPr="00022243" w:rsidRDefault="00022243" w:rsidP="00330365">
            <w:pPr>
              <w:widowControl/>
              <w:rPr>
                <w:rFonts w:ascii="Book Antiqua" w:eastAsia="宋体" w:hAnsi="Book Antiqua" w:cs="Times New Roman"/>
                <w:b/>
                <w:color w:val="000000"/>
                <w:kern w:val="0"/>
                <w:sz w:val="24"/>
                <w:szCs w:val="24"/>
              </w:rPr>
            </w:pPr>
            <w:r>
              <w:rPr>
                <w:rFonts w:ascii="Book Antiqua" w:eastAsia="宋体" w:hAnsi="Book Antiqua" w:cs="Times New Roman"/>
                <w:b/>
                <w:color w:val="000000"/>
                <w:kern w:val="0"/>
                <w:sz w:val="24"/>
                <w:szCs w:val="24"/>
              </w:rPr>
              <w:t>95 %</w:t>
            </w:r>
            <w:r w:rsidR="005114F2" w:rsidRPr="00022243">
              <w:rPr>
                <w:rFonts w:ascii="Book Antiqua" w:eastAsia="宋体" w:hAnsi="Book Antiqua" w:cs="Times New Roman"/>
                <w:b/>
                <w:color w:val="000000"/>
                <w:kern w:val="0"/>
                <w:sz w:val="24"/>
                <w:szCs w:val="24"/>
              </w:rPr>
              <w:t>CI</w:t>
            </w:r>
          </w:p>
        </w:tc>
        <w:tc>
          <w:tcPr>
            <w:tcW w:w="1700" w:type="dxa"/>
            <w:tcBorders>
              <w:top w:val="single" w:sz="4" w:space="0" w:color="auto"/>
              <w:left w:val="nil"/>
              <w:bottom w:val="single" w:sz="4" w:space="0" w:color="auto"/>
              <w:right w:val="nil"/>
            </w:tcBorders>
            <w:shd w:val="clear" w:color="auto" w:fill="auto"/>
            <w:vAlign w:val="center"/>
            <w:hideMark/>
          </w:tcPr>
          <w:p w:rsidR="005114F2" w:rsidRPr="00022243" w:rsidRDefault="005114F2" w:rsidP="00330365">
            <w:pPr>
              <w:widowControl/>
              <w:rPr>
                <w:rFonts w:ascii="Book Antiqua" w:eastAsia="宋体" w:hAnsi="Book Antiqua" w:cs="Times New Roman"/>
                <w:b/>
                <w:color w:val="000000"/>
                <w:kern w:val="0"/>
                <w:sz w:val="24"/>
                <w:szCs w:val="24"/>
              </w:rPr>
            </w:pPr>
            <w:r w:rsidRPr="00022243">
              <w:rPr>
                <w:rFonts w:ascii="Book Antiqua" w:eastAsia="宋体" w:hAnsi="Book Antiqua" w:cs="Times New Roman"/>
                <w:b/>
                <w:color w:val="000000"/>
                <w:kern w:val="0"/>
                <w:sz w:val="24"/>
                <w:szCs w:val="24"/>
              </w:rPr>
              <w:t>Cut-Off Value</w:t>
            </w:r>
          </w:p>
        </w:tc>
        <w:tc>
          <w:tcPr>
            <w:tcW w:w="1080" w:type="dxa"/>
            <w:tcBorders>
              <w:top w:val="single" w:sz="4" w:space="0" w:color="auto"/>
              <w:left w:val="nil"/>
              <w:bottom w:val="single" w:sz="4" w:space="0" w:color="auto"/>
              <w:right w:val="nil"/>
            </w:tcBorders>
            <w:shd w:val="clear" w:color="auto" w:fill="auto"/>
            <w:vAlign w:val="center"/>
            <w:hideMark/>
          </w:tcPr>
          <w:p w:rsidR="005114F2" w:rsidRPr="00022243" w:rsidRDefault="005114F2" w:rsidP="00330365">
            <w:pPr>
              <w:widowControl/>
              <w:rPr>
                <w:rFonts w:ascii="Book Antiqua" w:eastAsia="宋体" w:hAnsi="Book Antiqua" w:cs="Times New Roman"/>
                <w:b/>
                <w:color w:val="000000"/>
                <w:kern w:val="0"/>
                <w:sz w:val="24"/>
                <w:szCs w:val="24"/>
              </w:rPr>
            </w:pPr>
            <w:r w:rsidRPr="00022243">
              <w:rPr>
                <w:rFonts w:ascii="Book Antiqua" w:eastAsia="宋体" w:hAnsi="Book Antiqua" w:cs="Times New Roman"/>
                <w:b/>
                <w:i/>
                <w:color w:val="000000"/>
                <w:kern w:val="0"/>
                <w:sz w:val="24"/>
                <w:szCs w:val="24"/>
              </w:rPr>
              <w:t>P</w:t>
            </w:r>
            <w:r w:rsidRPr="00022243">
              <w:rPr>
                <w:rFonts w:ascii="Book Antiqua" w:eastAsia="宋体" w:hAnsi="Book Antiqua" w:cs="Times New Roman"/>
                <w:b/>
                <w:color w:val="000000"/>
                <w:kern w:val="0"/>
                <w:sz w:val="24"/>
                <w:szCs w:val="24"/>
              </w:rPr>
              <w:t xml:space="preserve"> </w:t>
            </w:r>
            <w:r w:rsidR="00022243" w:rsidRPr="00022243">
              <w:rPr>
                <w:rFonts w:ascii="Book Antiqua" w:eastAsia="宋体" w:hAnsi="Book Antiqua" w:cs="Times New Roman"/>
                <w:b/>
                <w:color w:val="000000"/>
                <w:kern w:val="0"/>
                <w:sz w:val="24"/>
                <w:szCs w:val="24"/>
              </w:rPr>
              <w:t>v</w:t>
            </w:r>
            <w:r w:rsidRPr="00022243">
              <w:rPr>
                <w:rFonts w:ascii="Book Antiqua" w:eastAsia="宋体" w:hAnsi="Book Antiqua" w:cs="Times New Roman"/>
                <w:b/>
                <w:color w:val="000000"/>
                <w:kern w:val="0"/>
                <w:sz w:val="24"/>
                <w:szCs w:val="24"/>
              </w:rPr>
              <w:t>alue</w:t>
            </w:r>
          </w:p>
        </w:tc>
      </w:tr>
      <w:tr w:rsidR="005114F2" w:rsidRPr="00330365" w:rsidTr="00330365">
        <w:trPr>
          <w:trHeight w:val="402"/>
        </w:trPr>
        <w:tc>
          <w:tcPr>
            <w:tcW w:w="1999"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xml:space="preserve">Chen </w:t>
            </w:r>
            <w:r w:rsidR="0006162A" w:rsidRPr="0006162A">
              <w:rPr>
                <w:rFonts w:ascii="Book Antiqua" w:eastAsia="宋体" w:hAnsi="Book Antiqua" w:cs="Times New Roman"/>
                <w:i/>
                <w:color w:val="000000"/>
                <w:kern w:val="0"/>
                <w:sz w:val="24"/>
                <w:szCs w:val="24"/>
              </w:rPr>
              <w:t>et al</w:t>
            </w:r>
            <w:r w:rsidR="00E54EBA" w:rsidRPr="00E54EBA">
              <w:rPr>
                <w:rFonts w:ascii="Book Antiqua" w:eastAsia="宋体" w:hAnsi="Book Antiqua" w:cs="Times New Roman"/>
                <w:color w:val="000000"/>
                <w:kern w:val="0"/>
                <w:sz w:val="24"/>
                <w:szCs w:val="24"/>
                <w:vertAlign w:val="superscript"/>
              </w:rPr>
              <w:t>[31]</w:t>
            </w:r>
          </w:p>
        </w:tc>
        <w:tc>
          <w:tcPr>
            <w:tcW w:w="1843" w:type="dxa"/>
            <w:tcBorders>
              <w:top w:val="nil"/>
              <w:left w:val="nil"/>
              <w:bottom w:val="nil"/>
              <w:right w:val="nil"/>
            </w:tcBorders>
            <w:shd w:val="clear" w:color="auto" w:fill="auto"/>
            <w:vAlign w:val="center"/>
            <w:hideMark/>
          </w:tcPr>
          <w:p w:rsidR="005114F2" w:rsidRPr="00330365" w:rsidRDefault="005114F2" w:rsidP="00022243">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Side effects</w:t>
            </w:r>
            <w:r w:rsidR="00022243">
              <w:rPr>
                <w:rFonts w:ascii="Book Antiqua" w:eastAsia="宋体" w:hAnsi="Book Antiqua" w:cs="Times New Roman" w:hint="eastAsia"/>
                <w:color w:val="000000"/>
                <w:kern w:val="0"/>
                <w:sz w:val="24"/>
                <w:szCs w:val="24"/>
                <w:vertAlign w:val="superscript"/>
              </w:rPr>
              <w:t>1</w:t>
            </w:r>
          </w:p>
        </w:tc>
        <w:tc>
          <w:tcPr>
            <w:tcW w:w="2268"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85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70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08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r>
      <w:tr w:rsidR="005114F2" w:rsidRPr="00330365" w:rsidTr="00330365">
        <w:trPr>
          <w:trHeight w:val="402"/>
        </w:trPr>
        <w:tc>
          <w:tcPr>
            <w:tcW w:w="1999"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843" w:type="dxa"/>
            <w:tcBorders>
              <w:top w:val="nil"/>
              <w:left w:val="nil"/>
              <w:bottom w:val="nil"/>
              <w:right w:val="nil"/>
            </w:tcBorders>
            <w:shd w:val="clear" w:color="auto" w:fill="auto"/>
            <w:vAlign w:val="center"/>
            <w:hideMark/>
          </w:tcPr>
          <w:p w:rsidR="005114F2" w:rsidRPr="00330365" w:rsidRDefault="005114F2" w:rsidP="00330365">
            <w:pPr>
              <w:widowControl/>
              <w:ind w:firstLineChars="100" w:firstLine="240"/>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MPA C</w:t>
            </w:r>
            <w:r w:rsidRPr="00330365">
              <w:rPr>
                <w:rFonts w:ascii="Book Antiqua" w:eastAsia="宋体" w:hAnsi="Book Antiqua" w:cs="Times New Roman"/>
                <w:color w:val="000000"/>
                <w:kern w:val="0"/>
                <w:sz w:val="24"/>
                <w:szCs w:val="24"/>
                <w:vertAlign w:val="subscript"/>
              </w:rPr>
              <w:t>0h</w:t>
            </w:r>
            <w:r w:rsidRPr="00330365">
              <w:rPr>
                <w:rFonts w:ascii="Book Antiqua" w:eastAsia="宋体" w:hAnsi="Book Antiqua" w:cs="Times New Roman"/>
                <w:color w:val="000000"/>
                <w:kern w:val="0"/>
                <w:sz w:val="24"/>
                <w:szCs w:val="24"/>
              </w:rPr>
              <w:t xml:space="preserve"> </w:t>
            </w:r>
          </w:p>
        </w:tc>
        <w:tc>
          <w:tcPr>
            <w:tcW w:w="2268"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0.748</w:t>
            </w:r>
          </w:p>
        </w:tc>
        <w:tc>
          <w:tcPr>
            <w:tcW w:w="185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0.619 - 0.877</w:t>
            </w:r>
          </w:p>
        </w:tc>
        <w:tc>
          <w:tcPr>
            <w:tcW w:w="170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2 mg/L</w:t>
            </w:r>
          </w:p>
        </w:tc>
        <w:tc>
          <w:tcPr>
            <w:tcW w:w="108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0.001</w:t>
            </w:r>
          </w:p>
        </w:tc>
      </w:tr>
      <w:tr w:rsidR="005114F2" w:rsidRPr="00330365" w:rsidTr="00330365">
        <w:trPr>
          <w:trHeight w:val="402"/>
        </w:trPr>
        <w:tc>
          <w:tcPr>
            <w:tcW w:w="1999"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843" w:type="dxa"/>
            <w:tcBorders>
              <w:top w:val="nil"/>
              <w:left w:val="nil"/>
              <w:bottom w:val="nil"/>
              <w:right w:val="nil"/>
            </w:tcBorders>
            <w:shd w:val="clear" w:color="auto" w:fill="auto"/>
            <w:vAlign w:val="center"/>
            <w:hideMark/>
          </w:tcPr>
          <w:p w:rsidR="005114F2" w:rsidRPr="00330365" w:rsidRDefault="005114F2" w:rsidP="00330365">
            <w:pPr>
              <w:widowControl/>
              <w:ind w:firstLineChars="100" w:firstLine="240"/>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MPA AUC</w:t>
            </w:r>
            <w:r w:rsidRPr="00330365">
              <w:rPr>
                <w:rFonts w:ascii="Book Antiqua" w:eastAsia="宋体" w:hAnsi="Book Antiqua" w:cs="Times New Roman"/>
                <w:color w:val="000000"/>
                <w:kern w:val="0"/>
                <w:sz w:val="24"/>
                <w:szCs w:val="24"/>
                <w:vertAlign w:val="subscript"/>
              </w:rPr>
              <w:t>0-12h</w:t>
            </w:r>
          </w:p>
        </w:tc>
        <w:tc>
          <w:tcPr>
            <w:tcW w:w="2268"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0.695</w:t>
            </w:r>
          </w:p>
        </w:tc>
        <w:tc>
          <w:tcPr>
            <w:tcW w:w="185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0.559 - 0.831</w:t>
            </w:r>
          </w:p>
        </w:tc>
        <w:tc>
          <w:tcPr>
            <w:tcW w:w="170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40 mg.h/L</w:t>
            </w:r>
          </w:p>
        </w:tc>
        <w:tc>
          <w:tcPr>
            <w:tcW w:w="108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0.012</w:t>
            </w:r>
          </w:p>
        </w:tc>
      </w:tr>
      <w:tr w:rsidR="005114F2" w:rsidRPr="00330365" w:rsidTr="00330365">
        <w:trPr>
          <w:trHeight w:val="402"/>
        </w:trPr>
        <w:tc>
          <w:tcPr>
            <w:tcW w:w="1999"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843"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Leukopenia</w:t>
            </w:r>
          </w:p>
        </w:tc>
        <w:tc>
          <w:tcPr>
            <w:tcW w:w="2268"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85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70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08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r>
      <w:tr w:rsidR="005114F2" w:rsidRPr="00330365" w:rsidTr="00330365">
        <w:trPr>
          <w:trHeight w:val="402"/>
        </w:trPr>
        <w:tc>
          <w:tcPr>
            <w:tcW w:w="1999"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843" w:type="dxa"/>
            <w:tcBorders>
              <w:top w:val="nil"/>
              <w:left w:val="nil"/>
              <w:bottom w:val="nil"/>
              <w:right w:val="nil"/>
            </w:tcBorders>
            <w:shd w:val="clear" w:color="auto" w:fill="auto"/>
            <w:vAlign w:val="center"/>
            <w:hideMark/>
          </w:tcPr>
          <w:p w:rsidR="005114F2" w:rsidRPr="00330365" w:rsidRDefault="005114F2" w:rsidP="00330365">
            <w:pPr>
              <w:widowControl/>
              <w:ind w:firstLineChars="100" w:firstLine="240"/>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MPA C</w:t>
            </w:r>
            <w:r w:rsidRPr="00330365">
              <w:rPr>
                <w:rFonts w:ascii="Book Antiqua" w:eastAsia="宋体" w:hAnsi="Book Antiqua" w:cs="Times New Roman"/>
                <w:color w:val="000000"/>
                <w:kern w:val="0"/>
                <w:sz w:val="24"/>
                <w:szCs w:val="24"/>
                <w:vertAlign w:val="subscript"/>
              </w:rPr>
              <w:t>0h</w:t>
            </w:r>
          </w:p>
        </w:tc>
        <w:tc>
          <w:tcPr>
            <w:tcW w:w="2268"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0.67</w:t>
            </w:r>
          </w:p>
        </w:tc>
        <w:tc>
          <w:tcPr>
            <w:tcW w:w="185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0.534 - 0.805</w:t>
            </w:r>
          </w:p>
        </w:tc>
        <w:tc>
          <w:tcPr>
            <w:tcW w:w="170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2 mg/L</w:t>
            </w:r>
          </w:p>
        </w:tc>
        <w:tc>
          <w:tcPr>
            <w:tcW w:w="108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0.026</w:t>
            </w:r>
          </w:p>
        </w:tc>
      </w:tr>
      <w:tr w:rsidR="005114F2" w:rsidRPr="00330365" w:rsidTr="00330365">
        <w:trPr>
          <w:trHeight w:val="402"/>
        </w:trPr>
        <w:tc>
          <w:tcPr>
            <w:tcW w:w="1999"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xml:space="preserve">Tredger </w:t>
            </w:r>
            <w:r w:rsidR="0006162A" w:rsidRPr="0006162A">
              <w:rPr>
                <w:rFonts w:ascii="Book Antiqua" w:eastAsia="宋体" w:hAnsi="Book Antiqua" w:cs="Times New Roman"/>
                <w:i/>
                <w:color w:val="000000"/>
                <w:kern w:val="0"/>
                <w:sz w:val="24"/>
                <w:szCs w:val="24"/>
              </w:rPr>
              <w:t>et al</w:t>
            </w:r>
            <w:r w:rsidR="00E54EBA" w:rsidRPr="00E54EBA">
              <w:rPr>
                <w:rFonts w:ascii="Book Antiqua" w:eastAsia="宋体" w:hAnsi="Book Antiqua" w:cs="Times New Roman"/>
                <w:color w:val="000000"/>
                <w:kern w:val="0"/>
                <w:sz w:val="24"/>
                <w:szCs w:val="24"/>
                <w:vertAlign w:val="superscript"/>
              </w:rPr>
              <w:t>[32]</w:t>
            </w:r>
          </w:p>
        </w:tc>
        <w:tc>
          <w:tcPr>
            <w:tcW w:w="1843"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Leukopenia</w:t>
            </w:r>
          </w:p>
        </w:tc>
        <w:tc>
          <w:tcPr>
            <w:tcW w:w="2268"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85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70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08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r>
      <w:tr w:rsidR="005114F2" w:rsidRPr="00330365" w:rsidTr="00330365">
        <w:trPr>
          <w:trHeight w:val="402"/>
        </w:trPr>
        <w:tc>
          <w:tcPr>
            <w:tcW w:w="1999"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843" w:type="dxa"/>
            <w:tcBorders>
              <w:top w:val="nil"/>
              <w:left w:val="nil"/>
              <w:bottom w:val="nil"/>
              <w:right w:val="nil"/>
            </w:tcBorders>
            <w:shd w:val="clear" w:color="auto" w:fill="auto"/>
            <w:vAlign w:val="center"/>
            <w:hideMark/>
          </w:tcPr>
          <w:p w:rsidR="005114F2" w:rsidRPr="00330365" w:rsidRDefault="005114F2" w:rsidP="00330365">
            <w:pPr>
              <w:widowControl/>
              <w:ind w:firstLineChars="100" w:firstLine="240"/>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MPA C</w:t>
            </w:r>
            <w:r w:rsidRPr="00330365">
              <w:rPr>
                <w:rFonts w:ascii="Book Antiqua" w:eastAsia="宋体" w:hAnsi="Book Antiqua" w:cs="Times New Roman"/>
                <w:color w:val="000000"/>
                <w:kern w:val="0"/>
                <w:sz w:val="24"/>
                <w:szCs w:val="24"/>
                <w:vertAlign w:val="subscript"/>
              </w:rPr>
              <w:t>0h</w:t>
            </w:r>
          </w:p>
        </w:tc>
        <w:tc>
          <w:tcPr>
            <w:tcW w:w="2268"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0.78</w:t>
            </w:r>
          </w:p>
        </w:tc>
        <w:tc>
          <w:tcPr>
            <w:tcW w:w="185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0.642–0.919</w:t>
            </w:r>
          </w:p>
        </w:tc>
        <w:tc>
          <w:tcPr>
            <w:tcW w:w="170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2.25 mg/L</w:t>
            </w:r>
          </w:p>
        </w:tc>
        <w:tc>
          <w:tcPr>
            <w:tcW w:w="108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0.003</w:t>
            </w:r>
          </w:p>
        </w:tc>
      </w:tr>
      <w:tr w:rsidR="005114F2" w:rsidRPr="00330365" w:rsidTr="00330365">
        <w:trPr>
          <w:trHeight w:val="402"/>
        </w:trPr>
        <w:tc>
          <w:tcPr>
            <w:tcW w:w="1999"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843" w:type="dxa"/>
            <w:tcBorders>
              <w:top w:val="nil"/>
              <w:left w:val="nil"/>
              <w:bottom w:val="nil"/>
              <w:right w:val="nil"/>
            </w:tcBorders>
            <w:shd w:val="clear" w:color="auto" w:fill="auto"/>
            <w:vAlign w:val="center"/>
            <w:hideMark/>
          </w:tcPr>
          <w:p w:rsidR="005114F2" w:rsidRPr="00330365" w:rsidRDefault="005114F2" w:rsidP="00330365">
            <w:pPr>
              <w:widowControl/>
              <w:ind w:firstLineChars="100" w:firstLine="240"/>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MMF dose</w:t>
            </w:r>
          </w:p>
        </w:tc>
        <w:tc>
          <w:tcPr>
            <w:tcW w:w="2268"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0.75</w:t>
            </w:r>
          </w:p>
        </w:tc>
        <w:tc>
          <w:tcPr>
            <w:tcW w:w="185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0.662 – 0.837</w:t>
            </w:r>
          </w:p>
        </w:tc>
        <w:tc>
          <w:tcPr>
            <w:tcW w:w="170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080" w:type="dxa"/>
            <w:tcBorders>
              <w:top w:val="nil"/>
              <w:left w:val="nil"/>
              <w:bottom w:val="nil"/>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0.007</w:t>
            </w:r>
          </w:p>
        </w:tc>
      </w:tr>
      <w:tr w:rsidR="005114F2" w:rsidRPr="00330365" w:rsidTr="00330365">
        <w:trPr>
          <w:trHeight w:val="402"/>
        </w:trPr>
        <w:tc>
          <w:tcPr>
            <w:tcW w:w="1999"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843"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Infection</w:t>
            </w:r>
          </w:p>
        </w:tc>
        <w:tc>
          <w:tcPr>
            <w:tcW w:w="2268"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85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70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c>
          <w:tcPr>
            <w:tcW w:w="1080" w:type="dxa"/>
            <w:tcBorders>
              <w:top w:val="nil"/>
              <w:left w:val="nil"/>
              <w:bottom w:val="nil"/>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p>
        </w:tc>
      </w:tr>
      <w:tr w:rsidR="005114F2" w:rsidRPr="00330365" w:rsidTr="00330365">
        <w:trPr>
          <w:trHeight w:val="402"/>
        </w:trPr>
        <w:tc>
          <w:tcPr>
            <w:tcW w:w="1999" w:type="dxa"/>
            <w:tcBorders>
              <w:top w:val="nil"/>
              <w:left w:val="nil"/>
              <w:bottom w:val="single" w:sz="4" w:space="0" w:color="auto"/>
              <w:right w:val="nil"/>
            </w:tcBorders>
            <w:shd w:val="clear" w:color="auto" w:fill="auto"/>
            <w:noWrap/>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 xml:space="preserve">　</w:t>
            </w:r>
          </w:p>
        </w:tc>
        <w:tc>
          <w:tcPr>
            <w:tcW w:w="1843" w:type="dxa"/>
            <w:tcBorders>
              <w:top w:val="nil"/>
              <w:left w:val="nil"/>
              <w:bottom w:val="single" w:sz="4" w:space="0" w:color="auto"/>
              <w:right w:val="nil"/>
            </w:tcBorders>
            <w:shd w:val="clear" w:color="auto" w:fill="auto"/>
            <w:vAlign w:val="center"/>
            <w:hideMark/>
          </w:tcPr>
          <w:p w:rsidR="005114F2" w:rsidRPr="00330365" w:rsidRDefault="005114F2" w:rsidP="00330365">
            <w:pPr>
              <w:widowControl/>
              <w:ind w:firstLineChars="100" w:firstLine="240"/>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MPA C</w:t>
            </w:r>
            <w:r w:rsidRPr="00330365">
              <w:rPr>
                <w:rFonts w:ascii="Book Antiqua" w:eastAsia="宋体" w:hAnsi="Book Antiqua" w:cs="Times New Roman"/>
                <w:color w:val="000000"/>
                <w:kern w:val="0"/>
                <w:sz w:val="24"/>
                <w:szCs w:val="24"/>
                <w:vertAlign w:val="subscript"/>
              </w:rPr>
              <w:t>0h</w:t>
            </w:r>
          </w:p>
        </w:tc>
        <w:tc>
          <w:tcPr>
            <w:tcW w:w="2268" w:type="dxa"/>
            <w:tcBorders>
              <w:top w:val="nil"/>
              <w:left w:val="nil"/>
              <w:bottom w:val="single" w:sz="4" w:space="0" w:color="auto"/>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0.634</w:t>
            </w:r>
          </w:p>
        </w:tc>
        <w:tc>
          <w:tcPr>
            <w:tcW w:w="1850" w:type="dxa"/>
            <w:tcBorders>
              <w:top w:val="nil"/>
              <w:left w:val="nil"/>
              <w:bottom w:val="single" w:sz="4" w:space="0" w:color="auto"/>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0.499–0.770</w:t>
            </w:r>
          </w:p>
        </w:tc>
        <w:tc>
          <w:tcPr>
            <w:tcW w:w="1700" w:type="dxa"/>
            <w:tcBorders>
              <w:top w:val="nil"/>
              <w:left w:val="nil"/>
              <w:bottom w:val="single" w:sz="4" w:space="0" w:color="auto"/>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2.85 mg/L</w:t>
            </w:r>
          </w:p>
        </w:tc>
        <w:tc>
          <w:tcPr>
            <w:tcW w:w="1080" w:type="dxa"/>
            <w:tcBorders>
              <w:top w:val="nil"/>
              <w:left w:val="nil"/>
              <w:bottom w:val="single" w:sz="4" w:space="0" w:color="auto"/>
              <w:right w:val="nil"/>
            </w:tcBorders>
            <w:shd w:val="clear" w:color="auto" w:fill="auto"/>
            <w:vAlign w:val="center"/>
            <w:hideMark/>
          </w:tcPr>
          <w:p w:rsidR="005114F2" w:rsidRPr="00330365" w:rsidRDefault="005114F2" w:rsidP="00330365">
            <w:pPr>
              <w:widowControl/>
              <w:rPr>
                <w:rFonts w:ascii="Book Antiqua" w:eastAsia="宋体" w:hAnsi="Book Antiqua" w:cs="Times New Roman"/>
                <w:color w:val="000000"/>
                <w:kern w:val="0"/>
                <w:sz w:val="24"/>
                <w:szCs w:val="24"/>
              </w:rPr>
            </w:pPr>
            <w:r w:rsidRPr="00330365">
              <w:rPr>
                <w:rFonts w:ascii="Book Antiqua" w:eastAsia="宋体" w:hAnsi="Book Antiqua" w:cs="Times New Roman"/>
                <w:color w:val="000000"/>
                <w:kern w:val="0"/>
                <w:sz w:val="24"/>
                <w:szCs w:val="24"/>
              </w:rPr>
              <w:t>0.056</w:t>
            </w:r>
          </w:p>
        </w:tc>
      </w:tr>
    </w:tbl>
    <w:p w:rsidR="005114F2" w:rsidRPr="00330365" w:rsidRDefault="00022243" w:rsidP="00330365">
      <w:pPr>
        <w:spacing w:line="360" w:lineRule="auto"/>
        <w:rPr>
          <w:rFonts w:ascii="Book Antiqua" w:hAnsi="Book Antiqua" w:cs="Times New Roman"/>
          <w:sz w:val="24"/>
          <w:szCs w:val="24"/>
        </w:rPr>
      </w:pPr>
      <w:r>
        <w:rPr>
          <w:rFonts w:ascii="Book Antiqua" w:hAnsi="Book Antiqua" w:cs="Times New Roman" w:hint="eastAsia"/>
          <w:sz w:val="24"/>
          <w:szCs w:val="24"/>
          <w:vertAlign w:val="superscript"/>
        </w:rPr>
        <w:t>1</w:t>
      </w:r>
      <w:r w:rsidR="005114F2" w:rsidRPr="00330365">
        <w:rPr>
          <w:rFonts w:ascii="Book Antiqua" w:hAnsi="Book Antiqua" w:cs="Times New Roman"/>
          <w:sz w:val="24"/>
          <w:szCs w:val="24"/>
        </w:rPr>
        <w:t>Side effects: include leukopenia, diarrhea and infection</w:t>
      </w:r>
      <w:r w:rsidR="005F0AD3">
        <w:rPr>
          <w:rFonts w:ascii="Book Antiqua" w:hAnsi="Book Antiqua" w:cs="Times New Roman" w:hint="eastAsia"/>
          <w:sz w:val="24"/>
          <w:szCs w:val="24"/>
        </w:rPr>
        <w:t>.</w:t>
      </w:r>
      <w:r w:rsidR="005F0AD3" w:rsidRPr="005F0AD3">
        <w:rPr>
          <w:rFonts w:ascii="Book Antiqua" w:hAnsi="Book Antiqua" w:cs="Times New Roman"/>
          <w:sz w:val="24"/>
          <w:szCs w:val="24"/>
        </w:rPr>
        <w:t xml:space="preserve"> MMF</w:t>
      </w:r>
      <w:r w:rsidR="005F0AD3">
        <w:rPr>
          <w:rFonts w:ascii="Book Antiqua" w:hAnsi="Book Antiqua" w:cs="Times New Roman" w:hint="eastAsia"/>
          <w:sz w:val="24"/>
          <w:szCs w:val="24"/>
        </w:rPr>
        <w:t xml:space="preserve">: </w:t>
      </w:r>
      <w:r w:rsidR="005F0AD3" w:rsidRPr="005F0AD3">
        <w:rPr>
          <w:rFonts w:ascii="Book Antiqua" w:hAnsi="Book Antiqua" w:cs="Times New Roman"/>
          <w:sz w:val="24"/>
          <w:szCs w:val="24"/>
        </w:rPr>
        <w:t>Mycophenolate mofetil</w:t>
      </w:r>
      <w:r w:rsidR="005F0AD3">
        <w:rPr>
          <w:rFonts w:ascii="Book Antiqua" w:hAnsi="Book Antiqua" w:cs="Times New Roman" w:hint="eastAsia"/>
          <w:sz w:val="24"/>
          <w:szCs w:val="24"/>
        </w:rPr>
        <w:t xml:space="preserve">; </w:t>
      </w:r>
      <w:r w:rsidR="005F0AD3" w:rsidRPr="005F0AD3">
        <w:rPr>
          <w:rFonts w:ascii="Book Antiqua" w:hAnsi="Book Antiqua" w:cs="Times New Roman"/>
          <w:sz w:val="24"/>
          <w:szCs w:val="24"/>
        </w:rPr>
        <w:t>ROC</w:t>
      </w:r>
      <w:r w:rsidR="005F0AD3">
        <w:rPr>
          <w:rFonts w:ascii="Book Antiqua" w:hAnsi="Book Antiqua" w:cs="Times New Roman" w:hint="eastAsia"/>
          <w:sz w:val="24"/>
          <w:szCs w:val="24"/>
        </w:rPr>
        <w:t>:</w:t>
      </w:r>
      <w:r w:rsidR="005F0AD3" w:rsidRPr="005F0AD3">
        <w:rPr>
          <w:rFonts w:ascii="Book Antiqua" w:hAnsi="Book Antiqua" w:cs="Times New Roman"/>
          <w:sz w:val="24"/>
          <w:szCs w:val="24"/>
        </w:rPr>
        <w:t xml:space="preserve"> Receiver operating characteristic</w:t>
      </w:r>
      <w:r w:rsidR="005F0AD3">
        <w:rPr>
          <w:rFonts w:ascii="Book Antiqua" w:hAnsi="Book Antiqua" w:cs="Times New Roman" w:hint="eastAsia"/>
          <w:sz w:val="24"/>
          <w:szCs w:val="24"/>
        </w:rPr>
        <w:t xml:space="preserve">; </w:t>
      </w:r>
      <w:r w:rsidR="005F0AD3">
        <w:rPr>
          <w:rFonts w:ascii="Book Antiqua" w:hAnsi="Book Antiqua" w:cs="Times New Roman"/>
          <w:sz w:val="24"/>
          <w:szCs w:val="24"/>
        </w:rPr>
        <w:t>MP</w:t>
      </w:r>
      <w:r w:rsidR="005F0AD3">
        <w:rPr>
          <w:rFonts w:ascii="Book Antiqua" w:hAnsi="Book Antiqua" w:cs="Times New Roman" w:hint="eastAsia"/>
          <w:sz w:val="24"/>
          <w:szCs w:val="24"/>
        </w:rPr>
        <w:t xml:space="preserve">A: </w:t>
      </w:r>
      <w:r w:rsidR="005F0AD3" w:rsidRPr="005F0AD3">
        <w:rPr>
          <w:rFonts w:ascii="Book Antiqua" w:hAnsi="Book Antiqua" w:cs="Times New Roman"/>
          <w:sz w:val="24"/>
          <w:szCs w:val="24"/>
        </w:rPr>
        <w:t>Mycophenolic acid</w:t>
      </w:r>
      <w:r w:rsidR="005F0AD3">
        <w:rPr>
          <w:rFonts w:ascii="Book Antiqua" w:hAnsi="Book Antiqua" w:cs="Times New Roman" w:hint="eastAsia"/>
          <w:sz w:val="24"/>
          <w:szCs w:val="24"/>
        </w:rPr>
        <w:t>.</w:t>
      </w:r>
    </w:p>
    <w:p w:rsidR="005114F2" w:rsidRPr="00330365" w:rsidRDefault="005114F2" w:rsidP="00330365">
      <w:pPr>
        <w:widowControl/>
        <w:rPr>
          <w:rFonts w:ascii="Book Antiqua" w:hAnsi="Book Antiqua" w:cs="Times New Roman"/>
          <w:color w:val="000000" w:themeColor="text1"/>
          <w:kern w:val="0"/>
          <w:sz w:val="24"/>
          <w:szCs w:val="24"/>
        </w:rPr>
      </w:pPr>
    </w:p>
    <w:p w:rsidR="00EC5831" w:rsidRPr="00330365" w:rsidRDefault="00EC5831" w:rsidP="00330365">
      <w:pPr>
        <w:spacing w:line="360" w:lineRule="auto"/>
        <w:rPr>
          <w:rFonts w:ascii="Book Antiqua" w:hAnsi="Book Antiqua" w:cs="Times New Roman"/>
          <w:color w:val="000000" w:themeColor="text1"/>
          <w:kern w:val="0"/>
          <w:sz w:val="24"/>
          <w:szCs w:val="24"/>
        </w:rPr>
      </w:pPr>
    </w:p>
    <w:sectPr w:rsidR="00EC5831" w:rsidRPr="00330365" w:rsidSect="005114F2">
      <w:pgSz w:w="16838" w:h="11906" w:orient="landscape"/>
      <w:pgMar w:top="1797" w:right="1440" w:bottom="1797" w:left="1440" w:header="851" w:footer="992" w:gutter="0"/>
      <w:cols w:space="425"/>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B2C765" w15:done="0"/>
  <w15:commentEx w15:paraId="30984F53" w15:done="0"/>
  <w15:commentEx w15:paraId="6D217657" w15:done="0"/>
  <w15:commentEx w15:paraId="3ED93C42" w15:done="0"/>
  <w15:commentEx w15:paraId="2EE97476" w15:done="0"/>
  <w15:commentEx w15:paraId="6BB5EAE4" w15:done="0"/>
  <w15:commentEx w15:paraId="201C2161" w15:done="0"/>
  <w15:commentEx w15:paraId="72394B65" w15:done="0"/>
  <w15:commentEx w15:paraId="0FD196E8" w15:done="0"/>
  <w15:commentEx w15:paraId="3D77BB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F53" w:rsidRDefault="00552F53" w:rsidP="0018451E">
      <w:r>
        <w:separator/>
      </w:r>
    </w:p>
  </w:endnote>
  <w:endnote w:type="continuationSeparator" w:id="0">
    <w:p w:rsidR="00552F53" w:rsidRDefault="00552F53" w:rsidP="0018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Garamond">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GulliverRM">
    <w:altName w:val="方正舒体"/>
    <w:panose1 w:val="00000000000000000000"/>
    <w:charset w:val="86"/>
    <w:family w:val="auto"/>
    <w:notTrueType/>
    <w:pitch w:val="default"/>
    <w:sig w:usb0="00000001" w:usb1="080E0000" w:usb2="00000010" w:usb3="00000000" w:csb0="00040000" w:csb1="00000000"/>
  </w:font>
  <w:font w:name="AdvTimes">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F53" w:rsidRDefault="00552F53" w:rsidP="0018451E">
      <w:r>
        <w:separator/>
      </w:r>
    </w:p>
  </w:footnote>
  <w:footnote w:type="continuationSeparator" w:id="0">
    <w:p w:rsidR="00552F53" w:rsidRDefault="00552F53" w:rsidP="00184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543"/>
    <w:multiLevelType w:val="hybridMultilevel"/>
    <w:tmpl w:val="362E0082"/>
    <w:lvl w:ilvl="0" w:tplc="1D6AC932">
      <w:start w:val="1"/>
      <w:numFmt w:val="decimal"/>
      <w:lvlText w:val="%1."/>
      <w:lvlJc w:val="left"/>
      <w:pPr>
        <w:tabs>
          <w:tab w:val="num" w:pos="360"/>
        </w:tabs>
        <w:ind w:left="360" w:hanging="360"/>
      </w:pPr>
      <w:rPr>
        <w:rFonts w:ascii="Times New Roman" w:cs="Times New Roman" w:hint="eastAsia"/>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3602915"/>
    <w:multiLevelType w:val="hybridMultilevel"/>
    <w:tmpl w:val="7C2637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F6B2797"/>
    <w:multiLevelType w:val="hybridMultilevel"/>
    <w:tmpl w:val="F3EEA5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wn Chang">
    <w15:presenceInfo w15:providerId="Windows Live" w15:userId="f5454220151cb3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564"/>
    <w:rsid w:val="000058CD"/>
    <w:rsid w:val="000111B8"/>
    <w:rsid w:val="00013402"/>
    <w:rsid w:val="000151A8"/>
    <w:rsid w:val="0001566A"/>
    <w:rsid w:val="00020376"/>
    <w:rsid w:val="00022243"/>
    <w:rsid w:val="00022D30"/>
    <w:rsid w:val="00030C19"/>
    <w:rsid w:val="00040476"/>
    <w:rsid w:val="0005223D"/>
    <w:rsid w:val="000579BD"/>
    <w:rsid w:val="0006162A"/>
    <w:rsid w:val="000634B8"/>
    <w:rsid w:val="0006500A"/>
    <w:rsid w:val="00071198"/>
    <w:rsid w:val="00072535"/>
    <w:rsid w:val="0009103E"/>
    <w:rsid w:val="000A7570"/>
    <w:rsid w:val="000B214D"/>
    <w:rsid w:val="000B435A"/>
    <w:rsid w:val="000C3B46"/>
    <w:rsid w:val="000C6BE2"/>
    <w:rsid w:val="000D5E24"/>
    <w:rsid w:val="000E3CBC"/>
    <w:rsid w:val="000E4824"/>
    <w:rsid w:val="00100325"/>
    <w:rsid w:val="00101062"/>
    <w:rsid w:val="001043F4"/>
    <w:rsid w:val="00104BBB"/>
    <w:rsid w:val="00112BF1"/>
    <w:rsid w:val="001207F7"/>
    <w:rsid w:val="00122A4E"/>
    <w:rsid w:val="001232E7"/>
    <w:rsid w:val="00124FC8"/>
    <w:rsid w:val="00126293"/>
    <w:rsid w:val="0012766A"/>
    <w:rsid w:val="00130505"/>
    <w:rsid w:val="00130B91"/>
    <w:rsid w:val="00132744"/>
    <w:rsid w:val="001339AF"/>
    <w:rsid w:val="00135D72"/>
    <w:rsid w:val="00137A28"/>
    <w:rsid w:val="00143551"/>
    <w:rsid w:val="001445EF"/>
    <w:rsid w:val="001640A4"/>
    <w:rsid w:val="001654E4"/>
    <w:rsid w:val="00166C61"/>
    <w:rsid w:val="001675E7"/>
    <w:rsid w:val="00167B3D"/>
    <w:rsid w:val="00167CAA"/>
    <w:rsid w:val="001726EC"/>
    <w:rsid w:val="001776E4"/>
    <w:rsid w:val="00180933"/>
    <w:rsid w:val="0018451E"/>
    <w:rsid w:val="001859D5"/>
    <w:rsid w:val="001877D7"/>
    <w:rsid w:val="001905CD"/>
    <w:rsid w:val="00193862"/>
    <w:rsid w:val="001A48F1"/>
    <w:rsid w:val="001A5BA0"/>
    <w:rsid w:val="001B1E37"/>
    <w:rsid w:val="001B22F5"/>
    <w:rsid w:val="001B2AA1"/>
    <w:rsid w:val="001B4830"/>
    <w:rsid w:val="001C3E24"/>
    <w:rsid w:val="001C7926"/>
    <w:rsid w:val="001D119F"/>
    <w:rsid w:val="001D471F"/>
    <w:rsid w:val="001D5CD7"/>
    <w:rsid w:val="001E0E45"/>
    <w:rsid w:val="001E1103"/>
    <w:rsid w:val="001E2575"/>
    <w:rsid w:val="001F7DD9"/>
    <w:rsid w:val="00200D17"/>
    <w:rsid w:val="00207E84"/>
    <w:rsid w:val="0021051D"/>
    <w:rsid w:val="002146FA"/>
    <w:rsid w:val="00221F53"/>
    <w:rsid w:val="0022238A"/>
    <w:rsid w:val="00230D80"/>
    <w:rsid w:val="00232118"/>
    <w:rsid w:val="0023391E"/>
    <w:rsid w:val="00237DC4"/>
    <w:rsid w:val="00240EFA"/>
    <w:rsid w:val="00241C11"/>
    <w:rsid w:val="002505AD"/>
    <w:rsid w:val="002600AD"/>
    <w:rsid w:val="00261D33"/>
    <w:rsid w:val="00262B5C"/>
    <w:rsid w:val="00271A5D"/>
    <w:rsid w:val="002824FB"/>
    <w:rsid w:val="00293668"/>
    <w:rsid w:val="0029517B"/>
    <w:rsid w:val="00297739"/>
    <w:rsid w:val="002A01E9"/>
    <w:rsid w:val="002A7B12"/>
    <w:rsid w:val="002B22B9"/>
    <w:rsid w:val="002B303C"/>
    <w:rsid w:val="002B341C"/>
    <w:rsid w:val="002C45B6"/>
    <w:rsid w:val="002C5ACB"/>
    <w:rsid w:val="002C5E62"/>
    <w:rsid w:val="002D7ECE"/>
    <w:rsid w:val="002E4003"/>
    <w:rsid w:val="002E409B"/>
    <w:rsid w:val="002F3E50"/>
    <w:rsid w:val="00327D26"/>
    <w:rsid w:val="00330365"/>
    <w:rsid w:val="00333EBA"/>
    <w:rsid w:val="00334EC2"/>
    <w:rsid w:val="003404A4"/>
    <w:rsid w:val="003458D8"/>
    <w:rsid w:val="00346969"/>
    <w:rsid w:val="00351217"/>
    <w:rsid w:val="0037302E"/>
    <w:rsid w:val="00377253"/>
    <w:rsid w:val="00377DCA"/>
    <w:rsid w:val="003817E6"/>
    <w:rsid w:val="00383F2A"/>
    <w:rsid w:val="003879C4"/>
    <w:rsid w:val="003A0C30"/>
    <w:rsid w:val="003A11EC"/>
    <w:rsid w:val="003A352D"/>
    <w:rsid w:val="003B2A9E"/>
    <w:rsid w:val="003C3762"/>
    <w:rsid w:val="003D1545"/>
    <w:rsid w:val="003E1AB0"/>
    <w:rsid w:val="003F3F48"/>
    <w:rsid w:val="003F4D8B"/>
    <w:rsid w:val="0041036A"/>
    <w:rsid w:val="004150FC"/>
    <w:rsid w:val="00416794"/>
    <w:rsid w:val="004268D2"/>
    <w:rsid w:val="00435377"/>
    <w:rsid w:val="004362AB"/>
    <w:rsid w:val="0043657B"/>
    <w:rsid w:val="00437400"/>
    <w:rsid w:val="004441EE"/>
    <w:rsid w:val="00450452"/>
    <w:rsid w:val="004606BC"/>
    <w:rsid w:val="00464050"/>
    <w:rsid w:val="00470081"/>
    <w:rsid w:val="00476178"/>
    <w:rsid w:val="00480F1C"/>
    <w:rsid w:val="004818B6"/>
    <w:rsid w:val="00486264"/>
    <w:rsid w:val="00496490"/>
    <w:rsid w:val="004973B5"/>
    <w:rsid w:val="004A3B9A"/>
    <w:rsid w:val="004C7C62"/>
    <w:rsid w:val="004C7E46"/>
    <w:rsid w:val="004E2D37"/>
    <w:rsid w:val="004E6F81"/>
    <w:rsid w:val="004F0497"/>
    <w:rsid w:val="004F0C0B"/>
    <w:rsid w:val="00503354"/>
    <w:rsid w:val="00504420"/>
    <w:rsid w:val="005114F2"/>
    <w:rsid w:val="00514341"/>
    <w:rsid w:val="00517E06"/>
    <w:rsid w:val="00517EF8"/>
    <w:rsid w:val="00525067"/>
    <w:rsid w:val="005400E6"/>
    <w:rsid w:val="00541B68"/>
    <w:rsid w:val="0054389A"/>
    <w:rsid w:val="00552351"/>
    <w:rsid w:val="00552F53"/>
    <w:rsid w:val="00554740"/>
    <w:rsid w:val="005573E4"/>
    <w:rsid w:val="005616AF"/>
    <w:rsid w:val="00566018"/>
    <w:rsid w:val="0056661F"/>
    <w:rsid w:val="00566833"/>
    <w:rsid w:val="005800E9"/>
    <w:rsid w:val="005804A2"/>
    <w:rsid w:val="00594060"/>
    <w:rsid w:val="00594F70"/>
    <w:rsid w:val="00597D03"/>
    <w:rsid w:val="005A2469"/>
    <w:rsid w:val="005A351B"/>
    <w:rsid w:val="005A37BF"/>
    <w:rsid w:val="005A5CE3"/>
    <w:rsid w:val="005B71CA"/>
    <w:rsid w:val="005C11BE"/>
    <w:rsid w:val="005C1C45"/>
    <w:rsid w:val="005C4E18"/>
    <w:rsid w:val="005D20F9"/>
    <w:rsid w:val="005D6C92"/>
    <w:rsid w:val="005D74FA"/>
    <w:rsid w:val="005E58D5"/>
    <w:rsid w:val="005E5C7F"/>
    <w:rsid w:val="005E73CB"/>
    <w:rsid w:val="005F0AD3"/>
    <w:rsid w:val="0061692C"/>
    <w:rsid w:val="006218DA"/>
    <w:rsid w:val="00625A02"/>
    <w:rsid w:val="0063015E"/>
    <w:rsid w:val="00633856"/>
    <w:rsid w:val="00635246"/>
    <w:rsid w:val="0064310A"/>
    <w:rsid w:val="00650E6E"/>
    <w:rsid w:val="00651E8F"/>
    <w:rsid w:val="0065537A"/>
    <w:rsid w:val="006667DD"/>
    <w:rsid w:val="00666BBC"/>
    <w:rsid w:val="006711D4"/>
    <w:rsid w:val="006715A3"/>
    <w:rsid w:val="00674668"/>
    <w:rsid w:val="006777F2"/>
    <w:rsid w:val="00693D33"/>
    <w:rsid w:val="006966B9"/>
    <w:rsid w:val="006A325B"/>
    <w:rsid w:val="006B49CC"/>
    <w:rsid w:val="006E0C6C"/>
    <w:rsid w:val="006E19A2"/>
    <w:rsid w:val="006E74F5"/>
    <w:rsid w:val="006F2A50"/>
    <w:rsid w:val="007067E3"/>
    <w:rsid w:val="00712587"/>
    <w:rsid w:val="00713FF8"/>
    <w:rsid w:val="007158F5"/>
    <w:rsid w:val="00715CF7"/>
    <w:rsid w:val="00721825"/>
    <w:rsid w:val="00727797"/>
    <w:rsid w:val="00734CBA"/>
    <w:rsid w:val="00737A68"/>
    <w:rsid w:val="00741D3E"/>
    <w:rsid w:val="007530D8"/>
    <w:rsid w:val="007548E9"/>
    <w:rsid w:val="00755892"/>
    <w:rsid w:val="007575A7"/>
    <w:rsid w:val="007642B4"/>
    <w:rsid w:val="007653AF"/>
    <w:rsid w:val="007728CD"/>
    <w:rsid w:val="00774D7D"/>
    <w:rsid w:val="00776BB1"/>
    <w:rsid w:val="00781D7C"/>
    <w:rsid w:val="00783FC6"/>
    <w:rsid w:val="00787EDD"/>
    <w:rsid w:val="00794C1C"/>
    <w:rsid w:val="00794F26"/>
    <w:rsid w:val="00796BFD"/>
    <w:rsid w:val="007A5C72"/>
    <w:rsid w:val="007C6601"/>
    <w:rsid w:val="007E123A"/>
    <w:rsid w:val="007E7201"/>
    <w:rsid w:val="007E73A3"/>
    <w:rsid w:val="007F3005"/>
    <w:rsid w:val="00805D98"/>
    <w:rsid w:val="00806D05"/>
    <w:rsid w:val="00812CC2"/>
    <w:rsid w:val="008143A5"/>
    <w:rsid w:val="008207BF"/>
    <w:rsid w:val="00827B88"/>
    <w:rsid w:val="008536DB"/>
    <w:rsid w:val="008679A0"/>
    <w:rsid w:val="00876051"/>
    <w:rsid w:val="00881610"/>
    <w:rsid w:val="00886DDB"/>
    <w:rsid w:val="0089030F"/>
    <w:rsid w:val="008907AF"/>
    <w:rsid w:val="00890852"/>
    <w:rsid w:val="0089696E"/>
    <w:rsid w:val="008972C4"/>
    <w:rsid w:val="00897403"/>
    <w:rsid w:val="008A0412"/>
    <w:rsid w:val="008A6B64"/>
    <w:rsid w:val="008A73D6"/>
    <w:rsid w:val="008B0A25"/>
    <w:rsid w:val="008B7DF7"/>
    <w:rsid w:val="008C1E7B"/>
    <w:rsid w:val="008C28C4"/>
    <w:rsid w:val="008C39AB"/>
    <w:rsid w:val="008C4F24"/>
    <w:rsid w:val="008C7570"/>
    <w:rsid w:val="008E4E03"/>
    <w:rsid w:val="009036EA"/>
    <w:rsid w:val="009063C7"/>
    <w:rsid w:val="00911516"/>
    <w:rsid w:val="00912ED7"/>
    <w:rsid w:val="00925DF8"/>
    <w:rsid w:val="00935B62"/>
    <w:rsid w:val="00944EFA"/>
    <w:rsid w:val="00946089"/>
    <w:rsid w:val="009529FE"/>
    <w:rsid w:val="00956341"/>
    <w:rsid w:val="00957D8E"/>
    <w:rsid w:val="009667C6"/>
    <w:rsid w:val="0097007C"/>
    <w:rsid w:val="00970EEF"/>
    <w:rsid w:val="00975633"/>
    <w:rsid w:val="00982CF6"/>
    <w:rsid w:val="00994229"/>
    <w:rsid w:val="00996347"/>
    <w:rsid w:val="009A5039"/>
    <w:rsid w:val="009A7C18"/>
    <w:rsid w:val="009A7E08"/>
    <w:rsid w:val="009B5B47"/>
    <w:rsid w:val="009C4291"/>
    <w:rsid w:val="009C42AC"/>
    <w:rsid w:val="009E12DE"/>
    <w:rsid w:val="009E5278"/>
    <w:rsid w:val="009F09F9"/>
    <w:rsid w:val="009F4789"/>
    <w:rsid w:val="009F7CE8"/>
    <w:rsid w:val="00A04BFF"/>
    <w:rsid w:val="00A05FF3"/>
    <w:rsid w:val="00A0643C"/>
    <w:rsid w:val="00A06F61"/>
    <w:rsid w:val="00A07FF5"/>
    <w:rsid w:val="00A20237"/>
    <w:rsid w:val="00A31151"/>
    <w:rsid w:val="00A37976"/>
    <w:rsid w:val="00A41632"/>
    <w:rsid w:val="00A45EF2"/>
    <w:rsid w:val="00A54F39"/>
    <w:rsid w:val="00A575E7"/>
    <w:rsid w:val="00A72690"/>
    <w:rsid w:val="00A80708"/>
    <w:rsid w:val="00A83748"/>
    <w:rsid w:val="00AA3729"/>
    <w:rsid w:val="00AB4136"/>
    <w:rsid w:val="00AB77A6"/>
    <w:rsid w:val="00AC133C"/>
    <w:rsid w:val="00AE59F9"/>
    <w:rsid w:val="00AF015F"/>
    <w:rsid w:val="00B02A88"/>
    <w:rsid w:val="00B06F07"/>
    <w:rsid w:val="00B07669"/>
    <w:rsid w:val="00B15909"/>
    <w:rsid w:val="00B16358"/>
    <w:rsid w:val="00B17564"/>
    <w:rsid w:val="00B21DE6"/>
    <w:rsid w:val="00B23141"/>
    <w:rsid w:val="00B255B5"/>
    <w:rsid w:val="00B2784B"/>
    <w:rsid w:val="00B45939"/>
    <w:rsid w:val="00B51275"/>
    <w:rsid w:val="00B52FA9"/>
    <w:rsid w:val="00B55AFC"/>
    <w:rsid w:val="00B6702A"/>
    <w:rsid w:val="00B67C06"/>
    <w:rsid w:val="00B71CC2"/>
    <w:rsid w:val="00B71CCE"/>
    <w:rsid w:val="00B92495"/>
    <w:rsid w:val="00B92669"/>
    <w:rsid w:val="00B939EA"/>
    <w:rsid w:val="00BA37F6"/>
    <w:rsid w:val="00BB3868"/>
    <w:rsid w:val="00BD6789"/>
    <w:rsid w:val="00BD6E7C"/>
    <w:rsid w:val="00BE0B6E"/>
    <w:rsid w:val="00BE0F02"/>
    <w:rsid w:val="00BE4F44"/>
    <w:rsid w:val="00BF0FAE"/>
    <w:rsid w:val="00BF5723"/>
    <w:rsid w:val="00C021BA"/>
    <w:rsid w:val="00C057F5"/>
    <w:rsid w:val="00C168A8"/>
    <w:rsid w:val="00C2433B"/>
    <w:rsid w:val="00C259DD"/>
    <w:rsid w:val="00C26076"/>
    <w:rsid w:val="00C26759"/>
    <w:rsid w:val="00C27544"/>
    <w:rsid w:val="00C3257B"/>
    <w:rsid w:val="00C36E83"/>
    <w:rsid w:val="00C37FC4"/>
    <w:rsid w:val="00C473A3"/>
    <w:rsid w:val="00C7188E"/>
    <w:rsid w:val="00C775D3"/>
    <w:rsid w:val="00C81DE1"/>
    <w:rsid w:val="00C9186B"/>
    <w:rsid w:val="00C9400D"/>
    <w:rsid w:val="00C96E46"/>
    <w:rsid w:val="00C975DB"/>
    <w:rsid w:val="00CA1722"/>
    <w:rsid w:val="00CB18B1"/>
    <w:rsid w:val="00CB48F6"/>
    <w:rsid w:val="00CB50B7"/>
    <w:rsid w:val="00CC55D8"/>
    <w:rsid w:val="00CD1A41"/>
    <w:rsid w:val="00CD29AA"/>
    <w:rsid w:val="00CE2DA5"/>
    <w:rsid w:val="00CF59A1"/>
    <w:rsid w:val="00D11963"/>
    <w:rsid w:val="00D25D80"/>
    <w:rsid w:val="00D41ECA"/>
    <w:rsid w:val="00D52B38"/>
    <w:rsid w:val="00D65CEE"/>
    <w:rsid w:val="00D73D42"/>
    <w:rsid w:val="00D74D9C"/>
    <w:rsid w:val="00D83A57"/>
    <w:rsid w:val="00D92A8E"/>
    <w:rsid w:val="00D92F76"/>
    <w:rsid w:val="00D96EFC"/>
    <w:rsid w:val="00DB4FBA"/>
    <w:rsid w:val="00DC066D"/>
    <w:rsid w:val="00DD0902"/>
    <w:rsid w:val="00DD62B9"/>
    <w:rsid w:val="00E03E65"/>
    <w:rsid w:val="00E04200"/>
    <w:rsid w:val="00E15B4A"/>
    <w:rsid w:val="00E21F91"/>
    <w:rsid w:val="00E279F6"/>
    <w:rsid w:val="00E31831"/>
    <w:rsid w:val="00E543B3"/>
    <w:rsid w:val="00E54CF8"/>
    <w:rsid w:val="00E54EBA"/>
    <w:rsid w:val="00E554F4"/>
    <w:rsid w:val="00E641D7"/>
    <w:rsid w:val="00E66D2C"/>
    <w:rsid w:val="00E76564"/>
    <w:rsid w:val="00E83B03"/>
    <w:rsid w:val="00E93D06"/>
    <w:rsid w:val="00E9516D"/>
    <w:rsid w:val="00E968F3"/>
    <w:rsid w:val="00EA3668"/>
    <w:rsid w:val="00EA6D45"/>
    <w:rsid w:val="00EB16E3"/>
    <w:rsid w:val="00EB6AB2"/>
    <w:rsid w:val="00EC2BC9"/>
    <w:rsid w:val="00EC37CD"/>
    <w:rsid w:val="00EC5831"/>
    <w:rsid w:val="00EE0380"/>
    <w:rsid w:val="00EE1910"/>
    <w:rsid w:val="00EE388B"/>
    <w:rsid w:val="00EF2EB0"/>
    <w:rsid w:val="00EF549D"/>
    <w:rsid w:val="00F01641"/>
    <w:rsid w:val="00F1372F"/>
    <w:rsid w:val="00F17736"/>
    <w:rsid w:val="00F206D8"/>
    <w:rsid w:val="00F26887"/>
    <w:rsid w:val="00F27160"/>
    <w:rsid w:val="00F319A0"/>
    <w:rsid w:val="00F352AC"/>
    <w:rsid w:val="00F61022"/>
    <w:rsid w:val="00F621D7"/>
    <w:rsid w:val="00F63701"/>
    <w:rsid w:val="00F80144"/>
    <w:rsid w:val="00F86044"/>
    <w:rsid w:val="00FA5BF4"/>
    <w:rsid w:val="00FB0CF8"/>
    <w:rsid w:val="00FB650D"/>
    <w:rsid w:val="00FD1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45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451E"/>
    <w:rPr>
      <w:sz w:val="18"/>
      <w:szCs w:val="18"/>
    </w:rPr>
  </w:style>
  <w:style w:type="paragraph" w:styleId="a4">
    <w:name w:val="footer"/>
    <w:basedOn w:val="a"/>
    <w:link w:val="Char0"/>
    <w:uiPriority w:val="99"/>
    <w:unhideWhenUsed/>
    <w:rsid w:val="0018451E"/>
    <w:pPr>
      <w:tabs>
        <w:tab w:val="center" w:pos="4153"/>
        <w:tab w:val="right" w:pos="8306"/>
      </w:tabs>
      <w:snapToGrid w:val="0"/>
      <w:jc w:val="left"/>
    </w:pPr>
    <w:rPr>
      <w:sz w:val="18"/>
      <w:szCs w:val="18"/>
    </w:rPr>
  </w:style>
  <w:style w:type="character" w:customStyle="1" w:styleId="Char0">
    <w:name w:val="页脚 Char"/>
    <w:basedOn w:val="a0"/>
    <w:link w:val="a4"/>
    <w:uiPriority w:val="99"/>
    <w:rsid w:val="0018451E"/>
    <w:rPr>
      <w:sz w:val="18"/>
      <w:szCs w:val="18"/>
    </w:rPr>
  </w:style>
  <w:style w:type="paragraph" w:styleId="a5">
    <w:name w:val="List Paragraph"/>
    <w:basedOn w:val="a"/>
    <w:uiPriority w:val="34"/>
    <w:qFormat/>
    <w:rsid w:val="00794F26"/>
    <w:pPr>
      <w:ind w:firstLineChars="200" w:firstLine="420"/>
    </w:pPr>
  </w:style>
  <w:style w:type="character" w:styleId="a6">
    <w:name w:val="Hyperlink"/>
    <w:basedOn w:val="a0"/>
    <w:uiPriority w:val="99"/>
    <w:unhideWhenUsed/>
    <w:rsid w:val="0023391E"/>
    <w:rPr>
      <w:color w:val="0000FF"/>
      <w:u w:val="single"/>
    </w:rPr>
  </w:style>
  <w:style w:type="character" w:customStyle="1" w:styleId="highlight">
    <w:name w:val="highlight"/>
    <w:basedOn w:val="a0"/>
    <w:rsid w:val="0023391E"/>
  </w:style>
  <w:style w:type="character" w:customStyle="1" w:styleId="apple-converted-space">
    <w:name w:val="apple-converted-space"/>
    <w:basedOn w:val="a0"/>
    <w:rsid w:val="0023391E"/>
  </w:style>
  <w:style w:type="paragraph" w:styleId="a7">
    <w:name w:val="Balloon Text"/>
    <w:basedOn w:val="a"/>
    <w:link w:val="Char1"/>
    <w:uiPriority w:val="99"/>
    <w:semiHidden/>
    <w:unhideWhenUsed/>
    <w:rsid w:val="003A352D"/>
    <w:rPr>
      <w:sz w:val="18"/>
      <w:szCs w:val="18"/>
    </w:rPr>
  </w:style>
  <w:style w:type="character" w:customStyle="1" w:styleId="Char1">
    <w:name w:val="批注框文本 Char"/>
    <w:basedOn w:val="a0"/>
    <w:link w:val="a7"/>
    <w:uiPriority w:val="99"/>
    <w:semiHidden/>
    <w:rsid w:val="003A352D"/>
    <w:rPr>
      <w:sz w:val="18"/>
      <w:szCs w:val="18"/>
    </w:rPr>
  </w:style>
  <w:style w:type="character" w:customStyle="1" w:styleId="A20">
    <w:name w:val="A2"/>
    <w:uiPriority w:val="99"/>
    <w:rsid w:val="003A352D"/>
    <w:rPr>
      <w:rFonts w:cs="AGaramond"/>
      <w:color w:val="221E1F"/>
      <w:sz w:val="14"/>
      <w:szCs w:val="14"/>
    </w:rPr>
  </w:style>
  <w:style w:type="character" w:customStyle="1" w:styleId="A14">
    <w:name w:val="A14"/>
    <w:uiPriority w:val="99"/>
    <w:rsid w:val="003A352D"/>
    <w:rPr>
      <w:rFonts w:cs="AGaramond"/>
      <w:color w:val="221E1F"/>
      <w:sz w:val="14"/>
      <w:szCs w:val="14"/>
    </w:rPr>
  </w:style>
  <w:style w:type="paragraph" w:customStyle="1" w:styleId="1">
    <w:name w:val="列出段落1"/>
    <w:basedOn w:val="a"/>
    <w:rsid w:val="006218DA"/>
    <w:pPr>
      <w:ind w:firstLineChars="200" w:firstLine="420"/>
    </w:pPr>
    <w:rPr>
      <w:rFonts w:ascii="Calibri" w:eastAsia="宋体" w:hAnsi="Calibri" w:cs="Times New Roman"/>
    </w:rPr>
  </w:style>
  <w:style w:type="character" w:customStyle="1" w:styleId="Char2">
    <w:name w:val="纯文本 Char"/>
    <w:basedOn w:val="a0"/>
    <w:link w:val="a8"/>
    <w:rsid w:val="001207F7"/>
    <w:rPr>
      <w:rFonts w:ascii="宋体" w:eastAsia="宋体" w:hAnsi="Courier New"/>
      <w:szCs w:val="24"/>
    </w:rPr>
  </w:style>
  <w:style w:type="paragraph" w:styleId="a8">
    <w:name w:val="Plain Text"/>
    <w:basedOn w:val="a"/>
    <w:link w:val="Char2"/>
    <w:rsid w:val="001207F7"/>
    <w:rPr>
      <w:rFonts w:ascii="宋体" w:eastAsia="宋体" w:hAnsi="Courier New"/>
      <w:szCs w:val="24"/>
    </w:rPr>
  </w:style>
  <w:style w:type="character" w:customStyle="1" w:styleId="Char10">
    <w:name w:val="纯文本 Char1"/>
    <w:basedOn w:val="a0"/>
    <w:uiPriority w:val="99"/>
    <w:semiHidden/>
    <w:rsid w:val="001207F7"/>
    <w:rPr>
      <w:rFonts w:ascii="宋体" w:eastAsia="宋体" w:hAnsi="Courier New" w:cs="Courier New"/>
      <w:szCs w:val="21"/>
    </w:rPr>
  </w:style>
  <w:style w:type="character" w:customStyle="1" w:styleId="jrnl">
    <w:name w:val="jrnl"/>
    <w:basedOn w:val="a0"/>
    <w:rsid w:val="008143A5"/>
  </w:style>
  <w:style w:type="character" w:styleId="a9">
    <w:name w:val="annotation reference"/>
    <w:basedOn w:val="a0"/>
    <w:rsid w:val="00330365"/>
    <w:rPr>
      <w:sz w:val="21"/>
      <w:szCs w:val="21"/>
    </w:rPr>
  </w:style>
  <w:style w:type="paragraph" w:styleId="aa">
    <w:name w:val="annotation text"/>
    <w:basedOn w:val="a"/>
    <w:link w:val="Char3"/>
    <w:rsid w:val="00330365"/>
    <w:pPr>
      <w:jc w:val="left"/>
    </w:pPr>
    <w:rPr>
      <w:rFonts w:ascii="Times New Roman" w:eastAsia="宋体" w:hAnsi="Times New Roman" w:cs="Times New Roman"/>
      <w:szCs w:val="24"/>
    </w:rPr>
  </w:style>
  <w:style w:type="character" w:customStyle="1" w:styleId="Char3">
    <w:name w:val="批注文字 Char"/>
    <w:basedOn w:val="a0"/>
    <w:link w:val="aa"/>
    <w:rsid w:val="00330365"/>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330365"/>
    <w:rPr>
      <w:rFonts w:asciiTheme="minorHAnsi" w:eastAsiaTheme="minorEastAsia" w:hAnsiTheme="minorHAnsi" w:cstheme="minorBidi"/>
      <w:b/>
      <w:bCs/>
      <w:szCs w:val="22"/>
    </w:rPr>
  </w:style>
  <w:style w:type="character" w:customStyle="1" w:styleId="Char4">
    <w:name w:val="批注主题 Char"/>
    <w:basedOn w:val="Char3"/>
    <w:link w:val="ab"/>
    <w:uiPriority w:val="99"/>
    <w:semiHidden/>
    <w:rsid w:val="00330365"/>
    <w:rPr>
      <w:rFonts w:ascii="Times New Roman" w:eastAsia="宋体" w:hAnsi="Times New Roman" w:cs="Times New Roman"/>
      <w:b/>
      <w:bCs/>
      <w:szCs w:val="24"/>
    </w:rPr>
  </w:style>
  <w:style w:type="character" w:customStyle="1" w:styleId="labellist1">
    <w:name w:val="label_list1"/>
    <w:rsid w:val="00330365"/>
  </w:style>
  <w:style w:type="paragraph" w:customStyle="1" w:styleId="p0">
    <w:name w:val="p0"/>
    <w:basedOn w:val="a"/>
    <w:rsid w:val="004441EE"/>
    <w:pPr>
      <w:widowControl/>
      <w:spacing w:line="240" w:lineRule="atLeast"/>
      <w:jc w:val="left"/>
    </w:pPr>
    <w:rPr>
      <w:rFonts w:ascii="Century" w:eastAsia="宋体" w:hAnsi="Century" w:cs="宋体"/>
      <w:kern w:val="0"/>
      <w:szCs w:val="21"/>
    </w:rPr>
  </w:style>
  <w:style w:type="character" w:styleId="ac">
    <w:name w:val="Strong"/>
    <w:qFormat/>
    <w:rsid w:val="000222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45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451E"/>
    <w:rPr>
      <w:sz w:val="18"/>
      <w:szCs w:val="18"/>
    </w:rPr>
  </w:style>
  <w:style w:type="paragraph" w:styleId="a4">
    <w:name w:val="footer"/>
    <w:basedOn w:val="a"/>
    <w:link w:val="Char0"/>
    <w:uiPriority w:val="99"/>
    <w:unhideWhenUsed/>
    <w:rsid w:val="0018451E"/>
    <w:pPr>
      <w:tabs>
        <w:tab w:val="center" w:pos="4153"/>
        <w:tab w:val="right" w:pos="8306"/>
      </w:tabs>
      <w:snapToGrid w:val="0"/>
      <w:jc w:val="left"/>
    </w:pPr>
    <w:rPr>
      <w:sz w:val="18"/>
      <w:szCs w:val="18"/>
    </w:rPr>
  </w:style>
  <w:style w:type="character" w:customStyle="1" w:styleId="Char0">
    <w:name w:val="页脚 Char"/>
    <w:basedOn w:val="a0"/>
    <w:link w:val="a4"/>
    <w:uiPriority w:val="99"/>
    <w:rsid w:val="0018451E"/>
    <w:rPr>
      <w:sz w:val="18"/>
      <w:szCs w:val="18"/>
    </w:rPr>
  </w:style>
  <w:style w:type="paragraph" w:styleId="a5">
    <w:name w:val="List Paragraph"/>
    <w:basedOn w:val="a"/>
    <w:uiPriority w:val="34"/>
    <w:qFormat/>
    <w:rsid w:val="00794F26"/>
    <w:pPr>
      <w:ind w:firstLineChars="200" w:firstLine="420"/>
    </w:pPr>
  </w:style>
  <w:style w:type="character" w:styleId="a6">
    <w:name w:val="Hyperlink"/>
    <w:basedOn w:val="a0"/>
    <w:uiPriority w:val="99"/>
    <w:unhideWhenUsed/>
    <w:rsid w:val="0023391E"/>
    <w:rPr>
      <w:color w:val="0000FF"/>
      <w:u w:val="single"/>
    </w:rPr>
  </w:style>
  <w:style w:type="character" w:customStyle="1" w:styleId="highlight">
    <w:name w:val="highlight"/>
    <w:basedOn w:val="a0"/>
    <w:rsid w:val="0023391E"/>
  </w:style>
  <w:style w:type="character" w:customStyle="1" w:styleId="apple-converted-space">
    <w:name w:val="apple-converted-space"/>
    <w:basedOn w:val="a0"/>
    <w:rsid w:val="0023391E"/>
  </w:style>
  <w:style w:type="paragraph" w:styleId="a7">
    <w:name w:val="Balloon Text"/>
    <w:basedOn w:val="a"/>
    <w:link w:val="Char1"/>
    <w:uiPriority w:val="99"/>
    <w:semiHidden/>
    <w:unhideWhenUsed/>
    <w:rsid w:val="003A352D"/>
    <w:rPr>
      <w:sz w:val="18"/>
      <w:szCs w:val="18"/>
    </w:rPr>
  </w:style>
  <w:style w:type="character" w:customStyle="1" w:styleId="Char1">
    <w:name w:val="批注框文本 Char"/>
    <w:basedOn w:val="a0"/>
    <w:link w:val="a7"/>
    <w:uiPriority w:val="99"/>
    <w:semiHidden/>
    <w:rsid w:val="003A352D"/>
    <w:rPr>
      <w:sz w:val="18"/>
      <w:szCs w:val="18"/>
    </w:rPr>
  </w:style>
  <w:style w:type="character" w:customStyle="1" w:styleId="A20">
    <w:name w:val="A2"/>
    <w:uiPriority w:val="99"/>
    <w:rsid w:val="003A352D"/>
    <w:rPr>
      <w:rFonts w:cs="AGaramond"/>
      <w:color w:val="221E1F"/>
      <w:sz w:val="14"/>
      <w:szCs w:val="14"/>
    </w:rPr>
  </w:style>
  <w:style w:type="character" w:customStyle="1" w:styleId="A14">
    <w:name w:val="A14"/>
    <w:uiPriority w:val="99"/>
    <w:rsid w:val="003A352D"/>
    <w:rPr>
      <w:rFonts w:cs="AGaramond"/>
      <w:color w:val="221E1F"/>
      <w:sz w:val="14"/>
      <w:szCs w:val="14"/>
    </w:rPr>
  </w:style>
  <w:style w:type="paragraph" w:customStyle="1" w:styleId="1">
    <w:name w:val="列出段落1"/>
    <w:basedOn w:val="a"/>
    <w:rsid w:val="006218DA"/>
    <w:pPr>
      <w:ind w:firstLineChars="200" w:firstLine="420"/>
    </w:pPr>
    <w:rPr>
      <w:rFonts w:ascii="Calibri" w:eastAsia="宋体" w:hAnsi="Calibri" w:cs="Times New Roman"/>
    </w:rPr>
  </w:style>
  <w:style w:type="character" w:customStyle="1" w:styleId="Char2">
    <w:name w:val="纯文本 Char"/>
    <w:basedOn w:val="a0"/>
    <w:link w:val="a8"/>
    <w:rsid w:val="001207F7"/>
    <w:rPr>
      <w:rFonts w:ascii="宋体" w:eastAsia="宋体" w:hAnsi="Courier New"/>
      <w:szCs w:val="24"/>
    </w:rPr>
  </w:style>
  <w:style w:type="paragraph" w:styleId="a8">
    <w:name w:val="Plain Text"/>
    <w:basedOn w:val="a"/>
    <w:link w:val="Char2"/>
    <w:rsid w:val="001207F7"/>
    <w:rPr>
      <w:rFonts w:ascii="宋体" w:eastAsia="宋体" w:hAnsi="Courier New"/>
      <w:szCs w:val="24"/>
    </w:rPr>
  </w:style>
  <w:style w:type="character" w:customStyle="1" w:styleId="Char10">
    <w:name w:val="纯文本 Char1"/>
    <w:basedOn w:val="a0"/>
    <w:uiPriority w:val="99"/>
    <w:semiHidden/>
    <w:rsid w:val="001207F7"/>
    <w:rPr>
      <w:rFonts w:ascii="宋体" w:eastAsia="宋体" w:hAnsi="Courier New" w:cs="Courier New"/>
      <w:szCs w:val="21"/>
    </w:rPr>
  </w:style>
  <w:style w:type="character" w:customStyle="1" w:styleId="jrnl">
    <w:name w:val="jrnl"/>
    <w:basedOn w:val="a0"/>
    <w:rsid w:val="008143A5"/>
  </w:style>
  <w:style w:type="character" w:styleId="a9">
    <w:name w:val="annotation reference"/>
    <w:basedOn w:val="a0"/>
    <w:rsid w:val="00330365"/>
    <w:rPr>
      <w:sz w:val="21"/>
      <w:szCs w:val="21"/>
    </w:rPr>
  </w:style>
  <w:style w:type="paragraph" w:styleId="aa">
    <w:name w:val="annotation text"/>
    <w:basedOn w:val="a"/>
    <w:link w:val="Char3"/>
    <w:rsid w:val="00330365"/>
    <w:pPr>
      <w:jc w:val="left"/>
    </w:pPr>
    <w:rPr>
      <w:rFonts w:ascii="Times New Roman" w:eastAsia="宋体" w:hAnsi="Times New Roman" w:cs="Times New Roman"/>
      <w:szCs w:val="24"/>
    </w:rPr>
  </w:style>
  <w:style w:type="character" w:customStyle="1" w:styleId="Char3">
    <w:name w:val="批注文字 Char"/>
    <w:basedOn w:val="a0"/>
    <w:link w:val="aa"/>
    <w:rsid w:val="00330365"/>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330365"/>
    <w:rPr>
      <w:rFonts w:asciiTheme="minorHAnsi" w:eastAsiaTheme="minorEastAsia" w:hAnsiTheme="minorHAnsi" w:cstheme="minorBidi"/>
      <w:b/>
      <w:bCs/>
      <w:szCs w:val="22"/>
    </w:rPr>
  </w:style>
  <w:style w:type="character" w:customStyle="1" w:styleId="Char4">
    <w:name w:val="批注主题 Char"/>
    <w:basedOn w:val="Char3"/>
    <w:link w:val="ab"/>
    <w:uiPriority w:val="99"/>
    <w:semiHidden/>
    <w:rsid w:val="00330365"/>
    <w:rPr>
      <w:rFonts w:ascii="Times New Roman" w:eastAsia="宋体" w:hAnsi="Times New Roman" w:cs="Times New Roman"/>
      <w:b/>
      <w:bCs/>
      <w:szCs w:val="24"/>
    </w:rPr>
  </w:style>
  <w:style w:type="character" w:customStyle="1" w:styleId="labellist1">
    <w:name w:val="label_list1"/>
    <w:rsid w:val="00330365"/>
  </w:style>
  <w:style w:type="paragraph" w:customStyle="1" w:styleId="p0">
    <w:name w:val="p0"/>
    <w:basedOn w:val="a"/>
    <w:rsid w:val="004441EE"/>
    <w:pPr>
      <w:widowControl/>
      <w:spacing w:line="240" w:lineRule="atLeast"/>
      <w:jc w:val="left"/>
    </w:pPr>
    <w:rPr>
      <w:rFonts w:ascii="Century" w:eastAsia="宋体" w:hAnsi="Century" w:cs="宋体"/>
      <w:kern w:val="0"/>
      <w:szCs w:val="21"/>
    </w:rPr>
  </w:style>
  <w:style w:type="character" w:styleId="ac">
    <w:name w:val="Strong"/>
    <w:qFormat/>
    <w:rsid w:val="00022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665435">
      <w:bodyDiv w:val="1"/>
      <w:marLeft w:val="0"/>
      <w:marRight w:val="0"/>
      <w:marTop w:val="0"/>
      <w:marBottom w:val="0"/>
      <w:divBdr>
        <w:top w:val="none" w:sz="0" w:space="0" w:color="auto"/>
        <w:left w:val="none" w:sz="0" w:space="0" w:color="auto"/>
        <w:bottom w:val="none" w:sz="0" w:space="0" w:color="auto"/>
        <w:right w:val="none" w:sz="0" w:space="0" w:color="auto"/>
      </w:divBdr>
    </w:div>
    <w:div w:id="19147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Goralczyk%20AD%5BAuthor%5D&amp;cauthor=true&amp;cauthor_uid=22813081" TargetMode="External"/><Relationship Id="rId13" Type="http://schemas.openxmlformats.org/officeDocument/2006/relationships/hyperlink" Target="http://www.ncbi.nlm.nih.gov/pubmed?term=Lobritto%20SJ%5BAuthor%5D&amp;cauthor=true&amp;cauthor_uid=17969194" TargetMode="External"/><Relationship Id="rId18" Type="http://schemas.openxmlformats.org/officeDocument/2006/relationships/oleObject" Target="embeddings/oleObject1.bin"/><Relationship Id="rId493" Type="http://schemas.microsoft.com/office/2011/relationships/people" Target="people.xml"/><Relationship Id="rId3" Type="http://schemas.microsoft.com/office/2007/relationships/stylesWithEffects" Target="stylesWithEffects.xml"/><Relationship Id="rId21" Type="http://schemas.openxmlformats.org/officeDocument/2006/relationships/hyperlink" Target="http://www.ncbi.nlm.nih.gov/pubmed?term=Cantarovich%20M%5BAuthor%5D&amp;cauthor=true&amp;cauthor_uid=21454066" TargetMode="External"/><Relationship Id="rId7" Type="http://schemas.openxmlformats.org/officeDocument/2006/relationships/endnotes" Target="endnotes.xml"/><Relationship Id="rId12" Type="http://schemas.openxmlformats.org/officeDocument/2006/relationships/hyperlink" Target="http://www.ncbi.nlm.nih.gov/pubmed?term=Fatela-Cantillo%20D%5BAuthor%5D&amp;cauthor=true&amp;cauthor_uid=17097975" TargetMode="External"/><Relationship Id="rId1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www.ncbi.nlm.nih.gov/pubmed?term=Molina%20Perez%20E%5BAuthor%5D&amp;cauthor=true&amp;cauthor_uid=19376423" TargetMode="External"/><Relationship Id="rId20" Type="http://schemas.openxmlformats.org/officeDocument/2006/relationships/hyperlink" Target="http://www.ncbi.nlm.nih.gov/pubmed?term=Sugioka%20N%5BAuthor%5D&amp;cauthor=true&amp;cauthor_uid=17015958" TargetMode="External"/><Relationship Id="rId284"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Pfitzmann%20R%5BAuthor%5D&amp;cauthor=true&amp;cauthor_uid=12865798" TargetMode="External"/><Relationship Id="rId5" Type="http://schemas.openxmlformats.org/officeDocument/2006/relationships/webSettings" Target="webSettings.xml"/><Relationship Id="rId15" Type="http://schemas.openxmlformats.org/officeDocument/2006/relationships/hyperlink" Target="http://www.ncbi.nlm.nih.gov/pubmed?term=Kaplan%20B%5BAuthor%5D&amp;cauthor=true&amp;cauthor_uid=9583876" TargetMode="External"/><Relationship Id="rId23" Type="http://schemas.openxmlformats.org/officeDocument/2006/relationships/theme" Target="theme/theme1.xml"/><Relationship Id="rId10" Type="http://schemas.openxmlformats.org/officeDocument/2006/relationships/hyperlink" Target="http://www.ncbi.nlm.nih.gov/pubmed?term=Gerhardt%20T%5BAuthor%5D&amp;cauthor=true&amp;cauthor_uid=19541578" TargetMode="External"/><Relationship Id="rId19" Type="http://schemas.openxmlformats.org/officeDocument/2006/relationships/hyperlink" Target="http://www.ncbi.nlm.nih.gov/pubmed?term=Bailey%20MJ%5BAuthor%5D&amp;cauthor=true&amp;cauthor_uid=12686489" TargetMode="External"/><Relationship Id="rId4" Type="http://schemas.openxmlformats.org/officeDocument/2006/relationships/settings" Target="settings.xml"/><Relationship Id="rId9" Type="http://schemas.openxmlformats.org/officeDocument/2006/relationships/hyperlink" Target="http://www.ncbi.nlm.nih.gov/pubmed?term=Schlitt%20HJ%5BAuthor%5D&amp;cauthor=true&amp;cauthor_uid=11558484" TargetMode="External"/><Relationship Id="rId14" Type="http://schemas.openxmlformats.org/officeDocument/2006/relationships/hyperlink" Target="http://www.ncbi.nlm.nih.gov/pubmed?term=Parker%20G%5BAuthor%5D&amp;cauthor=true&amp;cauthor_uid=8728347"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12559</Words>
  <Characters>71589</Characters>
  <Application>Microsoft Office Word</Application>
  <DocSecurity>0</DocSecurity>
  <Lines>596</Lines>
  <Paragraphs>167</Paragraphs>
  <ScaleCrop>false</ScaleCrop>
  <Company>Hewlett-Packard Company</Company>
  <LinksUpToDate>false</LinksUpToDate>
  <CharactersWithSpaces>83981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dcterms:created xsi:type="dcterms:W3CDTF">2014-06-25T18:08:00Z</dcterms:created>
  <dcterms:modified xsi:type="dcterms:W3CDTF">2014-06-25T18:08:00Z</dcterms:modified>
</cp:coreProperties>
</file>