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59879" w14:textId="77777777" w:rsidR="00A77B3E" w:rsidRDefault="003D7507">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2937251D" w14:textId="77777777" w:rsidR="00A77B3E" w:rsidRDefault="003D750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56229</w:t>
      </w:r>
    </w:p>
    <w:p w14:paraId="43978421" w14:textId="77777777" w:rsidR="00A77B3E" w:rsidRDefault="003D750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26B4C17A" w14:textId="77777777" w:rsidR="00A77B3E" w:rsidRDefault="00A77B3E">
      <w:pPr>
        <w:spacing w:line="360" w:lineRule="auto"/>
        <w:jc w:val="both"/>
      </w:pPr>
    </w:p>
    <w:p w14:paraId="7F6F36D7" w14:textId="24506A57" w:rsidR="00A77B3E" w:rsidRDefault="00706A7B">
      <w:pPr>
        <w:spacing w:line="360" w:lineRule="auto"/>
        <w:jc w:val="both"/>
      </w:pPr>
      <w:r>
        <w:rPr>
          <w:rFonts w:ascii="Book Antiqua" w:eastAsia="Book Antiqua" w:hAnsi="Book Antiqua" w:cs="Book Antiqua"/>
          <w:b/>
          <w:bCs/>
          <w:color w:val="000000"/>
        </w:rPr>
        <w:t>Response of</w:t>
      </w:r>
      <w:r w:rsidRPr="00AF4384">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h</w:t>
      </w:r>
      <w:r w:rsidRPr="00AF4384">
        <w:rPr>
          <w:rFonts w:ascii="Book Antiqua" w:eastAsia="Book Antiqua" w:hAnsi="Book Antiqua" w:cs="Book Antiqua"/>
          <w:b/>
          <w:bCs/>
          <w:color w:val="000000"/>
          <w:shd w:val="clear" w:color="auto" w:fill="FFFFFF"/>
        </w:rPr>
        <w:t xml:space="preserve">uman </w:t>
      </w:r>
      <w:r w:rsidR="00AF4384" w:rsidRPr="00AF4384">
        <w:rPr>
          <w:rFonts w:ascii="Book Antiqua" w:eastAsia="Book Antiqua" w:hAnsi="Book Antiqua" w:cs="Book Antiqua"/>
          <w:b/>
          <w:bCs/>
          <w:color w:val="000000"/>
          <w:shd w:val="clear" w:color="auto" w:fill="FFFFFF"/>
        </w:rPr>
        <w:t>epidermal growth factor receptor 2</w:t>
      </w:r>
      <w:r w:rsidR="003D7507">
        <w:rPr>
          <w:rFonts w:ascii="Book Antiqua" w:eastAsia="Book Antiqua" w:hAnsi="Book Antiqua" w:cs="Book Antiqua"/>
          <w:b/>
          <w:bCs/>
          <w:color w:val="000000"/>
        </w:rPr>
        <w:t>-</w:t>
      </w:r>
      <w:r w:rsidR="00AF4384">
        <w:rPr>
          <w:rFonts w:asciiTheme="minorEastAsia" w:hAnsiTheme="minorEastAsia" w:cs="Book Antiqua" w:hint="eastAsia"/>
          <w:b/>
          <w:bCs/>
          <w:color w:val="000000"/>
          <w:lang w:eastAsia="zh-CN"/>
        </w:rPr>
        <w:t>p</w:t>
      </w:r>
      <w:r w:rsidR="003D7507">
        <w:rPr>
          <w:rFonts w:ascii="Book Antiqua" w:eastAsia="Book Antiqua" w:hAnsi="Book Antiqua" w:cs="Book Antiqua"/>
          <w:b/>
          <w:bCs/>
          <w:color w:val="000000"/>
        </w:rPr>
        <w:t xml:space="preserve">ositive </w:t>
      </w:r>
      <w:r w:rsidR="00AF4384">
        <w:rPr>
          <w:rFonts w:ascii="Book Antiqua" w:eastAsia="Book Antiqua" w:hAnsi="Book Antiqua" w:cs="Book Antiqua"/>
          <w:b/>
          <w:bCs/>
          <w:color w:val="000000"/>
        </w:rPr>
        <w:t>c</w:t>
      </w:r>
      <w:r w:rsidR="003D7507">
        <w:rPr>
          <w:rFonts w:ascii="Book Antiqua" w:eastAsia="Book Antiqua" w:hAnsi="Book Antiqua" w:cs="Book Antiqua"/>
          <w:b/>
          <w:bCs/>
          <w:color w:val="000000"/>
        </w:rPr>
        <w:t xml:space="preserve">olorectal </w:t>
      </w:r>
      <w:r w:rsidR="00AF4384">
        <w:rPr>
          <w:rFonts w:ascii="Book Antiqua" w:eastAsia="Book Antiqua" w:hAnsi="Book Antiqua" w:cs="Book Antiqua"/>
          <w:b/>
          <w:bCs/>
          <w:color w:val="000000"/>
        </w:rPr>
        <w:t>c</w:t>
      </w:r>
      <w:r w:rsidR="003D7507">
        <w:rPr>
          <w:rFonts w:ascii="Book Antiqua" w:eastAsia="Book Antiqua" w:hAnsi="Book Antiqua" w:cs="Book Antiqua"/>
          <w:b/>
          <w:bCs/>
          <w:color w:val="000000"/>
        </w:rPr>
        <w:t>ancer</w:t>
      </w:r>
      <w:r>
        <w:rPr>
          <w:rFonts w:ascii="Book Antiqua" w:eastAsia="Book Antiqua" w:hAnsi="Book Antiqua" w:cs="Book Antiqua"/>
          <w:b/>
          <w:bCs/>
          <w:color w:val="000000"/>
        </w:rPr>
        <w:t xml:space="preserve"> </w:t>
      </w:r>
      <w:r w:rsidR="003D7507">
        <w:rPr>
          <w:rFonts w:ascii="Book Antiqua" w:eastAsia="Book Antiqua" w:hAnsi="Book Antiqua" w:cs="Book Antiqua"/>
          <w:b/>
          <w:bCs/>
          <w:color w:val="000000"/>
        </w:rPr>
        <w:t xml:space="preserve">to </w:t>
      </w:r>
      <w:proofErr w:type="spellStart"/>
      <w:r w:rsidR="00AF4384">
        <w:rPr>
          <w:rFonts w:ascii="Book Antiqua" w:eastAsia="Book Antiqua" w:hAnsi="Book Antiqua" w:cs="Book Antiqua"/>
          <w:b/>
          <w:bCs/>
          <w:color w:val="000000"/>
        </w:rPr>
        <w:t>l</w:t>
      </w:r>
      <w:r w:rsidR="003D7507">
        <w:rPr>
          <w:rFonts w:ascii="Book Antiqua" w:eastAsia="Book Antiqua" w:hAnsi="Book Antiqua" w:cs="Book Antiqua"/>
          <w:b/>
          <w:bCs/>
          <w:color w:val="000000"/>
        </w:rPr>
        <w:t>apatinib</w:t>
      </w:r>
      <w:proofErr w:type="spellEnd"/>
      <w:r w:rsidR="003D7507">
        <w:rPr>
          <w:rFonts w:ascii="Book Antiqua" w:eastAsia="Book Antiqua" w:hAnsi="Book Antiqua" w:cs="Book Antiqua"/>
          <w:b/>
          <w:bCs/>
          <w:color w:val="000000"/>
        </w:rPr>
        <w:t xml:space="preserve"> </w:t>
      </w:r>
      <w:r w:rsidR="00AF4384">
        <w:rPr>
          <w:rFonts w:ascii="Book Antiqua" w:eastAsia="Book Antiqua" w:hAnsi="Book Antiqua" w:cs="Book Antiqua"/>
          <w:b/>
          <w:bCs/>
          <w:color w:val="000000"/>
        </w:rPr>
        <w:t>m</w:t>
      </w:r>
      <w:r w:rsidR="003D7507">
        <w:rPr>
          <w:rFonts w:ascii="Book Antiqua" w:eastAsia="Book Antiqua" w:hAnsi="Book Antiqua" w:cs="Book Antiqua"/>
          <w:b/>
          <w:bCs/>
          <w:color w:val="000000"/>
        </w:rPr>
        <w:t xml:space="preserve">onotherapy: </w:t>
      </w:r>
      <w:r w:rsidR="00AF4384" w:rsidRPr="0064119C">
        <w:rPr>
          <w:rFonts w:ascii="Book Antiqua" w:eastAsia="Book Antiqua" w:hAnsi="Book Antiqua" w:cs="Book Antiqua"/>
          <w:b/>
          <w:bCs/>
          <w:caps/>
          <w:color w:val="000000"/>
        </w:rPr>
        <w:t>a</w:t>
      </w:r>
      <w:r w:rsidR="00AF4384">
        <w:rPr>
          <w:rFonts w:ascii="Book Antiqua" w:eastAsia="Book Antiqua" w:hAnsi="Book Antiqua" w:cs="Book Antiqua"/>
          <w:b/>
          <w:bCs/>
          <w:color w:val="000000"/>
        </w:rPr>
        <w:t xml:space="preserve"> case report</w:t>
      </w:r>
    </w:p>
    <w:p w14:paraId="6897C7EB" w14:textId="77777777" w:rsidR="00A77B3E" w:rsidRDefault="00A77B3E">
      <w:pPr>
        <w:spacing w:line="360" w:lineRule="auto"/>
        <w:jc w:val="both"/>
      </w:pPr>
    </w:p>
    <w:p w14:paraId="21DD7F47" w14:textId="7DA99430" w:rsidR="00A77B3E" w:rsidRDefault="003D7507">
      <w:pPr>
        <w:spacing w:line="360" w:lineRule="auto"/>
        <w:jc w:val="both"/>
      </w:pPr>
      <w:r>
        <w:rPr>
          <w:rFonts w:ascii="Book Antiqua" w:eastAsia="Book Antiqua" w:hAnsi="Book Antiqua" w:cs="Book Antiqua"/>
          <w:color w:val="000000"/>
        </w:rPr>
        <w:t>Guan JL</w:t>
      </w:r>
      <w:r>
        <w:rPr>
          <w:rFonts w:ascii="Book Antiqua" w:eastAsia="Book Antiqua" w:hAnsi="Book Antiqua" w:cs="Book Antiqua"/>
          <w:i/>
          <w:iCs/>
          <w:color w:val="000000"/>
        </w:rPr>
        <w:t xml:space="preserve"> et al. </w:t>
      </w:r>
      <w:r w:rsidR="00706A7B">
        <w:rPr>
          <w:rFonts w:ascii="Book Antiqua" w:eastAsia="Book Antiqua" w:hAnsi="Book Antiqua" w:cs="Book Antiqua"/>
          <w:color w:val="000000"/>
        </w:rPr>
        <w:t xml:space="preserve">Response of </w:t>
      </w:r>
      <w:r>
        <w:rPr>
          <w:rFonts w:ascii="Book Antiqua" w:eastAsia="Book Antiqua" w:hAnsi="Book Antiqua" w:cs="Book Antiqua"/>
          <w:color w:val="000000"/>
        </w:rPr>
        <w:t>HER2-positive CRC</w:t>
      </w:r>
      <w:r w:rsidR="00706A7B">
        <w:rPr>
          <w:rFonts w:ascii="Book Antiqua" w:eastAsia="Book Antiqua" w:hAnsi="Book Antiqua" w:cs="Book Antiqua"/>
          <w:color w:val="000000"/>
        </w:rPr>
        <w:t xml:space="preserve"> </w:t>
      </w:r>
      <w:r>
        <w:rPr>
          <w:rFonts w:ascii="Book Antiqua" w:eastAsia="Book Antiqua" w:hAnsi="Book Antiqua" w:cs="Book Antiqua"/>
          <w:color w:val="000000"/>
        </w:rPr>
        <w:t xml:space="preserve">to </w:t>
      </w:r>
      <w:proofErr w:type="spellStart"/>
      <w:r w:rsidR="00706A7B">
        <w:rPr>
          <w:rFonts w:ascii="Book Antiqua" w:eastAsia="Book Antiqua" w:hAnsi="Book Antiqua" w:cs="Book Antiqua"/>
          <w:color w:val="000000"/>
        </w:rPr>
        <w:t>lapatinib</w:t>
      </w:r>
      <w:proofErr w:type="spellEnd"/>
      <w:r w:rsidR="00706A7B">
        <w:rPr>
          <w:rFonts w:ascii="Book Antiqua" w:eastAsia="Book Antiqua" w:hAnsi="Book Antiqua" w:cs="Book Antiqua"/>
          <w:color w:val="000000"/>
        </w:rPr>
        <w:t xml:space="preserve"> monotherapy</w:t>
      </w:r>
    </w:p>
    <w:p w14:paraId="496898C4" w14:textId="77777777" w:rsidR="00A77B3E" w:rsidRDefault="00A77B3E">
      <w:pPr>
        <w:spacing w:line="360" w:lineRule="auto"/>
        <w:jc w:val="both"/>
      </w:pPr>
    </w:p>
    <w:p w14:paraId="4CB9661A" w14:textId="77777777" w:rsidR="00A77B3E" w:rsidRDefault="003D7507">
      <w:pPr>
        <w:spacing w:line="360" w:lineRule="auto"/>
        <w:jc w:val="both"/>
      </w:pPr>
      <w:r>
        <w:rPr>
          <w:rFonts w:ascii="Book Antiqua" w:eastAsia="Book Antiqua" w:hAnsi="Book Antiqua" w:cs="Book Antiqua"/>
          <w:color w:val="000000"/>
        </w:rPr>
        <w:t xml:space="preserve">Ji-Lin Guan, Jian-Hua Liu, Qing Wang, Yu-Wei Cong, Yao-Xu Chen, </w:t>
      </w:r>
      <w:proofErr w:type="spellStart"/>
      <w:r>
        <w:rPr>
          <w:rFonts w:ascii="Book Antiqua" w:eastAsia="Book Antiqua" w:hAnsi="Book Antiqua" w:cs="Book Antiqua"/>
          <w:color w:val="000000"/>
        </w:rPr>
        <w:t>Ke-Fei</w:t>
      </w:r>
      <w:proofErr w:type="spellEnd"/>
      <w:r>
        <w:rPr>
          <w:rFonts w:ascii="Book Antiqua" w:eastAsia="Book Antiqua" w:hAnsi="Book Antiqua" w:cs="Book Antiqua"/>
          <w:color w:val="000000"/>
        </w:rPr>
        <w:t xml:space="preserve"> Huang,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-Li Huang, Ling Huang</w:t>
      </w:r>
    </w:p>
    <w:p w14:paraId="7F8ED78C" w14:textId="77777777" w:rsidR="00A77B3E" w:rsidRDefault="00A77B3E">
      <w:pPr>
        <w:spacing w:line="360" w:lineRule="auto"/>
        <w:jc w:val="both"/>
      </w:pPr>
    </w:p>
    <w:p w14:paraId="25F0097A" w14:textId="77777777" w:rsidR="00A77B3E" w:rsidRDefault="003D7507">
      <w:pPr>
        <w:spacing w:line="360" w:lineRule="auto"/>
        <w:jc w:val="both"/>
      </w:pPr>
      <w:r>
        <w:rPr>
          <w:rFonts w:ascii="Book Antiqua" w:eastAsia="Book Antiqua" w:hAnsi="Book Antiqua" w:cs="Book Antiqua"/>
          <w:b/>
          <w:bCs/>
          <w:color w:val="000000"/>
        </w:rPr>
        <w:t xml:space="preserve">Ji-Lin Guan, Jian-Hua Liu, Ling Huang, </w:t>
      </w:r>
      <w:r>
        <w:rPr>
          <w:rFonts w:ascii="Book Antiqua" w:eastAsia="Book Antiqua" w:hAnsi="Book Antiqua" w:cs="Book Antiqua"/>
          <w:color w:val="000000"/>
        </w:rPr>
        <w:t>Department of Oncology, Guangdong Provincial People's Hospital and Guangdong Academy of Medical Sciences, Guangzhou 510655, Guangdong Province, China</w:t>
      </w:r>
    </w:p>
    <w:p w14:paraId="04A84B4A" w14:textId="77777777" w:rsidR="00A77B3E" w:rsidRDefault="00A77B3E">
      <w:pPr>
        <w:spacing w:line="360" w:lineRule="auto"/>
        <w:jc w:val="both"/>
      </w:pPr>
    </w:p>
    <w:p w14:paraId="475D11AD" w14:textId="77777777" w:rsidR="00A77B3E" w:rsidRDefault="003D7507">
      <w:pPr>
        <w:spacing w:line="360" w:lineRule="auto"/>
        <w:jc w:val="both"/>
      </w:pPr>
      <w:r>
        <w:rPr>
          <w:rFonts w:ascii="Book Antiqua" w:eastAsia="Book Antiqua" w:hAnsi="Book Antiqua" w:cs="Book Antiqua"/>
          <w:b/>
          <w:bCs/>
          <w:color w:val="000000"/>
        </w:rPr>
        <w:t xml:space="preserve">Qing Wang, Yu-Wei Cong, Yao-Xu Chen,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-Li Huang, </w:t>
      </w:r>
      <w:r>
        <w:rPr>
          <w:rFonts w:ascii="Book Antiqua" w:eastAsia="Book Antiqua" w:hAnsi="Book Antiqua" w:cs="Book Antiqua"/>
          <w:color w:val="000000"/>
        </w:rPr>
        <w:t>The Medical Department, 3D Medicines Inc., Shanghai 201114, China</w:t>
      </w:r>
    </w:p>
    <w:p w14:paraId="587BF1BD" w14:textId="77777777" w:rsidR="00A77B3E" w:rsidRDefault="00A77B3E">
      <w:pPr>
        <w:spacing w:line="360" w:lineRule="auto"/>
        <w:jc w:val="both"/>
      </w:pPr>
    </w:p>
    <w:p w14:paraId="25F5BBF9" w14:textId="77777777" w:rsidR="00A77B3E" w:rsidRDefault="003D7507">
      <w:pPr>
        <w:spacing w:line="360" w:lineRule="auto"/>
        <w:jc w:val="both"/>
      </w:pPr>
      <w:proofErr w:type="spellStart"/>
      <w:r>
        <w:rPr>
          <w:rFonts w:ascii="Book Antiqua" w:eastAsia="Book Antiqua" w:hAnsi="Book Antiqua" w:cs="Book Antiqua"/>
          <w:b/>
          <w:bCs/>
          <w:color w:val="000000"/>
        </w:rPr>
        <w:t>Ke-Fei</w:t>
      </w:r>
      <w:proofErr w:type="spellEnd"/>
      <w:r>
        <w:rPr>
          <w:rFonts w:ascii="Book Antiqua" w:eastAsia="Book Antiqua" w:hAnsi="Book Antiqua" w:cs="Book Antiqua"/>
          <w:b/>
          <w:bCs/>
          <w:color w:val="000000"/>
        </w:rPr>
        <w:t xml:space="preserve"> Huang,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Bioinformatic</w:t>
      </w:r>
      <w:proofErr w:type="spellEnd"/>
      <w:r>
        <w:rPr>
          <w:rFonts w:ascii="Book Antiqua" w:eastAsia="Book Antiqua" w:hAnsi="Book Antiqua" w:cs="Book Antiqua"/>
          <w:color w:val="000000"/>
        </w:rPr>
        <w:t xml:space="preserve"> Department, 3D Medicines Inc., Shanghai 201114, China</w:t>
      </w:r>
    </w:p>
    <w:p w14:paraId="5F3910E7" w14:textId="77777777" w:rsidR="00A77B3E" w:rsidRDefault="00A77B3E">
      <w:pPr>
        <w:spacing w:line="360" w:lineRule="auto"/>
        <w:jc w:val="both"/>
      </w:pPr>
    </w:p>
    <w:p w14:paraId="2B4A58C4" w14:textId="6DA6F4E3" w:rsidR="00A77B3E" w:rsidRDefault="003D7507">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Guan JL, Huang ML</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Huang L contributed to the case report design; Guan JL was the physician in charge who provided the patient’s information; Liu JH provided the histologic images</w:t>
      </w:r>
      <w:r w:rsidR="00706A7B">
        <w:rPr>
          <w:rFonts w:ascii="Book Antiqua" w:eastAsia="Book Antiqua" w:hAnsi="Book Antiqua" w:cs="Book Antiqua"/>
          <w:color w:val="000000"/>
        </w:rPr>
        <w:t xml:space="preserve">, </w:t>
      </w:r>
      <w:r>
        <w:rPr>
          <w:rFonts w:ascii="Book Antiqua" w:eastAsia="Book Antiqua" w:hAnsi="Book Antiqua" w:cs="Book Antiqua"/>
          <w:color w:val="000000"/>
        </w:rPr>
        <w:t>confirmed the diagnosis</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contributed the details about the histologic diagnosis; Wang Q collected and provided the data; Cong YW, Chen YX</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Huang KF performed NGS testing, formal analysis</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data visualization; Guan JL, Wang Q</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Chen YX were involved in writing, review</w:t>
      </w:r>
      <w:r w:rsidR="00706A7B">
        <w:rPr>
          <w:rFonts w:ascii="Book Antiqua" w:eastAsia="Book Antiqua" w:hAnsi="Book Antiqua" w:cs="Book Antiqua"/>
          <w:color w:val="000000"/>
        </w:rPr>
        <w:t>,</w:t>
      </w:r>
      <w:r>
        <w:rPr>
          <w:rFonts w:ascii="Book Antiqua" w:eastAsia="Book Antiqua" w:hAnsi="Book Antiqua" w:cs="Book Antiqua"/>
          <w:color w:val="000000"/>
        </w:rPr>
        <w:t xml:space="preserve"> and editing of the manuscript; Huang L was the principle author of the paper, had full </w:t>
      </w:r>
      <w:r>
        <w:rPr>
          <w:rFonts w:ascii="Book Antiqua" w:eastAsia="Book Antiqua" w:hAnsi="Book Antiqua" w:cs="Book Antiqua"/>
          <w:color w:val="000000"/>
        </w:rPr>
        <w:lastRenderedPageBreak/>
        <w:t xml:space="preserve">access to all data, and is the guarantor; Huang ML supervised the report and the publication process; </w:t>
      </w:r>
      <w:r w:rsidR="007460A9">
        <w:rPr>
          <w:rFonts w:ascii="Book Antiqua" w:eastAsia="Book Antiqua" w:hAnsi="Book Antiqua" w:cs="Book Antiqua"/>
          <w:color w:val="000000"/>
        </w:rPr>
        <w:t>a</w:t>
      </w:r>
      <w:r>
        <w:rPr>
          <w:rFonts w:ascii="Book Antiqua" w:eastAsia="Book Antiqua" w:hAnsi="Book Antiqua" w:cs="Book Antiqua"/>
          <w:color w:val="000000"/>
        </w:rPr>
        <w:t>ll authors read and confirmed the final version of this article.</w:t>
      </w:r>
    </w:p>
    <w:p w14:paraId="5E3C31CA" w14:textId="77777777" w:rsidR="00A77B3E" w:rsidRDefault="00A77B3E">
      <w:pPr>
        <w:spacing w:line="360" w:lineRule="auto"/>
        <w:jc w:val="both"/>
      </w:pPr>
    </w:p>
    <w:p w14:paraId="464F0360" w14:textId="5BE43BAD" w:rsidR="00A77B3E" w:rsidRDefault="003D7507">
      <w:pPr>
        <w:spacing w:line="360" w:lineRule="auto"/>
        <w:jc w:val="both"/>
      </w:pPr>
      <w:r>
        <w:rPr>
          <w:rFonts w:ascii="Book Antiqua" w:eastAsia="Book Antiqua" w:hAnsi="Book Antiqua" w:cs="Book Antiqua"/>
          <w:b/>
          <w:bCs/>
          <w:color w:val="000000"/>
        </w:rPr>
        <w:t xml:space="preserve">Corresponding author: Ling Huang, MD, Director, Doctor, Professor, </w:t>
      </w:r>
      <w:r>
        <w:rPr>
          <w:rFonts w:ascii="Book Antiqua" w:eastAsia="Book Antiqua" w:hAnsi="Book Antiqua" w:cs="Book Antiqua"/>
          <w:color w:val="000000"/>
        </w:rPr>
        <w:t>Department of Oncology, Guangdong Provincial People's Hospital and Guangdong Academy of Medical Sciences, No. 123</w:t>
      </w:r>
      <w:r w:rsidR="00706A7B">
        <w:rPr>
          <w:rFonts w:ascii="Book Antiqua" w:eastAsia="Book Antiqua" w:hAnsi="Book Antiqua" w:cs="Book Antiqua"/>
          <w:color w:val="000000"/>
        </w:rPr>
        <w:t>,</w:t>
      </w:r>
      <w:r w:rsidR="006B07ED">
        <w:rPr>
          <w:rFonts w:ascii="Book Antiqua" w:eastAsia="Book Antiqua" w:hAnsi="Book Antiqua" w:cs="Book Antiqua"/>
          <w:color w:val="000000"/>
        </w:rPr>
        <w:t xml:space="preserve"> </w:t>
      </w:r>
      <w:r w:rsidR="00706A7B">
        <w:rPr>
          <w:rFonts w:ascii="Book Antiqua" w:eastAsia="Book Antiqua" w:hAnsi="Book Antiqua" w:cs="Book Antiqua"/>
          <w:color w:val="000000"/>
        </w:rPr>
        <w:t xml:space="preserve">West </w:t>
      </w:r>
      <w:proofErr w:type="spellStart"/>
      <w:r>
        <w:rPr>
          <w:rFonts w:ascii="Book Antiqua" w:eastAsia="Book Antiqua" w:hAnsi="Book Antiqua" w:cs="Book Antiqua"/>
          <w:color w:val="000000"/>
        </w:rPr>
        <w:t>Hui</w:t>
      </w:r>
      <w:r w:rsidR="00706A7B">
        <w:rPr>
          <w:rFonts w:ascii="Book Antiqua" w:eastAsia="Book Antiqua" w:hAnsi="Book Antiqua" w:cs="Book Antiqua"/>
          <w:color w:val="000000"/>
        </w:rPr>
        <w:t>f</w:t>
      </w:r>
      <w:r>
        <w:rPr>
          <w:rFonts w:ascii="Book Antiqua" w:eastAsia="Book Antiqua" w:hAnsi="Book Antiqua" w:cs="Book Antiqua"/>
          <w:color w:val="000000"/>
        </w:rPr>
        <w:t>u</w:t>
      </w:r>
      <w:proofErr w:type="spellEnd"/>
      <w:r w:rsidR="00706A7B">
        <w:rPr>
          <w:rFonts w:ascii="Book Antiqua" w:eastAsia="Book Antiqua" w:hAnsi="Book Antiqua" w:cs="Book Antiqua"/>
          <w:color w:val="000000"/>
        </w:rPr>
        <w:t xml:space="preserve"> </w:t>
      </w:r>
      <w:r>
        <w:rPr>
          <w:rFonts w:ascii="Book Antiqua" w:eastAsia="Book Antiqua" w:hAnsi="Book Antiqua" w:cs="Book Antiqua"/>
          <w:color w:val="000000"/>
        </w:rPr>
        <w:t>Road, Yuexiu District, Guangzhou 510655, Guangdong Province, China. 13710351111@139.com</w:t>
      </w:r>
    </w:p>
    <w:p w14:paraId="6041506A" w14:textId="77777777" w:rsidR="00A77B3E" w:rsidRDefault="00A77B3E">
      <w:pPr>
        <w:spacing w:line="360" w:lineRule="auto"/>
        <w:jc w:val="both"/>
      </w:pPr>
    </w:p>
    <w:p w14:paraId="44B6EAD8" w14:textId="77777777" w:rsidR="00A77B3E" w:rsidRDefault="003D750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2020</w:t>
      </w:r>
    </w:p>
    <w:p w14:paraId="385C2F5E" w14:textId="77777777" w:rsidR="00A77B3E" w:rsidRDefault="003D750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16, 2020</w:t>
      </w:r>
    </w:p>
    <w:p w14:paraId="43920D41" w14:textId="06C675A8" w:rsidR="00A77B3E" w:rsidRDefault="003D7507">
      <w:pPr>
        <w:spacing w:line="360" w:lineRule="auto"/>
        <w:jc w:val="both"/>
      </w:pPr>
      <w:r>
        <w:rPr>
          <w:rFonts w:ascii="Book Antiqua" w:eastAsia="Book Antiqua" w:hAnsi="Book Antiqua" w:cs="Book Antiqua"/>
          <w:b/>
          <w:bCs/>
          <w:color w:val="000000"/>
        </w:rPr>
        <w:t xml:space="preserve">Accepted: </w:t>
      </w:r>
      <w:r w:rsidR="00950D2C" w:rsidRPr="00950D2C">
        <w:rPr>
          <w:rFonts w:ascii="Book Antiqua" w:eastAsia="Book Antiqua" w:hAnsi="Book Antiqua" w:cs="Book Antiqua"/>
          <w:bCs/>
          <w:color w:val="000000"/>
        </w:rPr>
        <w:t>August 16, 2020</w:t>
      </w:r>
    </w:p>
    <w:p w14:paraId="551343DD" w14:textId="77777777" w:rsidR="00A77B3E" w:rsidRDefault="003D7507">
      <w:pPr>
        <w:spacing w:line="360" w:lineRule="auto"/>
        <w:jc w:val="both"/>
      </w:pPr>
      <w:r>
        <w:rPr>
          <w:rFonts w:ascii="Book Antiqua" w:eastAsia="Book Antiqua" w:hAnsi="Book Antiqua" w:cs="Book Antiqua"/>
          <w:b/>
          <w:bCs/>
          <w:color w:val="000000"/>
        </w:rPr>
        <w:t xml:space="preserve">Published online: </w:t>
      </w:r>
    </w:p>
    <w:p w14:paraId="5F1F598A"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BADE52" w14:textId="77777777" w:rsidR="00A77B3E" w:rsidRDefault="003D7507">
      <w:pPr>
        <w:spacing w:line="360" w:lineRule="auto"/>
        <w:jc w:val="both"/>
      </w:pPr>
      <w:r>
        <w:rPr>
          <w:rFonts w:ascii="Book Antiqua" w:eastAsia="Book Antiqua" w:hAnsi="Book Antiqua" w:cs="Book Antiqua"/>
          <w:b/>
          <w:color w:val="000000"/>
        </w:rPr>
        <w:lastRenderedPageBreak/>
        <w:t>Abstract</w:t>
      </w:r>
    </w:p>
    <w:p w14:paraId="2BEFCBCD" w14:textId="77777777" w:rsidR="00A77B3E" w:rsidRDefault="003D7507">
      <w:pPr>
        <w:spacing w:line="360" w:lineRule="auto"/>
        <w:jc w:val="both"/>
      </w:pPr>
      <w:r>
        <w:rPr>
          <w:rFonts w:ascii="Book Antiqua" w:eastAsia="Book Antiqua" w:hAnsi="Book Antiqua" w:cs="Book Antiqua"/>
          <w:color w:val="000000"/>
        </w:rPr>
        <w:t>BACKGROUND</w:t>
      </w:r>
    </w:p>
    <w:p w14:paraId="296A5369" w14:textId="552F3952" w:rsidR="00A77B3E" w:rsidRDefault="003D7507">
      <w:pPr>
        <w:spacing w:line="360" w:lineRule="auto"/>
        <w:jc w:val="both"/>
      </w:pPr>
      <w:r>
        <w:rPr>
          <w:rFonts w:ascii="Book Antiqua" w:eastAsia="Book Antiqua" w:hAnsi="Book Antiqua" w:cs="Book Antiqua"/>
          <w:color w:val="000000"/>
          <w:shd w:val="clear" w:color="auto" w:fill="FFFFFF"/>
        </w:rPr>
        <w:t>Human epidermal growth factor receptor 2</w:t>
      </w:r>
      <w:r>
        <w:rPr>
          <w:rFonts w:ascii="Book Antiqua" w:eastAsia="Book Antiqua" w:hAnsi="Book Antiqua" w:cs="Book Antiqua"/>
          <w:color w:val="000000"/>
        </w:rPr>
        <w:t xml:space="preserve"> (HER2) amplification is a molecular driver for a subset of colorectal cancer</w:t>
      </w:r>
      <w:r w:rsidR="00706A7B">
        <w:rPr>
          <w:rFonts w:ascii="Book Antiqua" w:eastAsia="Book Antiqua" w:hAnsi="Book Antiqua" w:cs="Book Antiqua"/>
          <w:color w:val="000000"/>
        </w:rPr>
        <w:t>s</w:t>
      </w:r>
      <w:r>
        <w:rPr>
          <w:rFonts w:ascii="Book Antiqua" w:eastAsia="Book Antiqua" w:hAnsi="Book Antiqua" w:cs="Book Antiqua"/>
          <w:color w:val="000000"/>
        </w:rPr>
        <w:t xml:space="preserve"> (CRC</w:t>
      </w:r>
      <w:r w:rsidR="00706A7B">
        <w:rPr>
          <w:rFonts w:ascii="Book Antiqua" w:eastAsia="Book Antiqua" w:hAnsi="Book Antiqua" w:cs="Book Antiqua"/>
          <w:color w:val="000000"/>
        </w:rPr>
        <w:t>s</w:t>
      </w:r>
      <w:r>
        <w:rPr>
          <w:rFonts w:ascii="Book Antiqua" w:eastAsia="Book Antiqua" w:hAnsi="Book Antiqua" w:cs="Book Antiqua"/>
          <w:color w:val="000000"/>
        </w:rPr>
        <w:t>) and one of the major causes of anti-epidermal growth factor receptor (EGFR) treatment failure. Compared to dual anti-HER2 treatments, which have been shown to be effective in HER2-positive metastatic CRC patients, single-agent anti-HER2 therapy is rarely used to treat CRC.</w:t>
      </w:r>
    </w:p>
    <w:p w14:paraId="6F0EB81C" w14:textId="77777777" w:rsidR="00A77B3E" w:rsidRDefault="00A77B3E">
      <w:pPr>
        <w:spacing w:line="360" w:lineRule="auto"/>
        <w:jc w:val="both"/>
      </w:pPr>
    </w:p>
    <w:p w14:paraId="22BA09A1" w14:textId="77777777" w:rsidR="00A77B3E" w:rsidRDefault="003D7507">
      <w:pPr>
        <w:spacing w:line="360" w:lineRule="auto"/>
        <w:jc w:val="both"/>
      </w:pPr>
      <w:r>
        <w:rPr>
          <w:rFonts w:ascii="Book Antiqua" w:eastAsia="Book Antiqua" w:hAnsi="Book Antiqua" w:cs="Book Antiqua"/>
          <w:color w:val="000000"/>
        </w:rPr>
        <w:t>CASE SUMMARY</w:t>
      </w:r>
    </w:p>
    <w:p w14:paraId="561017EA" w14:textId="5721DDFE" w:rsidR="00A77B3E" w:rsidRDefault="003D7507">
      <w:pPr>
        <w:spacing w:line="360" w:lineRule="auto"/>
        <w:jc w:val="both"/>
      </w:pPr>
      <w:r>
        <w:rPr>
          <w:rFonts w:ascii="Book Antiqua" w:eastAsia="Book Antiqua" w:hAnsi="Book Antiqua" w:cs="Book Antiqua"/>
          <w:color w:val="000000"/>
        </w:rPr>
        <w:t xml:space="preserve">Herein, we report a case of RAS/BRAF-wild-type metastatic CRC </w:t>
      </w:r>
      <w:r w:rsidR="00706A7B">
        <w:rPr>
          <w:rFonts w:ascii="Book Antiqua" w:eastAsia="Book Antiqua" w:hAnsi="Book Antiqua" w:cs="Book Antiqua"/>
          <w:color w:val="000000"/>
        </w:rPr>
        <w:t xml:space="preserve">that </w:t>
      </w:r>
      <w:r>
        <w:rPr>
          <w:rFonts w:ascii="Book Antiqua" w:eastAsia="Book Antiqua" w:hAnsi="Book Antiqua" w:cs="Book Antiqua"/>
          <w:color w:val="000000"/>
        </w:rPr>
        <w:t xml:space="preserve">was identified as HER2-positive through circulating tumor </w:t>
      </w:r>
      <w:r w:rsidR="003012D3">
        <w:rPr>
          <w:rFonts w:ascii="Book Antiqua" w:eastAsia="Book Antiqua" w:hAnsi="Book Antiqua" w:cs="Book Antiqua"/>
          <w:color w:val="000000"/>
        </w:rPr>
        <w:t>DNA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testing by next-generation sequencing </w:t>
      </w:r>
      <w:r>
        <w:rPr>
          <w:rFonts w:ascii="Book Antiqua" w:eastAsia="Book Antiqua" w:hAnsi="Book Antiqua" w:cs="Book Antiqua"/>
          <w:color w:val="000000"/>
          <w:shd w:val="clear" w:color="auto" w:fill="FFFFFF"/>
        </w:rPr>
        <w:t xml:space="preserve">following the failure of </w:t>
      </w:r>
      <w:r>
        <w:rPr>
          <w:rFonts w:ascii="Book Antiqua" w:eastAsia="Book Antiqua" w:hAnsi="Book Antiqua" w:cs="Book Antiqua"/>
          <w:color w:val="000000"/>
        </w:rPr>
        <w:t>two lines of therapy. Subsequently,</w:t>
      </w:r>
      <w:r>
        <w:rPr>
          <w:rFonts w:ascii="Book Antiqua" w:eastAsia="Book Antiqua" w:hAnsi="Book Antiqua" w:cs="Book Antiqua"/>
          <w:b/>
          <w:bCs/>
          <w:color w:val="000000"/>
          <w:shd w:val="clear" w:color="auto" w:fill="F2F2F2"/>
        </w:rPr>
        <w:t xml:space="preserve"> </w:t>
      </w:r>
      <w:r>
        <w:rPr>
          <w:rFonts w:ascii="Book Antiqua" w:eastAsia="Book Antiqua" w:hAnsi="Book Antiqua" w:cs="Book Antiqua"/>
          <w:color w:val="000000"/>
        </w:rPr>
        <w:t xml:space="preserve">the patient was given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that led to </w:t>
      </w:r>
      <w:r w:rsidR="00706A7B">
        <w:rPr>
          <w:rFonts w:ascii="Book Antiqua" w:eastAsia="Book Antiqua" w:hAnsi="Book Antiqua" w:cs="Book Antiqua"/>
          <w:color w:val="000000"/>
        </w:rPr>
        <w:t xml:space="preserve">a </w:t>
      </w:r>
      <w:r>
        <w:rPr>
          <w:rFonts w:ascii="Book Antiqua" w:eastAsia="Book Antiqua" w:hAnsi="Book Antiqua" w:cs="Book Antiqua"/>
          <w:color w:val="000000"/>
        </w:rPr>
        <w:t xml:space="preserve">partial response with a progression-free survival of 7.9 mo. Moreover,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was used to monitor the efficacy of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The aberration of HER2 copy number disappeared when radiographic assessment revealed </w:t>
      </w:r>
      <w:r w:rsidR="00706A7B">
        <w:rPr>
          <w:rFonts w:ascii="Book Antiqua" w:eastAsia="Book Antiqua" w:hAnsi="Book Antiqua" w:cs="Book Antiqua"/>
          <w:color w:val="000000"/>
        </w:rPr>
        <w:t xml:space="preserve">a </w:t>
      </w:r>
      <w:r>
        <w:rPr>
          <w:rFonts w:ascii="Book Antiqua" w:eastAsia="Book Antiqua" w:hAnsi="Book Antiqua" w:cs="Book Antiqua"/>
          <w:color w:val="000000"/>
        </w:rPr>
        <w:t>partial response. However, a high level of HER2</w:t>
      </w:r>
      <w:r>
        <w:rPr>
          <w:rFonts w:ascii="Book Antiqua" w:eastAsia="Book Antiqua" w:hAnsi="Book Antiqua" w:cs="Book Antiqua"/>
          <w:i/>
          <w:iCs/>
          <w:color w:val="000000"/>
        </w:rPr>
        <w:t xml:space="preserve"> </w:t>
      </w:r>
      <w:r>
        <w:rPr>
          <w:rFonts w:ascii="Book Antiqua" w:eastAsia="Book Antiqua" w:hAnsi="Book Antiqua" w:cs="Book Antiqua"/>
          <w:color w:val="000000"/>
        </w:rPr>
        <w:t>amplification was detected again at the time of disease progression. Fin</w:t>
      </w:r>
      <w:r w:rsidR="00BD4C37">
        <w:rPr>
          <w:rFonts w:ascii="Book Antiqua" w:eastAsia="Book Antiqua" w:hAnsi="Book Antiqua" w:cs="Book Antiqua"/>
          <w:color w:val="000000"/>
        </w:rPr>
        <w:t>ally, a phosphatidylinositol-4</w:t>
      </w:r>
      <w:proofErr w:type="gramStart"/>
      <w:r w:rsidR="00BD4C37">
        <w:rPr>
          <w:rFonts w:ascii="Book Antiqua" w:eastAsia="Book Antiqua" w:hAnsi="Book Antiqua" w:cs="Book Antiqua"/>
          <w:color w:val="000000"/>
        </w:rPr>
        <w:t>,</w:t>
      </w:r>
      <w:r>
        <w:rPr>
          <w:rFonts w:ascii="Book Antiqua" w:eastAsia="Book Antiqua" w:hAnsi="Book Antiqua" w:cs="Book Antiqua"/>
          <w:color w:val="000000"/>
        </w:rPr>
        <w:t>5</w:t>
      </w:r>
      <w:proofErr w:type="gramEnd"/>
      <w:r>
        <w:rPr>
          <w:rFonts w:ascii="Book Antiqua" w:eastAsia="Book Antiqua" w:hAnsi="Book Antiqua" w:cs="Book Antiqua"/>
          <w:color w:val="000000"/>
        </w:rPr>
        <w:t>-</w:t>
      </w:r>
      <w:r w:rsidR="00BD4C37">
        <w:rPr>
          <w:rFonts w:ascii="Book Antiqua" w:eastAsia="Book Antiqua" w:hAnsi="Book Antiqua" w:cs="Book Antiqua"/>
          <w:color w:val="000000"/>
        </w:rPr>
        <w:t>b</w:t>
      </w:r>
      <w:r>
        <w:rPr>
          <w:rFonts w:ascii="Book Antiqua" w:eastAsia="Book Antiqua" w:hAnsi="Book Antiqua" w:cs="Book Antiqua"/>
          <w:color w:val="000000"/>
        </w:rPr>
        <w:t>isphosphate 3-</w:t>
      </w:r>
      <w:r w:rsidR="00BD4C37">
        <w:rPr>
          <w:rFonts w:ascii="Book Antiqua" w:eastAsia="Book Antiqua" w:hAnsi="Book Antiqua" w:cs="Book Antiqua"/>
          <w:color w:val="000000"/>
        </w:rPr>
        <w:t>kinase catalytic subunit alpha</w:t>
      </w:r>
      <w:r>
        <w:rPr>
          <w:rFonts w:ascii="Book Antiqua" w:eastAsia="Book Antiqua" w:hAnsi="Book Antiqua" w:cs="Book Antiqua"/>
          <w:color w:val="000000"/>
        </w:rPr>
        <w:t xml:space="preserve"> mutation was identified at the time of tumor progression, which may explain the acquired resistance 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t>
      </w:r>
    </w:p>
    <w:p w14:paraId="42724F37" w14:textId="77777777" w:rsidR="00A77B3E" w:rsidRDefault="00A77B3E">
      <w:pPr>
        <w:spacing w:line="360" w:lineRule="auto"/>
        <w:jc w:val="both"/>
      </w:pPr>
    </w:p>
    <w:p w14:paraId="3655B757" w14:textId="77777777" w:rsidR="00A77B3E" w:rsidRDefault="003D7507">
      <w:pPr>
        <w:spacing w:line="360" w:lineRule="auto"/>
        <w:jc w:val="both"/>
      </w:pPr>
      <w:r>
        <w:rPr>
          <w:rFonts w:ascii="Book Antiqua" w:eastAsia="Book Antiqua" w:hAnsi="Book Antiqua" w:cs="Book Antiqua"/>
          <w:color w:val="000000"/>
        </w:rPr>
        <w:t>CONCLUSION</w:t>
      </w:r>
    </w:p>
    <w:p w14:paraId="11674D97" w14:textId="494E31B0" w:rsidR="00A77B3E" w:rsidRDefault="003D7507">
      <w:pPr>
        <w:spacing w:line="360" w:lineRule="auto"/>
        <w:jc w:val="both"/>
      </w:pPr>
      <w:r>
        <w:rPr>
          <w:rFonts w:ascii="Book Antiqua" w:eastAsia="Book Antiqua" w:hAnsi="Book Antiqua" w:cs="Book Antiqua"/>
          <w:color w:val="000000"/>
        </w:rPr>
        <w:t xml:space="preserve">This is the first case report of HER2-positive RAS/BRAF wild-type metastatic </w:t>
      </w:r>
      <w:r w:rsidR="00706A7B">
        <w:rPr>
          <w:rFonts w:ascii="Book Antiqua" w:eastAsia="Book Antiqua" w:hAnsi="Book Antiqua" w:cs="Book Antiqua"/>
          <w:color w:val="000000"/>
        </w:rPr>
        <w:t>CRC</w:t>
      </w:r>
      <w:r>
        <w:rPr>
          <w:rFonts w:ascii="Book Antiqua" w:eastAsia="Book Antiqua" w:hAnsi="Book Antiqua" w:cs="Book Antiqua"/>
          <w:color w:val="000000"/>
        </w:rPr>
        <w:t xml:space="preserve"> patient responding 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It highlights that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testing is an effective and feasible approach to evaluate the efficacy of anti-HER2 therapy.</w:t>
      </w:r>
    </w:p>
    <w:p w14:paraId="43184A2F" w14:textId="77777777" w:rsidR="00A77B3E" w:rsidRDefault="00A77B3E">
      <w:pPr>
        <w:spacing w:line="360" w:lineRule="auto"/>
        <w:jc w:val="both"/>
      </w:pPr>
    </w:p>
    <w:p w14:paraId="15E2CCFC" w14:textId="57D513AA" w:rsidR="00A77B3E" w:rsidRDefault="003D7507">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shd w:val="clear" w:color="auto" w:fill="FFFFFF"/>
        </w:rPr>
        <w:t>Human epidermal growth factor receptor 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Colorectal</w:t>
      </w:r>
      <w:proofErr w:type="gramEnd"/>
      <w:r>
        <w:rPr>
          <w:rFonts w:ascii="Book Antiqua" w:eastAsia="Book Antiqua" w:hAnsi="Book Antiqua" w:cs="Book Antiqua"/>
          <w:color w:val="000000"/>
        </w:rPr>
        <w:t xml:space="preserve"> cancer;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Circulating tumor </w:t>
      </w:r>
      <w:r w:rsidR="003012D3">
        <w:rPr>
          <w:rFonts w:ascii="Book Antiqua" w:eastAsia="Book Antiqua" w:hAnsi="Book Antiqua" w:cs="Book Antiqua"/>
          <w:color w:val="000000"/>
        </w:rPr>
        <w:t>DNA</w:t>
      </w:r>
      <w:r w:rsidR="00E50578">
        <w:rPr>
          <w:rFonts w:ascii="Book Antiqua" w:eastAsia="Book Antiqua" w:hAnsi="Book Antiqua" w:cs="Book Antiqua"/>
          <w:color w:val="000000"/>
        </w:rPr>
        <w:t xml:space="preserve">; </w:t>
      </w:r>
      <w:r w:rsidR="00E50578" w:rsidRPr="00E50578">
        <w:rPr>
          <w:rFonts w:ascii="Book Antiqua" w:eastAsia="Book Antiqua" w:hAnsi="Book Antiqua" w:cs="Book Antiqua"/>
          <w:bCs/>
          <w:caps/>
          <w:color w:val="000000"/>
        </w:rPr>
        <w:t>c</w:t>
      </w:r>
      <w:r w:rsidR="00E50578" w:rsidRPr="00E50578">
        <w:rPr>
          <w:rFonts w:ascii="Book Antiqua" w:eastAsia="Book Antiqua" w:hAnsi="Book Antiqua" w:cs="Book Antiqua"/>
          <w:bCs/>
          <w:color w:val="000000"/>
        </w:rPr>
        <w:t>ase report</w:t>
      </w:r>
    </w:p>
    <w:p w14:paraId="38DEA634" w14:textId="77777777" w:rsidR="00A77B3E" w:rsidRDefault="00A77B3E">
      <w:pPr>
        <w:spacing w:line="360" w:lineRule="auto"/>
        <w:jc w:val="both"/>
      </w:pPr>
    </w:p>
    <w:p w14:paraId="509AFDBE" w14:textId="1ADFEF51" w:rsidR="00A77B3E" w:rsidRDefault="003D7507">
      <w:pPr>
        <w:spacing w:line="360" w:lineRule="auto"/>
        <w:jc w:val="both"/>
      </w:pPr>
      <w:r>
        <w:rPr>
          <w:rFonts w:ascii="Book Antiqua" w:eastAsia="Book Antiqua" w:hAnsi="Book Antiqua" w:cs="Book Antiqua"/>
          <w:color w:val="000000"/>
        </w:rPr>
        <w:lastRenderedPageBreak/>
        <w:t xml:space="preserve">Guan JL, Liu JH, Wang Q, Cong YW, Chen YX, Huang KF, Huang ML, Huang L. </w:t>
      </w:r>
      <w:r w:rsidR="00706A7B">
        <w:rPr>
          <w:rFonts w:ascii="Book Antiqua" w:eastAsia="Book Antiqua" w:hAnsi="Book Antiqua" w:cs="Book Antiqua"/>
          <w:color w:val="000000"/>
        </w:rPr>
        <w:t>Response of h</w:t>
      </w:r>
      <w:r w:rsidR="00706A7B" w:rsidRPr="00FB416D">
        <w:rPr>
          <w:rFonts w:ascii="Book Antiqua" w:eastAsia="Book Antiqua" w:hAnsi="Book Antiqua" w:cs="Book Antiqua"/>
          <w:color w:val="000000"/>
        </w:rPr>
        <w:t xml:space="preserve">uman </w:t>
      </w:r>
      <w:r w:rsidR="00FB416D" w:rsidRPr="00FB416D">
        <w:rPr>
          <w:rFonts w:ascii="Book Antiqua" w:eastAsia="Book Antiqua" w:hAnsi="Book Antiqua" w:cs="Book Antiqua"/>
          <w:color w:val="000000"/>
        </w:rPr>
        <w:t>epidermal growth factor receptor 2-positive colorectal cance</w:t>
      </w:r>
      <w:r w:rsidR="00706A7B">
        <w:rPr>
          <w:rFonts w:ascii="Book Antiqua" w:eastAsia="Book Antiqua" w:hAnsi="Book Antiqua" w:cs="Book Antiqua"/>
          <w:color w:val="000000"/>
        </w:rPr>
        <w:t xml:space="preserve">r </w:t>
      </w:r>
      <w:r w:rsidR="00FB416D" w:rsidRPr="00FB416D">
        <w:rPr>
          <w:rFonts w:ascii="Book Antiqua" w:eastAsia="Book Antiqua" w:hAnsi="Book Antiqua" w:cs="Book Antiqua"/>
          <w:color w:val="000000"/>
        </w:rPr>
        <w:t xml:space="preserve">to </w:t>
      </w:r>
      <w:proofErr w:type="spellStart"/>
      <w:r w:rsidR="00FB416D" w:rsidRPr="00FB416D">
        <w:rPr>
          <w:rFonts w:ascii="Book Antiqua" w:eastAsia="Book Antiqua" w:hAnsi="Book Antiqua" w:cs="Book Antiqua"/>
          <w:color w:val="000000"/>
        </w:rPr>
        <w:t>lapatinib</w:t>
      </w:r>
      <w:proofErr w:type="spellEnd"/>
      <w:r w:rsidR="00FB416D" w:rsidRPr="00FB416D">
        <w:rPr>
          <w:rFonts w:ascii="Book Antiqua" w:eastAsia="Book Antiqua" w:hAnsi="Book Antiqua" w:cs="Book Antiqua"/>
          <w:color w:val="000000"/>
        </w:rPr>
        <w:t xml:space="preserve"> monotherapy: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65054E98" w14:textId="77777777" w:rsidR="00A77B3E" w:rsidRDefault="00A77B3E">
      <w:pPr>
        <w:spacing w:line="360" w:lineRule="auto"/>
        <w:jc w:val="both"/>
      </w:pPr>
    </w:p>
    <w:p w14:paraId="17A4FEA1" w14:textId="63699BA1" w:rsidR="00A77B3E" w:rsidRDefault="003D750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While dual anti-</w:t>
      </w:r>
      <w:r>
        <w:rPr>
          <w:rFonts w:ascii="Book Antiqua" w:eastAsia="Book Antiqua" w:hAnsi="Book Antiqua" w:cs="Book Antiqua"/>
          <w:color w:val="000000"/>
          <w:shd w:val="clear" w:color="auto" w:fill="FFFFFF"/>
        </w:rPr>
        <w:t>human epidermal growth factor receptor 2 (HER2)</w:t>
      </w:r>
      <w:r>
        <w:rPr>
          <w:rFonts w:ascii="Book Antiqua" w:eastAsia="Book Antiqua" w:hAnsi="Book Antiqua" w:cs="Book Antiqua"/>
          <w:i/>
          <w:iCs/>
          <w:color w:val="000000"/>
        </w:rPr>
        <w:t xml:space="preserve"> </w:t>
      </w:r>
      <w:r>
        <w:rPr>
          <w:rFonts w:ascii="Book Antiqua" w:eastAsia="Book Antiqua" w:hAnsi="Book Antiqua" w:cs="Book Antiqua"/>
          <w:color w:val="000000"/>
        </w:rPr>
        <w:t>therapies are recommend as standard treatment for HER2-positive advanced colorectal cancer, anti-HER2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monotherapy is rarely used to treat this population. This case is the first report of a HER2-positive RAS/BRAF-wild-type metastatic colorectal cancer patient achieving </w:t>
      </w:r>
      <w:r w:rsidR="00706A7B">
        <w:rPr>
          <w:rFonts w:ascii="Book Antiqua" w:eastAsia="Book Antiqua" w:hAnsi="Book Antiqua" w:cs="Book Antiqua"/>
          <w:color w:val="000000"/>
        </w:rPr>
        <w:t xml:space="preserve">a </w:t>
      </w:r>
      <w:r>
        <w:rPr>
          <w:rFonts w:ascii="Book Antiqua" w:eastAsia="Book Antiqua" w:hAnsi="Book Antiqua" w:cs="Book Antiqua"/>
          <w:color w:val="000000"/>
        </w:rPr>
        <w:t xml:space="preserve">partial response following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without serious adverse events. Next generation sequencing based circulating tumor </w:t>
      </w:r>
      <w:r w:rsidR="003012D3">
        <w:rPr>
          <w:rFonts w:ascii="Book Antiqua" w:eastAsia="Book Antiqua" w:hAnsi="Book Antiqua" w:cs="Book Antiqua"/>
          <w:color w:val="000000"/>
        </w:rPr>
        <w:t>DNA</w:t>
      </w:r>
      <w:r>
        <w:rPr>
          <w:rFonts w:ascii="Book Antiqua" w:eastAsia="Book Antiqua" w:hAnsi="Book Antiqua" w:cs="Book Antiqua"/>
          <w:color w:val="000000"/>
        </w:rPr>
        <w:t xml:space="preserve"> testing played an essential role in both treatment decision and efficacy/resistance monitoring. </w:t>
      </w:r>
    </w:p>
    <w:p w14:paraId="2FC91F0F" w14:textId="77777777" w:rsidR="00A77B3E" w:rsidRDefault="00A77B3E">
      <w:pPr>
        <w:spacing w:line="360" w:lineRule="auto"/>
        <w:jc w:val="both"/>
      </w:pPr>
    </w:p>
    <w:p w14:paraId="51B9619B" w14:textId="77777777" w:rsidR="00A77B3E" w:rsidRDefault="003D7507">
      <w:pPr>
        <w:spacing w:line="360" w:lineRule="auto"/>
        <w:jc w:val="both"/>
      </w:pPr>
      <w:r>
        <w:rPr>
          <w:rFonts w:ascii="Book Antiqua" w:eastAsia="Book Antiqua" w:hAnsi="Book Antiqua" w:cs="Book Antiqua"/>
          <w:b/>
          <w:caps/>
          <w:color w:val="000000"/>
          <w:u w:val="single"/>
        </w:rPr>
        <w:t>INTRODUCTION</w:t>
      </w:r>
    </w:p>
    <w:p w14:paraId="4FE26B5F" w14:textId="20767C3F" w:rsidR="00A77B3E" w:rsidRDefault="003D7507">
      <w:pPr>
        <w:spacing w:line="360" w:lineRule="auto"/>
        <w:jc w:val="both"/>
      </w:pPr>
      <w:r>
        <w:rPr>
          <w:rFonts w:ascii="Book Antiqua" w:eastAsia="Book Antiqua" w:hAnsi="Book Antiqua" w:cs="Book Antiqua"/>
          <w:color w:val="000000"/>
          <w:shd w:val="clear" w:color="auto" w:fill="FFFFFF"/>
        </w:rPr>
        <w:t>Human epidermal growth factor receptor 2 (</w:t>
      </w:r>
      <w:r>
        <w:rPr>
          <w:rFonts w:ascii="Book Antiqua" w:eastAsia="Book Antiqua" w:hAnsi="Book Antiqua" w:cs="Book Antiqua"/>
          <w:color w:val="000000"/>
        </w:rPr>
        <w:t>HER2) amplification or overexpression, which has been observed in 5% of colorectal cancer (CRC) patients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is considered a molecular driver in the development and progression of the disease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is also considered as the leading cause of anti-EGFR therapy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
    <w:p w14:paraId="3C3E0337" w14:textId="7C895380" w:rsidR="00A77B3E" w:rsidRDefault="003D7507">
      <w:pPr>
        <w:spacing w:line="360" w:lineRule="auto"/>
        <w:ind w:firstLine="480"/>
        <w:jc w:val="both"/>
      </w:pPr>
      <w:r>
        <w:rPr>
          <w:rFonts w:ascii="Book Antiqua" w:eastAsia="Book Antiqua" w:hAnsi="Book Antiqua" w:cs="Book Antiqua"/>
          <w:color w:val="000000"/>
        </w:rPr>
        <w:t xml:space="preserve">Both HER2 Amplification for </w:t>
      </w:r>
      <w:proofErr w:type="spellStart"/>
      <w:r>
        <w:rPr>
          <w:rFonts w:ascii="Book Antiqua" w:eastAsia="Book Antiqua" w:hAnsi="Book Antiqua" w:cs="Book Antiqua"/>
          <w:color w:val="000000"/>
        </w:rPr>
        <w:t>Colo-rectaL</w:t>
      </w:r>
      <w:proofErr w:type="spellEnd"/>
      <w:r>
        <w:rPr>
          <w:rFonts w:ascii="Book Antiqua" w:eastAsia="Book Antiqua" w:hAnsi="Book Antiqua" w:cs="Book Antiqua"/>
          <w:color w:val="000000"/>
        </w:rPr>
        <w:t xml:space="preserve"> cancer Enhanced Stratification (HERACLES) and My Pathway trial have suggested that dual anti-HER2</w:t>
      </w:r>
      <w:r>
        <w:rPr>
          <w:rFonts w:ascii="Book Antiqua" w:eastAsia="Book Antiqua" w:hAnsi="Book Antiqua" w:cs="Book Antiqua"/>
          <w:i/>
          <w:iCs/>
          <w:color w:val="000000"/>
        </w:rPr>
        <w:t xml:space="preserve"> </w:t>
      </w:r>
      <w:r>
        <w:rPr>
          <w:rFonts w:ascii="Book Antiqua" w:eastAsia="Book Antiqua" w:hAnsi="Book Antiqua" w:cs="Book Antiqua"/>
          <w:color w:val="000000"/>
        </w:rPr>
        <w:t>treatments are effective in HER2-positive metastatic CRC (</w:t>
      </w:r>
      <w:proofErr w:type="spellStart"/>
      <w:r>
        <w:rPr>
          <w:rFonts w:ascii="Book Antiqua" w:eastAsia="Book Antiqua" w:hAnsi="Book Antiqua" w:cs="Book Antiqua"/>
          <w:color w:val="000000"/>
        </w:rPr>
        <w:t>mCRC</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the HERACLES trial, 30% (8/27) of the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treated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presented an objective response; the median progression-free survival (PFS) was 21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My Pathway trial indicated an ORR of 38%, and the median time to progression of 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13 HER2 </w:t>
      </w:r>
      <w:r w:rsidR="00706A7B">
        <w:rPr>
          <w:rFonts w:ascii="Book Antiqua" w:eastAsia="Book Antiqua" w:hAnsi="Book Antiqua" w:cs="Book Antiqua"/>
          <w:color w:val="000000"/>
        </w:rPr>
        <w:t xml:space="preserve">amplified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patients who received a combination of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petuzumab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p>
    <w:p w14:paraId="320E1771" w14:textId="03DB2F94" w:rsidR="00A77B3E" w:rsidRDefault="003D7507">
      <w:pPr>
        <w:spacing w:line="360" w:lineRule="auto"/>
        <w:ind w:firstLine="480"/>
        <w:jc w:val="both"/>
      </w:pPr>
      <w:r>
        <w:rPr>
          <w:rFonts w:ascii="Book Antiqua" w:eastAsia="Book Antiqua" w:hAnsi="Book Antiqua" w:cs="Book Antiqua"/>
          <w:color w:val="000000"/>
        </w:rPr>
        <w:t xml:space="preserve">At present, single-agent anti-HER2 treatment is rarely used to treat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e</w:t>
      </w:r>
      <w:r>
        <w:rPr>
          <w:rFonts w:ascii="Book Antiqua" w:eastAsia="Book Antiqua" w:hAnsi="Book Antiqua" w:cs="Book Antiqua"/>
          <w:color w:val="000000"/>
          <w:shd w:val="clear" w:color="auto" w:fill="FFFFFF"/>
        </w:rPr>
        <w:t xml:space="preserve">ven though, a few studies (mainly preclinical studies) have suggested that patients with HER2 amplifications might benefit from anti-HER2 </w:t>
      </w:r>
      <w:proofErr w:type="gramStart"/>
      <w:r>
        <w:rPr>
          <w:rFonts w:ascii="Book Antiqua" w:eastAsia="Book Antiqua" w:hAnsi="Book Antiqua" w:cs="Book Antiqua"/>
          <w:color w:val="000000"/>
          <w:shd w:val="clear" w:color="auto" w:fill="FFFFFF"/>
        </w:rPr>
        <w:t>monotherapy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Herein, we report </w:t>
      </w:r>
      <w:r w:rsidR="00CB2428">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w:t>
      </w:r>
      <w:r w:rsidR="00CB2428">
        <w:rPr>
          <w:rFonts w:ascii="Book Antiqua" w:eastAsia="Book Antiqua" w:hAnsi="Book Antiqua" w:cs="Book Antiqua"/>
          <w:color w:val="000000"/>
        </w:rPr>
        <w:t>an</w:t>
      </w:r>
      <w:r>
        <w:rPr>
          <w:rFonts w:ascii="Book Antiqua" w:eastAsia="Book Antiqua" w:hAnsi="Book Antiqua" w:cs="Book Antiqua"/>
          <w:color w:val="000000"/>
        </w:rPr>
        <w:t xml:space="preserve"> HER2-positive and RAS/BRAF wild-type </w:t>
      </w:r>
      <w:proofErr w:type="spellStart"/>
      <w:r w:rsidR="00CB2428">
        <w:rPr>
          <w:rFonts w:ascii="Book Antiqua" w:eastAsia="Book Antiqua" w:hAnsi="Book Antiqua" w:cs="Book Antiqua"/>
          <w:color w:val="000000"/>
        </w:rPr>
        <w:t>mCRC</w:t>
      </w:r>
      <w:proofErr w:type="spellEnd"/>
      <w:r w:rsidR="00CB2428">
        <w:rPr>
          <w:rFonts w:ascii="Book Antiqua" w:eastAsia="Book Antiqua" w:hAnsi="Book Antiqua" w:cs="Book Antiqua"/>
          <w:color w:val="000000"/>
        </w:rPr>
        <w:t xml:space="preserve"> patient who responded </w:t>
      </w: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as the third-line therapy.</w:t>
      </w:r>
    </w:p>
    <w:p w14:paraId="61A6284F" w14:textId="77777777" w:rsidR="00A77B3E" w:rsidRDefault="00A77B3E" w:rsidP="00950727">
      <w:pPr>
        <w:spacing w:line="360" w:lineRule="auto"/>
        <w:jc w:val="both"/>
      </w:pPr>
    </w:p>
    <w:p w14:paraId="3E654BDF" w14:textId="77777777" w:rsidR="00A77B3E" w:rsidRDefault="003D7507">
      <w:pPr>
        <w:spacing w:line="360" w:lineRule="auto"/>
        <w:jc w:val="both"/>
      </w:pPr>
      <w:r>
        <w:rPr>
          <w:rFonts w:ascii="Book Antiqua" w:eastAsia="Book Antiqua" w:hAnsi="Book Antiqua" w:cs="Book Antiqua"/>
          <w:b/>
          <w:caps/>
          <w:color w:val="000000"/>
          <w:u w:val="single"/>
        </w:rPr>
        <w:t>CASE PRESENTATION</w:t>
      </w:r>
    </w:p>
    <w:p w14:paraId="4F1C7670" w14:textId="77777777" w:rsidR="00A77B3E" w:rsidRDefault="003D7507">
      <w:pPr>
        <w:spacing w:line="360" w:lineRule="auto"/>
        <w:jc w:val="both"/>
      </w:pPr>
      <w:r>
        <w:rPr>
          <w:rFonts w:ascii="Book Antiqua" w:eastAsia="Book Antiqua" w:hAnsi="Book Antiqua" w:cs="Book Antiqua"/>
          <w:b/>
          <w:i/>
          <w:color w:val="000000"/>
        </w:rPr>
        <w:t>Chief complaints</w:t>
      </w:r>
    </w:p>
    <w:p w14:paraId="11F88B05" w14:textId="77777777" w:rsidR="00A77B3E" w:rsidRDefault="003D7507">
      <w:pPr>
        <w:spacing w:line="360" w:lineRule="auto"/>
        <w:jc w:val="both"/>
      </w:pPr>
      <w:r>
        <w:rPr>
          <w:rFonts w:ascii="Book Antiqua" w:eastAsia="Book Antiqua" w:hAnsi="Book Antiqua" w:cs="Book Antiqua"/>
          <w:color w:val="000000"/>
        </w:rPr>
        <w:t xml:space="preserve">A 55-year-old man who suffered from hematochezia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consulted our hospital in July 2016</w:t>
      </w:r>
      <w:r>
        <w:rPr>
          <w:rFonts w:ascii="Book Antiqua" w:eastAsia="Book Antiqua" w:hAnsi="Book Antiqua" w:cs="Book Antiqua"/>
          <w:b/>
          <w:bCs/>
          <w:color w:val="000000"/>
        </w:rPr>
        <w:t xml:space="preserve"> </w:t>
      </w:r>
      <w:r>
        <w:rPr>
          <w:rFonts w:ascii="Book Antiqua" w:eastAsia="Book Antiqua" w:hAnsi="Book Antiqua" w:cs="Book Antiqua"/>
          <w:color w:val="000000"/>
        </w:rPr>
        <w:t>(Figure 1).</w:t>
      </w:r>
    </w:p>
    <w:p w14:paraId="06F9FA9D" w14:textId="77777777" w:rsidR="00A77B3E" w:rsidRDefault="00A77B3E">
      <w:pPr>
        <w:spacing w:line="360" w:lineRule="auto"/>
        <w:jc w:val="both"/>
      </w:pPr>
    </w:p>
    <w:p w14:paraId="3F100A90" w14:textId="77777777" w:rsidR="00A77B3E" w:rsidRDefault="003D7507">
      <w:pPr>
        <w:spacing w:line="360" w:lineRule="auto"/>
        <w:jc w:val="both"/>
      </w:pPr>
      <w:r>
        <w:rPr>
          <w:rFonts w:ascii="Book Antiqua" w:eastAsia="Book Antiqua" w:hAnsi="Book Antiqua" w:cs="Book Antiqua"/>
          <w:b/>
          <w:i/>
          <w:color w:val="000000"/>
        </w:rPr>
        <w:t>History of present illness</w:t>
      </w:r>
    </w:p>
    <w:p w14:paraId="6572129F" w14:textId="77777777" w:rsidR="00A77B3E" w:rsidRDefault="003D7507">
      <w:pPr>
        <w:spacing w:line="360" w:lineRule="auto"/>
        <w:jc w:val="both"/>
      </w:pPr>
      <w:r>
        <w:rPr>
          <w:rFonts w:ascii="Book Antiqua" w:eastAsia="Book Antiqua" w:hAnsi="Book Antiqua" w:cs="Book Antiqua"/>
          <w:color w:val="000000"/>
        </w:rPr>
        <w:t xml:space="preserve">The pathological diagnosis following biopsy showed “moderately differentiated adenocarcinoma of the sigmoid colon” (Figure 2A). Abdominal enhanced computed tomography (CT) showed mesenteric lymph node metastasis and multiple low-density lesions in the liver. The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(XELOX) scheme was recommended for the neoadjuvant therapy regimen for three cycles. However, even with therapy, the evaluation was progressive disease (PD) given that lymph node and liver lesions continued to grow; thus, surgery was excluded. </w:t>
      </w:r>
    </w:p>
    <w:p w14:paraId="64415592" w14:textId="0ABCEA6E" w:rsidR="00A77B3E" w:rsidRDefault="003D7507">
      <w:pPr>
        <w:spacing w:line="360" w:lineRule="auto"/>
        <w:ind w:firstLine="480"/>
        <w:jc w:val="both"/>
      </w:pPr>
      <w:r>
        <w:rPr>
          <w:rFonts w:ascii="Book Antiqua" w:eastAsia="Book Antiqua" w:hAnsi="Book Antiqua" w:cs="Book Antiqua"/>
          <w:color w:val="000000"/>
        </w:rPr>
        <w:t xml:space="preserve">From February 2 to October 14, 2017,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fluorouracil</w:t>
      </w:r>
      <w:r w:rsidR="00CB2428">
        <w:rPr>
          <w:rFonts w:ascii="Book Antiqua" w:eastAsia="Book Antiqua" w:hAnsi="Book Antiqua" w:cs="Book Antiqua"/>
          <w:color w:val="000000"/>
        </w:rPr>
        <w:t>,</w:t>
      </w:r>
      <w:r>
        <w:rPr>
          <w:rFonts w:ascii="Book Antiqua" w:eastAsia="Book Antiqua" w:hAnsi="Book Antiqua" w:cs="Book Antiqua"/>
          <w:color w:val="000000"/>
        </w:rPr>
        <w:t xml:space="preserve"> and irinotecan (FOLFIRI) plus bevacizumab was implemented for 12 cycles, and the classification was stable disease (SD); bevacizumab plus S-1 was offered as the maintenance treatment. On March 30, 2018, CT indicted</w:t>
      </w:r>
      <w:r w:rsidR="00CB2428">
        <w:rPr>
          <w:rFonts w:ascii="Book Antiqua" w:eastAsia="Book Antiqua" w:hAnsi="Book Antiqua" w:cs="Book Antiqua"/>
          <w:color w:val="000000"/>
        </w:rPr>
        <w:t xml:space="preserve"> </w:t>
      </w:r>
      <w:r>
        <w:rPr>
          <w:rFonts w:ascii="Book Antiqua" w:eastAsia="Book Antiqua" w:hAnsi="Book Antiqua" w:cs="Book Antiqua"/>
          <w:color w:val="000000"/>
        </w:rPr>
        <w:t>disease progression. Due to intestinal obstruction, the patient underwent laparoscopic intestinal adhesion lysis and transverse colostomy on May 30, 2018.</w:t>
      </w:r>
    </w:p>
    <w:p w14:paraId="397CACE3" w14:textId="0BED6714" w:rsidR="00A77B3E" w:rsidRDefault="003D7507">
      <w:pPr>
        <w:spacing w:line="360" w:lineRule="auto"/>
        <w:ind w:firstLine="480"/>
        <w:jc w:val="both"/>
      </w:pPr>
      <w:r>
        <w:rPr>
          <w:rFonts w:ascii="Book Antiqua" w:eastAsia="Book Antiqua" w:hAnsi="Book Antiqua" w:cs="Book Antiqua"/>
          <w:color w:val="000000"/>
        </w:rPr>
        <w:t xml:space="preserve">From February 2 to October 14, 2017,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fluorouracil</w:t>
      </w:r>
      <w:r w:rsidR="00CB2428">
        <w:rPr>
          <w:rFonts w:ascii="Book Antiqua" w:eastAsia="Book Antiqua" w:hAnsi="Book Antiqua" w:cs="Book Antiqua"/>
          <w:color w:val="000000"/>
        </w:rPr>
        <w:t>,</w:t>
      </w:r>
      <w:r>
        <w:rPr>
          <w:rFonts w:ascii="Book Antiqua" w:eastAsia="Book Antiqua" w:hAnsi="Book Antiqua" w:cs="Book Antiqua"/>
          <w:color w:val="000000"/>
        </w:rPr>
        <w:t xml:space="preserve"> and irinotecan (FOLFIRI) plus bevacizumab was implemented for 12 cycles, and the classification was stable disease (SD); bevacizumab plus S-1 was offered as the maintenance treatment. On March 30, 2018, CT indicted a disease progression. Due to intestinal obstruction, the patient underwent laparoscopic intestinal adhesion lysis and transverse colostomy on May 30, 2018.</w:t>
      </w:r>
    </w:p>
    <w:p w14:paraId="7F015B0D" w14:textId="77777777" w:rsidR="00A77B3E" w:rsidRDefault="00A77B3E">
      <w:pPr>
        <w:spacing w:line="360" w:lineRule="auto"/>
        <w:ind w:firstLine="480"/>
        <w:jc w:val="both"/>
      </w:pPr>
    </w:p>
    <w:p w14:paraId="720EF2B6" w14:textId="77777777" w:rsidR="00A77B3E" w:rsidRDefault="003D7507">
      <w:pPr>
        <w:spacing w:line="360" w:lineRule="auto"/>
        <w:jc w:val="both"/>
      </w:pPr>
      <w:r>
        <w:rPr>
          <w:rFonts w:ascii="Book Antiqua" w:eastAsia="Book Antiqua" w:hAnsi="Book Antiqua" w:cs="Book Antiqua"/>
          <w:b/>
          <w:i/>
          <w:color w:val="000000"/>
        </w:rPr>
        <w:lastRenderedPageBreak/>
        <w:t>History of past illness</w:t>
      </w:r>
    </w:p>
    <w:p w14:paraId="42822D06" w14:textId="77777777" w:rsidR="00A77B3E" w:rsidRDefault="003D7507">
      <w:pPr>
        <w:spacing w:line="360" w:lineRule="auto"/>
        <w:jc w:val="both"/>
      </w:pPr>
      <w:r>
        <w:rPr>
          <w:rFonts w:ascii="Book Antiqua" w:eastAsia="Book Antiqua" w:hAnsi="Book Antiqua" w:cs="Book Antiqua"/>
          <w:color w:val="000000"/>
        </w:rPr>
        <w:t xml:space="preserve">The patient had no medical history of past illness. </w:t>
      </w:r>
    </w:p>
    <w:p w14:paraId="1706113B" w14:textId="0EF94161" w:rsidR="00A77B3E" w:rsidRDefault="00A77B3E">
      <w:pPr>
        <w:spacing w:line="360" w:lineRule="auto"/>
        <w:jc w:val="both"/>
      </w:pPr>
    </w:p>
    <w:p w14:paraId="42F9C66C" w14:textId="77777777" w:rsidR="002D2767" w:rsidRDefault="002D2767" w:rsidP="002D2767">
      <w:pPr>
        <w:spacing w:line="360" w:lineRule="auto"/>
        <w:jc w:val="both"/>
      </w:pPr>
      <w:r>
        <w:rPr>
          <w:rFonts w:ascii="Book Antiqua" w:eastAsia="Book Antiqua" w:hAnsi="Book Antiqua" w:cs="Book Antiqua"/>
          <w:b/>
          <w:bCs/>
          <w:i/>
          <w:color w:val="000000"/>
        </w:rPr>
        <w:t>Personal and family history</w:t>
      </w:r>
    </w:p>
    <w:p w14:paraId="033DF6DA" w14:textId="77777777" w:rsidR="002D2767" w:rsidRDefault="002D2767" w:rsidP="002D2767">
      <w:pPr>
        <w:spacing w:line="360" w:lineRule="auto"/>
        <w:jc w:val="both"/>
      </w:pPr>
      <w:r>
        <w:rPr>
          <w:rFonts w:ascii="Book Antiqua" w:eastAsia="Book Antiqua" w:hAnsi="Book Antiqua" w:cs="Book Antiqua"/>
          <w:color w:val="000000"/>
        </w:rPr>
        <w:t>The patient neither smoke tobacco nor consume alcohol. There was no notable family medical history, such as cancer.</w:t>
      </w:r>
    </w:p>
    <w:p w14:paraId="0B4DCE8E" w14:textId="77777777" w:rsidR="002D2767" w:rsidRDefault="002D2767">
      <w:pPr>
        <w:spacing w:line="360" w:lineRule="auto"/>
        <w:jc w:val="both"/>
      </w:pPr>
    </w:p>
    <w:p w14:paraId="5ECFB3F0" w14:textId="77777777" w:rsidR="00A77B3E" w:rsidRDefault="003D7507">
      <w:pPr>
        <w:spacing w:line="360" w:lineRule="auto"/>
        <w:jc w:val="both"/>
      </w:pPr>
      <w:r>
        <w:rPr>
          <w:rFonts w:ascii="Book Antiqua" w:eastAsia="Book Antiqua" w:hAnsi="Book Antiqua" w:cs="Book Antiqua"/>
          <w:b/>
          <w:i/>
          <w:color w:val="000000"/>
        </w:rPr>
        <w:t>Physical examination</w:t>
      </w:r>
    </w:p>
    <w:p w14:paraId="6136DE2B" w14:textId="0C7A3124" w:rsidR="00A77B3E" w:rsidRDefault="003D7507">
      <w:pPr>
        <w:spacing w:line="360" w:lineRule="auto"/>
        <w:jc w:val="both"/>
      </w:pPr>
      <w:r>
        <w:rPr>
          <w:rFonts w:ascii="Book Antiqua" w:eastAsia="Book Antiqua" w:hAnsi="Book Antiqua" w:cs="Book Antiqua"/>
          <w:color w:val="000000"/>
        </w:rPr>
        <w:t xml:space="preserve">The height and weight of the patient </w:t>
      </w:r>
      <w:r w:rsidR="00CB2428">
        <w:rPr>
          <w:rFonts w:ascii="Book Antiqua" w:eastAsia="Book Antiqua" w:hAnsi="Book Antiqua" w:cs="Book Antiqua"/>
          <w:color w:val="000000"/>
        </w:rPr>
        <w:t xml:space="preserve">were </w:t>
      </w:r>
      <w:r>
        <w:rPr>
          <w:rFonts w:ascii="Book Antiqua" w:eastAsia="Book Antiqua" w:hAnsi="Book Antiqua" w:cs="Book Antiqua"/>
          <w:color w:val="000000"/>
        </w:rPr>
        <w:t xml:space="preserve">160 cm and 56.8 kg, respectively. On July 15, 2018, the performance status (PS) was 1 for this patient, with a body temperature of 36.3 </w:t>
      </w:r>
      <w:r w:rsidR="00C51DB4" w:rsidRPr="00654854">
        <w:rPr>
          <w:rFonts w:ascii="宋体" w:eastAsia="宋体" w:hAnsi="宋体" w:cs="宋体" w:hint="eastAsia"/>
          <w:color w:val="000000"/>
        </w:rPr>
        <w:t>℃</w:t>
      </w:r>
      <w:r>
        <w:rPr>
          <w:rFonts w:ascii="Book Antiqua" w:eastAsia="Book Antiqua" w:hAnsi="Book Antiqua" w:cs="Book Antiqua"/>
          <w:color w:val="000000"/>
        </w:rPr>
        <w:t xml:space="preserve">, pulse rate of 86 beats/min, and blood pressure of 152/96 mmHg. </w:t>
      </w:r>
    </w:p>
    <w:p w14:paraId="10F60B9D" w14:textId="77777777" w:rsidR="00A77B3E" w:rsidRDefault="00A77B3E">
      <w:pPr>
        <w:spacing w:line="360" w:lineRule="auto"/>
        <w:jc w:val="both"/>
      </w:pPr>
    </w:p>
    <w:p w14:paraId="4A284067" w14:textId="77777777" w:rsidR="00A77B3E" w:rsidRDefault="003D7507">
      <w:pPr>
        <w:spacing w:line="360" w:lineRule="auto"/>
        <w:jc w:val="both"/>
      </w:pPr>
      <w:r>
        <w:rPr>
          <w:rFonts w:ascii="Book Antiqua" w:eastAsia="Book Antiqua" w:hAnsi="Book Antiqua" w:cs="Book Antiqua"/>
          <w:b/>
          <w:i/>
          <w:color w:val="000000"/>
        </w:rPr>
        <w:t>Laboratory examinations</w:t>
      </w:r>
    </w:p>
    <w:p w14:paraId="053B9C5E" w14:textId="426314E0" w:rsidR="00A77B3E" w:rsidRDefault="003D7507">
      <w:pPr>
        <w:spacing w:line="360" w:lineRule="auto"/>
        <w:jc w:val="both"/>
      </w:pPr>
      <w:r>
        <w:rPr>
          <w:rFonts w:ascii="Book Antiqua" w:eastAsia="Book Antiqua" w:hAnsi="Book Antiqua" w:cs="Book Antiqua"/>
          <w:color w:val="000000"/>
        </w:rPr>
        <w:t xml:space="preserve">In July 2016, </w:t>
      </w:r>
      <w:r w:rsidR="00CB2428">
        <w:rPr>
          <w:rFonts w:ascii="Book Antiqua" w:eastAsia="Book Antiqua" w:hAnsi="Book Antiqua" w:cs="Book Antiqua"/>
          <w:color w:val="000000"/>
        </w:rPr>
        <w:t xml:space="preserve">immunohistochemistry </w:t>
      </w:r>
      <w:r>
        <w:rPr>
          <w:rFonts w:ascii="Book Antiqua" w:eastAsia="Book Antiqua" w:hAnsi="Book Antiqua" w:cs="Book Antiqua"/>
          <w:color w:val="000000"/>
        </w:rPr>
        <w:t xml:space="preserve">(IHC) and </w:t>
      </w:r>
      <w:r w:rsidR="00CB2428">
        <w:rPr>
          <w:rFonts w:ascii="Book Antiqua" w:eastAsia="Book Antiqua" w:hAnsi="Book Antiqua" w:cs="Book Antiqua"/>
          <w:color w:val="000000"/>
        </w:rPr>
        <w:t xml:space="preserve">polymerase chain reaction </w:t>
      </w:r>
      <w:r>
        <w:rPr>
          <w:rFonts w:ascii="Book Antiqua" w:eastAsia="Book Antiqua" w:hAnsi="Book Antiqua" w:cs="Book Antiqua"/>
          <w:color w:val="000000"/>
        </w:rPr>
        <w:t xml:space="preserve">(PCR) were performed to </w:t>
      </w:r>
      <w:r w:rsidR="00CB2428">
        <w:rPr>
          <w:rFonts w:ascii="Book Antiqua" w:eastAsia="Book Antiqua" w:hAnsi="Book Antiqua" w:cs="Book Antiqua"/>
          <w:color w:val="000000"/>
        </w:rPr>
        <w:t xml:space="preserve">guide </w:t>
      </w:r>
      <w:r>
        <w:rPr>
          <w:rFonts w:ascii="Book Antiqua" w:eastAsia="Book Antiqua" w:hAnsi="Book Antiqua" w:cs="Book Antiqua"/>
          <w:color w:val="000000"/>
        </w:rPr>
        <w:t>therapy at diagnosis. Kirsten rat sarcoma 2 viral oncogene homolog (KRAS), neuroblastoma RAS Viral Oncogene Homolog (NRAS), and v-</w:t>
      </w:r>
      <w:proofErr w:type="spellStart"/>
      <w:r>
        <w:rPr>
          <w:rFonts w:ascii="Book Antiqua" w:eastAsia="Book Antiqua" w:hAnsi="Book Antiqua" w:cs="Book Antiqua"/>
          <w:color w:val="000000"/>
        </w:rPr>
        <w:t>raf</w:t>
      </w:r>
      <w:proofErr w:type="spellEnd"/>
      <w:r>
        <w:rPr>
          <w:rFonts w:ascii="Book Antiqua" w:eastAsia="Book Antiqua" w:hAnsi="Book Antiqua" w:cs="Book Antiqua"/>
          <w:color w:val="000000"/>
        </w:rPr>
        <w:t xml:space="preserve"> murine sarcoma viral oncogene homolog B1 (BRAF) were wild-type, and mismatch repair proteins were proficient. On May 29, 2018, a peripheral blood sample was assessed for circulating tumor </w:t>
      </w:r>
      <w:r w:rsidR="003012D3">
        <w:rPr>
          <w:rFonts w:ascii="Book Antiqua" w:eastAsia="Book Antiqua" w:hAnsi="Book Antiqua" w:cs="Book Antiqua"/>
          <w:color w:val="000000"/>
        </w:rPr>
        <w:t>DNA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using next-generation sequencing (NGS) with an array of 189 genes to determine whether</w:t>
      </w:r>
      <w:r w:rsidR="00C51DB4">
        <w:rPr>
          <w:rFonts w:ascii="Book Antiqua" w:eastAsia="Book Antiqua" w:hAnsi="Book Antiqua" w:cs="Book Antiqua"/>
          <w:color w:val="000000"/>
        </w:rPr>
        <w:t xml:space="preserve"> </w:t>
      </w:r>
      <w:proofErr w:type="spellStart"/>
      <w:r w:rsidR="00C51DB4">
        <w:rPr>
          <w:rFonts w:ascii="Book Antiqua" w:eastAsia="Book Antiqua" w:hAnsi="Book Antiqua" w:cs="Book Antiqua"/>
          <w:color w:val="000000"/>
        </w:rPr>
        <w:t>ras</w:t>
      </w:r>
      <w:proofErr w:type="spellEnd"/>
      <w:r w:rsidR="00C51DB4">
        <w:rPr>
          <w:rFonts w:ascii="Book Antiqua" w:eastAsia="Book Antiqua" w:hAnsi="Book Antiqua" w:cs="Book Antiqua"/>
          <w:color w:val="000000"/>
        </w:rPr>
        <w:t>-r</w:t>
      </w:r>
      <w:r w:rsidR="00C51DB4" w:rsidRPr="0005481B">
        <w:rPr>
          <w:rFonts w:ascii="Book Antiqua" w:eastAsia="Book Antiqua" w:hAnsi="Book Antiqua" w:cs="Book Antiqua"/>
          <w:color w:val="000000"/>
        </w:rPr>
        <w:t xml:space="preserve">at </w:t>
      </w:r>
      <w:r w:rsidR="00C51DB4">
        <w:rPr>
          <w:rFonts w:ascii="Book Antiqua" w:eastAsia="Book Antiqua" w:hAnsi="Book Antiqua" w:cs="Book Antiqua"/>
          <w:color w:val="000000"/>
        </w:rPr>
        <w:t>s</w:t>
      </w:r>
      <w:r w:rsidR="00C51DB4" w:rsidRPr="0005481B">
        <w:rPr>
          <w:rFonts w:ascii="Book Antiqua" w:eastAsia="Book Antiqua" w:hAnsi="Book Antiqua" w:cs="Book Antiqua"/>
          <w:color w:val="000000"/>
        </w:rPr>
        <w:t xml:space="preserve">arcoma </w:t>
      </w:r>
      <w:r w:rsidR="00C51DB4">
        <w:rPr>
          <w:rFonts w:ascii="Book Antiqua" w:eastAsia="Book Antiqua" w:hAnsi="Book Antiqua" w:cs="Book Antiqua"/>
          <w:color w:val="000000"/>
        </w:rPr>
        <w:t>v</w:t>
      </w:r>
      <w:r w:rsidR="00C51DB4" w:rsidRPr="0005481B">
        <w:rPr>
          <w:rFonts w:ascii="Book Antiqua" w:eastAsia="Book Antiqua" w:hAnsi="Book Antiqua" w:cs="Book Antiqua"/>
          <w:color w:val="000000"/>
        </w:rPr>
        <w:t xml:space="preserve">iral </w:t>
      </w:r>
      <w:r w:rsidR="00C51DB4">
        <w:rPr>
          <w:rFonts w:ascii="Book Antiqua" w:eastAsia="Book Antiqua" w:hAnsi="Book Antiqua" w:cs="Book Antiqua"/>
          <w:color w:val="000000"/>
        </w:rPr>
        <w:t>o</w:t>
      </w:r>
      <w:r w:rsidR="00C51DB4" w:rsidRPr="0005481B">
        <w:rPr>
          <w:rFonts w:ascii="Book Antiqua" w:eastAsia="Book Antiqua" w:hAnsi="Book Antiqua" w:cs="Book Antiqua"/>
          <w:color w:val="000000"/>
        </w:rPr>
        <w:t xml:space="preserve">ncogene </w:t>
      </w:r>
      <w:r w:rsidR="00C51DB4">
        <w:rPr>
          <w:rFonts w:ascii="Book Antiqua" w:eastAsia="Book Antiqua" w:hAnsi="Book Antiqua" w:cs="Book Antiqua"/>
          <w:color w:val="000000"/>
        </w:rPr>
        <w:t>h</w:t>
      </w:r>
      <w:r w:rsidR="00C51DB4" w:rsidRPr="0005481B">
        <w:rPr>
          <w:rFonts w:ascii="Book Antiqua" w:eastAsia="Book Antiqua" w:hAnsi="Book Antiqua" w:cs="Book Antiqua"/>
          <w:color w:val="000000"/>
        </w:rPr>
        <w:t>omolog</w:t>
      </w:r>
      <w:r w:rsidR="00C51DB4">
        <w:rPr>
          <w:rFonts w:ascii="Book Antiqua" w:eastAsia="Book Antiqua" w:hAnsi="Book Antiqua" w:cs="Book Antiqua"/>
          <w:color w:val="000000"/>
        </w:rPr>
        <w:t>/</w:t>
      </w:r>
      <w:r w:rsidR="00C51DB4">
        <w:t>v-</w:t>
      </w:r>
      <w:proofErr w:type="spellStart"/>
      <w:r w:rsidR="00C51DB4">
        <w:rPr>
          <w:rFonts w:ascii="Book Antiqua" w:eastAsia="Book Antiqua" w:hAnsi="Book Antiqua" w:cs="Book Antiqua"/>
          <w:color w:val="000000"/>
        </w:rPr>
        <w:t>r</w:t>
      </w:r>
      <w:r w:rsidR="00C51DB4" w:rsidRPr="0005481B">
        <w:rPr>
          <w:rFonts w:ascii="Book Antiqua" w:eastAsia="Book Antiqua" w:hAnsi="Book Antiqua" w:cs="Book Antiqua"/>
          <w:color w:val="000000"/>
        </w:rPr>
        <w:t>af</w:t>
      </w:r>
      <w:proofErr w:type="spellEnd"/>
      <w:r w:rsidR="00C51DB4">
        <w:rPr>
          <w:rFonts w:ascii="Book Antiqua" w:eastAsia="Book Antiqua" w:hAnsi="Book Antiqua" w:cs="Book Antiqua"/>
          <w:color w:val="000000"/>
        </w:rPr>
        <w:t>-m</w:t>
      </w:r>
      <w:r w:rsidR="00C51DB4" w:rsidRPr="0005481B">
        <w:rPr>
          <w:rFonts w:ascii="Book Antiqua" w:eastAsia="Book Antiqua" w:hAnsi="Book Antiqua" w:cs="Book Antiqua"/>
          <w:color w:val="000000"/>
        </w:rPr>
        <w:t xml:space="preserve">urine </w:t>
      </w:r>
      <w:r w:rsidR="00C51DB4">
        <w:rPr>
          <w:rFonts w:ascii="Book Antiqua" w:eastAsia="Book Antiqua" w:hAnsi="Book Antiqua" w:cs="Book Antiqua"/>
          <w:color w:val="000000"/>
        </w:rPr>
        <w:t>s</w:t>
      </w:r>
      <w:r w:rsidR="00C51DB4" w:rsidRPr="0005481B">
        <w:rPr>
          <w:rFonts w:ascii="Book Antiqua" w:eastAsia="Book Antiqua" w:hAnsi="Book Antiqua" w:cs="Book Antiqua"/>
          <w:color w:val="000000"/>
        </w:rPr>
        <w:t>arcoma</w:t>
      </w:r>
      <w:r w:rsidR="00C51DB4">
        <w:rPr>
          <w:rFonts w:ascii="Book Antiqua" w:eastAsia="Book Antiqua" w:hAnsi="Book Antiqua" w:cs="Book Antiqua"/>
          <w:color w:val="000000"/>
        </w:rPr>
        <w:t xml:space="preserve"> v</w:t>
      </w:r>
      <w:r w:rsidR="00C51DB4" w:rsidRPr="0005481B">
        <w:rPr>
          <w:rFonts w:ascii="Book Antiqua" w:eastAsia="Book Antiqua" w:hAnsi="Book Antiqua" w:cs="Book Antiqua"/>
          <w:color w:val="000000"/>
        </w:rPr>
        <w:t xml:space="preserve">iral </w:t>
      </w:r>
      <w:r w:rsidR="00C51DB4">
        <w:rPr>
          <w:rFonts w:ascii="Book Antiqua" w:eastAsia="Book Antiqua" w:hAnsi="Book Antiqua" w:cs="Book Antiqua"/>
          <w:color w:val="000000"/>
        </w:rPr>
        <w:t>o</w:t>
      </w:r>
      <w:r w:rsidR="00C51DB4" w:rsidRPr="0005481B">
        <w:rPr>
          <w:rFonts w:ascii="Book Antiqua" w:eastAsia="Book Antiqua" w:hAnsi="Book Antiqua" w:cs="Book Antiqua"/>
          <w:color w:val="000000"/>
        </w:rPr>
        <w:t xml:space="preserve">ncogene </w:t>
      </w:r>
      <w:r w:rsidR="00C51DB4">
        <w:rPr>
          <w:rFonts w:ascii="Book Antiqua" w:eastAsia="Book Antiqua" w:hAnsi="Book Antiqua" w:cs="Book Antiqua"/>
          <w:color w:val="000000"/>
        </w:rPr>
        <w:t>h</w:t>
      </w:r>
      <w:r w:rsidR="00C51DB4" w:rsidRPr="0005481B">
        <w:rPr>
          <w:rFonts w:ascii="Book Antiqua" w:eastAsia="Book Antiqua" w:hAnsi="Book Antiqua" w:cs="Book Antiqua"/>
          <w:color w:val="000000"/>
        </w:rPr>
        <w:t>omolog</w:t>
      </w:r>
      <w:r>
        <w:rPr>
          <w:rFonts w:ascii="Book Antiqua" w:eastAsia="Book Antiqua" w:hAnsi="Book Antiqua" w:cs="Book Antiqua"/>
          <w:color w:val="000000"/>
        </w:rPr>
        <w:t xml:space="preserve"> </w:t>
      </w:r>
      <w:r w:rsidR="00C51DB4">
        <w:rPr>
          <w:rFonts w:ascii="Book Antiqua" w:eastAsia="Book Antiqua" w:hAnsi="Book Antiqua" w:cs="Book Antiqua"/>
          <w:color w:val="000000"/>
        </w:rPr>
        <w:t>(</w:t>
      </w:r>
      <w:r>
        <w:rPr>
          <w:rFonts w:ascii="Book Antiqua" w:eastAsia="Book Antiqua" w:hAnsi="Book Antiqua" w:cs="Book Antiqua"/>
          <w:color w:val="000000"/>
        </w:rPr>
        <w:t>RAS/RAF</w:t>
      </w:r>
      <w:r w:rsidR="00C51DB4">
        <w:rPr>
          <w:rFonts w:ascii="Book Antiqua" w:eastAsia="Book Antiqua" w:hAnsi="Book Antiqua" w:cs="Book Antiqua"/>
          <w:color w:val="000000"/>
        </w:rPr>
        <w:t>)</w:t>
      </w:r>
      <w:r>
        <w:rPr>
          <w:rFonts w:ascii="Book Antiqua" w:eastAsia="Book Antiqua" w:hAnsi="Book Antiqua" w:cs="Book Antiqua"/>
          <w:color w:val="000000"/>
        </w:rPr>
        <w:t xml:space="preserve"> status changed during the past </w:t>
      </w:r>
      <w:r w:rsidR="00CB2428">
        <w:rPr>
          <w:rFonts w:ascii="Book Antiqua" w:eastAsia="Book Antiqua" w:hAnsi="Book Antiqua" w:cs="Book Antiqua"/>
          <w:color w:val="000000"/>
        </w:rPr>
        <w:t xml:space="preserve">2 </w:t>
      </w:r>
      <w:r>
        <w:rPr>
          <w:rFonts w:ascii="Book Antiqua" w:eastAsia="Book Antiqua" w:hAnsi="Book Antiqua" w:cs="Book Antiqua"/>
          <w:color w:val="000000"/>
        </w:rPr>
        <w:t>years and EGFR monoclonal antibody could be used as the third-line therapy. The test results showed that KRAS, NRAS, and BRAF were still wild-type. Interestingly, high-level amplification of HER2 (absolute copy number: 63.67)</w:t>
      </w:r>
      <w:r w:rsidRPr="003C562F">
        <w:rPr>
          <w:rFonts w:ascii="Book Antiqua" w:eastAsia="Book Antiqua" w:hAnsi="Book Antiqua" w:cs="Book Antiqua"/>
          <w:color w:val="000000"/>
        </w:rPr>
        <w:t xml:space="preserve"> </w:t>
      </w:r>
      <w:r>
        <w:rPr>
          <w:rFonts w:ascii="Book Antiqua" w:eastAsia="Book Antiqua" w:hAnsi="Book Antiqua" w:cs="Book Antiqua"/>
          <w:color w:val="000000"/>
        </w:rPr>
        <w:t xml:space="preserve">(Figure 4A) was identified at the same time, which was reported as the resistance mechanism of anti-EGFR therapy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Also, adenomatous polyposis coli (APC) and tumor protein 53 (TP53) alterations were detected, with</w:t>
      </w:r>
      <w:r w:rsidR="00CB2428">
        <w:rPr>
          <w:rFonts w:ascii="Book Antiqua" w:eastAsia="Book Antiqua" w:hAnsi="Book Antiqua" w:cs="Book Antiqua"/>
          <w:color w:val="000000"/>
        </w:rPr>
        <w:t xml:space="preserve"> a</w:t>
      </w:r>
      <w:r>
        <w:rPr>
          <w:rFonts w:ascii="Book Antiqua" w:eastAsia="Book Antiqua" w:hAnsi="Book Antiqua" w:cs="Book Antiqua"/>
          <w:color w:val="000000"/>
        </w:rPr>
        <w:t xml:space="preserve"> mutant allele frequency (MAF) of 7.3% and 9.3%, respectively. IHC </w:t>
      </w:r>
      <w:r w:rsidR="00CB2428">
        <w:rPr>
          <w:rFonts w:ascii="Book Antiqua" w:eastAsia="Book Antiqua" w:hAnsi="Book Antiqua" w:cs="Book Antiqua"/>
          <w:color w:val="000000"/>
        </w:rPr>
        <w:t xml:space="preserve">for </w:t>
      </w:r>
      <w:r>
        <w:rPr>
          <w:rFonts w:ascii="Book Antiqua" w:eastAsia="Book Antiqua" w:hAnsi="Book Antiqua" w:cs="Book Antiqua"/>
          <w:color w:val="000000"/>
        </w:rPr>
        <w:t xml:space="preserve">HER2 showed a score of 3+ based on the tumor tissue biopsy obtained on July 22, 2016 (Figure 2B), while fluorescence </w:t>
      </w:r>
      <w:r w:rsidRPr="005B3956">
        <w:rPr>
          <w:rFonts w:ascii="Book Antiqua" w:eastAsia="Book Antiqua" w:hAnsi="Book Antiqua" w:cs="Book Antiqua"/>
          <w:i/>
          <w:color w:val="000000"/>
        </w:rPr>
        <w:t>in situ</w:t>
      </w:r>
      <w:r>
        <w:rPr>
          <w:rFonts w:ascii="Book Antiqua" w:eastAsia="Book Antiqua" w:hAnsi="Book Antiqua" w:cs="Book Antiqua"/>
          <w:color w:val="000000"/>
        </w:rPr>
        <w:t xml:space="preserve"> hybridization (FISH) </w:t>
      </w:r>
      <w:r>
        <w:rPr>
          <w:rFonts w:ascii="Book Antiqua" w:eastAsia="Book Antiqua" w:hAnsi="Book Antiqua" w:cs="Book Antiqua"/>
          <w:color w:val="000000"/>
        </w:rPr>
        <w:lastRenderedPageBreak/>
        <w:t xml:space="preserve">showed high-level amplification of HER2 (Figure 2C); thus, the two tests confirmed the results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t>
      </w:r>
    </w:p>
    <w:p w14:paraId="5AEA79AB" w14:textId="77777777" w:rsidR="00A77B3E" w:rsidRDefault="00A77B3E">
      <w:pPr>
        <w:spacing w:line="360" w:lineRule="auto"/>
        <w:jc w:val="both"/>
      </w:pPr>
    </w:p>
    <w:p w14:paraId="704A85D0" w14:textId="77777777" w:rsidR="00A77B3E" w:rsidRDefault="003D7507">
      <w:pPr>
        <w:spacing w:line="360" w:lineRule="auto"/>
        <w:jc w:val="both"/>
      </w:pPr>
      <w:r>
        <w:rPr>
          <w:rFonts w:ascii="Book Antiqua" w:eastAsia="Book Antiqua" w:hAnsi="Book Antiqua" w:cs="Book Antiqua"/>
          <w:b/>
          <w:i/>
          <w:color w:val="000000"/>
        </w:rPr>
        <w:t>Imaging examinations</w:t>
      </w:r>
    </w:p>
    <w:p w14:paraId="6D9F72BF" w14:textId="7B33C5F5" w:rsidR="00A77B3E" w:rsidRDefault="003D7507">
      <w:pPr>
        <w:spacing w:line="360" w:lineRule="auto"/>
        <w:jc w:val="both"/>
      </w:pPr>
      <w:r>
        <w:rPr>
          <w:rFonts w:ascii="Book Antiqua" w:eastAsia="Book Antiqua" w:hAnsi="Book Antiqua" w:cs="Book Antiqua"/>
          <w:color w:val="000000"/>
        </w:rPr>
        <w:t>On March 30, 2018, CT showed that most of the liver lesions were increased compared to January 17, 2018, while new, multiple lesions were detected in the lung. Thus, the classification was PD, and the patient failed to respond to two lines of therapy.</w:t>
      </w:r>
    </w:p>
    <w:p w14:paraId="294F615A" w14:textId="77777777" w:rsidR="00A77B3E" w:rsidRDefault="00A77B3E">
      <w:pPr>
        <w:spacing w:line="360" w:lineRule="auto"/>
        <w:jc w:val="both"/>
      </w:pPr>
    </w:p>
    <w:p w14:paraId="655693AF" w14:textId="77777777" w:rsidR="00A77B3E" w:rsidRDefault="003D7507">
      <w:pPr>
        <w:spacing w:line="360" w:lineRule="auto"/>
        <w:jc w:val="both"/>
      </w:pPr>
      <w:r>
        <w:rPr>
          <w:rFonts w:ascii="Book Antiqua" w:eastAsia="Book Antiqua" w:hAnsi="Book Antiqua" w:cs="Book Antiqua"/>
          <w:b/>
          <w:caps/>
          <w:color w:val="000000"/>
          <w:u w:val="single"/>
        </w:rPr>
        <w:t>FINAL DIAGNOSIS</w:t>
      </w:r>
    </w:p>
    <w:p w14:paraId="456C802F" w14:textId="6E249DD4" w:rsidR="00A77B3E" w:rsidRDefault="003D7507">
      <w:pPr>
        <w:spacing w:line="360" w:lineRule="auto"/>
        <w:jc w:val="both"/>
      </w:pPr>
      <w:r>
        <w:rPr>
          <w:rFonts w:ascii="Book Antiqua" w:eastAsia="Book Antiqua" w:hAnsi="Book Antiqua" w:cs="Book Antiqua"/>
          <w:color w:val="000000"/>
        </w:rPr>
        <w:t xml:space="preserve">The patient was diagnosed with </w:t>
      </w:r>
      <w:r w:rsidR="00CB2428">
        <w:rPr>
          <w:rFonts w:ascii="Book Antiqua" w:eastAsia="Book Antiqua" w:hAnsi="Book Antiqua" w:cs="Book Antiqua"/>
          <w:color w:val="000000"/>
        </w:rPr>
        <w:t>CRC</w:t>
      </w:r>
      <w:r>
        <w:rPr>
          <w:rFonts w:ascii="Book Antiqua" w:eastAsia="Book Antiqua" w:hAnsi="Book Antiqua" w:cs="Book Antiqua"/>
          <w:color w:val="000000"/>
        </w:rPr>
        <w:t>.</w:t>
      </w:r>
    </w:p>
    <w:p w14:paraId="6E7E5C38" w14:textId="77777777" w:rsidR="00A77B3E" w:rsidRDefault="00A77B3E">
      <w:pPr>
        <w:spacing w:line="360" w:lineRule="auto"/>
        <w:jc w:val="both"/>
      </w:pPr>
    </w:p>
    <w:p w14:paraId="00A4C5B0" w14:textId="77777777" w:rsidR="00A77B3E" w:rsidRDefault="003D7507">
      <w:pPr>
        <w:spacing w:line="360" w:lineRule="auto"/>
        <w:jc w:val="both"/>
      </w:pPr>
      <w:r>
        <w:rPr>
          <w:rFonts w:ascii="Book Antiqua" w:eastAsia="Book Antiqua" w:hAnsi="Book Antiqua" w:cs="Book Antiqua"/>
          <w:b/>
          <w:caps/>
          <w:color w:val="000000"/>
          <w:u w:val="single"/>
        </w:rPr>
        <w:t>TREATMENT</w:t>
      </w:r>
    </w:p>
    <w:p w14:paraId="4C408F6F" w14:textId="0DC7C0A9" w:rsidR="00A77B3E" w:rsidRDefault="003D7507">
      <w:pPr>
        <w:spacing w:line="360" w:lineRule="auto"/>
        <w:jc w:val="both"/>
      </w:pPr>
      <w:r>
        <w:rPr>
          <w:rFonts w:ascii="Book Antiqua" w:eastAsia="Book Antiqua" w:hAnsi="Book Antiqua" w:cs="Book Antiqua"/>
          <w:color w:val="000000"/>
        </w:rPr>
        <w:t xml:space="preserve">After consulting the patient,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was recommended as the third line therapy; nonetheless, due to financial reasons, the patient decided to go with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(administered orally</w:t>
      </w:r>
      <w:r w:rsidR="00A70E87">
        <w:rPr>
          <w:rFonts w:ascii="Book Antiqua" w:eastAsia="Book Antiqua" w:hAnsi="Book Antiqua" w:cs="Book Antiqua"/>
          <w:color w:val="000000"/>
        </w:rPr>
        <w:t xml:space="preserve"> </w:t>
      </w:r>
      <w:r>
        <w:rPr>
          <w:rFonts w:ascii="Book Antiqua" w:eastAsia="Book Antiqua" w:hAnsi="Book Antiqua" w:cs="Book Antiqua"/>
          <w:color w:val="000000"/>
        </w:rPr>
        <w:t>at a dose of 1250 mg per d for 21 d and stopped for 7</w:t>
      </w:r>
      <w:r w:rsidR="00A70E87">
        <w:rPr>
          <w:rFonts w:ascii="Book Antiqua" w:eastAsia="Book Antiqua" w:hAnsi="Book Antiqua" w:cs="Book Antiqua"/>
          <w:color w:val="000000"/>
        </w:rPr>
        <w:t xml:space="preserve"> </w:t>
      </w:r>
      <w:r>
        <w:rPr>
          <w:rFonts w:ascii="Book Antiqua" w:eastAsia="Book Antiqua" w:hAnsi="Book Antiqua" w:cs="Book Antiqua"/>
          <w:color w:val="000000"/>
        </w:rPr>
        <w:t>d , a 28-d treatment cycles), which was started on July 15, 2018.</w:t>
      </w:r>
    </w:p>
    <w:p w14:paraId="63CB6C64" w14:textId="77777777" w:rsidR="00A77B3E" w:rsidRDefault="00A77B3E">
      <w:pPr>
        <w:spacing w:line="360" w:lineRule="auto"/>
        <w:jc w:val="both"/>
      </w:pPr>
    </w:p>
    <w:p w14:paraId="0E0A202F" w14:textId="77777777" w:rsidR="00A77B3E" w:rsidRDefault="003D7507">
      <w:pPr>
        <w:spacing w:line="360" w:lineRule="auto"/>
        <w:jc w:val="both"/>
      </w:pPr>
      <w:r>
        <w:rPr>
          <w:rFonts w:ascii="Book Antiqua" w:eastAsia="Book Antiqua" w:hAnsi="Book Antiqua" w:cs="Book Antiqua"/>
          <w:b/>
          <w:caps/>
          <w:color w:val="000000"/>
          <w:u w:val="single"/>
        </w:rPr>
        <w:t>OUTCOME AND FOLLOW-UP</w:t>
      </w:r>
    </w:p>
    <w:p w14:paraId="3581551C" w14:textId="4336C393" w:rsidR="00A77B3E" w:rsidRDefault="003D7507">
      <w:pPr>
        <w:spacing w:line="360" w:lineRule="auto"/>
        <w:jc w:val="both"/>
      </w:pPr>
      <w:r>
        <w:rPr>
          <w:rFonts w:ascii="Book Antiqua" w:eastAsia="Book Antiqua" w:hAnsi="Book Antiqua" w:cs="Book Antiqua"/>
          <w:color w:val="000000"/>
        </w:rPr>
        <w:t xml:space="preserve">On September 20, 2018, enhanced CT showed reduced sigmoid colon wall thickening. Besides, most lesions of the liver, retroperitoneal lymph nodes, and multiple metastases in the lung were reduced (Figure 3). The comprehensive curative effect evaluation was PR. On September 13, 2018,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showed that the HER2 amplification and the APC mutation disappeared (Figure 4B), while the MAF of TP53 was reduced to 0.27% (Figure 4D). Moreover, the level of CEA changed from 59.29 to 7.93 ng/mL as a response 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treatment. In December 2018, no disease progression was observed (Figure S1).</w:t>
      </w:r>
    </w:p>
    <w:p w14:paraId="60C0C45B" w14:textId="3E925F42" w:rsidR="00A77B3E" w:rsidRDefault="003D7507" w:rsidP="003C562F">
      <w:pPr>
        <w:spacing w:line="360" w:lineRule="auto"/>
        <w:ind w:firstLineChars="100" w:firstLine="240"/>
        <w:jc w:val="both"/>
      </w:pPr>
      <w:r>
        <w:rPr>
          <w:rFonts w:ascii="Book Antiqua" w:eastAsia="Book Antiqua" w:hAnsi="Book Antiqua" w:cs="Book Antiqua"/>
          <w:color w:val="000000"/>
        </w:rPr>
        <w:t>Based on the enhanced CT on March 11, 2019, the multiple metastases in the liver and lung increased (Figure 2), while HER2 amplification reappeared (Figure 4C). The MAF of APC and TP53 was 14.8% and 19.8%, respectively. In addition, a new</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PIK3CA </w:t>
      </w:r>
      <w:r>
        <w:rPr>
          <w:rFonts w:ascii="Book Antiqua" w:eastAsia="Book Antiqua" w:hAnsi="Book Antiqua" w:cs="Book Antiqua"/>
          <w:color w:val="000000"/>
        </w:rPr>
        <w:lastRenderedPageBreak/>
        <w:t xml:space="preserve">alteration with </w:t>
      </w:r>
      <w:r w:rsidR="00CB2428">
        <w:rPr>
          <w:rFonts w:ascii="Book Antiqua" w:eastAsia="Book Antiqua" w:hAnsi="Book Antiqua" w:cs="Book Antiqua"/>
          <w:color w:val="000000"/>
        </w:rPr>
        <w:t xml:space="preserve">an </w:t>
      </w:r>
      <w:r>
        <w:rPr>
          <w:rFonts w:ascii="Book Antiqua" w:eastAsia="Book Antiqua" w:hAnsi="Book Antiqua" w:cs="Book Antiqua"/>
          <w:color w:val="000000"/>
        </w:rPr>
        <w:t>MAF</w:t>
      </w:r>
      <w:r w:rsidR="00CB2428">
        <w:rPr>
          <w:rFonts w:ascii="Book Antiqua" w:eastAsia="Book Antiqua" w:hAnsi="Book Antiqua" w:cs="Book Antiqua"/>
          <w:color w:val="000000"/>
        </w:rPr>
        <w:t xml:space="preserve"> of</w:t>
      </w:r>
      <w:r>
        <w:rPr>
          <w:rFonts w:ascii="Book Antiqua" w:eastAsia="Book Antiqua" w:hAnsi="Book Antiqua" w:cs="Book Antiqua"/>
          <w:color w:val="000000"/>
        </w:rPr>
        <w:t xml:space="preserve"> 0.3% was detected (Figure 4D), which was demonstrated to be the resistant mechanism of anti-HER2 therapy in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The subsequent evaluation was PD, and the PFS of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was 7.9 mo. </w:t>
      </w:r>
      <w:proofErr w:type="gramStart"/>
      <w:r>
        <w:rPr>
          <w:rFonts w:ascii="Book Antiqua" w:eastAsia="Book Antiqua" w:hAnsi="Book Antiqua" w:cs="Book Antiqua"/>
          <w:color w:val="000000"/>
        </w:rPr>
        <w:t>Strikingly</w:t>
      </w:r>
      <w:proofErr w:type="gramEnd"/>
      <w:r>
        <w:rPr>
          <w:rFonts w:ascii="Book Antiqua" w:eastAsia="Book Antiqua" w:hAnsi="Book Antiqua" w:cs="Book Antiqua"/>
          <w:color w:val="000000"/>
        </w:rPr>
        <w:t xml:space="preserve">, no adverse events occurred during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therapy.</w:t>
      </w:r>
    </w:p>
    <w:p w14:paraId="5E39C2CE" w14:textId="77777777" w:rsidR="00A77B3E" w:rsidRDefault="00A77B3E" w:rsidP="003C562F">
      <w:pPr>
        <w:spacing w:line="360" w:lineRule="auto"/>
        <w:jc w:val="both"/>
      </w:pPr>
    </w:p>
    <w:p w14:paraId="68F33A51" w14:textId="77777777" w:rsidR="00A77B3E" w:rsidRDefault="003D7507">
      <w:pPr>
        <w:spacing w:line="360" w:lineRule="auto"/>
        <w:jc w:val="both"/>
      </w:pPr>
      <w:r>
        <w:rPr>
          <w:rFonts w:ascii="Book Antiqua" w:eastAsia="Book Antiqua" w:hAnsi="Book Antiqua" w:cs="Book Antiqua"/>
          <w:b/>
          <w:caps/>
          <w:color w:val="000000"/>
          <w:u w:val="single"/>
        </w:rPr>
        <w:t>DISCUSSION</w:t>
      </w:r>
    </w:p>
    <w:p w14:paraId="56111B54" w14:textId="2D753D08" w:rsidR="00A77B3E" w:rsidRDefault="003D7507">
      <w:pPr>
        <w:spacing w:line="360" w:lineRule="auto"/>
        <w:jc w:val="both"/>
      </w:pPr>
      <w:r>
        <w:rPr>
          <w:rFonts w:ascii="Book Antiqua" w:eastAsia="Book Antiqua" w:hAnsi="Book Antiqua" w:cs="Book Antiqua"/>
          <w:color w:val="000000"/>
        </w:rPr>
        <w:t>HER2 amplification is the molecular driver for a small part of</w:t>
      </w:r>
      <w:r w:rsidR="00A70E8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CRC</w:t>
      </w:r>
      <w:r w:rsidR="00CB2428">
        <w:rPr>
          <w:rFonts w:ascii="Book Antiqua" w:eastAsia="Book Antiqua" w:hAnsi="Book Antiqua" w:cs="Book Antiqua"/>
          <w:color w:val="000000"/>
        </w:rPr>
        <w:t>s</w:t>
      </w:r>
      <w:r w:rsidR="00CB2428">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which has </w:t>
      </w:r>
      <w:r>
        <w:rPr>
          <w:rFonts w:ascii="Book Antiqua" w:eastAsia="Book Antiqua" w:hAnsi="Book Antiqua" w:cs="Book Antiqua"/>
          <w:color w:val="000000"/>
          <w:shd w:val="clear" w:color="auto" w:fill="FFFFFF"/>
        </w:rPr>
        <w:t xml:space="preserve">been implicated in resistance to </w:t>
      </w:r>
      <w:r>
        <w:rPr>
          <w:rFonts w:ascii="Book Antiqua" w:eastAsia="Book Antiqua" w:hAnsi="Book Antiqua" w:cs="Book Antiqua"/>
          <w:color w:val="000000"/>
        </w:rPr>
        <w:t>anti-EGFR treatment</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found that HER2 amplification was a potential primary resistant mechanism </w:t>
      </w:r>
      <w:r w:rsidR="00CB2428">
        <w:rPr>
          <w:rFonts w:ascii="Book Antiqua" w:eastAsia="Book Antiqua" w:hAnsi="Book Antiqua" w:cs="Book Antiqua"/>
          <w:color w:val="000000"/>
        </w:rPr>
        <w:t xml:space="preserve">to </w:t>
      </w:r>
      <w:r>
        <w:rPr>
          <w:rFonts w:ascii="Book Antiqua" w:eastAsia="Book Antiqua" w:hAnsi="Book Antiqua" w:cs="Book Antiqua"/>
          <w:color w:val="000000"/>
        </w:rPr>
        <w:t xml:space="preserve">EGFR monoclonal antibody in a patient-derived tumor xenograft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Subsequently, in a clinical cohort of 97 RAS/BRAF wild-type metastasis CRC, the patients with</w:t>
      </w:r>
      <w:r>
        <w:rPr>
          <w:rFonts w:ascii="Book Antiqua" w:eastAsia="Book Antiqua" w:hAnsi="Book Antiqua" w:cs="Book Antiqua"/>
          <w:i/>
          <w:iCs/>
          <w:color w:val="000000"/>
        </w:rPr>
        <w:t xml:space="preserve"> </w:t>
      </w:r>
      <w:r>
        <w:rPr>
          <w:rFonts w:ascii="Book Antiqua" w:eastAsia="Book Antiqua" w:hAnsi="Book Antiqua" w:cs="Book Antiqua"/>
          <w:color w:val="000000"/>
        </w:rPr>
        <w:t>HER2 amplification had significantly shorter PFS as compared to</w:t>
      </w:r>
      <w:r>
        <w:rPr>
          <w:rFonts w:ascii="Book Antiqua" w:eastAsia="Book Antiqua" w:hAnsi="Book Antiqua" w:cs="Book Antiqua"/>
          <w:i/>
          <w:iCs/>
          <w:color w:val="000000"/>
        </w:rPr>
        <w:t xml:space="preserve"> </w:t>
      </w:r>
      <w:r>
        <w:rPr>
          <w:rFonts w:ascii="Book Antiqua" w:eastAsia="Book Antiqua" w:hAnsi="Book Antiqua" w:cs="Book Antiqua"/>
          <w:color w:val="000000"/>
        </w:rPr>
        <w:t>HER2 wild-type patients in second-line anti-EGFR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therapy (2.9 </w:t>
      </w:r>
      <w:proofErr w:type="spellStart"/>
      <w:r w:rsidR="006E6330">
        <w:rPr>
          <w:rFonts w:ascii="Book Antiqua" w:eastAsia="Book Antiqua" w:hAnsi="Book Antiqua" w:cs="Book Antiqua"/>
          <w:color w:val="000000"/>
        </w:rPr>
        <w:t>mo</w:t>
      </w:r>
      <w:proofErr w:type="spellEnd"/>
      <w:r w:rsidR="006E6330">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sidR="006E6330">
        <w:rPr>
          <w:rFonts w:ascii="Book Antiqua" w:eastAsia="Book Antiqua" w:hAnsi="Book Antiqua" w:cs="Book Antiqua"/>
          <w:color w:val="000000"/>
        </w:rPr>
        <w:t xml:space="preserve"> </w:t>
      </w:r>
      <w:r>
        <w:rPr>
          <w:rFonts w:ascii="Book Antiqua" w:eastAsia="Book Antiqua" w:hAnsi="Book Antiqua" w:cs="Book Antiqua"/>
          <w:color w:val="000000"/>
        </w:rPr>
        <w:t xml:space="preserve">8.1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hazard ratio (HR): 5.0;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Moreover, results from two recent clinical trials suggested that HER2-positive advanced CRC might benefit from dual anti-HER2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6952408D" w14:textId="331AB56E" w:rsidR="00A77B3E" w:rsidRDefault="003D7507">
      <w:pPr>
        <w:spacing w:line="360" w:lineRule="auto"/>
        <w:ind w:firstLine="480"/>
        <w:jc w:val="both"/>
      </w:pPr>
      <w:r>
        <w:rPr>
          <w:rFonts w:ascii="Book Antiqua" w:eastAsia="Book Antiqua" w:hAnsi="Book Antiqua" w:cs="Book Antiqua"/>
          <w:color w:val="000000"/>
        </w:rPr>
        <w:t xml:space="preserve">Herein, we </w:t>
      </w:r>
      <w:r w:rsidR="00CB2428">
        <w:rPr>
          <w:rFonts w:ascii="Book Antiqua" w:eastAsia="Book Antiqua" w:hAnsi="Book Antiqua" w:cs="Book Antiqua"/>
          <w:color w:val="000000"/>
        </w:rPr>
        <w:t xml:space="preserve">report </w:t>
      </w:r>
      <w:r>
        <w:rPr>
          <w:rFonts w:ascii="Book Antiqua" w:eastAsia="Book Antiqua" w:hAnsi="Book Antiqua" w:cs="Book Antiqua"/>
          <w:color w:val="000000"/>
        </w:rPr>
        <w:t>on a single case of</w:t>
      </w:r>
      <w:r w:rsidR="00CB2428">
        <w:rPr>
          <w:rFonts w:ascii="Book Antiqua" w:eastAsia="Book Antiqua" w:hAnsi="Book Antiqua" w:cs="Book Antiqua"/>
          <w:color w:val="000000"/>
        </w:rPr>
        <w:t xml:space="preserve"> </w:t>
      </w:r>
      <w:r>
        <w:rPr>
          <w:rFonts w:ascii="Book Antiqua" w:eastAsia="Book Antiqua" w:hAnsi="Book Antiqua" w:cs="Book Antiqua"/>
          <w:color w:val="000000"/>
        </w:rPr>
        <w:t xml:space="preserve">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treated with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An objective response was achieved, and the</w:t>
      </w:r>
      <w:r w:rsidR="00CB2428">
        <w:rPr>
          <w:rFonts w:ascii="Book Antiqua" w:eastAsia="Book Antiqua" w:hAnsi="Book Antiqua" w:cs="Book Antiqua"/>
          <w:color w:val="000000"/>
        </w:rPr>
        <w:t xml:space="preserve"> </w:t>
      </w:r>
      <w:r>
        <w:rPr>
          <w:rFonts w:ascii="Book Antiqua" w:eastAsia="Book Antiqua" w:hAnsi="Book Antiqua" w:cs="Book Antiqua"/>
          <w:color w:val="000000"/>
        </w:rPr>
        <w:t xml:space="preserve">PFS was 7.9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According to our knowledge, only one case of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treated with single-agent trastuzumab-DM1 has been reported so far. In that patient, the disease was under control for 7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According to the HERACLES trial, the primary reason for selecting dual HER2-targeting therapy was based on the preclinical results of patient-derived xenografts (PDX)</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which proved that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was more effective when treating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PDX. Interestingly,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led to tumor regression in both two PDX studies; still, its effect was weaker than that of the dua</w:t>
      </w:r>
      <w:r w:rsidR="007649BC">
        <w:rPr>
          <w:rFonts w:ascii="Book Antiqua" w:eastAsia="Book Antiqua" w:hAnsi="Book Antiqua" w:cs="Book Antiqua"/>
          <w:color w:val="000000"/>
        </w:rPr>
        <w:t>l HER2-targeting</w:t>
      </w:r>
      <w:r>
        <w:rPr>
          <w:rFonts w:ascii="Book Antiqua" w:eastAsia="Book Antiqua" w:hAnsi="Book Antiqua" w:cs="Book Antiqua"/>
          <w:color w:val="000000"/>
        </w:rPr>
        <w:t xml:space="preserve">, while tumors treated with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monotherapy </w:t>
      </w:r>
      <w:r w:rsidR="00063E1B">
        <w:rPr>
          <w:rFonts w:ascii="Book Antiqua" w:eastAsia="Book Antiqua" w:hAnsi="Book Antiqua" w:cs="Book Antiqua"/>
          <w:color w:val="000000"/>
        </w:rPr>
        <w:t xml:space="preserve">showed a </w:t>
      </w:r>
      <w:r>
        <w:rPr>
          <w:rFonts w:ascii="Book Antiqua" w:eastAsia="Book Antiqua" w:hAnsi="Book Antiqua" w:cs="Book Antiqua"/>
          <w:color w:val="000000"/>
        </w:rPr>
        <w:t xml:space="preserve">sustained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Further investigation revealed that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could reduce the phosphorylation of extracellular-signal-regulated kinase (ERK) and S6 in cancer cells, which was only mildly impaired by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These studies indicated that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monotherapy might be effective for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which is consistent with our observations. Yet, further investigation is needed to confirm these findings. </w:t>
      </w:r>
    </w:p>
    <w:p w14:paraId="138355AA" w14:textId="70A32C3C" w:rsidR="00A77B3E" w:rsidRDefault="003D7507">
      <w:pPr>
        <w:spacing w:line="360" w:lineRule="auto"/>
        <w:ind w:firstLine="480"/>
        <w:jc w:val="both"/>
      </w:pPr>
      <w:r>
        <w:rPr>
          <w:rFonts w:ascii="Book Antiqua" w:eastAsia="Book Antiqua" w:hAnsi="Book Antiqua" w:cs="Book Antiqua"/>
          <w:color w:val="000000"/>
        </w:rPr>
        <w:t xml:space="preserve">The potential underlying mechanism might be that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acts as a dual EGFR and HER2</w:t>
      </w:r>
      <w:r w:rsidR="00063E1B">
        <w:rPr>
          <w:rFonts w:ascii="Book Antiqua" w:eastAsia="Book Antiqua" w:hAnsi="Book Antiqua" w:cs="Book Antiqua"/>
          <w:color w:val="000000"/>
        </w:rPr>
        <w:t xml:space="preserve"> </w:t>
      </w:r>
      <w:r>
        <w:rPr>
          <w:rFonts w:ascii="Book Antiqua" w:eastAsia="Book Antiqua" w:hAnsi="Book Antiqua" w:cs="Book Antiqua"/>
          <w:color w:val="000000"/>
        </w:rPr>
        <w:t xml:space="preserve">inhibitor. </w:t>
      </w:r>
      <w:proofErr w:type="spellStart"/>
      <w:r>
        <w:rPr>
          <w:rFonts w:ascii="Book Antiqua" w:eastAsia="Book Antiqua" w:hAnsi="Book Antiqua" w:cs="Book Antiqua"/>
          <w:color w:val="000000"/>
        </w:rPr>
        <w:t>Kimio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demonstrated that inhibiting HER2 signaling in</w:t>
      </w:r>
      <w:r>
        <w:rPr>
          <w:rFonts w:ascii="Book Antiqua" w:eastAsia="Book Antiqua" w:hAnsi="Book Antiqua" w:cs="Book Antiqua"/>
          <w:i/>
          <w:iCs/>
          <w:color w:val="000000"/>
        </w:rPr>
        <w:t xml:space="preserve"> </w:t>
      </w:r>
      <w:r>
        <w:rPr>
          <w:rFonts w:ascii="Book Antiqua" w:eastAsia="Book Antiqua" w:hAnsi="Book Antiqua" w:cs="Book Antiqua"/>
          <w:color w:val="000000"/>
        </w:rPr>
        <w:t>HER2</w:t>
      </w:r>
      <w:r>
        <w:rPr>
          <w:rFonts w:ascii="Book Antiqua" w:eastAsia="Book Antiqua" w:hAnsi="Book Antiqua" w:cs="Book Antiqua"/>
          <w:i/>
          <w:iCs/>
          <w:color w:val="000000"/>
        </w:rPr>
        <w:t>-</w:t>
      </w:r>
      <w:r>
        <w:rPr>
          <w:rFonts w:ascii="Book Antiqua" w:eastAsia="Book Antiqua" w:hAnsi="Book Antiqua" w:cs="Book Antiqua"/>
          <w:color w:val="000000"/>
        </w:rPr>
        <w:t>amplified colon cancer models could restore their sensitivity to EGFR</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monoclonal antibody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Moreover, an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patient who underwent anti-</w:t>
      </w:r>
      <w:r w:rsidRPr="005B3956">
        <w:rPr>
          <w:rFonts w:ascii="Book Antiqua" w:eastAsia="Book Antiqua" w:hAnsi="Book Antiqua" w:cs="Book Antiqua"/>
          <w:iCs/>
          <w:color w:val="000000"/>
        </w:rPr>
        <w:t>EGFR</w:t>
      </w:r>
      <w:r>
        <w:rPr>
          <w:rFonts w:ascii="Book Antiqua" w:eastAsia="Book Antiqua" w:hAnsi="Book Antiqua" w:cs="Book Antiqua"/>
          <w:color w:val="000000"/>
        </w:rPr>
        <w:t xml:space="preserve"> therapy</w:t>
      </w:r>
      <w:r w:rsidR="00063E1B">
        <w:rPr>
          <w:rFonts w:ascii="Book Antiqua" w:eastAsia="Book Antiqua" w:hAnsi="Book Antiqua" w:cs="Book Antiqua"/>
          <w:color w:val="000000"/>
        </w:rPr>
        <w:t xml:space="preserve"> </w:t>
      </w:r>
      <w:r>
        <w:rPr>
          <w:rFonts w:ascii="Book Antiqua" w:eastAsia="Book Antiqua" w:hAnsi="Book Antiqua" w:cs="Book Antiqua"/>
          <w:color w:val="000000"/>
        </w:rPr>
        <w:t xml:space="preserve">responded well to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plus </w:t>
      </w:r>
      <w:proofErr w:type="spellStart"/>
      <w:proofErr w:type="gramStart"/>
      <w:r>
        <w:rPr>
          <w:rFonts w:ascii="Book Antiqua" w:eastAsia="Book Antiqua" w:hAnsi="Book Antiqua" w:cs="Book Antiqua"/>
          <w:color w:val="000000"/>
        </w:rPr>
        <w:t>cetuximab</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Therefore, the inhibition of both HER2 and EGFR is another potential strategy to treat HER2-positive and RAS/BRAF wild-type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Dual anti-HER2 therapy is an expensive treatment that may cause serious adverse events; 22% </w:t>
      </w:r>
      <w:r w:rsidR="00063E1B">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mCRC</w:t>
      </w:r>
      <w:proofErr w:type="spellEnd"/>
      <w:r w:rsidR="00063E1B">
        <w:rPr>
          <w:rFonts w:ascii="Book Antiqua" w:eastAsia="Book Antiqua" w:hAnsi="Book Antiqua" w:cs="Book Antiqua"/>
          <w:color w:val="000000"/>
        </w:rPr>
        <w:t xml:space="preserve"> cases</w:t>
      </w:r>
      <w:r>
        <w:rPr>
          <w:rFonts w:ascii="Book Antiqua" w:eastAsia="Book Antiqua" w:hAnsi="Book Antiqua" w:cs="Book Antiqua"/>
          <w:color w:val="000000"/>
        </w:rPr>
        <w:t xml:space="preserve"> have been shown to have grade 3 adverse events in HERACLES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Intriguingly, no adverse events occurred during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w:t>
      </w:r>
      <w:r w:rsidR="00063E1B">
        <w:rPr>
          <w:rFonts w:ascii="Book Antiqua" w:eastAsia="Book Antiqua" w:hAnsi="Book Antiqua" w:cs="Book Antiqua"/>
          <w:color w:val="000000"/>
        </w:rPr>
        <w:t xml:space="preserve">It is still unclear whether </w:t>
      </w:r>
      <w:r>
        <w:rPr>
          <w:rFonts w:ascii="Book Antiqua" w:eastAsia="Book Antiqua" w:hAnsi="Book Antiqua" w:cs="Book Antiqua"/>
          <w:color w:val="000000"/>
        </w:rPr>
        <w:t xml:space="preserve">adverse events of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would be less than </w:t>
      </w:r>
      <w:r w:rsidR="00063E1B">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dual therapy, indeed, we need more clinical trials to further answer this question, and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monotherapy is not recommended except clinical trials.</w:t>
      </w:r>
    </w:p>
    <w:p w14:paraId="307A1893" w14:textId="027E1456" w:rsidR="00A77B3E" w:rsidRDefault="003D7507" w:rsidP="007649BC">
      <w:pPr>
        <w:spacing w:line="360" w:lineRule="auto"/>
        <w:ind w:firstLineChars="100" w:firstLine="240"/>
        <w:jc w:val="both"/>
      </w:pPr>
      <w:r>
        <w:rPr>
          <w:rFonts w:ascii="Book Antiqua" w:eastAsia="Book Antiqua" w:hAnsi="Book Antiqua" w:cs="Book Antiqua"/>
          <w:color w:val="000000"/>
        </w:rPr>
        <w:t xml:space="preserve">Because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could overcome the tumor tissue related limitations, such as heterogeneity and tissue that is hard to obtain, it is widely used in </w:t>
      </w:r>
      <w:r w:rsidR="00063E1B">
        <w:rPr>
          <w:rFonts w:ascii="Book Antiqua" w:eastAsia="Book Antiqua" w:hAnsi="Book Antiqua" w:cs="Book Antiqua"/>
          <w:color w:val="000000"/>
        </w:rPr>
        <w:t xml:space="preserve">metastatic </w:t>
      </w:r>
      <w:r>
        <w:rPr>
          <w:rFonts w:ascii="Book Antiqua" w:eastAsia="Book Antiqua" w:hAnsi="Book Antiqua" w:cs="Book Antiqua"/>
          <w:color w:val="000000"/>
        </w:rPr>
        <w:t xml:space="preserve">tumors, especially in patients who failed to respond to first-line standard therapy.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had a major role in this case, mainly from three following aspects: (1) Genotyping: HER2 status of this patient was unclear at the time of diagnosis. High-level HER2 amplification was identified after two-line therapy based on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with broad molecular profiling, followed by IHC and FISH analyses. Because anti-HER2 treatment is not </w:t>
      </w:r>
      <w:r w:rsidR="00063E1B">
        <w:rPr>
          <w:rFonts w:ascii="Book Antiqua" w:eastAsia="Book Antiqua" w:hAnsi="Book Antiqua" w:cs="Book Antiqua"/>
          <w:color w:val="000000"/>
        </w:rPr>
        <w:t xml:space="preserve">a </w:t>
      </w:r>
      <w:r>
        <w:rPr>
          <w:rFonts w:ascii="Book Antiqua" w:eastAsia="Book Antiqua" w:hAnsi="Book Antiqua" w:cs="Book Antiqua"/>
          <w:color w:val="000000"/>
        </w:rPr>
        <w:t xml:space="preserve">standard therapy for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and HER2 overexpression might change after system</w:t>
      </w:r>
      <w:r w:rsidR="00063E1B">
        <w:rPr>
          <w:rFonts w:ascii="Book Antiqua" w:eastAsia="Book Antiqua" w:hAnsi="Book Antiqua" w:cs="Book Antiqua"/>
          <w:color w:val="000000"/>
        </w:rPr>
        <w:t>ic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could be a suitable approach to detect HER2 status in such patients</w:t>
      </w:r>
      <w:r w:rsidR="00063E1B">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063E1B">
        <w:rPr>
          <w:rFonts w:ascii="Book Antiqua" w:eastAsia="Book Antiqua" w:hAnsi="Book Antiqua" w:cs="Book Antiqua"/>
          <w:color w:val="000000"/>
        </w:rPr>
        <w:t>monitoring</w:t>
      </w:r>
      <w:r>
        <w:rPr>
          <w:rFonts w:ascii="Book Antiqua" w:eastAsia="Book Antiqua" w:hAnsi="Book Antiqua" w:cs="Book Antiqua"/>
          <w:color w:val="000000"/>
        </w:rPr>
        <w:t xml:space="preserve">: </w:t>
      </w:r>
      <w:r w:rsidR="00063E1B">
        <w:rPr>
          <w:rFonts w:ascii="Book Antiqua" w:eastAsia="Book Antiqua" w:hAnsi="Book Antiqua" w:cs="Book Antiqua"/>
          <w:color w:val="000000"/>
        </w:rPr>
        <w:t xml:space="preserve">The </w:t>
      </w:r>
      <w:r>
        <w:rPr>
          <w:rFonts w:ascii="Book Antiqua" w:eastAsia="Book Antiqua" w:hAnsi="Book Antiqua" w:cs="Book Antiqua"/>
          <w:color w:val="000000"/>
        </w:rPr>
        <w:t xml:space="preserve">MAF change due to genetic alterations between the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test was correlated to tumor burden, which was demonstrated using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to monitor chemotherapy or chemotherapy plus bevacizumab in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In this case,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during treatment was used to assess the efficacy of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which was consistent with the results of the radiographic assessment</w:t>
      </w:r>
      <w:r w:rsidR="00063E1B">
        <w:rPr>
          <w:rFonts w:ascii="Book Antiqua" w:eastAsia="Book Antiqua" w:hAnsi="Book Antiqua" w:cs="Book Antiqua"/>
          <w:color w:val="000000"/>
        </w:rPr>
        <w:t xml:space="preserve">; and </w:t>
      </w:r>
      <w:r>
        <w:rPr>
          <w:rFonts w:ascii="Book Antiqua" w:eastAsia="Book Antiqua" w:hAnsi="Book Antiqua" w:cs="Book Antiqua"/>
          <w:color w:val="000000"/>
        </w:rPr>
        <w:t xml:space="preserve">(3) </w:t>
      </w:r>
      <w:r w:rsidR="00063E1B">
        <w:rPr>
          <w:rFonts w:ascii="Book Antiqua" w:eastAsia="Book Antiqua" w:hAnsi="Book Antiqua" w:cs="Book Antiqua"/>
          <w:color w:val="000000"/>
        </w:rPr>
        <w:lastRenderedPageBreak/>
        <w:t xml:space="preserve">identifying </w:t>
      </w:r>
      <w:r>
        <w:rPr>
          <w:rFonts w:ascii="Book Antiqua" w:eastAsia="Book Antiqua" w:hAnsi="Book Antiqua" w:cs="Book Antiqua"/>
          <w:color w:val="000000"/>
        </w:rPr>
        <w:t xml:space="preserve">acquired resistance mechanism: PIK3CA is the downstream pathway of HER2, which was reported as the acquired resistant mechanism </w:t>
      </w:r>
      <w:r w:rsidR="00063E1B">
        <w:rPr>
          <w:rFonts w:ascii="Book Antiqua" w:eastAsia="Book Antiqua" w:hAnsi="Book Antiqua" w:cs="Book Antiqua"/>
          <w:color w:val="000000"/>
        </w:rPr>
        <w:t xml:space="preserve">to </w:t>
      </w:r>
      <w:r>
        <w:rPr>
          <w:rFonts w:ascii="Book Antiqua" w:eastAsia="Book Antiqua" w:hAnsi="Book Antiqua" w:cs="Book Antiqua"/>
          <w:color w:val="000000"/>
        </w:rPr>
        <w:t xml:space="preserve">anti-HER2 treatment in metastatic breast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and was first identified in </w:t>
      </w:r>
      <w:r w:rsidR="00063E1B">
        <w:rPr>
          <w:rFonts w:ascii="Book Antiqua" w:eastAsia="Book Antiqua" w:hAnsi="Book Antiqua" w:cs="Book Antiqua"/>
          <w:color w:val="000000"/>
        </w:rPr>
        <w:t>CRC</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C4789C">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through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monitoring. Serial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helpful for the diagnosis and monitoring of the treatment of HER2-positive </w:t>
      </w:r>
      <w:proofErr w:type="spellStart"/>
      <w:r>
        <w:rPr>
          <w:rFonts w:ascii="Book Antiqua" w:eastAsia="Book Antiqua" w:hAnsi="Book Antiqua" w:cs="Book Antiqua"/>
          <w:color w:val="000000"/>
        </w:rPr>
        <w:t>mCRC</w:t>
      </w:r>
      <w:proofErr w:type="spellEnd"/>
      <w:r>
        <w:rPr>
          <w:rFonts w:ascii="Book Antiqua" w:eastAsia="Book Antiqua" w:hAnsi="Book Antiqua" w:cs="Book Antiqua"/>
          <w:color w:val="000000"/>
        </w:rPr>
        <w:t xml:space="preserve"> when standard therapies fail.</w:t>
      </w:r>
    </w:p>
    <w:p w14:paraId="3EE51AE5" w14:textId="77777777" w:rsidR="00A77B3E" w:rsidRDefault="00A77B3E" w:rsidP="00540198">
      <w:pPr>
        <w:spacing w:line="360" w:lineRule="auto"/>
        <w:jc w:val="both"/>
      </w:pPr>
    </w:p>
    <w:p w14:paraId="76459EC0" w14:textId="77777777" w:rsidR="00A77B3E" w:rsidRDefault="003D7507">
      <w:pPr>
        <w:spacing w:line="360" w:lineRule="auto"/>
        <w:jc w:val="both"/>
      </w:pPr>
      <w:r>
        <w:rPr>
          <w:rFonts w:ascii="Book Antiqua" w:eastAsia="Book Antiqua" w:hAnsi="Book Antiqua" w:cs="Book Antiqua"/>
          <w:b/>
          <w:caps/>
          <w:color w:val="000000"/>
          <w:u w:val="single"/>
        </w:rPr>
        <w:t>CONCLUSION</w:t>
      </w:r>
    </w:p>
    <w:p w14:paraId="48E70E98" w14:textId="39DEE3A3" w:rsidR="00C51DB4" w:rsidRDefault="00C51DB4" w:rsidP="00A36663">
      <w:pPr>
        <w:spacing w:line="360" w:lineRule="auto"/>
        <w:jc w:val="both"/>
        <w:rPr>
          <w:rFonts w:ascii="Book Antiqua" w:eastAsia="Book Antiqua" w:hAnsi="Book Antiqua" w:cs="Book Antiqua"/>
          <w:color w:val="000000"/>
        </w:rPr>
      </w:pPr>
      <w:r w:rsidRPr="007F5EFD">
        <w:rPr>
          <w:rFonts w:ascii="Book Antiqua" w:eastAsia="Book Antiqua" w:hAnsi="Book Antiqua" w:cs="Book Antiqua"/>
          <w:color w:val="000000"/>
        </w:rPr>
        <w:t xml:space="preserve">This is the first case report of HER2-positive RAS/BRAF wild-type metastatic </w:t>
      </w:r>
      <w:r w:rsidR="00063E1B">
        <w:rPr>
          <w:rFonts w:ascii="Book Antiqua" w:eastAsia="Book Antiqua" w:hAnsi="Book Antiqua" w:cs="Book Antiqua"/>
          <w:color w:val="000000"/>
        </w:rPr>
        <w:t>CRC</w:t>
      </w:r>
      <w:r w:rsidRPr="007F5EFD">
        <w:rPr>
          <w:rFonts w:ascii="Book Antiqua" w:eastAsia="Book Antiqua" w:hAnsi="Book Antiqua" w:cs="Book Antiqua"/>
          <w:color w:val="000000"/>
        </w:rPr>
        <w:t xml:space="preserve"> patient responding to </w:t>
      </w:r>
      <w:proofErr w:type="spellStart"/>
      <w:r w:rsidRPr="007F5EFD">
        <w:rPr>
          <w:rFonts w:ascii="Book Antiqua" w:eastAsia="Book Antiqua" w:hAnsi="Book Antiqua" w:cs="Book Antiqua"/>
          <w:color w:val="000000"/>
        </w:rPr>
        <w:t>lapatinib</w:t>
      </w:r>
      <w:proofErr w:type="spellEnd"/>
      <w:r w:rsidRPr="007F5EFD">
        <w:rPr>
          <w:rFonts w:ascii="Book Antiqua" w:eastAsia="Book Antiqua" w:hAnsi="Book Antiqua" w:cs="Book Antiqua"/>
          <w:color w:val="000000"/>
        </w:rPr>
        <w:t xml:space="preserve"> monotherapy. It highlights that </w:t>
      </w:r>
      <w:proofErr w:type="spellStart"/>
      <w:r w:rsidRPr="007F5EFD">
        <w:rPr>
          <w:rFonts w:ascii="Book Antiqua" w:eastAsia="Book Antiqua" w:hAnsi="Book Antiqua" w:cs="Book Antiqua"/>
          <w:color w:val="000000"/>
        </w:rPr>
        <w:t>ctDNA</w:t>
      </w:r>
      <w:proofErr w:type="spellEnd"/>
      <w:r w:rsidRPr="007F5EFD">
        <w:rPr>
          <w:rFonts w:ascii="Book Antiqua" w:eastAsia="Book Antiqua" w:hAnsi="Book Antiqua" w:cs="Book Antiqua"/>
          <w:color w:val="000000"/>
        </w:rPr>
        <w:t xml:space="preserve"> testing is an effective and feasible approach to evaluate the efficacy of anti-HER2 therapy.</w:t>
      </w:r>
    </w:p>
    <w:p w14:paraId="50B743B7" w14:textId="77777777" w:rsidR="00A77B3E" w:rsidRDefault="00A77B3E">
      <w:pPr>
        <w:spacing w:line="360" w:lineRule="auto"/>
        <w:jc w:val="both"/>
      </w:pPr>
    </w:p>
    <w:p w14:paraId="21ADA14B" w14:textId="77777777" w:rsidR="00A77B3E" w:rsidRDefault="003D7507">
      <w:pPr>
        <w:spacing w:line="360" w:lineRule="auto"/>
        <w:jc w:val="both"/>
      </w:pPr>
      <w:r>
        <w:rPr>
          <w:rFonts w:ascii="Book Antiqua" w:eastAsia="Book Antiqua" w:hAnsi="Book Antiqua" w:cs="Book Antiqua"/>
          <w:b/>
          <w:color w:val="000000"/>
        </w:rPr>
        <w:t>REFERENCES</w:t>
      </w:r>
    </w:p>
    <w:p w14:paraId="1D117D9C" w14:textId="77777777" w:rsidR="00A77B3E" w:rsidRDefault="003D750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Ross JS</w:t>
      </w:r>
      <w:r>
        <w:rPr>
          <w:rFonts w:ascii="Book Antiqua" w:eastAsia="Book Antiqua" w:hAnsi="Book Antiqua" w:cs="Book Antiqua"/>
          <w:color w:val="000000"/>
        </w:rPr>
        <w:t xml:space="preserve">, Fakih M, Ali SM, Elvin JA, Schrock AB, Suh J, </w:t>
      </w:r>
      <w:proofErr w:type="spellStart"/>
      <w:r>
        <w:rPr>
          <w:rFonts w:ascii="Book Antiqua" w:eastAsia="Book Antiqua" w:hAnsi="Book Antiqua" w:cs="Book Antiqua"/>
          <w:color w:val="000000"/>
        </w:rPr>
        <w:t>Vergilio</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Ramkissoon</w:t>
      </w:r>
      <w:proofErr w:type="spellEnd"/>
      <w:r>
        <w:rPr>
          <w:rFonts w:ascii="Book Antiqua" w:eastAsia="Book Antiqua" w:hAnsi="Book Antiqua" w:cs="Book Antiqua"/>
          <w:color w:val="000000"/>
        </w:rPr>
        <w:t xml:space="preserve"> S, Severson E, Daniel S, </w:t>
      </w:r>
      <w:proofErr w:type="spellStart"/>
      <w:r>
        <w:rPr>
          <w:rFonts w:ascii="Book Antiqua" w:eastAsia="Book Antiqua" w:hAnsi="Book Antiqua" w:cs="Book Antiqua"/>
          <w:color w:val="000000"/>
        </w:rPr>
        <w:t>Fabrizio</w:t>
      </w:r>
      <w:proofErr w:type="spellEnd"/>
      <w:r>
        <w:rPr>
          <w:rFonts w:ascii="Book Antiqua" w:eastAsia="Book Antiqua" w:hAnsi="Book Antiqua" w:cs="Book Antiqua"/>
          <w:color w:val="000000"/>
        </w:rPr>
        <w:t xml:space="preserve"> D, Frampton G, Sun J, Miller VA, Stephens PJ, Gay LM. Targeting HER2 in colorectal cancer: The landscape of amplification and short variant mutations in ERBB2 and ERBB3.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124</w:t>
      </w:r>
      <w:r>
        <w:rPr>
          <w:rFonts w:ascii="Book Antiqua" w:eastAsia="Book Antiqua" w:hAnsi="Book Antiqua" w:cs="Book Antiqua"/>
          <w:color w:val="000000"/>
        </w:rPr>
        <w:t>: 1358-1373 [PMID: 29338072 DOI: 10.1002/cncr.31125]</w:t>
      </w:r>
    </w:p>
    <w:p w14:paraId="430C8876" w14:textId="77777777" w:rsidR="00A77B3E" w:rsidRDefault="003D750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Martino C, </w:t>
      </w:r>
      <w:proofErr w:type="spellStart"/>
      <w:r>
        <w:rPr>
          <w:rFonts w:ascii="Book Antiqua" w:eastAsia="Book Antiqua" w:hAnsi="Book Antiqua" w:cs="Book Antiqua"/>
          <w:color w:val="000000"/>
        </w:rPr>
        <w:t>Bencardino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Bergamo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w:t>
      </w:r>
      <w:proofErr w:type="spellStart"/>
      <w:r>
        <w:rPr>
          <w:rFonts w:ascii="Book Antiqua" w:eastAsia="Book Antiqua" w:hAnsi="Book Antiqua" w:cs="Book Antiqua"/>
          <w:color w:val="000000"/>
        </w:rPr>
        <w:t>Depetris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Siravegna</w:t>
      </w:r>
      <w:proofErr w:type="spellEnd"/>
      <w:r>
        <w:rPr>
          <w:rFonts w:ascii="Book Antiqua" w:eastAsia="Book Antiqua" w:hAnsi="Book Antiqua" w:cs="Book Antiqua"/>
          <w:color w:val="000000"/>
        </w:rPr>
        <w:t xml:space="preserve"> G, Torri V,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Palmeri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Lauricella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Veronese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Dual-targeted therapy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in treatment-refractory, KRAS codon 12/13 wild-type, HER2-positive metastatic colorectal cancer (HERACLES): a proof-of-concept,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738-746 [PMID: 27108243 DOI: 10.1016/S1470-2045(16)00150-9]</w:t>
      </w:r>
    </w:p>
    <w:p w14:paraId="52DBF8F3" w14:textId="77777777" w:rsidR="00A77B3E" w:rsidRDefault="003D750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Martinelli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Troiani</w:t>
      </w:r>
      <w:proofErr w:type="spellEnd"/>
      <w:r>
        <w:rPr>
          <w:rFonts w:ascii="Book Antiqua" w:eastAsia="Book Antiqua" w:hAnsi="Book Antiqua" w:cs="Book Antiqua"/>
          <w:color w:val="000000"/>
        </w:rPr>
        <w:t xml:space="preserve"> T, Sforza V, Martini G, </w:t>
      </w:r>
      <w:proofErr w:type="spellStart"/>
      <w:r>
        <w:rPr>
          <w:rFonts w:ascii="Book Antiqua" w:eastAsia="Book Antiqua" w:hAnsi="Book Antiqua" w:cs="Book Antiqua"/>
          <w:color w:val="000000"/>
        </w:rPr>
        <w:t>Cardone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Rachiglio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Normanno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Siena S,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Sequential HER2 blockade as effective therapy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HER2 gene-amplified, RAS wild-type, metastatic colorectal cancer: learning from a clinical </w:t>
      </w:r>
      <w:r>
        <w:rPr>
          <w:rFonts w:ascii="Book Antiqua" w:eastAsia="Book Antiqua" w:hAnsi="Book Antiqua" w:cs="Book Antiqua"/>
          <w:color w:val="000000"/>
        </w:rPr>
        <w:lastRenderedPageBreak/>
        <w:t xml:space="preserve">case.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e000299 [PMID: 29387480 DOI: 10.1136/esmoopen-2017-000299]</w:t>
      </w:r>
    </w:p>
    <w:p w14:paraId="5BEA5333" w14:textId="77777777" w:rsidR="00A77B3E" w:rsidRDefault="003D750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Martin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Landi</w:t>
      </w:r>
      <w:proofErr w:type="spellEnd"/>
      <w:r>
        <w:rPr>
          <w:rFonts w:ascii="Book Antiqua" w:eastAsia="Book Antiqua" w:hAnsi="Book Antiqua" w:cs="Book Antiqua"/>
          <w:color w:val="000000"/>
        </w:rPr>
        <w:t xml:space="preserve"> L, Molinari F, </w:t>
      </w:r>
      <w:proofErr w:type="spellStart"/>
      <w:r>
        <w:rPr>
          <w:rFonts w:ascii="Book Antiqua" w:eastAsia="Book Antiqua" w:hAnsi="Book Antiqua" w:cs="Book Antiqua"/>
          <w:color w:val="000000"/>
        </w:rPr>
        <w:t>Fountzilas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Geva</w:t>
      </w:r>
      <w:proofErr w:type="spellEnd"/>
      <w:r>
        <w:rPr>
          <w:rFonts w:ascii="Book Antiqua" w:eastAsia="Book Antiqua" w:hAnsi="Book Antiqua" w:cs="Book Antiqua"/>
          <w:color w:val="000000"/>
        </w:rPr>
        <w:t xml:space="preserve"> R, Riva A, </w:t>
      </w:r>
      <w:proofErr w:type="spellStart"/>
      <w:r>
        <w:rPr>
          <w:rFonts w:ascii="Book Antiqua" w:eastAsia="Book Antiqua" w:hAnsi="Book Antiqua" w:cs="Book Antiqua"/>
          <w:color w:val="000000"/>
        </w:rPr>
        <w:t>Saletti</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Dosso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Spitale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Kalogeras</w:t>
      </w:r>
      <w:proofErr w:type="spellEnd"/>
      <w:r>
        <w:rPr>
          <w:rFonts w:ascii="Book Antiqua" w:eastAsia="Book Antiqua" w:hAnsi="Book Antiqua" w:cs="Book Antiqua"/>
          <w:color w:val="000000"/>
        </w:rPr>
        <w:t xml:space="preserve"> KT, </w:t>
      </w:r>
      <w:proofErr w:type="spellStart"/>
      <w:r>
        <w:rPr>
          <w:rFonts w:ascii="Book Antiqua" w:eastAsia="Book Antiqua" w:hAnsi="Book Antiqua" w:cs="Book Antiqua"/>
          <w:color w:val="000000"/>
        </w:rPr>
        <w:t>Mazzucchelli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Frattini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Cappuzzo</w:t>
      </w:r>
      <w:proofErr w:type="spellEnd"/>
      <w:r>
        <w:rPr>
          <w:rFonts w:ascii="Book Antiqua" w:eastAsia="Book Antiqua" w:hAnsi="Book Antiqua" w:cs="Book Antiqua"/>
          <w:color w:val="000000"/>
        </w:rPr>
        <w:t xml:space="preserve"> F. HER2 gene copy number status may influence clinical efficacy to anti-EGFR monoclonal antibodies in metastatic colorectal cancer patients.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668-675 [PMID: 23348520 DOI: 10.1038/bjc.2013.4]</w:t>
      </w:r>
    </w:p>
    <w:p w14:paraId="4786ABF6" w14:textId="77777777" w:rsidR="00A77B3E" w:rsidRDefault="003D750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Yonesaka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Zejnullahu</w:t>
      </w:r>
      <w:proofErr w:type="spellEnd"/>
      <w:r>
        <w:rPr>
          <w:rFonts w:ascii="Book Antiqua" w:eastAsia="Book Antiqua" w:hAnsi="Book Antiqua" w:cs="Book Antiqua"/>
          <w:color w:val="000000"/>
        </w:rPr>
        <w:t xml:space="preserve"> K, Okamoto I, Satoh T, </w:t>
      </w:r>
      <w:proofErr w:type="spellStart"/>
      <w:r>
        <w:rPr>
          <w:rFonts w:ascii="Book Antiqua" w:eastAsia="Book Antiqua" w:hAnsi="Book Antiqua" w:cs="Book Antiqua"/>
          <w:color w:val="000000"/>
        </w:rPr>
        <w:t>Cappuzzo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Souglakos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Ercan</w:t>
      </w:r>
      <w:proofErr w:type="spellEnd"/>
      <w:r>
        <w:rPr>
          <w:rFonts w:ascii="Book Antiqua" w:eastAsia="Book Antiqua" w:hAnsi="Book Antiqua" w:cs="Book Antiqua"/>
          <w:color w:val="000000"/>
        </w:rPr>
        <w:t xml:space="preserve"> D, Rogers A, </w:t>
      </w:r>
      <w:proofErr w:type="spellStart"/>
      <w:r>
        <w:rPr>
          <w:rFonts w:ascii="Book Antiqua" w:eastAsia="Book Antiqua" w:hAnsi="Book Antiqua" w:cs="Book Antiqua"/>
          <w:color w:val="000000"/>
        </w:rPr>
        <w:t>Roncalli</w:t>
      </w:r>
      <w:proofErr w:type="spellEnd"/>
      <w:r>
        <w:rPr>
          <w:rFonts w:ascii="Book Antiqua" w:eastAsia="Book Antiqua" w:hAnsi="Book Antiqua" w:cs="Book Antiqua"/>
          <w:color w:val="000000"/>
        </w:rPr>
        <w:t xml:space="preserve"> M, Takeda M, </w:t>
      </w:r>
      <w:proofErr w:type="spellStart"/>
      <w:r>
        <w:rPr>
          <w:rFonts w:ascii="Book Antiqua" w:eastAsia="Book Antiqua" w:hAnsi="Book Antiqua" w:cs="Book Antiqua"/>
          <w:color w:val="000000"/>
        </w:rPr>
        <w:t>Fujisaka</w:t>
      </w:r>
      <w:proofErr w:type="spellEnd"/>
      <w:r>
        <w:rPr>
          <w:rFonts w:ascii="Book Antiqua" w:eastAsia="Book Antiqua" w:hAnsi="Book Antiqua" w:cs="Book Antiqua"/>
          <w:color w:val="000000"/>
        </w:rPr>
        <w:t xml:space="preserve"> Y, Philips J, Shimizu T, </w:t>
      </w:r>
      <w:proofErr w:type="spellStart"/>
      <w:r>
        <w:rPr>
          <w:rFonts w:ascii="Book Antiqua" w:eastAsia="Book Antiqua" w:hAnsi="Book Antiqua" w:cs="Book Antiqua"/>
          <w:color w:val="000000"/>
        </w:rPr>
        <w:t>Maenishi</w:t>
      </w:r>
      <w:proofErr w:type="spellEnd"/>
      <w:r>
        <w:rPr>
          <w:rFonts w:ascii="Book Antiqua" w:eastAsia="Book Antiqua" w:hAnsi="Book Antiqua" w:cs="Book Antiqua"/>
          <w:color w:val="000000"/>
        </w:rPr>
        <w:t xml:space="preserve"> O, Cho Y, Sun J, </w:t>
      </w:r>
      <w:proofErr w:type="spellStart"/>
      <w:r>
        <w:rPr>
          <w:rFonts w:ascii="Book Antiqua" w:eastAsia="Book Antiqua" w:hAnsi="Book Antiqua" w:cs="Book Antiqua"/>
          <w:color w:val="000000"/>
        </w:rPr>
        <w:t>Destro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Taira</w:t>
      </w:r>
      <w:proofErr w:type="spellEnd"/>
      <w:r>
        <w:rPr>
          <w:rFonts w:ascii="Book Antiqua" w:eastAsia="Book Antiqua" w:hAnsi="Book Antiqua" w:cs="Book Antiqua"/>
          <w:color w:val="000000"/>
        </w:rPr>
        <w:t xml:space="preserve"> K, Takeda K, Okabe T, Swanson J, Itoh H, Takada M, </w:t>
      </w:r>
      <w:proofErr w:type="spellStart"/>
      <w:r>
        <w:rPr>
          <w:rFonts w:ascii="Book Antiqua" w:eastAsia="Book Antiqua" w:hAnsi="Book Antiqua" w:cs="Book Antiqua"/>
          <w:color w:val="000000"/>
        </w:rPr>
        <w:t>Lifshits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Okuno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Engelman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Shivdasani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Nishio</w:t>
      </w:r>
      <w:proofErr w:type="spellEnd"/>
      <w:r>
        <w:rPr>
          <w:rFonts w:ascii="Book Antiqua" w:eastAsia="Book Antiqua" w:hAnsi="Book Antiqua" w:cs="Book Antiqua"/>
          <w:color w:val="000000"/>
        </w:rPr>
        <w:t xml:space="preserve"> K, Fukuoka M, </w:t>
      </w:r>
      <w:proofErr w:type="spellStart"/>
      <w:r>
        <w:rPr>
          <w:rFonts w:ascii="Book Antiqua" w:eastAsia="Book Antiqua" w:hAnsi="Book Antiqua" w:cs="Book Antiqua"/>
          <w:color w:val="000000"/>
        </w:rPr>
        <w:t>Varella</w:t>
      </w:r>
      <w:proofErr w:type="spellEnd"/>
      <w:r>
        <w:rPr>
          <w:rFonts w:ascii="Book Antiqua" w:eastAsia="Book Antiqua" w:hAnsi="Book Antiqua" w:cs="Book Antiqua"/>
          <w:color w:val="000000"/>
        </w:rPr>
        <w:t xml:space="preserve">-Garcia M, Nakagawa K, </w:t>
      </w:r>
      <w:proofErr w:type="spellStart"/>
      <w:r>
        <w:rPr>
          <w:rFonts w:ascii="Book Antiqua" w:eastAsia="Book Antiqua" w:hAnsi="Book Antiqua" w:cs="Book Antiqua"/>
          <w:color w:val="000000"/>
        </w:rPr>
        <w:t>Jänne</w:t>
      </w:r>
      <w:proofErr w:type="spellEnd"/>
      <w:r>
        <w:rPr>
          <w:rFonts w:ascii="Book Antiqua" w:eastAsia="Book Antiqua" w:hAnsi="Book Antiqua" w:cs="Book Antiqua"/>
          <w:color w:val="000000"/>
        </w:rPr>
        <w:t xml:space="preserve"> PA. Activation of ERBB2 signaling causes resistance to the EGFR-directed therapeutic antibody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99ra86 [PMID: 21900593 DOI: 10.1126/scitranslmed.3002442]</w:t>
      </w:r>
    </w:p>
    <w:p w14:paraId="147FCD71" w14:textId="77777777" w:rsidR="00A77B3E" w:rsidRDefault="003D750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Sartore</w:t>
      </w:r>
      <w:proofErr w:type="spellEnd"/>
      <w:r>
        <w:rPr>
          <w:rFonts w:ascii="Book Antiqua" w:eastAsia="Book Antiqua" w:hAnsi="Book Antiqua" w:cs="Book Antiqua"/>
          <w:b/>
          <w:bCs/>
          <w:color w:val="000000"/>
        </w:rPr>
        <w:t>-Bianchi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Porcu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Leone F, Bergamo F, </w:t>
      </w:r>
      <w:proofErr w:type="spellStart"/>
      <w:r>
        <w:rPr>
          <w:rFonts w:ascii="Book Antiqua" w:eastAsia="Book Antiqua" w:hAnsi="Book Antiqua" w:cs="Book Antiqua"/>
          <w:color w:val="000000"/>
        </w:rPr>
        <w:t>Fenocchio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Martinelli</w:t>
      </w:r>
      <w:proofErr w:type="spellEnd"/>
      <w:r>
        <w:rPr>
          <w:rFonts w:ascii="Book Antiqua" w:eastAsia="Book Antiqua" w:hAnsi="Book Antiqua" w:cs="Book Antiqua"/>
          <w:color w:val="000000"/>
        </w:rPr>
        <w:t xml:space="preserve"> E, Borelli B, Tosi F, </w:t>
      </w:r>
      <w:proofErr w:type="spellStart"/>
      <w:r>
        <w:rPr>
          <w:rFonts w:ascii="Book Antiqua" w:eastAsia="Book Antiqua" w:hAnsi="Book Antiqua" w:cs="Book Antiqua"/>
          <w:color w:val="000000"/>
        </w:rPr>
        <w:t>Racca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Bonoldi</w:t>
      </w:r>
      <w:proofErr w:type="spellEnd"/>
      <w:r>
        <w:rPr>
          <w:rFonts w:ascii="Book Antiqua" w:eastAsia="Book Antiqua" w:hAnsi="Book Antiqua" w:cs="Book Antiqua"/>
          <w:color w:val="000000"/>
        </w:rPr>
        <w:t xml:space="preserve"> E, Martino C, </w:t>
      </w:r>
      <w:proofErr w:type="spellStart"/>
      <w:r>
        <w:rPr>
          <w:rFonts w:ascii="Book Antiqua" w:eastAsia="Book Antiqua" w:hAnsi="Book Antiqua" w:cs="Book Antiqua"/>
          <w:color w:val="000000"/>
        </w:rPr>
        <w:t>Vaghi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Marrapese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Ciardiello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Torri V,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Siena S. HER2 Positivity Predicts Unresponsiveness to EGFR-Targeted Treatment in Metastatic Colorectal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1395-1402 [PMID: 30952821 DOI: 10.1634/theoncologist.2018-0785]</w:t>
      </w:r>
    </w:p>
    <w:p w14:paraId="05F93010" w14:textId="77777777" w:rsidR="00A77B3E" w:rsidRDefault="003D750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Bertotti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Galimi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Sassi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Isella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Corà</w:t>
      </w:r>
      <w:proofErr w:type="spellEnd"/>
      <w:r>
        <w:rPr>
          <w:rFonts w:ascii="Book Antiqua" w:eastAsia="Book Antiqua" w:hAnsi="Book Antiqua" w:cs="Book Antiqua"/>
          <w:color w:val="000000"/>
        </w:rPr>
        <w:t xml:space="preserve"> D,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Buscarino</w:t>
      </w:r>
      <w:proofErr w:type="spellEnd"/>
      <w:r>
        <w:rPr>
          <w:rFonts w:ascii="Book Antiqua" w:eastAsia="Book Antiqua" w:hAnsi="Book Antiqua" w:cs="Book Antiqua"/>
          <w:color w:val="000000"/>
        </w:rPr>
        <w:t xml:space="preserve"> M, Petti C, </w:t>
      </w:r>
      <w:proofErr w:type="spellStart"/>
      <w:r>
        <w:rPr>
          <w:rFonts w:ascii="Book Antiqua" w:eastAsia="Book Antiqua" w:hAnsi="Book Antiqua" w:cs="Book Antiqua"/>
          <w:color w:val="000000"/>
        </w:rPr>
        <w:t>Ribero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Russolillo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Muratore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Massucco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Pisacane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Molinaro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Risio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Capussotti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Gambacorta</w:t>
      </w:r>
      <w:proofErr w:type="spellEnd"/>
      <w:r>
        <w:rPr>
          <w:rFonts w:ascii="Book Antiqua" w:eastAsia="Book Antiqua" w:hAnsi="Book Antiqua" w:cs="Book Antiqua"/>
          <w:color w:val="000000"/>
        </w:rPr>
        <w:t xml:space="preserve"> M, Siena S, Medico E, </w:t>
      </w:r>
      <w:proofErr w:type="spellStart"/>
      <w:r>
        <w:rPr>
          <w:rFonts w:ascii="Book Antiqua" w:eastAsia="Book Antiqua" w:hAnsi="Book Antiqua" w:cs="Book Antiqua"/>
          <w:color w:val="000000"/>
        </w:rPr>
        <w:t>Sapino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Comoglio</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A molecularly annotated platform of patient-derived xenografts ("</w:t>
      </w:r>
      <w:proofErr w:type="spellStart"/>
      <w:r>
        <w:rPr>
          <w:rFonts w:ascii="Book Antiqua" w:eastAsia="Book Antiqua" w:hAnsi="Book Antiqua" w:cs="Book Antiqua"/>
          <w:color w:val="000000"/>
        </w:rPr>
        <w:t>xenopatients</w:t>
      </w:r>
      <w:proofErr w:type="spellEnd"/>
      <w:r>
        <w:rPr>
          <w:rFonts w:ascii="Book Antiqua" w:eastAsia="Book Antiqua" w:hAnsi="Book Antiqua" w:cs="Book Antiqua"/>
          <w:color w:val="000000"/>
        </w:rPr>
        <w:t xml:space="preserve">") identifies HER2 as an effective therapeutic target in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-resistant colorectal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508-523 [PMID: 22586653 DOI: 10.1158/2159-8290.CD-11-0109]</w:t>
      </w:r>
    </w:p>
    <w:p w14:paraId="43B57848" w14:textId="77777777" w:rsidR="00A77B3E" w:rsidRDefault="003D750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Meric-Bernstam</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Hurwitz H, </w:t>
      </w:r>
      <w:proofErr w:type="spellStart"/>
      <w:r>
        <w:rPr>
          <w:rFonts w:ascii="Book Antiqua" w:eastAsia="Book Antiqua" w:hAnsi="Book Antiqua" w:cs="Book Antiqua"/>
          <w:color w:val="000000"/>
        </w:rPr>
        <w:t>Raghav</w:t>
      </w:r>
      <w:proofErr w:type="spellEnd"/>
      <w:r>
        <w:rPr>
          <w:rFonts w:ascii="Book Antiqua" w:eastAsia="Book Antiqua" w:hAnsi="Book Antiqua" w:cs="Book Antiqua"/>
          <w:color w:val="000000"/>
        </w:rPr>
        <w:t xml:space="preserve"> KPS, McWilliams RR, Fakih M, </w:t>
      </w:r>
      <w:proofErr w:type="spellStart"/>
      <w:r>
        <w:rPr>
          <w:rFonts w:ascii="Book Antiqua" w:eastAsia="Book Antiqua" w:hAnsi="Book Antiqua" w:cs="Book Antiqua"/>
          <w:color w:val="000000"/>
        </w:rPr>
        <w:t>VanderWalde</w:t>
      </w:r>
      <w:proofErr w:type="spellEnd"/>
      <w:r>
        <w:rPr>
          <w:rFonts w:ascii="Book Antiqua" w:eastAsia="Book Antiqua" w:hAnsi="Book Antiqua" w:cs="Book Antiqua"/>
          <w:color w:val="000000"/>
        </w:rPr>
        <w:t xml:space="preserve"> A, Swanton C,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Burris H, Sweeney C, Bose R, </w:t>
      </w:r>
      <w:proofErr w:type="spellStart"/>
      <w:r>
        <w:rPr>
          <w:rFonts w:ascii="Book Antiqua" w:eastAsia="Book Antiqua" w:hAnsi="Book Antiqua" w:cs="Book Antiqua"/>
          <w:color w:val="000000"/>
        </w:rPr>
        <w:t>Spigel</w:t>
      </w:r>
      <w:proofErr w:type="spellEnd"/>
      <w:r>
        <w:rPr>
          <w:rFonts w:ascii="Book Antiqua" w:eastAsia="Book Antiqua" w:hAnsi="Book Antiqua" w:cs="Book Antiqua"/>
          <w:color w:val="000000"/>
        </w:rPr>
        <w:t xml:space="preserve"> DR, Beattie MS, </w:t>
      </w:r>
      <w:proofErr w:type="spellStart"/>
      <w:r>
        <w:rPr>
          <w:rFonts w:ascii="Book Antiqua" w:eastAsia="Book Antiqua" w:hAnsi="Book Antiqua" w:cs="Book Antiqua"/>
          <w:color w:val="000000"/>
        </w:rPr>
        <w:t>Blotner</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S, Stone A, Schulze K, </w:t>
      </w:r>
      <w:proofErr w:type="spellStart"/>
      <w:r>
        <w:rPr>
          <w:rFonts w:ascii="Book Antiqua" w:eastAsia="Book Antiqua" w:hAnsi="Book Antiqua" w:cs="Book Antiqua"/>
          <w:color w:val="000000"/>
        </w:rPr>
        <w:t>Cuchelkar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Hainsworth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Pertuzumab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for HER2-amplified metastatic colorectal cancer (</w:t>
      </w:r>
      <w:proofErr w:type="spellStart"/>
      <w:r>
        <w:rPr>
          <w:rFonts w:ascii="Book Antiqua" w:eastAsia="Book Antiqua" w:hAnsi="Book Antiqua" w:cs="Book Antiqua"/>
          <w:color w:val="000000"/>
        </w:rPr>
        <w:t>MyPathway</w:t>
      </w:r>
      <w:proofErr w:type="spellEnd"/>
      <w:r>
        <w:rPr>
          <w:rFonts w:ascii="Book Antiqua" w:eastAsia="Book Antiqua" w:hAnsi="Book Antiqua" w:cs="Book Antiqua"/>
          <w:color w:val="000000"/>
        </w:rPr>
        <w:t xml:space="preserve">): an updated report from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phase 2a, multiple basket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518-530 [PMID: 30857956 DOI: 10.1016/S1470-2045(18)30904-5]</w:t>
      </w:r>
    </w:p>
    <w:p w14:paraId="23D42AEA" w14:textId="77777777" w:rsidR="00A77B3E" w:rsidRDefault="003D750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Parikh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Atreya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Korn</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AP. Prolonged Response to HER2-Directed Therapy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HER2-Amplified, Rapidly Progressive Metastatic Colorectal Cancer.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3-8 [PMID: 28040715 DOI: 10.6004/jnccn.2017.0002]</w:t>
      </w:r>
    </w:p>
    <w:p w14:paraId="1D7F14CC" w14:textId="77777777" w:rsidR="00A77B3E" w:rsidRDefault="003D7507">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Leto</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Sassi</w:t>
      </w:r>
      <w:proofErr w:type="spellEnd"/>
      <w:r>
        <w:rPr>
          <w:rFonts w:ascii="Book Antiqua" w:eastAsia="Book Antiqua" w:hAnsi="Book Antiqua" w:cs="Book Antiqua"/>
          <w:color w:val="000000"/>
        </w:rPr>
        <w:t xml:space="preserve"> F, Catalano I, Torri V, </w:t>
      </w:r>
      <w:proofErr w:type="spellStart"/>
      <w:r>
        <w:rPr>
          <w:rFonts w:ascii="Book Antiqua" w:eastAsia="Book Antiqua" w:hAnsi="Book Antiqua" w:cs="Book Antiqua"/>
          <w:color w:val="000000"/>
        </w:rPr>
        <w:t>Migliardi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ER, Throsby M,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Sustained Inhibition of HER3 and EGFR Is Necessary to Induce Regression of HER2-Amplified Gastrointestinal Carcinomas.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5519-5531 [PMID: 26296355 DOI: 10.1158/1078-0432.CCR-14-3066]</w:t>
      </w:r>
    </w:p>
    <w:p w14:paraId="2F4D9C05" w14:textId="77777777" w:rsidR="00A77B3E" w:rsidRDefault="003D750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Berns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Horlings</w:t>
      </w:r>
      <w:proofErr w:type="spellEnd"/>
      <w:r>
        <w:rPr>
          <w:rFonts w:ascii="Book Antiqua" w:eastAsia="Book Antiqua" w:hAnsi="Book Antiqua" w:cs="Book Antiqua"/>
          <w:color w:val="000000"/>
        </w:rPr>
        <w:t xml:space="preserve"> HM, Hennessy BT, </w:t>
      </w:r>
      <w:proofErr w:type="spellStart"/>
      <w:r>
        <w:rPr>
          <w:rFonts w:ascii="Book Antiqua" w:eastAsia="Book Antiqua" w:hAnsi="Book Antiqua" w:cs="Book Antiqua"/>
          <w:color w:val="000000"/>
        </w:rPr>
        <w:t>Madiredjo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Hijmans</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Beelen</w:t>
      </w:r>
      <w:proofErr w:type="spellEnd"/>
      <w:r>
        <w:rPr>
          <w:rFonts w:ascii="Book Antiqua" w:eastAsia="Book Antiqua" w:hAnsi="Book Antiqua" w:cs="Book Antiqua"/>
          <w:color w:val="000000"/>
        </w:rPr>
        <w:t xml:space="preserve"> K, Linn SC, Gonzalez-Angulo AM, </w:t>
      </w:r>
      <w:proofErr w:type="spellStart"/>
      <w:r>
        <w:rPr>
          <w:rFonts w:ascii="Book Antiqua" w:eastAsia="Book Antiqua" w:hAnsi="Book Antiqua" w:cs="Book Antiqua"/>
          <w:color w:val="000000"/>
        </w:rPr>
        <w:t>Stemke</w:t>
      </w:r>
      <w:proofErr w:type="spellEnd"/>
      <w:r>
        <w:rPr>
          <w:rFonts w:ascii="Book Antiqua" w:eastAsia="Book Antiqua" w:hAnsi="Book Antiqua" w:cs="Book Antiqua"/>
          <w:color w:val="000000"/>
        </w:rPr>
        <w:t xml:space="preserve">-Hale K, Hauptmann M, </w:t>
      </w:r>
      <w:proofErr w:type="spellStart"/>
      <w:r>
        <w:rPr>
          <w:rFonts w:ascii="Book Antiqua" w:eastAsia="Book Antiqua" w:hAnsi="Book Antiqua" w:cs="Book Antiqua"/>
          <w:color w:val="000000"/>
        </w:rPr>
        <w:t>Beijersbergen</w:t>
      </w:r>
      <w:proofErr w:type="spellEnd"/>
      <w:r>
        <w:rPr>
          <w:rFonts w:ascii="Book Antiqua" w:eastAsia="Book Antiqua" w:hAnsi="Book Antiqua" w:cs="Book Antiqua"/>
          <w:color w:val="000000"/>
        </w:rPr>
        <w:t xml:space="preserve"> RL, Mills GB, van de </w:t>
      </w:r>
      <w:proofErr w:type="spellStart"/>
      <w:r>
        <w:rPr>
          <w:rFonts w:ascii="Book Antiqua" w:eastAsia="Book Antiqua" w:hAnsi="Book Antiqua" w:cs="Book Antiqua"/>
          <w:color w:val="000000"/>
        </w:rPr>
        <w:t>Vijver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Bernards</w:t>
      </w:r>
      <w:proofErr w:type="spellEnd"/>
      <w:r>
        <w:rPr>
          <w:rFonts w:ascii="Book Antiqua" w:eastAsia="Book Antiqua" w:hAnsi="Book Antiqua" w:cs="Book Antiqua"/>
          <w:color w:val="000000"/>
        </w:rPr>
        <w:t xml:space="preserve"> R. A functional genetic approach identifies the PI3K pathway as a major determinant of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resistance in breast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395-402 [PMID: 17936563 DOI: 10.1016/j.ccr.2007.08.030]</w:t>
      </w:r>
    </w:p>
    <w:p w14:paraId="4F673159" w14:textId="77777777" w:rsidR="00A77B3E" w:rsidRDefault="003D750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Y, Du Y, Yin W, Lu J. The predictive role of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(PTEN) loss, phosphoinositol-3 (PI3) kinase (PIK3CA) mutation, and PI3K pathway activation in sensitivity to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in HER2-positive breast cancer: a meta-analysis.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633-642 [PMID: 23574264 DOI: 10.1185/03007995.2013.794775]</w:t>
      </w:r>
    </w:p>
    <w:p w14:paraId="44DD12C0" w14:textId="77777777" w:rsidR="00A77B3E" w:rsidRDefault="003D750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Cizkova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Susini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Vacher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Cizeron-Clairac</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Andrieu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Driouch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Fourme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Lidereau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Bièche</w:t>
      </w:r>
      <w:proofErr w:type="spellEnd"/>
      <w:r>
        <w:rPr>
          <w:rFonts w:ascii="Book Antiqua" w:eastAsia="Book Antiqua" w:hAnsi="Book Antiqua" w:cs="Book Antiqua"/>
          <w:color w:val="000000"/>
        </w:rPr>
        <w:t xml:space="preserve"> I. PIK3CA mutation impact on survival in breast cancer patients and in ERα, PR and ERBB2-based subgroups. </w:t>
      </w:r>
      <w:r>
        <w:rPr>
          <w:rFonts w:ascii="Book Antiqua" w:eastAsia="Book Antiqua" w:hAnsi="Book Antiqua" w:cs="Book Antiqua"/>
          <w:i/>
          <w:iCs/>
          <w:color w:val="000000"/>
        </w:rPr>
        <w:t>Breast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R28 [PMID: 22330809 DOI: 10.1186/bcr3113]</w:t>
      </w:r>
    </w:p>
    <w:p w14:paraId="70252D68" w14:textId="77777777" w:rsidR="00A77B3E" w:rsidRDefault="003D750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Cizkova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Dujaric</w:t>
      </w:r>
      <w:proofErr w:type="spellEnd"/>
      <w:r>
        <w:rPr>
          <w:rFonts w:ascii="Book Antiqua" w:eastAsia="Book Antiqua" w:hAnsi="Book Antiqua" w:cs="Book Antiqua"/>
          <w:color w:val="000000"/>
        </w:rPr>
        <w:t xml:space="preserve"> ME, Lehmann-</w:t>
      </w:r>
      <w:proofErr w:type="spellStart"/>
      <w:r>
        <w:rPr>
          <w:rFonts w:ascii="Book Antiqua" w:eastAsia="Book Antiqua" w:hAnsi="Book Antiqua" w:cs="Book Antiqua"/>
          <w:color w:val="000000"/>
        </w:rPr>
        <w:t>Che</w:t>
      </w:r>
      <w:proofErr w:type="spellEnd"/>
      <w:r>
        <w:rPr>
          <w:rFonts w:ascii="Book Antiqua" w:eastAsia="Book Antiqua" w:hAnsi="Book Antiqua" w:cs="Book Antiqua"/>
          <w:color w:val="000000"/>
        </w:rPr>
        <w:t xml:space="preserve"> J, Scott V, </w:t>
      </w:r>
      <w:proofErr w:type="spellStart"/>
      <w:r>
        <w:rPr>
          <w:rFonts w:ascii="Book Antiqua" w:eastAsia="Book Antiqua" w:hAnsi="Book Antiqua" w:cs="Book Antiqua"/>
          <w:color w:val="000000"/>
        </w:rPr>
        <w:t>Tembo</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Asselain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Pierga</w:t>
      </w:r>
      <w:proofErr w:type="spellEnd"/>
      <w:r>
        <w:rPr>
          <w:rFonts w:ascii="Book Antiqua" w:eastAsia="Book Antiqua" w:hAnsi="Book Antiqua" w:cs="Book Antiqua"/>
          <w:color w:val="000000"/>
        </w:rPr>
        <w:t xml:space="preserve"> JY, Marty M, de </w:t>
      </w:r>
      <w:proofErr w:type="spellStart"/>
      <w:r>
        <w:rPr>
          <w:rFonts w:ascii="Book Antiqua" w:eastAsia="Book Antiqua" w:hAnsi="Book Antiqua" w:cs="Book Antiqua"/>
          <w:color w:val="000000"/>
        </w:rPr>
        <w:t>Cremoux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Spyratos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Bieche</w:t>
      </w:r>
      <w:proofErr w:type="spellEnd"/>
      <w:r>
        <w:rPr>
          <w:rFonts w:ascii="Book Antiqua" w:eastAsia="Book Antiqua" w:hAnsi="Book Antiqua" w:cs="Book Antiqua"/>
          <w:color w:val="000000"/>
        </w:rPr>
        <w:t xml:space="preserve"> I. Outcome impact of PIK3CA mutations in </w:t>
      </w:r>
      <w:r>
        <w:rPr>
          <w:rFonts w:ascii="Book Antiqua" w:eastAsia="Book Antiqua" w:hAnsi="Book Antiqua" w:cs="Book Antiqua"/>
          <w:color w:val="000000"/>
        </w:rPr>
        <w:lastRenderedPageBreak/>
        <w:t xml:space="preserve">HER2-positive breast cancer patients treated with </w:t>
      </w:r>
      <w:proofErr w:type="spellStart"/>
      <w:r>
        <w:rPr>
          <w:rFonts w:ascii="Book Antiqua" w:eastAsia="Book Antiqua" w:hAnsi="Book Antiqua" w:cs="Book Antiqua"/>
          <w:color w:val="000000"/>
        </w:rPr>
        <w:t>trastuzumab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1807-1809 [PMID: 23612454 DOI: 10.1038/bjc.2013.164]</w:t>
      </w:r>
    </w:p>
    <w:p w14:paraId="5D4BF0EE" w14:textId="77777777" w:rsidR="00A77B3E" w:rsidRDefault="003D750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Deeken</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Wang H, </w:t>
      </w:r>
      <w:proofErr w:type="spellStart"/>
      <w:r>
        <w:rPr>
          <w:rFonts w:ascii="Book Antiqua" w:eastAsia="Book Antiqua" w:hAnsi="Book Antiqua" w:cs="Book Antiqua"/>
          <w:color w:val="000000"/>
        </w:rPr>
        <w:t>Subramaniam</w:t>
      </w:r>
      <w:proofErr w:type="spellEnd"/>
      <w:r>
        <w:rPr>
          <w:rFonts w:ascii="Book Antiqua" w:eastAsia="Book Antiqua" w:hAnsi="Book Antiqua" w:cs="Book Antiqua"/>
          <w:color w:val="000000"/>
        </w:rPr>
        <w:t xml:space="preserve"> D, He AR, Hwang J, Marshall JL, </w:t>
      </w:r>
      <w:proofErr w:type="spellStart"/>
      <w:r>
        <w:rPr>
          <w:rFonts w:ascii="Book Antiqua" w:eastAsia="Book Antiqua" w:hAnsi="Book Antiqua" w:cs="Book Antiqua"/>
          <w:color w:val="000000"/>
        </w:rPr>
        <w:t>Urso</w:t>
      </w:r>
      <w:proofErr w:type="spellEnd"/>
      <w:r>
        <w:rPr>
          <w:rFonts w:ascii="Book Antiqua" w:eastAsia="Book Antiqua" w:hAnsi="Book Antiqua" w:cs="Book Antiqua"/>
          <w:color w:val="000000"/>
        </w:rPr>
        <w:t xml:space="preserve"> CE, Wang Y, Ramos C, Steadman K, </w:t>
      </w:r>
      <w:proofErr w:type="spellStart"/>
      <w:r>
        <w:rPr>
          <w:rFonts w:ascii="Book Antiqua" w:eastAsia="Book Antiqua" w:hAnsi="Book Antiqua" w:cs="Book Antiqua"/>
          <w:color w:val="000000"/>
        </w:rPr>
        <w:t>Pishvaian</w:t>
      </w:r>
      <w:proofErr w:type="spellEnd"/>
      <w:r>
        <w:rPr>
          <w:rFonts w:ascii="Book Antiqua" w:eastAsia="Book Antiqua" w:hAnsi="Book Antiqua" w:cs="Book Antiqua"/>
          <w:color w:val="000000"/>
        </w:rPr>
        <w:t xml:space="preserve"> MJ. A phase 1 study of </w:t>
      </w:r>
      <w:proofErr w:type="spellStart"/>
      <w:r>
        <w:rPr>
          <w:rFonts w:ascii="Book Antiqua" w:eastAsia="Book Antiqua" w:hAnsi="Book Antiqua" w:cs="Book Antiqua"/>
          <w:color w:val="000000"/>
        </w:rPr>
        <w:t>cetuximab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in patients with advanced solid tumor malignancies.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121</w:t>
      </w:r>
      <w:r>
        <w:rPr>
          <w:rFonts w:ascii="Book Antiqua" w:eastAsia="Book Antiqua" w:hAnsi="Book Antiqua" w:cs="Book Antiqua"/>
          <w:color w:val="000000"/>
        </w:rPr>
        <w:t>: 1645-1653 [PMID: 25641763 DOI: 10.1002/cncr.29224]</w:t>
      </w:r>
    </w:p>
    <w:p w14:paraId="4566C7EE" w14:textId="77777777" w:rsidR="00A77B3E" w:rsidRDefault="003D7507">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Tie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Kinde</w:t>
      </w:r>
      <w:proofErr w:type="spellEnd"/>
      <w:r>
        <w:rPr>
          <w:rFonts w:ascii="Book Antiqua" w:eastAsia="Book Antiqua" w:hAnsi="Book Antiqua" w:cs="Book Antiqua"/>
          <w:color w:val="000000"/>
        </w:rPr>
        <w:t xml:space="preserve"> I, Wang Y, Wong HL, </w:t>
      </w:r>
      <w:proofErr w:type="spellStart"/>
      <w:r>
        <w:rPr>
          <w:rFonts w:ascii="Book Antiqua" w:eastAsia="Book Antiqua" w:hAnsi="Book Antiqua" w:cs="Book Antiqua"/>
          <w:color w:val="000000"/>
        </w:rPr>
        <w:t>Roebert</w:t>
      </w:r>
      <w:proofErr w:type="spellEnd"/>
      <w:r>
        <w:rPr>
          <w:rFonts w:ascii="Book Antiqua" w:eastAsia="Book Antiqua" w:hAnsi="Book Antiqua" w:cs="Book Antiqua"/>
          <w:color w:val="000000"/>
        </w:rPr>
        <w:t xml:space="preserve"> J, Christie M, </w:t>
      </w:r>
      <w:proofErr w:type="spellStart"/>
      <w:r>
        <w:rPr>
          <w:rFonts w:ascii="Book Antiqua" w:eastAsia="Book Antiqua" w:hAnsi="Book Antiqua" w:cs="Book Antiqua"/>
          <w:color w:val="000000"/>
        </w:rPr>
        <w:t>Tacey</w:t>
      </w:r>
      <w:proofErr w:type="spellEnd"/>
      <w:r>
        <w:rPr>
          <w:rFonts w:ascii="Book Antiqua" w:eastAsia="Book Antiqua" w:hAnsi="Book Antiqua" w:cs="Book Antiqua"/>
          <w:color w:val="000000"/>
        </w:rPr>
        <w:t xml:space="preserve"> M, Wong R, Singh M, </w:t>
      </w:r>
      <w:proofErr w:type="spellStart"/>
      <w:r>
        <w:rPr>
          <w:rFonts w:ascii="Book Antiqua" w:eastAsia="Book Antiqua" w:hAnsi="Book Antiqua" w:cs="Book Antiqua"/>
          <w:color w:val="000000"/>
        </w:rPr>
        <w:t>Karapetis</w:t>
      </w:r>
      <w:proofErr w:type="spellEnd"/>
      <w:r>
        <w:rPr>
          <w:rFonts w:ascii="Book Antiqua" w:eastAsia="Book Antiqua" w:hAnsi="Book Antiqua" w:cs="Book Antiqua"/>
          <w:color w:val="000000"/>
        </w:rPr>
        <w:t xml:space="preserve"> CS, Desai J, Tran B, </w:t>
      </w:r>
      <w:proofErr w:type="spellStart"/>
      <w:r>
        <w:rPr>
          <w:rFonts w:ascii="Book Antiqua" w:eastAsia="Book Antiqua" w:hAnsi="Book Antiqua" w:cs="Book Antiqua"/>
          <w:color w:val="000000"/>
        </w:rPr>
        <w:t>Strausberg</w:t>
      </w:r>
      <w:proofErr w:type="spellEnd"/>
      <w:r>
        <w:rPr>
          <w:rFonts w:ascii="Book Antiqua" w:eastAsia="Book Antiqua" w:hAnsi="Book Antiqua" w:cs="Book Antiqua"/>
          <w:color w:val="000000"/>
        </w:rPr>
        <w:t xml:space="preserve"> RL, Diaz LA Jr,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Vogelstein B, Gibbs P. Circulating tumor DNA as an early marker of therapeutic response in patients with metastatic colorectal cancer.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1715-1722 [PMID: 25851626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/mdv177]</w:t>
      </w:r>
    </w:p>
    <w:p w14:paraId="1310DDC4" w14:textId="77777777" w:rsidR="00A77B3E" w:rsidRDefault="003D750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Yamauchi M</w:t>
      </w:r>
      <w:r>
        <w:rPr>
          <w:rFonts w:ascii="Book Antiqua" w:eastAsia="Book Antiqua" w:hAnsi="Book Antiqua" w:cs="Book Antiqua"/>
          <w:color w:val="000000"/>
        </w:rPr>
        <w:t xml:space="preserve">, Urabe Y, Ono A, Miki D, Ochi H,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Serial profiling of circulating tumor DNA for optimization of anti-VEGF chemotherapy in metastatic colorectal cancer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142</w:t>
      </w:r>
      <w:r>
        <w:rPr>
          <w:rFonts w:ascii="Book Antiqua" w:eastAsia="Book Antiqua" w:hAnsi="Book Antiqua" w:cs="Book Antiqua"/>
          <w:color w:val="000000"/>
        </w:rPr>
        <w:t>: 1418-1426 [PMID: 29134647 DOI: 10.1002/ijc.31154]</w:t>
      </w:r>
    </w:p>
    <w:p w14:paraId="091855B0" w14:textId="77777777" w:rsidR="00A77B3E" w:rsidRDefault="003D750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Siravegna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Lazzari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Crisafulli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Sartore</w:t>
      </w:r>
      <w:proofErr w:type="spellEnd"/>
      <w:r>
        <w:rPr>
          <w:rFonts w:ascii="Book Antiqua" w:eastAsia="Book Antiqua" w:hAnsi="Book Antiqua" w:cs="Book Antiqua"/>
          <w:color w:val="000000"/>
        </w:rPr>
        <w:t xml:space="preserve">-Bianchi A, </w:t>
      </w:r>
      <w:proofErr w:type="spellStart"/>
      <w:r>
        <w:rPr>
          <w:rFonts w:ascii="Book Antiqua" w:eastAsia="Book Antiqua" w:hAnsi="Book Antiqua" w:cs="Book Antiqua"/>
          <w:color w:val="000000"/>
        </w:rPr>
        <w:t>Mussolin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Cassingena</w:t>
      </w:r>
      <w:proofErr w:type="spellEnd"/>
      <w:r>
        <w:rPr>
          <w:rFonts w:ascii="Book Antiqua" w:eastAsia="Book Antiqua" w:hAnsi="Book Antiqua" w:cs="Book Antiqua"/>
          <w:color w:val="000000"/>
        </w:rPr>
        <w:t xml:space="preserve"> A, Martino C, </w:t>
      </w:r>
      <w:proofErr w:type="spellStart"/>
      <w:r>
        <w:rPr>
          <w:rFonts w:ascii="Book Antiqua" w:eastAsia="Book Antiqua" w:hAnsi="Book Antiqua" w:cs="Book Antiqua"/>
          <w:color w:val="000000"/>
        </w:rPr>
        <w:t>Lanman</w:t>
      </w:r>
      <w:proofErr w:type="spellEnd"/>
      <w:r>
        <w:rPr>
          <w:rFonts w:ascii="Book Antiqua" w:eastAsia="Book Antiqua" w:hAnsi="Book Antiqua" w:cs="Book Antiqua"/>
          <w:color w:val="000000"/>
        </w:rPr>
        <w:t xml:space="preserve"> RB, Nagy RJ, Fairclough S, </w:t>
      </w:r>
      <w:proofErr w:type="spellStart"/>
      <w:r>
        <w:rPr>
          <w:rFonts w:ascii="Book Antiqua" w:eastAsia="Book Antiqua" w:hAnsi="Book Antiqua" w:cs="Book Antiqua"/>
          <w:color w:val="000000"/>
        </w:rPr>
        <w:t>Rospo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Bartolini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Arcella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Montone</w:t>
      </w:r>
      <w:proofErr w:type="spellEnd"/>
      <w:r>
        <w:rPr>
          <w:rFonts w:ascii="Book Antiqua" w:eastAsia="Book Antiqua" w:hAnsi="Book Antiqua" w:cs="Book Antiqua"/>
          <w:color w:val="000000"/>
        </w:rPr>
        <w:t xml:space="preserve"> M, Lodi F, </w:t>
      </w:r>
      <w:proofErr w:type="spellStart"/>
      <w:r>
        <w:rPr>
          <w:rFonts w:ascii="Book Antiqua" w:eastAsia="Book Antiqua" w:hAnsi="Book Antiqua" w:cs="Book Antiqua"/>
          <w:color w:val="000000"/>
        </w:rPr>
        <w:t>Lorenzato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Vanzati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Valtorta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Cappello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Bertotti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Leone F, Russo M, Balsamo A, </w:t>
      </w:r>
      <w:proofErr w:type="spellStart"/>
      <w:r>
        <w:rPr>
          <w:rFonts w:ascii="Book Antiqua" w:eastAsia="Book Antiqua" w:hAnsi="Book Antiqua" w:cs="Book Antiqua"/>
          <w:color w:val="000000"/>
        </w:rPr>
        <w:t>Truini</w:t>
      </w:r>
      <w:proofErr w:type="spellEnd"/>
      <w:r>
        <w:rPr>
          <w:rFonts w:ascii="Book Antiqua" w:eastAsia="Book Antiqua" w:hAnsi="Book Antiqua" w:cs="Book Antiqua"/>
          <w:color w:val="000000"/>
        </w:rPr>
        <w:t xml:space="preserve"> M, Di </w:t>
      </w:r>
      <w:proofErr w:type="spellStart"/>
      <w:r>
        <w:rPr>
          <w:rFonts w:ascii="Book Antiqua" w:eastAsia="Book Antiqua" w:hAnsi="Book Antiqua" w:cs="Book Antiqua"/>
          <w:color w:val="000000"/>
        </w:rPr>
        <w:t>Nicolantonio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Amatu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Bonazzina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Ghezzi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Regge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Vanzulli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Trusolino</w:t>
      </w:r>
      <w:proofErr w:type="spellEnd"/>
      <w:r>
        <w:rPr>
          <w:rFonts w:ascii="Book Antiqua" w:eastAsia="Book Antiqua" w:hAnsi="Book Antiqua" w:cs="Book Antiqua"/>
          <w:color w:val="000000"/>
        </w:rPr>
        <w:t xml:space="preserve"> L, Siena S, </w:t>
      </w:r>
      <w:proofErr w:type="spellStart"/>
      <w:r>
        <w:rPr>
          <w:rFonts w:ascii="Book Antiqua" w:eastAsia="Book Antiqua" w:hAnsi="Book Antiqua" w:cs="Book Antiqua"/>
          <w:color w:val="000000"/>
        </w:rPr>
        <w:t>Marsoni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Bardelli</w:t>
      </w:r>
      <w:proofErr w:type="spellEnd"/>
      <w:r>
        <w:rPr>
          <w:rFonts w:ascii="Book Antiqua" w:eastAsia="Book Antiqua" w:hAnsi="Book Antiqua" w:cs="Book Antiqua"/>
          <w:color w:val="000000"/>
        </w:rPr>
        <w:t xml:space="preserve"> A. Radiologic and Genomic Evolution of Individual Metastases during HER2 Blockade in Colorectal Cancer.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148-162.e7 [PMID: 29990497 DOI: 10.1016/j.ccell.2018.06.004]</w:t>
      </w:r>
    </w:p>
    <w:p w14:paraId="3E1310B8" w14:textId="77777777" w:rsidR="00F94770" w:rsidRDefault="00F94770">
      <w:pPr>
        <w:spacing w:line="360" w:lineRule="auto"/>
        <w:jc w:val="both"/>
        <w:rPr>
          <w:rFonts w:ascii="Book Antiqua" w:eastAsia="Book Antiqua" w:hAnsi="Book Antiqua" w:cs="Book Antiqua"/>
          <w:b/>
          <w:color w:val="000000"/>
        </w:rPr>
      </w:pPr>
    </w:p>
    <w:p w14:paraId="3889188A" w14:textId="77777777" w:rsidR="00F94770" w:rsidRDefault="00F94770">
      <w:pPr>
        <w:spacing w:line="360" w:lineRule="auto"/>
        <w:jc w:val="both"/>
        <w:rPr>
          <w:rFonts w:ascii="Book Antiqua" w:eastAsia="Book Antiqua" w:hAnsi="Book Antiqua" w:cs="Book Antiqua"/>
          <w:b/>
          <w:color w:val="000000"/>
        </w:rPr>
      </w:pPr>
    </w:p>
    <w:p w14:paraId="4C74E73D" w14:textId="7C753BEE" w:rsidR="00A77B3E" w:rsidRDefault="003D7507">
      <w:pPr>
        <w:spacing w:line="360" w:lineRule="auto"/>
        <w:jc w:val="both"/>
      </w:pPr>
      <w:r>
        <w:rPr>
          <w:rFonts w:ascii="Book Antiqua" w:eastAsia="Book Antiqua" w:hAnsi="Book Antiqua" w:cs="Book Antiqua"/>
          <w:b/>
          <w:color w:val="000000"/>
        </w:rPr>
        <w:t>Footnotes</w:t>
      </w:r>
    </w:p>
    <w:p w14:paraId="3BD7E5C7" w14:textId="77777777" w:rsidR="00A77B3E" w:rsidRDefault="003D7507">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Written informed consent was obtained from the patient for publication of this case report and any accompanying images. </w:t>
      </w:r>
    </w:p>
    <w:p w14:paraId="6496DC3B" w14:textId="77777777" w:rsidR="00A77B3E" w:rsidRDefault="00A77B3E">
      <w:pPr>
        <w:spacing w:line="360" w:lineRule="auto"/>
        <w:jc w:val="both"/>
      </w:pPr>
    </w:p>
    <w:p w14:paraId="0A8BB494" w14:textId="36CFA721" w:rsidR="00A77B3E" w:rsidRDefault="003D7507">
      <w:pPr>
        <w:spacing w:line="360" w:lineRule="auto"/>
        <w:jc w:val="both"/>
      </w:pPr>
      <w:r>
        <w:rPr>
          <w:rFonts w:ascii="Book Antiqua" w:eastAsia="Book Antiqua" w:hAnsi="Book Antiqua" w:cs="Book Antiqua"/>
          <w:b/>
          <w:bCs/>
          <w:color w:val="000000"/>
          <w:szCs w:val="21"/>
        </w:rPr>
        <w:lastRenderedPageBreak/>
        <w:t xml:space="preserve">Conflict-of-interest statement: </w:t>
      </w:r>
      <w:r>
        <w:rPr>
          <w:rFonts w:ascii="Book Antiqua" w:eastAsia="Book Antiqua" w:hAnsi="Book Antiqua" w:cs="Book Antiqua"/>
          <w:color w:val="000000"/>
        </w:rPr>
        <w:t xml:space="preserve">There </w:t>
      </w:r>
      <w:r w:rsidR="003012D3">
        <w:rPr>
          <w:rFonts w:ascii="Book Antiqua" w:eastAsia="Book Antiqua" w:hAnsi="Book Antiqua" w:cs="Book Antiqua"/>
          <w:color w:val="000000"/>
        </w:rPr>
        <w:t xml:space="preserve">is </w:t>
      </w:r>
      <w:r>
        <w:rPr>
          <w:rFonts w:ascii="Book Antiqua" w:eastAsia="Book Antiqua" w:hAnsi="Book Antiqua" w:cs="Book Antiqua"/>
          <w:color w:val="000000"/>
        </w:rPr>
        <w:t>no conflict of interest</w:t>
      </w:r>
      <w:r w:rsidR="003012D3">
        <w:rPr>
          <w:rFonts w:ascii="Book Antiqua" w:eastAsia="Book Antiqua" w:hAnsi="Book Antiqua" w:cs="Book Antiqua"/>
          <w:color w:val="000000"/>
        </w:rPr>
        <w:t xml:space="preserve"> to disclose</w:t>
      </w:r>
      <w:r>
        <w:rPr>
          <w:rFonts w:ascii="Book Antiqua" w:eastAsia="Book Antiqua" w:hAnsi="Book Antiqua" w:cs="Book Antiqua"/>
          <w:color w:val="000000"/>
        </w:rPr>
        <w:t>.</w:t>
      </w:r>
    </w:p>
    <w:p w14:paraId="2C9B4FE2" w14:textId="77777777" w:rsidR="00A77B3E" w:rsidRDefault="00A77B3E">
      <w:pPr>
        <w:spacing w:line="360" w:lineRule="auto"/>
        <w:jc w:val="both"/>
      </w:pPr>
    </w:p>
    <w:p w14:paraId="5D545AD4" w14:textId="77777777" w:rsidR="00A77B3E" w:rsidRDefault="003D7507">
      <w:pPr>
        <w:spacing w:line="360" w:lineRule="auto"/>
        <w:jc w:val="both"/>
      </w:pPr>
      <w:r>
        <w:rPr>
          <w:rFonts w:ascii="Book Antiqua" w:eastAsia="Book Antiqua" w:hAnsi="Book Antiqua" w:cs="Book Antiqua"/>
          <w:b/>
          <w:bCs/>
          <w:color w:val="000000"/>
          <w:szCs w:val="22"/>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82D6D08" w14:textId="77777777" w:rsidR="00A77B3E" w:rsidRDefault="00A77B3E">
      <w:pPr>
        <w:spacing w:line="360" w:lineRule="auto"/>
        <w:jc w:val="both"/>
      </w:pPr>
    </w:p>
    <w:p w14:paraId="51BC829A" w14:textId="77777777" w:rsidR="00A77B3E" w:rsidRDefault="003D750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7EB3EB6" w14:textId="77777777" w:rsidR="00A77B3E" w:rsidRDefault="00A77B3E">
      <w:pPr>
        <w:spacing w:line="360" w:lineRule="auto"/>
        <w:jc w:val="both"/>
      </w:pPr>
    </w:p>
    <w:p w14:paraId="26D1B41F" w14:textId="315B995D" w:rsidR="00A77B3E" w:rsidRDefault="003D750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40198">
        <w:rPr>
          <w:rFonts w:ascii="Book Antiqua" w:eastAsia="Book Antiqua" w:hAnsi="Book Antiqua" w:cs="Book Antiqua"/>
          <w:color w:val="000000"/>
        </w:rPr>
        <w:t>m</w:t>
      </w:r>
      <w:r>
        <w:rPr>
          <w:rFonts w:ascii="Book Antiqua" w:eastAsia="Book Antiqua" w:hAnsi="Book Antiqua" w:cs="Book Antiqua"/>
          <w:color w:val="000000"/>
        </w:rPr>
        <w:t>anuscript</w:t>
      </w:r>
    </w:p>
    <w:p w14:paraId="55F7C13B" w14:textId="77777777" w:rsidR="00A77B3E" w:rsidRDefault="00A77B3E">
      <w:pPr>
        <w:spacing w:line="360" w:lineRule="auto"/>
        <w:jc w:val="both"/>
      </w:pPr>
    </w:p>
    <w:p w14:paraId="1CBCE893" w14:textId="77777777" w:rsidR="00A77B3E" w:rsidRDefault="003D750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2020</w:t>
      </w:r>
    </w:p>
    <w:p w14:paraId="163317B6" w14:textId="77777777" w:rsidR="00A77B3E" w:rsidRDefault="003D750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26, 2020</w:t>
      </w:r>
    </w:p>
    <w:p w14:paraId="41215F75" w14:textId="77777777" w:rsidR="00A77B3E" w:rsidRDefault="003D7507">
      <w:pPr>
        <w:spacing w:line="360" w:lineRule="auto"/>
        <w:jc w:val="both"/>
      </w:pPr>
      <w:r>
        <w:rPr>
          <w:rFonts w:ascii="Book Antiqua" w:eastAsia="Book Antiqua" w:hAnsi="Book Antiqua" w:cs="Book Antiqua"/>
          <w:b/>
          <w:color w:val="000000"/>
        </w:rPr>
        <w:t xml:space="preserve">Article in press: </w:t>
      </w:r>
    </w:p>
    <w:p w14:paraId="3857EA24" w14:textId="77777777" w:rsidR="00A77B3E" w:rsidRDefault="00A77B3E">
      <w:pPr>
        <w:spacing w:line="360" w:lineRule="auto"/>
        <w:jc w:val="both"/>
      </w:pPr>
    </w:p>
    <w:p w14:paraId="1FBE2A5E" w14:textId="77777777" w:rsidR="00A77B3E" w:rsidRDefault="003D750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5D6C0FF8" w14:textId="77777777" w:rsidR="00A77B3E" w:rsidRDefault="003D750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5AD834D" w14:textId="77777777" w:rsidR="00A77B3E" w:rsidRDefault="003D7507">
      <w:pPr>
        <w:spacing w:line="360" w:lineRule="auto"/>
        <w:jc w:val="both"/>
      </w:pPr>
      <w:r>
        <w:rPr>
          <w:rFonts w:ascii="Book Antiqua" w:eastAsia="Book Antiqua" w:hAnsi="Book Antiqua" w:cs="Book Antiqua"/>
          <w:b/>
          <w:color w:val="000000"/>
        </w:rPr>
        <w:t>Peer-review report’s scientific quality classification</w:t>
      </w:r>
    </w:p>
    <w:p w14:paraId="3C92CB28" w14:textId="77777777" w:rsidR="00A77B3E" w:rsidRDefault="003D7507">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688A17C" w14:textId="77777777" w:rsidR="00A77B3E" w:rsidRDefault="003D7507">
      <w:pPr>
        <w:spacing w:line="360" w:lineRule="auto"/>
        <w:jc w:val="both"/>
      </w:pPr>
      <w:r>
        <w:rPr>
          <w:rFonts w:ascii="Book Antiqua" w:eastAsia="Book Antiqua" w:hAnsi="Book Antiqua" w:cs="Book Antiqua"/>
          <w:color w:val="000000"/>
        </w:rPr>
        <w:t>Grade B (Very good): 0</w:t>
      </w:r>
    </w:p>
    <w:p w14:paraId="22A7F7BA" w14:textId="77777777" w:rsidR="00A77B3E" w:rsidRDefault="003D7507">
      <w:pPr>
        <w:spacing w:line="360" w:lineRule="auto"/>
        <w:jc w:val="both"/>
      </w:pPr>
      <w:r>
        <w:rPr>
          <w:rFonts w:ascii="Book Antiqua" w:eastAsia="Book Antiqua" w:hAnsi="Book Antiqua" w:cs="Book Antiqua"/>
          <w:color w:val="000000"/>
        </w:rPr>
        <w:t>Grade C (Good): C</w:t>
      </w:r>
    </w:p>
    <w:p w14:paraId="20D760B5" w14:textId="77777777" w:rsidR="00A77B3E" w:rsidRDefault="003D7507">
      <w:pPr>
        <w:spacing w:line="360" w:lineRule="auto"/>
        <w:jc w:val="both"/>
      </w:pPr>
      <w:r>
        <w:rPr>
          <w:rFonts w:ascii="Book Antiqua" w:eastAsia="Book Antiqua" w:hAnsi="Book Antiqua" w:cs="Book Antiqua"/>
          <w:color w:val="000000"/>
        </w:rPr>
        <w:t>Grade D (Fair): 0</w:t>
      </w:r>
    </w:p>
    <w:p w14:paraId="01A5B3D5" w14:textId="77777777" w:rsidR="00A77B3E" w:rsidRDefault="003D7507">
      <w:pPr>
        <w:spacing w:line="360" w:lineRule="auto"/>
        <w:jc w:val="both"/>
      </w:pPr>
      <w:r>
        <w:rPr>
          <w:rFonts w:ascii="Book Antiqua" w:eastAsia="Book Antiqua" w:hAnsi="Book Antiqua" w:cs="Book Antiqua"/>
          <w:color w:val="000000"/>
        </w:rPr>
        <w:t>Grade E (Poor): 0</w:t>
      </w:r>
    </w:p>
    <w:p w14:paraId="4CF0AF12" w14:textId="77777777" w:rsidR="00A77B3E" w:rsidRDefault="00A77B3E">
      <w:pPr>
        <w:spacing w:line="360" w:lineRule="auto"/>
        <w:jc w:val="both"/>
      </w:pPr>
    </w:p>
    <w:p w14:paraId="134448AB" w14:textId="19BF5BF1" w:rsidR="00A77B3E" w:rsidRDefault="003D750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Passardi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3012D3" w:rsidRPr="00A70E87">
        <w:rPr>
          <w:rFonts w:ascii="Book Antiqua" w:eastAsia="Book Antiqua" w:hAnsi="Book Antiqua" w:cs="Book Antiqua"/>
          <w:color w:val="000000"/>
        </w:rPr>
        <w:t>Wang TQ</w:t>
      </w:r>
      <w:r>
        <w:rPr>
          <w:rFonts w:ascii="Book Antiqua" w:eastAsia="Book Antiqua" w:hAnsi="Book Antiqua" w:cs="Book Antiqua"/>
          <w:b/>
          <w:color w:val="000000"/>
        </w:rPr>
        <w:t xml:space="preserve"> </w:t>
      </w:r>
      <w:r w:rsidR="00540198">
        <w:rPr>
          <w:rFonts w:ascii="Book Antiqua" w:eastAsia="Book Antiqua" w:hAnsi="Book Antiqua" w:cs="Book Antiqua"/>
          <w:b/>
          <w:color w:val="000000"/>
        </w:rPr>
        <w:t>P</w:t>
      </w:r>
      <w:r>
        <w:rPr>
          <w:rFonts w:ascii="Book Antiqua" w:eastAsia="Book Antiqua" w:hAnsi="Book Antiqua" w:cs="Book Antiqua"/>
          <w:b/>
          <w:color w:val="000000"/>
        </w:rPr>
        <w:t>-Editor:</w:t>
      </w:r>
    </w:p>
    <w:p w14:paraId="6CE0EED3" w14:textId="77777777" w:rsidR="009F0FD9" w:rsidRDefault="009F0FD9">
      <w:pPr>
        <w:spacing w:line="360" w:lineRule="auto"/>
        <w:jc w:val="both"/>
        <w:rPr>
          <w:rFonts w:ascii="Book Antiqua" w:eastAsia="Book Antiqua" w:hAnsi="Book Antiqua" w:cs="Book Antiqua"/>
          <w:b/>
          <w:color w:val="000000"/>
        </w:rPr>
      </w:pPr>
    </w:p>
    <w:p w14:paraId="37F3AC46" w14:textId="77777777" w:rsidR="009F0FD9" w:rsidRDefault="009F0FD9">
      <w:pPr>
        <w:spacing w:line="360" w:lineRule="auto"/>
        <w:jc w:val="both"/>
        <w:rPr>
          <w:rFonts w:ascii="Book Antiqua" w:eastAsia="Book Antiqua" w:hAnsi="Book Antiqua" w:cs="Book Antiqua"/>
          <w:b/>
          <w:color w:val="000000"/>
        </w:rPr>
      </w:pPr>
    </w:p>
    <w:p w14:paraId="6A7360D6" w14:textId="1A24B886" w:rsidR="00A77B3E" w:rsidRDefault="003D750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0DC79DE9" w14:textId="3041932F" w:rsidR="009F0FD9" w:rsidRDefault="00924754">
      <w:pPr>
        <w:spacing w:line="360" w:lineRule="auto"/>
        <w:jc w:val="both"/>
      </w:pPr>
      <w:r>
        <w:rPr>
          <w:noProof/>
          <w:lang w:eastAsia="zh-CN"/>
        </w:rPr>
        <w:drawing>
          <wp:inline distT="0" distB="0" distL="0" distR="0" wp14:anchorId="5EB85115" wp14:editId="46EF7B33">
            <wp:extent cx="5943600" cy="1983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983105"/>
                    </a:xfrm>
                    <a:prstGeom prst="rect">
                      <a:avLst/>
                    </a:prstGeom>
                  </pic:spPr>
                </pic:pic>
              </a:graphicData>
            </a:graphic>
          </wp:inline>
        </w:drawing>
      </w:r>
    </w:p>
    <w:p w14:paraId="6756E607" w14:textId="574B6F55" w:rsidR="00A77B3E" w:rsidRDefault="003D7507">
      <w:pPr>
        <w:spacing w:line="360" w:lineRule="auto"/>
        <w:jc w:val="both"/>
      </w:pPr>
      <w:r>
        <w:rPr>
          <w:rFonts w:ascii="Book Antiqua" w:eastAsia="Book Antiqua" w:hAnsi="Book Antiqua" w:cs="Book Antiqua"/>
          <w:b/>
          <w:bCs/>
          <w:color w:val="000000"/>
        </w:rPr>
        <w:t>Figure 1 Treatment course.</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mCRC</w:t>
      </w:r>
      <w:proofErr w:type="spellEnd"/>
      <w:proofErr w:type="gramEnd"/>
      <w:r>
        <w:rPr>
          <w:rFonts w:ascii="Book Antiqua" w:eastAsia="Book Antiqua" w:hAnsi="Book Antiqua" w:cs="Book Antiqua"/>
          <w:color w:val="000000"/>
        </w:rPr>
        <w:t xml:space="preserve">: Metastasis colorectal cancer;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Circulating tumor </w:t>
      </w:r>
      <w:r w:rsidR="003012D3">
        <w:rPr>
          <w:rFonts w:ascii="Book Antiqua" w:eastAsia="Book Antiqua" w:hAnsi="Book Antiqua" w:cs="Book Antiqua"/>
          <w:color w:val="000000"/>
        </w:rPr>
        <w:t>DNA</w:t>
      </w:r>
      <w:r>
        <w:rPr>
          <w:rFonts w:ascii="Book Antiqua" w:eastAsia="Book Antiqua" w:hAnsi="Book Antiqua" w:cs="Book Antiqua"/>
          <w:color w:val="000000"/>
        </w:rPr>
        <w:t xml:space="preserve">; HER2: Human epidermal growth factor receptor 2; APC: Adenomatous polyposis coli; TP53: Tumor protein 53; Amp: Amplification; </w:t>
      </w:r>
      <w:proofErr w:type="spellStart"/>
      <w:r>
        <w:rPr>
          <w:rFonts w:ascii="Book Antiqua" w:eastAsia="Book Antiqua" w:hAnsi="Book Antiqua" w:cs="Book Antiqua"/>
          <w:color w:val="000000"/>
        </w:rPr>
        <w:t>Mut</w:t>
      </w:r>
      <w:proofErr w:type="spellEnd"/>
      <w:r>
        <w:rPr>
          <w:rFonts w:ascii="Book Antiqua" w:eastAsia="Book Antiqua" w:hAnsi="Book Antiqua" w:cs="Book Antiqua"/>
          <w:color w:val="000000"/>
        </w:rPr>
        <w:t xml:space="preserve">: mutation; XELOX: </w:t>
      </w:r>
      <w:proofErr w:type="spellStart"/>
      <w:r>
        <w:rPr>
          <w:rFonts w:ascii="Book Antiqua" w:eastAsia="Book Antiqua" w:hAnsi="Book Antiqua" w:cs="Book Antiqua"/>
          <w:color w:val="000000"/>
        </w:rPr>
        <w:t>Capecitabine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oxaliplatin</w:t>
      </w:r>
      <w:proofErr w:type="spellEnd"/>
      <w:r>
        <w:rPr>
          <w:rFonts w:ascii="Book Antiqua" w:eastAsia="Book Antiqua" w:hAnsi="Book Antiqua" w:cs="Book Antiqua"/>
          <w:color w:val="000000"/>
        </w:rPr>
        <w:t xml:space="preserve">; Bev: Bevacizumab; FOLFIRI: 5-fluorouracil, </w:t>
      </w:r>
      <w:proofErr w:type="spellStart"/>
      <w:r>
        <w:rPr>
          <w:rFonts w:ascii="Book Antiqua" w:eastAsia="Book Antiqua" w:hAnsi="Book Antiqua" w:cs="Book Antiqua"/>
          <w:color w:val="000000"/>
        </w:rPr>
        <w:t>leucovorin</w:t>
      </w:r>
      <w:proofErr w:type="spellEnd"/>
      <w:r>
        <w:rPr>
          <w:rFonts w:ascii="Book Antiqua" w:eastAsia="Book Antiqua" w:hAnsi="Book Antiqua" w:cs="Book Antiqua"/>
          <w:color w:val="000000"/>
        </w:rPr>
        <w:t xml:space="preserve">, and irinotecan; PD: Progressive disease; SD: Stable disease; PR: Partial response; </w:t>
      </w:r>
      <w:r w:rsidR="00BF11CD">
        <w:rPr>
          <w:rFonts w:ascii="Book Antiqua" w:eastAsia="Book Antiqua" w:hAnsi="Book Antiqua" w:cs="Book Antiqua"/>
          <w:color w:val="000000"/>
        </w:rPr>
        <w:t>PIK3CA: Phosphatidylinositol-4,</w:t>
      </w:r>
      <w:r>
        <w:rPr>
          <w:rFonts w:ascii="Book Antiqua" w:eastAsia="Book Antiqua" w:hAnsi="Book Antiqua" w:cs="Book Antiqua"/>
          <w:color w:val="000000"/>
        </w:rPr>
        <w:t>5-</w:t>
      </w:r>
      <w:r w:rsidR="00BF11CD">
        <w:rPr>
          <w:rFonts w:ascii="Book Antiqua" w:eastAsia="Book Antiqua" w:hAnsi="Book Antiqua" w:cs="Book Antiqua"/>
          <w:color w:val="000000"/>
        </w:rPr>
        <w:t xml:space="preserve">bisphosphate 3-kinase catalytic subunit </w:t>
      </w:r>
      <w:r w:rsidR="00281CBD">
        <w:rPr>
          <w:rFonts w:ascii="Book Antiqua" w:eastAsia="Book Antiqua" w:hAnsi="Book Antiqua" w:cs="Book Antiqua"/>
          <w:color w:val="000000"/>
        </w:rPr>
        <w:t>alpha</w:t>
      </w:r>
      <w:r w:rsidR="00BF11CD">
        <w:rPr>
          <w:rFonts w:ascii="Book Antiqua" w:eastAsia="Book Antiqua" w:hAnsi="Book Antiqua" w:cs="Book Antiqua"/>
          <w:color w:val="000000"/>
        </w:rPr>
        <w:t>.</w:t>
      </w:r>
    </w:p>
    <w:p w14:paraId="5F3A6B00" w14:textId="77777777" w:rsidR="00F94770" w:rsidRDefault="00F94770">
      <w:pPr>
        <w:spacing w:line="360" w:lineRule="auto"/>
        <w:jc w:val="both"/>
        <w:rPr>
          <w:noProof/>
        </w:rPr>
      </w:pPr>
    </w:p>
    <w:p w14:paraId="0BC39727" w14:textId="4B1020AD" w:rsidR="00A77B3E" w:rsidRDefault="00787DA6">
      <w:pPr>
        <w:spacing w:line="360" w:lineRule="auto"/>
        <w:jc w:val="both"/>
      </w:pPr>
      <w:r>
        <w:rPr>
          <w:noProof/>
          <w:lang w:eastAsia="zh-CN"/>
        </w:rPr>
        <w:lastRenderedPageBreak/>
        <w:drawing>
          <wp:inline distT="0" distB="0" distL="0" distR="0" wp14:anchorId="44C27872" wp14:editId="2799EA7F">
            <wp:extent cx="5943600" cy="5561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561965"/>
                    </a:xfrm>
                    <a:prstGeom prst="rect">
                      <a:avLst/>
                    </a:prstGeom>
                  </pic:spPr>
                </pic:pic>
              </a:graphicData>
            </a:graphic>
          </wp:inline>
        </w:drawing>
      </w:r>
    </w:p>
    <w:p w14:paraId="74476C72" w14:textId="4F7A0043" w:rsidR="00F94770" w:rsidRDefault="003D7507">
      <w:pPr>
        <w:spacing w:line="360" w:lineRule="auto"/>
        <w:jc w:val="both"/>
      </w:pPr>
      <w:r>
        <w:rPr>
          <w:rFonts w:ascii="Book Antiqua" w:eastAsia="Book Antiqua" w:hAnsi="Book Antiqua" w:cs="Book Antiqua"/>
          <w:b/>
          <w:bCs/>
          <w:color w:val="000000"/>
        </w:rPr>
        <w:t xml:space="preserve">Figure 2 Examination of the tumor tissue. </w:t>
      </w:r>
      <w:r>
        <w:rPr>
          <w:rFonts w:ascii="Book Antiqua" w:eastAsia="Book Antiqua" w:hAnsi="Book Antiqua" w:cs="Book Antiqua"/>
          <w:color w:val="000000"/>
        </w:rPr>
        <w:t xml:space="preserve">A: Hematoxylin-eosin staining; B: </w:t>
      </w:r>
      <w:proofErr w:type="spellStart"/>
      <w:r w:rsidR="003012D3">
        <w:rPr>
          <w:rFonts w:ascii="Book Antiqua" w:eastAsia="Book Antiqua" w:hAnsi="Book Antiqua" w:cs="Book Antiqua"/>
          <w:color w:val="000000"/>
        </w:rPr>
        <w:t>Immunohistochemical</w:t>
      </w:r>
      <w:proofErr w:type="spellEnd"/>
      <w:r w:rsidR="003012D3">
        <w:rPr>
          <w:rFonts w:ascii="Book Antiqua" w:eastAsia="Book Antiqua" w:hAnsi="Book Antiqua" w:cs="Book Antiqua"/>
          <w:color w:val="000000"/>
        </w:rPr>
        <w:t xml:space="preserve"> staining for </w:t>
      </w:r>
      <w:r w:rsidR="00787DA6">
        <w:rPr>
          <w:rFonts w:ascii="Book Antiqua" w:eastAsia="Book Antiqua" w:hAnsi="Book Antiqua" w:cs="Book Antiqua"/>
          <w:color w:val="000000"/>
        </w:rPr>
        <w:t>human epidermal growth factor receptor 2 (</w:t>
      </w:r>
      <w:r>
        <w:rPr>
          <w:rFonts w:ascii="Book Antiqua" w:eastAsia="Book Antiqua" w:hAnsi="Book Antiqua" w:cs="Book Antiqua"/>
          <w:color w:val="000000"/>
        </w:rPr>
        <w:t>HER2</w:t>
      </w:r>
      <w:r w:rsidR="00787DA6">
        <w:rPr>
          <w:rFonts w:ascii="Book Antiqua" w:eastAsia="Book Antiqua" w:hAnsi="Book Antiqua" w:cs="Book Antiqua"/>
          <w:color w:val="000000"/>
        </w:rPr>
        <w:t>)</w:t>
      </w:r>
      <w:r>
        <w:rPr>
          <w:rFonts w:ascii="Book Antiqua" w:eastAsia="Book Antiqua" w:hAnsi="Book Antiqua" w:cs="Book Antiqua"/>
          <w:color w:val="000000"/>
        </w:rPr>
        <w:t>;</w:t>
      </w:r>
      <w:r w:rsidRPr="00787DA6">
        <w:rPr>
          <w:rFonts w:ascii="Book Antiqua" w:eastAsia="Book Antiqua" w:hAnsi="Book Antiqua" w:cs="Book Antiqua"/>
          <w:color w:val="000000"/>
        </w:rPr>
        <w:t xml:space="preserve"> </w:t>
      </w:r>
      <w:r w:rsidRPr="00787DA6">
        <w:rPr>
          <w:rFonts w:ascii="Book Antiqua" w:eastAsia="Book Antiqua" w:hAnsi="Book Antiqua" w:cs="Book Antiqua"/>
          <w:bCs/>
          <w:color w:val="000000"/>
        </w:rPr>
        <w:t>C:</w:t>
      </w:r>
      <w:r w:rsidRPr="00787DA6">
        <w:rPr>
          <w:rFonts w:ascii="Book Antiqua" w:eastAsia="Book Antiqua" w:hAnsi="Book Antiqua" w:cs="Book Antiqua"/>
          <w:color w:val="000000"/>
        </w:rPr>
        <w:t xml:space="preserve"> </w:t>
      </w:r>
      <w:r>
        <w:rPr>
          <w:rFonts w:ascii="Book Antiqua" w:eastAsia="Book Antiqua" w:hAnsi="Book Antiqua" w:cs="Book Antiqua"/>
          <w:color w:val="000000"/>
        </w:rPr>
        <w:t xml:space="preserve">Fluorescence </w:t>
      </w:r>
      <w:r w:rsidRPr="003F5929">
        <w:rPr>
          <w:rFonts w:ascii="Book Antiqua" w:eastAsia="Book Antiqua" w:hAnsi="Book Antiqua" w:cs="Book Antiqua"/>
          <w:i/>
          <w:color w:val="000000"/>
        </w:rPr>
        <w:t xml:space="preserve">in </w:t>
      </w:r>
      <w:r w:rsidR="003F5929" w:rsidRPr="003F5929">
        <w:rPr>
          <w:rFonts w:ascii="Book Antiqua" w:eastAsia="Book Antiqua" w:hAnsi="Book Antiqua" w:cs="Book Antiqua"/>
          <w:i/>
          <w:color w:val="000000"/>
        </w:rPr>
        <w:t>situ</w:t>
      </w:r>
      <w:r w:rsidR="003F5929">
        <w:rPr>
          <w:rFonts w:ascii="Book Antiqua" w:eastAsia="Book Antiqua" w:hAnsi="Book Antiqua" w:cs="Book Antiqua"/>
          <w:color w:val="000000"/>
        </w:rPr>
        <w:t xml:space="preserve"> hybridization </w:t>
      </w:r>
      <w:r w:rsidR="003012D3">
        <w:rPr>
          <w:rFonts w:ascii="Book Antiqua" w:eastAsia="Book Antiqua" w:hAnsi="Book Antiqua" w:cs="Book Antiqua"/>
          <w:color w:val="000000"/>
        </w:rPr>
        <w:t xml:space="preserve">for detection </w:t>
      </w:r>
      <w:r w:rsidR="003F5929">
        <w:rPr>
          <w:rFonts w:ascii="Book Antiqua" w:eastAsia="Book Antiqua" w:hAnsi="Book Antiqua" w:cs="Book Antiqua"/>
          <w:color w:val="000000"/>
        </w:rPr>
        <w:t>o</w:t>
      </w:r>
      <w:r>
        <w:rPr>
          <w:rFonts w:ascii="Book Antiqua" w:eastAsia="Book Antiqua" w:hAnsi="Book Antiqua" w:cs="Book Antiqua"/>
          <w:color w:val="000000"/>
        </w:rPr>
        <w:t xml:space="preserve">f HER2. </w:t>
      </w:r>
    </w:p>
    <w:p w14:paraId="43026F99" w14:textId="65770FDF" w:rsidR="00A77B3E" w:rsidRDefault="0077483B">
      <w:pPr>
        <w:spacing w:line="360" w:lineRule="auto"/>
        <w:jc w:val="both"/>
      </w:pPr>
      <w:r>
        <w:rPr>
          <w:noProof/>
          <w:lang w:eastAsia="zh-CN"/>
        </w:rPr>
        <w:lastRenderedPageBreak/>
        <w:drawing>
          <wp:inline distT="0" distB="0" distL="0" distR="0" wp14:anchorId="23A8BFF2" wp14:editId="1F2C5010">
            <wp:extent cx="5878743" cy="547049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1301" cy="5472877"/>
                    </a:xfrm>
                    <a:prstGeom prst="rect">
                      <a:avLst/>
                    </a:prstGeom>
                  </pic:spPr>
                </pic:pic>
              </a:graphicData>
            </a:graphic>
          </wp:inline>
        </w:drawing>
      </w:r>
    </w:p>
    <w:p w14:paraId="4F801BEB" w14:textId="16337F54" w:rsidR="00A77B3E" w:rsidRDefault="003D7507">
      <w:pPr>
        <w:spacing w:line="360" w:lineRule="auto"/>
        <w:jc w:val="both"/>
      </w:pPr>
      <w:r>
        <w:rPr>
          <w:rFonts w:ascii="Book Antiqua" w:eastAsia="Book Antiqua" w:hAnsi="Book Antiqua" w:cs="Book Antiqua"/>
          <w:b/>
          <w:bCs/>
          <w:color w:val="000000"/>
        </w:rPr>
        <w:t xml:space="preserve">Figure 3 </w:t>
      </w:r>
      <w:r>
        <w:rPr>
          <w:rFonts w:ascii="Book Antiqua" w:eastAsia="Book Antiqua" w:hAnsi="Book Antiqua" w:cs="Book Antiqua"/>
          <w:b/>
          <w:bCs/>
          <w:color w:val="000000"/>
          <w:shd w:val="clear" w:color="auto" w:fill="FFFFFF"/>
        </w:rPr>
        <w:t>Abdominal enhanced computed tomography image</w:t>
      </w:r>
      <w:r w:rsidR="003012D3">
        <w:rPr>
          <w:rFonts w:ascii="Book Antiqua" w:eastAsia="Book Antiqua" w:hAnsi="Book Antiqua" w:cs="Book Antiqua"/>
          <w:b/>
          <w:bCs/>
          <w:color w:val="000000"/>
          <w:shd w:val="clear" w:color="auto" w:fill="FFFFFF"/>
        </w:rPr>
        <w:t>s</w:t>
      </w:r>
      <w:r>
        <w:rPr>
          <w:rFonts w:ascii="Book Antiqua" w:eastAsia="Book Antiqua" w:hAnsi="Book Antiqua" w:cs="Book Antiqua"/>
          <w:b/>
          <w:bCs/>
          <w:color w:val="000000"/>
          <w:shd w:val="clear" w:color="auto" w:fill="FFFFFF"/>
        </w:rPr>
        <w:t xml:space="preserve"> showing</w:t>
      </w:r>
      <w:r w:rsidR="003012D3">
        <w:rPr>
          <w:rFonts w:ascii="Book Antiqua" w:eastAsia="Book Antiqua" w:hAnsi="Book Antiqua" w:cs="Book Antiqua"/>
          <w:b/>
          <w:bCs/>
          <w:color w:val="000000"/>
          <w:shd w:val="clear" w:color="auto" w:fill="FFFFFF"/>
        </w:rPr>
        <w:t xml:space="preserve"> that</w:t>
      </w:r>
      <w:r>
        <w:rPr>
          <w:rFonts w:ascii="Book Antiqua" w:eastAsia="Book Antiqua" w:hAnsi="Book Antiqua" w:cs="Book Antiqua"/>
          <w:b/>
          <w:bCs/>
          <w:color w:val="000000"/>
          <w:shd w:val="clear" w:color="auto" w:fill="FFFFFF"/>
        </w:rPr>
        <w:t xml:space="preserve"> liver lesions changed during </w:t>
      </w:r>
      <w:proofErr w:type="spellStart"/>
      <w:r w:rsidR="003012D3">
        <w:rPr>
          <w:rFonts w:ascii="Book Antiqua" w:eastAsia="Book Antiqua" w:hAnsi="Book Antiqua" w:cs="Book Antiqua"/>
          <w:b/>
          <w:bCs/>
          <w:color w:val="000000"/>
          <w:shd w:val="clear" w:color="auto" w:fill="FFFFFF"/>
        </w:rPr>
        <w:t>lapatinib</w:t>
      </w:r>
      <w:proofErr w:type="spellEnd"/>
      <w:r w:rsidR="003012D3">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shd w:val="clear" w:color="auto" w:fill="FFFFFF"/>
        </w:rPr>
        <w:t xml:space="preserve">therapy. </w:t>
      </w:r>
      <w:r>
        <w:rPr>
          <w:rFonts w:ascii="Book Antiqua" w:eastAsia="Book Antiqua" w:hAnsi="Book Antiqua" w:cs="Book Antiqua"/>
          <w:color w:val="000000"/>
          <w:shd w:val="clear" w:color="auto" w:fill="FFFFFF"/>
        </w:rPr>
        <w:t>A: Jun 29</w:t>
      </w:r>
      <w:r w:rsidR="003012D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2018: </w:t>
      </w:r>
      <w:r w:rsidR="003012D3">
        <w:rPr>
          <w:rFonts w:ascii="Book Antiqua" w:eastAsia="Book Antiqua" w:hAnsi="Book Antiqua" w:cs="Book Antiqua"/>
          <w:color w:val="000000"/>
          <w:shd w:val="clear" w:color="auto" w:fill="FFFFFF"/>
        </w:rPr>
        <w:t xml:space="preserve">Before </w:t>
      </w:r>
      <w:proofErr w:type="spellStart"/>
      <w:r>
        <w:rPr>
          <w:rFonts w:ascii="Book Antiqua" w:eastAsia="Book Antiqua" w:hAnsi="Book Antiqua" w:cs="Book Antiqua"/>
          <w:color w:val="000000"/>
          <w:shd w:val="clear" w:color="auto" w:fill="FFFFFF"/>
        </w:rPr>
        <w:t>lapatinib</w:t>
      </w:r>
      <w:proofErr w:type="spellEnd"/>
      <w:r>
        <w:rPr>
          <w:rFonts w:ascii="Book Antiqua" w:eastAsia="Book Antiqua" w:hAnsi="Book Antiqua" w:cs="Book Antiqua"/>
          <w:color w:val="000000"/>
          <w:shd w:val="clear" w:color="auto" w:fill="FFFFFF"/>
        </w:rPr>
        <w:t xml:space="preserve"> therapy; B: Sep 20</w:t>
      </w:r>
      <w:r w:rsidR="003012D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2018: 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w:t>
      </w:r>
      <w:proofErr w:type="spellStart"/>
      <w:r>
        <w:rPr>
          <w:rFonts w:ascii="Book Antiqua" w:eastAsia="Book Antiqua" w:hAnsi="Book Antiqua" w:cs="Book Antiqua"/>
          <w:color w:val="000000"/>
          <w:shd w:val="clear" w:color="auto" w:fill="FFFFFF"/>
        </w:rPr>
        <w:t>lapatinib</w:t>
      </w:r>
      <w:proofErr w:type="spellEnd"/>
      <w:r>
        <w:rPr>
          <w:rFonts w:ascii="Book Antiqua" w:eastAsia="Book Antiqua" w:hAnsi="Book Antiqua" w:cs="Book Antiqua"/>
          <w:color w:val="000000"/>
          <w:shd w:val="clear" w:color="auto" w:fill="FFFFFF"/>
        </w:rPr>
        <w:t xml:space="preserve"> therapy; C: Mar 11</w:t>
      </w:r>
      <w:r w:rsidR="003012D3" w:rsidRPr="005B3956">
        <w:rPr>
          <w:rFonts w:ascii="Book Antiqua" w:eastAsia="Book Antiqua" w:hAnsi="Book Antiqua" w:cs="Book Antiqua"/>
          <w:color w:val="000000"/>
          <w:szCs w:val="30"/>
          <w:shd w:val="clear" w:color="auto" w:fill="FFFFFF"/>
        </w:rPr>
        <w:t>,</w:t>
      </w:r>
      <w:r w:rsidR="003012D3">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 xml:space="preserve">2019: </w:t>
      </w:r>
      <w:r w:rsidR="003012D3">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isease progression after </w:t>
      </w:r>
      <w:proofErr w:type="spellStart"/>
      <w:r>
        <w:rPr>
          <w:rFonts w:ascii="Book Antiqua" w:eastAsia="Book Antiqua" w:hAnsi="Book Antiqua" w:cs="Book Antiqua"/>
          <w:color w:val="000000"/>
          <w:shd w:val="clear" w:color="auto" w:fill="FFFFFF"/>
        </w:rPr>
        <w:t>lapatinib</w:t>
      </w:r>
      <w:proofErr w:type="spellEnd"/>
      <w:r>
        <w:rPr>
          <w:rFonts w:ascii="Book Antiqua" w:eastAsia="Book Antiqua" w:hAnsi="Book Antiqua" w:cs="Book Antiqua"/>
          <w:color w:val="000000"/>
          <w:shd w:val="clear" w:color="auto" w:fill="FFFFFF"/>
        </w:rPr>
        <w:t xml:space="preserve"> treatment for 7.9 mo.</w:t>
      </w:r>
    </w:p>
    <w:p w14:paraId="00BBF053" w14:textId="59DB26C5" w:rsidR="00A77B3E" w:rsidRDefault="00F94770">
      <w:pPr>
        <w:spacing w:line="360" w:lineRule="auto"/>
        <w:jc w:val="both"/>
      </w:pPr>
      <w:r>
        <w:rPr>
          <w:noProof/>
          <w:lang w:eastAsia="zh-CN"/>
        </w:rPr>
        <w:lastRenderedPageBreak/>
        <w:drawing>
          <wp:inline distT="0" distB="0" distL="0" distR="0" wp14:anchorId="5CC44952" wp14:editId="54C9B96B">
            <wp:extent cx="5697220" cy="82296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220" cy="8229600"/>
                    </a:xfrm>
                    <a:prstGeom prst="rect">
                      <a:avLst/>
                    </a:prstGeom>
                    <a:noFill/>
                    <a:ln>
                      <a:noFill/>
                    </a:ln>
                  </pic:spPr>
                </pic:pic>
              </a:graphicData>
            </a:graphic>
          </wp:inline>
        </w:drawing>
      </w:r>
    </w:p>
    <w:p w14:paraId="7950EEB1" w14:textId="55D9FE56" w:rsidR="00F94770" w:rsidRDefault="003D750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hd w:val="clear" w:color="auto" w:fill="FFFFFF"/>
        </w:rPr>
        <w:lastRenderedPageBreak/>
        <w:t xml:space="preserve">Figure 4 Serial </w:t>
      </w:r>
      <w:r>
        <w:rPr>
          <w:rFonts w:ascii="Book Antiqua" w:eastAsia="Book Antiqua" w:hAnsi="Book Antiqua" w:cs="Book Antiqua"/>
          <w:b/>
          <w:bCs/>
          <w:color w:val="000000"/>
        </w:rPr>
        <w:t xml:space="preserve">circulating </w:t>
      </w:r>
      <w:proofErr w:type="gramStart"/>
      <w:r>
        <w:rPr>
          <w:rFonts w:ascii="Book Antiqua" w:eastAsia="Book Antiqua" w:hAnsi="Book Antiqua" w:cs="Book Antiqua"/>
          <w:b/>
          <w:bCs/>
          <w:color w:val="000000"/>
        </w:rPr>
        <w:t>tumor</w:t>
      </w:r>
      <w:proofErr w:type="gramEnd"/>
      <w:r>
        <w:rPr>
          <w:rFonts w:ascii="Book Antiqua" w:eastAsia="Book Antiqua" w:hAnsi="Book Antiqua" w:cs="Book Antiqua"/>
          <w:b/>
          <w:bCs/>
          <w:color w:val="000000"/>
        </w:rPr>
        <w:t xml:space="preserve"> </w:t>
      </w:r>
      <w:r w:rsidR="003012D3">
        <w:rPr>
          <w:rFonts w:ascii="Book Antiqua" w:eastAsia="Book Antiqua" w:hAnsi="Book Antiqua" w:cs="Book Antiqua"/>
          <w:b/>
          <w:bCs/>
          <w:color w:val="000000"/>
        </w:rPr>
        <w:t>DNA testing for</w:t>
      </w:r>
      <w:r>
        <w:rPr>
          <w:rFonts w:ascii="Book Antiqua" w:eastAsia="Book Antiqua" w:hAnsi="Book Antiqua" w:cs="Book Antiqua"/>
          <w:b/>
          <w:bCs/>
          <w:color w:val="000000"/>
          <w:shd w:val="clear" w:color="auto" w:fill="FFFFFF"/>
        </w:rPr>
        <w:t xml:space="preserve"> monitoring </w:t>
      </w:r>
      <w:proofErr w:type="spellStart"/>
      <w:r w:rsidR="00E87D0B">
        <w:rPr>
          <w:rFonts w:ascii="Book Antiqua" w:eastAsia="Book Antiqua" w:hAnsi="Book Antiqua" w:cs="Book Antiqua"/>
          <w:b/>
          <w:bCs/>
          <w:color w:val="000000"/>
          <w:shd w:val="clear" w:color="auto" w:fill="FFFFFF"/>
        </w:rPr>
        <w:t>l</w:t>
      </w:r>
      <w:r>
        <w:rPr>
          <w:rFonts w:ascii="Book Antiqua" w:eastAsia="Book Antiqua" w:hAnsi="Book Antiqua" w:cs="Book Antiqua"/>
          <w:b/>
          <w:bCs/>
          <w:color w:val="000000"/>
          <w:shd w:val="clear" w:color="auto" w:fill="FFFFFF"/>
        </w:rPr>
        <w:t>apatinib</w:t>
      </w:r>
      <w:proofErr w:type="spellEnd"/>
      <w:r>
        <w:rPr>
          <w:rFonts w:ascii="Book Antiqua" w:eastAsia="Book Antiqua" w:hAnsi="Book Antiqua" w:cs="Book Antiqua"/>
          <w:b/>
          <w:bCs/>
          <w:color w:val="000000"/>
          <w:shd w:val="clear" w:color="auto" w:fill="FFFFFF"/>
        </w:rPr>
        <w:t xml:space="preserve"> treatment. </w:t>
      </w:r>
      <w:r>
        <w:rPr>
          <w:rFonts w:ascii="Book Antiqua" w:eastAsia="Book Antiqua" w:hAnsi="Book Antiqua" w:cs="Book Antiqua"/>
          <w:color w:val="000000"/>
          <w:shd w:val="clear" w:color="auto" w:fill="FFFFFF"/>
        </w:rPr>
        <w:t>A:</w:t>
      </w:r>
      <w:r>
        <w:rPr>
          <w:rFonts w:ascii="Book Antiqua" w:eastAsia="Book Antiqua" w:hAnsi="Book Antiqua" w:cs="Book Antiqua"/>
          <w:b/>
          <w:bCs/>
          <w:color w:val="000000"/>
          <w:shd w:val="clear" w:color="auto" w:fill="FFFFFF"/>
        </w:rPr>
        <w:t xml:space="preserve"> </w:t>
      </w:r>
      <w:r w:rsidR="00090B43">
        <w:rPr>
          <w:rFonts w:ascii="Book Antiqua" w:eastAsia="Book Antiqua" w:hAnsi="Book Antiqua" w:cs="Book Antiqua"/>
          <w:color w:val="000000"/>
        </w:rPr>
        <w:t>Human epidermal growth factor receptor 2 (</w:t>
      </w:r>
      <w:r>
        <w:rPr>
          <w:rFonts w:ascii="Book Antiqua" w:eastAsia="Book Antiqua" w:hAnsi="Book Antiqua" w:cs="Book Antiqua"/>
          <w:color w:val="000000"/>
          <w:shd w:val="clear" w:color="auto" w:fill="FFFFFF"/>
        </w:rPr>
        <w:t>HER2</w:t>
      </w:r>
      <w:r w:rsidR="00090B43">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 xml:space="preserve">amplification </w:t>
      </w:r>
      <w:r w:rsidR="003012D3">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shd w:val="clear" w:color="auto" w:fill="FFFFFF"/>
        </w:rPr>
        <w:t>May 29</w:t>
      </w:r>
      <w:r w:rsidR="003012D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2018; B: HER2 copy number alterations disappeared after </w:t>
      </w:r>
      <w:proofErr w:type="spellStart"/>
      <w:r>
        <w:rPr>
          <w:rFonts w:ascii="Book Antiqua" w:eastAsia="Book Antiqua" w:hAnsi="Book Antiqua" w:cs="Book Antiqua"/>
          <w:color w:val="000000"/>
          <w:shd w:val="clear" w:color="auto" w:fill="FFFFFF"/>
        </w:rPr>
        <w:t>lapatinib</w:t>
      </w:r>
      <w:proofErr w:type="spellEnd"/>
      <w:r>
        <w:rPr>
          <w:rFonts w:ascii="Book Antiqua" w:eastAsia="Book Antiqua" w:hAnsi="Book Antiqua" w:cs="Book Antiqua"/>
          <w:color w:val="000000"/>
          <w:shd w:val="clear" w:color="auto" w:fill="FFFFFF"/>
        </w:rPr>
        <w:t xml:space="preserve"> treatment </w:t>
      </w:r>
      <w:r w:rsidR="003012D3">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shd w:val="clear" w:color="auto" w:fill="FFFFFF"/>
        </w:rPr>
        <w:t>Sep 13</w:t>
      </w:r>
      <w:r w:rsidR="003012D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2018; C:</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shd w:val="clear" w:color="auto" w:fill="FFFFFF"/>
        </w:rPr>
        <w:t xml:space="preserve">HER2 amplification was detected during disease progression </w:t>
      </w:r>
      <w:r w:rsidR="003012D3">
        <w:rPr>
          <w:rFonts w:ascii="Book Antiqua" w:eastAsia="Book Antiqua" w:hAnsi="Book Antiqua" w:cs="Book Antiqua"/>
          <w:color w:val="000000"/>
          <w:shd w:val="clear" w:color="auto" w:fill="FFFFFF"/>
        </w:rPr>
        <w:t xml:space="preserve">on </w:t>
      </w:r>
      <w:r>
        <w:rPr>
          <w:rFonts w:ascii="Book Antiqua" w:eastAsia="Book Antiqua" w:hAnsi="Book Antiqua" w:cs="Book Antiqua"/>
          <w:color w:val="000000"/>
          <w:shd w:val="clear" w:color="auto" w:fill="FFFFFF"/>
        </w:rPr>
        <w:t>Mar 12</w:t>
      </w:r>
      <w:r w:rsidR="003012D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2019; D: </w:t>
      </w:r>
      <w:r>
        <w:rPr>
          <w:rFonts w:ascii="Book Antiqua" w:eastAsia="Book Antiqua" w:hAnsi="Book Antiqua" w:cs="Book Antiqua"/>
          <w:color w:val="000000"/>
        </w:rPr>
        <w:t xml:space="preserve">Mutant allele frequency of </w:t>
      </w:r>
      <w:r>
        <w:rPr>
          <w:rFonts w:ascii="Book Antiqua" w:eastAsia="Book Antiqua" w:hAnsi="Book Antiqua" w:cs="Book Antiqua"/>
          <w:color w:val="000000"/>
          <w:shd w:val="clear" w:color="auto" w:fill="FFFFFF"/>
        </w:rPr>
        <w:t xml:space="preserve">APC, TP53, </w:t>
      </w:r>
      <w:r w:rsidR="003012D3">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PIK3CA </w:t>
      </w:r>
      <w:r>
        <w:rPr>
          <w:rFonts w:ascii="Book Antiqua" w:eastAsia="Book Antiqua" w:hAnsi="Book Antiqua" w:cs="Book Antiqua"/>
          <w:color w:val="000000"/>
        </w:rPr>
        <w:t xml:space="preserve">during </w:t>
      </w:r>
      <w:proofErr w:type="spellStart"/>
      <w:r>
        <w:rPr>
          <w:rFonts w:ascii="Book Antiqua" w:eastAsia="Book Antiqua" w:hAnsi="Book Antiqua" w:cs="Book Antiqua"/>
          <w:color w:val="000000"/>
        </w:rPr>
        <w:t>lapatinib</w:t>
      </w:r>
      <w:proofErr w:type="spellEnd"/>
      <w:r>
        <w:rPr>
          <w:rFonts w:ascii="Book Antiqua" w:eastAsia="Book Antiqua" w:hAnsi="Book Antiqua" w:cs="Book Antiqua"/>
          <w:color w:val="000000"/>
        </w:rPr>
        <w:t xml:space="preserve"> treatment.</w:t>
      </w:r>
      <w:r w:rsidR="00B56F50">
        <w:rPr>
          <w:rFonts w:hint="eastAsia"/>
          <w:lang w:eastAsia="zh-CN"/>
        </w:rPr>
        <w:t xml:space="preserve"> </w:t>
      </w:r>
      <w:r>
        <w:rPr>
          <w:rFonts w:ascii="Book Antiqua" w:eastAsia="Book Antiqua" w:hAnsi="Book Antiqua" w:cs="Book Antiqua"/>
          <w:color w:val="000000"/>
        </w:rPr>
        <w:t xml:space="preserve">HER2: Human epidermal growth factor receptor 2; </w:t>
      </w:r>
      <w:r>
        <w:rPr>
          <w:rFonts w:ascii="Book Antiqua" w:eastAsia="Book Antiqua" w:hAnsi="Book Antiqua" w:cs="Book Antiqua"/>
          <w:color w:val="000000"/>
          <w:shd w:val="clear" w:color="auto" w:fill="FFFFFF"/>
        </w:rPr>
        <w:t xml:space="preserve">APC: </w:t>
      </w:r>
      <w:r>
        <w:rPr>
          <w:rFonts w:ascii="Book Antiqua" w:eastAsia="Book Antiqua" w:hAnsi="Book Antiqua" w:cs="Book Antiqua"/>
          <w:color w:val="000000"/>
        </w:rPr>
        <w:t xml:space="preserve">Adenomatous polyposis coli; </w:t>
      </w:r>
      <w:r>
        <w:rPr>
          <w:rFonts w:ascii="Book Antiqua" w:eastAsia="Book Antiqua" w:hAnsi="Book Antiqua" w:cs="Book Antiqua"/>
          <w:color w:val="000000"/>
          <w:shd w:val="clear" w:color="auto" w:fill="FFFFFF"/>
        </w:rPr>
        <w:t xml:space="preserve">TP53: </w:t>
      </w:r>
      <w:r>
        <w:rPr>
          <w:rFonts w:ascii="Book Antiqua" w:eastAsia="Book Antiqua" w:hAnsi="Book Antiqua" w:cs="Book Antiqua"/>
          <w:color w:val="000000"/>
        </w:rPr>
        <w:t xml:space="preserve">tumor protein 53; </w:t>
      </w:r>
      <w:r>
        <w:rPr>
          <w:rFonts w:ascii="Book Antiqua" w:eastAsia="Book Antiqua" w:hAnsi="Book Antiqua" w:cs="Book Antiqua"/>
          <w:color w:val="000000"/>
          <w:shd w:val="clear" w:color="auto" w:fill="FFFFFF"/>
        </w:rPr>
        <w:t xml:space="preserve">PIK3CA: </w:t>
      </w:r>
      <w:r w:rsidR="00B56F50">
        <w:rPr>
          <w:rFonts w:ascii="Book Antiqua" w:eastAsia="Book Antiqua" w:hAnsi="Book Antiqua" w:cs="Book Antiqua"/>
          <w:color w:val="000000"/>
        </w:rPr>
        <w:t>Phosphatidylinositol-4</w:t>
      </w:r>
      <w:proofErr w:type="gramStart"/>
      <w:r w:rsidR="00B56F50">
        <w:rPr>
          <w:rFonts w:ascii="Book Antiqua" w:eastAsia="Book Antiqua" w:hAnsi="Book Antiqua" w:cs="Book Antiqua"/>
          <w:color w:val="000000"/>
        </w:rPr>
        <w:t>,</w:t>
      </w:r>
      <w:r>
        <w:rPr>
          <w:rFonts w:ascii="Book Antiqua" w:eastAsia="Book Antiqua" w:hAnsi="Book Antiqua" w:cs="Book Antiqua"/>
          <w:color w:val="000000"/>
        </w:rPr>
        <w:t>5</w:t>
      </w:r>
      <w:proofErr w:type="gramEnd"/>
      <w:r>
        <w:rPr>
          <w:rFonts w:ascii="Book Antiqua" w:eastAsia="Book Antiqua" w:hAnsi="Book Antiqua" w:cs="Book Antiqua"/>
          <w:color w:val="000000"/>
        </w:rPr>
        <w:t>-</w:t>
      </w:r>
      <w:r w:rsidR="00B56F50">
        <w:rPr>
          <w:rFonts w:ascii="Book Antiqua" w:eastAsia="Book Antiqua" w:hAnsi="Book Antiqua" w:cs="Book Antiqua"/>
          <w:color w:val="000000"/>
        </w:rPr>
        <w:t>bisphosphate 3-kinase catalytic subunit alpha.</w:t>
      </w:r>
    </w:p>
    <w:p w14:paraId="79C6B83B" w14:textId="77777777" w:rsidR="00B56F50" w:rsidRDefault="00B56F50">
      <w:pPr>
        <w:spacing w:line="360" w:lineRule="auto"/>
        <w:jc w:val="both"/>
      </w:pPr>
    </w:p>
    <w:sectPr w:rsidR="00B56F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B444B" w14:textId="77777777" w:rsidR="00C117F0" w:rsidRDefault="00C117F0" w:rsidP="002D2767">
      <w:r>
        <w:separator/>
      </w:r>
    </w:p>
  </w:endnote>
  <w:endnote w:type="continuationSeparator" w:id="0">
    <w:p w14:paraId="7BB34EE6" w14:textId="77777777" w:rsidR="00C117F0" w:rsidRDefault="00C117F0" w:rsidP="002D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61313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AE0069B" w14:textId="77777777" w:rsidR="00F94770" w:rsidRPr="00F94770" w:rsidRDefault="00F94770">
            <w:pPr>
              <w:pStyle w:val="a4"/>
              <w:jc w:val="right"/>
              <w:rPr>
                <w:rFonts w:ascii="Book Antiqua" w:hAnsi="Book Antiqua"/>
                <w:sz w:val="24"/>
                <w:szCs w:val="24"/>
              </w:rPr>
            </w:pPr>
            <w:r w:rsidRPr="00F94770">
              <w:rPr>
                <w:rFonts w:ascii="Book Antiqua" w:hAnsi="Book Antiqua"/>
                <w:sz w:val="24"/>
                <w:szCs w:val="24"/>
              </w:rPr>
              <w:fldChar w:fldCharType="begin"/>
            </w:r>
            <w:r w:rsidRPr="00F94770">
              <w:rPr>
                <w:rFonts w:ascii="Book Antiqua" w:hAnsi="Book Antiqua"/>
                <w:sz w:val="24"/>
                <w:szCs w:val="24"/>
              </w:rPr>
              <w:instrText>PAGE</w:instrText>
            </w:r>
            <w:r w:rsidRPr="00F94770">
              <w:rPr>
                <w:rFonts w:ascii="Book Antiqua" w:hAnsi="Book Antiqua"/>
                <w:sz w:val="24"/>
                <w:szCs w:val="24"/>
              </w:rPr>
              <w:fldChar w:fldCharType="separate"/>
            </w:r>
            <w:r w:rsidR="005B3956">
              <w:rPr>
                <w:rFonts w:ascii="Book Antiqua" w:hAnsi="Book Antiqua"/>
                <w:noProof/>
                <w:sz w:val="24"/>
                <w:szCs w:val="24"/>
              </w:rPr>
              <w:t>1</w:t>
            </w:r>
            <w:r w:rsidRPr="00F94770">
              <w:rPr>
                <w:rFonts w:ascii="Book Antiqua" w:hAnsi="Book Antiqua"/>
                <w:sz w:val="24"/>
                <w:szCs w:val="24"/>
              </w:rPr>
              <w:fldChar w:fldCharType="end"/>
            </w:r>
            <w:r w:rsidRPr="00F94770">
              <w:rPr>
                <w:rFonts w:ascii="Book Antiqua" w:hAnsi="Book Antiqua"/>
                <w:sz w:val="24"/>
                <w:szCs w:val="24"/>
                <w:lang w:val="zh-CN" w:eastAsia="zh-CN"/>
              </w:rPr>
              <w:t>/</w:t>
            </w:r>
            <w:r w:rsidRPr="00F94770">
              <w:rPr>
                <w:rFonts w:ascii="Book Antiqua" w:hAnsi="Book Antiqua"/>
                <w:sz w:val="24"/>
                <w:szCs w:val="24"/>
              </w:rPr>
              <w:fldChar w:fldCharType="begin"/>
            </w:r>
            <w:r w:rsidRPr="00F94770">
              <w:rPr>
                <w:rFonts w:ascii="Book Antiqua" w:hAnsi="Book Antiqua"/>
                <w:sz w:val="24"/>
                <w:szCs w:val="24"/>
              </w:rPr>
              <w:instrText>NUMPAGES</w:instrText>
            </w:r>
            <w:r w:rsidRPr="00F94770">
              <w:rPr>
                <w:rFonts w:ascii="Book Antiqua" w:hAnsi="Book Antiqua"/>
                <w:sz w:val="24"/>
                <w:szCs w:val="24"/>
              </w:rPr>
              <w:fldChar w:fldCharType="separate"/>
            </w:r>
            <w:r w:rsidR="005B3956">
              <w:rPr>
                <w:rFonts w:ascii="Book Antiqua" w:hAnsi="Book Antiqua"/>
                <w:noProof/>
                <w:sz w:val="24"/>
                <w:szCs w:val="24"/>
              </w:rPr>
              <w:t>19</w:t>
            </w:r>
            <w:r w:rsidRPr="00F94770">
              <w:rPr>
                <w:rFonts w:ascii="Book Antiqua" w:hAnsi="Book Antiqua"/>
                <w:sz w:val="24"/>
                <w:szCs w:val="24"/>
              </w:rPr>
              <w:fldChar w:fldCharType="end"/>
            </w:r>
          </w:p>
        </w:sdtContent>
      </w:sdt>
    </w:sdtContent>
  </w:sdt>
  <w:p w14:paraId="567AD94C" w14:textId="77777777" w:rsidR="00F94770" w:rsidRDefault="00F947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757F4" w14:textId="77777777" w:rsidR="00C117F0" w:rsidRDefault="00C117F0" w:rsidP="002D2767">
      <w:r>
        <w:separator/>
      </w:r>
    </w:p>
  </w:footnote>
  <w:footnote w:type="continuationSeparator" w:id="0">
    <w:p w14:paraId="73414541" w14:textId="77777777" w:rsidR="00C117F0" w:rsidRDefault="00C117F0" w:rsidP="002D276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3E1B"/>
    <w:rsid w:val="00090B43"/>
    <w:rsid w:val="001526E0"/>
    <w:rsid w:val="001B49B6"/>
    <w:rsid w:val="00202E85"/>
    <w:rsid w:val="00281CBD"/>
    <w:rsid w:val="002D2767"/>
    <w:rsid w:val="003012D3"/>
    <w:rsid w:val="003A5764"/>
    <w:rsid w:val="003C562F"/>
    <w:rsid w:val="003D7507"/>
    <w:rsid w:val="003F220D"/>
    <w:rsid w:val="003F52BC"/>
    <w:rsid w:val="003F5929"/>
    <w:rsid w:val="00540198"/>
    <w:rsid w:val="005B3956"/>
    <w:rsid w:val="0064119C"/>
    <w:rsid w:val="00662A1C"/>
    <w:rsid w:val="006B07ED"/>
    <w:rsid w:val="006C4625"/>
    <w:rsid w:val="006E6330"/>
    <w:rsid w:val="00706A7B"/>
    <w:rsid w:val="007460A9"/>
    <w:rsid w:val="007649BC"/>
    <w:rsid w:val="0077483B"/>
    <w:rsid w:val="00787DA6"/>
    <w:rsid w:val="007940DB"/>
    <w:rsid w:val="007E61CB"/>
    <w:rsid w:val="00853526"/>
    <w:rsid w:val="0086630C"/>
    <w:rsid w:val="0087581F"/>
    <w:rsid w:val="00915E0A"/>
    <w:rsid w:val="0092019A"/>
    <w:rsid w:val="00924754"/>
    <w:rsid w:val="00946BA1"/>
    <w:rsid w:val="00950727"/>
    <w:rsid w:val="00950D2C"/>
    <w:rsid w:val="00990D92"/>
    <w:rsid w:val="009A5E9C"/>
    <w:rsid w:val="009F0FD9"/>
    <w:rsid w:val="00A36663"/>
    <w:rsid w:val="00A70E87"/>
    <w:rsid w:val="00A77B3E"/>
    <w:rsid w:val="00AF4384"/>
    <w:rsid w:val="00B56F50"/>
    <w:rsid w:val="00BB5FC0"/>
    <w:rsid w:val="00BD4C37"/>
    <w:rsid w:val="00BF11CD"/>
    <w:rsid w:val="00C117F0"/>
    <w:rsid w:val="00C4789C"/>
    <w:rsid w:val="00C51DB4"/>
    <w:rsid w:val="00C77CF6"/>
    <w:rsid w:val="00C80FB5"/>
    <w:rsid w:val="00C81645"/>
    <w:rsid w:val="00CA2A55"/>
    <w:rsid w:val="00CB2428"/>
    <w:rsid w:val="00D65304"/>
    <w:rsid w:val="00E50578"/>
    <w:rsid w:val="00E87D0B"/>
    <w:rsid w:val="00F141DD"/>
    <w:rsid w:val="00F94770"/>
    <w:rsid w:val="00FB1AB9"/>
    <w:rsid w:val="00FB416D"/>
    <w:rsid w:val="00FC01FB"/>
    <w:rsid w:val="00FE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5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2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2767"/>
    <w:rPr>
      <w:sz w:val="18"/>
      <w:szCs w:val="18"/>
    </w:rPr>
  </w:style>
  <w:style w:type="paragraph" w:styleId="a4">
    <w:name w:val="footer"/>
    <w:basedOn w:val="a"/>
    <w:link w:val="Char0"/>
    <w:uiPriority w:val="99"/>
    <w:unhideWhenUsed/>
    <w:rsid w:val="002D2767"/>
    <w:pPr>
      <w:tabs>
        <w:tab w:val="center" w:pos="4153"/>
        <w:tab w:val="right" w:pos="8306"/>
      </w:tabs>
      <w:snapToGrid w:val="0"/>
    </w:pPr>
    <w:rPr>
      <w:sz w:val="18"/>
      <w:szCs w:val="18"/>
    </w:rPr>
  </w:style>
  <w:style w:type="character" w:customStyle="1" w:styleId="Char0">
    <w:name w:val="页脚 Char"/>
    <w:basedOn w:val="a0"/>
    <w:link w:val="a4"/>
    <w:uiPriority w:val="99"/>
    <w:rsid w:val="002D2767"/>
    <w:rPr>
      <w:sz w:val="18"/>
      <w:szCs w:val="18"/>
    </w:rPr>
  </w:style>
  <w:style w:type="character" w:styleId="a5">
    <w:name w:val="annotation reference"/>
    <w:basedOn w:val="a0"/>
    <w:semiHidden/>
    <w:unhideWhenUsed/>
    <w:rsid w:val="002D2767"/>
    <w:rPr>
      <w:sz w:val="21"/>
      <w:szCs w:val="21"/>
    </w:rPr>
  </w:style>
  <w:style w:type="paragraph" w:styleId="a6">
    <w:name w:val="annotation text"/>
    <w:basedOn w:val="a"/>
    <w:link w:val="Char1"/>
    <w:semiHidden/>
    <w:unhideWhenUsed/>
    <w:rsid w:val="002D2767"/>
  </w:style>
  <w:style w:type="character" w:customStyle="1" w:styleId="Char1">
    <w:name w:val="批注文字 Char"/>
    <w:basedOn w:val="a0"/>
    <w:link w:val="a6"/>
    <w:semiHidden/>
    <w:rsid w:val="002D2767"/>
    <w:rPr>
      <w:sz w:val="24"/>
      <w:szCs w:val="24"/>
    </w:rPr>
  </w:style>
  <w:style w:type="paragraph" w:styleId="a7">
    <w:name w:val="annotation subject"/>
    <w:basedOn w:val="a6"/>
    <w:next w:val="a6"/>
    <w:link w:val="Char2"/>
    <w:semiHidden/>
    <w:unhideWhenUsed/>
    <w:rsid w:val="002D2767"/>
    <w:rPr>
      <w:b/>
      <w:bCs/>
    </w:rPr>
  </w:style>
  <w:style w:type="character" w:customStyle="1" w:styleId="Char2">
    <w:name w:val="批注主题 Char"/>
    <w:basedOn w:val="Char1"/>
    <w:link w:val="a7"/>
    <w:semiHidden/>
    <w:rsid w:val="002D2767"/>
    <w:rPr>
      <w:b/>
      <w:bCs/>
      <w:sz w:val="24"/>
      <w:szCs w:val="24"/>
    </w:rPr>
  </w:style>
  <w:style w:type="paragraph" w:styleId="a8">
    <w:name w:val="Balloon Text"/>
    <w:basedOn w:val="a"/>
    <w:link w:val="Char3"/>
    <w:rsid w:val="002D2767"/>
    <w:rPr>
      <w:sz w:val="18"/>
      <w:szCs w:val="18"/>
    </w:rPr>
  </w:style>
  <w:style w:type="character" w:customStyle="1" w:styleId="Char3">
    <w:name w:val="批注框文本 Char"/>
    <w:basedOn w:val="a0"/>
    <w:link w:val="a8"/>
    <w:rsid w:val="002D27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D2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D2767"/>
    <w:rPr>
      <w:sz w:val="18"/>
      <w:szCs w:val="18"/>
    </w:rPr>
  </w:style>
  <w:style w:type="paragraph" w:styleId="a4">
    <w:name w:val="footer"/>
    <w:basedOn w:val="a"/>
    <w:link w:val="Char0"/>
    <w:uiPriority w:val="99"/>
    <w:unhideWhenUsed/>
    <w:rsid w:val="002D2767"/>
    <w:pPr>
      <w:tabs>
        <w:tab w:val="center" w:pos="4153"/>
        <w:tab w:val="right" w:pos="8306"/>
      </w:tabs>
      <w:snapToGrid w:val="0"/>
    </w:pPr>
    <w:rPr>
      <w:sz w:val="18"/>
      <w:szCs w:val="18"/>
    </w:rPr>
  </w:style>
  <w:style w:type="character" w:customStyle="1" w:styleId="Char0">
    <w:name w:val="页脚 Char"/>
    <w:basedOn w:val="a0"/>
    <w:link w:val="a4"/>
    <w:uiPriority w:val="99"/>
    <w:rsid w:val="002D2767"/>
    <w:rPr>
      <w:sz w:val="18"/>
      <w:szCs w:val="18"/>
    </w:rPr>
  </w:style>
  <w:style w:type="character" w:styleId="a5">
    <w:name w:val="annotation reference"/>
    <w:basedOn w:val="a0"/>
    <w:semiHidden/>
    <w:unhideWhenUsed/>
    <w:rsid w:val="002D2767"/>
    <w:rPr>
      <w:sz w:val="21"/>
      <w:szCs w:val="21"/>
    </w:rPr>
  </w:style>
  <w:style w:type="paragraph" w:styleId="a6">
    <w:name w:val="annotation text"/>
    <w:basedOn w:val="a"/>
    <w:link w:val="Char1"/>
    <w:semiHidden/>
    <w:unhideWhenUsed/>
    <w:rsid w:val="002D2767"/>
  </w:style>
  <w:style w:type="character" w:customStyle="1" w:styleId="Char1">
    <w:name w:val="批注文字 Char"/>
    <w:basedOn w:val="a0"/>
    <w:link w:val="a6"/>
    <w:semiHidden/>
    <w:rsid w:val="002D2767"/>
    <w:rPr>
      <w:sz w:val="24"/>
      <w:szCs w:val="24"/>
    </w:rPr>
  </w:style>
  <w:style w:type="paragraph" w:styleId="a7">
    <w:name w:val="annotation subject"/>
    <w:basedOn w:val="a6"/>
    <w:next w:val="a6"/>
    <w:link w:val="Char2"/>
    <w:semiHidden/>
    <w:unhideWhenUsed/>
    <w:rsid w:val="002D2767"/>
    <w:rPr>
      <w:b/>
      <w:bCs/>
    </w:rPr>
  </w:style>
  <w:style w:type="character" w:customStyle="1" w:styleId="Char2">
    <w:name w:val="批注主题 Char"/>
    <w:basedOn w:val="Char1"/>
    <w:link w:val="a7"/>
    <w:semiHidden/>
    <w:rsid w:val="002D2767"/>
    <w:rPr>
      <w:b/>
      <w:bCs/>
      <w:sz w:val="24"/>
      <w:szCs w:val="24"/>
    </w:rPr>
  </w:style>
  <w:style w:type="paragraph" w:styleId="a8">
    <w:name w:val="Balloon Text"/>
    <w:basedOn w:val="a"/>
    <w:link w:val="Char3"/>
    <w:rsid w:val="002D2767"/>
    <w:rPr>
      <w:sz w:val="18"/>
      <w:szCs w:val="18"/>
    </w:rPr>
  </w:style>
  <w:style w:type="character" w:customStyle="1" w:styleId="Char3">
    <w:name w:val="批注框文本 Char"/>
    <w:basedOn w:val="a0"/>
    <w:link w:val="a8"/>
    <w:rsid w:val="002D27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3911</Words>
  <Characters>22295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Jin-Lei Wang</cp:lastModifiedBy>
  <cp:revision>4</cp:revision>
  <dcterms:created xsi:type="dcterms:W3CDTF">2020-08-28T08:10:00Z</dcterms:created>
  <dcterms:modified xsi:type="dcterms:W3CDTF">2020-08-28T23:59:00Z</dcterms:modified>
</cp:coreProperties>
</file>