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2408B"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Name of Journal: </w:t>
      </w:r>
      <w:r w:rsidRPr="001B1E48">
        <w:rPr>
          <w:rFonts w:ascii="Book Antiqua" w:eastAsia="Book Antiqua" w:hAnsi="Book Antiqua" w:cs="Book Antiqua"/>
          <w:i/>
          <w:color w:val="000000" w:themeColor="text1"/>
        </w:rPr>
        <w:t>World Journal of Gastrointestinal Oncology</w:t>
      </w:r>
    </w:p>
    <w:p w14:paraId="7C830F9A"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Manuscript NO: </w:t>
      </w:r>
      <w:r w:rsidRPr="001B1E48">
        <w:rPr>
          <w:rFonts w:ascii="Book Antiqua" w:eastAsia="Book Antiqua" w:hAnsi="Book Antiqua" w:cs="Book Antiqua"/>
          <w:color w:val="000000" w:themeColor="text1"/>
        </w:rPr>
        <w:t>56232</w:t>
      </w:r>
    </w:p>
    <w:p w14:paraId="4AFA717E"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Manuscript Type: </w:t>
      </w:r>
      <w:r w:rsidRPr="001B1E48">
        <w:rPr>
          <w:rFonts w:ascii="Book Antiqua" w:eastAsia="Book Antiqua" w:hAnsi="Book Antiqua" w:cs="Book Antiqua"/>
          <w:color w:val="000000" w:themeColor="text1"/>
        </w:rPr>
        <w:t>ORIGINAL ARTICLE</w:t>
      </w:r>
    </w:p>
    <w:p w14:paraId="04E0D401"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4031ED0D"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Retrospective Cohort Study</w:t>
      </w:r>
    </w:p>
    <w:p w14:paraId="565FD886" w14:textId="77777777" w:rsidR="00A77B3E" w:rsidRPr="001B1E48" w:rsidRDefault="00D91589"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b/>
          <w:bCs/>
          <w:color w:val="000000" w:themeColor="text1"/>
        </w:rPr>
        <w:t xml:space="preserve">Changing </w:t>
      </w:r>
      <w:r w:rsidR="003B1BCC" w:rsidRPr="001B1E48">
        <w:rPr>
          <w:rFonts w:ascii="Book Antiqua" w:eastAsia="Book Antiqua" w:hAnsi="Book Antiqua" w:cs="Book Antiqua"/>
          <w:b/>
          <w:bCs/>
          <w:color w:val="000000" w:themeColor="text1"/>
        </w:rPr>
        <w:t>trends of clinicopathologic features and survival duration after surgery for gastric cancer in Northeast China</w:t>
      </w:r>
    </w:p>
    <w:p w14:paraId="36026D7D"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162F21F7" w14:textId="77777777" w:rsidR="00A77B3E" w:rsidRPr="001B1E48" w:rsidRDefault="00D91589" w:rsidP="00423D28">
      <w:pPr>
        <w:adjustRightInd w:val="0"/>
        <w:snapToGrid w:val="0"/>
        <w:spacing w:line="360" w:lineRule="auto"/>
        <w:jc w:val="both"/>
        <w:rPr>
          <w:rFonts w:ascii="Book Antiqua" w:hAnsi="Book Antiqua"/>
          <w:color w:val="000000" w:themeColor="text1"/>
          <w:lang w:eastAsia="zh-CN"/>
        </w:rPr>
      </w:pPr>
      <w:r w:rsidRPr="001B1E48">
        <w:rPr>
          <w:rFonts w:ascii="Book Antiqua" w:hAnsi="Book Antiqua" w:cs="Book Antiqua"/>
          <w:bCs/>
          <w:color w:val="000000" w:themeColor="text1"/>
          <w:lang w:eastAsia="zh-CN"/>
        </w:rPr>
        <w:t xml:space="preserve">Zhai Z </w:t>
      </w:r>
      <w:r w:rsidRPr="001B1E48">
        <w:rPr>
          <w:rFonts w:ascii="Book Antiqua" w:hAnsi="Book Antiqua" w:cs="Book Antiqua"/>
          <w:bCs/>
          <w:i/>
          <w:color w:val="000000" w:themeColor="text1"/>
          <w:lang w:eastAsia="zh-CN"/>
        </w:rPr>
        <w:t>et al</w:t>
      </w:r>
      <w:r w:rsidRPr="001B1E48">
        <w:rPr>
          <w:rFonts w:ascii="Book Antiqua" w:hAnsi="Book Antiqua" w:cs="Book Antiqua"/>
          <w:bCs/>
          <w:color w:val="000000" w:themeColor="text1"/>
          <w:lang w:eastAsia="zh-CN"/>
        </w:rPr>
        <w:t xml:space="preserve">. </w:t>
      </w:r>
      <w:r w:rsidRPr="001B1E48">
        <w:rPr>
          <w:rFonts w:ascii="Book Antiqua" w:eastAsia="Book Antiqua" w:hAnsi="Book Antiqua" w:cs="Book Antiqua"/>
          <w:bCs/>
          <w:color w:val="000000" w:themeColor="text1"/>
        </w:rPr>
        <w:t>15</w:t>
      </w:r>
      <w:r w:rsidRPr="001B1E48">
        <w:rPr>
          <w:rFonts w:ascii="Book Antiqua" w:hAnsi="Book Antiqua" w:cs="Book Antiqua"/>
          <w:bCs/>
          <w:color w:val="000000" w:themeColor="text1"/>
          <w:lang w:eastAsia="zh-CN"/>
        </w:rPr>
        <w:t>-</w:t>
      </w:r>
      <w:r w:rsidR="003B1BCC" w:rsidRPr="001B1E48">
        <w:rPr>
          <w:rFonts w:ascii="Book Antiqua" w:eastAsia="Book Antiqua" w:hAnsi="Book Antiqua" w:cs="Book Antiqua"/>
          <w:bCs/>
          <w:color w:val="000000" w:themeColor="text1"/>
        </w:rPr>
        <w:t xml:space="preserve">years follow-up for </w:t>
      </w:r>
      <w:r w:rsidR="000D27D8" w:rsidRPr="001B1E48">
        <w:rPr>
          <w:rFonts w:ascii="Book Antiqua" w:hAnsi="Book Antiqua" w:cs="Book Antiqua"/>
          <w:bCs/>
          <w:color w:val="000000" w:themeColor="text1"/>
          <w:lang w:eastAsia="zh-CN"/>
        </w:rPr>
        <w:t>GC</w:t>
      </w:r>
    </w:p>
    <w:p w14:paraId="2936B422"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32A9470E" w14:textId="77777777" w:rsidR="00A77B3E" w:rsidRPr="001B1E48" w:rsidRDefault="00F83AB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Zhao Zhai</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Zi</w:t>
      </w:r>
      <w:r w:rsidR="006938B1"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Yu Zhu</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Xi</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Liang Cong</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Bang</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Ling Han, Jia</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Liang Gao</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Xin Yin</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Yu Zhang</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Sheng</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Han Lou</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Tian</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Yi Fang</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Yi</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Min Wang</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Chun</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 xml:space="preserve">Feng </w:t>
      </w:r>
      <w:r w:rsidR="003B1BCC" w:rsidRPr="001B1E48">
        <w:rPr>
          <w:rFonts w:ascii="Book Antiqua" w:eastAsia="Book Antiqua" w:hAnsi="Book Antiqua" w:cs="Book Antiqua"/>
          <w:color w:val="000000" w:themeColor="text1"/>
        </w:rPr>
        <w:t xml:space="preserve">Li, </w:t>
      </w:r>
      <w:r w:rsidRPr="001B1E48">
        <w:rPr>
          <w:rFonts w:ascii="Book Antiqua" w:eastAsia="Book Antiqua" w:hAnsi="Book Antiqua" w:cs="Book Antiqua"/>
          <w:color w:val="000000" w:themeColor="text1"/>
        </w:rPr>
        <w:t>Xue</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Feng Yu</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Yan Ma</w:t>
      </w:r>
      <w:r w:rsidR="003B1BCC"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Ying</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Wei Xue</w:t>
      </w:r>
    </w:p>
    <w:p w14:paraId="2317C199"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616AD86E" w14:textId="77777777" w:rsidR="00A77B3E" w:rsidRPr="001B1E48" w:rsidRDefault="000419B0"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Zhao Zhai, Zi</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Yu Zhu, Xi</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Liang Cong, Bang</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Ling Han, Jia</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Liang Gao, Xin Yin, Yu Zhang, Sheng</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Han Lou, Tian</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Yi Fang, Yi</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Min Wang, Chun</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Feng Li, Xue</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Feng Yu, Yan Ma, Ying</w:t>
      </w:r>
      <w:r w:rsidRPr="001B1E48">
        <w:rPr>
          <w:rFonts w:ascii="Book Antiqua" w:hAnsi="Book Antiqua" w:cs="Book Antiqua"/>
          <w:b/>
          <w:color w:val="000000" w:themeColor="text1"/>
          <w:lang w:eastAsia="zh-CN"/>
        </w:rPr>
        <w:t>-</w:t>
      </w:r>
      <w:r w:rsidRPr="001B1E48">
        <w:rPr>
          <w:rFonts w:ascii="Book Antiqua" w:eastAsia="Book Antiqua" w:hAnsi="Book Antiqua" w:cs="Book Antiqua"/>
          <w:b/>
          <w:color w:val="000000" w:themeColor="text1"/>
        </w:rPr>
        <w:t>Wei Xue</w:t>
      </w:r>
      <w:r w:rsidRPr="001B1E48">
        <w:rPr>
          <w:rFonts w:ascii="Book Antiqua" w:hAnsi="Book Antiqua"/>
          <w:b/>
          <w:color w:val="000000" w:themeColor="text1"/>
          <w:lang w:eastAsia="zh-CN"/>
        </w:rPr>
        <w:t>,</w:t>
      </w:r>
      <w:r w:rsidRPr="001B1E48">
        <w:rPr>
          <w:rFonts w:ascii="Book Antiqua" w:hAnsi="Book Antiqua" w:cs="Book Antiqua"/>
          <w:b/>
          <w:bCs/>
          <w:color w:val="000000" w:themeColor="text1"/>
          <w:lang w:eastAsia="zh-CN"/>
        </w:rPr>
        <w:t xml:space="preserve"> </w:t>
      </w:r>
      <w:r w:rsidR="003B1BCC" w:rsidRPr="001B1E48">
        <w:rPr>
          <w:rFonts w:ascii="Book Antiqua" w:eastAsia="Book Antiqua" w:hAnsi="Book Antiqua" w:cs="Book Antiqua"/>
          <w:color w:val="000000" w:themeColor="text1"/>
        </w:rPr>
        <w:t xml:space="preserve">Department of Gastroenterological Surgery, Harbin Medical University Cancer Hospital, Harbin 150081, </w:t>
      </w:r>
      <w:r w:rsidR="00E14050" w:rsidRPr="001B1E48">
        <w:rPr>
          <w:rFonts w:ascii="Book Antiqua" w:hAnsi="Book Antiqua" w:cs="Book Antiqua"/>
          <w:color w:val="000000" w:themeColor="text1"/>
          <w:lang w:eastAsia="zh-CN"/>
        </w:rPr>
        <w:t xml:space="preserve">Heilongjiang </w:t>
      </w:r>
      <w:r w:rsidRPr="001B1E48">
        <w:rPr>
          <w:rFonts w:ascii="Book Antiqua" w:hAnsi="Book Antiqua" w:cs="Book Antiqua"/>
          <w:color w:val="000000" w:themeColor="text1"/>
          <w:lang w:eastAsia="zh-CN"/>
        </w:rPr>
        <w:t xml:space="preserve">Province, </w:t>
      </w:r>
      <w:r w:rsidR="003B1BCC" w:rsidRPr="001B1E48">
        <w:rPr>
          <w:rFonts w:ascii="Book Antiqua" w:eastAsia="Book Antiqua" w:hAnsi="Book Antiqua" w:cs="Book Antiqua"/>
          <w:color w:val="000000" w:themeColor="text1"/>
        </w:rPr>
        <w:t>China</w:t>
      </w:r>
    </w:p>
    <w:p w14:paraId="5AFDE999"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59F7732A" w14:textId="77777777" w:rsidR="00A77B3E"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b/>
          <w:bCs/>
          <w:color w:val="000000" w:themeColor="text1"/>
        </w:rPr>
        <w:t xml:space="preserve">Author contributions: </w:t>
      </w:r>
      <w:r w:rsidRPr="001B1E48">
        <w:rPr>
          <w:rFonts w:ascii="Book Antiqua" w:eastAsia="Book Antiqua" w:hAnsi="Book Antiqua" w:cs="Book Antiqua"/>
          <w:color w:val="000000" w:themeColor="text1"/>
        </w:rPr>
        <w:t xml:space="preserve">Zhai </w:t>
      </w:r>
      <w:r w:rsidR="008272BF" w:rsidRPr="001B1E48">
        <w:rPr>
          <w:rFonts w:ascii="Book Antiqua" w:hAnsi="Book Antiqua" w:cs="Book Antiqua"/>
          <w:color w:val="000000" w:themeColor="text1"/>
          <w:lang w:eastAsia="zh-CN"/>
        </w:rPr>
        <w:t xml:space="preserve">Z </w:t>
      </w:r>
      <w:r w:rsidRPr="001B1E48">
        <w:rPr>
          <w:rFonts w:ascii="Book Antiqua" w:eastAsia="Book Antiqua" w:hAnsi="Book Antiqua" w:cs="Book Antiqua"/>
          <w:color w:val="000000" w:themeColor="text1"/>
        </w:rPr>
        <w:t xml:space="preserve">and Zhu </w:t>
      </w:r>
      <w:r w:rsidR="008272BF" w:rsidRPr="001B1E48">
        <w:rPr>
          <w:rFonts w:ascii="Book Antiqua" w:hAnsi="Book Antiqua" w:cs="Book Antiqua"/>
          <w:color w:val="000000" w:themeColor="text1"/>
          <w:lang w:eastAsia="zh-CN"/>
        </w:rPr>
        <w:t xml:space="preserve">ZY </w:t>
      </w:r>
      <w:r w:rsidRPr="001B1E48">
        <w:rPr>
          <w:rFonts w:ascii="Book Antiqua" w:eastAsia="Book Antiqua" w:hAnsi="Book Antiqua" w:cs="Book Antiqua"/>
          <w:color w:val="000000" w:themeColor="text1"/>
        </w:rPr>
        <w:t xml:space="preserve">designed the research and study concept; Cong </w:t>
      </w:r>
      <w:r w:rsidR="008272BF" w:rsidRPr="001B1E48">
        <w:rPr>
          <w:rFonts w:ascii="Book Antiqua" w:hAnsi="Book Antiqua" w:cs="Book Antiqua"/>
          <w:color w:val="000000" w:themeColor="text1"/>
          <w:lang w:eastAsia="zh-CN"/>
        </w:rPr>
        <w:t xml:space="preserve">XL </w:t>
      </w:r>
      <w:r w:rsidRPr="001B1E48">
        <w:rPr>
          <w:rFonts w:ascii="Book Antiqua" w:eastAsia="Book Antiqua" w:hAnsi="Book Antiqua" w:cs="Book Antiqua"/>
          <w:color w:val="000000" w:themeColor="text1"/>
        </w:rPr>
        <w:t xml:space="preserve">and Han </w:t>
      </w:r>
      <w:r w:rsidR="008272BF" w:rsidRPr="001B1E48">
        <w:rPr>
          <w:rFonts w:ascii="Book Antiqua" w:hAnsi="Book Antiqua" w:cs="Book Antiqua"/>
          <w:color w:val="000000" w:themeColor="text1"/>
          <w:lang w:eastAsia="zh-CN"/>
        </w:rPr>
        <w:t xml:space="preserve">BL </w:t>
      </w:r>
      <w:r w:rsidRPr="001B1E48">
        <w:rPr>
          <w:rFonts w:ascii="Book Antiqua" w:eastAsia="Book Antiqua" w:hAnsi="Book Antiqua" w:cs="Book Antiqua"/>
          <w:color w:val="000000" w:themeColor="text1"/>
        </w:rPr>
        <w:t>performed the research and data collection; Gao</w:t>
      </w:r>
      <w:r w:rsidR="008272BF" w:rsidRPr="001B1E48">
        <w:rPr>
          <w:rFonts w:ascii="Book Antiqua" w:hAnsi="Book Antiqua" w:cs="Book Antiqua"/>
          <w:color w:val="000000" w:themeColor="text1"/>
          <w:lang w:eastAsia="zh-CN"/>
        </w:rPr>
        <w:t xml:space="preserve"> JL</w:t>
      </w:r>
      <w:r w:rsidRPr="001B1E48">
        <w:rPr>
          <w:rFonts w:ascii="Book Antiqua" w:eastAsia="Book Antiqua" w:hAnsi="Book Antiqua" w:cs="Book Antiqua"/>
          <w:color w:val="000000" w:themeColor="text1"/>
        </w:rPr>
        <w:t>,</w:t>
      </w:r>
      <w:r w:rsidR="008272BF"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Yin </w:t>
      </w:r>
      <w:r w:rsidR="008272BF" w:rsidRPr="001B1E48">
        <w:rPr>
          <w:rFonts w:ascii="Book Antiqua" w:hAnsi="Book Antiqua" w:cs="Book Antiqua"/>
          <w:color w:val="000000" w:themeColor="text1"/>
          <w:lang w:eastAsia="zh-CN"/>
        </w:rPr>
        <w:t>X</w:t>
      </w:r>
      <w:r w:rsidR="00392A39">
        <w:rPr>
          <w:rFonts w:ascii="Book Antiqua" w:hAnsi="Book Antiqua" w:cs="Book Antiqua"/>
          <w:color w:val="000000" w:themeColor="text1"/>
          <w:lang w:eastAsia="zh-CN"/>
        </w:rPr>
        <w:t>,</w:t>
      </w:r>
      <w:r w:rsidR="008272BF"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and Zhang </w:t>
      </w:r>
      <w:r w:rsidR="008272BF" w:rsidRPr="001B1E48">
        <w:rPr>
          <w:rFonts w:ascii="Book Antiqua" w:hAnsi="Book Antiqua" w:cs="Book Antiqua"/>
          <w:color w:val="000000" w:themeColor="text1"/>
          <w:lang w:eastAsia="zh-CN"/>
        </w:rPr>
        <w:t xml:space="preserve">Y </w:t>
      </w:r>
      <w:r w:rsidRPr="001B1E48">
        <w:rPr>
          <w:rFonts w:ascii="Book Antiqua" w:eastAsia="Book Antiqua" w:hAnsi="Book Antiqua" w:cs="Book Antiqua"/>
          <w:color w:val="000000" w:themeColor="text1"/>
        </w:rPr>
        <w:t>performed the statistical analysis; Lou</w:t>
      </w:r>
      <w:r w:rsidR="008272BF" w:rsidRPr="001B1E48">
        <w:rPr>
          <w:rFonts w:ascii="Book Antiqua" w:hAnsi="Book Antiqua" w:cs="Book Antiqua"/>
          <w:color w:val="000000" w:themeColor="text1"/>
          <w:lang w:eastAsia="zh-CN"/>
        </w:rPr>
        <w:t xml:space="preserve"> SH</w:t>
      </w:r>
      <w:r w:rsidRPr="001B1E48">
        <w:rPr>
          <w:rFonts w:ascii="Book Antiqua" w:eastAsia="Book Antiqua" w:hAnsi="Book Antiqua" w:cs="Book Antiqua"/>
          <w:color w:val="000000" w:themeColor="text1"/>
        </w:rPr>
        <w:t>, Fang</w:t>
      </w:r>
      <w:r w:rsidR="008272BF" w:rsidRPr="001B1E48">
        <w:rPr>
          <w:rFonts w:ascii="Book Antiqua" w:hAnsi="Book Antiqua" w:cs="Book Antiqua"/>
          <w:color w:val="000000" w:themeColor="text1"/>
          <w:lang w:eastAsia="zh-CN"/>
        </w:rPr>
        <w:t xml:space="preserve"> TY</w:t>
      </w:r>
      <w:r w:rsidRPr="001B1E48">
        <w:rPr>
          <w:rFonts w:ascii="Book Antiqua" w:eastAsia="Book Antiqua" w:hAnsi="Book Antiqua" w:cs="Book Antiqua"/>
          <w:color w:val="000000" w:themeColor="text1"/>
        </w:rPr>
        <w:t>, Wang</w:t>
      </w:r>
      <w:r w:rsidR="008272BF" w:rsidRPr="001B1E48">
        <w:rPr>
          <w:rFonts w:ascii="Book Antiqua" w:hAnsi="Book Antiqua" w:cs="Book Antiqua"/>
          <w:color w:val="000000" w:themeColor="text1"/>
          <w:lang w:eastAsia="zh-CN"/>
        </w:rPr>
        <w:t xml:space="preserve"> YM</w:t>
      </w:r>
      <w:r w:rsidRPr="001B1E48">
        <w:rPr>
          <w:rFonts w:ascii="Book Antiqua" w:eastAsia="Book Antiqua" w:hAnsi="Book Antiqua" w:cs="Book Antiqua"/>
          <w:color w:val="000000" w:themeColor="text1"/>
        </w:rPr>
        <w:t>, Li</w:t>
      </w:r>
      <w:r w:rsidR="008272BF" w:rsidRPr="001B1E48">
        <w:rPr>
          <w:rFonts w:ascii="Book Antiqua" w:hAnsi="Book Antiqua" w:cs="Book Antiqua"/>
          <w:color w:val="000000" w:themeColor="text1"/>
          <w:lang w:eastAsia="zh-CN"/>
        </w:rPr>
        <w:t xml:space="preserve"> CF</w:t>
      </w:r>
      <w:r w:rsidRPr="001B1E48">
        <w:rPr>
          <w:rFonts w:ascii="Book Antiqua" w:eastAsia="Book Antiqua" w:hAnsi="Book Antiqua" w:cs="Book Antiqua"/>
          <w:color w:val="000000" w:themeColor="text1"/>
        </w:rPr>
        <w:t>,</w:t>
      </w:r>
      <w:r w:rsidR="008272BF"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Yu </w:t>
      </w:r>
      <w:r w:rsidR="008272BF" w:rsidRPr="001B1E48">
        <w:rPr>
          <w:rFonts w:ascii="Book Antiqua" w:hAnsi="Book Antiqua" w:cs="Book Antiqua"/>
          <w:color w:val="000000" w:themeColor="text1"/>
          <w:lang w:eastAsia="zh-CN"/>
        </w:rPr>
        <w:t>XF</w:t>
      </w:r>
      <w:r w:rsidR="00392A39">
        <w:rPr>
          <w:rFonts w:ascii="Book Antiqua" w:hAnsi="Book Antiqua" w:cs="Book Antiqua"/>
          <w:color w:val="000000" w:themeColor="text1"/>
          <w:lang w:eastAsia="zh-CN"/>
        </w:rPr>
        <w:t>,</w:t>
      </w:r>
      <w:r w:rsidR="008272BF"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and Ma </w:t>
      </w:r>
      <w:r w:rsidR="008272BF" w:rsidRPr="001B1E48">
        <w:rPr>
          <w:rFonts w:ascii="Book Antiqua" w:hAnsi="Book Antiqua" w:cs="Book Antiqua"/>
          <w:color w:val="000000" w:themeColor="text1"/>
          <w:lang w:eastAsia="zh-CN"/>
        </w:rPr>
        <w:t xml:space="preserve">Y </w:t>
      </w:r>
      <w:r w:rsidRPr="001B1E48">
        <w:rPr>
          <w:rFonts w:ascii="Book Antiqua" w:eastAsia="Book Antiqua" w:hAnsi="Book Antiqua" w:cs="Book Antiqua"/>
          <w:color w:val="000000" w:themeColor="text1"/>
        </w:rPr>
        <w:t xml:space="preserve">performed the data interpretation; Zhai </w:t>
      </w:r>
      <w:r w:rsidR="008272BF" w:rsidRPr="001B1E48">
        <w:rPr>
          <w:rFonts w:ascii="Book Antiqua" w:hAnsi="Book Antiqua" w:cs="Book Antiqua"/>
          <w:color w:val="000000" w:themeColor="text1"/>
          <w:lang w:eastAsia="zh-CN"/>
        </w:rPr>
        <w:t xml:space="preserve">Z </w:t>
      </w:r>
      <w:r w:rsidR="008272BF" w:rsidRPr="001B1E48">
        <w:rPr>
          <w:rFonts w:ascii="Book Antiqua" w:eastAsia="Book Antiqua" w:hAnsi="Book Antiqua" w:cs="Book Antiqua"/>
          <w:color w:val="000000" w:themeColor="text1"/>
        </w:rPr>
        <w:t>wrote the manuscript draft;</w:t>
      </w:r>
      <w:r w:rsidR="008272BF"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Xue </w:t>
      </w:r>
      <w:r w:rsidR="008272BF" w:rsidRPr="001B1E48">
        <w:rPr>
          <w:rFonts w:ascii="Book Antiqua" w:hAnsi="Book Antiqua" w:cs="Book Antiqua"/>
          <w:color w:val="000000" w:themeColor="text1"/>
          <w:lang w:eastAsia="zh-CN"/>
        </w:rPr>
        <w:t xml:space="preserve">YW </w:t>
      </w:r>
      <w:r w:rsidRPr="001B1E48">
        <w:rPr>
          <w:rFonts w:ascii="Book Antiqua" w:eastAsia="Book Antiqua" w:hAnsi="Book Antiqua" w:cs="Book Antiqua"/>
          <w:color w:val="000000" w:themeColor="text1"/>
        </w:rPr>
        <w:t>revised the manuscript.</w:t>
      </w:r>
    </w:p>
    <w:p w14:paraId="0509F145"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6979A3D4"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Supported by</w:t>
      </w:r>
      <w:r w:rsidR="004916FE"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Nn10 </w:t>
      </w:r>
      <w:r w:rsidR="001F3EA3" w:rsidRPr="001B1E48">
        <w:rPr>
          <w:rFonts w:ascii="Book Antiqua" w:eastAsia="Book Antiqua" w:hAnsi="Book Antiqua" w:cs="Book Antiqua"/>
          <w:color w:val="000000" w:themeColor="text1"/>
        </w:rPr>
        <w:t xml:space="preserve">Program </w:t>
      </w:r>
      <w:r w:rsidRPr="001B1E48">
        <w:rPr>
          <w:rFonts w:ascii="Book Antiqua" w:eastAsia="Book Antiqua" w:hAnsi="Book Antiqua" w:cs="Book Antiqua"/>
          <w:color w:val="000000" w:themeColor="text1"/>
        </w:rPr>
        <w:t>of Harbin Medical Uni</w:t>
      </w:r>
      <w:r w:rsidR="00C247D5" w:rsidRPr="001B1E48">
        <w:rPr>
          <w:rFonts w:ascii="Book Antiqua" w:eastAsia="Book Antiqua" w:hAnsi="Book Antiqua" w:cs="Book Antiqua"/>
          <w:color w:val="000000" w:themeColor="text1"/>
        </w:rPr>
        <w:t>versity Cancer Hospital, China</w:t>
      </w:r>
      <w:r w:rsidR="00C247D5" w:rsidRPr="001B1E48">
        <w:rPr>
          <w:rFonts w:ascii="Book Antiqua" w:hAnsi="Book Antiqua" w:cs="Book Antiqua"/>
          <w:color w:val="000000" w:themeColor="text1"/>
          <w:lang w:eastAsia="zh-CN"/>
        </w:rPr>
        <w:t xml:space="preserve">, No. </w:t>
      </w:r>
      <w:r w:rsidR="00C247D5" w:rsidRPr="001B1E48">
        <w:rPr>
          <w:rFonts w:ascii="Book Antiqua" w:eastAsia="Book Antiqua" w:hAnsi="Book Antiqua" w:cs="Book Antiqua"/>
          <w:color w:val="000000" w:themeColor="text1"/>
        </w:rPr>
        <w:t>Nn10 PY 2017-03</w:t>
      </w:r>
      <w:r w:rsidRPr="001B1E48">
        <w:rPr>
          <w:rFonts w:ascii="Book Antiqua" w:eastAsia="Book Antiqua" w:hAnsi="Book Antiqua" w:cs="Book Antiqua"/>
          <w:color w:val="000000" w:themeColor="text1"/>
        </w:rPr>
        <w:t>.</w:t>
      </w:r>
    </w:p>
    <w:p w14:paraId="7A8EEBF5" w14:textId="77777777" w:rsidR="00743914" w:rsidRPr="001B1E48" w:rsidRDefault="00743914" w:rsidP="00423D28">
      <w:pPr>
        <w:adjustRightInd w:val="0"/>
        <w:snapToGrid w:val="0"/>
        <w:spacing w:line="360" w:lineRule="auto"/>
        <w:jc w:val="both"/>
        <w:rPr>
          <w:rFonts w:ascii="Book Antiqua" w:hAnsi="Book Antiqua"/>
          <w:color w:val="000000" w:themeColor="text1"/>
          <w:lang w:eastAsia="zh-CN"/>
        </w:rPr>
      </w:pPr>
    </w:p>
    <w:p w14:paraId="57FEFE14" w14:textId="209CB9FE" w:rsidR="00A77B3E"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b/>
          <w:bCs/>
          <w:color w:val="000000" w:themeColor="text1"/>
        </w:rPr>
        <w:lastRenderedPageBreak/>
        <w:t xml:space="preserve">Corresponding author: </w:t>
      </w:r>
      <w:r w:rsidR="001A3026" w:rsidRPr="001B1E48">
        <w:rPr>
          <w:rFonts w:ascii="Book Antiqua" w:eastAsia="Book Antiqua" w:hAnsi="Book Antiqua" w:cs="Book Antiqua"/>
          <w:b/>
          <w:bCs/>
          <w:color w:val="000000" w:themeColor="text1"/>
        </w:rPr>
        <w:t>Ying</w:t>
      </w:r>
      <w:r w:rsidR="001A3026" w:rsidRPr="001B1E48">
        <w:rPr>
          <w:rFonts w:ascii="Book Antiqua" w:hAnsi="Book Antiqua" w:cs="Book Antiqua"/>
          <w:b/>
          <w:bCs/>
          <w:color w:val="000000" w:themeColor="text1"/>
          <w:lang w:eastAsia="zh-CN"/>
        </w:rPr>
        <w:t>-</w:t>
      </w:r>
      <w:r w:rsidR="001A3026" w:rsidRPr="001B1E48">
        <w:rPr>
          <w:rFonts w:ascii="Book Antiqua" w:eastAsia="Book Antiqua" w:hAnsi="Book Antiqua" w:cs="Book Antiqua"/>
          <w:b/>
          <w:bCs/>
          <w:color w:val="000000" w:themeColor="text1"/>
        </w:rPr>
        <w:t xml:space="preserve">Wei </w:t>
      </w:r>
      <w:r w:rsidR="00110004" w:rsidRPr="001B1E48">
        <w:rPr>
          <w:rFonts w:ascii="Book Antiqua" w:eastAsia="Book Antiqua" w:hAnsi="Book Antiqua" w:cs="Book Antiqua"/>
          <w:b/>
          <w:bCs/>
          <w:color w:val="000000" w:themeColor="text1"/>
        </w:rPr>
        <w:t>Xue</w:t>
      </w:r>
      <w:r w:rsidRPr="001B1E48">
        <w:rPr>
          <w:rFonts w:ascii="Book Antiqua" w:eastAsia="Book Antiqua" w:hAnsi="Book Antiqua" w:cs="Book Antiqua"/>
          <w:b/>
          <w:bCs/>
          <w:color w:val="000000" w:themeColor="text1"/>
        </w:rPr>
        <w:t xml:space="preserve">, MD, Chief Doctor, </w:t>
      </w:r>
      <w:r w:rsidRPr="001B1E48">
        <w:rPr>
          <w:rFonts w:ascii="Book Antiqua" w:eastAsia="Book Antiqua" w:hAnsi="Book Antiqua" w:cs="Book Antiqua"/>
          <w:color w:val="000000" w:themeColor="text1"/>
        </w:rPr>
        <w:t xml:space="preserve">Department of Gastroenterological Surgery, Harbin Medical University Cancer Hospital, </w:t>
      </w:r>
      <w:r w:rsidR="00A16BE1" w:rsidRPr="001B1E48">
        <w:rPr>
          <w:rFonts w:ascii="Book Antiqua" w:hAnsi="Book Antiqua" w:cs="Book Antiqua"/>
          <w:color w:val="000000" w:themeColor="text1"/>
          <w:lang w:eastAsia="zh-CN"/>
        </w:rPr>
        <w:t xml:space="preserve">No. </w:t>
      </w:r>
      <w:r w:rsidRPr="001B1E48">
        <w:rPr>
          <w:rFonts w:ascii="Book Antiqua" w:eastAsia="Book Antiqua" w:hAnsi="Book Antiqua" w:cs="Book Antiqua"/>
          <w:color w:val="000000" w:themeColor="text1"/>
        </w:rPr>
        <w:t xml:space="preserve">150 Haping Road, </w:t>
      </w:r>
      <w:r w:rsidR="00A6057F" w:rsidRPr="001B1E48">
        <w:rPr>
          <w:rFonts w:ascii="Book Antiqua" w:eastAsia="Book Antiqua" w:hAnsi="Book Antiqua" w:cs="Book Antiqua"/>
          <w:color w:val="000000" w:themeColor="text1"/>
        </w:rPr>
        <w:t xml:space="preserve">Nangang District, </w:t>
      </w:r>
      <w:r w:rsidRPr="001B1E48">
        <w:rPr>
          <w:rFonts w:ascii="Book Antiqua" w:eastAsia="Book Antiqua" w:hAnsi="Book Antiqua" w:cs="Book Antiqua"/>
          <w:color w:val="000000" w:themeColor="text1"/>
        </w:rPr>
        <w:t>Harbin</w:t>
      </w:r>
      <w:r w:rsidR="003009A8"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150081, </w:t>
      </w:r>
      <w:r w:rsidR="003009A8" w:rsidRPr="001B1E48">
        <w:rPr>
          <w:rFonts w:ascii="Book Antiqua" w:hAnsi="Book Antiqua" w:cs="Book Antiqua"/>
          <w:color w:val="000000" w:themeColor="text1"/>
          <w:lang w:eastAsia="zh-CN"/>
        </w:rPr>
        <w:t xml:space="preserve">Heilongjiang Province, </w:t>
      </w:r>
      <w:r w:rsidRPr="001B1E48">
        <w:rPr>
          <w:rFonts w:ascii="Book Antiqua" w:eastAsia="Book Antiqua" w:hAnsi="Book Antiqua" w:cs="Book Antiqua"/>
          <w:color w:val="000000" w:themeColor="text1"/>
        </w:rPr>
        <w:t xml:space="preserve">China. </w:t>
      </w:r>
      <w:hyperlink r:id="rId6" w:history="1">
        <w:r w:rsidR="001B1E48" w:rsidRPr="00793498">
          <w:rPr>
            <w:rStyle w:val="a3"/>
            <w:rFonts w:ascii="Book Antiqua" w:eastAsia="Book Antiqua" w:hAnsi="Book Antiqua" w:cs="Book Antiqua"/>
          </w:rPr>
          <w:t>xuexuexueyingwei@163.com</w:t>
        </w:r>
      </w:hyperlink>
    </w:p>
    <w:p w14:paraId="6C662AA4"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267ECC91"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Received: </w:t>
      </w:r>
      <w:r w:rsidRPr="001B1E48">
        <w:rPr>
          <w:rFonts w:ascii="Book Antiqua" w:eastAsia="Book Antiqua" w:hAnsi="Book Antiqua" w:cs="Book Antiqua"/>
          <w:color w:val="000000" w:themeColor="text1"/>
        </w:rPr>
        <w:t>June 4, 2020</w:t>
      </w:r>
    </w:p>
    <w:p w14:paraId="697A9B3C" w14:textId="77777777" w:rsidR="00A77B3E"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b/>
          <w:bCs/>
          <w:color w:val="000000" w:themeColor="text1"/>
        </w:rPr>
        <w:t xml:space="preserve">Revised: </w:t>
      </w:r>
      <w:r w:rsidR="00282453" w:rsidRPr="001B1E48">
        <w:rPr>
          <w:rFonts w:ascii="Book Antiqua" w:hAnsi="Book Antiqua" w:cs="Book Antiqua"/>
          <w:bCs/>
          <w:color w:val="000000" w:themeColor="text1"/>
          <w:lang w:eastAsia="zh-CN"/>
        </w:rPr>
        <w:t>July 28, 2020</w:t>
      </w:r>
    </w:p>
    <w:p w14:paraId="1FA22E5B"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Accepted: </w:t>
      </w:r>
      <w:r w:rsidR="001F7F12" w:rsidRPr="001F7F12">
        <w:rPr>
          <w:rFonts w:ascii="Book Antiqua" w:eastAsia="Book Antiqua" w:hAnsi="Book Antiqua" w:cs="Book Antiqua"/>
          <w:bCs/>
          <w:color w:val="000000" w:themeColor="text1"/>
        </w:rPr>
        <w:t>September 1, 2020</w:t>
      </w:r>
    </w:p>
    <w:p w14:paraId="2BD91F91"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Published online: </w:t>
      </w:r>
    </w:p>
    <w:p w14:paraId="439CD498" w14:textId="77777777" w:rsidR="00A77B3E" w:rsidRPr="001B1E48" w:rsidRDefault="00A77B3E" w:rsidP="00423D28">
      <w:pPr>
        <w:adjustRightInd w:val="0"/>
        <w:snapToGrid w:val="0"/>
        <w:spacing w:line="360" w:lineRule="auto"/>
        <w:jc w:val="both"/>
        <w:rPr>
          <w:rFonts w:ascii="Book Antiqua" w:hAnsi="Book Antiqua"/>
          <w:color w:val="000000" w:themeColor="text1"/>
        </w:rPr>
        <w:sectPr w:rsidR="00A77B3E" w:rsidRPr="001B1E48">
          <w:footerReference w:type="default" r:id="rId7"/>
          <w:pgSz w:w="12240" w:h="15840"/>
          <w:pgMar w:top="1440" w:right="1440" w:bottom="1440" w:left="1440" w:header="720" w:footer="720" w:gutter="0"/>
          <w:cols w:space="720"/>
          <w:docGrid w:linePitch="360"/>
        </w:sectPr>
      </w:pPr>
    </w:p>
    <w:p w14:paraId="729499AA"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lastRenderedPageBreak/>
        <w:t>Abstract</w:t>
      </w:r>
    </w:p>
    <w:p w14:paraId="49D815C7"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BACKGROUND</w:t>
      </w:r>
    </w:p>
    <w:p w14:paraId="01C8596D"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Through analyzing the data from a single institution in Northeast China, this study revealed the possible clinicopathologic characteristics that influence the prognosis of patients with gastric cancer</w:t>
      </w:r>
      <w:r w:rsidR="00133809" w:rsidRPr="001B1E48">
        <w:rPr>
          <w:rFonts w:ascii="Book Antiqua" w:hAnsi="Book Antiqua" w:cs="Book Antiqua"/>
          <w:color w:val="000000" w:themeColor="text1"/>
          <w:lang w:eastAsia="zh-CN"/>
        </w:rPr>
        <w:t xml:space="preserve"> (GC)</w:t>
      </w:r>
      <w:r w:rsidRPr="001B1E48">
        <w:rPr>
          <w:rFonts w:ascii="Book Antiqua" w:eastAsia="Book Antiqua" w:hAnsi="Book Antiqua" w:cs="Book Antiqua"/>
          <w:color w:val="000000" w:themeColor="text1"/>
        </w:rPr>
        <w:t>.</w:t>
      </w:r>
    </w:p>
    <w:p w14:paraId="7E1B4DCF"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78850CA3"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AIM</w:t>
      </w:r>
    </w:p>
    <w:p w14:paraId="2342C586" w14:textId="77777777" w:rsidR="00A77B3E" w:rsidRPr="001B1E48" w:rsidRDefault="00910110"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To </w:t>
      </w:r>
      <w:r w:rsidR="003B1BCC" w:rsidRPr="001B1E48">
        <w:rPr>
          <w:rFonts w:ascii="Book Antiqua" w:eastAsia="Book Antiqua" w:hAnsi="Book Antiqua" w:cs="Book Antiqua"/>
          <w:color w:val="000000" w:themeColor="text1"/>
        </w:rPr>
        <w:t xml:space="preserve">evaluate the changing trends of clinicopathologic features and survival duration after surgery in patients with </w:t>
      </w:r>
      <w:r w:rsidR="00133809" w:rsidRPr="001B1E48">
        <w:rPr>
          <w:rFonts w:ascii="Book Antiqua" w:eastAsia="Book Antiqua" w:hAnsi="Book Antiqua" w:cs="Book Antiqua"/>
          <w:color w:val="000000" w:themeColor="text1"/>
        </w:rPr>
        <w:t>GC</w:t>
      </w:r>
      <w:r w:rsidR="003B1BCC" w:rsidRPr="001B1E48">
        <w:rPr>
          <w:rFonts w:ascii="Book Antiqua" w:eastAsia="Book Antiqua" w:hAnsi="Book Antiqua" w:cs="Book Antiqua"/>
          <w:color w:val="000000" w:themeColor="text1"/>
        </w:rPr>
        <w:t xml:space="preserve"> in Northeast China, which is a high-prevalence area of </w:t>
      </w:r>
      <w:r w:rsidR="00133809" w:rsidRPr="001B1E48">
        <w:rPr>
          <w:rFonts w:ascii="Book Antiqua" w:eastAsia="Book Antiqua" w:hAnsi="Book Antiqua" w:cs="Book Antiqua"/>
          <w:color w:val="000000" w:themeColor="text1"/>
        </w:rPr>
        <w:t>GC</w:t>
      </w:r>
      <w:r w:rsidR="003B1BCC" w:rsidRPr="001B1E48">
        <w:rPr>
          <w:rFonts w:ascii="Book Antiqua" w:eastAsia="Book Antiqua" w:hAnsi="Book Antiqua" w:cs="Book Antiqua"/>
          <w:color w:val="000000" w:themeColor="text1"/>
        </w:rPr>
        <w:t xml:space="preserve">. </w:t>
      </w:r>
    </w:p>
    <w:p w14:paraId="53A06658"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4B830E71"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METHODS</w:t>
      </w:r>
    </w:p>
    <w:p w14:paraId="7DCDE209" w14:textId="12918DEE"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The study analyzed the difference in clinicopathologic features and survival duration after surgery of 5887 patients who were histologically diagnosed with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t>
      </w:r>
      <w:r w:rsidR="00392A39">
        <w:rPr>
          <w:rFonts w:ascii="Book Antiqua" w:eastAsia="Book Antiqua" w:hAnsi="Book Antiqua" w:cs="Book Antiqua"/>
          <w:color w:val="000000" w:themeColor="text1"/>
        </w:rPr>
        <w:t>at</w:t>
      </w:r>
      <w:r w:rsidR="00392A3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the</w:t>
      </w:r>
      <w:r w:rsidR="00392A3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Harbin Medical University</w:t>
      </w:r>
      <w:r w:rsidR="00392A39" w:rsidRPr="00392A39">
        <w:rPr>
          <w:rFonts w:ascii="Book Antiqua" w:eastAsia="Book Antiqua" w:hAnsi="Book Antiqua" w:cs="Book Antiqua"/>
          <w:color w:val="000000" w:themeColor="text1"/>
        </w:rPr>
        <w:t xml:space="preserve"> </w:t>
      </w:r>
      <w:r w:rsidR="00392A39" w:rsidRPr="001B1E48">
        <w:rPr>
          <w:rFonts w:ascii="Book Antiqua" w:eastAsia="Book Antiqua" w:hAnsi="Book Antiqua" w:cs="Book Antiqua"/>
          <w:color w:val="000000" w:themeColor="text1"/>
        </w:rPr>
        <w:t>Cancer Hospital</w:t>
      </w:r>
      <w:r w:rsidRPr="001B1E48">
        <w:rPr>
          <w:rFonts w:ascii="Book Antiqua" w:eastAsia="Book Antiqua" w:hAnsi="Book Antiqua" w:cs="Book Antiqua"/>
          <w:color w:val="000000" w:themeColor="text1"/>
        </w:rPr>
        <w:t xml:space="preserve">. The study mainly analyzed the data </w:t>
      </w:r>
      <w:r w:rsidR="00392A39">
        <w:rPr>
          <w:rFonts w:ascii="Book Antiqua" w:eastAsia="Book Antiqua" w:hAnsi="Book Antiqua" w:cs="Book Antiqua"/>
          <w:color w:val="000000" w:themeColor="text1"/>
        </w:rPr>
        <w:t>in</w:t>
      </w:r>
      <w:r w:rsidR="00392A39" w:rsidRPr="001B1E48">
        <w:rPr>
          <w:rFonts w:ascii="Book Antiqua" w:eastAsia="Book Antiqua" w:hAnsi="Book Antiqua" w:cs="Book Antiqua"/>
          <w:color w:val="000000" w:themeColor="text1"/>
        </w:rPr>
        <w:t xml:space="preserve"> </w:t>
      </w:r>
      <w:r w:rsidR="00392A39">
        <w:rPr>
          <w:rFonts w:ascii="Book Antiqua" w:eastAsia="Book Antiqua" w:hAnsi="Book Antiqua" w:cs="Book Antiqua"/>
          <w:color w:val="000000" w:themeColor="text1"/>
        </w:rPr>
        <w:t>three</w:t>
      </w:r>
      <w:r w:rsidR="00392A3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periods, 2000 to 2004 (Phase 1), 2005 to 2009 (Phase 2), and 2010 to 2014 (Phase 3).</w:t>
      </w:r>
    </w:p>
    <w:p w14:paraId="5E655D11"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71B0414B"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RESULTS</w:t>
      </w:r>
    </w:p>
    <w:p w14:paraId="11C5DE93" w14:textId="6890ACB6"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Over time, the postoperative survival rate significantly increased from 2000 to 2014. In the past 15 years, compared with Phases 1 and 2, the tumor size was smaller in Phase 3 (</w:t>
      </w:r>
      <w:r w:rsidRPr="001B1E48">
        <w:rPr>
          <w:rFonts w:ascii="Book Antiqua" w:eastAsia="Book Antiqua" w:hAnsi="Book Antiqua" w:cs="Book Antiqua"/>
          <w:i/>
          <w:color w:val="000000" w:themeColor="text1"/>
        </w:rPr>
        <w:t>P</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&lt;</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0.001), but the proportion of high-medium differentiated tumors increased (</w:t>
      </w:r>
      <w:r w:rsidR="008043D3" w:rsidRPr="001B1E48">
        <w:rPr>
          <w:rFonts w:ascii="Book Antiqua" w:eastAsia="Book Antiqua" w:hAnsi="Book Antiqua" w:cs="Book Antiqua"/>
          <w:i/>
          <w:color w:val="000000" w:themeColor="text1"/>
        </w:rPr>
        <w:t>P</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&lt;</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0.001). The proportion of early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gradually increased from 3.9% to 14.4% (</w:t>
      </w:r>
      <w:r w:rsidR="008043D3" w:rsidRPr="001B1E48">
        <w:rPr>
          <w:rFonts w:ascii="Book Antiqua" w:eastAsia="Book Antiqua" w:hAnsi="Book Antiqua" w:cs="Book Antiqua"/>
          <w:i/>
          <w:color w:val="000000" w:themeColor="text1"/>
        </w:rPr>
        <w:t>P</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&lt;</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0.001). A surprising improvement was observed in the mean number of retrieved lymph nodes, ranging from 11.4 to 27.5 (</w:t>
      </w:r>
      <w:r w:rsidR="008043D3" w:rsidRPr="001B1E48">
        <w:rPr>
          <w:rFonts w:ascii="Book Antiqua" w:eastAsia="Book Antiqua" w:hAnsi="Book Antiqua" w:cs="Book Antiqua"/>
          <w:i/>
          <w:color w:val="000000" w:themeColor="text1"/>
        </w:rPr>
        <w:t>P</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&lt;</w:t>
      </w:r>
      <w:r w:rsidR="008043D3"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0.001). The overall 5-year survival rate increased from 24% in Phase 1 to 43.8% in Phase 3. Through multivariate analysis, it was found that age, tumor size, histologic type, </w:t>
      </w:r>
      <w:r w:rsidR="00054DE8" w:rsidRPr="001B1E48">
        <w:rPr>
          <w:rFonts w:ascii="Book Antiqua" w:eastAsia="Book Antiqua" w:hAnsi="Book Antiqua" w:cs="Book Antiqua"/>
          <w:color w:val="000000" w:themeColor="text1"/>
        </w:rPr>
        <w:t>tumor</w:t>
      </w:r>
      <w:r w:rsidR="00054DE8" w:rsidRPr="001B1E48">
        <w:rPr>
          <w:rFonts w:ascii="Book Antiqua" w:hAnsi="Book Antiqua" w:cs="Book Antiqua"/>
          <w:color w:val="000000" w:themeColor="text1"/>
          <w:lang w:eastAsia="zh-CN"/>
        </w:rPr>
        <w:t>-</w:t>
      </w:r>
      <w:r w:rsidR="00054DE8" w:rsidRPr="001B1E48">
        <w:rPr>
          <w:rFonts w:ascii="Book Antiqua" w:eastAsia="Book Antiqua" w:hAnsi="Book Antiqua" w:cs="Book Antiqua"/>
          <w:color w:val="000000" w:themeColor="text1"/>
        </w:rPr>
        <w:t>node</w:t>
      </w:r>
      <w:r w:rsidR="00054DE8" w:rsidRPr="001B1E48">
        <w:rPr>
          <w:rFonts w:ascii="Book Antiqua" w:hAnsi="Book Antiqua" w:cs="Book Antiqua"/>
          <w:color w:val="000000" w:themeColor="text1"/>
          <w:lang w:eastAsia="zh-CN"/>
        </w:rPr>
        <w:t>-</w:t>
      </w:r>
      <w:r w:rsidR="00054DE8" w:rsidRPr="001B1E48">
        <w:rPr>
          <w:rFonts w:ascii="Book Antiqua" w:eastAsia="Book Antiqua" w:hAnsi="Book Antiqua" w:cs="Book Antiqua"/>
          <w:color w:val="000000" w:themeColor="text1"/>
        </w:rPr>
        <w:t xml:space="preserve">metastasis </w:t>
      </w:r>
      <w:r w:rsidRPr="001B1E48">
        <w:rPr>
          <w:rFonts w:ascii="Book Antiqua" w:eastAsia="Book Antiqua" w:hAnsi="Book Antiqua" w:cs="Book Antiqua"/>
          <w:color w:val="000000" w:themeColor="text1"/>
        </w:rPr>
        <w:t xml:space="preserve">stage, depth of invasion, lymph node metastasis, surgical approach, local infiltration, radical </w:t>
      </w:r>
      <w:r w:rsidR="00392A39">
        <w:rPr>
          <w:rFonts w:ascii="Book Antiqua" w:eastAsia="Book Antiqua" w:hAnsi="Book Antiqua" w:cs="Book Antiqua"/>
          <w:color w:val="000000" w:themeColor="text1"/>
        </w:rPr>
        <w:t>extent</w:t>
      </w:r>
      <w:r w:rsidRPr="001B1E48">
        <w:rPr>
          <w:rFonts w:ascii="Book Antiqua" w:eastAsia="Book Antiqua" w:hAnsi="Book Antiqua" w:cs="Book Antiqua"/>
          <w:color w:val="000000" w:themeColor="text1"/>
        </w:rPr>
        <w:t>, number of retrieved lymph nodes</w:t>
      </w:r>
      <w:r w:rsidR="00392A39">
        <w:rPr>
          <w:rFonts w:ascii="Book Antiqua" w:eastAsia="Book Antiqua" w:hAnsi="Book Antiqua" w:cs="Book Antiqua"/>
          <w:color w:val="000000" w:themeColor="text1"/>
        </w:rPr>
        <w:t>,</w:t>
      </w:r>
      <w:r w:rsidRPr="001B1E48">
        <w:rPr>
          <w:rFonts w:ascii="Book Antiqua" w:eastAsia="Book Antiqua" w:hAnsi="Book Antiqua" w:cs="Book Antiqua"/>
          <w:color w:val="000000" w:themeColor="text1"/>
        </w:rPr>
        <w:t xml:space="preserve"> and age group were independent risk factors that influenced the prognosis of patients with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w:t>
      </w:r>
    </w:p>
    <w:p w14:paraId="6EF8587C"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486777E5"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lastRenderedPageBreak/>
        <w:t>CONCLUSION</w:t>
      </w:r>
    </w:p>
    <w:p w14:paraId="446F66EE"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The clinical features of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Northeast China changed during the observation period. The increasing detection of early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and more standardized surgical treatment effectively prolonged lifetimes. </w:t>
      </w:r>
    </w:p>
    <w:p w14:paraId="00CC9108"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42E487D8" w14:textId="77777777" w:rsidR="00A77B3E"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b/>
          <w:bCs/>
          <w:color w:val="000000" w:themeColor="text1"/>
        </w:rPr>
        <w:t xml:space="preserve">Key words: </w:t>
      </w:r>
      <w:r w:rsidR="00613692" w:rsidRPr="001B1E48">
        <w:rPr>
          <w:rFonts w:ascii="Book Antiqua" w:eastAsia="Book Antiqua" w:hAnsi="Book Antiqua" w:cs="Book Antiqua"/>
          <w:color w:val="000000" w:themeColor="text1"/>
        </w:rPr>
        <w:t xml:space="preserve">Gastric </w:t>
      </w:r>
      <w:r w:rsidRPr="001B1E48">
        <w:rPr>
          <w:rFonts w:ascii="Book Antiqua" w:eastAsia="Book Antiqua" w:hAnsi="Book Antiqua" w:cs="Book Antiqua"/>
          <w:color w:val="000000" w:themeColor="text1"/>
        </w:rPr>
        <w:t>cancer</w:t>
      </w:r>
      <w:r w:rsidR="00613692" w:rsidRPr="001B1E48">
        <w:rPr>
          <w:rFonts w:ascii="Book Antiqua" w:hAnsi="Book Antiqua" w:cs="Book Antiqua"/>
          <w:color w:val="000000" w:themeColor="text1"/>
          <w:lang w:eastAsia="zh-CN"/>
        </w:rPr>
        <w:t>;</w:t>
      </w:r>
      <w:r w:rsidR="004C5768">
        <w:rPr>
          <w:rFonts w:ascii="Book Antiqua" w:hAnsi="Book Antiqua" w:cs="Book Antiqua"/>
          <w:color w:val="000000" w:themeColor="text1"/>
          <w:lang w:eastAsia="zh-CN"/>
        </w:rPr>
        <w:t xml:space="preserve"> </w:t>
      </w:r>
      <w:r w:rsidR="00613692" w:rsidRPr="001B1E48">
        <w:rPr>
          <w:rFonts w:ascii="Book Antiqua" w:eastAsia="Book Antiqua" w:hAnsi="Book Antiqua" w:cs="Book Antiqua"/>
          <w:color w:val="000000" w:themeColor="text1"/>
        </w:rPr>
        <w:t>Clinicopathologic </w:t>
      </w:r>
      <w:r w:rsidRPr="001B1E48">
        <w:rPr>
          <w:rFonts w:ascii="Book Antiqua" w:eastAsia="Book Antiqua" w:hAnsi="Book Antiqua" w:cs="Book Antiqua"/>
          <w:color w:val="000000" w:themeColor="text1"/>
        </w:rPr>
        <w:t>features</w:t>
      </w:r>
      <w:r w:rsidR="00613692" w:rsidRPr="001B1E48">
        <w:rPr>
          <w:rFonts w:ascii="Book Antiqua" w:hAnsi="Book Antiqua" w:cs="Book Antiqua"/>
          <w:color w:val="000000" w:themeColor="text1"/>
          <w:lang w:eastAsia="zh-CN"/>
        </w:rPr>
        <w:t xml:space="preserve">; </w:t>
      </w:r>
      <w:r w:rsidR="00613692" w:rsidRPr="001B1E48">
        <w:rPr>
          <w:rFonts w:ascii="Book Antiqua" w:eastAsia="Book Antiqua" w:hAnsi="Book Antiqua" w:cs="Book Antiqua"/>
          <w:color w:val="000000" w:themeColor="text1"/>
        </w:rPr>
        <w:t>Survival</w:t>
      </w:r>
      <w:r w:rsidR="00613692"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Time trends</w:t>
      </w:r>
      <w:r w:rsidR="00613692"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Epidemiology</w:t>
      </w:r>
      <w:r w:rsidR="00613692" w:rsidRPr="001B1E48">
        <w:rPr>
          <w:rFonts w:ascii="Book Antiqua" w:hAnsi="Book Antiqua" w:cs="Book Antiqua"/>
          <w:color w:val="000000" w:themeColor="text1"/>
          <w:lang w:eastAsia="zh-CN"/>
        </w:rPr>
        <w:t xml:space="preserve">; </w:t>
      </w:r>
      <w:r w:rsidR="00613692" w:rsidRPr="001B1E48">
        <w:rPr>
          <w:rFonts w:ascii="Book Antiqua" w:eastAsia="Book Antiqua" w:hAnsi="Book Antiqua" w:cs="Book Antiqua"/>
          <w:iCs/>
          <w:color w:val="000000" w:themeColor="text1"/>
        </w:rPr>
        <w:t>Gastrectomy</w:t>
      </w:r>
    </w:p>
    <w:p w14:paraId="543C3C31"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25DDF71F" w14:textId="77777777" w:rsidR="00A77B3E" w:rsidRPr="001B1E48" w:rsidRDefault="00ED7504"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Zhai</w:t>
      </w:r>
      <w:r w:rsidRPr="001B1E48">
        <w:rPr>
          <w:rFonts w:ascii="Book Antiqua" w:hAnsi="Book Antiqua" w:cs="Book Antiqua"/>
          <w:color w:val="000000" w:themeColor="text1"/>
          <w:lang w:eastAsia="zh-CN"/>
        </w:rPr>
        <w:t xml:space="preserve"> Z</w:t>
      </w:r>
      <w:r w:rsidRPr="001B1E48">
        <w:rPr>
          <w:rFonts w:ascii="Book Antiqua" w:eastAsia="Book Antiqua" w:hAnsi="Book Antiqua" w:cs="Book Antiqua"/>
          <w:color w:val="000000" w:themeColor="text1"/>
        </w:rPr>
        <w:t>, Zhu</w:t>
      </w:r>
      <w:r w:rsidRPr="001B1E48">
        <w:rPr>
          <w:rFonts w:ascii="Book Antiqua" w:hAnsi="Book Antiqua" w:cs="Book Antiqua"/>
          <w:color w:val="000000" w:themeColor="text1"/>
          <w:lang w:eastAsia="zh-CN"/>
        </w:rPr>
        <w:t xml:space="preserve"> ZY</w:t>
      </w:r>
      <w:r w:rsidRPr="001B1E48">
        <w:rPr>
          <w:rFonts w:ascii="Book Antiqua" w:eastAsia="Book Antiqua" w:hAnsi="Book Antiqua" w:cs="Book Antiqua"/>
          <w:color w:val="000000" w:themeColor="text1"/>
        </w:rPr>
        <w:t>, Cong</w:t>
      </w:r>
      <w:r w:rsidRPr="001B1E48">
        <w:rPr>
          <w:rFonts w:ascii="Book Antiqua" w:hAnsi="Book Antiqua" w:cs="Book Antiqua"/>
          <w:color w:val="000000" w:themeColor="text1"/>
          <w:lang w:eastAsia="zh-CN"/>
        </w:rPr>
        <w:t xml:space="preserve"> XL</w:t>
      </w:r>
      <w:r w:rsidRPr="001B1E48">
        <w:rPr>
          <w:rFonts w:ascii="Book Antiqua" w:eastAsia="Book Antiqua" w:hAnsi="Book Antiqua" w:cs="Book Antiqua"/>
          <w:color w:val="000000" w:themeColor="text1"/>
        </w:rPr>
        <w:t>, Han</w:t>
      </w:r>
      <w:r w:rsidRPr="001B1E48">
        <w:rPr>
          <w:rFonts w:ascii="Book Antiqua" w:hAnsi="Book Antiqua" w:cs="Book Antiqua"/>
          <w:color w:val="000000" w:themeColor="text1"/>
          <w:lang w:eastAsia="zh-CN"/>
        </w:rPr>
        <w:t xml:space="preserve"> BL</w:t>
      </w:r>
      <w:r w:rsidRPr="001B1E48">
        <w:rPr>
          <w:rFonts w:ascii="Book Antiqua" w:eastAsia="Book Antiqua" w:hAnsi="Book Antiqua" w:cs="Book Antiqua"/>
          <w:color w:val="000000" w:themeColor="text1"/>
        </w:rPr>
        <w:t>, Gao</w:t>
      </w:r>
      <w:r w:rsidRPr="001B1E48">
        <w:rPr>
          <w:rFonts w:ascii="Book Antiqua" w:hAnsi="Book Antiqua" w:cs="Book Antiqua"/>
          <w:color w:val="000000" w:themeColor="text1"/>
          <w:lang w:eastAsia="zh-CN"/>
        </w:rPr>
        <w:t xml:space="preserve"> JL</w:t>
      </w:r>
      <w:r w:rsidRPr="001B1E48">
        <w:rPr>
          <w:rFonts w:ascii="Book Antiqua" w:eastAsia="Book Antiqua" w:hAnsi="Book Antiqua" w:cs="Book Antiqua"/>
          <w:color w:val="000000" w:themeColor="text1"/>
        </w:rPr>
        <w:t>, Yin</w:t>
      </w:r>
      <w:r w:rsidRPr="001B1E48">
        <w:rPr>
          <w:rFonts w:ascii="Book Antiqua" w:hAnsi="Book Antiqua" w:cs="Book Antiqua"/>
          <w:color w:val="000000" w:themeColor="text1"/>
          <w:lang w:eastAsia="zh-CN"/>
        </w:rPr>
        <w:t xml:space="preserve"> X</w:t>
      </w:r>
      <w:r w:rsidRPr="001B1E48">
        <w:rPr>
          <w:rFonts w:ascii="Book Antiqua" w:eastAsia="Book Antiqua" w:hAnsi="Book Antiqua" w:cs="Book Antiqua"/>
          <w:color w:val="000000" w:themeColor="text1"/>
        </w:rPr>
        <w:t>, Zhang</w:t>
      </w:r>
      <w:r w:rsidRPr="001B1E48">
        <w:rPr>
          <w:rFonts w:ascii="Book Antiqua" w:hAnsi="Book Antiqua" w:cs="Book Antiqua"/>
          <w:color w:val="000000" w:themeColor="text1"/>
          <w:lang w:eastAsia="zh-CN"/>
        </w:rPr>
        <w:t xml:space="preserve"> Y</w:t>
      </w:r>
      <w:r w:rsidRPr="001B1E48">
        <w:rPr>
          <w:rFonts w:ascii="Book Antiqua" w:eastAsia="Book Antiqua" w:hAnsi="Book Antiqua" w:cs="Book Antiqua"/>
          <w:color w:val="000000" w:themeColor="text1"/>
        </w:rPr>
        <w:t>, Lou</w:t>
      </w:r>
      <w:r w:rsidRPr="001B1E48">
        <w:rPr>
          <w:rFonts w:ascii="Book Antiqua" w:hAnsi="Book Antiqua" w:cs="Book Antiqua"/>
          <w:color w:val="000000" w:themeColor="text1"/>
          <w:lang w:eastAsia="zh-CN"/>
        </w:rPr>
        <w:t xml:space="preserve"> SH</w:t>
      </w:r>
      <w:r w:rsidRPr="001B1E48">
        <w:rPr>
          <w:rFonts w:ascii="Book Antiqua" w:eastAsia="Book Antiqua" w:hAnsi="Book Antiqua" w:cs="Book Antiqua"/>
          <w:color w:val="000000" w:themeColor="text1"/>
        </w:rPr>
        <w:t>, Fang</w:t>
      </w:r>
      <w:r w:rsidRPr="001B1E48">
        <w:rPr>
          <w:rFonts w:ascii="Book Antiqua" w:hAnsi="Book Antiqua" w:cs="Book Antiqua"/>
          <w:color w:val="000000" w:themeColor="text1"/>
          <w:lang w:eastAsia="zh-CN"/>
        </w:rPr>
        <w:t xml:space="preserve"> TY</w:t>
      </w:r>
      <w:r w:rsidRPr="001B1E48">
        <w:rPr>
          <w:rFonts w:ascii="Book Antiqua" w:eastAsia="Book Antiqua" w:hAnsi="Book Antiqua" w:cs="Book Antiqua"/>
          <w:color w:val="000000" w:themeColor="text1"/>
        </w:rPr>
        <w:t>, Wang</w:t>
      </w:r>
      <w:r w:rsidRPr="001B1E48">
        <w:rPr>
          <w:rFonts w:ascii="Book Antiqua" w:hAnsi="Book Antiqua" w:cs="Book Antiqua"/>
          <w:color w:val="000000" w:themeColor="text1"/>
          <w:lang w:eastAsia="zh-CN"/>
        </w:rPr>
        <w:t xml:space="preserve"> YM</w:t>
      </w:r>
      <w:r w:rsidRPr="001B1E48">
        <w:rPr>
          <w:rFonts w:ascii="Book Antiqua" w:eastAsia="Book Antiqua" w:hAnsi="Book Antiqua" w:cs="Book Antiqua"/>
          <w:color w:val="000000" w:themeColor="text1"/>
        </w:rPr>
        <w:t>, Li</w:t>
      </w:r>
      <w:r w:rsidRPr="001B1E48">
        <w:rPr>
          <w:rFonts w:ascii="Book Antiqua" w:hAnsi="Book Antiqua" w:cs="Book Antiqua"/>
          <w:color w:val="000000" w:themeColor="text1"/>
          <w:lang w:eastAsia="zh-CN"/>
        </w:rPr>
        <w:t xml:space="preserve"> CF</w:t>
      </w:r>
      <w:r w:rsidRPr="001B1E48">
        <w:rPr>
          <w:rFonts w:ascii="Book Antiqua" w:eastAsia="Book Antiqua" w:hAnsi="Book Antiqua" w:cs="Book Antiqua"/>
          <w:color w:val="000000" w:themeColor="text1"/>
        </w:rPr>
        <w:t>, Yu</w:t>
      </w:r>
      <w:r w:rsidRPr="001B1E48">
        <w:rPr>
          <w:rFonts w:ascii="Book Antiqua" w:hAnsi="Book Antiqua" w:cs="Book Antiqua"/>
          <w:color w:val="000000" w:themeColor="text1"/>
          <w:lang w:eastAsia="zh-CN"/>
        </w:rPr>
        <w:t xml:space="preserve"> XF</w:t>
      </w:r>
      <w:r w:rsidRPr="001B1E48">
        <w:rPr>
          <w:rFonts w:ascii="Book Antiqua" w:eastAsia="Book Antiqua" w:hAnsi="Book Antiqua" w:cs="Book Antiqua"/>
          <w:color w:val="000000" w:themeColor="text1"/>
        </w:rPr>
        <w:t>, Ma</w:t>
      </w:r>
      <w:r w:rsidRPr="001B1E48">
        <w:rPr>
          <w:rFonts w:ascii="Book Antiqua" w:hAnsi="Book Antiqua" w:cs="Book Antiqua"/>
          <w:color w:val="000000" w:themeColor="text1"/>
          <w:lang w:eastAsia="zh-CN"/>
        </w:rPr>
        <w:t xml:space="preserve"> Y</w:t>
      </w:r>
      <w:r w:rsidRPr="001B1E48">
        <w:rPr>
          <w:rFonts w:ascii="Book Antiqua" w:eastAsia="Book Antiqua" w:hAnsi="Book Antiqua" w:cs="Book Antiqua"/>
          <w:color w:val="000000" w:themeColor="text1"/>
        </w:rPr>
        <w:t>, Xue</w:t>
      </w:r>
      <w:r w:rsidRPr="001B1E48">
        <w:rPr>
          <w:rFonts w:ascii="Book Antiqua" w:hAnsi="Book Antiqua" w:cs="Book Antiqua"/>
          <w:color w:val="000000" w:themeColor="text1"/>
          <w:lang w:eastAsia="zh-CN"/>
        </w:rPr>
        <w:t xml:space="preserve"> YW.</w:t>
      </w:r>
      <w:r w:rsidRPr="001B1E48">
        <w:rPr>
          <w:rFonts w:ascii="Book Antiqua" w:hAnsi="Book Antiqua"/>
          <w:color w:val="000000" w:themeColor="text1"/>
          <w:lang w:eastAsia="zh-CN"/>
        </w:rPr>
        <w:t xml:space="preserve"> </w:t>
      </w:r>
      <w:r w:rsidRPr="001B1E48">
        <w:rPr>
          <w:rFonts w:ascii="Book Antiqua" w:eastAsia="Book Antiqua" w:hAnsi="Book Antiqua" w:cs="Book Antiqua"/>
          <w:color w:val="000000" w:themeColor="text1"/>
        </w:rPr>
        <w:t>Changing trends of clinicopathologic features and survival duration after surgery for gastric cancer in Northeast China</w:t>
      </w:r>
      <w:r w:rsidR="003B1BCC" w:rsidRPr="001B1E48">
        <w:rPr>
          <w:rFonts w:ascii="Book Antiqua" w:eastAsia="Book Antiqua" w:hAnsi="Book Antiqua" w:cs="Book Antiqua"/>
          <w:color w:val="000000" w:themeColor="text1"/>
        </w:rPr>
        <w:t xml:space="preserve">. </w:t>
      </w:r>
      <w:r w:rsidR="003B1BCC" w:rsidRPr="001B1E48">
        <w:rPr>
          <w:rFonts w:ascii="Book Antiqua" w:eastAsia="Book Antiqua" w:hAnsi="Book Antiqua" w:cs="Book Antiqua"/>
          <w:i/>
          <w:iCs/>
          <w:color w:val="000000" w:themeColor="text1"/>
        </w:rPr>
        <w:t>World J Gastrointest Oncol</w:t>
      </w:r>
      <w:r w:rsidR="003B1BCC" w:rsidRPr="001B1E48">
        <w:rPr>
          <w:rFonts w:ascii="Book Antiqua" w:eastAsia="Book Antiqua" w:hAnsi="Book Antiqua" w:cs="Book Antiqua"/>
          <w:color w:val="000000" w:themeColor="text1"/>
        </w:rPr>
        <w:t xml:space="preserve"> 2020; In press</w:t>
      </w:r>
    </w:p>
    <w:p w14:paraId="4F5E3980"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6CD0CA26" w14:textId="2EDFBEE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Core tip: </w:t>
      </w:r>
      <w:r w:rsidRPr="001B1E48">
        <w:rPr>
          <w:rFonts w:ascii="Book Antiqua" w:eastAsia="Book Antiqua" w:hAnsi="Book Antiqua" w:cs="Book Antiqua"/>
          <w:color w:val="000000" w:themeColor="text1"/>
        </w:rPr>
        <w:t>In recent decades, due to the increasing heterogeneity of gastric cancer</w:t>
      </w:r>
      <w:r w:rsidR="00133809" w:rsidRPr="001B1E48">
        <w:rPr>
          <w:rFonts w:ascii="Book Antiqua" w:hAnsi="Book Antiqua" w:cs="Book Antiqua"/>
          <w:color w:val="000000" w:themeColor="text1"/>
          <w:lang w:eastAsia="zh-CN"/>
        </w:rPr>
        <w:t xml:space="preserve"> (GC)</w:t>
      </w:r>
      <w:r w:rsidRPr="001B1E48">
        <w:rPr>
          <w:rFonts w:ascii="Book Antiqua" w:eastAsia="Book Antiqua" w:hAnsi="Book Antiqua" w:cs="Book Antiqua"/>
          <w:color w:val="000000" w:themeColor="text1"/>
        </w:rPr>
        <w:t xml:space="preserve">,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has</w:t>
      </w:r>
      <w:r w:rsidR="00392A3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attracted wide attention from epidemiologists, especially in terms of risk factors. More advanced technologies and concepts have been involved in the diagnosis and surgery of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The improvements include the dissection method, resection range, surgical techniques and instruments, as well as the emphasis on perioperative nursing and the strengthening o</w:t>
      </w:r>
      <w:r w:rsidR="00133809" w:rsidRPr="001B1E48">
        <w:rPr>
          <w:rFonts w:ascii="Book Antiqua" w:eastAsia="Book Antiqua" w:hAnsi="Book Antiqua" w:cs="Book Antiqua"/>
          <w:color w:val="000000" w:themeColor="text1"/>
        </w:rPr>
        <w:t>f the concept of rapid recovery</w:t>
      </w:r>
      <w:r w:rsidRPr="001B1E48">
        <w:rPr>
          <w:rFonts w:ascii="Book Antiqua" w:eastAsia="Book Antiqua" w:hAnsi="Book Antiqua" w:cs="Book Antiqua"/>
          <w:color w:val="000000" w:themeColor="text1"/>
        </w:rPr>
        <w:t xml:space="preserve">, which have effects that can help patients with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directly or indirectly. Therefore, this study performed a comparative analysis of the clinicopathological characteristics and postoperative survival of patients with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from the </w:t>
      </w:r>
      <w:r w:rsidR="00392A39" w:rsidRPr="001B1E48">
        <w:rPr>
          <w:rFonts w:ascii="Book Antiqua" w:eastAsia="Book Antiqua" w:hAnsi="Book Antiqua" w:cs="Book Antiqua"/>
          <w:color w:val="000000" w:themeColor="text1"/>
        </w:rPr>
        <w:t xml:space="preserve">Harbin Medical University </w:t>
      </w:r>
      <w:r w:rsidRPr="001B1E48">
        <w:rPr>
          <w:rFonts w:ascii="Book Antiqua" w:eastAsia="Book Antiqua" w:hAnsi="Book Antiqua" w:cs="Book Antiqua"/>
          <w:color w:val="000000" w:themeColor="text1"/>
        </w:rPr>
        <w:t xml:space="preserve">Cancer Hospital over 15 years starting in 2000. The factors affecting the prognosis of </w:t>
      </w:r>
      <w:r w:rsidR="00133809"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t>
      </w:r>
      <w:r w:rsidR="00392A39">
        <w:rPr>
          <w:rFonts w:ascii="Book Antiqua" w:eastAsia="Book Antiqua" w:hAnsi="Book Antiqua" w:cs="Book Antiqua"/>
          <w:color w:val="000000" w:themeColor="text1"/>
        </w:rPr>
        <w:t>were</w:t>
      </w:r>
      <w:r w:rsidR="00392A3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clarified based on the time trend.</w:t>
      </w:r>
    </w:p>
    <w:p w14:paraId="20E80E2A" w14:textId="77777777" w:rsidR="00A77B3E" w:rsidRPr="001B1E48" w:rsidRDefault="00A77B3E" w:rsidP="00423D28">
      <w:pPr>
        <w:adjustRightInd w:val="0"/>
        <w:snapToGrid w:val="0"/>
        <w:spacing w:line="360" w:lineRule="auto"/>
        <w:ind w:firstLine="482"/>
        <w:jc w:val="both"/>
        <w:rPr>
          <w:rFonts w:ascii="Book Antiqua" w:hAnsi="Book Antiqua"/>
          <w:color w:val="000000" w:themeColor="text1"/>
        </w:rPr>
      </w:pPr>
    </w:p>
    <w:p w14:paraId="01742C91" w14:textId="77777777" w:rsidR="00A77B3E" w:rsidRPr="001B1E48" w:rsidRDefault="004C1528"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u w:val="single"/>
        </w:rPr>
        <w:br w:type="page"/>
      </w:r>
      <w:r w:rsidR="003B1BCC" w:rsidRPr="001B1E48">
        <w:rPr>
          <w:rFonts w:ascii="Book Antiqua" w:eastAsia="Book Antiqua" w:hAnsi="Book Antiqua" w:cs="Book Antiqua"/>
          <w:b/>
          <w:color w:val="000000" w:themeColor="text1"/>
          <w:u w:val="single"/>
        </w:rPr>
        <w:lastRenderedPageBreak/>
        <w:t>INTRODUCTION</w:t>
      </w:r>
    </w:p>
    <w:p w14:paraId="60DE58D7" w14:textId="2BBCFEC0" w:rsidR="00261E06"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 xml:space="preserve">Currently, </w:t>
      </w:r>
      <w:r w:rsidR="00392A39">
        <w:rPr>
          <w:rFonts w:ascii="Book Antiqua" w:eastAsia="Book Antiqua" w:hAnsi="Book Antiqua" w:cs="Book Antiqua"/>
          <w:color w:val="000000" w:themeColor="text1"/>
        </w:rPr>
        <w:t xml:space="preserve">the </w:t>
      </w:r>
      <w:r w:rsidRPr="001B1E48">
        <w:rPr>
          <w:rFonts w:ascii="Book Antiqua" w:eastAsia="Book Antiqua" w:hAnsi="Book Antiqua" w:cs="Book Antiqua"/>
          <w:color w:val="000000" w:themeColor="text1"/>
        </w:rPr>
        <w:t xml:space="preserve">morbidity and mortality </w:t>
      </w:r>
      <w:r w:rsidR="00392A39">
        <w:rPr>
          <w:rFonts w:ascii="Book Antiqua" w:eastAsia="Book Antiqua" w:hAnsi="Book Antiqua" w:cs="Book Antiqua"/>
          <w:color w:val="000000" w:themeColor="text1"/>
        </w:rPr>
        <w:t xml:space="preserve">of </w:t>
      </w:r>
      <w:r w:rsidR="00392A39" w:rsidRPr="001B1E48">
        <w:rPr>
          <w:rFonts w:ascii="Book Antiqua" w:eastAsia="Book Antiqua" w:hAnsi="Book Antiqua" w:cs="Book Antiqua"/>
          <w:color w:val="000000" w:themeColor="text1"/>
        </w:rPr>
        <w:t xml:space="preserve">gastric cancer </w:t>
      </w:r>
      <w:r w:rsidR="00392A39" w:rsidRPr="001B1E48">
        <w:rPr>
          <w:rFonts w:ascii="Book Antiqua" w:hAnsi="Book Antiqua" w:cs="Book Antiqua"/>
          <w:color w:val="000000" w:themeColor="text1"/>
          <w:lang w:eastAsia="zh-CN"/>
        </w:rPr>
        <w:t>(GC)</w:t>
      </w:r>
      <w:r w:rsidR="00392A39">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have decreased s</w:t>
      </w:r>
      <w:r w:rsidR="000D27D8" w:rsidRPr="001B1E48">
        <w:rPr>
          <w:rFonts w:ascii="Book Antiqua" w:eastAsia="Book Antiqua" w:hAnsi="Book Antiqua" w:cs="Book Antiqua"/>
          <w:color w:val="000000" w:themeColor="text1"/>
        </w:rPr>
        <w:t xml:space="preserve">harply; however, </w:t>
      </w:r>
      <w:r w:rsidR="00392A39">
        <w:rPr>
          <w:rFonts w:ascii="Book Antiqua" w:eastAsia="Book Antiqua" w:hAnsi="Book Antiqua" w:cs="Book Antiqua"/>
          <w:color w:val="000000" w:themeColor="text1"/>
        </w:rPr>
        <w:t>it</w:t>
      </w:r>
      <w:r w:rsidR="009933D8"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is still an important </w:t>
      </w:r>
      <w:r w:rsidR="00261E06" w:rsidRPr="001B1E48">
        <w:rPr>
          <w:rFonts w:ascii="Book Antiqua" w:eastAsia="Book Antiqua" w:hAnsi="Book Antiqua" w:cs="Book Antiqua"/>
          <w:color w:val="000000" w:themeColor="text1"/>
        </w:rPr>
        <w:t>global public health burden</w:t>
      </w:r>
      <w:r w:rsidR="00261E06" w:rsidRPr="001B1E48">
        <w:rPr>
          <w:rFonts w:ascii="Book Antiqua" w:eastAsia="Book Antiqua" w:hAnsi="Book Antiqua" w:cs="Book Antiqua"/>
          <w:color w:val="000000" w:themeColor="text1"/>
          <w:vertAlign w:val="superscript"/>
        </w:rPr>
        <w:t>[1,</w:t>
      </w:r>
      <w:r w:rsidRPr="001B1E48">
        <w:rPr>
          <w:rFonts w:ascii="Book Antiqua" w:eastAsia="Book Antiqua" w:hAnsi="Book Antiqua" w:cs="Book Antiqua"/>
          <w:color w:val="000000" w:themeColor="text1"/>
          <w:vertAlign w:val="superscript"/>
        </w:rPr>
        <w:t>2]</w:t>
      </w:r>
      <w:r w:rsidR="00261E06" w:rsidRPr="001B1E48">
        <w:rPr>
          <w:rFonts w:ascii="Book Antiqua" w:eastAsia="Book Antiqua" w:hAnsi="Book Antiqua" w:cs="Book Antiqua"/>
          <w:color w:val="000000" w:themeColor="text1"/>
        </w:rPr>
        <w:t>. Nearly 450</w:t>
      </w:r>
      <w:r w:rsidRPr="001B1E48">
        <w:rPr>
          <w:rFonts w:ascii="Book Antiqua" w:eastAsia="Book Antiqua" w:hAnsi="Book Antiqua" w:cs="Book Antiqua"/>
          <w:color w:val="000000" w:themeColor="text1"/>
        </w:rPr>
        <w:t xml:space="preserve">000 cases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were recorded in 2018, accounting for 10.6% of all </w:t>
      </w:r>
      <w:r w:rsidR="00261E06" w:rsidRPr="001B1E48">
        <w:rPr>
          <w:rFonts w:ascii="Book Antiqua" w:eastAsia="Book Antiqua" w:hAnsi="Book Antiqua" w:cs="Book Antiqua"/>
          <w:color w:val="000000" w:themeColor="text1"/>
        </w:rPr>
        <w:t>cancers. Among them, nearly 390</w:t>
      </w:r>
      <w:r w:rsidRPr="001B1E48">
        <w:rPr>
          <w:rFonts w:ascii="Book Antiqua" w:eastAsia="Book Antiqua" w:hAnsi="Book Antiqua" w:cs="Book Antiqua"/>
          <w:color w:val="000000" w:themeColor="text1"/>
        </w:rPr>
        <w:t xml:space="preserve">000 patients died from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which account for 13.6% of all the people who died because of cancer</w:t>
      </w:r>
      <w:r w:rsidRPr="001B1E48">
        <w:rPr>
          <w:rFonts w:ascii="Book Antiqua" w:eastAsia="Book Antiqua" w:hAnsi="Book Antiqua" w:cs="Book Antiqua"/>
          <w:color w:val="000000" w:themeColor="text1"/>
          <w:vertAlign w:val="superscript"/>
        </w:rPr>
        <w:t>[3]</w:t>
      </w:r>
      <w:r w:rsidRPr="001B1E48">
        <w:rPr>
          <w:rFonts w:ascii="Book Antiqua" w:eastAsia="Book Antiqua" w:hAnsi="Book Antiqua" w:cs="Book Antiqua"/>
          <w:color w:val="000000" w:themeColor="text1"/>
        </w:rPr>
        <w:t xml:space="preserve">. Therefore,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is the third most common cancer after lung and colorectal cancer</w:t>
      </w:r>
      <w:r w:rsidR="00392A39">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and is the second leading cause of can</w:t>
      </w:r>
      <w:r w:rsidR="00261E06" w:rsidRPr="001B1E48">
        <w:rPr>
          <w:rFonts w:ascii="Book Antiqua" w:eastAsia="Book Antiqua" w:hAnsi="Book Antiqua" w:cs="Book Antiqua"/>
          <w:color w:val="000000" w:themeColor="text1"/>
        </w:rPr>
        <w:t>cer death after lung cancer</w:t>
      </w:r>
      <w:r w:rsidR="00261E06" w:rsidRPr="001B1E48">
        <w:rPr>
          <w:rFonts w:ascii="Book Antiqua" w:eastAsia="Book Antiqua" w:hAnsi="Book Antiqua" w:cs="Book Antiqua"/>
          <w:color w:val="000000" w:themeColor="text1"/>
          <w:vertAlign w:val="superscript"/>
        </w:rPr>
        <w:t>[4,</w:t>
      </w:r>
      <w:r w:rsidRPr="001B1E48">
        <w:rPr>
          <w:rFonts w:ascii="Book Antiqua" w:eastAsia="Book Antiqua" w:hAnsi="Book Antiqua" w:cs="Book Antiqua"/>
          <w:color w:val="000000" w:themeColor="text1"/>
          <w:vertAlign w:val="superscript"/>
        </w:rPr>
        <w:t>5]</w:t>
      </w:r>
      <w:r w:rsidRPr="001B1E48">
        <w:rPr>
          <w:rFonts w:ascii="Book Antiqua" w:eastAsia="Book Antiqua" w:hAnsi="Book Antiqua" w:cs="Book Antiqua"/>
          <w:color w:val="000000" w:themeColor="text1"/>
        </w:rPr>
        <w:t>.</w:t>
      </w:r>
    </w:p>
    <w:p w14:paraId="4D0329B7" w14:textId="05951CC0" w:rsidR="00F30DEA" w:rsidRPr="001B1E48" w:rsidRDefault="003B1BCC" w:rsidP="00423D28">
      <w:pPr>
        <w:adjustRightInd w:val="0"/>
        <w:snapToGrid w:val="0"/>
        <w:spacing w:line="360" w:lineRule="auto"/>
        <w:ind w:firstLineChars="100" w:firstLine="240"/>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 xml:space="preserve">In the past few decades, although the prognosis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has improved in China, the survival rate is still lagging</w:t>
      </w:r>
      <w:r w:rsidRPr="001B1E48">
        <w:rPr>
          <w:rFonts w:ascii="Book Antiqua" w:eastAsia="Book Antiqua" w:hAnsi="Book Antiqua" w:cs="Book Antiqua"/>
          <w:color w:val="000000" w:themeColor="text1"/>
          <w:vertAlign w:val="superscript"/>
        </w:rPr>
        <w:t>[6]</w:t>
      </w:r>
      <w:r w:rsidRPr="001B1E48">
        <w:rPr>
          <w:rFonts w:ascii="Book Antiqua" w:eastAsia="Book Antiqua" w:hAnsi="Book Antiqua" w:cs="Book Antiqua"/>
          <w:color w:val="000000" w:themeColor="text1"/>
        </w:rPr>
        <w:t>. However, the prognosis also varies significantly by geographic area</w:t>
      </w:r>
      <w:r w:rsidRPr="001B1E48">
        <w:rPr>
          <w:rFonts w:ascii="Book Antiqua" w:eastAsia="Book Antiqua" w:hAnsi="Book Antiqua" w:cs="Book Antiqua"/>
          <w:color w:val="000000" w:themeColor="text1"/>
          <w:vertAlign w:val="superscript"/>
        </w:rPr>
        <w:t>[7]</w:t>
      </w:r>
      <w:r w:rsidRPr="001B1E48">
        <w:rPr>
          <w:rFonts w:ascii="Book Antiqua" w:eastAsia="Book Antiqua" w:hAnsi="Book Antiqua" w:cs="Book Antiqua"/>
          <w:color w:val="000000" w:themeColor="text1"/>
        </w:rPr>
        <w:t>. It was reported that due to the launch of a massive national cancer screening program, the 5-year survival rate in South Korea and Japan is significantly better tha</w:t>
      </w:r>
      <w:r w:rsidR="00F30DEA" w:rsidRPr="001B1E48">
        <w:rPr>
          <w:rFonts w:ascii="Book Antiqua" w:eastAsia="Book Antiqua" w:hAnsi="Book Antiqua" w:cs="Book Antiqua"/>
          <w:color w:val="000000" w:themeColor="text1"/>
        </w:rPr>
        <w:t>n that in Western countries</w:t>
      </w:r>
      <w:r w:rsidR="00F30DEA" w:rsidRPr="001B1E48">
        <w:rPr>
          <w:rFonts w:ascii="Book Antiqua" w:eastAsia="Book Antiqua" w:hAnsi="Book Antiqua" w:cs="Book Antiqua"/>
          <w:color w:val="000000" w:themeColor="text1"/>
          <w:vertAlign w:val="superscript"/>
        </w:rPr>
        <w:t>[8,</w:t>
      </w:r>
      <w:r w:rsidRPr="001B1E48">
        <w:rPr>
          <w:rFonts w:ascii="Book Antiqua" w:eastAsia="Book Antiqua" w:hAnsi="Book Antiqua" w:cs="Book Antiqua"/>
          <w:color w:val="000000" w:themeColor="text1"/>
          <w:vertAlign w:val="superscript"/>
        </w:rPr>
        <w:t>9]</w:t>
      </w:r>
      <w:r w:rsidRPr="001B1E48">
        <w:rPr>
          <w:rFonts w:ascii="Book Antiqua" w:eastAsia="Book Antiqua" w:hAnsi="Book Antiqua" w:cs="Book Antiqua"/>
          <w:color w:val="000000" w:themeColor="text1"/>
        </w:rPr>
        <w:t xml:space="preserve">. The difference is attributed to early detection, prolonged lymphadenectomy, and tumor characteristics. The survival rate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China is higher than </w:t>
      </w:r>
      <w:r w:rsidR="00392A39" w:rsidRPr="001B1E48">
        <w:rPr>
          <w:rFonts w:ascii="Book Antiqua" w:eastAsia="Book Antiqua" w:hAnsi="Book Antiqua" w:cs="Book Antiqua"/>
          <w:color w:val="000000" w:themeColor="text1"/>
        </w:rPr>
        <w:t>th</w:t>
      </w:r>
      <w:r w:rsidR="00392A39">
        <w:rPr>
          <w:rFonts w:ascii="Book Antiqua" w:eastAsia="Book Antiqua" w:hAnsi="Book Antiqua" w:cs="Book Antiqua"/>
          <w:color w:val="000000" w:themeColor="text1"/>
        </w:rPr>
        <w:t>ose</w:t>
      </w:r>
      <w:r w:rsidR="00392A3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in the United States and some European countries but far lower than </w:t>
      </w:r>
      <w:r w:rsidR="00392A39" w:rsidRPr="001B1E48">
        <w:rPr>
          <w:rFonts w:ascii="Book Antiqua" w:eastAsia="Book Antiqua" w:hAnsi="Book Antiqua" w:cs="Book Antiqua"/>
          <w:color w:val="000000" w:themeColor="text1"/>
        </w:rPr>
        <w:t>th</w:t>
      </w:r>
      <w:r w:rsidR="00392A39">
        <w:rPr>
          <w:rFonts w:ascii="Book Antiqua" w:eastAsia="Book Antiqua" w:hAnsi="Book Antiqua" w:cs="Book Antiqua"/>
          <w:color w:val="000000" w:themeColor="text1"/>
        </w:rPr>
        <w:t>ose</w:t>
      </w:r>
      <w:r w:rsidR="00392A3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in Japan and South Korea</w:t>
      </w:r>
      <w:r w:rsidRPr="001B1E48">
        <w:rPr>
          <w:rFonts w:ascii="Book Antiqua" w:eastAsia="Book Antiqua" w:hAnsi="Book Antiqua" w:cs="Book Antiqua"/>
          <w:color w:val="000000" w:themeColor="text1"/>
          <w:vertAlign w:val="superscript"/>
        </w:rPr>
        <w:t>[10-13]</w:t>
      </w:r>
      <w:r w:rsidRPr="001B1E48">
        <w:rPr>
          <w:rFonts w:ascii="Book Antiqua" w:eastAsia="Book Antiqua" w:hAnsi="Book Antiqua" w:cs="Book Antiqua"/>
          <w:color w:val="000000" w:themeColor="text1"/>
        </w:rPr>
        <w:t>.</w:t>
      </w:r>
    </w:p>
    <w:p w14:paraId="0D642F38" w14:textId="0A15C5E0" w:rsidR="00A77B3E" w:rsidRPr="001B1E48" w:rsidRDefault="003B1BCC" w:rsidP="00423D28">
      <w:pPr>
        <w:adjustRightInd w:val="0"/>
        <w:snapToGrid w:val="0"/>
        <w:spacing w:line="360" w:lineRule="auto"/>
        <w:ind w:firstLineChars="100" w:firstLine="240"/>
        <w:jc w:val="both"/>
        <w:rPr>
          <w:rFonts w:ascii="Book Antiqua" w:hAnsi="Book Antiqua"/>
          <w:color w:val="000000" w:themeColor="text1"/>
        </w:rPr>
      </w:pPr>
      <w:r w:rsidRPr="001B1E48">
        <w:rPr>
          <w:rFonts w:ascii="Book Antiqua" w:eastAsia="Book Antiqua" w:hAnsi="Book Antiqua" w:cs="Book Antiqua"/>
          <w:color w:val="000000" w:themeColor="text1"/>
        </w:rPr>
        <w:t xml:space="preserve">The morbidity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is different geographically even within a country</w:t>
      </w:r>
      <w:r w:rsidRPr="001B1E48">
        <w:rPr>
          <w:rFonts w:ascii="Book Antiqua" w:eastAsia="Book Antiqua" w:hAnsi="Book Antiqua" w:cs="Book Antiqua"/>
          <w:color w:val="000000" w:themeColor="text1"/>
          <w:vertAlign w:val="superscript"/>
        </w:rPr>
        <w:t>[14-16]</w:t>
      </w:r>
      <w:r w:rsidRPr="001B1E48">
        <w:rPr>
          <w:rFonts w:ascii="Book Antiqua" w:eastAsia="Book Antiqua" w:hAnsi="Book Antiqua" w:cs="Book Antiqua"/>
          <w:color w:val="000000" w:themeColor="text1"/>
        </w:rPr>
        <w:t xml:space="preserve">. There are significant geographical distribution clusters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China, and high morbidity is mainly seen in the northern part of China</w:t>
      </w:r>
      <w:r w:rsidRPr="001B1E48">
        <w:rPr>
          <w:rFonts w:ascii="Book Antiqua" w:eastAsia="Book Antiqua" w:hAnsi="Book Antiqua" w:cs="Book Antiqua"/>
          <w:color w:val="000000" w:themeColor="text1"/>
          <w:vertAlign w:val="superscript"/>
        </w:rPr>
        <w:t>[7]</w:t>
      </w:r>
      <w:r w:rsidRPr="001B1E48">
        <w:rPr>
          <w:rFonts w:ascii="Book Antiqua" w:eastAsia="Book Antiqua" w:hAnsi="Book Antiqua" w:cs="Book Antiqua"/>
          <w:color w:val="000000" w:themeColor="text1"/>
        </w:rPr>
        <w:t>. Because of geographical conditions, dietary habits, economic development</w:t>
      </w:r>
      <w:r w:rsidRPr="001B1E48">
        <w:rPr>
          <w:rFonts w:ascii="Book Antiqua" w:eastAsia="Book Antiqua" w:hAnsi="Book Antiqua" w:cs="Book Antiqua"/>
          <w:i/>
          <w:iCs/>
          <w:color w:val="000000" w:themeColor="text1"/>
        </w:rPr>
        <w:t>, etc.</w:t>
      </w:r>
      <w:r w:rsidRPr="001B1E48">
        <w:rPr>
          <w:rFonts w:ascii="Book Antiqua" w:eastAsia="Book Antiqua" w:hAnsi="Book Antiqua" w:cs="Book Antiqua"/>
          <w:color w:val="000000" w:themeColor="text1"/>
        </w:rPr>
        <w:t>, high morbidity and</w:t>
      </w:r>
      <w:r w:rsidR="002C37A3">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mortality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have been seen in Northeast China. </w:t>
      </w:r>
      <w:r w:rsidR="002C37A3">
        <w:rPr>
          <w:rFonts w:ascii="Book Antiqua" w:eastAsia="Book Antiqua" w:hAnsi="Book Antiqua" w:cs="Book Antiqua"/>
          <w:color w:val="000000" w:themeColor="text1"/>
        </w:rPr>
        <w:t>Thus</w:t>
      </w:r>
      <w:r w:rsidRPr="001B1E48">
        <w:rPr>
          <w:rFonts w:ascii="Book Antiqua" w:eastAsia="Book Antiqua" w:hAnsi="Book Antiqua" w:cs="Book Antiqua"/>
          <w:color w:val="000000" w:themeColor="text1"/>
        </w:rPr>
        <w:t xml:space="preserve">, it is necessary to conduct systematic research on the clinical characteristics and survival rate of </w:t>
      </w:r>
      <w:r w:rsidR="002629FE" w:rsidRPr="001B1E48">
        <w:rPr>
          <w:rFonts w:ascii="Book Antiqua" w:eastAsia="Book Antiqua" w:hAnsi="Book Antiqua" w:cs="Book Antiqua"/>
          <w:color w:val="000000" w:themeColor="text1"/>
        </w:rPr>
        <w:t>GC</w:t>
      </w:r>
      <w:r w:rsidR="002C37A3" w:rsidRPr="002C37A3">
        <w:rPr>
          <w:rFonts w:ascii="Book Antiqua" w:eastAsia="Book Antiqua" w:hAnsi="Book Antiqua" w:cs="Book Antiqua"/>
          <w:color w:val="000000" w:themeColor="text1"/>
        </w:rPr>
        <w:t xml:space="preserve"> </w:t>
      </w:r>
      <w:r w:rsidR="002C37A3">
        <w:rPr>
          <w:rFonts w:ascii="Book Antiqua" w:eastAsia="Book Antiqua" w:hAnsi="Book Antiqua" w:cs="Book Antiqua"/>
          <w:color w:val="000000" w:themeColor="text1"/>
        </w:rPr>
        <w:t xml:space="preserve">in this </w:t>
      </w:r>
      <w:r w:rsidR="002C37A3" w:rsidRPr="001B1E48">
        <w:rPr>
          <w:rFonts w:ascii="Book Antiqua" w:eastAsia="Book Antiqua" w:hAnsi="Book Antiqua" w:cs="Book Antiqua"/>
          <w:color w:val="000000" w:themeColor="text1"/>
        </w:rPr>
        <w:t>densely populated area</w:t>
      </w:r>
      <w:r w:rsidRPr="001B1E48">
        <w:rPr>
          <w:rFonts w:ascii="Book Antiqua" w:eastAsia="Book Antiqua" w:hAnsi="Book Antiqua" w:cs="Book Antiqua"/>
          <w:color w:val="000000" w:themeColor="text1"/>
        </w:rPr>
        <w:t xml:space="preserve">. However, there are few studies on the tumor characteristics and treatment outcomes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based on a large amount of data from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vertAlign w:val="superscript"/>
        </w:rPr>
        <w:t>[17]</w:t>
      </w:r>
      <w:r w:rsidRPr="001B1E48">
        <w:rPr>
          <w:rFonts w:ascii="Book Antiqua" w:eastAsia="Book Antiqua" w:hAnsi="Book Antiqua" w:cs="Book Antiqua"/>
          <w:color w:val="000000" w:themeColor="text1"/>
        </w:rPr>
        <w:t>. Therefore, a high-capacity data center that </w:t>
      </w:r>
      <w:r w:rsidR="002C37A3" w:rsidRPr="001B1E48">
        <w:rPr>
          <w:rFonts w:ascii="Book Antiqua" w:eastAsia="Book Antiqua" w:hAnsi="Book Antiqua" w:cs="Book Antiqua"/>
          <w:color w:val="000000" w:themeColor="text1"/>
        </w:rPr>
        <w:t>collect</w:t>
      </w:r>
      <w:r w:rsidR="002C37A3">
        <w:rPr>
          <w:rFonts w:ascii="Book Antiqua" w:eastAsia="Book Antiqua" w:hAnsi="Book Antiqua" w:cs="Book Antiqua"/>
          <w:color w:val="000000" w:themeColor="text1"/>
        </w:rPr>
        <w:t>ed</w:t>
      </w:r>
      <w:r w:rsidR="002C37A3"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data from more than 1000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surgeries in Northeast China </w:t>
      </w:r>
      <w:r w:rsidR="002C37A3">
        <w:rPr>
          <w:rFonts w:ascii="Book Antiqua" w:eastAsia="Book Antiqua" w:hAnsi="Book Antiqua" w:cs="Book Antiqua"/>
          <w:color w:val="000000" w:themeColor="text1"/>
        </w:rPr>
        <w:t>was</w:t>
      </w:r>
      <w:r w:rsidR="002C37A3"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used in this study. Through analyzing the data from the data center in the past 15 years from 2000 to 2014, this study </w:t>
      </w:r>
      <w:r w:rsidR="002C37A3" w:rsidRPr="001B1E48">
        <w:rPr>
          <w:rFonts w:ascii="Book Antiqua" w:eastAsia="Book Antiqua" w:hAnsi="Book Antiqua" w:cs="Book Antiqua"/>
          <w:color w:val="000000" w:themeColor="text1"/>
        </w:rPr>
        <w:t>reveal</w:t>
      </w:r>
      <w:r w:rsidR="002C37A3">
        <w:rPr>
          <w:rFonts w:ascii="Book Antiqua" w:eastAsia="Book Antiqua" w:hAnsi="Book Antiqua" w:cs="Book Antiqua"/>
          <w:color w:val="000000" w:themeColor="text1"/>
        </w:rPr>
        <w:t>ed</w:t>
      </w:r>
      <w:r w:rsidR="002C37A3"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changes in postoperative clinical characteristics and survival. The results of this study will help people better understand the characteristics and development trends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It may also provide a reference for the diagnosis and prevention of regional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w:t>
      </w:r>
    </w:p>
    <w:p w14:paraId="577433BC" w14:textId="77777777" w:rsidR="00A77B3E" w:rsidRPr="001B1E48" w:rsidRDefault="00A77B3E" w:rsidP="00423D28">
      <w:pPr>
        <w:adjustRightInd w:val="0"/>
        <w:snapToGrid w:val="0"/>
        <w:spacing w:line="360" w:lineRule="auto"/>
        <w:jc w:val="both"/>
        <w:rPr>
          <w:rFonts w:ascii="Book Antiqua" w:hAnsi="Book Antiqua"/>
          <w:color w:val="000000" w:themeColor="text1"/>
          <w:lang w:eastAsia="zh-CN"/>
        </w:rPr>
      </w:pPr>
    </w:p>
    <w:p w14:paraId="1FF19C93"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u w:val="single"/>
        </w:rPr>
        <w:t>MATERIALS AND METHODS</w:t>
      </w:r>
    </w:p>
    <w:p w14:paraId="13106EC0" w14:textId="39186FE2" w:rsidR="006866DC"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 xml:space="preserve">This study </w:t>
      </w:r>
      <w:r w:rsidR="002C37A3" w:rsidRPr="001B1E48">
        <w:rPr>
          <w:rFonts w:ascii="Book Antiqua" w:eastAsia="Book Antiqua" w:hAnsi="Book Antiqua" w:cs="Book Antiqua"/>
          <w:color w:val="000000" w:themeColor="text1"/>
        </w:rPr>
        <w:t>review</w:t>
      </w:r>
      <w:r w:rsidR="002C37A3">
        <w:rPr>
          <w:rFonts w:ascii="Book Antiqua" w:eastAsia="Book Antiqua" w:hAnsi="Book Antiqua" w:cs="Book Antiqua"/>
          <w:color w:val="000000" w:themeColor="text1"/>
        </w:rPr>
        <w:t>ed</w:t>
      </w:r>
      <w:r w:rsidR="002C37A3"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and </w:t>
      </w:r>
      <w:r w:rsidR="002C37A3" w:rsidRPr="001B1E48">
        <w:rPr>
          <w:rFonts w:ascii="Book Antiqua" w:eastAsia="Book Antiqua" w:hAnsi="Book Antiqua" w:cs="Book Antiqua"/>
          <w:color w:val="000000" w:themeColor="text1"/>
        </w:rPr>
        <w:t>analy</w:t>
      </w:r>
      <w:r w:rsidR="002C37A3">
        <w:rPr>
          <w:rFonts w:ascii="Book Antiqua" w:eastAsia="Book Antiqua" w:hAnsi="Book Antiqua" w:cs="Book Antiqua"/>
          <w:color w:val="000000" w:themeColor="text1"/>
        </w:rPr>
        <w:t>zed</w:t>
      </w:r>
      <w:r w:rsidR="002C37A3"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5887 patients who were treated for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at the</w:t>
      </w:r>
      <w:r w:rsidR="002C37A3">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Harbin Medical University </w:t>
      </w:r>
      <w:r w:rsidR="002C37A3" w:rsidRPr="001B1E48">
        <w:rPr>
          <w:rFonts w:ascii="Book Antiqua" w:eastAsia="Book Antiqua" w:hAnsi="Book Antiqua" w:cs="Book Antiqua"/>
          <w:color w:val="000000" w:themeColor="text1"/>
        </w:rPr>
        <w:t xml:space="preserve">Cancer Hospital </w:t>
      </w:r>
      <w:r w:rsidRPr="001B1E48">
        <w:rPr>
          <w:rFonts w:ascii="Book Antiqua" w:eastAsia="Book Antiqua" w:hAnsi="Book Antiqua" w:cs="Book Antiqua"/>
          <w:color w:val="000000" w:themeColor="text1"/>
        </w:rPr>
        <w:t xml:space="preserve">from January 2000 to December 2014. The data in this study </w:t>
      </w:r>
      <w:r w:rsidR="002C37A3">
        <w:rPr>
          <w:rFonts w:ascii="Book Antiqua" w:eastAsia="Book Antiqua" w:hAnsi="Book Antiqua" w:cs="Book Antiqua"/>
          <w:color w:val="000000" w:themeColor="text1"/>
        </w:rPr>
        <w:t>were</w:t>
      </w:r>
      <w:r w:rsidR="002C37A3" w:rsidRPr="001B1E48">
        <w:rPr>
          <w:rFonts w:ascii="Book Antiqua" w:eastAsia="Book Antiqua" w:hAnsi="Book Antiqua" w:cs="Book Antiqua"/>
          <w:color w:val="000000" w:themeColor="text1"/>
        </w:rPr>
        <w:t> </w:t>
      </w:r>
      <w:r w:rsidRPr="001B1E48">
        <w:rPr>
          <w:rFonts w:ascii="Book Antiqua" w:eastAsia="Book Antiqua" w:hAnsi="Book Antiqua" w:cs="Book Antiqua"/>
          <w:color w:val="000000" w:themeColor="text1"/>
        </w:rPr>
        <w:t xml:space="preserve">from the Gastric Cancer Information Management System V1.0 of gastrointestinal surgery in the </w:t>
      </w:r>
      <w:r w:rsidR="002C37A3" w:rsidRPr="001B1E48">
        <w:rPr>
          <w:rFonts w:ascii="Book Antiqua" w:eastAsia="Book Antiqua" w:hAnsi="Book Antiqua" w:cs="Book Antiqua"/>
          <w:color w:val="000000" w:themeColor="text1"/>
        </w:rPr>
        <w:t xml:space="preserve">Harbin Medical University </w:t>
      </w:r>
      <w:r w:rsidRPr="001B1E48">
        <w:rPr>
          <w:rFonts w:ascii="Book Antiqua" w:eastAsia="Book Antiqua" w:hAnsi="Book Antiqua" w:cs="Book Antiqua"/>
          <w:color w:val="000000" w:themeColor="text1"/>
        </w:rPr>
        <w:t>Cancer Hospital</w:t>
      </w:r>
      <w:r w:rsidR="002C37A3">
        <w:rPr>
          <w:rFonts w:ascii="Book Antiqua" w:eastAsia="Book Antiqua" w:hAnsi="Book Antiqua" w:cs="Book Antiqua"/>
          <w:color w:val="000000" w:themeColor="text1"/>
        </w:rPr>
        <w:t xml:space="preserve">, </w:t>
      </w:r>
      <w:r w:rsidR="002C37A3" w:rsidRPr="001B1E48">
        <w:rPr>
          <w:rFonts w:ascii="Book Antiqua" w:eastAsia="Book Antiqua" w:hAnsi="Book Antiqua" w:cs="Book Antiqua"/>
          <w:color w:val="000000" w:themeColor="text1"/>
        </w:rPr>
        <w:t>includ</w:t>
      </w:r>
      <w:r w:rsidR="002C37A3">
        <w:rPr>
          <w:rFonts w:ascii="Book Antiqua" w:eastAsia="Book Antiqua" w:hAnsi="Book Antiqua" w:cs="Book Antiqua"/>
          <w:color w:val="000000" w:themeColor="text1"/>
        </w:rPr>
        <w:t>ing</w:t>
      </w:r>
      <w:r w:rsidR="002C37A3" w:rsidRPr="001B1E48">
        <w:rPr>
          <w:rFonts w:ascii="Book Antiqua" w:eastAsia="Book Antiqua" w:hAnsi="Book Antiqua" w:cs="Book Antiqua"/>
          <w:color w:val="000000" w:themeColor="text1"/>
        </w:rPr>
        <w:t> </w:t>
      </w:r>
      <w:r w:rsidRPr="001B1E48">
        <w:rPr>
          <w:rFonts w:ascii="Book Antiqua" w:eastAsia="Book Antiqua" w:hAnsi="Book Antiqua" w:cs="Book Antiqua"/>
          <w:color w:val="000000" w:themeColor="text1"/>
        </w:rPr>
        <w:t xml:space="preserve">demographics, clinicopathological features, diagnosis, surgical records, postoperative results, and follow-up visits. All data </w:t>
      </w:r>
      <w:r w:rsidR="002C37A3">
        <w:rPr>
          <w:rFonts w:ascii="Book Antiqua" w:eastAsia="Book Antiqua" w:hAnsi="Book Antiqua" w:cs="Book Antiqua"/>
          <w:color w:val="000000" w:themeColor="text1"/>
        </w:rPr>
        <w:t>were</w:t>
      </w:r>
      <w:r w:rsidR="002C37A3"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stored in the database in advance. The patients’ survival period was updated every 6 </w:t>
      </w:r>
      <w:r w:rsidR="00781AB8" w:rsidRPr="001B1E48">
        <w:rPr>
          <w:rFonts w:ascii="Book Antiqua" w:hAnsi="Book Antiqua" w:cs="Book Antiqua"/>
          <w:color w:val="000000" w:themeColor="text1"/>
          <w:lang w:eastAsia="zh-CN"/>
        </w:rPr>
        <w:t>mo</w:t>
      </w:r>
      <w:r w:rsidRPr="001B1E48">
        <w:rPr>
          <w:rFonts w:ascii="Book Antiqua" w:eastAsia="Book Antiqua" w:hAnsi="Book Antiqua" w:cs="Book Antiqua"/>
          <w:color w:val="000000" w:themeColor="text1"/>
        </w:rPr>
        <w:t xml:space="preserve">. The case inclusion criteria included the following: (1) </w:t>
      </w:r>
      <w:r w:rsidR="0016776A" w:rsidRPr="001B1E48">
        <w:rPr>
          <w:rFonts w:ascii="Book Antiqua" w:eastAsia="Book Antiqua" w:hAnsi="Book Antiqua" w:cs="Book Antiqua"/>
          <w:color w:val="000000" w:themeColor="text1"/>
        </w:rPr>
        <w:t xml:space="preserve">Patients </w:t>
      </w:r>
      <w:r w:rsidRPr="001B1E48">
        <w:rPr>
          <w:rFonts w:ascii="Book Antiqua" w:eastAsia="Book Antiqua" w:hAnsi="Book Antiqua" w:cs="Book Antiqua"/>
          <w:color w:val="000000" w:themeColor="text1"/>
        </w:rPr>
        <w:t xml:space="preserve">who were pathologically diagnosed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and whose complete cases and </w:t>
      </w:r>
      <w:r w:rsidR="002C37A3" w:rsidRPr="001B1E48">
        <w:rPr>
          <w:rFonts w:ascii="Book Antiqua" w:eastAsia="Book Antiqua" w:hAnsi="Book Antiqua" w:cs="Book Antiqua"/>
          <w:color w:val="000000" w:themeColor="text1"/>
        </w:rPr>
        <w:t>follow</w:t>
      </w:r>
      <w:r w:rsidR="002C37A3">
        <w:rPr>
          <w:rFonts w:ascii="Book Antiqua" w:eastAsia="Book Antiqua" w:hAnsi="Book Antiqua" w:cs="Book Antiqua"/>
          <w:color w:val="000000" w:themeColor="text1"/>
        </w:rPr>
        <w:t>-</w:t>
      </w:r>
      <w:r w:rsidRPr="001B1E48">
        <w:rPr>
          <w:rFonts w:ascii="Book Antiqua" w:eastAsia="Book Antiqua" w:hAnsi="Book Antiqua" w:cs="Book Antiqua"/>
          <w:color w:val="000000" w:themeColor="text1"/>
        </w:rPr>
        <w:t xml:space="preserve">up could be accessed; (2) </w:t>
      </w:r>
      <w:r w:rsidR="002C37A3">
        <w:rPr>
          <w:rFonts w:ascii="Book Antiqua" w:eastAsia="Book Antiqua" w:hAnsi="Book Antiqua" w:cs="Book Antiqua"/>
          <w:color w:val="000000" w:themeColor="text1"/>
        </w:rPr>
        <w:t>p</w:t>
      </w:r>
      <w:r w:rsidR="002C37A3" w:rsidRPr="001B1E48">
        <w:rPr>
          <w:rFonts w:ascii="Book Antiqua" w:eastAsia="Book Antiqua" w:hAnsi="Book Antiqua" w:cs="Book Antiqua"/>
          <w:color w:val="000000" w:themeColor="text1"/>
        </w:rPr>
        <w:t xml:space="preserve">atients </w:t>
      </w:r>
      <w:r w:rsidRPr="001B1E48">
        <w:rPr>
          <w:rFonts w:ascii="Book Antiqua" w:eastAsia="Book Antiqua" w:hAnsi="Book Antiqua" w:cs="Book Antiqua"/>
          <w:color w:val="000000" w:themeColor="text1"/>
        </w:rPr>
        <w:t xml:space="preserve">without neoadjuvant chemotherapy or perioperative chemoradiotherapy; (3) </w:t>
      </w:r>
      <w:r w:rsidR="002C37A3">
        <w:rPr>
          <w:rFonts w:ascii="Book Antiqua" w:eastAsia="Book Antiqua" w:hAnsi="Book Antiqua" w:cs="Book Antiqua"/>
          <w:color w:val="000000" w:themeColor="text1"/>
        </w:rPr>
        <w:t>p</w:t>
      </w:r>
      <w:r w:rsidR="002C37A3" w:rsidRPr="001B1E48">
        <w:rPr>
          <w:rFonts w:ascii="Book Antiqua" w:eastAsia="Book Antiqua" w:hAnsi="Book Antiqua" w:cs="Book Antiqua"/>
          <w:color w:val="000000" w:themeColor="text1"/>
        </w:rPr>
        <w:t xml:space="preserve">atients </w:t>
      </w:r>
      <w:r w:rsidRPr="001B1E48">
        <w:rPr>
          <w:rFonts w:ascii="Book Antiqua" w:eastAsia="Book Antiqua" w:hAnsi="Book Antiqua" w:cs="Book Antiqua"/>
          <w:color w:val="000000" w:themeColor="text1"/>
        </w:rPr>
        <w:t xml:space="preserve">without other gastric tumors (lymphoma, stromal tumor, residual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i/>
          <w:color w:val="000000" w:themeColor="text1"/>
        </w:rPr>
        <w:t>etc</w:t>
      </w:r>
      <w:r w:rsidRPr="001B1E48">
        <w:rPr>
          <w:rFonts w:ascii="Book Antiqua" w:eastAsia="Book Antiqua" w:hAnsi="Book Antiqua" w:cs="Book Antiqua"/>
          <w:color w:val="000000" w:themeColor="text1"/>
        </w:rPr>
        <w:t xml:space="preserve">.) </w:t>
      </w:r>
      <w:r w:rsidR="002C37A3">
        <w:rPr>
          <w:rFonts w:ascii="Book Antiqua" w:eastAsia="Book Antiqua" w:hAnsi="Book Antiqua" w:cs="Book Antiqua"/>
          <w:color w:val="000000" w:themeColor="text1"/>
        </w:rPr>
        <w:t>or</w:t>
      </w:r>
      <w:r w:rsidR="002C37A3"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malignant tumors (breast cancer, colorectal cancer, </w:t>
      </w:r>
      <w:r w:rsidRPr="001B1E48">
        <w:rPr>
          <w:rFonts w:ascii="Book Antiqua" w:eastAsia="Book Antiqua" w:hAnsi="Book Antiqua" w:cs="Book Antiqua"/>
          <w:i/>
          <w:color w:val="000000" w:themeColor="text1"/>
        </w:rPr>
        <w:t>etc</w:t>
      </w:r>
      <w:r w:rsidRPr="001B1E48">
        <w:rPr>
          <w:rFonts w:ascii="Book Antiqua" w:eastAsia="Book Antiqua" w:hAnsi="Book Antiqua" w:cs="Book Antiqua"/>
          <w:color w:val="000000" w:themeColor="text1"/>
        </w:rPr>
        <w:t xml:space="preserve">.) at the same time; and (4) </w:t>
      </w:r>
      <w:r w:rsidR="002C37A3">
        <w:rPr>
          <w:rFonts w:ascii="Book Antiqua" w:eastAsia="Book Antiqua" w:hAnsi="Book Antiqua" w:cs="Book Antiqua"/>
          <w:color w:val="000000" w:themeColor="text1"/>
        </w:rPr>
        <w:t>c</w:t>
      </w:r>
      <w:r w:rsidR="002C37A3" w:rsidRPr="001B1E48">
        <w:rPr>
          <w:rFonts w:ascii="Book Antiqua" w:eastAsia="Book Antiqua" w:hAnsi="Book Antiqua" w:cs="Book Antiqua"/>
          <w:color w:val="000000" w:themeColor="text1"/>
        </w:rPr>
        <w:t xml:space="preserve">ases </w:t>
      </w:r>
      <w:r w:rsidRPr="001B1E48">
        <w:rPr>
          <w:rFonts w:ascii="Book Antiqua" w:eastAsia="Book Antiqua" w:hAnsi="Book Antiqua" w:cs="Book Antiqua"/>
          <w:color w:val="000000" w:themeColor="text1"/>
        </w:rPr>
        <w:t>without surgery or resection, such as laparotomy, gastrojejunostomy, and endoscopic mucosal dissection. Eventually, 4744 patients met the requirements. To demonstrate changes over time, time trends were certified by comparing the following three periods: 2000-2004 (Phase 1), 2005-2009 (Phase 2), and 2010-2014 (Phase 3).</w:t>
      </w:r>
    </w:p>
    <w:p w14:paraId="787569D4" w14:textId="7B458F35" w:rsidR="00A77B3E" w:rsidRPr="001B1E48" w:rsidRDefault="003B1BCC" w:rsidP="00423D28">
      <w:pPr>
        <w:adjustRightInd w:val="0"/>
        <w:snapToGrid w:val="0"/>
        <w:spacing w:line="360" w:lineRule="auto"/>
        <w:ind w:firstLineChars="100" w:firstLine="240"/>
        <w:jc w:val="both"/>
        <w:rPr>
          <w:rFonts w:ascii="Book Antiqua" w:hAnsi="Book Antiqua"/>
          <w:color w:val="000000" w:themeColor="text1"/>
        </w:rPr>
      </w:pPr>
      <w:r w:rsidRPr="001B1E48">
        <w:rPr>
          <w:rFonts w:ascii="Book Antiqua" w:eastAsia="Book Antiqua" w:hAnsi="Book Antiqua" w:cs="Book Antiqua"/>
          <w:color w:val="000000" w:themeColor="text1"/>
        </w:rPr>
        <w:t xml:space="preserve">Pathologists followed the standard procedures for pathological diagnosis of preoperative endoscopic biopsy, intraoperative marginal biopsy, and major postoperative pathology. </w:t>
      </w:r>
      <w:r w:rsidR="002C37A3">
        <w:rPr>
          <w:rFonts w:ascii="Book Antiqua" w:eastAsia="Book Antiqua" w:hAnsi="Book Antiqua" w:cs="Book Antiqua"/>
          <w:color w:val="000000" w:themeColor="text1"/>
        </w:rPr>
        <w:t>T</w:t>
      </w:r>
      <w:r w:rsidRPr="001B1E48">
        <w:rPr>
          <w:rFonts w:ascii="Book Antiqua" w:eastAsia="Book Antiqua" w:hAnsi="Book Antiqua" w:cs="Book Antiqua"/>
          <w:color w:val="000000" w:themeColor="text1"/>
        </w:rPr>
        <w:t>he location of the tumor was divided into four types, including the upper, middle, and lower thirds and the entire stomach. Tissue types were divided into high</w:t>
      </w:r>
      <w:r w:rsidR="008F1569">
        <w:rPr>
          <w:rFonts w:ascii="Book Antiqua" w:eastAsia="Book Antiqua" w:hAnsi="Book Antiqua" w:cs="Book Antiqua"/>
          <w:color w:val="000000" w:themeColor="text1"/>
        </w:rPr>
        <w:t>ly</w:t>
      </w:r>
      <w:r w:rsidR="008F1569" w:rsidRPr="001B1E48">
        <w:rPr>
          <w:rFonts w:ascii="Book Antiqua" w:eastAsia="Book Antiqua" w:hAnsi="Book Antiqua" w:cs="Book Antiqua"/>
          <w:color w:val="000000" w:themeColor="text1"/>
        </w:rPr>
        <w:t xml:space="preserve">, </w:t>
      </w:r>
      <w:r w:rsidR="008F1569">
        <w:rPr>
          <w:rFonts w:ascii="Book Antiqua" w:eastAsia="Book Antiqua" w:hAnsi="Book Antiqua" w:cs="Book Antiqua"/>
          <w:color w:val="000000" w:themeColor="text1"/>
        </w:rPr>
        <w:t>moderately</w:t>
      </w:r>
      <w:r w:rsidRPr="001B1E48">
        <w:rPr>
          <w:rFonts w:ascii="Book Antiqua" w:eastAsia="Book Antiqua" w:hAnsi="Book Antiqua" w:cs="Book Antiqua"/>
          <w:color w:val="000000" w:themeColor="text1"/>
        </w:rPr>
        <w:t xml:space="preserve">, </w:t>
      </w:r>
      <w:r w:rsidR="008F1569">
        <w:rPr>
          <w:rFonts w:ascii="Book Antiqua" w:eastAsia="Book Antiqua" w:hAnsi="Book Antiqua" w:cs="Book Antiqua"/>
          <w:color w:val="000000" w:themeColor="text1"/>
        </w:rPr>
        <w:t xml:space="preserve">and </w:t>
      </w:r>
      <w:r w:rsidRPr="001B1E48">
        <w:rPr>
          <w:rFonts w:ascii="Book Antiqua" w:eastAsia="Book Antiqua" w:hAnsi="Book Antiqua" w:cs="Book Antiqua"/>
          <w:color w:val="000000" w:themeColor="text1"/>
        </w:rPr>
        <w:t>low</w:t>
      </w:r>
      <w:r w:rsidR="008F1569">
        <w:rPr>
          <w:rFonts w:ascii="Book Antiqua" w:eastAsia="Book Antiqua" w:hAnsi="Book Antiqua" w:cs="Book Antiqua"/>
          <w:color w:val="000000" w:themeColor="text1"/>
        </w:rPr>
        <w:t>ly differentiated</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and undifferentiated. Tumor staging was based on the Seventh Edition of the American Joint Committee on Cancer/International Union for Cancer Control</w:t>
      </w:r>
      <w:r w:rsidR="0043459A" w:rsidRPr="001B1E48">
        <w:rPr>
          <w:rFonts w:ascii="Book Antiqua" w:eastAsia="Book Antiqua" w:hAnsi="Book Antiqua" w:cs="Book Antiqua"/>
          <w:color w:val="000000" w:themeColor="text1"/>
          <w:vertAlign w:val="superscript"/>
        </w:rPr>
        <w:t>[18,</w:t>
      </w:r>
      <w:r w:rsidRPr="001B1E48">
        <w:rPr>
          <w:rFonts w:ascii="Book Antiqua" w:eastAsia="Book Antiqua" w:hAnsi="Book Antiqua" w:cs="Book Antiqua"/>
          <w:color w:val="000000" w:themeColor="text1"/>
          <w:vertAlign w:val="superscript"/>
        </w:rPr>
        <w:t>19]</w:t>
      </w:r>
      <w:r w:rsidRPr="001B1E48">
        <w:rPr>
          <w:rFonts w:ascii="Book Antiqua" w:eastAsia="Book Antiqua" w:hAnsi="Book Antiqua" w:cs="Book Antiqua"/>
          <w:color w:val="000000" w:themeColor="text1"/>
        </w:rPr>
        <w:t xml:space="preserve">. Early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t>
      </w:r>
      <w:r w:rsidR="008F1569">
        <w:rPr>
          <w:rFonts w:ascii="Book Antiqua" w:eastAsia="Book Antiqua" w:hAnsi="Book Antiqua" w:cs="Book Antiqua"/>
          <w:color w:val="000000" w:themeColor="text1"/>
        </w:rPr>
        <w:t>was</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defined as a tumor limited to the mucosa or submucosa according to the Japanese Society of Gastric Cancer Research</w:t>
      </w:r>
      <w:r w:rsidRPr="001B1E48">
        <w:rPr>
          <w:rFonts w:ascii="Book Antiqua" w:eastAsia="Book Antiqua" w:hAnsi="Book Antiqua" w:cs="Book Antiqua"/>
          <w:color w:val="000000" w:themeColor="text1"/>
          <w:vertAlign w:val="superscript"/>
        </w:rPr>
        <w:t>[20]</w:t>
      </w:r>
      <w:r w:rsidRPr="001B1E48">
        <w:rPr>
          <w:rFonts w:ascii="Book Antiqua" w:eastAsia="Book Antiqua" w:hAnsi="Book Antiqua" w:cs="Book Antiqua"/>
          <w:color w:val="000000" w:themeColor="text1"/>
        </w:rPr>
        <w:t xml:space="preserve">. All potentially curable patients were treated </w:t>
      </w:r>
      <w:r w:rsidR="008F1569">
        <w:rPr>
          <w:rFonts w:ascii="Book Antiqua" w:eastAsia="Book Antiqua" w:hAnsi="Book Antiqua" w:cs="Book Antiqua"/>
          <w:color w:val="000000" w:themeColor="text1"/>
        </w:rPr>
        <w:t>by</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gastrectomy and D1</w:t>
      </w:r>
      <w:r w:rsidR="008F1569" w:rsidRPr="001B1E48">
        <w:rPr>
          <w:rFonts w:ascii="Book Antiqua" w:eastAsia="Book Antiqua" w:hAnsi="Book Antiqua" w:cs="Book Antiqua"/>
          <w:color w:val="000000" w:themeColor="text1"/>
        </w:rPr>
        <w:t>+</w:t>
      </w:r>
      <w:r w:rsidR="008F1569">
        <w:rPr>
          <w:rFonts w:ascii="Book Antiqua" w:eastAsia="Book Antiqua" w:hAnsi="Book Antiqua" w:cs="Book Antiqua"/>
          <w:color w:val="000000" w:themeColor="text1"/>
        </w:rPr>
        <w:t xml:space="preserve"> or </w:t>
      </w:r>
      <w:r w:rsidRPr="001B1E48">
        <w:rPr>
          <w:rFonts w:ascii="Book Antiqua" w:eastAsia="Book Antiqua" w:hAnsi="Book Antiqua" w:cs="Book Antiqua"/>
          <w:color w:val="000000" w:themeColor="text1"/>
        </w:rPr>
        <w:t xml:space="preserve">D2 (or D2+ lymphadenectomy). Patients with stage IV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and incurable lesions in preoperative assessments underwent palliative surgery to control symptoms to gain</w:t>
      </w:r>
      <w:r w:rsidR="008F156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lastRenderedPageBreak/>
        <w:t xml:space="preserve">better quality of life. According to the standards of the Union for International Cancer Control, R0 was defined as radical resection, and R1 and R2 were identified as patients with residual tumors visible under the microscope (R1) or </w:t>
      </w:r>
      <w:r w:rsidR="008F1569">
        <w:rPr>
          <w:rFonts w:ascii="Book Antiqua" w:eastAsia="Book Antiqua" w:hAnsi="Book Antiqua" w:cs="Book Antiqua"/>
          <w:color w:val="000000" w:themeColor="text1"/>
        </w:rPr>
        <w:t xml:space="preserve">to </w:t>
      </w:r>
      <w:r w:rsidRPr="001B1E48">
        <w:rPr>
          <w:rFonts w:ascii="Book Antiqua" w:eastAsia="Book Antiqua" w:hAnsi="Book Antiqua" w:cs="Book Antiqua"/>
          <w:color w:val="000000" w:themeColor="text1"/>
        </w:rPr>
        <w:t>the naked eye (R2). For tumors located in the middle and lower third</w:t>
      </w:r>
      <w:r w:rsidR="008F1569">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of the stomach, subtotal gastrectomy was usually the first choice. The criteria for completing the gastrectomy were leaving enough resection margins and removing all of the omentum majus and lymph nodes around the stomach. Extended lymph node excision was based on the standards of the Japanese Gastric Cancer Association. Multiple organ resections due to suspected invasion </w:t>
      </w:r>
      <w:r w:rsidR="008F1569">
        <w:rPr>
          <w:rFonts w:ascii="Book Antiqua" w:eastAsia="Book Antiqua" w:hAnsi="Book Antiqua" w:cs="Book Antiqua"/>
          <w:color w:val="000000" w:themeColor="text1"/>
        </w:rPr>
        <w:t>by</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the tumor were defined as the combined excision of adjacent organs (spleen, liver, pancreas, colon, </w:t>
      </w:r>
      <w:r w:rsidRPr="001B1E48">
        <w:rPr>
          <w:rFonts w:ascii="Book Antiqua" w:eastAsia="Book Antiqua" w:hAnsi="Book Antiqua" w:cs="Book Antiqua"/>
          <w:i/>
          <w:color w:val="000000" w:themeColor="text1"/>
        </w:rPr>
        <w:t>etc</w:t>
      </w:r>
      <w:r w:rsidRPr="001B1E48">
        <w:rPr>
          <w:rFonts w:ascii="Book Antiqua" w:eastAsia="Book Antiqua" w:hAnsi="Book Antiqua" w:cs="Book Antiqua"/>
          <w:color w:val="000000" w:themeColor="text1"/>
        </w:rPr>
        <w:t xml:space="preserve">.). After the operation, the surgeon carefully examined and counted all resected specimens and determined their distribution immediately. After radical resection, patients with stage II or later stages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usually received adjuvant chemotherapy based on their physical condition, acceptance level, and economic status. However, as previously reported</w:t>
      </w:r>
      <w:r w:rsidRPr="001B1E48">
        <w:rPr>
          <w:rFonts w:ascii="Book Antiqua" w:eastAsia="Book Antiqua" w:hAnsi="Book Antiqua" w:cs="Book Antiqua"/>
          <w:color w:val="000000" w:themeColor="text1"/>
          <w:vertAlign w:val="superscript"/>
        </w:rPr>
        <w:t>[21]</w:t>
      </w:r>
      <w:r w:rsidRPr="001B1E48">
        <w:rPr>
          <w:rFonts w:ascii="Book Antiqua" w:eastAsia="Book Antiqua" w:hAnsi="Book Antiqua" w:cs="Book Antiqua"/>
          <w:color w:val="000000" w:themeColor="text1"/>
        </w:rPr>
        <w:t>, adjuvant chemotherapy regimens have changed significantly in the past decades, which has led to heterogeneity in chemotherapy, the number of cycles, and treatment regimens. Therefore, the details of adjuvant chemotherapy were not considered for statistical analysis in this study.</w:t>
      </w:r>
    </w:p>
    <w:p w14:paraId="4B69DF0E" w14:textId="77777777" w:rsidR="00A77B3E" w:rsidRPr="001B1E48" w:rsidRDefault="00A77B3E" w:rsidP="006E7EDB">
      <w:pPr>
        <w:adjustRightInd w:val="0"/>
        <w:snapToGrid w:val="0"/>
        <w:spacing w:line="360" w:lineRule="auto"/>
        <w:jc w:val="both"/>
        <w:rPr>
          <w:rFonts w:ascii="Book Antiqua" w:hAnsi="Book Antiqua"/>
          <w:color w:val="000000" w:themeColor="text1"/>
        </w:rPr>
      </w:pPr>
    </w:p>
    <w:p w14:paraId="379EEB70"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i/>
          <w:iCs/>
          <w:color w:val="000000" w:themeColor="text1"/>
        </w:rPr>
        <w:t>Statistical analysis</w:t>
      </w:r>
    </w:p>
    <w:p w14:paraId="66BAE8E0" w14:textId="3693CD61"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The commercially available software SPSS was used for statistical </w:t>
      </w:r>
      <w:r w:rsidR="008F1569" w:rsidRPr="001B1E48">
        <w:rPr>
          <w:rFonts w:ascii="Book Antiqua" w:eastAsia="Book Antiqua" w:hAnsi="Book Antiqua" w:cs="Book Antiqua"/>
          <w:color w:val="000000" w:themeColor="text1"/>
        </w:rPr>
        <w:t>analys</w:t>
      </w:r>
      <w:r w:rsidR="008F1569">
        <w:rPr>
          <w:rFonts w:ascii="Book Antiqua" w:eastAsia="Book Antiqua" w:hAnsi="Book Antiqua" w:cs="Book Antiqua"/>
          <w:color w:val="000000" w:themeColor="text1"/>
        </w:rPr>
        <w:t>e</w:t>
      </w:r>
      <w:r w:rsidR="008F1569" w:rsidRPr="001B1E48">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All patient data were entered into the SPSS database, and the analysis was run. The mean value was used to represent continuous data. Student’s </w:t>
      </w:r>
      <w:r w:rsidRPr="001B1E48">
        <w:rPr>
          <w:rFonts w:ascii="Book Antiqua" w:eastAsia="Book Antiqua" w:hAnsi="Book Antiqua" w:cs="Book Antiqua"/>
          <w:i/>
          <w:color w:val="000000" w:themeColor="text1"/>
        </w:rPr>
        <w:t>t</w:t>
      </w:r>
      <w:r w:rsidRPr="001B1E48">
        <w:rPr>
          <w:rFonts w:ascii="Book Antiqua" w:eastAsia="Book Antiqua" w:hAnsi="Book Antiqua" w:cs="Book Antiqua"/>
          <w:color w:val="000000" w:themeColor="text1"/>
        </w:rPr>
        <w:t> test was used to evaluate the significant differences among the mean values. Categorized variables were evaluated by the Pearson</w:t>
      </w:r>
      <w:r w:rsidR="000E2D60" w:rsidRPr="001B1E48">
        <w:rPr>
          <w:rFonts w:ascii="Book Antiqua" w:hAnsi="Book Antiqua" w:cs="Book Antiqua"/>
          <w:color w:val="000000" w:themeColor="text1"/>
          <w:lang w:eastAsia="zh-CN"/>
        </w:rPr>
        <w:t xml:space="preserve"> </w:t>
      </w:r>
      <w:r w:rsidR="000E2D60" w:rsidRPr="001B1E48">
        <w:rPr>
          <w:rFonts w:ascii="Book Antiqua" w:eastAsia="Book Antiqua" w:hAnsi="Book Antiqua" w:cs="Book Antiqua"/>
          <w:i/>
          <w:color w:val="000000" w:themeColor="text1"/>
        </w:rPr>
        <w:t>χ</w:t>
      </w:r>
      <w:r w:rsidR="000E2D60" w:rsidRPr="001B1E48">
        <w:rPr>
          <w:rFonts w:ascii="Book Antiqua" w:eastAsia="Book Antiqua" w:hAnsi="Book Antiqua" w:cs="Book Antiqua"/>
          <w:color w:val="000000" w:themeColor="text1"/>
          <w:vertAlign w:val="superscript"/>
        </w:rPr>
        <w:t>2</w:t>
      </w:r>
      <w:r w:rsidRPr="001B1E48">
        <w:rPr>
          <w:rFonts w:ascii="Book Antiqua" w:eastAsia="Book Antiqua" w:hAnsi="Book Antiqua" w:cs="Book Antiqua"/>
          <w:color w:val="000000" w:themeColor="text1"/>
        </w:rPr>
        <w:t xml:space="preserve"> test. The cumulative survival rate was calculated by the Kaplan-Meier method, and the difference among different groups was evaluated by the long-rank test. A Cox regression model was used for multivariate prognostic analysis. </w:t>
      </w:r>
      <w:r w:rsidRPr="001B1E48">
        <w:rPr>
          <w:rFonts w:ascii="Book Antiqua" w:eastAsia="Book Antiqua" w:hAnsi="Book Antiqua" w:cs="Book Antiqua"/>
          <w:i/>
          <w:color w:val="000000" w:themeColor="text1"/>
        </w:rPr>
        <w:t>P</w:t>
      </w:r>
      <w:r w:rsidR="000F0EB5"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&lt;</w:t>
      </w:r>
      <w:r w:rsidR="000F0EB5"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0.05 was used as the standard for considering if the data were statistically significant.</w:t>
      </w:r>
    </w:p>
    <w:p w14:paraId="2B84B444" w14:textId="77777777" w:rsidR="00A77B3E" w:rsidRPr="001B1E48" w:rsidRDefault="00A77B3E" w:rsidP="0054328B">
      <w:pPr>
        <w:adjustRightInd w:val="0"/>
        <w:snapToGrid w:val="0"/>
        <w:spacing w:line="360" w:lineRule="auto"/>
        <w:jc w:val="both"/>
        <w:rPr>
          <w:rFonts w:ascii="Book Antiqua" w:hAnsi="Book Antiqua"/>
          <w:color w:val="000000" w:themeColor="text1"/>
        </w:rPr>
      </w:pPr>
    </w:p>
    <w:p w14:paraId="1D0454D8"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u w:val="single"/>
        </w:rPr>
        <w:t>RESULTS</w:t>
      </w:r>
    </w:p>
    <w:p w14:paraId="4A37A887" w14:textId="16128016" w:rsidR="000F0EB5"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lastRenderedPageBreak/>
        <w:t>From January 2000 to December 2014, a total of 5887 patients were pathologically confirmed to have gastric adenocarcinoma. Among these patients, 268</w:t>
      </w:r>
      <w:r w:rsidR="008F156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were </w:t>
      </w:r>
      <w:r w:rsidR="008F1569">
        <w:rPr>
          <w:rFonts w:ascii="Book Antiqua" w:eastAsia="Book Antiqua" w:hAnsi="Book Antiqua" w:cs="Book Antiqua"/>
          <w:color w:val="000000" w:themeColor="text1"/>
        </w:rPr>
        <w:t>unsuitable</w:t>
      </w:r>
      <w:r w:rsidRPr="001B1E48">
        <w:rPr>
          <w:rFonts w:ascii="Book Antiqua" w:eastAsia="Book Antiqua" w:hAnsi="Book Antiqua" w:cs="Book Antiqua"/>
          <w:color w:val="000000" w:themeColor="text1"/>
        </w:rPr>
        <w:t> for laparotomy</w:t>
      </w:r>
      <w:r w:rsidR="008F156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370</w:t>
      </w:r>
      <w:r w:rsidR="008F156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only received palliative resection</w:t>
      </w:r>
      <w:r w:rsidR="008F156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505</w:t>
      </w:r>
      <w:r w:rsidR="008F1569">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did not receive surgery</w:t>
      </w:r>
      <w:r w:rsidR="008F1569">
        <w:rPr>
          <w:rFonts w:ascii="Book Antiqua" w:eastAsia="Book Antiqua" w:hAnsi="Book Antiqua" w:cs="Book Antiqua"/>
          <w:color w:val="000000" w:themeColor="text1"/>
        </w:rPr>
        <w:t>;</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and the remaining 4744 underwent gastrectomy successfully. The overall resection rate was 80.6%. This study analyzed the data from 4744 patients who underwent gastrectomy successfully. Table 1 shows the different types of treatment for all patients.</w:t>
      </w:r>
    </w:p>
    <w:p w14:paraId="54491683" w14:textId="4D926779" w:rsidR="00784BED" w:rsidRPr="001B1E48" w:rsidRDefault="003B1BCC" w:rsidP="00423D28">
      <w:pPr>
        <w:adjustRightInd w:val="0"/>
        <w:snapToGrid w:val="0"/>
        <w:spacing w:line="360" w:lineRule="auto"/>
        <w:ind w:firstLineChars="100" w:firstLine="240"/>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For clinicopathological features, Table 2 lists all the details of the clinicopathological characteristics of all patients. As we predicted, certain characteristics changed during the three treatment phases. The number of patients with gastric adenocarcinoma in northeastern China increased sharply from 647 in the first phase to 2645 in the third phase. The average age was 58.6 years (range</w:t>
      </w:r>
      <w:r w:rsidR="008F1569">
        <w:rPr>
          <w:rFonts w:ascii="Book Antiqua" w:eastAsia="Book Antiqua" w:hAnsi="Book Antiqua" w:cs="Book Antiqua"/>
          <w:color w:val="000000" w:themeColor="text1"/>
        </w:rPr>
        <w:t>,</w:t>
      </w:r>
      <w:r w:rsidRPr="001B1E48">
        <w:rPr>
          <w:rFonts w:ascii="Book Antiqua" w:eastAsia="Book Antiqua" w:hAnsi="Book Antiqua" w:cs="Book Antiqua"/>
          <w:color w:val="000000" w:themeColor="text1"/>
        </w:rPr>
        <w:t xml:space="preserve"> 21-91</w:t>
      </w:r>
      <w:r w:rsidR="008F1569">
        <w:rPr>
          <w:rFonts w:ascii="Book Antiqua" w:eastAsia="Book Antiqua" w:hAnsi="Book Antiqua" w:cs="Book Antiqua"/>
          <w:color w:val="000000" w:themeColor="text1"/>
        </w:rPr>
        <w:t xml:space="preserve"> years</w:t>
      </w:r>
      <w:r w:rsidRPr="001B1E48">
        <w:rPr>
          <w:rFonts w:ascii="Book Antiqua" w:eastAsia="Book Antiqua" w:hAnsi="Book Antiqua" w:cs="Book Antiqua"/>
          <w:color w:val="000000" w:themeColor="text1"/>
        </w:rPr>
        <w:t>), and the number of patients aged 45 to 65 years increased significantly, from 56% in the first period to 64.1% in the last period (</w:t>
      </w:r>
      <w:r w:rsidRPr="001B1E48">
        <w:rPr>
          <w:rFonts w:ascii="Book Antiqua" w:eastAsia="Book Antiqua" w:hAnsi="Book Antiqua" w:cs="Book Antiqua"/>
          <w:i/>
          <w:color w:val="000000" w:themeColor="text1"/>
        </w:rPr>
        <w:t>P</w:t>
      </w:r>
      <w:r w:rsidRPr="001B1E48">
        <w:rPr>
          <w:rFonts w:ascii="Book Antiqua" w:eastAsia="Book Antiqua" w:hAnsi="Book Antiqua" w:cs="Book Antiqua"/>
          <w:color w:val="000000" w:themeColor="text1"/>
        </w:rPr>
        <w:t xml:space="preserve"> = 0.000). The male to female ratio was 2.82:1, with no significant change. For the composition of the tumor location, in Phase 3, the most common (58.9%) location was the lower third, followed by the entire stomach (15%). Smaller tumors (&lt;</w:t>
      </w:r>
      <w:r w:rsidR="002A40CD"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50 mm) gradually increased over time, from 192 cases (29.7%) in the first stage to 1105 cases (41.8%) in the last stage (</w:t>
      </w:r>
      <w:r w:rsidRPr="001B1E48">
        <w:rPr>
          <w:rFonts w:ascii="Book Antiqua" w:eastAsia="Book Antiqua" w:hAnsi="Book Antiqua" w:cs="Book Antiqua"/>
          <w:i/>
          <w:color w:val="000000" w:themeColor="text1"/>
        </w:rPr>
        <w:t>P</w:t>
      </w:r>
      <w:r w:rsidRPr="001B1E48">
        <w:rPr>
          <w:rFonts w:ascii="Book Antiqua" w:eastAsia="Book Antiqua" w:hAnsi="Book Antiqua" w:cs="Book Antiqua"/>
          <w:color w:val="000000" w:themeColor="text1"/>
        </w:rPr>
        <w:t xml:space="preserve"> = 0.000). The proportion of highly/moderately differentiated tumors increased from 28.4% to 41.6% (</w:t>
      </w:r>
      <w:r w:rsidR="002A40CD" w:rsidRPr="001B1E48">
        <w:rPr>
          <w:rFonts w:ascii="Book Antiqua" w:eastAsia="Book Antiqua" w:hAnsi="Book Antiqua" w:cs="Book Antiqua"/>
          <w:i/>
          <w:color w:val="000000" w:themeColor="text1"/>
        </w:rPr>
        <w:t>P</w:t>
      </w:r>
      <w:r w:rsidR="002A40CD"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 0.000). Over time, more early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s were diagnosed, from 3.9% in Phase 1 to 14.4% in Phase 3 (</w:t>
      </w:r>
      <w:r w:rsidR="002A40CD" w:rsidRPr="001B1E48">
        <w:rPr>
          <w:rFonts w:ascii="Book Antiqua" w:eastAsia="Book Antiqua" w:hAnsi="Book Antiqua" w:cs="Book Antiqua"/>
          <w:i/>
          <w:color w:val="000000" w:themeColor="text1"/>
        </w:rPr>
        <w:t>P</w:t>
      </w:r>
      <w:r w:rsidR="002A40CD"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w:t>
      </w:r>
      <w:r w:rsidR="002A40CD"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0.000). In terms of lymph node metastasis, the number of patients with N1 and N2 decreased significantly (</w:t>
      </w:r>
      <w:r w:rsidR="002A40CD" w:rsidRPr="001B1E48">
        <w:rPr>
          <w:rFonts w:ascii="Book Antiqua" w:eastAsia="Book Antiqua" w:hAnsi="Book Antiqua" w:cs="Book Antiqua"/>
          <w:i/>
          <w:color w:val="000000" w:themeColor="text1"/>
        </w:rPr>
        <w:t>P</w:t>
      </w:r>
      <w:r w:rsidR="002A40CD"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0.000), but the number of patients with N3 increased significantly (</w:t>
      </w:r>
      <w:r w:rsidR="002A40CD" w:rsidRPr="001B1E48">
        <w:rPr>
          <w:rFonts w:ascii="Book Antiqua" w:eastAsia="Book Antiqua" w:hAnsi="Book Antiqua" w:cs="Book Antiqua"/>
          <w:i/>
          <w:color w:val="000000" w:themeColor="text1"/>
        </w:rPr>
        <w:t>P</w:t>
      </w:r>
      <w:r w:rsidR="002A40CD"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 0.000). This immediately </w:t>
      </w:r>
      <w:r w:rsidR="008F1569" w:rsidRPr="001B1E48">
        <w:rPr>
          <w:rFonts w:ascii="Book Antiqua" w:eastAsia="Book Antiqua" w:hAnsi="Book Antiqua" w:cs="Book Antiqua"/>
          <w:color w:val="000000" w:themeColor="text1"/>
        </w:rPr>
        <w:t>change</w:t>
      </w:r>
      <w:r w:rsidR="008F1569">
        <w:rPr>
          <w:rFonts w:ascii="Book Antiqua" w:eastAsia="Book Antiqua" w:hAnsi="Book Antiqua" w:cs="Book Antiqua"/>
          <w:color w:val="000000" w:themeColor="text1"/>
        </w:rPr>
        <w:t>d</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the </w:t>
      </w:r>
      <w:r w:rsidR="00054DE8" w:rsidRPr="001B1E48">
        <w:rPr>
          <w:rFonts w:ascii="Book Antiqua" w:eastAsia="Book Antiqua" w:hAnsi="Book Antiqua" w:cs="Book Antiqua"/>
          <w:color w:val="000000" w:themeColor="text1"/>
        </w:rPr>
        <w:t>tumor</w:t>
      </w:r>
      <w:r w:rsidR="00054DE8" w:rsidRPr="001B1E48">
        <w:rPr>
          <w:rFonts w:ascii="Book Antiqua" w:hAnsi="Book Antiqua" w:cs="Book Antiqua"/>
          <w:color w:val="000000" w:themeColor="text1"/>
          <w:lang w:eastAsia="zh-CN"/>
        </w:rPr>
        <w:t>-</w:t>
      </w:r>
      <w:r w:rsidR="00054DE8" w:rsidRPr="001B1E48">
        <w:rPr>
          <w:rFonts w:ascii="Book Antiqua" w:eastAsia="Book Antiqua" w:hAnsi="Book Antiqua" w:cs="Book Antiqua"/>
          <w:color w:val="000000" w:themeColor="text1"/>
        </w:rPr>
        <w:t>node</w:t>
      </w:r>
      <w:r w:rsidR="00054DE8" w:rsidRPr="001B1E48">
        <w:rPr>
          <w:rFonts w:ascii="Book Antiqua" w:hAnsi="Book Antiqua" w:cs="Book Antiqua"/>
          <w:color w:val="000000" w:themeColor="text1"/>
          <w:lang w:eastAsia="zh-CN"/>
        </w:rPr>
        <w:t>-</w:t>
      </w:r>
      <w:r w:rsidR="00054DE8" w:rsidRPr="001B1E48">
        <w:rPr>
          <w:rFonts w:ascii="Book Antiqua" w:eastAsia="Book Antiqua" w:hAnsi="Book Antiqua" w:cs="Book Antiqua"/>
          <w:color w:val="000000" w:themeColor="text1"/>
        </w:rPr>
        <w:t xml:space="preserve">metastasis </w:t>
      </w:r>
      <w:r w:rsidR="00054DE8"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TNM</w:t>
      </w:r>
      <w:r w:rsidR="00054DE8"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 xml:space="preserve"> </w:t>
      </w:r>
      <w:r w:rsidR="008F1569" w:rsidRPr="001B1E48">
        <w:rPr>
          <w:rFonts w:ascii="Book Antiqua" w:eastAsia="Book Antiqua" w:hAnsi="Book Antiqua" w:cs="Book Antiqua"/>
          <w:color w:val="000000" w:themeColor="text1"/>
        </w:rPr>
        <w:t>stag</w:t>
      </w:r>
      <w:r w:rsidR="008F1569">
        <w:rPr>
          <w:rFonts w:ascii="Book Antiqua" w:eastAsia="Book Antiqua" w:hAnsi="Book Antiqua" w:cs="Book Antiqua"/>
          <w:color w:val="000000" w:themeColor="text1"/>
        </w:rPr>
        <w:t>e</w:t>
      </w:r>
      <w:r w:rsidRPr="001B1E48">
        <w:rPr>
          <w:rFonts w:ascii="Book Antiqua" w:eastAsia="Book Antiqua" w:hAnsi="Book Antiqua" w:cs="Book Antiqua"/>
          <w:color w:val="000000" w:themeColor="text1"/>
        </w:rPr>
        <w:t>.</w:t>
      </w:r>
    </w:p>
    <w:p w14:paraId="12F186C5" w14:textId="63DAC6BB" w:rsidR="00FD3D2E" w:rsidRPr="001B1E48" w:rsidRDefault="003B1BCC" w:rsidP="00423D28">
      <w:pPr>
        <w:adjustRightInd w:val="0"/>
        <w:snapToGrid w:val="0"/>
        <w:spacing w:line="360" w:lineRule="auto"/>
        <w:ind w:firstLineChars="100" w:firstLine="240"/>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In terms of surgery</w:t>
      </w:r>
      <w:r w:rsidR="004D215C"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 xml:space="preserve"> Table 3 records the changes in the surgical characteristics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at different periods. Among the three phases, distal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resection </w:t>
      </w:r>
      <w:r w:rsidR="008F1569">
        <w:rPr>
          <w:rFonts w:ascii="Book Antiqua" w:eastAsia="Book Antiqua" w:hAnsi="Book Antiqua" w:cs="Book Antiqua"/>
          <w:color w:val="000000" w:themeColor="text1"/>
        </w:rPr>
        <w:t>was</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the most common, representing more than half. Overall, 80.3% of patients underwent radical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surgery, which was not significantly different between the three periods. The combined resection rate was significantly reduced, but early complications increased. It is worth noting that the number of lymph nodes retrieved during surgery improved </w:t>
      </w:r>
      <w:r w:rsidRPr="001B1E48">
        <w:rPr>
          <w:rFonts w:ascii="Book Antiqua" w:eastAsia="Book Antiqua" w:hAnsi="Book Antiqua" w:cs="Book Antiqua"/>
          <w:color w:val="000000" w:themeColor="text1"/>
        </w:rPr>
        <w:lastRenderedPageBreak/>
        <w:t>significantly (Figure 1). The average number of searched lymph nodes increased from 11.4 in Phase 1 to 27.5 in Phase 3 (</w:t>
      </w:r>
      <w:r w:rsidR="00FD3D2E" w:rsidRPr="001B1E48">
        <w:rPr>
          <w:rFonts w:ascii="Book Antiqua" w:eastAsia="Book Antiqua" w:hAnsi="Book Antiqua" w:cs="Book Antiqua"/>
          <w:i/>
          <w:color w:val="000000" w:themeColor="text1"/>
        </w:rPr>
        <w:t>P</w:t>
      </w:r>
      <w:r w:rsidR="00FD3D2E"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 0.000). These data </w:t>
      </w:r>
      <w:r w:rsidR="008F1569">
        <w:rPr>
          <w:rFonts w:ascii="Book Antiqua" w:eastAsia="Book Antiqua" w:hAnsi="Book Antiqua" w:cs="Book Antiqua"/>
          <w:color w:val="000000" w:themeColor="text1"/>
        </w:rPr>
        <w:t>were</w:t>
      </w:r>
      <w:r w:rsidR="008F156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derived from pathological reports.</w:t>
      </w:r>
    </w:p>
    <w:p w14:paraId="56CBEB9D" w14:textId="70581D6F" w:rsidR="00A77B3E" w:rsidRPr="001B1E48" w:rsidRDefault="003B1BCC" w:rsidP="00423D28">
      <w:pPr>
        <w:adjustRightInd w:val="0"/>
        <w:snapToGrid w:val="0"/>
        <w:spacing w:line="360" w:lineRule="auto"/>
        <w:ind w:firstLineChars="100" w:firstLine="240"/>
        <w:jc w:val="both"/>
        <w:rPr>
          <w:rFonts w:ascii="Book Antiqua" w:hAnsi="Book Antiqua"/>
          <w:color w:val="000000" w:themeColor="text1"/>
        </w:rPr>
      </w:pPr>
      <w:r w:rsidRPr="001B1E48">
        <w:rPr>
          <w:rFonts w:ascii="Book Antiqua" w:eastAsia="Book Antiqua" w:hAnsi="Book Antiqua" w:cs="Book Antiqua"/>
          <w:color w:val="000000" w:themeColor="text1"/>
        </w:rPr>
        <w:t>In terms of survival, at the last follow-up visit (September 1, 2019), a total of 1845 patients survived, and 2899 patients had died. The average 5-year survival rate was 38.9%. Over time, the 5-year survival rate improved significantly in the three periods: Phase I: 24%, Phase II: 36.6%, and Phase III: 43.8% (Figure 2). According to the subgroup analysis by TNM staging, the 5-year survival rate of patients with stage</w:t>
      </w:r>
      <w:r w:rsidR="00477E5A">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I + II and III disease was significantly improved compared with the earlier stage (</w:t>
      </w:r>
      <w:r w:rsidR="00703353" w:rsidRPr="001B1E48">
        <w:rPr>
          <w:rFonts w:ascii="Book Antiqua" w:eastAsia="Book Antiqua" w:hAnsi="Book Antiqua" w:cs="Book Antiqua"/>
          <w:i/>
          <w:color w:val="000000" w:themeColor="text1"/>
        </w:rPr>
        <w:t>P</w:t>
      </w:r>
      <w:r w:rsidR="00703353" w:rsidRPr="001B1E48">
        <w:rPr>
          <w:rFonts w:ascii="Book Antiqua" w:eastAsia="Book Antiqua" w:hAnsi="Book Antiqua" w:cs="Book Antiqua"/>
          <w:color w:val="000000" w:themeColor="text1"/>
        </w:rPr>
        <w:t xml:space="preserve"> </w:t>
      </w:r>
      <w:r w:rsidR="000E09EF" w:rsidRPr="001B1E48">
        <w:rPr>
          <w:rFonts w:ascii="Book Antiqua" w:eastAsia="Book Antiqua" w:hAnsi="Book Antiqua" w:cs="Book Antiqua"/>
          <w:color w:val="000000" w:themeColor="text1"/>
        </w:rPr>
        <w:t>= 0.000) (Figure 3A</w:t>
      </w:r>
      <w:r w:rsidR="000E09EF" w:rsidRPr="001B1E48">
        <w:rPr>
          <w:rFonts w:ascii="Book Antiqua" w:hAnsi="Book Antiqua" w:cs="Book Antiqua"/>
          <w:color w:val="000000" w:themeColor="text1"/>
          <w:lang w:eastAsia="zh-CN"/>
        </w:rPr>
        <w:t xml:space="preserve"> and </w:t>
      </w:r>
      <w:r w:rsidR="000E09EF" w:rsidRPr="001B1E48">
        <w:rPr>
          <w:rFonts w:ascii="Book Antiqua" w:eastAsia="Book Antiqua" w:hAnsi="Book Antiqua" w:cs="Book Antiqua"/>
          <w:color w:val="000000" w:themeColor="text1"/>
        </w:rPr>
        <w:t>B</w:t>
      </w:r>
      <w:r w:rsidRPr="001B1E48">
        <w:rPr>
          <w:rFonts w:ascii="Book Antiqua" w:eastAsia="Book Antiqua" w:hAnsi="Book Antiqua" w:cs="Book Antiqua"/>
          <w:color w:val="000000" w:themeColor="text1"/>
        </w:rPr>
        <w:t>). In contrast, the 5-year survival rate of patients with stage IV disease did not change significantly (P = 0.210) (Figure 3</w:t>
      </w:r>
      <w:r w:rsidR="003D0B0E" w:rsidRPr="001B1E48">
        <w:rPr>
          <w:rFonts w:ascii="Book Antiqua" w:eastAsia="Book Antiqua" w:hAnsi="Book Antiqua" w:cs="Book Antiqua"/>
          <w:color w:val="000000" w:themeColor="text1"/>
        </w:rPr>
        <w:t>C</w:t>
      </w:r>
      <w:r w:rsidRPr="001B1E48">
        <w:rPr>
          <w:rFonts w:ascii="Book Antiqua" w:eastAsia="Book Antiqua" w:hAnsi="Book Antiqua" w:cs="Book Antiqua"/>
          <w:color w:val="000000" w:themeColor="text1"/>
        </w:rPr>
        <w:t xml:space="preserve">). Through univariate survival analysis, we found that some clinicopathological variables </w:t>
      </w:r>
      <w:r w:rsidR="00402249">
        <w:rPr>
          <w:rFonts w:ascii="Book Antiqua" w:eastAsia="Book Antiqua" w:hAnsi="Book Antiqua" w:cs="Book Antiqua"/>
          <w:color w:val="000000" w:themeColor="text1"/>
        </w:rPr>
        <w:t>were</w:t>
      </w:r>
      <w:r w:rsidR="0040224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significantly related to survival (Table 4), including age, tumor location, tumor size, histological type, TNM stage, depth of invasion, lymph node metastasis, distant metastasis, surgical method, local infiltration, </w:t>
      </w:r>
      <w:r w:rsidR="00402249">
        <w:rPr>
          <w:rFonts w:ascii="Book Antiqua" w:eastAsia="Book Antiqua" w:hAnsi="Book Antiqua" w:cs="Book Antiqua"/>
          <w:color w:val="000000" w:themeColor="text1"/>
        </w:rPr>
        <w:t xml:space="preserve">extent </w:t>
      </w:r>
      <w:r w:rsidRPr="001B1E48">
        <w:rPr>
          <w:rFonts w:ascii="Book Antiqua" w:eastAsia="Book Antiqua" w:hAnsi="Book Antiqua" w:cs="Book Antiqua"/>
          <w:color w:val="000000" w:themeColor="text1"/>
        </w:rPr>
        <w:t xml:space="preserve">of radical resection, joint resection, </w:t>
      </w:r>
      <w:r w:rsidR="00402249">
        <w:rPr>
          <w:rFonts w:ascii="Book Antiqua" w:eastAsia="Book Antiqua" w:hAnsi="Book Antiqua" w:cs="Book Antiqua"/>
          <w:color w:val="000000" w:themeColor="text1"/>
        </w:rPr>
        <w:t>number</w:t>
      </w:r>
      <w:r w:rsidR="0040224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of </w:t>
      </w:r>
      <w:r w:rsidR="00402249">
        <w:rPr>
          <w:rFonts w:ascii="Book Antiqua" w:eastAsia="Book Antiqua" w:hAnsi="Book Antiqua" w:cs="Book Antiqua"/>
          <w:color w:val="000000" w:themeColor="text1"/>
        </w:rPr>
        <w:t>retrieved</w:t>
      </w:r>
      <w:r w:rsidR="00402249"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lymph node</w:t>
      </w:r>
      <w:r w:rsidR="00402249">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and age group. In addition, when multivariate analysis was performed, age, tumor size, histological type, TNM </w:t>
      </w:r>
      <w:r w:rsidR="00402249" w:rsidRPr="001B1E48">
        <w:rPr>
          <w:rFonts w:ascii="Book Antiqua" w:eastAsia="Book Antiqua" w:hAnsi="Book Antiqua" w:cs="Book Antiqua"/>
          <w:color w:val="000000" w:themeColor="text1"/>
        </w:rPr>
        <w:t>stag</w:t>
      </w:r>
      <w:r w:rsidR="00402249">
        <w:rPr>
          <w:rFonts w:ascii="Book Antiqua" w:eastAsia="Book Antiqua" w:hAnsi="Book Antiqua" w:cs="Book Antiqua"/>
          <w:color w:val="000000" w:themeColor="text1"/>
        </w:rPr>
        <w:t>e</w:t>
      </w:r>
      <w:r w:rsidRPr="001B1E48">
        <w:rPr>
          <w:rFonts w:ascii="Book Antiqua" w:eastAsia="Book Antiqua" w:hAnsi="Book Antiqua" w:cs="Book Antiqua"/>
          <w:color w:val="000000" w:themeColor="text1"/>
        </w:rPr>
        <w:t xml:space="preserve">, depth of invasion, lymph node metastasis, surgical approach, local invasion, radical </w:t>
      </w:r>
      <w:r w:rsidR="00402249">
        <w:rPr>
          <w:rFonts w:ascii="Book Antiqua" w:eastAsia="Book Antiqua" w:hAnsi="Book Antiqua" w:cs="Book Antiqua"/>
          <w:color w:val="000000" w:themeColor="text1"/>
        </w:rPr>
        <w:t>extent</w:t>
      </w:r>
      <w:r w:rsidRPr="001B1E48">
        <w:rPr>
          <w:rFonts w:ascii="Book Antiqua" w:eastAsia="Book Antiqua" w:hAnsi="Book Antiqua" w:cs="Book Antiqua"/>
          <w:color w:val="000000" w:themeColor="text1"/>
        </w:rPr>
        <w:t xml:space="preserve">, </w:t>
      </w:r>
      <w:r w:rsidR="00402249">
        <w:rPr>
          <w:rFonts w:ascii="Book Antiqua" w:eastAsia="Book Antiqua" w:hAnsi="Book Antiqua" w:cs="Book Antiqua"/>
          <w:color w:val="000000" w:themeColor="text1"/>
        </w:rPr>
        <w:t>number</w:t>
      </w:r>
      <w:r w:rsidR="00402249" w:rsidRPr="001B1E48">
        <w:rPr>
          <w:rFonts w:ascii="Book Antiqua" w:eastAsia="Book Antiqua" w:hAnsi="Book Antiqua" w:cs="Book Antiqua"/>
          <w:color w:val="000000" w:themeColor="text1"/>
        </w:rPr>
        <w:t xml:space="preserve"> of </w:t>
      </w:r>
      <w:r w:rsidR="00402249">
        <w:rPr>
          <w:rFonts w:ascii="Book Antiqua" w:eastAsia="Book Antiqua" w:hAnsi="Book Antiqua" w:cs="Book Antiqua"/>
          <w:color w:val="000000" w:themeColor="text1"/>
        </w:rPr>
        <w:t>retrieved</w:t>
      </w:r>
      <w:r w:rsidR="00402249" w:rsidRPr="001B1E48">
        <w:rPr>
          <w:rFonts w:ascii="Book Antiqua" w:eastAsia="Book Antiqua" w:hAnsi="Book Antiqua" w:cs="Book Antiqua"/>
          <w:color w:val="000000" w:themeColor="text1"/>
        </w:rPr>
        <w:t xml:space="preserve"> lymph node</w:t>
      </w:r>
      <w:r w:rsidR="00402249">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and age </w:t>
      </w:r>
      <w:r w:rsidR="00402249" w:rsidRPr="001B1E48">
        <w:rPr>
          <w:rFonts w:ascii="Book Antiqua" w:eastAsia="Book Antiqua" w:hAnsi="Book Antiqua" w:cs="Book Antiqua"/>
          <w:color w:val="000000" w:themeColor="text1"/>
        </w:rPr>
        <w:t xml:space="preserve">group </w:t>
      </w:r>
      <w:r w:rsidRPr="001B1E48">
        <w:rPr>
          <w:rFonts w:ascii="Book Antiqua" w:eastAsia="Book Antiqua" w:hAnsi="Book Antiqua" w:cs="Book Antiqua"/>
          <w:color w:val="000000" w:themeColor="text1"/>
        </w:rPr>
        <w:t>were all independent prognostic factors.</w:t>
      </w:r>
    </w:p>
    <w:p w14:paraId="681ABAC7" w14:textId="77777777" w:rsidR="00A77B3E" w:rsidRPr="001B1E48" w:rsidRDefault="00A77B3E" w:rsidP="0054328B">
      <w:pPr>
        <w:adjustRightInd w:val="0"/>
        <w:snapToGrid w:val="0"/>
        <w:spacing w:line="360" w:lineRule="auto"/>
        <w:jc w:val="both"/>
        <w:rPr>
          <w:rFonts w:ascii="Book Antiqua" w:hAnsi="Book Antiqua"/>
          <w:color w:val="000000" w:themeColor="text1"/>
        </w:rPr>
      </w:pPr>
    </w:p>
    <w:p w14:paraId="647C4ED7"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u w:val="single"/>
        </w:rPr>
        <w:t>DISCUSSION</w:t>
      </w:r>
    </w:p>
    <w:p w14:paraId="0FE97330" w14:textId="01803B82" w:rsidR="00B1236B"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 xml:space="preserve">In recent decades, due to the increasing heterogeneity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t>
      </w:r>
      <w:r w:rsidR="004C4CDD">
        <w:rPr>
          <w:rFonts w:ascii="Book Antiqua" w:eastAsia="Book Antiqua" w:hAnsi="Book Antiqua" w:cs="Book Antiqua"/>
          <w:color w:val="000000" w:themeColor="text1"/>
        </w:rPr>
        <w:t>it</w:t>
      </w:r>
      <w:r w:rsidR="004C4CDD"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has successfully attracted wide attention from epidemiologists, especially in terms of risk factors</w:t>
      </w:r>
      <w:r w:rsidRPr="001B1E48">
        <w:rPr>
          <w:rFonts w:ascii="Book Antiqua" w:eastAsia="Book Antiqua" w:hAnsi="Book Antiqua" w:cs="Book Antiqua"/>
          <w:color w:val="000000" w:themeColor="text1"/>
          <w:vertAlign w:val="superscript"/>
        </w:rPr>
        <w:t>[22-24]</w:t>
      </w:r>
      <w:r w:rsidRPr="001B1E48">
        <w:rPr>
          <w:rFonts w:ascii="Book Antiqua" w:eastAsia="Book Antiqua" w:hAnsi="Book Antiqua" w:cs="Book Antiqua"/>
          <w:color w:val="000000" w:themeColor="text1"/>
        </w:rPr>
        <w:t xml:space="preserve">. More advanced technologies and concepts have been involved in the diagnosis and surgery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The improvements include the dissection method, resection range, surgical techniques and instruments, as well as the emphasis on perioperative nursing and the strengthening of the concept of rapid recovery</w:t>
      </w:r>
      <w:r w:rsidRPr="001B1E48">
        <w:rPr>
          <w:rFonts w:ascii="Book Antiqua" w:eastAsia="Book Antiqua" w:hAnsi="Book Antiqua" w:cs="Book Antiqua"/>
          <w:color w:val="000000" w:themeColor="text1"/>
          <w:vertAlign w:val="superscript"/>
        </w:rPr>
        <w:t>[25-28]</w:t>
      </w:r>
      <w:r w:rsidRPr="001B1E48">
        <w:rPr>
          <w:rFonts w:ascii="Book Antiqua" w:eastAsia="Book Antiqua" w:hAnsi="Book Antiqua" w:cs="Book Antiqua"/>
          <w:color w:val="000000" w:themeColor="text1"/>
        </w:rPr>
        <w:t xml:space="preserve">, which have effects that can help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directly or indirectly. Therefore, this study performed a comparative analysis of the clinicopathological characteristics and postoperative survival </w:t>
      </w:r>
      <w:r w:rsidRPr="001B1E48">
        <w:rPr>
          <w:rFonts w:ascii="Book Antiqua" w:eastAsia="Book Antiqua" w:hAnsi="Book Antiqua" w:cs="Book Antiqua"/>
          <w:color w:val="000000" w:themeColor="text1"/>
        </w:rPr>
        <w:lastRenderedPageBreak/>
        <w:t xml:space="preserve">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from the</w:t>
      </w:r>
      <w:r w:rsidR="004C4CDD" w:rsidRPr="004C4CDD">
        <w:rPr>
          <w:rFonts w:ascii="Book Antiqua" w:eastAsia="Book Antiqua" w:hAnsi="Book Antiqua" w:cs="Book Antiqua"/>
          <w:color w:val="000000" w:themeColor="text1"/>
        </w:rPr>
        <w:t xml:space="preserve"> </w:t>
      </w:r>
      <w:r w:rsidR="004C4CDD" w:rsidRPr="001B1E48">
        <w:rPr>
          <w:rFonts w:ascii="Book Antiqua" w:eastAsia="Book Antiqua" w:hAnsi="Book Antiqua" w:cs="Book Antiqua"/>
          <w:color w:val="000000" w:themeColor="text1"/>
        </w:rPr>
        <w:t>Harbin Medical University</w:t>
      </w:r>
      <w:r w:rsidRPr="001B1E48">
        <w:rPr>
          <w:rFonts w:ascii="Book Antiqua" w:eastAsia="Book Antiqua" w:hAnsi="Book Antiqua" w:cs="Book Antiqua"/>
          <w:color w:val="000000" w:themeColor="text1"/>
        </w:rPr>
        <w:t xml:space="preserve"> Cancer Hospital over 15 years starting in 2000. The factors affecting the prognosis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t>
      </w:r>
      <w:r w:rsidR="004C4CDD">
        <w:rPr>
          <w:rFonts w:ascii="Book Antiqua" w:eastAsia="Book Antiqua" w:hAnsi="Book Antiqua" w:cs="Book Antiqua"/>
          <w:color w:val="000000" w:themeColor="text1"/>
        </w:rPr>
        <w:t>were identified</w:t>
      </w:r>
      <w:r w:rsidRPr="001B1E48">
        <w:rPr>
          <w:rFonts w:ascii="Book Antiqua" w:eastAsia="Book Antiqua" w:hAnsi="Book Antiqua" w:cs="Book Antiqua"/>
          <w:color w:val="000000" w:themeColor="text1"/>
        </w:rPr>
        <w:t xml:space="preserve"> based on the time trend.</w:t>
      </w:r>
    </w:p>
    <w:p w14:paraId="09F4AD31" w14:textId="26BE5611" w:rsidR="00B1236B" w:rsidRPr="001B1E48" w:rsidRDefault="003B1BCC" w:rsidP="00423D28">
      <w:pPr>
        <w:adjustRightInd w:val="0"/>
        <w:snapToGrid w:val="0"/>
        <w:spacing w:line="360" w:lineRule="auto"/>
        <w:ind w:firstLineChars="100" w:firstLine="240"/>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 xml:space="preserve">Some of the clinicopathological indicators, which are related to the prognosis as proven by the multivariate analysis, are beyond medical control. There is still no unified conclusion. For example, there is a debate regarding the influence of age on the prognosis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Nelen </w:t>
      </w:r>
      <w:r w:rsidRPr="001B1E48">
        <w:rPr>
          <w:rFonts w:ascii="Book Antiqua" w:eastAsia="Book Antiqua" w:hAnsi="Book Antiqua" w:cs="Book Antiqua"/>
          <w:i/>
          <w:iCs/>
          <w:color w:val="000000" w:themeColor="text1"/>
        </w:rPr>
        <w:t>et al</w:t>
      </w:r>
      <w:r w:rsidR="00927686" w:rsidRPr="001B1E48">
        <w:rPr>
          <w:rFonts w:ascii="Book Antiqua" w:eastAsia="Book Antiqua" w:hAnsi="Book Antiqua" w:cs="Book Antiqua"/>
          <w:color w:val="000000" w:themeColor="text1"/>
          <w:vertAlign w:val="superscript"/>
        </w:rPr>
        <w:t>[29]</w:t>
      </w:r>
      <w:r w:rsidRPr="001B1E48">
        <w:rPr>
          <w:rFonts w:ascii="Book Antiqua" w:eastAsia="Book Antiqua" w:hAnsi="Book Antiqua" w:cs="Book Antiqua"/>
          <w:color w:val="000000" w:themeColor="text1"/>
        </w:rPr>
        <w:t xml:space="preserve"> believe that age is not an independent factor for the prognosis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 However, some other scholars believe that the reason why young patients have </w:t>
      </w:r>
      <w:r w:rsidR="006D4768">
        <w:rPr>
          <w:rFonts w:ascii="Book Antiqua" w:eastAsia="Book Antiqua" w:hAnsi="Book Antiqua" w:cs="Book Antiqua"/>
          <w:color w:val="000000" w:themeColor="text1"/>
        </w:rPr>
        <w:t xml:space="preserve">a </w:t>
      </w:r>
      <w:r w:rsidRPr="001B1E48">
        <w:rPr>
          <w:rFonts w:ascii="Book Antiqua" w:eastAsia="Book Antiqua" w:hAnsi="Book Antiqua" w:cs="Book Antiqua"/>
          <w:color w:val="000000" w:themeColor="text1"/>
        </w:rPr>
        <w:t>worse prognosis than old patients is due to the more aggressive behavior of tumors and delayed diagnosis</w:t>
      </w:r>
      <w:r w:rsidR="00D85077" w:rsidRPr="001B1E48">
        <w:rPr>
          <w:rFonts w:ascii="Book Antiqua" w:eastAsia="Book Antiqua" w:hAnsi="Book Antiqua" w:cs="Book Antiqua"/>
          <w:color w:val="000000" w:themeColor="text1"/>
          <w:vertAlign w:val="superscript"/>
        </w:rPr>
        <w:t>[30,</w:t>
      </w:r>
      <w:r w:rsidRPr="001B1E48">
        <w:rPr>
          <w:rFonts w:ascii="Book Antiqua" w:eastAsia="Book Antiqua" w:hAnsi="Book Antiqua" w:cs="Book Antiqua"/>
          <w:color w:val="000000" w:themeColor="text1"/>
          <w:vertAlign w:val="superscript"/>
        </w:rPr>
        <w:t>31]</w:t>
      </w:r>
      <w:r w:rsidRPr="001B1E48">
        <w:rPr>
          <w:rFonts w:ascii="Book Antiqua" w:eastAsia="Book Antiqua" w:hAnsi="Book Antiqua" w:cs="Book Antiqua"/>
          <w:color w:val="000000" w:themeColor="text1"/>
        </w:rPr>
        <w:t>. In contrast, Solaini </w:t>
      </w:r>
      <w:r w:rsidRPr="001B1E48">
        <w:rPr>
          <w:rFonts w:ascii="Book Antiqua" w:eastAsia="Book Antiqua" w:hAnsi="Book Antiqua" w:cs="Book Antiqua"/>
          <w:i/>
          <w:iCs/>
          <w:color w:val="000000" w:themeColor="text1"/>
        </w:rPr>
        <w:t>et al</w:t>
      </w:r>
      <w:r w:rsidRPr="001B1E48">
        <w:rPr>
          <w:rFonts w:ascii="Book Antiqua" w:eastAsia="Book Antiqua" w:hAnsi="Book Antiqua" w:cs="Book Antiqua"/>
          <w:color w:val="000000" w:themeColor="text1"/>
          <w:vertAlign w:val="superscript"/>
        </w:rPr>
        <w:t>[32]</w:t>
      </w:r>
      <w:r w:rsidRPr="001B1E48">
        <w:rPr>
          <w:rFonts w:ascii="Book Antiqua" w:eastAsia="Book Antiqua" w:hAnsi="Book Antiqua" w:cs="Book Antiqua"/>
          <w:color w:val="000000" w:themeColor="text1"/>
        </w:rPr>
        <w:t xml:space="preserve"> believe that the prognosis of old patients is worse because elderly patients have higher risks of postoperative complications and are less tolerant of chemotherapy, which is consistent with the findings in this study</w:t>
      </w:r>
      <w:r w:rsidR="006D476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that patients older than 65 years </w:t>
      </w:r>
      <w:r w:rsidR="006D4768" w:rsidRPr="001B1E48">
        <w:rPr>
          <w:rFonts w:ascii="Book Antiqua" w:eastAsia="Book Antiqua" w:hAnsi="Book Antiqua" w:cs="Book Antiqua"/>
          <w:color w:val="000000" w:themeColor="text1"/>
        </w:rPr>
        <w:t>ha</w:t>
      </w:r>
      <w:r w:rsidR="006D4768">
        <w:rPr>
          <w:rFonts w:ascii="Book Antiqua" w:eastAsia="Book Antiqua" w:hAnsi="Book Antiqua" w:cs="Book Antiqua"/>
          <w:color w:val="000000" w:themeColor="text1"/>
        </w:rPr>
        <w:t>d</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a worse prognosis than patients younger than 45 years, and multivariate analysis </w:t>
      </w:r>
      <w:r w:rsidR="006D4768" w:rsidRPr="001B1E48">
        <w:rPr>
          <w:rFonts w:ascii="Book Antiqua" w:eastAsia="Book Antiqua" w:hAnsi="Book Antiqua" w:cs="Book Antiqua"/>
          <w:color w:val="000000" w:themeColor="text1"/>
        </w:rPr>
        <w:t>show</w:t>
      </w:r>
      <w:r w:rsidR="006D4768">
        <w:rPr>
          <w:rFonts w:ascii="Book Antiqua" w:eastAsia="Book Antiqua" w:hAnsi="Book Antiqua" w:cs="Book Antiqua"/>
          <w:color w:val="000000" w:themeColor="text1"/>
        </w:rPr>
        <w:t>ed</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that age can be an independent prognostic factor. On the issue of sex, based on the results of this study, there was no significant difference in the long-term survival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between the sexes. This result is also similar to that in other studies</w:t>
      </w:r>
      <w:r w:rsidRPr="001B1E48">
        <w:rPr>
          <w:rFonts w:ascii="Book Antiqua" w:eastAsia="Book Antiqua" w:hAnsi="Book Antiqua" w:cs="Book Antiqua"/>
          <w:color w:val="000000" w:themeColor="text1"/>
          <w:vertAlign w:val="superscript"/>
        </w:rPr>
        <w:t>[33]</w:t>
      </w:r>
      <w:r w:rsidRPr="001B1E48">
        <w:rPr>
          <w:rFonts w:ascii="Book Antiqua" w:eastAsia="Book Antiqua" w:hAnsi="Book Antiqua" w:cs="Book Antiqua"/>
          <w:color w:val="000000" w:themeColor="text1"/>
        </w:rPr>
        <w:t>. According to the studies performed by authors from Western countries</w:t>
      </w:r>
      <w:r w:rsidR="00482502" w:rsidRPr="001B1E48">
        <w:rPr>
          <w:rFonts w:ascii="Book Antiqua" w:eastAsia="Book Antiqua" w:hAnsi="Book Antiqua" w:cs="Book Antiqua"/>
          <w:color w:val="000000" w:themeColor="text1"/>
          <w:vertAlign w:val="superscript"/>
        </w:rPr>
        <w:t>[34,</w:t>
      </w:r>
      <w:r w:rsidRPr="001B1E48">
        <w:rPr>
          <w:rFonts w:ascii="Book Antiqua" w:eastAsia="Book Antiqua" w:hAnsi="Book Antiqua" w:cs="Book Antiqua"/>
          <w:color w:val="000000" w:themeColor="text1"/>
          <w:vertAlign w:val="superscript"/>
        </w:rPr>
        <w:t>35]</w:t>
      </w:r>
      <w:r w:rsidRPr="001B1E48">
        <w:rPr>
          <w:rFonts w:ascii="Book Antiqua" w:eastAsia="Book Antiqua" w:hAnsi="Book Antiqua" w:cs="Book Antiqua"/>
          <w:color w:val="000000" w:themeColor="text1"/>
        </w:rPr>
        <w:t>, the number of tumors in the upper third is increasing each year, which is also similar to the result obtained by some researchers from Asia</w:t>
      </w:r>
      <w:r w:rsidRPr="001B1E48">
        <w:rPr>
          <w:rFonts w:ascii="Book Antiqua" w:eastAsia="Book Antiqua" w:hAnsi="Book Antiqua" w:cs="Book Antiqua"/>
          <w:color w:val="000000" w:themeColor="text1"/>
          <w:vertAlign w:val="superscript"/>
        </w:rPr>
        <w:t>[36]</w:t>
      </w:r>
      <w:r w:rsidRPr="001B1E48">
        <w:rPr>
          <w:rFonts w:ascii="Book Antiqua" w:eastAsia="Book Antiqua" w:hAnsi="Book Antiqua" w:cs="Book Antiqua"/>
          <w:color w:val="000000" w:themeColor="text1"/>
        </w:rPr>
        <w:t xml:space="preserve">. It is estimated that the change in location may be caused by risk factors, as it is speculated that changes in the location may be caused by related risk factors, such as gastroesophageal reflux disease, smoking, drinking alcohol, and obesity. However, this is in stark contrast to the findings in this study. Tumors in the lower third </w:t>
      </w:r>
      <w:r w:rsidR="006D4768">
        <w:rPr>
          <w:rFonts w:ascii="Book Antiqua" w:eastAsia="Book Antiqua" w:hAnsi="Book Antiqua" w:cs="Book Antiqua"/>
          <w:color w:val="000000" w:themeColor="text1"/>
        </w:rPr>
        <w:t>were</w:t>
      </w:r>
      <w:r w:rsidR="006D4768" w:rsidRPr="001B1E48">
        <w:rPr>
          <w:rFonts w:ascii="Book Antiqua" w:eastAsia="Book Antiqua" w:hAnsi="Book Antiqua" w:cs="Book Antiqua"/>
          <w:color w:val="000000" w:themeColor="text1"/>
        </w:rPr>
        <w:t> </w:t>
      </w:r>
      <w:r w:rsidRPr="001B1E48">
        <w:rPr>
          <w:rFonts w:ascii="Book Antiqua" w:eastAsia="Book Antiqua" w:hAnsi="Book Antiqua" w:cs="Book Antiqua"/>
          <w:color w:val="000000" w:themeColor="text1"/>
        </w:rPr>
        <w:t xml:space="preserve">the most common type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Northeast China. This is mostly likely due to the lack of transesophageal and esophagogastric junction cancers. Additionally, some studies have reported that although cardiac cancer is often combined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epidemiological statistics, they are obviously different diseases. The prognosis of cardiac cancer is significantly worse than that of distal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vertAlign w:val="superscript"/>
        </w:rPr>
        <w:t>[37]</w:t>
      </w:r>
      <w:r w:rsidRPr="001B1E48">
        <w:rPr>
          <w:rFonts w:ascii="Book Antiqua" w:eastAsia="Book Antiqua" w:hAnsi="Book Antiqua" w:cs="Book Antiqua"/>
          <w:color w:val="000000" w:themeColor="text1"/>
        </w:rPr>
        <w:t xml:space="preserve">. This conclusion is also supported by the results of this study. Liang </w:t>
      </w:r>
      <w:r w:rsidRPr="001B1E48">
        <w:rPr>
          <w:rFonts w:ascii="Book Antiqua" w:eastAsia="Book Antiqua" w:hAnsi="Book Antiqua" w:cs="Book Antiqua"/>
          <w:i/>
          <w:iCs/>
          <w:color w:val="000000" w:themeColor="text1"/>
        </w:rPr>
        <w:t>et al</w:t>
      </w:r>
      <w:r w:rsidRPr="001B1E48">
        <w:rPr>
          <w:rFonts w:ascii="Book Antiqua" w:eastAsia="Book Antiqua" w:hAnsi="Book Antiqua" w:cs="Book Antiqua"/>
          <w:color w:val="000000" w:themeColor="text1"/>
          <w:vertAlign w:val="superscript"/>
        </w:rPr>
        <w:t>[38]</w:t>
      </w:r>
      <w:r w:rsidRPr="001B1E48">
        <w:rPr>
          <w:rFonts w:ascii="Book Antiqua" w:eastAsia="Book Antiqua" w:hAnsi="Book Antiqua" w:cs="Book Antiqua"/>
          <w:color w:val="000000" w:themeColor="text1"/>
        </w:rPr>
        <w:t xml:space="preserve"> reported that the prognosis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is </w:t>
      </w:r>
      <w:r w:rsidRPr="001B1E48">
        <w:rPr>
          <w:rFonts w:ascii="Book Antiqua" w:eastAsia="Book Antiqua" w:hAnsi="Book Antiqua" w:cs="Book Antiqua"/>
          <w:color w:val="000000" w:themeColor="text1"/>
        </w:rPr>
        <w:lastRenderedPageBreak/>
        <w:t xml:space="preserve">significantly related to the size of the tumor. Patients with gastric tumors smaller than 4 cm have a better prognosis than those with tumors larger than 8 cm. Additionally, involving the tumor size in the PT staging system can improve the accuracy of prognosis prediction of patients with lymph node-negative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this study, by comparing different cutoff values, it was finally found that when the cutoff value was set </w:t>
      </w:r>
      <w:r w:rsidR="006D4768">
        <w:rPr>
          <w:rFonts w:ascii="Book Antiqua" w:eastAsia="Book Antiqua" w:hAnsi="Book Antiqua" w:cs="Book Antiqua"/>
          <w:color w:val="000000" w:themeColor="text1"/>
        </w:rPr>
        <w:t>at</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5 cm, tumor size could be used as an independent prognostic factor for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and the prognosis of patients with tumors smaller than 5 cm was far better than that of patients with tumors larger than 5 cm. In terms of the histological types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Miyamae </w:t>
      </w:r>
      <w:r w:rsidRPr="001B1E48">
        <w:rPr>
          <w:rFonts w:ascii="Book Antiqua" w:eastAsia="Book Antiqua" w:hAnsi="Book Antiqua" w:cs="Book Antiqua"/>
          <w:i/>
          <w:iCs/>
          <w:color w:val="000000" w:themeColor="text1"/>
        </w:rPr>
        <w:t>et al</w:t>
      </w:r>
      <w:r w:rsidRPr="001B1E48">
        <w:rPr>
          <w:rFonts w:ascii="Book Antiqua" w:eastAsia="Book Antiqua" w:hAnsi="Book Antiqua" w:cs="Book Antiqua"/>
          <w:color w:val="000000" w:themeColor="text1"/>
          <w:vertAlign w:val="superscript"/>
        </w:rPr>
        <w:t>[39]</w:t>
      </w:r>
      <w:r w:rsidRPr="001B1E48">
        <w:rPr>
          <w:rFonts w:ascii="Book Antiqua" w:eastAsia="Book Antiqua" w:hAnsi="Book Antiqua" w:cs="Book Antiqua"/>
          <w:color w:val="000000" w:themeColor="text1"/>
        </w:rPr>
        <w:t xml:space="preserve"> believe that histological</w:t>
      </w:r>
      <w:r w:rsidR="006D4768">
        <w:rPr>
          <w:rFonts w:ascii="Book Antiqua" w:eastAsia="Book Antiqua" w:hAnsi="Book Antiqua" w:cs="Book Antiqua"/>
          <w:color w:val="000000" w:themeColor="text1"/>
        </w:rPr>
        <w:t>ly</w:t>
      </w:r>
      <w:r w:rsidRPr="001B1E48">
        <w:rPr>
          <w:rFonts w:ascii="Book Antiqua" w:eastAsia="Book Antiqua" w:hAnsi="Book Antiqua" w:cs="Book Antiqua"/>
          <w:color w:val="000000" w:themeColor="text1"/>
        </w:rPr>
        <w:t xml:space="preserve"> mixed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composed of differentiated and undifferentiated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is associated with aggressive clinical features and poor prognosis. However, most of the scholars’ research results are similar to this study</w:t>
      </w:r>
      <w:r w:rsidRPr="001B1E48">
        <w:rPr>
          <w:rFonts w:ascii="Book Antiqua" w:eastAsia="Book Antiqua" w:hAnsi="Book Antiqua" w:cs="Book Antiqua"/>
          <w:color w:val="000000" w:themeColor="text1"/>
          <w:vertAlign w:val="superscript"/>
        </w:rPr>
        <w:t>[33]</w:t>
      </w:r>
      <w:r w:rsidRPr="001B1E48">
        <w:rPr>
          <w:rFonts w:ascii="Book Antiqua" w:eastAsia="Book Antiqua" w:hAnsi="Book Antiqua" w:cs="Book Antiqua"/>
          <w:color w:val="000000" w:themeColor="text1"/>
        </w:rPr>
        <w:t>. Patients with well-differentiated and moderate histology have a better prognosis than patients with poor differentiation, especially signet ring cell carcinoma or mucinous adenocarcinoma. Our data show</w:t>
      </w:r>
      <w:r w:rsidR="006D4768">
        <w:rPr>
          <w:rFonts w:ascii="Book Antiqua" w:eastAsia="Book Antiqua" w:hAnsi="Book Antiqua" w:cs="Book Antiqua"/>
          <w:color w:val="000000" w:themeColor="text1"/>
        </w:rPr>
        <w:t>ed</w:t>
      </w:r>
      <w:r w:rsidRPr="001B1E48">
        <w:rPr>
          <w:rFonts w:ascii="Book Antiqua" w:eastAsia="Book Antiqua" w:hAnsi="Book Antiqua" w:cs="Book Antiqua"/>
          <w:color w:val="000000" w:themeColor="text1"/>
        </w:rPr>
        <w:t xml:space="preserve"> that over time, the proportion of highly differentiated and moderately differentiated patients </w:t>
      </w:r>
      <w:r w:rsidR="006D4768" w:rsidRPr="001B1E48">
        <w:rPr>
          <w:rFonts w:ascii="Book Antiqua" w:eastAsia="Book Antiqua" w:hAnsi="Book Antiqua" w:cs="Book Antiqua"/>
          <w:color w:val="000000" w:themeColor="text1"/>
        </w:rPr>
        <w:t>increase</w:t>
      </w:r>
      <w:r w:rsidR="006D4768">
        <w:rPr>
          <w:rFonts w:ascii="Book Antiqua" w:eastAsia="Book Antiqua" w:hAnsi="Book Antiqua" w:cs="Book Antiqua"/>
          <w:color w:val="000000" w:themeColor="text1"/>
        </w:rPr>
        <w:t>d</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annually, from 28.4% to 41.6% (</w:t>
      </w:r>
      <w:r w:rsidRPr="001B1E48">
        <w:rPr>
          <w:rFonts w:ascii="Book Antiqua" w:eastAsia="Book Antiqua" w:hAnsi="Book Antiqua" w:cs="Book Antiqua"/>
          <w:i/>
          <w:color w:val="000000" w:themeColor="text1"/>
        </w:rPr>
        <w:t>P</w:t>
      </w:r>
      <w:r w:rsidRPr="001B1E48">
        <w:rPr>
          <w:rFonts w:ascii="Book Antiqua" w:eastAsia="Book Antiqua" w:hAnsi="Book Antiqua" w:cs="Book Antiqua"/>
          <w:color w:val="000000" w:themeColor="text1"/>
        </w:rPr>
        <w:t xml:space="preserve"> = 0.000). This also provides evidence for a steady improvement in survival performance.</w:t>
      </w:r>
    </w:p>
    <w:p w14:paraId="0AA4DF7C" w14:textId="6EF89939" w:rsidR="00B1236B" w:rsidRPr="001B1E48" w:rsidRDefault="003B1BCC" w:rsidP="00423D28">
      <w:pPr>
        <w:adjustRightInd w:val="0"/>
        <w:snapToGrid w:val="0"/>
        <w:spacing w:line="360" w:lineRule="auto"/>
        <w:ind w:firstLineChars="100" w:firstLine="240"/>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 xml:space="preserve">The prognosis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is closely related to the stage of the cancer at the time of diagnosis. According to the results of this study, the detection rate of early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(T1) has increased each year among the three phases, from 3.9% in Phase 1 to 14.4% in Phase 3 (</w:t>
      </w:r>
      <w:r w:rsidRPr="001B1E48">
        <w:rPr>
          <w:rFonts w:ascii="Book Antiqua" w:eastAsia="Book Antiqua" w:hAnsi="Book Antiqua" w:cs="Book Antiqua"/>
          <w:i/>
          <w:color w:val="000000" w:themeColor="text1"/>
        </w:rPr>
        <w:t>P</w:t>
      </w:r>
      <w:r w:rsidRPr="001B1E48">
        <w:rPr>
          <w:rFonts w:ascii="Book Antiqua" w:eastAsia="Book Antiqua" w:hAnsi="Book Antiqua" w:cs="Book Antiqua"/>
          <w:color w:val="000000" w:themeColor="text1"/>
        </w:rPr>
        <w:t xml:space="preserve"> = 0.000), which is partly attributed to accurate diagnostic methods, equipment support</w:t>
      </w:r>
      <w:r w:rsidR="006D4768">
        <w:rPr>
          <w:rFonts w:ascii="Book Antiqua" w:eastAsia="Book Antiqua" w:hAnsi="Book Antiqua" w:cs="Book Antiqua"/>
          <w:color w:val="000000" w:themeColor="text1"/>
        </w:rPr>
        <w:t>,</w:t>
      </w:r>
      <w:r w:rsidRPr="001B1E48">
        <w:rPr>
          <w:rFonts w:ascii="Book Antiqua" w:eastAsia="Book Antiqua" w:hAnsi="Book Antiqua" w:cs="Book Antiqua"/>
          <w:color w:val="000000" w:themeColor="text1"/>
        </w:rPr>
        <w:t xml:space="preserve"> and people’s strengthening of the concept of early diagnosis and early treatment. This is similar to the results of studies in Western countries</w:t>
      </w:r>
      <w:r w:rsidRPr="001B1E48">
        <w:rPr>
          <w:rFonts w:ascii="Book Antiqua" w:eastAsia="Book Antiqua" w:hAnsi="Book Antiqua" w:cs="Book Antiqua"/>
          <w:color w:val="000000" w:themeColor="text1"/>
          <w:vertAlign w:val="superscript"/>
        </w:rPr>
        <w:t>[13]</w:t>
      </w:r>
      <w:r w:rsidRPr="001B1E48">
        <w:rPr>
          <w:rFonts w:ascii="Book Antiqua" w:eastAsia="Book Antiqua" w:hAnsi="Book Antiqua" w:cs="Book Antiqua"/>
          <w:color w:val="000000" w:themeColor="text1"/>
        </w:rPr>
        <w:t xml:space="preserve"> but still far from the </w:t>
      </w:r>
      <w:r w:rsidR="006D4768">
        <w:rPr>
          <w:rFonts w:ascii="Book Antiqua" w:eastAsia="Book Antiqua" w:hAnsi="Book Antiqua" w:cs="Book Antiqua"/>
          <w:color w:val="000000" w:themeColor="text1"/>
        </w:rPr>
        <w:t xml:space="preserve">respective </w:t>
      </w:r>
      <w:r w:rsidRPr="001B1E48">
        <w:rPr>
          <w:rFonts w:ascii="Book Antiqua" w:eastAsia="Book Antiqua" w:hAnsi="Book Antiqua" w:cs="Book Antiqua"/>
          <w:color w:val="000000" w:themeColor="text1"/>
        </w:rPr>
        <w:t xml:space="preserve">61% and 58% diagnostic rates reported by South Korea and Japan, which have already conducted early </w:t>
      </w:r>
      <w:r w:rsidR="002629FE" w:rsidRPr="001B1E48">
        <w:rPr>
          <w:rFonts w:ascii="Book Antiqua" w:eastAsia="Book Antiqua" w:hAnsi="Book Antiqua" w:cs="Book Antiqua"/>
          <w:color w:val="000000" w:themeColor="text1"/>
        </w:rPr>
        <w:t>GC</w:t>
      </w:r>
      <w:r w:rsidR="005B5ECB" w:rsidRPr="001B1E48">
        <w:rPr>
          <w:rFonts w:ascii="Book Antiqua" w:eastAsia="Book Antiqua" w:hAnsi="Book Antiqua" w:cs="Book Antiqua"/>
          <w:color w:val="000000" w:themeColor="text1"/>
        </w:rPr>
        <w:t xml:space="preserve"> screening programs</w:t>
      </w:r>
      <w:r w:rsidR="005B5ECB" w:rsidRPr="001B1E48">
        <w:rPr>
          <w:rFonts w:ascii="Book Antiqua" w:eastAsia="Book Antiqua" w:hAnsi="Book Antiqua" w:cs="Book Antiqua"/>
          <w:color w:val="000000" w:themeColor="text1"/>
          <w:vertAlign w:val="superscript"/>
        </w:rPr>
        <w:t>[40,</w:t>
      </w:r>
      <w:r w:rsidRPr="001B1E48">
        <w:rPr>
          <w:rFonts w:ascii="Book Antiqua" w:eastAsia="Book Antiqua" w:hAnsi="Book Antiqua" w:cs="Book Antiqua"/>
          <w:color w:val="000000" w:themeColor="text1"/>
          <w:vertAlign w:val="superscript"/>
        </w:rPr>
        <w:t>41]</w:t>
      </w:r>
      <w:r w:rsidRPr="001B1E48">
        <w:rPr>
          <w:rFonts w:ascii="Book Antiqua" w:eastAsia="Book Antiqua" w:hAnsi="Book Antiqua" w:cs="Book Antiqua"/>
          <w:color w:val="000000" w:themeColor="text1"/>
        </w:rPr>
        <w:t xml:space="preserve">. In this study, open surgery was one of the criteria, and the study did not include patients who underwent endoscopic resection (such as </w:t>
      </w:r>
      <w:r w:rsidR="003704E3" w:rsidRPr="001B1E48">
        <w:rPr>
          <w:rFonts w:ascii="Book Antiqua" w:eastAsia="Book Antiqua" w:hAnsi="Book Antiqua" w:cs="Book Antiqua"/>
          <w:color w:val="000000" w:themeColor="text1"/>
        </w:rPr>
        <w:t xml:space="preserve">endoscopic mucosal resection </w:t>
      </w:r>
      <w:r w:rsidRPr="001B1E48">
        <w:rPr>
          <w:rFonts w:ascii="Book Antiqua" w:eastAsia="Book Antiqua" w:hAnsi="Book Antiqua" w:cs="Book Antiqua"/>
          <w:color w:val="000000" w:themeColor="text1"/>
        </w:rPr>
        <w:t xml:space="preserve">and </w:t>
      </w:r>
      <w:r w:rsidR="003704E3" w:rsidRPr="001B1E48">
        <w:rPr>
          <w:rFonts w:ascii="Book Antiqua" w:eastAsia="Book Antiqua" w:hAnsi="Book Antiqua" w:cs="Book Antiqua"/>
          <w:color w:val="000000" w:themeColor="text1"/>
        </w:rPr>
        <w:t>endoscopic submucosal dissection</w:t>
      </w:r>
      <w:r w:rsidRPr="001B1E48">
        <w:rPr>
          <w:rFonts w:ascii="Book Antiqua" w:eastAsia="Book Antiqua" w:hAnsi="Book Antiqua" w:cs="Book Antiqua"/>
          <w:color w:val="000000" w:themeColor="text1"/>
        </w:rPr>
        <w:t xml:space="preserve">). Therefore, the diagnosis rate of early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may be lower than it actually is. However, the M stage, which had significant prognostic significance in the univariate analysis, did not show independent prognostic significance in the multivariate analysis of these data, </w:t>
      </w:r>
      <w:r w:rsidRPr="001B1E48">
        <w:rPr>
          <w:rFonts w:ascii="Book Antiqua" w:eastAsia="Book Antiqua" w:hAnsi="Book Antiqua" w:cs="Book Antiqua"/>
          <w:color w:val="000000" w:themeColor="text1"/>
        </w:rPr>
        <w:lastRenderedPageBreak/>
        <w:t xml:space="preserve">which is similar to the results of Wang </w:t>
      </w:r>
      <w:r w:rsidRPr="001B1E48">
        <w:rPr>
          <w:rFonts w:ascii="Book Antiqua" w:eastAsia="Book Antiqua" w:hAnsi="Book Antiqua" w:cs="Book Antiqua"/>
          <w:i/>
          <w:iCs/>
          <w:color w:val="000000" w:themeColor="text1"/>
        </w:rPr>
        <w:t>et al</w:t>
      </w:r>
      <w:r w:rsidRPr="001B1E48">
        <w:rPr>
          <w:rFonts w:ascii="Book Antiqua" w:eastAsia="Book Antiqua" w:hAnsi="Book Antiqua" w:cs="Book Antiqua"/>
          <w:color w:val="000000" w:themeColor="text1"/>
          <w:vertAlign w:val="superscript"/>
        </w:rPr>
        <w:t>[</w:t>
      </w:r>
      <w:r w:rsidR="00825D44" w:rsidRPr="001B1E48">
        <w:rPr>
          <w:rFonts w:ascii="Book Antiqua" w:hAnsi="Book Antiqua" w:cs="Book Antiqua"/>
          <w:color w:val="000000" w:themeColor="text1"/>
          <w:vertAlign w:val="superscript"/>
          <w:lang w:eastAsia="zh-CN"/>
        </w:rPr>
        <w:t>17</w:t>
      </w:r>
      <w:r w:rsidRPr="001B1E48">
        <w:rPr>
          <w:rFonts w:ascii="Book Antiqua" w:eastAsia="Book Antiqua" w:hAnsi="Book Antiqua" w:cs="Book Antiqua"/>
          <w:color w:val="000000" w:themeColor="text1"/>
          <w:vertAlign w:val="superscript"/>
        </w:rPr>
        <w:t>]</w:t>
      </w:r>
      <w:r w:rsidRPr="001B1E48">
        <w:rPr>
          <w:rFonts w:ascii="Book Antiqua" w:eastAsia="Book Antiqua" w:hAnsi="Book Antiqua" w:cs="Book Antiqua"/>
          <w:color w:val="000000" w:themeColor="text1"/>
        </w:rPr>
        <w:t xml:space="preserve">. It was believed that the possible reason is that the study included the indicator of radical cure. The radical treatment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has a significant correlation with M stage, which may affect the prognostic significance of M stage in the Cox regression model. Therefore, improving the early detection rate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and increasing the survival advantage of patients </w:t>
      </w:r>
      <w:r w:rsidR="006D4768">
        <w:rPr>
          <w:rFonts w:ascii="Book Antiqua" w:eastAsia="Book Antiqua" w:hAnsi="Book Antiqua" w:cs="Book Antiqua"/>
          <w:color w:val="000000" w:themeColor="text1"/>
        </w:rPr>
        <w:t>are</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still an important task for surgical treatment.</w:t>
      </w:r>
    </w:p>
    <w:p w14:paraId="721E51BD" w14:textId="45903239" w:rsidR="00A77B3E" w:rsidRPr="001B1E48" w:rsidRDefault="003B1BCC" w:rsidP="00423D28">
      <w:pPr>
        <w:adjustRightInd w:val="0"/>
        <w:snapToGrid w:val="0"/>
        <w:spacing w:line="360" w:lineRule="auto"/>
        <w:ind w:firstLineChars="100" w:firstLine="240"/>
        <w:jc w:val="both"/>
        <w:rPr>
          <w:rFonts w:ascii="Book Antiqua" w:hAnsi="Book Antiqua"/>
          <w:color w:val="000000" w:themeColor="text1"/>
          <w:lang w:eastAsia="zh-CN"/>
        </w:rPr>
      </w:pPr>
      <w:r w:rsidRPr="001B1E48">
        <w:rPr>
          <w:rFonts w:ascii="Book Antiqua" w:eastAsia="Book Antiqua" w:hAnsi="Book Antiqua" w:cs="Book Antiqua"/>
          <w:color w:val="000000" w:themeColor="text1"/>
        </w:rPr>
        <w:t xml:space="preserve">The study also analyzed the impact of changes in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surgical treatment </w:t>
      </w:r>
      <w:r w:rsidR="006D4768" w:rsidRPr="001B1E48">
        <w:rPr>
          <w:rFonts w:ascii="Book Antiqua" w:eastAsia="Book Antiqua" w:hAnsi="Book Antiqua" w:cs="Book Antiqua"/>
          <w:color w:val="000000" w:themeColor="text1"/>
        </w:rPr>
        <w:t>standards</w:t>
      </w:r>
      <w:r w:rsidR="006D4768" w:rsidRPr="001B1E48" w:rsidDel="006D476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on patient prognosis across</w:t>
      </w:r>
      <w:r w:rsidR="006D4768">
        <w:rPr>
          <w:rFonts w:ascii="Book Antiqua" w:eastAsia="Book Antiqua" w:hAnsi="Book Antiqua" w:cs="Book Antiqua"/>
          <w:color w:val="000000" w:themeColor="text1"/>
        </w:rPr>
        <w:t xml:space="preserve"> the</w:t>
      </w:r>
      <w:r w:rsidRPr="001B1E48">
        <w:rPr>
          <w:rFonts w:ascii="Book Antiqua" w:eastAsia="Book Antiqua" w:hAnsi="Book Antiqua" w:cs="Book Antiqua"/>
          <w:color w:val="000000" w:themeColor="text1"/>
        </w:rPr>
        <w:t xml:space="preserve"> three periods in 15 years. As shown in Figure 1, over time, the number of </w:t>
      </w:r>
      <w:r w:rsidR="006D4768">
        <w:rPr>
          <w:rFonts w:ascii="Book Antiqua" w:eastAsia="Book Antiqua" w:hAnsi="Book Antiqua" w:cs="Book Antiqua"/>
          <w:color w:val="000000" w:themeColor="text1"/>
        </w:rPr>
        <w:t xml:space="preserve">retrieved </w:t>
      </w:r>
      <w:r w:rsidRPr="001B1E48">
        <w:rPr>
          <w:rFonts w:ascii="Book Antiqua" w:eastAsia="Book Antiqua" w:hAnsi="Book Antiqua" w:cs="Book Antiqua"/>
          <w:color w:val="000000" w:themeColor="text1"/>
        </w:rPr>
        <w:t xml:space="preserve">lymph nodes improved significantly. In the first phase, only 13.6% of patients had a lymph node detection rate greater than 15/case. However, by the third phase, the number had increased to 86.8%. The average number </w:t>
      </w:r>
      <w:r w:rsidR="006D4768">
        <w:rPr>
          <w:rFonts w:ascii="Book Antiqua" w:eastAsia="Book Antiqua" w:hAnsi="Book Antiqua" w:cs="Book Antiqua"/>
          <w:color w:val="000000" w:themeColor="text1"/>
        </w:rPr>
        <w:t xml:space="preserve">of resected nodes </w:t>
      </w:r>
      <w:r w:rsidRPr="001B1E48">
        <w:rPr>
          <w:rFonts w:ascii="Book Antiqua" w:eastAsia="Book Antiqua" w:hAnsi="Book Antiqua" w:cs="Book Antiqua"/>
          <w:color w:val="000000" w:themeColor="text1"/>
        </w:rPr>
        <w:t>also increased from 11.4 to 27.5 per case. This is also an independent prognostic factor in multivariate analysis, which is similar to the results of other studies verifying that extending prolonged lymphadenectomy could effectively impr</w:t>
      </w:r>
      <w:r w:rsidR="00B1236B" w:rsidRPr="001B1E48">
        <w:rPr>
          <w:rFonts w:ascii="Book Antiqua" w:eastAsia="Book Antiqua" w:hAnsi="Book Antiqua" w:cs="Book Antiqua"/>
          <w:color w:val="000000" w:themeColor="text1"/>
        </w:rPr>
        <w:t>ove the survival advantage</w:t>
      </w:r>
      <w:r w:rsidR="00B1236B" w:rsidRPr="001B1E48">
        <w:rPr>
          <w:rFonts w:ascii="Book Antiqua" w:eastAsia="Book Antiqua" w:hAnsi="Book Antiqua" w:cs="Book Antiqua"/>
          <w:color w:val="000000" w:themeColor="text1"/>
          <w:vertAlign w:val="superscript"/>
        </w:rPr>
        <w:t>[</w:t>
      </w:r>
      <w:r w:rsidR="00AE524A" w:rsidRPr="001B1E48">
        <w:rPr>
          <w:rFonts w:ascii="Book Antiqua" w:hAnsi="Book Antiqua" w:cs="Book Antiqua"/>
          <w:color w:val="000000" w:themeColor="text1"/>
          <w:vertAlign w:val="superscript"/>
          <w:lang w:eastAsia="zh-CN"/>
        </w:rPr>
        <w:t>17</w:t>
      </w:r>
      <w:r w:rsidR="00B1236B" w:rsidRPr="001B1E48">
        <w:rPr>
          <w:rFonts w:ascii="Book Antiqua" w:eastAsia="Book Antiqua" w:hAnsi="Book Antiqua" w:cs="Book Antiqua"/>
          <w:color w:val="000000" w:themeColor="text1"/>
          <w:vertAlign w:val="superscript"/>
        </w:rPr>
        <w:t>,</w:t>
      </w:r>
      <w:r w:rsidR="00AE524A" w:rsidRPr="001B1E48">
        <w:rPr>
          <w:rFonts w:ascii="Book Antiqua" w:hAnsi="Book Antiqua" w:cs="Book Antiqua"/>
          <w:color w:val="000000" w:themeColor="text1"/>
          <w:vertAlign w:val="superscript"/>
          <w:lang w:eastAsia="zh-CN"/>
        </w:rPr>
        <w:t>42</w:t>
      </w:r>
      <w:r w:rsidRPr="001B1E48">
        <w:rPr>
          <w:rFonts w:ascii="Book Antiqua" w:eastAsia="Book Antiqua" w:hAnsi="Book Antiqua" w:cs="Book Antiqua"/>
          <w:color w:val="000000" w:themeColor="text1"/>
          <w:vertAlign w:val="superscript"/>
        </w:rPr>
        <w:t>]</w:t>
      </w:r>
      <w:r w:rsidRPr="001B1E48">
        <w:rPr>
          <w:rFonts w:ascii="Book Antiqua" w:eastAsia="Book Antiqua" w:hAnsi="Book Antiqua" w:cs="Book Antiqua"/>
          <w:color w:val="000000" w:themeColor="text1"/>
        </w:rPr>
        <w:t>. The</w:t>
      </w:r>
      <w:r w:rsidR="006D4768">
        <w:rPr>
          <w:rFonts w:ascii="Book Antiqua" w:eastAsia="Book Antiqua" w:hAnsi="Book Antiqua" w:cs="Book Antiqua"/>
          <w:color w:val="000000" w:themeColor="text1"/>
        </w:rPr>
        <w:t>se</w:t>
      </w:r>
      <w:r w:rsidRPr="001B1E48">
        <w:rPr>
          <w:rFonts w:ascii="Book Antiqua" w:eastAsia="Book Antiqua" w:hAnsi="Book Antiqua" w:cs="Book Antiqua"/>
          <w:color w:val="000000" w:themeColor="text1"/>
        </w:rPr>
        <w:t xml:space="preserve"> results strongly illustrate that the improvement in surgical standards could effectively improve the prognosis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w:t>
      </w:r>
    </w:p>
    <w:p w14:paraId="1032BA9F" w14:textId="3FFBE7B3" w:rsidR="00A77B3E" w:rsidRPr="001B1E48" w:rsidRDefault="003B1BCC" w:rsidP="00423D28">
      <w:pPr>
        <w:adjustRightInd w:val="0"/>
        <w:snapToGrid w:val="0"/>
        <w:spacing w:line="360" w:lineRule="auto"/>
        <w:ind w:firstLine="480"/>
        <w:jc w:val="both"/>
        <w:rPr>
          <w:rFonts w:ascii="Book Antiqua" w:hAnsi="Book Antiqua"/>
          <w:color w:val="000000" w:themeColor="text1"/>
        </w:rPr>
      </w:pPr>
      <w:r w:rsidRPr="001B1E48">
        <w:rPr>
          <w:rFonts w:ascii="Book Antiqua" w:eastAsia="Book Antiqua" w:hAnsi="Book Antiqua" w:cs="Book Antiqua"/>
          <w:color w:val="000000" w:themeColor="text1"/>
        </w:rPr>
        <w:t xml:space="preserve">According to the results, the 5-year survival rate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has significantly improved over time, which is similar to the results of studies performed in other regions</w:t>
      </w:r>
      <w:r w:rsidR="00B1236B" w:rsidRPr="001B1E48">
        <w:rPr>
          <w:rFonts w:ascii="Book Antiqua" w:eastAsia="Book Antiqua" w:hAnsi="Book Antiqua" w:cs="Book Antiqua"/>
          <w:color w:val="000000" w:themeColor="text1"/>
          <w:vertAlign w:val="superscript"/>
        </w:rPr>
        <w:t>[</w:t>
      </w:r>
      <w:r w:rsidR="00F623E5" w:rsidRPr="001B1E48">
        <w:rPr>
          <w:rFonts w:ascii="Book Antiqua" w:hAnsi="Book Antiqua" w:cs="Book Antiqua"/>
          <w:color w:val="000000" w:themeColor="text1"/>
          <w:vertAlign w:val="superscript"/>
          <w:lang w:eastAsia="zh-CN"/>
        </w:rPr>
        <w:t>17,</w:t>
      </w:r>
      <w:r w:rsidR="00B1236B" w:rsidRPr="001B1E48">
        <w:rPr>
          <w:rFonts w:ascii="Book Antiqua" w:eastAsia="Book Antiqua" w:hAnsi="Book Antiqua" w:cs="Book Antiqua"/>
          <w:color w:val="000000" w:themeColor="text1"/>
          <w:vertAlign w:val="superscript"/>
        </w:rPr>
        <w:t>28,33,</w:t>
      </w:r>
      <w:r w:rsidR="00F623E5" w:rsidRPr="001B1E48">
        <w:rPr>
          <w:rFonts w:ascii="Book Antiqua" w:hAnsi="Book Antiqua" w:cs="Book Antiqua"/>
          <w:color w:val="000000" w:themeColor="text1"/>
          <w:vertAlign w:val="superscript"/>
          <w:lang w:eastAsia="zh-CN"/>
        </w:rPr>
        <w:t>43</w:t>
      </w:r>
      <w:r w:rsidRPr="001B1E48">
        <w:rPr>
          <w:rFonts w:ascii="Book Antiqua" w:eastAsia="Book Antiqua" w:hAnsi="Book Antiqua" w:cs="Book Antiqua"/>
          <w:color w:val="000000" w:themeColor="text1"/>
          <w:vertAlign w:val="superscript"/>
        </w:rPr>
        <w:t>]</w:t>
      </w:r>
      <w:r w:rsidRPr="001B1E48">
        <w:rPr>
          <w:rFonts w:ascii="Book Antiqua" w:eastAsia="Book Antiqua" w:hAnsi="Book Antiqua" w:cs="Book Antiqua"/>
          <w:color w:val="000000" w:themeColor="text1"/>
        </w:rPr>
        <w:t xml:space="preserve">. The results of this study showed that the 5-year survival rate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increased from 24% in the first stage to 43.8% in the third stage. In addition, as shown in Figure 3, from the subgroup analysis, the 5-year survival rate of patients with stage</w:t>
      </w:r>
      <w:r w:rsidR="006D4768">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I and II disease was significantly improved (46.6%-73.4%, </w:t>
      </w:r>
      <w:r w:rsidRPr="001B1E48">
        <w:rPr>
          <w:rFonts w:ascii="Book Antiqua" w:eastAsia="Book Antiqua" w:hAnsi="Book Antiqua" w:cs="Book Antiqua"/>
          <w:i/>
          <w:color w:val="000000" w:themeColor="text1"/>
        </w:rPr>
        <w:t>P</w:t>
      </w:r>
      <w:r w:rsidRPr="001B1E48">
        <w:rPr>
          <w:rFonts w:ascii="Book Antiqua" w:eastAsia="Book Antiqua" w:hAnsi="Book Antiqua" w:cs="Book Antiqua"/>
          <w:color w:val="000000" w:themeColor="text1"/>
        </w:rPr>
        <w:t xml:space="preserve"> = 0.000). The improvement in the survival rate in stage III </w:t>
      </w:r>
      <w:r w:rsidR="006D4768">
        <w:rPr>
          <w:rFonts w:ascii="Book Antiqua" w:eastAsia="Book Antiqua" w:hAnsi="Book Antiqua" w:cs="Book Antiqua"/>
          <w:color w:val="000000" w:themeColor="text1"/>
        </w:rPr>
        <w:t xml:space="preserve">disease </w:t>
      </w:r>
      <w:r w:rsidRPr="001B1E48">
        <w:rPr>
          <w:rFonts w:ascii="Book Antiqua" w:eastAsia="Book Antiqua" w:hAnsi="Book Antiqua" w:cs="Book Antiqua"/>
          <w:color w:val="000000" w:themeColor="text1"/>
        </w:rPr>
        <w:t xml:space="preserve">was not significant (13.8%-26.9%, </w:t>
      </w:r>
      <w:r w:rsidRPr="001B1E48">
        <w:rPr>
          <w:rFonts w:ascii="Book Antiqua" w:eastAsia="Book Antiqua" w:hAnsi="Book Antiqua" w:cs="Book Antiqua"/>
          <w:i/>
          <w:color w:val="000000" w:themeColor="text1"/>
        </w:rPr>
        <w:t>P</w:t>
      </w:r>
      <w:r w:rsidRPr="001B1E48">
        <w:rPr>
          <w:rFonts w:ascii="Book Antiqua" w:eastAsia="Book Antiqua" w:hAnsi="Book Antiqua" w:cs="Book Antiqua"/>
          <w:color w:val="000000" w:themeColor="text1"/>
        </w:rPr>
        <w:t xml:space="preserve"> = 0.000). The overall 5-year survival rate of patients with stage IV did not change significantly over time (</w:t>
      </w:r>
      <w:r w:rsidRPr="001B1E48">
        <w:rPr>
          <w:rFonts w:ascii="Book Antiqua" w:eastAsia="Book Antiqua" w:hAnsi="Book Antiqua" w:cs="Book Antiqua"/>
          <w:i/>
          <w:color w:val="000000" w:themeColor="text1"/>
        </w:rPr>
        <w:t>P</w:t>
      </w:r>
      <w:r w:rsidRPr="001B1E48">
        <w:rPr>
          <w:rFonts w:ascii="Book Antiqua" w:eastAsia="Book Antiqua" w:hAnsi="Book Antiqua" w:cs="Book Antiqua"/>
          <w:color w:val="000000" w:themeColor="text1"/>
        </w:rPr>
        <w:t xml:space="preserve"> = 0.210). The reason why the survival rate of patients with stage</w:t>
      </w:r>
      <w:r w:rsidR="006D4768">
        <w:rPr>
          <w:rFonts w:ascii="Book Antiqua" w:eastAsia="Book Antiqua" w:hAnsi="Book Antiqua" w:cs="Book Antiqua"/>
          <w:color w:val="000000" w:themeColor="text1"/>
        </w:rPr>
        <w:t>s</w:t>
      </w:r>
      <w:r w:rsidRPr="001B1E48">
        <w:rPr>
          <w:rFonts w:ascii="Book Antiqua" w:eastAsia="Book Antiqua" w:hAnsi="Book Antiqua" w:cs="Book Antiqua"/>
          <w:color w:val="000000" w:themeColor="text1"/>
        </w:rPr>
        <w:t xml:space="preserve"> I-III disease has risen significantly is undoubtedly because the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treatment system has improved significantly in the past 10 years, including more accurate early detection and diagnosis, more reasonable surgical strategies, and more complete perioperative care (improvement in anesthesia, timely support </w:t>
      </w:r>
      <w:r w:rsidR="006D4768">
        <w:rPr>
          <w:rFonts w:ascii="Book Antiqua" w:eastAsia="Book Antiqua" w:hAnsi="Book Antiqua" w:cs="Book Antiqua"/>
          <w:color w:val="000000" w:themeColor="text1"/>
        </w:rPr>
        <w:t>in</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the intensive </w:t>
      </w:r>
      <w:r w:rsidRPr="001B1E48">
        <w:rPr>
          <w:rFonts w:ascii="Book Antiqua" w:eastAsia="Book Antiqua" w:hAnsi="Book Antiqua" w:cs="Book Antiqua"/>
          <w:color w:val="000000" w:themeColor="text1"/>
        </w:rPr>
        <w:lastRenderedPageBreak/>
        <w:t xml:space="preserve">care unit, </w:t>
      </w:r>
      <w:r w:rsidRPr="001B1E48">
        <w:rPr>
          <w:rFonts w:ascii="Book Antiqua" w:eastAsia="Book Antiqua" w:hAnsi="Book Antiqua" w:cs="Book Antiqua"/>
          <w:i/>
          <w:color w:val="000000" w:themeColor="text1"/>
        </w:rPr>
        <w:t>etc</w:t>
      </w:r>
      <w:r w:rsidRPr="001B1E48">
        <w:rPr>
          <w:rFonts w:ascii="Book Antiqua" w:eastAsia="Book Antiqua" w:hAnsi="Book Antiqua" w:cs="Book Antiqua"/>
          <w:color w:val="000000" w:themeColor="text1"/>
        </w:rPr>
        <w:t>.)</w:t>
      </w:r>
      <w:r w:rsidRPr="001B1E48">
        <w:rPr>
          <w:rFonts w:ascii="Book Antiqua" w:eastAsia="Book Antiqua" w:hAnsi="Book Antiqua" w:cs="Book Antiqua"/>
          <w:color w:val="000000" w:themeColor="text1"/>
          <w:vertAlign w:val="superscript"/>
        </w:rPr>
        <w:t>[</w:t>
      </w:r>
      <w:r w:rsidR="00D54D87" w:rsidRPr="001B1E48">
        <w:rPr>
          <w:rFonts w:ascii="Book Antiqua" w:hAnsi="Book Antiqua" w:cs="Book Antiqua"/>
          <w:color w:val="000000" w:themeColor="text1"/>
          <w:vertAlign w:val="superscript"/>
          <w:lang w:eastAsia="zh-CN"/>
        </w:rPr>
        <w:t>44</w:t>
      </w:r>
      <w:r w:rsidRPr="001B1E48">
        <w:rPr>
          <w:rFonts w:ascii="Book Antiqua" w:eastAsia="Book Antiqua" w:hAnsi="Book Antiqua" w:cs="Book Antiqua"/>
          <w:color w:val="000000" w:themeColor="text1"/>
          <w:vertAlign w:val="superscript"/>
        </w:rPr>
        <w:t>-</w:t>
      </w:r>
      <w:r w:rsidR="00D54D87" w:rsidRPr="001B1E48">
        <w:rPr>
          <w:rFonts w:ascii="Book Antiqua" w:hAnsi="Book Antiqua" w:cs="Book Antiqua"/>
          <w:color w:val="000000" w:themeColor="text1"/>
          <w:vertAlign w:val="superscript"/>
          <w:lang w:eastAsia="zh-CN"/>
        </w:rPr>
        <w:t>46</w:t>
      </w:r>
      <w:r w:rsidRPr="001B1E48">
        <w:rPr>
          <w:rFonts w:ascii="Book Antiqua" w:eastAsia="Book Antiqua" w:hAnsi="Book Antiqua" w:cs="Book Antiqua"/>
          <w:color w:val="000000" w:themeColor="text1"/>
          <w:vertAlign w:val="superscript"/>
        </w:rPr>
        <w:t>]</w:t>
      </w:r>
      <w:r w:rsidRPr="001B1E48">
        <w:rPr>
          <w:rFonts w:ascii="Book Antiqua" w:eastAsia="Book Antiqua" w:hAnsi="Book Antiqua" w:cs="Book Antiqua"/>
          <w:color w:val="000000" w:themeColor="text1"/>
        </w:rPr>
        <w:t>. Moreover, in our data, more than half of the patients had</w:t>
      </w:r>
      <w:r w:rsidR="006D4768">
        <w:rPr>
          <w:rFonts w:ascii="Book Antiqua" w:eastAsia="Book Antiqua" w:hAnsi="Book Antiqua" w:cs="Book Antiqua"/>
          <w:color w:val="000000" w:themeColor="text1"/>
        </w:rPr>
        <w:t xml:space="preserve"> stage </w:t>
      </w:r>
      <w:r w:rsidR="006D4768" w:rsidRPr="001B1E48">
        <w:rPr>
          <w:rFonts w:ascii="Book Antiqua" w:eastAsia="Book Antiqua" w:hAnsi="Book Antiqua" w:cs="Book Antiqua"/>
          <w:color w:val="000000" w:themeColor="text1"/>
        </w:rPr>
        <w:t>III</w:t>
      </w:r>
      <w:r w:rsidRPr="001B1E48">
        <w:rPr>
          <w:rFonts w:ascii="Book Antiqua" w:eastAsia="Book Antiqua" w:hAnsi="Book Antiqua" w:cs="Book Antiqua"/>
          <w:color w:val="000000" w:themeColor="text1"/>
        </w:rPr>
        <w:t>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Therefore, more efforts should be made to explore more standardized surgical treatments, which will help improve overall patient survival. The survival of patients </w:t>
      </w:r>
      <w:r w:rsidR="006D4768">
        <w:rPr>
          <w:rFonts w:ascii="Book Antiqua" w:eastAsia="Book Antiqua" w:hAnsi="Book Antiqua" w:cs="Book Antiqua"/>
          <w:color w:val="000000" w:themeColor="text1"/>
        </w:rPr>
        <w:t>with</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stage IV </w:t>
      </w:r>
      <w:r w:rsidR="006D4768">
        <w:rPr>
          <w:rFonts w:ascii="Book Antiqua" w:eastAsia="Book Antiqua" w:hAnsi="Book Antiqua" w:cs="Book Antiqua"/>
          <w:color w:val="000000" w:themeColor="text1"/>
        </w:rPr>
        <w:t xml:space="preserve">disease </w:t>
      </w:r>
      <w:r w:rsidRPr="001B1E48">
        <w:rPr>
          <w:rFonts w:ascii="Book Antiqua" w:eastAsia="Book Antiqua" w:hAnsi="Book Antiqua" w:cs="Book Antiqua"/>
          <w:color w:val="000000" w:themeColor="text1"/>
        </w:rPr>
        <w:t>did not improve significantly. We believe that this may be because emergency surgery, for example, to treat bleeding, perforation, or obstruction, is needed to relieve symptoms in patients with stage IV disease, and surgical treatment alone is limited for improving su</w:t>
      </w:r>
      <w:r w:rsidR="00A2077B" w:rsidRPr="001B1E48">
        <w:rPr>
          <w:rFonts w:ascii="Book Antiqua" w:eastAsia="Book Antiqua" w:hAnsi="Book Antiqua" w:cs="Book Antiqua"/>
          <w:color w:val="000000" w:themeColor="text1"/>
        </w:rPr>
        <w:t xml:space="preserve">rvival. Recent </w:t>
      </w:r>
      <w:r w:rsidR="006D4768">
        <w:rPr>
          <w:rFonts w:ascii="Book Antiqua" w:eastAsia="Book Antiqua" w:hAnsi="Book Antiqua" w:cs="Book Antiqua"/>
          <w:color w:val="000000" w:themeColor="text1"/>
        </w:rPr>
        <w:t>studies</w:t>
      </w:r>
      <w:r w:rsidR="00A2077B" w:rsidRPr="001B1E48">
        <w:rPr>
          <w:rFonts w:ascii="Book Antiqua" w:eastAsia="Book Antiqua" w:hAnsi="Book Antiqua" w:cs="Book Antiqua"/>
          <w:color w:val="000000" w:themeColor="text1"/>
          <w:vertAlign w:val="superscript"/>
        </w:rPr>
        <w:t>[</w:t>
      </w:r>
      <w:r w:rsidR="00274014" w:rsidRPr="001B1E48">
        <w:rPr>
          <w:rFonts w:ascii="Book Antiqua" w:hAnsi="Book Antiqua" w:cs="Book Antiqua"/>
          <w:color w:val="000000" w:themeColor="text1"/>
          <w:vertAlign w:val="superscript"/>
          <w:lang w:eastAsia="zh-CN"/>
        </w:rPr>
        <w:t>47</w:t>
      </w:r>
      <w:r w:rsidR="00A2077B" w:rsidRPr="001B1E48">
        <w:rPr>
          <w:rFonts w:ascii="Book Antiqua" w:eastAsia="Book Antiqua" w:hAnsi="Book Antiqua" w:cs="Book Antiqua"/>
          <w:color w:val="000000" w:themeColor="text1"/>
          <w:vertAlign w:val="superscript"/>
        </w:rPr>
        <w:t>,</w:t>
      </w:r>
      <w:r w:rsidR="00274014" w:rsidRPr="001B1E48">
        <w:rPr>
          <w:rFonts w:ascii="Book Antiqua" w:hAnsi="Book Antiqua" w:cs="Book Antiqua"/>
          <w:color w:val="000000" w:themeColor="text1"/>
          <w:vertAlign w:val="superscript"/>
          <w:lang w:eastAsia="zh-CN"/>
        </w:rPr>
        <w:t>48</w:t>
      </w:r>
      <w:r w:rsidRPr="001B1E48">
        <w:rPr>
          <w:rFonts w:ascii="Book Antiqua" w:eastAsia="Book Antiqua" w:hAnsi="Book Antiqua" w:cs="Book Antiqua"/>
          <w:color w:val="000000" w:themeColor="text1"/>
          <w:vertAlign w:val="superscript"/>
        </w:rPr>
        <w:t>]</w:t>
      </w:r>
      <w:r w:rsidRPr="001B1E48">
        <w:rPr>
          <w:rFonts w:ascii="Book Antiqua" w:eastAsia="Book Antiqua" w:hAnsi="Book Antiqua" w:cs="Book Antiqua"/>
          <w:color w:val="000000" w:themeColor="text1"/>
        </w:rPr>
        <w:t xml:space="preserve"> have shown that DCS (docetaxel, cisplatin, and TS-1)</w:t>
      </w:r>
      <w:r w:rsidR="006D4768">
        <w:rPr>
          <w:rFonts w:ascii="Book Antiqua" w:eastAsia="Book Antiqua" w:hAnsi="Book Antiqua" w:cs="Book Antiqua"/>
          <w:color w:val="000000" w:themeColor="text1"/>
        </w:rPr>
        <w:t xml:space="preserve"> regimen</w:t>
      </w:r>
      <w:r w:rsidRPr="001B1E48">
        <w:rPr>
          <w:rFonts w:ascii="Book Antiqua" w:eastAsia="Book Antiqua" w:hAnsi="Book Antiqua" w:cs="Book Antiqua"/>
          <w:color w:val="000000" w:themeColor="text1"/>
        </w:rPr>
        <w:t xml:space="preserve">, </w:t>
      </w:r>
      <w:r w:rsidR="006D4768" w:rsidRPr="001B1E48">
        <w:rPr>
          <w:rFonts w:ascii="Book Antiqua" w:eastAsia="Book Antiqua" w:hAnsi="Book Antiqua" w:cs="Book Antiqua"/>
          <w:color w:val="000000" w:themeColor="text1"/>
        </w:rPr>
        <w:t>R</w:t>
      </w:r>
      <w:r w:rsidR="006D4768">
        <w:rPr>
          <w:rFonts w:ascii="Book Antiqua" w:eastAsia="Book Antiqua" w:hAnsi="Book Antiqua" w:cs="Book Antiqua"/>
          <w:color w:val="000000" w:themeColor="text1"/>
        </w:rPr>
        <w:t>0</w:t>
      </w:r>
      <w:r w:rsidR="006D476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resection</w:t>
      </w:r>
      <w:r w:rsidR="00985481">
        <w:rPr>
          <w:rFonts w:ascii="Book Antiqua" w:eastAsia="Book Antiqua" w:hAnsi="Book Antiqua" w:cs="Book Antiqua"/>
          <w:color w:val="000000" w:themeColor="text1"/>
        </w:rPr>
        <w:t>,</w:t>
      </w:r>
      <w:r w:rsidRPr="001B1E48">
        <w:rPr>
          <w:rFonts w:ascii="Book Antiqua" w:eastAsia="Book Antiqua" w:hAnsi="Book Antiqua" w:cs="Book Antiqua"/>
          <w:color w:val="000000" w:themeColor="text1"/>
        </w:rPr>
        <w:t xml:space="preserve"> and trastuzumab-assisted chemotherapy may be effective strategies for patients with stage IV HER2-positive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This also shows that for these patients, we should seek more comprehensive treatment. Of course, in recent years, a large number of prospective randomized </w:t>
      </w:r>
      <w:r w:rsidR="00985481">
        <w:rPr>
          <w:rFonts w:ascii="Book Antiqua" w:eastAsia="Book Antiqua" w:hAnsi="Book Antiqua" w:cs="Book Antiqua"/>
          <w:color w:val="000000" w:themeColor="text1"/>
        </w:rPr>
        <w:t>studies</w:t>
      </w:r>
      <w:r w:rsidR="00985481"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have confirmed that adjuvant chemotherapy and neoadjuvant chemotherapy have significantly improved the prognosis of advanced </w:t>
      </w:r>
      <w:r w:rsidR="002629FE" w:rsidRPr="001B1E48">
        <w:rPr>
          <w:rFonts w:ascii="Book Antiqua" w:eastAsia="Book Antiqua" w:hAnsi="Book Antiqua" w:cs="Book Antiqua"/>
          <w:color w:val="000000" w:themeColor="text1"/>
        </w:rPr>
        <w:t>GC</w:t>
      </w:r>
      <w:r w:rsidR="00CC4830" w:rsidRPr="001B1E48">
        <w:rPr>
          <w:rFonts w:ascii="Book Antiqua" w:eastAsia="Book Antiqua" w:hAnsi="Book Antiqua" w:cs="Book Antiqua"/>
          <w:color w:val="000000" w:themeColor="text1"/>
          <w:vertAlign w:val="superscript"/>
        </w:rPr>
        <w:t>[</w:t>
      </w:r>
      <w:r w:rsidR="00274014" w:rsidRPr="001B1E48">
        <w:rPr>
          <w:rFonts w:ascii="Book Antiqua" w:hAnsi="Book Antiqua" w:cs="Book Antiqua"/>
          <w:color w:val="000000" w:themeColor="text1"/>
          <w:vertAlign w:val="superscript"/>
          <w:lang w:eastAsia="zh-CN"/>
        </w:rPr>
        <w:t>49</w:t>
      </w:r>
      <w:r w:rsidR="00CC4830" w:rsidRPr="001B1E48">
        <w:rPr>
          <w:rFonts w:ascii="Book Antiqua" w:eastAsia="Book Antiqua" w:hAnsi="Book Antiqua" w:cs="Book Antiqua"/>
          <w:color w:val="000000" w:themeColor="text1"/>
          <w:vertAlign w:val="superscript"/>
        </w:rPr>
        <w:t>,</w:t>
      </w:r>
      <w:r w:rsidR="00274014" w:rsidRPr="001B1E48">
        <w:rPr>
          <w:rFonts w:ascii="Book Antiqua" w:hAnsi="Book Antiqua" w:cs="Book Antiqua"/>
          <w:color w:val="000000" w:themeColor="text1"/>
          <w:vertAlign w:val="superscript"/>
          <w:lang w:eastAsia="zh-CN"/>
        </w:rPr>
        <w:t>50</w:t>
      </w:r>
      <w:r w:rsidRPr="001B1E48">
        <w:rPr>
          <w:rFonts w:ascii="Book Antiqua" w:eastAsia="Book Antiqua" w:hAnsi="Book Antiqua" w:cs="Book Antiqua"/>
          <w:color w:val="000000" w:themeColor="text1"/>
          <w:vertAlign w:val="superscript"/>
        </w:rPr>
        <w:t>]</w:t>
      </w:r>
      <w:r w:rsidRPr="001B1E48">
        <w:rPr>
          <w:rFonts w:ascii="Book Antiqua" w:eastAsia="Book Antiqua" w:hAnsi="Book Antiqua" w:cs="Book Antiqua"/>
          <w:color w:val="000000" w:themeColor="text1"/>
        </w:rPr>
        <w:t xml:space="preserve">. This is also strong evidence for the improvement in the survival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recent decades.</w:t>
      </w:r>
    </w:p>
    <w:p w14:paraId="052E1C17" w14:textId="77777777" w:rsidR="00A77B3E" w:rsidRPr="001B1E48" w:rsidRDefault="00A77B3E" w:rsidP="0054328B">
      <w:pPr>
        <w:adjustRightInd w:val="0"/>
        <w:snapToGrid w:val="0"/>
        <w:spacing w:line="360" w:lineRule="auto"/>
        <w:jc w:val="both"/>
        <w:rPr>
          <w:rFonts w:ascii="Book Antiqua" w:hAnsi="Book Antiqua"/>
          <w:color w:val="000000" w:themeColor="text1"/>
        </w:rPr>
      </w:pPr>
    </w:p>
    <w:p w14:paraId="54F845EB" w14:textId="77777777" w:rsidR="00A77B3E" w:rsidRPr="001B1E48" w:rsidRDefault="003B1BCC" w:rsidP="00423D28">
      <w:pPr>
        <w:adjustRightInd w:val="0"/>
        <w:snapToGrid w:val="0"/>
        <w:spacing w:line="360" w:lineRule="auto"/>
        <w:jc w:val="both"/>
        <w:rPr>
          <w:rFonts w:ascii="Book Antiqua" w:hAnsi="Book Antiqua"/>
          <w:color w:val="000000" w:themeColor="text1"/>
          <w:lang w:eastAsia="zh-CN"/>
        </w:rPr>
      </w:pPr>
      <w:r w:rsidRPr="001B1E48">
        <w:rPr>
          <w:rFonts w:ascii="Book Antiqua" w:eastAsia="Book Antiqua" w:hAnsi="Book Antiqua" w:cs="Book Antiqua"/>
          <w:b/>
          <w:bCs/>
          <w:i/>
          <w:iCs/>
          <w:color w:val="000000" w:themeColor="text1"/>
        </w:rPr>
        <w:t>Limit</w:t>
      </w:r>
      <w:r w:rsidR="00985481">
        <w:rPr>
          <w:rFonts w:ascii="Book Antiqua" w:eastAsia="Book Antiqua" w:hAnsi="Book Antiqua" w:cs="Book Antiqua"/>
          <w:b/>
          <w:bCs/>
          <w:i/>
          <w:iCs/>
          <w:color w:val="000000" w:themeColor="text1"/>
        </w:rPr>
        <w:t>ation</w:t>
      </w:r>
      <w:r w:rsidRPr="001B1E48">
        <w:rPr>
          <w:rFonts w:ascii="Book Antiqua" w:eastAsia="Book Antiqua" w:hAnsi="Book Antiqua" w:cs="Book Antiqua"/>
          <w:b/>
          <w:bCs/>
          <w:i/>
          <w:iCs/>
          <w:color w:val="000000" w:themeColor="text1"/>
        </w:rPr>
        <w:t>s of the study</w:t>
      </w:r>
    </w:p>
    <w:p w14:paraId="539F1E9D" w14:textId="2E8F5A21"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The limitations of this study include the following: (1) </w:t>
      </w:r>
      <w:r w:rsidR="00697284" w:rsidRPr="001B1E48">
        <w:rPr>
          <w:rFonts w:ascii="Book Antiqua" w:eastAsia="Book Antiqua" w:hAnsi="Book Antiqua" w:cs="Book Antiqua"/>
          <w:color w:val="000000" w:themeColor="text1"/>
        </w:rPr>
        <w:t xml:space="preserve">The </w:t>
      </w:r>
      <w:r w:rsidRPr="001B1E48">
        <w:rPr>
          <w:rFonts w:ascii="Book Antiqua" w:eastAsia="Book Antiqua" w:hAnsi="Book Antiqua" w:cs="Book Antiqua"/>
          <w:color w:val="000000" w:themeColor="text1"/>
        </w:rPr>
        <w:t xml:space="preserve">results </w:t>
      </w:r>
      <w:r w:rsidR="00985481">
        <w:rPr>
          <w:rFonts w:ascii="Book Antiqua" w:eastAsia="Book Antiqua" w:hAnsi="Book Antiqua" w:cs="Book Antiqua"/>
          <w:color w:val="000000" w:themeColor="text1"/>
        </w:rPr>
        <w:t>were</w:t>
      </w:r>
      <w:r w:rsidR="00985481"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from a single hospital; (2) </w:t>
      </w:r>
      <w:r w:rsidR="00985481">
        <w:rPr>
          <w:rFonts w:ascii="Book Antiqua" w:eastAsia="Book Antiqua" w:hAnsi="Book Antiqua" w:cs="Book Antiqua"/>
          <w:color w:val="000000" w:themeColor="text1"/>
        </w:rPr>
        <w:t>t</w:t>
      </w:r>
      <w:r w:rsidR="00985481" w:rsidRPr="001B1E48">
        <w:rPr>
          <w:rFonts w:ascii="Book Antiqua" w:eastAsia="Book Antiqua" w:hAnsi="Book Antiqua" w:cs="Book Antiqua"/>
          <w:color w:val="000000" w:themeColor="text1"/>
        </w:rPr>
        <w:t xml:space="preserve">he </w:t>
      </w:r>
      <w:r w:rsidRPr="001B1E48">
        <w:rPr>
          <w:rFonts w:ascii="Book Antiqua" w:eastAsia="Book Antiqua" w:hAnsi="Book Antiqua" w:cs="Book Antiqua"/>
          <w:color w:val="000000" w:themeColor="text1"/>
        </w:rPr>
        <w:t xml:space="preserve">follow-up visit was just for a small number of patients in the last 5 years, which would make the result incomplete; (3) </w:t>
      </w:r>
      <w:r w:rsidR="00985481">
        <w:rPr>
          <w:rFonts w:ascii="Book Antiqua" w:eastAsia="Book Antiqua" w:hAnsi="Book Antiqua" w:cs="Book Antiqua"/>
          <w:color w:val="000000" w:themeColor="text1"/>
        </w:rPr>
        <w:t>t</w:t>
      </w:r>
      <w:r w:rsidR="00985481" w:rsidRPr="001B1E48">
        <w:rPr>
          <w:rFonts w:ascii="Book Antiqua" w:eastAsia="Book Antiqua" w:hAnsi="Book Antiqua" w:cs="Book Antiqua"/>
          <w:color w:val="000000" w:themeColor="text1"/>
        </w:rPr>
        <w:t xml:space="preserve">here </w:t>
      </w:r>
      <w:r w:rsidRPr="001B1E48">
        <w:rPr>
          <w:rFonts w:ascii="Book Antiqua" w:eastAsia="Book Antiqua" w:hAnsi="Book Antiqua" w:cs="Book Antiqua"/>
          <w:color w:val="000000" w:themeColor="text1"/>
        </w:rPr>
        <w:t xml:space="preserve">may be differences in the analysis of patients treated in consecutive time periods with different follow-up times; and (4) </w:t>
      </w:r>
      <w:r w:rsidR="00985481">
        <w:rPr>
          <w:rFonts w:ascii="Book Antiqua" w:eastAsia="Book Antiqua" w:hAnsi="Book Antiqua" w:cs="Book Antiqua"/>
          <w:color w:val="000000" w:themeColor="text1"/>
        </w:rPr>
        <w:t>t</w:t>
      </w:r>
      <w:r w:rsidR="00985481" w:rsidRPr="001B1E48">
        <w:rPr>
          <w:rFonts w:ascii="Book Antiqua" w:eastAsia="Book Antiqua" w:hAnsi="Book Antiqua" w:cs="Book Antiqua"/>
          <w:color w:val="000000" w:themeColor="text1"/>
        </w:rPr>
        <w:t xml:space="preserve">here </w:t>
      </w:r>
      <w:r w:rsidRPr="001B1E48">
        <w:rPr>
          <w:rFonts w:ascii="Book Antiqua" w:eastAsia="Book Antiqua" w:hAnsi="Book Antiqua" w:cs="Book Antiqua"/>
          <w:color w:val="000000" w:themeColor="text1"/>
        </w:rPr>
        <w:t>is insufficient evidence on adjuvant chemotherapy and neoadjuvant chemotherapy.</w:t>
      </w:r>
    </w:p>
    <w:p w14:paraId="1A664980" w14:textId="77777777" w:rsidR="00A77B3E" w:rsidRPr="001B1E48" w:rsidRDefault="00A77B3E" w:rsidP="0054328B">
      <w:pPr>
        <w:adjustRightInd w:val="0"/>
        <w:snapToGrid w:val="0"/>
        <w:spacing w:line="360" w:lineRule="auto"/>
        <w:jc w:val="both"/>
        <w:rPr>
          <w:rFonts w:ascii="Book Antiqua" w:hAnsi="Book Antiqua"/>
          <w:color w:val="000000" w:themeColor="text1"/>
        </w:rPr>
      </w:pPr>
    </w:p>
    <w:p w14:paraId="611E6C85"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u w:val="single"/>
        </w:rPr>
        <w:t>CONCLUSION</w:t>
      </w:r>
    </w:p>
    <w:p w14:paraId="67360CEC" w14:textId="4C8164E0"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Overall, based on our 15 years of experience in treating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we have observed that by attaching great importance to the perioperative period, including the improvement in surgical techniques and other techniques, a significant improvement in patient survival was noted. Despite this, even when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are diagnosed with a local disease, their prognosis is not optimistic. Obviously, surgery alone is not enough to achieve the ideal</w:t>
      </w:r>
      <w:r w:rsidR="00985481">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survival. We urgently need to develop a multimodal, </w:t>
      </w:r>
      <w:r w:rsidRPr="001B1E48">
        <w:rPr>
          <w:rFonts w:ascii="Book Antiqua" w:eastAsia="Book Antiqua" w:hAnsi="Book Antiqua" w:cs="Book Antiqua"/>
          <w:color w:val="000000" w:themeColor="text1"/>
        </w:rPr>
        <w:lastRenderedPageBreak/>
        <w:t>multidisciplinary</w:t>
      </w:r>
      <w:r w:rsidR="00985481">
        <w:rPr>
          <w:rFonts w:ascii="Book Antiqua" w:eastAsia="Book Antiqua" w:hAnsi="Book Antiqua" w:cs="Book Antiqua"/>
          <w:color w:val="000000" w:themeColor="text1"/>
        </w:rPr>
        <w:t>,</w:t>
      </w:r>
      <w:r w:rsidRPr="001B1E48">
        <w:rPr>
          <w:rFonts w:ascii="Book Antiqua" w:eastAsia="Book Antiqua" w:hAnsi="Book Antiqua" w:cs="Book Antiqua"/>
          <w:color w:val="000000" w:themeColor="text1"/>
        </w:rPr>
        <w:t xml:space="preserve"> and individualized comprehensive treatment system to achieve better results. </w:t>
      </w:r>
    </w:p>
    <w:p w14:paraId="1F9A9513"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0855BD7E"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u w:val="single"/>
        </w:rPr>
        <w:t>ARTICLE HIGHLIGHTS</w:t>
      </w:r>
    </w:p>
    <w:p w14:paraId="5C53381B"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Research background</w:t>
      </w:r>
    </w:p>
    <w:p w14:paraId="7F9C3986" w14:textId="0782DC14"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Currently, </w:t>
      </w:r>
      <w:r w:rsidR="00985481">
        <w:rPr>
          <w:rFonts w:ascii="Book Antiqua" w:eastAsia="Book Antiqua" w:hAnsi="Book Antiqua" w:cs="Book Antiqua"/>
          <w:color w:val="000000" w:themeColor="text1"/>
        </w:rPr>
        <w:t xml:space="preserve">the </w:t>
      </w:r>
      <w:r w:rsidRPr="001B1E48">
        <w:rPr>
          <w:rFonts w:ascii="Book Antiqua" w:eastAsia="Book Antiqua" w:hAnsi="Book Antiqua" w:cs="Book Antiqua"/>
          <w:color w:val="000000" w:themeColor="text1"/>
        </w:rPr>
        <w:t>morbidity and mortality</w:t>
      </w:r>
      <w:r w:rsidR="00985481" w:rsidRPr="00985481">
        <w:rPr>
          <w:rFonts w:ascii="Book Antiqua" w:eastAsia="Book Antiqua" w:hAnsi="Book Antiqua" w:cs="Book Antiqua"/>
          <w:color w:val="000000" w:themeColor="text1"/>
        </w:rPr>
        <w:t xml:space="preserve"> </w:t>
      </w:r>
      <w:r w:rsidR="00985481">
        <w:rPr>
          <w:rFonts w:ascii="Book Antiqua" w:eastAsia="Book Antiqua" w:hAnsi="Book Antiqua" w:cs="Book Antiqua"/>
          <w:color w:val="000000" w:themeColor="text1"/>
        </w:rPr>
        <w:t xml:space="preserve">of </w:t>
      </w:r>
      <w:r w:rsidR="00985481" w:rsidRPr="001B1E48">
        <w:rPr>
          <w:rFonts w:ascii="Book Antiqua" w:eastAsia="Book Antiqua" w:hAnsi="Book Antiqua" w:cs="Book Antiqua"/>
          <w:color w:val="000000" w:themeColor="text1"/>
        </w:rPr>
        <w:t xml:space="preserve">gastric cancer </w:t>
      </w:r>
      <w:r w:rsidR="00985481" w:rsidRPr="001B1E48">
        <w:rPr>
          <w:rFonts w:ascii="Book Antiqua" w:hAnsi="Book Antiqua" w:cs="Book Antiqua"/>
          <w:color w:val="000000" w:themeColor="text1"/>
          <w:lang w:eastAsia="zh-CN"/>
        </w:rPr>
        <w:t>(</w:t>
      </w:r>
      <w:r w:rsidR="00985481" w:rsidRPr="001B1E48">
        <w:rPr>
          <w:rFonts w:ascii="Book Antiqua" w:eastAsia="Book Antiqua" w:hAnsi="Book Antiqua" w:cs="Book Antiqua"/>
          <w:color w:val="000000" w:themeColor="text1"/>
        </w:rPr>
        <w:t>GC</w:t>
      </w:r>
      <w:r w:rsidR="00985481"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 xml:space="preserve"> have decreased sharply; however, </w:t>
      </w:r>
      <w:r w:rsidR="00985481">
        <w:rPr>
          <w:rFonts w:ascii="Book Antiqua" w:eastAsia="Book Antiqua" w:hAnsi="Book Antiqua" w:cs="Book Antiqua"/>
          <w:color w:val="000000" w:themeColor="text1"/>
        </w:rPr>
        <w:t>it</w:t>
      </w:r>
      <w:r w:rsidRPr="001B1E48">
        <w:rPr>
          <w:rFonts w:ascii="Book Antiqua" w:eastAsia="Book Antiqua" w:hAnsi="Book Antiqua" w:cs="Book Antiqua"/>
          <w:color w:val="000000" w:themeColor="text1"/>
        </w:rPr>
        <w:t xml:space="preserve"> is still an important global public health burden. The survival rate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China is higher than </w:t>
      </w:r>
      <w:r w:rsidR="00985481" w:rsidRPr="001B1E48">
        <w:rPr>
          <w:rFonts w:ascii="Book Antiqua" w:eastAsia="Book Antiqua" w:hAnsi="Book Antiqua" w:cs="Book Antiqua"/>
          <w:color w:val="000000" w:themeColor="text1"/>
        </w:rPr>
        <w:t>th</w:t>
      </w:r>
      <w:r w:rsidR="00985481">
        <w:rPr>
          <w:rFonts w:ascii="Book Antiqua" w:eastAsia="Book Antiqua" w:hAnsi="Book Antiqua" w:cs="Book Antiqua"/>
          <w:color w:val="000000" w:themeColor="text1"/>
        </w:rPr>
        <w:t>ose</w:t>
      </w:r>
      <w:r w:rsidR="00985481"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in the United States and some European countries but far lower than </w:t>
      </w:r>
      <w:r w:rsidR="00985481" w:rsidRPr="001B1E48">
        <w:rPr>
          <w:rFonts w:ascii="Book Antiqua" w:eastAsia="Book Antiqua" w:hAnsi="Book Antiqua" w:cs="Book Antiqua"/>
          <w:color w:val="000000" w:themeColor="text1"/>
        </w:rPr>
        <w:t>th</w:t>
      </w:r>
      <w:r w:rsidR="00985481">
        <w:rPr>
          <w:rFonts w:ascii="Book Antiqua" w:eastAsia="Book Antiqua" w:hAnsi="Book Antiqua" w:cs="Book Antiqua"/>
          <w:color w:val="000000" w:themeColor="text1"/>
        </w:rPr>
        <w:t>ose</w:t>
      </w:r>
      <w:r w:rsidR="00985481"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in Japan and South Korea.</w:t>
      </w:r>
      <w:r w:rsidR="00E741D5"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 xml:space="preserve">The morbidity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is different geographically even within a country. There are significant geographical distribution clusters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in China, and high morbidity is mainly see</w:t>
      </w:r>
      <w:r w:rsidR="00E72E90" w:rsidRPr="001B1E48">
        <w:rPr>
          <w:rFonts w:ascii="Book Antiqua" w:eastAsia="Book Antiqua" w:hAnsi="Book Antiqua" w:cs="Book Antiqua"/>
          <w:color w:val="000000" w:themeColor="text1"/>
        </w:rPr>
        <w:t>n in the northern part of China</w:t>
      </w:r>
      <w:r w:rsidRPr="001B1E48">
        <w:rPr>
          <w:rFonts w:ascii="Book Antiqua" w:eastAsia="Book Antiqua" w:hAnsi="Book Antiqua" w:cs="Book Antiqua"/>
          <w:color w:val="000000" w:themeColor="text1"/>
        </w:rPr>
        <w:t>. Because of geographical conditions, dietary habits, economic development</w:t>
      </w:r>
      <w:r w:rsidRPr="001B1E48">
        <w:rPr>
          <w:rFonts w:ascii="Book Antiqua" w:eastAsia="Book Antiqua" w:hAnsi="Book Antiqua" w:cs="Book Antiqua"/>
          <w:i/>
          <w:iCs/>
          <w:color w:val="000000" w:themeColor="text1"/>
        </w:rPr>
        <w:t>, etc.</w:t>
      </w:r>
      <w:r w:rsidRPr="001B1E48">
        <w:rPr>
          <w:rFonts w:ascii="Book Antiqua" w:eastAsia="Book Antiqua" w:hAnsi="Book Antiqua" w:cs="Book Antiqua"/>
          <w:color w:val="000000" w:themeColor="text1"/>
        </w:rPr>
        <w:t>, high morbidity and</w:t>
      </w:r>
      <w:r w:rsidR="00985481">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 xml:space="preserve">mortality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have been seen in Northeast China. </w:t>
      </w:r>
      <w:r w:rsidR="00985481">
        <w:rPr>
          <w:rFonts w:ascii="Book Antiqua" w:eastAsia="Book Antiqua" w:hAnsi="Book Antiqua" w:cs="Book Antiqua"/>
          <w:color w:val="000000" w:themeColor="text1"/>
        </w:rPr>
        <w:t>Thus</w:t>
      </w:r>
      <w:r w:rsidRPr="001B1E48">
        <w:rPr>
          <w:rFonts w:ascii="Book Antiqua" w:eastAsia="Book Antiqua" w:hAnsi="Book Antiqua" w:cs="Book Antiqua"/>
          <w:color w:val="000000" w:themeColor="text1"/>
        </w:rPr>
        <w:t xml:space="preserve">, it is necessary to conduct systematic research on the clinical characteristics and survival rate of </w:t>
      </w:r>
      <w:r w:rsidR="002629FE" w:rsidRPr="001B1E48">
        <w:rPr>
          <w:rFonts w:ascii="Book Antiqua" w:eastAsia="Book Antiqua" w:hAnsi="Book Antiqua" w:cs="Book Antiqua"/>
          <w:color w:val="000000" w:themeColor="text1"/>
        </w:rPr>
        <w:t>GC</w:t>
      </w:r>
      <w:r w:rsidR="00985481">
        <w:rPr>
          <w:rFonts w:ascii="Book Antiqua" w:eastAsia="Book Antiqua" w:hAnsi="Book Antiqua" w:cs="Book Antiqua"/>
          <w:color w:val="000000" w:themeColor="text1"/>
        </w:rPr>
        <w:t xml:space="preserve"> in this</w:t>
      </w:r>
      <w:r w:rsidR="00985481" w:rsidRPr="00985481">
        <w:rPr>
          <w:rFonts w:ascii="Book Antiqua" w:eastAsia="Book Antiqua" w:hAnsi="Book Antiqua" w:cs="Book Antiqua"/>
          <w:color w:val="000000" w:themeColor="text1"/>
        </w:rPr>
        <w:t xml:space="preserve"> </w:t>
      </w:r>
      <w:r w:rsidR="00985481" w:rsidRPr="001B1E48">
        <w:rPr>
          <w:rFonts w:ascii="Book Antiqua" w:eastAsia="Book Antiqua" w:hAnsi="Book Antiqua" w:cs="Book Antiqua"/>
          <w:color w:val="000000" w:themeColor="text1"/>
        </w:rPr>
        <w:t>densely populated area of China</w:t>
      </w:r>
      <w:r w:rsidRPr="001B1E48">
        <w:rPr>
          <w:rFonts w:ascii="Book Antiqua" w:eastAsia="Book Antiqua" w:hAnsi="Book Antiqua" w:cs="Book Antiqua"/>
          <w:color w:val="000000" w:themeColor="text1"/>
        </w:rPr>
        <w:t xml:space="preserve">. </w:t>
      </w:r>
    </w:p>
    <w:p w14:paraId="2757C217"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6CBDC24C"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Research motivation</w:t>
      </w:r>
    </w:p>
    <w:p w14:paraId="46D3C490" w14:textId="3A5E863C" w:rsidR="00A77B3E" w:rsidRPr="001B1E48" w:rsidRDefault="00EC13D8" w:rsidP="00423D28">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w:t>
      </w:r>
      <w:r w:rsidR="003B1BCC" w:rsidRPr="001B1E48">
        <w:rPr>
          <w:rFonts w:ascii="Book Antiqua" w:eastAsia="Book Antiqua" w:hAnsi="Book Antiqua" w:cs="Book Antiqua"/>
          <w:color w:val="000000" w:themeColor="text1"/>
        </w:rPr>
        <w:t xml:space="preserve"> high-capacity data center that </w:t>
      </w:r>
      <w:r w:rsidRPr="001B1E48">
        <w:rPr>
          <w:rFonts w:ascii="Book Antiqua" w:eastAsia="Book Antiqua" w:hAnsi="Book Antiqua" w:cs="Book Antiqua"/>
          <w:color w:val="000000" w:themeColor="text1"/>
        </w:rPr>
        <w:t>collect</w:t>
      </w:r>
      <w:r>
        <w:rPr>
          <w:rFonts w:ascii="Book Antiqua" w:eastAsia="Book Antiqua" w:hAnsi="Book Antiqua" w:cs="Book Antiqua"/>
          <w:color w:val="000000" w:themeColor="text1"/>
        </w:rPr>
        <w:t>ed</w:t>
      </w:r>
      <w:r w:rsidRPr="001B1E48">
        <w:rPr>
          <w:rFonts w:ascii="Book Antiqua" w:eastAsia="Book Antiqua" w:hAnsi="Book Antiqua" w:cs="Book Antiqua"/>
          <w:color w:val="000000" w:themeColor="text1"/>
        </w:rPr>
        <w:t xml:space="preserve"> </w:t>
      </w:r>
      <w:r w:rsidR="003B1BCC" w:rsidRPr="001B1E48">
        <w:rPr>
          <w:rFonts w:ascii="Book Antiqua" w:eastAsia="Book Antiqua" w:hAnsi="Book Antiqua" w:cs="Book Antiqua"/>
          <w:color w:val="000000" w:themeColor="text1"/>
        </w:rPr>
        <w:t xml:space="preserve">data from more than 1000 </w:t>
      </w:r>
      <w:r w:rsidR="002629FE" w:rsidRPr="001B1E48">
        <w:rPr>
          <w:rFonts w:ascii="Book Antiqua" w:eastAsia="Book Antiqua" w:hAnsi="Book Antiqua" w:cs="Book Antiqua"/>
          <w:color w:val="000000" w:themeColor="text1"/>
        </w:rPr>
        <w:t>GC</w:t>
      </w:r>
      <w:r w:rsidR="003B1BCC" w:rsidRPr="001B1E48">
        <w:rPr>
          <w:rFonts w:ascii="Book Antiqua" w:eastAsia="Book Antiqua" w:hAnsi="Book Antiqua" w:cs="Book Antiqua"/>
          <w:color w:val="000000" w:themeColor="text1"/>
        </w:rPr>
        <w:t xml:space="preserve"> surgeries in Northeast China </w:t>
      </w:r>
      <w:r>
        <w:rPr>
          <w:rFonts w:ascii="Book Antiqua" w:eastAsia="Book Antiqua" w:hAnsi="Book Antiqua" w:cs="Book Antiqua"/>
          <w:color w:val="000000" w:themeColor="text1"/>
        </w:rPr>
        <w:t>was</w:t>
      </w:r>
      <w:r w:rsidRPr="001B1E48">
        <w:rPr>
          <w:rFonts w:ascii="Book Antiqua" w:eastAsia="Book Antiqua" w:hAnsi="Book Antiqua" w:cs="Book Antiqua"/>
          <w:color w:val="000000" w:themeColor="text1"/>
        </w:rPr>
        <w:t xml:space="preserve"> </w:t>
      </w:r>
      <w:r w:rsidR="003B1BCC" w:rsidRPr="001B1E48">
        <w:rPr>
          <w:rFonts w:ascii="Book Antiqua" w:eastAsia="Book Antiqua" w:hAnsi="Book Antiqua" w:cs="Book Antiqua"/>
          <w:color w:val="000000" w:themeColor="text1"/>
        </w:rPr>
        <w:t xml:space="preserve">used in this study. Through analyzing the data from the data center in the past 15 years from 2000 to 2014, this study </w:t>
      </w:r>
      <w:r w:rsidRPr="001B1E48">
        <w:rPr>
          <w:rFonts w:ascii="Book Antiqua" w:eastAsia="Book Antiqua" w:hAnsi="Book Antiqua" w:cs="Book Antiqua"/>
          <w:color w:val="000000" w:themeColor="text1"/>
        </w:rPr>
        <w:t>reveal</w:t>
      </w:r>
      <w:r>
        <w:rPr>
          <w:rFonts w:ascii="Book Antiqua" w:eastAsia="Book Antiqua" w:hAnsi="Book Antiqua" w:cs="Book Antiqua"/>
          <w:color w:val="000000" w:themeColor="text1"/>
        </w:rPr>
        <w:t>ed</w:t>
      </w:r>
      <w:r w:rsidRPr="001B1E48">
        <w:rPr>
          <w:rFonts w:ascii="Book Antiqua" w:eastAsia="Book Antiqua" w:hAnsi="Book Antiqua" w:cs="Book Antiqua"/>
          <w:color w:val="000000" w:themeColor="text1"/>
        </w:rPr>
        <w:t xml:space="preserve"> </w:t>
      </w:r>
      <w:r w:rsidR="003B1BCC" w:rsidRPr="001B1E48">
        <w:rPr>
          <w:rFonts w:ascii="Book Antiqua" w:eastAsia="Book Antiqua" w:hAnsi="Book Antiqua" w:cs="Book Antiqua"/>
          <w:color w:val="000000" w:themeColor="text1"/>
        </w:rPr>
        <w:t xml:space="preserve">changes in postoperative clinical characteristics and survival. The results of this study will help people better understand the characteristics and development trends of </w:t>
      </w:r>
      <w:r w:rsidR="002629FE" w:rsidRPr="001B1E48">
        <w:rPr>
          <w:rFonts w:ascii="Book Antiqua" w:eastAsia="Book Antiqua" w:hAnsi="Book Antiqua" w:cs="Book Antiqua"/>
          <w:color w:val="000000" w:themeColor="text1"/>
        </w:rPr>
        <w:t>GC</w:t>
      </w:r>
      <w:r w:rsidR="003B1BCC" w:rsidRPr="001B1E48">
        <w:rPr>
          <w:rFonts w:ascii="Book Antiqua" w:eastAsia="Book Antiqua" w:hAnsi="Book Antiqua" w:cs="Book Antiqua"/>
          <w:color w:val="000000" w:themeColor="text1"/>
        </w:rPr>
        <w:t xml:space="preserve">. It may also provide a reference for the diagnosis and prevention of regional </w:t>
      </w:r>
      <w:r w:rsidR="002629FE" w:rsidRPr="001B1E48">
        <w:rPr>
          <w:rFonts w:ascii="Book Antiqua" w:eastAsia="Book Antiqua" w:hAnsi="Book Antiqua" w:cs="Book Antiqua"/>
          <w:color w:val="000000" w:themeColor="text1"/>
        </w:rPr>
        <w:t>GC</w:t>
      </w:r>
      <w:r w:rsidR="003B1BCC" w:rsidRPr="001B1E48">
        <w:rPr>
          <w:rFonts w:ascii="Book Antiqua" w:eastAsia="Book Antiqua" w:hAnsi="Book Antiqua" w:cs="Book Antiqua"/>
          <w:color w:val="000000" w:themeColor="text1"/>
        </w:rPr>
        <w:t>.</w:t>
      </w:r>
    </w:p>
    <w:p w14:paraId="452891F8"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40749FC6"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Research objectives</w:t>
      </w:r>
    </w:p>
    <w:p w14:paraId="5522501C" w14:textId="57508376"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This study performed a comparative analysis of the clinicopathological characteristics and postoperative survival of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from the </w:t>
      </w:r>
      <w:r w:rsidR="00477E5A" w:rsidRPr="001B1E48">
        <w:rPr>
          <w:rFonts w:ascii="Book Antiqua" w:eastAsia="Book Antiqua" w:hAnsi="Book Antiqua" w:cs="Book Antiqua"/>
          <w:color w:val="000000" w:themeColor="text1"/>
        </w:rPr>
        <w:t xml:space="preserve">Harbin Medical University </w:t>
      </w:r>
      <w:r w:rsidRPr="001B1E48">
        <w:rPr>
          <w:rFonts w:ascii="Book Antiqua" w:eastAsia="Book Antiqua" w:hAnsi="Book Antiqua" w:cs="Book Antiqua"/>
          <w:color w:val="000000" w:themeColor="text1"/>
        </w:rPr>
        <w:t xml:space="preserve">Cancer Hospital over 15 years starting in 2000. The factors affecting the prognosis of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are </w:t>
      </w:r>
      <w:r w:rsidR="00EC13D8">
        <w:rPr>
          <w:rFonts w:ascii="Book Antiqua" w:eastAsia="Book Antiqua" w:hAnsi="Book Antiqua" w:cs="Book Antiqua"/>
          <w:color w:val="000000" w:themeColor="text1"/>
        </w:rPr>
        <w:t>identified</w:t>
      </w:r>
      <w:r w:rsidR="00EC13D8" w:rsidRPr="001B1E48">
        <w:rPr>
          <w:rFonts w:ascii="Book Antiqua" w:eastAsia="Book Antiqua" w:hAnsi="Book Antiqua" w:cs="Book Antiqua"/>
          <w:color w:val="000000" w:themeColor="text1"/>
        </w:rPr>
        <w:t xml:space="preserve"> </w:t>
      </w:r>
      <w:r w:rsidRPr="001B1E48">
        <w:rPr>
          <w:rFonts w:ascii="Book Antiqua" w:eastAsia="Book Antiqua" w:hAnsi="Book Antiqua" w:cs="Book Antiqua"/>
          <w:color w:val="000000" w:themeColor="text1"/>
        </w:rPr>
        <w:t>based on the time trend.</w:t>
      </w:r>
    </w:p>
    <w:p w14:paraId="20683291"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5868A9D5"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Research methods</w:t>
      </w:r>
    </w:p>
    <w:p w14:paraId="42484352"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Student’s </w:t>
      </w:r>
      <w:r w:rsidRPr="001B1E48">
        <w:rPr>
          <w:rFonts w:ascii="Book Antiqua" w:eastAsia="Book Antiqua" w:hAnsi="Book Antiqua" w:cs="Book Antiqua"/>
          <w:i/>
          <w:color w:val="000000" w:themeColor="text1"/>
        </w:rPr>
        <w:t>t</w:t>
      </w:r>
      <w:r w:rsidRPr="001B1E48">
        <w:rPr>
          <w:rFonts w:ascii="Book Antiqua" w:eastAsia="Book Antiqua" w:hAnsi="Book Antiqua" w:cs="Book Antiqua"/>
          <w:color w:val="000000" w:themeColor="text1"/>
        </w:rPr>
        <w:t> test was used to evaluate the significant differences among the mean values. Categorized variables were evaluated by the Pearson</w:t>
      </w:r>
      <w:r w:rsidR="00E72E90" w:rsidRPr="001B1E48">
        <w:rPr>
          <w:rFonts w:ascii="Book Antiqua" w:hAnsi="Book Antiqua" w:cs="Book Antiqua"/>
          <w:color w:val="000000" w:themeColor="text1"/>
          <w:lang w:eastAsia="zh-CN"/>
        </w:rPr>
        <w:t xml:space="preserve"> </w:t>
      </w:r>
      <w:r w:rsidR="00E72E90" w:rsidRPr="001B1E48">
        <w:rPr>
          <w:rFonts w:ascii="Book Antiqua" w:eastAsia="Book Antiqua" w:hAnsi="Book Antiqua" w:cs="Book Antiqua"/>
          <w:i/>
          <w:color w:val="000000" w:themeColor="text1"/>
        </w:rPr>
        <w:t>χ</w:t>
      </w:r>
      <w:r w:rsidR="00E72E90" w:rsidRPr="001B1E48">
        <w:rPr>
          <w:rFonts w:ascii="Book Antiqua" w:eastAsia="Book Antiqua" w:hAnsi="Book Antiqua" w:cs="Book Antiqua"/>
          <w:color w:val="000000" w:themeColor="text1"/>
          <w:vertAlign w:val="superscript"/>
        </w:rPr>
        <w:t>2</w:t>
      </w:r>
      <w:r w:rsidRPr="001B1E48">
        <w:rPr>
          <w:rFonts w:ascii="Book Antiqua" w:eastAsia="Book Antiqua" w:hAnsi="Book Antiqua" w:cs="Book Antiqua"/>
          <w:color w:val="000000" w:themeColor="text1"/>
        </w:rPr>
        <w:t> test. The cumulative survival rate was calculated by the Kaplan-Meier method, and the difference among different groups was evaluated by the long-rank test. A Cox regression model was used for multivariate prognostic analysis.</w:t>
      </w:r>
    </w:p>
    <w:p w14:paraId="694B6CB0"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0D959C38"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Research results</w:t>
      </w:r>
    </w:p>
    <w:p w14:paraId="3F96C29F" w14:textId="77777777" w:rsidR="00A77B3E" w:rsidRPr="001B1E48" w:rsidRDefault="0013313A"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At </w:t>
      </w:r>
      <w:r w:rsidR="003B1BCC" w:rsidRPr="001B1E48">
        <w:rPr>
          <w:rFonts w:ascii="Book Antiqua" w:eastAsia="Book Antiqua" w:hAnsi="Book Antiqua" w:cs="Book Antiqua"/>
          <w:color w:val="000000" w:themeColor="text1"/>
        </w:rPr>
        <w:t>the l</w:t>
      </w:r>
      <w:r w:rsidR="004023D6">
        <w:rPr>
          <w:rFonts w:ascii="Book Antiqua" w:eastAsia="Book Antiqua" w:hAnsi="Book Antiqua" w:cs="Book Antiqua"/>
          <w:color w:val="000000" w:themeColor="text1"/>
        </w:rPr>
        <w:t>ast follow-up visit</w:t>
      </w:r>
      <w:r w:rsidR="003B1BCC" w:rsidRPr="001B1E48">
        <w:rPr>
          <w:rFonts w:ascii="Book Antiqua" w:eastAsia="Book Antiqua" w:hAnsi="Book Antiqua" w:cs="Book Antiqua"/>
          <w:color w:val="000000" w:themeColor="text1"/>
        </w:rPr>
        <w:t xml:space="preserve">, a total of 1845 patients survived, and 2899 patients had died. The average 5-year survival rate was 38.9%. Over time, the 5-year survival rate improved significantly in the three periods: Phase I: 24%, Phase II: 36.6%, and Phase III: 43.8%. According to the subgroup analysis by </w:t>
      </w:r>
      <w:r w:rsidR="0000705E" w:rsidRPr="001B1E48">
        <w:rPr>
          <w:rFonts w:ascii="Book Antiqua" w:eastAsia="Book Antiqua" w:hAnsi="Book Antiqua" w:cs="Book Antiqua"/>
          <w:color w:val="000000" w:themeColor="text1"/>
        </w:rPr>
        <w:t>tumor</w:t>
      </w:r>
      <w:r w:rsidR="0000705E" w:rsidRPr="001B1E48">
        <w:rPr>
          <w:rFonts w:ascii="Book Antiqua" w:hAnsi="Book Antiqua" w:cs="Book Antiqua"/>
          <w:color w:val="000000" w:themeColor="text1"/>
          <w:lang w:eastAsia="zh-CN"/>
        </w:rPr>
        <w:t>-</w:t>
      </w:r>
      <w:r w:rsidR="0000705E" w:rsidRPr="001B1E48">
        <w:rPr>
          <w:rFonts w:ascii="Book Antiqua" w:eastAsia="Book Antiqua" w:hAnsi="Book Antiqua" w:cs="Book Antiqua"/>
          <w:color w:val="000000" w:themeColor="text1"/>
        </w:rPr>
        <w:t>node</w:t>
      </w:r>
      <w:r w:rsidR="0000705E" w:rsidRPr="001B1E48">
        <w:rPr>
          <w:rFonts w:ascii="Book Antiqua" w:hAnsi="Book Antiqua" w:cs="Book Antiqua"/>
          <w:color w:val="000000" w:themeColor="text1"/>
          <w:lang w:eastAsia="zh-CN"/>
        </w:rPr>
        <w:t>-</w:t>
      </w:r>
      <w:r w:rsidR="0000705E" w:rsidRPr="001B1E48">
        <w:rPr>
          <w:rFonts w:ascii="Book Antiqua" w:eastAsia="Book Antiqua" w:hAnsi="Book Antiqua" w:cs="Book Antiqua"/>
          <w:color w:val="000000" w:themeColor="text1"/>
        </w:rPr>
        <w:t xml:space="preserve">metastasis </w:t>
      </w:r>
      <w:r w:rsidR="003B1BCC" w:rsidRPr="001B1E48">
        <w:rPr>
          <w:rFonts w:ascii="Book Antiqua" w:eastAsia="Book Antiqua" w:hAnsi="Book Antiqua" w:cs="Book Antiqua"/>
          <w:color w:val="000000" w:themeColor="text1"/>
        </w:rPr>
        <w:t>staging, the 5-year survival rate of patients with stage</w:t>
      </w:r>
      <w:r w:rsidR="00477E5A">
        <w:rPr>
          <w:rFonts w:ascii="Book Antiqua" w:eastAsia="Book Antiqua" w:hAnsi="Book Antiqua" w:cs="Book Antiqua"/>
          <w:color w:val="000000" w:themeColor="text1"/>
        </w:rPr>
        <w:t>s</w:t>
      </w:r>
      <w:r w:rsidR="003B1BCC" w:rsidRPr="001B1E48">
        <w:rPr>
          <w:rFonts w:ascii="Book Antiqua" w:eastAsia="Book Antiqua" w:hAnsi="Book Antiqua" w:cs="Book Antiqua"/>
          <w:color w:val="000000" w:themeColor="text1"/>
        </w:rPr>
        <w:t xml:space="preserve"> I + II and III disease was significantly improved compared with the earlier stage. In contrast, the 5-year survival rate of patients with stage IV disease did not change significantly.</w:t>
      </w:r>
    </w:p>
    <w:p w14:paraId="15B52308"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610DB881"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Research conclusions</w:t>
      </w:r>
    </w:p>
    <w:p w14:paraId="666C1B75"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Overall, based on our 15 years of experience in treating patients with </w:t>
      </w:r>
      <w:r w:rsidR="002629FE" w:rsidRPr="001B1E48">
        <w:rPr>
          <w:rFonts w:ascii="Book Antiqua" w:eastAsia="Book Antiqua" w:hAnsi="Book Antiqua" w:cs="Book Antiqua"/>
          <w:color w:val="000000" w:themeColor="text1"/>
        </w:rPr>
        <w:t>GC</w:t>
      </w:r>
      <w:r w:rsidRPr="001B1E48">
        <w:rPr>
          <w:rFonts w:ascii="Book Antiqua" w:eastAsia="Book Antiqua" w:hAnsi="Book Antiqua" w:cs="Book Antiqua"/>
          <w:color w:val="000000" w:themeColor="text1"/>
        </w:rPr>
        <w:t xml:space="preserve">, we have observed that by attaching great importance to the perioperative period, including the improvement in surgical techniques and other techniques, a significant improvement in patient survival was noted. </w:t>
      </w:r>
    </w:p>
    <w:p w14:paraId="5C66353D"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581547EA"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i/>
          <w:color w:val="000000" w:themeColor="text1"/>
        </w:rPr>
        <w:t>Research perspectives</w:t>
      </w:r>
    </w:p>
    <w:p w14:paraId="4374C548" w14:textId="77777777" w:rsidR="00A77B3E" w:rsidRPr="001B1E48" w:rsidRDefault="00393FB8"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 xml:space="preserve">When </w:t>
      </w:r>
      <w:r w:rsidR="003B1BCC" w:rsidRPr="001B1E48">
        <w:rPr>
          <w:rFonts w:ascii="Book Antiqua" w:eastAsia="Book Antiqua" w:hAnsi="Book Antiqua" w:cs="Book Antiqua"/>
          <w:color w:val="000000" w:themeColor="text1"/>
        </w:rPr>
        <w:t xml:space="preserve">patients with </w:t>
      </w:r>
      <w:r w:rsidR="002629FE" w:rsidRPr="001B1E48">
        <w:rPr>
          <w:rFonts w:ascii="Book Antiqua" w:eastAsia="Book Antiqua" w:hAnsi="Book Antiqua" w:cs="Book Antiqua"/>
          <w:color w:val="000000" w:themeColor="text1"/>
        </w:rPr>
        <w:t>GC</w:t>
      </w:r>
      <w:r w:rsidR="003B1BCC" w:rsidRPr="001B1E48">
        <w:rPr>
          <w:rFonts w:ascii="Book Antiqua" w:eastAsia="Book Antiqua" w:hAnsi="Book Antiqua" w:cs="Book Antiqua"/>
          <w:color w:val="000000" w:themeColor="text1"/>
        </w:rPr>
        <w:t xml:space="preserve"> are diagnosed with a local disease, their prognosis is </w:t>
      </w:r>
      <w:r w:rsidR="00477E5A">
        <w:rPr>
          <w:rFonts w:ascii="Book Antiqua" w:eastAsia="Book Antiqua" w:hAnsi="Book Antiqua" w:cs="Book Antiqua"/>
          <w:color w:val="000000" w:themeColor="text1"/>
        </w:rPr>
        <w:t xml:space="preserve">still </w:t>
      </w:r>
      <w:r w:rsidR="003B1BCC" w:rsidRPr="001B1E48">
        <w:rPr>
          <w:rFonts w:ascii="Book Antiqua" w:eastAsia="Book Antiqua" w:hAnsi="Book Antiqua" w:cs="Book Antiqua"/>
          <w:color w:val="000000" w:themeColor="text1"/>
        </w:rPr>
        <w:t>not optimistic. Obviously, surgery alone is not enough to achieve the ideal value for survival. We urgently need to develop a multimodal, multidisciplinary</w:t>
      </w:r>
      <w:r w:rsidR="00477E5A">
        <w:rPr>
          <w:rFonts w:ascii="Book Antiqua" w:eastAsia="Book Antiqua" w:hAnsi="Book Antiqua" w:cs="Book Antiqua"/>
          <w:color w:val="000000" w:themeColor="text1"/>
        </w:rPr>
        <w:t>,</w:t>
      </w:r>
      <w:r w:rsidR="003B1BCC" w:rsidRPr="001B1E48">
        <w:rPr>
          <w:rFonts w:ascii="Book Antiqua" w:eastAsia="Book Antiqua" w:hAnsi="Book Antiqua" w:cs="Book Antiqua"/>
          <w:color w:val="000000" w:themeColor="text1"/>
        </w:rPr>
        <w:t xml:space="preserve"> and individualized comprehensive treatment system to achieve better results. </w:t>
      </w:r>
    </w:p>
    <w:p w14:paraId="71C13CDC"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1D48BEBB"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lastRenderedPageBreak/>
        <w:t>REFERENCES</w:t>
      </w:r>
    </w:p>
    <w:p w14:paraId="0AC9DAB0"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 </w:t>
      </w:r>
      <w:r w:rsidRPr="001B1E48">
        <w:rPr>
          <w:rFonts w:ascii="Book Antiqua" w:hAnsi="Book Antiqua"/>
          <w:b/>
          <w:color w:val="000000" w:themeColor="text1"/>
        </w:rPr>
        <w:t>Bray F</w:t>
      </w:r>
      <w:r w:rsidRPr="001B1E48">
        <w:rPr>
          <w:rFonts w:ascii="Book Antiqua" w:hAnsi="Book Antiqua"/>
          <w:color w:val="000000" w:themeColor="text1"/>
        </w:rPr>
        <w:t xml:space="preserve">, Ferlay J, Soerjomataram I, Siegel RL, Torre LA, Jemal A. Global cancer statistics 2018: GLOBOCAN estimates of incidence and mortality worldwide for 36 cancers in 185 countries. </w:t>
      </w:r>
      <w:r w:rsidRPr="001B1E48">
        <w:rPr>
          <w:rFonts w:ascii="Book Antiqua" w:hAnsi="Book Antiqua"/>
          <w:i/>
          <w:color w:val="000000" w:themeColor="text1"/>
        </w:rPr>
        <w:t>CA Cancer J Clin</w:t>
      </w:r>
      <w:r w:rsidRPr="001B1E48">
        <w:rPr>
          <w:rFonts w:ascii="Book Antiqua" w:hAnsi="Book Antiqua"/>
          <w:color w:val="000000" w:themeColor="text1"/>
        </w:rPr>
        <w:t xml:space="preserve"> 2018; </w:t>
      </w:r>
      <w:r w:rsidRPr="001B1E48">
        <w:rPr>
          <w:rFonts w:ascii="Book Antiqua" w:hAnsi="Book Antiqua"/>
          <w:b/>
          <w:color w:val="000000" w:themeColor="text1"/>
        </w:rPr>
        <w:t>68</w:t>
      </w:r>
      <w:r w:rsidRPr="001B1E48">
        <w:rPr>
          <w:rFonts w:ascii="Book Antiqua" w:hAnsi="Book Antiqua"/>
          <w:color w:val="000000" w:themeColor="text1"/>
        </w:rPr>
        <w:t>: 394-424 [PMID: 30207593 DOI: 10.3322/caac.21492]</w:t>
      </w:r>
    </w:p>
    <w:p w14:paraId="7CD741B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 </w:t>
      </w:r>
      <w:r w:rsidRPr="001B1E48">
        <w:rPr>
          <w:rFonts w:ascii="Book Antiqua" w:hAnsi="Book Antiqua"/>
          <w:b/>
          <w:color w:val="000000" w:themeColor="text1"/>
        </w:rPr>
        <w:t>Siegel RL</w:t>
      </w:r>
      <w:r w:rsidRPr="001B1E48">
        <w:rPr>
          <w:rFonts w:ascii="Book Antiqua" w:hAnsi="Book Antiqua"/>
          <w:color w:val="000000" w:themeColor="text1"/>
        </w:rPr>
        <w:t xml:space="preserve">, Miller KD, Jemal A. Cancer statistics, 2019. </w:t>
      </w:r>
      <w:r w:rsidRPr="001B1E48">
        <w:rPr>
          <w:rFonts w:ascii="Book Antiqua" w:hAnsi="Book Antiqua"/>
          <w:i/>
          <w:color w:val="000000" w:themeColor="text1"/>
        </w:rPr>
        <w:t>CA Cancer J Clin</w:t>
      </w:r>
      <w:r w:rsidRPr="001B1E48">
        <w:rPr>
          <w:rFonts w:ascii="Book Antiqua" w:hAnsi="Book Antiqua"/>
          <w:color w:val="000000" w:themeColor="text1"/>
        </w:rPr>
        <w:t xml:space="preserve"> 2019; </w:t>
      </w:r>
      <w:r w:rsidRPr="001B1E48">
        <w:rPr>
          <w:rFonts w:ascii="Book Antiqua" w:hAnsi="Book Antiqua"/>
          <w:b/>
          <w:color w:val="000000" w:themeColor="text1"/>
        </w:rPr>
        <w:t>69</w:t>
      </w:r>
      <w:r w:rsidRPr="001B1E48">
        <w:rPr>
          <w:rFonts w:ascii="Book Antiqua" w:hAnsi="Book Antiqua"/>
          <w:color w:val="000000" w:themeColor="text1"/>
        </w:rPr>
        <w:t>: 7-34 [PMID: 30620402 DOI: 10.3322/caac.21551]</w:t>
      </w:r>
    </w:p>
    <w:p w14:paraId="6901EB84"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 </w:t>
      </w:r>
      <w:r w:rsidRPr="001B1E48">
        <w:rPr>
          <w:rFonts w:ascii="Book Antiqua" w:hAnsi="Book Antiqua"/>
          <w:b/>
          <w:color w:val="000000" w:themeColor="text1"/>
        </w:rPr>
        <w:t>Feng RM</w:t>
      </w:r>
      <w:r w:rsidRPr="001B1E48">
        <w:rPr>
          <w:rFonts w:ascii="Book Antiqua" w:hAnsi="Book Antiqua"/>
          <w:color w:val="000000" w:themeColor="text1"/>
        </w:rPr>
        <w:t xml:space="preserve">, Zong YN, Cao SM, Xu RH. Current cancer situation in China: good or bad news from the 2018 Global Cancer Statistics? </w:t>
      </w:r>
      <w:r w:rsidRPr="001B1E48">
        <w:rPr>
          <w:rFonts w:ascii="Book Antiqua" w:hAnsi="Book Antiqua"/>
          <w:i/>
          <w:color w:val="000000" w:themeColor="text1"/>
        </w:rPr>
        <w:t>Cancer Commun (Lond)</w:t>
      </w:r>
      <w:r w:rsidRPr="001B1E48">
        <w:rPr>
          <w:rFonts w:ascii="Book Antiqua" w:hAnsi="Book Antiqua"/>
          <w:color w:val="000000" w:themeColor="text1"/>
        </w:rPr>
        <w:t xml:space="preserve"> 2019; </w:t>
      </w:r>
      <w:r w:rsidRPr="001B1E48">
        <w:rPr>
          <w:rFonts w:ascii="Book Antiqua" w:hAnsi="Book Antiqua"/>
          <w:b/>
          <w:color w:val="000000" w:themeColor="text1"/>
        </w:rPr>
        <w:t>39</w:t>
      </w:r>
      <w:r w:rsidRPr="001B1E48">
        <w:rPr>
          <w:rFonts w:ascii="Book Antiqua" w:hAnsi="Book Antiqua"/>
          <w:color w:val="000000" w:themeColor="text1"/>
        </w:rPr>
        <w:t>: 22 [PMID: 31030667 DOI: 10.1186/s40880-019-0368-6]</w:t>
      </w:r>
    </w:p>
    <w:p w14:paraId="09B50A89"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4 </w:t>
      </w:r>
      <w:r w:rsidRPr="001B1E48">
        <w:rPr>
          <w:rFonts w:ascii="Book Antiqua" w:hAnsi="Book Antiqua"/>
          <w:b/>
          <w:color w:val="000000" w:themeColor="text1"/>
        </w:rPr>
        <w:t>Chen W</w:t>
      </w:r>
      <w:r w:rsidRPr="001B1E48">
        <w:rPr>
          <w:rFonts w:ascii="Book Antiqua" w:hAnsi="Book Antiqua"/>
          <w:color w:val="000000" w:themeColor="text1"/>
        </w:rPr>
        <w:t xml:space="preserve">, Zheng R, Baade PD, Zhang S, Zeng H, Bray F, Jemal A, Yu XQ, He J. Cancer statistics in China, 2015. </w:t>
      </w:r>
      <w:r w:rsidRPr="001B1E48">
        <w:rPr>
          <w:rFonts w:ascii="Book Antiqua" w:hAnsi="Book Antiqua"/>
          <w:i/>
          <w:color w:val="000000" w:themeColor="text1"/>
        </w:rPr>
        <w:t>CA Cancer J Clin</w:t>
      </w:r>
      <w:r w:rsidRPr="001B1E48">
        <w:rPr>
          <w:rFonts w:ascii="Book Antiqua" w:hAnsi="Book Antiqua"/>
          <w:color w:val="000000" w:themeColor="text1"/>
        </w:rPr>
        <w:t xml:space="preserve"> 2016; </w:t>
      </w:r>
      <w:r w:rsidRPr="001B1E48">
        <w:rPr>
          <w:rFonts w:ascii="Book Antiqua" w:hAnsi="Book Antiqua"/>
          <w:b/>
          <w:color w:val="000000" w:themeColor="text1"/>
        </w:rPr>
        <w:t>66</w:t>
      </w:r>
      <w:r w:rsidRPr="001B1E48">
        <w:rPr>
          <w:rFonts w:ascii="Book Antiqua" w:hAnsi="Book Antiqua"/>
          <w:color w:val="000000" w:themeColor="text1"/>
        </w:rPr>
        <w:t>: 115-132 [PMID: 26808342 DOI: 10.3322/caac.21338]</w:t>
      </w:r>
    </w:p>
    <w:p w14:paraId="0161EC9C"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5 </w:t>
      </w:r>
      <w:r w:rsidRPr="001B1E48">
        <w:rPr>
          <w:rFonts w:ascii="Book Antiqua" w:hAnsi="Book Antiqua"/>
          <w:b/>
          <w:color w:val="000000" w:themeColor="text1"/>
        </w:rPr>
        <w:t>Zeng H</w:t>
      </w:r>
      <w:r w:rsidRPr="001B1E48">
        <w:rPr>
          <w:rFonts w:ascii="Book Antiqua" w:hAnsi="Book Antiqua"/>
          <w:color w:val="000000" w:themeColor="text1"/>
        </w:rPr>
        <w:t xml:space="preserve">, Chen W, Zheng R, Zhang S, Ji JS, Zou X, Xia C, Sun K, Yang Z, Li H, Wang N, Han R, Liu S, Li H, Mu H, He Y, Xu Y, Fu Z, Zhou Y, Jiang J, Yang Y, Chen J, Wei K, Fan D, Wang J, Fu F, Zhao D, Song G, Chen J, Jiang C, Zhou X, Gu X, Jin F, Li Q, Li Y, Wu T, Yan C, Dong J, Hua Z, Baade P, Bray F, Jemal A, Yu XQ, He J. Changing cancer survival in China during 2003-15: a pooled analysis of 17 population-based cancer registries. </w:t>
      </w:r>
      <w:r w:rsidRPr="001B1E48">
        <w:rPr>
          <w:rFonts w:ascii="Book Antiqua" w:hAnsi="Book Antiqua"/>
          <w:i/>
          <w:color w:val="000000" w:themeColor="text1"/>
        </w:rPr>
        <w:t>Lancet Glob Health</w:t>
      </w:r>
      <w:r w:rsidRPr="001B1E48">
        <w:rPr>
          <w:rFonts w:ascii="Book Antiqua" w:hAnsi="Book Antiqua"/>
          <w:color w:val="000000" w:themeColor="text1"/>
        </w:rPr>
        <w:t xml:space="preserve"> 2018; </w:t>
      </w:r>
      <w:r w:rsidRPr="001B1E48">
        <w:rPr>
          <w:rFonts w:ascii="Book Antiqua" w:hAnsi="Book Antiqua"/>
          <w:b/>
          <w:color w:val="000000" w:themeColor="text1"/>
        </w:rPr>
        <w:t>6</w:t>
      </w:r>
      <w:r w:rsidRPr="001B1E48">
        <w:rPr>
          <w:rFonts w:ascii="Book Antiqua" w:hAnsi="Book Antiqua"/>
          <w:color w:val="000000" w:themeColor="text1"/>
        </w:rPr>
        <w:t>: e555-e567 [PMID: 29653628 DOI: 10.1016/S2214-109X(18)30127-X]</w:t>
      </w:r>
    </w:p>
    <w:p w14:paraId="24BED10C"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6 </w:t>
      </w:r>
      <w:r w:rsidRPr="001B1E48">
        <w:rPr>
          <w:rFonts w:ascii="Book Antiqua" w:hAnsi="Book Antiqua"/>
          <w:b/>
          <w:color w:val="000000" w:themeColor="text1"/>
        </w:rPr>
        <w:t>Nie Y</w:t>
      </w:r>
      <w:r w:rsidRPr="001B1E48">
        <w:rPr>
          <w:rFonts w:ascii="Book Antiqua" w:hAnsi="Book Antiqua"/>
          <w:color w:val="000000" w:themeColor="text1"/>
        </w:rPr>
        <w:t xml:space="preserve">, Wu K, Yu J, Liang Q, Cai X, Shang Y, Zhou J, Pan K, Sun L, Fang J, Yuan Y, You W, Fan D. A global burden of gastric cancer: the major impact of China. </w:t>
      </w:r>
      <w:r w:rsidRPr="001B1E48">
        <w:rPr>
          <w:rFonts w:ascii="Book Antiqua" w:hAnsi="Book Antiqua"/>
          <w:i/>
          <w:color w:val="000000" w:themeColor="text1"/>
        </w:rPr>
        <w:t>Expert Rev Gastroenterol Hepatol</w:t>
      </w:r>
      <w:r w:rsidRPr="001B1E48">
        <w:rPr>
          <w:rFonts w:ascii="Book Antiqua" w:hAnsi="Book Antiqua"/>
          <w:color w:val="000000" w:themeColor="text1"/>
        </w:rPr>
        <w:t xml:space="preserve"> 2017; </w:t>
      </w:r>
      <w:r w:rsidRPr="001B1E48">
        <w:rPr>
          <w:rFonts w:ascii="Book Antiqua" w:hAnsi="Book Antiqua"/>
          <w:b/>
          <w:color w:val="000000" w:themeColor="text1"/>
        </w:rPr>
        <w:t>11</w:t>
      </w:r>
      <w:r w:rsidRPr="001B1E48">
        <w:rPr>
          <w:rFonts w:ascii="Book Antiqua" w:hAnsi="Book Antiqua"/>
          <w:color w:val="000000" w:themeColor="text1"/>
        </w:rPr>
        <w:t>: 651-661 [PMID: 28351219 DOI: 10.1080/17474124.2017.1312342]</w:t>
      </w:r>
    </w:p>
    <w:p w14:paraId="476691E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7 </w:t>
      </w:r>
      <w:r w:rsidRPr="001B1E48">
        <w:rPr>
          <w:rFonts w:ascii="Book Antiqua" w:hAnsi="Book Antiqua"/>
          <w:b/>
          <w:color w:val="000000" w:themeColor="text1"/>
        </w:rPr>
        <w:t>Ang TL</w:t>
      </w:r>
      <w:r w:rsidRPr="001B1E48">
        <w:rPr>
          <w:rFonts w:ascii="Book Antiqua" w:hAnsi="Book Antiqua"/>
          <w:color w:val="000000" w:themeColor="text1"/>
        </w:rPr>
        <w:t xml:space="preserve">, Fock KM. Clinical epidemiology of gastric cancer. </w:t>
      </w:r>
      <w:r w:rsidRPr="001B1E48">
        <w:rPr>
          <w:rFonts w:ascii="Book Antiqua" w:hAnsi="Book Antiqua"/>
          <w:i/>
          <w:color w:val="000000" w:themeColor="text1"/>
        </w:rPr>
        <w:t>Singapore Med J</w:t>
      </w:r>
      <w:r w:rsidRPr="001B1E48">
        <w:rPr>
          <w:rFonts w:ascii="Book Antiqua" w:hAnsi="Book Antiqua"/>
          <w:color w:val="000000" w:themeColor="text1"/>
        </w:rPr>
        <w:t xml:space="preserve"> 2014; </w:t>
      </w:r>
      <w:r w:rsidRPr="001B1E48">
        <w:rPr>
          <w:rFonts w:ascii="Book Antiqua" w:hAnsi="Book Antiqua"/>
          <w:b/>
          <w:color w:val="000000" w:themeColor="text1"/>
        </w:rPr>
        <w:t>55</w:t>
      </w:r>
      <w:r w:rsidRPr="001B1E48">
        <w:rPr>
          <w:rFonts w:ascii="Book Antiqua" w:hAnsi="Book Antiqua"/>
          <w:color w:val="000000" w:themeColor="text1"/>
        </w:rPr>
        <w:t>: 621-628 [PMID: 25630323 DOI: 10.11622/smedj.2014174]</w:t>
      </w:r>
    </w:p>
    <w:p w14:paraId="44F90AE6"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8 </w:t>
      </w:r>
      <w:r w:rsidRPr="001B1E48">
        <w:rPr>
          <w:rFonts w:ascii="Book Antiqua" w:hAnsi="Book Antiqua"/>
          <w:b/>
          <w:color w:val="000000" w:themeColor="text1"/>
        </w:rPr>
        <w:t>Shim JH</w:t>
      </w:r>
      <w:r w:rsidRPr="001B1E48">
        <w:rPr>
          <w:rFonts w:ascii="Book Antiqua" w:hAnsi="Book Antiqua"/>
          <w:color w:val="000000" w:themeColor="text1"/>
        </w:rPr>
        <w:t xml:space="preserve">, Song KY, Jeon HM, Park CH, Jacks LM, Gonen M, Shah MA, Brennan MF, Coit DG, Strong VE. Is gastric cancer different in Korea and the United States? Impact of tumor location on prognosis. </w:t>
      </w:r>
      <w:r w:rsidRPr="001B1E48">
        <w:rPr>
          <w:rFonts w:ascii="Book Antiqua" w:hAnsi="Book Antiqua"/>
          <w:i/>
          <w:color w:val="000000" w:themeColor="text1"/>
        </w:rPr>
        <w:t>Ann Surg Oncol</w:t>
      </w:r>
      <w:r w:rsidRPr="001B1E48">
        <w:rPr>
          <w:rFonts w:ascii="Book Antiqua" w:hAnsi="Book Antiqua"/>
          <w:color w:val="000000" w:themeColor="text1"/>
        </w:rPr>
        <w:t xml:space="preserve"> 2014; </w:t>
      </w:r>
      <w:r w:rsidRPr="001B1E48">
        <w:rPr>
          <w:rFonts w:ascii="Book Antiqua" w:hAnsi="Book Antiqua"/>
          <w:b/>
          <w:color w:val="000000" w:themeColor="text1"/>
        </w:rPr>
        <w:t>21</w:t>
      </w:r>
      <w:r w:rsidRPr="001B1E48">
        <w:rPr>
          <w:rFonts w:ascii="Book Antiqua" w:hAnsi="Book Antiqua"/>
          <w:color w:val="000000" w:themeColor="text1"/>
        </w:rPr>
        <w:t>: 2332-2339 [PMID: 24599411 DOI: 10.1245/s10434-014-3608-7]</w:t>
      </w:r>
    </w:p>
    <w:p w14:paraId="2123FAF7"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lastRenderedPageBreak/>
        <w:t xml:space="preserve">9 </w:t>
      </w:r>
      <w:r w:rsidRPr="001B1E48">
        <w:rPr>
          <w:rFonts w:ascii="Book Antiqua" w:hAnsi="Book Antiqua"/>
          <w:b/>
          <w:color w:val="000000" w:themeColor="text1"/>
        </w:rPr>
        <w:t>Eom BW</w:t>
      </w:r>
      <w:r w:rsidRPr="001B1E48">
        <w:rPr>
          <w:rFonts w:ascii="Book Antiqua" w:hAnsi="Book Antiqua"/>
          <w:color w:val="000000" w:themeColor="text1"/>
        </w:rPr>
        <w:t xml:space="preserve">, Jung KW, Won YJ, Yang H, Kim YW. Trends in Gastric Cancer Incidence According to the Clinicopathological Characteristics in Korea, 1999-2014. </w:t>
      </w:r>
      <w:r w:rsidRPr="001B1E48">
        <w:rPr>
          <w:rFonts w:ascii="Book Antiqua" w:hAnsi="Book Antiqua"/>
          <w:i/>
          <w:color w:val="000000" w:themeColor="text1"/>
        </w:rPr>
        <w:t>Cancer Res Treat</w:t>
      </w:r>
      <w:r w:rsidRPr="001B1E48">
        <w:rPr>
          <w:rFonts w:ascii="Book Antiqua" w:hAnsi="Book Antiqua"/>
          <w:color w:val="000000" w:themeColor="text1"/>
        </w:rPr>
        <w:t xml:space="preserve"> 2018; </w:t>
      </w:r>
      <w:r w:rsidRPr="001B1E48">
        <w:rPr>
          <w:rFonts w:ascii="Book Antiqua" w:hAnsi="Book Antiqua"/>
          <w:b/>
          <w:color w:val="000000" w:themeColor="text1"/>
        </w:rPr>
        <w:t>50</w:t>
      </w:r>
      <w:r w:rsidRPr="001B1E48">
        <w:rPr>
          <w:rFonts w:ascii="Book Antiqua" w:hAnsi="Book Antiqua"/>
          <w:color w:val="000000" w:themeColor="text1"/>
        </w:rPr>
        <w:t>: 1343-1350 [PMID: 29361823 DOI: 10.4143/crt.2017.464]</w:t>
      </w:r>
    </w:p>
    <w:p w14:paraId="7C5F8E4C"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10 </w:t>
      </w:r>
      <w:r w:rsidRPr="001B1E48">
        <w:rPr>
          <w:rFonts w:ascii="Book Antiqua" w:hAnsi="Book Antiqua"/>
          <w:b/>
          <w:color w:val="000000" w:themeColor="text1"/>
        </w:rPr>
        <w:t>Li ZX</w:t>
      </w:r>
      <w:r w:rsidRPr="001B1E48">
        <w:rPr>
          <w:rFonts w:ascii="Book Antiqua" w:hAnsi="Book Antiqua"/>
          <w:color w:val="000000" w:themeColor="text1"/>
        </w:rPr>
        <w:t xml:space="preserve">, Kaminishi M. A comparison of gastric cancer between Japan and China. </w:t>
      </w:r>
      <w:r w:rsidRPr="001B1E48">
        <w:rPr>
          <w:rFonts w:ascii="Book Antiqua" w:hAnsi="Book Antiqua"/>
          <w:i/>
          <w:color w:val="000000" w:themeColor="text1"/>
        </w:rPr>
        <w:t>Gastric Cancer</w:t>
      </w:r>
      <w:r w:rsidRPr="001B1E48">
        <w:rPr>
          <w:rFonts w:ascii="Book Antiqua" w:hAnsi="Book Antiqua"/>
          <w:color w:val="000000" w:themeColor="text1"/>
        </w:rPr>
        <w:t xml:space="preserve"> 2009; </w:t>
      </w:r>
      <w:r w:rsidRPr="001B1E48">
        <w:rPr>
          <w:rFonts w:ascii="Book Antiqua" w:hAnsi="Book Antiqua"/>
          <w:b/>
          <w:color w:val="000000" w:themeColor="text1"/>
        </w:rPr>
        <w:t>12</w:t>
      </w:r>
      <w:r w:rsidRPr="001B1E48">
        <w:rPr>
          <w:rFonts w:ascii="Book Antiqua" w:hAnsi="Book Antiqua"/>
          <w:color w:val="000000" w:themeColor="text1"/>
        </w:rPr>
        <w:t>: 52-53 [PMID: 19390932 DOI: 10.1007/s10120-008-0495-2]</w:t>
      </w:r>
    </w:p>
    <w:p w14:paraId="78E2FF21"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11 </w:t>
      </w:r>
      <w:r w:rsidRPr="001B1E48">
        <w:rPr>
          <w:rFonts w:ascii="Book Antiqua" w:hAnsi="Book Antiqua"/>
          <w:b/>
          <w:color w:val="000000" w:themeColor="text1"/>
        </w:rPr>
        <w:t>Lin Y</w:t>
      </w:r>
      <w:r w:rsidRPr="001B1E48">
        <w:rPr>
          <w:rFonts w:ascii="Book Antiqua" w:hAnsi="Book Antiqua"/>
          <w:color w:val="000000" w:themeColor="text1"/>
        </w:rPr>
        <w:t xml:space="preserve">, Ueda J, Kikuchi S, Totsuka Y, Wei WQ, Qiao YL, Inoue M. Comparative epidemiology of gastric cancer between Japan and China. </w:t>
      </w:r>
      <w:r w:rsidRPr="001B1E48">
        <w:rPr>
          <w:rFonts w:ascii="Book Antiqua" w:hAnsi="Book Antiqua"/>
          <w:i/>
          <w:color w:val="000000" w:themeColor="text1"/>
        </w:rPr>
        <w:t>World J Gastroenterol</w:t>
      </w:r>
      <w:r w:rsidRPr="001B1E48">
        <w:rPr>
          <w:rFonts w:ascii="Book Antiqua" w:hAnsi="Book Antiqua"/>
          <w:color w:val="000000" w:themeColor="text1"/>
        </w:rPr>
        <w:t xml:space="preserve"> 2011; </w:t>
      </w:r>
      <w:r w:rsidRPr="001B1E48">
        <w:rPr>
          <w:rFonts w:ascii="Book Antiqua" w:hAnsi="Book Antiqua"/>
          <w:b/>
          <w:color w:val="000000" w:themeColor="text1"/>
        </w:rPr>
        <w:t>17</w:t>
      </w:r>
      <w:r w:rsidRPr="001B1E48">
        <w:rPr>
          <w:rFonts w:ascii="Book Antiqua" w:hAnsi="Book Antiqua"/>
          <w:color w:val="000000" w:themeColor="text1"/>
        </w:rPr>
        <w:t>: 4421-4428 [PMID: 22110269 DOI: 10.3748/wjg.v17.i39.4421]</w:t>
      </w:r>
    </w:p>
    <w:p w14:paraId="37628934"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12 </w:t>
      </w:r>
      <w:r w:rsidRPr="001B1E48">
        <w:rPr>
          <w:rFonts w:ascii="Book Antiqua" w:hAnsi="Book Antiqua"/>
          <w:b/>
          <w:color w:val="000000" w:themeColor="text1"/>
        </w:rPr>
        <w:t>Yu M</w:t>
      </w:r>
      <w:r w:rsidRPr="001B1E48">
        <w:rPr>
          <w:rFonts w:ascii="Book Antiqua" w:hAnsi="Book Antiqua"/>
          <w:color w:val="000000" w:themeColor="text1"/>
        </w:rPr>
        <w:t xml:space="preserve">, Zheng HC, Xia P, Takahashi H, Masuda S, Takano Y, Xu HM. Comparison in pathological behaviours &amp; prognosis of gastric cancers from general hospitals between China &amp; Japan. </w:t>
      </w:r>
      <w:r w:rsidRPr="001B1E48">
        <w:rPr>
          <w:rFonts w:ascii="Book Antiqua" w:hAnsi="Book Antiqua"/>
          <w:i/>
          <w:color w:val="000000" w:themeColor="text1"/>
        </w:rPr>
        <w:t>Indian J Med Res</w:t>
      </w:r>
      <w:r w:rsidRPr="001B1E48">
        <w:rPr>
          <w:rFonts w:ascii="Book Antiqua" w:hAnsi="Book Antiqua"/>
          <w:color w:val="000000" w:themeColor="text1"/>
        </w:rPr>
        <w:t xml:space="preserve"> 2010; </w:t>
      </w:r>
      <w:r w:rsidRPr="001B1E48">
        <w:rPr>
          <w:rFonts w:ascii="Book Antiqua" w:hAnsi="Book Antiqua"/>
          <w:b/>
          <w:color w:val="000000" w:themeColor="text1"/>
        </w:rPr>
        <w:t>132</w:t>
      </w:r>
      <w:r w:rsidRPr="001B1E48">
        <w:rPr>
          <w:rFonts w:ascii="Book Antiqua" w:hAnsi="Book Antiqua"/>
          <w:color w:val="000000" w:themeColor="text1"/>
        </w:rPr>
        <w:t>: 295-302 [PMID: 20847376]</w:t>
      </w:r>
    </w:p>
    <w:p w14:paraId="5A365F3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13 </w:t>
      </w:r>
      <w:r w:rsidRPr="001B1E48">
        <w:rPr>
          <w:rFonts w:ascii="Book Antiqua" w:hAnsi="Book Antiqua"/>
          <w:b/>
          <w:color w:val="000000" w:themeColor="text1"/>
        </w:rPr>
        <w:t>Strong VE</w:t>
      </w:r>
      <w:r w:rsidRPr="001B1E48">
        <w:rPr>
          <w:rFonts w:ascii="Book Antiqua" w:hAnsi="Book Antiqua"/>
          <w:color w:val="000000" w:themeColor="text1"/>
        </w:rPr>
        <w:t xml:space="preserve">, Wu AW, Selby LV, Gonen M, Hsu M, Song KY, Park CH, Coit DG, Ji JF, Brennan MF. Differences in gastric cancer survival between the U.S. and China. </w:t>
      </w:r>
      <w:r w:rsidRPr="001B1E48">
        <w:rPr>
          <w:rFonts w:ascii="Book Antiqua" w:hAnsi="Book Antiqua"/>
          <w:i/>
          <w:color w:val="000000" w:themeColor="text1"/>
        </w:rPr>
        <w:t>J Surg Oncol</w:t>
      </w:r>
      <w:r w:rsidRPr="001B1E48">
        <w:rPr>
          <w:rFonts w:ascii="Book Antiqua" w:hAnsi="Book Antiqua"/>
          <w:color w:val="000000" w:themeColor="text1"/>
        </w:rPr>
        <w:t xml:space="preserve"> 2015; </w:t>
      </w:r>
      <w:r w:rsidRPr="001B1E48">
        <w:rPr>
          <w:rFonts w:ascii="Book Antiqua" w:hAnsi="Book Antiqua"/>
          <w:b/>
          <w:color w:val="000000" w:themeColor="text1"/>
        </w:rPr>
        <w:t>112</w:t>
      </w:r>
      <w:r w:rsidRPr="001B1E48">
        <w:rPr>
          <w:rFonts w:ascii="Book Antiqua" w:hAnsi="Book Antiqua"/>
          <w:color w:val="000000" w:themeColor="text1"/>
        </w:rPr>
        <w:t>: 31-37 [PMID: 26175203 DOI: 10.1002/jso.23940]</w:t>
      </w:r>
    </w:p>
    <w:p w14:paraId="72F08EB5"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14 </w:t>
      </w:r>
      <w:r w:rsidRPr="001B1E48">
        <w:rPr>
          <w:rFonts w:ascii="Book Antiqua" w:hAnsi="Book Antiqua"/>
          <w:b/>
          <w:color w:val="000000" w:themeColor="text1"/>
        </w:rPr>
        <w:t>Xie XQ</w:t>
      </w:r>
      <w:r w:rsidRPr="001B1E48">
        <w:rPr>
          <w:rFonts w:ascii="Book Antiqua" w:hAnsi="Book Antiqua"/>
          <w:color w:val="000000" w:themeColor="text1"/>
        </w:rPr>
        <w:t xml:space="preserve">, Zheng KC, Wu BS, Chen TH, Lai SR, Lin ZS, Aoki K. Differences in the levels of gastric cancer risk factors between Nanjing and Minqing counties, China. </w:t>
      </w:r>
      <w:r w:rsidRPr="001B1E48">
        <w:rPr>
          <w:rFonts w:ascii="Book Antiqua" w:hAnsi="Book Antiqua"/>
          <w:i/>
          <w:color w:val="000000" w:themeColor="text1"/>
        </w:rPr>
        <w:t>J Prev Med Public Health</w:t>
      </w:r>
      <w:r w:rsidRPr="001B1E48">
        <w:rPr>
          <w:rFonts w:ascii="Book Antiqua" w:hAnsi="Book Antiqua"/>
          <w:color w:val="000000" w:themeColor="text1"/>
        </w:rPr>
        <w:t xml:space="preserve"> 2014; </w:t>
      </w:r>
      <w:r w:rsidRPr="001B1E48">
        <w:rPr>
          <w:rFonts w:ascii="Book Antiqua" w:hAnsi="Book Antiqua"/>
          <w:b/>
          <w:color w:val="000000" w:themeColor="text1"/>
        </w:rPr>
        <w:t>47</w:t>
      </w:r>
      <w:r w:rsidRPr="001B1E48">
        <w:rPr>
          <w:rFonts w:ascii="Book Antiqua" w:hAnsi="Book Antiqua"/>
          <w:color w:val="000000" w:themeColor="text1"/>
        </w:rPr>
        <w:t>: 281-287 [PMID: 25284200 DOI: 10.3961/jpmph.14.018]</w:t>
      </w:r>
    </w:p>
    <w:p w14:paraId="119FB702"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15 </w:t>
      </w:r>
      <w:r w:rsidRPr="001B1E48">
        <w:rPr>
          <w:rFonts w:ascii="Book Antiqua" w:hAnsi="Book Antiqua"/>
          <w:b/>
          <w:color w:val="000000" w:themeColor="text1"/>
        </w:rPr>
        <w:t>Ding YB</w:t>
      </w:r>
      <w:r w:rsidRPr="001B1E48">
        <w:rPr>
          <w:rFonts w:ascii="Book Antiqua" w:hAnsi="Book Antiqua"/>
          <w:color w:val="000000" w:themeColor="text1"/>
        </w:rPr>
        <w:t xml:space="preserve">, Xia TS, Wu JD, Chen GY, Wang S, Xia JG. Surgical outcomes for gastric cancer of a single institute in southeast China. </w:t>
      </w:r>
      <w:r w:rsidRPr="001B1E48">
        <w:rPr>
          <w:rFonts w:ascii="Book Antiqua" w:hAnsi="Book Antiqua"/>
          <w:i/>
          <w:color w:val="000000" w:themeColor="text1"/>
        </w:rPr>
        <w:t>Am J Surg</w:t>
      </w:r>
      <w:r w:rsidRPr="001B1E48">
        <w:rPr>
          <w:rFonts w:ascii="Book Antiqua" w:hAnsi="Book Antiqua"/>
          <w:color w:val="000000" w:themeColor="text1"/>
        </w:rPr>
        <w:t xml:space="preserve"> 2012; </w:t>
      </w:r>
      <w:r w:rsidRPr="001B1E48">
        <w:rPr>
          <w:rFonts w:ascii="Book Antiqua" w:hAnsi="Book Antiqua"/>
          <w:b/>
          <w:color w:val="000000" w:themeColor="text1"/>
        </w:rPr>
        <w:t>203</w:t>
      </w:r>
      <w:r w:rsidRPr="001B1E48">
        <w:rPr>
          <w:rFonts w:ascii="Book Antiqua" w:hAnsi="Book Antiqua"/>
          <w:color w:val="000000" w:themeColor="text1"/>
        </w:rPr>
        <w:t>: 217-221 [PMID: 21803328 DOI: 10.1016/j.amjsurg.2010.10.022]</w:t>
      </w:r>
    </w:p>
    <w:p w14:paraId="373C87F1"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16 </w:t>
      </w:r>
      <w:r w:rsidRPr="001B1E48">
        <w:rPr>
          <w:rFonts w:ascii="Book Antiqua" w:hAnsi="Book Antiqua"/>
          <w:b/>
          <w:color w:val="000000" w:themeColor="text1"/>
        </w:rPr>
        <w:t>Cui C</w:t>
      </w:r>
      <w:r w:rsidRPr="001B1E48">
        <w:rPr>
          <w:rFonts w:ascii="Book Antiqua" w:hAnsi="Book Antiqua"/>
          <w:color w:val="000000" w:themeColor="text1"/>
        </w:rPr>
        <w:t xml:space="preserve">, Wang B, Ren H, Wang Z. Spatiotemporal Variations in Gastric Cancer Mortality and Their Relations to Influencing Factors in S County, China. </w:t>
      </w:r>
      <w:r w:rsidRPr="001B1E48">
        <w:rPr>
          <w:rFonts w:ascii="Book Antiqua" w:hAnsi="Book Antiqua"/>
          <w:i/>
          <w:color w:val="000000" w:themeColor="text1"/>
        </w:rPr>
        <w:t>Int J Environ Res Public Health</w:t>
      </w:r>
      <w:r w:rsidRPr="001B1E48">
        <w:rPr>
          <w:rFonts w:ascii="Book Antiqua" w:hAnsi="Book Antiqua"/>
          <w:color w:val="000000" w:themeColor="text1"/>
        </w:rPr>
        <w:t xml:space="preserve"> 2019; </w:t>
      </w:r>
      <w:r w:rsidRPr="001B1E48">
        <w:rPr>
          <w:rFonts w:ascii="Book Antiqua" w:hAnsi="Book Antiqua"/>
          <w:b/>
          <w:color w:val="000000" w:themeColor="text1"/>
        </w:rPr>
        <w:t>16</w:t>
      </w:r>
      <w:r w:rsidRPr="001B1E48">
        <w:rPr>
          <w:rFonts w:ascii="Book Antiqua" w:hAnsi="Book Antiqua"/>
          <w:color w:val="000000" w:themeColor="text1"/>
        </w:rPr>
        <w:t xml:space="preserve">: </w:t>
      </w:r>
      <w:r w:rsidRPr="001B1E48">
        <w:rPr>
          <w:rFonts w:ascii="Book Antiqua" w:hAnsi="Book Antiqua"/>
          <w:color w:val="000000" w:themeColor="text1"/>
          <w:lang w:eastAsia="zh-CN"/>
        </w:rPr>
        <w:t>784</w:t>
      </w:r>
      <w:r w:rsidRPr="001B1E48">
        <w:rPr>
          <w:rFonts w:ascii="Book Antiqua" w:hAnsi="Book Antiqua"/>
          <w:color w:val="000000" w:themeColor="text1"/>
        </w:rPr>
        <w:t xml:space="preserve"> [PMID: 30836673 DOI: 10.3390/ijerph16050784]</w:t>
      </w:r>
    </w:p>
    <w:p w14:paraId="2837F594"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17 </w:t>
      </w:r>
      <w:r w:rsidRPr="001B1E48">
        <w:rPr>
          <w:rFonts w:ascii="Book Antiqua" w:hAnsi="Book Antiqua"/>
          <w:b/>
          <w:color w:val="000000" w:themeColor="text1"/>
        </w:rPr>
        <w:t>Wang W</w:t>
      </w:r>
      <w:r w:rsidRPr="001B1E48">
        <w:rPr>
          <w:rFonts w:ascii="Book Antiqua" w:hAnsi="Book Antiqua"/>
          <w:color w:val="000000" w:themeColor="text1"/>
        </w:rPr>
        <w:t xml:space="preserve">, Zheng C, Fang C, Li P, Xie J, Lin J, Zhan Y, Li W, Chen Y, Sun X, Xu D, Li Y, Huang C, Zhou Z. Time trends of clinicopathologic features and surgical treatment for gastric cancer: Results from 2 high-volume institutions in southern China. </w:t>
      </w:r>
      <w:r w:rsidRPr="001B1E48">
        <w:rPr>
          <w:rFonts w:ascii="Book Antiqua" w:hAnsi="Book Antiqua"/>
          <w:i/>
          <w:color w:val="000000" w:themeColor="text1"/>
        </w:rPr>
        <w:t>Surgery</w:t>
      </w:r>
      <w:r w:rsidRPr="001B1E48">
        <w:rPr>
          <w:rFonts w:ascii="Book Antiqua" w:hAnsi="Book Antiqua"/>
          <w:color w:val="000000" w:themeColor="text1"/>
        </w:rPr>
        <w:t xml:space="preserve"> 2015; </w:t>
      </w:r>
      <w:r w:rsidRPr="001B1E48">
        <w:rPr>
          <w:rFonts w:ascii="Book Antiqua" w:hAnsi="Book Antiqua"/>
          <w:b/>
          <w:color w:val="000000" w:themeColor="text1"/>
        </w:rPr>
        <w:t>158</w:t>
      </w:r>
      <w:r w:rsidRPr="001B1E48">
        <w:rPr>
          <w:rFonts w:ascii="Book Antiqua" w:hAnsi="Book Antiqua"/>
          <w:color w:val="000000" w:themeColor="text1"/>
        </w:rPr>
        <w:t>: 1590-1597 [PMID: 26210225 DOI: 10.1016/j.surg.2015.04.038]</w:t>
      </w:r>
    </w:p>
    <w:p w14:paraId="05D4FE1E"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18 </w:t>
      </w:r>
      <w:r w:rsidRPr="001B1E48">
        <w:rPr>
          <w:rFonts w:ascii="Book Antiqua" w:hAnsi="Book Antiqua"/>
          <w:b/>
          <w:color w:val="000000" w:themeColor="text1"/>
        </w:rPr>
        <w:t>Kwon SJ</w:t>
      </w:r>
      <w:r w:rsidRPr="001B1E48">
        <w:rPr>
          <w:rFonts w:ascii="Book Antiqua" w:hAnsi="Book Antiqua"/>
          <w:color w:val="000000" w:themeColor="text1"/>
        </w:rPr>
        <w:t xml:space="preserve">. Evaluation of the 7th UICC TNM Staging System of Gastric Cancer. </w:t>
      </w:r>
      <w:r w:rsidRPr="001B1E48">
        <w:rPr>
          <w:rFonts w:ascii="Book Antiqua" w:hAnsi="Book Antiqua"/>
          <w:i/>
          <w:color w:val="000000" w:themeColor="text1"/>
        </w:rPr>
        <w:t>J Gastric Cancer</w:t>
      </w:r>
      <w:r w:rsidRPr="001B1E48">
        <w:rPr>
          <w:rFonts w:ascii="Book Antiqua" w:hAnsi="Book Antiqua"/>
          <w:color w:val="000000" w:themeColor="text1"/>
        </w:rPr>
        <w:t xml:space="preserve"> 2011; </w:t>
      </w:r>
      <w:r w:rsidRPr="001B1E48">
        <w:rPr>
          <w:rFonts w:ascii="Book Antiqua" w:hAnsi="Book Antiqua"/>
          <w:b/>
          <w:color w:val="000000" w:themeColor="text1"/>
        </w:rPr>
        <w:t>11</w:t>
      </w:r>
      <w:r w:rsidRPr="001B1E48">
        <w:rPr>
          <w:rFonts w:ascii="Book Antiqua" w:hAnsi="Book Antiqua"/>
          <w:color w:val="000000" w:themeColor="text1"/>
        </w:rPr>
        <w:t>: 78-85 [PMID: 22076207 DOI: 10.5230/jgc.2011.11.2.78]</w:t>
      </w:r>
    </w:p>
    <w:p w14:paraId="57258616"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lastRenderedPageBreak/>
        <w:t xml:space="preserve">19 </w:t>
      </w:r>
      <w:r w:rsidRPr="001B1E48">
        <w:rPr>
          <w:rFonts w:ascii="Book Antiqua" w:hAnsi="Book Antiqua"/>
          <w:b/>
          <w:color w:val="000000" w:themeColor="text1"/>
        </w:rPr>
        <w:t>Marano L</w:t>
      </w:r>
      <w:r w:rsidRPr="001B1E48">
        <w:rPr>
          <w:rFonts w:ascii="Book Antiqua" w:hAnsi="Book Antiqua"/>
          <w:color w:val="000000" w:themeColor="text1"/>
        </w:rPr>
        <w:t xml:space="preserve">, D'Ignazio A, Cammillini F, Angotti R, Messina M, Marrelli D, Roviello F. Comparison between 7th and 8th edition of AJCC TNM staging system for gastric cancer: old problems and new perspectives. </w:t>
      </w:r>
      <w:r w:rsidRPr="001B1E48">
        <w:rPr>
          <w:rFonts w:ascii="Book Antiqua" w:hAnsi="Book Antiqua"/>
          <w:i/>
          <w:color w:val="000000" w:themeColor="text1"/>
        </w:rPr>
        <w:t>Transl Gastroenterol Hepatol</w:t>
      </w:r>
      <w:r w:rsidRPr="001B1E48">
        <w:rPr>
          <w:rFonts w:ascii="Book Antiqua" w:hAnsi="Book Antiqua"/>
          <w:color w:val="000000" w:themeColor="text1"/>
        </w:rPr>
        <w:t xml:space="preserve"> 2019; </w:t>
      </w:r>
      <w:r w:rsidRPr="001B1E48">
        <w:rPr>
          <w:rFonts w:ascii="Book Antiqua" w:hAnsi="Book Antiqua"/>
          <w:b/>
          <w:color w:val="000000" w:themeColor="text1"/>
        </w:rPr>
        <w:t>4</w:t>
      </w:r>
      <w:r w:rsidRPr="001B1E48">
        <w:rPr>
          <w:rFonts w:ascii="Book Antiqua" w:hAnsi="Book Antiqua"/>
          <w:color w:val="000000" w:themeColor="text1"/>
        </w:rPr>
        <w:t>: 22 [PMID: 31143843 DOI: 10.21037/tgh.2019.03.09]</w:t>
      </w:r>
    </w:p>
    <w:p w14:paraId="5595D4E1"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20 </w:t>
      </w:r>
      <w:r w:rsidRPr="001B1E48">
        <w:rPr>
          <w:rFonts w:ascii="Book Antiqua" w:hAnsi="Book Antiqua"/>
          <w:b/>
          <w:color w:val="000000" w:themeColor="text1"/>
        </w:rPr>
        <w:t>Santiago JM</w:t>
      </w:r>
      <w:r w:rsidRPr="001B1E48">
        <w:rPr>
          <w:rFonts w:ascii="Book Antiqua" w:hAnsi="Book Antiqua"/>
          <w:color w:val="000000" w:themeColor="text1"/>
        </w:rPr>
        <w:t xml:space="preserve">, Sasako M, Osorio J. [TNM-7th edition 2009 (UICC/AJCC) and Japanese Classification 2010 in Gastric Cancer. Towards simplicity and standardisation in the management of gastric cancer]. </w:t>
      </w:r>
      <w:r w:rsidRPr="001B1E48">
        <w:rPr>
          <w:rFonts w:ascii="Book Antiqua" w:hAnsi="Book Antiqua"/>
          <w:i/>
          <w:color w:val="000000" w:themeColor="text1"/>
        </w:rPr>
        <w:t>Cir Esp</w:t>
      </w:r>
      <w:r w:rsidRPr="001B1E48">
        <w:rPr>
          <w:rFonts w:ascii="Book Antiqua" w:hAnsi="Book Antiqua"/>
          <w:color w:val="000000" w:themeColor="text1"/>
        </w:rPr>
        <w:t xml:space="preserve"> 2011; </w:t>
      </w:r>
      <w:r w:rsidRPr="001B1E48">
        <w:rPr>
          <w:rFonts w:ascii="Book Antiqua" w:hAnsi="Book Antiqua"/>
          <w:b/>
          <w:color w:val="000000" w:themeColor="text1"/>
        </w:rPr>
        <w:t>89</w:t>
      </w:r>
      <w:r w:rsidRPr="001B1E48">
        <w:rPr>
          <w:rFonts w:ascii="Book Antiqua" w:hAnsi="Book Antiqua"/>
          <w:color w:val="000000" w:themeColor="text1"/>
        </w:rPr>
        <w:t>: 275-281 [PMID: 21256476 DOI: 10.1016/j.ciresp.2010.10.011]</w:t>
      </w:r>
    </w:p>
    <w:p w14:paraId="7014A23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21 </w:t>
      </w:r>
      <w:r w:rsidRPr="001B1E48">
        <w:rPr>
          <w:rFonts w:ascii="Book Antiqua" w:hAnsi="Book Antiqua"/>
          <w:b/>
          <w:color w:val="000000" w:themeColor="text1"/>
        </w:rPr>
        <w:t>Pacelli F</w:t>
      </w:r>
      <w:r w:rsidRPr="001B1E48">
        <w:rPr>
          <w:rFonts w:ascii="Book Antiqua" w:hAnsi="Book Antiqua"/>
          <w:color w:val="000000" w:themeColor="text1"/>
        </w:rPr>
        <w:t xml:space="preserve">, Papa V, Rosa F, Tortorelli AP, Sanchez AM, Covino M, Bossola M, Doglietto GB. Four hundred consecutive total gastrectomies for gastric cancer: a single-institution experience. </w:t>
      </w:r>
      <w:r w:rsidRPr="001B1E48">
        <w:rPr>
          <w:rFonts w:ascii="Book Antiqua" w:hAnsi="Book Antiqua"/>
          <w:i/>
          <w:color w:val="000000" w:themeColor="text1"/>
        </w:rPr>
        <w:t>Arch Surg</w:t>
      </w:r>
      <w:r w:rsidRPr="001B1E48">
        <w:rPr>
          <w:rFonts w:ascii="Book Antiqua" w:hAnsi="Book Antiqua"/>
          <w:color w:val="000000" w:themeColor="text1"/>
        </w:rPr>
        <w:t xml:space="preserve"> 2008; </w:t>
      </w:r>
      <w:r w:rsidRPr="001B1E48">
        <w:rPr>
          <w:rFonts w:ascii="Book Antiqua" w:hAnsi="Book Antiqua"/>
          <w:b/>
          <w:color w:val="000000" w:themeColor="text1"/>
        </w:rPr>
        <w:t>143</w:t>
      </w:r>
      <w:r w:rsidRPr="001B1E48">
        <w:rPr>
          <w:rFonts w:ascii="Book Antiqua" w:hAnsi="Book Antiqua"/>
          <w:color w:val="000000" w:themeColor="text1"/>
        </w:rPr>
        <w:t>: 769-75; discussion 775 [PMID: 18711037 DOI: 10.1001/archsurg.143.8.769]</w:t>
      </w:r>
    </w:p>
    <w:p w14:paraId="62A0EA94"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22 </w:t>
      </w:r>
      <w:r w:rsidRPr="001B1E48">
        <w:rPr>
          <w:rFonts w:ascii="Book Antiqua" w:hAnsi="Book Antiqua"/>
          <w:b/>
          <w:color w:val="000000" w:themeColor="text1"/>
        </w:rPr>
        <w:t>Yan S</w:t>
      </w:r>
      <w:r w:rsidRPr="001B1E48">
        <w:rPr>
          <w:rFonts w:ascii="Book Antiqua" w:hAnsi="Book Antiqua"/>
          <w:color w:val="000000" w:themeColor="text1"/>
        </w:rPr>
        <w:t xml:space="preserve">, Li B, Bai ZZ, Wu JQ, Xie DW, Ma YC, Ma XX, Zhao JH, Guo XJ. Clinical epidemiology of gastric cancer in Hehuang valley of China: a 10-year epidemiological study of gastric cancer. </w:t>
      </w:r>
      <w:r w:rsidRPr="001B1E48">
        <w:rPr>
          <w:rFonts w:ascii="Book Antiqua" w:hAnsi="Book Antiqua"/>
          <w:i/>
          <w:color w:val="000000" w:themeColor="text1"/>
        </w:rPr>
        <w:t>World J Gastroenterol</w:t>
      </w:r>
      <w:r w:rsidRPr="001B1E48">
        <w:rPr>
          <w:rFonts w:ascii="Book Antiqua" w:hAnsi="Book Antiqua"/>
          <w:color w:val="000000" w:themeColor="text1"/>
        </w:rPr>
        <w:t xml:space="preserve"> 2014; </w:t>
      </w:r>
      <w:r w:rsidRPr="001B1E48">
        <w:rPr>
          <w:rFonts w:ascii="Book Antiqua" w:hAnsi="Book Antiqua"/>
          <w:b/>
          <w:color w:val="000000" w:themeColor="text1"/>
        </w:rPr>
        <w:t>20</w:t>
      </w:r>
      <w:r w:rsidRPr="001B1E48">
        <w:rPr>
          <w:rFonts w:ascii="Book Antiqua" w:hAnsi="Book Antiqua"/>
          <w:color w:val="000000" w:themeColor="text1"/>
        </w:rPr>
        <w:t>: 10486-10494 [PMID: 25132766 DOI: 10.3748/wjg.v20.i30.10486]</w:t>
      </w:r>
    </w:p>
    <w:p w14:paraId="525429AC"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23 </w:t>
      </w:r>
      <w:r w:rsidRPr="001B1E48">
        <w:rPr>
          <w:rFonts w:ascii="Book Antiqua" w:hAnsi="Book Antiqua"/>
          <w:b/>
          <w:color w:val="000000" w:themeColor="text1"/>
        </w:rPr>
        <w:t>Sitarz R</w:t>
      </w:r>
      <w:r w:rsidRPr="001B1E48">
        <w:rPr>
          <w:rFonts w:ascii="Book Antiqua" w:hAnsi="Book Antiqua"/>
          <w:color w:val="000000" w:themeColor="text1"/>
        </w:rPr>
        <w:t xml:space="preserve">, Skierucha M, Mielko J, Offerhaus GJA, Maciejewski R, Polkowski WP. Gastric cancer: epidemiology, prevention, classification, and treatment. </w:t>
      </w:r>
      <w:r w:rsidRPr="001B1E48">
        <w:rPr>
          <w:rFonts w:ascii="Book Antiqua" w:hAnsi="Book Antiqua"/>
          <w:i/>
          <w:color w:val="000000" w:themeColor="text1"/>
        </w:rPr>
        <w:t>Cancer Manag Res</w:t>
      </w:r>
      <w:r w:rsidRPr="001B1E48">
        <w:rPr>
          <w:rFonts w:ascii="Book Antiqua" w:hAnsi="Book Antiqua"/>
          <w:color w:val="000000" w:themeColor="text1"/>
        </w:rPr>
        <w:t xml:space="preserve"> 2018; </w:t>
      </w:r>
      <w:r w:rsidRPr="001B1E48">
        <w:rPr>
          <w:rFonts w:ascii="Book Antiqua" w:hAnsi="Book Antiqua"/>
          <w:b/>
          <w:color w:val="000000" w:themeColor="text1"/>
        </w:rPr>
        <w:t>10</w:t>
      </w:r>
      <w:r w:rsidRPr="001B1E48">
        <w:rPr>
          <w:rFonts w:ascii="Book Antiqua" w:hAnsi="Book Antiqua"/>
          <w:color w:val="000000" w:themeColor="text1"/>
        </w:rPr>
        <w:t>: 239-248 [PMID: 29445300 DOI: 10.2147/CMAR.S149619]</w:t>
      </w:r>
    </w:p>
    <w:p w14:paraId="01CF99A2"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24 </w:t>
      </w:r>
      <w:r w:rsidRPr="001B1E48">
        <w:rPr>
          <w:rFonts w:ascii="Book Antiqua" w:hAnsi="Book Antiqua"/>
          <w:b/>
          <w:color w:val="000000" w:themeColor="text1"/>
        </w:rPr>
        <w:t>Shaw G</w:t>
      </w:r>
      <w:r w:rsidRPr="001B1E48">
        <w:rPr>
          <w:rFonts w:ascii="Book Antiqua" w:hAnsi="Book Antiqua"/>
          <w:color w:val="000000" w:themeColor="text1"/>
        </w:rPr>
        <w:t xml:space="preserve">, Weber K. The distribution of the neurofilament triplet proteins within individual neurones. </w:t>
      </w:r>
      <w:r w:rsidRPr="001B1E48">
        <w:rPr>
          <w:rFonts w:ascii="Book Antiqua" w:hAnsi="Book Antiqua"/>
          <w:i/>
          <w:color w:val="000000" w:themeColor="text1"/>
        </w:rPr>
        <w:t>Exp Cell Res</w:t>
      </w:r>
      <w:r w:rsidRPr="001B1E48">
        <w:rPr>
          <w:rFonts w:ascii="Book Antiqua" w:hAnsi="Book Antiqua"/>
          <w:color w:val="000000" w:themeColor="text1"/>
        </w:rPr>
        <w:t xml:space="preserve"> 1981; </w:t>
      </w:r>
      <w:r w:rsidRPr="001B1E48">
        <w:rPr>
          <w:rFonts w:ascii="Book Antiqua" w:hAnsi="Book Antiqua"/>
          <w:b/>
          <w:color w:val="000000" w:themeColor="text1"/>
        </w:rPr>
        <w:t>136</w:t>
      </w:r>
      <w:r w:rsidRPr="001B1E48">
        <w:rPr>
          <w:rFonts w:ascii="Book Antiqua" w:hAnsi="Book Antiqua"/>
          <w:color w:val="000000" w:themeColor="text1"/>
        </w:rPr>
        <w:t>: 119-125 [PMID: 6795051 DOI: 10.2478/jtim-2019-0020]</w:t>
      </w:r>
    </w:p>
    <w:p w14:paraId="14458FC8"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25 </w:t>
      </w:r>
      <w:r w:rsidRPr="001B1E48">
        <w:rPr>
          <w:rFonts w:ascii="Book Antiqua" w:hAnsi="Book Antiqua"/>
          <w:b/>
          <w:color w:val="000000" w:themeColor="text1"/>
        </w:rPr>
        <w:t>Lin JX</w:t>
      </w:r>
      <w:r w:rsidRPr="001B1E48">
        <w:rPr>
          <w:rFonts w:ascii="Book Antiqua" w:hAnsi="Book Antiqua"/>
          <w:color w:val="000000" w:themeColor="text1"/>
        </w:rPr>
        <w:t xml:space="preserve">, Lin JP, Li P, Xie JW, Wang JB, Lu J, Chen QY, Cao LL, Lin M, Tu RH, Huang ZN, Lin JL, Zheng CH, Huang CM. Which staging system better predicts 10-year survival for gastric cancer? A study using an international multicenter database. </w:t>
      </w:r>
      <w:r w:rsidRPr="001B1E48">
        <w:rPr>
          <w:rFonts w:ascii="Book Antiqua" w:hAnsi="Book Antiqua"/>
          <w:i/>
          <w:color w:val="000000" w:themeColor="text1"/>
        </w:rPr>
        <w:t>Eur J Surg Oncol</w:t>
      </w:r>
      <w:r w:rsidRPr="001B1E48">
        <w:rPr>
          <w:rFonts w:ascii="Book Antiqua" w:hAnsi="Book Antiqua"/>
          <w:color w:val="000000" w:themeColor="text1"/>
        </w:rPr>
        <w:t xml:space="preserve"> 2018; </w:t>
      </w:r>
      <w:r w:rsidRPr="001B1E48">
        <w:rPr>
          <w:rFonts w:ascii="Book Antiqua" w:hAnsi="Book Antiqua"/>
          <w:b/>
          <w:color w:val="000000" w:themeColor="text1"/>
        </w:rPr>
        <w:t>44</w:t>
      </w:r>
      <w:r w:rsidRPr="001B1E48">
        <w:rPr>
          <w:rFonts w:ascii="Book Antiqua" w:hAnsi="Book Antiqua"/>
          <w:color w:val="000000" w:themeColor="text1"/>
        </w:rPr>
        <w:t>: 1205-1211 [PMID: 29804693 DOI: 10.1016/j.ejso.2018.05.014]</w:t>
      </w:r>
    </w:p>
    <w:p w14:paraId="4BA99A6A"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26 </w:t>
      </w:r>
      <w:r w:rsidRPr="001B1E48">
        <w:rPr>
          <w:rFonts w:ascii="Book Antiqua" w:hAnsi="Book Antiqua"/>
          <w:b/>
          <w:color w:val="000000" w:themeColor="text1"/>
        </w:rPr>
        <w:t>Chang JS</w:t>
      </w:r>
      <w:r w:rsidRPr="001B1E48">
        <w:rPr>
          <w:rFonts w:ascii="Book Antiqua" w:hAnsi="Book Antiqua"/>
          <w:color w:val="000000" w:themeColor="text1"/>
        </w:rPr>
        <w:t xml:space="preserve">, Kim KH, Yoon HI, Hyung WJ, Rha SY, Kim HS, Lee YC, Lim JS, Noh SH, Koom WS. Locoregional relapse after gastrectomy with D2 lymphadenectomy for gastric cancer. </w:t>
      </w:r>
      <w:r w:rsidRPr="001B1E48">
        <w:rPr>
          <w:rFonts w:ascii="Book Antiqua" w:hAnsi="Book Antiqua"/>
          <w:i/>
          <w:color w:val="000000" w:themeColor="text1"/>
        </w:rPr>
        <w:t>Br J Surg</w:t>
      </w:r>
      <w:r w:rsidRPr="001B1E48">
        <w:rPr>
          <w:rFonts w:ascii="Book Antiqua" w:hAnsi="Book Antiqua"/>
          <w:color w:val="000000" w:themeColor="text1"/>
        </w:rPr>
        <w:t xml:space="preserve"> 2017; </w:t>
      </w:r>
      <w:r w:rsidRPr="001B1E48">
        <w:rPr>
          <w:rFonts w:ascii="Book Antiqua" w:hAnsi="Book Antiqua"/>
          <w:b/>
          <w:color w:val="000000" w:themeColor="text1"/>
        </w:rPr>
        <w:t>104</w:t>
      </w:r>
      <w:r w:rsidRPr="001B1E48">
        <w:rPr>
          <w:rFonts w:ascii="Book Antiqua" w:hAnsi="Book Antiqua"/>
          <w:color w:val="000000" w:themeColor="text1"/>
        </w:rPr>
        <w:t>: 877-884 [PMID: 28245053 DOI: 10.1002/bjs.10502]</w:t>
      </w:r>
    </w:p>
    <w:p w14:paraId="4495AC2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lastRenderedPageBreak/>
        <w:t xml:space="preserve">27 </w:t>
      </w:r>
      <w:r w:rsidRPr="001B1E48">
        <w:rPr>
          <w:rFonts w:ascii="Book Antiqua" w:hAnsi="Book Antiqua"/>
          <w:b/>
          <w:color w:val="000000" w:themeColor="text1"/>
        </w:rPr>
        <w:t>Wang JB</w:t>
      </w:r>
      <w:r w:rsidRPr="001B1E48">
        <w:rPr>
          <w:rFonts w:ascii="Book Antiqua" w:hAnsi="Book Antiqua"/>
          <w:color w:val="000000" w:themeColor="text1"/>
        </w:rPr>
        <w:t xml:space="preserve">, Liu ZY, Chen QY, Zhong Q, Xie JW, Lin JX, Lu J, Cao LL, Lin M, Tu RH, Huang ZN, Lin JL, Zheng HL, Que SJ, Zheng CH, Huang CM, Li P. Short-term efficacy of robotic and laparoscopic spleen-preserving splenic hilar lymphadenectomy </w:t>
      </w:r>
      <w:r w:rsidRPr="001B1E48">
        <w:rPr>
          <w:rFonts w:ascii="Book Antiqua" w:hAnsi="Book Antiqua"/>
          <w:i/>
          <w:color w:val="000000" w:themeColor="text1"/>
        </w:rPr>
        <w:t>via</w:t>
      </w:r>
      <w:r w:rsidRPr="001B1E48">
        <w:rPr>
          <w:rFonts w:ascii="Book Antiqua" w:hAnsi="Book Antiqua"/>
          <w:color w:val="000000" w:themeColor="text1"/>
        </w:rPr>
        <w:t xml:space="preserve"> Huang's three-step maneuver for advanced upper gastric cancer: Results from a propensity score-matched study. </w:t>
      </w:r>
      <w:r w:rsidRPr="001B1E48">
        <w:rPr>
          <w:rFonts w:ascii="Book Antiqua" w:hAnsi="Book Antiqua"/>
          <w:i/>
          <w:color w:val="000000" w:themeColor="text1"/>
        </w:rPr>
        <w:t>World J Gastroenterol</w:t>
      </w:r>
      <w:r w:rsidRPr="001B1E48">
        <w:rPr>
          <w:rFonts w:ascii="Book Antiqua" w:hAnsi="Book Antiqua"/>
          <w:color w:val="000000" w:themeColor="text1"/>
        </w:rPr>
        <w:t xml:space="preserve"> 2019; </w:t>
      </w:r>
      <w:r w:rsidRPr="001B1E48">
        <w:rPr>
          <w:rFonts w:ascii="Book Antiqua" w:hAnsi="Book Antiqua"/>
          <w:b/>
          <w:color w:val="000000" w:themeColor="text1"/>
        </w:rPr>
        <w:t>25</w:t>
      </w:r>
      <w:r w:rsidRPr="001B1E48">
        <w:rPr>
          <w:rFonts w:ascii="Book Antiqua" w:hAnsi="Book Antiqua"/>
          <w:color w:val="000000" w:themeColor="text1"/>
        </w:rPr>
        <w:t>: 5641-5654 [PMID: 31602164 DOI: 10.3748/wjg.v25.i37.5641]</w:t>
      </w:r>
    </w:p>
    <w:p w14:paraId="3CFB01C1"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28 </w:t>
      </w:r>
      <w:r w:rsidRPr="001B1E48">
        <w:rPr>
          <w:rFonts w:ascii="Book Antiqua" w:hAnsi="Book Antiqua"/>
          <w:b/>
          <w:color w:val="000000" w:themeColor="text1"/>
        </w:rPr>
        <w:t>Yamashita K</w:t>
      </w:r>
      <w:r w:rsidRPr="001B1E48">
        <w:rPr>
          <w:rFonts w:ascii="Book Antiqua" w:hAnsi="Book Antiqua"/>
          <w:color w:val="000000" w:themeColor="text1"/>
        </w:rPr>
        <w:t xml:space="preserve">, Sakuramoto S, Nemoto M, Shibata T, Mieno H, Katada N, Kikuchi S, Watanabe M. Trend in gastric cancer: 35 years of surgical experience in Japan. </w:t>
      </w:r>
      <w:r w:rsidRPr="001B1E48">
        <w:rPr>
          <w:rFonts w:ascii="Book Antiqua" w:hAnsi="Book Antiqua"/>
          <w:i/>
          <w:color w:val="000000" w:themeColor="text1"/>
        </w:rPr>
        <w:t>World J Gastroenterol</w:t>
      </w:r>
      <w:r w:rsidRPr="001B1E48">
        <w:rPr>
          <w:rFonts w:ascii="Book Antiqua" w:hAnsi="Book Antiqua"/>
          <w:color w:val="000000" w:themeColor="text1"/>
        </w:rPr>
        <w:t xml:space="preserve"> 2011; </w:t>
      </w:r>
      <w:r w:rsidRPr="001B1E48">
        <w:rPr>
          <w:rFonts w:ascii="Book Antiqua" w:hAnsi="Book Antiqua"/>
          <w:b/>
          <w:color w:val="000000" w:themeColor="text1"/>
        </w:rPr>
        <w:t>17</w:t>
      </w:r>
      <w:r w:rsidRPr="001B1E48">
        <w:rPr>
          <w:rFonts w:ascii="Book Antiqua" w:hAnsi="Book Antiqua"/>
          <w:color w:val="000000" w:themeColor="text1"/>
        </w:rPr>
        <w:t>: 3390-3397 [PMID: 21876631 DOI: 10.3748/wjg.v17.i29.3390]</w:t>
      </w:r>
    </w:p>
    <w:p w14:paraId="047F26E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29 </w:t>
      </w:r>
      <w:r w:rsidRPr="001B1E48">
        <w:rPr>
          <w:rFonts w:ascii="Book Antiqua" w:hAnsi="Book Antiqua"/>
          <w:b/>
          <w:color w:val="000000" w:themeColor="text1"/>
        </w:rPr>
        <w:t>Nelen SD</w:t>
      </w:r>
      <w:r w:rsidRPr="001B1E48">
        <w:rPr>
          <w:rFonts w:ascii="Book Antiqua" w:hAnsi="Book Antiqua"/>
          <w:color w:val="000000" w:themeColor="text1"/>
        </w:rPr>
        <w:t xml:space="preserve">, Bosscha K, Lemmens VEPP, Hartgrink HH, Verhoeven RHA, de Wilt JHW; Dutch Upper Gastrointestinal Cancer Audit group. Morbidity and mortality according to age following gastrectomy for gastric cancer. </w:t>
      </w:r>
      <w:r w:rsidRPr="001B1E48">
        <w:rPr>
          <w:rFonts w:ascii="Book Antiqua" w:hAnsi="Book Antiqua"/>
          <w:i/>
          <w:color w:val="000000" w:themeColor="text1"/>
        </w:rPr>
        <w:t>Br J Surg</w:t>
      </w:r>
      <w:r w:rsidRPr="001B1E48">
        <w:rPr>
          <w:rFonts w:ascii="Book Antiqua" w:hAnsi="Book Antiqua"/>
          <w:color w:val="000000" w:themeColor="text1"/>
        </w:rPr>
        <w:t xml:space="preserve"> 2018; </w:t>
      </w:r>
      <w:r w:rsidRPr="001B1E48">
        <w:rPr>
          <w:rFonts w:ascii="Book Antiqua" w:hAnsi="Book Antiqua"/>
          <w:b/>
          <w:color w:val="000000" w:themeColor="text1"/>
        </w:rPr>
        <w:t>105</w:t>
      </w:r>
      <w:r w:rsidRPr="001B1E48">
        <w:rPr>
          <w:rFonts w:ascii="Book Antiqua" w:hAnsi="Book Antiqua"/>
          <w:color w:val="000000" w:themeColor="text1"/>
        </w:rPr>
        <w:t>: 1163-1170 [PMID: 29683186 DOI: 10.1002/bjs.10836]</w:t>
      </w:r>
    </w:p>
    <w:p w14:paraId="1D051576"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30 </w:t>
      </w:r>
      <w:r w:rsidRPr="001B1E48">
        <w:rPr>
          <w:rFonts w:ascii="Book Antiqua" w:hAnsi="Book Antiqua"/>
          <w:b/>
          <w:color w:val="000000" w:themeColor="text1"/>
        </w:rPr>
        <w:t>Pyo JH</w:t>
      </w:r>
      <w:r w:rsidRPr="001B1E48">
        <w:rPr>
          <w:rFonts w:ascii="Book Antiqua" w:hAnsi="Book Antiqua"/>
          <w:color w:val="000000" w:themeColor="text1"/>
        </w:rPr>
        <w:t xml:space="preserve">, Lee H, Min YW, Min BH, Lee JH, Kim KM, Yoo H, Kim K, Choi YH, Kim JJ, Kim S. Young Age and Risk of Lymph Node Metastasis in Differentiated Type Early Gastric Cancer. </w:t>
      </w:r>
      <w:r w:rsidRPr="001B1E48">
        <w:rPr>
          <w:rFonts w:ascii="Book Antiqua" w:hAnsi="Book Antiqua"/>
          <w:i/>
          <w:color w:val="000000" w:themeColor="text1"/>
        </w:rPr>
        <w:t>Ann Surg Oncol</w:t>
      </w:r>
      <w:r w:rsidRPr="001B1E48">
        <w:rPr>
          <w:rFonts w:ascii="Book Antiqua" w:hAnsi="Book Antiqua"/>
          <w:color w:val="000000" w:themeColor="text1"/>
        </w:rPr>
        <w:t xml:space="preserve"> 2018; </w:t>
      </w:r>
      <w:r w:rsidRPr="001B1E48">
        <w:rPr>
          <w:rFonts w:ascii="Book Antiqua" w:hAnsi="Book Antiqua"/>
          <w:b/>
          <w:color w:val="000000" w:themeColor="text1"/>
        </w:rPr>
        <w:t>25</w:t>
      </w:r>
      <w:r w:rsidRPr="001B1E48">
        <w:rPr>
          <w:rFonts w:ascii="Book Antiqua" w:hAnsi="Book Antiqua"/>
          <w:color w:val="000000" w:themeColor="text1"/>
        </w:rPr>
        <w:t>: 2713-2719 [PMID: 30006689 DOI: 10.1245/s10434-018-6659-3]</w:t>
      </w:r>
    </w:p>
    <w:p w14:paraId="67150EA8"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31 </w:t>
      </w:r>
      <w:r w:rsidRPr="001B1E48">
        <w:rPr>
          <w:rFonts w:ascii="Book Antiqua" w:hAnsi="Book Antiqua"/>
          <w:b/>
          <w:color w:val="000000" w:themeColor="text1"/>
        </w:rPr>
        <w:t>Guan WL</w:t>
      </w:r>
      <w:r w:rsidRPr="001B1E48">
        <w:rPr>
          <w:rFonts w:ascii="Book Antiqua" w:hAnsi="Book Antiqua"/>
          <w:color w:val="000000" w:themeColor="text1"/>
        </w:rPr>
        <w:t xml:space="preserve">, Yuan LP, Yan XL, Yang DJ, Qiu MZ. More attention should be paid to adult gastric cancer patients younger than 35 years old: extremely poor prognosis was found. </w:t>
      </w:r>
      <w:r w:rsidRPr="001B1E48">
        <w:rPr>
          <w:rFonts w:ascii="Book Antiqua" w:hAnsi="Book Antiqua"/>
          <w:i/>
          <w:color w:val="000000" w:themeColor="text1"/>
        </w:rPr>
        <w:t>J Cancer</w:t>
      </w:r>
      <w:r w:rsidRPr="001B1E48">
        <w:rPr>
          <w:rFonts w:ascii="Book Antiqua" w:hAnsi="Book Antiqua"/>
          <w:color w:val="000000" w:themeColor="text1"/>
        </w:rPr>
        <w:t xml:space="preserve"> 2019; </w:t>
      </w:r>
      <w:r w:rsidRPr="001B1E48">
        <w:rPr>
          <w:rFonts w:ascii="Book Antiqua" w:hAnsi="Book Antiqua"/>
          <w:b/>
          <w:color w:val="000000" w:themeColor="text1"/>
        </w:rPr>
        <w:t>10</w:t>
      </w:r>
      <w:r w:rsidRPr="001B1E48">
        <w:rPr>
          <w:rFonts w:ascii="Book Antiqua" w:hAnsi="Book Antiqua"/>
          <w:color w:val="000000" w:themeColor="text1"/>
        </w:rPr>
        <w:t>: 472-478 [PMID: 30719142 DOI: 10.7150/jca.27517]</w:t>
      </w:r>
    </w:p>
    <w:p w14:paraId="2DE0251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32 </w:t>
      </w:r>
      <w:r w:rsidRPr="001B1E48">
        <w:rPr>
          <w:rFonts w:ascii="Book Antiqua" w:hAnsi="Book Antiqua"/>
          <w:b/>
          <w:color w:val="000000" w:themeColor="text1"/>
        </w:rPr>
        <w:t>Solaini L</w:t>
      </w:r>
      <w:r w:rsidRPr="001B1E48">
        <w:rPr>
          <w:rFonts w:ascii="Book Antiqua" w:hAnsi="Book Antiqua"/>
          <w:color w:val="000000" w:themeColor="text1"/>
        </w:rPr>
        <w:t xml:space="preserve">, Ministrini S, Coniglio A, Cavallari S, Molteni B, Baiocchi GL, Portolani N, Tiberio GAM. How could we identify the 'old' patient in gastric cancer surgery? A single centre cohort study. </w:t>
      </w:r>
      <w:r w:rsidRPr="001B1E48">
        <w:rPr>
          <w:rFonts w:ascii="Book Antiqua" w:hAnsi="Book Antiqua"/>
          <w:i/>
          <w:color w:val="000000" w:themeColor="text1"/>
        </w:rPr>
        <w:t>Int J Surg</w:t>
      </w:r>
      <w:r w:rsidRPr="001B1E48">
        <w:rPr>
          <w:rFonts w:ascii="Book Antiqua" w:hAnsi="Book Antiqua"/>
          <w:color w:val="000000" w:themeColor="text1"/>
        </w:rPr>
        <w:t xml:space="preserve"> 2016; </w:t>
      </w:r>
      <w:r w:rsidRPr="001B1E48">
        <w:rPr>
          <w:rFonts w:ascii="Book Antiqua" w:hAnsi="Book Antiqua"/>
          <w:b/>
          <w:color w:val="000000" w:themeColor="text1"/>
        </w:rPr>
        <w:t>34</w:t>
      </w:r>
      <w:r w:rsidRPr="001B1E48">
        <w:rPr>
          <w:rFonts w:ascii="Book Antiqua" w:hAnsi="Book Antiqua"/>
          <w:color w:val="000000" w:themeColor="text1"/>
        </w:rPr>
        <w:t>: 174-179 [PMID: 27613126 DOI: 10.1016/j.ijsu.2016.09.004]</w:t>
      </w:r>
    </w:p>
    <w:p w14:paraId="0AFC9A76"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33 </w:t>
      </w:r>
      <w:r w:rsidRPr="001B1E48">
        <w:rPr>
          <w:rFonts w:ascii="Book Antiqua" w:hAnsi="Book Antiqua"/>
          <w:b/>
          <w:color w:val="000000" w:themeColor="text1"/>
        </w:rPr>
        <w:t>Zhang WH</w:t>
      </w:r>
      <w:r w:rsidRPr="001B1E48">
        <w:rPr>
          <w:rFonts w:ascii="Book Antiqua" w:hAnsi="Book Antiqua"/>
          <w:color w:val="000000" w:themeColor="text1"/>
        </w:rPr>
        <w:t xml:space="preserve">, Chen XZ, Liu K, Chen XL, Yang K, Zhang B, Chen ZX, Chen JP, Zhou ZG, Hu JK. Outcomes of surgical treatment for gastric cancer patients: 11-year experience of a Chinese high-volume hospital. </w:t>
      </w:r>
      <w:r w:rsidRPr="001B1E48">
        <w:rPr>
          <w:rFonts w:ascii="Book Antiqua" w:hAnsi="Book Antiqua"/>
          <w:i/>
          <w:color w:val="000000" w:themeColor="text1"/>
        </w:rPr>
        <w:t>Med Oncol</w:t>
      </w:r>
      <w:r w:rsidRPr="001B1E48">
        <w:rPr>
          <w:rFonts w:ascii="Book Antiqua" w:hAnsi="Book Antiqua"/>
          <w:color w:val="000000" w:themeColor="text1"/>
        </w:rPr>
        <w:t xml:space="preserve"> 2014; </w:t>
      </w:r>
      <w:r w:rsidRPr="001B1E48">
        <w:rPr>
          <w:rFonts w:ascii="Book Antiqua" w:hAnsi="Book Antiqua"/>
          <w:b/>
          <w:color w:val="000000" w:themeColor="text1"/>
        </w:rPr>
        <w:t>31</w:t>
      </w:r>
      <w:r w:rsidRPr="001B1E48">
        <w:rPr>
          <w:rFonts w:ascii="Book Antiqua" w:hAnsi="Book Antiqua"/>
          <w:color w:val="000000" w:themeColor="text1"/>
        </w:rPr>
        <w:t>: 150 [PMID: 25112468 DOI: 10.1007/s12032-014-0150-1]</w:t>
      </w:r>
    </w:p>
    <w:p w14:paraId="17BE5AF0"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lastRenderedPageBreak/>
        <w:t xml:space="preserve">34 </w:t>
      </w:r>
      <w:r w:rsidRPr="001B1E48">
        <w:rPr>
          <w:rFonts w:ascii="Book Antiqua" w:hAnsi="Book Antiqua"/>
          <w:b/>
          <w:color w:val="000000" w:themeColor="text1"/>
        </w:rPr>
        <w:t>Ze-Long Y</w:t>
      </w:r>
      <w:r w:rsidRPr="001B1E48">
        <w:rPr>
          <w:rFonts w:ascii="Book Antiqua" w:hAnsi="Book Antiqua"/>
          <w:color w:val="000000" w:themeColor="text1"/>
        </w:rPr>
        <w:t xml:space="preserve">, Guo-Hui M, Lin Z, Wei-Hong Y, Ke-Cheng Z, Yan-Wen J. Survival Trends of Patients With Surgically Resected Gastric Cardia Cancer From 1988 to 2015: A Population-based Study in the United States. </w:t>
      </w:r>
      <w:r w:rsidRPr="001B1E48">
        <w:rPr>
          <w:rFonts w:ascii="Book Antiqua" w:hAnsi="Book Antiqua"/>
          <w:i/>
          <w:color w:val="000000" w:themeColor="text1"/>
        </w:rPr>
        <w:t>Am J Clin Oncol</w:t>
      </w:r>
      <w:r w:rsidRPr="001B1E48">
        <w:rPr>
          <w:rFonts w:ascii="Book Antiqua" w:hAnsi="Book Antiqua"/>
          <w:color w:val="000000" w:themeColor="text1"/>
        </w:rPr>
        <w:t xml:space="preserve"> 2019; </w:t>
      </w:r>
      <w:r w:rsidRPr="001B1E48">
        <w:rPr>
          <w:rFonts w:ascii="Book Antiqua" w:hAnsi="Book Antiqua"/>
          <w:b/>
          <w:color w:val="000000" w:themeColor="text1"/>
        </w:rPr>
        <w:t>42</w:t>
      </w:r>
      <w:r w:rsidRPr="001B1E48">
        <w:rPr>
          <w:rFonts w:ascii="Book Antiqua" w:hAnsi="Book Antiqua"/>
          <w:color w:val="000000" w:themeColor="text1"/>
        </w:rPr>
        <w:t>: 581-587 [PMID: 31157623 DOI: 10.1097/COC.0000000000000558]</w:t>
      </w:r>
    </w:p>
    <w:p w14:paraId="7CB37A42"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35 </w:t>
      </w:r>
      <w:r w:rsidRPr="001B1E48">
        <w:rPr>
          <w:rFonts w:ascii="Book Antiqua" w:hAnsi="Book Antiqua"/>
          <w:b/>
          <w:color w:val="000000" w:themeColor="text1"/>
        </w:rPr>
        <w:t>Colquhoun A</w:t>
      </w:r>
      <w:r w:rsidRPr="001B1E48">
        <w:rPr>
          <w:rFonts w:ascii="Book Antiqua" w:hAnsi="Book Antiqua"/>
          <w:color w:val="000000" w:themeColor="text1"/>
        </w:rPr>
        <w:t xml:space="preserve">, Arnold M, Ferlay J, Goodman KJ, Forman D, Soerjomataram I. Global patterns of cardia and non-cardia gastric cancer incidence in 2012. </w:t>
      </w:r>
      <w:r w:rsidRPr="001B1E48">
        <w:rPr>
          <w:rFonts w:ascii="Book Antiqua" w:hAnsi="Book Antiqua"/>
          <w:i/>
          <w:color w:val="000000" w:themeColor="text1"/>
        </w:rPr>
        <w:t>Gut</w:t>
      </w:r>
      <w:r w:rsidRPr="001B1E48">
        <w:rPr>
          <w:rFonts w:ascii="Book Antiqua" w:hAnsi="Book Antiqua"/>
          <w:color w:val="000000" w:themeColor="text1"/>
        </w:rPr>
        <w:t xml:space="preserve"> 2015; </w:t>
      </w:r>
      <w:r w:rsidRPr="001B1E48">
        <w:rPr>
          <w:rFonts w:ascii="Book Antiqua" w:hAnsi="Book Antiqua"/>
          <w:b/>
          <w:color w:val="000000" w:themeColor="text1"/>
        </w:rPr>
        <w:t>64</w:t>
      </w:r>
      <w:r w:rsidRPr="001B1E48">
        <w:rPr>
          <w:rFonts w:ascii="Book Antiqua" w:hAnsi="Book Antiqua"/>
          <w:color w:val="000000" w:themeColor="text1"/>
        </w:rPr>
        <w:t>: 1881-1888 [PMID: 25748648 DOI: 10.1136/gutjnl-2014-308915]</w:t>
      </w:r>
    </w:p>
    <w:p w14:paraId="0C662459"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36 </w:t>
      </w:r>
      <w:r w:rsidRPr="001B1E48">
        <w:rPr>
          <w:rFonts w:ascii="Book Antiqua" w:hAnsi="Book Antiqua"/>
          <w:b/>
          <w:color w:val="000000" w:themeColor="text1"/>
        </w:rPr>
        <w:t>Deans C</w:t>
      </w:r>
      <w:r w:rsidRPr="001B1E48">
        <w:rPr>
          <w:rFonts w:ascii="Book Antiqua" w:hAnsi="Book Antiqua"/>
          <w:color w:val="000000" w:themeColor="text1"/>
        </w:rPr>
        <w:t xml:space="preserve">, Yeo MS, Soe MY, Shabbir A, Ti TK, So JB. Cancer of the gastric cardia is rising in incidence in an Asian population and is associated with adverse outcome. </w:t>
      </w:r>
      <w:r w:rsidRPr="001B1E48">
        <w:rPr>
          <w:rFonts w:ascii="Book Antiqua" w:hAnsi="Book Antiqua"/>
          <w:i/>
          <w:color w:val="000000" w:themeColor="text1"/>
        </w:rPr>
        <w:t>World J Surg</w:t>
      </w:r>
      <w:r w:rsidRPr="001B1E48">
        <w:rPr>
          <w:rFonts w:ascii="Book Antiqua" w:hAnsi="Book Antiqua"/>
          <w:color w:val="000000" w:themeColor="text1"/>
        </w:rPr>
        <w:t xml:space="preserve"> 2011; </w:t>
      </w:r>
      <w:r w:rsidRPr="001B1E48">
        <w:rPr>
          <w:rFonts w:ascii="Book Antiqua" w:hAnsi="Book Antiqua"/>
          <w:b/>
          <w:color w:val="000000" w:themeColor="text1"/>
        </w:rPr>
        <w:t>35</w:t>
      </w:r>
      <w:r w:rsidRPr="001B1E48">
        <w:rPr>
          <w:rFonts w:ascii="Book Antiqua" w:hAnsi="Book Antiqua"/>
          <w:color w:val="000000" w:themeColor="text1"/>
        </w:rPr>
        <w:t>: 617-624 [PMID: 21203759 DOI: 10.1007/s00268-010-0935-0]</w:t>
      </w:r>
    </w:p>
    <w:p w14:paraId="458D333D"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37 </w:t>
      </w:r>
      <w:r w:rsidRPr="001B1E48">
        <w:rPr>
          <w:rFonts w:ascii="Book Antiqua" w:hAnsi="Book Antiqua"/>
          <w:b/>
          <w:color w:val="000000" w:themeColor="text1"/>
        </w:rPr>
        <w:t>Schlansky B</w:t>
      </w:r>
      <w:r w:rsidRPr="001B1E48">
        <w:rPr>
          <w:rFonts w:ascii="Book Antiqua" w:hAnsi="Book Antiqua"/>
          <w:color w:val="000000" w:themeColor="text1"/>
        </w:rPr>
        <w:t xml:space="preserve">, Sonnenberg A. Epidemiology of noncardia gastric adenocarcinoma in the United States. </w:t>
      </w:r>
      <w:r w:rsidRPr="001B1E48">
        <w:rPr>
          <w:rFonts w:ascii="Book Antiqua" w:hAnsi="Book Antiqua"/>
          <w:i/>
          <w:color w:val="000000" w:themeColor="text1"/>
        </w:rPr>
        <w:t>Am J Gastroenterol</w:t>
      </w:r>
      <w:r w:rsidRPr="001B1E48">
        <w:rPr>
          <w:rFonts w:ascii="Book Antiqua" w:hAnsi="Book Antiqua"/>
          <w:color w:val="000000" w:themeColor="text1"/>
        </w:rPr>
        <w:t xml:space="preserve"> 2011; </w:t>
      </w:r>
      <w:r w:rsidRPr="001B1E48">
        <w:rPr>
          <w:rFonts w:ascii="Book Antiqua" w:hAnsi="Book Antiqua"/>
          <w:b/>
          <w:color w:val="000000" w:themeColor="text1"/>
        </w:rPr>
        <w:t>106</w:t>
      </w:r>
      <w:r w:rsidRPr="001B1E48">
        <w:rPr>
          <w:rFonts w:ascii="Book Antiqua" w:hAnsi="Book Antiqua"/>
          <w:color w:val="000000" w:themeColor="text1"/>
        </w:rPr>
        <w:t>: 1978-1985 [PMID: 22008896 DOI: 10.1038/ajg.2011.213]</w:t>
      </w:r>
    </w:p>
    <w:p w14:paraId="54F37AE2"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38 </w:t>
      </w:r>
      <w:r w:rsidRPr="001B1E48">
        <w:rPr>
          <w:rFonts w:ascii="Book Antiqua" w:hAnsi="Book Antiqua"/>
          <w:b/>
          <w:color w:val="000000" w:themeColor="text1"/>
        </w:rPr>
        <w:t>Liang Y</w:t>
      </w:r>
      <w:r w:rsidRPr="001B1E48">
        <w:rPr>
          <w:rFonts w:ascii="Book Antiqua" w:hAnsi="Book Antiqua"/>
          <w:color w:val="000000" w:themeColor="text1"/>
        </w:rPr>
        <w:t xml:space="preserve">, Liu L, Xie X, Xia L, Meng J, Xu R, He D. Tumor Size Improves the Accuracy of the Prognostic Prediction of Lymph Node-Negative Gastric Cancer. </w:t>
      </w:r>
      <w:r w:rsidRPr="001B1E48">
        <w:rPr>
          <w:rFonts w:ascii="Book Antiqua" w:hAnsi="Book Antiqua"/>
          <w:i/>
          <w:color w:val="000000" w:themeColor="text1"/>
        </w:rPr>
        <w:t>J Surg Res</w:t>
      </w:r>
      <w:r w:rsidRPr="001B1E48">
        <w:rPr>
          <w:rFonts w:ascii="Book Antiqua" w:hAnsi="Book Antiqua"/>
          <w:color w:val="000000" w:themeColor="text1"/>
        </w:rPr>
        <w:t xml:space="preserve"> 2019; </w:t>
      </w:r>
      <w:r w:rsidRPr="001B1E48">
        <w:rPr>
          <w:rFonts w:ascii="Book Antiqua" w:hAnsi="Book Antiqua"/>
          <w:b/>
          <w:color w:val="000000" w:themeColor="text1"/>
        </w:rPr>
        <w:t>240</w:t>
      </w:r>
      <w:r w:rsidRPr="001B1E48">
        <w:rPr>
          <w:rFonts w:ascii="Book Antiqua" w:hAnsi="Book Antiqua"/>
          <w:color w:val="000000" w:themeColor="text1"/>
        </w:rPr>
        <w:t>: 89-96 [PMID: 30913463 DOI: 10.1016/j.jss.2019.02.037]</w:t>
      </w:r>
    </w:p>
    <w:p w14:paraId="1BBE1422"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39 </w:t>
      </w:r>
      <w:r w:rsidRPr="001B1E48">
        <w:rPr>
          <w:rFonts w:ascii="Book Antiqua" w:hAnsi="Book Antiqua"/>
          <w:b/>
          <w:color w:val="000000" w:themeColor="text1"/>
        </w:rPr>
        <w:t>Miyamae M</w:t>
      </w:r>
      <w:r w:rsidRPr="001B1E48">
        <w:rPr>
          <w:rFonts w:ascii="Book Antiqua" w:hAnsi="Book Antiqua"/>
          <w:color w:val="000000" w:themeColor="text1"/>
        </w:rPr>
        <w:t xml:space="preserve">, Komatsu S, Ichikawa D, Kosuga T, Kubota T, Okamoto K, Konishi H, Shiozaki A, Fujiwara H, Kishimoto M, Otsuji E. Histological mixed-type as an independent risk factor for nodal metastasis in submucosal gastric cancer. </w:t>
      </w:r>
      <w:r w:rsidRPr="001B1E48">
        <w:rPr>
          <w:rFonts w:ascii="Book Antiqua" w:hAnsi="Book Antiqua"/>
          <w:i/>
          <w:color w:val="000000" w:themeColor="text1"/>
        </w:rPr>
        <w:t>Tumour Biol</w:t>
      </w:r>
      <w:r w:rsidRPr="001B1E48">
        <w:rPr>
          <w:rFonts w:ascii="Book Antiqua" w:hAnsi="Book Antiqua"/>
          <w:color w:val="000000" w:themeColor="text1"/>
        </w:rPr>
        <w:t xml:space="preserve"> 2016; </w:t>
      </w:r>
      <w:r w:rsidRPr="001B1E48">
        <w:rPr>
          <w:rFonts w:ascii="Book Antiqua" w:hAnsi="Book Antiqua"/>
          <w:b/>
          <w:color w:val="000000" w:themeColor="text1"/>
        </w:rPr>
        <w:t>37</w:t>
      </w:r>
      <w:r w:rsidRPr="001B1E48">
        <w:rPr>
          <w:rFonts w:ascii="Book Antiqua" w:hAnsi="Book Antiqua"/>
          <w:color w:val="000000" w:themeColor="text1"/>
        </w:rPr>
        <w:t>: 709-714 [PMID: 26242270 DOI: 10.1007/s13277-015-3864-6]</w:t>
      </w:r>
    </w:p>
    <w:p w14:paraId="661722A2"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40 </w:t>
      </w:r>
      <w:r w:rsidRPr="001B1E48">
        <w:rPr>
          <w:rFonts w:ascii="Book Antiqua" w:hAnsi="Book Antiqua"/>
          <w:b/>
          <w:color w:val="000000" w:themeColor="text1"/>
        </w:rPr>
        <w:t>Information Committee of Korean Gastric Cancer Association</w:t>
      </w:r>
      <w:r w:rsidRPr="001B1E48">
        <w:rPr>
          <w:rFonts w:ascii="Book Antiqua" w:hAnsi="Book Antiqua"/>
          <w:color w:val="000000" w:themeColor="text1"/>
        </w:rPr>
        <w:t xml:space="preserve">. Korean Gastric Cancer Association Nationwide Survey on Gastric Cancer in 2014. </w:t>
      </w:r>
      <w:r w:rsidRPr="001B1E48">
        <w:rPr>
          <w:rFonts w:ascii="Book Antiqua" w:hAnsi="Book Antiqua"/>
          <w:i/>
          <w:color w:val="000000" w:themeColor="text1"/>
        </w:rPr>
        <w:t>J Gastric Cancer</w:t>
      </w:r>
      <w:r w:rsidRPr="001B1E48">
        <w:rPr>
          <w:rFonts w:ascii="Book Antiqua" w:hAnsi="Book Antiqua"/>
          <w:color w:val="000000" w:themeColor="text1"/>
        </w:rPr>
        <w:t xml:space="preserve"> 2016; </w:t>
      </w:r>
      <w:r w:rsidRPr="001B1E48">
        <w:rPr>
          <w:rFonts w:ascii="Book Antiqua" w:hAnsi="Book Antiqua"/>
          <w:b/>
          <w:color w:val="000000" w:themeColor="text1"/>
        </w:rPr>
        <w:t>16</w:t>
      </w:r>
      <w:r w:rsidRPr="001B1E48">
        <w:rPr>
          <w:rFonts w:ascii="Book Antiqua" w:hAnsi="Book Antiqua"/>
          <w:color w:val="000000" w:themeColor="text1"/>
        </w:rPr>
        <w:t>: 131-140 [PMID: 27752390 DOI: 10.5230/jgc.2016.16.3.131]</w:t>
      </w:r>
    </w:p>
    <w:p w14:paraId="2098893B" w14:textId="77777777" w:rsidR="00E14050" w:rsidRPr="001B1E48" w:rsidRDefault="00E14050"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rPr>
        <w:t xml:space="preserve">41 </w:t>
      </w:r>
      <w:r w:rsidRPr="001B1E48">
        <w:rPr>
          <w:rFonts w:ascii="Book Antiqua" w:hAnsi="Book Antiqua"/>
          <w:b/>
          <w:color w:val="000000" w:themeColor="text1"/>
        </w:rPr>
        <w:t>Katai H</w:t>
      </w:r>
      <w:r w:rsidRPr="001B1E48">
        <w:rPr>
          <w:rFonts w:ascii="Book Antiqua" w:hAnsi="Book Antiqua"/>
          <w:color w:val="000000" w:themeColor="text1"/>
        </w:rPr>
        <w:t xml:space="preserve">, Ishikawa T, Akazawa K, Isobe Y, Miyashiro I, Oda I, Tsujitani S, Ono H, Tanabe S, Fukagawa T, Nunobe S, Kakeji Y, Nashimoto A; Registration Committee of the Japanese Gastric Cancer Association. Five-year survival analysis of surgically resected gastric cancer cases in Japan: a retrospective analysis of more than 100,000 patients from the nationwide registry of the Japanese Gastric Cancer Association (2001-2007). </w:t>
      </w:r>
      <w:r w:rsidRPr="001B1E48">
        <w:rPr>
          <w:rFonts w:ascii="Book Antiqua" w:hAnsi="Book Antiqua"/>
          <w:i/>
          <w:color w:val="000000" w:themeColor="text1"/>
        </w:rPr>
        <w:t>Gastric Cancer</w:t>
      </w:r>
      <w:r w:rsidRPr="001B1E48">
        <w:rPr>
          <w:rFonts w:ascii="Book Antiqua" w:hAnsi="Book Antiqua"/>
          <w:color w:val="000000" w:themeColor="text1"/>
        </w:rPr>
        <w:t xml:space="preserve"> 2018; </w:t>
      </w:r>
      <w:r w:rsidRPr="001B1E48">
        <w:rPr>
          <w:rFonts w:ascii="Book Antiqua" w:hAnsi="Book Antiqua"/>
          <w:b/>
          <w:color w:val="000000" w:themeColor="text1"/>
        </w:rPr>
        <w:t>21</w:t>
      </w:r>
      <w:r w:rsidRPr="001B1E48">
        <w:rPr>
          <w:rFonts w:ascii="Book Antiqua" w:hAnsi="Book Antiqua"/>
          <w:color w:val="000000" w:themeColor="text1"/>
        </w:rPr>
        <w:t>: 144-154 [PMID: 28417260 DOI: 10.1007/s10120-017-0716-7]</w:t>
      </w:r>
    </w:p>
    <w:p w14:paraId="16D550E3"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lastRenderedPageBreak/>
        <w:t>42</w:t>
      </w:r>
      <w:r w:rsidR="00E14050" w:rsidRPr="001B1E48">
        <w:rPr>
          <w:rFonts w:ascii="Book Antiqua" w:hAnsi="Book Antiqua"/>
          <w:color w:val="000000" w:themeColor="text1"/>
        </w:rPr>
        <w:t xml:space="preserve"> </w:t>
      </w:r>
      <w:r w:rsidR="00E14050" w:rsidRPr="001B1E48">
        <w:rPr>
          <w:rFonts w:ascii="Book Antiqua" w:hAnsi="Book Antiqua"/>
          <w:b/>
          <w:color w:val="000000" w:themeColor="text1"/>
        </w:rPr>
        <w:t>Degiuli M</w:t>
      </w:r>
      <w:r w:rsidR="00E14050" w:rsidRPr="001B1E48">
        <w:rPr>
          <w:rFonts w:ascii="Book Antiqua" w:hAnsi="Book Antiqua"/>
          <w:color w:val="000000" w:themeColor="text1"/>
        </w:rPr>
        <w:t xml:space="preserve">, Sasako M, Ponti A, Vendrame A, Tomatis M, Mazza C, Borasi A, Capussotti L, Fronda G, Morino M; Italian Gastric Cancer Study Group. Randomized clinical trial comparing survival after D1 or D2 gastrectomy for gastric cancer. </w:t>
      </w:r>
      <w:r w:rsidR="00E14050" w:rsidRPr="001B1E48">
        <w:rPr>
          <w:rFonts w:ascii="Book Antiqua" w:hAnsi="Book Antiqua"/>
          <w:i/>
          <w:color w:val="000000" w:themeColor="text1"/>
        </w:rPr>
        <w:t>Br J Surg</w:t>
      </w:r>
      <w:r w:rsidR="00E14050" w:rsidRPr="001B1E48">
        <w:rPr>
          <w:rFonts w:ascii="Book Antiqua" w:hAnsi="Book Antiqua"/>
          <w:color w:val="000000" w:themeColor="text1"/>
        </w:rPr>
        <w:t xml:space="preserve"> 2014; </w:t>
      </w:r>
      <w:r w:rsidR="00E14050" w:rsidRPr="001B1E48">
        <w:rPr>
          <w:rFonts w:ascii="Book Antiqua" w:hAnsi="Book Antiqua"/>
          <w:b/>
          <w:color w:val="000000" w:themeColor="text1"/>
        </w:rPr>
        <w:t>101</w:t>
      </w:r>
      <w:r w:rsidR="00E14050" w:rsidRPr="001B1E48">
        <w:rPr>
          <w:rFonts w:ascii="Book Antiqua" w:hAnsi="Book Antiqua"/>
          <w:color w:val="000000" w:themeColor="text1"/>
        </w:rPr>
        <w:t>: 23-31 [PMID: 24375296 DOI: 10.1002/bjs.9345]</w:t>
      </w:r>
    </w:p>
    <w:p w14:paraId="108CCDA3"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t>43</w:t>
      </w:r>
      <w:r w:rsidRPr="001B1E48">
        <w:rPr>
          <w:rFonts w:ascii="Book Antiqua" w:hAnsi="Book Antiqua"/>
          <w:color w:val="000000" w:themeColor="text1"/>
        </w:rPr>
        <w:t xml:space="preserve"> </w:t>
      </w:r>
      <w:r w:rsidR="00E14050" w:rsidRPr="001B1E48">
        <w:rPr>
          <w:rFonts w:ascii="Book Antiqua" w:hAnsi="Book Antiqua"/>
          <w:b/>
          <w:color w:val="000000" w:themeColor="text1"/>
        </w:rPr>
        <w:t>Ahn HS</w:t>
      </w:r>
      <w:r w:rsidR="00E14050" w:rsidRPr="001B1E48">
        <w:rPr>
          <w:rFonts w:ascii="Book Antiqua" w:hAnsi="Book Antiqua"/>
          <w:color w:val="000000" w:themeColor="text1"/>
        </w:rPr>
        <w:t xml:space="preserve">, Lee HJ, Yoo MW, Jeong SH, Park DJ, Kim HH, Kim WH, Lee KU, Yang HK. Changes in clinicopathological features and survival after gastrectomy for gastric cancer over a 20-year period. </w:t>
      </w:r>
      <w:r w:rsidR="00E14050" w:rsidRPr="001B1E48">
        <w:rPr>
          <w:rFonts w:ascii="Book Antiqua" w:hAnsi="Book Antiqua"/>
          <w:i/>
          <w:color w:val="000000" w:themeColor="text1"/>
        </w:rPr>
        <w:t>Br J Surg</w:t>
      </w:r>
      <w:r w:rsidR="00E14050" w:rsidRPr="001B1E48">
        <w:rPr>
          <w:rFonts w:ascii="Book Antiqua" w:hAnsi="Book Antiqua"/>
          <w:color w:val="000000" w:themeColor="text1"/>
        </w:rPr>
        <w:t xml:space="preserve"> 2011; </w:t>
      </w:r>
      <w:r w:rsidR="00E14050" w:rsidRPr="001B1E48">
        <w:rPr>
          <w:rFonts w:ascii="Book Antiqua" w:hAnsi="Book Antiqua"/>
          <w:b/>
          <w:color w:val="000000" w:themeColor="text1"/>
        </w:rPr>
        <w:t>98</w:t>
      </w:r>
      <w:r w:rsidR="00E14050" w:rsidRPr="001B1E48">
        <w:rPr>
          <w:rFonts w:ascii="Book Antiqua" w:hAnsi="Book Antiqua"/>
          <w:color w:val="000000" w:themeColor="text1"/>
        </w:rPr>
        <w:t>: 255-260 [PMID: 21082693 DOI: 10.1002/bjs.7310]</w:t>
      </w:r>
    </w:p>
    <w:p w14:paraId="04B9B066"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t>44</w:t>
      </w:r>
      <w:r w:rsidRPr="001B1E48">
        <w:rPr>
          <w:rFonts w:ascii="Book Antiqua" w:hAnsi="Book Antiqua"/>
          <w:color w:val="000000" w:themeColor="text1"/>
        </w:rPr>
        <w:t xml:space="preserve"> </w:t>
      </w:r>
      <w:r w:rsidR="00E14050" w:rsidRPr="001B1E48">
        <w:rPr>
          <w:rFonts w:ascii="Book Antiqua" w:hAnsi="Book Antiqua"/>
          <w:b/>
          <w:color w:val="000000" w:themeColor="text1"/>
        </w:rPr>
        <w:t>Jeong O</w:t>
      </w:r>
      <w:r w:rsidR="00E14050" w:rsidRPr="001B1E48">
        <w:rPr>
          <w:rFonts w:ascii="Book Antiqua" w:hAnsi="Book Antiqua"/>
          <w:color w:val="000000" w:themeColor="text1"/>
        </w:rPr>
        <w:t xml:space="preserve">, Kim HG. Implementation of Enhanced Recovery after Surgery (ERAS) Program in Perioperative Management of Gastric Cancer Surgery: a Nationwide Survey in Korea. </w:t>
      </w:r>
      <w:r w:rsidR="00E14050" w:rsidRPr="001B1E48">
        <w:rPr>
          <w:rFonts w:ascii="Book Antiqua" w:hAnsi="Book Antiqua"/>
          <w:i/>
          <w:color w:val="000000" w:themeColor="text1"/>
        </w:rPr>
        <w:t>J Gastric Cancer</w:t>
      </w:r>
      <w:r w:rsidR="00E14050" w:rsidRPr="001B1E48">
        <w:rPr>
          <w:rFonts w:ascii="Book Antiqua" w:hAnsi="Book Antiqua"/>
          <w:color w:val="000000" w:themeColor="text1"/>
        </w:rPr>
        <w:t xml:space="preserve"> 2019; </w:t>
      </w:r>
      <w:r w:rsidR="00E14050" w:rsidRPr="001B1E48">
        <w:rPr>
          <w:rFonts w:ascii="Book Antiqua" w:hAnsi="Book Antiqua"/>
          <w:b/>
          <w:color w:val="000000" w:themeColor="text1"/>
        </w:rPr>
        <w:t>19</w:t>
      </w:r>
      <w:r w:rsidR="00E14050" w:rsidRPr="001B1E48">
        <w:rPr>
          <w:rFonts w:ascii="Book Antiqua" w:hAnsi="Book Antiqua"/>
          <w:color w:val="000000" w:themeColor="text1"/>
        </w:rPr>
        <w:t>: 72-82 [PMID: 30944760 DOI: 10.5230/jgc.2019.19.e3]</w:t>
      </w:r>
    </w:p>
    <w:p w14:paraId="62B0E5C9"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t>45</w:t>
      </w:r>
      <w:r w:rsidRPr="001B1E48">
        <w:rPr>
          <w:rFonts w:ascii="Book Antiqua" w:hAnsi="Book Antiqua"/>
          <w:color w:val="000000" w:themeColor="text1"/>
        </w:rPr>
        <w:t xml:space="preserve"> </w:t>
      </w:r>
      <w:r w:rsidR="00E14050" w:rsidRPr="001B1E48">
        <w:rPr>
          <w:rFonts w:ascii="Book Antiqua" w:hAnsi="Book Antiqua"/>
          <w:b/>
          <w:color w:val="000000" w:themeColor="text1"/>
        </w:rPr>
        <w:t>Mogal H</w:t>
      </w:r>
      <w:r w:rsidR="00E14050" w:rsidRPr="001B1E48">
        <w:rPr>
          <w:rFonts w:ascii="Book Antiqua" w:hAnsi="Book Antiqua"/>
          <w:color w:val="000000" w:themeColor="text1"/>
        </w:rPr>
        <w:t xml:space="preserve">, Fields R, Maithel SK, Votanopoulos K. In Patients with Localized and Resectable Gastric Cancer, What is the Optimal Extent of Lymph Node Dissection-D1 Versus D2 Versus D3? </w:t>
      </w:r>
      <w:r w:rsidR="00E14050" w:rsidRPr="001B1E48">
        <w:rPr>
          <w:rFonts w:ascii="Book Antiqua" w:hAnsi="Book Antiqua"/>
          <w:i/>
          <w:color w:val="000000" w:themeColor="text1"/>
        </w:rPr>
        <w:t>Ann Surg Oncol</w:t>
      </w:r>
      <w:r w:rsidR="00E14050" w:rsidRPr="001B1E48">
        <w:rPr>
          <w:rFonts w:ascii="Book Antiqua" w:hAnsi="Book Antiqua"/>
          <w:color w:val="000000" w:themeColor="text1"/>
        </w:rPr>
        <w:t xml:space="preserve"> 2019; </w:t>
      </w:r>
      <w:r w:rsidR="00E14050" w:rsidRPr="001B1E48">
        <w:rPr>
          <w:rFonts w:ascii="Book Antiqua" w:hAnsi="Book Antiqua"/>
          <w:b/>
          <w:color w:val="000000" w:themeColor="text1"/>
        </w:rPr>
        <w:t>26</w:t>
      </w:r>
      <w:r w:rsidR="00E14050" w:rsidRPr="001B1E48">
        <w:rPr>
          <w:rFonts w:ascii="Book Antiqua" w:hAnsi="Book Antiqua"/>
          <w:color w:val="000000" w:themeColor="text1"/>
        </w:rPr>
        <w:t>: 2912-2932 [PMID: 31076930 DOI: 10.1245/s10434-019-07417-5]</w:t>
      </w:r>
    </w:p>
    <w:p w14:paraId="376C3AB8"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t>46</w:t>
      </w:r>
      <w:r w:rsidRPr="001B1E48">
        <w:rPr>
          <w:rFonts w:ascii="Book Antiqua" w:hAnsi="Book Antiqua"/>
          <w:color w:val="000000" w:themeColor="text1"/>
        </w:rPr>
        <w:t xml:space="preserve"> </w:t>
      </w:r>
      <w:r w:rsidR="00E14050" w:rsidRPr="001B1E48">
        <w:rPr>
          <w:rFonts w:ascii="Book Antiqua" w:hAnsi="Book Antiqua"/>
          <w:b/>
          <w:color w:val="000000" w:themeColor="text1"/>
        </w:rPr>
        <w:t>Fujitani K</w:t>
      </w:r>
      <w:r w:rsidR="00E14050" w:rsidRPr="001B1E48">
        <w:rPr>
          <w:rFonts w:ascii="Book Antiqua" w:hAnsi="Book Antiqua"/>
          <w:color w:val="000000" w:themeColor="text1"/>
        </w:rPr>
        <w:t xml:space="preserve">, Tamura S, Kimura Y, Matsuyama J, Imamura H, Yamamoto K, Fujita J, Iijima S, Ueda S, Kurokawa Y, Shimokawa T, Satoh T; Osaka Gastrointestinal Cancer Chemotherapy Study Group. Five-year outcomes of a phase II study of adjuvant chemotherapy with S-1 plus docetaxel for stage III gastric cancer after curative D2 gastrectomy (OGSG1002). </w:t>
      </w:r>
      <w:r w:rsidR="00E14050" w:rsidRPr="001B1E48">
        <w:rPr>
          <w:rFonts w:ascii="Book Antiqua" w:hAnsi="Book Antiqua"/>
          <w:i/>
          <w:color w:val="000000" w:themeColor="text1"/>
        </w:rPr>
        <w:t>Gastric Cancer</w:t>
      </w:r>
      <w:r w:rsidR="00E14050" w:rsidRPr="001B1E48">
        <w:rPr>
          <w:rFonts w:ascii="Book Antiqua" w:hAnsi="Book Antiqua"/>
          <w:color w:val="000000" w:themeColor="text1"/>
        </w:rPr>
        <w:t xml:space="preserve"> 2020; </w:t>
      </w:r>
      <w:r w:rsidR="00E14050" w:rsidRPr="001B1E48">
        <w:rPr>
          <w:rFonts w:ascii="Book Antiqua" w:hAnsi="Book Antiqua"/>
          <w:b/>
          <w:color w:val="000000" w:themeColor="text1"/>
        </w:rPr>
        <w:t>23</w:t>
      </w:r>
      <w:r w:rsidR="00E14050" w:rsidRPr="001B1E48">
        <w:rPr>
          <w:rFonts w:ascii="Book Antiqua" w:hAnsi="Book Antiqua"/>
          <w:color w:val="000000" w:themeColor="text1"/>
        </w:rPr>
        <w:t>: 520-530 [PMID: 31667688 DOI: 10.1007/s10120-019-01023-w]</w:t>
      </w:r>
    </w:p>
    <w:p w14:paraId="4E15717F"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t>47</w:t>
      </w:r>
      <w:r w:rsidRPr="001B1E48">
        <w:rPr>
          <w:rFonts w:ascii="Book Antiqua" w:hAnsi="Book Antiqua"/>
          <w:color w:val="000000" w:themeColor="text1"/>
        </w:rPr>
        <w:t xml:space="preserve"> </w:t>
      </w:r>
      <w:r w:rsidR="00E14050" w:rsidRPr="001B1E48">
        <w:rPr>
          <w:rFonts w:ascii="Book Antiqua" w:hAnsi="Book Antiqua"/>
          <w:b/>
          <w:color w:val="000000" w:themeColor="text1"/>
        </w:rPr>
        <w:t>Sakaguchi M</w:t>
      </w:r>
      <w:r w:rsidR="00E14050" w:rsidRPr="001B1E48">
        <w:rPr>
          <w:rFonts w:ascii="Book Antiqua" w:hAnsi="Book Antiqua"/>
          <w:color w:val="000000" w:themeColor="text1"/>
        </w:rPr>
        <w:t xml:space="preserve">, Shimoike N, Akagawa S, Kanaya S. Strategy for treatment of stage IV human epidermal growth factor 2-positive gastric cancer: a case report. </w:t>
      </w:r>
      <w:r w:rsidR="00E14050" w:rsidRPr="001B1E48">
        <w:rPr>
          <w:rFonts w:ascii="Book Antiqua" w:hAnsi="Book Antiqua"/>
          <w:i/>
          <w:color w:val="000000" w:themeColor="text1"/>
        </w:rPr>
        <w:t>J Med Case Rep</w:t>
      </w:r>
      <w:r w:rsidR="00E14050" w:rsidRPr="001B1E48">
        <w:rPr>
          <w:rFonts w:ascii="Book Antiqua" w:hAnsi="Book Antiqua"/>
          <w:color w:val="000000" w:themeColor="text1"/>
        </w:rPr>
        <w:t xml:space="preserve"> 2019; </w:t>
      </w:r>
      <w:r w:rsidR="00E14050" w:rsidRPr="001B1E48">
        <w:rPr>
          <w:rFonts w:ascii="Book Antiqua" w:hAnsi="Book Antiqua"/>
          <w:b/>
          <w:color w:val="000000" w:themeColor="text1"/>
        </w:rPr>
        <w:t>13</w:t>
      </w:r>
      <w:r w:rsidR="00E14050" w:rsidRPr="001B1E48">
        <w:rPr>
          <w:rFonts w:ascii="Book Antiqua" w:hAnsi="Book Antiqua"/>
          <w:color w:val="000000" w:themeColor="text1"/>
        </w:rPr>
        <w:t>: 42 [PMID: 30791934 DOI: 10.1186/s13256-019-2001-3]</w:t>
      </w:r>
    </w:p>
    <w:p w14:paraId="27AFE802"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t>48</w:t>
      </w:r>
      <w:r w:rsidRPr="001B1E48">
        <w:rPr>
          <w:rFonts w:ascii="Book Antiqua" w:hAnsi="Book Antiqua"/>
          <w:color w:val="000000" w:themeColor="text1"/>
        </w:rPr>
        <w:t xml:space="preserve"> </w:t>
      </w:r>
      <w:r w:rsidR="00E14050" w:rsidRPr="001B1E48">
        <w:rPr>
          <w:rFonts w:ascii="Book Antiqua" w:hAnsi="Book Antiqua"/>
          <w:b/>
          <w:color w:val="000000" w:themeColor="text1"/>
        </w:rPr>
        <w:t>Solaini L</w:t>
      </w:r>
      <w:r w:rsidR="00E14050" w:rsidRPr="001B1E48">
        <w:rPr>
          <w:rFonts w:ascii="Book Antiqua" w:hAnsi="Book Antiqua"/>
          <w:color w:val="000000" w:themeColor="text1"/>
        </w:rPr>
        <w:t xml:space="preserve">, Ministrini S, Bencivenga M, D'Ignazio A, Marino E, Cipollari C, Molteni B, Mura G, Marrelli D, Graziosi L, Roviello F, De Manzoni G, Tiberio GAM, Morgagni P. Conversion gastrectomy for stage IV unresectable gastric cancer: a GIRCG retrospective cohort study. </w:t>
      </w:r>
      <w:r w:rsidR="00E14050" w:rsidRPr="001B1E48">
        <w:rPr>
          <w:rFonts w:ascii="Book Antiqua" w:hAnsi="Book Antiqua"/>
          <w:i/>
          <w:color w:val="000000" w:themeColor="text1"/>
        </w:rPr>
        <w:t>Gastric Cancer</w:t>
      </w:r>
      <w:r w:rsidR="00E14050" w:rsidRPr="001B1E48">
        <w:rPr>
          <w:rFonts w:ascii="Book Antiqua" w:hAnsi="Book Antiqua"/>
          <w:color w:val="000000" w:themeColor="text1"/>
        </w:rPr>
        <w:t xml:space="preserve"> 2019; </w:t>
      </w:r>
      <w:r w:rsidR="00E14050" w:rsidRPr="001B1E48">
        <w:rPr>
          <w:rFonts w:ascii="Book Antiqua" w:hAnsi="Book Antiqua"/>
          <w:b/>
          <w:color w:val="000000" w:themeColor="text1"/>
        </w:rPr>
        <w:t>22</w:t>
      </w:r>
      <w:r w:rsidR="00E14050" w:rsidRPr="001B1E48">
        <w:rPr>
          <w:rFonts w:ascii="Book Antiqua" w:hAnsi="Book Antiqua"/>
          <w:color w:val="000000" w:themeColor="text1"/>
        </w:rPr>
        <w:t>: 1285-1293 [PMID: 31065878 DOI: 10.1007/s10120-019-00968-2]</w:t>
      </w:r>
    </w:p>
    <w:p w14:paraId="22646A86"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lastRenderedPageBreak/>
        <w:t>49</w:t>
      </w:r>
      <w:r w:rsidRPr="001B1E48">
        <w:rPr>
          <w:rFonts w:ascii="Book Antiqua" w:hAnsi="Book Antiqua"/>
          <w:color w:val="000000" w:themeColor="text1"/>
        </w:rPr>
        <w:t xml:space="preserve"> </w:t>
      </w:r>
      <w:r w:rsidR="00E14050" w:rsidRPr="001B1E48">
        <w:rPr>
          <w:rFonts w:ascii="Book Antiqua" w:hAnsi="Book Antiqua"/>
          <w:b/>
          <w:color w:val="000000" w:themeColor="text1"/>
        </w:rPr>
        <w:t>Tokunaga M</w:t>
      </w:r>
      <w:r w:rsidR="00E14050" w:rsidRPr="001B1E48">
        <w:rPr>
          <w:rFonts w:ascii="Book Antiqua" w:hAnsi="Book Antiqua"/>
          <w:color w:val="000000" w:themeColor="text1"/>
        </w:rPr>
        <w:t xml:space="preserve">, Sato Y, Nakagawa M, Aburatani T, Matsuyama T, Nakajima Y, Kinugasa Y. Perioperative chemotherapy for locally advanced gastric cancer in Japan: current and future perspectives. </w:t>
      </w:r>
      <w:r w:rsidR="00E14050" w:rsidRPr="001B1E48">
        <w:rPr>
          <w:rFonts w:ascii="Book Antiqua" w:hAnsi="Book Antiqua"/>
          <w:i/>
          <w:color w:val="000000" w:themeColor="text1"/>
        </w:rPr>
        <w:t>Surg Today</w:t>
      </w:r>
      <w:r w:rsidR="00E14050" w:rsidRPr="001B1E48">
        <w:rPr>
          <w:rFonts w:ascii="Book Antiqua" w:hAnsi="Book Antiqua"/>
          <w:color w:val="000000" w:themeColor="text1"/>
        </w:rPr>
        <w:t xml:space="preserve"> 2020; </w:t>
      </w:r>
      <w:r w:rsidR="00E14050" w:rsidRPr="001B1E48">
        <w:rPr>
          <w:rFonts w:ascii="Book Antiqua" w:hAnsi="Book Antiqua"/>
          <w:b/>
          <w:color w:val="000000" w:themeColor="text1"/>
        </w:rPr>
        <w:t>50</w:t>
      </w:r>
      <w:r w:rsidR="00E14050" w:rsidRPr="001B1E48">
        <w:rPr>
          <w:rFonts w:ascii="Book Antiqua" w:hAnsi="Book Antiqua"/>
          <w:color w:val="000000" w:themeColor="text1"/>
        </w:rPr>
        <w:t xml:space="preserve">: 30-37 [PMID: 31612329 DOI: </w:t>
      </w:r>
      <w:r w:rsidR="00DE45C1" w:rsidRPr="001B1E48">
        <w:rPr>
          <w:rFonts w:ascii="Book Antiqua" w:hAnsi="Book Antiqua"/>
          <w:color w:val="000000" w:themeColor="text1"/>
        </w:rPr>
        <w:t>10.1007/s00595-019-01896-5</w:t>
      </w:r>
      <w:r w:rsidR="00E14050" w:rsidRPr="001B1E48">
        <w:rPr>
          <w:rFonts w:ascii="Book Antiqua" w:hAnsi="Book Antiqua"/>
          <w:color w:val="000000" w:themeColor="text1"/>
        </w:rPr>
        <w:t>]</w:t>
      </w:r>
    </w:p>
    <w:p w14:paraId="01574956" w14:textId="77777777" w:rsidR="00E14050" w:rsidRPr="001B1E48" w:rsidRDefault="007D3E43" w:rsidP="00423D28">
      <w:pPr>
        <w:adjustRightInd w:val="0"/>
        <w:snapToGrid w:val="0"/>
        <w:spacing w:line="360" w:lineRule="auto"/>
        <w:jc w:val="both"/>
        <w:rPr>
          <w:rFonts w:ascii="Book Antiqua" w:hAnsi="Book Antiqua"/>
          <w:color w:val="000000" w:themeColor="text1"/>
        </w:rPr>
      </w:pPr>
      <w:r w:rsidRPr="001B1E48">
        <w:rPr>
          <w:rFonts w:ascii="Book Antiqua" w:hAnsi="Book Antiqua"/>
          <w:color w:val="000000" w:themeColor="text1"/>
          <w:lang w:eastAsia="zh-CN"/>
        </w:rPr>
        <w:t>50</w:t>
      </w:r>
      <w:r w:rsidRPr="001B1E48">
        <w:rPr>
          <w:rFonts w:ascii="Book Antiqua" w:hAnsi="Book Antiqua"/>
          <w:color w:val="000000" w:themeColor="text1"/>
        </w:rPr>
        <w:t xml:space="preserve"> </w:t>
      </w:r>
      <w:r w:rsidR="00E14050" w:rsidRPr="001B1E48">
        <w:rPr>
          <w:rFonts w:ascii="Book Antiqua" w:hAnsi="Book Antiqua"/>
          <w:b/>
          <w:color w:val="000000" w:themeColor="text1"/>
        </w:rPr>
        <w:t>Wang G</w:t>
      </w:r>
      <w:r w:rsidR="00E14050" w:rsidRPr="001B1E48">
        <w:rPr>
          <w:rFonts w:ascii="Book Antiqua" w:hAnsi="Book Antiqua"/>
          <w:color w:val="000000" w:themeColor="text1"/>
        </w:rPr>
        <w:t xml:space="preserve">, Liu X, Wang S, Ge N, Guo J, Sun S. Endoscopic Ultrasound-guided Gastroenterostomy: A Promising Alternative to Surgery. </w:t>
      </w:r>
      <w:r w:rsidR="00E14050" w:rsidRPr="001B1E48">
        <w:rPr>
          <w:rFonts w:ascii="Book Antiqua" w:hAnsi="Book Antiqua"/>
          <w:i/>
          <w:color w:val="000000" w:themeColor="text1"/>
        </w:rPr>
        <w:t>J Transl Int Med</w:t>
      </w:r>
      <w:r w:rsidR="00E14050" w:rsidRPr="001B1E48">
        <w:rPr>
          <w:rFonts w:ascii="Book Antiqua" w:hAnsi="Book Antiqua"/>
          <w:color w:val="000000" w:themeColor="text1"/>
        </w:rPr>
        <w:t xml:space="preserve"> 2019; </w:t>
      </w:r>
      <w:r w:rsidR="00E14050" w:rsidRPr="001B1E48">
        <w:rPr>
          <w:rFonts w:ascii="Book Antiqua" w:hAnsi="Book Antiqua"/>
          <w:b/>
          <w:color w:val="000000" w:themeColor="text1"/>
        </w:rPr>
        <w:t>7</w:t>
      </w:r>
      <w:r w:rsidR="00E14050" w:rsidRPr="001B1E48">
        <w:rPr>
          <w:rFonts w:ascii="Book Antiqua" w:hAnsi="Book Antiqua"/>
          <w:color w:val="000000" w:themeColor="text1"/>
        </w:rPr>
        <w:t>: 93-99 [PMID: 31637179 DOI: 10.2478/jtim-2019-0021]</w:t>
      </w:r>
    </w:p>
    <w:p w14:paraId="0CA513A1" w14:textId="77777777" w:rsidR="00A77B3E" w:rsidRPr="001B1E48" w:rsidRDefault="00A77B3E" w:rsidP="00423D28">
      <w:pPr>
        <w:adjustRightInd w:val="0"/>
        <w:snapToGrid w:val="0"/>
        <w:spacing w:line="360" w:lineRule="auto"/>
        <w:jc w:val="both"/>
        <w:rPr>
          <w:rFonts w:ascii="Book Antiqua" w:hAnsi="Book Antiqua"/>
          <w:color w:val="000000" w:themeColor="text1"/>
        </w:rPr>
        <w:sectPr w:rsidR="00A77B3E" w:rsidRPr="001B1E48">
          <w:pgSz w:w="12240" w:h="15840"/>
          <w:pgMar w:top="1440" w:right="1440" w:bottom="1440" w:left="1440" w:header="720" w:footer="720" w:gutter="0"/>
          <w:cols w:space="720"/>
          <w:docGrid w:linePitch="360"/>
        </w:sectPr>
      </w:pPr>
    </w:p>
    <w:p w14:paraId="33EEC17C"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lastRenderedPageBreak/>
        <w:t>Footnotes</w:t>
      </w:r>
    </w:p>
    <w:p w14:paraId="698187A6" w14:textId="3C59D20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Institutional review board statement: </w:t>
      </w:r>
      <w:r w:rsidRPr="001B1E48">
        <w:rPr>
          <w:rFonts w:ascii="Book Antiqua" w:eastAsia="Book Antiqua" w:hAnsi="Book Antiqua" w:cs="Book Antiqua"/>
          <w:color w:val="000000" w:themeColor="text1"/>
        </w:rPr>
        <w:t xml:space="preserve">The study </w:t>
      </w:r>
      <w:r w:rsidR="00477E5A">
        <w:rPr>
          <w:rFonts w:ascii="Book Antiqua" w:eastAsia="Book Antiqua" w:hAnsi="Book Antiqua" w:cs="Book Antiqua"/>
          <w:color w:val="000000" w:themeColor="text1"/>
        </w:rPr>
        <w:t>was</w:t>
      </w:r>
      <w:r w:rsidRPr="001B1E48">
        <w:rPr>
          <w:rFonts w:ascii="Book Antiqua" w:eastAsia="Book Antiqua" w:hAnsi="Book Antiqua" w:cs="Book Antiqua"/>
          <w:color w:val="000000" w:themeColor="text1"/>
        </w:rPr>
        <w:t xml:space="preserve"> approved by the Ethics Committee of the Harbin Medical University</w:t>
      </w:r>
      <w:r w:rsidR="00477E5A">
        <w:rPr>
          <w:rFonts w:ascii="Book Antiqua" w:eastAsia="Book Antiqua" w:hAnsi="Book Antiqua" w:cs="Book Antiqua"/>
          <w:color w:val="000000" w:themeColor="text1"/>
        </w:rPr>
        <w:t xml:space="preserve"> Cancer Hospital</w:t>
      </w:r>
      <w:r w:rsidRPr="001B1E48">
        <w:rPr>
          <w:rFonts w:ascii="Book Antiqua" w:eastAsia="Book Antiqua" w:hAnsi="Book Antiqua" w:cs="Book Antiqua"/>
          <w:color w:val="000000" w:themeColor="text1"/>
        </w:rPr>
        <w:t>.</w:t>
      </w:r>
    </w:p>
    <w:p w14:paraId="293DEC72"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47A49A3F"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Informed consent statement: </w:t>
      </w:r>
      <w:r w:rsidRPr="001B1E48">
        <w:rPr>
          <w:rFonts w:ascii="Book Antiqua" w:eastAsia="Book Antiqua" w:hAnsi="Book Antiqua" w:cs="Book Antiqua"/>
          <w:color w:val="000000" w:themeColor="text1"/>
        </w:rPr>
        <w:t>All study participants or their legal guardian</w:t>
      </w:r>
      <w:r w:rsidR="008B7572"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color w:val="000000" w:themeColor="text1"/>
        </w:rPr>
        <w:t>provided informed written consent about personal and medical data collection prior to study enrolment.</w:t>
      </w:r>
    </w:p>
    <w:p w14:paraId="10BE2BA5"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6A9D1ABA" w14:textId="5CDB19E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Conflict-of-interest statement: </w:t>
      </w:r>
      <w:r w:rsidRPr="001B1E48">
        <w:rPr>
          <w:rFonts w:ascii="Book Antiqua" w:eastAsia="Book Antiqua" w:hAnsi="Book Antiqua" w:cs="Book Antiqua"/>
          <w:color w:val="000000" w:themeColor="text1"/>
        </w:rPr>
        <w:t xml:space="preserve">All the </w:t>
      </w:r>
      <w:r w:rsidR="00477E5A">
        <w:rPr>
          <w:rFonts w:ascii="Book Antiqua" w:eastAsia="Book Antiqua" w:hAnsi="Book Antiqua" w:cs="Book Antiqua"/>
          <w:color w:val="000000" w:themeColor="text1"/>
        </w:rPr>
        <w:t>a</w:t>
      </w:r>
      <w:r w:rsidR="00477E5A" w:rsidRPr="001B1E48">
        <w:rPr>
          <w:rFonts w:ascii="Book Antiqua" w:eastAsia="Book Antiqua" w:hAnsi="Book Antiqua" w:cs="Book Antiqua"/>
          <w:color w:val="000000" w:themeColor="text1"/>
        </w:rPr>
        <w:t xml:space="preserve">uthors </w:t>
      </w:r>
      <w:r w:rsidRPr="001B1E48">
        <w:rPr>
          <w:rFonts w:ascii="Book Antiqua" w:eastAsia="Book Antiqua" w:hAnsi="Book Antiqua" w:cs="Book Antiqua"/>
          <w:color w:val="000000" w:themeColor="text1"/>
        </w:rPr>
        <w:t>have no conflict of interest related to the manuscript.</w:t>
      </w:r>
    </w:p>
    <w:p w14:paraId="28173DD8"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1EAC4D01"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Data sharing statement: </w:t>
      </w:r>
      <w:r w:rsidRPr="001B1E48">
        <w:rPr>
          <w:rFonts w:ascii="Book Antiqua" w:eastAsia="Book Antiqua" w:hAnsi="Book Antiqua" w:cs="Book Antiqua"/>
          <w:color w:val="000000" w:themeColor="text1"/>
        </w:rPr>
        <w:t>The original anonymous dataset is available on request from the corresponding author at xueyingwei@hrbmu.edu.cn. </w:t>
      </w:r>
    </w:p>
    <w:p w14:paraId="5312E86B"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176B2E89"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STROBE statement: </w:t>
      </w:r>
      <w:r w:rsidRPr="001B1E48">
        <w:rPr>
          <w:rFonts w:ascii="Book Antiqua" w:eastAsia="Book Antiqua" w:hAnsi="Book Antiqua" w:cs="Book Antiqua"/>
          <w:color w:val="000000" w:themeColor="text1"/>
        </w:rPr>
        <w:t>The authors have read the STROBE Sta</w:t>
      </w:r>
      <w:r w:rsidR="00E14050" w:rsidRPr="001B1E48">
        <w:rPr>
          <w:rFonts w:ascii="Book Antiqua" w:eastAsia="Book Antiqua" w:hAnsi="Book Antiqua" w:cs="Book Antiqua"/>
          <w:color w:val="000000" w:themeColor="text1"/>
        </w:rPr>
        <w:t>tement—checklist of items, and </w:t>
      </w:r>
      <w:r w:rsidRPr="001B1E48">
        <w:rPr>
          <w:rFonts w:ascii="Book Antiqua" w:eastAsia="Book Antiqua" w:hAnsi="Book Antiqua" w:cs="Book Antiqua"/>
          <w:color w:val="000000" w:themeColor="text1"/>
        </w:rPr>
        <w:t xml:space="preserve">the manuscript was prepared and revised according to the STROBE Statement—checklist of items. </w:t>
      </w:r>
    </w:p>
    <w:p w14:paraId="05E4F333"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3B528C32"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bCs/>
          <w:color w:val="000000" w:themeColor="text1"/>
        </w:rPr>
        <w:t xml:space="preserve">Open-Access: </w:t>
      </w:r>
      <w:r w:rsidRPr="001B1E48">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D93B7E"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70CC4F1A"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Manuscript source: </w:t>
      </w:r>
      <w:r w:rsidRPr="001B1E48">
        <w:rPr>
          <w:rFonts w:ascii="Book Antiqua" w:eastAsia="Book Antiqua" w:hAnsi="Book Antiqua" w:cs="Book Antiqua"/>
          <w:color w:val="000000" w:themeColor="text1"/>
        </w:rPr>
        <w:t xml:space="preserve">Unsolicited </w:t>
      </w:r>
      <w:r w:rsidR="0054328B" w:rsidRPr="001B1E48">
        <w:rPr>
          <w:rFonts w:ascii="Book Antiqua" w:eastAsia="Book Antiqua" w:hAnsi="Book Antiqua" w:cs="Book Antiqua"/>
          <w:color w:val="000000" w:themeColor="text1"/>
        </w:rPr>
        <w:t>m</w:t>
      </w:r>
      <w:r w:rsidRPr="001B1E48">
        <w:rPr>
          <w:rFonts w:ascii="Book Antiqua" w:eastAsia="Book Antiqua" w:hAnsi="Book Antiqua" w:cs="Book Antiqua"/>
          <w:color w:val="000000" w:themeColor="text1"/>
        </w:rPr>
        <w:t>anuscript</w:t>
      </w:r>
    </w:p>
    <w:p w14:paraId="69037BB9"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45AE5BF9"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Peer-review started: </w:t>
      </w:r>
      <w:r w:rsidRPr="001B1E48">
        <w:rPr>
          <w:rFonts w:ascii="Book Antiqua" w:eastAsia="Book Antiqua" w:hAnsi="Book Antiqua" w:cs="Book Antiqua"/>
          <w:color w:val="000000" w:themeColor="text1"/>
        </w:rPr>
        <w:t>June 4, 2020</w:t>
      </w:r>
    </w:p>
    <w:p w14:paraId="4D0B2B49"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First decision: </w:t>
      </w:r>
      <w:r w:rsidRPr="001B1E48">
        <w:rPr>
          <w:rFonts w:ascii="Book Antiqua" w:eastAsia="Book Antiqua" w:hAnsi="Book Antiqua" w:cs="Book Antiqua"/>
          <w:color w:val="000000" w:themeColor="text1"/>
        </w:rPr>
        <w:t>July 21, 2020</w:t>
      </w:r>
    </w:p>
    <w:p w14:paraId="40886277"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Article in press: </w:t>
      </w:r>
    </w:p>
    <w:p w14:paraId="4B364BFE"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7D0E242A"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Specialty type: </w:t>
      </w:r>
      <w:r w:rsidRPr="001B1E48">
        <w:rPr>
          <w:rFonts w:ascii="Book Antiqua" w:eastAsia="Book Antiqua" w:hAnsi="Book Antiqua" w:cs="Book Antiqua"/>
          <w:color w:val="000000" w:themeColor="text1"/>
        </w:rPr>
        <w:t xml:space="preserve">Oncology </w:t>
      </w:r>
    </w:p>
    <w:p w14:paraId="228E57BF"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 xml:space="preserve">Country/Territory of origin: </w:t>
      </w:r>
      <w:r w:rsidRPr="001B1E48">
        <w:rPr>
          <w:rFonts w:ascii="Book Antiqua" w:eastAsia="Book Antiqua" w:hAnsi="Book Antiqua" w:cs="Book Antiqua"/>
          <w:color w:val="000000" w:themeColor="text1"/>
        </w:rPr>
        <w:t>China</w:t>
      </w:r>
    </w:p>
    <w:p w14:paraId="49C8F0DC"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b/>
          <w:color w:val="000000" w:themeColor="text1"/>
        </w:rPr>
        <w:t>Peer-review report’s scientific quality classification</w:t>
      </w:r>
    </w:p>
    <w:p w14:paraId="3CCD03C9"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Grade A (Excellent): A</w:t>
      </w:r>
    </w:p>
    <w:p w14:paraId="20170406"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Grade B (Very good): B, B</w:t>
      </w:r>
    </w:p>
    <w:p w14:paraId="2E021107"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Grade C (Good): 0</w:t>
      </w:r>
    </w:p>
    <w:p w14:paraId="205411E3"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Grade D (Fair): 0</w:t>
      </w:r>
    </w:p>
    <w:p w14:paraId="543EEADC" w14:textId="77777777" w:rsidR="00A77B3E" w:rsidRPr="001B1E48" w:rsidRDefault="003B1BCC" w:rsidP="00423D28">
      <w:pPr>
        <w:adjustRightInd w:val="0"/>
        <w:snapToGrid w:val="0"/>
        <w:spacing w:line="360" w:lineRule="auto"/>
        <w:jc w:val="both"/>
        <w:rPr>
          <w:rFonts w:ascii="Book Antiqua" w:hAnsi="Book Antiqua"/>
          <w:color w:val="000000" w:themeColor="text1"/>
        </w:rPr>
      </w:pPr>
      <w:r w:rsidRPr="001B1E48">
        <w:rPr>
          <w:rFonts w:ascii="Book Antiqua" w:eastAsia="Book Antiqua" w:hAnsi="Book Antiqua" w:cs="Book Antiqua"/>
          <w:color w:val="000000" w:themeColor="text1"/>
        </w:rPr>
        <w:t>Grade E (Poor): 0</w:t>
      </w:r>
    </w:p>
    <w:p w14:paraId="0CC4D902" w14:textId="77777777" w:rsidR="00A77B3E" w:rsidRPr="001B1E48" w:rsidRDefault="00A77B3E" w:rsidP="00423D28">
      <w:pPr>
        <w:adjustRightInd w:val="0"/>
        <w:snapToGrid w:val="0"/>
        <w:spacing w:line="360" w:lineRule="auto"/>
        <w:jc w:val="both"/>
        <w:rPr>
          <w:rFonts w:ascii="Book Antiqua" w:hAnsi="Book Antiqua"/>
          <w:color w:val="000000" w:themeColor="text1"/>
        </w:rPr>
      </w:pPr>
    </w:p>
    <w:p w14:paraId="76C5E875" w14:textId="77777777" w:rsidR="00A77B3E" w:rsidRPr="001B1E48" w:rsidRDefault="003B1BCC" w:rsidP="00423D28">
      <w:pPr>
        <w:adjustRightInd w:val="0"/>
        <w:snapToGrid w:val="0"/>
        <w:spacing w:line="360" w:lineRule="auto"/>
        <w:jc w:val="both"/>
        <w:rPr>
          <w:rFonts w:ascii="Book Antiqua" w:hAnsi="Book Antiqua" w:cs="Book Antiqua"/>
          <w:b/>
          <w:color w:val="000000" w:themeColor="text1"/>
          <w:lang w:eastAsia="zh-CN"/>
        </w:rPr>
      </w:pPr>
      <w:r w:rsidRPr="001B1E48">
        <w:rPr>
          <w:rFonts w:ascii="Book Antiqua" w:eastAsia="Book Antiqua" w:hAnsi="Book Antiqua" w:cs="Book Antiqua"/>
          <w:b/>
          <w:color w:val="000000" w:themeColor="text1"/>
        </w:rPr>
        <w:t xml:space="preserve">P-Reviewer: </w:t>
      </w:r>
      <w:r w:rsidR="000416D4" w:rsidRPr="001B1E48">
        <w:rPr>
          <w:rFonts w:ascii="Book Antiqua" w:eastAsia="Book Antiqua" w:hAnsi="Book Antiqua" w:cs="Book Antiqua"/>
          <w:color w:val="000000" w:themeColor="text1"/>
        </w:rPr>
        <w:t>Bystrom P</w:t>
      </w:r>
      <w:r w:rsidR="000416D4" w:rsidRPr="001B1E48">
        <w:rPr>
          <w:rFonts w:ascii="Book Antiqua" w:hAnsi="Book Antiqua" w:cs="Book Antiqua"/>
          <w:color w:val="000000" w:themeColor="text1"/>
          <w:lang w:eastAsia="zh-CN"/>
        </w:rPr>
        <w:t>,</w:t>
      </w:r>
      <w:r w:rsidR="000416D4" w:rsidRPr="001B1E48">
        <w:rPr>
          <w:rFonts w:ascii="Book Antiqua" w:eastAsia="Book Antiqua" w:hAnsi="Book Antiqua" w:cs="Book Antiqua"/>
          <w:color w:val="000000" w:themeColor="text1"/>
        </w:rPr>
        <w:t xml:space="preserve"> Trarbach T, </w:t>
      </w:r>
      <w:r w:rsidRPr="001B1E48">
        <w:rPr>
          <w:rFonts w:ascii="Book Antiqua" w:eastAsia="Book Antiqua" w:hAnsi="Book Antiqua" w:cs="Book Antiqua"/>
          <w:color w:val="000000" w:themeColor="text1"/>
        </w:rPr>
        <w:t>Yuki S</w:t>
      </w:r>
      <w:r w:rsidR="000416D4" w:rsidRPr="001B1E48">
        <w:rPr>
          <w:rFonts w:ascii="Book Antiqua" w:hAnsi="Book Antiqua" w:cs="Book Antiqua"/>
          <w:color w:val="000000" w:themeColor="text1"/>
          <w:lang w:eastAsia="zh-CN"/>
        </w:rPr>
        <w:t xml:space="preserve"> </w:t>
      </w:r>
      <w:r w:rsidRPr="001B1E48">
        <w:rPr>
          <w:rFonts w:ascii="Book Antiqua" w:eastAsia="Book Antiqua" w:hAnsi="Book Antiqua" w:cs="Book Antiqua"/>
          <w:b/>
          <w:color w:val="000000" w:themeColor="text1"/>
        </w:rPr>
        <w:t xml:space="preserve">S-Editor: </w:t>
      </w:r>
      <w:r w:rsidR="0065458B" w:rsidRPr="001B1E48">
        <w:rPr>
          <w:rFonts w:ascii="Book Antiqua" w:hAnsi="Book Antiqua" w:cs="Book Antiqua"/>
          <w:color w:val="000000" w:themeColor="text1"/>
          <w:lang w:eastAsia="zh-CN"/>
        </w:rPr>
        <w:t>Wang JL</w:t>
      </w:r>
      <w:r w:rsidRPr="001B1E48">
        <w:rPr>
          <w:rFonts w:ascii="Book Antiqua" w:eastAsia="Book Antiqua" w:hAnsi="Book Antiqua" w:cs="Book Antiqua"/>
          <w:b/>
          <w:color w:val="000000" w:themeColor="text1"/>
        </w:rPr>
        <w:t xml:space="preserve"> L-Editor:</w:t>
      </w:r>
      <w:r w:rsidR="00E14050" w:rsidRPr="001B1E48">
        <w:rPr>
          <w:rFonts w:ascii="Book Antiqua" w:hAnsi="Book Antiqua" w:cs="Book Antiqua"/>
          <w:b/>
          <w:color w:val="000000" w:themeColor="text1"/>
          <w:lang w:eastAsia="zh-CN"/>
        </w:rPr>
        <w:t xml:space="preserve"> </w:t>
      </w:r>
      <w:r w:rsidR="00477E5A" w:rsidRPr="0082394F">
        <w:rPr>
          <w:rFonts w:ascii="Book Antiqua" w:hAnsi="Book Antiqua" w:cs="Book Antiqua"/>
          <w:color w:val="000000" w:themeColor="text1"/>
          <w:lang w:eastAsia="zh-CN"/>
        </w:rPr>
        <w:t>Wang TQ</w:t>
      </w:r>
      <w:r w:rsidR="00477E5A">
        <w:rPr>
          <w:rFonts w:ascii="Book Antiqua" w:hAnsi="Book Antiqua" w:cs="Book Antiqua"/>
          <w:b/>
          <w:color w:val="000000" w:themeColor="text1"/>
          <w:lang w:eastAsia="zh-CN"/>
        </w:rPr>
        <w:t xml:space="preserve"> </w:t>
      </w:r>
      <w:r w:rsidR="00E14050" w:rsidRPr="001B1E48">
        <w:rPr>
          <w:rFonts w:ascii="Book Antiqua" w:hAnsi="Book Antiqua" w:cs="Book Antiqua"/>
          <w:b/>
          <w:color w:val="000000" w:themeColor="text1"/>
          <w:lang w:eastAsia="zh-CN"/>
        </w:rPr>
        <w:t>P</w:t>
      </w:r>
      <w:r w:rsidRPr="001B1E48">
        <w:rPr>
          <w:rFonts w:ascii="Book Antiqua" w:eastAsia="Book Antiqua" w:hAnsi="Book Antiqua" w:cs="Book Antiqua"/>
          <w:b/>
          <w:color w:val="000000" w:themeColor="text1"/>
        </w:rPr>
        <w:t>-Editor:</w:t>
      </w:r>
    </w:p>
    <w:p w14:paraId="2173BC54" w14:textId="77777777" w:rsidR="00F870EA" w:rsidRPr="001B1E48" w:rsidRDefault="00F870EA" w:rsidP="00423D28">
      <w:pPr>
        <w:adjustRightInd w:val="0"/>
        <w:snapToGrid w:val="0"/>
        <w:spacing w:line="360" w:lineRule="auto"/>
        <w:jc w:val="both"/>
        <w:rPr>
          <w:rFonts w:ascii="Book Antiqua" w:hAnsi="Book Antiqua" w:cs="Book Antiqua"/>
          <w:b/>
          <w:color w:val="000000" w:themeColor="text1"/>
          <w:lang w:eastAsia="zh-CN"/>
        </w:rPr>
      </w:pPr>
    </w:p>
    <w:p w14:paraId="700CA4AD" w14:textId="77777777" w:rsidR="009A36DE" w:rsidRPr="001B1E48" w:rsidRDefault="009A36DE" w:rsidP="00423D28">
      <w:pPr>
        <w:adjustRightInd w:val="0"/>
        <w:snapToGrid w:val="0"/>
        <w:spacing w:line="360" w:lineRule="auto"/>
        <w:jc w:val="both"/>
        <w:rPr>
          <w:rFonts w:ascii="Book Antiqua" w:hAnsi="Book Antiqua" w:cs="Book Antiqua"/>
          <w:b/>
          <w:color w:val="000000" w:themeColor="text1"/>
          <w:lang w:eastAsia="zh-CN"/>
        </w:rPr>
      </w:pPr>
      <w:r w:rsidRPr="001B1E48">
        <w:rPr>
          <w:rFonts w:ascii="Book Antiqua" w:hAnsi="Book Antiqua" w:cs="Book Antiqua"/>
          <w:b/>
          <w:color w:val="000000" w:themeColor="text1"/>
          <w:lang w:eastAsia="zh-CN"/>
        </w:rPr>
        <w:br w:type="page"/>
      </w:r>
      <w:r w:rsidRPr="001B1E48">
        <w:rPr>
          <w:rFonts w:ascii="Book Antiqua" w:hAnsi="Book Antiqua" w:cs="Book Antiqua"/>
          <w:b/>
          <w:color w:val="000000" w:themeColor="text1"/>
          <w:lang w:eastAsia="zh-CN"/>
        </w:rPr>
        <w:lastRenderedPageBreak/>
        <w:t>Figure Legends</w:t>
      </w:r>
    </w:p>
    <w:p w14:paraId="30166999" w14:textId="77777777" w:rsidR="0016676D" w:rsidRPr="001B1E48" w:rsidRDefault="0016676D" w:rsidP="00423D28">
      <w:pPr>
        <w:adjustRightInd w:val="0"/>
        <w:snapToGrid w:val="0"/>
        <w:spacing w:line="360" w:lineRule="auto"/>
        <w:jc w:val="both"/>
        <w:rPr>
          <w:rFonts w:ascii="Book Antiqua" w:hAnsi="Book Antiqua" w:cs="Book Antiqua"/>
          <w:b/>
          <w:color w:val="000000" w:themeColor="text1"/>
          <w:lang w:eastAsia="zh-CN"/>
        </w:rPr>
      </w:pPr>
    </w:p>
    <w:p w14:paraId="66DDEA05" w14:textId="77777777" w:rsidR="003005B9" w:rsidRPr="001B1E48" w:rsidRDefault="003005B9" w:rsidP="00423D28">
      <w:pPr>
        <w:adjustRightInd w:val="0"/>
        <w:snapToGrid w:val="0"/>
        <w:spacing w:line="360" w:lineRule="auto"/>
        <w:jc w:val="both"/>
        <w:rPr>
          <w:rFonts w:ascii="Book Antiqua" w:hAnsi="Book Antiqua" w:cs="Book Antiqua"/>
          <w:b/>
          <w:color w:val="000000" w:themeColor="text1"/>
          <w:lang w:eastAsia="zh-CN"/>
        </w:rPr>
      </w:pPr>
      <w:r w:rsidRPr="001B1E48">
        <w:rPr>
          <w:rFonts w:ascii="Book Antiqua" w:hAnsi="Book Antiqua" w:cs="Book Antiqua"/>
          <w:noProof/>
          <w:lang w:eastAsia="zh-CN"/>
        </w:rPr>
        <w:drawing>
          <wp:inline distT="0" distB="0" distL="114300" distR="114300" wp14:anchorId="0FDCFAC6" wp14:editId="2B8D47D0">
            <wp:extent cx="5080000" cy="3810000"/>
            <wp:effectExtent l="4445" t="4445" r="20955"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A67C10B" w14:textId="77777777" w:rsidR="003005B9" w:rsidRPr="00631617" w:rsidRDefault="003005B9" w:rsidP="00631617">
      <w:pPr>
        <w:adjustRightInd w:val="0"/>
        <w:snapToGrid w:val="0"/>
        <w:spacing w:line="360" w:lineRule="auto"/>
        <w:ind w:left="241" w:hangingChars="100" w:hanging="241"/>
        <w:jc w:val="both"/>
        <w:rPr>
          <w:rFonts w:ascii="Book Antiqua" w:hAnsi="Book Antiqua" w:cs="Book Antiqua"/>
          <w:b/>
          <w:lang w:val="en-GB"/>
        </w:rPr>
      </w:pPr>
      <w:r w:rsidRPr="001B1E48">
        <w:rPr>
          <w:rFonts w:ascii="Book Antiqua" w:hAnsi="Book Antiqua" w:cs="Book Antiqua"/>
          <w:b/>
          <w:lang w:val="en-GB"/>
        </w:rPr>
        <w:t>Figure 1</w:t>
      </w:r>
      <w:r w:rsidRPr="001B1E48">
        <w:rPr>
          <w:rFonts w:ascii="Book Antiqua" w:hAnsi="Book Antiqua" w:cs="Book Antiqua"/>
          <w:b/>
          <w:lang w:eastAsia="zh-CN"/>
        </w:rPr>
        <w:t xml:space="preserve"> </w:t>
      </w:r>
      <w:r w:rsidRPr="001B1E48">
        <w:rPr>
          <w:rFonts w:ascii="Book Antiqua" w:hAnsi="Book Antiqua" w:cs="Book Antiqua"/>
          <w:b/>
          <w:lang w:val="en-GB"/>
        </w:rPr>
        <w:t>Number</w:t>
      </w:r>
      <w:r w:rsidRPr="001B1E48">
        <w:rPr>
          <w:rFonts w:ascii="Book Antiqua" w:hAnsi="Book Antiqua" w:cs="Book Antiqua"/>
          <w:b/>
          <w:lang w:eastAsia="zh-CN"/>
        </w:rPr>
        <w:t xml:space="preserve"> </w:t>
      </w:r>
      <w:r w:rsidRPr="001B1E48">
        <w:rPr>
          <w:rFonts w:ascii="Book Antiqua" w:hAnsi="Book Antiqua" w:cs="Book Antiqua"/>
          <w:b/>
          <w:lang w:val="en-GB"/>
        </w:rPr>
        <w:t>of lymph nodes retrieved from 2000 to</w:t>
      </w:r>
      <w:r w:rsidRPr="001B1E48">
        <w:rPr>
          <w:rFonts w:ascii="Book Antiqua" w:hAnsi="Book Antiqua" w:cs="Book Antiqua"/>
          <w:b/>
          <w:lang w:eastAsia="zh-CN"/>
        </w:rPr>
        <w:t xml:space="preserve"> 2014.</w:t>
      </w:r>
      <w:r w:rsidRPr="001B1E48">
        <w:rPr>
          <w:rFonts w:ascii="Book Antiqua" w:hAnsi="Book Antiqua" w:cs="Book Antiqua"/>
          <w:b/>
          <w:lang w:val="en-GB"/>
        </w:rPr>
        <w:t xml:space="preserve"> </w:t>
      </w:r>
    </w:p>
    <w:p w14:paraId="2965AD2C" w14:textId="77777777" w:rsidR="0016676D" w:rsidRPr="001B1E48" w:rsidRDefault="005674B6" w:rsidP="00423D28">
      <w:pPr>
        <w:adjustRightInd w:val="0"/>
        <w:snapToGrid w:val="0"/>
        <w:spacing w:line="360" w:lineRule="auto"/>
        <w:jc w:val="both"/>
        <w:rPr>
          <w:rFonts w:ascii="Book Antiqua" w:hAnsi="Book Antiqua"/>
          <w:color w:val="000000" w:themeColor="text1"/>
          <w:lang w:val="en-GB" w:eastAsia="zh-CN"/>
        </w:rPr>
      </w:pPr>
      <w:r w:rsidRPr="001B1E48">
        <w:rPr>
          <w:rFonts w:ascii="Book Antiqua" w:hAnsi="Book Antiqua" w:cs="Book Antiqua"/>
          <w:noProof/>
          <w:lang w:eastAsia="zh-CN"/>
        </w:rPr>
        <w:lastRenderedPageBreak/>
        <w:drawing>
          <wp:inline distT="0" distB="0" distL="114300" distR="114300" wp14:anchorId="6608ADC8" wp14:editId="75FFCCD6">
            <wp:extent cx="5196205" cy="4159250"/>
            <wp:effectExtent l="0" t="0" r="4445" b="12700"/>
            <wp:docPr id="3" name="图片 1" descr="g_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g_name~ 10"/>
                    <pic:cNvPicPr>
                      <a:picLocks noChangeAspect="1"/>
                    </pic:cNvPicPr>
                  </pic:nvPicPr>
                  <pic:blipFill>
                    <a:blip r:embed="rId9"/>
                    <a:stretch>
                      <a:fillRect/>
                    </a:stretch>
                  </pic:blipFill>
                  <pic:spPr>
                    <a:xfrm>
                      <a:off x="0" y="0"/>
                      <a:ext cx="5196205" cy="4159250"/>
                    </a:xfrm>
                    <a:prstGeom prst="rect">
                      <a:avLst/>
                    </a:prstGeom>
                    <a:noFill/>
                    <a:ln w="9525">
                      <a:noFill/>
                    </a:ln>
                  </pic:spPr>
                </pic:pic>
              </a:graphicData>
            </a:graphic>
          </wp:inline>
        </w:drawing>
      </w:r>
    </w:p>
    <w:p w14:paraId="3CB13339" w14:textId="77777777" w:rsidR="005674B6" w:rsidRPr="001B1E48" w:rsidRDefault="005674B6" w:rsidP="00423D28">
      <w:pPr>
        <w:pStyle w:val="aa"/>
        <w:adjustRightInd w:val="0"/>
        <w:snapToGrid w:val="0"/>
        <w:spacing w:after="0" w:line="360" w:lineRule="auto"/>
        <w:rPr>
          <w:rFonts w:ascii="Book Antiqua" w:hAnsi="Book Antiqua" w:cs="Book Antiqua"/>
          <w:b/>
          <w:sz w:val="24"/>
          <w:lang w:val="en-GB"/>
        </w:rPr>
      </w:pPr>
      <w:r w:rsidRPr="001B1E48">
        <w:rPr>
          <w:rFonts w:ascii="Book Antiqua" w:hAnsi="Book Antiqua" w:cs="Book Antiqua"/>
          <w:b/>
          <w:sz w:val="24"/>
          <w:lang w:val="en-GB"/>
        </w:rPr>
        <w:t>Figure 2</w:t>
      </w:r>
      <w:r w:rsidRPr="001B1E48">
        <w:rPr>
          <w:rFonts w:ascii="Book Antiqua" w:hAnsi="Book Antiqua" w:cs="Book Antiqua"/>
          <w:b/>
          <w:sz w:val="24"/>
        </w:rPr>
        <w:t xml:space="preserve"> </w:t>
      </w:r>
      <w:r w:rsidRPr="001B1E48">
        <w:rPr>
          <w:rFonts w:ascii="Book Antiqua" w:hAnsi="Book Antiqua" w:cs="Book Antiqua"/>
          <w:b/>
          <w:sz w:val="24"/>
          <w:lang w:val="en-GB"/>
        </w:rPr>
        <w:t>Overall survival curves for the three periods calculated by the Kaplan-Meier method (</w:t>
      </w:r>
      <w:r w:rsidRPr="001B1E48">
        <w:rPr>
          <w:rFonts w:ascii="Book Antiqua" w:hAnsi="Book Antiqua" w:cs="Book Antiqua"/>
          <w:b/>
          <w:i/>
          <w:sz w:val="24"/>
          <w:lang w:val="en-GB"/>
        </w:rPr>
        <w:t>P</w:t>
      </w:r>
      <w:r w:rsidRPr="001B1E48">
        <w:rPr>
          <w:rFonts w:ascii="Book Antiqua" w:hAnsi="Book Antiqua" w:cs="Book Antiqua"/>
          <w:b/>
          <w:sz w:val="24"/>
          <w:lang w:val="en-GB"/>
        </w:rPr>
        <w:t xml:space="preserve"> = 0.000).</w:t>
      </w:r>
    </w:p>
    <w:p w14:paraId="7506DB0F" w14:textId="77777777" w:rsidR="00A54969" w:rsidRPr="001B1E48" w:rsidRDefault="00A54969" w:rsidP="00423D28">
      <w:pPr>
        <w:adjustRightInd w:val="0"/>
        <w:snapToGrid w:val="0"/>
        <w:spacing w:line="360" w:lineRule="auto"/>
        <w:jc w:val="both"/>
        <w:rPr>
          <w:rFonts w:ascii="Book Antiqua" w:hAnsi="Book Antiqua"/>
          <w:lang w:val="en-GB" w:eastAsia="zh-CN"/>
        </w:rPr>
      </w:pPr>
      <w:r w:rsidRPr="001B1E48">
        <w:rPr>
          <w:rFonts w:ascii="Book Antiqua" w:hAnsi="Book Antiqua" w:cs="Book Antiqua"/>
          <w:noProof/>
          <w:lang w:eastAsia="zh-CN"/>
        </w:rPr>
        <w:lastRenderedPageBreak/>
        <w:drawing>
          <wp:inline distT="0" distB="0" distL="114300" distR="114300" wp14:anchorId="71621F42" wp14:editId="5C560802">
            <wp:extent cx="5227320" cy="4184015"/>
            <wp:effectExtent l="0" t="0" r="1143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27320" cy="4184015"/>
                    </a:xfrm>
                    <a:prstGeom prst="rect">
                      <a:avLst/>
                    </a:prstGeom>
                    <a:noFill/>
                    <a:ln>
                      <a:noFill/>
                    </a:ln>
                  </pic:spPr>
                </pic:pic>
              </a:graphicData>
            </a:graphic>
          </wp:inline>
        </w:drawing>
      </w:r>
      <w:r w:rsidRPr="001B1E48">
        <w:rPr>
          <w:rFonts w:ascii="Book Antiqua" w:hAnsi="Book Antiqua" w:cs="Book Antiqua"/>
          <w:noProof/>
          <w:lang w:eastAsia="zh-CN"/>
        </w:rPr>
        <w:lastRenderedPageBreak/>
        <w:drawing>
          <wp:inline distT="0" distB="0" distL="114300" distR="114300" wp14:anchorId="6B7E1741" wp14:editId="5F4F1358">
            <wp:extent cx="5727700" cy="4584700"/>
            <wp:effectExtent l="0" t="0" r="6350" b="6350"/>
            <wp:docPr id="6" name="图片 1" descr="g_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g_name~ 10"/>
                    <pic:cNvPicPr>
                      <a:picLocks noChangeAspect="1"/>
                    </pic:cNvPicPr>
                  </pic:nvPicPr>
                  <pic:blipFill>
                    <a:blip r:embed="rId11"/>
                    <a:stretch>
                      <a:fillRect/>
                    </a:stretch>
                  </pic:blipFill>
                  <pic:spPr>
                    <a:xfrm>
                      <a:off x="0" y="0"/>
                      <a:ext cx="5727700" cy="4584700"/>
                    </a:xfrm>
                    <a:prstGeom prst="rect">
                      <a:avLst/>
                    </a:prstGeom>
                    <a:noFill/>
                    <a:ln w="9525">
                      <a:noFill/>
                    </a:ln>
                  </pic:spPr>
                </pic:pic>
              </a:graphicData>
            </a:graphic>
          </wp:inline>
        </w:drawing>
      </w:r>
      <w:r w:rsidRPr="001B1E48">
        <w:rPr>
          <w:rFonts w:ascii="Book Antiqua" w:hAnsi="Book Antiqua" w:cs="Book Antiqua"/>
          <w:noProof/>
          <w:lang w:eastAsia="zh-CN"/>
        </w:rPr>
        <w:lastRenderedPageBreak/>
        <w:drawing>
          <wp:inline distT="0" distB="0" distL="114300" distR="114300" wp14:anchorId="77A6052F" wp14:editId="3721E3B2">
            <wp:extent cx="5223510" cy="4181475"/>
            <wp:effectExtent l="0" t="0" r="15240" b="9525"/>
            <wp:docPr id="8" name="图片 1" descr="g_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g_name~ 10"/>
                    <pic:cNvPicPr>
                      <a:picLocks noChangeAspect="1"/>
                    </pic:cNvPicPr>
                  </pic:nvPicPr>
                  <pic:blipFill>
                    <a:blip r:embed="rId12"/>
                    <a:stretch>
                      <a:fillRect/>
                    </a:stretch>
                  </pic:blipFill>
                  <pic:spPr>
                    <a:xfrm>
                      <a:off x="0" y="0"/>
                      <a:ext cx="5223510" cy="4181475"/>
                    </a:xfrm>
                    <a:prstGeom prst="rect">
                      <a:avLst/>
                    </a:prstGeom>
                    <a:noFill/>
                    <a:ln w="9525">
                      <a:noFill/>
                    </a:ln>
                  </pic:spPr>
                </pic:pic>
              </a:graphicData>
            </a:graphic>
          </wp:inline>
        </w:drawing>
      </w:r>
    </w:p>
    <w:p w14:paraId="230EC7FC" w14:textId="7F99C0AE" w:rsidR="00A54969" w:rsidRPr="001B1E48" w:rsidRDefault="00A54969" w:rsidP="00423D28">
      <w:pPr>
        <w:adjustRightInd w:val="0"/>
        <w:snapToGrid w:val="0"/>
        <w:spacing w:line="360" w:lineRule="auto"/>
        <w:jc w:val="both"/>
        <w:rPr>
          <w:rFonts w:ascii="Book Antiqua" w:hAnsi="Book Antiqua" w:cs="Book Antiqua"/>
          <w:lang w:val="en-GB"/>
        </w:rPr>
      </w:pPr>
      <w:r w:rsidRPr="001B1E48">
        <w:rPr>
          <w:rFonts w:ascii="Book Antiqua" w:hAnsi="Book Antiqua" w:cs="Book Antiqua"/>
          <w:b/>
          <w:lang w:val="en-GB"/>
        </w:rPr>
        <w:t>Figure 3 The five-year survival</w:t>
      </w:r>
      <w:r w:rsidR="00477E5A">
        <w:rPr>
          <w:rFonts w:ascii="Book Antiqua" w:hAnsi="Book Antiqua" w:cs="Book Antiqua"/>
          <w:b/>
          <w:lang w:val="en-GB"/>
        </w:rPr>
        <w:t xml:space="preserve"> </w:t>
      </w:r>
      <w:r w:rsidRPr="001B1E48">
        <w:rPr>
          <w:rFonts w:ascii="Book Antiqua" w:hAnsi="Book Antiqua" w:cs="Book Antiqua"/>
          <w:b/>
          <w:lang w:val="en-GB"/>
        </w:rPr>
        <w:t>for the three periods, stratified by pathological tumor-node-metastasis stage</w:t>
      </w:r>
      <w:r w:rsidRPr="001B1E48">
        <w:rPr>
          <w:rFonts w:ascii="Book Antiqua" w:hAnsi="Book Antiqua" w:cs="Book Antiqua"/>
          <w:b/>
          <w:lang w:val="en-GB" w:eastAsia="zh-CN"/>
        </w:rPr>
        <w:t>.</w:t>
      </w:r>
      <w:r w:rsidRPr="001B1E48">
        <w:rPr>
          <w:rFonts w:ascii="Book Antiqua" w:hAnsi="Book Antiqua" w:cs="Book Antiqua"/>
          <w:lang w:val="en-GB"/>
        </w:rPr>
        <w:t xml:space="preserve"> </w:t>
      </w:r>
      <w:r w:rsidR="00477E5A">
        <w:rPr>
          <w:rFonts w:ascii="Book Antiqua" w:hAnsi="Book Antiqua" w:cs="Book Antiqua"/>
          <w:lang w:val="en-GB"/>
        </w:rPr>
        <w:t>A total</w:t>
      </w:r>
      <w:r w:rsidR="00477E5A" w:rsidRPr="001B1E48">
        <w:rPr>
          <w:rFonts w:ascii="Book Antiqua" w:hAnsi="Book Antiqua" w:cs="Book Antiqua"/>
          <w:lang w:val="en-GB"/>
        </w:rPr>
        <w:t xml:space="preserve"> </w:t>
      </w:r>
      <w:r w:rsidR="00222F1D" w:rsidRPr="001B1E48">
        <w:rPr>
          <w:rFonts w:ascii="Book Antiqua" w:hAnsi="Book Antiqua" w:cs="Book Antiqua"/>
          <w:lang w:val="en-GB"/>
        </w:rPr>
        <w:t>of 4744 patients undergoing gastric cancer resection</w:t>
      </w:r>
      <w:r w:rsidR="00477E5A">
        <w:rPr>
          <w:rFonts w:ascii="Book Antiqua" w:hAnsi="Book Antiqua" w:cs="Book Antiqua"/>
          <w:lang w:val="en-GB"/>
        </w:rPr>
        <w:t xml:space="preserve"> were analyzed</w:t>
      </w:r>
      <w:r w:rsidR="00222F1D" w:rsidRPr="001B1E48">
        <w:rPr>
          <w:rFonts w:ascii="Book Antiqua" w:hAnsi="Book Antiqua" w:cs="Book Antiqua"/>
          <w:lang w:val="en-GB" w:eastAsia="zh-CN"/>
        </w:rPr>
        <w:t>.</w:t>
      </w:r>
      <w:r w:rsidR="00222F1D" w:rsidRPr="001B1E48">
        <w:rPr>
          <w:rFonts w:ascii="Book Antiqua" w:hAnsi="Book Antiqua" w:cs="Book Antiqua"/>
          <w:lang w:val="en-GB"/>
        </w:rPr>
        <w:t xml:space="preserve"> </w:t>
      </w:r>
      <w:r w:rsidRPr="001B1E48">
        <w:rPr>
          <w:rFonts w:ascii="Book Antiqua" w:hAnsi="Book Antiqua" w:cs="Book Antiqua"/>
          <w:lang w:val="en-GB" w:eastAsia="zh-CN"/>
        </w:rPr>
        <w:t>A:</w:t>
      </w:r>
      <w:r w:rsidRPr="001B1E48">
        <w:rPr>
          <w:rFonts w:ascii="Book Antiqua" w:hAnsi="Book Antiqua" w:cs="Book Antiqua"/>
          <w:lang w:val="en-GB"/>
        </w:rPr>
        <w:t xml:space="preserve"> </w:t>
      </w:r>
      <w:r w:rsidRPr="001B1E48">
        <w:rPr>
          <w:rFonts w:ascii="Book Antiqua" w:hAnsi="Book Antiqua" w:cs="Book Antiqua"/>
          <w:lang w:eastAsia="zh-CN"/>
        </w:rPr>
        <w:t xml:space="preserve">Stage </w:t>
      </w:r>
      <w:r w:rsidRPr="001B1E48">
        <w:rPr>
          <w:rFonts w:ascii="Book Antiqua" w:hAnsi="Book Antiqua" w:cs="Book Antiqua"/>
          <w:lang w:val="en-GB"/>
        </w:rPr>
        <w:t>I-II</w:t>
      </w:r>
      <w:r w:rsidRPr="001B1E48">
        <w:rPr>
          <w:rFonts w:ascii="Book Antiqua" w:hAnsi="Book Antiqua" w:cs="Book Antiqua"/>
          <w:lang w:val="en-GB" w:eastAsia="zh-CN"/>
        </w:rPr>
        <w:t xml:space="preserve"> (</w:t>
      </w:r>
      <w:r w:rsidRPr="001B1E48">
        <w:rPr>
          <w:rFonts w:ascii="Book Antiqua" w:hAnsi="Book Antiqua" w:cs="Book Antiqua"/>
          <w:i/>
          <w:iCs/>
          <w:lang w:val="en-GB"/>
        </w:rPr>
        <w:t>P</w:t>
      </w:r>
      <w:r w:rsidRPr="001B1E48">
        <w:rPr>
          <w:rFonts w:ascii="Book Antiqua" w:hAnsi="Book Antiqua" w:cs="Book Antiqua"/>
          <w:i/>
          <w:iCs/>
          <w:lang w:val="en-GB" w:eastAsia="zh-CN"/>
        </w:rPr>
        <w:t xml:space="preserve"> </w:t>
      </w:r>
      <w:r w:rsidRPr="001B1E48">
        <w:rPr>
          <w:rFonts w:ascii="Book Antiqua" w:hAnsi="Book Antiqua" w:cs="Book Antiqua"/>
          <w:iCs/>
          <w:lang w:val="en-GB"/>
        </w:rPr>
        <w:t>=</w:t>
      </w:r>
      <w:r w:rsidRPr="001B1E48">
        <w:rPr>
          <w:rFonts w:ascii="Book Antiqua" w:hAnsi="Book Antiqua" w:cs="Book Antiqua"/>
          <w:iCs/>
          <w:lang w:val="en-GB" w:eastAsia="zh-CN"/>
        </w:rPr>
        <w:t xml:space="preserve"> </w:t>
      </w:r>
      <w:r w:rsidRPr="001B1E48">
        <w:rPr>
          <w:rFonts w:ascii="Book Antiqua" w:hAnsi="Book Antiqua" w:cs="Book Antiqua"/>
          <w:iCs/>
          <w:lang w:val="en-GB"/>
        </w:rPr>
        <w:t>0.000</w:t>
      </w:r>
      <w:r w:rsidRPr="001B1E48">
        <w:rPr>
          <w:rFonts w:ascii="Book Antiqua" w:hAnsi="Book Antiqua" w:cs="Book Antiqua"/>
          <w:iCs/>
          <w:lang w:val="en-GB" w:eastAsia="zh-CN"/>
        </w:rPr>
        <w:t>)</w:t>
      </w:r>
      <w:r w:rsidRPr="001B1E48">
        <w:rPr>
          <w:rFonts w:ascii="Book Antiqua" w:hAnsi="Book Antiqua" w:cs="Book Antiqua"/>
          <w:lang w:val="en-GB" w:eastAsia="zh-CN"/>
        </w:rPr>
        <w:t>;</w:t>
      </w:r>
      <w:r w:rsidRPr="001B1E48">
        <w:rPr>
          <w:rFonts w:ascii="Book Antiqua" w:hAnsi="Book Antiqua" w:cs="Book Antiqua"/>
          <w:lang w:val="en-GB"/>
        </w:rPr>
        <w:t xml:space="preserve"> </w:t>
      </w:r>
      <w:r w:rsidRPr="001B1E48">
        <w:rPr>
          <w:rFonts w:ascii="Book Antiqua" w:hAnsi="Book Antiqua" w:cs="Book Antiqua"/>
          <w:lang w:val="en-GB" w:eastAsia="zh-CN"/>
        </w:rPr>
        <w:t xml:space="preserve">B: </w:t>
      </w:r>
      <w:r w:rsidRPr="001B1E48">
        <w:rPr>
          <w:rFonts w:ascii="Book Antiqua" w:hAnsi="Book Antiqua" w:cs="Book Antiqua"/>
          <w:lang w:eastAsia="zh-CN"/>
        </w:rPr>
        <w:t xml:space="preserve">Stage </w:t>
      </w:r>
      <w:r w:rsidRPr="001B1E48">
        <w:rPr>
          <w:rFonts w:ascii="Book Antiqua" w:hAnsi="Book Antiqua" w:cs="Book Antiqua"/>
          <w:lang w:val="en-GB"/>
        </w:rPr>
        <w:t>III</w:t>
      </w:r>
      <w:r w:rsidRPr="001B1E48">
        <w:rPr>
          <w:rFonts w:ascii="Book Antiqua" w:hAnsi="Book Antiqua" w:cs="Book Antiqua"/>
          <w:lang w:val="en-GB" w:eastAsia="zh-CN"/>
        </w:rPr>
        <w:t xml:space="preserve"> (</w:t>
      </w:r>
      <w:r w:rsidRPr="001B1E48">
        <w:rPr>
          <w:rFonts w:ascii="Book Antiqua" w:hAnsi="Book Antiqua" w:cs="Book Antiqua"/>
          <w:i/>
          <w:iCs/>
          <w:lang w:val="en-GB"/>
        </w:rPr>
        <w:t>P</w:t>
      </w:r>
      <w:r w:rsidRPr="001B1E48">
        <w:rPr>
          <w:rFonts w:ascii="Book Antiqua" w:hAnsi="Book Antiqua" w:cs="Book Antiqua"/>
          <w:i/>
          <w:iCs/>
          <w:lang w:val="en-GB" w:eastAsia="zh-CN"/>
        </w:rPr>
        <w:t xml:space="preserve"> </w:t>
      </w:r>
      <w:r w:rsidRPr="001B1E48">
        <w:rPr>
          <w:rFonts w:ascii="Book Antiqua" w:hAnsi="Book Antiqua" w:cs="Book Antiqua"/>
          <w:iCs/>
          <w:lang w:val="en-GB"/>
        </w:rPr>
        <w:t>=</w:t>
      </w:r>
      <w:r w:rsidRPr="001B1E48">
        <w:rPr>
          <w:rFonts w:ascii="Book Antiqua" w:hAnsi="Book Antiqua" w:cs="Book Antiqua"/>
          <w:iCs/>
          <w:lang w:val="en-GB" w:eastAsia="zh-CN"/>
        </w:rPr>
        <w:t xml:space="preserve"> </w:t>
      </w:r>
      <w:r w:rsidRPr="001B1E48">
        <w:rPr>
          <w:rFonts w:ascii="Book Antiqua" w:hAnsi="Book Antiqua" w:cs="Book Antiqua"/>
          <w:iCs/>
          <w:lang w:val="en-GB"/>
        </w:rPr>
        <w:t>0.000</w:t>
      </w:r>
      <w:r w:rsidRPr="001B1E48">
        <w:rPr>
          <w:rFonts w:ascii="Book Antiqua" w:hAnsi="Book Antiqua" w:cs="Book Antiqua"/>
          <w:iCs/>
          <w:lang w:val="en-GB" w:eastAsia="zh-CN"/>
        </w:rPr>
        <w:t>)</w:t>
      </w:r>
      <w:r w:rsidRPr="001B1E48">
        <w:rPr>
          <w:rFonts w:ascii="Book Antiqua" w:hAnsi="Book Antiqua" w:cs="Book Antiqua"/>
          <w:lang w:val="en-GB" w:eastAsia="zh-CN"/>
        </w:rPr>
        <w:t xml:space="preserve">; </w:t>
      </w:r>
      <w:r w:rsidRPr="001B1E48">
        <w:rPr>
          <w:rFonts w:ascii="Book Antiqua" w:hAnsi="Book Antiqua" w:cs="Book Antiqua"/>
          <w:lang w:val="en-GB"/>
        </w:rPr>
        <w:t>C</w:t>
      </w:r>
      <w:r w:rsidRPr="001B1E48">
        <w:rPr>
          <w:rFonts w:ascii="Book Antiqua" w:hAnsi="Book Antiqua" w:cs="Book Antiqua"/>
          <w:lang w:val="en-GB" w:eastAsia="zh-CN"/>
        </w:rPr>
        <w:t xml:space="preserve">: </w:t>
      </w:r>
      <w:r w:rsidRPr="001B1E48">
        <w:rPr>
          <w:rFonts w:ascii="Book Antiqua" w:hAnsi="Book Antiqua" w:cs="Book Antiqua"/>
          <w:lang w:eastAsia="zh-CN"/>
        </w:rPr>
        <w:t xml:space="preserve">Stage </w:t>
      </w:r>
      <w:r w:rsidRPr="001B1E48">
        <w:rPr>
          <w:rFonts w:ascii="Book Antiqua" w:hAnsi="Book Antiqua" w:cs="Book Antiqua"/>
          <w:lang w:val="en-GB"/>
        </w:rPr>
        <w:t>IV</w:t>
      </w:r>
      <w:r w:rsidRPr="001B1E48">
        <w:rPr>
          <w:rFonts w:ascii="Book Antiqua" w:hAnsi="Book Antiqua" w:cs="Book Antiqua"/>
          <w:lang w:val="en-GB" w:eastAsia="zh-CN"/>
        </w:rPr>
        <w:t xml:space="preserve"> (</w:t>
      </w:r>
      <w:r w:rsidRPr="001B1E48">
        <w:rPr>
          <w:rFonts w:ascii="Book Antiqua" w:hAnsi="Book Antiqua" w:cs="Book Antiqua"/>
          <w:i/>
          <w:iCs/>
          <w:lang w:val="en-GB"/>
        </w:rPr>
        <w:t>P</w:t>
      </w:r>
      <w:r w:rsidRPr="001B1E48">
        <w:rPr>
          <w:rFonts w:ascii="Book Antiqua" w:hAnsi="Book Antiqua" w:cs="Book Antiqua"/>
          <w:i/>
          <w:iCs/>
          <w:lang w:val="en-GB" w:eastAsia="zh-CN"/>
        </w:rPr>
        <w:t xml:space="preserve"> </w:t>
      </w:r>
      <w:r w:rsidRPr="001B1E48">
        <w:rPr>
          <w:rFonts w:ascii="Book Antiqua" w:hAnsi="Book Antiqua" w:cs="Book Antiqua"/>
          <w:lang w:val="en-GB"/>
        </w:rPr>
        <w:t>=</w:t>
      </w:r>
      <w:r w:rsidRPr="001B1E48">
        <w:rPr>
          <w:rFonts w:ascii="Book Antiqua" w:hAnsi="Book Antiqua" w:cs="Book Antiqua"/>
          <w:lang w:val="en-GB" w:eastAsia="zh-CN"/>
        </w:rPr>
        <w:t xml:space="preserve"> </w:t>
      </w:r>
      <w:r w:rsidRPr="001B1E48">
        <w:rPr>
          <w:rFonts w:ascii="Book Antiqua" w:hAnsi="Book Antiqua" w:cs="Book Antiqua"/>
          <w:lang w:val="en-GB"/>
        </w:rPr>
        <w:t>0.210</w:t>
      </w:r>
      <w:r w:rsidRPr="001B1E48">
        <w:rPr>
          <w:rFonts w:ascii="Book Antiqua" w:hAnsi="Book Antiqua" w:cs="Book Antiqua"/>
          <w:lang w:val="en-GB" w:eastAsia="zh-CN"/>
        </w:rPr>
        <w:t>)</w:t>
      </w:r>
      <w:r w:rsidRPr="001B1E48">
        <w:rPr>
          <w:rFonts w:ascii="Book Antiqua" w:hAnsi="Book Antiqua" w:cs="Book Antiqua"/>
          <w:lang w:val="en-GB"/>
        </w:rPr>
        <w:t xml:space="preserve">. </w:t>
      </w:r>
    </w:p>
    <w:p w14:paraId="091ADA01" w14:textId="4881DA02" w:rsidR="00222F1D" w:rsidRPr="001B1E48" w:rsidRDefault="00222F1D" w:rsidP="00423D28">
      <w:pPr>
        <w:pStyle w:val="aa"/>
        <w:adjustRightInd w:val="0"/>
        <w:snapToGrid w:val="0"/>
        <w:spacing w:after="0" w:line="360" w:lineRule="auto"/>
        <w:rPr>
          <w:rFonts w:ascii="Book Antiqua" w:hAnsi="Book Antiqua" w:cs="Book Antiqua"/>
          <w:b/>
          <w:sz w:val="24"/>
          <w:lang w:val="en-GB"/>
        </w:rPr>
      </w:pPr>
      <w:r w:rsidRPr="001B1E48">
        <w:rPr>
          <w:rFonts w:ascii="Book Antiqua" w:hAnsi="Book Antiqua"/>
          <w:color w:val="000000" w:themeColor="text1"/>
          <w:sz w:val="24"/>
          <w:lang w:val="en-GB"/>
        </w:rPr>
        <w:br w:type="page"/>
      </w:r>
      <w:r w:rsidRPr="001B1E48">
        <w:rPr>
          <w:rFonts w:ascii="Book Antiqua" w:hAnsi="Book Antiqua" w:cs="Book Antiqua"/>
          <w:b/>
          <w:sz w:val="24"/>
          <w:lang w:val="en-GB"/>
        </w:rPr>
        <w:lastRenderedPageBreak/>
        <w:t>Table 1</w:t>
      </w:r>
      <w:r w:rsidRPr="001B1E48">
        <w:rPr>
          <w:rFonts w:ascii="Book Antiqua" w:hAnsi="Book Antiqua" w:cs="Book Antiqua"/>
          <w:b/>
          <w:sz w:val="24"/>
        </w:rPr>
        <w:t xml:space="preserve"> </w:t>
      </w:r>
      <w:r w:rsidRPr="001B1E48">
        <w:rPr>
          <w:rFonts w:ascii="Book Antiqua" w:hAnsi="Book Antiqua" w:cs="Book Antiqua"/>
          <w:b/>
          <w:sz w:val="24"/>
          <w:lang w:val="en-GB"/>
        </w:rPr>
        <w:t>Treatment</w:t>
      </w:r>
      <w:r w:rsidR="00477E5A">
        <w:rPr>
          <w:rFonts w:ascii="Book Antiqua" w:hAnsi="Book Antiqua" w:cs="Book Antiqua"/>
          <w:b/>
          <w:sz w:val="24"/>
          <w:lang w:val="en-GB"/>
        </w:rPr>
        <w:t>s</w:t>
      </w:r>
      <w:r w:rsidRPr="001B1E48">
        <w:rPr>
          <w:rFonts w:ascii="Book Antiqua" w:hAnsi="Book Antiqua" w:cs="Book Antiqua"/>
          <w:b/>
          <w:sz w:val="24"/>
          <w:lang w:val="en-GB"/>
        </w:rPr>
        <w:t xml:space="preserve"> </w:t>
      </w:r>
      <w:r w:rsidR="00477E5A">
        <w:rPr>
          <w:rFonts w:ascii="Book Antiqua" w:hAnsi="Book Antiqua" w:cs="Book Antiqua"/>
          <w:b/>
          <w:sz w:val="24"/>
          <w:lang w:val="en-GB"/>
        </w:rPr>
        <w:t>for</w:t>
      </w:r>
      <w:r w:rsidR="00477E5A" w:rsidRPr="001B1E48">
        <w:rPr>
          <w:rFonts w:ascii="Book Antiqua" w:hAnsi="Book Antiqua" w:cs="Book Antiqua"/>
          <w:b/>
          <w:sz w:val="24"/>
          <w:lang w:val="en-GB"/>
        </w:rPr>
        <w:t xml:space="preserve"> </w:t>
      </w:r>
      <w:r w:rsidRPr="001B1E48">
        <w:rPr>
          <w:rFonts w:ascii="Book Antiqua" w:hAnsi="Book Antiqua" w:cs="Book Antiqua"/>
          <w:b/>
          <w:sz w:val="24"/>
          <w:lang w:val="en-GB"/>
        </w:rPr>
        <w:t>all patients</w:t>
      </w:r>
      <w:r w:rsidR="00F157CF" w:rsidRPr="001B1E48">
        <w:rPr>
          <w:rFonts w:ascii="Book Antiqua" w:hAnsi="Book Antiqua" w:cs="Book Antiqua"/>
          <w:b/>
          <w:sz w:val="24"/>
          <w:lang w:val="en-GB"/>
        </w:rPr>
        <w:t xml:space="preserve">, </w:t>
      </w:r>
      <w:r w:rsidR="00F157CF" w:rsidRPr="001B1E48">
        <w:rPr>
          <w:rFonts w:ascii="Book Antiqua" w:hAnsi="Book Antiqua" w:cs="Book Antiqua"/>
          <w:b/>
          <w:i/>
          <w:sz w:val="24"/>
          <w:lang w:val="en-GB"/>
        </w:rPr>
        <w:t>n</w:t>
      </w:r>
      <w:r w:rsidR="00F157CF" w:rsidRPr="001B1E48">
        <w:rPr>
          <w:rFonts w:ascii="Book Antiqua" w:hAnsi="Book Antiqua" w:cs="Book Antiqua"/>
          <w:b/>
          <w:sz w:val="24"/>
          <w:lang w:val="en-GB"/>
        </w:rPr>
        <w:t xml:space="preserve"> (%)</w:t>
      </w:r>
    </w:p>
    <w:tbl>
      <w:tblPr>
        <w:tblStyle w:val="ab"/>
        <w:tblpPr w:leftFromText="180" w:rightFromText="180" w:vertAnchor="page" w:horzAnchor="page" w:tblpX="1922" w:tblpY="2129"/>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76"/>
        <w:gridCol w:w="1648"/>
        <w:gridCol w:w="1648"/>
        <w:gridCol w:w="1652"/>
      </w:tblGrid>
      <w:tr w:rsidR="002B1BF6" w:rsidRPr="001B1E48" w14:paraId="3C230C68" w14:textId="77777777" w:rsidTr="00F157CF">
        <w:tc>
          <w:tcPr>
            <w:tcW w:w="985" w:type="pct"/>
            <w:tcBorders>
              <w:top w:val="single" w:sz="4" w:space="0" w:color="auto"/>
              <w:bottom w:val="single" w:sz="4" w:space="0" w:color="auto"/>
            </w:tcBorders>
          </w:tcPr>
          <w:p w14:paraId="662A0877" w14:textId="77777777" w:rsidR="002B1BF6" w:rsidRPr="001B1E48" w:rsidRDefault="002B1BF6" w:rsidP="00423D28">
            <w:pPr>
              <w:adjustRightInd w:val="0"/>
              <w:snapToGrid w:val="0"/>
              <w:spacing w:line="360" w:lineRule="auto"/>
              <w:rPr>
                <w:rFonts w:ascii="Book Antiqua" w:hAnsi="Book Antiqua" w:cs="Book Antiqua"/>
                <w:b/>
              </w:rPr>
            </w:pPr>
            <w:r w:rsidRPr="001B1E48">
              <w:rPr>
                <w:rFonts w:ascii="Book Antiqua" w:hAnsi="Book Antiqua" w:cs="Book Antiqua"/>
                <w:b/>
              </w:rPr>
              <w:t>Surgical procedure</w:t>
            </w:r>
          </w:p>
        </w:tc>
        <w:tc>
          <w:tcPr>
            <w:tcW w:w="1015" w:type="pct"/>
            <w:tcBorders>
              <w:top w:val="single" w:sz="4" w:space="0" w:color="auto"/>
              <w:bottom w:val="single" w:sz="4" w:space="0" w:color="auto"/>
            </w:tcBorders>
          </w:tcPr>
          <w:p w14:paraId="7593AE98" w14:textId="77777777" w:rsidR="002B1BF6" w:rsidRPr="001B1E48" w:rsidRDefault="002B1BF6"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2000-2004 (</w:t>
            </w:r>
            <w:r w:rsidRPr="001B1E48">
              <w:rPr>
                <w:rFonts w:ascii="Book Antiqua" w:hAnsi="Book Antiqua" w:cs="Book Antiqua"/>
                <w:b/>
                <w:i/>
                <w:lang w:val="en-GB"/>
              </w:rPr>
              <w:t>n</w:t>
            </w:r>
            <w:r w:rsidRPr="001B1E48">
              <w:rPr>
                <w:rFonts w:ascii="Book Antiqua" w:hAnsi="Book Antiqua" w:cs="Book Antiqua"/>
                <w:b/>
                <w:lang w:val="en-GB"/>
              </w:rPr>
              <w:t xml:space="preserve"> = 853) </w:t>
            </w:r>
          </w:p>
        </w:tc>
        <w:tc>
          <w:tcPr>
            <w:tcW w:w="999" w:type="pct"/>
            <w:tcBorders>
              <w:top w:val="single" w:sz="4" w:space="0" w:color="auto"/>
              <w:bottom w:val="single" w:sz="4" w:space="0" w:color="auto"/>
            </w:tcBorders>
          </w:tcPr>
          <w:p w14:paraId="3D9DF69A" w14:textId="77777777" w:rsidR="002B1BF6" w:rsidRPr="001B1E48" w:rsidRDefault="002B1BF6"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2005-2009 (</w:t>
            </w:r>
            <w:r w:rsidRPr="001B1E48">
              <w:rPr>
                <w:rFonts w:ascii="Book Antiqua" w:hAnsi="Book Antiqua" w:cs="Book Antiqua"/>
                <w:b/>
                <w:i/>
                <w:lang w:val="en-GB"/>
              </w:rPr>
              <w:t xml:space="preserve"> n</w:t>
            </w:r>
            <w:r w:rsidRPr="001B1E48">
              <w:rPr>
                <w:rFonts w:ascii="Book Antiqua" w:hAnsi="Book Antiqua" w:cs="Book Antiqua"/>
                <w:b/>
                <w:lang w:val="en-GB"/>
              </w:rPr>
              <w:t xml:space="preserve"> = 1707) </w:t>
            </w:r>
          </w:p>
        </w:tc>
        <w:tc>
          <w:tcPr>
            <w:tcW w:w="999" w:type="pct"/>
            <w:tcBorders>
              <w:top w:val="single" w:sz="4" w:space="0" w:color="auto"/>
              <w:bottom w:val="single" w:sz="4" w:space="0" w:color="auto"/>
            </w:tcBorders>
          </w:tcPr>
          <w:p w14:paraId="700A55AC" w14:textId="77777777" w:rsidR="002B1BF6" w:rsidRPr="001B1E48" w:rsidRDefault="002B1BF6"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2010-2014 (</w:t>
            </w:r>
            <w:r w:rsidRPr="001B1E48">
              <w:rPr>
                <w:rFonts w:ascii="Book Antiqua" w:hAnsi="Book Antiqua" w:cs="Book Antiqua"/>
                <w:b/>
                <w:i/>
                <w:lang w:val="en-GB"/>
              </w:rPr>
              <w:t xml:space="preserve"> n</w:t>
            </w:r>
            <w:r w:rsidRPr="001B1E48">
              <w:rPr>
                <w:rFonts w:ascii="Book Antiqua" w:hAnsi="Book Antiqua" w:cs="Book Antiqua"/>
                <w:b/>
                <w:lang w:val="en-GB"/>
              </w:rPr>
              <w:t xml:space="preserve"> = 3327) </w:t>
            </w:r>
          </w:p>
        </w:tc>
        <w:tc>
          <w:tcPr>
            <w:tcW w:w="1001" w:type="pct"/>
            <w:tcBorders>
              <w:top w:val="single" w:sz="4" w:space="0" w:color="auto"/>
              <w:bottom w:val="single" w:sz="4" w:space="0" w:color="auto"/>
            </w:tcBorders>
          </w:tcPr>
          <w:p w14:paraId="57859E9F" w14:textId="77777777" w:rsidR="002B1BF6" w:rsidRPr="001B1E48" w:rsidRDefault="002B1BF6"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2000-2014 (</w:t>
            </w:r>
            <w:r w:rsidRPr="001B1E48">
              <w:rPr>
                <w:rFonts w:ascii="Book Antiqua" w:hAnsi="Book Antiqua" w:cs="Book Antiqua"/>
                <w:b/>
                <w:i/>
                <w:lang w:val="en-GB"/>
              </w:rPr>
              <w:t xml:space="preserve"> n</w:t>
            </w:r>
            <w:r w:rsidRPr="001B1E48">
              <w:rPr>
                <w:rFonts w:ascii="Book Antiqua" w:hAnsi="Book Antiqua" w:cs="Book Antiqua"/>
                <w:b/>
                <w:lang w:val="en-GB"/>
              </w:rPr>
              <w:t xml:space="preserve"> = 5887) </w:t>
            </w:r>
          </w:p>
        </w:tc>
      </w:tr>
      <w:tr w:rsidR="002B1BF6" w:rsidRPr="001B1E48" w14:paraId="4A670375" w14:textId="77777777" w:rsidTr="00F157CF">
        <w:tc>
          <w:tcPr>
            <w:tcW w:w="985" w:type="pct"/>
            <w:tcBorders>
              <w:top w:val="single" w:sz="4" w:space="0" w:color="auto"/>
            </w:tcBorders>
          </w:tcPr>
          <w:p w14:paraId="279FD909"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Proximal gastrectomy</w:t>
            </w:r>
          </w:p>
        </w:tc>
        <w:tc>
          <w:tcPr>
            <w:tcW w:w="1015" w:type="pct"/>
            <w:tcBorders>
              <w:top w:val="single" w:sz="4" w:space="0" w:color="auto"/>
            </w:tcBorders>
          </w:tcPr>
          <w:p w14:paraId="3A55ED49"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60 (7) </w:t>
            </w:r>
          </w:p>
        </w:tc>
        <w:tc>
          <w:tcPr>
            <w:tcW w:w="999" w:type="pct"/>
            <w:tcBorders>
              <w:top w:val="single" w:sz="4" w:space="0" w:color="auto"/>
            </w:tcBorders>
          </w:tcPr>
          <w:p w14:paraId="0D7CDA25"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152 (8.9) </w:t>
            </w:r>
          </w:p>
        </w:tc>
        <w:tc>
          <w:tcPr>
            <w:tcW w:w="999" w:type="pct"/>
            <w:tcBorders>
              <w:top w:val="single" w:sz="4" w:space="0" w:color="auto"/>
            </w:tcBorders>
          </w:tcPr>
          <w:p w14:paraId="09C98201"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228 (6.9) </w:t>
            </w:r>
          </w:p>
        </w:tc>
        <w:tc>
          <w:tcPr>
            <w:tcW w:w="1001" w:type="pct"/>
            <w:tcBorders>
              <w:top w:val="single" w:sz="4" w:space="0" w:color="auto"/>
            </w:tcBorders>
          </w:tcPr>
          <w:p w14:paraId="128D1B8F"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440 (7.5) </w:t>
            </w:r>
          </w:p>
        </w:tc>
      </w:tr>
      <w:tr w:rsidR="00C34032" w:rsidRPr="001B1E48" w14:paraId="79BD0A52" w14:textId="77777777" w:rsidTr="00E04ABF">
        <w:tc>
          <w:tcPr>
            <w:tcW w:w="985" w:type="pct"/>
          </w:tcPr>
          <w:p w14:paraId="6CFC766B" w14:textId="77777777" w:rsidR="002B1BF6" w:rsidRPr="001B1E48" w:rsidRDefault="002B1BF6" w:rsidP="00423D28">
            <w:pPr>
              <w:adjustRightInd w:val="0"/>
              <w:snapToGrid w:val="0"/>
              <w:spacing w:line="360" w:lineRule="auto"/>
              <w:rPr>
                <w:rFonts w:ascii="Book Antiqua" w:hAnsi="Book Antiqua" w:cs="Book Antiqua"/>
              </w:rPr>
            </w:pPr>
            <w:r w:rsidRPr="001B1E48">
              <w:rPr>
                <w:rFonts w:ascii="Book Antiqua" w:hAnsi="Book Antiqua" w:cs="Book Antiqua"/>
              </w:rPr>
              <w:t>Subtotal distal gastrectomy</w:t>
            </w:r>
          </w:p>
        </w:tc>
        <w:tc>
          <w:tcPr>
            <w:tcW w:w="1015" w:type="pct"/>
          </w:tcPr>
          <w:p w14:paraId="2C57DBB0"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398 (46.7) </w:t>
            </w:r>
          </w:p>
        </w:tc>
        <w:tc>
          <w:tcPr>
            <w:tcW w:w="999" w:type="pct"/>
          </w:tcPr>
          <w:p w14:paraId="4193A94F"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946 (55.4) </w:t>
            </w:r>
          </w:p>
        </w:tc>
        <w:tc>
          <w:tcPr>
            <w:tcW w:w="999" w:type="pct"/>
          </w:tcPr>
          <w:p w14:paraId="58D30248"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1646 (49.5) </w:t>
            </w:r>
          </w:p>
        </w:tc>
        <w:tc>
          <w:tcPr>
            <w:tcW w:w="1001" w:type="pct"/>
          </w:tcPr>
          <w:p w14:paraId="320B620B"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2990 (50.8) </w:t>
            </w:r>
          </w:p>
        </w:tc>
      </w:tr>
      <w:tr w:rsidR="00C34032" w:rsidRPr="001B1E48" w14:paraId="294FE58B" w14:textId="77777777" w:rsidTr="00E04ABF">
        <w:tc>
          <w:tcPr>
            <w:tcW w:w="985" w:type="pct"/>
          </w:tcPr>
          <w:p w14:paraId="6441F32F" w14:textId="38954FE0" w:rsidR="002B1BF6" w:rsidRPr="001B1E48" w:rsidRDefault="002B1BF6" w:rsidP="00423D28">
            <w:pPr>
              <w:adjustRightInd w:val="0"/>
              <w:snapToGrid w:val="0"/>
              <w:spacing w:line="360" w:lineRule="auto"/>
              <w:rPr>
                <w:rFonts w:ascii="Book Antiqua" w:hAnsi="Book Antiqua" w:cs="Book Antiqua"/>
              </w:rPr>
            </w:pPr>
            <w:r w:rsidRPr="001B1E48">
              <w:rPr>
                <w:rFonts w:ascii="Book Antiqua" w:hAnsi="Book Antiqua" w:cs="Book Antiqua"/>
              </w:rPr>
              <w:t>Total gastrectomy</w:t>
            </w:r>
          </w:p>
        </w:tc>
        <w:tc>
          <w:tcPr>
            <w:tcW w:w="1015" w:type="pct"/>
          </w:tcPr>
          <w:p w14:paraId="511B349B"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189 (22.2) </w:t>
            </w:r>
          </w:p>
        </w:tc>
        <w:tc>
          <w:tcPr>
            <w:tcW w:w="999" w:type="pct"/>
          </w:tcPr>
          <w:p w14:paraId="1BBDF2AE"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354 (20.7) </w:t>
            </w:r>
          </w:p>
        </w:tc>
        <w:tc>
          <w:tcPr>
            <w:tcW w:w="999" w:type="pct"/>
          </w:tcPr>
          <w:p w14:paraId="6113C4EA"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771 (23.2) </w:t>
            </w:r>
          </w:p>
        </w:tc>
        <w:tc>
          <w:tcPr>
            <w:tcW w:w="1001" w:type="pct"/>
          </w:tcPr>
          <w:p w14:paraId="4E763EB1"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1314 (22.3) </w:t>
            </w:r>
          </w:p>
        </w:tc>
      </w:tr>
      <w:tr w:rsidR="00C34032" w:rsidRPr="001B1E48" w14:paraId="0AF810BC" w14:textId="77777777" w:rsidTr="00E04ABF">
        <w:tc>
          <w:tcPr>
            <w:tcW w:w="985" w:type="pct"/>
          </w:tcPr>
          <w:p w14:paraId="7925C5C8"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Palliative surgery</w:t>
            </w:r>
          </w:p>
        </w:tc>
        <w:tc>
          <w:tcPr>
            <w:tcW w:w="1015" w:type="pct"/>
          </w:tcPr>
          <w:p w14:paraId="39218404"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80 (9.4) </w:t>
            </w:r>
          </w:p>
        </w:tc>
        <w:tc>
          <w:tcPr>
            <w:tcW w:w="999" w:type="pct"/>
          </w:tcPr>
          <w:p w14:paraId="55D258C1"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97 (5.7) </w:t>
            </w:r>
          </w:p>
        </w:tc>
        <w:tc>
          <w:tcPr>
            <w:tcW w:w="999" w:type="pct"/>
          </w:tcPr>
          <w:p w14:paraId="01A3D303"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193 (5.8) </w:t>
            </w:r>
          </w:p>
        </w:tc>
        <w:tc>
          <w:tcPr>
            <w:tcW w:w="1001" w:type="pct"/>
          </w:tcPr>
          <w:p w14:paraId="04E2C6FA"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370 (6.3) </w:t>
            </w:r>
          </w:p>
        </w:tc>
      </w:tr>
      <w:tr w:rsidR="00C34032" w:rsidRPr="001B1E48" w14:paraId="581F3389" w14:textId="77777777" w:rsidTr="00E04ABF">
        <w:tc>
          <w:tcPr>
            <w:tcW w:w="985" w:type="pct"/>
          </w:tcPr>
          <w:p w14:paraId="69A6A5D6" w14:textId="77777777" w:rsidR="002B1BF6" w:rsidRPr="001B1E48" w:rsidRDefault="002B1BF6" w:rsidP="00423D28">
            <w:pPr>
              <w:adjustRightInd w:val="0"/>
              <w:snapToGrid w:val="0"/>
              <w:spacing w:line="360" w:lineRule="auto"/>
              <w:rPr>
                <w:rFonts w:ascii="Book Antiqua" w:hAnsi="Book Antiqua" w:cs="Book Antiqua"/>
              </w:rPr>
            </w:pPr>
            <w:r w:rsidRPr="001B1E48">
              <w:rPr>
                <w:rFonts w:ascii="Book Antiqua" w:hAnsi="Book Antiqua" w:cs="Book Antiqua"/>
              </w:rPr>
              <w:t>Explo</w:t>
            </w:r>
            <w:r w:rsidR="00477E5A">
              <w:rPr>
                <w:rFonts w:ascii="Book Antiqua" w:hAnsi="Book Antiqua" w:cs="Book Antiqua"/>
              </w:rPr>
              <w:t>r</w:t>
            </w:r>
            <w:r w:rsidRPr="001B1E48">
              <w:rPr>
                <w:rFonts w:ascii="Book Antiqua" w:hAnsi="Book Antiqua" w:cs="Book Antiqua"/>
              </w:rPr>
              <w:t>atory laparotomy</w:t>
            </w:r>
          </w:p>
        </w:tc>
        <w:tc>
          <w:tcPr>
            <w:tcW w:w="1015" w:type="pct"/>
          </w:tcPr>
          <w:p w14:paraId="393503C0"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23 (2.7) </w:t>
            </w:r>
          </w:p>
        </w:tc>
        <w:tc>
          <w:tcPr>
            <w:tcW w:w="999" w:type="pct"/>
          </w:tcPr>
          <w:p w14:paraId="41DDB637"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45 (2.6) </w:t>
            </w:r>
          </w:p>
        </w:tc>
        <w:tc>
          <w:tcPr>
            <w:tcW w:w="999" w:type="pct"/>
          </w:tcPr>
          <w:p w14:paraId="71A4312C"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200 (6) </w:t>
            </w:r>
          </w:p>
        </w:tc>
        <w:tc>
          <w:tcPr>
            <w:tcW w:w="1001" w:type="pct"/>
          </w:tcPr>
          <w:p w14:paraId="42FF52FB"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268 (4.6) </w:t>
            </w:r>
          </w:p>
        </w:tc>
      </w:tr>
      <w:tr w:rsidR="00C34032" w:rsidRPr="001B1E48" w14:paraId="313C2608" w14:textId="77777777" w:rsidTr="00E04ABF">
        <w:tc>
          <w:tcPr>
            <w:tcW w:w="985" w:type="pct"/>
          </w:tcPr>
          <w:p w14:paraId="4008EC21" w14:textId="77777777" w:rsidR="002B1BF6" w:rsidRPr="001B1E48" w:rsidRDefault="002B1BF6" w:rsidP="00423D28">
            <w:pPr>
              <w:adjustRightInd w:val="0"/>
              <w:snapToGrid w:val="0"/>
              <w:spacing w:line="360" w:lineRule="auto"/>
              <w:rPr>
                <w:rFonts w:ascii="Book Antiqua" w:hAnsi="Book Antiqua" w:cs="Book Antiqua"/>
              </w:rPr>
            </w:pPr>
            <w:r w:rsidRPr="001B1E48">
              <w:rPr>
                <w:rFonts w:ascii="Book Antiqua" w:hAnsi="Book Antiqua" w:cs="Book Antiqua"/>
              </w:rPr>
              <w:t>No surgery</w:t>
            </w:r>
          </w:p>
        </w:tc>
        <w:tc>
          <w:tcPr>
            <w:tcW w:w="1015" w:type="pct"/>
          </w:tcPr>
          <w:p w14:paraId="31579444"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103 (12.1) </w:t>
            </w:r>
          </w:p>
        </w:tc>
        <w:tc>
          <w:tcPr>
            <w:tcW w:w="999" w:type="pct"/>
          </w:tcPr>
          <w:p w14:paraId="07DFCC39"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113 (6.6) </w:t>
            </w:r>
          </w:p>
        </w:tc>
        <w:tc>
          <w:tcPr>
            <w:tcW w:w="999" w:type="pct"/>
          </w:tcPr>
          <w:p w14:paraId="2FAA602E"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289 (8.7) </w:t>
            </w:r>
          </w:p>
        </w:tc>
        <w:tc>
          <w:tcPr>
            <w:tcW w:w="1001" w:type="pct"/>
          </w:tcPr>
          <w:p w14:paraId="36388467" w14:textId="77777777" w:rsidR="002B1BF6" w:rsidRPr="001B1E48" w:rsidRDefault="002B1BF6"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505 (8.6) </w:t>
            </w:r>
          </w:p>
        </w:tc>
      </w:tr>
    </w:tbl>
    <w:p w14:paraId="6B8BC6BD" w14:textId="77777777" w:rsidR="00222F1D" w:rsidRPr="001B1E48" w:rsidRDefault="00222F1D" w:rsidP="00423D28">
      <w:pPr>
        <w:adjustRightInd w:val="0"/>
        <w:snapToGrid w:val="0"/>
        <w:spacing w:line="360" w:lineRule="auto"/>
        <w:jc w:val="both"/>
        <w:rPr>
          <w:rFonts w:ascii="Book Antiqua" w:hAnsi="Book Antiqua" w:cs="Book Antiqua"/>
          <w:lang w:val="en-GB" w:eastAsia="zh-CN"/>
        </w:rPr>
      </w:pPr>
    </w:p>
    <w:p w14:paraId="6C542596" w14:textId="77777777" w:rsidR="002B1BF6" w:rsidRPr="001B1E48" w:rsidRDefault="002B1BF6" w:rsidP="00423D28">
      <w:pPr>
        <w:adjustRightInd w:val="0"/>
        <w:snapToGrid w:val="0"/>
        <w:spacing w:line="360" w:lineRule="auto"/>
        <w:jc w:val="both"/>
        <w:rPr>
          <w:rFonts w:ascii="Book Antiqua" w:hAnsi="Book Antiqua" w:cs="Book Antiqua"/>
          <w:lang w:val="en-GB" w:eastAsia="zh-CN"/>
        </w:rPr>
        <w:sectPr w:rsidR="002B1BF6" w:rsidRPr="001B1E48">
          <w:pgSz w:w="11850" w:h="16783"/>
          <w:pgMar w:top="1440" w:right="1800" w:bottom="1440" w:left="1800" w:header="851" w:footer="992" w:gutter="0"/>
          <w:cols w:space="425"/>
          <w:docGrid w:type="lines" w:linePitch="312"/>
        </w:sectPr>
      </w:pPr>
    </w:p>
    <w:p w14:paraId="7332DF1B" w14:textId="77777777" w:rsidR="00222F1D" w:rsidRPr="001B1E48" w:rsidRDefault="00222F1D" w:rsidP="00423D28">
      <w:pPr>
        <w:pStyle w:val="aa"/>
        <w:adjustRightInd w:val="0"/>
        <w:snapToGrid w:val="0"/>
        <w:spacing w:after="0" w:line="360" w:lineRule="auto"/>
        <w:rPr>
          <w:rFonts w:ascii="Book Antiqua" w:hAnsi="Book Antiqua" w:cs="Book Antiqua"/>
          <w:b/>
          <w:sz w:val="24"/>
        </w:rPr>
      </w:pPr>
      <w:r w:rsidRPr="001B1E48">
        <w:rPr>
          <w:rFonts w:ascii="Book Antiqua" w:hAnsi="Book Antiqua" w:cs="Book Antiqua"/>
          <w:b/>
          <w:sz w:val="24"/>
          <w:lang w:val="en-GB"/>
        </w:rPr>
        <w:lastRenderedPageBreak/>
        <w:t>Table</w:t>
      </w:r>
      <w:r w:rsidR="00E04ABF" w:rsidRPr="001B1E48">
        <w:rPr>
          <w:rFonts w:ascii="Book Antiqua" w:hAnsi="Book Antiqua" w:cs="Book Antiqua"/>
          <w:b/>
          <w:sz w:val="24"/>
          <w:lang w:val="en-GB"/>
        </w:rPr>
        <w:t xml:space="preserve"> </w:t>
      </w:r>
      <w:r w:rsidRPr="001B1E48">
        <w:rPr>
          <w:rFonts w:ascii="Book Antiqua" w:hAnsi="Book Antiqua" w:cs="Book Antiqua"/>
          <w:b/>
          <w:sz w:val="24"/>
          <w:lang w:val="en-GB"/>
        </w:rPr>
        <w:t>2</w:t>
      </w:r>
      <w:r w:rsidR="00E04ABF" w:rsidRPr="001B1E48">
        <w:rPr>
          <w:rFonts w:ascii="Book Antiqua" w:hAnsi="Book Antiqua" w:cs="Book Antiqua"/>
          <w:b/>
          <w:sz w:val="24"/>
          <w:lang w:val="en-GB"/>
        </w:rPr>
        <w:t xml:space="preserve"> </w:t>
      </w:r>
      <w:r w:rsidRPr="001B1E48">
        <w:rPr>
          <w:rFonts w:ascii="Book Antiqua" w:hAnsi="Book Antiqua" w:cs="Book Antiqua"/>
          <w:b/>
          <w:sz w:val="24"/>
          <w:lang w:val="en-GB"/>
        </w:rPr>
        <w:t>Clinicopathological characteristics of gastric cancer patients at different time periods</w:t>
      </w:r>
      <w:r w:rsidR="00F157CF" w:rsidRPr="001B1E48">
        <w:rPr>
          <w:rFonts w:ascii="Book Antiqua" w:hAnsi="Book Antiqua" w:cs="Book Antiqua"/>
          <w:b/>
          <w:sz w:val="24"/>
          <w:lang w:val="en-GB"/>
        </w:rPr>
        <w:t xml:space="preserve">, </w:t>
      </w:r>
      <w:r w:rsidR="00F157CF" w:rsidRPr="001B1E48">
        <w:rPr>
          <w:rFonts w:ascii="Book Antiqua" w:hAnsi="Book Antiqua" w:cs="Book Antiqua"/>
          <w:b/>
          <w:i/>
          <w:sz w:val="24"/>
          <w:lang w:val="en-GB"/>
        </w:rPr>
        <w:t>n</w:t>
      </w:r>
      <w:r w:rsidR="00F157CF" w:rsidRPr="001B1E48">
        <w:rPr>
          <w:rFonts w:ascii="Book Antiqua" w:hAnsi="Book Antiqua" w:cs="Book Antiqua"/>
          <w:b/>
          <w:sz w:val="24"/>
          <w:lang w:val="en-GB"/>
        </w:rPr>
        <w:t xml:space="preserve"> (%)</w:t>
      </w:r>
    </w:p>
    <w:tbl>
      <w:tblPr>
        <w:tblStyle w:val="ab"/>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1093"/>
        <w:gridCol w:w="1218"/>
        <w:gridCol w:w="1219"/>
        <w:gridCol w:w="1219"/>
        <w:gridCol w:w="881"/>
      </w:tblGrid>
      <w:tr w:rsidR="00C34032" w:rsidRPr="001B1E48" w14:paraId="161F85DF" w14:textId="77777777" w:rsidTr="00724163">
        <w:trPr>
          <w:trHeight w:val="905"/>
        </w:trPr>
        <w:tc>
          <w:tcPr>
            <w:tcW w:w="939" w:type="pct"/>
            <w:tcBorders>
              <w:top w:val="single" w:sz="4" w:space="0" w:color="auto"/>
              <w:bottom w:val="single" w:sz="4" w:space="0" w:color="auto"/>
            </w:tcBorders>
          </w:tcPr>
          <w:p w14:paraId="01A5F324"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793" w:type="pct"/>
            <w:tcBorders>
              <w:top w:val="single" w:sz="4" w:space="0" w:color="auto"/>
              <w:bottom w:val="single" w:sz="4" w:space="0" w:color="auto"/>
            </w:tcBorders>
          </w:tcPr>
          <w:p w14:paraId="566D67F2" w14:textId="77777777" w:rsidR="00222F1D" w:rsidRPr="001B1E48" w:rsidRDefault="00222F1D"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2000-2004 (</w:t>
            </w:r>
            <w:r w:rsidRPr="001B1E48">
              <w:rPr>
                <w:rFonts w:ascii="Book Antiqua" w:hAnsi="Book Antiqua" w:cs="Book Antiqua"/>
                <w:b/>
                <w:i/>
                <w:lang w:val="en-GB"/>
              </w:rPr>
              <w:t>n</w:t>
            </w:r>
            <w:r w:rsidR="00171A93" w:rsidRPr="001B1E48">
              <w:rPr>
                <w:rFonts w:ascii="Book Antiqua" w:hAnsi="Book Antiqua" w:cs="Book Antiqua"/>
                <w:b/>
                <w:lang w:val="en-GB"/>
              </w:rPr>
              <w:t xml:space="preserve"> </w:t>
            </w:r>
            <w:r w:rsidRPr="001B1E48">
              <w:rPr>
                <w:rFonts w:ascii="Book Antiqua" w:hAnsi="Book Antiqua" w:cs="Book Antiqua"/>
                <w:b/>
                <w:lang w:val="en-GB"/>
              </w:rPr>
              <w:t>=</w:t>
            </w:r>
            <w:r w:rsidR="00171A93" w:rsidRPr="001B1E48">
              <w:rPr>
                <w:rFonts w:ascii="Book Antiqua" w:hAnsi="Book Antiqua" w:cs="Book Antiqua"/>
                <w:b/>
                <w:lang w:val="en-GB"/>
              </w:rPr>
              <w:t xml:space="preserve"> </w:t>
            </w:r>
            <w:r w:rsidRPr="001B1E48">
              <w:rPr>
                <w:rFonts w:ascii="Book Antiqua" w:hAnsi="Book Antiqua" w:cs="Book Antiqua"/>
                <w:b/>
                <w:lang w:val="en-GB"/>
              </w:rPr>
              <w:t xml:space="preserve">647) </w:t>
            </w:r>
          </w:p>
        </w:tc>
        <w:tc>
          <w:tcPr>
            <w:tcW w:w="867" w:type="pct"/>
            <w:tcBorders>
              <w:top w:val="single" w:sz="4" w:space="0" w:color="auto"/>
              <w:bottom w:val="single" w:sz="4" w:space="0" w:color="auto"/>
            </w:tcBorders>
          </w:tcPr>
          <w:p w14:paraId="3E398DC6" w14:textId="77777777" w:rsidR="00222F1D" w:rsidRPr="001B1E48" w:rsidRDefault="00222F1D"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2005-2009 (</w:t>
            </w:r>
            <w:r w:rsidR="00171A93" w:rsidRPr="001B1E48">
              <w:rPr>
                <w:rFonts w:ascii="Book Antiqua" w:hAnsi="Book Antiqua" w:cs="Book Antiqua"/>
                <w:b/>
                <w:i/>
                <w:lang w:val="en-GB"/>
              </w:rPr>
              <w:t>n</w:t>
            </w:r>
            <w:r w:rsidR="00171A93" w:rsidRPr="001B1E48">
              <w:rPr>
                <w:rFonts w:ascii="Book Antiqua" w:hAnsi="Book Antiqua" w:cs="Book Antiqua"/>
                <w:b/>
                <w:lang w:val="en-GB"/>
              </w:rPr>
              <w:t xml:space="preserve"> </w:t>
            </w:r>
            <w:r w:rsidRPr="001B1E48">
              <w:rPr>
                <w:rFonts w:ascii="Book Antiqua" w:hAnsi="Book Antiqua" w:cs="Book Antiqua"/>
                <w:b/>
                <w:lang w:val="en-GB"/>
              </w:rPr>
              <w:t>=</w:t>
            </w:r>
            <w:r w:rsidR="00171A93" w:rsidRPr="001B1E48">
              <w:rPr>
                <w:rFonts w:ascii="Book Antiqua" w:hAnsi="Book Antiqua" w:cs="Book Antiqua"/>
                <w:b/>
                <w:lang w:val="en-GB"/>
              </w:rPr>
              <w:t xml:space="preserve"> </w:t>
            </w:r>
            <w:r w:rsidRPr="001B1E48">
              <w:rPr>
                <w:rFonts w:ascii="Book Antiqua" w:hAnsi="Book Antiqua" w:cs="Book Antiqua"/>
                <w:b/>
                <w:lang w:val="en-GB"/>
              </w:rPr>
              <w:t xml:space="preserve">1452) </w:t>
            </w:r>
          </w:p>
        </w:tc>
        <w:tc>
          <w:tcPr>
            <w:tcW w:w="867" w:type="pct"/>
            <w:tcBorders>
              <w:top w:val="single" w:sz="4" w:space="0" w:color="auto"/>
              <w:bottom w:val="single" w:sz="4" w:space="0" w:color="auto"/>
            </w:tcBorders>
          </w:tcPr>
          <w:p w14:paraId="4100C896" w14:textId="77777777" w:rsidR="00222F1D" w:rsidRPr="001B1E48" w:rsidRDefault="00222F1D"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2010-2014 (</w:t>
            </w:r>
            <w:r w:rsidR="00171A93" w:rsidRPr="001B1E48">
              <w:rPr>
                <w:rFonts w:ascii="Book Antiqua" w:hAnsi="Book Antiqua" w:cs="Book Antiqua"/>
                <w:b/>
                <w:i/>
                <w:lang w:val="en-GB"/>
              </w:rPr>
              <w:t>n</w:t>
            </w:r>
            <w:r w:rsidR="00171A93" w:rsidRPr="001B1E48">
              <w:rPr>
                <w:rFonts w:ascii="Book Antiqua" w:hAnsi="Book Antiqua" w:cs="Book Antiqua"/>
                <w:b/>
                <w:lang w:val="en-GB"/>
              </w:rPr>
              <w:t xml:space="preserve"> </w:t>
            </w:r>
            <w:r w:rsidRPr="001B1E48">
              <w:rPr>
                <w:rFonts w:ascii="Book Antiqua" w:hAnsi="Book Antiqua" w:cs="Book Antiqua"/>
                <w:b/>
                <w:lang w:val="en-GB"/>
              </w:rPr>
              <w:t>=</w:t>
            </w:r>
            <w:r w:rsidR="00171A93" w:rsidRPr="001B1E48">
              <w:rPr>
                <w:rFonts w:ascii="Book Antiqua" w:hAnsi="Book Antiqua" w:cs="Book Antiqua"/>
                <w:b/>
                <w:lang w:val="en-GB"/>
              </w:rPr>
              <w:t xml:space="preserve"> </w:t>
            </w:r>
            <w:r w:rsidRPr="001B1E48">
              <w:rPr>
                <w:rFonts w:ascii="Book Antiqua" w:hAnsi="Book Antiqua" w:cs="Book Antiqua"/>
                <w:b/>
                <w:lang w:val="en-GB"/>
              </w:rPr>
              <w:t xml:space="preserve">2645) </w:t>
            </w:r>
          </w:p>
        </w:tc>
        <w:tc>
          <w:tcPr>
            <w:tcW w:w="867" w:type="pct"/>
            <w:tcBorders>
              <w:top w:val="single" w:sz="4" w:space="0" w:color="auto"/>
              <w:bottom w:val="single" w:sz="4" w:space="0" w:color="auto"/>
            </w:tcBorders>
          </w:tcPr>
          <w:p w14:paraId="561BEC4C" w14:textId="77777777" w:rsidR="00222F1D" w:rsidRPr="001B1E48" w:rsidRDefault="00222F1D"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2000-2014 (</w:t>
            </w:r>
            <w:r w:rsidR="00171A93" w:rsidRPr="001B1E48">
              <w:rPr>
                <w:rFonts w:ascii="Book Antiqua" w:hAnsi="Book Antiqua" w:cs="Book Antiqua"/>
                <w:b/>
                <w:i/>
                <w:lang w:val="en-GB"/>
              </w:rPr>
              <w:t>n</w:t>
            </w:r>
            <w:r w:rsidR="00171A93" w:rsidRPr="001B1E48">
              <w:rPr>
                <w:rFonts w:ascii="Book Antiqua" w:hAnsi="Book Antiqua" w:cs="Book Antiqua"/>
                <w:b/>
                <w:lang w:val="en-GB"/>
              </w:rPr>
              <w:t xml:space="preserve"> </w:t>
            </w:r>
            <w:r w:rsidRPr="001B1E48">
              <w:rPr>
                <w:rFonts w:ascii="Book Antiqua" w:hAnsi="Book Antiqua" w:cs="Book Antiqua"/>
                <w:b/>
                <w:lang w:val="en-GB"/>
              </w:rPr>
              <w:t>=</w:t>
            </w:r>
            <w:r w:rsidR="00171A93" w:rsidRPr="001B1E48">
              <w:rPr>
                <w:rFonts w:ascii="Book Antiqua" w:hAnsi="Book Antiqua" w:cs="Book Antiqua"/>
                <w:b/>
                <w:lang w:val="en-GB"/>
              </w:rPr>
              <w:t xml:space="preserve"> </w:t>
            </w:r>
            <w:r w:rsidRPr="001B1E48">
              <w:rPr>
                <w:rFonts w:ascii="Book Antiqua" w:hAnsi="Book Antiqua" w:cs="Book Antiqua"/>
                <w:b/>
                <w:lang w:val="en-GB"/>
              </w:rPr>
              <w:t xml:space="preserve">4744) </w:t>
            </w:r>
          </w:p>
        </w:tc>
        <w:tc>
          <w:tcPr>
            <w:tcW w:w="666" w:type="pct"/>
            <w:tcBorders>
              <w:top w:val="single" w:sz="4" w:space="0" w:color="auto"/>
              <w:bottom w:val="single" w:sz="4" w:space="0" w:color="auto"/>
            </w:tcBorders>
          </w:tcPr>
          <w:p w14:paraId="0844F63B" w14:textId="77777777" w:rsidR="00222F1D" w:rsidRPr="001B1E48" w:rsidRDefault="00222F1D" w:rsidP="00423D28">
            <w:pPr>
              <w:widowControl/>
              <w:adjustRightInd w:val="0"/>
              <w:snapToGrid w:val="0"/>
              <w:spacing w:line="360" w:lineRule="auto"/>
              <w:rPr>
                <w:rFonts w:ascii="Book Antiqua" w:hAnsi="Book Antiqua" w:cs="Book Antiqua"/>
                <w:b/>
              </w:rPr>
            </w:pPr>
            <w:r w:rsidRPr="001B1E48">
              <w:rPr>
                <w:rFonts w:ascii="Book Antiqua" w:eastAsia="AdvPSA33E" w:hAnsi="Book Antiqua" w:cs="Book Antiqua"/>
                <w:b/>
                <w:i/>
                <w:color w:val="000000"/>
                <w:lang w:bidi="ar"/>
              </w:rPr>
              <w:t>P</w:t>
            </w:r>
            <w:r w:rsidRPr="001B1E48">
              <w:rPr>
                <w:rFonts w:ascii="Book Antiqua" w:eastAsia="AdvPSA33E" w:hAnsi="Book Antiqua" w:cs="Book Antiqua"/>
                <w:b/>
                <w:color w:val="000000"/>
                <w:lang w:bidi="ar"/>
              </w:rPr>
              <w:t xml:space="preserve"> </w:t>
            </w:r>
            <w:r w:rsidRPr="001B1E48">
              <w:rPr>
                <w:rFonts w:ascii="Book Antiqua" w:eastAsia="AdvPSA33F" w:hAnsi="Book Antiqua" w:cs="Book Antiqua"/>
                <w:b/>
                <w:color w:val="000000"/>
                <w:lang w:bidi="ar"/>
              </w:rPr>
              <w:t>value</w:t>
            </w:r>
          </w:p>
          <w:p w14:paraId="58A6E802" w14:textId="77777777" w:rsidR="00222F1D" w:rsidRPr="001B1E48" w:rsidRDefault="00222F1D" w:rsidP="00423D28">
            <w:pPr>
              <w:adjustRightInd w:val="0"/>
              <w:snapToGrid w:val="0"/>
              <w:spacing w:line="360" w:lineRule="auto"/>
              <w:rPr>
                <w:rFonts w:ascii="Book Antiqua" w:hAnsi="Book Antiqua" w:cs="Book Antiqua"/>
                <w:b/>
                <w:lang w:val="en-GB"/>
              </w:rPr>
            </w:pPr>
          </w:p>
        </w:tc>
      </w:tr>
      <w:tr w:rsidR="00724163" w:rsidRPr="001B1E48" w14:paraId="0F2E1164" w14:textId="77777777" w:rsidTr="00724163">
        <w:trPr>
          <w:trHeight w:val="525"/>
        </w:trPr>
        <w:tc>
          <w:tcPr>
            <w:tcW w:w="939" w:type="pct"/>
            <w:tcBorders>
              <w:top w:val="single" w:sz="4" w:space="0" w:color="auto"/>
            </w:tcBorders>
          </w:tcPr>
          <w:p w14:paraId="525F7A20"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Gender</w:t>
            </w:r>
          </w:p>
        </w:tc>
        <w:tc>
          <w:tcPr>
            <w:tcW w:w="793" w:type="pct"/>
            <w:tcBorders>
              <w:top w:val="single" w:sz="4" w:space="0" w:color="auto"/>
            </w:tcBorders>
          </w:tcPr>
          <w:p w14:paraId="33DD0DB8"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Borders>
              <w:top w:val="single" w:sz="4" w:space="0" w:color="auto"/>
            </w:tcBorders>
          </w:tcPr>
          <w:p w14:paraId="42641B7E"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Borders>
              <w:top w:val="single" w:sz="4" w:space="0" w:color="auto"/>
            </w:tcBorders>
          </w:tcPr>
          <w:p w14:paraId="157F8DD6"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Borders>
              <w:top w:val="single" w:sz="4" w:space="0" w:color="auto"/>
            </w:tcBorders>
          </w:tcPr>
          <w:p w14:paraId="59711525"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Borders>
              <w:top w:val="single" w:sz="4" w:space="0" w:color="auto"/>
            </w:tcBorders>
          </w:tcPr>
          <w:p w14:paraId="62451471"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0.321</w:t>
            </w:r>
          </w:p>
        </w:tc>
      </w:tr>
      <w:tr w:rsidR="00C34032" w:rsidRPr="001B1E48" w14:paraId="62FEF6DD" w14:textId="77777777" w:rsidTr="00724163">
        <w:trPr>
          <w:trHeight w:val="380"/>
        </w:trPr>
        <w:tc>
          <w:tcPr>
            <w:tcW w:w="939" w:type="pct"/>
          </w:tcPr>
          <w:p w14:paraId="755DD0BD"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 xml:space="preserve">Male </w:t>
            </w:r>
          </w:p>
        </w:tc>
        <w:tc>
          <w:tcPr>
            <w:tcW w:w="793" w:type="pct"/>
          </w:tcPr>
          <w:p w14:paraId="2B1DD15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462 (71.4) </w:t>
            </w:r>
          </w:p>
        </w:tc>
        <w:tc>
          <w:tcPr>
            <w:tcW w:w="867" w:type="pct"/>
          </w:tcPr>
          <w:p w14:paraId="31F4684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1079 (74.3) </w:t>
            </w:r>
          </w:p>
        </w:tc>
        <w:tc>
          <w:tcPr>
            <w:tcW w:w="867" w:type="pct"/>
          </w:tcPr>
          <w:p w14:paraId="0851EAD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1961 (74.1) </w:t>
            </w:r>
          </w:p>
        </w:tc>
        <w:tc>
          <w:tcPr>
            <w:tcW w:w="867" w:type="pct"/>
          </w:tcPr>
          <w:p w14:paraId="49AB6C5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3502 (73.8) </w:t>
            </w:r>
          </w:p>
        </w:tc>
        <w:tc>
          <w:tcPr>
            <w:tcW w:w="666" w:type="pct"/>
          </w:tcPr>
          <w:p w14:paraId="5068E3FB"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24CDACB8" w14:textId="77777777" w:rsidTr="00724163">
        <w:trPr>
          <w:trHeight w:val="380"/>
        </w:trPr>
        <w:tc>
          <w:tcPr>
            <w:tcW w:w="939" w:type="pct"/>
          </w:tcPr>
          <w:p w14:paraId="6A515E97"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 xml:space="preserve">Female </w:t>
            </w:r>
          </w:p>
        </w:tc>
        <w:tc>
          <w:tcPr>
            <w:tcW w:w="793" w:type="pct"/>
          </w:tcPr>
          <w:p w14:paraId="4EA6ACAF"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185 (28.6) </w:t>
            </w:r>
          </w:p>
        </w:tc>
        <w:tc>
          <w:tcPr>
            <w:tcW w:w="867" w:type="pct"/>
          </w:tcPr>
          <w:p w14:paraId="6B3B89A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373 (25.7) </w:t>
            </w:r>
          </w:p>
        </w:tc>
        <w:tc>
          <w:tcPr>
            <w:tcW w:w="867" w:type="pct"/>
          </w:tcPr>
          <w:p w14:paraId="661C512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684 (25.9) </w:t>
            </w:r>
          </w:p>
        </w:tc>
        <w:tc>
          <w:tcPr>
            <w:tcW w:w="867" w:type="pct"/>
          </w:tcPr>
          <w:p w14:paraId="67618F98"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1242 (26.2) </w:t>
            </w:r>
          </w:p>
        </w:tc>
        <w:tc>
          <w:tcPr>
            <w:tcW w:w="666" w:type="pct"/>
          </w:tcPr>
          <w:p w14:paraId="24CE98EE"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4F3335EB" w14:textId="77777777" w:rsidTr="00724163">
        <w:trPr>
          <w:trHeight w:val="380"/>
        </w:trPr>
        <w:tc>
          <w:tcPr>
            <w:tcW w:w="939" w:type="pct"/>
          </w:tcPr>
          <w:p w14:paraId="0167C28C"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 xml:space="preserve">Age </w:t>
            </w:r>
            <w:r w:rsidR="00F3434E" w:rsidRPr="001B1E48">
              <w:rPr>
                <w:rFonts w:ascii="Book Antiqua" w:hAnsi="Book Antiqua" w:cs="Book Antiqua"/>
              </w:rPr>
              <w:t>(yr)</w:t>
            </w:r>
          </w:p>
        </w:tc>
        <w:tc>
          <w:tcPr>
            <w:tcW w:w="793" w:type="pct"/>
          </w:tcPr>
          <w:p w14:paraId="049F3514"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6AC3E6ED"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787F134E"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3E1485EE"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3462D93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C34032" w:rsidRPr="001B1E48" w14:paraId="31CF8F57" w14:textId="77777777" w:rsidTr="00724163">
        <w:trPr>
          <w:trHeight w:val="380"/>
        </w:trPr>
        <w:tc>
          <w:tcPr>
            <w:tcW w:w="939" w:type="pct"/>
          </w:tcPr>
          <w:p w14:paraId="7AA861A4" w14:textId="77777777" w:rsidR="00222F1D" w:rsidRPr="001B1E48" w:rsidRDefault="00171A93"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 </w:t>
            </w:r>
            <w:r w:rsidR="00222F1D" w:rsidRPr="001B1E48">
              <w:rPr>
                <w:rFonts w:ascii="Book Antiqua" w:hAnsi="Book Antiqua" w:cs="Book Antiqua"/>
                <w:lang w:val="en-GB"/>
              </w:rPr>
              <w:t>45</w:t>
            </w:r>
          </w:p>
        </w:tc>
        <w:tc>
          <w:tcPr>
            <w:tcW w:w="793" w:type="pct"/>
          </w:tcPr>
          <w:p w14:paraId="28B6D8A6"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110 (17) </w:t>
            </w:r>
          </w:p>
        </w:tc>
        <w:tc>
          <w:tcPr>
            <w:tcW w:w="867" w:type="pct"/>
          </w:tcPr>
          <w:p w14:paraId="09A22CC1"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177 (12.2) </w:t>
            </w:r>
          </w:p>
        </w:tc>
        <w:tc>
          <w:tcPr>
            <w:tcW w:w="867" w:type="pct"/>
          </w:tcPr>
          <w:p w14:paraId="2D9B906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286 (10.8) </w:t>
            </w:r>
          </w:p>
        </w:tc>
        <w:tc>
          <w:tcPr>
            <w:tcW w:w="867" w:type="pct"/>
          </w:tcPr>
          <w:p w14:paraId="440074C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573 (12.1) </w:t>
            </w:r>
          </w:p>
        </w:tc>
        <w:tc>
          <w:tcPr>
            <w:tcW w:w="666" w:type="pct"/>
          </w:tcPr>
          <w:p w14:paraId="608D8FB9"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3C6FD11B" w14:textId="77777777" w:rsidTr="00724163">
        <w:trPr>
          <w:trHeight w:val="380"/>
        </w:trPr>
        <w:tc>
          <w:tcPr>
            <w:tcW w:w="939" w:type="pct"/>
          </w:tcPr>
          <w:p w14:paraId="02BABC0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45-65</w:t>
            </w:r>
          </w:p>
        </w:tc>
        <w:tc>
          <w:tcPr>
            <w:tcW w:w="793" w:type="pct"/>
          </w:tcPr>
          <w:p w14:paraId="50CAF2B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362 (56) </w:t>
            </w:r>
          </w:p>
        </w:tc>
        <w:tc>
          <w:tcPr>
            <w:tcW w:w="867" w:type="pct"/>
          </w:tcPr>
          <w:p w14:paraId="14CF12F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822 (56.6) </w:t>
            </w:r>
          </w:p>
        </w:tc>
        <w:tc>
          <w:tcPr>
            <w:tcW w:w="867" w:type="pct"/>
          </w:tcPr>
          <w:p w14:paraId="6717FB4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1695 (64.1) </w:t>
            </w:r>
          </w:p>
        </w:tc>
        <w:tc>
          <w:tcPr>
            <w:tcW w:w="867" w:type="pct"/>
          </w:tcPr>
          <w:p w14:paraId="1E0EBED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2879 (60.7) </w:t>
            </w:r>
          </w:p>
        </w:tc>
        <w:tc>
          <w:tcPr>
            <w:tcW w:w="666" w:type="pct"/>
          </w:tcPr>
          <w:p w14:paraId="36BAEF01"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0992A2D4" w14:textId="77777777" w:rsidTr="00724163">
        <w:trPr>
          <w:trHeight w:val="380"/>
        </w:trPr>
        <w:tc>
          <w:tcPr>
            <w:tcW w:w="939" w:type="pct"/>
          </w:tcPr>
          <w:p w14:paraId="28B5C72F" w14:textId="77777777" w:rsidR="00222F1D" w:rsidRPr="001B1E48" w:rsidRDefault="00171A93"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&gt; </w:t>
            </w:r>
            <w:r w:rsidR="00222F1D" w:rsidRPr="001B1E48">
              <w:rPr>
                <w:rFonts w:ascii="Book Antiqua" w:hAnsi="Book Antiqua" w:cs="Book Antiqua"/>
                <w:lang w:val="en-GB"/>
              </w:rPr>
              <w:t>65</w:t>
            </w:r>
          </w:p>
        </w:tc>
        <w:tc>
          <w:tcPr>
            <w:tcW w:w="793" w:type="pct"/>
          </w:tcPr>
          <w:p w14:paraId="60A72FC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175 (27) </w:t>
            </w:r>
          </w:p>
        </w:tc>
        <w:tc>
          <w:tcPr>
            <w:tcW w:w="867" w:type="pct"/>
          </w:tcPr>
          <w:p w14:paraId="08E035F1"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453 (31.2) </w:t>
            </w:r>
          </w:p>
        </w:tc>
        <w:tc>
          <w:tcPr>
            <w:tcW w:w="867" w:type="pct"/>
          </w:tcPr>
          <w:p w14:paraId="1C8219D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664 (25.1) </w:t>
            </w:r>
          </w:p>
        </w:tc>
        <w:tc>
          <w:tcPr>
            <w:tcW w:w="867" w:type="pct"/>
          </w:tcPr>
          <w:p w14:paraId="46255AC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1292 (27.2) </w:t>
            </w:r>
          </w:p>
        </w:tc>
        <w:tc>
          <w:tcPr>
            <w:tcW w:w="666" w:type="pct"/>
          </w:tcPr>
          <w:p w14:paraId="2217E400"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27205D38" w14:textId="77777777" w:rsidTr="00724163">
        <w:trPr>
          <w:trHeight w:val="622"/>
        </w:trPr>
        <w:tc>
          <w:tcPr>
            <w:tcW w:w="939" w:type="pct"/>
          </w:tcPr>
          <w:p w14:paraId="597D55C9"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Tumor location</w:t>
            </w:r>
          </w:p>
        </w:tc>
        <w:tc>
          <w:tcPr>
            <w:tcW w:w="793" w:type="pct"/>
          </w:tcPr>
          <w:p w14:paraId="3850F7C1"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153D8AFF"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750A10FB"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1E3A5DCE"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402D5B9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0.017</w:t>
            </w:r>
          </w:p>
        </w:tc>
      </w:tr>
      <w:tr w:rsidR="00C34032" w:rsidRPr="001B1E48" w14:paraId="3C6D1CB6" w14:textId="77777777" w:rsidTr="00724163">
        <w:trPr>
          <w:trHeight w:val="621"/>
        </w:trPr>
        <w:tc>
          <w:tcPr>
            <w:tcW w:w="939" w:type="pct"/>
          </w:tcPr>
          <w:p w14:paraId="1FA4F640"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Upper third</w:t>
            </w:r>
          </w:p>
        </w:tc>
        <w:tc>
          <w:tcPr>
            <w:tcW w:w="793" w:type="pct"/>
          </w:tcPr>
          <w:p w14:paraId="1687C4F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74 (11.4) </w:t>
            </w:r>
          </w:p>
        </w:tc>
        <w:tc>
          <w:tcPr>
            <w:tcW w:w="867" w:type="pct"/>
          </w:tcPr>
          <w:p w14:paraId="719C687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158 (10.9) </w:t>
            </w:r>
          </w:p>
        </w:tc>
        <w:tc>
          <w:tcPr>
            <w:tcW w:w="867" w:type="pct"/>
          </w:tcPr>
          <w:p w14:paraId="186149B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336 (12.7) </w:t>
            </w:r>
          </w:p>
        </w:tc>
        <w:tc>
          <w:tcPr>
            <w:tcW w:w="867" w:type="pct"/>
          </w:tcPr>
          <w:p w14:paraId="6754F3D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568 (12) </w:t>
            </w:r>
          </w:p>
        </w:tc>
        <w:tc>
          <w:tcPr>
            <w:tcW w:w="666" w:type="pct"/>
          </w:tcPr>
          <w:p w14:paraId="411ACE67"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3674246F" w14:textId="77777777" w:rsidTr="00724163">
        <w:trPr>
          <w:trHeight w:val="621"/>
        </w:trPr>
        <w:tc>
          <w:tcPr>
            <w:tcW w:w="939" w:type="pct"/>
          </w:tcPr>
          <w:p w14:paraId="40F33D0C"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Middle third</w:t>
            </w:r>
          </w:p>
        </w:tc>
        <w:tc>
          <w:tcPr>
            <w:tcW w:w="793" w:type="pct"/>
          </w:tcPr>
          <w:p w14:paraId="4E79C16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89 (13.8) </w:t>
            </w:r>
          </w:p>
        </w:tc>
        <w:tc>
          <w:tcPr>
            <w:tcW w:w="867" w:type="pct"/>
          </w:tcPr>
          <w:p w14:paraId="2FFDC0FF"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237 (16.3) </w:t>
            </w:r>
          </w:p>
        </w:tc>
        <w:tc>
          <w:tcPr>
            <w:tcW w:w="867" w:type="pct"/>
          </w:tcPr>
          <w:p w14:paraId="34E1C70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343 (13) </w:t>
            </w:r>
          </w:p>
        </w:tc>
        <w:tc>
          <w:tcPr>
            <w:tcW w:w="867" w:type="pct"/>
          </w:tcPr>
          <w:p w14:paraId="549D7A4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669 (14.1) </w:t>
            </w:r>
          </w:p>
        </w:tc>
        <w:tc>
          <w:tcPr>
            <w:tcW w:w="666" w:type="pct"/>
          </w:tcPr>
          <w:p w14:paraId="38693071"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194FCC1B" w14:textId="77777777" w:rsidTr="00724163">
        <w:trPr>
          <w:trHeight w:val="621"/>
        </w:trPr>
        <w:tc>
          <w:tcPr>
            <w:tcW w:w="939" w:type="pct"/>
          </w:tcPr>
          <w:p w14:paraId="20A697CF"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Lower third</w:t>
            </w:r>
          </w:p>
        </w:tc>
        <w:tc>
          <w:tcPr>
            <w:tcW w:w="793" w:type="pct"/>
          </w:tcPr>
          <w:p w14:paraId="321A9FB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373 (57.7) </w:t>
            </w:r>
          </w:p>
        </w:tc>
        <w:tc>
          <w:tcPr>
            <w:tcW w:w="867" w:type="pct"/>
          </w:tcPr>
          <w:p w14:paraId="426EF0B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836 (57.6) </w:t>
            </w:r>
          </w:p>
        </w:tc>
        <w:tc>
          <w:tcPr>
            <w:tcW w:w="867" w:type="pct"/>
          </w:tcPr>
          <w:p w14:paraId="3514D11B"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1586 (60) </w:t>
            </w:r>
          </w:p>
        </w:tc>
        <w:tc>
          <w:tcPr>
            <w:tcW w:w="867" w:type="pct"/>
          </w:tcPr>
          <w:p w14:paraId="7AA6B69F"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2795 (58.9) </w:t>
            </w:r>
          </w:p>
        </w:tc>
        <w:tc>
          <w:tcPr>
            <w:tcW w:w="666" w:type="pct"/>
          </w:tcPr>
          <w:p w14:paraId="68B8EC58"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29716FD2" w14:textId="77777777" w:rsidTr="00724163">
        <w:trPr>
          <w:trHeight w:val="622"/>
        </w:trPr>
        <w:tc>
          <w:tcPr>
            <w:tcW w:w="939" w:type="pct"/>
          </w:tcPr>
          <w:p w14:paraId="2555DD02" w14:textId="77777777" w:rsidR="00222F1D" w:rsidRPr="001B1E48" w:rsidRDefault="00222F1D" w:rsidP="00423D28">
            <w:pPr>
              <w:widowControl/>
              <w:adjustRightInd w:val="0"/>
              <w:snapToGrid w:val="0"/>
              <w:spacing w:line="360" w:lineRule="auto"/>
              <w:rPr>
                <w:rFonts w:ascii="Book Antiqua" w:hAnsi="Book Antiqua" w:cs="Book Antiqua"/>
                <w:lang w:val="en-GB"/>
              </w:rPr>
            </w:pPr>
            <w:r w:rsidRPr="001B1E48">
              <w:rPr>
                <w:rFonts w:ascii="Book Antiqua" w:eastAsia="AdvPSA33E" w:hAnsi="Book Antiqua" w:cs="Book Antiqua"/>
                <w:color w:val="000000"/>
                <w:lang w:bidi="ar"/>
              </w:rPr>
              <w:t>Whole stomach</w:t>
            </w:r>
          </w:p>
        </w:tc>
        <w:tc>
          <w:tcPr>
            <w:tcW w:w="793" w:type="pct"/>
          </w:tcPr>
          <w:p w14:paraId="6A0C6E3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115 (17.8) </w:t>
            </w:r>
          </w:p>
        </w:tc>
        <w:tc>
          <w:tcPr>
            <w:tcW w:w="867" w:type="pct"/>
          </w:tcPr>
          <w:p w14:paraId="79ED21A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221 (15.2) </w:t>
            </w:r>
          </w:p>
        </w:tc>
        <w:tc>
          <w:tcPr>
            <w:tcW w:w="867" w:type="pct"/>
          </w:tcPr>
          <w:p w14:paraId="1931C0B1"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380 (14.3) </w:t>
            </w:r>
          </w:p>
        </w:tc>
        <w:tc>
          <w:tcPr>
            <w:tcW w:w="867" w:type="pct"/>
          </w:tcPr>
          <w:p w14:paraId="24BA0DD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712 (15) </w:t>
            </w:r>
          </w:p>
        </w:tc>
        <w:tc>
          <w:tcPr>
            <w:tcW w:w="666" w:type="pct"/>
          </w:tcPr>
          <w:p w14:paraId="10B2764F"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79C3599F" w14:textId="77777777" w:rsidTr="00724163">
        <w:trPr>
          <w:trHeight w:val="622"/>
        </w:trPr>
        <w:tc>
          <w:tcPr>
            <w:tcW w:w="939" w:type="pct"/>
          </w:tcPr>
          <w:p w14:paraId="7FDB8AD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Tumor size</w:t>
            </w:r>
            <w:r w:rsidRPr="001B1E48">
              <w:rPr>
                <w:rFonts w:ascii="Book Antiqua" w:hAnsi="Book Antiqua" w:cs="Book Antiqua"/>
                <w:lang w:val="en-GB"/>
              </w:rPr>
              <w:t xml:space="preserve"> (mm) </w:t>
            </w:r>
          </w:p>
        </w:tc>
        <w:tc>
          <w:tcPr>
            <w:tcW w:w="793" w:type="pct"/>
          </w:tcPr>
          <w:p w14:paraId="2469C20E"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0846613D"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0F0D25F3"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06758504"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657CA498"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C34032" w:rsidRPr="001B1E48" w14:paraId="17C7BAD1" w14:textId="77777777" w:rsidTr="00724163">
        <w:trPr>
          <w:trHeight w:val="435"/>
        </w:trPr>
        <w:tc>
          <w:tcPr>
            <w:tcW w:w="939" w:type="pct"/>
          </w:tcPr>
          <w:p w14:paraId="56521302" w14:textId="77777777" w:rsidR="00222F1D" w:rsidRPr="001B1E48" w:rsidRDefault="00724163"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&lt; </w:t>
            </w:r>
            <w:r w:rsidR="00222F1D" w:rsidRPr="001B1E48">
              <w:rPr>
                <w:rFonts w:ascii="Book Antiqua" w:hAnsi="Book Antiqua" w:cs="Book Antiqua"/>
                <w:lang w:val="en-GB"/>
              </w:rPr>
              <w:t>50</w:t>
            </w:r>
          </w:p>
        </w:tc>
        <w:tc>
          <w:tcPr>
            <w:tcW w:w="793" w:type="pct"/>
          </w:tcPr>
          <w:p w14:paraId="25B0237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192 (29.7) </w:t>
            </w:r>
          </w:p>
        </w:tc>
        <w:tc>
          <w:tcPr>
            <w:tcW w:w="867" w:type="pct"/>
          </w:tcPr>
          <w:p w14:paraId="714C9F9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593 (40.8) </w:t>
            </w:r>
          </w:p>
        </w:tc>
        <w:tc>
          <w:tcPr>
            <w:tcW w:w="867" w:type="pct"/>
          </w:tcPr>
          <w:p w14:paraId="239308C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1105 (41.8) </w:t>
            </w:r>
          </w:p>
        </w:tc>
        <w:tc>
          <w:tcPr>
            <w:tcW w:w="867" w:type="pct"/>
          </w:tcPr>
          <w:p w14:paraId="5AC542B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1890 (39.8) </w:t>
            </w:r>
          </w:p>
        </w:tc>
        <w:tc>
          <w:tcPr>
            <w:tcW w:w="666" w:type="pct"/>
          </w:tcPr>
          <w:p w14:paraId="5C9D40B1"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1F87E4FC" w14:textId="77777777" w:rsidTr="00724163">
        <w:trPr>
          <w:trHeight w:val="435"/>
        </w:trPr>
        <w:tc>
          <w:tcPr>
            <w:tcW w:w="939" w:type="pct"/>
          </w:tcPr>
          <w:p w14:paraId="6456A8B5" w14:textId="77777777" w:rsidR="00222F1D" w:rsidRPr="001B1E48" w:rsidRDefault="00724163"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 </w:t>
            </w:r>
            <w:r w:rsidR="00222F1D" w:rsidRPr="001B1E48">
              <w:rPr>
                <w:rFonts w:ascii="Book Antiqua" w:hAnsi="Book Antiqua" w:cs="Book Antiqua"/>
                <w:lang w:val="en-GB"/>
              </w:rPr>
              <w:t>50</w:t>
            </w:r>
          </w:p>
        </w:tc>
        <w:tc>
          <w:tcPr>
            <w:tcW w:w="793" w:type="pct"/>
          </w:tcPr>
          <w:p w14:paraId="6B931E3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455 (70.3) </w:t>
            </w:r>
          </w:p>
        </w:tc>
        <w:tc>
          <w:tcPr>
            <w:tcW w:w="867" w:type="pct"/>
          </w:tcPr>
          <w:p w14:paraId="05FB047E"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859 (59.2) </w:t>
            </w:r>
          </w:p>
        </w:tc>
        <w:tc>
          <w:tcPr>
            <w:tcW w:w="867" w:type="pct"/>
          </w:tcPr>
          <w:p w14:paraId="09E8077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1540 (58.2) </w:t>
            </w:r>
          </w:p>
        </w:tc>
        <w:tc>
          <w:tcPr>
            <w:tcW w:w="867" w:type="pct"/>
          </w:tcPr>
          <w:p w14:paraId="2572B10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2854 (60.2) </w:t>
            </w:r>
          </w:p>
        </w:tc>
        <w:tc>
          <w:tcPr>
            <w:tcW w:w="666" w:type="pct"/>
          </w:tcPr>
          <w:p w14:paraId="3BFE22C0"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3EC67DF1" w14:textId="77777777" w:rsidTr="00724163">
        <w:trPr>
          <w:trHeight w:val="622"/>
        </w:trPr>
        <w:tc>
          <w:tcPr>
            <w:tcW w:w="939" w:type="pct"/>
          </w:tcPr>
          <w:p w14:paraId="3B686B18" w14:textId="77777777" w:rsidR="00222F1D" w:rsidRPr="001B1E48" w:rsidRDefault="00222F1D" w:rsidP="00423D28">
            <w:pPr>
              <w:adjustRightInd w:val="0"/>
              <w:snapToGrid w:val="0"/>
              <w:spacing w:line="360" w:lineRule="auto"/>
              <w:rPr>
                <w:rFonts w:ascii="Book Antiqua" w:hAnsi="Book Antiqua" w:cs="Book Antiqua"/>
              </w:rPr>
            </w:pPr>
            <w:r w:rsidRPr="001B1E48">
              <w:rPr>
                <w:rFonts w:ascii="Book Antiqua" w:hAnsi="Book Antiqua" w:cs="Book Antiqua"/>
              </w:rPr>
              <w:t>Histologic type</w:t>
            </w:r>
          </w:p>
        </w:tc>
        <w:tc>
          <w:tcPr>
            <w:tcW w:w="793" w:type="pct"/>
          </w:tcPr>
          <w:p w14:paraId="2FE13F80"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6F4DEBC9"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1B5B7981"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1F510A87"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030DAD8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C34032" w:rsidRPr="001B1E48" w14:paraId="4BD1801B" w14:textId="77777777" w:rsidTr="00724163">
        <w:trPr>
          <w:trHeight w:val="994"/>
        </w:trPr>
        <w:tc>
          <w:tcPr>
            <w:tcW w:w="939" w:type="pct"/>
          </w:tcPr>
          <w:p w14:paraId="5FDA49FD" w14:textId="77777777" w:rsidR="00222F1D" w:rsidRPr="001B1E48" w:rsidRDefault="00222F1D" w:rsidP="00423D28">
            <w:pPr>
              <w:widowControl/>
              <w:adjustRightInd w:val="0"/>
              <w:snapToGrid w:val="0"/>
              <w:spacing w:line="360" w:lineRule="auto"/>
              <w:rPr>
                <w:rFonts w:ascii="Book Antiqua" w:hAnsi="Book Antiqua" w:cs="Book Antiqua"/>
                <w:lang w:val="en-GB"/>
              </w:rPr>
            </w:pPr>
            <w:r w:rsidRPr="001B1E48">
              <w:rPr>
                <w:rFonts w:ascii="Book Antiqua" w:eastAsia="AdvPSA33E" w:hAnsi="Book Antiqua" w:cs="Book Antiqua"/>
                <w:color w:val="000000"/>
                <w:lang w:bidi="ar"/>
              </w:rPr>
              <w:lastRenderedPageBreak/>
              <w:t>Well/moderately differentiated</w:t>
            </w:r>
          </w:p>
        </w:tc>
        <w:tc>
          <w:tcPr>
            <w:tcW w:w="793" w:type="pct"/>
          </w:tcPr>
          <w:p w14:paraId="54554BA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184 (28.4) </w:t>
            </w:r>
          </w:p>
        </w:tc>
        <w:tc>
          <w:tcPr>
            <w:tcW w:w="867" w:type="pct"/>
          </w:tcPr>
          <w:p w14:paraId="6744DA6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492 (33.9) </w:t>
            </w:r>
          </w:p>
        </w:tc>
        <w:tc>
          <w:tcPr>
            <w:tcW w:w="867" w:type="pct"/>
          </w:tcPr>
          <w:p w14:paraId="577A8D5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1101 (41.6) </w:t>
            </w:r>
          </w:p>
        </w:tc>
        <w:tc>
          <w:tcPr>
            <w:tcW w:w="867" w:type="pct"/>
          </w:tcPr>
          <w:p w14:paraId="138DDF4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1777 (37.5) </w:t>
            </w:r>
          </w:p>
        </w:tc>
        <w:tc>
          <w:tcPr>
            <w:tcW w:w="666" w:type="pct"/>
          </w:tcPr>
          <w:p w14:paraId="44BAC2D7"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23A39C69" w14:textId="77777777" w:rsidTr="00724163">
        <w:trPr>
          <w:trHeight w:val="622"/>
        </w:trPr>
        <w:tc>
          <w:tcPr>
            <w:tcW w:w="939" w:type="pct"/>
          </w:tcPr>
          <w:p w14:paraId="3F2C690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Low</w:t>
            </w:r>
            <w:r w:rsidR="00477E5A">
              <w:rPr>
                <w:rFonts w:ascii="Book Antiqua" w:hAnsi="Book Antiqua" w:cs="Book Antiqua"/>
                <w:lang w:val="en-GB"/>
              </w:rPr>
              <w:t>ly</w:t>
            </w:r>
            <w:r w:rsidRPr="001B1E48">
              <w:rPr>
                <w:rFonts w:ascii="Book Antiqua" w:hAnsi="Book Antiqua" w:cs="Book Antiqua"/>
                <w:lang w:val="en-GB"/>
              </w:rPr>
              <w:t>/undifferentiated</w:t>
            </w:r>
          </w:p>
        </w:tc>
        <w:tc>
          <w:tcPr>
            <w:tcW w:w="793" w:type="pct"/>
          </w:tcPr>
          <w:p w14:paraId="25C5BD2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463 (71.6) </w:t>
            </w:r>
          </w:p>
        </w:tc>
        <w:tc>
          <w:tcPr>
            <w:tcW w:w="867" w:type="pct"/>
          </w:tcPr>
          <w:p w14:paraId="2DF6874B"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960 (66.1) </w:t>
            </w:r>
          </w:p>
        </w:tc>
        <w:tc>
          <w:tcPr>
            <w:tcW w:w="867" w:type="pct"/>
          </w:tcPr>
          <w:p w14:paraId="65B100F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1544 (58.4) </w:t>
            </w:r>
          </w:p>
        </w:tc>
        <w:tc>
          <w:tcPr>
            <w:tcW w:w="867" w:type="pct"/>
          </w:tcPr>
          <w:p w14:paraId="527EF0D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2967 (62.5) </w:t>
            </w:r>
          </w:p>
        </w:tc>
        <w:tc>
          <w:tcPr>
            <w:tcW w:w="666" w:type="pct"/>
          </w:tcPr>
          <w:p w14:paraId="6AE9BA79"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7436FB74" w14:textId="77777777" w:rsidTr="00724163">
        <w:trPr>
          <w:trHeight w:val="435"/>
        </w:trPr>
        <w:tc>
          <w:tcPr>
            <w:tcW w:w="939" w:type="pct"/>
          </w:tcPr>
          <w:p w14:paraId="56B423B6" w14:textId="77777777" w:rsidR="00222F1D" w:rsidRPr="001B1E48" w:rsidRDefault="00222F1D" w:rsidP="00423D28">
            <w:pPr>
              <w:widowControl/>
              <w:adjustRightInd w:val="0"/>
              <w:snapToGrid w:val="0"/>
              <w:spacing w:line="360" w:lineRule="auto"/>
              <w:rPr>
                <w:rFonts w:ascii="Book Antiqua" w:hAnsi="Book Antiqua" w:cs="Book Antiqua"/>
                <w:lang w:val="en-GB"/>
              </w:rPr>
            </w:pPr>
            <w:r w:rsidRPr="001B1E48">
              <w:rPr>
                <w:rFonts w:ascii="Book Antiqua" w:hAnsi="Book Antiqua" w:cs="Book Antiqua"/>
              </w:rPr>
              <w:t>T stage</w:t>
            </w:r>
          </w:p>
        </w:tc>
        <w:tc>
          <w:tcPr>
            <w:tcW w:w="793" w:type="pct"/>
          </w:tcPr>
          <w:p w14:paraId="57CAE677"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1DF84BE8"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5984D39A"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57B6B05B"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1698851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C34032" w:rsidRPr="001B1E48" w14:paraId="3998F903" w14:textId="77777777" w:rsidTr="00724163">
        <w:trPr>
          <w:trHeight w:val="435"/>
        </w:trPr>
        <w:tc>
          <w:tcPr>
            <w:tcW w:w="939" w:type="pct"/>
          </w:tcPr>
          <w:p w14:paraId="7C59762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T1</w:t>
            </w:r>
          </w:p>
        </w:tc>
        <w:tc>
          <w:tcPr>
            <w:tcW w:w="793" w:type="pct"/>
          </w:tcPr>
          <w:p w14:paraId="0F163D9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25 (3.9) </w:t>
            </w:r>
          </w:p>
        </w:tc>
        <w:tc>
          <w:tcPr>
            <w:tcW w:w="867" w:type="pct"/>
          </w:tcPr>
          <w:p w14:paraId="63457CBB"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121 (8.3) </w:t>
            </w:r>
          </w:p>
        </w:tc>
        <w:tc>
          <w:tcPr>
            <w:tcW w:w="867" w:type="pct"/>
          </w:tcPr>
          <w:p w14:paraId="7BCEF89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380 (14.4) </w:t>
            </w:r>
          </w:p>
        </w:tc>
        <w:tc>
          <w:tcPr>
            <w:tcW w:w="867" w:type="pct"/>
          </w:tcPr>
          <w:p w14:paraId="4E23667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526 (11.1) </w:t>
            </w:r>
          </w:p>
        </w:tc>
        <w:tc>
          <w:tcPr>
            <w:tcW w:w="666" w:type="pct"/>
          </w:tcPr>
          <w:p w14:paraId="3F1F94B7"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5D884AE5" w14:textId="77777777" w:rsidTr="00724163">
        <w:trPr>
          <w:trHeight w:val="435"/>
        </w:trPr>
        <w:tc>
          <w:tcPr>
            <w:tcW w:w="939" w:type="pct"/>
          </w:tcPr>
          <w:p w14:paraId="3C95BB56"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T2</w:t>
            </w:r>
          </w:p>
        </w:tc>
        <w:tc>
          <w:tcPr>
            <w:tcW w:w="793" w:type="pct"/>
          </w:tcPr>
          <w:p w14:paraId="5740A48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112 (17.3) </w:t>
            </w:r>
          </w:p>
        </w:tc>
        <w:tc>
          <w:tcPr>
            <w:tcW w:w="867" w:type="pct"/>
          </w:tcPr>
          <w:p w14:paraId="65F4205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197 (13.6) </w:t>
            </w:r>
          </w:p>
        </w:tc>
        <w:tc>
          <w:tcPr>
            <w:tcW w:w="867" w:type="pct"/>
          </w:tcPr>
          <w:p w14:paraId="618A636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258 (9.8) </w:t>
            </w:r>
          </w:p>
        </w:tc>
        <w:tc>
          <w:tcPr>
            <w:tcW w:w="867" w:type="pct"/>
          </w:tcPr>
          <w:p w14:paraId="15145B8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567 (12) </w:t>
            </w:r>
          </w:p>
        </w:tc>
        <w:tc>
          <w:tcPr>
            <w:tcW w:w="666" w:type="pct"/>
          </w:tcPr>
          <w:p w14:paraId="49084693"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2205A1F4" w14:textId="77777777" w:rsidTr="00724163">
        <w:trPr>
          <w:trHeight w:val="435"/>
        </w:trPr>
        <w:tc>
          <w:tcPr>
            <w:tcW w:w="939" w:type="pct"/>
          </w:tcPr>
          <w:p w14:paraId="50AE16B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T3</w:t>
            </w:r>
          </w:p>
        </w:tc>
        <w:tc>
          <w:tcPr>
            <w:tcW w:w="793" w:type="pct"/>
          </w:tcPr>
          <w:p w14:paraId="41A98CE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110 (17) </w:t>
            </w:r>
          </w:p>
        </w:tc>
        <w:tc>
          <w:tcPr>
            <w:tcW w:w="867" w:type="pct"/>
          </w:tcPr>
          <w:p w14:paraId="208F0C0E"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155 (10.7) </w:t>
            </w:r>
          </w:p>
        </w:tc>
        <w:tc>
          <w:tcPr>
            <w:tcW w:w="867" w:type="pct"/>
          </w:tcPr>
          <w:p w14:paraId="2ACE26E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820 (31) </w:t>
            </w:r>
          </w:p>
        </w:tc>
        <w:tc>
          <w:tcPr>
            <w:tcW w:w="867" w:type="pct"/>
          </w:tcPr>
          <w:p w14:paraId="41B7B0D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1085 (22.9) </w:t>
            </w:r>
          </w:p>
        </w:tc>
        <w:tc>
          <w:tcPr>
            <w:tcW w:w="666" w:type="pct"/>
          </w:tcPr>
          <w:p w14:paraId="3F079C58"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42C8F7C4" w14:textId="77777777" w:rsidTr="00724163">
        <w:trPr>
          <w:trHeight w:val="435"/>
        </w:trPr>
        <w:tc>
          <w:tcPr>
            <w:tcW w:w="939" w:type="pct"/>
          </w:tcPr>
          <w:p w14:paraId="4D22DA2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T4</w:t>
            </w:r>
          </w:p>
        </w:tc>
        <w:tc>
          <w:tcPr>
            <w:tcW w:w="793" w:type="pct"/>
          </w:tcPr>
          <w:p w14:paraId="4D17826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400 (61.8) </w:t>
            </w:r>
          </w:p>
        </w:tc>
        <w:tc>
          <w:tcPr>
            <w:tcW w:w="867" w:type="pct"/>
          </w:tcPr>
          <w:p w14:paraId="19F17AE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979 (67.4) </w:t>
            </w:r>
          </w:p>
        </w:tc>
        <w:tc>
          <w:tcPr>
            <w:tcW w:w="867" w:type="pct"/>
          </w:tcPr>
          <w:p w14:paraId="600514E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1187 (44.9) </w:t>
            </w:r>
          </w:p>
        </w:tc>
        <w:tc>
          <w:tcPr>
            <w:tcW w:w="867" w:type="pct"/>
          </w:tcPr>
          <w:p w14:paraId="3E00076F"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2566 (54.1) </w:t>
            </w:r>
          </w:p>
        </w:tc>
        <w:tc>
          <w:tcPr>
            <w:tcW w:w="666" w:type="pct"/>
          </w:tcPr>
          <w:p w14:paraId="222A1088"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597AEAA4" w14:textId="77777777" w:rsidTr="00724163">
        <w:trPr>
          <w:trHeight w:val="480"/>
        </w:trPr>
        <w:tc>
          <w:tcPr>
            <w:tcW w:w="939" w:type="pct"/>
          </w:tcPr>
          <w:p w14:paraId="32D5E32F" w14:textId="77777777" w:rsidR="00222F1D" w:rsidRPr="001B1E48" w:rsidRDefault="00222F1D" w:rsidP="00423D28">
            <w:pPr>
              <w:widowControl/>
              <w:adjustRightInd w:val="0"/>
              <w:snapToGrid w:val="0"/>
              <w:spacing w:line="360" w:lineRule="auto"/>
              <w:rPr>
                <w:rFonts w:ascii="Book Antiqua" w:hAnsi="Book Antiqua" w:cs="Book Antiqua"/>
                <w:lang w:val="en-GB"/>
              </w:rPr>
            </w:pPr>
            <w:r w:rsidRPr="001B1E48">
              <w:rPr>
                <w:rFonts w:ascii="Book Antiqua" w:hAnsi="Book Antiqua" w:cs="Book Antiqua"/>
              </w:rPr>
              <w:t>N stage</w:t>
            </w:r>
          </w:p>
        </w:tc>
        <w:tc>
          <w:tcPr>
            <w:tcW w:w="793" w:type="pct"/>
          </w:tcPr>
          <w:p w14:paraId="527958C4"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144F371D"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3E021A31"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71B3AEA7"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1540293E"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C34032" w:rsidRPr="001B1E48" w14:paraId="077899BC" w14:textId="77777777" w:rsidTr="00724163">
        <w:trPr>
          <w:trHeight w:val="435"/>
        </w:trPr>
        <w:tc>
          <w:tcPr>
            <w:tcW w:w="939" w:type="pct"/>
          </w:tcPr>
          <w:p w14:paraId="5B887B7B"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N0</w:t>
            </w:r>
          </w:p>
        </w:tc>
        <w:tc>
          <w:tcPr>
            <w:tcW w:w="793" w:type="pct"/>
          </w:tcPr>
          <w:p w14:paraId="1DF5F8B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226 (34.9) </w:t>
            </w:r>
          </w:p>
        </w:tc>
        <w:tc>
          <w:tcPr>
            <w:tcW w:w="867" w:type="pct"/>
          </w:tcPr>
          <w:p w14:paraId="00539F4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493 (34) </w:t>
            </w:r>
          </w:p>
        </w:tc>
        <w:tc>
          <w:tcPr>
            <w:tcW w:w="867" w:type="pct"/>
          </w:tcPr>
          <w:p w14:paraId="23127156"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999 (37.8) </w:t>
            </w:r>
          </w:p>
        </w:tc>
        <w:tc>
          <w:tcPr>
            <w:tcW w:w="867" w:type="pct"/>
          </w:tcPr>
          <w:p w14:paraId="1592C47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1717 (36.2) </w:t>
            </w:r>
          </w:p>
        </w:tc>
        <w:tc>
          <w:tcPr>
            <w:tcW w:w="666" w:type="pct"/>
          </w:tcPr>
          <w:p w14:paraId="3A87D163"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0EB60177" w14:textId="77777777" w:rsidTr="00724163">
        <w:trPr>
          <w:trHeight w:val="435"/>
        </w:trPr>
        <w:tc>
          <w:tcPr>
            <w:tcW w:w="939" w:type="pct"/>
          </w:tcPr>
          <w:p w14:paraId="38AE81D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N1</w:t>
            </w:r>
          </w:p>
        </w:tc>
        <w:tc>
          <w:tcPr>
            <w:tcW w:w="793" w:type="pct"/>
          </w:tcPr>
          <w:p w14:paraId="19B6CB1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195 (30.1) </w:t>
            </w:r>
          </w:p>
        </w:tc>
        <w:tc>
          <w:tcPr>
            <w:tcW w:w="867" w:type="pct"/>
          </w:tcPr>
          <w:p w14:paraId="149A635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285 (19.6) </w:t>
            </w:r>
          </w:p>
        </w:tc>
        <w:tc>
          <w:tcPr>
            <w:tcW w:w="867" w:type="pct"/>
          </w:tcPr>
          <w:p w14:paraId="01E0B6C1"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407 (15.4) </w:t>
            </w:r>
          </w:p>
        </w:tc>
        <w:tc>
          <w:tcPr>
            <w:tcW w:w="867" w:type="pct"/>
          </w:tcPr>
          <w:p w14:paraId="24CFB08E"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888 (18.7) </w:t>
            </w:r>
          </w:p>
        </w:tc>
        <w:tc>
          <w:tcPr>
            <w:tcW w:w="666" w:type="pct"/>
          </w:tcPr>
          <w:p w14:paraId="4EB4F208"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76D0C7DB" w14:textId="77777777" w:rsidTr="00724163">
        <w:trPr>
          <w:trHeight w:val="435"/>
        </w:trPr>
        <w:tc>
          <w:tcPr>
            <w:tcW w:w="939" w:type="pct"/>
          </w:tcPr>
          <w:p w14:paraId="7762DC9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N2</w:t>
            </w:r>
          </w:p>
        </w:tc>
        <w:tc>
          <w:tcPr>
            <w:tcW w:w="793" w:type="pct"/>
          </w:tcPr>
          <w:p w14:paraId="26B4723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126 (19.5) </w:t>
            </w:r>
          </w:p>
        </w:tc>
        <w:tc>
          <w:tcPr>
            <w:tcW w:w="867" w:type="pct"/>
          </w:tcPr>
          <w:p w14:paraId="738E1253"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217 (14.9) </w:t>
            </w:r>
          </w:p>
        </w:tc>
        <w:tc>
          <w:tcPr>
            <w:tcW w:w="867" w:type="pct"/>
          </w:tcPr>
          <w:p w14:paraId="2C61E766"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422 (16) </w:t>
            </w:r>
          </w:p>
        </w:tc>
        <w:tc>
          <w:tcPr>
            <w:tcW w:w="867" w:type="pct"/>
          </w:tcPr>
          <w:p w14:paraId="42F7079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765 (16.1) </w:t>
            </w:r>
          </w:p>
        </w:tc>
        <w:tc>
          <w:tcPr>
            <w:tcW w:w="666" w:type="pct"/>
          </w:tcPr>
          <w:p w14:paraId="19EB66BB"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4E77FD8F" w14:textId="77777777" w:rsidTr="00724163">
        <w:trPr>
          <w:trHeight w:val="435"/>
        </w:trPr>
        <w:tc>
          <w:tcPr>
            <w:tcW w:w="939" w:type="pct"/>
          </w:tcPr>
          <w:p w14:paraId="4290180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N3</w:t>
            </w:r>
          </w:p>
        </w:tc>
        <w:tc>
          <w:tcPr>
            <w:tcW w:w="793" w:type="pct"/>
          </w:tcPr>
          <w:p w14:paraId="2CF71EA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100 (15.5) </w:t>
            </w:r>
          </w:p>
        </w:tc>
        <w:tc>
          <w:tcPr>
            <w:tcW w:w="867" w:type="pct"/>
          </w:tcPr>
          <w:p w14:paraId="1F6009DF"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457 (31.5) </w:t>
            </w:r>
          </w:p>
        </w:tc>
        <w:tc>
          <w:tcPr>
            <w:tcW w:w="867" w:type="pct"/>
          </w:tcPr>
          <w:p w14:paraId="426766A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817 (30.9) </w:t>
            </w:r>
          </w:p>
        </w:tc>
        <w:tc>
          <w:tcPr>
            <w:tcW w:w="867" w:type="pct"/>
          </w:tcPr>
          <w:p w14:paraId="13D93EA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1374 (29) </w:t>
            </w:r>
          </w:p>
        </w:tc>
        <w:tc>
          <w:tcPr>
            <w:tcW w:w="666" w:type="pct"/>
          </w:tcPr>
          <w:p w14:paraId="1045526E"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37594884" w14:textId="77777777" w:rsidTr="00724163">
        <w:trPr>
          <w:trHeight w:val="480"/>
        </w:trPr>
        <w:tc>
          <w:tcPr>
            <w:tcW w:w="939" w:type="pct"/>
          </w:tcPr>
          <w:p w14:paraId="6C47283E" w14:textId="77777777" w:rsidR="00222F1D" w:rsidRPr="001B1E48" w:rsidRDefault="00222F1D" w:rsidP="00423D28">
            <w:pPr>
              <w:widowControl/>
              <w:adjustRightInd w:val="0"/>
              <w:snapToGrid w:val="0"/>
              <w:spacing w:line="360" w:lineRule="auto"/>
              <w:rPr>
                <w:rFonts w:ascii="Book Antiqua" w:hAnsi="Book Antiqua" w:cs="Book Antiqua"/>
                <w:lang w:val="en-GB"/>
              </w:rPr>
            </w:pPr>
            <w:r w:rsidRPr="001B1E48">
              <w:rPr>
                <w:rFonts w:ascii="Book Antiqua" w:hAnsi="Book Antiqua" w:cs="Book Antiqua"/>
              </w:rPr>
              <w:t>M stage</w:t>
            </w:r>
          </w:p>
        </w:tc>
        <w:tc>
          <w:tcPr>
            <w:tcW w:w="793" w:type="pct"/>
          </w:tcPr>
          <w:p w14:paraId="00DFD5CD"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2619D5F1"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4831486E"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25B48D0D"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1A93E8DE"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C34032" w:rsidRPr="001B1E48" w14:paraId="7C88CEEF" w14:textId="77777777" w:rsidTr="00724163">
        <w:trPr>
          <w:trHeight w:val="435"/>
        </w:trPr>
        <w:tc>
          <w:tcPr>
            <w:tcW w:w="939" w:type="pct"/>
          </w:tcPr>
          <w:p w14:paraId="773FCECF"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M0</w:t>
            </w:r>
          </w:p>
        </w:tc>
        <w:tc>
          <w:tcPr>
            <w:tcW w:w="793" w:type="pct"/>
          </w:tcPr>
          <w:p w14:paraId="65EDD9C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572 (88.4) </w:t>
            </w:r>
          </w:p>
        </w:tc>
        <w:tc>
          <w:tcPr>
            <w:tcW w:w="867" w:type="pct"/>
          </w:tcPr>
          <w:p w14:paraId="70C7930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1352 (93.1) </w:t>
            </w:r>
          </w:p>
        </w:tc>
        <w:tc>
          <w:tcPr>
            <w:tcW w:w="867" w:type="pct"/>
          </w:tcPr>
          <w:p w14:paraId="335FA206"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2484 (93.9) </w:t>
            </w:r>
          </w:p>
        </w:tc>
        <w:tc>
          <w:tcPr>
            <w:tcW w:w="867" w:type="pct"/>
          </w:tcPr>
          <w:p w14:paraId="76D7820A"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4408 (92.9) </w:t>
            </w:r>
          </w:p>
        </w:tc>
        <w:tc>
          <w:tcPr>
            <w:tcW w:w="666" w:type="pct"/>
          </w:tcPr>
          <w:p w14:paraId="44A4ACDF"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4BFAC8A5" w14:textId="77777777" w:rsidTr="00724163">
        <w:trPr>
          <w:trHeight w:val="435"/>
        </w:trPr>
        <w:tc>
          <w:tcPr>
            <w:tcW w:w="939" w:type="pct"/>
          </w:tcPr>
          <w:p w14:paraId="2777A48E"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M1</w:t>
            </w:r>
          </w:p>
        </w:tc>
        <w:tc>
          <w:tcPr>
            <w:tcW w:w="793" w:type="pct"/>
          </w:tcPr>
          <w:p w14:paraId="33F0ADA2"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75 (11.6) </w:t>
            </w:r>
          </w:p>
        </w:tc>
        <w:tc>
          <w:tcPr>
            <w:tcW w:w="867" w:type="pct"/>
          </w:tcPr>
          <w:p w14:paraId="3341F5B8"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100 (6.9) </w:t>
            </w:r>
          </w:p>
        </w:tc>
        <w:tc>
          <w:tcPr>
            <w:tcW w:w="867" w:type="pct"/>
          </w:tcPr>
          <w:p w14:paraId="047C73D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161 (6.1) </w:t>
            </w:r>
          </w:p>
        </w:tc>
        <w:tc>
          <w:tcPr>
            <w:tcW w:w="867" w:type="pct"/>
          </w:tcPr>
          <w:p w14:paraId="357459A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336 (7.1) </w:t>
            </w:r>
          </w:p>
        </w:tc>
        <w:tc>
          <w:tcPr>
            <w:tcW w:w="666" w:type="pct"/>
          </w:tcPr>
          <w:p w14:paraId="4B9FC94F"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1723E71F" w14:textId="77777777" w:rsidTr="00724163">
        <w:trPr>
          <w:trHeight w:val="435"/>
        </w:trPr>
        <w:tc>
          <w:tcPr>
            <w:tcW w:w="939" w:type="pct"/>
          </w:tcPr>
          <w:p w14:paraId="6EF03FD3" w14:textId="77777777" w:rsidR="00222F1D" w:rsidRPr="001B1E48" w:rsidRDefault="00222F1D" w:rsidP="00423D28">
            <w:pPr>
              <w:widowControl/>
              <w:adjustRightInd w:val="0"/>
              <w:snapToGrid w:val="0"/>
              <w:spacing w:line="360" w:lineRule="auto"/>
              <w:rPr>
                <w:rFonts w:ascii="Book Antiqua" w:hAnsi="Book Antiqua" w:cs="Book Antiqua"/>
                <w:lang w:val="en-GB"/>
              </w:rPr>
            </w:pPr>
            <w:r w:rsidRPr="001B1E48">
              <w:rPr>
                <w:rFonts w:ascii="Book Antiqua" w:hAnsi="Book Antiqua" w:cs="Book Antiqua"/>
              </w:rPr>
              <w:t>TNM stage</w:t>
            </w:r>
          </w:p>
        </w:tc>
        <w:tc>
          <w:tcPr>
            <w:tcW w:w="793" w:type="pct"/>
          </w:tcPr>
          <w:p w14:paraId="11CD7259"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11A87B01"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07839176"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867" w:type="pct"/>
          </w:tcPr>
          <w:p w14:paraId="5D7002E7" w14:textId="77777777" w:rsidR="00222F1D" w:rsidRPr="001B1E48" w:rsidRDefault="00222F1D" w:rsidP="00423D28">
            <w:pPr>
              <w:adjustRightInd w:val="0"/>
              <w:snapToGrid w:val="0"/>
              <w:spacing w:line="360" w:lineRule="auto"/>
              <w:rPr>
                <w:rFonts w:ascii="Book Antiqua" w:hAnsi="Book Antiqua" w:cs="Book Antiqua"/>
                <w:lang w:val="en-GB"/>
              </w:rPr>
            </w:pPr>
          </w:p>
        </w:tc>
        <w:tc>
          <w:tcPr>
            <w:tcW w:w="666" w:type="pct"/>
          </w:tcPr>
          <w:p w14:paraId="2D2C4A1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C34032" w:rsidRPr="001B1E48" w14:paraId="4779E59E" w14:textId="77777777" w:rsidTr="00724163">
        <w:trPr>
          <w:trHeight w:val="435"/>
        </w:trPr>
        <w:tc>
          <w:tcPr>
            <w:tcW w:w="939" w:type="pct"/>
          </w:tcPr>
          <w:p w14:paraId="576646A9"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I</w:t>
            </w:r>
          </w:p>
        </w:tc>
        <w:tc>
          <w:tcPr>
            <w:tcW w:w="793" w:type="pct"/>
          </w:tcPr>
          <w:p w14:paraId="09B1964B"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65 (10) </w:t>
            </w:r>
          </w:p>
        </w:tc>
        <w:tc>
          <w:tcPr>
            <w:tcW w:w="867" w:type="pct"/>
          </w:tcPr>
          <w:p w14:paraId="7CDF6700"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184 (12.7) </w:t>
            </w:r>
          </w:p>
        </w:tc>
        <w:tc>
          <w:tcPr>
            <w:tcW w:w="867" w:type="pct"/>
          </w:tcPr>
          <w:p w14:paraId="217F6E3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468 (17.7) </w:t>
            </w:r>
          </w:p>
        </w:tc>
        <w:tc>
          <w:tcPr>
            <w:tcW w:w="867" w:type="pct"/>
          </w:tcPr>
          <w:p w14:paraId="30B3767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717 (15.1) </w:t>
            </w:r>
          </w:p>
        </w:tc>
        <w:tc>
          <w:tcPr>
            <w:tcW w:w="666" w:type="pct"/>
          </w:tcPr>
          <w:p w14:paraId="6FD48832"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1E7F140B" w14:textId="77777777" w:rsidTr="00724163">
        <w:trPr>
          <w:trHeight w:val="435"/>
        </w:trPr>
        <w:tc>
          <w:tcPr>
            <w:tcW w:w="939" w:type="pct"/>
          </w:tcPr>
          <w:p w14:paraId="2A6AB731"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II</w:t>
            </w:r>
          </w:p>
        </w:tc>
        <w:tc>
          <w:tcPr>
            <w:tcW w:w="793" w:type="pct"/>
          </w:tcPr>
          <w:p w14:paraId="5B028FA4"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167 (25.8) </w:t>
            </w:r>
          </w:p>
        </w:tc>
        <w:tc>
          <w:tcPr>
            <w:tcW w:w="867" w:type="pct"/>
          </w:tcPr>
          <w:p w14:paraId="0C4D734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360 (24.8) </w:t>
            </w:r>
          </w:p>
        </w:tc>
        <w:tc>
          <w:tcPr>
            <w:tcW w:w="867" w:type="pct"/>
          </w:tcPr>
          <w:p w14:paraId="124D19F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587 (22.2) </w:t>
            </w:r>
          </w:p>
        </w:tc>
        <w:tc>
          <w:tcPr>
            <w:tcW w:w="867" w:type="pct"/>
          </w:tcPr>
          <w:p w14:paraId="32E97C5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1114 (23.5) </w:t>
            </w:r>
          </w:p>
        </w:tc>
        <w:tc>
          <w:tcPr>
            <w:tcW w:w="666" w:type="pct"/>
          </w:tcPr>
          <w:p w14:paraId="4253A8CA"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339279A9" w14:textId="77777777" w:rsidTr="00724163">
        <w:trPr>
          <w:trHeight w:val="435"/>
        </w:trPr>
        <w:tc>
          <w:tcPr>
            <w:tcW w:w="939" w:type="pct"/>
          </w:tcPr>
          <w:p w14:paraId="0C30A87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III</w:t>
            </w:r>
          </w:p>
        </w:tc>
        <w:tc>
          <w:tcPr>
            <w:tcW w:w="793" w:type="pct"/>
          </w:tcPr>
          <w:p w14:paraId="41BC899E"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340 </w:t>
            </w:r>
            <w:r w:rsidRPr="001B1E48">
              <w:rPr>
                <w:rFonts w:ascii="Book Antiqua" w:hAnsi="Book Antiqua" w:cs="Book Antiqua"/>
                <w:lang w:val="en-GB"/>
              </w:rPr>
              <w:lastRenderedPageBreak/>
              <w:t xml:space="preserve">(52.6) </w:t>
            </w:r>
          </w:p>
        </w:tc>
        <w:tc>
          <w:tcPr>
            <w:tcW w:w="867" w:type="pct"/>
          </w:tcPr>
          <w:p w14:paraId="78F853C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lastRenderedPageBreak/>
              <w:t xml:space="preserve">808 (55.6) </w:t>
            </w:r>
          </w:p>
        </w:tc>
        <w:tc>
          <w:tcPr>
            <w:tcW w:w="867" w:type="pct"/>
          </w:tcPr>
          <w:p w14:paraId="69B3E4C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1429 (54) </w:t>
            </w:r>
          </w:p>
        </w:tc>
        <w:tc>
          <w:tcPr>
            <w:tcW w:w="867" w:type="pct"/>
          </w:tcPr>
          <w:p w14:paraId="355C38C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2577 </w:t>
            </w:r>
            <w:r w:rsidRPr="001B1E48">
              <w:rPr>
                <w:rFonts w:ascii="Book Antiqua" w:hAnsi="Book Antiqua" w:cs="Book Antiqua"/>
                <w:lang w:val="en-GB"/>
              </w:rPr>
              <w:lastRenderedPageBreak/>
              <w:t xml:space="preserve">(54.3) </w:t>
            </w:r>
          </w:p>
        </w:tc>
        <w:tc>
          <w:tcPr>
            <w:tcW w:w="666" w:type="pct"/>
          </w:tcPr>
          <w:p w14:paraId="2DFBE525" w14:textId="77777777" w:rsidR="00222F1D" w:rsidRPr="001B1E48" w:rsidRDefault="00222F1D" w:rsidP="00423D28">
            <w:pPr>
              <w:adjustRightInd w:val="0"/>
              <w:snapToGrid w:val="0"/>
              <w:spacing w:line="360" w:lineRule="auto"/>
              <w:rPr>
                <w:rFonts w:ascii="Book Antiqua" w:hAnsi="Book Antiqua" w:cs="Book Antiqua"/>
                <w:lang w:val="en-GB"/>
              </w:rPr>
            </w:pPr>
          </w:p>
        </w:tc>
      </w:tr>
      <w:tr w:rsidR="00C34032" w:rsidRPr="001B1E48" w14:paraId="7BF2B0AF" w14:textId="77777777" w:rsidTr="00724163">
        <w:trPr>
          <w:trHeight w:val="480"/>
        </w:trPr>
        <w:tc>
          <w:tcPr>
            <w:tcW w:w="939" w:type="pct"/>
          </w:tcPr>
          <w:p w14:paraId="15520B3C"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IV</w:t>
            </w:r>
          </w:p>
        </w:tc>
        <w:tc>
          <w:tcPr>
            <w:tcW w:w="793" w:type="pct"/>
          </w:tcPr>
          <w:p w14:paraId="0785B12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75 (11.6) </w:t>
            </w:r>
          </w:p>
        </w:tc>
        <w:tc>
          <w:tcPr>
            <w:tcW w:w="867" w:type="pct"/>
          </w:tcPr>
          <w:p w14:paraId="2EEABD8D"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100 (6.9) </w:t>
            </w:r>
          </w:p>
        </w:tc>
        <w:tc>
          <w:tcPr>
            <w:tcW w:w="867" w:type="pct"/>
          </w:tcPr>
          <w:p w14:paraId="7E769885"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161 (6.1) </w:t>
            </w:r>
          </w:p>
        </w:tc>
        <w:tc>
          <w:tcPr>
            <w:tcW w:w="867" w:type="pct"/>
          </w:tcPr>
          <w:p w14:paraId="26C61F67" w14:textId="77777777" w:rsidR="00222F1D" w:rsidRPr="001B1E48" w:rsidRDefault="00222F1D"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336 (7.1) </w:t>
            </w:r>
          </w:p>
        </w:tc>
        <w:tc>
          <w:tcPr>
            <w:tcW w:w="666" w:type="pct"/>
          </w:tcPr>
          <w:p w14:paraId="19AF7A47" w14:textId="77777777" w:rsidR="00222F1D" w:rsidRPr="001B1E48" w:rsidRDefault="00222F1D" w:rsidP="00423D28">
            <w:pPr>
              <w:adjustRightInd w:val="0"/>
              <w:snapToGrid w:val="0"/>
              <w:spacing w:line="360" w:lineRule="auto"/>
              <w:rPr>
                <w:rFonts w:ascii="Book Antiqua" w:hAnsi="Book Antiqua" w:cs="Book Antiqua"/>
                <w:lang w:val="en-GB"/>
              </w:rPr>
            </w:pPr>
          </w:p>
        </w:tc>
      </w:tr>
    </w:tbl>
    <w:p w14:paraId="287120F0" w14:textId="77777777" w:rsidR="00C34032" w:rsidRPr="001B1E48" w:rsidRDefault="00724163" w:rsidP="00423D28">
      <w:pPr>
        <w:adjustRightInd w:val="0"/>
        <w:snapToGrid w:val="0"/>
        <w:spacing w:line="360" w:lineRule="auto"/>
        <w:jc w:val="both"/>
        <w:rPr>
          <w:rFonts w:ascii="Book Antiqua" w:hAnsi="Book Antiqua" w:cs="Book Antiqua"/>
          <w:color w:val="000000" w:themeColor="text1"/>
          <w:lang w:eastAsia="zh-CN"/>
        </w:rPr>
      </w:pPr>
      <w:r w:rsidRPr="001B1E48">
        <w:rPr>
          <w:rFonts w:ascii="Book Antiqua" w:hAnsi="Book Antiqua" w:cs="Book Antiqua"/>
        </w:rPr>
        <w:t>TNM</w:t>
      </w:r>
      <w:r w:rsidRPr="001B1E48">
        <w:rPr>
          <w:rFonts w:ascii="Book Antiqua" w:hAnsi="Book Antiqua" w:cs="Book Antiqua"/>
          <w:lang w:eastAsia="zh-CN"/>
        </w:rPr>
        <w:t>:</w:t>
      </w:r>
      <w:r w:rsidRPr="001B1E48">
        <w:rPr>
          <w:rFonts w:ascii="Book Antiqua" w:eastAsia="Book Antiqua" w:hAnsi="Book Antiqua" w:cs="Book Antiqua"/>
          <w:color w:val="000000" w:themeColor="text1"/>
        </w:rPr>
        <w:t xml:space="preserve">  Tumor</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node</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metastasis</w:t>
      </w:r>
      <w:r w:rsidRPr="001B1E48">
        <w:rPr>
          <w:rFonts w:ascii="Book Antiqua" w:hAnsi="Book Antiqua" w:cs="Book Antiqua"/>
          <w:color w:val="000000" w:themeColor="text1"/>
          <w:lang w:eastAsia="zh-CN"/>
        </w:rPr>
        <w:t>.</w:t>
      </w:r>
    </w:p>
    <w:p w14:paraId="1709584E" w14:textId="77777777" w:rsidR="00C34032" w:rsidRPr="001B1E48" w:rsidRDefault="00C34032" w:rsidP="00423D28">
      <w:pPr>
        <w:adjustRightInd w:val="0"/>
        <w:snapToGrid w:val="0"/>
        <w:spacing w:line="360" w:lineRule="auto"/>
        <w:jc w:val="both"/>
        <w:rPr>
          <w:rFonts w:ascii="Book Antiqua" w:hAnsi="Book Antiqua" w:cs="Book Antiqua"/>
          <w:color w:val="000000" w:themeColor="text1"/>
          <w:lang w:eastAsia="zh-CN"/>
        </w:rPr>
      </w:pPr>
    </w:p>
    <w:p w14:paraId="5C8D55E4" w14:textId="77777777" w:rsidR="00222F1D" w:rsidRPr="001B1E48" w:rsidRDefault="00F157CF" w:rsidP="00423D28">
      <w:pPr>
        <w:adjustRightInd w:val="0"/>
        <w:snapToGrid w:val="0"/>
        <w:spacing w:line="360" w:lineRule="auto"/>
        <w:ind w:rightChars="17" w:right="41"/>
        <w:jc w:val="both"/>
        <w:rPr>
          <w:rFonts w:ascii="Book Antiqua" w:hAnsi="Book Antiqua" w:cs="Book Antiqua"/>
          <w:b/>
          <w:lang w:val="en-GB" w:eastAsia="zh-CN"/>
        </w:rPr>
      </w:pPr>
      <w:r w:rsidRPr="001B1E48">
        <w:rPr>
          <w:rFonts w:ascii="Book Antiqua" w:hAnsi="Book Antiqua" w:cs="Book Antiqua"/>
          <w:b/>
          <w:lang w:val="en-GB"/>
        </w:rPr>
        <w:br w:type="page"/>
      </w:r>
      <w:r w:rsidR="00222F1D" w:rsidRPr="001B1E48">
        <w:rPr>
          <w:rFonts w:ascii="Book Antiqua" w:hAnsi="Book Antiqua" w:cs="Book Antiqua"/>
          <w:b/>
          <w:lang w:val="en-GB"/>
        </w:rPr>
        <w:lastRenderedPageBreak/>
        <w:t>Table 3 Surgical characteristics of patients with gastric cancer at different time periods</w:t>
      </w:r>
      <w:r w:rsidRPr="001B1E48">
        <w:rPr>
          <w:rFonts w:ascii="Book Antiqua" w:hAnsi="Book Antiqua" w:cs="Book Antiqua"/>
          <w:b/>
          <w:lang w:val="en-GB" w:eastAsia="zh-CN"/>
        </w:rPr>
        <w:t xml:space="preserve">, </w:t>
      </w:r>
      <w:r w:rsidRPr="001B1E48">
        <w:rPr>
          <w:rFonts w:ascii="Book Antiqua" w:hAnsi="Book Antiqua" w:cs="Book Antiqua"/>
          <w:b/>
          <w:i/>
          <w:lang w:val="en-GB" w:eastAsia="zh-CN"/>
        </w:rPr>
        <w:t>n</w:t>
      </w:r>
      <w:r w:rsidRPr="001B1E48">
        <w:rPr>
          <w:rFonts w:ascii="Book Antiqua" w:hAnsi="Book Antiqua" w:cs="Book Antiqua"/>
          <w:b/>
          <w:lang w:val="en-GB" w:eastAsia="zh-CN"/>
        </w:rPr>
        <w:t xml:space="preserve"> (%)</w:t>
      </w:r>
    </w:p>
    <w:tbl>
      <w:tblPr>
        <w:tblStyle w:val="ab"/>
        <w:tblpPr w:leftFromText="180" w:rightFromText="180" w:vertAnchor="text" w:horzAnchor="page" w:tblpX="1458" w:tblpY="52"/>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1367"/>
        <w:gridCol w:w="1487"/>
        <w:gridCol w:w="1487"/>
        <w:gridCol w:w="1488"/>
        <w:gridCol w:w="816"/>
      </w:tblGrid>
      <w:tr w:rsidR="00F157CF" w:rsidRPr="001B1E48" w14:paraId="1F07888C" w14:textId="77777777" w:rsidTr="00F157CF">
        <w:tc>
          <w:tcPr>
            <w:tcW w:w="1049" w:type="pct"/>
            <w:tcBorders>
              <w:top w:val="single" w:sz="4" w:space="0" w:color="auto"/>
              <w:bottom w:val="single" w:sz="4" w:space="0" w:color="auto"/>
            </w:tcBorders>
          </w:tcPr>
          <w:p w14:paraId="3524F674" w14:textId="77777777" w:rsidR="00F157CF" w:rsidRPr="001B1E48" w:rsidRDefault="00F157CF" w:rsidP="00423D28">
            <w:pPr>
              <w:adjustRightInd w:val="0"/>
              <w:snapToGrid w:val="0"/>
              <w:spacing w:line="360" w:lineRule="auto"/>
              <w:rPr>
                <w:rFonts w:ascii="Book Antiqua" w:hAnsi="Book Antiqua" w:cs="Book Antiqua"/>
                <w:b/>
                <w:lang w:val="en-GB"/>
              </w:rPr>
            </w:pPr>
          </w:p>
        </w:tc>
        <w:tc>
          <w:tcPr>
            <w:tcW w:w="815" w:type="pct"/>
            <w:tcBorders>
              <w:top w:val="single" w:sz="4" w:space="0" w:color="auto"/>
              <w:bottom w:val="single" w:sz="4" w:space="0" w:color="auto"/>
            </w:tcBorders>
          </w:tcPr>
          <w:p w14:paraId="660F85D2"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2000-2004 (</w:t>
            </w:r>
            <w:r w:rsidRPr="001B1E48">
              <w:rPr>
                <w:rFonts w:ascii="Book Antiqua" w:hAnsi="Book Antiqua" w:cs="Book Antiqua"/>
                <w:b/>
                <w:i/>
                <w:lang w:val="en-GB"/>
              </w:rPr>
              <w:t>n</w:t>
            </w:r>
            <w:r w:rsidRPr="001B1E48">
              <w:rPr>
                <w:rFonts w:ascii="Book Antiqua" w:hAnsi="Book Antiqua" w:cs="Book Antiqua"/>
                <w:b/>
                <w:lang w:val="en-GB"/>
              </w:rPr>
              <w:t xml:space="preserve"> = 647) </w:t>
            </w:r>
          </w:p>
        </w:tc>
        <w:tc>
          <w:tcPr>
            <w:tcW w:w="886" w:type="pct"/>
            <w:tcBorders>
              <w:top w:val="single" w:sz="4" w:space="0" w:color="auto"/>
              <w:bottom w:val="single" w:sz="4" w:space="0" w:color="auto"/>
            </w:tcBorders>
          </w:tcPr>
          <w:p w14:paraId="7C8DC6A4"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2005-2009 (</w:t>
            </w:r>
            <w:r w:rsidRPr="001B1E48">
              <w:rPr>
                <w:rFonts w:ascii="Book Antiqua" w:hAnsi="Book Antiqua" w:cs="Book Antiqua"/>
                <w:b/>
                <w:i/>
                <w:lang w:val="en-GB"/>
              </w:rPr>
              <w:t>n</w:t>
            </w:r>
            <w:r w:rsidRPr="001B1E48">
              <w:rPr>
                <w:rFonts w:ascii="Book Antiqua" w:hAnsi="Book Antiqua" w:cs="Book Antiqua"/>
                <w:b/>
                <w:lang w:val="en-GB"/>
              </w:rPr>
              <w:t xml:space="preserve"> = 1452) </w:t>
            </w:r>
          </w:p>
        </w:tc>
        <w:tc>
          <w:tcPr>
            <w:tcW w:w="886" w:type="pct"/>
            <w:tcBorders>
              <w:top w:val="single" w:sz="4" w:space="0" w:color="auto"/>
              <w:bottom w:val="single" w:sz="4" w:space="0" w:color="auto"/>
            </w:tcBorders>
          </w:tcPr>
          <w:p w14:paraId="660A7D5C"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2010-2014 (</w:t>
            </w:r>
            <w:r w:rsidRPr="001B1E48">
              <w:rPr>
                <w:rFonts w:ascii="Book Antiqua" w:hAnsi="Book Antiqua" w:cs="Book Antiqua"/>
                <w:b/>
                <w:i/>
                <w:lang w:val="en-GB"/>
              </w:rPr>
              <w:t>n</w:t>
            </w:r>
            <w:r w:rsidRPr="001B1E48">
              <w:rPr>
                <w:rFonts w:ascii="Book Antiqua" w:hAnsi="Book Antiqua" w:cs="Book Antiqua"/>
                <w:b/>
                <w:lang w:val="en-GB"/>
              </w:rPr>
              <w:t xml:space="preserve"> = 2645) </w:t>
            </w:r>
          </w:p>
        </w:tc>
        <w:tc>
          <w:tcPr>
            <w:tcW w:w="886" w:type="pct"/>
            <w:tcBorders>
              <w:top w:val="single" w:sz="4" w:space="0" w:color="auto"/>
              <w:bottom w:val="single" w:sz="4" w:space="0" w:color="auto"/>
            </w:tcBorders>
          </w:tcPr>
          <w:p w14:paraId="3B780EF5"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2000-2014 (</w:t>
            </w:r>
            <w:r w:rsidRPr="001B1E48">
              <w:rPr>
                <w:rFonts w:ascii="Book Antiqua" w:hAnsi="Book Antiqua" w:cs="Book Antiqua"/>
                <w:b/>
                <w:i/>
                <w:lang w:val="en-GB"/>
              </w:rPr>
              <w:t>n</w:t>
            </w:r>
            <w:r w:rsidRPr="001B1E48">
              <w:rPr>
                <w:rFonts w:ascii="Book Antiqua" w:hAnsi="Book Antiqua" w:cs="Book Antiqua"/>
                <w:b/>
                <w:lang w:val="en-GB"/>
              </w:rPr>
              <w:t xml:space="preserve"> = 4744) </w:t>
            </w:r>
          </w:p>
        </w:tc>
        <w:tc>
          <w:tcPr>
            <w:tcW w:w="478" w:type="pct"/>
            <w:tcBorders>
              <w:top w:val="single" w:sz="4" w:space="0" w:color="auto"/>
              <w:bottom w:val="single" w:sz="4" w:space="0" w:color="auto"/>
            </w:tcBorders>
          </w:tcPr>
          <w:p w14:paraId="07E2B35C"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i/>
              </w:rPr>
              <w:t xml:space="preserve">P </w:t>
            </w:r>
            <w:r w:rsidRPr="001B1E48">
              <w:rPr>
                <w:rFonts w:ascii="Book Antiqua" w:hAnsi="Book Antiqua" w:cs="Book Antiqua"/>
                <w:b/>
              </w:rPr>
              <w:t>value</w:t>
            </w:r>
          </w:p>
        </w:tc>
      </w:tr>
      <w:tr w:rsidR="00F157CF" w:rsidRPr="001B1E48" w14:paraId="34AEB1E0" w14:textId="77777777" w:rsidTr="00F157CF">
        <w:tc>
          <w:tcPr>
            <w:tcW w:w="1049" w:type="pct"/>
            <w:tcBorders>
              <w:top w:val="single" w:sz="4" w:space="0" w:color="auto"/>
            </w:tcBorders>
          </w:tcPr>
          <w:p w14:paraId="7F0E1834"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Type of gastrectomy</w:t>
            </w:r>
          </w:p>
        </w:tc>
        <w:tc>
          <w:tcPr>
            <w:tcW w:w="815" w:type="pct"/>
            <w:tcBorders>
              <w:top w:val="single" w:sz="4" w:space="0" w:color="auto"/>
            </w:tcBorders>
          </w:tcPr>
          <w:p w14:paraId="5AC38FAE"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Borders>
              <w:top w:val="single" w:sz="4" w:space="0" w:color="auto"/>
            </w:tcBorders>
          </w:tcPr>
          <w:p w14:paraId="1B6BEBBE"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Borders>
              <w:top w:val="single" w:sz="4" w:space="0" w:color="auto"/>
            </w:tcBorders>
          </w:tcPr>
          <w:p w14:paraId="163F9039"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Borders>
              <w:top w:val="single" w:sz="4" w:space="0" w:color="auto"/>
            </w:tcBorders>
          </w:tcPr>
          <w:p w14:paraId="1F8C9707"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478" w:type="pct"/>
            <w:tcBorders>
              <w:top w:val="single" w:sz="4" w:space="0" w:color="auto"/>
            </w:tcBorders>
          </w:tcPr>
          <w:p w14:paraId="6F8AA37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0.010</w:t>
            </w:r>
          </w:p>
        </w:tc>
      </w:tr>
      <w:tr w:rsidR="00F157CF" w:rsidRPr="001B1E48" w14:paraId="42D5A9E1" w14:textId="77777777" w:rsidTr="00F157CF">
        <w:tc>
          <w:tcPr>
            <w:tcW w:w="1049" w:type="pct"/>
          </w:tcPr>
          <w:p w14:paraId="2CEAB28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Proximal gastrectomy</w:t>
            </w:r>
          </w:p>
        </w:tc>
        <w:tc>
          <w:tcPr>
            <w:tcW w:w="815" w:type="pct"/>
          </w:tcPr>
          <w:p w14:paraId="42CF717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60 (9.3) </w:t>
            </w:r>
          </w:p>
        </w:tc>
        <w:tc>
          <w:tcPr>
            <w:tcW w:w="886" w:type="pct"/>
          </w:tcPr>
          <w:p w14:paraId="2B415B5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152 (10.5) </w:t>
            </w:r>
          </w:p>
        </w:tc>
        <w:tc>
          <w:tcPr>
            <w:tcW w:w="886" w:type="pct"/>
          </w:tcPr>
          <w:p w14:paraId="055AFD4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228 (8.6) </w:t>
            </w:r>
          </w:p>
        </w:tc>
        <w:tc>
          <w:tcPr>
            <w:tcW w:w="886" w:type="pct"/>
          </w:tcPr>
          <w:p w14:paraId="0EB2E48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440 (9.3) </w:t>
            </w:r>
          </w:p>
        </w:tc>
        <w:tc>
          <w:tcPr>
            <w:tcW w:w="478" w:type="pct"/>
          </w:tcPr>
          <w:p w14:paraId="7FF70708"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25AFC89F" w14:textId="77777777" w:rsidTr="00F157CF">
        <w:tc>
          <w:tcPr>
            <w:tcW w:w="1049" w:type="pct"/>
          </w:tcPr>
          <w:p w14:paraId="19E2ECD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Subtotal distal gastrectomy</w:t>
            </w:r>
          </w:p>
        </w:tc>
        <w:tc>
          <w:tcPr>
            <w:tcW w:w="815" w:type="pct"/>
          </w:tcPr>
          <w:p w14:paraId="31A4AE4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398 (61.5) </w:t>
            </w:r>
          </w:p>
        </w:tc>
        <w:tc>
          <w:tcPr>
            <w:tcW w:w="886" w:type="pct"/>
          </w:tcPr>
          <w:p w14:paraId="15BDA54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946 (65.2) </w:t>
            </w:r>
          </w:p>
        </w:tc>
        <w:tc>
          <w:tcPr>
            <w:tcW w:w="886" w:type="pct"/>
          </w:tcPr>
          <w:p w14:paraId="277AF22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1646 (62.2) </w:t>
            </w:r>
          </w:p>
        </w:tc>
        <w:tc>
          <w:tcPr>
            <w:tcW w:w="886" w:type="pct"/>
          </w:tcPr>
          <w:p w14:paraId="32A7CB8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2990 (63) </w:t>
            </w:r>
          </w:p>
        </w:tc>
        <w:tc>
          <w:tcPr>
            <w:tcW w:w="478" w:type="pct"/>
          </w:tcPr>
          <w:p w14:paraId="6A38F22E"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00119F11" w14:textId="77777777" w:rsidTr="00F157CF">
        <w:tc>
          <w:tcPr>
            <w:tcW w:w="1049" w:type="pct"/>
          </w:tcPr>
          <w:p w14:paraId="63B0438B" w14:textId="53261359"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Total gastrectomy</w:t>
            </w:r>
          </w:p>
        </w:tc>
        <w:tc>
          <w:tcPr>
            <w:tcW w:w="815" w:type="pct"/>
          </w:tcPr>
          <w:p w14:paraId="7C1C05C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189 (29.2) </w:t>
            </w:r>
          </w:p>
        </w:tc>
        <w:tc>
          <w:tcPr>
            <w:tcW w:w="886" w:type="pct"/>
          </w:tcPr>
          <w:p w14:paraId="5A16C52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354 (24.4) </w:t>
            </w:r>
          </w:p>
        </w:tc>
        <w:tc>
          <w:tcPr>
            <w:tcW w:w="886" w:type="pct"/>
          </w:tcPr>
          <w:p w14:paraId="3695B6B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771 (29.1) </w:t>
            </w:r>
          </w:p>
        </w:tc>
        <w:tc>
          <w:tcPr>
            <w:tcW w:w="886" w:type="pct"/>
          </w:tcPr>
          <w:p w14:paraId="2890678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1314 (27.7) </w:t>
            </w:r>
          </w:p>
        </w:tc>
        <w:tc>
          <w:tcPr>
            <w:tcW w:w="478" w:type="pct"/>
          </w:tcPr>
          <w:p w14:paraId="46DF501F"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047AC21A" w14:textId="77777777" w:rsidTr="00F157CF">
        <w:tc>
          <w:tcPr>
            <w:tcW w:w="1049" w:type="pct"/>
          </w:tcPr>
          <w:p w14:paraId="3F0FEE9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Local infiltration</w:t>
            </w:r>
          </w:p>
        </w:tc>
        <w:tc>
          <w:tcPr>
            <w:tcW w:w="815" w:type="pct"/>
          </w:tcPr>
          <w:p w14:paraId="61403500"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773E1FEE"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255BF2FC"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53857B66"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478" w:type="pct"/>
          </w:tcPr>
          <w:p w14:paraId="42DBC754"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0.014</w:t>
            </w:r>
          </w:p>
        </w:tc>
      </w:tr>
      <w:tr w:rsidR="00F157CF" w:rsidRPr="001B1E48" w14:paraId="42764352" w14:textId="77777777" w:rsidTr="00F157CF">
        <w:tc>
          <w:tcPr>
            <w:tcW w:w="1049" w:type="pct"/>
          </w:tcPr>
          <w:p w14:paraId="74751817" w14:textId="76C12867" w:rsidR="00F157CF" w:rsidRPr="001B1E48" w:rsidRDefault="00477E5A" w:rsidP="0082394F">
            <w:pPr>
              <w:adjustRightInd w:val="0"/>
              <w:snapToGrid w:val="0"/>
              <w:spacing w:line="360" w:lineRule="auto"/>
              <w:rPr>
                <w:rFonts w:ascii="Book Antiqua" w:hAnsi="Book Antiqua" w:cs="Book Antiqua"/>
              </w:rPr>
            </w:pPr>
            <w:r w:rsidRPr="001B1E48">
              <w:rPr>
                <w:rFonts w:ascii="Book Antiqua" w:hAnsi="Book Antiqua" w:cs="Book Antiqua"/>
              </w:rPr>
              <w:t>Y</w:t>
            </w:r>
            <w:r>
              <w:rPr>
                <w:rFonts w:ascii="Book Antiqua" w:hAnsi="Book Antiqua" w:cs="Book Antiqua"/>
              </w:rPr>
              <w:t>es</w:t>
            </w:r>
          </w:p>
        </w:tc>
        <w:tc>
          <w:tcPr>
            <w:tcW w:w="815" w:type="pct"/>
          </w:tcPr>
          <w:p w14:paraId="4B2A107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100 (15.5) </w:t>
            </w:r>
          </w:p>
        </w:tc>
        <w:tc>
          <w:tcPr>
            <w:tcW w:w="886" w:type="pct"/>
          </w:tcPr>
          <w:p w14:paraId="27C72EB4"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268 (18.5) </w:t>
            </w:r>
          </w:p>
        </w:tc>
        <w:tc>
          <w:tcPr>
            <w:tcW w:w="886" w:type="pct"/>
          </w:tcPr>
          <w:p w14:paraId="1F57781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538 (20.3) </w:t>
            </w:r>
          </w:p>
        </w:tc>
        <w:tc>
          <w:tcPr>
            <w:tcW w:w="886" w:type="pct"/>
          </w:tcPr>
          <w:p w14:paraId="79A62BB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906 (19.1) </w:t>
            </w:r>
          </w:p>
        </w:tc>
        <w:tc>
          <w:tcPr>
            <w:tcW w:w="478" w:type="pct"/>
          </w:tcPr>
          <w:p w14:paraId="76E8223C"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60FBB6C8" w14:textId="77777777" w:rsidTr="00F157CF">
        <w:tc>
          <w:tcPr>
            <w:tcW w:w="1049" w:type="pct"/>
          </w:tcPr>
          <w:p w14:paraId="4E016D71"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rPr>
              <w:t xml:space="preserve">No </w:t>
            </w:r>
          </w:p>
        </w:tc>
        <w:tc>
          <w:tcPr>
            <w:tcW w:w="815" w:type="pct"/>
          </w:tcPr>
          <w:p w14:paraId="27D05AE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547 (85.5) </w:t>
            </w:r>
          </w:p>
        </w:tc>
        <w:tc>
          <w:tcPr>
            <w:tcW w:w="886" w:type="pct"/>
          </w:tcPr>
          <w:p w14:paraId="7F3CE58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1184 (81.5) </w:t>
            </w:r>
          </w:p>
        </w:tc>
        <w:tc>
          <w:tcPr>
            <w:tcW w:w="886" w:type="pct"/>
          </w:tcPr>
          <w:p w14:paraId="5E3E450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2107 (79.7) </w:t>
            </w:r>
          </w:p>
        </w:tc>
        <w:tc>
          <w:tcPr>
            <w:tcW w:w="886" w:type="pct"/>
          </w:tcPr>
          <w:p w14:paraId="15EC223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3838 (80.9) </w:t>
            </w:r>
          </w:p>
        </w:tc>
        <w:tc>
          <w:tcPr>
            <w:tcW w:w="478" w:type="pct"/>
          </w:tcPr>
          <w:p w14:paraId="1EE8B886"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7D7EA776" w14:textId="77777777" w:rsidTr="00F157CF">
        <w:tc>
          <w:tcPr>
            <w:tcW w:w="1049" w:type="pct"/>
          </w:tcPr>
          <w:p w14:paraId="33A0092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Margin status</w:t>
            </w:r>
          </w:p>
        </w:tc>
        <w:tc>
          <w:tcPr>
            <w:tcW w:w="815" w:type="pct"/>
          </w:tcPr>
          <w:p w14:paraId="1D8BBF43"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1535399F"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35F038CB"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5BBF87C8"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478" w:type="pct"/>
          </w:tcPr>
          <w:p w14:paraId="5DC8DAC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0.050</w:t>
            </w:r>
          </w:p>
        </w:tc>
      </w:tr>
      <w:tr w:rsidR="00F157CF" w:rsidRPr="001B1E48" w14:paraId="285F0300" w14:textId="77777777" w:rsidTr="00F157CF">
        <w:tc>
          <w:tcPr>
            <w:tcW w:w="1049" w:type="pct"/>
          </w:tcPr>
          <w:p w14:paraId="7EEB5485"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rPr>
              <w:t>R0</w:t>
            </w:r>
          </w:p>
        </w:tc>
        <w:tc>
          <w:tcPr>
            <w:tcW w:w="815" w:type="pct"/>
          </w:tcPr>
          <w:p w14:paraId="25167FD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536 (82.8) </w:t>
            </w:r>
          </w:p>
        </w:tc>
        <w:tc>
          <w:tcPr>
            <w:tcW w:w="886" w:type="pct"/>
          </w:tcPr>
          <w:p w14:paraId="6B33D30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1139 (78.4) </w:t>
            </w:r>
          </w:p>
        </w:tc>
        <w:tc>
          <w:tcPr>
            <w:tcW w:w="886" w:type="pct"/>
          </w:tcPr>
          <w:p w14:paraId="3E3428B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2133 (80.6) </w:t>
            </w:r>
          </w:p>
        </w:tc>
        <w:tc>
          <w:tcPr>
            <w:tcW w:w="886" w:type="pct"/>
          </w:tcPr>
          <w:p w14:paraId="720A8E2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3808 (80.3) </w:t>
            </w:r>
          </w:p>
        </w:tc>
        <w:tc>
          <w:tcPr>
            <w:tcW w:w="478" w:type="pct"/>
          </w:tcPr>
          <w:p w14:paraId="19FD602B"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5417659C" w14:textId="77777777" w:rsidTr="00F157CF">
        <w:tc>
          <w:tcPr>
            <w:tcW w:w="1049" w:type="pct"/>
          </w:tcPr>
          <w:p w14:paraId="6002E560"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rPr>
              <w:t>R1/R2</w:t>
            </w:r>
          </w:p>
        </w:tc>
        <w:tc>
          <w:tcPr>
            <w:tcW w:w="815" w:type="pct"/>
          </w:tcPr>
          <w:p w14:paraId="6A266D9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111 (17.2) </w:t>
            </w:r>
          </w:p>
        </w:tc>
        <w:tc>
          <w:tcPr>
            <w:tcW w:w="886" w:type="pct"/>
          </w:tcPr>
          <w:p w14:paraId="5F46176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313 (21.6) </w:t>
            </w:r>
          </w:p>
        </w:tc>
        <w:tc>
          <w:tcPr>
            <w:tcW w:w="886" w:type="pct"/>
          </w:tcPr>
          <w:p w14:paraId="1EFCF8C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512 (19.4) </w:t>
            </w:r>
          </w:p>
        </w:tc>
        <w:tc>
          <w:tcPr>
            <w:tcW w:w="886" w:type="pct"/>
          </w:tcPr>
          <w:p w14:paraId="69E0B7C4"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936 (19.7) </w:t>
            </w:r>
          </w:p>
        </w:tc>
        <w:tc>
          <w:tcPr>
            <w:tcW w:w="478" w:type="pct"/>
          </w:tcPr>
          <w:p w14:paraId="6CF6D35C"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54E9CF09" w14:textId="77777777" w:rsidTr="00F157CF">
        <w:tc>
          <w:tcPr>
            <w:tcW w:w="1049" w:type="pct"/>
          </w:tcPr>
          <w:p w14:paraId="20A1EEC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Joint resection</w:t>
            </w:r>
          </w:p>
        </w:tc>
        <w:tc>
          <w:tcPr>
            <w:tcW w:w="815" w:type="pct"/>
          </w:tcPr>
          <w:p w14:paraId="7F534C91"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39AD60EB"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4B6BF628"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07CF2DC2"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478" w:type="pct"/>
          </w:tcPr>
          <w:p w14:paraId="321B1B0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F157CF" w:rsidRPr="001B1E48" w14:paraId="2F2F4E43" w14:textId="77777777" w:rsidTr="00F157CF">
        <w:tc>
          <w:tcPr>
            <w:tcW w:w="1049" w:type="pct"/>
          </w:tcPr>
          <w:p w14:paraId="28B87C24"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rPr>
              <w:t>Yes</w:t>
            </w:r>
          </w:p>
        </w:tc>
        <w:tc>
          <w:tcPr>
            <w:tcW w:w="815" w:type="pct"/>
          </w:tcPr>
          <w:p w14:paraId="487F2BD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59 (9.1) </w:t>
            </w:r>
          </w:p>
        </w:tc>
        <w:tc>
          <w:tcPr>
            <w:tcW w:w="886" w:type="pct"/>
          </w:tcPr>
          <w:p w14:paraId="51C100B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36 (2.5) </w:t>
            </w:r>
          </w:p>
        </w:tc>
        <w:tc>
          <w:tcPr>
            <w:tcW w:w="886" w:type="pct"/>
          </w:tcPr>
          <w:p w14:paraId="744535C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106 (4) </w:t>
            </w:r>
          </w:p>
        </w:tc>
        <w:tc>
          <w:tcPr>
            <w:tcW w:w="886" w:type="pct"/>
          </w:tcPr>
          <w:p w14:paraId="1E2C460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201 (4.2) </w:t>
            </w:r>
          </w:p>
        </w:tc>
        <w:tc>
          <w:tcPr>
            <w:tcW w:w="478" w:type="pct"/>
          </w:tcPr>
          <w:p w14:paraId="2387E37F"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1B3D6E3D" w14:textId="77777777" w:rsidTr="00F157CF">
        <w:tc>
          <w:tcPr>
            <w:tcW w:w="1049" w:type="pct"/>
          </w:tcPr>
          <w:p w14:paraId="44DA32FC"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rPr>
              <w:t>no</w:t>
            </w:r>
          </w:p>
        </w:tc>
        <w:tc>
          <w:tcPr>
            <w:tcW w:w="815" w:type="pct"/>
          </w:tcPr>
          <w:p w14:paraId="01E2D4CD"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588 (90.9) </w:t>
            </w:r>
          </w:p>
        </w:tc>
        <w:tc>
          <w:tcPr>
            <w:tcW w:w="886" w:type="pct"/>
          </w:tcPr>
          <w:p w14:paraId="760A7B7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1416 (97.5) </w:t>
            </w:r>
          </w:p>
        </w:tc>
        <w:tc>
          <w:tcPr>
            <w:tcW w:w="886" w:type="pct"/>
          </w:tcPr>
          <w:p w14:paraId="0B303B0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2539 (96) </w:t>
            </w:r>
          </w:p>
        </w:tc>
        <w:tc>
          <w:tcPr>
            <w:tcW w:w="886" w:type="pct"/>
          </w:tcPr>
          <w:p w14:paraId="5455A3E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4543 (95.8) </w:t>
            </w:r>
          </w:p>
        </w:tc>
        <w:tc>
          <w:tcPr>
            <w:tcW w:w="478" w:type="pct"/>
          </w:tcPr>
          <w:p w14:paraId="747DDABD"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575F581D" w14:textId="77777777" w:rsidTr="00F157CF">
        <w:tc>
          <w:tcPr>
            <w:tcW w:w="1049" w:type="pct"/>
          </w:tcPr>
          <w:p w14:paraId="1EBACB17"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lang w:val="en-GB"/>
              </w:rPr>
              <w:t>Early postoperative complication</w:t>
            </w:r>
            <w:r w:rsidRPr="001B1E48">
              <w:rPr>
                <w:rFonts w:ascii="Book Antiqua" w:hAnsi="Book Antiqua" w:cs="Book Antiqua"/>
              </w:rPr>
              <w:t>s</w:t>
            </w:r>
          </w:p>
        </w:tc>
        <w:tc>
          <w:tcPr>
            <w:tcW w:w="815" w:type="pct"/>
          </w:tcPr>
          <w:p w14:paraId="7F0DFC48"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56944892"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11B0F0F8"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4C190B19"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478" w:type="pct"/>
          </w:tcPr>
          <w:p w14:paraId="77CB8FF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F157CF" w:rsidRPr="001B1E48" w14:paraId="691DD7E2" w14:textId="77777777" w:rsidTr="00F157CF">
        <w:tc>
          <w:tcPr>
            <w:tcW w:w="1049" w:type="pct"/>
          </w:tcPr>
          <w:p w14:paraId="7FC438C2"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rPr>
              <w:t xml:space="preserve">Yes </w:t>
            </w:r>
          </w:p>
        </w:tc>
        <w:tc>
          <w:tcPr>
            <w:tcW w:w="815" w:type="pct"/>
          </w:tcPr>
          <w:p w14:paraId="25C25DB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24 (3.7) </w:t>
            </w:r>
          </w:p>
        </w:tc>
        <w:tc>
          <w:tcPr>
            <w:tcW w:w="886" w:type="pct"/>
          </w:tcPr>
          <w:p w14:paraId="2C921D6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20 (1.4) </w:t>
            </w:r>
          </w:p>
        </w:tc>
        <w:tc>
          <w:tcPr>
            <w:tcW w:w="886" w:type="pct"/>
          </w:tcPr>
          <w:p w14:paraId="7C7EF62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141 (5.3) </w:t>
            </w:r>
          </w:p>
        </w:tc>
        <w:tc>
          <w:tcPr>
            <w:tcW w:w="886" w:type="pct"/>
          </w:tcPr>
          <w:p w14:paraId="2DB5E1B4"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185 (3.9) </w:t>
            </w:r>
          </w:p>
        </w:tc>
        <w:tc>
          <w:tcPr>
            <w:tcW w:w="478" w:type="pct"/>
          </w:tcPr>
          <w:p w14:paraId="35A07E66"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44DC9DA6" w14:textId="77777777" w:rsidTr="00F157CF">
        <w:tc>
          <w:tcPr>
            <w:tcW w:w="1049" w:type="pct"/>
          </w:tcPr>
          <w:p w14:paraId="38EFE839" w14:textId="77777777" w:rsidR="00F157CF" w:rsidRPr="001B1E48" w:rsidRDefault="00F157CF" w:rsidP="00423D28">
            <w:pPr>
              <w:adjustRightInd w:val="0"/>
              <w:snapToGrid w:val="0"/>
              <w:spacing w:line="360" w:lineRule="auto"/>
              <w:rPr>
                <w:rFonts w:ascii="Book Antiqua" w:hAnsi="Book Antiqua" w:cs="Book Antiqua"/>
              </w:rPr>
            </w:pPr>
            <w:r w:rsidRPr="001B1E48">
              <w:rPr>
                <w:rFonts w:ascii="Book Antiqua" w:hAnsi="Book Antiqua" w:cs="Book Antiqua"/>
              </w:rPr>
              <w:t xml:space="preserve">No </w:t>
            </w:r>
          </w:p>
        </w:tc>
        <w:tc>
          <w:tcPr>
            <w:tcW w:w="815" w:type="pct"/>
          </w:tcPr>
          <w:p w14:paraId="66AC947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623 (96.3) </w:t>
            </w:r>
          </w:p>
        </w:tc>
        <w:tc>
          <w:tcPr>
            <w:tcW w:w="886" w:type="pct"/>
          </w:tcPr>
          <w:p w14:paraId="05C9920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1432 (98.6) </w:t>
            </w:r>
          </w:p>
        </w:tc>
        <w:tc>
          <w:tcPr>
            <w:tcW w:w="886" w:type="pct"/>
          </w:tcPr>
          <w:p w14:paraId="20F49BE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2504 (94.7) </w:t>
            </w:r>
          </w:p>
        </w:tc>
        <w:tc>
          <w:tcPr>
            <w:tcW w:w="886" w:type="pct"/>
          </w:tcPr>
          <w:p w14:paraId="630D693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4558 (96.1) </w:t>
            </w:r>
          </w:p>
        </w:tc>
        <w:tc>
          <w:tcPr>
            <w:tcW w:w="478" w:type="pct"/>
          </w:tcPr>
          <w:p w14:paraId="148B738D"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382CC017" w14:textId="77777777" w:rsidTr="00F157CF">
        <w:tc>
          <w:tcPr>
            <w:tcW w:w="1049" w:type="pct"/>
          </w:tcPr>
          <w:p w14:paraId="5E98B05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No. of retrieved lymph nodes</w:t>
            </w:r>
          </w:p>
        </w:tc>
        <w:tc>
          <w:tcPr>
            <w:tcW w:w="815" w:type="pct"/>
          </w:tcPr>
          <w:p w14:paraId="22B1B493"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1669435F"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5F4A506D"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886" w:type="pct"/>
          </w:tcPr>
          <w:p w14:paraId="40FC594A"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478" w:type="pct"/>
          </w:tcPr>
          <w:p w14:paraId="2BFA30B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F157CF" w:rsidRPr="001B1E48" w14:paraId="3FFA5E61" w14:textId="77777777" w:rsidTr="00F157CF">
        <w:tc>
          <w:tcPr>
            <w:tcW w:w="1049" w:type="pct"/>
          </w:tcPr>
          <w:p w14:paraId="27D20EB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lastRenderedPageBreak/>
              <w:t>&lt; 15</w:t>
            </w:r>
          </w:p>
        </w:tc>
        <w:tc>
          <w:tcPr>
            <w:tcW w:w="815" w:type="pct"/>
          </w:tcPr>
          <w:p w14:paraId="408C677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559 (86.4) </w:t>
            </w:r>
          </w:p>
        </w:tc>
        <w:tc>
          <w:tcPr>
            <w:tcW w:w="886" w:type="pct"/>
          </w:tcPr>
          <w:p w14:paraId="65691A6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633 (43.6) </w:t>
            </w:r>
          </w:p>
        </w:tc>
        <w:tc>
          <w:tcPr>
            <w:tcW w:w="886" w:type="pct"/>
          </w:tcPr>
          <w:p w14:paraId="0C272F7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349 (13.2) </w:t>
            </w:r>
          </w:p>
        </w:tc>
        <w:tc>
          <w:tcPr>
            <w:tcW w:w="886" w:type="pct"/>
          </w:tcPr>
          <w:p w14:paraId="5654FC1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1541 (32.5) </w:t>
            </w:r>
          </w:p>
        </w:tc>
        <w:tc>
          <w:tcPr>
            <w:tcW w:w="478" w:type="pct"/>
          </w:tcPr>
          <w:p w14:paraId="1556DA1E"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6E122DAE" w14:textId="77777777" w:rsidTr="00F157CF">
        <w:tc>
          <w:tcPr>
            <w:tcW w:w="1049" w:type="pct"/>
          </w:tcPr>
          <w:p w14:paraId="030392E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15-30</w:t>
            </w:r>
          </w:p>
        </w:tc>
        <w:tc>
          <w:tcPr>
            <w:tcW w:w="815" w:type="pct"/>
          </w:tcPr>
          <w:p w14:paraId="3B2724F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81 (12.5) </w:t>
            </w:r>
          </w:p>
        </w:tc>
        <w:tc>
          <w:tcPr>
            <w:tcW w:w="886" w:type="pct"/>
          </w:tcPr>
          <w:p w14:paraId="67C3214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678 (46.7) </w:t>
            </w:r>
          </w:p>
        </w:tc>
        <w:tc>
          <w:tcPr>
            <w:tcW w:w="886" w:type="pct"/>
          </w:tcPr>
          <w:p w14:paraId="43DFAA8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1294 (48.9) </w:t>
            </w:r>
          </w:p>
        </w:tc>
        <w:tc>
          <w:tcPr>
            <w:tcW w:w="886" w:type="pct"/>
          </w:tcPr>
          <w:p w14:paraId="769EF1A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2053 (42.3) </w:t>
            </w:r>
          </w:p>
        </w:tc>
        <w:tc>
          <w:tcPr>
            <w:tcW w:w="478" w:type="pct"/>
          </w:tcPr>
          <w:p w14:paraId="4AA9C5B2" w14:textId="77777777" w:rsidR="00F157CF" w:rsidRPr="001B1E48" w:rsidRDefault="00F157CF" w:rsidP="00423D28">
            <w:pPr>
              <w:adjustRightInd w:val="0"/>
              <w:snapToGrid w:val="0"/>
              <w:spacing w:line="360" w:lineRule="auto"/>
              <w:rPr>
                <w:rFonts w:ascii="Book Antiqua" w:hAnsi="Book Antiqua" w:cs="Book Antiqua"/>
                <w:lang w:val="en-GB"/>
              </w:rPr>
            </w:pPr>
          </w:p>
        </w:tc>
      </w:tr>
      <w:tr w:rsidR="00F157CF" w:rsidRPr="001B1E48" w14:paraId="3B19610A" w14:textId="77777777" w:rsidTr="00F157CF">
        <w:tc>
          <w:tcPr>
            <w:tcW w:w="1049" w:type="pct"/>
          </w:tcPr>
          <w:p w14:paraId="4A6F5B4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30</w:t>
            </w:r>
          </w:p>
        </w:tc>
        <w:tc>
          <w:tcPr>
            <w:tcW w:w="815" w:type="pct"/>
          </w:tcPr>
          <w:p w14:paraId="2D0CADF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7 (1.1) </w:t>
            </w:r>
          </w:p>
        </w:tc>
        <w:tc>
          <w:tcPr>
            <w:tcW w:w="886" w:type="pct"/>
          </w:tcPr>
          <w:p w14:paraId="5A79F4E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141 (9.7) </w:t>
            </w:r>
          </w:p>
        </w:tc>
        <w:tc>
          <w:tcPr>
            <w:tcW w:w="886" w:type="pct"/>
          </w:tcPr>
          <w:p w14:paraId="13B43F0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1002 (37.9) </w:t>
            </w:r>
          </w:p>
        </w:tc>
        <w:tc>
          <w:tcPr>
            <w:tcW w:w="886" w:type="pct"/>
          </w:tcPr>
          <w:p w14:paraId="04E2702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 xml:space="preserve">1150 (24.2) </w:t>
            </w:r>
          </w:p>
        </w:tc>
        <w:tc>
          <w:tcPr>
            <w:tcW w:w="478" w:type="pct"/>
          </w:tcPr>
          <w:p w14:paraId="7DF5004C" w14:textId="77777777" w:rsidR="00F157CF" w:rsidRPr="001B1E48" w:rsidRDefault="00F157CF" w:rsidP="00423D28">
            <w:pPr>
              <w:adjustRightInd w:val="0"/>
              <w:snapToGrid w:val="0"/>
              <w:spacing w:line="360" w:lineRule="auto"/>
              <w:rPr>
                <w:rFonts w:ascii="Book Antiqua" w:hAnsi="Book Antiqua" w:cs="Book Antiqua"/>
                <w:lang w:val="en-GB"/>
              </w:rPr>
            </w:pPr>
          </w:p>
        </w:tc>
      </w:tr>
    </w:tbl>
    <w:p w14:paraId="57AC992B" w14:textId="77777777" w:rsidR="00F157CF" w:rsidRPr="001B1E48" w:rsidRDefault="00F157CF" w:rsidP="00423D28">
      <w:pPr>
        <w:adjustRightInd w:val="0"/>
        <w:snapToGrid w:val="0"/>
        <w:spacing w:line="360" w:lineRule="auto"/>
        <w:jc w:val="both"/>
        <w:rPr>
          <w:rFonts w:ascii="Book Antiqua" w:hAnsi="Book Antiqua" w:cs="Book Antiqua"/>
          <w:b/>
          <w:lang w:val="en-GB" w:eastAsia="zh-CN"/>
        </w:rPr>
      </w:pPr>
    </w:p>
    <w:p w14:paraId="137CECFA" w14:textId="77777777" w:rsidR="00F157CF" w:rsidRPr="001B1E48" w:rsidRDefault="00F157CF" w:rsidP="00423D28">
      <w:pPr>
        <w:adjustRightInd w:val="0"/>
        <w:snapToGrid w:val="0"/>
        <w:spacing w:line="360" w:lineRule="auto"/>
        <w:jc w:val="both"/>
        <w:rPr>
          <w:rFonts w:ascii="Book Antiqua" w:hAnsi="Book Antiqua" w:cs="Book Antiqua"/>
          <w:b/>
          <w:lang w:val="en-GB" w:eastAsia="zh-CN"/>
        </w:rPr>
      </w:pPr>
    </w:p>
    <w:p w14:paraId="3A9BEAF1" w14:textId="77777777" w:rsidR="00222F1D" w:rsidRPr="001B1E48" w:rsidRDefault="00222F1D" w:rsidP="00423D28">
      <w:pPr>
        <w:adjustRightInd w:val="0"/>
        <w:snapToGrid w:val="0"/>
        <w:spacing w:line="360" w:lineRule="auto"/>
        <w:jc w:val="both"/>
        <w:rPr>
          <w:rFonts w:ascii="Book Antiqua" w:hAnsi="Book Antiqua" w:cs="Book Antiqua"/>
          <w:lang w:val="en-GB"/>
        </w:rPr>
        <w:sectPr w:rsidR="00222F1D" w:rsidRPr="001B1E48" w:rsidSect="00F157CF">
          <w:pgSz w:w="11850" w:h="16783"/>
          <w:pgMar w:top="1440" w:right="1644" w:bottom="1440" w:left="1800" w:header="851" w:footer="992" w:gutter="0"/>
          <w:cols w:space="425"/>
          <w:docGrid w:type="lines" w:linePitch="312"/>
        </w:sectPr>
      </w:pPr>
    </w:p>
    <w:p w14:paraId="0A90FB44" w14:textId="77777777" w:rsidR="00222F1D" w:rsidRPr="001B1E48" w:rsidRDefault="00222F1D" w:rsidP="00423D28">
      <w:pPr>
        <w:adjustRightInd w:val="0"/>
        <w:snapToGrid w:val="0"/>
        <w:spacing w:line="360" w:lineRule="auto"/>
        <w:jc w:val="both"/>
        <w:rPr>
          <w:rFonts w:ascii="Book Antiqua" w:hAnsi="Book Antiqua" w:cs="Book Antiqua"/>
          <w:b/>
          <w:lang w:eastAsia="zh-CN"/>
        </w:rPr>
      </w:pPr>
      <w:r w:rsidRPr="001B1E48">
        <w:rPr>
          <w:rFonts w:ascii="Book Antiqua" w:hAnsi="Book Antiqua" w:cs="Book Antiqua"/>
          <w:b/>
          <w:lang w:val="en-GB"/>
        </w:rPr>
        <w:lastRenderedPageBreak/>
        <w:t xml:space="preserve">Table 4 </w:t>
      </w:r>
      <w:r w:rsidRPr="001B1E48">
        <w:rPr>
          <w:rFonts w:ascii="Book Antiqua" w:hAnsi="Book Antiqua" w:cs="Book Antiqua"/>
          <w:b/>
        </w:rPr>
        <w:t>Univariate and multivariate ana</w:t>
      </w:r>
      <w:r w:rsidR="00F157CF" w:rsidRPr="001B1E48">
        <w:rPr>
          <w:rFonts w:ascii="Book Antiqua" w:hAnsi="Book Antiqua" w:cs="Book Antiqua"/>
          <w:b/>
        </w:rPr>
        <w:t>lyses of prognostic factors in</w:t>
      </w:r>
      <w:r w:rsidR="00F157CF" w:rsidRPr="001B1E48">
        <w:rPr>
          <w:rFonts w:ascii="Book Antiqua" w:hAnsi="Book Antiqua" w:cs="Book Antiqua"/>
          <w:b/>
          <w:lang w:eastAsia="zh-CN"/>
        </w:rPr>
        <w:t xml:space="preserve"> </w:t>
      </w:r>
      <w:r w:rsidRPr="001B1E48">
        <w:rPr>
          <w:rFonts w:ascii="Book Antiqua" w:hAnsi="Book Antiqua" w:cs="Book Antiqua"/>
          <w:b/>
        </w:rPr>
        <w:t>patients with gastr</w:t>
      </w:r>
      <w:r w:rsidR="00F157CF" w:rsidRPr="001B1E48">
        <w:rPr>
          <w:rFonts w:ascii="Book Antiqua" w:hAnsi="Book Antiqua" w:cs="Book Antiqua"/>
          <w:b/>
        </w:rPr>
        <w:t>ic cancer</w:t>
      </w:r>
    </w:p>
    <w:tbl>
      <w:tblPr>
        <w:tblStyle w:val="ab"/>
        <w:tblpPr w:leftFromText="180" w:rightFromText="180" w:vertAnchor="text" w:horzAnchor="margin" w:tblpY="110"/>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835"/>
        <w:gridCol w:w="1522"/>
        <w:gridCol w:w="966"/>
        <w:gridCol w:w="835"/>
        <w:gridCol w:w="1522"/>
        <w:gridCol w:w="968"/>
      </w:tblGrid>
      <w:tr w:rsidR="00F157CF" w:rsidRPr="001B1E48" w14:paraId="7941ED60" w14:textId="77777777" w:rsidTr="00F157CF">
        <w:trPr>
          <w:trHeight w:val="283"/>
        </w:trPr>
        <w:tc>
          <w:tcPr>
            <w:tcW w:w="1449" w:type="pct"/>
            <w:vMerge w:val="restart"/>
            <w:tcBorders>
              <w:top w:val="single" w:sz="4" w:space="0" w:color="auto"/>
              <w:bottom w:val="single" w:sz="4" w:space="0" w:color="auto"/>
            </w:tcBorders>
          </w:tcPr>
          <w:p w14:paraId="77041FC4" w14:textId="6B37E6E9"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b/>
              </w:rPr>
              <w:t>Factor</w:t>
            </w:r>
          </w:p>
        </w:tc>
        <w:tc>
          <w:tcPr>
            <w:tcW w:w="1775" w:type="pct"/>
            <w:gridSpan w:val="3"/>
            <w:tcBorders>
              <w:top w:val="single" w:sz="4" w:space="0" w:color="auto"/>
              <w:bottom w:val="single" w:sz="4" w:space="0" w:color="auto"/>
            </w:tcBorders>
          </w:tcPr>
          <w:p w14:paraId="744387A7"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rPr>
              <w:t>Univariate analysis</w:t>
            </w:r>
          </w:p>
        </w:tc>
        <w:tc>
          <w:tcPr>
            <w:tcW w:w="1776" w:type="pct"/>
            <w:gridSpan w:val="3"/>
            <w:tcBorders>
              <w:top w:val="single" w:sz="4" w:space="0" w:color="auto"/>
              <w:bottom w:val="single" w:sz="4" w:space="0" w:color="auto"/>
            </w:tcBorders>
          </w:tcPr>
          <w:p w14:paraId="5DB80FC5"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rPr>
              <w:t>Multivariate analysis</w:t>
            </w:r>
          </w:p>
        </w:tc>
      </w:tr>
      <w:tr w:rsidR="00F157CF" w:rsidRPr="001B1E48" w14:paraId="7952C243" w14:textId="77777777" w:rsidTr="00F157CF">
        <w:trPr>
          <w:trHeight w:val="283"/>
        </w:trPr>
        <w:tc>
          <w:tcPr>
            <w:tcW w:w="1449" w:type="pct"/>
            <w:vMerge/>
            <w:tcBorders>
              <w:top w:val="single" w:sz="4" w:space="0" w:color="auto"/>
              <w:bottom w:val="single" w:sz="4" w:space="0" w:color="auto"/>
            </w:tcBorders>
          </w:tcPr>
          <w:p w14:paraId="713C82E5" w14:textId="77777777" w:rsidR="00F157CF" w:rsidRPr="001B1E48" w:rsidRDefault="00F157CF" w:rsidP="00423D28">
            <w:pPr>
              <w:adjustRightInd w:val="0"/>
              <w:snapToGrid w:val="0"/>
              <w:spacing w:line="360" w:lineRule="auto"/>
              <w:rPr>
                <w:rFonts w:ascii="Book Antiqua" w:hAnsi="Book Antiqua" w:cs="Book Antiqua"/>
                <w:lang w:val="en-GB"/>
              </w:rPr>
            </w:pPr>
          </w:p>
        </w:tc>
        <w:tc>
          <w:tcPr>
            <w:tcW w:w="446" w:type="pct"/>
            <w:tcBorders>
              <w:top w:val="single" w:sz="4" w:space="0" w:color="auto"/>
              <w:bottom w:val="single" w:sz="4" w:space="0" w:color="auto"/>
            </w:tcBorders>
          </w:tcPr>
          <w:p w14:paraId="39767152"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HR</w:t>
            </w:r>
          </w:p>
        </w:tc>
        <w:tc>
          <w:tcPr>
            <w:tcW w:w="813" w:type="pct"/>
            <w:tcBorders>
              <w:top w:val="single" w:sz="4" w:space="0" w:color="auto"/>
              <w:bottom w:val="single" w:sz="4" w:space="0" w:color="auto"/>
            </w:tcBorders>
          </w:tcPr>
          <w:p w14:paraId="0FE62072"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rPr>
              <w:t>95%CI</w:t>
            </w:r>
          </w:p>
        </w:tc>
        <w:tc>
          <w:tcPr>
            <w:tcW w:w="516" w:type="pct"/>
            <w:tcBorders>
              <w:top w:val="single" w:sz="4" w:space="0" w:color="auto"/>
              <w:bottom w:val="single" w:sz="4" w:space="0" w:color="auto"/>
            </w:tcBorders>
          </w:tcPr>
          <w:p w14:paraId="0A777E19"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i/>
              </w:rPr>
              <w:t>P</w:t>
            </w:r>
            <w:r w:rsidRPr="001B1E48">
              <w:rPr>
                <w:rFonts w:ascii="Book Antiqua" w:hAnsi="Book Antiqua" w:cs="Book Antiqua"/>
                <w:b/>
              </w:rPr>
              <w:t xml:space="preserve"> value</w:t>
            </w:r>
          </w:p>
        </w:tc>
        <w:tc>
          <w:tcPr>
            <w:tcW w:w="446" w:type="pct"/>
            <w:tcBorders>
              <w:top w:val="single" w:sz="4" w:space="0" w:color="auto"/>
              <w:bottom w:val="single" w:sz="4" w:space="0" w:color="auto"/>
            </w:tcBorders>
          </w:tcPr>
          <w:p w14:paraId="252D3FE7"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lang w:val="en-GB"/>
              </w:rPr>
              <w:t>HR</w:t>
            </w:r>
          </w:p>
        </w:tc>
        <w:tc>
          <w:tcPr>
            <w:tcW w:w="813" w:type="pct"/>
            <w:tcBorders>
              <w:top w:val="single" w:sz="4" w:space="0" w:color="auto"/>
              <w:bottom w:val="single" w:sz="4" w:space="0" w:color="auto"/>
            </w:tcBorders>
          </w:tcPr>
          <w:p w14:paraId="53F94AF2"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rPr>
              <w:t>95%CI</w:t>
            </w:r>
          </w:p>
        </w:tc>
        <w:tc>
          <w:tcPr>
            <w:tcW w:w="517" w:type="pct"/>
            <w:tcBorders>
              <w:top w:val="single" w:sz="4" w:space="0" w:color="auto"/>
              <w:bottom w:val="single" w:sz="4" w:space="0" w:color="auto"/>
            </w:tcBorders>
          </w:tcPr>
          <w:p w14:paraId="1DBD1170" w14:textId="77777777" w:rsidR="00F157CF" w:rsidRPr="001B1E48" w:rsidRDefault="00F157CF" w:rsidP="00423D28">
            <w:pPr>
              <w:adjustRightInd w:val="0"/>
              <w:snapToGrid w:val="0"/>
              <w:spacing w:line="360" w:lineRule="auto"/>
              <w:rPr>
                <w:rFonts w:ascii="Book Antiqua" w:hAnsi="Book Antiqua" w:cs="Book Antiqua"/>
                <w:b/>
                <w:lang w:val="en-GB"/>
              </w:rPr>
            </w:pPr>
            <w:r w:rsidRPr="001B1E48">
              <w:rPr>
                <w:rFonts w:ascii="Book Antiqua" w:hAnsi="Book Antiqua" w:cs="Book Antiqua"/>
                <w:b/>
                <w:i/>
              </w:rPr>
              <w:t>P</w:t>
            </w:r>
            <w:r w:rsidRPr="001B1E48">
              <w:rPr>
                <w:rFonts w:ascii="Book Antiqua" w:hAnsi="Book Antiqua" w:cs="Book Antiqua"/>
                <w:b/>
              </w:rPr>
              <w:t xml:space="preserve"> value</w:t>
            </w:r>
          </w:p>
        </w:tc>
      </w:tr>
      <w:tr w:rsidR="001B1E48" w:rsidRPr="001B1E48" w14:paraId="0E5578BF" w14:textId="77777777" w:rsidTr="00F157CF">
        <w:trPr>
          <w:trHeight w:val="283"/>
        </w:trPr>
        <w:tc>
          <w:tcPr>
            <w:tcW w:w="1449" w:type="pct"/>
            <w:tcBorders>
              <w:top w:val="single" w:sz="4" w:space="0" w:color="auto"/>
            </w:tcBorders>
          </w:tcPr>
          <w:p w14:paraId="76F3769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Gender</w:t>
            </w:r>
          </w:p>
        </w:tc>
        <w:tc>
          <w:tcPr>
            <w:tcW w:w="446" w:type="pct"/>
            <w:tcBorders>
              <w:top w:val="single" w:sz="4" w:space="0" w:color="auto"/>
            </w:tcBorders>
          </w:tcPr>
          <w:p w14:paraId="7519F24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1.026</w:t>
            </w:r>
          </w:p>
        </w:tc>
        <w:tc>
          <w:tcPr>
            <w:tcW w:w="813" w:type="pct"/>
            <w:tcBorders>
              <w:top w:val="single" w:sz="4" w:space="0" w:color="auto"/>
            </w:tcBorders>
          </w:tcPr>
          <w:p w14:paraId="7F712D4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0.944-1.114</w:t>
            </w:r>
          </w:p>
        </w:tc>
        <w:tc>
          <w:tcPr>
            <w:tcW w:w="516" w:type="pct"/>
            <w:tcBorders>
              <w:top w:val="single" w:sz="4" w:space="0" w:color="auto"/>
            </w:tcBorders>
          </w:tcPr>
          <w:p w14:paraId="33E36E7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0.547</w:t>
            </w:r>
          </w:p>
        </w:tc>
        <w:tc>
          <w:tcPr>
            <w:tcW w:w="446" w:type="pct"/>
            <w:tcBorders>
              <w:top w:val="single" w:sz="4" w:space="0" w:color="auto"/>
            </w:tcBorders>
          </w:tcPr>
          <w:p w14:paraId="3710909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w:t>
            </w:r>
          </w:p>
        </w:tc>
        <w:tc>
          <w:tcPr>
            <w:tcW w:w="813" w:type="pct"/>
            <w:tcBorders>
              <w:top w:val="single" w:sz="4" w:space="0" w:color="auto"/>
            </w:tcBorders>
          </w:tcPr>
          <w:p w14:paraId="1187926D"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w:t>
            </w:r>
          </w:p>
        </w:tc>
        <w:tc>
          <w:tcPr>
            <w:tcW w:w="517" w:type="pct"/>
            <w:tcBorders>
              <w:top w:val="single" w:sz="4" w:space="0" w:color="auto"/>
            </w:tcBorders>
          </w:tcPr>
          <w:p w14:paraId="1909217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w:t>
            </w:r>
          </w:p>
        </w:tc>
      </w:tr>
      <w:tr w:rsidR="001B1E48" w:rsidRPr="001B1E48" w14:paraId="64A49F79" w14:textId="77777777" w:rsidTr="00F157CF">
        <w:trPr>
          <w:trHeight w:val="283"/>
        </w:trPr>
        <w:tc>
          <w:tcPr>
            <w:tcW w:w="1449" w:type="pct"/>
          </w:tcPr>
          <w:p w14:paraId="0005F8C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Age (yr)</w:t>
            </w:r>
          </w:p>
        </w:tc>
        <w:tc>
          <w:tcPr>
            <w:tcW w:w="446" w:type="pct"/>
          </w:tcPr>
          <w:p w14:paraId="002699E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1.091</w:t>
            </w:r>
          </w:p>
        </w:tc>
        <w:tc>
          <w:tcPr>
            <w:tcW w:w="813" w:type="pct"/>
          </w:tcPr>
          <w:p w14:paraId="63EB0D0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1.026-1.160</w:t>
            </w:r>
          </w:p>
        </w:tc>
        <w:tc>
          <w:tcPr>
            <w:tcW w:w="516" w:type="pct"/>
          </w:tcPr>
          <w:p w14:paraId="4B60CD4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0.005</w:t>
            </w:r>
          </w:p>
        </w:tc>
        <w:tc>
          <w:tcPr>
            <w:tcW w:w="446" w:type="pct"/>
          </w:tcPr>
          <w:p w14:paraId="5BB0505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1.105</w:t>
            </w:r>
          </w:p>
        </w:tc>
        <w:tc>
          <w:tcPr>
            <w:tcW w:w="813" w:type="pct"/>
          </w:tcPr>
          <w:p w14:paraId="16063BB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1.039-1.176</w:t>
            </w:r>
          </w:p>
        </w:tc>
        <w:tc>
          <w:tcPr>
            <w:tcW w:w="517" w:type="pct"/>
          </w:tcPr>
          <w:p w14:paraId="082DEB3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0.002</w:t>
            </w:r>
          </w:p>
        </w:tc>
      </w:tr>
      <w:tr w:rsidR="001B1E48" w:rsidRPr="001B1E48" w14:paraId="1071D78A" w14:textId="77777777" w:rsidTr="00F157CF">
        <w:trPr>
          <w:trHeight w:val="283"/>
        </w:trPr>
        <w:tc>
          <w:tcPr>
            <w:tcW w:w="1449" w:type="pct"/>
          </w:tcPr>
          <w:p w14:paraId="1A86DBA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Tumor location</w:t>
            </w:r>
          </w:p>
        </w:tc>
        <w:tc>
          <w:tcPr>
            <w:tcW w:w="446" w:type="pct"/>
          </w:tcPr>
          <w:p w14:paraId="42A517F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1.150</w:t>
            </w:r>
          </w:p>
        </w:tc>
        <w:tc>
          <w:tcPr>
            <w:tcW w:w="813" w:type="pct"/>
          </w:tcPr>
          <w:p w14:paraId="529636F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1.096-1.206</w:t>
            </w:r>
          </w:p>
        </w:tc>
        <w:tc>
          <w:tcPr>
            <w:tcW w:w="516" w:type="pct"/>
          </w:tcPr>
          <w:p w14:paraId="67C6F3A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567E0C4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0.979</w:t>
            </w:r>
          </w:p>
        </w:tc>
        <w:tc>
          <w:tcPr>
            <w:tcW w:w="813" w:type="pct"/>
          </w:tcPr>
          <w:p w14:paraId="3CAB06D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0.936-1.024</w:t>
            </w:r>
          </w:p>
        </w:tc>
        <w:tc>
          <w:tcPr>
            <w:tcW w:w="517" w:type="pct"/>
          </w:tcPr>
          <w:p w14:paraId="083265A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0.353</w:t>
            </w:r>
          </w:p>
        </w:tc>
      </w:tr>
      <w:tr w:rsidR="001B1E48" w:rsidRPr="001B1E48" w14:paraId="58CA43E0" w14:textId="77777777" w:rsidTr="00F157CF">
        <w:trPr>
          <w:trHeight w:val="283"/>
        </w:trPr>
        <w:tc>
          <w:tcPr>
            <w:tcW w:w="1449" w:type="pct"/>
          </w:tcPr>
          <w:p w14:paraId="7A667AE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Tumor size (mm)</w:t>
            </w:r>
          </w:p>
        </w:tc>
        <w:tc>
          <w:tcPr>
            <w:tcW w:w="446" w:type="pct"/>
          </w:tcPr>
          <w:p w14:paraId="4885215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2.578</w:t>
            </w:r>
          </w:p>
        </w:tc>
        <w:tc>
          <w:tcPr>
            <w:tcW w:w="813" w:type="pct"/>
          </w:tcPr>
          <w:p w14:paraId="365C0BF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2.375-2.797</w:t>
            </w:r>
          </w:p>
        </w:tc>
        <w:tc>
          <w:tcPr>
            <w:tcW w:w="516" w:type="pct"/>
          </w:tcPr>
          <w:p w14:paraId="044335D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2175DE7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1.206</w:t>
            </w:r>
          </w:p>
        </w:tc>
        <w:tc>
          <w:tcPr>
            <w:tcW w:w="813" w:type="pct"/>
          </w:tcPr>
          <w:p w14:paraId="41E42EC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1.100-1.322</w:t>
            </w:r>
          </w:p>
        </w:tc>
        <w:tc>
          <w:tcPr>
            <w:tcW w:w="517" w:type="pct"/>
          </w:tcPr>
          <w:p w14:paraId="69E3874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361AA561" w14:textId="77777777" w:rsidTr="00F157CF">
        <w:trPr>
          <w:trHeight w:val="283"/>
        </w:trPr>
        <w:tc>
          <w:tcPr>
            <w:tcW w:w="1449" w:type="pct"/>
          </w:tcPr>
          <w:p w14:paraId="629ADD5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Histologic type</w:t>
            </w:r>
          </w:p>
        </w:tc>
        <w:tc>
          <w:tcPr>
            <w:tcW w:w="446" w:type="pct"/>
          </w:tcPr>
          <w:p w14:paraId="6A2A1AD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1.484</w:t>
            </w:r>
          </w:p>
        </w:tc>
        <w:tc>
          <w:tcPr>
            <w:tcW w:w="813" w:type="pct"/>
          </w:tcPr>
          <w:p w14:paraId="6C54617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1.373-1.604</w:t>
            </w:r>
          </w:p>
        </w:tc>
        <w:tc>
          <w:tcPr>
            <w:tcW w:w="516" w:type="pct"/>
          </w:tcPr>
          <w:p w14:paraId="7C2C681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4EA18A5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1.172</w:t>
            </w:r>
          </w:p>
        </w:tc>
        <w:tc>
          <w:tcPr>
            <w:tcW w:w="813" w:type="pct"/>
          </w:tcPr>
          <w:p w14:paraId="264481D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1.082-1.270</w:t>
            </w:r>
          </w:p>
        </w:tc>
        <w:tc>
          <w:tcPr>
            <w:tcW w:w="517" w:type="pct"/>
          </w:tcPr>
          <w:p w14:paraId="2D371B2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2708323F" w14:textId="77777777" w:rsidTr="00F157CF">
        <w:trPr>
          <w:trHeight w:val="283"/>
        </w:trPr>
        <w:tc>
          <w:tcPr>
            <w:tcW w:w="1449" w:type="pct"/>
          </w:tcPr>
          <w:p w14:paraId="374742C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TNM stage</w:t>
            </w:r>
          </w:p>
        </w:tc>
        <w:tc>
          <w:tcPr>
            <w:tcW w:w="446" w:type="pct"/>
          </w:tcPr>
          <w:p w14:paraId="43D952D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2.640</w:t>
            </w:r>
          </w:p>
        </w:tc>
        <w:tc>
          <w:tcPr>
            <w:tcW w:w="813" w:type="pct"/>
          </w:tcPr>
          <w:p w14:paraId="034AC7D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2.498-2.791</w:t>
            </w:r>
          </w:p>
        </w:tc>
        <w:tc>
          <w:tcPr>
            <w:tcW w:w="516" w:type="pct"/>
          </w:tcPr>
          <w:p w14:paraId="66E1212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65C1A8C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1.267</w:t>
            </w:r>
          </w:p>
        </w:tc>
        <w:tc>
          <w:tcPr>
            <w:tcW w:w="813" w:type="pct"/>
          </w:tcPr>
          <w:p w14:paraId="5175332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1.136-1.412</w:t>
            </w:r>
          </w:p>
        </w:tc>
        <w:tc>
          <w:tcPr>
            <w:tcW w:w="517" w:type="pct"/>
          </w:tcPr>
          <w:p w14:paraId="183792D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51C87BA6" w14:textId="77777777" w:rsidTr="00F157CF">
        <w:trPr>
          <w:trHeight w:val="283"/>
        </w:trPr>
        <w:tc>
          <w:tcPr>
            <w:tcW w:w="1449" w:type="pct"/>
          </w:tcPr>
          <w:p w14:paraId="007C57F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 stage</w:t>
            </w:r>
          </w:p>
        </w:tc>
        <w:tc>
          <w:tcPr>
            <w:tcW w:w="446" w:type="pct"/>
          </w:tcPr>
          <w:p w14:paraId="3D4706E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1.756</w:t>
            </w:r>
          </w:p>
        </w:tc>
        <w:tc>
          <w:tcPr>
            <w:tcW w:w="813" w:type="pct"/>
          </w:tcPr>
          <w:p w14:paraId="68E0AEE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1.679-1.836</w:t>
            </w:r>
          </w:p>
        </w:tc>
        <w:tc>
          <w:tcPr>
            <w:tcW w:w="516" w:type="pct"/>
          </w:tcPr>
          <w:p w14:paraId="0EA290D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0D9B2F1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1.189</w:t>
            </w:r>
          </w:p>
        </w:tc>
        <w:tc>
          <w:tcPr>
            <w:tcW w:w="813" w:type="pct"/>
          </w:tcPr>
          <w:p w14:paraId="15698A6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1.120-1.262</w:t>
            </w:r>
          </w:p>
        </w:tc>
        <w:tc>
          <w:tcPr>
            <w:tcW w:w="517" w:type="pct"/>
          </w:tcPr>
          <w:p w14:paraId="0CEF422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7FAD62E6" w14:textId="77777777" w:rsidTr="00F157CF">
        <w:trPr>
          <w:trHeight w:val="283"/>
        </w:trPr>
        <w:tc>
          <w:tcPr>
            <w:tcW w:w="1449" w:type="pct"/>
          </w:tcPr>
          <w:p w14:paraId="133C67B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N stage</w:t>
            </w:r>
          </w:p>
        </w:tc>
        <w:tc>
          <w:tcPr>
            <w:tcW w:w="446" w:type="pct"/>
          </w:tcPr>
          <w:p w14:paraId="0F63E49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1.657</w:t>
            </w:r>
          </w:p>
        </w:tc>
        <w:tc>
          <w:tcPr>
            <w:tcW w:w="813" w:type="pct"/>
          </w:tcPr>
          <w:p w14:paraId="0644900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1.607-1.708</w:t>
            </w:r>
          </w:p>
        </w:tc>
        <w:tc>
          <w:tcPr>
            <w:tcW w:w="516" w:type="pct"/>
          </w:tcPr>
          <w:p w14:paraId="0F553D7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54240CE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1.344</w:t>
            </w:r>
          </w:p>
        </w:tc>
        <w:tc>
          <w:tcPr>
            <w:tcW w:w="813" w:type="pct"/>
          </w:tcPr>
          <w:p w14:paraId="060F810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1.287-1.403</w:t>
            </w:r>
          </w:p>
        </w:tc>
        <w:tc>
          <w:tcPr>
            <w:tcW w:w="517" w:type="pct"/>
          </w:tcPr>
          <w:p w14:paraId="1BD619ED"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3AE5547F" w14:textId="77777777" w:rsidTr="00F157CF">
        <w:trPr>
          <w:trHeight w:val="283"/>
        </w:trPr>
        <w:tc>
          <w:tcPr>
            <w:tcW w:w="1449" w:type="pct"/>
          </w:tcPr>
          <w:p w14:paraId="39B80E8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M stage</w:t>
            </w:r>
          </w:p>
        </w:tc>
        <w:tc>
          <w:tcPr>
            <w:tcW w:w="446" w:type="pct"/>
          </w:tcPr>
          <w:p w14:paraId="651276B5"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4.140</w:t>
            </w:r>
          </w:p>
        </w:tc>
        <w:tc>
          <w:tcPr>
            <w:tcW w:w="813" w:type="pct"/>
          </w:tcPr>
          <w:p w14:paraId="1060EEE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3.686-4.651</w:t>
            </w:r>
          </w:p>
        </w:tc>
        <w:tc>
          <w:tcPr>
            <w:tcW w:w="516" w:type="pct"/>
          </w:tcPr>
          <w:p w14:paraId="71B9ABA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7AFBAF3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1.150</w:t>
            </w:r>
          </w:p>
        </w:tc>
        <w:tc>
          <w:tcPr>
            <w:tcW w:w="813" w:type="pct"/>
          </w:tcPr>
          <w:p w14:paraId="247DA0A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0.968-1.365</w:t>
            </w:r>
          </w:p>
        </w:tc>
        <w:tc>
          <w:tcPr>
            <w:tcW w:w="517" w:type="pct"/>
          </w:tcPr>
          <w:p w14:paraId="02881DA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0.112</w:t>
            </w:r>
          </w:p>
        </w:tc>
      </w:tr>
      <w:tr w:rsidR="001B1E48" w:rsidRPr="001B1E48" w14:paraId="2308A2F8" w14:textId="77777777" w:rsidTr="00F157CF">
        <w:trPr>
          <w:trHeight w:val="283"/>
        </w:trPr>
        <w:tc>
          <w:tcPr>
            <w:tcW w:w="1449" w:type="pct"/>
          </w:tcPr>
          <w:p w14:paraId="0AE7700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Type of gastrectomy</w:t>
            </w:r>
          </w:p>
        </w:tc>
        <w:tc>
          <w:tcPr>
            <w:tcW w:w="446" w:type="pct"/>
          </w:tcPr>
          <w:p w14:paraId="6BC13F2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1.677</w:t>
            </w:r>
          </w:p>
        </w:tc>
        <w:tc>
          <w:tcPr>
            <w:tcW w:w="813" w:type="pct"/>
          </w:tcPr>
          <w:p w14:paraId="6FA115C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1.569-1.792</w:t>
            </w:r>
          </w:p>
        </w:tc>
        <w:tc>
          <w:tcPr>
            <w:tcW w:w="516" w:type="pct"/>
          </w:tcPr>
          <w:p w14:paraId="11CE813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3A40CF5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1.201</w:t>
            </w:r>
          </w:p>
        </w:tc>
        <w:tc>
          <w:tcPr>
            <w:tcW w:w="813" w:type="pct"/>
          </w:tcPr>
          <w:p w14:paraId="635DF4D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1.122-1.286</w:t>
            </w:r>
          </w:p>
        </w:tc>
        <w:tc>
          <w:tcPr>
            <w:tcW w:w="517" w:type="pct"/>
          </w:tcPr>
          <w:p w14:paraId="2686F8E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5C66ECEE" w14:textId="77777777" w:rsidTr="00F157CF">
        <w:trPr>
          <w:trHeight w:val="283"/>
        </w:trPr>
        <w:tc>
          <w:tcPr>
            <w:tcW w:w="1449" w:type="pct"/>
          </w:tcPr>
          <w:p w14:paraId="1D60DC2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Local infiltration</w:t>
            </w:r>
          </w:p>
        </w:tc>
        <w:tc>
          <w:tcPr>
            <w:tcW w:w="446" w:type="pct"/>
          </w:tcPr>
          <w:p w14:paraId="27E9EE9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0.320</w:t>
            </w:r>
          </w:p>
        </w:tc>
        <w:tc>
          <w:tcPr>
            <w:tcW w:w="813" w:type="pct"/>
          </w:tcPr>
          <w:p w14:paraId="5473532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0.295-0.347</w:t>
            </w:r>
          </w:p>
        </w:tc>
        <w:tc>
          <w:tcPr>
            <w:tcW w:w="516" w:type="pct"/>
          </w:tcPr>
          <w:p w14:paraId="6749C466"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140076F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0.662</w:t>
            </w:r>
          </w:p>
        </w:tc>
        <w:tc>
          <w:tcPr>
            <w:tcW w:w="813" w:type="pct"/>
          </w:tcPr>
          <w:p w14:paraId="70E0A98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0.602-0.727</w:t>
            </w:r>
          </w:p>
        </w:tc>
        <w:tc>
          <w:tcPr>
            <w:tcW w:w="517" w:type="pct"/>
          </w:tcPr>
          <w:p w14:paraId="75D3E0E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33A197F6" w14:textId="77777777" w:rsidTr="00F157CF">
        <w:trPr>
          <w:trHeight w:val="283"/>
        </w:trPr>
        <w:tc>
          <w:tcPr>
            <w:tcW w:w="1449" w:type="pct"/>
          </w:tcPr>
          <w:p w14:paraId="739C548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Margin status</w:t>
            </w:r>
          </w:p>
        </w:tc>
        <w:tc>
          <w:tcPr>
            <w:tcW w:w="446" w:type="pct"/>
          </w:tcPr>
          <w:p w14:paraId="4F63B8B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4.029</w:t>
            </w:r>
          </w:p>
        </w:tc>
        <w:tc>
          <w:tcPr>
            <w:tcW w:w="813" w:type="pct"/>
          </w:tcPr>
          <w:p w14:paraId="3FB290C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3.713-4.372</w:t>
            </w:r>
          </w:p>
        </w:tc>
        <w:tc>
          <w:tcPr>
            <w:tcW w:w="516" w:type="pct"/>
          </w:tcPr>
          <w:p w14:paraId="406A3BD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4686EE3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1.843</w:t>
            </w:r>
          </w:p>
        </w:tc>
        <w:tc>
          <w:tcPr>
            <w:tcW w:w="813" w:type="pct"/>
          </w:tcPr>
          <w:p w14:paraId="416C990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1.666-2.040</w:t>
            </w:r>
          </w:p>
        </w:tc>
        <w:tc>
          <w:tcPr>
            <w:tcW w:w="517" w:type="pct"/>
          </w:tcPr>
          <w:p w14:paraId="7E37897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54B746C0" w14:textId="77777777" w:rsidTr="00F157CF">
        <w:trPr>
          <w:trHeight w:val="283"/>
        </w:trPr>
        <w:tc>
          <w:tcPr>
            <w:tcW w:w="1449" w:type="pct"/>
          </w:tcPr>
          <w:p w14:paraId="594F8A6A"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Joint resection</w:t>
            </w:r>
          </w:p>
        </w:tc>
        <w:tc>
          <w:tcPr>
            <w:tcW w:w="446" w:type="pct"/>
          </w:tcPr>
          <w:p w14:paraId="5B7DDA6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0.539</w:t>
            </w:r>
          </w:p>
        </w:tc>
        <w:tc>
          <w:tcPr>
            <w:tcW w:w="813" w:type="pct"/>
          </w:tcPr>
          <w:p w14:paraId="062F74DD"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0.461-0.629</w:t>
            </w:r>
          </w:p>
        </w:tc>
        <w:tc>
          <w:tcPr>
            <w:tcW w:w="516" w:type="pct"/>
          </w:tcPr>
          <w:p w14:paraId="65A2E98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35E6809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0.919</w:t>
            </w:r>
          </w:p>
        </w:tc>
        <w:tc>
          <w:tcPr>
            <w:tcW w:w="813" w:type="pct"/>
          </w:tcPr>
          <w:p w14:paraId="66E00DCD"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0.783-1.079</w:t>
            </w:r>
          </w:p>
        </w:tc>
        <w:tc>
          <w:tcPr>
            <w:tcW w:w="517" w:type="pct"/>
          </w:tcPr>
          <w:p w14:paraId="3C7E4F5C"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0.304</w:t>
            </w:r>
          </w:p>
        </w:tc>
      </w:tr>
      <w:tr w:rsidR="001B1E48" w:rsidRPr="001B1E48" w14:paraId="4D4DBC69" w14:textId="77777777" w:rsidTr="00F157CF">
        <w:trPr>
          <w:trHeight w:val="283"/>
        </w:trPr>
        <w:tc>
          <w:tcPr>
            <w:tcW w:w="1449" w:type="pct"/>
          </w:tcPr>
          <w:p w14:paraId="162214C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Early postoperative complications</w:t>
            </w:r>
          </w:p>
        </w:tc>
        <w:tc>
          <w:tcPr>
            <w:tcW w:w="446" w:type="pct"/>
          </w:tcPr>
          <w:p w14:paraId="34841F1D"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0.975</w:t>
            </w:r>
          </w:p>
        </w:tc>
        <w:tc>
          <w:tcPr>
            <w:tcW w:w="813" w:type="pct"/>
          </w:tcPr>
          <w:p w14:paraId="4BAA68F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0.808-1.177</w:t>
            </w:r>
          </w:p>
        </w:tc>
        <w:tc>
          <w:tcPr>
            <w:tcW w:w="516" w:type="pct"/>
          </w:tcPr>
          <w:p w14:paraId="63888B0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0.794</w:t>
            </w:r>
          </w:p>
        </w:tc>
        <w:tc>
          <w:tcPr>
            <w:tcW w:w="446" w:type="pct"/>
          </w:tcPr>
          <w:p w14:paraId="0849EB6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w:t>
            </w:r>
          </w:p>
        </w:tc>
        <w:tc>
          <w:tcPr>
            <w:tcW w:w="813" w:type="pct"/>
          </w:tcPr>
          <w:p w14:paraId="16D884D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w:t>
            </w:r>
          </w:p>
        </w:tc>
        <w:tc>
          <w:tcPr>
            <w:tcW w:w="517" w:type="pct"/>
          </w:tcPr>
          <w:p w14:paraId="0B6C1AD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w:t>
            </w:r>
          </w:p>
        </w:tc>
      </w:tr>
      <w:tr w:rsidR="001B1E48" w:rsidRPr="001B1E48" w14:paraId="0A878001" w14:textId="77777777" w:rsidTr="00F157CF">
        <w:trPr>
          <w:trHeight w:val="283"/>
        </w:trPr>
        <w:tc>
          <w:tcPr>
            <w:tcW w:w="1449" w:type="pct"/>
          </w:tcPr>
          <w:p w14:paraId="3A41E4F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rPr>
              <w:t>No. of retrieved lymph nodes</w:t>
            </w:r>
          </w:p>
        </w:tc>
        <w:tc>
          <w:tcPr>
            <w:tcW w:w="446" w:type="pct"/>
          </w:tcPr>
          <w:p w14:paraId="0CFA4D0D"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0.872</w:t>
            </w:r>
          </w:p>
        </w:tc>
        <w:tc>
          <w:tcPr>
            <w:tcW w:w="813" w:type="pct"/>
          </w:tcPr>
          <w:p w14:paraId="796A935B"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0.830-0.916</w:t>
            </w:r>
          </w:p>
        </w:tc>
        <w:tc>
          <w:tcPr>
            <w:tcW w:w="516" w:type="pct"/>
          </w:tcPr>
          <w:p w14:paraId="08A40DA3"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18ABD832"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0.847</w:t>
            </w:r>
          </w:p>
        </w:tc>
        <w:tc>
          <w:tcPr>
            <w:tcW w:w="813" w:type="pct"/>
          </w:tcPr>
          <w:p w14:paraId="1391AF90"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0.796-0.901</w:t>
            </w:r>
          </w:p>
        </w:tc>
        <w:tc>
          <w:tcPr>
            <w:tcW w:w="517" w:type="pct"/>
          </w:tcPr>
          <w:p w14:paraId="5708E008"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r w:rsidR="001B1E48" w:rsidRPr="001B1E48" w14:paraId="35A102AA" w14:textId="77777777" w:rsidTr="00F157CF">
        <w:trPr>
          <w:trHeight w:val="283"/>
        </w:trPr>
        <w:tc>
          <w:tcPr>
            <w:tcW w:w="1449" w:type="pct"/>
          </w:tcPr>
          <w:p w14:paraId="0B466BD3" w14:textId="5AA25D46" w:rsidR="00F157CF" w:rsidRPr="001B1E48" w:rsidRDefault="00F157CF" w:rsidP="0082394F">
            <w:pPr>
              <w:adjustRightInd w:val="0"/>
              <w:snapToGrid w:val="0"/>
              <w:spacing w:line="360" w:lineRule="auto"/>
              <w:rPr>
                <w:rFonts w:ascii="Book Antiqua" w:hAnsi="Book Antiqua" w:cs="Book Antiqua"/>
              </w:rPr>
            </w:pPr>
            <w:r w:rsidRPr="001B1E48">
              <w:rPr>
                <w:rFonts w:ascii="Book Antiqua" w:hAnsi="Book Antiqua" w:cs="Book Antiqua"/>
                <w:lang w:val="en-GB"/>
              </w:rPr>
              <w:t>Year group</w:t>
            </w:r>
          </w:p>
        </w:tc>
        <w:tc>
          <w:tcPr>
            <w:tcW w:w="446" w:type="pct"/>
          </w:tcPr>
          <w:p w14:paraId="27A33FBE"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0.774</w:t>
            </w:r>
          </w:p>
        </w:tc>
        <w:tc>
          <w:tcPr>
            <w:tcW w:w="813" w:type="pct"/>
          </w:tcPr>
          <w:p w14:paraId="3CD11771"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0.737-0.813</w:t>
            </w:r>
          </w:p>
        </w:tc>
        <w:tc>
          <w:tcPr>
            <w:tcW w:w="516" w:type="pct"/>
          </w:tcPr>
          <w:p w14:paraId="3C7D257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c>
          <w:tcPr>
            <w:tcW w:w="446" w:type="pct"/>
          </w:tcPr>
          <w:p w14:paraId="281310C9"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0.859</w:t>
            </w:r>
          </w:p>
        </w:tc>
        <w:tc>
          <w:tcPr>
            <w:tcW w:w="813" w:type="pct"/>
          </w:tcPr>
          <w:p w14:paraId="7E77BE97"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0.808-0.913</w:t>
            </w:r>
          </w:p>
        </w:tc>
        <w:tc>
          <w:tcPr>
            <w:tcW w:w="517" w:type="pct"/>
          </w:tcPr>
          <w:p w14:paraId="52D7A34F" w14:textId="77777777" w:rsidR="00F157CF" w:rsidRPr="001B1E48" w:rsidRDefault="00F157CF" w:rsidP="00423D28">
            <w:pPr>
              <w:adjustRightInd w:val="0"/>
              <w:snapToGrid w:val="0"/>
              <w:spacing w:line="360" w:lineRule="auto"/>
              <w:rPr>
                <w:rFonts w:ascii="Book Antiqua" w:hAnsi="Book Antiqua" w:cs="Book Antiqua"/>
                <w:lang w:val="en-GB"/>
              </w:rPr>
            </w:pPr>
            <w:r w:rsidRPr="001B1E48">
              <w:rPr>
                <w:rFonts w:ascii="Book Antiqua" w:hAnsi="Book Antiqua" w:cs="Book Antiqua"/>
                <w:lang w:val="en-GB"/>
              </w:rPr>
              <w:t>0.000</w:t>
            </w:r>
          </w:p>
        </w:tc>
      </w:tr>
    </w:tbl>
    <w:p w14:paraId="7CEFFBFC" w14:textId="77777777" w:rsidR="00AF7160" w:rsidRPr="001B1E48" w:rsidRDefault="00AF7160" w:rsidP="00423D28">
      <w:pPr>
        <w:adjustRightInd w:val="0"/>
        <w:snapToGrid w:val="0"/>
        <w:spacing w:line="360" w:lineRule="auto"/>
        <w:jc w:val="both"/>
        <w:rPr>
          <w:rFonts w:ascii="Book Antiqua" w:hAnsi="Book Antiqua" w:cs="Book Antiqua"/>
          <w:color w:val="000000" w:themeColor="text1"/>
          <w:lang w:eastAsia="zh-CN"/>
        </w:rPr>
      </w:pPr>
      <w:r w:rsidRPr="001B1E48">
        <w:rPr>
          <w:rFonts w:ascii="Book Antiqua" w:hAnsi="Book Antiqua" w:cs="Book Antiqua"/>
        </w:rPr>
        <w:t>TNM</w:t>
      </w:r>
      <w:r w:rsidRPr="001B1E48">
        <w:rPr>
          <w:rFonts w:ascii="Book Antiqua" w:hAnsi="Book Antiqua" w:cs="Book Antiqua"/>
          <w:lang w:eastAsia="zh-CN"/>
        </w:rPr>
        <w:t>:</w:t>
      </w:r>
      <w:r w:rsidRPr="001B1E48">
        <w:rPr>
          <w:rFonts w:ascii="Book Antiqua" w:eastAsia="Book Antiqua" w:hAnsi="Book Antiqua" w:cs="Book Antiqua"/>
          <w:color w:val="000000" w:themeColor="text1"/>
        </w:rPr>
        <w:t xml:space="preserve">  Tumor</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node</w:t>
      </w:r>
      <w:r w:rsidRPr="001B1E48">
        <w:rPr>
          <w:rFonts w:ascii="Book Antiqua" w:hAnsi="Book Antiqua" w:cs="Book Antiqua"/>
          <w:color w:val="000000" w:themeColor="text1"/>
          <w:lang w:eastAsia="zh-CN"/>
        </w:rPr>
        <w:t>-</w:t>
      </w:r>
      <w:r w:rsidRPr="001B1E48">
        <w:rPr>
          <w:rFonts w:ascii="Book Antiqua" w:eastAsia="Book Antiqua" w:hAnsi="Book Antiqua" w:cs="Book Antiqua"/>
          <w:color w:val="000000" w:themeColor="text1"/>
        </w:rPr>
        <w:t>metastasis</w:t>
      </w:r>
      <w:r w:rsidRPr="001B1E48">
        <w:rPr>
          <w:rFonts w:ascii="Book Antiqua" w:hAnsi="Book Antiqua" w:cs="Book Antiqua"/>
          <w:color w:val="000000" w:themeColor="text1"/>
          <w:lang w:eastAsia="zh-CN"/>
        </w:rPr>
        <w:t>.</w:t>
      </w:r>
    </w:p>
    <w:p w14:paraId="1DA2F6A6" w14:textId="77777777" w:rsidR="00F157CF" w:rsidRPr="001B1E48" w:rsidRDefault="00F157CF" w:rsidP="00423D28">
      <w:pPr>
        <w:adjustRightInd w:val="0"/>
        <w:snapToGrid w:val="0"/>
        <w:spacing w:line="360" w:lineRule="auto"/>
        <w:jc w:val="both"/>
        <w:rPr>
          <w:rFonts w:ascii="Book Antiqua" w:hAnsi="Book Antiqua"/>
          <w:color w:val="000000" w:themeColor="text1"/>
          <w:lang w:val="en-GB" w:eastAsia="zh-CN"/>
        </w:rPr>
      </w:pPr>
    </w:p>
    <w:sectPr w:rsidR="00F157CF" w:rsidRPr="001B1E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01BC9" w14:textId="77777777" w:rsidR="00C04D5B" w:rsidRDefault="00C04D5B" w:rsidP="00282453">
      <w:r>
        <w:separator/>
      </w:r>
    </w:p>
  </w:endnote>
  <w:endnote w:type="continuationSeparator" w:id="0">
    <w:p w14:paraId="14DE7A6C" w14:textId="77777777" w:rsidR="00C04D5B" w:rsidRDefault="00C04D5B" w:rsidP="00282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PSA33E">
    <w:altName w:val="Segoe Print"/>
    <w:charset w:val="00"/>
    <w:family w:val="auto"/>
    <w:pitch w:val="default"/>
  </w:font>
  <w:font w:name="AdvPSA33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647249"/>
      <w:docPartObj>
        <w:docPartGallery w:val="Page Numbers (Bottom of Page)"/>
        <w:docPartUnique/>
      </w:docPartObj>
    </w:sdtPr>
    <w:sdtEndPr/>
    <w:sdtContent>
      <w:sdt>
        <w:sdtPr>
          <w:id w:val="-873006751"/>
          <w:docPartObj>
            <w:docPartGallery w:val="Page Numbers (Top of Page)"/>
            <w:docPartUnique/>
          </w:docPartObj>
        </w:sdtPr>
        <w:sdtEndPr/>
        <w:sdtContent>
          <w:p w14:paraId="371970DA" w14:textId="77777777" w:rsidR="002C37A3" w:rsidRDefault="002C37A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E6BD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E6BDB">
              <w:rPr>
                <w:b/>
                <w:bCs/>
                <w:noProof/>
              </w:rPr>
              <w:t>25</w:t>
            </w:r>
            <w:r>
              <w:rPr>
                <w:b/>
                <w:bCs/>
                <w:sz w:val="24"/>
                <w:szCs w:val="24"/>
              </w:rPr>
              <w:fldChar w:fldCharType="end"/>
            </w:r>
          </w:p>
        </w:sdtContent>
      </w:sdt>
    </w:sdtContent>
  </w:sdt>
  <w:p w14:paraId="660B3B8D" w14:textId="77777777" w:rsidR="002C37A3" w:rsidRDefault="002C37A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A5610" w14:textId="77777777" w:rsidR="00C04D5B" w:rsidRDefault="00C04D5B" w:rsidP="00282453">
      <w:r>
        <w:separator/>
      </w:r>
    </w:p>
  </w:footnote>
  <w:footnote w:type="continuationSeparator" w:id="0">
    <w:p w14:paraId="69D83603" w14:textId="77777777" w:rsidR="00C04D5B" w:rsidRDefault="00C04D5B" w:rsidP="002824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C04"/>
    <w:rsid w:val="0000705E"/>
    <w:rsid w:val="00011DA6"/>
    <w:rsid w:val="000249D5"/>
    <w:rsid w:val="00026C9E"/>
    <w:rsid w:val="000416D4"/>
    <w:rsid w:val="000419B0"/>
    <w:rsid w:val="00054DE8"/>
    <w:rsid w:val="00076856"/>
    <w:rsid w:val="000A420A"/>
    <w:rsid w:val="000D27D8"/>
    <w:rsid w:val="000E09EF"/>
    <w:rsid w:val="000E2578"/>
    <w:rsid w:val="000E2D60"/>
    <w:rsid w:val="000E6BDB"/>
    <w:rsid w:val="000F0EB5"/>
    <w:rsid w:val="00110004"/>
    <w:rsid w:val="0013313A"/>
    <w:rsid w:val="00133809"/>
    <w:rsid w:val="0016676D"/>
    <w:rsid w:val="0016776A"/>
    <w:rsid w:val="00171A93"/>
    <w:rsid w:val="001770BE"/>
    <w:rsid w:val="00193BE3"/>
    <w:rsid w:val="001A0D27"/>
    <w:rsid w:val="001A3026"/>
    <w:rsid w:val="001B1E48"/>
    <w:rsid w:val="001C1A07"/>
    <w:rsid w:val="001C37B7"/>
    <w:rsid w:val="001E4CE6"/>
    <w:rsid w:val="001F3EA3"/>
    <w:rsid w:val="001F7F12"/>
    <w:rsid w:val="00204BEE"/>
    <w:rsid w:val="0021211B"/>
    <w:rsid w:val="00222F1D"/>
    <w:rsid w:val="00261E06"/>
    <w:rsid w:val="002629FE"/>
    <w:rsid w:val="00274014"/>
    <w:rsid w:val="00282453"/>
    <w:rsid w:val="00294868"/>
    <w:rsid w:val="002A40CD"/>
    <w:rsid w:val="002B1BF6"/>
    <w:rsid w:val="002B5C29"/>
    <w:rsid w:val="002C37A3"/>
    <w:rsid w:val="003005B9"/>
    <w:rsid w:val="003009A8"/>
    <w:rsid w:val="003704E3"/>
    <w:rsid w:val="00387754"/>
    <w:rsid w:val="00392A39"/>
    <w:rsid w:val="00393FB8"/>
    <w:rsid w:val="003B1BCC"/>
    <w:rsid w:val="003D0B0E"/>
    <w:rsid w:val="003D73BA"/>
    <w:rsid w:val="00402249"/>
    <w:rsid w:val="004023D6"/>
    <w:rsid w:val="00415A5F"/>
    <w:rsid w:val="004213B8"/>
    <w:rsid w:val="00423D28"/>
    <w:rsid w:val="0043086E"/>
    <w:rsid w:val="0043459A"/>
    <w:rsid w:val="00477E5A"/>
    <w:rsid w:val="00482502"/>
    <w:rsid w:val="004916FE"/>
    <w:rsid w:val="004C1528"/>
    <w:rsid w:val="004C4CDD"/>
    <w:rsid w:val="004C5768"/>
    <w:rsid w:val="004D215C"/>
    <w:rsid w:val="004D37BC"/>
    <w:rsid w:val="0054328B"/>
    <w:rsid w:val="005621FD"/>
    <w:rsid w:val="005674B6"/>
    <w:rsid w:val="005B5ECB"/>
    <w:rsid w:val="00613692"/>
    <w:rsid w:val="00631617"/>
    <w:rsid w:val="00635B16"/>
    <w:rsid w:val="0065458B"/>
    <w:rsid w:val="006866DC"/>
    <w:rsid w:val="006938B1"/>
    <w:rsid w:val="00697284"/>
    <w:rsid w:val="006D4768"/>
    <w:rsid w:val="006E7EDB"/>
    <w:rsid w:val="00703353"/>
    <w:rsid w:val="00724163"/>
    <w:rsid w:val="00733836"/>
    <w:rsid w:val="00743914"/>
    <w:rsid w:val="00781AB8"/>
    <w:rsid w:val="00784BED"/>
    <w:rsid w:val="007B68DC"/>
    <w:rsid w:val="007D3E43"/>
    <w:rsid w:val="008043D3"/>
    <w:rsid w:val="00804808"/>
    <w:rsid w:val="0082394F"/>
    <w:rsid w:val="00825D44"/>
    <w:rsid w:val="008272BF"/>
    <w:rsid w:val="008A38E5"/>
    <w:rsid w:val="008A7B80"/>
    <w:rsid w:val="008B7572"/>
    <w:rsid w:val="008F1569"/>
    <w:rsid w:val="008F203B"/>
    <w:rsid w:val="00910110"/>
    <w:rsid w:val="00926DF1"/>
    <w:rsid w:val="00927686"/>
    <w:rsid w:val="00974A6A"/>
    <w:rsid w:val="00985481"/>
    <w:rsid w:val="009933D8"/>
    <w:rsid w:val="009A36DE"/>
    <w:rsid w:val="009C44EE"/>
    <w:rsid w:val="00A16BE1"/>
    <w:rsid w:val="00A2077B"/>
    <w:rsid w:val="00A54969"/>
    <w:rsid w:val="00A6057F"/>
    <w:rsid w:val="00A62515"/>
    <w:rsid w:val="00A77B3E"/>
    <w:rsid w:val="00AA49BC"/>
    <w:rsid w:val="00AD2C0D"/>
    <w:rsid w:val="00AE524A"/>
    <w:rsid w:val="00AE5378"/>
    <w:rsid w:val="00AF2D94"/>
    <w:rsid w:val="00AF7160"/>
    <w:rsid w:val="00B1236B"/>
    <w:rsid w:val="00B4431D"/>
    <w:rsid w:val="00B865E8"/>
    <w:rsid w:val="00BA2CA9"/>
    <w:rsid w:val="00BC5A1D"/>
    <w:rsid w:val="00BE1E41"/>
    <w:rsid w:val="00C04D5B"/>
    <w:rsid w:val="00C124E3"/>
    <w:rsid w:val="00C247D5"/>
    <w:rsid w:val="00C32599"/>
    <w:rsid w:val="00C34032"/>
    <w:rsid w:val="00C7374E"/>
    <w:rsid w:val="00CA2A55"/>
    <w:rsid w:val="00CC4830"/>
    <w:rsid w:val="00CC7AED"/>
    <w:rsid w:val="00D05FE5"/>
    <w:rsid w:val="00D15111"/>
    <w:rsid w:val="00D54D87"/>
    <w:rsid w:val="00D85077"/>
    <w:rsid w:val="00D91589"/>
    <w:rsid w:val="00DD256E"/>
    <w:rsid w:val="00DE45C1"/>
    <w:rsid w:val="00E04ABF"/>
    <w:rsid w:val="00E14050"/>
    <w:rsid w:val="00E26E37"/>
    <w:rsid w:val="00E63DEE"/>
    <w:rsid w:val="00E72E90"/>
    <w:rsid w:val="00E741D5"/>
    <w:rsid w:val="00EA4AC6"/>
    <w:rsid w:val="00EC13D8"/>
    <w:rsid w:val="00ED14F4"/>
    <w:rsid w:val="00ED7504"/>
    <w:rsid w:val="00F157CF"/>
    <w:rsid w:val="00F30DEA"/>
    <w:rsid w:val="00F3434E"/>
    <w:rsid w:val="00F4555D"/>
    <w:rsid w:val="00F623E5"/>
    <w:rsid w:val="00F779AE"/>
    <w:rsid w:val="00F83ABC"/>
    <w:rsid w:val="00F870EA"/>
    <w:rsid w:val="00FD3D2E"/>
    <w:rsid w:val="00FE75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81E8D"/>
  <w15:docId w15:val="{4389006C-2959-4CB6-87AE-851D0D8E9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009A8"/>
    <w:rPr>
      <w:color w:val="0000FF" w:themeColor="hyperlink"/>
      <w:u w:val="single"/>
    </w:rPr>
  </w:style>
  <w:style w:type="paragraph" w:styleId="a4">
    <w:name w:val="header"/>
    <w:basedOn w:val="a"/>
    <w:link w:val="a5"/>
    <w:rsid w:val="0028245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82453"/>
    <w:rPr>
      <w:sz w:val="18"/>
      <w:szCs w:val="18"/>
    </w:rPr>
  </w:style>
  <w:style w:type="paragraph" w:styleId="a6">
    <w:name w:val="footer"/>
    <w:basedOn w:val="a"/>
    <w:link w:val="a7"/>
    <w:uiPriority w:val="99"/>
    <w:rsid w:val="00282453"/>
    <w:pPr>
      <w:tabs>
        <w:tab w:val="center" w:pos="4153"/>
        <w:tab w:val="right" w:pos="8306"/>
      </w:tabs>
      <w:snapToGrid w:val="0"/>
    </w:pPr>
    <w:rPr>
      <w:sz w:val="18"/>
      <w:szCs w:val="18"/>
    </w:rPr>
  </w:style>
  <w:style w:type="character" w:customStyle="1" w:styleId="a7">
    <w:name w:val="页脚 字符"/>
    <w:basedOn w:val="a0"/>
    <w:link w:val="a6"/>
    <w:uiPriority w:val="99"/>
    <w:rsid w:val="00282453"/>
    <w:rPr>
      <w:sz w:val="18"/>
      <w:szCs w:val="18"/>
    </w:rPr>
  </w:style>
  <w:style w:type="paragraph" w:styleId="a8">
    <w:name w:val="Balloon Text"/>
    <w:basedOn w:val="a"/>
    <w:link w:val="a9"/>
    <w:rsid w:val="00387754"/>
    <w:rPr>
      <w:sz w:val="18"/>
      <w:szCs w:val="18"/>
    </w:rPr>
  </w:style>
  <w:style w:type="character" w:customStyle="1" w:styleId="a9">
    <w:name w:val="批注框文本 字符"/>
    <w:basedOn w:val="a0"/>
    <w:link w:val="a8"/>
    <w:rsid w:val="00387754"/>
    <w:rPr>
      <w:sz w:val="18"/>
      <w:szCs w:val="18"/>
    </w:rPr>
  </w:style>
  <w:style w:type="paragraph" w:styleId="aa">
    <w:name w:val="caption"/>
    <w:basedOn w:val="a"/>
    <w:next w:val="a"/>
    <w:semiHidden/>
    <w:unhideWhenUsed/>
    <w:qFormat/>
    <w:rsid w:val="005674B6"/>
    <w:pPr>
      <w:widowControl w:val="0"/>
      <w:spacing w:after="200" w:line="276" w:lineRule="auto"/>
      <w:jc w:val="both"/>
    </w:pPr>
    <w:rPr>
      <w:rFonts w:ascii="Arial" w:eastAsia="黑体" w:hAnsi="Arial" w:cstheme="minorBidi"/>
      <w:kern w:val="2"/>
      <w:sz w:val="20"/>
      <w:lang w:eastAsia="zh-CN"/>
    </w:rPr>
  </w:style>
  <w:style w:type="table" w:styleId="ab">
    <w:name w:val="Table Grid"/>
    <w:basedOn w:val="a1"/>
    <w:qFormat/>
    <w:rsid w:val="00222F1D"/>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xuexuexueyingwei@163.com" TargetMode="External"/><Relationship Id="rId11" Type="http://schemas.openxmlformats.org/officeDocument/2006/relationships/image" Target="media/image3.tiff"/><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75"/>
          <c:y val="3.3666666666666699E-2"/>
          <c:w val="0.84030000000000005"/>
          <c:h val="0.81706666666666705"/>
        </c:manualLayout>
      </c:layout>
      <c:barChart>
        <c:barDir val="col"/>
        <c:grouping val="clustered"/>
        <c:varyColors val="0"/>
        <c:ser>
          <c:idx val="0"/>
          <c:order val="0"/>
          <c:tx>
            <c:strRef>
              <c:f>Sheet1!$B$1</c:f>
              <c:strCache>
                <c:ptCount val="1"/>
                <c:pt idx="0">
                  <c:v>淋巴结检索数</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Sheet1!$B$2:$B$16</c:f>
              <c:numCache>
                <c:formatCode>General</c:formatCode>
                <c:ptCount val="15"/>
                <c:pt idx="0">
                  <c:v>10</c:v>
                </c:pt>
                <c:pt idx="1">
                  <c:v>10.119999999999999</c:v>
                </c:pt>
                <c:pt idx="2">
                  <c:v>10.29</c:v>
                </c:pt>
                <c:pt idx="3">
                  <c:v>10.97</c:v>
                </c:pt>
                <c:pt idx="4">
                  <c:v>11.93</c:v>
                </c:pt>
                <c:pt idx="5">
                  <c:v>16.100000000000001</c:v>
                </c:pt>
                <c:pt idx="6">
                  <c:v>14.35</c:v>
                </c:pt>
                <c:pt idx="7">
                  <c:v>17.55</c:v>
                </c:pt>
                <c:pt idx="8">
                  <c:v>18.3</c:v>
                </c:pt>
                <c:pt idx="9">
                  <c:v>19.53</c:v>
                </c:pt>
                <c:pt idx="10">
                  <c:v>23.46</c:v>
                </c:pt>
                <c:pt idx="11">
                  <c:v>26.84</c:v>
                </c:pt>
                <c:pt idx="12">
                  <c:v>32.81</c:v>
                </c:pt>
                <c:pt idx="13">
                  <c:v>26.76</c:v>
                </c:pt>
                <c:pt idx="14">
                  <c:v>27.3</c:v>
                </c:pt>
              </c:numCache>
            </c:numRef>
          </c:val>
          <c:extLst>
            <c:ext xmlns:c16="http://schemas.microsoft.com/office/drawing/2014/chart" uri="{C3380CC4-5D6E-409C-BE32-E72D297353CC}">
              <c16:uniqueId val="{00000000-90A5-394C-8BB0-4CD51FD73E5F}"/>
            </c:ext>
          </c:extLst>
        </c:ser>
        <c:ser>
          <c:idx val="1"/>
          <c:order val="1"/>
          <c:tx>
            <c:strRef>
              <c:f>Sheet1!$C$1</c:f>
              <c:strCache>
                <c:ptCount val="1"/>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Sheet1!$C$2:$C$16</c:f>
              <c:numCache>
                <c:formatCode>General</c:formatCode>
                <c:ptCount val="15"/>
              </c:numCache>
            </c:numRef>
          </c:val>
          <c:extLst>
            <c:ext xmlns:c16="http://schemas.microsoft.com/office/drawing/2014/chart" uri="{C3380CC4-5D6E-409C-BE32-E72D297353CC}">
              <c16:uniqueId val="{00000001-90A5-394C-8BB0-4CD51FD73E5F}"/>
            </c:ext>
          </c:extLst>
        </c:ser>
        <c:dLbls>
          <c:showLegendKey val="0"/>
          <c:showVal val="1"/>
          <c:showCatName val="0"/>
          <c:showSerName val="0"/>
          <c:showPercent val="0"/>
          <c:showBubbleSize val="0"/>
        </c:dLbls>
        <c:gapWidth val="355"/>
        <c:overlap val="-70"/>
        <c:axId val="918552448"/>
        <c:axId val="1026018048"/>
      </c:barChart>
      <c:catAx>
        <c:axId val="918552448"/>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rPr lang="en-US" altLang="zh-CN"/>
                  <a:t> yearS</a:t>
                </a: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26018048"/>
        <c:crosses val="autoZero"/>
        <c:auto val="1"/>
        <c:lblAlgn val="ctr"/>
        <c:lblOffset val="100"/>
        <c:noMultiLvlLbl val="0"/>
      </c:catAx>
      <c:valAx>
        <c:axId val="1026018048"/>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0" vertOverflow="ellipsis" vert="horz" wrap="square" anchor="ctr" anchorCtr="1"/>
              <a:lstStyle/>
              <a:p>
                <a:pPr defTabSz="914400">
                  <a:defRPr lang="zh-CN" sz="900" b="0" i="0" u="none" strike="noStrike" kern="1200" cap="all" baseline="0">
                    <a:solidFill>
                      <a:schemeClr val="tx1">
                        <a:lumMod val="65000"/>
                        <a:lumOff val="35000"/>
                      </a:schemeClr>
                    </a:solidFill>
                    <a:latin typeface="+mn-lt"/>
                    <a:ea typeface="+mn-ea"/>
                    <a:cs typeface="+mn-cs"/>
                  </a:defRPr>
                </a:pPr>
                <a:r>
                  <a:rPr lang="en-US" altLang="zh-CN"/>
                  <a:t>NO. of retrieved lymph nodes</a:t>
                </a:r>
              </a:p>
              <a:p>
                <a:pPr defTabSz="914400">
                  <a:defRPr lang="zh-CN" sz="900" b="0" i="0" u="none" strike="noStrike" kern="1200" cap="all" baseline="0">
                    <a:solidFill>
                      <a:schemeClr val="tx1">
                        <a:lumMod val="65000"/>
                        <a:lumOff val="35000"/>
                      </a:schemeClr>
                    </a:solidFill>
                    <a:latin typeface="+mn-lt"/>
                    <a:ea typeface="+mn-ea"/>
                    <a:cs typeface="+mn-cs"/>
                  </a:defRPr>
                </a:pPr>
                <a:endParaRPr lang="en-US" altLang="zh-CN"/>
              </a:p>
            </c:rich>
          </c:tx>
          <c:layout>
            <c:manualLayout>
              <c:xMode val="edge"/>
              <c:yMode val="edge"/>
              <c:x val="2.75E-2"/>
              <c:y val="0.203533333333334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1855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36</Pages>
  <Words>7352</Words>
  <Characters>41912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3</cp:revision>
  <dcterms:created xsi:type="dcterms:W3CDTF">2020-09-04T23:56:00Z</dcterms:created>
  <dcterms:modified xsi:type="dcterms:W3CDTF">2020-09-08T08:34:00Z</dcterms:modified>
</cp:coreProperties>
</file>