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5A715" w14:textId="77777777" w:rsidR="00A77B3E" w:rsidRDefault="00DE53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67C5D1" w14:textId="77777777" w:rsidR="00A77B3E" w:rsidRDefault="00DE53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56263</w:t>
      </w:r>
    </w:p>
    <w:p w14:paraId="391CC010" w14:textId="77777777" w:rsidR="00A77B3E" w:rsidRDefault="00DE53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00F730" w14:textId="77777777" w:rsidR="00A77B3E" w:rsidRDefault="00A77B3E">
      <w:pPr>
        <w:spacing w:line="360" w:lineRule="auto"/>
        <w:jc w:val="both"/>
      </w:pPr>
    </w:p>
    <w:p w14:paraId="0317A9F5" w14:textId="77777777" w:rsidR="00A77B3E" w:rsidRDefault="00DE53B0">
      <w:pPr>
        <w:spacing w:line="360" w:lineRule="auto"/>
        <w:jc w:val="both"/>
      </w:pPr>
      <w:r>
        <w:rPr>
          <w:rFonts w:ascii="Book Antiqua" w:eastAsia="Book Antiqua" w:hAnsi="Book Antiqua" w:cs="Book Antiqua"/>
          <w:b/>
          <w:bCs/>
          <w:color w:val="000000"/>
        </w:rPr>
        <w:t xml:space="preserve">Thrombus straddling a patent foramen </w:t>
      </w:r>
      <w:proofErr w:type="spellStart"/>
      <w:r>
        <w:rPr>
          <w:rFonts w:ascii="Book Antiqua" w:eastAsia="Book Antiqua" w:hAnsi="Book Antiqua" w:cs="Book Antiqua"/>
          <w:b/>
          <w:bCs/>
          <w:color w:val="000000"/>
        </w:rPr>
        <w:t>ovale</w:t>
      </w:r>
      <w:proofErr w:type="spellEnd"/>
      <w:r>
        <w:rPr>
          <w:rFonts w:ascii="Book Antiqua" w:eastAsia="Book Antiqua" w:hAnsi="Book Antiqua" w:cs="Book Antiqua"/>
          <w:b/>
          <w:bCs/>
          <w:color w:val="000000"/>
        </w:rPr>
        <w:t xml:space="preserve"> and pulmonary embolism: A case report</w:t>
      </w:r>
    </w:p>
    <w:p w14:paraId="3DDFD45A" w14:textId="77777777" w:rsidR="00A77B3E" w:rsidRDefault="00A77B3E">
      <w:pPr>
        <w:spacing w:line="360" w:lineRule="auto"/>
        <w:jc w:val="both"/>
      </w:pPr>
    </w:p>
    <w:p w14:paraId="4EE24AF3" w14:textId="1841CF0B" w:rsidR="00A77B3E" w:rsidRDefault="00DE53B0">
      <w:pPr>
        <w:spacing w:line="360" w:lineRule="auto"/>
        <w:jc w:val="both"/>
      </w:pPr>
      <w:r>
        <w:rPr>
          <w:rFonts w:ascii="Book Antiqua" w:eastAsia="Book Antiqua" w:hAnsi="Book Antiqua" w:cs="Book Antiqua"/>
          <w:color w:val="000000"/>
        </w:rPr>
        <w:t>Huang YX</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Thrombus </w:t>
      </w:r>
      <w:proofErr w:type="spellStart"/>
      <w:r w:rsidR="00832B0D">
        <w:rPr>
          <w:rFonts w:ascii="Book Antiqua" w:eastAsia="Book Antiqua" w:hAnsi="Book Antiqua" w:cs="Book Antiqua"/>
          <w:color w:val="000000"/>
        </w:rPr>
        <w:t>s</w:t>
      </w:r>
      <w:r>
        <w:rPr>
          <w:rFonts w:ascii="Book Antiqua" w:eastAsia="Book Antiqua" w:hAnsi="Book Antiqua" w:cs="Book Antiqua"/>
          <w:color w:val="000000"/>
        </w:rPr>
        <w:t>tradding</w:t>
      </w:r>
      <w:proofErr w:type="spellEnd"/>
      <w:r w:rsidR="00142A73">
        <w:rPr>
          <w:rFonts w:ascii="Book Antiqua" w:eastAsia="Book Antiqua" w:hAnsi="Book Antiqua" w:cs="Book Antiqua"/>
          <w:color w:val="000000"/>
        </w:rPr>
        <w:t xml:space="preserve"> </w:t>
      </w:r>
      <w:r>
        <w:rPr>
          <w:rFonts w:ascii="Book Antiqua" w:eastAsia="Book Antiqua" w:hAnsi="Book Antiqua" w:cs="Book Antiqua"/>
          <w:color w:val="000000"/>
        </w:rPr>
        <w:t>a PFO</w:t>
      </w:r>
    </w:p>
    <w:p w14:paraId="5A623D58" w14:textId="77777777" w:rsidR="00A77B3E" w:rsidRDefault="00A77B3E">
      <w:pPr>
        <w:spacing w:line="360" w:lineRule="auto"/>
        <w:jc w:val="both"/>
      </w:pPr>
    </w:p>
    <w:p w14:paraId="05D8367C" w14:textId="77777777" w:rsidR="00A77B3E" w:rsidRDefault="00DE53B0">
      <w:pPr>
        <w:spacing w:line="360" w:lineRule="auto"/>
        <w:jc w:val="both"/>
      </w:pPr>
      <w:r>
        <w:rPr>
          <w:rFonts w:ascii="Book Antiqua" w:eastAsia="Book Antiqua" w:hAnsi="Book Antiqua" w:cs="Book Antiqua"/>
          <w:color w:val="000000"/>
        </w:rPr>
        <w:t>Yi-</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Huang, Yu Chen, Yi Cao, Yi-Gang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Jian-Yong Zheng, Tian-Chang Li</w:t>
      </w:r>
    </w:p>
    <w:p w14:paraId="52AEDA89" w14:textId="77777777" w:rsidR="00A77B3E" w:rsidRDefault="00A77B3E">
      <w:pPr>
        <w:spacing w:line="360" w:lineRule="auto"/>
        <w:jc w:val="both"/>
      </w:pPr>
    </w:p>
    <w:p w14:paraId="1902890C" w14:textId="77777777" w:rsidR="00A77B3E" w:rsidRDefault="00DE53B0">
      <w:pPr>
        <w:spacing w:line="360" w:lineRule="auto"/>
        <w:jc w:val="both"/>
      </w:pPr>
      <w:r>
        <w:rPr>
          <w:rFonts w:ascii="Book Antiqua" w:eastAsia="Book Antiqua" w:hAnsi="Book Antiqua" w:cs="Book Antiqua"/>
          <w:b/>
          <w:bCs/>
          <w:color w:val="000000"/>
        </w:rPr>
        <w:t>Yi-</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Huang, Yu Chen, Yi Cao, Yi-Gang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Jian-Yong Zheng, Tian-Chang Li, </w:t>
      </w:r>
      <w:r>
        <w:rPr>
          <w:rFonts w:ascii="Book Antiqua" w:eastAsia="Book Antiqua" w:hAnsi="Book Antiqua" w:cs="Book Antiqua"/>
          <w:color w:val="000000"/>
        </w:rPr>
        <w:t>Department of Cardiology, Sixth Medical Center of PLA General Hospital, Beijing 100048, China</w:t>
      </w:r>
    </w:p>
    <w:p w14:paraId="11504B95" w14:textId="77777777" w:rsidR="00A77B3E" w:rsidRDefault="00A77B3E">
      <w:pPr>
        <w:spacing w:line="360" w:lineRule="auto"/>
        <w:jc w:val="both"/>
      </w:pPr>
    </w:p>
    <w:p w14:paraId="50704BC6" w14:textId="42EAED37" w:rsidR="00A77B3E" w:rsidRDefault="00DE53B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Each author has contributed significantly to the submitted work. Huang YX and Cao Y were in charge of this patient;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YG placed inferior vena cava filter for the patient. Huang YX drafted the manuscript; Chen Y and Zheng JY revising it critically for important intellectual content; Li TC, the corresponding author of this manuscript, final</w:t>
      </w:r>
      <w:r w:rsidR="00913EA7">
        <w:rPr>
          <w:rFonts w:ascii="Book Antiqua" w:eastAsia="Book Antiqua" w:hAnsi="Book Antiqua" w:cs="Book Antiqua"/>
          <w:color w:val="000000"/>
        </w:rPr>
        <w:t>ly</w:t>
      </w:r>
      <w:r w:rsidR="004875E3">
        <w:rPr>
          <w:rFonts w:ascii="Book Antiqua" w:eastAsia="Book Antiqua" w:hAnsi="Book Antiqua" w:cs="Book Antiqua"/>
          <w:color w:val="000000"/>
        </w:rPr>
        <w:t xml:space="preserve"> </w:t>
      </w:r>
      <w:r>
        <w:rPr>
          <w:rFonts w:ascii="Book Antiqua" w:eastAsia="Book Antiqua" w:hAnsi="Book Antiqua" w:cs="Book Antiqua"/>
          <w:color w:val="000000"/>
        </w:rPr>
        <w:t xml:space="preserve">approved the manuscript submitted; </w:t>
      </w:r>
      <w:r w:rsidR="006F3B01">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 the final manuscript.</w:t>
      </w:r>
    </w:p>
    <w:p w14:paraId="7F17D10E" w14:textId="77777777" w:rsidR="00A77B3E" w:rsidRDefault="00A77B3E">
      <w:pPr>
        <w:spacing w:line="360" w:lineRule="auto"/>
        <w:jc w:val="both"/>
      </w:pPr>
    </w:p>
    <w:p w14:paraId="4FBBF607" w14:textId="77777777" w:rsidR="00A77B3E" w:rsidRDefault="00DE53B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Application of Clinical Features of Capital City of Science and Technology Commission China Beijing Special Subject, No. Z151100004015205.</w:t>
      </w:r>
    </w:p>
    <w:p w14:paraId="78DA52C4" w14:textId="77777777" w:rsidR="00A77B3E" w:rsidRDefault="00A77B3E">
      <w:pPr>
        <w:spacing w:line="360" w:lineRule="auto"/>
        <w:jc w:val="both"/>
      </w:pPr>
    </w:p>
    <w:p w14:paraId="6AA61C71" w14:textId="77777777" w:rsidR="00A77B3E" w:rsidRDefault="00DE53B0">
      <w:pPr>
        <w:spacing w:line="360" w:lineRule="auto"/>
        <w:jc w:val="both"/>
      </w:pPr>
      <w:r>
        <w:rPr>
          <w:rFonts w:ascii="Book Antiqua" w:eastAsia="Book Antiqua" w:hAnsi="Book Antiqua" w:cs="Book Antiqua"/>
          <w:b/>
          <w:bCs/>
          <w:color w:val="000000"/>
        </w:rPr>
        <w:t xml:space="preserve">Corresponding author: Tian-Chang Li, MD, PhD, Chief Physician, </w:t>
      </w:r>
      <w:r>
        <w:rPr>
          <w:rFonts w:ascii="Book Antiqua" w:eastAsia="Book Antiqua" w:hAnsi="Book Antiqua" w:cs="Book Antiqua"/>
          <w:color w:val="000000"/>
        </w:rPr>
        <w:t xml:space="preserve">Department of Cardiology, Sixth Medical Center of PLA General Hospital, No. 6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Beijing 100048, China. ltc909@163.com</w:t>
      </w:r>
    </w:p>
    <w:p w14:paraId="019E02FB" w14:textId="77777777" w:rsidR="00A77B3E" w:rsidRDefault="00A77B3E">
      <w:pPr>
        <w:spacing w:line="360" w:lineRule="auto"/>
        <w:jc w:val="both"/>
      </w:pPr>
    </w:p>
    <w:p w14:paraId="25E50830" w14:textId="77777777" w:rsidR="00A77B3E" w:rsidRDefault="00DE53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23, 2020</w:t>
      </w:r>
    </w:p>
    <w:p w14:paraId="5E77EB55" w14:textId="77777777" w:rsidR="00A77B3E" w:rsidRDefault="00DE53B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20, 2020</w:t>
      </w:r>
    </w:p>
    <w:p w14:paraId="398C15AD" w14:textId="77777777" w:rsidR="00A77B3E" w:rsidRDefault="00DE53B0">
      <w:pPr>
        <w:spacing w:line="360" w:lineRule="auto"/>
        <w:jc w:val="both"/>
      </w:pPr>
      <w:r>
        <w:rPr>
          <w:rFonts w:ascii="Book Antiqua" w:eastAsia="Book Antiqua" w:hAnsi="Book Antiqua" w:cs="Book Antiqua"/>
          <w:b/>
          <w:bCs/>
          <w:color w:val="000000"/>
        </w:rPr>
        <w:t xml:space="preserve">Accepted: </w:t>
      </w:r>
    </w:p>
    <w:p w14:paraId="748D6ED2" w14:textId="77777777" w:rsidR="00FF099B" w:rsidRDefault="00DE53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0EFD5BB4" w14:textId="77777777" w:rsidR="00FF099B" w:rsidRDefault="00FF099B">
      <w:pPr>
        <w:spacing w:line="360" w:lineRule="auto"/>
        <w:jc w:val="both"/>
        <w:rPr>
          <w:rFonts w:ascii="Book Antiqua" w:eastAsia="Book Antiqua" w:hAnsi="Book Antiqua" w:cs="Book Antiqua"/>
          <w:b/>
          <w:bCs/>
          <w:color w:val="000000"/>
        </w:rPr>
      </w:pPr>
    </w:p>
    <w:p w14:paraId="11608F27" w14:textId="77777777" w:rsidR="00FF099B" w:rsidRDefault="00FF099B">
      <w:pPr>
        <w:spacing w:line="360" w:lineRule="auto"/>
        <w:jc w:val="both"/>
        <w:rPr>
          <w:rFonts w:ascii="Book Antiqua" w:eastAsia="Book Antiqua" w:hAnsi="Book Antiqua" w:cs="Book Antiqua"/>
          <w:b/>
          <w:bCs/>
          <w:color w:val="000000"/>
        </w:rPr>
      </w:pPr>
    </w:p>
    <w:p w14:paraId="7C0931BA" w14:textId="28B3B62C" w:rsidR="00A77B3E" w:rsidRDefault="00DE53B0">
      <w:pPr>
        <w:spacing w:line="360" w:lineRule="auto"/>
        <w:jc w:val="both"/>
      </w:pPr>
      <w:r>
        <w:rPr>
          <w:rFonts w:ascii="Book Antiqua" w:eastAsia="Book Antiqua" w:hAnsi="Book Antiqua" w:cs="Book Antiqua"/>
          <w:b/>
          <w:color w:val="000000"/>
        </w:rPr>
        <w:t>Abstract</w:t>
      </w:r>
    </w:p>
    <w:p w14:paraId="07C598B2" w14:textId="77777777" w:rsidR="00A77B3E" w:rsidRDefault="00DE53B0">
      <w:pPr>
        <w:spacing w:line="360" w:lineRule="auto"/>
        <w:jc w:val="both"/>
      </w:pPr>
      <w:r>
        <w:rPr>
          <w:rFonts w:ascii="Book Antiqua" w:eastAsia="Book Antiqua" w:hAnsi="Book Antiqua" w:cs="Book Antiqua"/>
          <w:color w:val="000000"/>
        </w:rPr>
        <w:t>BACKGROUND</w:t>
      </w:r>
    </w:p>
    <w:p w14:paraId="427F9C56" w14:textId="77777777" w:rsidR="00A77B3E" w:rsidRDefault="00DE53B0">
      <w:pPr>
        <w:spacing w:line="360" w:lineRule="auto"/>
        <w:jc w:val="both"/>
      </w:pPr>
      <w:r>
        <w:rPr>
          <w:rFonts w:ascii="Book Antiqua" w:eastAsia="Book Antiqua" w:hAnsi="Book Antiqua" w:cs="Book Antiqua"/>
          <w:color w:val="000000"/>
        </w:rPr>
        <w:t xml:space="preserve">Venous thromboembolism is a common vascular syndrome presenting as deep vein thrombosis and/or pulmonary embolism. Thrombus has the possibility of immigrating into left circulation via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in certain extreme circumstances. Thrombus straddling 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is a direct evidence of this scenario. However, the confirmed cases of thrombus in transit are still rare. </w:t>
      </w:r>
    </w:p>
    <w:p w14:paraId="349D6782" w14:textId="77777777" w:rsidR="00A77B3E" w:rsidRDefault="00A77B3E">
      <w:pPr>
        <w:spacing w:line="360" w:lineRule="auto"/>
        <w:jc w:val="both"/>
      </w:pPr>
    </w:p>
    <w:p w14:paraId="1598BF05" w14:textId="77777777" w:rsidR="00A77B3E" w:rsidRDefault="00DE53B0">
      <w:pPr>
        <w:spacing w:line="360" w:lineRule="auto"/>
        <w:jc w:val="both"/>
      </w:pPr>
      <w:r>
        <w:rPr>
          <w:rFonts w:ascii="Book Antiqua" w:eastAsia="Book Antiqua" w:hAnsi="Book Antiqua" w:cs="Book Antiqua"/>
          <w:color w:val="000000"/>
        </w:rPr>
        <w:t>CASE SUMMARY</w:t>
      </w:r>
    </w:p>
    <w:p w14:paraId="1FE4DFA9" w14:textId="77777777" w:rsidR="00A77B3E" w:rsidRDefault="00DE53B0">
      <w:pPr>
        <w:spacing w:line="360" w:lineRule="auto"/>
        <w:jc w:val="both"/>
      </w:pPr>
      <w:r>
        <w:rPr>
          <w:rFonts w:ascii="Book Antiqua" w:eastAsia="Book Antiqua" w:hAnsi="Book Antiqua" w:cs="Book Antiqua"/>
          <w:color w:val="000000"/>
        </w:rPr>
        <w:t xml:space="preserve">A 32-year-old man suffered from recurrent syncope and intermittent dyspnea for one week. Transthoracic echocardiography confirmed a thrombus straddling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thrombi were also found in the bilateral pulmonary artery by computed tomography. The man underwent inferior vena cava filter placement and thrombolysis with </w:t>
      </w:r>
      <w:proofErr w:type="spellStart"/>
      <w:r>
        <w:rPr>
          <w:rFonts w:ascii="Book Antiqua" w:eastAsia="Book Antiqua" w:hAnsi="Book Antiqua" w:cs="Book Antiqua"/>
          <w:color w:val="000000"/>
        </w:rPr>
        <w:t>alteplase</w:t>
      </w:r>
      <w:proofErr w:type="spellEnd"/>
      <w:r>
        <w:rPr>
          <w:rFonts w:ascii="Book Antiqua" w:eastAsia="Book Antiqua" w:hAnsi="Book Antiqua" w:cs="Book Antiqua"/>
          <w:color w:val="000000"/>
        </w:rPr>
        <w:t xml:space="preserve">. Echocardiography showed the absence of thrombi in both the right atrium and left atrium two days after hospitalized. The man discharge home on warfarin without any complication two weeks later. </w:t>
      </w:r>
    </w:p>
    <w:p w14:paraId="2A651CC1" w14:textId="77777777" w:rsidR="00A77B3E" w:rsidRDefault="00A77B3E">
      <w:pPr>
        <w:spacing w:line="360" w:lineRule="auto"/>
        <w:jc w:val="both"/>
      </w:pPr>
    </w:p>
    <w:p w14:paraId="040CE119" w14:textId="77777777" w:rsidR="00A77B3E" w:rsidRDefault="00DE53B0">
      <w:pPr>
        <w:spacing w:line="360" w:lineRule="auto"/>
        <w:jc w:val="both"/>
      </w:pPr>
      <w:r>
        <w:rPr>
          <w:rFonts w:ascii="Book Antiqua" w:eastAsia="Book Antiqua" w:hAnsi="Book Antiqua" w:cs="Book Antiqua"/>
          <w:color w:val="000000"/>
        </w:rPr>
        <w:t>CONCLUSION</w:t>
      </w:r>
    </w:p>
    <w:p w14:paraId="7D242C68" w14:textId="77777777" w:rsidR="00A77B3E" w:rsidRDefault="00DE53B0">
      <w:pPr>
        <w:spacing w:line="360" w:lineRule="auto"/>
        <w:jc w:val="both"/>
      </w:pPr>
      <w:r>
        <w:rPr>
          <w:rFonts w:ascii="Book Antiqua" w:eastAsia="Book Antiqua" w:hAnsi="Book Antiqua" w:cs="Book Antiqua"/>
          <w:color w:val="000000"/>
        </w:rPr>
        <w:t xml:space="preserve">Scrutinizing </w:t>
      </w:r>
      <w:proofErr w:type="spellStart"/>
      <w:r>
        <w:rPr>
          <w:rFonts w:ascii="Book Antiqua" w:eastAsia="Book Antiqua" w:hAnsi="Book Antiqua" w:cs="Book Antiqua"/>
          <w:color w:val="000000"/>
        </w:rPr>
        <w:t>intracardiac</w:t>
      </w:r>
      <w:proofErr w:type="spellEnd"/>
      <w:r>
        <w:rPr>
          <w:rFonts w:ascii="Book Antiqua" w:eastAsia="Book Antiqua" w:hAnsi="Book Antiqua" w:cs="Book Antiqua"/>
          <w:color w:val="000000"/>
        </w:rPr>
        <w:t xml:space="preserve"> thrombi provides measurable value in pulmonary embolism, as closure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may be considered in certain patients. Early intervention plays a critical role in thrombus straddling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A sedentary lifestyle may predispose young adults to thromboembolism, even if there are no other risk factors.</w:t>
      </w:r>
    </w:p>
    <w:p w14:paraId="6FC8980D" w14:textId="77777777" w:rsidR="00A77B3E" w:rsidRDefault="00A77B3E">
      <w:pPr>
        <w:spacing w:line="360" w:lineRule="auto"/>
        <w:jc w:val="both"/>
      </w:pPr>
    </w:p>
    <w:p w14:paraId="7D7E17BD" w14:textId="77777777" w:rsidR="00A77B3E" w:rsidRDefault="00DE53B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Thrombus;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Pulmonary</w:t>
      </w:r>
      <w:proofErr w:type="gramEnd"/>
      <w:r>
        <w:rPr>
          <w:rFonts w:ascii="Book Antiqua" w:eastAsia="Book Antiqua" w:hAnsi="Book Antiqua" w:cs="Book Antiqua"/>
          <w:color w:val="000000"/>
        </w:rPr>
        <w:t xml:space="preserve"> embolism; Case report</w:t>
      </w:r>
    </w:p>
    <w:p w14:paraId="6961B8F3" w14:textId="77777777" w:rsidR="00A77B3E" w:rsidRDefault="00A77B3E">
      <w:pPr>
        <w:spacing w:line="360" w:lineRule="auto"/>
        <w:jc w:val="both"/>
      </w:pPr>
    </w:p>
    <w:p w14:paraId="650135E4" w14:textId="77777777" w:rsidR="00A77B3E" w:rsidRDefault="00DE53B0">
      <w:pPr>
        <w:spacing w:line="360" w:lineRule="auto"/>
        <w:jc w:val="both"/>
      </w:pPr>
      <w:r>
        <w:rPr>
          <w:rFonts w:ascii="Book Antiqua" w:eastAsia="Book Antiqua" w:hAnsi="Book Antiqua" w:cs="Book Antiqua"/>
          <w:color w:val="000000"/>
        </w:rPr>
        <w:t xml:space="preserve">Huang YX, Chen Y, Cao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YG, Zheng JY, Li TC. Thrombus straddling 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pulmonary embolism: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7A7D5014" w14:textId="77777777" w:rsidR="00A77B3E" w:rsidRDefault="00A77B3E">
      <w:pPr>
        <w:spacing w:line="360" w:lineRule="auto"/>
        <w:jc w:val="both"/>
      </w:pPr>
    </w:p>
    <w:p w14:paraId="347610D1" w14:textId="4A7126E6" w:rsidR="00A77B3E" w:rsidRDefault="00DE53B0">
      <w:pPr>
        <w:spacing w:line="360" w:lineRule="auto"/>
        <w:jc w:val="both"/>
      </w:pPr>
      <w:r>
        <w:rPr>
          <w:rFonts w:ascii="Book Antiqua" w:eastAsia="Book Antiqua" w:hAnsi="Book Antiqua" w:cs="Book Antiqua"/>
          <w:b/>
          <w:bCs/>
          <w:color w:val="000000"/>
          <w:szCs w:val="21"/>
        </w:rPr>
        <w:t>Core tip:</w:t>
      </w:r>
      <w:bookmarkStart w:id="0" w:name="_Hlk50384677"/>
      <w:r>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Thrombus straddling 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is a life-threatening condition which is usually complicated with pulmonary embolism. We present a rare case of deep venous thrombosis, concomitant with pulmonary embolism and transient ischemic attack. Transthoracic echocardiography revealed a large thrombus straddling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There was no significant predisposing factor for thromboembolism except the sedentary lifestyle on the young patient. This case highlights the crucial role of echocardiography in a patient with pulmonary embolism. Identifying </w:t>
      </w:r>
      <w:proofErr w:type="spellStart"/>
      <w:r>
        <w:rPr>
          <w:rFonts w:ascii="Book Antiqua" w:eastAsia="Book Antiqua" w:hAnsi="Book Antiqua" w:cs="Book Antiqua"/>
          <w:color w:val="000000"/>
        </w:rPr>
        <w:t>intracardiac</w:t>
      </w:r>
      <w:proofErr w:type="spellEnd"/>
      <w:r>
        <w:rPr>
          <w:rFonts w:ascii="Book Antiqua" w:eastAsia="Book Antiqua" w:hAnsi="Book Antiqua" w:cs="Book Antiqua"/>
          <w:color w:val="000000"/>
        </w:rPr>
        <w:t xml:space="preserve"> thrombi may modify the strategies of thromboembolic disease. Moreover, a vigorous lifestyle should be recommended for avoiding thrombotic disaster among young adults.</w:t>
      </w:r>
      <w:bookmarkEnd w:id="0"/>
    </w:p>
    <w:p w14:paraId="306FFE04" w14:textId="77777777" w:rsidR="00A77B3E" w:rsidRDefault="00A77B3E">
      <w:pPr>
        <w:spacing w:line="360" w:lineRule="auto"/>
        <w:jc w:val="both"/>
      </w:pPr>
    </w:p>
    <w:p w14:paraId="53709BFF" w14:textId="77777777" w:rsidR="00A77B3E" w:rsidRDefault="00DE53B0">
      <w:pPr>
        <w:spacing w:line="360" w:lineRule="auto"/>
        <w:jc w:val="both"/>
      </w:pPr>
      <w:r>
        <w:rPr>
          <w:rFonts w:ascii="Book Antiqua" w:eastAsia="Book Antiqua" w:hAnsi="Book Antiqua" w:cs="Book Antiqua"/>
          <w:b/>
          <w:caps/>
          <w:color w:val="000000"/>
          <w:u w:val="single"/>
        </w:rPr>
        <w:t>INTRODUCTION</w:t>
      </w:r>
    </w:p>
    <w:p w14:paraId="221D567D" w14:textId="77777777" w:rsidR="00A77B3E" w:rsidRDefault="00DE53B0">
      <w:pPr>
        <w:spacing w:line="360" w:lineRule="auto"/>
        <w:jc w:val="both"/>
      </w:pPr>
      <w:r>
        <w:rPr>
          <w:rFonts w:ascii="Book Antiqua" w:eastAsia="Book Antiqua" w:hAnsi="Book Antiqua" w:cs="Book Antiqua"/>
          <w:color w:val="000000"/>
        </w:rPr>
        <w:t xml:space="preserve">Venous thromboembolism (VTE), clinically presenting as deep vein thrombosis (DVT) or pulmonary embolism (PE) is a common vascular syndrome. Thrombus in transit can cause pulmonary embolism and paradoxical embolism, result in severe clinical outcomes. There is a link between paradoxical embolism and cryptogenic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(PFO) plays a crucial role in this scenario. Echocardiography can detect PFO, which is a major cause of cryptogenic stroke. Therefore screening PFO should be considered among patients diagnosed with pulmonary embolism.</w:t>
      </w:r>
    </w:p>
    <w:p w14:paraId="5A8BAC83" w14:textId="77777777" w:rsidR="00A77B3E" w:rsidRDefault="00DE53B0">
      <w:pPr>
        <w:spacing w:line="360" w:lineRule="auto"/>
        <w:ind w:firstLine="480"/>
        <w:jc w:val="both"/>
      </w:pPr>
      <w:r>
        <w:rPr>
          <w:rFonts w:ascii="Book Antiqua" w:eastAsia="Book Antiqua" w:hAnsi="Book Antiqua" w:cs="Book Antiqua"/>
          <w:color w:val="000000"/>
        </w:rPr>
        <w:t xml:space="preserve">The treatment of the thrombus in transit including anticoagulation, reperfusion therapy, surgical embolectomy, venous filters and hemodynamic and respiratory support if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 present a case of a young man suffered from thrombus straddling PFO and </w:t>
      </w:r>
      <w:proofErr w:type="spellStart"/>
      <w:r>
        <w:rPr>
          <w:rFonts w:ascii="Book Antiqua" w:eastAsia="Book Antiqua" w:hAnsi="Book Antiqua" w:cs="Book Antiqua"/>
          <w:color w:val="000000"/>
        </w:rPr>
        <w:t>submassive</w:t>
      </w:r>
      <w:proofErr w:type="spellEnd"/>
      <w:r>
        <w:rPr>
          <w:rFonts w:ascii="Book Antiqua" w:eastAsia="Book Antiqua" w:hAnsi="Book Antiqua" w:cs="Book Antiqua"/>
          <w:color w:val="000000"/>
        </w:rPr>
        <w:t xml:space="preserve"> pulmonary embolism simultaneously. The patient received thrombolysis with </w:t>
      </w:r>
      <w:proofErr w:type="spellStart"/>
      <w:r>
        <w:rPr>
          <w:rFonts w:ascii="Book Antiqua" w:eastAsia="Book Antiqua" w:hAnsi="Book Antiqua" w:cs="Book Antiqua"/>
          <w:color w:val="000000"/>
        </w:rPr>
        <w:t>alteplase</w:t>
      </w:r>
      <w:proofErr w:type="spellEnd"/>
      <w:r>
        <w:rPr>
          <w:rFonts w:ascii="Book Antiqua" w:eastAsia="Book Antiqua" w:hAnsi="Book Antiqua" w:cs="Book Antiqua"/>
          <w:color w:val="000000"/>
        </w:rPr>
        <w:t xml:space="preserve"> and recovered soon without any complication. </w:t>
      </w:r>
    </w:p>
    <w:p w14:paraId="3B65F2C9" w14:textId="77777777" w:rsidR="00A77B3E" w:rsidRDefault="00A77B3E">
      <w:pPr>
        <w:spacing w:line="360" w:lineRule="auto"/>
        <w:ind w:firstLine="480"/>
        <w:jc w:val="both"/>
      </w:pPr>
    </w:p>
    <w:p w14:paraId="511FD0A6" w14:textId="77777777" w:rsidR="00A77B3E" w:rsidRDefault="00DE53B0">
      <w:pPr>
        <w:spacing w:line="360" w:lineRule="auto"/>
        <w:jc w:val="both"/>
      </w:pPr>
      <w:r>
        <w:rPr>
          <w:rFonts w:ascii="Book Antiqua" w:eastAsia="Book Antiqua" w:hAnsi="Book Antiqua" w:cs="Book Antiqua"/>
          <w:b/>
          <w:caps/>
          <w:color w:val="000000"/>
          <w:u w:val="single"/>
        </w:rPr>
        <w:lastRenderedPageBreak/>
        <w:t>CASE PRESENTATION</w:t>
      </w:r>
    </w:p>
    <w:p w14:paraId="4C946305" w14:textId="77777777" w:rsidR="00A77B3E" w:rsidRDefault="00DE53B0">
      <w:pPr>
        <w:spacing w:line="360" w:lineRule="auto"/>
        <w:jc w:val="both"/>
      </w:pPr>
      <w:r>
        <w:rPr>
          <w:rFonts w:ascii="Book Antiqua" w:eastAsia="Book Antiqua" w:hAnsi="Book Antiqua" w:cs="Book Antiqua"/>
          <w:b/>
          <w:i/>
          <w:color w:val="000000"/>
        </w:rPr>
        <w:t>Chief complaints</w:t>
      </w:r>
    </w:p>
    <w:p w14:paraId="73A7942D" w14:textId="77777777" w:rsidR="00A77B3E" w:rsidRDefault="00DE53B0">
      <w:pPr>
        <w:spacing w:line="360" w:lineRule="auto"/>
        <w:jc w:val="both"/>
      </w:pPr>
      <w:r>
        <w:rPr>
          <w:rFonts w:ascii="Book Antiqua" w:eastAsia="Book Antiqua" w:hAnsi="Book Antiqua" w:cs="Book Antiqua"/>
          <w:color w:val="000000"/>
        </w:rPr>
        <w:t xml:space="preserve">A 32-year-old man presented to the emergency room with repetitive episodes of syncope and intermittent dyspnea within seven days. </w:t>
      </w:r>
    </w:p>
    <w:p w14:paraId="7EEC689F" w14:textId="77777777" w:rsidR="00A77B3E" w:rsidRDefault="00A77B3E">
      <w:pPr>
        <w:spacing w:line="360" w:lineRule="auto"/>
        <w:jc w:val="both"/>
      </w:pPr>
    </w:p>
    <w:p w14:paraId="4E7699B7" w14:textId="77777777" w:rsidR="00A77B3E" w:rsidRDefault="00DE53B0">
      <w:pPr>
        <w:spacing w:line="360" w:lineRule="auto"/>
        <w:jc w:val="both"/>
      </w:pPr>
      <w:r>
        <w:rPr>
          <w:rFonts w:ascii="Book Antiqua" w:eastAsia="Book Antiqua" w:hAnsi="Book Antiqua" w:cs="Book Antiqua"/>
          <w:b/>
          <w:i/>
          <w:color w:val="000000"/>
        </w:rPr>
        <w:t>History of present illness</w:t>
      </w:r>
    </w:p>
    <w:p w14:paraId="36F3E85C" w14:textId="77777777" w:rsidR="00A77B3E" w:rsidRDefault="00DE53B0">
      <w:pPr>
        <w:spacing w:line="360" w:lineRule="auto"/>
        <w:jc w:val="both"/>
      </w:pPr>
      <w:r>
        <w:rPr>
          <w:rFonts w:ascii="Book Antiqua" w:eastAsia="Book Antiqua" w:hAnsi="Book Antiqua" w:cs="Book Antiqua"/>
          <w:color w:val="000000"/>
        </w:rPr>
        <w:t xml:space="preserve">The patient complained of chest distress on February 15, 2019. Then he had a transient, self-limited loss of consciousness lasting for 3-5 min, followed by prompt recovery. The syncope happened 4 times. The trigger of the attacks included physical exertion or inhaling cold air. There is no prodromal or accompanied symptom. He went to our hospital by himself on February 22, 2019 because of another onset of syncope. </w:t>
      </w:r>
    </w:p>
    <w:p w14:paraId="4625D3F5" w14:textId="77777777" w:rsidR="00A77B3E" w:rsidRDefault="00A77B3E">
      <w:pPr>
        <w:spacing w:line="360" w:lineRule="auto"/>
        <w:jc w:val="both"/>
      </w:pPr>
    </w:p>
    <w:p w14:paraId="3441433C" w14:textId="77777777" w:rsidR="00A77B3E" w:rsidRDefault="00DE53B0">
      <w:pPr>
        <w:spacing w:line="360" w:lineRule="auto"/>
        <w:jc w:val="both"/>
      </w:pPr>
      <w:r>
        <w:rPr>
          <w:rFonts w:ascii="Book Antiqua" w:eastAsia="Book Antiqua" w:hAnsi="Book Antiqua" w:cs="Book Antiqua"/>
          <w:b/>
          <w:i/>
          <w:color w:val="000000"/>
        </w:rPr>
        <w:t>History of past illness</w:t>
      </w:r>
    </w:p>
    <w:p w14:paraId="46BD177C" w14:textId="77777777" w:rsidR="00A77B3E" w:rsidRDefault="00DE53B0">
      <w:pPr>
        <w:spacing w:line="360" w:lineRule="auto"/>
        <w:jc w:val="both"/>
      </w:pPr>
      <w:r>
        <w:rPr>
          <w:rFonts w:ascii="Book Antiqua" w:eastAsia="Book Antiqua" w:hAnsi="Book Antiqua" w:cs="Book Antiqua"/>
          <w:color w:val="000000"/>
        </w:rPr>
        <w:t>The patient had no medical history, nor family history of blood clotting disorders, but he had a sedentary lifestyle due to his job as a news editor.</w:t>
      </w:r>
    </w:p>
    <w:p w14:paraId="5F3ABCD9" w14:textId="77777777" w:rsidR="00A77B3E" w:rsidRDefault="00A77B3E">
      <w:pPr>
        <w:spacing w:line="360" w:lineRule="auto"/>
        <w:jc w:val="both"/>
      </w:pPr>
    </w:p>
    <w:p w14:paraId="6B6BB1A3" w14:textId="77777777" w:rsidR="00A77B3E" w:rsidRDefault="00DE53B0">
      <w:pPr>
        <w:spacing w:line="360" w:lineRule="auto"/>
        <w:jc w:val="both"/>
      </w:pPr>
      <w:r>
        <w:rPr>
          <w:rFonts w:ascii="Book Antiqua" w:eastAsia="Book Antiqua" w:hAnsi="Book Antiqua" w:cs="Book Antiqua"/>
          <w:b/>
          <w:i/>
          <w:color w:val="000000"/>
        </w:rPr>
        <w:t>Physical examination</w:t>
      </w:r>
    </w:p>
    <w:p w14:paraId="1D8AAE22" w14:textId="0860A706" w:rsidR="00A77B3E" w:rsidRDefault="00DE53B0">
      <w:pPr>
        <w:spacing w:line="360" w:lineRule="auto"/>
        <w:jc w:val="both"/>
      </w:pPr>
      <w:r>
        <w:rPr>
          <w:rFonts w:ascii="Book Antiqua" w:eastAsia="Book Antiqua" w:hAnsi="Book Antiqua" w:cs="Book Antiqua"/>
          <w:color w:val="000000"/>
        </w:rPr>
        <w:t xml:space="preserve">His vital signs were stable at the time of the first medical contact. Physical examination results were as follows: pulse rate: 96 beats/min, respiratory rate: 20 breaths/min, blood pressure: 15.5/10.1 </w:t>
      </w:r>
      <w:proofErr w:type="spellStart"/>
      <w:r w:rsidR="00814CFF">
        <w:rPr>
          <w:rFonts w:ascii="Book Antiqua" w:eastAsia="Book Antiqua" w:hAnsi="Book Antiqua" w:cs="Book Antiqua"/>
          <w:color w:val="000000"/>
        </w:rPr>
        <w:t>k</w:t>
      </w:r>
      <w:r w:rsidRPr="00814CFF">
        <w:rPr>
          <w:rFonts w:ascii="Book Antiqua" w:eastAsia="Book Antiqua" w:hAnsi="Book Antiqua" w:cs="Book Antiqua"/>
          <w:caps/>
          <w:color w:val="000000"/>
        </w:rPr>
        <w:t>p</w:t>
      </w:r>
      <w:r>
        <w:rPr>
          <w:rFonts w:ascii="Book Antiqua" w:eastAsia="Book Antiqua" w:hAnsi="Book Antiqua" w:cs="Book Antiqua"/>
          <w:color w:val="000000"/>
        </w:rPr>
        <w:t>a</w:t>
      </w:r>
      <w:proofErr w:type="spellEnd"/>
      <w:r>
        <w:rPr>
          <w:rFonts w:ascii="Book Antiqua" w:eastAsia="Book Antiqua" w:hAnsi="Book Antiqua" w:cs="Book Antiqua"/>
          <w:color w:val="000000"/>
        </w:rPr>
        <w:t>, body mass index: 23.1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pupils are symmetric and responsive to light, prominent P2, symmetrical breath sounds without rales or wheezing, warm extremities without edema. The neurological examination was negative.</w:t>
      </w:r>
    </w:p>
    <w:p w14:paraId="6C4701D3" w14:textId="77777777" w:rsidR="00A77B3E" w:rsidRDefault="00A77B3E">
      <w:pPr>
        <w:spacing w:line="360" w:lineRule="auto"/>
        <w:jc w:val="both"/>
      </w:pPr>
    </w:p>
    <w:p w14:paraId="7B1DF3AF" w14:textId="77777777" w:rsidR="00A77B3E" w:rsidRDefault="00DE53B0">
      <w:pPr>
        <w:spacing w:line="360" w:lineRule="auto"/>
        <w:jc w:val="both"/>
      </w:pPr>
      <w:r>
        <w:rPr>
          <w:rFonts w:ascii="Book Antiqua" w:eastAsia="Book Antiqua" w:hAnsi="Book Antiqua" w:cs="Book Antiqua"/>
          <w:b/>
          <w:i/>
          <w:color w:val="000000"/>
        </w:rPr>
        <w:t>Laboratory examinations</w:t>
      </w:r>
    </w:p>
    <w:p w14:paraId="471A807A" w14:textId="77777777" w:rsidR="00A77B3E" w:rsidRDefault="00DE53B0">
      <w:pPr>
        <w:spacing w:line="360" w:lineRule="auto"/>
        <w:jc w:val="both"/>
      </w:pPr>
      <w:r>
        <w:rPr>
          <w:rFonts w:ascii="Book Antiqua" w:eastAsia="Book Antiqua" w:hAnsi="Book Antiqua" w:cs="Book Antiqua"/>
          <w:color w:val="000000"/>
        </w:rPr>
        <w:t>Initial laboratory test showed elevated serum D-dimer at 4150 ng/mL (reference &lt; 500 ng/mL). Arterial blood gas analysis showed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79 mmHg while he was breathing ambient air. N-terminal pro-B-type natriuretic peptide was 4460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(reference &lt; 450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The levels of serum cardiac enzyme series were normal. </w:t>
      </w:r>
    </w:p>
    <w:p w14:paraId="5EBFA48E" w14:textId="77777777" w:rsidR="00A77B3E" w:rsidRDefault="00A77B3E">
      <w:pPr>
        <w:spacing w:line="360" w:lineRule="auto"/>
        <w:jc w:val="both"/>
      </w:pPr>
    </w:p>
    <w:p w14:paraId="7918CC6D" w14:textId="77777777" w:rsidR="00A77B3E" w:rsidRDefault="00DE53B0">
      <w:pPr>
        <w:spacing w:line="360" w:lineRule="auto"/>
        <w:jc w:val="both"/>
      </w:pPr>
      <w:r>
        <w:rPr>
          <w:rFonts w:ascii="Book Antiqua" w:eastAsia="Book Antiqua" w:hAnsi="Book Antiqua" w:cs="Book Antiqua"/>
          <w:b/>
          <w:i/>
          <w:color w:val="000000"/>
        </w:rPr>
        <w:lastRenderedPageBreak/>
        <w:t>Imaging examinations</w:t>
      </w:r>
    </w:p>
    <w:p w14:paraId="47676091" w14:textId="3BC85238" w:rsidR="00A77B3E" w:rsidRDefault="00DE53B0">
      <w:pPr>
        <w:spacing w:line="360" w:lineRule="auto"/>
        <w:jc w:val="both"/>
      </w:pPr>
      <w:r>
        <w:rPr>
          <w:rFonts w:ascii="Book Antiqua" w:eastAsia="Book Antiqua" w:hAnsi="Book Antiqua" w:cs="Book Antiqua"/>
          <w:color w:val="000000"/>
        </w:rPr>
        <w:t>The electrocardiogram showed sinus tachycardia. Doppler-ultrasound</w:t>
      </w:r>
      <w:r w:rsidR="00C84CF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C84CF7">
        <w:rPr>
          <w:rFonts w:ascii="Book Antiqua" w:eastAsia="Book Antiqua" w:hAnsi="Book Antiqua" w:cs="Book Antiqua"/>
          <w:color w:val="000000"/>
        </w:rPr>
        <w:t xml:space="preserve"> </w:t>
      </w:r>
      <w:r>
        <w:rPr>
          <w:rFonts w:ascii="Book Antiqua" w:eastAsia="Book Antiqua" w:hAnsi="Book Antiqua" w:cs="Book Antiqua"/>
          <w:color w:val="000000"/>
        </w:rPr>
        <w:t>a deep</w:t>
      </w:r>
      <w:r w:rsidR="00C84CF7">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84CF7">
        <w:rPr>
          <w:rFonts w:ascii="Book Antiqua" w:eastAsia="Book Antiqua" w:hAnsi="Book Antiqua" w:cs="Book Antiqua"/>
          <w:color w:val="000000"/>
        </w:rPr>
        <w:t xml:space="preserve"> </w:t>
      </w:r>
      <w:r>
        <w:rPr>
          <w:rFonts w:ascii="Book Antiqua" w:eastAsia="Book Antiqua" w:hAnsi="Book Antiqua" w:cs="Book Antiqua"/>
          <w:color w:val="000000"/>
        </w:rPr>
        <w:t xml:space="preserve">thrombosis in the right popliteal vein (Figure 1). Transthoracic echocardiography showed a mass thrombus straddling 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concomitant dilated right atrium and moderate pulmonary hypertension (Figure 2). The size of the thrombus was 3 </w:t>
      </w:r>
      <w:r w:rsidR="008E6872">
        <w:rPr>
          <w:rFonts w:ascii="Book Antiqua" w:eastAsia="Book Antiqua" w:hAnsi="Book Antiqua" w:cs="Book Antiqua"/>
          <w:color w:val="000000"/>
        </w:rPr>
        <w:t>mm</w:t>
      </w:r>
      <w:r w:rsidR="008E6872">
        <w:rPr>
          <w:rFonts w:ascii="Book Antiqua" w:eastAsia="Book Antiqua" w:hAnsi="Book Antiqua" w:cs="Book Antiqua"/>
          <w:color w:val="000000"/>
        </w:rPr>
        <w:t xml:space="preserve"> </w:t>
      </w:r>
      <w:r w:rsidR="008E6872" w:rsidRPr="00276E00">
        <w:rPr>
          <w:rFonts w:ascii="Book Antiqua" w:hAnsi="Book Antiqua"/>
          <w:lang w:val="pl-PL"/>
        </w:rPr>
        <w:t>×</w:t>
      </w:r>
      <w:r>
        <w:rPr>
          <w:rFonts w:ascii="Book Antiqua" w:eastAsia="Book Antiqua" w:hAnsi="Book Antiqua" w:cs="Book Antiqua"/>
          <w:color w:val="000000"/>
        </w:rPr>
        <w:t xml:space="preserve"> 20 mm in the left atrium, 8 </w:t>
      </w:r>
      <w:r w:rsidR="008E6872">
        <w:rPr>
          <w:rFonts w:ascii="Book Antiqua" w:eastAsia="Book Antiqua" w:hAnsi="Book Antiqua" w:cs="Book Antiqua"/>
          <w:color w:val="000000"/>
        </w:rPr>
        <w:t>mm</w:t>
      </w:r>
      <w:r w:rsidR="008E6872">
        <w:rPr>
          <w:rFonts w:ascii="Book Antiqua" w:eastAsia="Book Antiqua" w:hAnsi="Book Antiqua" w:cs="Book Antiqua"/>
          <w:color w:val="000000"/>
        </w:rPr>
        <w:t xml:space="preserve"> </w:t>
      </w:r>
      <w:r w:rsidR="008E6872" w:rsidRPr="00276E00">
        <w:rPr>
          <w:rFonts w:ascii="Book Antiqua" w:hAnsi="Book Antiqua"/>
          <w:lang w:val="pl-PL"/>
        </w:rPr>
        <w:t>×</w:t>
      </w:r>
      <w:r>
        <w:rPr>
          <w:rFonts w:ascii="Book Antiqua" w:eastAsia="Book Antiqua" w:hAnsi="Book Antiqua" w:cs="Book Antiqua"/>
          <w:color w:val="000000"/>
        </w:rPr>
        <w:t xml:space="preserve"> 25 mm in the right atrium. Computed tomography angiography confirmed bilateral peripheral pulmonary embolism (Figure</w:t>
      </w:r>
      <w:r w:rsidR="008E6872">
        <w:rPr>
          <w:rFonts w:ascii="Book Antiqua" w:eastAsia="Book Antiqua" w:hAnsi="Book Antiqua" w:cs="Book Antiqua"/>
          <w:color w:val="000000"/>
        </w:rPr>
        <w:t>s</w:t>
      </w:r>
      <w:r>
        <w:rPr>
          <w:rFonts w:ascii="Book Antiqua" w:eastAsia="Book Antiqua" w:hAnsi="Book Antiqua" w:cs="Book Antiqua"/>
          <w:color w:val="000000"/>
        </w:rPr>
        <w:t xml:space="preserve"> 3 and</w:t>
      </w:r>
      <w:r w:rsidR="008E6872">
        <w:rPr>
          <w:rFonts w:ascii="Book Antiqua" w:eastAsia="Book Antiqua" w:hAnsi="Book Antiqua" w:cs="Book Antiqua"/>
          <w:color w:val="000000"/>
        </w:rPr>
        <w:t xml:space="preserve"> </w:t>
      </w:r>
      <w:r>
        <w:rPr>
          <w:rFonts w:ascii="Book Antiqua" w:eastAsia="Book Antiqua" w:hAnsi="Book Antiqua" w:cs="Book Antiqua"/>
          <w:color w:val="000000"/>
        </w:rPr>
        <w:t>4). The brain computed tomography scan was normal.</w:t>
      </w:r>
    </w:p>
    <w:p w14:paraId="6BC7F7DB" w14:textId="77777777" w:rsidR="00A77B3E" w:rsidRDefault="00A77B3E">
      <w:pPr>
        <w:spacing w:line="360" w:lineRule="auto"/>
        <w:jc w:val="both"/>
      </w:pPr>
    </w:p>
    <w:p w14:paraId="717C8364" w14:textId="77777777" w:rsidR="00A77B3E" w:rsidRDefault="00DE53B0">
      <w:pPr>
        <w:spacing w:line="360" w:lineRule="auto"/>
        <w:jc w:val="both"/>
      </w:pPr>
      <w:r>
        <w:rPr>
          <w:rFonts w:ascii="Book Antiqua" w:eastAsia="Book Antiqua" w:hAnsi="Book Antiqua" w:cs="Book Antiqua"/>
          <w:b/>
          <w:caps/>
          <w:color w:val="000000"/>
          <w:u w:val="single"/>
        </w:rPr>
        <w:t>FINAL DIAGNOSIS</w:t>
      </w:r>
    </w:p>
    <w:p w14:paraId="50C996D4" w14:textId="77777777" w:rsidR="00A77B3E" w:rsidRDefault="00DE53B0">
      <w:pPr>
        <w:spacing w:line="360" w:lineRule="auto"/>
        <w:jc w:val="both"/>
      </w:pPr>
      <w:r>
        <w:rPr>
          <w:rFonts w:ascii="Book Antiqua" w:eastAsia="Book Antiqua" w:hAnsi="Book Antiqua" w:cs="Book Antiqua"/>
          <w:color w:val="000000"/>
        </w:rPr>
        <w:t>Thrombus straddling PFO. Pulmonary embolism. Deep vein thrombosis.</w:t>
      </w:r>
    </w:p>
    <w:p w14:paraId="60AC1476" w14:textId="77777777" w:rsidR="00A77B3E" w:rsidRDefault="00A77B3E">
      <w:pPr>
        <w:spacing w:line="360" w:lineRule="auto"/>
        <w:jc w:val="both"/>
      </w:pPr>
    </w:p>
    <w:p w14:paraId="4499DDB7" w14:textId="77777777" w:rsidR="00A77B3E" w:rsidRDefault="00DE53B0">
      <w:pPr>
        <w:spacing w:line="360" w:lineRule="auto"/>
        <w:jc w:val="both"/>
      </w:pPr>
      <w:r>
        <w:rPr>
          <w:rFonts w:ascii="Book Antiqua" w:eastAsia="Book Antiqua" w:hAnsi="Book Antiqua" w:cs="Book Antiqua"/>
          <w:b/>
          <w:caps/>
          <w:color w:val="000000"/>
          <w:u w:val="single"/>
        </w:rPr>
        <w:t>TREATMENT</w:t>
      </w:r>
    </w:p>
    <w:p w14:paraId="5DDB9011" w14:textId="77777777" w:rsidR="00A77B3E" w:rsidRDefault="00DE53B0">
      <w:pPr>
        <w:spacing w:line="360" w:lineRule="auto"/>
        <w:jc w:val="both"/>
      </w:pPr>
      <w:r>
        <w:rPr>
          <w:rFonts w:ascii="Book Antiqua" w:eastAsia="Book Antiqua" w:hAnsi="Book Antiqua" w:cs="Book Antiqua"/>
          <w:color w:val="000000"/>
        </w:rPr>
        <w:t xml:space="preserve">Given the risk of detachment of the thrombus from the right popliteal vein, inferior vena cava filter was placed immediately. Then the patient received thrombolysis with intravenous </w:t>
      </w:r>
      <w:proofErr w:type="spellStart"/>
      <w:r>
        <w:rPr>
          <w:rFonts w:ascii="Book Antiqua" w:eastAsia="Book Antiqua" w:hAnsi="Book Antiqua" w:cs="Book Antiqua"/>
          <w:color w:val="000000"/>
        </w:rPr>
        <w:t>alteplase</w:t>
      </w:r>
      <w:proofErr w:type="spellEnd"/>
      <w:r>
        <w:rPr>
          <w:rFonts w:ascii="Book Antiqua" w:eastAsia="Book Antiqua" w:hAnsi="Book Antiqua" w:cs="Book Antiqua"/>
          <w:color w:val="000000"/>
        </w:rPr>
        <w:t xml:space="preserve"> (100 mg over 2 h) and subcutaneous injection with enoxaparin (60 mg/12 h). Bedside transthoracic echocardiography (TTE) showed the absence of clot in the right and left atrium two days later. The inner diameter of the right heart chamber was also returned to normal.</w:t>
      </w:r>
    </w:p>
    <w:p w14:paraId="4B32CD2B" w14:textId="77777777" w:rsidR="00A77B3E" w:rsidRDefault="00DE53B0">
      <w:pPr>
        <w:spacing w:line="360" w:lineRule="auto"/>
        <w:ind w:firstLine="480"/>
        <w:jc w:val="both"/>
      </w:pPr>
      <w:r>
        <w:rPr>
          <w:rFonts w:ascii="Book Antiqua" w:eastAsia="Book Antiqua" w:hAnsi="Book Antiqua" w:cs="Book Antiqua"/>
          <w:color w:val="000000"/>
        </w:rPr>
        <w:t xml:space="preserve">Considered that there was no significant predisposing factor for the young patient, the </w:t>
      </w:r>
      <w:proofErr w:type="spellStart"/>
      <w:r>
        <w:rPr>
          <w:rFonts w:ascii="Book Antiqua" w:eastAsia="Book Antiqua" w:hAnsi="Book Antiqua" w:cs="Book Antiqua"/>
          <w:color w:val="000000"/>
        </w:rPr>
        <w:t>thrombophilic</w:t>
      </w:r>
      <w:proofErr w:type="spellEnd"/>
      <w:r>
        <w:rPr>
          <w:rFonts w:ascii="Book Antiqua" w:eastAsia="Book Antiqua" w:hAnsi="Book Antiqua" w:cs="Book Antiqua"/>
          <w:color w:val="000000"/>
        </w:rPr>
        <w:t xml:space="preserve"> screen was sent off. </w:t>
      </w:r>
      <w:proofErr w:type="spellStart"/>
      <w:r>
        <w:rPr>
          <w:rFonts w:ascii="Book Antiqua" w:eastAsia="Book Antiqua" w:hAnsi="Book Antiqua" w:cs="Book Antiqua"/>
          <w:color w:val="000000"/>
        </w:rPr>
        <w:t>Antithrombin</w:t>
      </w:r>
      <w:proofErr w:type="spellEnd"/>
      <w:r>
        <w:rPr>
          <w:rFonts w:ascii="Book Antiqua" w:eastAsia="Book Antiqua" w:hAnsi="Book Antiqua" w:cs="Book Antiqua"/>
          <w:color w:val="000000"/>
        </w:rPr>
        <w:t xml:space="preserve"> III, protein S, protein C were normal. Urine albumin was negative. Blood tests also ruled out autoimmune diseases. Dynamic electrocardiogram (</w:t>
      </w:r>
      <w:proofErr w:type="spellStart"/>
      <w:r>
        <w:rPr>
          <w:rFonts w:ascii="Book Antiqua" w:eastAsia="Book Antiqua" w:hAnsi="Book Antiqua" w:cs="Book Antiqua"/>
          <w:color w:val="000000"/>
        </w:rPr>
        <w:t>Holter</w:t>
      </w:r>
      <w:proofErr w:type="spellEnd"/>
      <w:r>
        <w:rPr>
          <w:rFonts w:ascii="Book Antiqua" w:eastAsia="Book Antiqua" w:hAnsi="Book Antiqua" w:cs="Book Antiqua"/>
          <w:color w:val="000000"/>
        </w:rPr>
        <w:t xml:space="preserve">) showed no evidence of atrial fibrillation. The patient denied any medical history of trauma, surgery, cancer, drug abuse, long flight or dehydration. Therefore we speculated the sedentary lifestyle may be the major cause of the disease. </w:t>
      </w:r>
    </w:p>
    <w:p w14:paraId="76F5C129" w14:textId="77777777" w:rsidR="00A77B3E" w:rsidRDefault="00DE53B0">
      <w:pPr>
        <w:spacing w:line="360" w:lineRule="auto"/>
        <w:ind w:firstLine="480"/>
        <w:jc w:val="both"/>
      </w:pPr>
      <w:r>
        <w:rPr>
          <w:rFonts w:ascii="Book Antiqua" w:eastAsia="Book Antiqua" w:hAnsi="Book Antiqua" w:cs="Book Antiqua"/>
          <w:color w:val="000000"/>
        </w:rPr>
        <w:t>The inferior vena cava filter was removed on March 7, 2019. The patient was discharged home on warfarin the next day.</w:t>
      </w:r>
    </w:p>
    <w:p w14:paraId="4D003A3B" w14:textId="77777777" w:rsidR="00A77B3E" w:rsidRDefault="00A77B3E">
      <w:pPr>
        <w:spacing w:line="360" w:lineRule="auto"/>
        <w:ind w:firstLine="480"/>
        <w:jc w:val="both"/>
      </w:pPr>
    </w:p>
    <w:p w14:paraId="1CC6B87C" w14:textId="77777777" w:rsidR="00A77B3E" w:rsidRDefault="00DE53B0">
      <w:pPr>
        <w:spacing w:line="360" w:lineRule="auto"/>
        <w:jc w:val="both"/>
      </w:pPr>
      <w:r>
        <w:rPr>
          <w:rFonts w:ascii="Book Antiqua" w:eastAsia="Book Antiqua" w:hAnsi="Book Antiqua" w:cs="Book Antiqua"/>
          <w:b/>
          <w:caps/>
          <w:color w:val="000000"/>
          <w:u w:val="single"/>
        </w:rPr>
        <w:lastRenderedPageBreak/>
        <w:t>OUTCOME AND FOLLOW-UP</w:t>
      </w:r>
    </w:p>
    <w:p w14:paraId="0EA038BA" w14:textId="49D4CB61" w:rsidR="00A77B3E" w:rsidRDefault="00DE53B0">
      <w:pPr>
        <w:spacing w:line="360" w:lineRule="auto"/>
        <w:jc w:val="both"/>
      </w:pPr>
      <w:r>
        <w:rPr>
          <w:rFonts w:ascii="Book Antiqua" w:eastAsia="Book Antiqua" w:hAnsi="Book Antiqua" w:cs="Book Antiqua"/>
          <w:color w:val="000000"/>
        </w:rPr>
        <w:t>The patient recovered quickly without any complications. Percutaneous closure of PFO was recommended, but the patient refused further interventional treatment. The patient followed the recommendation of exercise, such as jogging or swimming, five sessions per week, lasting on average 30 min/session, and involving moderate-to-vigorous intensity physical activity. Moreover, the patient was told not to stay up late at night and maintain a good mentality. He returned to his country two months later. One year follow-up by WeChat shows that there is no recurrent thromboembolic event without</w:t>
      </w:r>
      <w:r w:rsidR="0013736C">
        <w:rPr>
          <w:rFonts w:ascii="Book Antiqua" w:eastAsia="Book Antiqua" w:hAnsi="Book Antiqua" w:cs="Book Antiqua"/>
          <w:color w:val="000000"/>
        </w:rPr>
        <w:t xml:space="preserve"> </w:t>
      </w:r>
      <w:r>
        <w:rPr>
          <w:rFonts w:ascii="Book Antiqua" w:eastAsia="Book Antiqua" w:hAnsi="Book Antiqua" w:cs="Book Antiqua"/>
          <w:color w:val="000000"/>
        </w:rPr>
        <w:t>anticoagulation</w:t>
      </w:r>
      <w:r w:rsidR="0013736C">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33ACFC95" w14:textId="77777777" w:rsidR="00A77B3E" w:rsidRDefault="00A77B3E">
      <w:pPr>
        <w:spacing w:line="360" w:lineRule="auto"/>
        <w:jc w:val="both"/>
      </w:pPr>
    </w:p>
    <w:p w14:paraId="0E629EC6" w14:textId="77777777" w:rsidR="00A77B3E" w:rsidRDefault="00DE53B0">
      <w:pPr>
        <w:spacing w:line="360" w:lineRule="auto"/>
        <w:jc w:val="both"/>
      </w:pPr>
      <w:r>
        <w:rPr>
          <w:rFonts w:ascii="Book Antiqua" w:eastAsia="Book Antiqua" w:hAnsi="Book Antiqua" w:cs="Book Antiqua"/>
          <w:b/>
          <w:caps/>
          <w:color w:val="000000"/>
          <w:u w:val="single"/>
        </w:rPr>
        <w:t>DISCUSSION</w:t>
      </w:r>
    </w:p>
    <w:p w14:paraId="7871BFB5" w14:textId="1A2202FC" w:rsidR="00A77B3E" w:rsidRDefault="00DE53B0">
      <w:pPr>
        <w:spacing w:line="360" w:lineRule="auto"/>
        <w:jc w:val="both"/>
      </w:pPr>
      <w:r>
        <w:rPr>
          <w:rFonts w:ascii="Book Antiqua" w:eastAsia="Book Antiqua" w:hAnsi="Book Antiqua" w:cs="Book Antiqua"/>
          <w:color w:val="000000"/>
        </w:rPr>
        <w:t xml:space="preserve">VTE, encompasses DVT and PE, is the third most frequent acute cardiovascular syndrome behind myocardial infarction and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incidence rate of VT</w:t>
      </w:r>
      <w:r w:rsidR="00146863">
        <w:rPr>
          <w:rFonts w:ascii="Book Antiqua" w:eastAsia="Book Antiqua" w:hAnsi="Book Antiqua" w:cs="Book Antiqua"/>
          <w:color w:val="000000"/>
        </w:rPr>
        <w:t>E range from 115 to 269 per 100</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VTE may be lethal in acute phase or lead to chronic disease and disability. The predisposing factor of VTE include hereditary disease and environmental factors. The patient was healthy before. Body mass index indicated that he was far from obesity. Laboratory examination ruled out autoimmune disease, nephrotic syndrome and hereditary coagulation disease. Furthermore, the patient was too young to be </w:t>
      </w:r>
      <w:proofErr w:type="spellStart"/>
      <w:r>
        <w:rPr>
          <w:rFonts w:ascii="Book Antiqua" w:eastAsia="Book Antiqua" w:hAnsi="Book Antiqua" w:cs="Book Antiqua"/>
          <w:color w:val="000000"/>
        </w:rPr>
        <w:t>thrombophilic</w:t>
      </w:r>
      <w:proofErr w:type="spellEnd"/>
      <w:r>
        <w:rPr>
          <w:rFonts w:ascii="Book Antiqua" w:eastAsia="Book Antiqua" w:hAnsi="Book Antiqua" w:cs="Book Antiqua"/>
          <w:color w:val="000000"/>
        </w:rPr>
        <w:t xml:space="preserve">, the mean age of patients with trapped thrombus in PFO is 59.3 ± 16.4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Nevertheless, the patient used to sit for a long time and burn the midnight oil as a news editor which is a stressful job as he described. This may have predisposed him to develop spontaneous lower extremity DVT formation and subsequent thrombus straddling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accompany with acute </w:t>
      </w:r>
      <w:proofErr w:type="spellStart"/>
      <w:r>
        <w:rPr>
          <w:rFonts w:ascii="Book Antiqua" w:eastAsia="Book Antiqua" w:hAnsi="Book Antiqua" w:cs="Book Antiqua"/>
          <w:color w:val="000000"/>
        </w:rPr>
        <w:t>submassive</w:t>
      </w:r>
      <w:proofErr w:type="spellEnd"/>
      <w:r>
        <w:rPr>
          <w:rFonts w:ascii="Book Antiqua" w:eastAsia="Book Antiqua" w:hAnsi="Book Antiqua" w:cs="Book Antiqua"/>
          <w:color w:val="000000"/>
        </w:rPr>
        <w:t xml:space="preserve"> pulmonary embolism. Besides, there was another possibility that the thrombus originated from PFO itself due to the special structure which can accelerate the blood flow. Since the DVT was confirmed, the diagnosis of thrombus in transit was our priority. </w:t>
      </w:r>
    </w:p>
    <w:p w14:paraId="3ED48248" w14:textId="4A44ACD9" w:rsidR="00A77B3E" w:rsidRDefault="00DE53B0">
      <w:pPr>
        <w:spacing w:line="360" w:lineRule="auto"/>
        <w:ind w:firstLine="480"/>
        <w:jc w:val="both"/>
      </w:pPr>
      <w:r>
        <w:rPr>
          <w:rFonts w:ascii="Book Antiqua" w:eastAsia="Book Antiqua" w:hAnsi="Book Antiqua" w:cs="Book Antiqua"/>
          <w:color w:val="000000"/>
        </w:rPr>
        <w:t xml:space="preserve">Thrombus in transit not only affects cerebrovascular but also migrates to other arteries. </w:t>
      </w:r>
      <w:proofErr w:type="spellStart"/>
      <w:r w:rsidR="00146863" w:rsidRPr="00146863">
        <w:rPr>
          <w:rFonts w:ascii="Book Antiqua" w:eastAsia="Book Antiqua" w:hAnsi="Book Antiqua" w:cs="Book Antiqua"/>
          <w:color w:val="000000"/>
        </w:rPr>
        <w:t>Wąsek</w:t>
      </w:r>
      <w:proofErr w:type="spellEnd"/>
      <w:r w:rsidR="0014686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a case of ST-segment–elevation myocardial infarction </w:t>
      </w:r>
      <w:r>
        <w:rPr>
          <w:rFonts w:ascii="Book Antiqua" w:eastAsia="Book Antiqua" w:hAnsi="Book Antiqua" w:cs="Book Antiqua"/>
          <w:color w:val="000000"/>
        </w:rPr>
        <w:lastRenderedPageBreak/>
        <w:t xml:space="preserve">related to paradoxical embolization. </w:t>
      </w:r>
      <w:proofErr w:type="spellStart"/>
      <w:r w:rsidR="00146863" w:rsidRPr="00146863">
        <w:rPr>
          <w:rFonts w:ascii="Book Antiqua" w:eastAsia="Book Antiqua" w:hAnsi="Book Antiqua" w:cs="Book Antiqua"/>
          <w:color w:val="000000"/>
        </w:rPr>
        <w:t>Santangelo</w:t>
      </w:r>
      <w:proofErr w:type="spellEnd"/>
      <w:r w:rsidR="0014686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presented a patient diagnosed with PE complicated by right renal ischemia and multiple splenic infarcts due to a mobile thrombus entrapped in 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Thus, it is necessary to pay attention to left circulation thromboembolism while unexplained organ damage happened. </w:t>
      </w:r>
    </w:p>
    <w:p w14:paraId="7996E3FD" w14:textId="77777777" w:rsidR="00A77B3E" w:rsidRDefault="00DE53B0">
      <w:pPr>
        <w:spacing w:line="360" w:lineRule="auto"/>
        <w:ind w:firstLine="480"/>
        <w:jc w:val="both"/>
      </w:pPr>
      <w:r>
        <w:rPr>
          <w:rFonts w:ascii="Book Antiqua" w:eastAsia="Book Antiqua" w:hAnsi="Book Antiqua" w:cs="Book Antiqua"/>
          <w:color w:val="000000"/>
        </w:rPr>
        <w:t xml:space="preserve">PFO is a frequent finding on echocardiography and occurs in about 25% of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The presence of a PFO is implicated in the pathogenesis of cryptogenic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mechanism of which has been attributed to the paradoxical embolism of venous thrombi that shunt through the PFO while right atrial pressure is high. However, the diagnosis of paradoxical embolism is generally presumptive, mainly relied on the speculation of the physicians. The case we describe above provided direct evidence of thrombus pass through PFO, which definitely confirmed the paradoxical embolism. Therefore, screening PFO with echocardiography seems to be plausible among patients diagnosed with PE. Since the detection rate of two-dimensional echocardiography is low, contrast-transesophageal echocardiography or contrast-enhanced transcranial </w:t>
      </w:r>
      <w:r w:rsidRPr="00926619">
        <w:rPr>
          <w:rFonts w:ascii="Book Antiqua" w:eastAsia="Book Antiqua" w:hAnsi="Book Antiqua" w:cs="Book Antiqua"/>
          <w:caps/>
          <w:color w:val="000000"/>
        </w:rPr>
        <w:t>d</w:t>
      </w:r>
      <w:r>
        <w:rPr>
          <w:rFonts w:ascii="Book Antiqua" w:eastAsia="Book Antiqua" w:hAnsi="Book Antiqua" w:cs="Book Antiqua"/>
          <w:color w:val="000000"/>
        </w:rPr>
        <w:t xml:space="preserve">oppler should be taken into </w:t>
      </w:r>
      <w:proofErr w:type="gramStart"/>
      <w:r>
        <w:rPr>
          <w:rFonts w:ascii="Book Antiqua" w:eastAsia="Book Antiqua" w:hAnsi="Book Antiqua" w:cs="Book Antiqua"/>
          <w:color w:val="000000"/>
        </w:rPr>
        <w:t>consideration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CB546F7" w14:textId="77777777" w:rsidR="00A77B3E" w:rsidRDefault="00DE53B0">
      <w:pPr>
        <w:spacing w:line="360" w:lineRule="auto"/>
        <w:ind w:firstLine="480"/>
        <w:jc w:val="both"/>
      </w:pPr>
      <w:r>
        <w:rPr>
          <w:rFonts w:ascii="Book Antiqua" w:eastAsia="Book Antiqua" w:hAnsi="Book Antiqua" w:cs="Book Antiqua"/>
          <w:color w:val="000000"/>
        </w:rPr>
        <w:t xml:space="preserve">Theoretically speaking, patients with PFO and paradoxical embolism should be benefit from closure of PFO. But the evidence of PFO closure used to be controversial. RESPECT study showed that there was no significant benefit associated with closure of PFO in adults who had a cryptogenic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Nevertheless, long-term follow-up revealed a lower rate of recurrent ischemic strokes in patients who received PFO closure than medical 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 meta-analysis also showed patients with PFO and cryptogenic stroke benefit from percutaneous closure in preventing future stroke compared to medical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Given that the patient was diagnosed with PFO and transient ischemic attack, percutaneous closure PFO was suggested. However, he turned down the suggestion due to the concern about the complications of the surgery. The patient follows the advice of regular exercise. The long-term outcomes will be investigated by our heart team. </w:t>
      </w:r>
    </w:p>
    <w:p w14:paraId="4170347E" w14:textId="77777777" w:rsidR="00A77B3E" w:rsidRDefault="00DE53B0">
      <w:pPr>
        <w:spacing w:line="360" w:lineRule="auto"/>
        <w:ind w:firstLine="480"/>
        <w:jc w:val="both"/>
      </w:pPr>
      <w:r>
        <w:rPr>
          <w:rFonts w:ascii="Book Antiqua" w:eastAsia="Book Antiqua" w:hAnsi="Book Antiqua" w:cs="Book Antiqua"/>
          <w:color w:val="000000"/>
        </w:rPr>
        <w:t xml:space="preserve">The therapeutic strategies of thrombus straddling PFO including hemodynamic stabilization, respiratory support, filter implantation, anticoagulation, thrombolysis, and </w:t>
      </w:r>
      <w:proofErr w:type="spellStart"/>
      <w:r>
        <w:rPr>
          <w:rFonts w:ascii="Book Antiqua" w:eastAsia="Book Antiqua" w:hAnsi="Book Antiqua" w:cs="Book Antiqua"/>
          <w:color w:val="000000"/>
        </w:rPr>
        <w:lastRenderedPageBreak/>
        <w:t>thrombectomy</w:t>
      </w:r>
      <w:proofErr w:type="spellEnd"/>
      <w:r>
        <w:rPr>
          <w:rFonts w:ascii="Book Antiqua" w:eastAsia="Book Antiqua" w:hAnsi="Book Antiqua" w:cs="Book Antiqua"/>
          <w:color w:val="000000"/>
        </w:rPr>
        <w:t xml:space="preserve">. Since there is no guideline for the treatment of thrombus in transit, strategies should be personalized according to the patient’s symptomology, hemodynamic stability, current clinical evidences, physician’s decision and patient’s intention. Initial shock or arrest were found nearly 40% of the cases with trapped thrombus in </w:t>
      </w:r>
      <w:proofErr w:type="gramStart"/>
      <w:r>
        <w:rPr>
          <w:rFonts w:ascii="Book Antiqua" w:eastAsia="Book Antiqua" w:hAnsi="Book Antiqua" w:cs="Book Antiqua"/>
          <w:color w:val="000000"/>
        </w:rPr>
        <w:t>PFO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Extracorporeal membrane oxygenation plays a significant role in rescuing patients with PE complicating hemodynamic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systematic review showed that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was associated with a lower overall incidence of post-treatment embolic events and a lower 60-d mortality in patients with trapped thrombus in a </w:t>
      </w:r>
      <w:proofErr w:type="gramStart"/>
      <w:r>
        <w:rPr>
          <w:rFonts w:ascii="Book Antiqua" w:eastAsia="Book Antiqua" w:hAnsi="Book Antiqua" w:cs="Book Antiqua"/>
          <w:color w:val="000000"/>
        </w:rPr>
        <w:t>PFO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Our patient fully recovered by filter placement and </w:t>
      </w:r>
      <w:proofErr w:type="spellStart"/>
      <w:r>
        <w:rPr>
          <w:rFonts w:ascii="Book Antiqua" w:eastAsia="Book Antiqua" w:hAnsi="Book Antiqua" w:cs="Book Antiqua"/>
          <w:color w:val="000000"/>
        </w:rPr>
        <w:t>thrombolytics</w:t>
      </w:r>
      <w:proofErr w:type="spellEnd"/>
      <w:r>
        <w:rPr>
          <w:rFonts w:ascii="Book Antiqua" w:eastAsia="Book Antiqua" w:hAnsi="Book Antiqua" w:cs="Book Antiqua"/>
          <w:color w:val="000000"/>
        </w:rPr>
        <w:t xml:space="preserve"> quickly. Thus conservative treatment with </w:t>
      </w:r>
      <w:proofErr w:type="spellStart"/>
      <w:r>
        <w:rPr>
          <w:rFonts w:ascii="Book Antiqua" w:eastAsia="Book Antiqua" w:hAnsi="Book Antiqua" w:cs="Book Antiqua"/>
          <w:color w:val="000000"/>
        </w:rPr>
        <w:t>thrombolytics</w:t>
      </w:r>
      <w:proofErr w:type="spellEnd"/>
      <w:r>
        <w:rPr>
          <w:rFonts w:ascii="Book Antiqua" w:eastAsia="Book Antiqua" w:hAnsi="Book Antiqua" w:cs="Book Antiqua"/>
          <w:color w:val="000000"/>
        </w:rPr>
        <w:t xml:space="preserve"> should be emphasized on the young group, and therefor invasive strategies may be avoided in clinical practice. Although our patient did not accept the PFO closure, we will keep an eye on the long-term outcome of him since the precipitating factor was removed.</w:t>
      </w:r>
    </w:p>
    <w:p w14:paraId="089A998C" w14:textId="77777777" w:rsidR="00A77B3E" w:rsidRDefault="00A77B3E">
      <w:pPr>
        <w:spacing w:line="360" w:lineRule="auto"/>
        <w:ind w:firstLine="480"/>
        <w:jc w:val="both"/>
      </w:pPr>
    </w:p>
    <w:p w14:paraId="2E01462F" w14:textId="77777777" w:rsidR="00A77B3E" w:rsidRDefault="00DE53B0">
      <w:pPr>
        <w:spacing w:line="360" w:lineRule="auto"/>
        <w:jc w:val="both"/>
      </w:pPr>
      <w:r>
        <w:rPr>
          <w:rFonts w:ascii="Book Antiqua" w:eastAsia="Book Antiqua" w:hAnsi="Book Antiqua" w:cs="Book Antiqua"/>
          <w:b/>
          <w:caps/>
          <w:color w:val="000000"/>
          <w:u w:val="single"/>
        </w:rPr>
        <w:t>CONCLUSION</w:t>
      </w:r>
    </w:p>
    <w:p w14:paraId="01EE4701" w14:textId="77777777" w:rsidR="00A77B3E" w:rsidRDefault="00DE53B0">
      <w:pPr>
        <w:spacing w:line="360" w:lineRule="auto"/>
        <w:jc w:val="both"/>
      </w:pPr>
      <w:r>
        <w:rPr>
          <w:rFonts w:ascii="Book Antiqua" w:eastAsia="Book Antiqua" w:hAnsi="Book Antiqua" w:cs="Book Antiqua"/>
          <w:color w:val="000000"/>
        </w:rPr>
        <w:t>Thrombus straddling a PFO is a rare but severe clinical circumstance, which is always complicating with PE. Screening PFO with echocardiography should be considered among patients diagnosed with PE. The patient we describe above provides direct evidence of paradoxical embolism. Moreover, a vigorous lifestyle should be recommended for avoiding thrombotic disaster among young adults.</w:t>
      </w:r>
    </w:p>
    <w:p w14:paraId="2D26A13E" w14:textId="77777777" w:rsidR="00A77B3E" w:rsidRDefault="00A77B3E">
      <w:pPr>
        <w:spacing w:line="360" w:lineRule="auto"/>
        <w:jc w:val="both"/>
      </w:pPr>
    </w:p>
    <w:p w14:paraId="3E04A3FD" w14:textId="77777777" w:rsidR="00A77B3E" w:rsidRDefault="00DE53B0">
      <w:pPr>
        <w:spacing w:line="360" w:lineRule="auto"/>
        <w:jc w:val="both"/>
      </w:pPr>
      <w:r>
        <w:rPr>
          <w:rFonts w:ascii="Book Antiqua" w:eastAsia="Book Antiqua" w:hAnsi="Book Antiqua" w:cs="Book Antiqua"/>
          <w:b/>
          <w:color w:val="000000"/>
        </w:rPr>
        <w:t>REFERENCES</w:t>
      </w:r>
    </w:p>
    <w:p w14:paraId="5313F0EF" w14:textId="77777777" w:rsidR="00A77B3E" w:rsidRDefault="00DE53B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Fonseca AC</w:t>
      </w:r>
      <w:r>
        <w:rPr>
          <w:rFonts w:ascii="Book Antiqua" w:eastAsia="Book Antiqua" w:hAnsi="Book Antiqua" w:cs="Book Antiqua"/>
          <w:color w:val="000000"/>
        </w:rPr>
        <w:t xml:space="preserve">, Ferro JM. Cryptogenic stroke.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618-623 [PMID: 25597418 DOI: 10.1111/ene.12673]</w:t>
      </w:r>
    </w:p>
    <w:p w14:paraId="3F0EDA5D" w14:textId="77777777" w:rsidR="00A77B3E" w:rsidRDefault="00DE53B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Konstantinides</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Meyer G, </w:t>
      </w:r>
      <w:proofErr w:type="spellStart"/>
      <w:r>
        <w:rPr>
          <w:rFonts w:ascii="Book Antiqua" w:eastAsia="Book Antiqua" w:hAnsi="Book Antiqua" w:cs="Book Antiqua"/>
          <w:color w:val="000000"/>
        </w:rPr>
        <w:t>Becattini</w:t>
      </w:r>
      <w:proofErr w:type="spellEnd"/>
      <w:r>
        <w:rPr>
          <w:rFonts w:ascii="Book Antiqua" w:eastAsia="Book Antiqua" w:hAnsi="Book Antiqua" w:cs="Book Antiqua"/>
          <w:color w:val="000000"/>
        </w:rPr>
        <w:t xml:space="preserve"> C, Bueno H, </w:t>
      </w:r>
      <w:proofErr w:type="spellStart"/>
      <w:r>
        <w:rPr>
          <w:rFonts w:ascii="Book Antiqua" w:eastAsia="Book Antiqua" w:hAnsi="Book Antiqua" w:cs="Book Antiqua"/>
          <w:color w:val="000000"/>
        </w:rPr>
        <w:t>Geersing</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Huisman MV, Humbert M, Jennings CS, Jiménez D, </w:t>
      </w:r>
      <w:proofErr w:type="spellStart"/>
      <w:r>
        <w:rPr>
          <w:rFonts w:ascii="Book Antiqua" w:eastAsia="Book Antiqua" w:hAnsi="Book Antiqua" w:cs="Book Antiqua"/>
          <w:color w:val="000000"/>
        </w:rPr>
        <w:t>Kucher</w:t>
      </w:r>
      <w:proofErr w:type="spellEnd"/>
      <w:r>
        <w:rPr>
          <w:rFonts w:ascii="Book Antiqua" w:eastAsia="Book Antiqua" w:hAnsi="Book Antiqua" w:cs="Book Antiqua"/>
          <w:color w:val="000000"/>
        </w:rPr>
        <w:t xml:space="preserve"> N, Lang IM, </w:t>
      </w:r>
      <w:proofErr w:type="spellStart"/>
      <w:r>
        <w:rPr>
          <w:rFonts w:ascii="Book Antiqua" w:eastAsia="Book Antiqua" w:hAnsi="Book Antiqua" w:cs="Book Antiqua"/>
          <w:color w:val="000000"/>
        </w:rPr>
        <w:t>Lankeit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Mazzolai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Meneveau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Áinle</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Pruszczyk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Righini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Van Belle E, </w:t>
      </w:r>
      <w:proofErr w:type="spellStart"/>
      <w:r>
        <w:rPr>
          <w:rFonts w:ascii="Book Antiqua" w:eastAsia="Book Antiqua" w:hAnsi="Book Antiqua" w:cs="Book Antiqua"/>
          <w:color w:val="000000"/>
        </w:rPr>
        <w:t>Zamorano</w:t>
      </w:r>
      <w:proofErr w:type="spellEnd"/>
      <w:r>
        <w:rPr>
          <w:rFonts w:ascii="Book Antiqua" w:eastAsia="Book Antiqua" w:hAnsi="Book Antiqua" w:cs="Book Antiqua"/>
          <w:color w:val="000000"/>
        </w:rPr>
        <w:t xml:space="preserve"> JL; The Task Force for the diagnosis and management of acute pulmonary embolism of the European Society of Cardiology (ESC). 2019 ESC Guidelines </w:t>
      </w:r>
      <w:r>
        <w:rPr>
          <w:rFonts w:ascii="Book Antiqua" w:eastAsia="Book Antiqua" w:hAnsi="Book Antiqua" w:cs="Book Antiqua"/>
          <w:color w:val="000000"/>
        </w:rPr>
        <w:lastRenderedPageBreak/>
        <w:t xml:space="preserve">for the diagnosis and management of acute pulmonary embolism developed in collaboration with the European Respiratory Society (ERS): The Task Force for the diagnosis and management of acute pulmonary embolism of the European Society of Cardiology (ESC).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[PMID: 31473594 DOI: 10.1183/13993003.01647-2019]</w:t>
      </w:r>
    </w:p>
    <w:p w14:paraId="37DBFDF3" w14:textId="77777777" w:rsidR="00A77B3E" w:rsidRDefault="00DE53B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Raskob</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Angchaisuksiri</w:t>
      </w:r>
      <w:proofErr w:type="spellEnd"/>
      <w:r>
        <w:rPr>
          <w:rFonts w:ascii="Book Antiqua" w:eastAsia="Book Antiqua" w:hAnsi="Book Antiqua" w:cs="Book Antiqua"/>
          <w:color w:val="000000"/>
        </w:rPr>
        <w:t xml:space="preserve"> P, Blanco AN, Buller H, Gallus A, Hunt BJ, </w:t>
      </w:r>
      <w:proofErr w:type="spellStart"/>
      <w:r>
        <w:rPr>
          <w:rFonts w:ascii="Book Antiqua" w:eastAsia="Book Antiqua" w:hAnsi="Book Antiqua" w:cs="Book Antiqua"/>
          <w:color w:val="000000"/>
        </w:rPr>
        <w:t>Hylek</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Konstantinides</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McCumber</w:t>
      </w:r>
      <w:proofErr w:type="spellEnd"/>
      <w:r>
        <w:rPr>
          <w:rFonts w:ascii="Book Antiqua" w:eastAsia="Book Antiqua" w:hAnsi="Book Antiqua" w:cs="Book Antiqua"/>
          <w:color w:val="000000"/>
        </w:rPr>
        <w:t xml:space="preserve"> M, Ozaki Y, </w:t>
      </w:r>
      <w:proofErr w:type="spellStart"/>
      <w:r>
        <w:rPr>
          <w:rFonts w:ascii="Book Antiqua" w:eastAsia="Book Antiqua" w:hAnsi="Book Antiqua" w:cs="Book Antiqua"/>
          <w:color w:val="000000"/>
        </w:rPr>
        <w:t>Wendelboe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JI; ISTH Steering Committee for World Thrombosis Day. Thrombosis: a major contributor to global disease burden.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2363-2371 [PMID: 25304324 DOI: 10.1161/ATVBAHA.114.304488]</w:t>
      </w:r>
    </w:p>
    <w:p w14:paraId="0DAA16CB" w14:textId="77777777" w:rsidR="00A77B3E" w:rsidRDefault="00DE53B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Wendelboe</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Raskob</w:t>
      </w:r>
      <w:proofErr w:type="spellEnd"/>
      <w:r>
        <w:rPr>
          <w:rFonts w:ascii="Book Antiqua" w:eastAsia="Book Antiqua" w:hAnsi="Book Antiqua" w:cs="Book Antiqua"/>
          <w:color w:val="000000"/>
        </w:rPr>
        <w:t xml:space="preserve"> GE. Global Burden of Thrombosis: Epidemiologic Aspects.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1340-1347 [PMID: 27126645 DOI: 10.1161/CIRCRESAHA.115.306841]</w:t>
      </w:r>
    </w:p>
    <w:p w14:paraId="5139101C" w14:textId="77777777" w:rsidR="00A77B3E" w:rsidRDefault="00DE53B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Kim SE, Park MS, Lee JH, Park DG, Han KR, Oh DJ. Systematic Review of Treatment for Trapped Thrombus in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Korean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776-785 [PMID: 28955396 DOI: 10.4070/kcj.2016.0295]</w:t>
      </w:r>
    </w:p>
    <w:p w14:paraId="152BDC04" w14:textId="5AC3C05E" w:rsidR="00A77B3E" w:rsidRDefault="00DE53B0">
      <w:pPr>
        <w:spacing w:line="360" w:lineRule="auto"/>
        <w:jc w:val="both"/>
      </w:pPr>
      <w:r>
        <w:rPr>
          <w:rFonts w:ascii="Book Antiqua" w:eastAsia="Book Antiqua" w:hAnsi="Book Antiqua" w:cs="Book Antiqua"/>
          <w:color w:val="000000"/>
        </w:rPr>
        <w:t xml:space="preserve">6 </w:t>
      </w:r>
      <w:proofErr w:type="spellStart"/>
      <w:r w:rsidR="00F25C25" w:rsidRPr="00F25C25">
        <w:rPr>
          <w:rFonts w:ascii="Book Antiqua" w:hAnsi="Book Antiqua" w:cs="Segoe UI"/>
          <w:b/>
          <w:bCs/>
          <w:color w:val="212121"/>
          <w:shd w:val="clear" w:color="auto" w:fill="FFFFFF"/>
        </w:rPr>
        <w:t>Wąsek</w:t>
      </w:r>
      <w:proofErr w:type="spellEnd"/>
      <w:r w:rsidR="00F25C25" w:rsidRPr="00F25C25">
        <w:rPr>
          <w:rFonts w:ascii="Book Antiqua" w:hAnsi="Book Antiqua" w:cs="Segoe UI"/>
          <w:b/>
          <w:bCs/>
          <w:color w:val="212121"/>
          <w:shd w:val="clear" w:color="auto" w:fill="FFFFFF"/>
        </w:rPr>
        <w:t xml:space="preserve"> WC</w:t>
      </w:r>
      <w:r>
        <w:rPr>
          <w:rFonts w:ascii="Book Antiqua" w:eastAsia="Book Antiqua" w:hAnsi="Book Antiqua" w:cs="Book Antiqua"/>
          <w:color w:val="000000"/>
        </w:rPr>
        <w:t xml:space="preserve">, Samul W, </w:t>
      </w:r>
      <w:proofErr w:type="spellStart"/>
      <w:r>
        <w:rPr>
          <w:rFonts w:ascii="Book Antiqua" w:eastAsia="Book Antiqua" w:hAnsi="Book Antiqua" w:cs="Book Antiqua"/>
          <w:color w:val="000000"/>
        </w:rPr>
        <w:t>Ryczek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Skrobowski</w:t>
      </w:r>
      <w:proofErr w:type="spellEnd"/>
      <w:r>
        <w:rPr>
          <w:rFonts w:ascii="Book Antiqua" w:eastAsia="Book Antiqua" w:hAnsi="Book Antiqua" w:cs="Book Antiqua"/>
          <w:color w:val="000000"/>
        </w:rPr>
        <w:t xml:space="preserve"> A. Unique case of ST-segment-elevation myocardial infarction related to paradoxical embolization and simultaneous pulmonary embolization: clinical considerations on indications for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closure in no-guidelines land.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1214-1223 [PMID: 25825398 DOI: 10.1161/CIRCULATIONAHA.114.009846]</w:t>
      </w:r>
    </w:p>
    <w:p w14:paraId="4EA430C3" w14:textId="77777777" w:rsidR="00A77B3E" w:rsidRDefault="00DE53B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Santangelo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Ielasi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Pattarino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Saino</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Scopelliti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Tespili</w:t>
      </w:r>
      <w:proofErr w:type="spellEnd"/>
      <w:r>
        <w:rPr>
          <w:rFonts w:ascii="Book Antiqua" w:eastAsia="Book Antiqua" w:hAnsi="Book Antiqua" w:cs="Book Antiqua"/>
          <w:color w:val="000000"/>
        </w:rPr>
        <w:t xml:space="preserve"> M. Pulmonary embolism with migrating thrombus through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 case for a mixed pharmacological and percutaneous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19-21 [PMID: 30693053 DOI: 10.1016/j.jccase.2018.08.007]</w:t>
      </w:r>
    </w:p>
    <w:p w14:paraId="0BEF823C" w14:textId="77777777" w:rsidR="00A77B3E" w:rsidRDefault="00DE53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Hoffman JI</w:t>
      </w:r>
      <w:r>
        <w:rPr>
          <w:rFonts w:ascii="Book Antiqua" w:eastAsia="Book Antiqua" w:hAnsi="Book Antiqua" w:cs="Book Antiqua"/>
          <w:color w:val="000000"/>
        </w:rPr>
        <w:t xml:space="preserve">, Kaplan S. The incidence of congenital heart disease.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39</w:t>
      </w:r>
      <w:r>
        <w:rPr>
          <w:rFonts w:ascii="Book Antiqua" w:eastAsia="Book Antiqua" w:hAnsi="Book Antiqua" w:cs="Book Antiqua"/>
          <w:color w:val="000000"/>
        </w:rPr>
        <w:t>: 1890-1900 [PMID: 12084585 DOI: 10.1016/s0735-1097(02)01886-7]</w:t>
      </w:r>
    </w:p>
    <w:p w14:paraId="7E63DFA8" w14:textId="77777777" w:rsidR="00A77B3E" w:rsidRDefault="00DE53B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Hagen 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Scholz</w:t>
      </w:r>
      <w:proofErr w:type="spellEnd"/>
      <w:r>
        <w:rPr>
          <w:rFonts w:ascii="Book Antiqua" w:eastAsia="Book Antiqua" w:hAnsi="Book Antiqua" w:cs="Book Antiqua"/>
          <w:color w:val="000000"/>
        </w:rPr>
        <w:t xml:space="preserve"> DG, Edwards WD. Incidence and size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during the first 10 decades of life: an autopsy study of 965 normal hearts. </w:t>
      </w:r>
      <w:r>
        <w:rPr>
          <w:rFonts w:ascii="Book Antiqua" w:eastAsia="Book Antiqua" w:hAnsi="Book Antiqua" w:cs="Book Antiqua"/>
          <w:i/>
          <w:iCs/>
          <w:color w:val="000000"/>
        </w:rPr>
        <w:t xml:space="preserve">Mayo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1984; </w:t>
      </w:r>
      <w:r>
        <w:rPr>
          <w:rFonts w:ascii="Book Antiqua" w:eastAsia="Book Antiqua" w:hAnsi="Book Antiqua" w:cs="Book Antiqua"/>
          <w:b/>
          <w:bCs/>
          <w:color w:val="000000"/>
        </w:rPr>
        <w:t>59</w:t>
      </w:r>
      <w:r>
        <w:rPr>
          <w:rFonts w:ascii="Book Antiqua" w:eastAsia="Book Antiqua" w:hAnsi="Book Antiqua" w:cs="Book Antiqua"/>
          <w:color w:val="000000"/>
        </w:rPr>
        <w:t>: 17-20 [PMID: 6694427 DOI: 10.1016/s0025-6196(12)60336-x]</w:t>
      </w:r>
    </w:p>
    <w:p w14:paraId="58882225" w14:textId="77777777" w:rsidR="00A77B3E" w:rsidRDefault="00DE53B0">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Mojadidi</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Zaman MO, </w:t>
      </w:r>
      <w:proofErr w:type="spellStart"/>
      <w:r>
        <w:rPr>
          <w:rFonts w:ascii="Book Antiqua" w:eastAsia="Book Antiqua" w:hAnsi="Book Antiqua" w:cs="Book Antiqua"/>
          <w:color w:val="000000"/>
        </w:rPr>
        <w:t>Elgendy</w:t>
      </w:r>
      <w:proofErr w:type="spellEnd"/>
      <w:r>
        <w:rPr>
          <w:rFonts w:ascii="Book Antiqua" w:eastAsia="Book Antiqua" w:hAnsi="Book Antiqua" w:cs="Book Antiqua"/>
          <w:color w:val="000000"/>
        </w:rPr>
        <w:t xml:space="preserve"> IY, Mahmoud AN, Patel NK, Agarwal N, </w:t>
      </w:r>
      <w:proofErr w:type="spellStart"/>
      <w:r>
        <w:rPr>
          <w:rFonts w:ascii="Book Antiqua" w:eastAsia="Book Antiqua" w:hAnsi="Book Antiqua" w:cs="Book Antiqua"/>
          <w:color w:val="000000"/>
        </w:rPr>
        <w:t>Tobis</w:t>
      </w:r>
      <w:proofErr w:type="spellEnd"/>
      <w:r>
        <w:rPr>
          <w:rFonts w:ascii="Book Antiqua" w:eastAsia="Book Antiqua" w:hAnsi="Book Antiqua" w:cs="Book Antiqua"/>
          <w:color w:val="000000"/>
        </w:rPr>
        <w:t xml:space="preserve"> JM, Meier B. Cryptogenic Stroke and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1035-1043 [PMID: 29495983 DOI: 10.1016/j.jacc.2017.12.059]</w:t>
      </w:r>
    </w:p>
    <w:p w14:paraId="7992D7DB" w14:textId="77777777" w:rsidR="00A77B3E" w:rsidRDefault="00DE53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Mahmoud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Elgendy</w:t>
      </w:r>
      <w:proofErr w:type="spellEnd"/>
      <w:r>
        <w:rPr>
          <w:rFonts w:ascii="Book Antiqua" w:eastAsia="Book Antiqua" w:hAnsi="Book Antiqua" w:cs="Book Antiqua"/>
          <w:color w:val="000000"/>
        </w:rPr>
        <w:t xml:space="preserve"> IY, Agarwal N, </w:t>
      </w:r>
      <w:proofErr w:type="spellStart"/>
      <w:r>
        <w:rPr>
          <w:rFonts w:ascii="Book Antiqua" w:eastAsia="Book Antiqua" w:hAnsi="Book Antiqua" w:cs="Book Antiqua"/>
          <w:color w:val="000000"/>
        </w:rPr>
        <w:t>Tobis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Mojadidi</w:t>
      </w:r>
      <w:proofErr w:type="spellEnd"/>
      <w:r>
        <w:rPr>
          <w:rFonts w:ascii="Book Antiqua" w:eastAsia="Book Antiqua" w:hAnsi="Book Antiqua" w:cs="Book Antiqua"/>
          <w:color w:val="000000"/>
        </w:rPr>
        <w:t xml:space="preserve"> MK. Identification and Quantification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-Mediated Shunts: Echocardiography and Transcranial Doppler.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495-504 [PMID: 28886841 DOI: 10.1016/j.iccl.2017.05.002]</w:t>
      </w:r>
    </w:p>
    <w:p w14:paraId="116FD46A" w14:textId="77777777" w:rsidR="00A77B3E" w:rsidRDefault="00DE53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Carroll JD</w:t>
      </w:r>
      <w:r>
        <w:rPr>
          <w:rFonts w:ascii="Book Antiqua" w:eastAsia="Book Antiqua" w:hAnsi="Book Antiqua" w:cs="Book Antiqua"/>
          <w:color w:val="000000"/>
        </w:rPr>
        <w:t xml:space="preserve">, Saver JL, </w:t>
      </w:r>
      <w:proofErr w:type="spellStart"/>
      <w:r>
        <w:rPr>
          <w:rFonts w:ascii="Book Antiqua" w:eastAsia="Book Antiqua" w:hAnsi="Book Antiqua" w:cs="Book Antiqua"/>
          <w:color w:val="000000"/>
        </w:rPr>
        <w:t>Thaler</w:t>
      </w:r>
      <w:proofErr w:type="spellEnd"/>
      <w:r>
        <w:rPr>
          <w:rFonts w:ascii="Book Antiqua" w:eastAsia="Book Antiqua" w:hAnsi="Book Antiqua" w:cs="Book Antiqua"/>
          <w:color w:val="000000"/>
        </w:rPr>
        <w:t xml:space="preserve"> DE, Smalling RW, Berry S, MacDonald LA, Marks DS,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RESPECT Investigators. Closure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medical therapy after cryptogenic stroke.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1092-1100 [PMID: 23514286 DOI: 10.1056/NEJMoa1301440]</w:t>
      </w:r>
    </w:p>
    <w:p w14:paraId="0A3490B2" w14:textId="77777777" w:rsidR="00A77B3E" w:rsidRDefault="00DE53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Saver JL</w:t>
      </w:r>
      <w:r>
        <w:rPr>
          <w:rFonts w:ascii="Book Antiqua" w:eastAsia="Book Antiqua" w:hAnsi="Book Antiqua" w:cs="Book Antiqua"/>
          <w:color w:val="000000"/>
        </w:rPr>
        <w:t xml:space="preserve">, Carroll JD, </w:t>
      </w:r>
      <w:proofErr w:type="spellStart"/>
      <w:r>
        <w:rPr>
          <w:rFonts w:ascii="Book Antiqua" w:eastAsia="Book Antiqua" w:hAnsi="Book Antiqua" w:cs="Book Antiqua"/>
          <w:color w:val="000000"/>
        </w:rPr>
        <w:t>Thaler</w:t>
      </w:r>
      <w:proofErr w:type="spellEnd"/>
      <w:r>
        <w:rPr>
          <w:rFonts w:ascii="Book Antiqua" w:eastAsia="Book Antiqua" w:hAnsi="Book Antiqua" w:cs="Book Antiqua"/>
          <w:color w:val="000000"/>
        </w:rPr>
        <w:t xml:space="preserve"> DE, Smalling RW, MacDonald LA, Marks DS,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RESPECT Investigators. Long-Term Outcomes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Closure or Medical Therapy after Stroke.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1022-1032 [PMID: 28902590 DOI: 10.1056/NEJMoa1610057]</w:t>
      </w:r>
    </w:p>
    <w:p w14:paraId="1D9FBA42" w14:textId="77777777" w:rsidR="00A77B3E" w:rsidRDefault="00DE53B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Dahal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Yousuf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Watti</w:t>
      </w:r>
      <w:proofErr w:type="spellEnd"/>
      <w:r>
        <w:rPr>
          <w:rFonts w:ascii="Book Antiqua" w:eastAsia="Book Antiqua" w:hAnsi="Book Antiqua" w:cs="Book Antiqua"/>
          <w:color w:val="000000"/>
        </w:rPr>
        <w:t xml:space="preserve"> H, Liang B, Sharma S, </w:t>
      </w:r>
      <w:proofErr w:type="spellStart"/>
      <w:r>
        <w:rPr>
          <w:rFonts w:ascii="Book Antiqua" w:eastAsia="Book Antiqua" w:hAnsi="Book Antiqua" w:cs="Book Antiqua"/>
          <w:color w:val="000000"/>
        </w:rPr>
        <w:t>Rijal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Katikaneni</w:t>
      </w:r>
      <w:proofErr w:type="spellEnd"/>
      <w:r>
        <w:rPr>
          <w:rFonts w:ascii="Book Antiqua" w:eastAsia="Book Antiqua" w:hAnsi="Book Antiqua" w:cs="Book Antiqua"/>
          <w:color w:val="000000"/>
        </w:rPr>
        <w:t xml:space="preserve"> P, Modi K,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Azrin</w:t>
      </w:r>
      <w:proofErr w:type="spellEnd"/>
      <w:r>
        <w:rPr>
          <w:rFonts w:ascii="Book Antiqua" w:eastAsia="Book Antiqua" w:hAnsi="Book Antiqua" w:cs="Book Antiqua"/>
          <w:color w:val="000000"/>
        </w:rPr>
        <w:t xml:space="preserve"> M, Lee J. Who benefits from percutaneous closure of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medical therapy for stroke prevention? In-depth and updated meta-analysis of randomized trials.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126-136 [PMID: 31110604 DOI: 10.4330/wjc.v11.i4.126]</w:t>
      </w:r>
    </w:p>
    <w:p w14:paraId="13B9354B" w14:textId="77777777" w:rsidR="00A77B3E" w:rsidRDefault="00DE53B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Ayaon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Albarrán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Pérez </w:t>
      </w:r>
      <w:proofErr w:type="spellStart"/>
      <w:r>
        <w:rPr>
          <w:rFonts w:ascii="Book Antiqua" w:eastAsia="Book Antiqua" w:hAnsi="Book Antiqua" w:cs="Book Antiqua"/>
          <w:color w:val="000000"/>
        </w:rPr>
        <w:t>Chulia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Aguirrezabalaga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Blázquez</w:t>
      </w:r>
      <w:proofErr w:type="spellEnd"/>
      <w:r>
        <w:rPr>
          <w:rFonts w:ascii="Book Antiqua" w:eastAsia="Book Antiqua" w:hAnsi="Book Antiqua" w:cs="Book Antiqua"/>
          <w:color w:val="000000"/>
        </w:rPr>
        <w:t xml:space="preserve"> González JA. Thrombus straddling a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and massive pulmonary embolism: Venous arterial extracorporeal membrane oxygenation as a valuable support tool. </w:t>
      </w:r>
      <w:r>
        <w:rPr>
          <w:rFonts w:ascii="Book Antiqua" w:eastAsia="Book Antiqua" w:hAnsi="Book Antiqua" w:cs="Book Antiqua"/>
          <w:i/>
          <w:iCs/>
          <w:color w:val="000000"/>
        </w:rPr>
        <w:t xml:space="preserve">J Card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867-870 [PMID: 31233236 DOI: 10.1111/jocs.14123]</w:t>
      </w:r>
    </w:p>
    <w:p w14:paraId="433E44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D217AD" w14:textId="77777777" w:rsidR="00A77B3E" w:rsidRDefault="00DE53B0">
      <w:pPr>
        <w:spacing w:line="360" w:lineRule="auto"/>
        <w:jc w:val="both"/>
      </w:pPr>
      <w:r>
        <w:rPr>
          <w:rFonts w:ascii="Book Antiqua" w:eastAsia="Book Antiqua" w:hAnsi="Book Antiqua" w:cs="Book Antiqua"/>
          <w:b/>
          <w:color w:val="000000"/>
        </w:rPr>
        <w:lastRenderedPageBreak/>
        <w:t>Footnotes</w:t>
      </w:r>
    </w:p>
    <w:p w14:paraId="04E32AE8" w14:textId="77777777" w:rsidR="00A77B3E" w:rsidRDefault="00DE53B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report and accompanying images.</w:t>
      </w:r>
    </w:p>
    <w:p w14:paraId="19F1BEB4" w14:textId="77777777" w:rsidR="00A77B3E" w:rsidRDefault="00A77B3E">
      <w:pPr>
        <w:spacing w:line="360" w:lineRule="auto"/>
        <w:jc w:val="both"/>
      </w:pPr>
    </w:p>
    <w:p w14:paraId="6A2DD09C" w14:textId="77777777" w:rsidR="00A77B3E" w:rsidRDefault="00DE53B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Nothing to disclose.</w:t>
      </w:r>
    </w:p>
    <w:p w14:paraId="7AA8ECFA" w14:textId="77777777" w:rsidR="00A77B3E" w:rsidRDefault="00A77B3E">
      <w:pPr>
        <w:spacing w:line="360" w:lineRule="auto"/>
        <w:jc w:val="both"/>
      </w:pPr>
    </w:p>
    <w:p w14:paraId="3D9819C6" w14:textId="369FEB7A" w:rsidR="00A77B3E" w:rsidRDefault="00DE53B0">
      <w:pPr>
        <w:spacing w:line="360" w:lineRule="auto"/>
        <w:jc w:val="both"/>
      </w:pPr>
      <w:r>
        <w:rPr>
          <w:rFonts w:ascii="Book Antiqua" w:eastAsia="Book Antiqua" w:hAnsi="Book Antiqua" w:cs="Book Antiqua"/>
          <w:b/>
          <w:bCs/>
          <w:color w:val="000000"/>
        </w:rPr>
        <w:t xml:space="preserve">CARE Checklist (2016) statement: </w:t>
      </w:r>
      <w:r w:rsidR="0083141D" w:rsidRPr="003070C6">
        <w:rPr>
          <w:rFonts w:ascii="Book Antiqua" w:eastAsia="Book Antiqua" w:hAnsi="Book Antiqua" w:cs="Book Antiqua"/>
          <w:color w:val="000000"/>
        </w:rPr>
        <w:t>The authors have read the CARE Checklist (2016), and the manuscript was prepared and revised according to the CARE Checklist (2016).</w:t>
      </w:r>
    </w:p>
    <w:p w14:paraId="0F218A96" w14:textId="77777777" w:rsidR="00A77B3E" w:rsidRDefault="00A77B3E">
      <w:pPr>
        <w:spacing w:line="360" w:lineRule="auto"/>
        <w:jc w:val="both"/>
      </w:pPr>
    </w:p>
    <w:p w14:paraId="14CE652D" w14:textId="77777777" w:rsidR="00A77B3E" w:rsidRDefault="00DE53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0C2A2A" w14:textId="77777777" w:rsidR="00A77B3E" w:rsidRDefault="00A77B3E">
      <w:pPr>
        <w:spacing w:line="360" w:lineRule="auto"/>
        <w:jc w:val="both"/>
      </w:pPr>
    </w:p>
    <w:p w14:paraId="66BA7DA6" w14:textId="4F65B472" w:rsidR="00A77B3E" w:rsidRDefault="00DE53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271BE">
        <w:rPr>
          <w:rFonts w:ascii="Book Antiqua" w:eastAsia="Book Antiqua" w:hAnsi="Book Antiqua" w:cs="Book Antiqua"/>
          <w:color w:val="000000"/>
        </w:rPr>
        <w:t>m</w:t>
      </w:r>
      <w:r>
        <w:rPr>
          <w:rFonts w:ascii="Book Antiqua" w:eastAsia="Book Antiqua" w:hAnsi="Book Antiqua" w:cs="Book Antiqua"/>
          <w:color w:val="000000"/>
        </w:rPr>
        <w:t>anuscript</w:t>
      </w:r>
    </w:p>
    <w:p w14:paraId="1B7334D4" w14:textId="77777777" w:rsidR="00A77B3E" w:rsidRDefault="00A77B3E">
      <w:pPr>
        <w:spacing w:line="360" w:lineRule="auto"/>
        <w:jc w:val="both"/>
      </w:pPr>
    </w:p>
    <w:p w14:paraId="2DBE7598" w14:textId="77777777" w:rsidR="00A77B3E" w:rsidRDefault="00DE53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2020</w:t>
      </w:r>
    </w:p>
    <w:p w14:paraId="7EB2141E" w14:textId="77777777" w:rsidR="00A77B3E" w:rsidRDefault="00DE53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10BAC32E" w14:textId="77777777" w:rsidR="00A77B3E" w:rsidRDefault="00DE53B0">
      <w:pPr>
        <w:spacing w:line="360" w:lineRule="auto"/>
        <w:jc w:val="both"/>
      </w:pPr>
      <w:r>
        <w:rPr>
          <w:rFonts w:ascii="Book Antiqua" w:eastAsia="Book Antiqua" w:hAnsi="Book Antiqua" w:cs="Book Antiqua"/>
          <w:b/>
          <w:color w:val="000000"/>
        </w:rPr>
        <w:t xml:space="preserve">Article in press: </w:t>
      </w:r>
    </w:p>
    <w:p w14:paraId="67DE6DFC" w14:textId="77777777" w:rsidR="00A77B3E" w:rsidRDefault="00A77B3E">
      <w:pPr>
        <w:spacing w:line="360" w:lineRule="auto"/>
        <w:jc w:val="both"/>
      </w:pPr>
    </w:p>
    <w:p w14:paraId="5B2E582D" w14:textId="740657FF" w:rsidR="00A77B3E" w:rsidRDefault="00DE53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C271BE">
        <w:rPr>
          <w:rFonts w:ascii="Book Antiqua" w:eastAsia="Book Antiqua" w:hAnsi="Book Antiqua" w:cs="Book Antiqua"/>
          <w:color w:val="000000"/>
        </w:rPr>
        <w:t>cardiovascular systems</w:t>
      </w:r>
    </w:p>
    <w:p w14:paraId="1BF9AB50" w14:textId="77777777" w:rsidR="00A77B3E" w:rsidRDefault="00DE53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2DE44B" w14:textId="77777777" w:rsidR="00A77B3E" w:rsidRDefault="00DE53B0">
      <w:pPr>
        <w:spacing w:line="360" w:lineRule="auto"/>
        <w:jc w:val="both"/>
      </w:pPr>
      <w:r>
        <w:rPr>
          <w:rFonts w:ascii="Book Antiqua" w:eastAsia="Book Antiqua" w:hAnsi="Book Antiqua" w:cs="Book Antiqua"/>
          <w:b/>
          <w:color w:val="000000"/>
        </w:rPr>
        <w:t>Peer-review report’s scientific quality classification</w:t>
      </w:r>
    </w:p>
    <w:p w14:paraId="7F9BEEFA" w14:textId="77777777" w:rsidR="00A77B3E" w:rsidRDefault="00DE53B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C2BF5F1" w14:textId="77777777" w:rsidR="00A77B3E" w:rsidRDefault="00DE53B0">
      <w:pPr>
        <w:spacing w:line="360" w:lineRule="auto"/>
        <w:jc w:val="both"/>
      </w:pPr>
      <w:r>
        <w:rPr>
          <w:rFonts w:ascii="Book Antiqua" w:eastAsia="Book Antiqua" w:hAnsi="Book Antiqua" w:cs="Book Antiqua"/>
          <w:color w:val="000000"/>
        </w:rPr>
        <w:t>Grade B (Very good): 0</w:t>
      </w:r>
    </w:p>
    <w:p w14:paraId="5D86E19C" w14:textId="77777777" w:rsidR="00A77B3E" w:rsidRDefault="00DE53B0">
      <w:pPr>
        <w:spacing w:line="360" w:lineRule="auto"/>
        <w:jc w:val="both"/>
      </w:pPr>
      <w:r>
        <w:rPr>
          <w:rFonts w:ascii="Book Antiqua" w:eastAsia="Book Antiqua" w:hAnsi="Book Antiqua" w:cs="Book Antiqua"/>
          <w:color w:val="000000"/>
        </w:rPr>
        <w:t>Grade C (Good): C</w:t>
      </w:r>
    </w:p>
    <w:p w14:paraId="1A8A0D51" w14:textId="77777777" w:rsidR="00A77B3E" w:rsidRDefault="00DE53B0">
      <w:pPr>
        <w:spacing w:line="360" w:lineRule="auto"/>
        <w:jc w:val="both"/>
      </w:pPr>
      <w:r>
        <w:rPr>
          <w:rFonts w:ascii="Book Antiqua" w:eastAsia="Book Antiqua" w:hAnsi="Book Antiqua" w:cs="Book Antiqua"/>
          <w:color w:val="000000"/>
        </w:rPr>
        <w:t>Grade D (Fair): D</w:t>
      </w:r>
    </w:p>
    <w:p w14:paraId="3D2DA8A1" w14:textId="77777777" w:rsidR="00A77B3E" w:rsidRDefault="00DE53B0">
      <w:pPr>
        <w:spacing w:line="360" w:lineRule="auto"/>
        <w:jc w:val="both"/>
      </w:pPr>
      <w:r>
        <w:rPr>
          <w:rFonts w:ascii="Book Antiqua" w:eastAsia="Book Antiqua" w:hAnsi="Book Antiqua" w:cs="Book Antiqua"/>
          <w:color w:val="000000"/>
        </w:rPr>
        <w:lastRenderedPageBreak/>
        <w:t>Grade E (Poor): 0</w:t>
      </w:r>
    </w:p>
    <w:p w14:paraId="1BAAF7EA" w14:textId="77777777" w:rsidR="00A77B3E" w:rsidRDefault="00A77B3E">
      <w:pPr>
        <w:spacing w:line="360" w:lineRule="auto"/>
        <w:jc w:val="both"/>
      </w:pPr>
    </w:p>
    <w:p w14:paraId="38F0C32C" w14:textId="0E5B0036" w:rsidR="00FF099B" w:rsidRDefault="00DE53B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Inoue K, </w:t>
      </w:r>
      <w:proofErr w:type="spellStart"/>
      <w:r>
        <w:rPr>
          <w:rFonts w:ascii="Book Antiqua" w:eastAsia="Book Antiqua" w:hAnsi="Book Antiqua" w:cs="Book Antiqua"/>
          <w:color w:val="000000"/>
        </w:rPr>
        <w:t>Schoenhagen</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944637">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4281C0AD" w14:textId="77777777" w:rsidR="00FF099B" w:rsidRDefault="00FF099B">
      <w:pPr>
        <w:spacing w:line="360" w:lineRule="auto"/>
        <w:jc w:val="both"/>
        <w:rPr>
          <w:rFonts w:ascii="Book Antiqua" w:eastAsia="Book Antiqua" w:hAnsi="Book Antiqua" w:cs="Book Antiqua"/>
          <w:b/>
          <w:color w:val="000000"/>
        </w:rPr>
      </w:pPr>
    </w:p>
    <w:p w14:paraId="5041E606" w14:textId="077C3173" w:rsidR="00A77B3E" w:rsidRDefault="00DE53B0">
      <w:pPr>
        <w:spacing w:line="360" w:lineRule="auto"/>
        <w:jc w:val="both"/>
      </w:pPr>
      <w:r>
        <w:rPr>
          <w:rFonts w:ascii="Book Antiqua" w:eastAsia="Book Antiqua" w:hAnsi="Book Antiqua" w:cs="Book Antiqua"/>
          <w:b/>
          <w:color w:val="000000"/>
        </w:rPr>
        <w:t>Figure Legends</w:t>
      </w:r>
    </w:p>
    <w:p w14:paraId="673B83AF" w14:textId="48C333DB" w:rsidR="001B01DA" w:rsidRDefault="00FF099B" w:rsidP="001B01DA">
      <w:pPr>
        <w:adjustRightInd w:val="0"/>
        <w:snapToGrid w:val="0"/>
        <w:spacing w:line="360" w:lineRule="auto"/>
        <w:jc w:val="both"/>
        <w:rPr>
          <w:rFonts w:ascii="Book Antiqua" w:eastAsia="Book Antiqua" w:hAnsi="Book Antiqua" w:cs="Book Antiqua"/>
          <w:b/>
          <w:bCs/>
          <w:color w:val="000000"/>
        </w:rPr>
      </w:pPr>
      <w:r w:rsidRPr="00FF099B">
        <w:rPr>
          <w:rFonts w:ascii="Book Antiqua" w:eastAsia="Book Antiqua" w:hAnsi="Book Antiqua" w:cs="Book Antiqua"/>
          <w:b/>
          <w:bCs/>
          <w:noProof/>
          <w:color w:val="000000"/>
          <w:lang w:eastAsia="zh-CN"/>
        </w:rPr>
        <w:drawing>
          <wp:inline distT="0" distB="0" distL="0" distR="0" wp14:anchorId="03A94223" wp14:editId="6B9A835D">
            <wp:extent cx="4182386" cy="2878372"/>
            <wp:effectExtent l="0" t="0" r="8890" b="0"/>
            <wp:docPr id="4" name="图片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8B7FC-8A19-4C0A-9416-76CF30000726}"/>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8B7FC-8A19-4C0A-9416-76CF30000726}"/>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4195504" cy="2887400"/>
                    </a:xfrm>
                    <a:prstGeom prst="rect">
                      <a:avLst/>
                    </a:prstGeom>
                  </pic:spPr>
                </pic:pic>
              </a:graphicData>
            </a:graphic>
          </wp:inline>
        </w:drawing>
      </w:r>
    </w:p>
    <w:p w14:paraId="5CCB496B" w14:textId="7294EE07" w:rsidR="00FF099B" w:rsidRDefault="00DE53B0" w:rsidP="001B01DA">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Doppler-ultrasound revealed a deep venous thrombosis in the right</w:t>
      </w:r>
      <w:r w:rsidR="003B5231">
        <w:rPr>
          <w:rFonts w:ascii="Book Antiqua" w:eastAsia="Book Antiqua" w:hAnsi="Book Antiqua" w:cs="Book Antiqua"/>
          <w:b/>
          <w:bCs/>
          <w:color w:val="000000"/>
        </w:rPr>
        <w:t xml:space="preserve"> </w:t>
      </w:r>
      <w:r>
        <w:rPr>
          <w:rFonts w:ascii="Book Antiqua" w:eastAsia="Book Antiqua" w:hAnsi="Book Antiqua" w:cs="Book Antiqua"/>
          <w:b/>
          <w:bCs/>
          <w:color w:val="000000"/>
        </w:rPr>
        <w:t>popliteal</w:t>
      </w:r>
      <w:r w:rsidR="003B5231">
        <w:rPr>
          <w:rFonts w:ascii="Book Antiqua" w:eastAsia="Book Antiqua" w:hAnsi="Book Antiqua" w:cs="Book Antiqua"/>
          <w:b/>
          <w:bCs/>
          <w:color w:val="000000"/>
        </w:rPr>
        <w:t xml:space="preserve"> </w:t>
      </w:r>
      <w:r>
        <w:rPr>
          <w:rFonts w:ascii="Book Antiqua" w:eastAsia="Book Antiqua" w:hAnsi="Book Antiqua" w:cs="Book Antiqua"/>
          <w:b/>
          <w:bCs/>
          <w:color w:val="000000"/>
        </w:rPr>
        <w:t>vein.</w:t>
      </w:r>
      <w:r w:rsidR="003B5231">
        <w:rPr>
          <w:rFonts w:ascii="Book Antiqua" w:eastAsia="Book Antiqua" w:hAnsi="Book Antiqua" w:cs="Book Antiqua"/>
          <w:b/>
          <w:bCs/>
          <w:color w:val="000000"/>
        </w:rPr>
        <w:t xml:space="preserve"> </w:t>
      </w:r>
    </w:p>
    <w:p w14:paraId="32EFFC2A" w14:textId="77777777" w:rsidR="003B5231" w:rsidRPr="00FF099B" w:rsidRDefault="003B5231" w:rsidP="001B01DA">
      <w:pPr>
        <w:adjustRightInd w:val="0"/>
        <w:snapToGrid w:val="0"/>
        <w:spacing w:line="360" w:lineRule="auto"/>
        <w:jc w:val="both"/>
        <w:rPr>
          <w:rFonts w:ascii="Book Antiqua" w:eastAsia="Book Antiqua" w:hAnsi="Book Antiqua" w:cs="Book Antiqua"/>
          <w:b/>
          <w:bCs/>
          <w:color w:val="000000"/>
        </w:rPr>
      </w:pPr>
    </w:p>
    <w:p w14:paraId="400C10FC" w14:textId="69D57DB0" w:rsidR="00A77B3E" w:rsidRDefault="00FF099B">
      <w:pPr>
        <w:spacing w:line="360" w:lineRule="auto"/>
        <w:jc w:val="both"/>
      </w:pPr>
      <w:r>
        <w:rPr>
          <w:noProof/>
          <w:lang w:eastAsia="zh-CN"/>
        </w:rPr>
        <w:drawing>
          <wp:inline distT="0" distB="0" distL="0" distR="0" wp14:anchorId="3E43BB0E" wp14:editId="32C13E33">
            <wp:extent cx="3770637" cy="2830664"/>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9032" cy="2851981"/>
                    </a:xfrm>
                    <a:prstGeom prst="rect">
                      <a:avLst/>
                    </a:prstGeom>
                  </pic:spPr>
                </pic:pic>
              </a:graphicData>
            </a:graphic>
          </wp:inline>
        </w:drawing>
      </w:r>
    </w:p>
    <w:p w14:paraId="29F478C7" w14:textId="15C5DC5F" w:rsidR="00A77B3E" w:rsidRDefault="00DE53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Figure 2 Transthoracic echocardiography showed a mass thrombus straddling a patent foramen </w:t>
      </w:r>
      <w:proofErr w:type="spellStart"/>
      <w:r>
        <w:rPr>
          <w:rFonts w:ascii="Book Antiqua" w:eastAsia="Book Antiqua" w:hAnsi="Book Antiqua" w:cs="Book Antiqua"/>
          <w:b/>
          <w:bCs/>
          <w:color w:val="000000"/>
        </w:rPr>
        <w:t>ovale</w:t>
      </w:r>
      <w:proofErr w:type="spellEnd"/>
      <w:r>
        <w:rPr>
          <w:rFonts w:ascii="Book Antiqua" w:eastAsia="Book Antiqua" w:hAnsi="Book Antiqua" w:cs="Book Antiqua"/>
          <w:b/>
          <w:bCs/>
          <w:color w:val="000000"/>
        </w:rPr>
        <w:t xml:space="preserve"> (3 </w:t>
      </w:r>
      <w:r w:rsidR="003B5231">
        <w:rPr>
          <w:rFonts w:ascii="Book Antiqua" w:eastAsia="Book Antiqua" w:hAnsi="Book Antiqua" w:cs="Book Antiqua"/>
          <w:b/>
          <w:bCs/>
          <w:color w:val="000000"/>
        </w:rPr>
        <w:t>mm</w:t>
      </w:r>
      <w:r w:rsidR="003B5231">
        <w:rPr>
          <w:rFonts w:ascii="Book Antiqua" w:eastAsia="Book Antiqua" w:hAnsi="Book Antiqua" w:cs="Book Antiqua"/>
          <w:b/>
          <w:bCs/>
          <w:color w:val="000000"/>
        </w:rPr>
        <w:t xml:space="preserve"> </w:t>
      </w:r>
      <w:r w:rsidR="003B5231" w:rsidRPr="003B5231">
        <w:rPr>
          <w:rFonts w:ascii="Book Antiqua" w:hAnsi="Book Antiqua"/>
          <w:b/>
          <w:lang w:val="pl-PL"/>
        </w:rPr>
        <w:t>×</w:t>
      </w:r>
      <w:r>
        <w:rPr>
          <w:rFonts w:ascii="Book Antiqua" w:eastAsia="Book Antiqua" w:hAnsi="Book Antiqua" w:cs="Book Antiqua"/>
          <w:b/>
          <w:bCs/>
          <w:color w:val="000000"/>
        </w:rPr>
        <w:t xml:space="preserve"> 20 mm in the left atrium, 8 </w:t>
      </w:r>
      <w:r w:rsidR="003B5231">
        <w:rPr>
          <w:rFonts w:ascii="Book Antiqua" w:eastAsia="Book Antiqua" w:hAnsi="Book Antiqua" w:cs="Book Antiqua"/>
          <w:b/>
          <w:bCs/>
          <w:color w:val="000000"/>
        </w:rPr>
        <w:t>mm</w:t>
      </w:r>
      <w:r w:rsidR="003B5231">
        <w:rPr>
          <w:rFonts w:ascii="Book Antiqua" w:eastAsia="Book Antiqua" w:hAnsi="Book Antiqua" w:cs="Book Antiqua"/>
          <w:b/>
          <w:bCs/>
          <w:color w:val="000000"/>
        </w:rPr>
        <w:t xml:space="preserve"> </w:t>
      </w:r>
      <w:r w:rsidR="003B5231" w:rsidRPr="003B5231">
        <w:rPr>
          <w:rFonts w:ascii="Book Antiqua" w:hAnsi="Book Antiqua"/>
          <w:b/>
          <w:lang w:val="pl-PL"/>
        </w:rPr>
        <w:t>×</w:t>
      </w:r>
      <w:r>
        <w:rPr>
          <w:rFonts w:ascii="Book Antiqua" w:eastAsia="Book Antiqua" w:hAnsi="Book Antiqua" w:cs="Book Antiqua"/>
          <w:b/>
          <w:bCs/>
          <w:color w:val="000000"/>
        </w:rPr>
        <w:t xml:space="preserve"> 25 mm in the right atrium). </w:t>
      </w:r>
      <w:r w:rsidR="00D078B1" w:rsidRPr="00D078B1">
        <w:rPr>
          <w:rFonts w:ascii="Book Antiqua" w:eastAsia="Book Antiqua" w:hAnsi="Book Antiqua" w:cs="Book Antiqua"/>
          <w:bCs/>
          <w:color w:val="000000"/>
        </w:rPr>
        <w:t xml:space="preserve">RA: </w:t>
      </w:r>
      <w:r w:rsidR="00D078B1" w:rsidRPr="00D078B1">
        <w:rPr>
          <w:rFonts w:ascii="Book Antiqua" w:eastAsia="Book Antiqua" w:hAnsi="Book Antiqua" w:cs="Book Antiqua"/>
          <w:bCs/>
          <w:caps/>
          <w:color w:val="000000"/>
        </w:rPr>
        <w:t>r</w:t>
      </w:r>
      <w:r w:rsidR="00D078B1" w:rsidRPr="00D078B1">
        <w:rPr>
          <w:rFonts w:ascii="Book Antiqua" w:eastAsia="Book Antiqua" w:hAnsi="Book Antiqua" w:cs="Book Antiqua"/>
          <w:bCs/>
          <w:color w:val="000000"/>
        </w:rPr>
        <w:t>ight atrium</w:t>
      </w:r>
      <w:r w:rsidR="00D078B1" w:rsidRPr="00D078B1">
        <w:rPr>
          <w:rFonts w:ascii="Book Antiqua" w:eastAsia="Book Antiqua" w:hAnsi="Book Antiqua" w:cs="Book Antiqua"/>
          <w:bCs/>
          <w:color w:val="000000"/>
        </w:rPr>
        <w:t xml:space="preserve">; LA: </w:t>
      </w:r>
      <w:r w:rsidR="00D078B1" w:rsidRPr="00D078B1">
        <w:rPr>
          <w:rFonts w:ascii="Book Antiqua" w:eastAsia="Book Antiqua" w:hAnsi="Book Antiqua" w:cs="Book Antiqua"/>
          <w:bCs/>
          <w:caps/>
          <w:color w:val="000000"/>
        </w:rPr>
        <w:t>l</w:t>
      </w:r>
      <w:r w:rsidR="00D078B1" w:rsidRPr="00D078B1">
        <w:rPr>
          <w:rFonts w:ascii="Book Antiqua" w:eastAsia="Book Antiqua" w:hAnsi="Book Antiqua" w:cs="Book Antiqua"/>
          <w:bCs/>
          <w:color w:val="000000"/>
        </w:rPr>
        <w:t>eft atrium</w:t>
      </w:r>
      <w:r w:rsidR="00D078B1" w:rsidRPr="00D078B1">
        <w:rPr>
          <w:rFonts w:ascii="Book Antiqua" w:eastAsia="Book Antiqua" w:hAnsi="Book Antiqua" w:cs="Book Antiqua"/>
          <w:bCs/>
          <w:color w:val="000000"/>
        </w:rPr>
        <w:t>.</w:t>
      </w:r>
      <w:bookmarkStart w:id="1" w:name="_GoBack"/>
      <w:bookmarkEnd w:id="1"/>
    </w:p>
    <w:p w14:paraId="3BA9941A" w14:textId="77777777" w:rsidR="003B5231" w:rsidRDefault="003B5231">
      <w:pPr>
        <w:spacing w:line="360" w:lineRule="auto"/>
        <w:jc w:val="both"/>
      </w:pPr>
    </w:p>
    <w:p w14:paraId="22CA2CFB" w14:textId="3CF40120" w:rsidR="00A77B3E" w:rsidRDefault="00FF099B">
      <w:pPr>
        <w:spacing w:line="360" w:lineRule="auto"/>
        <w:jc w:val="both"/>
      </w:pPr>
      <w:r>
        <w:rPr>
          <w:noProof/>
          <w:lang w:eastAsia="zh-CN"/>
        </w:rPr>
        <w:drawing>
          <wp:inline distT="0" distB="0" distL="0" distR="0" wp14:anchorId="77DC054F" wp14:editId="1EF74D55">
            <wp:extent cx="5471454" cy="279885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9167" cy="2802805"/>
                    </a:xfrm>
                    <a:prstGeom prst="rect">
                      <a:avLst/>
                    </a:prstGeom>
                  </pic:spPr>
                </pic:pic>
              </a:graphicData>
            </a:graphic>
          </wp:inline>
        </w:drawing>
      </w:r>
    </w:p>
    <w:p w14:paraId="412C65FC" w14:textId="105E7CC4" w:rsidR="00A77B3E" w:rsidRDefault="00DE53B0">
      <w:pPr>
        <w:spacing w:line="360" w:lineRule="auto"/>
        <w:jc w:val="both"/>
      </w:pPr>
      <w:r>
        <w:rPr>
          <w:rFonts w:ascii="Book Antiqua" w:eastAsia="Book Antiqua" w:hAnsi="Book Antiqua" w:cs="Book Antiqua"/>
          <w:b/>
          <w:bCs/>
          <w:color w:val="000000"/>
        </w:rPr>
        <w:t>Figure 3 Computed tomography angiography confirmed bilateral pulmonary embolism.</w:t>
      </w:r>
      <w:r w:rsidR="0098138A">
        <w:rPr>
          <w:rFonts w:ascii="Book Antiqua" w:eastAsia="Book Antiqua" w:hAnsi="Book Antiqua" w:cs="Book Antiqua"/>
          <w:b/>
          <w:bCs/>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A60D" w14:textId="77777777" w:rsidR="00DE442C" w:rsidRDefault="00DE442C" w:rsidP="00F25C25">
      <w:r>
        <w:separator/>
      </w:r>
    </w:p>
  </w:endnote>
  <w:endnote w:type="continuationSeparator" w:id="0">
    <w:p w14:paraId="2F68A52D" w14:textId="77777777" w:rsidR="00DE442C" w:rsidRDefault="00DE442C" w:rsidP="00F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001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681545" w14:textId="6039FD78" w:rsidR="00FF099B" w:rsidRPr="00FF099B" w:rsidRDefault="00FF099B">
            <w:pPr>
              <w:pStyle w:val="a4"/>
              <w:jc w:val="right"/>
              <w:rPr>
                <w:rFonts w:ascii="Book Antiqua" w:hAnsi="Book Antiqua"/>
                <w:sz w:val="24"/>
                <w:szCs w:val="24"/>
              </w:rPr>
            </w:pPr>
            <w:r w:rsidRPr="00FF099B">
              <w:rPr>
                <w:rFonts w:ascii="Book Antiqua" w:hAnsi="Book Antiqua"/>
                <w:sz w:val="24"/>
                <w:szCs w:val="24"/>
                <w:lang w:val="zh-CN" w:eastAsia="zh-CN"/>
              </w:rPr>
              <w:t xml:space="preserve"> </w:t>
            </w:r>
            <w:r w:rsidRPr="00FF099B">
              <w:rPr>
                <w:rFonts w:ascii="Book Antiqua" w:hAnsi="Book Antiqua"/>
                <w:sz w:val="24"/>
                <w:szCs w:val="24"/>
              </w:rPr>
              <w:fldChar w:fldCharType="begin"/>
            </w:r>
            <w:r w:rsidRPr="00FF099B">
              <w:rPr>
                <w:rFonts w:ascii="Book Antiqua" w:hAnsi="Book Antiqua"/>
                <w:sz w:val="24"/>
                <w:szCs w:val="24"/>
              </w:rPr>
              <w:instrText>PAGE</w:instrText>
            </w:r>
            <w:r w:rsidRPr="00FF099B">
              <w:rPr>
                <w:rFonts w:ascii="Book Antiqua" w:hAnsi="Book Antiqua"/>
                <w:sz w:val="24"/>
                <w:szCs w:val="24"/>
              </w:rPr>
              <w:fldChar w:fldCharType="separate"/>
            </w:r>
            <w:r w:rsidR="00D078B1">
              <w:rPr>
                <w:rFonts w:ascii="Book Antiqua" w:hAnsi="Book Antiqua"/>
                <w:noProof/>
                <w:sz w:val="24"/>
                <w:szCs w:val="24"/>
              </w:rPr>
              <w:t>13</w:t>
            </w:r>
            <w:r w:rsidRPr="00FF099B">
              <w:rPr>
                <w:rFonts w:ascii="Book Antiqua" w:hAnsi="Book Antiqua"/>
                <w:sz w:val="24"/>
                <w:szCs w:val="24"/>
              </w:rPr>
              <w:fldChar w:fldCharType="end"/>
            </w:r>
            <w:r w:rsidRPr="00FF099B">
              <w:rPr>
                <w:rFonts w:ascii="Book Antiqua" w:hAnsi="Book Antiqua"/>
                <w:sz w:val="24"/>
                <w:szCs w:val="24"/>
                <w:lang w:val="zh-CN" w:eastAsia="zh-CN"/>
              </w:rPr>
              <w:t xml:space="preserve"> / </w:t>
            </w:r>
            <w:r w:rsidRPr="00FF099B">
              <w:rPr>
                <w:rFonts w:ascii="Book Antiqua" w:hAnsi="Book Antiqua"/>
                <w:sz w:val="24"/>
                <w:szCs w:val="24"/>
              </w:rPr>
              <w:fldChar w:fldCharType="begin"/>
            </w:r>
            <w:r w:rsidRPr="00FF099B">
              <w:rPr>
                <w:rFonts w:ascii="Book Antiqua" w:hAnsi="Book Antiqua"/>
                <w:sz w:val="24"/>
                <w:szCs w:val="24"/>
              </w:rPr>
              <w:instrText>NUMPAGES</w:instrText>
            </w:r>
            <w:r w:rsidRPr="00FF099B">
              <w:rPr>
                <w:rFonts w:ascii="Book Antiqua" w:hAnsi="Book Antiqua"/>
                <w:sz w:val="24"/>
                <w:szCs w:val="24"/>
              </w:rPr>
              <w:fldChar w:fldCharType="separate"/>
            </w:r>
            <w:r w:rsidR="00D078B1">
              <w:rPr>
                <w:rFonts w:ascii="Book Antiqua" w:hAnsi="Book Antiqua"/>
                <w:noProof/>
                <w:sz w:val="24"/>
                <w:szCs w:val="24"/>
              </w:rPr>
              <w:t>13</w:t>
            </w:r>
            <w:r w:rsidRPr="00FF099B">
              <w:rPr>
                <w:rFonts w:ascii="Book Antiqua" w:hAnsi="Book Antiqua"/>
                <w:sz w:val="24"/>
                <w:szCs w:val="24"/>
              </w:rPr>
              <w:fldChar w:fldCharType="end"/>
            </w:r>
          </w:p>
        </w:sdtContent>
      </w:sdt>
    </w:sdtContent>
  </w:sdt>
  <w:p w14:paraId="1C802412" w14:textId="77777777" w:rsidR="00FF099B" w:rsidRDefault="00FF09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3BE4" w14:textId="77777777" w:rsidR="00DE442C" w:rsidRDefault="00DE442C" w:rsidP="00F25C25">
      <w:r>
        <w:separator/>
      </w:r>
    </w:p>
  </w:footnote>
  <w:footnote w:type="continuationSeparator" w:id="0">
    <w:p w14:paraId="5A7EABBF" w14:textId="77777777" w:rsidR="00DE442C" w:rsidRDefault="00DE442C" w:rsidP="00F2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07461"/>
    <w:rsid w:val="0013736C"/>
    <w:rsid w:val="00142A73"/>
    <w:rsid w:val="00146863"/>
    <w:rsid w:val="0015301E"/>
    <w:rsid w:val="001B01DA"/>
    <w:rsid w:val="001F799E"/>
    <w:rsid w:val="00315C05"/>
    <w:rsid w:val="003B5231"/>
    <w:rsid w:val="004875E3"/>
    <w:rsid w:val="006F3B01"/>
    <w:rsid w:val="00814CFF"/>
    <w:rsid w:val="0083141D"/>
    <w:rsid w:val="00832B0D"/>
    <w:rsid w:val="008426E4"/>
    <w:rsid w:val="008E6872"/>
    <w:rsid w:val="00913EA7"/>
    <w:rsid w:val="00926619"/>
    <w:rsid w:val="00944637"/>
    <w:rsid w:val="0098138A"/>
    <w:rsid w:val="00A77B3E"/>
    <w:rsid w:val="00AA7E3E"/>
    <w:rsid w:val="00C271BE"/>
    <w:rsid w:val="00C84CF7"/>
    <w:rsid w:val="00CA2A55"/>
    <w:rsid w:val="00D078B1"/>
    <w:rsid w:val="00DD5820"/>
    <w:rsid w:val="00DE442C"/>
    <w:rsid w:val="00DE53B0"/>
    <w:rsid w:val="00E12D02"/>
    <w:rsid w:val="00F25C25"/>
    <w:rsid w:val="00FF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3C004"/>
  <w15:docId w15:val="{21C67F22-D031-434C-B4E5-A683A3B0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5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5C25"/>
    <w:rPr>
      <w:sz w:val="18"/>
      <w:szCs w:val="18"/>
    </w:rPr>
  </w:style>
  <w:style w:type="paragraph" w:styleId="a4">
    <w:name w:val="footer"/>
    <w:basedOn w:val="a"/>
    <w:link w:val="Char0"/>
    <w:uiPriority w:val="99"/>
    <w:unhideWhenUsed/>
    <w:rsid w:val="00F25C25"/>
    <w:pPr>
      <w:tabs>
        <w:tab w:val="center" w:pos="4153"/>
        <w:tab w:val="right" w:pos="8306"/>
      </w:tabs>
      <w:snapToGrid w:val="0"/>
    </w:pPr>
    <w:rPr>
      <w:sz w:val="18"/>
      <w:szCs w:val="18"/>
    </w:rPr>
  </w:style>
  <w:style w:type="character" w:customStyle="1" w:styleId="Char0">
    <w:name w:val="页脚 Char"/>
    <w:basedOn w:val="a0"/>
    <w:link w:val="a4"/>
    <w:uiPriority w:val="99"/>
    <w:rsid w:val="00F25C25"/>
    <w:rPr>
      <w:sz w:val="18"/>
      <w:szCs w:val="18"/>
    </w:rPr>
  </w:style>
  <w:style w:type="character" w:styleId="a5">
    <w:name w:val="annotation reference"/>
    <w:basedOn w:val="a0"/>
    <w:semiHidden/>
    <w:unhideWhenUsed/>
    <w:rsid w:val="00F25C25"/>
    <w:rPr>
      <w:sz w:val="21"/>
      <w:szCs w:val="21"/>
    </w:rPr>
  </w:style>
  <w:style w:type="paragraph" w:styleId="a6">
    <w:name w:val="annotation text"/>
    <w:basedOn w:val="a"/>
    <w:link w:val="Char1"/>
    <w:semiHidden/>
    <w:unhideWhenUsed/>
    <w:rsid w:val="00F25C25"/>
  </w:style>
  <w:style w:type="character" w:customStyle="1" w:styleId="Char1">
    <w:name w:val="批注文字 Char"/>
    <w:basedOn w:val="a0"/>
    <w:link w:val="a6"/>
    <w:semiHidden/>
    <w:rsid w:val="00F25C25"/>
    <w:rPr>
      <w:sz w:val="24"/>
      <w:szCs w:val="24"/>
    </w:rPr>
  </w:style>
  <w:style w:type="paragraph" w:styleId="a7">
    <w:name w:val="annotation subject"/>
    <w:basedOn w:val="a6"/>
    <w:next w:val="a6"/>
    <w:link w:val="Char2"/>
    <w:semiHidden/>
    <w:unhideWhenUsed/>
    <w:rsid w:val="00F25C25"/>
    <w:rPr>
      <w:b/>
      <w:bCs/>
    </w:rPr>
  </w:style>
  <w:style w:type="character" w:customStyle="1" w:styleId="Char2">
    <w:name w:val="批注主题 Char"/>
    <w:basedOn w:val="Char1"/>
    <w:link w:val="a7"/>
    <w:semiHidden/>
    <w:rsid w:val="00F25C25"/>
    <w:rPr>
      <w:b/>
      <w:bCs/>
      <w:sz w:val="24"/>
      <w:szCs w:val="24"/>
    </w:rPr>
  </w:style>
  <w:style w:type="paragraph" w:styleId="a8">
    <w:name w:val="Balloon Text"/>
    <w:basedOn w:val="a"/>
    <w:link w:val="Char3"/>
    <w:rsid w:val="00F25C25"/>
    <w:rPr>
      <w:sz w:val="18"/>
      <w:szCs w:val="18"/>
    </w:rPr>
  </w:style>
  <w:style w:type="character" w:customStyle="1" w:styleId="Char3">
    <w:name w:val="批注框文本 Char"/>
    <w:basedOn w:val="a0"/>
    <w:link w:val="a8"/>
    <w:rsid w:val="00F25C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黄毅雄</dc:creator>
  <cp:lastModifiedBy>Admin</cp:lastModifiedBy>
  <cp:revision>34</cp:revision>
  <dcterms:created xsi:type="dcterms:W3CDTF">2020-09-07T07:24:00Z</dcterms:created>
  <dcterms:modified xsi:type="dcterms:W3CDTF">2020-09-09T07:13:00Z</dcterms:modified>
</cp:coreProperties>
</file>