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6A0C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Name of Journal: </w:t>
      </w:r>
      <w:r w:rsidRPr="004B7E85">
        <w:rPr>
          <w:rFonts w:ascii="Book Antiqua" w:eastAsia="Book Antiqua" w:hAnsi="Book Antiqua" w:cs="Book Antiqua"/>
          <w:i/>
        </w:rPr>
        <w:t>World Journal of Clinical Cases</w:t>
      </w:r>
    </w:p>
    <w:p w14:paraId="72226D0C"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NO: </w:t>
      </w:r>
      <w:r w:rsidRPr="004B7E85">
        <w:rPr>
          <w:rFonts w:ascii="Book Antiqua" w:eastAsia="Book Antiqua" w:hAnsi="Book Antiqua" w:cs="Book Antiqua"/>
        </w:rPr>
        <w:t>56276</w:t>
      </w:r>
    </w:p>
    <w:p w14:paraId="2DBE4A2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Type: </w:t>
      </w:r>
      <w:r w:rsidRPr="004B7E85">
        <w:rPr>
          <w:rFonts w:ascii="Book Antiqua" w:eastAsia="Book Antiqua" w:hAnsi="Book Antiqua" w:cs="Book Antiqua"/>
        </w:rPr>
        <w:t>ORIGINAL ARTICLE</w:t>
      </w:r>
    </w:p>
    <w:p w14:paraId="782F0664" w14:textId="77777777" w:rsidR="00A77B3E" w:rsidRPr="004B7E85" w:rsidRDefault="00A77B3E" w:rsidP="004B7E85">
      <w:pPr>
        <w:adjustRightInd w:val="0"/>
        <w:snapToGrid w:val="0"/>
        <w:spacing w:line="360" w:lineRule="auto"/>
        <w:jc w:val="both"/>
        <w:rPr>
          <w:rFonts w:ascii="Book Antiqua" w:hAnsi="Book Antiqua"/>
        </w:rPr>
      </w:pPr>
    </w:p>
    <w:p w14:paraId="3F1516D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Retrospective Study</w:t>
      </w:r>
    </w:p>
    <w:p w14:paraId="2719771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Cerebral infarct secondary to traumatic internal carotid artery dissection</w:t>
      </w:r>
    </w:p>
    <w:p w14:paraId="16FA906A" w14:textId="77777777" w:rsidR="00A77B3E" w:rsidRPr="004B7E85" w:rsidRDefault="00A77B3E" w:rsidP="004B7E85">
      <w:pPr>
        <w:adjustRightInd w:val="0"/>
        <w:snapToGrid w:val="0"/>
        <w:spacing w:line="360" w:lineRule="auto"/>
        <w:jc w:val="both"/>
        <w:rPr>
          <w:rFonts w:ascii="Book Antiqua" w:hAnsi="Book Antiqua"/>
        </w:rPr>
      </w:pPr>
    </w:p>
    <w:p w14:paraId="2582EAEE" w14:textId="522350F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Wang GM</w:t>
      </w:r>
      <w:r w:rsidRPr="004B7E85">
        <w:rPr>
          <w:rFonts w:ascii="Book Antiqua" w:eastAsia="Book Antiqua" w:hAnsi="Book Antiqua" w:cs="Book Antiqua"/>
          <w:i/>
          <w:iCs/>
        </w:rPr>
        <w:t xml:space="preserve"> et al.</w:t>
      </w:r>
      <w:r w:rsidRPr="004B7E85">
        <w:rPr>
          <w:rFonts w:ascii="Book Antiqua" w:eastAsia="Book Antiqua" w:hAnsi="Book Antiqua" w:cs="Book Antiqua"/>
        </w:rPr>
        <w:t xml:space="preserve"> Traumatic internal carotid artery dissection</w:t>
      </w:r>
    </w:p>
    <w:p w14:paraId="2A7B7DAF" w14:textId="77777777" w:rsidR="00A77B3E" w:rsidRPr="004B7E85" w:rsidRDefault="00A77B3E" w:rsidP="004B7E85">
      <w:pPr>
        <w:adjustRightInd w:val="0"/>
        <w:snapToGrid w:val="0"/>
        <w:spacing w:line="360" w:lineRule="auto"/>
        <w:jc w:val="both"/>
        <w:rPr>
          <w:rFonts w:ascii="Book Antiqua" w:hAnsi="Book Antiqua"/>
        </w:rPr>
      </w:pPr>
    </w:p>
    <w:p w14:paraId="5E91788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Guang-Ming Wang, Hang Xue, Zhen-Jie Guo, Jin-Lu Yu</w:t>
      </w:r>
    </w:p>
    <w:p w14:paraId="0DC946E8" w14:textId="77777777" w:rsidR="00A77B3E" w:rsidRPr="004B7E85" w:rsidRDefault="00A77B3E" w:rsidP="004B7E85">
      <w:pPr>
        <w:adjustRightInd w:val="0"/>
        <w:snapToGrid w:val="0"/>
        <w:spacing w:line="360" w:lineRule="auto"/>
        <w:jc w:val="both"/>
        <w:rPr>
          <w:rFonts w:ascii="Book Antiqua" w:hAnsi="Book Antiqua"/>
        </w:rPr>
      </w:pPr>
    </w:p>
    <w:p w14:paraId="7DB1FBC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Guang-Ming Wang, Hang Xue, Zhen-Jie Guo, Jin-Lu Yu, </w:t>
      </w:r>
      <w:r w:rsidRPr="004B7E85">
        <w:rPr>
          <w:rFonts w:ascii="Book Antiqua" w:eastAsia="Book Antiqua" w:hAnsi="Book Antiqua" w:cs="Book Antiqua"/>
        </w:rPr>
        <w:t>Department of Neurosurgery, The First Hospital of Jilin University, Changchun 130021, Jilin</w:t>
      </w:r>
      <w:r w:rsidR="009232C4" w:rsidRPr="004B7E85">
        <w:rPr>
          <w:rFonts w:ascii="Book Antiqua" w:eastAsia="Book Antiqua" w:hAnsi="Book Antiqua" w:cs="Book Antiqua"/>
        </w:rPr>
        <w:t xml:space="preserve"> Province</w:t>
      </w:r>
      <w:r w:rsidRPr="004B7E85">
        <w:rPr>
          <w:rFonts w:ascii="Book Antiqua" w:eastAsia="Book Antiqua" w:hAnsi="Book Antiqua" w:cs="Book Antiqua"/>
        </w:rPr>
        <w:t>, China</w:t>
      </w:r>
    </w:p>
    <w:p w14:paraId="30152F21" w14:textId="77777777" w:rsidR="00A77B3E" w:rsidRPr="004B7E85" w:rsidRDefault="00A77B3E" w:rsidP="004B7E85">
      <w:pPr>
        <w:adjustRightInd w:val="0"/>
        <w:snapToGrid w:val="0"/>
        <w:spacing w:line="360" w:lineRule="auto"/>
        <w:jc w:val="both"/>
        <w:rPr>
          <w:rFonts w:ascii="Book Antiqua" w:hAnsi="Book Antiqua"/>
        </w:rPr>
      </w:pPr>
    </w:p>
    <w:p w14:paraId="37BDC80D" w14:textId="7C1E9650"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Author contributions: </w:t>
      </w:r>
      <w:r w:rsidRPr="004B7E85">
        <w:rPr>
          <w:rFonts w:ascii="Book Antiqua" w:eastAsia="Book Antiqua" w:hAnsi="Book Antiqua" w:cs="Book Antiqua"/>
        </w:rPr>
        <w:t xml:space="preserve">Yu JL contributed to case conceptualization; Xue H and Wang GM contributed to data curation; Guo ZJ contributed to manuscript drafting; Wang GM and Yu JL contributed to </w:t>
      </w:r>
      <w:r w:rsidR="000B158C" w:rsidRPr="004B7E85">
        <w:rPr>
          <w:rFonts w:ascii="Book Antiqua" w:eastAsia="Book Antiqua" w:hAnsi="Book Antiqua" w:cs="Book Antiqua"/>
        </w:rPr>
        <w:t xml:space="preserve">manuscript </w:t>
      </w:r>
      <w:r w:rsidRPr="004B7E85">
        <w:rPr>
          <w:rFonts w:ascii="Book Antiqua" w:eastAsia="Book Antiqua" w:hAnsi="Book Antiqua" w:cs="Book Antiqua"/>
        </w:rPr>
        <w:t>review and editing.</w:t>
      </w:r>
    </w:p>
    <w:p w14:paraId="06B06402" w14:textId="77777777" w:rsidR="00A77B3E" w:rsidRPr="004B7E85" w:rsidRDefault="00A77B3E" w:rsidP="004B7E85">
      <w:pPr>
        <w:adjustRightInd w:val="0"/>
        <w:snapToGrid w:val="0"/>
        <w:spacing w:line="360" w:lineRule="auto"/>
        <w:jc w:val="both"/>
        <w:rPr>
          <w:rFonts w:ascii="Book Antiqua" w:hAnsi="Book Antiqua"/>
        </w:rPr>
      </w:pPr>
    </w:p>
    <w:p w14:paraId="37F94691" w14:textId="77777777" w:rsidR="00A77B3E" w:rsidRPr="004B7E85" w:rsidRDefault="002B6BEA" w:rsidP="004B7E85">
      <w:pPr>
        <w:adjustRightInd w:val="0"/>
        <w:snapToGrid w:val="0"/>
        <w:spacing w:line="360" w:lineRule="auto"/>
        <w:jc w:val="both"/>
        <w:rPr>
          <w:rFonts w:ascii="Book Antiqua" w:hAnsi="Book Antiqua"/>
          <w:u w:val="single"/>
        </w:rPr>
      </w:pPr>
      <w:r w:rsidRPr="004B7E85">
        <w:rPr>
          <w:rFonts w:ascii="Book Antiqua" w:eastAsia="Book Antiqua" w:hAnsi="Book Antiqua" w:cs="Book Antiqua"/>
          <w:b/>
          <w:bCs/>
        </w:rPr>
        <w:t xml:space="preserve">Corresponding author: Jin-Lu Yu, MD, MSc, PhD, Doctor, Professor, </w:t>
      </w:r>
      <w:r w:rsidRPr="004B7E85">
        <w:rPr>
          <w:rFonts w:ascii="Book Antiqua" w:eastAsia="Book Antiqua" w:hAnsi="Book Antiqua" w:cs="Book Antiqua"/>
        </w:rPr>
        <w:t>Department of Neurosurgery, The First Hospital of Jilin University, No. 71 Xinmin Avenue, Changchun 130021, Jilin</w:t>
      </w:r>
      <w:r w:rsidR="009232C4" w:rsidRPr="004B7E85">
        <w:rPr>
          <w:rFonts w:ascii="Book Antiqua" w:eastAsia="Book Antiqua" w:hAnsi="Book Antiqua" w:cs="Book Antiqua"/>
        </w:rPr>
        <w:t xml:space="preserve"> Province</w:t>
      </w:r>
      <w:r w:rsidRPr="004B7E85">
        <w:rPr>
          <w:rFonts w:ascii="Book Antiqua" w:eastAsia="Book Antiqua" w:hAnsi="Book Antiqua" w:cs="Book Antiqua"/>
        </w:rPr>
        <w:t>, China.</w:t>
      </w:r>
      <w:r w:rsidRPr="004B7E85">
        <w:rPr>
          <w:rFonts w:ascii="Book Antiqua" w:eastAsia="Book Antiqua" w:hAnsi="Book Antiqua" w:cs="Book Antiqua"/>
          <w:u w:val="single"/>
        </w:rPr>
        <w:t xml:space="preserve"> </w:t>
      </w:r>
      <w:r w:rsidRPr="004B0C42">
        <w:rPr>
          <w:rFonts w:ascii="Book Antiqua" w:eastAsia="Book Antiqua" w:hAnsi="Book Antiqua" w:cs="Book Antiqua"/>
        </w:rPr>
        <w:t>jlyu@jlu.edu.cn</w:t>
      </w:r>
    </w:p>
    <w:p w14:paraId="7114F819" w14:textId="77777777" w:rsidR="00A77B3E" w:rsidRPr="004B7E85" w:rsidRDefault="00A77B3E" w:rsidP="004B7E85">
      <w:pPr>
        <w:adjustRightInd w:val="0"/>
        <w:snapToGrid w:val="0"/>
        <w:spacing w:line="360" w:lineRule="auto"/>
        <w:jc w:val="both"/>
        <w:rPr>
          <w:rFonts w:ascii="Book Antiqua" w:hAnsi="Book Antiqua"/>
        </w:rPr>
      </w:pPr>
    </w:p>
    <w:p w14:paraId="4C7EC59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Received: </w:t>
      </w:r>
      <w:r w:rsidRPr="004B7E85">
        <w:rPr>
          <w:rFonts w:ascii="Book Antiqua" w:eastAsia="Book Antiqua" w:hAnsi="Book Antiqua" w:cs="Book Antiqua"/>
        </w:rPr>
        <w:t>April 23, 2020</w:t>
      </w:r>
    </w:p>
    <w:p w14:paraId="366F7BC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Revised: </w:t>
      </w:r>
      <w:r w:rsidRPr="004B7E85">
        <w:rPr>
          <w:rFonts w:ascii="Book Antiqua" w:eastAsia="Book Antiqua" w:hAnsi="Book Antiqua" w:cs="Book Antiqua"/>
        </w:rPr>
        <w:t>August 16, 2020</w:t>
      </w:r>
    </w:p>
    <w:p w14:paraId="6DECBBDD" w14:textId="6994F68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Accepted: </w:t>
      </w:r>
      <w:r w:rsidR="003852A0" w:rsidRPr="004B7E85">
        <w:rPr>
          <w:rFonts w:ascii="Book Antiqua" w:eastAsia="Book Antiqua" w:hAnsi="Book Antiqua" w:cs="Book Antiqua"/>
        </w:rPr>
        <w:t>September 3, 2020</w:t>
      </w:r>
    </w:p>
    <w:p w14:paraId="2DEFF211" w14:textId="6BFBCCF1" w:rsidR="00A77B3E" w:rsidRPr="00F07871" w:rsidRDefault="002B6BEA" w:rsidP="004B7E85">
      <w:pPr>
        <w:adjustRightInd w:val="0"/>
        <w:snapToGrid w:val="0"/>
        <w:spacing w:line="360" w:lineRule="auto"/>
        <w:jc w:val="both"/>
        <w:rPr>
          <w:rFonts w:ascii="Book Antiqua" w:hAnsi="Book Antiqua"/>
          <w:lang w:eastAsia="zh-CN"/>
        </w:rPr>
      </w:pPr>
      <w:r w:rsidRPr="004B7E85">
        <w:rPr>
          <w:rFonts w:ascii="Book Antiqua" w:eastAsia="Book Antiqua" w:hAnsi="Book Antiqua" w:cs="Book Antiqua"/>
          <w:b/>
          <w:bCs/>
        </w:rPr>
        <w:t xml:space="preserve">Published online: </w:t>
      </w:r>
      <w:r w:rsidR="00F07871" w:rsidRPr="00F07871">
        <w:rPr>
          <w:rFonts w:ascii="Book Antiqua" w:eastAsia="Book Antiqua" w:hAnsi="Book Antiqua" w:cs="Book Antiqua"/>
          <w:bCs/>
        </w:rPr>
        <w:t>October</w:t>
      </w:r>
      <w:r w:rsidR="00F07871" w:rsidRPr="00F07871">
        <w:rPr>
          <w:rFonts w:ascii="Book Antiqua" w:hAnsi="Book Antiqua" w:cs="Book Antiqua" w:hint="eastAsia"/>
          <w:bCs/>
          <w:lang w:eastAsia="zh-CN"/>
        </w:rPr>
        <w:t xml:space="preserve"> 26, 2020</w:t>
      </w:r>
    </w:p>
    <w:p w14:paraId="6926357D" w14:textId="77777777" w:rsidR="00A77B3E" w:rsidRPr="004B7E85" w:rsidRDefault="00A77B3E" w:rsidP="004B7E85">
      <w:pPr>
        <w:adjustRightInd w:val="0"/>
        <w:snapToGrid w:val="0"/>
        <w:spacing w:line="360" w:lineRule="auto"/>
        <w:jc w:val="both"/>
        <w:rPr>
          <w:rFonts w:ascii="Book Antiqua" w:hAnsi="Book Antiqua"/>
        </w:rPr>
        <w:sectPr w:rsidR="00A77B3E" w:rsidRPr="004B7E85" w:rsidSect="004B7E85">
          <w:footerReference w:type="default" r:id="rId8"/>
          <w:pgSz w:w="12240" w:h="15840"/>
          <w:pgMar w:top="1440" w:right="1440" w:bottom="1440" w:left="1440" w:header="720" w:footer="720" w:gutter="0"/>
          <w:cols w:space="720"/>
          <w:docGrid w:linePitch="360"/>
        </w:sectPr>
      </w:pPr>
    </w:p>
    <w:p w14:paraId="79DEE8E7" w14:textId="1C88E54C"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lastRenderedPageBreak/>
        <w:t>Abstract</w:t>
      </w:r>
    </w:p>
    <w:p w14:paraId="7799E6B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BACKGROUND</w:t>
      </w:r>
    </w:p>
    <w:p w14:paraId="663503F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Traumatic internal carotid artery dissection (TICAD) is rare and can result in severe neurological disability and even death. No consensus regarding its diagnostic screening and management has been established.</w:t>
      </w:r>
    </w:p>
    <w:p w14:paraId="1AE64D4A" w14:textId="77777777" w:rsidR="00A77B3E" w:rsidRPr="004B7E85" w:rsidRDefault="00A77B3E" w:rsidP="004B7E85">
      <w:pPr>
        <w:adjustRightInd w:val="0"/>
        <w:snapToGrid w:val="0"/>
        <w:spacing w:line="360" w:lineRule="auto"/>
        <w:jc w:val="both"/>
        <w:rPr>
          <w:rFonts w:ascii="Book Antiqua" w:hAnsi="Book Antiqua"/>
        </w:rPr>
      </w:pPr>
    </w:p>
    <w:p w14:paraId="102FBD9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AIM</w:t>
      </w:r>
    </w:p>
    <w:p w14:paraId="12891C0E" w14:textId="47C2F52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To investigate the clinical presentation, imaging features, diagnostic workup</w:t>
      </w:r>
      <w:r w:rsidR="000B158C" w:rsidRPr="004B7E85">
        <w:rPr>
          <w:rFonts w:ascii="Book Antiqua" w:eastAsia="Book Antiqua" w:hAnsi="Book Antiqua" w:cs="Book Antiqua"/>
        </w:rPr>
        <w:t>,</w:t>
      </w:r>
      <w:r w:rsidRPr="004B7E85">
        <w:rPr>
          <w:rFonts w:ascii="Book Antiqua" w:eastAsia="Book Antiqua" w:hAnsi="Book Antiqua" w:cs="Book Antiqua"/>
        </w:rPr>
        <w:t xml:space="preserve"> and treatment of TICAD.</w:t>
      </w:r>
    </w:p>
    <w:p w14:paraId="31060287" w14:textId="77777777" w:rsidR="00A77B3E" w:rsidRPr="004B7E85" w:rsidRDefault="00A77B3E" w:rsidP="004B7E85">
      <w:pPr>
        <w:adjustRightInd w:val="0"/>
        <w:snapToGrid w:val="0"/>
        <w:spacing w:line="360" w:lineRule="auto"/>
        <w:jc w:val="both"/>
        <w:rPr>
          <w:rFonts w:ascii="Book Antiqua" w:hAnsi="Book Antiqua"/>
        </w:rPr>
      </w:pPr>
    </w:p>
    <w:p w14:paraId="4E9BCCC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METHODS</w:t>
      </w:r>
    </w:p>
    <w:p w14:paraId="4A0C096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In this retrospective case series, emergency admissions for TICAD due to closed head injury were analyzed. The demographic, clinical, and radiographic data were retrieved from patient charts and the picture archiving and communication system.</w:t>
      </w:r>
    </w:p>
    <w:p w14:paraId="4AD14161" w14:textId="77777777" w:rsidR="00A77B3E" w:rsidRPr="004B7E85" w:rsidRDefault="00A77B3E" w:rsidP="004B7E85">
      <w:pPr>
        <w:adjustRightInd w:val="0"/>
        <w:snapToGrid w:val="0"/>
        <w:spacing w:line="360" w:lineRule="auto"/>
        <w:jc w:val="both"/>
        <w:rPr>
          <w:rFonts w:ascii="Book Antiqua" w:hAnsi="Book Antiqua"/>
        </w:rPr>
      </w:pPr>
    </w:p>
    <w:p w14:paraId="58C6105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RESULTS</w:t>
      </w:r>
    </w:p>
    <w:p w14:paraId="416D94E0" w14:textId="5A31A0E1"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Six patients (</w:t>
      </w:r>
      <w:r w:rsidR="000B158C" w:rsidRPr="004B7E85">
        <w:rPr>
          <w:rFonts w:ascii="Book Antiqua" w:eastAsia="Book Antiqua" w:hAnsi="Book Antiqua" w:cs="Book Antiqua"/>
        </w:rPr>
        <w:t>five</w:t>
      </w:r>
      <w:r w:rsidRPr="004B7E85">
        <w:rPr>
          <w:rFonts w:ascii="Book Antiqua" w:eastAsia="Book Antiqua" w:hAnsi="Book Antiqua" w:cs="Book Antiqua"/>
        </w:rPr>
        <w:t xml:space="preserve"> males and </w:t>
      </w:r>
      <w:r w:rsidR="000B158C" w:rsidRPr="004B7E85">
        <w:rPr>
          <w:rFonts w:ascii="Book Antiqua" w:eastAsia="Book Antiqua" w:hAnsi="Book Antiqua" w:cs="Book Antiqua"/>
        </w:rPr>
        <w:t>one</w:t>
      </w:r>
      <w:r w:rsidRPr="004B7E85">
        <w:rPr>
          <w:rFonts w:ascii="Book Antiqua" w:eastAsia="Book Antiqua" w:hAnsi="Book Antiqua" w:cs="Book Antiqua"/>
        </w:rPr>
        <w:t xml:space="preserve"> female, age range </w:t>
      </w:r>
      <w:r w:rsidR="005A3B47">
        <w:rPr>
          <w:rFonts w:ascii="Book Antiqua" w:eastAsia="Book Antiqua" w:hAnsi="Book Antiqua" w:cs="Book Antiqua"/>
        </w:rPr>
        <w:t xml:space="preserve">of </w:t>
      </w:r>
      <w:r w:rsidRPr="004B7E85">
        <w:rPr>
          <w:rFonts w:ascii="Book Antiqua" w:eastAsia="Book Antiqua" w:hAnsi="Book Antiqua" w:cs="Book Antiqua"/>
        </w:rPr>
        <w:t xml:space="preserve">43-62 years, mean age </w:t>
      </w:r>
      <w:r w:rsidR="005A3B47">
        <w:rPr>
          <w:rFonts w:ascii="Book Antiqua" w:eastAsia="Book Antiqua" w:hAnsi="Book Antiqua" w:cs="Book Antiqua"/>
        </w:rPr>
        <w:t xml:space="preserve">of </w:t>
      </w:r>
      <w:r w:rsidRPr="004B7E85">
        <w:rPr>
          <w:rFonts w:ascii="Book Antiqua" w:eastAsia="Book Antiqua" w:hAnsi="Book Antiqua" w:cs="Book Antiqua"/>
        </w:rPr>
        <w:t>52.67 years) presented with TICAD. Traffic accidents (4/6) were the most frequent cause of TICAD. The clinical presentation was always related to brain hypoperfusion. Imaging examination revealed dissection of the affected artery and corresponding brain infarction. All the patients were definitively diagnosed with TICAD. One patient was treated conservatively, one patient underwent anticoagulant therapy, two patients were given both antiplatelet and anticoagulant drugs, and two patients underwent decompressive craniectomy. One patient fully recovered, while three patients were disabled at follow-up. Two patients died of refractory brain infarction.</w:t>
      </w:r>
    </w:p>
    <w:p w14:paraId="23F522DA" w14:textId="77777777" w:rsidR="00A77B3E" w:rsidRPr="004B7E85" w:rsidRDefault="00A77B3E" w:rsidP="004B7E85">
      <w:pPr>
        <w:adjustRightInd w:val="0"/>
        <w:snapToGrid w:val="0"/>
        <w:spacing w:line="360" w:lineRule="auto"/>
        <w:jc w:val="both"/>
        <w:rPr>
          <w:rFonts w:ascii="Book Antiqua" w:hAnsi="Book Antiqua"/>
        </w:rPr>
      </w:pPr>
    </w:p>
    <w:p w14:paraId="0E46D7F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CONCLUSION</w:t>
      </w:r>
    </w:p>
    <w:p w14:paraId="4ED8FA1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TICAD can cause catastrophic outcomes and even refractory brain hernia. Early and efficient diagnosis of TICAD is essential for initiating appropriate treatment. The treatment of TICAD is challenging and variable and is based on clinician discretion on a case-by-case basis.</w:t>
      </w:r>
    </w:p>
    <w:p w14:paraId="74FF6E37" w14:textId="77777777" w:rsidR="00A77B3E" w:rsidRPr="004B7E85" w:rsidRDefault="00A77B3E" w:rsidP="004B7E85">
      <w:pPr>
        <w:adjustRightInd w:val="0"/>
        <w:snapToGrid w:val="0"/>
        <w:spacing w:line="360" w:lineRule="auto"/>
        <w:jc w:val="both"/>
        <w:rPr>
          <w:rFonts w:ascii="Book Antiqua" w:hAnsi="Book Antiqua"/>
        </w:rPr>
      </w:pPr>
    </w:p>
    <w:p w14:paraId="06342BB8" w14:textId="6448D6AA"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Key </w:t>
      </w:r>
      <w:r w:rsidR="007828AB" w:rsidRPr="004B7E85">
        <w:rPr>
          <w:rFonts w:ascii="Book Antiqua" w:eastAsia="Book Antiqua" w:hAnsi="Book Antiqua" w:cs="Book Antiqua"/>
          <w:b/>
          <w:bCs/>
        </w:rPr>
        <w:t>W</w:t>
      </w:r>
      <w:r w:rsidRPr="004B7E85">
        <w:rPr>
          <w:rFonts w:ascii="Book Antiqua" w:eastAsia="Book Antiqua" w:hAnsi="Book Antiqua" w:cs="Book Antiqua"/>
          <w:b/>
          <w:bCs/>
        </w:rPr>
        <w:t xml:space="preserve">ords: </w:t>
      </w:r>
      <w:r w:rsidRPr="004B7E85">
        <w:rPr>
          <w:rFonts w:ascii="Book Antiqua" w:eastAsia="Book Antiqua" w:hAnsi="Book Antiqua" w:cs="Book Antiqua"/>
        </w:rPr>
        <w:t>Internal carotid artery dissection; Brain infarction; Treatment; Prognosis</w:t>
      </w:r>
    </w:p>
    <w:p w14:paraId="1A7DEF83" w14:textId="77777777" w:rsidR="00A77B3E" w:rsidRPr="004B7E85" w:rsidRDefault="00A77B3E" w:rsidP="004B7E85">
      <w:pPr>
        <w:adjustRightInd w:val="0"/>
        <w:snapToGrid w:val="0"/>
        <w:spacing w:line="360" w:lineRule="auto"/>
        <w:jc w:val="both"/>
        <w:rPr>
          <w:rFonts w:ascii="Book Antiqua" w:hAnsi="Book Antiqua"/>
        </w:rPr>
      </w:pPr>
    </w:p>
    <w:p w14:paraId="7DD59327" w14:textId="24695B2B" w:rsidR="00147D7D" w:rsidRDefault="001102B3" w:rsidP="004B7E85">
      <w:pPr>
        <w:adjustRightInd w:val="0"/>
        <w:snapToGrid w:val="0"/>
        <w:spacing w:line="360" w:lineRule="auto"/>
        <w:jc w:val="both"/>
        <w:rPr>
          <w:rFonts w:ascii="Book Antiqua" w:hAnsi="Book Antiqua" w:hint="eastAsia"/>
          <w:lang w:eastAsia="zh-CN"/>
        </w:rPr>
      </w:pPr>
      <w:bookmarkStart w:id="0" w:name="OLE_LINK3"/>
      <w:bookmarkStart w:id="1" w:name="OLE_LINK4"/>
      <w:r w:rsidRPr="001102B3">
        <w:rPr>
          <w:rFonts w:ascii="Book Antiqua" w:hAnsi="Book Antiqua" w:cs="Book Antiqua" w:hint="eastAsia"/>
          <w:b/>
          <w:lang w:eastAsia="zh-CN"/>
        </w:rPr>
        <w:t xml:space="preserve">Citation: </w:t>
      </w:r>
      <w:r w:rsidR="002B6BEA" w:rsidRPr="004B7E85">
        <w:rPr>
          <w:rFonts w:ascii="Book Antiqua" w:eastAsia="Book Antiqua" w:hAnsi="Book Antiqua" w:cs="Book Antiqua"/>
        </w:rPr>
        <w:t xml:space="preserve">Wang GM, Xue H, Guo ZJ, Yu JL. Cerebral infarct secondary to traumatic internal carotid artery dissection. </w:t>
      </w:r>
      <w:r w:rsidR="002B6BEA" w:rsidRPr="004B7E85">
        <w:rPr>
          <w:rFonts w:ascii="Book Antiqua" w:eastAsia="Book Antiqua" w:hAnsi="Book Antiqua" w:cs="Book Antiqua"/>
          <w:i/>
          <w:iCs/>
        </w:rPr>
        <w:t>World J Clin Cases</w:t>
      </w:r>
      <w:r w:rsidR="002B6BEA" w:rsidRPr="004B7E85">
        <w:rPr>
          <w:rFonts w:ascii="Book Antiqua" w:eastAsia="Book Antiqua" w:hAnsi="Book Antiqua" w:cs="Book Antiqua"/>
        </w:rPr>
        <w:t xml:space="preserve"> </w:t>
      </w:r>
      <w:bookmarkStart w:id="2" w:name="OLE_LINK62"/>
      <w:bookmarkStart w:id="3" w:name="OLE_LINK63"/>
      <w:r w:rsidR="00FD1F05" w:rsidRPr="00EE6A3B">
        <w:rPr>
          <w:rFonts w:ascii="Book Antiqua" w:hAnsi="Book Antiqua"/>
        </w:rPr>
        <w:t>2020; 8(</w:t>
      </w:r>
      <w:r w:rsidR="00FD1F05">
        <w:rPr>
          <w:rFonts w:ascii="Book Antiqua" w:hAnsi="Book Antiqua" w:hint="eastAsia"/>
          <w:lang w:eastAsia="zh-CN"/>
        </w:rPr>
        <w:t>20</w:t>
      </w:r>
      <w:r w:rsidR="00FD1F05" w:rsidRPr="00EE6A3B">
        <w:rPr>
          <w:rFonts w:ascii="Book Antiqua" w:hAnsi="Book Antiqua"/>
        </w:rPr>
        <w:t xml:space="preserve">): </w:t>
      </w:r>
      <w:r w:rsidR="00FC77C1" w:rsidRPr="00FC77C1">
        <w:rPr>
          <w:rFonts w:ascii="Book Antiqua" w:hAnsi="Book Antiqua"/>
        </w:rPr>
        <w:t>4773-</w:t>
      </w:r>
      <w:bookmarkStart w:id="4" w:name="_GoBack"/>
      <w:r w:rsidR="00FC77C1" w:rsidRPr="00FC77C1">
        <w:rPr>
          <w:rFonts w:ascii="Book Antiqua" w:hAnsi="Book Antiqua"/>
        </w:rPr>
        <w:t>4784</w:t>
      </w:r>
      <w:bookmarkEnd w:id="2"/>
      <w:bookmarkEnd w:id="3"/>
      <w:bookmarkEnd w:id="4"/>
      <w:r w:rsidR="00FD1F05" w:rsidRPr="00EE6A3B">
        <w:rPr>
          <w:rFonts w:ascii="Book Antiqua" w:hAnsi="Book Antiqua"/>
        </w:rPr>
        <w:t xml:space="preserve">  </w:t>
      </w:r>
    </w:p>
    <w:p w14:paraId="656BA38C" w14:textId="77777777" w:rsidR="00147D7D" w:rsidRDefault="00FD1F05" w:rsidP="004B7E85">
      <w:pPr>
        <w:adjustRightInd w:val="0"/>
        <w:snapToGrid w:val="0"/>
        <w:spacing w:line="360" w:lineRule="auto"/>
        <w:jc w:val="both"/>
        <w:rPr>
          <w:rFonts w:ascii="Book Antiqua" w:hAnsi="Book Antiqua" w:hint="eastAsia"/>
          <w:lang w:eastAsia="zh-CN"/>
        </w:rPr>
      </w:pPr>
      <w:r w:rsidRPr="00B85DAC">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20</w:t>
      </w:r>
      <w:r w:rsidRPr="00EE6A3B">
        <w:rPr>
          <w:rFonts w:ascii="Book Antiqua" w:hAnsi="Book Antiqua"/>
        </w:rPr>
        <w:t>/</w:t>
      </w:r>
      <w:r w:rsidR="00FC77C1">
        <w:rPr>
          <w:rFonts w:ascii="Book Antiqua" w:hAnsi="Book Antiqua" w:hint="eastAsia"/>
          <w:lang w:eastAsia="zh-CN"/>
        </w:rPr>
        <w:t>4773</w:t>
      </w:r>
      <w:r w:rsidRPr="00EE6A3B">
        <w:rPr>
          <w:rFonts w:ascii="Book Antiqua" w:hAnsi="Book Antiqua"/>
        </w:rPr>
        <w:t xml:space="preserve">.htm  </w:t>
      </w:r>
    </w:p>
    <w:p w14:paraId="6C5A3ADF" w14:textId="6D6E29BE" w:rsidR="00A77B3E" w:rsidRPr="004B7E85" w:rsidRDefault="00FD1F05" w:rsidP="004B7E85">
      <w:pPr>
        <w:adjustRightInd w:val="0"/>
        <w:snapToGrid w:val="0"/>
        <w:spacing w:line="360" w:lineRule="auto"/>
        <w:jc w:val="both"/>
        <w:rPr>
          <w:rFonts w:ascii="Book Antiqua" w:hAnsi="Book Antiqua" w:hint="eastAsia"/>
          <w:lang w:eastAsia="zh-CN"/>
        </w:rPr>
      </w:pPr>
      <w:r w:rsidRPr="00B85DAC">
        <w:rPr>
          <w:rFonts w:ascii="Book Antiqua" w:hAnsi="Book Antiqua"/>
          <w:b/>
        </w:rPr>
        <w:t xml:space="preserve">DOI: </w:t>
      </w:r>
      <w:bookmarkStart w:id="5" w:name="OLE_LINK64"/>
      <w:bookmarkStart w:id="6" w:name="OLE_LINK65"/>
      <w:r w:rsidRPr="00EE6A3B">
        <w:rPr>
          <w:rFonts w:ascii="Book Antiqua" w:hAnsi="Book Antiqua"/>
        </w:rPr>
        <w:t>https://dx.doi.org/10.12998/wjcc.v8.i</w:t>
      </w:r>
      <w:r>
        <w:rPr>
          <w:rFonts w:ascii="Book Antiqua" w:hAnsi="Book Antiqua" w:hint="eastAsia"/>
          <w:lang w:eastAsia="zh-CN"/>
        </w:rPr>
        <w:t>20</w:t>
      </w:r>
      <w:r w:rsidRPr="00EE6A3B">
        <w:rPr>
          <w:rFonts w:ascii="Book Antiqua" w:hAnsi="Book Antiqua"/>
        </w:rPr>
        <w:t>.</w:t>
      </w:r>
      <w:r w:rsidR="00FC77C1">
        <w:rPr>
          <w:rFonts w:ascii="Book Antiqua" w:hAnsi="Book Antiqua" w:hint="eastAsia"/>
          <w:lang w:eastAsia="zh-CN"/>
        </w:rPr>
        <w:t>4773</w:t>
      </w:r>
      <w:bookmarkEnd w:id="5"/>
      <w:bookmarkEnd w:id="6"/>
    </w:p>
    <w:bookmarkEnd w:id="0"/>
    <w:bookmarkEnd w:id="1"/>
    <w:p w14:paraId="5C916563" w14:textId="77777777" w:rsidR="00A77B3E" w:rsidRPr="004B7E85" w:rsidRDefault="00A77B3E" w:rsidP="004B7E85">
      <w:pPr>
        <w:adjustRightInd w:val="0"/>
        <w:snapToGrid w:val="0"/>
        <w:spacing w:line="360" w:lineRule="auto"/>
        <w:jc w:val="both"/>
        <w:rPr>
          <w:rFonts w:ascii="Book Antiqua" w:hAnsi="Book Antiqua"/>
        </w:rPr>
      </w:pPr>
    </w:p>
    <w:p w14:paraId="50EB61DA" w14:textId="1A620243" w:rsidR="009232C4"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Core</w:t>
      </w:r>
      <w:r w:rsidR="00CA5321" w:rsidRPr="004B7E85">
        <w:rPr>
          <w:rFonts w:ascii="Book Antiqua" w:eastAsia="Book Antiqua" w:hAnsi="Book Antiqua" w:cs="Book Antiqua"/>
          <w:b/>
          <w:bCs/>
        </w:rPr>
        <w:t xml:space="preserve"> T</w:t>
      </w:r>
      <w:r w:rsidRPr="004B7E85">
        <w:rPr>
          <w:rFonts w:ascii="Book Antiqua" w:eastAsia="Book Antiqua" w:hAnsi="Book Antiqua" w:cs="Book Antiqua"/>
          <w:b/>
          <w:bCs/>
        </w:rPr>
        <w:t xml:space="preserve">ip: </w:t>
      </w:r>
      <w:bookmarkStart w:id="7" w:name="OLE_LINK5"/>
      <w:bookmarkStart w:id="8" w:name="OLE_LINK6"/>
      <w:r w:rsidRPr="004B7E85">
        <w:rPr>
          <w:rFonts w:ascii="Book Antiqua" w:eastAsia="Book Antiqua" w:hAnsi="Book Antiqua" w:cs="Book Antiqua"/>
        </w:rPr>
        <w:t>Traumatic internal carotid artery dissection is a rare and acute condition. Early diagnosis and intervention can improve the prognosis and quality of life of patients. Case presentations and a literature review may provide insight into the pathology, clinical manifestations, imaging features, diagnosis</w:t>
      </w:r>
      <w:r w:rsidR="000B158C" w:rsidRPr="004B7E85">
        <w:rPr>
          <w:rFonts w:ascii="Book Antiqua" w:eastAsia="Book Antiqua" w:hAnsi="Book Antiqua" w:cs="Book Antiqua"/>
        </w:rPr>
        <w:t>,</w:t>
      </w:r>
      <w:r w:rsidRPr="004B7E85">
        <w:rPr>
          <w:rFonts w:ascii="Book Antiqua" w:eastAsia="Book Antiqua" w:hAnsi="Book Antiqua" w:cs="Book Antiqua"/>
        </w:rPr>
        <w:t xml:space="preserve"> and treatment. </w:t>
      </w:r>
    </w:p>
    <w:p w14:paraId="7115CEB2" w14:textId="77777777" w:rsidR="00A77B3E" w:rsidRPr="004B7E85" w:rsidRDefault="009232C4" w:rsidP="004B7E85">
      <w:pPr>
        <w:adjustRightInd w:val="0"/>
        <w:snapToGrid w:val="0"/>
        <w:spacing w:line="360" w:lineRule="auto"/>
        <w:jc w:val="both"/>
        <w:rPr>
          <w:rFonts w:ascii="Book Antiqua" w:hAnsi="Book Antiqua"/>
        </w:rPr>
      </w:pPr>
      <w:r w:rsidRPr="004B7E85">
        <w:rPr>
          <w:rFonts w:ascii="Book Antiqua" w:hAnsi="Book Antiqua"/>
        </w:rPr>
        <w:br w:type="page"/>
      </w:r>
      <w:bookmarkEnd w:id="7"/>
      <w:bookmarkEnd w:id="8"/>
      <w:r w:rsidR="002B6BEA" w:rsidRPr="004B7E85">
        <w:rPr>
          <w:rFonts w:ascii="Book Antiqua" w:eastAsia="Book Antiqua" w:hAnsi="Book Antiqua" w:cs="Book Antiqua"/>
          <w:b/>
          <w:caps/>
          <w:u w:val="single"/>
        </w:rPr>
        <w:t>INTRODUCTION</w:t>
      </w:r>
    </w:p>
    <w:p w14:paraId="6CA76F15" w14:textId="7CA0BF3C"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Traumatic internal carotid artery dissection (TICAD) at an extracranial or intracranial location is rare but can result in severe neurological disability or death and is often secondary to motor vehicle accidents, sports accidents, amusement park activities, and cervical chiropractic manipulation</w:t>
      </w:r>
      <w:r w:rsidRPr="004B7E85">
        <w:rPr>
          <w:rFonts w:ascii="Book Antiqua" w:eastAsia="Book Antiqua" w:hAnsi="Book Antiqua" w:cs="Book Antiqua"/>
          <w:vertAlign w:val="superscript"/>
        </w:rPr>
        <w:t>[</w:t>
      </w:r>
      <w:hyperlink w:anchor="_ENREF_1" w:tooltip="Bouzat, 2010 #3" w:history="1">
        <w:r w:rsidRPr="004B7E85">
          <w:rPr>
            <w:rFonts w:ascii="Book Antiqua" w:eastAsia="Book Antiqua" w:hAnsi="Book Antiqua" w:cs="Book Antiqua"/>
            <w:u w:color="0000EE"/>
            <w:vertAlign w:val="superscript"/>
          </w:rPr>
          <w:t>1-5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morbidity rate associated with TICAD ranges from 23</w:t>
      </w:r>
      <w:r w:rsidR="009232C4" w:rsidRPr="004B7E85">
        <w:rPr>
          <w:rFonts w:ascii="Book Antiqua" w:eastAsia="Book Antiqua" w:hAnsi="Book Antiqua" w:cs="Book Antiqua"/>
        </w:rPr>
        <w:t>%</w:t>
      </w:r>
      <w:r w:rsidR="000B158C" w:rsidRPr="004B7E85">
        <w:rPr>
          <w:rFonts w:ascii="Book Antiqua" w:eastAsia="Book Antiqua" w:hAnsi="Book Antiqua" w:cs="Book Antiqua"/>
        </w:rPr>
        <w:t>-</w:t>
      </w:r>
      <w:r w:rsidRPr="004B7E85">
        <w:rPr>
          <w:rFonts w:ascii="Book Antiqua" w:eastAsia="Book Antiqua" w:hAnsi="Book Antiqua" w:cs="Book Antiqua"/>
        </w:rPr>
        <w:t>28%, and 48</w:t>
      </w:r>
      <w:r w:rsidR="009232C4" w:rsidRPr="004B7E85">
        <w:rPr>
          <w:rFonts w:ascii="Book Antiqua" w:eastAsia="Book Antiqua" w:hAnsi="Book Antiqua" w:cs="Book Antiqua"/>
        </w:rPr>
        <w:t>%</w:t>
      </w:r>
      <w:r w:rsidRPr="004B7E85">
        <w:rPr>
          <w:rFonts w:ascii="Book Antiqua" w:eastAsia="Book Antiqua" w:hAnsi="Book Antiqua" w:cs="Book Antiqua"/>
        </w:rPr>
        <w:t>-58% of survivors have significant neurological complications</w:t>
      </w:r>
      <w:r w:rsidRPr="004B7E85">
        <w:rPr>
          <w:rFonts w:ascii="Book Antiqua" w:eastAsia="Book Antiqua" w:hAnsi="Book Antiqua" w:cs="Book Antiqua"/>
          <w:vertAlign w:val="superscript"/>
        </w:rPr>
        <w:t>[</w:t>
      </w:r>
      <w:hyperlink w:anchor="_ENREF_6" w:tooltip="Bajko, 2018 #67" w:history="1">
        <w:r w:rsidRPr="004B7E85">
          <w:rPr>
            <w:rFonts w:ascii="Book Antiqua" w:eastAsia="Book Antiqua" w:hAnsi="Book Antiqua" w:cs="Book Antiqua"/>
            <w:u w:color="0000EE"/>
            <w:vertAlign w:val="superscript"/>
          </w:rPr>
          <w:t>6</w:t>
        </w:r>
      </w:hyperlink>
      <w:r w:rsidRPr="004B7E85">
        <w:rPr>
          <w:rFonts w:ascii="Book Antiqua" w:eastAsia="Book Antiqua" w:hAnsi="Book Antiqua" w:cs="Book Antiqua"/>
          <w:vertAlign w:val="superscript"/>
        </w:rPr>
        <w:t>,</w:t>
      </w:r>
      <w:hyperlink w:anchor="_ENREF_7" w:tooltip="Miller, 2002 #9" w:history="1">
        <w:r w:rsidRPr="004B7E85">
          <w:rPr>
            <w:rFonts w:ascii="Book Antiqua" w:eastAsia="Book Antiqua" w:hAnsi="Book Antiqua" w:cs="Book Antiqua"/>
            <w:u w:color="0000EE"/>
            <w:vertAlign w:val="superscript"/>
          </w:rPr>
          <w:t>7</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6E5D7289"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However, only 6% of blunt TICAD cases are diagnosed at the time of initial presentation and medical evaluation</w:t>
      </w:r>
      <w:r w:rsidRPr="004B7E85">
        <w:rPr>
          <w:rFonts w:ascii="Book Antiqua" w:eastAsia="Book Antiqua" w:hAnsi="Book Antiqua" w:cs="Book Antiqua"/>
          <w:vertAlign w:val="superscript"/>
        </w:rPr>
        <w:t>[</w:t>
      </w:r>
      <w:hyperlink w:anchor="_ENREF_8" w:tooltip="Krajewski, 1980 #4" w:history="1">
        <w:r w:rsidRPr="004B7E85">
          <w:rPr>
            <w:rFonts w:ascii="Book Antiqua" w:eastAsia="Book Antiqua" w:hAnsi="Book Antiqua" w:cs="Book Antiqua"/>
            <w:u w:color="0000EE"/>
            <w:vertAlign w:val="superscript"/>
          </w:rPr>
          <w:t>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Therefore, screening of asymptomatic TICAD patients after traumatic accidents is recommended as timely recognition and appropriate treatment are vital to avoid fatal brain infarction</w:t>
      </w:r>
      <w:r w:rsidRPr="004B7E85">
        <w:rPr>
          <w:rFonts w:ascii="Book Antiqua" w:eastAsia="Book Antiqua" w:hAnsi="Book Antiqua" w:cs="Book Antiqua"/>
          <w:vertAlign w:val="superscript"/>
        </w:rPr>
        <w:t>[</w:t>
      </w:r>
      <w:hyperlink w:anchor="_ENREF_9" w:tooltip="Lohrer, 2012 #143" w:history="1">
        <w:r w:rsidRPr="004B7E85">
          <w:rPr>
            <w:rFonts w:ascii="Book Antiqua" w:eastAsia="Book Antiqua" w:hAnsi="Book Antiqua" w:cs="Book Antiqua"/>
            <w:u w:color="0000EE"/>
            <w:vertAlign w:val="superscript"/>
          </w:rPr>
          <w:t>9</w:t>
        </w:r>
      </w:hyperlink>
      <w:r w:rsidRPr="004B7E85">
        <w:rPr>
          <w:rFonts w:ascii="Book Antiqua" w:eastAsia="Book Antiqua" w:hAnsi="Book Antiqua" w:cs="Book Antiqua"/>
          <w:vertAlign w:val="superscript"/>
        </w:rPr>
        <w:t>,</w:t>
      </w:r>
      <w:hyperlink w:anchor="_ENREF_10" w:tooltip="Furtner, 2006 #142" w:history="1">
        <w:r w:rsidRPr="004B7E85">
          <w:rPr>
            <w:rFonts w:ascii="Book Antiqua" w:eastAsia="Book Antiqua" w:hAnsi="Book Antiqua" w:cs="Book Antiqua"/>
            <w:u w:color="0000EE"/>
            <w:vertAlign w:val="superscript"/>
          </w:rPr>
          <w:t>10</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11FFDFFE" w14:textId="3DD54AAC"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Currently, the diagnosis and treatment of TICAD are incompletely understood. As TICAD is uncommon, studies of this entity are limited to case reports, and few studies have depicted the clinical and radiologic course of TICAD. In the present study, we describe six patients who were diagnosed with TICAD and </w:t>
      </w:r>
      <w:r w:rsidR="000B158C" w:rsidRPr="004B7E85">
        <w:rPr>
          <w:rFonts w:ascii="Book Antiqua" w:eastAsia="Book Antiqua" w:hAnsi="Book Antiqua" w:cs="Book Antiqua"/>
        </w:rPr>
        <w:t xml:space="preserve">provide </w:t>
      </w:r>
      <w:r w:rsidRPr="004B7E85">
        <w:rPr>
          <w:rFonts w:ascii="Book Antiqua" w:eastAsia="Book Antiqua" w:hAnsi="Book Antiqua" w:cs="Book Antiqua"/>
        </w:rPr>
        <w:t>a literature review of TICAD.</w:t>
      </w:r>
    </w:p>
    <w:p w14:paraId="2040CE3F" w14:textId="77777777" w:rsidR="00A77B3E" w:rsidRPr="004B7E85" w:rsidRDefault="00A77B3E" w:rsidP="004B7E85">
      <w:pPr>
        <w:adjustRightInd w:val="0"/>
        <w:snapToGrid w:val="0"/>
        <w:spacing w:line="360" w:lineRule="auto"/>
        <w:ind w:firstLine="360"/>
        <w:jc w:val="both"/>
        <w:rPr>
          <w:rFonts w:ascii="Book Antiqua" w:hAnsi="Book Antiqua"/>
        </w:rPr>
      </w:pPr>
    </w:p>
    <w:p w14:paraId="7134F87D"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MATERIALS AND METHODS</w:t>
      </w:r>
    </w:p>
    <w:p w14:paraId="182DB6B1"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Data collection</w:t>
      </w:r>
    </w:p>
    <w:p w14:paraId="2CC671B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All patients included in the study sustained different types of traumatic injury and were confirmed to have TICAD at the First Hospital of Jilin University between July 2013 and April 2018. The study protocol was approved by the Institutional Review Board of the First Hospital of Jilin University. Informed consent for publication of these cases was obtained from the patients or their relatives. </w:t>
      </w:r>
    </w:p>
    <w:p w14:paraId="5404D238" w14:textId="0666C011"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Data were retrospectively collected from the patients’ medical files, treatment reports</w:t>
      </w:r>
      <w:r w:rsidR="00F15051" w:rsidRPr="004B7E85">
        <w:rPr>
          <w:rFonts w:ascii="Book Antiqua" w:eastAsia="Book Antiqua" w:hAnsi="Book Antiqua" w:cs="Book Antiqua"/>
        </w:rPr>
        <w:t>,</w:t>
      </w:r>
      <w:r w:rsidRPr="004B7E85">
        <w:rPr>
          <w:rFonts w:ascii="Book Antiqua" w:eastAsia="Book Antiqua" w:hAnsi="Book Antiqua" w:cs="Book Antiqua"/>
        </w:rPr>
        <w:t xml:space="preserve"> and follow-u</w:t>
      </w:r>
      <w:r w:rsidR="008B0E0D" w:rsidRPr="004B7E85">
        <w:rPr>
          <w:rFonts w:ascii="Book Antiqua" w:eastAsia="Book Antiqua" w:hAnsi="Book Antiqua" w:cs="Book Antiqua"/>
        </w:rPr>
        <w:t xml:space="preserve">p notes. The Glasgow Coma Scale </w:t>
      </w:r>
      <w:r w:rsidRPr="004B7E85">
        <w:rPr>
          <w:rFonts w:ascii="Book Antiqua" w:eastAsia="Book Antiqua" w:hAnsi="Book Antiqua" w:cs="Book Antiqua"/>
        </w:rPr>
        <w:t>was used to evaluate the patients’ neurologic status</w:t>
      </w:r>
      <w:r w:rsidRPr="004B7E85">
        <w:rPr>
          <w:rFonts w:ascii="Book Antiqua" w:eastAsia="Book Antiqua" w:hAnsi="Book Antiqua" w:cs="Book Antiqua"/>
          <w:vertAlign w:val="superscript"/>
        </w:rPr>
        <w:t>[</w:t>
      </w:r>
      <w:hyperlink w:anchor="_ENREF_11" w:tooltip="Teasdale, 2014 #155" w:history="1">
        <w:r w:rsidRPr="004B7E85">
          <w:rPr>
            <w:rFonts w:ascii="Book Antiqua" w:eastAsia="Book Antiqua" w:hAnsi="Book Antiqua" w:cs="Book Antiqua"/>
            <w:u w:color="0000EE"/>
            <w:vertAlign w:val="superscript"/>
          </w:rPr>
          <w:t>11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patients’ age, sex, symptoms, and onset time after injury were recorded, and their imaging data were obtained.</w:t>
      </w:r>
    </w:p>
    <w:p w14:paraId="5801814A"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Follow-up was performed based on a clinical consultation or telephone interview. The Glasgow Outcome Scale (GOS) was used to assess prognosis, where GOS 1 indicated death, 2 indicated a persistent vegetative state, 3 indicated severe disability, 4 indicated moderate disability, and 5 indicated a good recovery</w:t>
      </w:r>
      <w:r w:rsidRPr="004B7E85">
        <w:rPr>
          <w:rFonts w:ascii="Book Antiqua" w:eastAsia="Book Antiqua" w:hAnsi="Book Antiqua" w:cs="Book Antiqua"/>
          <w:vertAlign w:val="superscript"/>
        </w:rPr>
        <w:t>[</w:t>
      </w:r>
      <w:hyperlink w:anchor="_ENREF_12" w:tooltip="McMillan, 2016 #154" w:history="1">
        <w:r w:rsidRPr="004B7E85">
          <w:rPr>
            <w:rFonts w:ascii="Book Antiqua" w:eastAsia="Book Antiqua" w:hAnsi="Book Antiqua" w:cs="Book Antiqua"/>
            <w:u w:color="0000EE"/>
            <w:vertAlign w:val="superscript"/>
          </w:rPr>
          <w:t>12</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w:t>
      </w:r>
    </w:p>
    <w:p w14:paraId="4CC9D0A5" w14:textId="77777777" w:rsidR="008B0E0D" w:rsidRPr="004B7E85" w:rsidRDefault="008B0E0D" w:rsidP="004B7E85">
      <w:pPr>
        <w:adjustRightInd w:val="0"/>
        <w:snapToGrid w:val="0"/>
        <w:spacing w:line="360" w:lineRule="auto"/>
        <w:jc w:val="both"/>
        <w:rPr>
          <w:rFonts w:ascii="Book Antiqua" w:eastAsia="Book Antiqua" w:hAnsi="Book Antiqua" w:cs="Book Antiqua"/>
          <w:b/>
          <w:bCs/>
          <w:i/>
          <w:iCs/>
        </w:rPr>
      </w:pPr>
    </w:p>
    <w:p w14:paraId="75561ED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Literature collection</w:t>
      </w:r>
    </w:p>
    <w:p w14:paraId="03E9C9DE" w14:textId="2EE2F74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Eligible English-language articles (case reports, case series</w:t>
      </w:r>
      <w:r w:rsidR="00F15051" w:rsidRPr="004B7E85">
        <w:rPr>
          <w:rFonts w:ascii="Book Antiqua" w:eastAsia="Book Antiqua" w:hAnsi="Book Antiqua" w:cs="Book Antiqua"/>
        </w:rPr>
        <w:t>,</w:t>
      </w:r>
      <w:r w:rsidRPr="004B7E85">
        <w:rPr>
          <w:rFonts w:ascii="Book Antiqua" w:eastAsia="Book Antiqua" w:hAnsi="Book Antiqua" w:cs="Book Antiqua"/>
        </w:rPr>
        <w:t xml:space="preserve"> and studies investigating TICAD) were identified by searching PubMed publications (the last search date was April 2020). The search algorithm used the terms “Traumatic internal carotid artery dissection” as the key word. The reference lists of the identified articles were also manually searched for additional studies. The resulting flowchart is depicted in Figure 1.</w:t>
      </w:r>
    </w:p>
    <w:p w14:paraId="3AF2001F" w14:textId="243B531A"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The inclusion criteria were as follows: </w:t>
      </w:r>
      <w:r w:rsidR="008B0C58" w:rsidRPr="004B7E85">
        <w:rPr>
          <w:rFonts w:ascii="Book Antiqua" w:eastAsia="Book Antiqua" w:hAnsi="Book Antiqua" w:cs="Book Antiqua"/>
        </w:rPr>
        <w:t xml:space="preserve">(1) </w:t>
      </w:r>
      <w:r w:rsidRPr="004B7E85">
        <w:rPr>
          <w:rFonts w:ascii="Book Antiqua" w:eastAsia="Book Antiqua" w:hAnsi="Book Antiqua" w:cs="Book Antiqua"/>
        </w:rPr>
        <w:t>The full text was available;</w:t>
      </w:r>
      <w:r w:rsidR="008B0C58" w:rsidRPr="004B7E85">
        <w:rPr>
          <w:rFonts w:ascii="Book Antiqua" w:eastAsia="Book Antiqua" w:hAnsi="Book Antiqua" w:cs="Book Antiqua"/>
        </w:rPr>
        <w:t xml:space="preserve"> (2</w:t>
      </w:r>
      <w:r w:rsidR="008B0C58" w:rsidRPr="004B7E85">
        <w:rPr>
          <w:rFonts w:ascii="Book Antiqua" w:hAnsi="Book Antiqua" w:cs="Book Antiqua"/>
          <w:lang w:eastAsia="zh-CN"/>
        </w:rPr>
        <w:t xml:space="preserve">) </w:t>
      </w:r>
      <w:r w:rsidRPr="004B7E85">
        <w:rPr>
          <w:rFonts w:ascii="Book Antiqua" w:eastAsia="Book Antiqua" w:hAnsi="Book Antiqua" w:cs="Book Antiqua"/>
        </w:rPr>
        <w:t>clinical data were complete; and</w:t>
      </w:r>
      <w:r w:rsidR="008B0C58" w:rsidRPr="004B7E85">
        <w:rPr>
          <w:rFonts w:ascii="Book Antiqua" w:hAnsi="Book Antiqua" w:cs="Book Antiqua"/>
          <w:lang w:eastAsia="zh-CN"/>
        </w:rPr>
        <w:t xml:space="preserve"> (3) </w:t>
      </w:r>
      <w:r w:rsidRPr="004B7E85">
        <w:rPr>
          <w:rFonts w:ascii="Book Antiqua" w:eastAsia="Book Antiqua" w:hAnsi="Book Antiqua" w:cs="Book Antiqua"/>
        </w:rPr>
        <w:t>all the cases in the articles were TICAD cases. Studies without sufficient descriptions of TICAD were excluded. After a review of the obtained literature, the current status of TICAD was discussed in terms of clinical features, radiological features, treatment</w:t>
      </w:r>
      <w:r w:rsidR="00C91BA4" w:rsidRPr="004B7E85">
        <w:rPr>
          <w:rFonts w:ascii="Book Antiqua" w:eastAsia="Book Antiqua" w:hAnsi="Book Antiqua" w:cs="Book Antiqua"/>
        </w:rPr>
        <w:t>,</w:t>
      </w:r>
      <w:r w:rsidRPr="004B7E85">
        <w:rPr>
          <w:rFonts w:ascii="Book Antiqua" w:eastAsia="Book Antiqua" w:hAnsi="Book Antiqua" w:cs="Book Antiqua"/>
        </w:rPr>
        <w:t xml:space="preserve"> and prognosis.</w:t>
      </w:r>
    </w:p>
    <w:p w14:paraId="70FB811F" w14:textId="77777777" w:rsidR="00A77B3E" w:rsidRPr="004B7E85" w:rsidRDefault="00A77B3E" w:rsidP="004B7E85">
      <w:pPr>
        <w:adjustRightInd w:val="0"/>
        <w:snapToGrid w:val="0"/>
        <w:spacing w:line="360" w:lineRule="auto"/>
        <w:ind w:firstLine="360"/>
        <w:jc w:val="both"/>
        <w:rPr>
          <w:rFonts w:ascii="Book Antiqua" w:hAnsi="Book Antiqua"/>
        </w:rPr>
      </w:pPr>
    </w:p>
    <w:p w14:paraId="7B95769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RESULTS</w:t>
      </w:r>
    </w:p>
    <w:p w14:paraId="2FF4B56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Patient demographics</w:t>
      </w:r>
    </w:p>
    <w:p w14:paraId="59E05C87" w14:textId="3A9E754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Six patients with closed head injuries were enrolled in the current study. Of these </w:t>
      </w:r>
      <w:r w:rsidR="004B7E85">
        <w:rPr>
          <w:rFonts w:ascii="Book Antiqua" w:eastAsia="Book Antiqua" w:hAnsi="Book Antiqua" w:cs="Book Antiqua"/>
        </w:rPr>
        <w:t>6</w:t>
      </w:r>
      <w:r w:rsidR="004B7E85" w:rsidRPr="004B7E85">
        <w:rPr>
          <w:rFonts w:ascii="Book Antiqua" w:eastAsia="Book Antiqua" w:hAnsi="Book Antiqua" w:cs="Book Antiqua"/>
        </w:rPr>
        <w:t xml:space="preserve"> </w:t>
      </w:r>
      <w:r w:rsidRPr="004B7E85">
        <w:rPr>
          <w:rFonts w:ascii="Book Antiqua" w:eastAsia="Book Antiqua" w:hAnsi="Book Antiqua" w:cs="Book Antiqua"/>
        </w:rPr>
        <w:t>patients (5 males and 1 female, age range</w:t>
      </w:r>
      <w:r w:rsidR="004B7E85">
        <w:rPr>
          <w:rFonts w:ascii="Book Antiqua" w:eastAsia="Book Antiqua" w:hAnsi="Book Antiqua" w:cs="Book Antiqua"/>
        </w:rPr>
        <w:t xml:space="preserve"> of</w:t>
      </w:r>
      <w:r w:rsidRPr="004B7E85">
        <w:rPr>
          <w:rFonts w:ascii="Book Antiqua" w:eastAsia="Book Antiqua" w:hAnsi="Book Antiqua" w:cs="Book Antiqua"/>
        </w:rPr>
        <w:t xml:space="preserve"> 43-62 years, mean age </w:t>
      </w:r>
      <w:r w:rsidR="004B7E85">
        <w:rPr>
          <w:rFonts w:ascii="Book Antiqua" w:eastAsia="Book Antiqua" w:hAnsi="Book Antiqua" w:cs="Book Antiqua"/>
        </w:rPr>
        <w:t xml:space="preserve">of </w:t>
      </w:r>
      <w:r w:rsidRPr="004B7E85">
        <w:rPr>
          <w:rFonts w:ascii="Book Antiqua" w:eastAsia="Book Antiqua" w:hAnsi="Book Antiqua" w:cs="Book Antiqua"/>
        </w:rPr>
        <w:t>52.67 years), four were involved in traffic accidents, including car accidents (</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and motorcycle accidents (</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one patient fell from a height, and one patient suffered an amusement park injury.</w:t>
      </w:r>
    </w:p>
    <w:p w14:paraId="0F4A89A7" w14:textId="77777777" w:rsidR="008B0E0D" w:rsidRPr="004B7E85" w:rsidRDefault="008B0E0D" w:rsidP="004B7E85">
      <w:pPr>
        <w:adjustRightInd w:val="0"/>
        <w:snapToGrid w:val="0"/>
        <w:spacing w:line="360" w:lineRule="auto"/>
        <w:jc w:val="both"/>
        <w:rPr>
          <w:rFonts w:ascii="Book Antiqua" w:eastAsia="Book Antiqua" w:hAnsi="Book Antiqua" w:cs="Book Antiqua"/>
          <w:b/>
          <w:bCs/>
          <w:i/>
          <w:iCs/>
        </w:rPr>
      </w:pPr>
    </w:p>
    <w:p w14:paraId="398F80A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Initial syndrome</w:t>
      </w:r>
    </w:p>
    <w:p w14:paraId="5146FD87" w14:textId="3B3586F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The six patients had no symptoms immediately after the traumatic incidents; the interval from injury to symptom onset was 4-45 h, and the mean interval was 15 h. The init</w:t>
      </w:r>
      <w:r w:rsidR="008B0E0D" w:rsidRPr="004B7E85">
        <w:rPr>
          <w:rFonts w:ascii="Book Antiqua" w:eastAsia="Book Antiqua" w:hAnsi="Book Antiqua" w:cs="Book Antiqua"/>
        </w:rPr>
        <w:t xml:space="preserve">ial symptoms included paralysis </w:t>
      </w:r>
      <w:r w:rsidRPr="004B7E85">
        <w:rPr>
          <w:rFonts w:ascii="Book Antiqua" w:eastAsia="Book Antiqua" w:hAnsi="Book Antiqua" w:cs="Book Antiqua"/>
        </w:rPr>
        <w:t>(</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disturbance of consciousness (drowsiness or confusion)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 headache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neck pain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1). Four patients had a </w:t>
      </w:r>
      <w:r w:rsidR="008B0E0D" w:rsidRPr="004B7E85">
        <w:rPr>
          <w:rFonts w:ascii="Book Antiqua" w:eastAsia="Book Antiqua" w:hAnsi="Book Antiqua" w:cs="Book Antiqua"/>
        </w:rPr>
        <w:t>Glasgow Coma Scale</w:t>
      </w:r>
      <w:r w:rsidRPr="004B7E85">
        <w:rPr>
          <w:rFonts w:ascii="Book Antiqua" w:eastAsia="Book Antiqua" w:hAnsi="Book Antiqua" w:cs="Book Antiqua"/>
        </w:rPr>
        <w:t xml:space="preserve"> score of 15, and two patients had scores of 14 and 13.</w:t>
      </w:r>
    </w:p>
    <w:p w14:paraId="2B78F7BD"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5AC4E36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Imaging examination</w:t>
      </w:r>
    </w:p>
    <w:p w14:paraId="4E53D249" w14:textId="69FE800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Computed tomography (CT), CT angiography (CTA), duplex ultrasonography (DU), digital subtraction angiography (DSA), magnetic resonance imaging (MRI), and transcranial </w:t>
      </w:r>
      <w:r w:rsidR="00FA0EC1" w:rsidRPr="004B7E85">
        <w:rPr>
          <w:rFonts w:ascii="Book Antiqua" w:eastAsia="Book Antiqua" w:hAnsi="Book Antiqua" w:cs="Book Antiqua"/>
        </w:rPr>
        <w:t>d</w:t>
      </w:r>
      <w:r w:rsidRPr="004B7E85">
        <w:rPr>
          <w:rFonts w:ascii="Book Antiqua" w:eastAsia="Book Antiqua" w:hAnsi="Book Antiqua" w:cs="Book Antiqua"/>
        </w:rPr>
        <w:t>oppler (TCD) were selectively performed in these six patients, which revealed TICAD, cerebral infarction</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insufficient intracranial blood flow. CT and CTA were performed in </w:t>
      </w:r>
      <w:r w:rsidR="00FA0EC1" w:rsidRPr="004B7E85">
        <w:rPr>
          <w:rFonts w:ascii="Book Antiqua" w:eastAsia="Book Antiqua" w:hAnsi="Book Antiqua" w:cs="Book Antiqua"/>
        </w:rPr>
        <w:t>three</w:t>
      </w:r>
      <w:r w:rsidRPr="004B7E85">
        <w:rPr>
          <w:rFonts w:ascii="Book Antiqua" w:eastAsia="Book Antiqua" w:hAnsi="Book Antiqua" w:cs="Book Antiqua"/>
        </w:rPr>
        <w:t xml:space="preserve"> cases. CT, CTA</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MRI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 CT, CTA, MRI, DU</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DSA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 CT, CTA, MRI, DU</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TCD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w:t>
      </w:r>
    </w:p>
    <w:p w14:paraId="00B71064" w14:textId="6381E7C0"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In all six patients, CT demonstrated varying degrees of cerebral infarction. A hyperdense middle cerebral artery (MCA) sign on CT was visible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CT scan. CTA, DU, DSA</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MRI revealed an intimal flap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 tapering stenosis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5)</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the appearance of an intramural hematoma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2). </w:t>
      </w:r>
    </w:p>
    <w:p w14:paraId="09FC85F4" w14:textId="5CB254D6" w:rsidR="00A77B3E" w:rsidRPr="004B7E85" w:rsidRDefault="002B6BEA" w:rsidP="004B7E85">
      <w:pPr>
        <w:adjustRightInd w:val="0"/>
        <w:snapToGrid w:val="0"/>
        <w:spacing w:line="360" w:lineRule="auto"/>
        <w:ind w:firstLine="360"/>
        <w:jc w:val="both"/>
        <w:rPr>
          <w:rFonts w:ascii="Book Antiqua" w:hAnsi="Book Antiqua"/>
        </w:rPr>
      </w:pPr>
      <w:r w:rsidRPr="004B7E85">
        <w:rPr>
          <w:rFonts w:ascii="Book Antiqua" w:eastAsia="Book Antiqua" w:hAnsi="Book Antiqua" w:cs="Book Antiqua"/>
        </w:rPr>
        <w:t>In case 1, CTA and DSA clearly showed a rat tail sign at the beginning of the right internal carotid artery (ICA) (Figure 2B-F), and DU revealed that the true ICA lumen opened and shunted in synchrony with the vessel’s pulse (</w:t>
      </w:r>
      <w:r w:rsidRPr="004B7E85">
        <w:rPr>
          <w:rFonts w:ascii="Book Antiqua" w:eastAsia="Book Antiqua" w:hAnsi="Book Antiqua" w:cs="Book Antiqua"/>
          <w:i/>
          <w:iCs/>
        </w:rPr>
        <w:t>i.e.</w:t>
      </w:r>
      <w:r w:rsidRPr="004B7E85">
        <w:rPr>
          <w:rFonts w:ascii="Book Antiqua" w:eastAsia="Book Antiqua" w:hAnsi="Book Antiqua" w:cs="Book Antiqua"/>
        </w:rPr>
        <w:t xml:space="preserve"> the “open and close sign”) (Figure 2E). MRI demonstrated a continuous crescentic high signal in the right ICA and an elongated, round high signal in</w:t>
      </w:r>
      <w:r w:rsidR="009232C4" w:rsidRPr="004B7E85">
        <w:rPr>
          <w:rFonts w:ascii="Book Antiqua" w:eastAsia="Book Antiqua" w:hAnsi="Book Antiqua" w:cs="Book Antiqua"/>
        </w:rPr>
        <w:t xml:space="preserve"> the right MCA (Figure 2C and</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D), indicating the probable diagnosis of subacute dissection extending from the origin of the right ICA to the intracranial artery. </w:t>
      </w:r>
      <w:r w:rsidR="00F57CD5" w:rsidRPr="004B7E85">
        <w:rPr>
          <w:rFonts w:ascii="Book Antiqua" w:eastAsia="Book Antiqua" w:hAnsi="Book Antiqua" w:cs="Book Antiqua"/>
        </w:rPr>
        <w:t xml:space="preserve">Regarding </w:t>
      </w:r>
      <w:r w:rsidRPr="004B7E85">
        <w:rPr>
          <w:rFonts w:ascii="Book Antiqua" w:eastAsia="Book Antiqua" w:hAnsi="Book Antiqua" w:cs="Book Antiqua"/>
        </w:rPr>
        <w:t>case 2, a hyperdense MCA sign may be a predictor of rapidly progressive malignant lethal cerebral infarction. A later CT scan detected cerebral infarction (Figure 3B) and brain contusion (Figure 3A). Concomitant polytraumatic injuries (such as mandibular fracture</w:t>
      </w:r>
      <w:r w:rsidR="00F57CD5" w:rsidRPr="004B7E85">
        <w:rPr>
          <w:rFonts w:ascii="Book Antiqua" w:eastAsia="Book Antiqua" w:hAnsi="Book Antiqua" w:cs="Book Antiqua"/>
        </w:rPr>
        <w:t>)</w:t>
      </w:r>
      <w:r w:rsidRPr="004B7E85">
        <w:rPr>
          <w:rFonts w:ascii="Book Antiqua" w:eastAsia="Book Antiqua" w:hAnsi="Book Antiqua" w:cs="Book Antiqua"/>
        </w:rPr>
        <w:t xml:space="preserve"> were also observed</w:t>
      </w:r>
      <w:r w:rsidR="00F57CD5" w:rsidRPr="004B7E85">
        <w:rPr>
          <w:rFonts w:ascii="Book Antiqua" w:eastAsia="Book Antiqua" w:hAnsi="Book Antiqua" w:cs="Book Antiqua"/>
        </w:rPr>
        <w:t xml:space="preserve"> (Figure 3D)</w:t>
      </w:r>
      <w:r w:rsidRPr="004B7E85">
        <w:rPr>
          <w:rFonts w:ascii="Book Antiqua" w:eastAsia="Book Antiqua" w:hAnsi="Book Antiqua" w:cs="Book Antiqua"/>
        </w:rPr>
        <w:t xml:space="preserve">. In cases 1 and 3, the left ICA was completely occluded </w:t>
      </w:r>
      <w:r w:rsidR="009232C4" w:rsidRPr="004B7E85">
        <w:rPr>
          <w:rFonts w:ascii="Book Antiqua" w:eastAsia="Book Antiqua" w:hAnsi="Book Antiqua" w:cs="Book Antiqua"/>
        </w:rPr>
        <w:t>(Figures 2B-F and</w:t>
      </w:r>
      <w:r w:rsidR="00463E7C" w:rsidRPr="004B7E85">
        <w:rPr>
          <w:rFonts w:ascii="Book Antiqua" w:eastAsia="Book Antiqua" w:hAnsi="Book Antiqua" w:cs="Book Antiqua"/>
        </w:rPr>
        <w:t xml:space="preserve"> </w:t>
      </w:r>
      <w:r w:rsidR="009232C4" w:rsidRPr="004B7E85">
        <w:rPr>
          <w:rFonts w:ascii="Book Antiqua" w:eastAsia="Book Antiqua" w:hAnsi="Book Antiqua" w:cs="Book Antiqua"/>
        </w:rPr>
        <w:t xml:space="preserve">Figure </w:t>
      </w:r>
      <w:r w:rsidRPr="004B7E85">
        <w:rPr>
          <w:rFonts w:ascii="Book Antiqua" w:eastAsia="Book Antiqua" w:hAnsi="Book Antiqua" w:cs="Book Antiqua"/>
        </w:rPr>
        <w:t>4C), but the patients did not experience catastrophic cerebr</w:t>
      </w:r>
      <w:r w:rsidR="009232C4" w:rsidRPr="004B7E85">
        <w:rPr>
          <w:rFonts w:ascii="Book Antiqua" w:eastAsia="Book Antiqua" w:hAnsi="Book Antiqua" w:cs="Book Antiqua"/>
        </w:rPr>
        <w:t xml:space="preserve">al infarction. CTA (Figures 2B and Figure </w:t>
      </w:r>
      <w:r w:rsidRPr="004B7E85">
        <w:rPr>
          <w:rFonts w:ascii="Book Antiqua" w:eastAsia="Book Antiqua" w:hAnsi="Book Antiqua" w:cs="Book Antiqua"/>
        </w:rPr>
        <w:t>4B) and TCD (Figure 4E) indicated the presence of blood supply in the left MCA. The carotid compression test revealed the openness of the anterior co</w:t>
      </w:r>
      <w:r w:rsidR="00463E7C" w:rsidRPr="004B7E85">
        <w:rPr>
          <w:rFonts w:ascii="Book Antiqua" w:eastAsia="Book Antiqua" w:hAnsi="Book Antiqua" w:cs="Book Antiqua"/>
        </w:rPr>
        <w:t xml:space="preserve">mmunicating artery (Figure </w:t>
      </w:r>
      <w:r w:rsidRPr="004B7E85">
        <w:rPr>
          <w:rFonts w:ascii="Book Antiqua" w:eastAsia="Book Antiqua" w:hAnsi="Book Antiqua" w:cs="Book Antiqua"/>
        </w:rPr>
        <w:t>4G), and in case 3, a cervical vertebra fra</w:t>
      </w:r>
      <w:r w:rsidR="00463E7C" w:rsidRPr="004B7E85">
        <w:rPr>
          <w:rFonts w:ascii="Book Antiqua" w:eastAsia="Book Antiqua" w:hAnsi="Book Antiqua" w:cs="Book Antiqua"/>
        </w:rPr>
        <w:t xml:space="preserve">cture was also revealed (Figure </w:t>
      </w:r>
      <w:r w:rsidRPr="004B7E85">
        <w:rPr>
          <w:rFonts w:ascii="Book Antiqua" w:eastAsia="Book Antiqua" w:hAnsi="Book Antiqua" w:cs="Book Antiqua"/>
        </w:rPr>
        <w:t>4C). In case 5, MRI showed right ICA dissection manifested as a partial flow-void lumen surrounded by high-intensity signals due to an intramural hematoma (Figure 5D). In case 6, the patient exhibited deteriorating levels of consciousness, and decompressive craniectomy was performed to relieve the refractory high intracranial pressure (Figure 6).</w:t>
      </w:r>
    </w:p>
    <w:p w14:paraId="37AB88E8"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4AAFF22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Associated polytrauma</w:t>
      </w:r>
    </w:p>
    <w:p w14:paraId="5AE9976F" w14:textId="2AE5534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Five of the six patients sustained polytraumatic injuries, including clavicular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 brain contusion and mandibular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 skull base fracture and C6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skull base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w:t>
      </w:r>
    </w:p>
    <w:p w14:paraId="4E637249"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5824491D"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Final diagnosis</w:t>
      </w:r>
    </w:p>
    <w:p w14:paraId="0315BB4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The final diagnosis in the six cases was TICAD. </w:t>
      </w:r>
    </w:p>
    <w:p w14:paraId="73BE28D2"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6130E99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Treatment</w:t>
      </w:r>
    </w:p>
    <w:p w14:paraId="2C7D3206" w14:textId="406D8D1A"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One patient underwent anticoagulant therapy. Two patients were given both antiplatelet and anticoagulant drugs. Decompressive craniectomy was performed as a last-resort procedure to </w:t>
      </w:r>
      <w:r w:rsidR="00F57CD5" w:rsidRPr="004B7E85">
        <w:rPr>
          <w:rFonts w:ascii="Book Antiqua" w:eastAsia="Book Antiqua" w:hAnsi="Book Antiqua" w:cs="Book Antiqua"/>
        </w:rPr>
        <w:t xml:space="preserve">manage </w:t>
      </w:r>
      <w:r w:rsidRPr="004B7E85">
        <w:rPr>
          <w:rFonts w:ascii="Book Antiqua" w:eastAsia="Book Antiqua" w:hAnsi="Book Antiqua" w:cs="Book Antiqua"/>
        </w:rPr>
        <w:t xml:space="preserve">efficiently refractory brain infarction in two patients. One patient underwent conservative treatment (without antiplatelet or/and anticoagulant drugs or surgery). </w:t>
      </w:r>
    </w:p>
    <w:p w14:paraId="59F4DB8E"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2197CC7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Outcomes and follow-up</w:t>
      </w:r>
    </w:p>
    <w:p w14:paraId="578B26E7" w14:textId="53C94222"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During hospitalization, two patients died of refractory brain infarction. Outpatient follow-up (range</w:t>
      </w:r>
      <w:r w:rsidR="004B7E85">
        <w:rPr>
          <w:rFonts w:ascii="Book Antiqua" w:eastAsia="Book Antiqua" w:hAnsi="Book Antiqua" w:cs="Book Antiqua"/>
        </w:rPr>
        <w:t>:</w:t>
      </w:r>
      <w:r w:rsidRPr="004B7E85">
        <w:rPr>
          <w:rFonts w:ascii="Book Antiqua" w:eastAsia="Book Antiqua" w:hAnsi="Book Antiqua" w:cs="Book Antiqua"/>
        </w:rPr>
        <w:t xml:space="preserve"> 1-4 y</w:t>
      </w:r>
      <w:r w:rsidR="009232C4" w:rsidRPr="004B7E85">
        <w:rPr>
          <w:rFonts w:ascii="Book Antiqua" w:eastAsia="Book Antiqua" w:hAnsi="Book Antiqua" w:cs="Book Antiqua"/>
        </w:rPr>
        <w:t>ea</w:t>
      </w:r>
      <w:r w:rsidRPr="004B7E85">
        <w:rPr>
          <w:rFonts w:ascii="Book Antiqua" w:eastAsia="Book Antiqua" w:hAnsi="Book Antiqua" w:cs="Book Antiqua"/>
        </w:rPr>
        <w:t>r</w:t>
      </w:r>
      <w:r w:rsidR="00F57CD5" w:rsidRPr="004B7E85">
        <w:rPr>
          <w:rFonts w:ascii="Book Antiqua" w:eastAsia="Book Antiqua" w:hAnsi="Book Antiqua" w:cs="Book Antiqua"/>
        </w:rPr>
        <w:t>s</w:t>
      </w:r>
      <w:r w:rsidRPr="004B7E85">
        <w:rPr>
          <w:rFonts w:ascii="Book Antiqua" w:eastAsia="Book Antiqua" w:hAnsi="Book Antiqua" w:cs="Book Antiqua"/>
        </w:rPr>
        <w:t xml:space="preserve">) was performed in the four surviving patients. Neurological function examinations were carried out using the GOS. The results were as follows: </w:t>
      </w:r>
      <w:r w:rsidR="00463E7C" w:rsidRPr="004B7E85">
        <w:rPr>
          <w:rFonts w:ascii="Book Antiqua" w:eastAsia="Book Antiqua" w:hAnsi="Book Antiqua" w:cs="Book Antiqua"/>
        </w:rPr>
        <w:t>O</w:t>
      </w:r>
      <w:r w:rsidRPr="004B7E85">
        <w:rPr>
          <w:rFonts w:ascii="Book Antiqua" w:eastAsia="Book Antiqua" w:hAnsi="Book Antiqua" w:cs="Book Antiqua"/>
        </w:rPr>
        <w:t>ne patient fully recovered and had a score of 5, and three patients were disabled (one patient had a score of 4, and two patients had a score of 3).</w:t>
      </w:r>
      <w:r w:rsidR="00463E7C" w:rsidRPr="004B7E85">
        <w:rPr>
          <w:rFonts w:ascii="Book Antiqua" w:hAnsi="Book Antiqua"/>
          <w:lang w:eastAsia="zh-CN"/>
        </w:rPr>
        <w:t xml:space="preserve"> </w:t>
      </w:r>
      <w:r w:rsidRPr="004B7E85">
        <w:rPr>
          <w:rFonts w:ascii="Book Antiqua" w:eastAsia="Book Antiqua" w:hAnsi="Book Antiqua" w:cs="Book Antiqua"/>
        </w:rPr>
        <w:t xml:space="preserve">The clinical data are summarized in Table 1. </w:t>
      </w:r>
    </w:p>
    <w:p w14:paraId="10603E91" w14:textId="77777777" w:rsidR="00A77B3E" w:rsidRPr="004B7E85" w:rsidRDefault="00A77B3E" w:rsidP="004B7E85">
      <w:pPr>
        <w:adjustRightInd w:val="0"/>
        <w:snapToGrid w:val="0"/>
        <w:spacing w:line="360" w:lineRule="auto"/>
        <w:jc w:val="both"/>
        <w:rPr>
          <w:rFonts w:ascii="Book Antiqua" w:hAnsi="Book Antiqua"/>
        </w:rPr>
      </w:pPr>
    </w:p>
    <w:p w14:paraId="574D019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DISCUSSION</w:t>
      </w:r>
    </w:p>
    <w:p w14:paraId="4041D6B1" w14:textId="45CB05D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TICADs are markedly different from spontaneous dissections or dissections occ</w:t>
      </w:r>
      <w:r w:rsidR="00B50360" w:rsidRPr="004B7E85">
        <w:rPr>
          <w:rFonts w:ascii="Book Antiqua" w:eastAsia="Book Antiqua" w:hAnsi="Book Antiqua" w:cs="Book Antiqua"/>
        </w:rPr>
        <w:t xml:space="preserve">urring in everyday life (cough, </w:t>
      </w:r>
      <w:r w:rsidRPr="004B7E85">
        <w:rPr>
          <w:rFonts w:ascii="Book Antiqua" w:eastAsia="Book Antiqua" w:hAnsi="Book Antiqua" w:cs="Book Antiqua"/>
        </w:rPr>
        <w:t>nose blowing, rapid head turning</w:t>
      </w:r>
      <w:r w:rsidR="00F57CD5" w:rsidRPr="004B7E85">
        <w:rPr>
          <w:rFonts w:ascii="Book Antiqua" w:eastAsia="Book Antiqua" w:hAnsi="Book Antiqua" w:cs="Book Antiqua"/>
        </w:rPr>
        <w:t>,</w:t>
      </w:r>
      <w:r w:rsidRPr="004B7E85">
        <w:rPr>
          <w:rFonts w:ascii="Book Antiqua" w:eastAsia="Book Antiqua" w:hAnsi="Book Antiqua" w:cs="Book Antiqua"/>
        </w:rPr>
        <w:t xml:space="preserve"> or rapid neck extension)</w:t>
      </w:r>
      <w:r w:rsidRPr="004B7E85">
        <w:rPr>
          <w:rFonts w:ascii="Book Antiqua" w:eastAsia="Book Antiqua" w:hAnsi="Book Antiqua" w:cs="Book Antiqua"/>
          <w:vertAlign w:val="superscript"/>
        </w:rPr>
        <w:t>[</w:t>
      </w:r>
      <w:hyperlink w:anchor="_ENREF_13" w:tooltip="Foreman, 2017 #52" w:history="1">
        <w:r w:rsidRPr="004B7E85">
          <w:rPr>
            <w:rFonts w:ascii="Book Antiqua" w:eastAsia="Book Antiqua" w:hAnsi="Book Antiqua" w:cs="Book Antiqua"/>
            <w:u w:color="0000EE"/>
            <w:vertAlign w:val="superscript"/>
          </w:rPr>
          <w:t>13-15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TICAD frequently occurs when high-speed traumatic cerebrovascular injuries are sustained, such as those sustained in motor vehicle crashes, car crashes, assaults, falls, or amusement park activities or when hanging</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16-18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overall mortality rate associated with TICAD ranges from approximately 20%</w:t>
      </w:r>
      <w:r w:rsidR="00F57CD5" w:rsidRPr="004B7E85">
        <w:rPr>
          <w:rFonts w:ascii="Book Antiqua" w:eastAsia="Book Antiqua" w:hAnsi="Book Antiqua" w:cs="Book Antiqua"/>
        </w:rPr>
        <w:t>-</w:t>
      </w:r>
      <w:r w:rsidRPr="004B7E85">
        <w:rPr>
          <w:rFonts w:ascii="Book Antiqua" w:eastAsia="Book Antiqua" w:hAnsi="Book Antiqua" w:cs="Book Antiqua"/>
        </w:rPr>
        <w:t>40%</w:t>
      </w:r>
      <w:r w:rsidRPr="004B7E85">
        <w:rPr>
          <w:rFonts w:ascii="Book Antiqua" w:eastAsia="Book Antiqua" w:hAnsi="Book Antiqua" w:cs="Book Antiqua"/>
          <w:shd w:val="clear" w:color="auto" w:fill="FFFFFF"/>
          <w:vertAlign w:val="superscript"/>
        </w:rPr>
        <w:t>[</w:t>
      </w:r>
      <w:hyperlink w:anchor="_ENREF_19" w:tooltip="Engelter, 2000 #29" w:history="1">
        <w:r w:rsidRPr="004B7E85">
          <w:rPr>
            <w:rFonts w:ascii="Book Antiqua" w:eastAsia="Book Antiqua" w:hAnsi="Book Antiqua" w:cs="Book Antiqua"/>
            <w:u w:color="0000EE"/>
            <w:shd w:val="clear" w:color="auto" w:fill="FFFFFF"/>
            <w:vertAlign w:val="superscript"/>
          </w:rPr>
          <w:t>19</w:t>
        </w:r>
      </w:hyperlink>
      <w:r w:rsidRPr="004B7E85">
        <w:rPr>
          <w:rFonts w:ascii="Book Antiqua" w:eastAsia="Book Antiqua" w:hAnsi="Book Antiqua" w:cs="Book Antiqua"/>
          <w:shd w:val="clear" w:color="auto" w:fill="FFFFFF"/>
          <w:vertAlign w:val="superscript"/>
        </w:rPr>
        <w:t>,</w:t>
      </w:r>
      <w:hyperlink w:anchor="_ENREF_20" w:tooltip="Giossi, 2014 #34" w:history="1">
        <w:r w:rsidRPr="004B7E85">
          <w:rPr>
            <w:rFonts w:ascii="Book Antiqua" w:eastAsia="Book Antiqua" w:hAnsi="Book Antiqua" w:cs="Book Antiqua"/>
            <w:u w:color="0000EE"/>
            <w:shd w:val="clear" w:color="auto" w:fill="FFFFFF"/>
            <w:vertAlign w:val="superscript"/>
          </w:rPr>
          <w:t>20</w:t>
        </w:r>
      </w:hyperlink>
      <w:r w:rsidRPr="004B7E85">
        <w:rPr>
          <w:rFonts w:ascii="Book Antiqua" w:eastAsia="Book Antiqua" w:hAnsi="Book Antiqua" w:cs="Book Antiqua"/>
          <w:shd w:val="clear" w:color="auto" w:fill="FFFFFF"/>
          <w:vertAlign w:val="superscript"/>
        </w:rPr>
        <w:t>]</w:t>
      </w:r>
      <w:r w:rsidRPr="004B7E85">
        <w:rPr>
          <w:rFonts w:ascii="Book Antiqua" w:eastAsia="Book Antiqua" w:hAnsi="Book Antiqua" w:cs="Book Antiqua"/>
        </w:rPr>
        <w:t>. In our case series, the mortality rate was 33.3% (2/6), and these two patients died of refractory brain infarction.</w:t>
      </w:r>
    </w:p>
    <w:p w14:paraId="38D614ED"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In most TICAD cases, the pathological background is disruption of the intima, which causes luminal narrowing or even occlusion due to collapse of the false lumen against the true lumen and interferes with the blood flow in the primary lumen</w:t>
      </w:r>
      <w:r w:rsidRPr="004B7E85">
        <w:rPr>
          <w:rFonts w:ascii="Book Antiqua" w:eastAsia="Book Antiqua" w:hAnsi="Book Antiqua" w:cs="Book Antiqua"/>
          <w:vertAlign w:val="superscript"/>
        </w:rPr>
        <w:t>[</w:t>
      </w:r>
      <w:hyperlink w:anchor="_ENREF_13" w:tooltip="Foreman, 2017 #52" w:history="1">
        <w:r w:rsidRPr="004B7E85">
          <w:rPr>
            <w:rFonts w:ascii="Book Antiqua" w:eastAsia="Book Antiqua" w:hAnsi="Book Antiqua" w:cs="Book Antiqua"/>
            <w:u w:color="0000EE"/>
            <w:vertAlign w:val="superscript"/>
          </w:rPr>
          <w:t>13</w:t>
        </w:r>
      </w:hyperlink>
      <w:r w:rsidRPr="004B7E85">
        <w:rPr>
          <w:rFonts w:ascii="Book Antiqua" w:eastAsia="Book Antiqua" w:hAnsi="Book Antiqua" w:cs="Book Antiqua"/>
          <w:vertAlign w:val="superscript"/>
        </w:rPr>
        <w:t>,</w:t>
      </w:r>
      <w:hyperlink w:anchor="_ENREF_21" w:tooltip="Ramchand, 2018 #28" w:history="1">
        <w:r w:rsidRPr="004B7E85">
          <w:rPr>
            <w:rFonts w:ascii="Book Antiqua" w:eastAsia="Book Antiqua" w:hAnsi="Book Antiqua" w:cs="Book Antiqua"/>
            <w:u w:color="0000EE"/>
            <w:vertAlign w:val="superscript"/>
          </w:rPr>
          <w:t>21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If dissection occurs between the media and adventitia, complete or partial transection can also occur, leading to flow-related pseudoaneurysm pouch formation</w:t>
      </w:r>
      <w:r w:rsidRPr="004B7E85">
        <w:rPr>
          <w:rFonts w:ascii="Book Antiqua" w:eastAsia="Book Antiqua" w:hAnsi="Book Antiqua" w:cs="Book Antiqua"/>
          <w:vertAlign w:val="superscript"/>
        </w:rPr>
        <w:t>[</w:t>
      </w:r>
      <w:hyperlink w:anchor="_ENREF_22" w:tooltip="Delgado, 2005 #1" w:history="1">
        <w:r w:rsidRPr="004B7E85">
          <w:rPr>
            <w:rFonts w:ascii="Book Antiqua" w:eastAsia="Book Antiqua" w:hAnsi="Book Antiqua" w:cs="Book Antiqua"/>
            <w:u w:color="0000EE"/>
            <w:vertAlign w:val="superscript"/>
          </w:rPr>
          <w:t>22</w:t>
        </w:r>
      </w:hyperlink>
      <w:r w:rsidRPr="004B7E85">
        <w:rPr>
          <w:rFonts w:ascii="Book Antiqua" w:eastAsia="Book Antiqua" w:hAnsi="Book Antiqua" w:cs="Book Antiqua"/>
          <w:vertAlign w:val="superscript"/>
        </w:rPr>
        <w:t>,</w:t>
      </w:r>
      <w:hyperlink w:anchor="_ENREF_23" w:tooltip="Griessenauer, 2016 #59" w:history="1">
        <w:r w:rsidRPr="004B7E85">
          <w:rPr>
            <w:rFonts w:ascii="Book Antiqua" w:eastAsia="Book Antiqua" w:hAnsi="Book Antiqua" w:cs="Book Antiqua"/>
            <w:u w:color="0000EE"/>
            <w:vertAlign w:val="superscript"/>
          </w:rPr>
          <w:t>23</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07ED8CA9" w14:textId="2A3CD1BA"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Patients with TICAD present with a variety of symptoms and signs ranging from mild symptoms, such as headache, neck pain</w:t>
      </w:r>
      <w:r w:rsidR="00F57CD5" w:rsidRPr="004B7E85">
        <w:rPr>
          <w:rFonts w:ascii="Book Antiqua" w:eastAsia="Book Antiqua" w:hAnsi="Book Antiqua" w:cs="Book Antiqua"/>
        </w:rPr>
        <w:t>,</w:t>
      </w:r>
      <w:r w:rsidRPr="004B7E85">
        <w:rPr>
          <w:rFonts w:ascii="Book Antiqua" w:eastAsia="Book Antiqua" w:hAnsi="Book Antiqua" w:cs="Book Antiqua"/>
        </w:rPr>
        <w:t xml:space="preserve"> or cranial nerve palsy, to more serious symptoms, such as stroke and even high intracranial pressure</w:t>
      </w:r>
      <w:r w:rsidRPr="004B7E85">
        <w:rPr>
          <w:rFonts w:ascii="Book Antiqua" w:eastAsia="Book Antiqua" w:hAnsi="Book Antiqua" w:cs="Book Antiqua"/>
          <w:vertAlign w:val="superscript"/>
        </w:rPr>
        <w:t>[</w:t>
      </w:r>
      <w:hyperlink w:anchor="_ENREF_1" w:tooltip="Bouzat, 2010 #3" w:history="1">
        <w:r w:rsidRPr="004B7E85">
          <w:rPr>
            <w:rFonts w:ascii="Book Antiqua" w:eastAsia="Book Antiqua" w:hAnsi="Book Antiqua" w:cs="Book Antiqua"/>
            <w:u w:color="0000EE"/>
            <w:vertAlign w:val="superscript"/>
          </w:rPr>
          <w:t>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Usually, a latent period exists between the time of injury and symptom onset, which can complicate the diagnosis</w:t>
      </w:r>
      <w:r w:rsidRPr="004B7E85">
        <w:rPr>
          <w:rFonts w:ascii="Book Antiqua" w:eastAsia="Book Antiqua" w:hAnsi="Book Antiqua" w:cs="Book Antiqua"/>
          <w:vertAlign w:val="superscript"/>
        </w:rPr>
        <w:t>[</w:t>
      </w:r>
      <w:hyperlink w:anchor="_ENREF_24" w:tooltip="Robertson, 2017 #33" w:history="1">
        <w:r w:rsidRPr="004B7E85">
          <w:rPr>
            <w:rFonts w:ascii="Book Antiqua" w:eastAsia="Book Antiqua" w:hAnsi="Book Antiqua" w:cs="Book Antiqua"/>
            <w:u w:color="0000EE"/>
            <w:vertAlign w:val="superscript"/>
          </w:rPr>
          <w:t>24</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average time for stroke to develop is 12-75 h post-trauma</w:t>
      </w:r>
      <w:r w:rsidRPr="004B7E85">
        <w:rPr>
          <w:rFonts w:ascii="Book Antiqua" w:eastAsia="Book Antiqua" w:hAnsi="Book Antiqua" w:cs="Book Antiqua"/>
          <w:vertAlign w:val="superscript"/>
        </w:rPr>
        <w:t>[</w:t>
      </w:r>
      <w:hyperlink w:anchor="_ENREF_3" w:tooltip="Kowalski, 2017 #31" w:history="1">
        <w:r w:rsidRPr="004B7E85">
          <w:rPr>
            <w:rFonts w:ascii="Book Antiqua" w:eastAsia="Book Antiqua" w:hAnsi="Book Antiqua" w:cs="Book Antiqua"/>
            <w:u w:color="0000EE"/>
            <w:vertAlign w:val="superscript"/>
          </w:rPr>
          <w:t>3</w:t>
        </w:r>
      </w:hyperlink>
      <w:r w:rsidRPr="004B7E85">
        <w:rPr>
          <w:rFonts w:ascii="Book Antiqua" w:eastAsia="Book Antiqua" w:hAnsi="Book Antiqua" w:cs="Book Antiqua"/>
          <w:vertAlign w:val="superscript"/>
        </w:rPr>
        <w:t>,</w:t>
      </w:r>
      <w:hyperlink w:anchor="_ENREF_5" w:tooltip="Benedict, 2007 #5" w:history="1">
        <w:r w:rsidRPr="004B7E85">
          <w:rPr>
            <w:rFonts w:ascii="Book Antiqua" w:eastAsia="Book Antiqua" w:hAnsi="Book Antiqua" w:cs="Book Antiqua"/>
            <w:u w:color="0000EE"/>
            <w:vertAlign w:val="superscript"/>
          </w:rPr>
          <w:t>5</w:t>
        </w:r>
      </w:hyperlink>
      <w:r w:rsidRPr="004B7E85">
        <w:rPr>
          <w:rFonts w:ascii="Book Antiqua" w:eastAsia="Book Antiqua" w:hAnsi="Book Antiqua" w:cs="Book Antiqua"/>
          <w:vertAlign w:val="superscript"/>
        </w:rPr>
        <w:t>,</w:t>
      </w:r>
      <w:hyperlink w:anchor="_ENREF_25" w:tooltip="Cohen, 2005 #105" w:history="1">
        <w:r w:rsidRPr="004B7E85">
          <w:rPr>
            <w:rFonts w:ascii="Book Antiqua" w:eastAsia="Book Antiqua" w:hAnsi="Book Antiqua" w:cs="Book Antiqua"/>
            <w:u w:color="0000EE"/>
            <w:vertAlign w:val="superscript"/>
          </w:rPr>
          <w:t>25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In our six cases, the asymptomatic period ranged from 4</w:t>
      </w:r>
      <w:r w:rsidR="00F57CD5" w:rsidRPr="004B7E85">
        <w:rPr>
          <w:rFonts w:ascii="Book Antiqua" w:eastAsia="Book Antiqua" w:hAnsi="Book Antiqua" w:cs="Book Antiqua"/>
        </w:rPr>
        <w:t>-</w:t>
      </w:r>
      <w:r w:rsidRPr="004B7E85">
        <w:rPr>
          <w:rFonts w:ascii="Book Antiqua" w:eastAsia="Book Antiqua" w:hAnsi="Book Antiqua" w:cs="Book Antiqua"/>
        </w:rPr>
        <w:t>45 h (average 15 h), which is similar to a previous report.</w:t>
      </w:r>
    </w:p>
    <w:p w14:paraId="3F39EA97"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One of the main goals in the management of this condition is to establish an accurate diagnosis before stroke occurs</w:t>
      </w:r>
      <w:r w:rsidRPr="004B7E85">
        <w:rPr>
          <w:rFonts w:ascii="Book Antiqua" w:eastAsia="Book Antiqua" w:hAnsi="Book Antiqua" w:cs="Book Antiqua"/>
          <w:vertAlign w:val="superscript"/>
        </w:rPr>
        <w:t>[</w:t>
      </w:r>
      <w:hyperlink w:anchor="_ENREF_26" w:tooltip="Cohen, 2012 #236" w:history="1">
        <w:r w:rsidRPr="004B7E85">
          <w:rPr>
            <w:rFonts w:ascii="Book Antiqua" w:eastAsia="Book Antiqua" w:hAnsi="Book Antiqua" w:cs="Book Antiqua"/>
            <w:u w:color="0000EE"/>
            <w:vertAlign w:val="superscript"/>
          </w:rPr>
          <w:t>26</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Many studies have reported a correlation between TICAD and traumatic injury near the neck, especially with cervical and facial fractures</w:t>
      </w:r>
      <w:r w:rsidRPr="004B7E85">
        <w:rPr>
          <w:rFonts w:ascii="Book Antiqua" w:eastAsia="Book Antiqua" w:hAnsi="Book Antiqua" w:cs="Book Antiqua"/>
          <w:vertAlign w:val="superscript"/>
        </w:rPr>
        <w:t>[</w:t>
      </w:r>
      <w:hyperlink w:anchor="_ENREF_2" w:tooltip="Tveita, 2017 #57" w:history="1">
        <w:r w:rsidRPr="004B7E85">
          <w:rPr>
            <w:rFonts w:ascii="Book Antiqua" w:eastAsia="Book Antiqua" w:hAnsi="Book Antiqua" w:cs="Book Antiqua"/>
            <w:u w:color="0000EE"/>
            <w:vertAlign w:val="superscript"/>
          </w:rPr>
          <w:t>2</w:t>
        </w:r>
      </w:hyperlink>
      <w:r w:rsidRPr="004B7E85">
        <w:rPr>
          <w:rFonts w:ascii="Book Antiqua" w:eastAsia="Book Antiqua" w:hAnsi="Book Antiqua" w:cs="Book Antiqua"/>
          <w:vertAlign w:val="superscript"/>
        </w:rPr>
        <w:t>,</w:t>
      </w:r>
      <w:hyperlink w:anchor="_ENREF_27" w:tooltip="Davis, 1990 #31" w:history="1">
        <w:r w:rsidRPr="004B7E85">
          <w:rPr>
            <w:rFonts w:ascii="Book Antiqua" w:eastAsia="Book Antiqua" w:hAnsi="Book Antiqua" w:cs="Book Antiqua"/>
            <w:u w:color="0000EE"/>
            <w:vertAlign w:val="superscript"/>
          </w:rPr>
          <w:t>27</w:t>
        </w:r>
      </w:hyperlink>
      <w:r w:rsidRPr="004B7E85">
        <w:rPr>
          <w:rFonts w:ascii="Book Antiqua" w:eastAsia="Book Antiqua" w:hAnsi="Book Antiqua" w:cs="Book Antiqua"/>
          <w:vertAlign w:val="superscript"/>
        </w:rPr>
        <w:t>,</w:t>
      </w:r>
      <w:hyperlink w:anchor="_ENREF_28" w:tooltip="Misra, 2016 #58" w:history="1">
        <w:r w:rsidRPr="004B7E85">
          <w:rPr>
            <w:rFonts w:ascii="Book Antiqua" w:eastAsia="Book Antiqua" w:hAnsi="Book Antiqua" w:cs="Book Antiqua"/>
            <w:u w:color="0000EE"/>
            <w:vertAlign w:val="superscript"/>
          </w:rPr>
          <w:t>28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main risk factors for TICAD after severe traumatic brain injury are fracture involving the carotid canal, cervical spine injury, and thoracic trauma</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w:t>
        </w:r>
      </w:hyperlink>
      <w:r w:rsidRPr="004B7E85">
        <w:rPr>
          <w:rFonts w:ascii="Book Antiqua" w:eastAsia="Book Antiqua" w:hAnsi="Book Antiqua" w:cs="Book Antiqua"/>
          <w:vertAlign w:val="superscript"/>
        </w:rPr>
        <w:t>,</w:t>
      </w:r>
      <w:hyperlink w:anchor="_ENREF_29" w:tooltip="Jacobson, 2015 #48" w:history="1">
        <w:r w:rsidRPr="004B7E85">
          <w:rPr>
            <w:rFonts w:ascii="Book Antiqua" w:eastAsia="Book Antiqua" w:hAnsi="Book Antiqua" w:cs="Book Antiqua"/>
            <w:u w:color="0000EE"/>
            <w:vertAlign w:val="superscript"/>
          </w:rPr>
          <w:t>29-31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A recent study found that 42% of patients with polytrauma including TICAD had cervical spine fractures</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w:t>
        </w:r>
      </w:hyperlink>
      <w:r w:rsidRPr="004B7E85">
        <w:rPr>
          <w:rFonts w:ascii="Book Antiqua" w:eastAsia="Book Antiqua" w:hAnsi="Book Antiqua" w:cs="Book Antiqua"/>
          <w:vertAlign w:val="superscript"/>
        </w:rPr>
        <w:t>,</w:t>
      </w:r>
      <w:hyperlink w:anchor="_ENREF_32" w:tooltip="Delgado Almandoz, 2010 #13" w:history="1">
        <w:r w:rsidRPr="004B7E85">
          <w:rPr>
            <w:rFonts w:ascii="Book Antiqua" w:eastAsia="Book Antiqua" w:hAnsi="Book Antiqua" w:cs="Book Antiqua"/>
            <w:u w:color="0000EE"/>
            <w:vertAlign w:val="superscript"/>
          </w:rPr>
          <w:t>32</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In our case series, 5/6 (83.33%) patients had multiple injuries near the ICA. </w:t>
      </w:r>
    </w:p>
    <w:p w14:paraId="2BE9695D" w14:textId="7A46A715"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The diagnosis of TICAD is based mainly on neuroimaging findings. When TICAD occurs, the purpose of imaging examinations is to detect the cerebral parenchyma and the corresponding supply artery. The cerebral parenchyma can easily be visualized when performing CT or MRI</w:t>
      </w:r>
      <w:r w:rsidRPr="004B7E85">
        <w:rPr>
          <w:rFonts w:ascii="Book Antiqua" w:eastAsia="Book Antiqua" w:hAnsi="Book Antiqua" w:cs="Book Antiqua"/>
          <w:vertAlign w:val="superscript"/>
        </w:rPr>
        <w:t>[</w:t>
      </w:r>
      <w:r w:rsidRPr="004B7E85">
        <w:rPr>
          <w:rFonts w:ascii="Book Antiqua" w:eastAsia="Book Antiqua" w:hAnsi="Book Antiqua" w:cs="Book Antiqua"/>
          <w:u w:color="0000EE"/>
          <w:vertAlign w:val="superscript"/>
        </w:rPr>
        <w:t>33</w:t>
      </w:r>
      <w:r w:rsidRPr="004B7E85">
        <w:rPr>
          <w:rFonts w:ascii="Book Antiqua" w:eastAsia="Book Antiqua" w:hAnsi="Book Antiqua" w:cs="Book Antiqua"/>
          <w:vertAlign w:val="superscript"/>
        </w:rPr>
        <w:t>]</w:t>
      </w:r>
      <w:r w:rsidRPr="004B7E85">
        <w:rPr>
          <w:rFonts w:ascii="Book Antiqua" w:eastAsia="Book Antiqua" w:hAnsi="Book Antiqua" w:cs="Book Antiqua"/>
        </w:rPr>
        <w:t>. TICAD may be detected by conventional DSA, DU, CTA, MRI</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w:t>
      </w:r>
      <w:r w:rsidR="00F57CD5" w:rsidRPr="004B7E85">
        <w:rPr>
          <w:rFonts w:ascii="Book Antiqua" w:eastAsia="Book Antiqua" w:hAnsi="Book Antiqua" w:cs="Book Antiqua"/>
        </w:rPr>
        <w:t>magnetic resonance angiography</w:t>
      </w:r>
      <w:r w:rsidRPr="004B7E85">
        <w:rPr>
          <w:rFonts w:ascii="Book Antiqua" w:eastAsia="Book Antiqua" w:hAnsi="Book Antiqua" w:cs="Book Antiqua"/>
          <w:vertAlign w:val="superscript"/>
        </w:rPr>
        <w:t>[</w:t>
      </w:r>
      <w:hyperlink w:anchor="_ENREF_14" w:tooltip="Ben Hassen, 2014 #54" w:history="1">
        <w:r w:rsidRPr="004B7E85">
          <w:rPr>
            <w:rFonts w:ascii="Book Antiqua" w:eastAsia="Book Antiqua" w:hAnsi="Book Antiqua" w:cs="Book Antiqua"/>
            <w:u w:color="0000EE"/>
            <w:vertAlign w:val="superscript"/>
          </w:rPr>
          <w:t>14</w:t>
        </w:r>
      </w:hyperlink>
      <w:r w:rsidRPr="004B7E85">
        <w:rPr>
          <w:rFonts w:ascii="Book Antiqua" w:eastAsia="Book Antiqua" w:hAnsi="Book Antiqua" w:cs="Book Antiqua"/>
          <w:vertAlign w:val="superscript"/>
        </w:rPr>
        <w:t>,</w:t>
      </w:r>
      <w:hyperlink w:anchor="_ENREF_34" w:tooltip="Vertinsky, 2008 #25" w:history="1">
        <w:r w:rsidRPr="004B7E85">
          <w:rPr>
            <w:rFonts w:ascii="Book Antiqua" w:eastAsia="Book Antiqua" w:hAnsi="Book Antiqua" w:cs="Book Antiqua"/>
            <w:u w:color="0000EE"/>
            <w:vertAlign w:val="superscript"/>
          </w:rPr>
          <w:t>34</w:t>
        </w:r>
      </w:hyperlink>
      <w:r w:rsidRPr="004B7E85">
        <w:rPr>
          <w:rFonts w:ascii="Book Antiqua" w:eastAsia="Book Antiqua" w:hAnsi="Book Antiqua" w:cs="Book Antiqua"/>
          <w:vertAlign w:val="superscript"/>
        </w:rPr>
        <w:t>,</w:t>
      </w:r>
      <w:hyperlink w:anchor="_ENREF_35" w:tooltip="Cronlein, 2015 #148" w:history="1">
        <w:r w:rsidRPr="004B7E85">
          <w:rPr>
            <w:rFonts w:ascii="Book Antiqua" w:eastAsia="Book Antiqua" w:hAnsi="Book Antiqua" w:cs="Book Antiqua"/>
            <w:u w:color="0000EE"/>
            <w:vertAlign w:val="superscript"/>
          </w:rPr>
          <w:t>35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In these imaging examinations, the characteristics of TICAD may include an intimal flap, a double lumen, tapering stenosis, tandem occlusions, the appearance of an intramural hematoma, and sometimes a small pseudoaneurysm</w:t>
      </w:r>
      <w:r w:rsidRPr="004B7E85">
        <w:rPr>
          <w:rFonts w:ascii="Book Antiqua" w:eastAsia="Book Antiqua" w:hAnsi="Book Antiqua" w:cs="Book Antiqua"/>
          <w:vertAlign w:val="superscript"/>
        </w:rPr>
        <w:t>[</w:t>
      </w:r>
      <w:hyperlink w:anchor="_ENREF_36" w:tooltip="Bajko, 2016 #150" w:history="1">
        <w:r w:rsidRPr="004B7E85">
          <w:rPr>
            <w:rFonts w:ascii="Book Antiqua" w:eastAsia="Book Antiqua" w:hAnsi="Book Antiqua" w:cs="Book Antiqua"/>
            <w:u w:color="0000EE"/>
            <w:vertAlign w:val="superscript"/>
          </w:rPr>
          <w:t>36</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w:t>
      </w:r>
      <w:r w:rsidRPr="004B7E85">
        <w:rPr>
          <w:rFonts w:ascii="Book Antiqua" w:eastAsia="Book Antiqua" w:hAnsi="Book Antiqua" w:cs="Book Antiqua"/>
          <w:b/>
          <w:bCs/>
          <w:i/>
          <w:iCs/>
        </w:rPr>
        <w:t xml:space="preserve"> </w:t>
      </w:r>
      <w:r w:rsidRPr="004B7E85">
        <w:rPr>
          <w:rFonts w:ascii="Book Antiqua" w:eastAsia="Book Antiqua" w:hAnsi="Book Antiqua" w:cs="Book Antiqua"/>
        </w:rPr>
        <w:t>TCD can also sometimes reveal a low blood flow velocity in the affected artery</w:t>
      </w:r>
      <w:r w:rsidRPr="004B7E85">
        <w:rPr>
          <w:rFonts w:ascii="Book Antiqua" w:eastAsia="Book Antiqua" w:hAnsi="Book Antiqua" w:cs="Book Antiqua"/>
          <w:vertAlign w:val="superscript"/>
        </w:rPr>
        <w:t>[</w:t>
      </w:r>
      <w:r w:rsidRPr="004B7E85">
        <w:rPr>
          <w:rFonts w:ascii="Book Antiqua" w:eastAsia="Book Antiqua" w:hAnsi="Book Antiqua" w:cs="Book Antiqua"/>
          <w:u w:color="0000EE"/>
          <w:vertAlign w:val="superscript"/>
        </w:rPr>
        <w:t>4</w:t>
      </w:r>
      <w:r w:rsidRPr="004B7E85">
        <w:rPr>
          <w:rFonts w:ascii="Book Antiqua" w:eastAsia="Book Antiqua" w:hAnsi="Book Antiqua" w:cs="Book Antiqua"/>
          <w:vertAlign w:val="superscript"/>
        </w:rPr>
        <w:t>]</w:t>
      </w:r>
      <w:r w:rsidRPr="004B7E85">
        <w:rPr>
          <w:rFonts w:ascii="Book Antiqua" w:eastAsia="Book Antiqua" w:hAnsi="Book Antiqua" w:cs="Book Antiqua"/>
        </w:rPr>
        <w:t>. Early CT scans often do not show significant abnormalities, but high-density images of the MCA may occasionally be viewed if thrombosis of the MCA occurs</w:t>
      </w:r>
      <w:r w:rsidRPr="004B7E85">
        <w:rPr>
          <w:rFonts w:ascii="Book Antiqua" w:eastAsia="Book Antiqua" w:hAnsi="Book Antiqua" w:cs="Book Antiqua"/>
          <w:vertAlign w:val="superscript"/>
        </w:rPr>
        <w:t>[</w:t>
      </w:r>
      <w:hyperlink w:anchor="_ENREF_37" w:tooltip="Kurre, 2016 #27" w:history="1">
        <w:r w:rsidRPr="004B7E85">
          <w:rPr>
            <w:rFonts w:ascii="Book Antiqua" w:eastAsia="Book Antiqua" w:hAnsi="Book Antiqua" w:cs="Book Antiqua"/>
            <w:u w:color="0000EE"/>
            <w:vertAlign w:val="superscript"/>
          </w:rPr>
          <w:t>37</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347BEBB4"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TICAD must be treated as cerebral infarction can occur several hours after traumatic injury, when most patients are outside the narrow therapeutic window for timely therapy. However, considering the complexity and difficulty of the diagnosis of TICAD, in certain circumstances, the major goals of treatment are to prevent thromboembolic and hemodynamic injury</w:t>
      </w:r>
      <w:r w:rsidRPr="004B7E85">
        <w:rPr>
          <w:rFonts w:ascii="Book Antiqua" w:eastAsia="Book Antiqua" w:hAnsi="Book Antiqua" w:cs="Book Antiqua"/>
          <w:vertAlign w:val="superscript"/>
        </w:rPr>
        <w:t>[</w:t>
      </w:r>
      <w:hyperlink w:anchor="_ENREF_25" w:tooltip="Cohen, 2005 #105" w:history="1">
        <w:r w:rsidRPr="004B7E85">
          <w:rPr>
            <w:rFonts w:ascii="Book Antiqua" w:eastAsia="Book Antiqua" w:hAnsi="Book Antiqua" w:cs="Book Antiqua"/>
            <w:u w:color="0000EE"/>
            <w:vertAlign w:val="superscript"/>
          </w:rPr>
          <w:t>25</w:t>
        </w:r>
      </w:hyperlink>
      <w:r w:rsidRPr="004B7E85">
        <w:rPr>
          <w:rFonts w:ascii="Book Antiqua" w:eastAsia="Book Antiqua" w:hAnsi="Book Antiqua" w:cs="Book Antiqua"/>
          <w:vertAlign w:val="superscript"/>
        </w:rPr>
        <w:t>,</w:t>
      </w:r>
      <w:hyperlink w:anchor="_ENREF_38" w:tooltip="Daou, 2017 #119" w:history="1">
        <w:r w:rsidRPr="004B7E85">
          <w:rPr>
            <w:rFonts w:ascii="Book Antiqua" w:eastAsia="Book Antiqua" w:hAnsi="Book Antiqua" w:cs="Book Antiqua"/>
            <w:u w:color="0000EE"/>
            <w:vertAlign w:val="superscript"/>
          </w:rPr>
          <w:t>38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Thus, when TICAD is suspected, antiplatelet and anticoagulant agents are required. However, medical management may be contraindicated in some cases, such as in case 2 in our study in which the CT scan revealed brain contusion. Furthermore, to avoid an increased risk of intracranial hemorrhage, we did not use any medical therapy. As recently described, stenting of the carotid arteries by an endovascular approach may provide immediate revascularization and can improve perfusion and limit embolus formation in patients presenting with embolic or hemodynamic symptoms</w:t>
      </w:r>
      <w:r w:rsidRPr="004B7E85">
        <w:rPr>
          <w:rFonts w:ascii="Book Antiqua" w:eastAsia="Book Antiqua" w:hAnsi="Book Antiqua" w:cs="Book Antiqua"/>
          <w:vertAlign w:val="superscript"/>
        </w:rPr>
        <w:t>[</w:t>
      </w:r>
      <w:hyperlink w:anchor="_ENREF_38" w:tooltip="Daou, 2017 #119" w:history="1">
        <w:r w:rsidRPr="004B7E85">
          <w:rPr>
            <w:rFonts w:ascii="Book Antiqua" w:eastAsia="Book Antiqua" w:hAnsi="Book Antiqua" w:cs="Book Antiqua"/>
            <w:u w:color="0000EE"/>
            <w:vertAlign w:val="superscript"/>
          </w:rPr>
          <w:t>38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However, in our study, the definitive diagnosis was determined too late for our six patients to be treated with vascular recanalization. </w:t>
      </w:r>
    </w:p>
    <w:p w14:paraId="110E26D8" w14:textId="15F97369"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The prognosis of patients depends mainly on stenosis of the lumen and thrombosis of the dissected artery. Notably, in our six cases, we found that the degree of opening and compensation of the collateral circulation, such as the anterior and posterior communicating arteries, is very important for the blood supply to the brain on the injured side. Therefore, we hypothesize in some cases</w:t>
      </w:r>
      <w:r w:rsidR="00F57CD5" w:rsidRPr="004B7E85">
        <w:rPr>
          <w:rFonts w:ascii="Book Antiqua" w:eastAsia="Book Antiqua" w:hAnsi="Book Antiqua" w:cs="Book Antiqua"/>
        </w:rPr>
        <w:t xml:space="preserve"> that</w:t>
      </w:r>
      <w:r w:rsidRPr="004B7E85">
        <w:rPr>
          <w:rFonts w:ascii="Book Antiqua" w:eastAsia="Book Antiqua" w:hAnsi="Book Antiqua" w:cs="Book Antiqua"/>
        </w:rPr>
        <w:t xml:space="preserve"> the clinical presentation and prognosis of TICAD may be determined by the opening of the collateral circulation. </w:t>
      </w:r>
    </w:p>
    <w:p w14:paraId="66F4E6C3" w14:textId="4D2AC043"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We are aware of some limitations in our study (</w:t>
      </w:r>
      <w:r w:rsidR="00F57CD5" w:rsidRPr="004B7E85">
        <w:rPr>
          <w:rFonts w:ascii="Book Antiqua" w:eastAsia="Book Antiqua" w:hAnsi="Book Antiqua" w:cs="Book Antiqua"/>
          <w:i/>
          <w:iCs/>
        </w:rPr>
        <w:t>e.g.</w:t>
      </w:r>
      <w:r w:rsidRPr="004B7E85">
        <w:rPr>
          <w:rFonts w:ascii="Book Antiqua" w:eastAsia="Book Antiqua" w:hAnsi="Book Antiqua" w:cs="Book Antiqua"/>
        </w:rPr>
        <w:t>, the small sample size and lack of follow-up imaging), but the various imaging techniques used revealed this traumatic arterial injury. A larger prospective randomized multicenter clinical study is required to increase the statistical power.</w:t>
      </w:r>
    </w:p>
    <w:p w14:paraId="5C45ACD1" w14:textId="77777777" w:rsidR="00A77B3E" w:rsidRPr="004B7E85" w:rsidRDefault="00A77B3E" w:rsidP="004B7E85">
      <w:pPr>
        <w:adjustRightInd w:val="0"/>
        <w:snapToGrid w:val="0"/>
        <w:spacing w:line="360" w:lineRule="auto"/>
        <w:jc w:val="both"/>
        <w:rPr>
          <w:rFonts w:ascii="Book Antiqua" w:hAnsi="Book Antiqua"/>
        </w:rPr>
      </w:pPr>
    </w:p>
    <w:p w14:paraId="7803AFE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CONCLUSION</w:t>
      </w:r>
    </w:p>
    <w:p w14:paraId="40812DC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TICAD is referred to as arterial dissection caused by an ICA intimal tear after trauma, and thromboembolism and hypoperfusion constitute the main pathology. TICAD can result in catastrophic outcomes. When the occurrence of dissection is suspected, detailed examinations should be carried out. Early and efficient diagnosis of TICAD is essential for initiating appropriate treatment. The treatment of TICAD is challenging and is always based on clinician discretion on a case-by-case basis.</w:t>
      </w:r>
    </w:p>
    <w:p w14:paraId="36C60FEC" w14:textId="77777777" w:rsidR="00A77B3E" w:rsidRPr="004B7E85" w:rsidRDefault="00A77B3E" w:rsidP="004B7E85">
      <w:pPr>
        <w:adjustRightInd w:val="0"/>
        <w:snapToGrid w:val="0"/>
        <w:spacing w:line="360" w:lineRule="auto"/>
        <w:jc w:val="both"/>
        <w:rPr>
          <w:rFonts w:ascii="Book Antiqua" w:hAnsi="Book Antiqua"/>
        </w:rPr>
      </w:pPr>
    </w:p>
    <w:p w14:paraId="675DA86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ARTICLE HIGHLIGHTS</w:t>
      </w:r>
    </w:p>
    <w:p w14:paraId="0F123ED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background</w:t>
      </w:r>
    </w:p>
    <w:p w14:paraId="4A010276" w14:textId="7358B90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The extracranial </w:t>
      </w:r>
      <w:r w:rsidR="0024242C" w:rsidRPr="004B7E85">
        <w:rPr>
          <w:rFonts w:ascii="Book Antiqua" w:eastAsia="Book Antiqua" w:hAnsi="Book Antiqua" w:cs="Book Antiqua"/>
        </w:rPr>
        <w:t>internal carotid arter</w:t>
      </w:r>
      <w:r w:rsidR="00F57CD5" w:rsidRPr="004B7E85">
        <w:rPr>
          <w:rFonts w:ascii="Book Antiqua" w:eastAsia="Book Antiqua" w:hAnsi="Book Antiqua" w:cs="Book Antiqua"/>
        </w:rPr>
        <w:t>y</w:t>
      </w:r>
      <w:r w:rsidR="0024242C" w:rsidRPr="004B7E85">
        <w:rPr>
          <w:rFonts w:ascii="Book Antiqua" w:eastAsia="Book Antiqua" w:hAnsi="Book Antiqua" w:cs="Book Antiqua"/>
        </w:rPr>
        <w:t xml:space="preserve"> </w:t>
      </w:r>
      <w:r w:rsidRPr="004B7E85">
        <w:rPr>
          <w:rFonts w:ascii="Book Antiqua" w:eastAsia="Book Antiqua" w:hAnsi="Book Antiqua" w:cs="Book Antiqua"/>
        </w:rPr>
        <w:t xml:space="preserve">refers to the anatomic location that reaches from the common carotid artery proximally to the skull base distally and is at considerable risk for injury. No consensus regarding its diagnostic screening and management has been established. The present study compared the outcomes of six different patients </w:t>
      </w:r>
      <w:r w:rsidR="00F57CD5" w:rsidRPr="004B7E85">
        <w:rPr>
          <w:rFonts w:ascii="Book Antiqua" w:eastAsia="Book Antiqua" w:hAnsi="Book Antiqua" w:cs="Book Antiqua"/>
        </w:rPr>
        <w:t xml:space="preserve">who </w:t>
      </w:r>
      <w:r w:rsidRPr="004B7E85">
        <w:rPr>
          <w:rFonts w:ascii="Book Antiqua" w:eastAsia="Book Antiqua" w:hAnsi="Book Antiqua" w:cs="Book Antiqua"/>
        </w:rPr>
        <w:t xml:space="preserve">suffered </w:t>
      </w:r>
      <w:r w:rsidR="0024242C" w:rsidRPr="004B7E85">
        <w:rPr>
          <w:rFonts w:ascii="Book Antiqua" w:eastAsia="Book Antiqua" w:hAnsi="Book Antiqua" w:cs="Book Antiqua"/>
        </w:rPr>
        <w:t>traumatic internal carotid artery dissection (</w:t>
      </w:r>
      <w:r w:rsidRPr="004B7E85">
        <w:rPr>
          <w:rFonts w:ascii="Book Antiqua" w:eastAsia="Book Antiqua" w:hAnsi="Book Antiqua" w:cs="Book Antiqua"/>
        </w:rPr>
        <w:t>TICAD</w:t>
      </w:r>
      <w:r w:rsidR="0024242C" w:rsidRPr="004B7E85">
        <w:rPr>
          <w:rFonts w:ascii="Book Antiqua" w:eastAsia="Book Antiqua" w:hAnsi="Book Antiqua" w:cs="Book Antiqua"/>
        </w:rPr>
        <w:t>)</w:t>
      </w:r>
      <w:r w:rsidRPr="004B7E85">
        <w:rPr>
          <w:rFonts w:ascii="Book Antiqua" w:eastAsia="Book Antiqua" w:hAnsi="Book Antiqua" w:cs="Book Antiqua"/>
        </w:rPr>
        <w:t xml:space="preserve">. </w:t>
      </w:r>
    </w:p>
    <w:p w14:paraId="23C85298" w14:textId="77777777" w:rsidR="00A77B3E" w:rsidRPr="004B7E85" w:rsidRDefault="00A77B3E" w:rsidP="004B7E85">
      <w:pPr>
        <w:adjustRightInd w:val="0"/>
        <w:snapToGrid w:val="0"/>
        <w:spacing w:line="360" w:lineRule="auto"/>
        <w:jc w:val="both"/>
        <w:rPr>
          <w:rFonts w:ascii="Book Antiqua" w:hAnsi="Book Antiqua"/>
        </w:rPr>
      </w:pPr>
    </w:p>
    <w:p w14:paraId="57155002"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motivation</w:t>
      </w:r>
    </w:p>
    <w:p w14:paraId="67AB3ECE" w14:textId="1DC4FD6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Despite a high incidence, reports of TICAD are limited to case reports or small case series. Currently, the frequency, cause, imaging changes</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influence on mortality of TICAD are not well defined. We therefore decided to conduct a retrospective study</w:t>
      </w:r>
      <w:r w:rsidR="00F57CD5" w:rsidRPr="004B7E85">
        <w:rPr>
          <w:rFonts w:ascii="Book Antiqua" w:eastAsia="Book Antiqua" w:hAnsi="Book Antiqua" w:cs="Book Antiqua"/>
        </w:rPr>
        <w:t xml:space="preserve"> of</w:t>
      </w:r>
      <w:r w:rsidRPr="004B7E85">
        <w:rPr>
          <w:rFonts w:ascii="Book Antiqua" w:eastAsia="Book Antiqua" w:hAnsi="Book Antiqua" w:cs="Book Antiqua"/>
        </w:rPr>
        <w:t xml:space="preserve"> TICAD at a tertiary medical center. The risk factors of infarction, pathophysiology, clinical and radiological features, diagnosis, treatment</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prognosis were analyzed and delineated for TICAD.</w:t>
      </w:r>
    </w:p>
    <w:p w14:paraId="2F955C20" w14:textId="77777777" w:rsidR="00A77B3E" w:rsidRPr="004B7E85" w:rsidRDefault="00A77B3E" w:rsidP="004B7E85">
      <w:pPr>
        <w:adjustRightInd w:val="0"/>
        <w:snapToGrid w:val="0"/>
        <w:spacing w:line="360" w:lineRule="auto"/>
        <w:jc w:val="both"/>
        <w:rPr>
          <w:rFonts w:ascii="Book Antiqua" w:hAnsi="Book Antiqua"/>
        </w:rPr>
      </w:pPr>
    </w:p>
    <w:p w14:paraId="0FFBF1B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objectives</w:t>
      </w:r>
    </w:p>
    <w:p w14:paraId="4F740ABC"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We performed a retrospective analysis and literature review of patients who were diagnosed as TICAD.</w:t>
      </w:r>
    </w:p>
    <w:p w14:paraId="31CCBCAB" w14:textId="77777777" w:rsidR="00A77B3E" w:rsidRPr="004B7E85" w:rsidRDefault="00A77B3E" w:rsidP="004B7E85">
      <w:pPr>
        <w:adjustRightInd w:val="0"/>
        <w:snapToGrid w:val="0"/>
        <w:spacing w:line="360" w:lineRule="auto"/>
        <w:jc w:val="both"/>
        <w:rPr>
          <w:rFonts w:ascii="Book Antiqua" w:hAnsi="Book Antiqua"/>
        </w:rPr>
      </w:pPr>
    </w:p>
    <w:p w14:paraId="166EB4F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methods</w:t>
      </w:r>
    </w:p>
    <w:p w14:paraId="3020BD66" w14:textId="0D98518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In this retrospective case series, emergency admissions for TICAD due to closed head injury were analyzed. The demographic, clinical, and radiographic data were retrieved from patient charts and the picture archiving and communication system</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a literature review of TICAD was also performed.</w:t>
      </w:r>
    </w:p>
    <w:p w14:paraId="730EB3D7" w14:textId="77777777" w:rsidR="00A77B3E" w:rsidRPr="004B7E85" w:rsidRDefault="00A77B3E" w:rsidP="004B7E85">
      <w:pPr>
        <w:adjustRightInd w:val="0"/>
        <w:snapToGrid w:val="0"/>
        <w:spacing w:line="360" w:lineRule="auto"/>
        <w:jc w:val="both"/>
        <w:rPr>
          <w:rFonts w:ascii="Book Antiqua" w:hAnsi="Book Antiqua"/>
        </w:rPr>
      </w:pPr>
    </w:p>
    <w:p w14:paraId="16162B61"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results</w:t>
      </w:r>
    </w:p>
    <w:p w14:paraId="6B8AEDD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Six patients presented with TICAD. Traffic accidents (4/6) were the most frequent cause of TICAD. The clinical presentation was always related to brain hypoperfusion. Imaging examination revealed dissection of the affected artery and corresponding brain infarction. All the patients were definitively diagnosed with TICAD. One patient was treated conservatively, one patient underwent anticoagulant therapy, two patients were given both antiplatelet and anticoagulant drugs, and two patients underwent decompressive craniectomy. One patient fully recovered, while three patients were disabled at follow-up. Two patients died of refractory brain infarction.</w:t>
      </w:r>
    </w:p>
    <w:p w14:paraId="4BD36DDB" w14:textId="77777777" w:rsidR="00A77B3E" w:rsidRPr="004B7E85" w:rsidRDefault="00A77B3E" w:rsidP="004B7E85">
      <w:pPr>
        <w:adjustRightInd w:val="0"/>
        <w:snapToGrid w:val="0"/>
        <w:spacing w:line="360" w:lineRule="auto"/>
        <w:jc w:val="both"/>
        <w:rPr>
          <w:rFonts w:ascii="Book Antiqua" w:hAnsi="Book Antiqua"/>
        </w:rPr>
      </w:pPr>
    </w:p>
    <w:p w14:paraId="092A441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conclusions</w:t>
      </w:r>
    </w:p>
    <w:p w14:paraId="35834F3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We found that TICAD should be identified in patients presenting after blunt trauma, including classical dissection, pseudoaneurysm, and stenosis/occlusion.</w:t>
      </w:r>
    </w:p>
    <w:p w14:paraId="0983E767" w14:textId="77777777" w:rsidR="00A77B3E" w:rsidRPr="004B7E85" w:rsidRDefault="00A77B3E" w:rsidP="004B7E85">
      <w:pPr>
        <w:adjustRightInd w:val="0"/>
        <w:snapToGrid w:val="0"/>
        <w:spacing w:line="360" w:lineRule="auto"/>
        <w:jc w:val="both"/>
        <w:rPr>
          <w:rFonts w:ascii="Book Antiqua" w:hAnsi="Book Antiqua"/>
        </w:rPr>
      </w:pPr>
    </w:p>
    <w:p w14:paraId="245100C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perspectives</w:t>
      </w:r>
    </w:p>
    <w:p w14:paraId="5297D27F" w14:textId="1DCD355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Early diagnosis and intervention can improve the prognosis and quality of life of patients </w:t>
      </w:r>
      <w:r w:rsidR="007C08AB" w:rsidRPr="004B7E85">
        <w:rPr>
          <w:rFonts w:ascii="Book Antiqua" w:eastAsia="Book Antiqua" w:hAnsi="Book Antiqua" w:cs="Book Antiqua"/>
        </w:rPr>
        <w:t xml:space="preserve">who </w:t>
      </w:r>
      <w:r w:rsidRPr="004B7E85">
        <w:rPr>
          <w:rFonts w:ascii="Book Antiqua" w:eastAsia="Book Antiqua" w:hAnsi="Book Antiqua" w:cs="Book Antiqua"/>
        </w:rPr>
        <w:t>suffered TICAD. Based on the results of this study, future research should include prospective randomized control trial with a larger patient population so that we can better understand the diagnosis and treatment of TICAD.</w:t>
      </w:r>
    </w:p>
    <w:p w14:paraId="257323CF" w14:textId="77777777" w:rsidR="00A77B3E" w:rsidRPr="004B7E85" w:rsidRDefault="00A77B3E" w:rsidP="004B7E85">
      <w:pPr>
        <w:adjustRightInd w:val="0"/>
        <w:snapToGrid w:val="0"/>
        <w:spacing w:line="360" w:lineRule="auto"/>
        <w:jc w:val="both"/>
        <w:rPr>
          <w:rFonts w:ascii="Book Antiqua" w:hAnsi="Book Antiqua"/>
        </w:rPr>
      </w:pPr>
    </w:p>
    <w:p w14:paraId="4D31959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REFERENCES</w:t>
      </w:r>
    </w:p>
    <w:p w14:paraId="02449016" w14:textId="77777777" w:rsidR="002A0923" w:rsidRPr="004B7E85" w:rsidRDefault="002A0923" w:rsidP="004B7E85">
      <w:pPr>
        <w:adjustRightInd w:val="0"/>
        <w:snapToGrid w:val="0"/>
        <w:spacing w:line="360" w:lineRule="auto"/>
        <w:jc w:val="both"/>
        <w:rPr>
          <w:rFonts w:ascii="Book Antiqua" w:eastAsia="Book Antiqua" w:hAnsi="Book Antiqua" w:cs="Book Antiqua"/>
        </w:rPr>
      </w:pPr>
      <w:bookmarkStart w:id="9" w:name="OLE_LINK1"/>
      <w:bookmarkStart w:id="10" w:name="OLE_LINK2"/>
      <w:r w:rsidRPr="004B7E85">
        <w:rPr>
          <w:rFonts w:ascii="Book Antiqua" w:eastAsia="Book Antiqua" w:hAnsi="Book Antiqua" w:cs="Book Antiqua"/>
        </w:rPr>
        <w:t xml:space="preserve">1 </w:t>
      </w:r>
      <w:r w:rsidRPr="004B7E85">
        <w:rPr>
          <w:rFonts w:ascii="Book Antiqua" w:eastAsia="Book Antiqua" w:hAnsi="Book Antiqua" w:cs="Book Antiqua"/>
          <w:b/>
        </w:rPr>
        <w:t>Bouzat P</w:t>
      </w:r>
      <w:r w:rsidRPr="004B7E85">
        <w:rPr>
          <w:rFonts w:ascii="Book Antiqua" w:eastAsia="Book Antiqua" w:hAnsi="Book Antiqua" w:cs="Book Antiqua"/>
        </w:rPr>
        <w:t xml:space="preserve">, Francony G, Brun J, Lavagne P, Picard J, Broux C, Declety P, Jacquot C, Albaladejo P, Payen JF. Detecting traumatic internal carotid artery dissection using transcranial Doppler in head-injured patients. </w:t>
      </w:r>
      <w:r w:rsidRPr="004B7E85">
        <w:rPr>
          <w:rFonts w:ascii="Book Antiqua" w:eastAsia="Book Antiqua" w:hAnsi="Book Antiqua" w:cs="Book Antiqua"/>
          <w:i/>
        </w:rPr>
        <w:t>Intensive Care Med</w:t>
      </w:r>
      <w:r w:rsidRPr="004B7E85">
        <w:rPr>
          <w:rFonts w:ascii="Book Antiqua" w:eastAsia="Book Antiqua" w:hAnsi="Book Antiqua" w:cs="Book Antiqua"/>
        </w:rPr>
        <w:t xml:space="preserve"> 2010; </w:t>
      </w:r>
      <w:r w:rsidRPr="004B7E85">
        <w:rPr>
          <w:rFonts w:ascii="Book Antiqua" w:eastAsia="Book Antiqua" w:hAnsi="Book Antiqua" w:cs="Book Antiqua"/>
          <w:b/>
        </w:rPr>
        <w:t>36</w:t>
      </w:r>
      <w:r w:rsidRPr="004B7E85">
        <w:rPr>
          <w:rFonts w:ascii="Book Antiqua" w:eastAsia="Book Antiqua" w:hAnsi="Book Antiqua" w:cs="Book Antiqua"/>
        </w:rPr>
        <w:t>: 1514-1520 [PMID: 20490780 DOI: 10.1007/s00134-010-1919-0]</w:t>
      </w:r>
    </w:p>
    <w:p w14:paraId="1B584162"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 </w:t>
      </w:r>
      <w:r w:rsidRPr="004B7E85">
        <w:rPr>
          <w:rFonts w:ascii="Book Antiqua" w:eastAsia="Book Antiqua" w:hAnsi="Book Antiqua" w:cs="Book Antiqua"/>
          <w:b/>
        </w:rPr>
        <w:t>Tveita IA</w:t>
      </w:r>
      <w:r w:rsidRPr="004B7E85">
        <w:rPr>
          <w:rFonts w:ascii="Book Antiqua" w:eastAsia="Book Antiqua" w:hAnsi="Book Antiqua" w:cs="Book Antiqua"/>
        </w:rPr>
        <w:t xml:space="preserve">, Madsen MRS, Nielsen EW. Dissection of the internal carotid artery and stroke after mandibular fractures: a case report and review of the literature. </w:t>
      </w:r>
      <w:r w:rsidRPr="004B7E85">
        <w:rPr>
          <w:rFonts w:ascii="Book Antiqua" w:eastAsia="Book Antiqua" w:hAnsi="Book Antiqua" w:cs="Book Antiqua"/>
          <w:i/>
        </w:rPr>
        <w:t>J Med Case Rep</w:t>
      </w:r>
      <w:r w:rsidRPr="004B7E85">
        <w:rPr>
          <w:rFonts w:ascii="Book Antiqua" w:eastAsia="Book Antiqua" w:hAnsi="Book Antiqua" w:cs="Book Antiqua"/>
        </w:rPr>
        <w:t xml:space="preserve"> 2017; </w:t>
      </w:r>
      <w:r w:rsidRPr="004B7E85">
        <w:rPr>
          <w:rFonts w:ascii="Book Antiqua" w:eastAsia="Book Antiqua" w:hAnsi="Book Antiqua" w:cs="Book Antiqua"/>
          <w:b/>
        </w:rPr>
        <w:t>11</w:t>
      </w:r>
      <w:r w:rsidRPr="004B7E85">
        <w:rPr>
          <w:rFonts w:ascii="Book Antiqua" w:eastAsia="Book Antiqua" w:hAnsi="Book Antiqua" w:cs="Book Antiqua"/>
        </w:rPr>
        <w:t>: 148 [PMID: 28576125 DOI: 10.1186/s13256-017-1316-1]</w:t>
      </w:r>
    </w:p>
    <w:p w14:paraId="23D1189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 </w:t>
      </w:r>
      <w:r w:rsidRPr="004B7E85">
        <w:rPr>
          <w:rFonts w:ascii="Book Antiqua" w:eastAsia="Book Antiqua" w:hAnsi="Book Antiqua" w:cs="Book Antiqua"/>
          <w:b/>
        </w:rPr>
        <w:t>Kowalski RG</w:t>
      </w:r>
      <w:r w:rsidRPr="004B7E85">
        <w:rPr>
          <w:rFonts w:ascii="Book Antiqua" w:eastAsia="Book Antiqua" w:hAnsi="Book Antiqua" w:cs="Book Antiqua"/>
        </w:rPr>
        <w:t xml:space="preserve">, Haarbauer-Krupa JK, Bell JM, Corrigan JD, Hammond FM, Torbey MT, Hofmann MC, Dams-O'Connor K, Miller AC, Whiteneck GG. Acute Ischemic Stroke After Moderate to Severe Traumatic Brain Injury: Incidence and Impact on Outcome. </w:t>
      </w:r>
      <w:r w:rsidRPr="004B7E85">
        <w:rPr>
          <w:rFonts w:ascii="Book Antiqua" w:eastAsia="Book Antiqua" w:hAnsi="Book Antiqua" w:cs="Book Antiqua"/>
          <w:i/>
        </w:rPr>
        <w:t>Stroke</w:t>
      </w:r>
      <w:r w:rsidRPr="004B7E85">
        <w:rPr>
          <w:rFonts w:ascii="Book Antiqua" w:eastAsia="Book Antiqua" w:hAnsi="Book Antiqua" w:cs="Book Antiqua"/>
        </w:rPr>
        <w:t xml:space="preserve"> 2017; </w:t>
      </w:r>
      <w:r w:rsidRPr="004B7E85">
        <w:rPr>
          <w:rFonts w:ascii="Book Antiqua" w:eastAsia="Book Antiqua" w:hAnsi="Book Antiqua" w:cs="Book Antiqua"/>
          <w:b/>
        </w:rPr>
        <w:t>48</w:t>
      </w:r>
      <w:r w:rsidRPr="004B7E85">
        <w:rPr>
          <w:rFonts w:ascii="Book Antiqua" w:eastAsia="Book Antiqua" w:hAnsi="Book Antiqua" w:cs="Book Antiqua"/>
        </w:rPr>
        <w:t>: 1802-1809 [PMID: 28611087 DOI: 10.1161/STROKEAHA.117.017327]</w:t>
      </w:r>
    </w:p>
    <w:p w14:paraId="27A8DDA7"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4 </w:t>
      </w:r>
      <w:r w:rsidRPr="004B7E85">
        <w:rPr>
          <w:rFonts w:ascii="Book Antiqua" w:eastAsia="Book Antiqua" w:hAnsi="Book Antiqua" w:cs="Book Antiqua"/>
          <w:b/>
        </w:rPr>
        <w:t>Zhou W</w:t>
      </w:r>
      <w:r w:rsidRPr="004B7E85">
        <w:rPr>
          <w:rFonts w:ascii="Book Antiqua" w:eastAsia="Book Antiqua" w:hAnsi="Book Antiqua" w:cs="Book Antiqua"/>
        </w:rPr>
        <w:t xml:space="preserve">, Huynh TT, Kougias P, El Sayed HF, Lin PH. Traumatic carotid artery dissection caused by bungee jumping. </w:t>
      </w:r>
      <w:r w:rsidRPr="004B7E85">
        <w:rPr>
          <w:rFonts w:ascii="Book Antiqua" w:eastAsia="Book Antiqua" w:hAnsi="Book Antiqua" w:cs="Book Antiqua"/>
          <w:i/>
        </w:rPr>
        <w:t>J Vasc Surg</w:t>
      </w:r>
      <w:r w:rsidRPr="004B7E85">
        <w:rPr>
          <w:rFonts w:ascii="Book Antiqua" w:eastAsia="Book Antiqua" w:hAnsi="Book Antiqua" w:cs="Book Antiqua"/>
        </w:rPr>
        <w:t xml:space="preserve"> 2007; </w:t>
      </w:r>
      <w:r w:rsidRPr="004B7E85">
        <w:rPr>
          <w:rFonts w:ascii="Book Antiqua" w:eastAsia="Book Antiqua" w:hAnsi="Book Antiqua" w:cs="Book Antiqua"/>
          <w:b/>
        </w:rPr>
        <w:t>46</w:t>
      </w:r>
      <w:r w:rsidRPr="004B7E85">
        <w:rPr>
          <w:rFonts w:ascii="Book Antiqua" w:eastAsia="Book Antiqua" w:hAnsi="Book Antiqua" w:cs="Book Antiqua"/>
        </w:rPr>
        <w:t>: 1044-1046 [PMID: 17980290 DOI: 10.1016/j.jvs.2007.06.026]</w:t>
      </w:r>
    </w:p>
    <w:p w14:paraId="144C1B2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5 </w:t>
      </w:r>
      <w:r w:rsidRPr="004B7E85">
        <w:rPr>
          <w:rFonts w:ascii="Book Antiqua" w:eastAsia="Book Antiqua" w:hAnsi="Book Antiqua" w:cs="Book Antiqua"/>
          <w:b/>
        </w:rPr>
        <w:t>Benedict WJ</w:t>
      </w:r>
      <w:r w:rsidRPr="004B7E85">
        <w:rPr>
          <w:rFonts w:ascii="Book Antiqua" w:eastAsia="Book Antiqua" w:hAnsi="Book Antiqua" w:cs="Book Antiqua"/>
        </w:rPr>
        <w:t xml:space="preserve">, Prabhu V, Viola M, Biller J. Carotid artery pseudoaneurysm resulting from an injury to the neck by a fouled baseball. </w:t>
      </w:r>
      <w:r w:rsidRPr="004B7E85">
        <w:rPr>
          <w:rFonts w:ascii="Book Antiqua" w:eastAsia="Book Antiqua" w:hAnsi="Book Antiqua" w:cs="Book Antiqua"/>
          <w:i/>
        </w:rPr>
        <w:t>J Neurol Sci</w:t>
      </w:r>
      <w:r w:rsidRPr="004B7E85">
        <w:rPr>
          <w:rFonts w:ascii="Book Antiqua" w:eastAsia="Book Antiqua" w:hAnsi="Book Antiqua" w:cs="Book Antiqua"/>
        </w:rPr>
        <w:t xml:space="preserve"> 2007; </w:t>
      </w:r>
      <w:r w:rsidRPr="004B7E85">
        <w:rPr>
          <w:rFonts w:ascii="Book Antiqua" w:eastAsia="Book Antiqua" w:hAnsi="Book Antiqua" w:cs="Book Antiqua"/>
          <w:b/>
        </w:rPr>
        <w:t>256</w:t>
      </w:r>
      <w:r w:rsidRPr="004B7E85">
        <w:rPr>
          <w:rFonts w:ascii="Book Antiqua" w:eastAsia="Book Antiqua" w:hAnsi="Book Antiqua" w:cs="Book Antiqua"/>
        </w:rPr>
        <w:t>: 94-99 [PMID: 17368675 DOI: 10.1016/j.jns.2007.02.016]</w:t>
      </w:r>
    </w:p>
    <w:p w14:paraId="46B94AB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6 </w:t>
      </w:r>
      <w:r w:rsidRPr="004B7E85">
        <w:rPr>
          <w:rFonts w:ascii="Book Antiqua" w:eastAsia="Book Antiqua" w:hAnsi="Book Antiqua" w:cs="Book Antiqua"/>
          <w:b/>
        </w:rPr>
        <w:t>Bajkó Z</w:t>
      </w:r>
      <w:r w:rsidRPr="004B7E85">
        <w:rPr>
          <w:rFonts w:ascii="Book Antiqua" w:eastAsia="Book Antiqua" w:hAnsi="Book Antiqua" w:cs="Book Antiqua"/>
        </w:rPr>
        <w:t xml:space="preserve">, Maier S, Moţăţăianu A, Bălaşa R, Vasiu S, Stoian A, Andone S. Stroke Secondary to Traumatic Carotid Artery Injury - A Case Report. </w:t>
      </w:r>
      <w:r w:rsidRPr="004B7E85">
        <w:rPr>
          <w:rFonts w:ascii="Book Antiqua" w:eastAsia="Book Antiqua" w:hAnsi="Book Antiqua" w:cs="Book Antiqua"/>
          <w:i/>
        </w:rPr>
        <w:t>J Crit Care Med (Targu Mures)</w:t>
      </w:r>
      <w:r w:rsidRPr="004B7E85">
        <w:rPr>
          <w:rFonts w:ascii="Book Antiqua" w:eastAsia="Book Antiqua" w:hAnsi="Book Antiqua" w:cs="Book Antiqua"/>
        </w:rPr>
        <w:t xml:space="preserve"> 2018; </w:t>
      </w:r>
      <w:r w:rsidRPr="004B7E85">
        <w:rPr>
          <w:rFonts w:ascii="Book Antiqua" w:eastAsia="Book Antiqua" w:hAnsi="Book Antiqua" w:cs="Book Antiqua"/>
          <w:b/>
        </w:rPr>
        <w:t>4</w:t>
      </w:r>
      <w:r w:rsidRPr="004B7E85">
        <w:rPr>
          <w:rFonts w:ascii="Book Antiqua" w:eastAsia="Book Antiqua" w:hAnsi="Book Antiqua" w:cs="Book Antiqua"/>
        </w:rPr>
        <w:t>: 23-28 [PMID: 29967897 DOI: 10.1515/jccm-2018-0003]</w:t>
      </w:r>
    </w:p>
    <w:p w14:paraId="4D74B2F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7 </w:t>
      </w:r>
      <w:r w:rsidRPr="004B7E85">
        <w:rPr>
          <w:rFonts w:ascii="Book Antiqua" w:eastAsia="Book Antiqua" w:hAnsi="Book Antiqua" w:cs="Book Antiqua"/>
          <w:b/>
        </w:rPr>
        <w:t>Miller PR</w:t>
      </w:r>
      <w:r w:rsidRPr="004B7E85">
        <w:rPr>
          <w:rFonts w:ascii="Book Antiqua" w:eastAsia="Book Antiqua" w:hAnsi="Book Antiqua" w:cs="Book Antiqua"/>
        </w:rPr>
        <w:t xml:space="preserve">, Fabian TC, Croce MA, Cagiannos C, Williams JS, Vang M, Qaisi WG, Felker RE, Timmons SD. Prospective screening for blunt cerebrovascular injuries: analysis of diagnostic modalities and outcomes. </w:t>
      </w:r>
      <w:r w:rsidRPr="004B7E85">
        <w:rPr>
          <w:rFonts w:ascii="Book Antiqua" w:eastAsia="Book Antiqua" w:hAnsi="Book Antiqua" w:cs="Book Antiqua"/>
          <w:i/>
        </w:rPr>
        <w:t>Ann Surg</w:t>
      </w:r>
      <w:r w:rsidRPr="004B7E85">
        <w:rPr>
          <w:rFonts w:ascii="Book Antiqua" w:eastAsia="Book Antiqua" w:hAnsi="Book Antiqua" w:cs="Book Antiqua"/>
        </w:rPr>
        <w:t xml:space="preserve"> 2002; </w:t>
      </w:r>
      <w:r w:rsidRPr="004B7E85">
        <w:rPr>
          <w:rFonts w:ascii="Book Antiqua" w:eastAsia="Book Antiqua" w:hAnsi="Book Antiqua" w:cs="Book Antiqua"/>
          <w:b/>
        </w:rPr>
        <w:t>236</w:t>
      </w:r>
      <w:r w:rsidRPr="004B7E85">
        <w:rPr>
          <w:rFonts w:ascii="Book Antiqua" w:eastAsia="Book Antiqua" w:hAnsi="Book Antiqua" w:cs="Book Antiqua"/>
        </w:rPr>
        <w:t>: 386-93; discussion 393-5 [PMID: 12192325 DOI: 10.1097/00000658-200209000-00015]</w:t>
      </w:r>
    </w:p>
    <w:p w14:paraId="1101743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8 </w:t>
      </w:r>
      <w:r w:rsidRPr="004B7E85">
        <w:rPr>
          <w:rFonts w:ascii="Book Antiqua" w:eastAsia="Book Antiqua" w:hAnsi="Book Antiqua" w:cs="Book Antiqua"/>
          <w:b/>
        </w:rPr>
        <w:t>Krajewski LP</w:t>
      </w:r>
      <w:r w:rsidRPr="004B7E85">
        <w:rPr>
          <w:rFonts w:ascii="Book Antiqua" w:eastAsia="Book Antiqua" w:hAnsi="Book Antiqua" w:cs="Book Antiqua"/>
        </w:rPr>
        <w:t xml:space="preserve">, Hertzer NR. Blunt carotid artery trauma: report of two cases and review of the literature. </w:t>
      </w:r>
      <w:r w:rsidRPr="004B7E85">
        <w:rPr>
          <w:rFonts w:ascii="Book Antiqua" w:eastAsia="Book Antiqua" w:hAnsi="Book Antiqua" w:cs="Book Antiqua"/>
          <w:i/>
        </w:rPr>
        <w:t>Ann Surg</w:t>
      </w:r>
      <w:r w:rsidRPr="004B7E85">
        <w:rPr>
          <w:rFonts w:ascii="Book Antiqua" w:eastAsia="Book Antiqua" w:hAnsi="Book Antiqua" w:cs="Book Antiqua"/>
        </w:rPr>
        <w:t xml:space="preserve"> 1980; </w:t>
      </w:r>
      <w:r w:rsidRPr="004B7E85">
        <w:rPr>
          <w:rFonts w:ascii="Book Antiqua" w:eastAsia="Book Antiqua" w:hAnsi="Book Antiqua" w:cs="Book Antiqua"/>
          <w:b/>
        </w:rPr>
        <w:t>191</w:t>
      </w:r>
      <w:r w:rsidRPr="004B7E85">
        <w:rPr>
          <w:rFonts w:ascii="Book Antiqua" w:eastAsia="Book Antiqua" w:hAnsi="Book Antiqua" w:cs="Book Antiqua"/>
        </w:rPr>
        <w:t>: 341-346 [PMID: 7362300 DOI: 10.1097/00000658-198003000-00014]</w:t>
      </w:r>
    </w:p>
    <w:p w14:paraId="7FD3F8F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9 </w:t>
      </w:r>
      <w:r w:rsidRPr="004B7E85">
        <w:rPr>
          <w:rFonts w:ascii="Book Antiqua" w:eastAsia="Book Antiqua" w:hAnsi="Book Antiqua" w:cs="Book Antiqua"/>
          <w:b/>
        </w:rPr>
        <w:t>Löhrer L</w:t>
      </w:r>
      <w:r w:rsidRPr="004B7E85">
        <w:rPr>
          <w:rFonts w:ascii="Book Antiqua" w:eastAsia="Book Antiqua" w:hAnsi="Book Antiqua" w:cs="Book Antiqua"/>
        </w:rPr>
        <w:t xml:space="preserve">, Vieth V, Nassenstein I, Hartensuer R, Niederstadt T, Raschke MJ, Vordemvenne T. Blunt cerebrovascular injuries in acute trauma care: a screening protocol. </w:t>
      </w:r>
      <w:r w:rsidRPr="004B7E85">
        <w:rPr>
          <w:rFonts w:ascii="Book Antiqua" w:eastAsia="Book Antiqua" w:hAnsi="Book Antiqua" w:cs="Book Antiqua"/>
          <w:i/>
        </w:rPr>
        <w:t>Eur Spine J</w:t>
      </w:r>
      <w:r w:rsidRPr="004B7E85">
        <w:rPr>
          <w:rFonts w:ascii="Book Antiqua" w:eastAsia="Book Antiqua" w:hAnsi="Book Antiqua" w:cs="Book Antiqua"/>
        </w:rPr>
        <w:t xml:space="preserve"> 2012; </w:t>
      </w:r>
      <w:r w:rsidRPr="004B7E85">
        <w:rPr>
          <w:rFonts w:ascii="Book Antiqua" w:eastAsia="Book Antiqua" w:hAnsi="Book Antiqua" w:cs="Book Antiqua"/>
          <w:b/>
        </w:rPr>
        <w:t>21</w:t>
      </w:r>
      <w:r w:rsidRPr="004B7E85">
        <w:rPr>
          <w:rFonts w:ascii="Book Antiqua" w:eastAsia="Book Antiqua" w:hAnsi="Book Antiqua" w:cs="Book Antiqua"/>
        </w:rPr>
        <w:t>: 837-843 [PMID: 21898164 DOI: 10.1007/s00586-011-2009-x]</w:t>
      </w:r>
    </w:p>
    <w:p w14:paraId="0203AC5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10 </w:t>
      </w:r>
      <w:r w:rsidRPr="004B7E85">
        <w:rPr>
          <w:rFonts w:ascii="Book Antiqua" w:eastAsia="Book Antiqua" w:hAnsi="Book Antiqua" w:cs="Book Antiqua"/>
          <w:b/>
        </w:rPr>
        <w:t>Furtner M</w:t>
      </w:r>
      <w:r w:rsidRPr="004B7E85">
        <w:rPr>
          <w:rFonts w:ascii="Book Antiqua" w:eastAsia="Book Antiqua" w:hAnsi="Book Antiqua" w:cs="Book Antiqua"/>
        </w:rPr>
        <w:t xml:space="preserve">, Werner P, Felber S, Schmidauer C. Bilateral carotid artery dissection caused by springboard diving. </w:t>
      </w:r>
      <w:r w:rsidRPr="004B7E85">
        <w:rPr>
          <w:rFonts w:ascii="Book Antiqua" w:eastAsia="Book Antiqua" w:hAnsi="Book Antiqua" w:cs="Book Antiqua"/>
          <w:i/>
        </w:rPr>
        <w:t>Clin J Sport Med</w:t>
      </w:r>
      <w:r w:rsidRPr="004B7E85">
        <w:rPr>
          <w:rFonts w:ascii="Book Antiqua" w:eastAsia="Book Antiqua" w:hAnsi="Book Antiqua" w:cs="Book Antiqua"/>
        </w:rPr>
        <w:t xml:space="preserve"> 2006; </w:t>
      </w:r>
      <w:r w:rsidRPr="004B7E85">
        <w:rPr>
          <w:rFonts w:ascii="Book Antiqua" w:eastAsia="Book Antiqua" w:hAnsi="Book Antiqua" w:cs="Book Antiqua"/>
          <w:b/>
        </w:rPr>
        <w:t>16</w:t>
      </w:r>
      <w:r w:rsidRPr="004B7E85">
        <w:rPr>
          <w:rFonts w:ascii="Book Antiqua" w:eastAsia="Book Antiqua" w:hAnsi="Book Antiqua" w:cs="Book Antiqua"/>
        </w:rPr>
        <w:t>: 76-78 [PMID: 16377982 DOI: 10.1097/01.jsm.0000173267.84112.a0]</w:t>
      </w:r>
    </w:p>
    <w:p w14:paraId="61F6986F"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11 </w:t>
      </w:r>
      <w:r w:rsidRPr="004B7E85">
        <w:rPr>
          <w:rFonts w:ascii="Book Antiqua" w:eastAsia="Book Antiqua" w:hAnsi="Book Antiqua" w:cs="Book Antiqua"/>
          <w:b/>
        </w:rPr>
        <w:t>Teasdale G</w:t>
      </w:r>
      <w:r w:rsidRPr="004B7E85">
        <w:rPr>
          <w:rFonts w:ascii="Book Antiqua" w:eastAsia="Book Antiqua" w:hAnsi="Book Antiqua" w:cs="Book Antiqua"/>
        </w:rPr>
        <w:t xml:space="preserve">, Maas A, Lecky F, Manley G, Stocchetti N, Murray G. The Glasgow Coma Scale at 40 years: standing the test of time. </w:t>
      </w:r>
      <w:r w:rsidRPr="004B7E85">
        <w:rPr>
          <w:rFonts w:ascii="Book Antiqua" w:eastAsia="Book Antiqua" w:hAnsi="Book Antiqua" w:cs="Book Antiqua"/>
          <w:i/>
        </w:rPr>
        <w:t>Lancet Neurol</w:t>
      </w:r>
      <w:r w:rsidRPr="004B7E85">
        <w:rPr>
          <w:rFonts w:ascii="Book Antiqua" w:eastAsia="Book Antiqua" w:hAnsi="Book Antiqua" w:cs="Book Antiqua"/>
        </w:rPr>
        <w:t xml:space="preserve"> 2014; </w:t>
      </w:r>
      <w:r w:rsidRPr="004B7E85">
        <w:rPr>
          <w:rFonts w:ascii="Book Antiqua" w:eastAsia="Book Antiqua" w:hAnsi="Book Antiqua" w:cs="Book Antiqua"/>
          <w:b/>
        </w:rPr>
        <w:t>13</w:t>
      </w:r>
      <w:r w:rsidRPr="004B7E85">
        <w:rPr>
          <w:rFonts w:ascii="Book Antiqua" w:eastAsia="Book Antiqua" w:hAnsi="Book Antiqua" w:cs="Book Antiqua"/>
        </w:rPr>
        <w:t>: 844-854 [PMID: 25030516 DOI: 10.1016/S1474-4422(14)70120-6]</w:t>
      </w:r>
    </w:p>
    <w:p w14:paraId="4C42C194"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12 </w:t>
      </w:r>
      <w:r w:rsidRPr="004B7E85">
        <w:rPr>
          <w:rFonts w:ascii="Book Antiqua" w:eastAsia="Book Antiqua" w:hAnsi="Book Antiqua" w:cs="Book Antiqua"/>
          <w:b/>
        </w:rPr>
        <w:t>McMillan T</w:t>
      </w:r>
      <w:r w:rsidRPr="004B7E85">
        <w:rPr>
          <w:rFonts w:ascii="Book Antiqua" w:eastAsia="Book Antiqua" w:hAnsi="Book Antiqua" w:cs="Book Antiqua"/>
        </w:rPr>
        <w:t xml:space="preserve">, Wilson L, Ponsford J, Levin H, Teasdale G, Bond M. The Glasgow Outcome Scale - 40 years of application and refinement. </w:t>
      </w:r>
      <w:r w:rsidRPr="004B7E85">
        <w:rPr>
          <w:rFonts w:ascii="Book Antiqua" w:eastAsia="Book Antiqua" w:hAnsi="Book Antiqua" w:cs="Book Antiqua"/>
          <w:i/>
        </w:rPr>
        <w:t>Nat Rev Neurol</w:t>
      </w:r>
      <w:r w:rsidRPr="004B7E85">
        <w:rPr>
          <w:rFonts w:ascii="Book Antiqua" w:eastAsia="Book Antiqua" w:hAnsi="Book Antiqua" w:cs="Book Antiqua"/>
        </w:rPr>
        <w:t xml:space="preserve"> 2016; </w:t>
      </w:r>
      <w:r w:rsidRPr="004B7E85">
        <w:rPr>
          <w:rFonts w:ascii="Book Antiqua" w:eastAsia="Book Antiqua" w:hAnsi="Book Antiqua" w:cs="Book Antiqua"/>
          <w:b/>
        </w:rPr>
        <w:t>12</w:t>
      </w:r>
      <w:r w:rsidRPr="004B7E85">
        <w:rPr>
          <w:rFonts w:ascii="Book Antiqua" w:eastAsia="Book Antiqua" w:hAnsi="Book Antiqua" w:cs="Book Antiqua"/>
        </w:rPr>
        <w:t>: 477-485 [PMID: 27418377 DOI: 10.1038/nrneurol.2016.89]</w:t>
      </w:r>
    </w:p>
    <w:p w14:paraId="380920C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13 </w:t>
      </w:r>
      <w:r w:rsidRPr="004B7E85">
        <w:rPr>
          <w:rFonts w:ascii="Book Antiqua" w:eastAsia="Book Antiqua" w:hAnsi="Book Antiqua" w:cs="Book Antiqua"/>
          <w:b/>
        </w:rPr>
        <w:t>Foreman PM</w:t>
      </w:r>
      <w:r w:rsidRPr="004B7E85">
        <w:rPr>
          <w:rFonts w:ascii="Book Antiqua" w:eastAsia="Book Antiqua" w:hAnsi="Book Antiqua" w:cs="Book Antiqua"/>
        </w:rPr>
        <w:t xml:space="preserve">, Harrigan MR. Blunt Traumatic Extracranial Cerebrovascular Injury and Ischemic Stroke. </w:t>
      </w:r>
      <w:r w:rsidRPr="004B7E85">
        <w:rPr>
          <w:rFonts w:ascii="Book Antiqua" w:eastAsia="Book Antiqua" w:hAnsi="Book Antiqua" w:cs="Book Antiqua"/>
          <w:i/>
        </w:rPr>
        <w:t>Cerebrovasc Dis Extra</w:t>
      </w:r>
      <w:r w:rsidRPr="004B7E85">
        <w:rPr>
          <w:rFonts w:ascii="Book Antiqua" w:eastAsia="Book Antiqua" w:hAnsi="Book Antiqua" w:cs="Book Antiqua"/>
        </w:rPr>
        <w:t xml:space="preserve"> 2017; </w:t>
      </w:r>
      <w:r w:rsidRPr="004B7E85">
        <w:rPr>
          <w:rFonts w:ascii="Book Antiqua" w:eastAsia="Book Antiqua" w:hAnsi="Book Antiqua" w:cs="Book Antiqua"/>
          <w:b/>
        </w:rPr>
        <w:t>7</w:t>
      </w:r>
      <w:r w:rsidRPr="004B7E85">
        <w:rPr>
          <w:rFonts w:ascii="Book Antiqua" w:eastAsia="Book Antiqua" w:hAnsi="Book Antiqua" w:cs="Book Antiqua"/>
        </w:rPr>
        <w:t>: 72-83 [PMID: 28399527 DOI: 10.1159/000455391]</w:t>
      </w:r>
    </w:p>
    <w:p w14:paraId="513B869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14 </w:t>
      </w:r>
      <w:r w:rsidRPr="004B7E85">
        <w:rPr>
          <w:rFonts w:ascii="Book Antiqua" w:eastAsia="Book Antiqua" w:hAnsi="Book Antiqua" w:cs="Book Antiqua"/>
          <w:b/>
        </w:rPr>
        <w:t>Ben Hassen W</w:t>
      </w:r>
      <w:r w:rsidRPr="004B7E85">
        <w:rPr>
          <w:rFonts w:ascii="Book Antiqua" w:eastAsia="Book Antiqua" w:hAnsi="Book Antiqua" w:cs="Book Antiqua"/>
        </w:rPr>
        <w:t xml:space="preserve">, Machet A, Edjlali-Goujon M, Legrand L, Ladoux A, Mellerio C, Bodiguel E, Gobin-Metteil MP, Trystram D, Rodriguez-Regent C, Mas JL, Plat M, Oppenheim C, Meder JF, Naggara O. Imaging of cervical artery dissection. </w:t>
      </w:r>
      <w:r w:rsidRPr="004B7E85">
        <w:rPr>
          <w:rFonts w:ascii="Book Antiqua" w:eastAsia="Book Antiqua" w:hAnsi="Book Antiqua" w:cs="Book Antiqua"/>
          <w:i/>
        </w:rPr>
        <w:t>Diagn Interv Imaging</w:t>
      </w:r>
      <w:r w:rsidRPr="004B7E85">
        <w:rPr>
          <w:rFonts w:ascii="Book Antiqua" w:eastAsia="Book Antiqua" w:hAnsi="Book Antiqua" w:cs="Book Antiqua"/>
        </w:rPr>
        <w:t xml:space="preserve"> 2014; </w:t>
      </w:r>
      <w:r w:rsidRPr="004B7E85">
        <w:rPr>
          <w:rFonts w:ascii="Book Antiqua" w:eastAsia="Book Antiqua" w:hAnsi="Book Antiqua" w:cs="Book Antiqua"/>
          <w:b/>
        </w:rPr>
        <w:t>95</w:t>
      </w:r>
      <w:r w:rsidRPr="004B7E85">
        <w:rPr>
          <w:rFonts w:ascii="Book Antiqua" w:eastAsia="Book Antiqua" w:hAnsi="Book Antiqua" w:cs="Book Antiqua"/>
        </w:rPr>
        <w:t>: 1151-1161 [PMID: 25632417 DOI: 10.1016/j.diii.2014.10.003]</w:t>
      </w:r>
    </w:p>
    <w:p w14:paraId="73A6A1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15 </w:t>
      </w:r>
      <w:r w:rsidRPr="004B7E85">
        <w:rPr>
          <w:rFonts w:ascii="Book Antiqua" w:eastAsia="Book Antiqua" w:hAnsi="Book Antiqua" w:cs="Book Antiqua"/>
          <w:b/>
        </w:rPr>
        <w:t>Shindo T</w:t>
      </w:r>
      <w:r w:rsidRPr="004B7E85">
        <w:rPr>
          <w:rFonts w:ascii="Book Antiqua" w:eastAsia="Book Antiqua" w:hAnsi="Book Antiqua" w:cs="Book Antiqua"/>
        </w:rPr>
        <w:t xml:space="preserve">, Ito M, Matsumoto J, Miki K, Fujihara F, Terasaka S, Isu T, Isobe M. A Case of Juvenile Stroke due to Carotid Artery Dissection from an Elongated Styloid Process-Revisiting Conservative Management. </w:t>
      </w:r>
      <w:r w:rsidRPr="004B7E85">
        <w:rPr>
          <w:rFonts w:ascii="Book Antiqua" w:eastAsia="Book Antiqua" w:hAnsi="Book Antiqua" w:cs="Book Antiqua"/>
          <w:i/>
        </w:rPr>
        <w:t>J Stroke Cerebrovasc Dis</w:t>
      </w:r>
      <w:r w:rsidRPr="004B7E85">
        <w:rPr>
          <w:rFonts w:ascii="Book Antiqua" w:eastAsia="Book Antiqua" w:hAnsi="Book Antiqua" w:cs="Book Antiqua"/>
        </w:rPr>
        <w:t xml:space="preserve"> 2019; </w:t>
      </w:r>
      <w:r w:rsidRPr="004B7E85">
        <w:rPr>
          <w:rFonts w:ascii="Book Antiqua" w:eastAsia="Book Antiqua" w:hAnsi="Book Antiqua" w:cs="Book Antiqua"/>
          <w:b/>
        </w:rPr>
        <w:t>28</w:t>
      </w:r>
      <w:r w:rsidRPr="004B7E85">
        <w:rPr>
          <w:rFonts w:ascii="Book Antiqua" w:eastAsia="Book Antiqua" w:hAnsi="Book Antiqua" w:cs="Book Antiqua"/>
        </w:rPr>
        <w:t>: 104307 [PMID: 31383620 DOI: 10.1016/j.jstrokecerebrovasdis.2019.104307]</w:t>
      </w:r>
    </w:p>
    <w:p w14:paraId="5A81104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16 </w:t>
      </w:r>
      <w:r w:rsidRPr="004B7E85">
        <w:rPr>
          <w:rFonts w:ascii="Book Antiqua" w:eastAsia="Book Antiqua" w:hAnsi="Book Antiqua" w:cs="Book Antiqua"/>
          <w:b/>
        </w:rPr>
        <w:t>Sporns PB</w:t>
      </w:r>
      <w:r w:rsidRPr="004B7E85">
        <w:rPr>
          <w:rFonts w:ascii="Book Antiqua" w:eastAsia="Book Antiqua" w:hAnsi="Book Antiqua" w:cs="Book Antiqua"/>
        </w:rPr>
        <w:t xml:space="preserve">, Niederstadt T, Heindel W, Raschke MJ, Hartensuer R, Dittrich R, Hanning U. Imaging of Spontaneous and Traumatic Cervical Artery Dissection : Comparison of Typical CT Angiographic Features. </w:t>
      </w:r>
      <w:r w:rsidRPr="004B7E85">
        <w:rPr>
          <w:rFonts w:ascii="Book Antiqua" w:eastAsia="Book Antiqua" w:hAnsi="Book Antiqua" w:cs="Book Antiqua"/>
          <w:i/>
        </w:rPr>
        <w:t>Clin Neuroradiol</w:t>
      </w:r>
      <w:r w:rsidRPr="004B7E85">
        <w:rPr>
          <w:rFonts w:ascii="Book Antiqua" w:eastAsia="Book Antiqua" w:hAnsi="Book Antiqua" w:cs="Book Antiqua"/>
        </w:rPr>
        <w:t xml:space="preserve"> 2019; </w:t>
      </w:r>
      <w:r w:rsidRPr="004B7E85">
        <w:rPr>
          <w:rFonts w:ascii="Book Antiqua" w:eastAsia="Book Antiqua" w:hAnsi="Book Antiqua" w:cs="Book Antiqua"/>
          <w:b/>
        </w:rPr>
        <w:t>29</w:t>
      </w:r>
      <w:r w:rsidRPr="004B7E85">
        <w:rPr>
          <w:rFonts w:ascii="Book Antiqua" w:eastAsia="Book Antiqua" w:hAnsi="Book Antiqua" w:cs="Book Antiqua"/>
        </w:rPr>
        <w:t>: 269-275 [PMID: 29374294 DOI: 10.1007/s00062-018-0666-4]</w:t>
      </w:r>
    </w:p>
    <w:p w14:paraId="245AA68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17 </w:t>
      </w:r>
      <w:r w:rsidRPr="004B7E85">
        <w:rPr>
          <w:rFonts w:ascii="Book Antiqua" w:eastAsia="Book Antiqua" w:hAnsi="Book Antiqua" w:cs="Book Antiqua"/>
          <w:b/>
        </w:rPr>
        <w:t>Dandamudi VS</w:t>
      </w:r>
      <w:r w:rsidRPr="004B7E85">
        <w:rPr>
          <w:rFonts w:ascii="Book Antiqua" w:eastAsia="Book Antiqua" w:hAnsi="Book Antiqua" w:cs="Book Antiqua"/>
        </w:rPr>
        <w:t xml:space="preserve">, Thaler DE, Malek AM. Cerebral embolus following chiropractic manipulation in a patient with a calcified carotid artery. </w:t>
      </w:r>
      <w:r w:rsidRPr="004B7E85">
        <w:rPr>
          <w:rFonts w:ascii="Book Antiqua" w:eastAsia="Book Antiqua" w:hAnsi="Book Antiqua" w:cs="Book Antiqua"/>
          <w:i/>
        </w:rPr>
        <w:t>J Neuroimaging</w:t>
      </w:r>
      <w:r w:rsidRPr="004B7E85">
        <w:rPr>
          <w:rFonts w:ascii="Book Antiqua" w:eastAsia="Book Antiqua" w:hAnsi="Book Antiqua" w:cs="Book Antiqua"/>
        </w:rPr>
        <w:t xml:space="preserve"> 2013; </w:t>
      </w:r>
      <w:r w:rsidRPr="004B7E85">
        <w:rPr>
          <w:rFonts w:ascii="Book Antiqua" w:eastAsia="Book Antiqua" w:hAnsi="Book Antiqua" w:cs="Book Antiqua"/>
          <w:b/>
        </w:rPr>
        <w:t>23</w:t>
      </w:r>
      <w:r w:rsidRPr="004B7E85">
        <w:rPr>
          <w:rFonts w:ascii="Book Antiqua" w:eastAsia="Book Antiqua" w:hAnsi="Book Antiqua" w:cs="Book Antiqua"/>
        </w:rPr>
        <w:t>: 429-430 [PMID: 22818061 DOI: 10.1111/j.1552-6569.2012.00706.x]</w:t>
      </w:r>
    </w:p>
    <w:p w14:paraId="44B238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18 </w:t>
      </w:r>
      <w:r w:rsidRPr="004B7E85">
        <w:rPr>
          <w:rFonts w:ascii="Book Antiqua" w:eastAsia="Book Antiqua" w:hAnsi="Book Antiqua" w:cs="Book Antiqua"/>
          <w:b/>
        </w:rPr>
        <w:t>Vadikolias K</w:t>
      </w:r>
      <w:r w:rsidRPr="004B7E85">
        <w:rPr>
          <w:rFonts w:ascii="Book Antiqua" w:eastAsia="Book Antiqua" w:hAnsi="Book Antiqua" w:cs="Book Antiqua"/>
        </w:rPr>
        <w:t xml:space="preserve">, Heliopoulos J, Serdari A, Vadikolia CM, Piperidou C. Flapping of the dissected intima in a case of traumatic carotid artery dissection in a jackhammer worker. </w:t>
      </w:r>
      <w:r w:rsidRPr="004B7E85">
        <w:rPr>
          <w:rFonts w:ascii="Book Antiqua" w:eastAsia="Book Antiqua" w:hAnsi="Book Antiqua" w:cs="Book Antiqua"/>
          <w:i/>
        </w:rPr>
        <w:t>J Clin Ultrasound</w:t>
      </w:r>
      <w:r w:rsidRPr="004B7E85">
        <w:rPr>
          <w:rFonts w:ascii="Book Antiqua" w:eastAsia="Book Antiqua" w:hAnsi="Book Antiqua" w:cs="Book Antiqua"/>
        </w:rPr>
        <w:t xml:space="preserve"> 2009; </w:t>
      </w:r>
      <w:r w:rsidRPr="004B7E85">
        <w:rPr>
          <w:rFonts w:ascii="Book Antiqua" w:eastAsia="Book Antiqua" w:hAnsi="Book Antiqua" w:cs="Book Antiqua"/>
          <w:b/>
        </w:rPr>
        <w:t>37</w:t>
      </w:r>
      <w:r w:rsidRPr="004B7E85">
        <w:rPr>
          <w:rFonts w:ascii="Book Antiqua" w:eastAsia="Book Antiqua" w:hAnsi="Book Antiqua" w:cs="Book Antiqua"/>
        </w:rPr>
        <w:t>: 221-222 [PMID: 19208421 DOI: 10.1002/jcu.20556]</w:t>
      </w:r>
    </w:p>
    <w:p w14:paraId="0420AD6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19 </w:t>
      </w:r>
      <w:r w:rsidRPr="004B7E85">
        <w:rPr>
          <w:rFonts w:ascii="Book Antiqua" w:eastAsia="Book Antiqua" w:hAnsi="Book Antiqua" w:cs="Book Antiqua"/>
          <w:b/>
        </w:rPr>
        <w:t>Engelter ST</w:t>
      </w:r>
      <w:r w:rsidRPr="004B7E85">
        <w:rPr>
          <w:rFonts w:ascii="Book Antiqua" w:eastAsia="Book Antiqua" w:hAnsi="Book Antiqua" w:cs="Book Antiqua"/>
        </w:rPr>
        <w:t xml:space="preserve">, Lyrer PA, Kirsch EC, Steck AJ. Long-term follow-up after extracranial internal carotid artery dissection. </w:t>
      </w:r>
      <w:r w:rsidRPr="004B7E85">
        <w:rPr>
          <w:rFonts w:ascii="Book Antiqua" w:eastAsia="Book Antiqua" w:hAnsi="Book Antiqua" w:cs="Book Antiqua"/>
          <w:i/>
        </w:rPr>
        <w:t>Eur Neurol</w:t>
      </w:r>
      <w:r w:rsidRPr="004B7E85">
        <w:rPr>
          <w:rFonts w:ascii="Book Antiqua" w:eastAsia="Book Antiqua" w:hAnsi="Book Antiqua" w:cs="Book Antiqua"/>
        </w:rPr>
        <w:t xml:space="preserve"> 2000; </w:t>
      </w:r>
      <w:r w:rsidRPr="004B7E85">
        <w:rPr>
          <w:rFonts w:ascii="Book Antiqua" w:eastAsia="Book Antiqua" w:hAnsi="Book Antiqua" w:cs="Book Antiqua"/>
          <w:b/>
        </w:rPr>
        <w:t>44</w:t>
      </w:r>
      <w:r w:rsidRPr="004B7E85">
        <w:rPr>
          <w:rFonts w:ascii="Book Antiqua" w:eastAsia="Book Antiqua" w:hAnsi="Book Antiqua" w:cs="Book Antiqua"/>
        </w:rPr>
        <w:t>: 199-204 [PMID: 11096217 DOI: 10.1159/000008236]</w:t>
      </w:r>
    </w:p>
    <w:p w14:paraId="74A8E03E"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20 </w:t>
      </w:r>
      <w:r w:rsidRPr="004B7E85">
        <w:rPr>
          <w:rFonts w:ascii="Book Antiqua" w:eastAsia="Book Antiqua" w:hAnsi="Book Antiqua" w:cs="Book Antiqua"/>
          <w:b/>
        </w:rPr>
        <w:t>Giossi A</w:t>
      </w:r>
      <w:r w:rsidRPr="004B7E85">
        <w:rPr>
          <w:rFonts w:ascii="Book Antiqua" w:eastAsia="Book Antiqua" w:hAnsi="Book Antiqua" w:cs="Book Antiqua"/>
        </w:rPr>
        <w:t xml:space="preserve">, Ritelli M, Costa P, Morotti A, Poli L, Del Zotto E, Volonghi I, Chiarelli N, Gamba M, Bovi P, Tomelleri G, Carletti M, Checcarelli N, Meneghetti G, Morra M, Chinaglia M, De Giuli V, Colombi M, Padovani A, Pezzini A. Connective tissue anomalies in patients with spontaneous cervical artery dissection. </w:t>
      </w:r>
      <w:r w:rsidRPr="004B7E85">
        <w:rPr>
          <w:rFonts w:ascii="Book Antiqua" w:eastAsia="Book Antiqua" w:hAnsi="Book Antiqua" w:cs="Book Antiqua"/>
          <w:i/>
        </w:rPr>
        <w:t>Neurology</w:t>
      </w:r>
      <w:r w:rsidRPr="004B7E85">
        <w:rPr>
          <w:rFonts w:ascii="Book Antiqua" w:eastAsia="Book Antiqua" w:hAnsi="Book Antiqua" w:cs="Book Antiqua"/>
        </w:rPr>
        <w:t xml:space="preserve"> 2014; </w:t>
      </w:r>
      <w:r w:rsidRPr="004B7E85">
        <w:rPr>
          <w:rFonts w:ascii="Book Antiqua" w:eastAsia="Book Antiqua" w:hAnsi="Book Antiqua" w:cs="Book Antiqua"/>
          <w:b/>
        </w:rPr>
        <w:t>83</w:t>
      </w:r>
      <w:r w:rsidRPr="004B7E85">
        <w:rPr>
          <w:rFonts w:ascii="Book Antiqua" w:eastAsia="Book Antiqua" w:hAnsi="Book Antiqua" w:cs="Book Antiqua"/>
        </w:rPr>
        <w:t>: 2032-2037 [PMID: 25355826 DOI: 10.1212/WNL.0000000000001030]</w:t>
      </w:r>
    </w:p>
    <w:p w14:paraId="0DAFA197"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21 </w:t>
      </w:r>
      <w:r w:rsidRPr="004B7E85">
        <w:rPr>
          <w:rFonts w:ascii="Book Antiqua" w:eastAsia="Book Antiqua" w:hAnsi="Book Antiqua" w:cs="Book Antiqua"/>
          <w:b/>
        </w:rPr>
        <w:t>Ramchand P</w:t>
      </w:r>
      <w:r w:rsidRPr="004B7E85">
        <w:rPr>
          <w:rFonts w:ascii="Book Antiqua" w:eastAsia="Book Antiqua" w:hAnsi="Book Antiqua" w:cs="Book Antiqua"/>
        </w:rPr>
        <w:t xml:space="preserve">, Mullen MT, Bress A, Hurst R, Kasner SE, Cucchiara BL, Messé SR. Recanalization after Extracranial Dissection: Effect of Antiplatelet Compared with Anticoagulant Therapy. </w:t>
      </w:r>
      <w:r w:rsidRPr="004B7E85">
        <w:rPr>
          <w:rFonts w:ascii="Book Antiqua" w:eastAsia="Book Antiqua" w:hAnsi="Book Antiqua" w:cs="Book Antiqua"/>
          <w:i/>
        </w:rPr>
        <w:t>J Stroke Cerebrovasc Dis</w:t>
      </w:r>
      <w:r w:rsidRPr="004B7E85">
        <w:rPr>
          <w:rFonts w:ascii="Book Antiqua" w:eastAsia="Book Antiqua" w:hAnsi="Book Antiqua" w:cs="Book Antiqua"/>
        </w:rPr>
        <w:t xml:space="preserve"> 2018; </w:t>
      </w:r>
      <w:r w:rsidRPr="004B7E85">
        <w:rPr>
          <w:rFonts w:ascii="Book Antiqua" w:eastAsia="Book Antiqua" w:hAnsi="Book Antiqua" w:cs="Book Antiqua"/>
          <w:b/>
        </w:rPr>
        <w:t>27</w:t>
      </w:r>
      <w:r w:rsidRPr="004B7E85">
        <w:rPr>
          <w:rFonts w:ascii="Book Antiqua" w:eastAsia="Book Antiqua" w:hAnsi="Book Antiqua" w:cs="Book Antiqua"/>
        </w:rPr>
        <w:t>: 438-444 [PMID: 29100856 DOI: 10.1016/j.jstrokecerebrovasdis.2017.09.065]</w:t>
      </w:r>
    </w:p>
    <w:p w14:paraId="25D6C31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22 </w:t>
      </w:r>
      <w:r w:rsidRPr="004B7E85">
        <w:rPr>
          <w:rFonts w:ascii="Book Antiqua" w:eastAsia="Book Antiqua" w:hAnsi="Book Antiqua" w:cs="Book Antiqua"/>
          <w:b/>
        </w:rPr>
        <w:t>Delgado F</w:t>
      </w:r>
      <w:r w:rsidRPr="004B7E85">
        <w:rPr>
          <w:rFonts w:ascii="Book Antiqua" w:eastAsia="Book Antiqua" w:hAnsi="Book Antiqua" w:cs="Book Antiqua"/>
        </w:rPr>
        <w:t xml:space="preserve">, Bravo-Rodríguez FA, Bautista MD, Chirosa MA, Molina T, Martos JM, Canis M. Carotid pseudoaneurysms secondary to dissection: endovascular management with bare stent-graft. </w:t>
      </w:r>
      <w:r w:rsidRPr="004B7E85">
        <w:rPr>
          <w:rFonts w:ascii="Book Antiqua" w:eastAsia="Book Antiqua" w:hAnsi="Book Antiqua" w:cs="Book Antiqua"/>
          <w:i/>
        </w:rPr>
        <w:t>Cerebrovasc Dis</w:t>
      </w:r>
      <w:r w:rsidRPr="004B7E85">
        <w:rPr>
          <w:rFonts w:ascii="Book Antiqua" w:eastAsia="Book Antiqua" w:hAnsi="Book Antiqua" w:cs="Book Antiqua"/>
        </w:rPr>
        <w:t xml:space="preserve"> 2005; </w:t>
      </w:r>
      <w:r w:rsidRPr="004B7E85">
        <w:rPr>
          <w:rFonts w:ascii="Book Antiqua" w:eastAsia="Book Antiqua" w:hAnsi="Book Antiqua" w:cs="Book Antiqua"/>
          <w:b/>
        </w:rPr>
        <w:t>19</w:t>
      </w:r>
      <w:r w:rsidRPr="004B7E85">
        <w:rPr>
          <w:rFonts w:ascii="Book Antiqua" w:eastAsia="Book Antiqua" w:hAnsi="Book Antiqua" w:cs="Book Antiqua"/>
        </w:rPr>
        <w:t>: 136-138 [PMID: 15637436 DOI: 10.1159/000083243]</w:t>
      </w:r>
    </w:p>
    <w:p w14:paraId="3B07542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23 </w:t>
      </w:r>
      <w:r w:rsidRPr="004B7E85">
        <w:rPr>
          <w:rFonts w:ascii="Book Antiqua" w:eastAsia="Book Antiqua" w:hAnsi="Book Antiqua" w:cs="Book Antiqua"/>
          <w:b/>
        </w:rPr>
        <w:t>Griessenauer CJ</w:t>
      </w:r>
      <w:r w:rsidRPr="004B7E85">
        <w:rPr>
          <w:rFonts w:ascii="Book Antiqua" w:eastAsia="Book Antiqua" w:hAnsi="Book Antiqua" w:cs="Book Antiqua"/>
        </w:rPr>
        <w:t xml:space="preserve">, Foreman PM, Deveikis JP, Harrigan MR. Optical coherence tomography of traumatic aneurysms of the internal carotid artery: report of 2 cases. </w:t>
      </w:r>
      <w:r w:rsidRPr="004B7E85">
        <w:rPr>
          <w:rFonts w:ascii="Book Antiqua" w:eastAsia="Book Antiqua" w:hAnsi="Book Antiqua" w:cs="Book Antiqua"/>
          <w:i/>
        </w:rPr>
        <w:t>J Neurosurg</w:t>
      </w:r>
      <w:r w:rsidRPr="004B7E85">
        <w:rPr>
          <w:rFonts w:ascii="Book Antiqua" w:eastAsia="Book Antiqua" w:hAnsi="Book Antiqua" w:cs="Book Antiqua"/>
        </w:rPr>
        <w:t xml:space="preserve"> 2016; </w:t>
      </w:r>
      <w:r w:rsidRPr="004B7E85">
        <w:rPr>
          <w:rFonts w:ascii="Book Antiqua" w:eastAsia="Book Antiqua" w:hAnsi="Book Antiqua" w:cs="Book Antiqua"/>
          <w:b/>
        </w:rPr>
        <w:t>124</w:t>
      </w:r>
      <w:r w:rsidRPr="004B7E85">
        <w:rPr>
          <w:rFonts w:ascii="Book Antiqua" w:eastAsia="Book Antiqua" w:hAnsi="Book Antiqua" w:cs="Book Antiqua"/>
        </w:rPr>
        <w:t>: 305-309 [PMID: 26252460 DOI: 10.3171/2015.1.JNS142840]</w:t>
      </w:r>
    </w:p>
    <w:p w14:paraId="2333126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24 </w:t>
      </w:r>
      <w:r w:rsidRPr="004B7E85">
        <w:rPr>
          <w:rFonts w:ascii="Book Antiqua" w:eastAsia="Book Antiqua" w:hAnsi="Book Antiqua" w:cs="Book Antiqua"/>
          <w:b/>
        </w:rPr>
        <w:t>Robertson JJ</w:t>
      </w:r>
      <w:r w:rsidRPr="004B7E85">
        <w:rPr>
          <w:rFonts w:ascii="Book Antiqua" w:eastAsia="Book Antiqua" w:hAnsi="Book Antiqua" w:cs="Book Antiqua"/>
        </w:rPr>
        <w:t xml:space="preserve">, Koyfman A. Extracranial Cervical Artery Dissections. </w:t>
      </w:r>
      <w:r w:rsidRPr="004B7E85">
        <w:rPr>
          <w:rFonts w:ascii="Book Antiqua" w:eastAsia="Book Antiqua" w:hAnsi="Book Antiqua" w:cs="Book Antiqua"/>
          <w:i/>
        </w:rPr>
        <w:t>Emerg Med Clin North Am</w:t>
      </w:r>
      <w:r w:rsidRPr="004B7E85">
        <w:rPr>
          <w:rFonts w:ascii="Book Antiqua" w:eastAsia="Book Antiqua" w:hAnsi="Book Antiqua" w:cs="Book Antiqua"/>
        </w:rPr>
        <w:t xml:space="preserve"> 2017; </w:t>
      </w:r>
      <w:r w:rsidRPr="004B7E85">
        <w:rPr>
          <w:rFonts w:ascii="Book Antiqua" w:eastAsia="Book Antiqua" w:hAnsi="Book Antiqua" w:cs="Book Antiqua"/>
          <w:b/>
        </w:rPr>
        <w:t>35</w:t>
      </w:r>
      <w:r w:rsidRPr="004B7E85">
        <w:rPr>
          <w:rFonts w:ascii="Book Antiqua" w:eastAsia="Book Antiqua" w:hAnsi="Book Antiqua" w:cs="Book Antiqua"/>
        </w:rPr>
        <w:t>: 727-741 [PMID: 28987426 DOI: 10.1016/j.emc.2017.06.006]</w:t>
      </w:r>
    </w:p>
    <w:p w14:paraId="795533B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25 </w:t>
      </w:r>
      <w:r w:rsidRPr="004B7E85">
        <w:rPr>
          <w:rFonts w:ascii="Book Antiqua" w:eastAsia="Book Antiqua" w:hAnsi="Book Antiqua" w:cs="Book Antiqua"/>
          <w:b/>
        </w:rPr>
        <w:t>Cohen JE</w:t>
      </w:r>
      <w:r w:rsidRPr="004B7E85">
        <w:rPr>
          <w:rFonts w:ascii="Book Antiqua" w:eastAsia="Book Antiqua" w:hAnsi="Book Antiqua" w:cs="Book Antiqua"/>
        </w:rPr>
        <w:t xml:space="preserve">, Ben-Hur T, Rajz G, Umansky F, Gomori JM. Endovascular stent-assisted angioplasty in the management of traumatic internal carotid artery dissections. </w:t>
      </w:r>
      <w:r w:rsidRPr="004B7E85">
        <w:rPr>
          <w:rFonts w:ascii="Book Antiqua" w:eastAsia="Book Antiqua" w:hAnsi="Book Antiqua" w:cs="Book Antiqua"/>
          <w:i/>
        </w:rPr>
        <w:t>Stroke</w:t>
      </w:r>
      <w:r w:rsidRPr="004B7E85">
        <w:rPr>
          <w:rFonts w:ascii="Book Antiqua" w:eastAsia="Book Antiqua" w:hAnsi="Book Antiqua" w:cs="Book Antiqua"/>
        </w:rPr>
        <w:t xml:space="preserve"> 2005; </w:t>
      </w:r>
      <w:r w:rsidRPr="004B7E85">
        <w:rPr>
          <w:rFonts w:ascii="Book Antiqua" w:eastAsia="Book Antiqua" w:hAnsi="Book Antiqua" w:cs="Book Antiqua"/>
          <w:b/>
        </w:rPr>
        <w:t>36</w:t>
      </w:r>
      <w:r w:rsidRPr="004B7E85">
        <w:rPr>
          <w:rFonts w:ascii="Book Antiqua" w:eastAsia="Book Antiqua" w:hAnsi="Book Antiqua" w:cs="Book Antiqua"/>
        </w:rPr>
        <w:t>: e45-e47 [PMID: 15746458 DOI: 10.1161/01.STR.0000158910.08024.7f]</w:t>
      </w:r>
    </w:p>
    <w:p w14:paraId="54AE8FF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26 </w:t>
      </w:r>
      <w:r w:rsidRPr="004B7E85">
        <w:rPr>
          <w:rFonts w:ascii="Book Antiqua" w:eastAsia="Book Antiqua" w:hAnsi="Book Antiqua" w:cs="Book Antiqua"/>
          <w:b/>
        </w:rPr>
        <w:t>Cohen JE</w:t>
      </w:r>
      <w:r w:rsidRPr="004B7E85">
        <w:rPr>
          <w:rFonts w:ascii="Book Antiqua" w:eastAsia="Book Antiqua" w:hAnsi="Book Antiqua" w:cs="Book Antiqua"/>
        </w:rPr>
        <w:t xml:space="preserve">, Gomori JM, Itshayek E, Spektor S, Shoshan Y, Rosenthal G, Moscovici S. Single-center experience on endovascular reconstruction of traumatic internal carotid artery dissections. </w:t>
      </w:r>
      <w:r w:rsidRPr="004B7E85">
        <w:rPr>
          <w:rFonts w:ascii="Book Antiqua" w:eastAsia="Book Antiqua" w:hAnsi="Book Antiqua" w:cs="Book Antiqua"/>
          <w:i/>
        </w:rPr>
        <w:t>J Trauma Acute Care Surg</w:t>
      </w:r>
      <w:r w:rsidRPr="004B7E85">
        <w:rPr>
          <w:rFonts w:ascii="Book Antiqua" w:eastAsia="Book Antiqua" w:hAnsi="Book Antiqua" w:cs="Book Antiqua"/>
        </w:rPr>
        <w:t xml:space="preserve"> 2012; </w:t>
      </w:r>
      <w:r w:rsidRPr="004B7E85">
        <w:rPr>
          <w:rFonts w:ascii="Book Antiqua" w:eastAsia="Book Antiqua" w:hAnsi="Book Antiqua" w:cs="Book Antiqua"/>
          <w:b/>
        </w:rPr>
        <w:t>72</w:t>
      </w:r>
      <w:r w:rsidRPr="004B7E85">
        <w:rPr>
          <w:rFonts w:ascii="Book Antiqua" w:eastAsia="Book Antiqua" w:hAnsi="Book Antiqua" w:cs="Book Antiqua"/>
        </w:rPr>
        <w:t>: 216-221 [PMID: 22310130 DOI: 10.1097/TA.0b013e31823f630a]</w:t>
      </w:r>
    </w:p>
    <w:p w14:paraId="47D6848C"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27 </w:t>
      </w:r>
      <w:r w:rsidRPr="004B7E85">
        <w:rPr>
          <w:rFonts w:ascii="Book Antiqua" w:eastAsia="Book Antiqua" w:hAnsi="Book Antiqua" w:cs="Book Antiqua"/>
          <w:b/>
        </w:rPr>
        <w:t>Davis JW</w:t>
      </w:r>
      <w:r w:rsidRPr="004B7E85">
        <w:rPr>
          <w:rFonts w:ascii="Book Antiqua" w:eastAsia="Book Antiqua" w:hAnsi="Book Antiqua" w:cs="Book Antiqua"/>
        </w:rPr>
        <w:t xml:space="preserve">, Holbrook TL, Hoyt DB, Mackersie RC, Field TO Jr, Shackford SR. Blunt carotid artery dissection: incidence, associated injuries, screening, and treatment. </w:t>
      </w:r>
      <w:r w:rsidRPr="004B7E85">
        <w:rPr>
          <w:rFonts w:ascii="Book Antiqua" w:eastAsia="Book Antiqua" w:hAnsi="Book Antiqua" w:cs="Book Antiqua"/>
          <w:i/>
        </w:rPr>
        <w:t>J Trauma</w:t>
      </w:r>
      <w:r w:rsidRPr="004B7E85">
        <w:rPr>
          <w:rFonts w:ascii="Book Antiqua" w:eastAsia="Book Antiqua" w:hAnsi="Book Antiqua" w:cs="Book Antiqua"/>
        </w:rPr>
        <w:t xml:space="preserve"> 1990; </w:t>
      </w:r>
      <w:r w:rsidRPr="004B7E85">
        <w:rPr>
          <w:rFonts w:ascii="Book Antiqua" w:eastAsia="Book Antiqua" w:hAnsi="Book Antiqua" w:cs="Book Antiqua"/>
          <w:b/>
        </w:rPr>
        <w:t>30</w:t>
      </w:r>
      <w:r w:rsidRPr="004B7E85">
        <w:rPr>
          <w:rFonts w:ascii="Book Antiqua" w:eastAsia="Book Antiqua" w:hAnsi="Book Antiqua" w:cs="Book Antiqua"/>
        </w:rPr>
        <w:t>: 1514-1517 [PMID: 2258964 DOI: 10.1097/00005373-199012000-00013]</w:t>
      </w:r>
    </w:p>
    <w:p w14:paraId="0BA7CC1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28 </w:t>
      </w:r>
      <w:r w:rsidRPr="004B7E85">
        <w:rPr>
          <w:rFonts w:ascii="Book Antiqua" w:eastAsia="Book Antiqua" w:hAnsi="Book Antiqua" w:cs="Book Antiqua"/>
          <w:b/>
        </w:rPr>
        <w:t>Misra S</w:t>
      </w:r>
      <w:r w:rsidRPr="004B7E85">
        <w:rPr>
          <w:rFonts w:ascii="Book Antiqua" w:eastAsia="Book Antiqua" w:hAnsi="Book Antiqua" w:cs="Book Antiqua"/>
        </w:rPr>
        <w:t xml:space="preserve">, Haas CA, August M, Eberlin KR. Delayed Carotid Dissection Following Lower Lip Revascularization in the Setting of Hyoid Fracture--A Case Report and Review of the Literature. </w:t>
      </w:r>
      <w:r w:rsidRPr="004B7E85">
        <w:rPr>
          <w:rFonts w:ascii="Book Antiqua" w:eastAsia="Book Antiqua" w:hAnsi="Book Antiqua" w:cs="Book Antiqua"/>
          <w:i/>
        </w:rPr>
        <w:t>J Oral Maxillofac Surg</w:t>
      </w:r>
      <w:r w:rsidRPr="004B7E85">
        <w:rPr>
          <w:rFonts w:ascii="Book Antiqua" w:eastAsia="Book Antiqua" w:hAnsi="Book Antiqua" w:cs="Book Antiqua"/>
        </w:rPr>
        <w:t xml:space="preserve"> 2016; </w:t>
      </w:r>
      <w:r w:rsidRPr="004B7E85">
        <w:rPr>
          <w:rFonts w:ascii="Book Antiqua" w:eastAsia="Book Antiqua" w:hAnsi="Book Antiqua" w:cs="Book Antiqua"/>
          <w:b/>
        </w:rPr>
        <w:t>74</w:t>
      </w:r>
      <w:r w:rsidRPr="004B7E85">
        <w:rPr>
          <w:rFonts w:ascii="Book Antiqua" w:eastAsia="Book Antiqua" w:hAnsi="Book Antiqua" w:cs="Book Antiqua"/>
        </w:rPr>
        <w:t>: 123-128 [PMID: 26435401 DOI: 10.1016/j.joms.2015.09.013]</w:t>
      </w:r>
    </w:p>
    <w:p w14:paraId="3F4CA6E1"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29 </w:t>
      </w:r>
      <w:r w:rsidRPr="004B7E85">
        <w:rPr>
          <w:rFonts w:ascii="Book Antiqua" w:eastAsia="Book Antiqua" w:hAnsi="Book Antiqua" w:cs="Book Antiqua"/>
          <w:b/>
        </w:rPr>
        <w:t>Jacobson LE</w:t>
      </w:r>
      <w:r w:rsidRPr="004B7E85">
        <w:rPr>
          <w:rFonts w:ascii="Book Antiqua" w:eastAsia="Book Antiqua" w:hAnsi="Book Antiqua" w:cs="Book Antiqua"/>
        </w:rPr>
        <w:t xml:space="preserve">, Ziemba-Davis M, Herrera AJ. The limitations of using risk factors to screen for blunt cerebrovascular injuries: the harder you look, the more you find. </w:t>
      </w:r>
      <w:r w:rsidRPr="004B7E85">
        <w:rPr>
          <w:rFonts w:ascii="Book Antiqua" w:eastAsia="Book Antiqua" w:hAnsi="Book Antiqua" w:cs="Book Antiqua"/>
          <w:i/>
        </w:rPr>
        <w:t>World J Emerg Surg</w:t>
      </w:r>
      <w:r w:rsidRPr="004B7E85">
        <w:rPr>
          <w:rFonts w:ascii="Book Antiqua" w:eastAsia="Book Antiqua" w:hAnsi="Book Antiqua" w:cs="Book Antiqua"/>
        </w:rPr>
        <w:t xml:space="preserve"> 2015; </w:t>
      </w:r>
      <w:r w:rsidRPr="004B7E85">
        <w:rPr>
          <w:rFonts w:ascii="Book Antiqua" w:eastAsia="Book Antiqua" w:hAnsi="Book Antiqua" w:cs="Book Antiqua"/>
          <w:b/>
        </w:rPr>
        <w:t>10</w:t>
      </w:r>
      <w:r w:rsidRPr="004B7E85">
        <w:rPr>
          <w:rFonts w:ascii="Book Antiqua" w:eastAsia="Book Antiqua" w:hAnsi="Book Antiqua" w:cs="Book Antiqua"/>
        </w:rPr>
        <w:t>: 46 [PMID: 26413148 DOI: 10.1186/s13017-015-0040-7]</w:t>
      </w:r>
    </w:p>
    <w:p w14:paraId="7AAAE57E"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30 </w:t>
      </w:r>
      <w:r w:rsidRPr="004B7E85">
        <w:rPr>
          <w:rFonts w:ascii="Book Antiqua" w:eastAsia="Book Antiqua" w:hAnsi="Book Antiqua" w:cs="Book Antiqua"/>
          <w:b/>
        </w:rPr>
        <w:t>Berne JD</w:t>
      </w:r>
      <w:r w:rsidRPr="004B7E85">
        <w:rPr>
          <w:rFonts w:ascii="Book Antiqua" w:eastAsia="Book Antiqua" w:hAnsi="Book Antiqua" w:cs="Book Antiqua"/>
        </w:rPr>
        <w:t xml:space="preserve">, Cook A, Rowe SA, Norwood SH. A multivariate logistic regression analysis of risk factors for blunt cerebrovascular injury. </w:t>
      </w:r>
      <w:r w:rsidRPr="004B7E85">
        <w:rPr>
          <w:rFonts w:ascii="Book Antiqua" w:eastAsia="Book Antiqua" w:hAnsi="Book Antiqua" w:cs="Book Antiqua"/>
          <w:i/>
        </w:rPr>
        <w:t>J Vasc Surg</w:t>
      </w:r>
      <w:r w:rsidRPr="004B7E85">
        <w:rPr>
          <w:rFonts w:ascii="Book Antiqua" w:eastAsia="Book Antiqua" w:hAnsi="Book Antiqua" w:cs="Book Antiqua"/>
        </w:rPr>
        <w:t xml:space="preserve"> 2010; </w:t>
      </w:r>
      <w:r w:rsidRPr="004B7E85">
        <w:rPr>
          <w:rFonts w:ascii="Book Antiqua" w:eastAsia="Book Antiqua" w:hAnsi="Book Antiqua" w:cs="Book Antiqua"/>
          <w:b/>
        </w:rPr>
        <w:t>51</w:t>
      </w:r>
      <w:r w:rsidRPr="004B7E85">
        <w:rPr>
          <w:rFonts w:ascii="Book Antiqua" w:eastAsia="Book Antiqua" w:hAnsi="Book Antiqua" w:cs="Book Antiqua"/>
        </w:rPr>
        <w:t>: 57-64 [PMID: 19954917 DOI: 10.1016/j.jvs.2009.08.071]</w:t>
      </w:r>
    </w:p>
    <w:p w14:paraId="0933183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31 </w:t>
      </w:r>
      <w:r w:rsidRPr="004B7E85">
        <w:rPr>
          <w:rFonts w:ascii="Book Antiqua" w:eastAsia="Book Antiqua" w:hAnsi="Book Antiqua" w:cs="Book Antiqua"/>
          <w:b/>
        </w:rPr>
        <w:t>Esnault P</w:t>
      </w:r>
      <w:r w:rsidRPr="004B7E85">
        <w:rPr>
          <w:rFonts w:ascii="Book Antiqua" w:eastAsia="Book Antiqua" w:hAnsi="Book Antiqua" w:cs="Book Antiqua"/>
        </w:rPr>
        <w:t xml:space="preserve">, Cardinale M, Boret H, D'Aranda E, Montcriol A, Bordes J, Prunet B, Joubert C, Dagain A, Goutorbe P, Kaiser E, Meaudre E. Blunt cerebrovascular injuries in severe traumatic brain injury: incidence, risk factors, and evolution. </w:t>
      </w:r>
      <w:r w:rsidRPr="004B7E85">
        <w:rPr>
          <w:rFonts w:ascii="Book Antiqua" w:eastAsia="Book Antiqua" w:hAnsi="Book Antiqua" w:cs="Book Antiqua"/>
          <w:i/>
        </w:rPr>
        <w:t>J Neurosurg</w:t>
      </w:r>
      <w:r w:rsidRPr="004B7E85">
        <w:rPr>
          <w:rFonts w:ascii="Book Antiqua" w:eastAsia="Book Antiqua" w:hAnsi="Book Antiqua" w:cs="Book Antiqua"/>
        </w:rPr>
        <w:t xml:space="preserve"> 2017; </w:t>
      </w:r>
      <w:r w:rsidRPr="004B7E85">
        <w:rPr>
          <w:rFonts w:ascii="Book Antiqua" w:eastAsia="Book Antiqua" w:hAnsi="Book Antiqua" w:cs="Book Antiqua"/>
          <w:b/>
        </w:rPr>
        <w:t>127</w:t>
      </w:r>
      <w:r w:rsidRPr="004B7E85">
        <w:rPr>
          <w:rFonts w:ascii="Book Antiqua" w:eastAsia="Book Antiqua" w:hAnsi="Book Antiqua" w:cs="Book Antiqua"/>
        </w:rPr>
        <w:t>: 16-22 [PMID: 27471889 DOI: 10.3171/2016.4.JNS152600]</w:t>
      </w:r>
    </w:p>
    <w:p w14:paraId="0835098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32 </w:t>
      </w:r>
      <w:r w:rsidRPr="004B7E85">
        <w:rPr>
          <w:rFonts w:ascii="Book Antiqua" w:eastAsia="Book Antiqua" w:hAnsi="Book Antiqua" w:cs="Book Antiqua"/>
          <w:b/>
        </w:rPr>
        <w:t>Delgado Almandoz JE</w:t>
      </w:r>
      <w:r w:rsidRPr="004B7E85">
        <w:rPr>
          <w:rFonts w:ascii="Book Antiqua" w:eastAsia="Book Antiqua" w:hAnsi="Book Antiqua" w:cs="Book Antiqua"/>
        </w:rPr>
        <w:t xml:space="preserve">, Schaefer PW, Kelly HR, Lev MH, Gonzalez RG, Romero JM. Multidetector CT angiography in the evaluation of acute blunt head and neck trauma: a proposed acute craniocervical trauma scoring system. </w:t>
      </w:r>
      <w:r w:rsidRPr="004B7E85">
        <w:rPr>
          <w:rFonts w:ascii="Book Antiqua" w:eastAsia="Book Antiqua" w:hAnsi="Book Antiqua" w:cs="Book Antiqua"/>
          <w:i/>
        </w:rPr>
        <w:t>Radiology</w:t>
      </w:r>
      <w:r w:rsidRPr="004B7E85">
        <w:rPr>
          <w:rFonts w:ascii="Book Antiqua" w:eastAsia="Book Antiqua" w:hAnsi="Book Antiqua" w:cs="Book Antiqua"/>
        </w:rPr>
        <w:t xml:space="preserve"> 2010; </w:t>
      </w:r>
      <w:r w:rsidRPr="004B7E85">
        <w:rPr>
          <w:rFonts w:ascii="Book Antiqua" w:eastAsia="Book Antiqua" w:hAnsi="Book Antiqua" w:cs="Book Antiqua"/>
          <w:b/>
        </w:rPr>
        <w:t>254</w:t>
      </w:r>
      <w:r w:rsidRPr="004B7E85">
        <w:rPr>
          <w:rFonts w:ascii="Book Antiqua" w:eastAsia="Book Antiqua" w:hAnsi="Book Antiqua" w:cs="Book Antiqua"/>
        </w:rPr>
        <w:t>: 236-244 [PMID: 20019135 DOI: 10.1148/radiol.09090693]</w:t>
      </w:r>
    </w:p>
    <w:p w14:paraId="75BAD961"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33 </w:t>
      </w:r>
      <w:r w:rsidRPr="004B7E85">
        <w:rPr>
          <w:rFonts w:ascii="Book Antiqua" w:eastAsia="Book Antiqua" w:hAnsi="Book Antiqua" w:cs="Book Antiqua"/>
          <w:b/>
        </w:rPr>
        <w:t>Debette S</w:t>
      </w:r>
      <w:r w:rsidRPr="004B7E85">
        <w:rPr>
          <w:rFonts w:ascii="Book Antiqua" w:eastAsia="Book Antiqua" w:hAnsi="Book Antiqua" w:cs="Book Antiqua"/>
        </w:rPr>
        <w:t xml:space="preserve">, Leys D. Cervical-artery dissections: predisposing factors, diagnosis, and outcome. </w:t>
      </w:r>
      <w:r w:rsidRPr="004B7E85">
        <w:rPr>
          <w:rFonts w:ascii="Book Antiqua" w:eastAsia="Book Antiqua" w:hAnsi="Book Antiqua" w:cs="Book Antiqua"/>
          <w:i/>
        </w:rPr>
        <w:t>Lancet Neurol</w:t>
      </w:r>
      <w:r w:rsidRPr="004B7E85">
        <w:rPr>
          <w:rFonts w:ascii="Book Antiqua" w:eastAsia="Book Antiqua" w:hAnsi="Book Antiqua" w:cs="Book Antiqua"/>
        </w:rPr>
        <w:t xml:space="preserve"> 2009; </w:t>
      </w:r>
      <w:r w:rsidRPr="004B7E85">
        <w:rPr>
          <w:rFonts w:ascii="Book Antiqua" w:eastAsia="Book Antiqua" w:hAnsi="Book Antiqua" w:cs="Book Antiqua"/>
          <w:b/>
        </w:rPr>
        <w:t>8</w:t>
      </w:r>
      <w:r w:rsidRPr="004B7E85">
        <w:rPr>
          <w:rFonts w:ascii="Book Antiqua" w:eastAsia="Book Antiqua" w:hAnsi="Book Antiqua" w:cs="Book Antiqua"/>
        </w:rPr>
        <w:t>: 668-678 [PMID: 19539238 DOI: 10.1016/S1474-4422(09)70084-5]</w:t>
      </w:r>
    </w:p>
    <w:p w14:paraId="1C324292"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34 </w:t>
      </w:r>
      <w:r w:rsidRPr="004B7E85">
        <w:rPr>
          <w:rFonts w:ascii="Book Antiqua" w:eastAsia="Book Antiqua" w:hAnsi="Book Antiqua" w:cs="Book Antiqua"/>
          <w:b/>
        </w:rPr>
        <w:t>Vertinsky AT</w:t>
      </w:r>
      <w:r w:rsidRPr="004B7E85">
        <w:rPr>
          <w:rFonts w:ascii="Book Antiqua" w:eastAsia="Book Antiqua" w:hAnsi="Book Antiqua" w:cs="Book Antiqua"/>
        </w:rPr>
        <w:t xml:space="preserve">, Schwartz NE, Fischbein NJ, Rosenberg J, Albers GW, Zaharchuk G. Comparison of multidetector CT angiography and MR imaging of cervical artery dissection. </w:t>
      </w:r>
      <w:r w:rsidRPr="004B7E85">
        <w:rPr>
          <w:rFonts w:ascii="Book Antiqua" w:eastAsia="Book Antiqua" w:hAnsi="Book Antiqua" w:cs="Book Antiqua"/>
          <w:i/>
        </w:rPr>
        <w:t>AJNR Am J Neuroradiol</w:t>
      </w:r>
      <w:r w:rsidRPr="004B7E85">
        <w:rPr>
          <w:rFonts w:ascii="Book Antiqua" w:eastAsia="Book Antiqua" w:hAnsi="Book Antiqua" w:cs="Book Antiqua"/>
        </w:rPr>
        <w:t xml:space="preserve"> 2008; </w:t>
      </w:r>
      <w:r w:rsidRPr="004B7E85">
        <w:rPr>
          <w:rFonts w:ascii="Book Antiqua" w:eastAsia="Book Antiqua" w:hAnsi="Book Antiqua" w:cs="Book Antiqua"/>
          <w:b/>
        </w:rPr>
        <w:t>29</w:t>
      </w:r>
      <w:r w:rsidRPr="004B7E85">
        <w:rPr>
          <w:rFonts w:ascii="Book Antiqua" w:eastAsia="Book Antiqua" w:hAnsi="Book Antiqua" w:cs="Book Antiqua"/>
        </w:rPr>
        <w:t>: 1753-1760 [PMID: 18635617 DOI: 10.3174/ajnr.A1189]</w:t>
      </w:r>
    </w:p>
    <w:p w14:paraId="4F3096E8"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35 </w:t>
      </w:r>
      <w:r w:rsidRPr="004B7E85">
        <w:rPr>
          <w:rFonts w:ascii="Book Antiqua" w:eastAsia="Book Antiqua" w:hAnsi="Book Antiqua" w:cs="Book Antiqua"/>
          <w:b/>
        </w:rPr>
        <w:t>Crönlein M</w:t>
      </w:r>
      <w:r w:rsidRPr="004B7E85">
        <w:rPr>
          <w:rFonts w:ascii="Book Antiqua" w:eastAsia="Book Antiqua" w:hAnsi="Book Antiqua" w:cs="Book Antiqua"/>
        </w:rPr>
        <w:t xml:space="preserve">, Sandmann GH, Beirer M, Wunderlich S, Biberthaler P, Huber-Wagner S. Traumatic bilateral carotid artery dissection following severe blunt trauma: a case report on the difficulties in diagnosis and therapy of an often overlooked life-threatening injury. </w:t>
      </w:r>
      <w:r w:rsidRPr="004B7E85">
        <w:rPr>
          <w:rFonts w:ascii="Book Antiqua" w:eastAsia="Book Antiqua" w:hAnsi="Book Antiqua" w:cs="Book Antiqua"/>
          <w:i/>
        </w:rPr>
        <w:t>Eur J Med Res</w:t>
      </w:r>
      <w:r w:rsidRPr="004B7E85">
        <w:rPr>
          <w:rFonts w:ascii="Book Antiqua" w:eastAsia="Book Antiqua" w:hAnsi="Book Antiqua" w:cs="Book Antiqua"/>
        </w:rPr>
        <w:t xml:space="preserve"> 2015; </w:t>
      </w:r>
      <w:r w:rsidRPr="004B7E85">
        <w:rPr>
          <w:rFonts w:ascii="Book Antiqua" w:eastAsia="Book Antiqua" w:hAnsi="Book Antiqua" w:cs="Book Antiqua"/>
          <w:b/>
        </w:rPr>
        <w:t>20</w:t>
      </w:r>
      <w:r w:rsidRPr="004B7E85">
        <w:rPr>
          <w:rFonts w:ascii="Book Antiqua" w:eastAsia="Book Antiqua" w:hAnsi="Book Antiqua" w:cs="Book Antiqua"/>
        </w:rPr>
        <w:t>: 62 [PMID: 26199074 DOI: 10.1186/s40001-015-0153-1]</w:t>
      </w:r>
    </w:p>
    <w:p w14:paraId="161A21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36 </w:t>
      </w:r>
      <w:r w:rsidRPr="004B7E85">
        <w:rPr>
          <w:rFonts w:ascii="Book Antiqua" w:eastAsia="Book Antiqua" w:hAnsi="Book Antiqua" w:cs="Book Antiqua"/>
          <w:b/>
        </w:rPr>
        <w:t>Bajkó Z</w:t>
      </w:r>
      <w:r w:rsidRPr="004B7E85">
        <w:rPr>
          <w:rFonts w:ascii="Book Antiqua" w:eastAsia="Book Antiqua" w:hAnsi="Book Antiqua" w:cs="Book Antiqua"/>
        </w:rPr>
        <w:t xml:space="preserve">, Bălaşa R, Moţăţăianu A, Bărcuţean L, Stoian A, Stirbu N, Maier S. Malignant Middle Cerebral Artery Infarction Secondary to Traumatic Bilateral Internal Carotid Artery Dissection. A Case Report. </w:t>
      </w:r>
      <w:r w:rsidRPr="004B7E85">
        <w:rPr>
          <w:rFonts w:ascii="Book Antiqua" w:eastAsia="Book Antiqua" w:hAnsi="Book Antiqua" w:cs="Book Antiqua"/>
          <w:i/>
        </w:rPr>
        <w:t>J Crit Care Med (Targu Mures)</w:t>
      </w:r>
      <w:r w:rsidRPr="004B7E85">
        <w:rPr>
          <w:rFonts w:ascii="Book Antiqua" w:eastAsia="Book Antiqua" w:hAnsi="Book Antiqua" w:cs="Book Antiqua"/>
        </w:rPr>
        <w:t xml:space="preserve"> 2016; </w:t>
      </w:r>
      <w:r w:rsidRPr="004B7E85">
        <w:rPr>
          <w:rFonts w:ascii="Book Antiqua" w:eastAsia="Book Antiqua" w:hAnsi="Book Antiqua" w:cs="Book Antiqua"/>
          <w:b/>
        </w:rPr>
        <w:t>2</w:t>
      </w:r>
      <w:r w:rsidRPr="004B7E85">
        <w:rPr>
          <w:rFonts w:ascii="Book Antiqua" w:eastAsia="Book Antiqua" w:hAnsi="Book Antiqua" w:cs="Book Antiqua"/>
        </w:rPr>
        <w:t>: 135-141 [PMID: 29967852 DOI: 10.1515/jccm-2016-0021]</w:t>
      </w:r>
    </w:p>
    <w:p w14:paraId="03763A4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37 </w:t>
      </w:r>
      <w:r w:rsidRPr="004B7E85">
        <w:rPr>
          <w:rFonts w:ascii="Book Antiqua" w:eastAsia="Book Antiqua" w:hAnsi="Book Antiqua" w:cs="Book Antiqua"/>
          <w:b/>
        </w:rPr>
        <w:t>Kurre W</w:t>
      </w:r>
      <w:r w:rsidRPr="004B7E85">
        <w:rPr>
          <w:rFonts w:ascii="Book Antiqua" w:eastAsia="Book Antiqua" w:hAnsi="Book Antiqua" w:cs="Book Antiqua"/>
        </w:rPr>
        <w:t xml:space="preserve">, Bansemir K, Aguilar Pérez M, Martinez Moreno R, Schmid E, Bäzner H, Henkes H. Endovascular treatment of acute internal carotid artery dissections: technical considerations, clinical and angiographic outcome. </w:t>
      </w:r>
      <w:r w:rsidRPr="004B7E85">
        <w:rPr>
          <w:rFonts w:ascii="Book Antiqua" w:eastAsia="Book Antiqua" w:hAnsi="Book Antiqua" w:cs="Book Antiqua"/>
          <w:i/>
        </w:rPr>
        <w:t>Neuroradiology</w:t>
      </w:r>
      <w:r w:rsidRPr="004B7E85">
        <w:rPr>
          <w:rFonts w:ascii="Book Antiqua" w:eastAsia="Book Antiqua" w:hAnsi="Book Antiqua" w:cs="Book Antiqua"/>
        </w:rPr>
        <w:t xml:space="preserve"> 2016; </w:t>
      </w:r>
      <w:r w:rsidRPr="004B7E85">
        <w:rPr>
          <w:rFonts w:ascii="Book Antiqua" w:eastAsia="Book Antiqua" w:hAnsi="Book Antiqua" w:cs="Book Antiqua"/>
          <w:b/>
        </w:rPr>
        <w:t>58</w:t>
      </w:r>
      <w:r w:rsidRPr="004B7E85">
        <w:rPr>
          <w:rFonts w:ascii="Book Antiqua" w:eastAsia="Book Antiqua" w:hAnsi="Book Antiqua" w:cs="Book Antiqua"/>
        </w:rPr>
        <w:t>: 1167-1179 [PMID: 27796447 DOI: 10.1007/s00234-016-1757-z]</w:t>
      </w:r>
    </w:p>
    <w:p w14:paraId="69A63AE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38 </w:t>
      </w:r>
      <w:r w:rsidRPr="004B7E85">
        <w:rPr>
          <w:rFonts w:ascii="Book Antiqua" w:eastAsia="Book Antiqua" w:hAnsi="Book Antiqua" w:cs="Book Antiqua"/>
          <w:b/>
        </w:rPr>
        <w:t>Daou B</w:t>
      </w:r>
      <w:r w:rsidRPr="004B7E85">
        <w:rPr>
          <w:rFonts w:ascii="Book Antiqua" w:eastAsia="Book Antiqua" w:hAnsi="Book Antiqua" w:cs="Book Antiqua"/>
        </w:rPr>
        <w:t xml:space="preserve">, Hammer C, Mouchtouris N, Starke RM, Koduri S, Yang S, Jabbour P, Rosenwasser R, Tjoumakaris S. Anticoagulation vs Antiplatelet Treatment in Patients with Carotid and Vertebral Artery Dissection: A Study of 370 Patients and Literature Review. </w:t>
      </w:r>
      <w:r w:rsidRPr="004B7E85">
        <w:rPr>
          <w:rFonts w:ascii="Book Antiqua" w:eastAsia="Book Antiqua" w:hAnsi="Book Antiqua" w:cs="Book Antiqua"/>
          <w:i/>
        </w:rPr>
        <w:t>Neurosurgery</w:t>
      </w:r>
      <w:r w:rsidRPr="004B7E85">
        <w:rPr>
          <w:rFonts w:ascii="Book Antiqua" w:eastAsia="Book Antiqua" w:hAnsi="Book Antiqua" w:cs="Book Antiqua"/>
        </w:rPr>
        <w:t xml:space="preserve"> 2017; </w:t>
      </w:r>
      <w:r w:rsidRPr="004B7E85">
        <w:rPr>
          <w:rFonts w:ascii="Book Antiqua" w:eastAsia="Book Antiqua" w:hAnsi="Book Antiqua" w:cs="Book Antiqua"/>
          <w:b/>
        </w:rPr>
        <w:t>80</w:t>
      </w:r>
      <w:r w:rsidRPr="004B7E85">
        <w:rPr>
          <w:rFonts w:ascii="Book Antiqua" w:eastAsia="Book Antiqua" w:hAnsi="Book Antiqua" w:cs="Book Antiqua"/>
        </w:rPr>
        <w:t>: 368-379 [PMID: 28362967 DOI: 10.1093/neuros/nyw086]</w:t>
      </w:r>
    </w:p>
    <w:bookmarkEnd w:id="9"/>
    <w:bookmarkEnd w:id="10"/>
    <w:p w14:paraId="292DFDCB" w14:textId="77777777" w:rsidR="00A77B3E" w:rsidRPr="004B7E85" w:rsidRDefault="00A77B3E" w:rsidP="004B7E85">
      <w:pPr>
        <w:adjustRightInd w:val="0"/>
        <w:snapToGrid w:val="0"/>
        <w:spacing w:line="360" w:lineRule="auto"/>
        <w:jc w:val="both"/>
        <w:rPr>
          <w:rFonts w:ascii="Book Antiqua" w:hAnsi="Book Antiqua"/>
        </w:rPr>
        <w:sectPr w:rsidR="00A77B3E" w:rsidRPr="004B7E85" w:rsidSect="004B7E85">
          <w:pgSz w:w="12240" w:h="15840"/>
          <w:pgMar w:top="1440" w:right="1440" w:bottom="1440" w:left="1440" w:header="720" w:footer="720" w:gutter="0"/>
          <w:cols w:space="720"/>
          <w:docGrid w:linePitch="360"/>
        </w:sectPr>
      </w:pPr>
    </w:p>
    <w:p w14:paraId="646E1ABA" w14:textId="648465A1"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Footnotes</w:t>
      </w:r>
    </w:p>
    <w:p w14:paraId="6F04446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Institutional review board statement: </w:t>
      </w:r>
      <w:r w:rsidRPr="004B7E85">
        <w:rPr>
          <w:rFonts w:ascii="Book Antiqua" w:eastAsia="Book Antiqua" w:hAnsi="Book Antiqua" w:cs="Book Antiqua"/>
        </w:rPr>
        <w:t>The study protocol was approved by the Institutional Review Board of the First Hospital of Jilin University.</w:t>
      </w:r>
    </w:p>
    <w:p w14:paraId="11C241A0" w14:textId="77777777" w:rsidR="00A77B3E" w:rsidRPr="004B7E85" w:rsidRDefault="00A77B3E" w:rsidP="004B7E85">
      <w:pPr>
        <w:adjustRightInd w:val="0"/>
        <w:snapToGrid w:val="0"/>
        <w:spacing w:line="360" w:lineRule="auto"/>
        <w:jc w:val="both"/>
        <w:rPr>
          <w:rFonts w:ascii="Book Antiqua" w:hAnsi="Book Antiqua"/>
        </w:rPr>
      </w:pPr>
    </w:p>
    <w:p w14:paraId="645C4ECB"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Informed consent statement: </w:t>
      </w:r>
      <w:r w:rsidRPr="004B7E85">
        <w:rPr>
          <w:rFonts w:ascii="Book Antiqua" w:eastAsia="Book Antiqua" w:hAnsi="Book Antiqua" w:cs="Book Antiqua"/>
        </w:rPr>
        <w:t xml:space="preserve">Informed consent for publication of these cases was obtained from the patients or their relatives. </w:t>
      </w:r>
    </w:p>
    <w:p w14:paraId="4447C060" w14:textId="77777777" w:rsidR="00A77B3E" w:rsidRPr="004B7E85" w:rsidRDefault="00A77B3E" w:rsidP="004B7E85">
      <w:pPr>
        <w:adjustRightInd w:val="0"/>
        <w:snapToGrid w:val="0"/>
        <w:spacing w:line="360" w:lineRule="auto"/>
        <w:jc w:val="both"/>
        <w:rPr>
          <w:rFonts w:ascii="Book Antiqua" w:hAnsi="Book Antiqua"/>
        </w:rPr>
      </w:pPr>
    </w:p>
    <w:p w14:paraId="0FABFBAB" w14:textId="77777777" w:rsidR="009232C4" w:rsidRPr="004B7E85" w:rsidRDefault="002B6BEA" w:rsidP="004B7E85">
      <w:pPr>
        <w:adjustRightInd w:val="0"/>
        <w:snapToGrid w:val="0"/>
        <w:spacing w:line="360" w:lineRule="auto"/>
        <w:jc w:val="both"/>
        <w:rPr>
          <w:rFonts w:ascii="Book Antiqua" w:hAnsi="Book Antiqua" w:cstheme="minorHAnsi"/>
        </w:rPr>
      </w:pPr>
      <w:r w:rsidRPr="004B7E85">
        <w:rPr>
          <w:rFonts w:ascii="Book Antiqua" w:eastAsia="Book Antiqua" w:hAnsi="Book Antiqua" w:cs="Book Antiqua"/>
          <w:b/>
          <w:bCs/>
        </w:rPr>
        <w:t xml:space="preserve">Conflict-of-interest statement: </w:t>
      </w:r>
      <w:r w:rsidR="009232C4" w:rsidRPr="004B7E85">
        <w:rPr>
          <w:rFonts w:ascii="Book Antiqua" w:hAnsi="Book Antiqua" w:cstheme="minorBidi"/>
          <w:lang w:eastAsia="zh-CN"/>
        </w:rPr>
        <w:t>All authors have nothing to disclose.</w:t>
      </w:r>
    </w:p>
    <w:p w14:paraId="53E28BF6" w14:textId="77777777" w:rsidR="00A77B3E" w:rsidRPr="004B7E85" w:rsidRDefault="00A77B3E" w:rsidP="004B7E85">
      <w:pPr>
        <w:adjustRightInd w:val="0"/>
        <w:snapToGrid w:val="0"/>
        <w:spacing w:line="360" w:lineRule="auto"/>
        <w:jc w:val="both"/>
        <w:rPr>
          <w:rFonts w:ascii="Book Antiqua" w:hAnsi="Book Antiqua"/>
        </w:rPr>
      </w:pPr>
    </w:p>
    <w:p w14:paraId="3520491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Data sharing statement: </w:t>
      </w:r>
      <w:r w:rsidRPr="004B7E85">
        <w:rPr>
          <w:rFonts w:ascii="Book Antiqua" w:eastAsia="Book Antiqua" w:hAnsi="Book Antiqua" w:cs="Book Antiqua"/>
          <w:shd w:val="clear" w:color="auto" w:fill="FFFFFF"/>
        </w:rPr>
        <w:t>No additional data are available.</w:t>
      </w:r>
    </w:p>
    <w:p w14:paraId="32A0C056" w14:textId="77777777" w:rsidR="00A77B3E" w:rsidRPr="004B7E85" w:rsidRDefault="00A77B3E" w:rsidP="004B7E85">
      <w:pPr>
        <w:adjustRightInd w:val="0"/>
        <w:snapToGrid w:val="0"/>
        <w:spacing w:line="360" w:lineRule="auto"/>
        <w:jc w:val="both"/>
        <w:rPr>
          <w:rFonts w:ascii="Book Antiqua" w:hAnsi="Book Antiqua"/>
        </w:rPr>
      </w:pPr>
    </w:p>
    <w:p w14:paraId="5BFF79E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Open-Access: </w:t>
      </w:r>
      <w:r w:rsidRPr="004B7E8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F5A5BB" w14:textId="77777777" w:rsidR="00A77B3E" w:rsidRPr="004B7E85" w:rsidRDefault="00A77B3E" w:rsidP="004B7E85">
      <w:pPr>
        <w:adjustRightInd w:val="0"/>
        <w:snapToGrid w:val="0"/>
        <w:spacing w:line="360" w:lineRule="auto"/>
        <w:jc w:val="both"/>
        <w:rPr>
          <w:rFonts w:ascii="Book Antiqua" w:hAnsi="Book Antiqua"/>
        </w:rPr>
      </w:pPr>
    </w:p>
    <w:p w14:paraId="54E3E3F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source: </w:t>
      </w:r>
      <w:r w:rsidRPr="004B7E85">
        <w:rPr>
          <w:rFonts w:ascii="Book Antiqua" w:eastAsia="Book Antiqua" w:hAnsi="Book Antiqua" w:cs="Book Antiqua"/>
        </w:rPr>
        <w:t xml:space="preserve">Unsolicited </w:t>
      </w:r>
      <w:r w:rsidR="009232C4" w:rsidRPr="004B7E85">
        <w:rPr>
          <w:rFonts w:ascii="Book Antiqua" w:eastAsia="Book Antiqua" w:hAnsi="Book Antiqua" w:cs="Book Antiqua"/>
        </w:rPr>
        <w:t>manuscript</w:t>
      </w:r>
    </w:p>
    <w:p w14:paraId="45ACEC92" w14:textId="77777777" w:rsidR="00A77B3E" w:rsidRPr="004B7E85" w:rsidRDefault="00A77B3E" w:rsidP="004B7E85">
      <w:pPr>
        <w:adjustRightInd w:val="0"/>
        <w:snapToGrid w:val="0"/>
        <w:spacing w:line="360" w:lineRule="auto"/>
        <w:jc w:val="both"/>
        <w:rPr>
          <w:rFonts w:ascii="Book Antiqua" w:hAnsi="Book Antiqua"/>
        </w:rPr>
      </w:pPr>
    </w:p>
    <w:p w14:paraId="15FC6A3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Peer-review started: </w:t>
      </w:r>
      <w:r w:rsidRPr="004B7E85">
        <w:rPr>
          <w:rFonts w:ascii="Book Antiqua" w:eastAsia="Book Antiqua" w:hAnsi="Book Antiqua" w:cs="Book Antiqua"/>
        </w:rPr>
        <w:t>April 23, 2020</w:t>
      </w:r>
    </w:p>
    <w:p w14:paraId="0F839D4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First decision: </w:t>
      </w:r>
      <w:r w:rsidRPr="004B7E85">
        <w:rPr>
          <w:rFonts w:ascii="Book Antiqua" w:eastAsia="Book Antiqua" w:hAnsi="Book Antiqua" w:cs="Book Antiqua"/>
        </w:rPr>
        <w:t>April 29, 2020</w:t>
      </w:r>
    </w:p>
    <w:p w14:paraId="47351903" w14:textId="481B13E2"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Article in press: </w:t>
      </w:r>
      <w:r w:rsidR="00F07871" w:rsidRPr="004B7E85">
        <w:rPr>
          <w:rFonts w:ascii="Book Antiqua" w:eastAsia="Book Antiqua" w:hAnsi="Book Antiqua" w:cs="Book Antiqua"/>
        </w:rPr>
        <w:t>September 3, 2020</w:t>
      </w:r>
    </w:p>
    <w:p w14:paraId="5B0D63BA" w14:textId="77777777" w:rsidR="00A77B3E" w:rsidRPr="004B7E85" w:rsidRDefault="00A77B3E" w:rsidP="004B7E85">
      <w:pPr>
        <w:adjustRightInd w:val="0"/>
        <w:snapToGrid w:val="0"/>
        <w:spacing w:line="360" w:lineRule="auto"/>
        <w:jc w:val="both"/>
        <w:rPr>
          <w:rFonts w:ascii="Book Antiqua" w:hAnsi="Book Antiqua"/>
        </w:rPr>
      </w:pPr>
    </w:p>
    <w:p w14:paraId="2BB7B60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Specialty type: </w:t>
      </w:r>
      <w:r w:rsidR="000A38F2" w:rsidRPr="004B7E85">
        <w:rPr>
          <w:rFonts w:ascii="Book Antiqua" w:eastAsia="微软雅黑" w:hAnsi="Book Antiqua" w:cs="宋体"/>
        </w:rPr>
        <w:t>Medicine, research and experimental</w:t>
      </w:r>
    </w:p>
    <w:p w14:paraId="41CF141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Country/Territory of origin: </w:t>
      </w:r>
      <w:r w:rsidRPr="004B7E85">
        <w:rPr>
          <w:rFonts w:ascii="Book Antiqua" w:eastAsia="Book Antiqua" w:hAnsi="Book Antiqua" w:cs="Book Antiqua"/>
        </w:rPr>
        <w:t>China</w:t>
      </w:r>
    </w:p>
    <w:p w14:paraId="40439A1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Peer-review report’s scientific quality classification</w:t>
      </w:r>
    </w:p>
    <w:p w14:paraId="7C7C34DB"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A (Excellent): 0</w:t>
      </w:r>
    </w:p>
    <w:p w14:paraId="4404AC1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B (Very good): 0</w:t>
      </w:r>
    </w:p>
    <w:p w14:paraId="024AFC59" w14:textId="77777777" w:rsidR="00A77B3E" w:rsidRPr="004B7E85" w:rsidRDefault="000A38F2"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C (Good): C</w:t>
      </w:r>
    </w:p>
    <w:p w14:paraId="11BF9DD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D (Fair): D</w:t>
      </w:r>
    </w:p>
    <w:p w14:paraId="7F168A0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E (Poor): 0</w:t>
      </w:r>
    </w:p>
    <w:p w14:paraId="1EBA58B5" w14:textId="77777777" w:rsidR="00A77B3E" w:rsidRPr="004B7E85" w:rsidRDefault="00A77B3E" w:rsidP="004B7E85">
      <w:pPr>
        <w:adjustRightInd w:val="0"/>
        <w:snapToGrid w:val="0"/>
        <w:spacing w:line="360" w:lineRule="auto"/>
        <w:jc w:val="both"/>
        <w:rPr>
          <w:rFonts w:ascii="Book Antiqua" w:hAnsi="Book Antiqua"/>
        </w:rPr>
      </w:pPr>
    </w:p>
    <w:p w14:paraId="6DE9DEB5" w14:textId="336AB0CF" w:rsidR="00A77B3E" w:rsidRPr="001F7A35" w:rsidRDefault="002B6BEA" w:rsidP="004B7E85">
      <w:pPr>
        <w:adjustRightInd w:val="0"/>
        <w:snapToGrid w:val="0"/>
        <w:spacing w:line="360" w:lineRule="auto"/>
        <w:jc w:val="both"/>
        <w:rPr>
          <w:rFonts w:ascii="Book Antiqua" w:hAnsi="Book Antiqua" w:cs="Book Antiqua"/>
          <w:b/>
          <w:lang w:eastAsia="zh-CN"/>
        </w:rPr>
      </w:pPr>
      <w:r w:rsidRPr="004B7E85">
        <w:rPr>
          <w:rFonts w:ascii="Book Antiqua" w:eastAsia="Book Antiqua" w:hAnsi="Book Antiqua" w:cs="Book Antiqua"/>
          <w:b/>
        </w:rPr>
        <w:t xml:space="preserve">P-Reviewer: </w:t>
      </w:r>
      <w:r w:rsidRPr="004B7E85">
        <w:rPr>
          <w:rFonts w:ascii="Book Antiqua" w:eastAsia="Book Antiqua" w:hAnsi="Book Antiqua" w:cs="Book Antiqua"/>
        </w:rPr>
        <w:t>Figueiredo EG, Kawabata H</w:t>
      </w:r>
      <w:r w:rsidRPr="004B7E85">
        <w:rPr>
          <w:rFonts w:ascii="Book Antiqua" w:eastAsia="Book Antiqua" w:hAnsi="Book Antiqua" w:cs="Book Antiqua"/>
          <w:b/>
        </w:rPr>
        <w:t xml:space="preserve"> S-Editor:</w:t>
      </w:r>
      <w:r w:rsidR="000A38F2" w:rsidRPr="004B7E85">
        <w:rPr>
          <w:rFonts w:ascii="Book Antiqua" w:eastAsia="Book Antiqua" w:hAnsi="Book Antiqua" w:cs="Book Antiqua"/>
          <w:b/>
        </w:rPr>
        <w:t xml:space="preserve"> </w:t>
      </w:r>
      <w:r w:rsidR="000A38F2" w:rsidRPr="004B7E85">
        <w:rPr>
          <w:rFonts w:ascii="Book Antiqua" w:eastAsia="Book Antiqua" w:hAnsi="Book Antiqua" w:cs="Book Antiqua"/>
        </w:rPr>
        <w:t>Zhang L</w:t>
      </w:r>
      <w:r w:rsidR="000A38F2" w:rsidRPr="004B7E85">
        <w:rPr>
          <w:rFonts w:ascii="Book Antiqua" w:eastAsia="Book Antiqua" w:hAnsi="Book Antiqua" w:cs="Book Antiqua"/>
          <w:b/>
        </w:rPr>
        <w:t xml:space="preserve"> </w:t>
      </w:r>
      <w:r w:rsidRPr="004B7E85">
        <w:rPr>
          <w:rFonts w:ascii="Book Antiqua" w:eastAsia="Book Antiqua" w:hAnsi="Book Antiqua" w:cs="Book Antiqua"/>
          <w:b/>
        </w:rPr>
        <w:t xml:space="preserve">L-Editor: </w:t>
      </w:r>
      <w:r w:rsidR="007212EC" w:rsidRPr="004B7E85">
        <w:rPr>
          <w:rFonts w:ascii="Book Antiqua" w:eastAsia="Book Antiqua" w:hAnsi="Book Antiqua" w:cs="Book Antiqua"/>
          <w:bCs/>
        </w:rPr>
        <w:t xml:space="preserve">Filipodia </w:t>
      </w:r>
      <w:r w:rsidRPr="004B7E85">
        <w:rPr>
          <w:rFonts w:ascii="Book Antiqua" w:eastAsia="Book Antiqua" w:hAnsi="Book Antiqua" w:cs="Book Antiqua"/>
          <w:b/>
        </w:rPr>
        <w:t>P-Editor:</w:t>
      </w:r>
      <w:r w:rsidRPr="001F7A35">
        <w:rPr>
          <w:rFonts w:ascii="Book Antiqua" w:eastAsia="Book Antiqua" w:hAnsi="Book Antiqua" w:cs="Book Antiqua"/>
        </w:rPr>
        <w:t xml:space="preserve"> </w:t>
      </w:r>
      <w:r w:rsidR="001F7A35" w:rsidRPr="001F7A35">
        <w:rPr>
          <w:rFonts w:ascii="Book Antiqua" w:hAnsi="Book Antiqua" w:cs="Book Antiqua" w:hint="eastAsia"/>
          <w:lang w:eastAsia="zh-CN"/>
        </w:rPr>
        <w:t>Liu JH</w:t>
      </w:r>
    </w:p>
    <w:p w14:paraId="4011C67B" w14:textId="77777777" w:rsidR="009232C4" w:rsidRPr="004B7E85" w:rsidRDefault="009232C4" w:rsidP="004B7E85">
      <w:pPr>
        <w:adjustRightInd w:val="0"/>
        <w:snapToGrid w:val="0"/>
        <w:spacing w:line="360" w:lineRule="auto"/>
        <w:jc w:val="both"/>
        <w:rPr>
          <w:rFonts w:ascii="Book Antiqua" w:hAnsi="Book Antiqua"/>
        </w:rPr>
        <w:sectPr w:rsidR="009232C4" w:rsidRPr="004B7E85" w:rsidSect="004B7E85">
          <w:pgSz w:w="12240" w:h="15840"/>
          <w:pgMar w:top="1440" w:right="1440" w:bottom="1440" w:left="1440" w:header="720" w:footer="720" w:gutter="0"/>
          <w:cols w:space="720"/>
          <w:docGrid w:linePitch="360"/>
        </w:sectPr>
      </w:pPr>
    </w:p>
    <w:p w14:paraId="04F838ED" w14:textId="463BCA9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Figure Legends</w:t>
      </w:r>
    </w:p>
    <w:p w14:paraId="41AC8037" w14:textId="77777777" w:rsidR="000A38F2" w:rsidRPr="004B7E85" w:rsidRDefault="00004107"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noProof/>
          <w:lang w:eastAsia="zh-CN"/>
        </w:rPr>
        <w:drawing>
          <wp:inline distT="0" distB="0" distL="0" distR="0" wp14:anchorId="0AE3FB88" wp14:editId="67355111">
            <wp:extent cx="5943600" cy="3763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7.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63010"/>
                    </a:xfrm>
                    <a:prstGeom prst="rect">
                      <a:avLst/>
                    </a:prstGeom>
                  </pic:spPr>
                </pic:pic>
              </a:graphicData>
            </a:graphic>
          </wp:inline>
        </w:drawing>
      </w:r>
    </w:p>
    <w:p w14:paraId="11BF8697" w14:textId="77777777" w:rsidR="00A77B3E" w:rsidRPr="004B7E85" w:rsidRDefault="002B6BEA" w:rsidP="004B7E85">
      <w:pPr>
        <w:adjustRightInd w:val="0"/>
        <w:snapToGrid w:val="0"/>
        <w:spacing w:line="360" w:lineRule="auto"/>
        <w:jc w:val="both"/>
        <w:rPr>
          <w:rFonts w:ascii="Book Antiqua" w:hAnsi="Book Antiqua"/>
          <w:b/>
        </w:rPr>
      </w:pPr>
      <w:r w:rsidRPr="004B7E85">
        <w:rPr>
          <w:rFonts w:ascii="Book Antiqua" w:eastAsia="Book Antiqua" w:hAnsi="Book Antiqua" w:cs="Book Antiqua"/>
          <w:b/>
          <w:bCs/>
        </w:rPr>
        <w:t>Figure 1</w:t>
      </w:r>
      <w:r w:rsidR="00AE3EF0" w:rsidRPr="004B7E85">
        <w:rPr>
          <w:rFonts w:ascii="Book Antiqua" w:eastAsia="Book Antiqua" w:hAnsi="Book Antiqua" w:cs="Book Antiqua"/>
          <w:b/>
        </w:rPr>
        <w:t xml:space="preserve"> </w:t>
      </w:r>
      <w:r w:rsidRPr="004B7E85">
        <w:rPr>
          <w:rFonts w:ascii="Book Antiqua" w:eastAsia="Book Antiqua" w:hAnsi="Book Antiqua" w:cs="Book Antiqua"/>
          <w:b/>
        </w:rPr>
        <w:t>Flowchart showing the selection of related references</w:t>
      </w:r>
      <w:r w:rsidR="009232C4" w:rsidRPr="004B7E85">
        <w:rPr>
          <w:rFonts w:ascii="Book Antiqua" w:eastAsia="Book Antiqua" w:hAnsi="Book Antiqua" w:cs="Book Antiqua"/>
          <w:b/>
        </w:rPr>
        <w:t>.</w:t>
      </w:r>
    </w:p>
    <w:p w14:paraId="7B9B02B4" w14:textId="7ED73141" w:rsidR="00AE3EF0" w:rsidRDefault="00AE3EF0"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br w:type="page"/>
      </w:r>
    </w:p>
    <w:p w14:paraId="15451F8B" w14:textId="2DCB49DE"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2CFC4ABB" wp14:editId="4D52A8B1">
            <wp:extent cx="5943600" cy="81457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45780"/>
                    </a:xfrm>
                    <a:prstGeom prst="rect">
                      <a:avLst/>
                    </a:prstGeom>
                    <a:noFill/>
                    <a:ln>
                      <a:noFill/>
                    </a:ln>
                  </pic:spPr>
                </pic:pic>
              </a:graphicData>
            </a:graphic>
          </wp:inline>
        </w:drawing>
      </w:r>
    </w:p>
    <w:p w14:paraId="04C3A7E8" w14:textId="7FB033BA" w:rsidR="002A0923"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t>Figure 2 Imaging of case 1.</w:t>
      </w:r>
      <w:r w:rsidR="00004107"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9232C4"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left parietal infarction (ellipse)</w:t>
      </w:r>
      <w:r w:rsidR="009232C4" w:rsidRPr="004B7E85">
        <w:rPr>
          <w:rFonts w:ascii="Book Antiqua" w:eastAsia="Book Antiqua" w:hAnsi="Book Antiqua" w:cs="Book Antiqua"/>
        </w:rPr>
        <w:t>;</w:t>
      </w:r>
      <w:r w:rsidR="00004107" w:rsidRPr="004B7E85">
        <w:rPr>
          <w:rFonts w:ascii="Book Antiqua" w:eastAsia="Book Antiqua" w:hAnsi="Book Antiqua" w:cs="Book Antiqua"/>
          <w:b/>
          <w:bCs/>
          <w:iCs/>
        </w:rPr>
        <w:t xml:space="preserve"> </w:t>
      </w:r>
      <w:r w:rsidRPr="004B7E85">
        <w:rPr>
          <w:rFonts w:ascii="Book Antiqua" w:eastAsia="Book Antiqua" w:hAnsi="Book Antiqua" w:cs="Book Antiqua"/>
        </w:rPr>
        <w:t xml:space="preserve">B: </w:t>
      </w:r>
      <w:r w:rsidR="009232C4" w:rsidRPr="004B7E85">
        <w:rPr>
          <w:rFonts w:ascii="Book Antiqua" w:eastAsia="Book Antiqua" w:hAnsi="Book Antiqua" w:cs="Book Antiqua"/>
        </w:rPr>
        <w:t>Computed tomography angiography</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examination revealed tapering occlusion of the </w:t>
      </w:r>
      <w:r w:rsidR="00004107" w:rsidRPr="004B7E85">
        <w:rPr>
          <w:rFonts w:ascii="Book Antiqua" w:eastAsia="Book Antiqua" w:hAnsi="Book Antiqua" w:cs="Book Antiqua"/>
        </w:rPr>
        <w:t>Internal carotid artery (</w:t>
      </w:r>
      <w:r w:rsidRPr="004B7E85">
        <w:rPr>
          <w:rFonts w:ascii="Book Antiqua" w:eastAsia="Book Antiqua" w:hAnsi="Book Antiqua" w:cs="Book Antiqua"/>
        </w:rPr>
        <w:t>ICA</w:t>
      </w:r>
      <w:r w:rsidR="00004107" w:rsidRPr="004B7E85">
        <w:rPr>
          <w:rFonts w:ascii="Book Antiqua" w:eastAsia="Book Antiqua" w:hAnsi="Book Antiqua" w:cs="Book Antiqua"/>
        </w:rPr>
        <w:t>)</w:t>
      </w:r>
      <w:r w:rsidRPr="004B7E85">
        <w:rPr>
          <w:rFonts w:ascii="Book Antiqua" w:eastAsia="Book Antiqua" w:hAnsi="Book Antiqua" w:cs="Book Antiqua"/>
        </w:rPr>
        <w:t xml:space="preserve"> sugges</w:t>
      </w:r>
      <w:r w:rsidR="009232C4" w:rsidRPr="004B7E85">
        <w:rPr>
          <w:rFonts w:ascii="Book Antiqua" w:eastAsia="Book Antiqua" w:hAnsi="Book Antiqua" w:cs="Book Antiqua"/>
        </w:rPr>
        <w:t>tive of ICA dissection (arrow);</w:t>
      </w:r>
      <w:r w:rsidR="00004107" w:rsidRPr="004B7E85">
        <w:rPr>
          <w:rFonts w:ascii="Book Antiqua" w:eastAsia="Book Antiqua" w:hAnsi="Book Antiqua" w:cs="Book Antiqua"/>
        </w:rPr>
        <w:t xml:space="preserve"> </w:t>
      </w:r>
      <w:r w:rsidR="009232C4" w:rsidRPr="004B7E85">
        <w:rPr>
          <w:rFonts w:ascii="Book Antiqua" w:eastAsia="Book Antiqua" w:hAnsi="Book Antiqua" w:cs="Book Antiqua"/>
        </w:rPr>
        <w:t xml:space="preserve">C and </w:t>
      </w:r>
      <w:r w:rsidRPr="004B7E85">
        <w:rPr>
          <w:rFonts w:ascii="Book Antiqua" w:eastAsia="Book Antiqua" w:hAnsi="Book Antiqua" w:cs="Book Antiqua"/>
        </w:rPr>
        <w:t xml:space="preserve">D: </w:t>
      </w:r>
      <w:r w:rsidR="00004107" w:rsidRPr="004B7E85">
        <w:rPr>
          <w:rFonts w:ascii="Book Antiqua" w:eastAsia="Book Antiqua" w:hAnsi="Book Antiqua" w:cs="Book Antiqua"/>
        </w:rPr>
        <w:t xml:space="preserve">Magnetic resonance imaging (T1W-VISTA </w:t>
      </w:r>
      <w:r w:rsidRPr="004B7E85">
        <w:rPr>
          <w:rFonts w:ascii="Book Antiqua" w:eastAsia="Book Antiqua" w:hAnsi="Book Antiqua" w:cs="Book Antiqua"/>
        </w:rPr>
        <w:t>sequence) demonstrated an intimal intramural hematoma extending to th</w:t>
      </w:r>
      <w:r w:rsidR="009232C4" w:rsidRPr="004B7E85">
        <w:rPr>
          <w:rFonts w:ascii="Book Antiqua" w:eastAsia="Book Antiqua" w:hAnsi="Book Antiqua" w:cs="Book Antiqua"/>
        </w:rPr>
        <w:t>e intracranial section (arrows);</w:t>
      </w:r>
      <w:r w:rsidRPr="004B7E85">
        <w:rPr>
          <w:rFonts w:ascii="Book Antiqua" w:eastAsia="Book Antiqua" w:hAnsi="Book Antiqua" w:cs="Book Antiqua"/>
        </w:rPr>
        <w:t xml:space="preserve"> E: </w:t>
      </w:r>
      <w:r w:rsidR="00004107" w:rsidRPr="004B7E85">
        <w:rPr>
          <w:rFonts w:ascii="Book Antiqua" w:eastAsia="Book Antiqua" w:hAnsi="Book Antiqua" w:cs="Book Antiqua"/>
        </w:rPr>
        <w:t xml:space="preserve">Duplex ultrasonography </w:t>
      </w:r>
      <w:r w:rsidRPr="004B7E85">
        <w:rPr>
          <w:rFonts w:ascii="Book Antiqua" w:eastAsia="Book Antiqua" w:hAnsi="Book Antiqua" w:cs="Book Antiqua"/>
        </w:rPr>
        <w:t>examination revealed an intimal flap and significant narrowing of the lumen secondary to the equal-</w:t>
      </w:r>
      <w:r w:rsidR="009232C4" w:rsidRPr="004B7E85">
        <w:rPr>
          <w:rFonts w:ascii="Book Antiqua" w:eastAsia="Book Antiqua" w:hAnsi="Book Antiqua" w:cs="Book Antiqua"/>
        </w:rPr>
        <w:t>echoic mural hematoma (ellipse);</w:t>
      </w:r>
      <w:r w:rsidRPr="004B7E85">
        <w:rPr>
          <w:rFonts w:ascii="Book Antiqua" w:eastAsia="Book Antiqua" w:hAnsi="Book Antiqua" w:cs="Book Antiqua"/>
        </w:rPr>
        <w:t xml:space="preserve"> F: Carotid artery </w:t>
      </w:r>
      <w:r w:rsidR="00004107" w:rsidRPr="004B7E85">
        <w:rPr>
          <w:rFonts w:ascii="Book Antiqua" w:eastAsia="Book Antiqua" w:hAnsi="Book Antiqua" w:cs="Book Antiqua"/>
        </w:rPr>
        <w:t>digital subtraction angiography</w:t>
      </w:r>
      <w:r w:rsidRPr="004B7E85">
        <w:rPr>
          <w:rFonts w:ascii="Book Antiqua" w:eastAsia="Book Antiqua" w:hAnsi="Book Antiqua" w:cs="Book Antiqua"/>
        </w:rPr>
        <w:t xml:space="preserve"> showed</w:t>
      </w:r>
      <w:r w:rsidR="00004107" w:rsidRPr="004B7E85">
        <w:rPr>
          <w:rFonts w:ascii="Book Antiqua" w:eastAsia="Book Antiqua" w:hAnsi="Book Antiqua" w:cs="Book Antiqua"/>
        </w:rPr>
        <w:t xml:space="preserve"> tapering occlusion of the left </w:t>
      </w:r>
      <w:r w:rsidRPr="004B7E85">
        <w:rPr>
          <w:rFonts w:ascii="Book Antiqua" w:eastAsia="Book Antiqua" w:hAnsi="Book Antiqua" w:cs="Book Antiqua"/>
        </w:rPr>
        <w:t>ICA just distal to the carotid bifurcation (Rat tail sign) (arrow).</w:t>
      </w:r>
      <w:r w:rsidR="00004107" w:rsidRPr="004B7E85">
        <w:rPr>
          <w:rFonts w:ascii="Book Antiqua" w:eastAsia="Book Antiqua" w:hAnsi="Book Antiqua" w:cs="Book Antiqua"/>
        </w:rPr>
        <w:t xml:space="preserve"> ACA: Anterior cerebral artery; CCA: Common carotid artery;</w:t>
      </w:r>
      <w:r w:rsidR="009232C4" w:rsidRPr="004B7E85">
        <w:rPr>
          <w:rFonts w:ascii="Book Antiqua" w:eastAsia="Book Antiqua" w:hAnsi="Book Antiqua" w:cs="Book Antiqua"/>
        </w:rPr>
        <w:t xml:space="preserve"> </w:t>
      </w:r>
      <w:r w:rsidRPr="004B7E85">
        <w:rPr>
          <w:rFonts w:ascii="Book Antiqua" w:eastAsia="Book Antiqua" w:hAnsi="Book Antiqua" w:cs="Book Antiqua"/>
        </w:rPr>
        <w:t xml:space="preserve">ECA: External carotid artery; </w:t>
      </w:r>
      <w:r w:rsidR="00E45C30" w:rsidRPr="004B7E85">
        <w:rPr>
          <w:rFonts w:ascii="Book Antiqua" w:eastAsia="Book Antiqua" w:hAnsi="Book Antiqua" w:cs="Book Antiqua"/>
        </w:rPr>
        <w:t>MCA: Middle cerebral artery</w:t>
      </w:r>
      <w:r w:rsidRPr="004B7E85">
        <w:rPr>
          <w:rFonts w:ascii="Book Antiqua" w:eastAsia="Book Antiqua" w:hAnsi="Book Antiqua" w:cs="Book Antiqua"/>
        </w:rPr>
        <w:t>.</w:t>
      </w:r>
    </w:p>
    <w:p w14:paraId="610D3423" w14:textId="25BD6533" w:rsidR="00AE3EF0"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br w:type="page"/>
      </w:r>
    </w:p>
    <w:p w14:paraId="33D4A2AF" w14:textId="43484004"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5070DEB3" wp14:editId="1DBE4EE6">
            <wp:extent cx="5943600" cy="54432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443220"/>
                    </a:xfrm>
                    <a:prstGeom prst="rect">
                      <a:avLst/>
                    </a:prstGeom>
                    <a:noFill/>
                    <a:ln>
                      <a:noFill/>
                    </a:ln>
                  </pic:spPr>
                </pic:pic>
              </a:graphicData>
            </a:graphic>
          </wp:inline>
        </w:drawing>
      </w:r>
    </w:p>
    <w:p w14:paraId="52962025" w14:textId="75A4C563" w:rsidR="00A77B3E" w:rsidRPr="004B7E85" w:rsidRDefault="002B6BEA"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t>Figure 3 Imaging of case 2.</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004107" w:rsidRPr="004B7E85">
        <w:rPr>
          <w:rFonts w:ascii="Book Antiqua" w:eastAsia="Book Antiqua" w:hAnsi="Book Antiqua" w:cs="Book Antiqua"/>
        </w:rPr>
        <w:t>Computed tomography (</w:t>
      </w:r>
      <w:r w:rsidRPr="004B7E85">
        <w:rPr>
          <w:rFonts w:ascii="Book Antiqua" w:eastAsia="Book Antiqua" w:hAnsi="Book Antiqua" w:cs="Book Antiqua"/>
        </w:rPr>
        <w:t>CT</w:t>
      </w:r>
      <w:r w:rsidR="00004107" w:rsidRPr="004B7E85">
        <w:rPr>
          <w:rFonts w:ascii="Book Antiqua" w:eastAsia="Book Antiqua" w:hAnsi="Book Antiqua" w:cs="Book Antiqua"/>
        </w:rPr>
        <w:t>)</w:t>
      </w:r>
      <w:r w:rsidRPr="004B7E85">
        <w:rPr>
          <w:rFonts w:ascii="Book Antiqua" w:eastAsia="Book Antiqua" w:hAnsi="Book Antiqua" w:cs="Book Antiqua"/>
        </w:rPr>
        <w:t xml:space="preserve"> showed a hyperdense right </w:t>
      </w:r>
      <w:r w:rsidR="007C08AB" w:rsidRPr="004B7E85">
        <w:rPr>
          <w:rFonts w:ascii="Book Antiqua" w:eastAsia="Book Antiqua" w:hAnsi="Book Antiqua" w:cs="Book Antiqua"/>
        </w:rPr>
        <w:t>m</w:t>
      </w:r>
      <w:r w:rsidR="00E45C30" w:rsidRPr="004B7E85">
        <w:rPr>
          <w:rFonts w:ascii="Book Antiqua" w:eastAsia="Book Antiqua" w:hAnsi="Book Antiqua" w:cs="Book Antiqua"/>
        </w:rPr>
        <w:t>iddle cerebral artery sign (arrow);</w:t>
      </w:r>
      <w:r w:rsidR="00004107" w:rsidRPr="004B7E85">
        <w:rPr>
          <w:rFonts w:ascii="Book Antiqua" w:eastAsia="Book Antiqua" w:hAnsi="Book Antiqua" w:cs="Book Antiqua"/>
        </w:rPr>
        <w:t xml:space="preserve"> B: </w:t>
      </w:r>
      <w:r w:rsidRPr="004B7E85">
        <w:rPr>
          <w:rFonts w:ascii="Book Antiqua" w:eastAsia="Book Antiqua" w:hAnsi="Book Antiqua" w:cs="Book Antiqua"/>
        </w:rPr>
        <w:t>CT revealed a large hypodense lesion with a mass effect in the frontotemporoparietal region (in the red line region) and a brain contus</w:t>
      </w:r>
      <w:r w:rsidR="00E45C30" w:rsidRPr="004B7E85">
        <w:rPr>
          <w:rFonts w:ascii="Book Antiqua" w:eastAsia="Book Antiqua" w:hAnsi="Book Antiqua" w:cs="Book Antiqua"/>
        </w:rPr>
        <w:t>ion in the frontal lobe (arrow);</w:t>
      </w:r>
      <w:r w:rsidRPr="004B7E85">
        <w:rPr>
          <w:rFonts w:ascii="Book Antiqua" w:eastAsia="Book Antiqua" w:hAnsi="Book Antiqua" w:cs="Book Antiqua"/>
        </w:rPr>
        <w:t xml:space="preserve"> C: </w:t>
      </w:r>
      <w:r w:rsidR="00E45C30" w:rsidRPr="004B7E85">
        <w:rPr>
          <w:rFonts w:ascii="Book Antiqua" w:eastAsia="Book Antiqua" w:hAnsi="Book Antiqua" w:cs="Book Antiqua"/>
        </w:rPr>
        <w:t>C</w:t>
      </w:r>
      <w:r w:rsidR="007C08AB" w:rsidRPr="004B7E85">
        <w:rPr>
          <w:rFonts w:ascii="Book Antiqua" w:eastAsia="Book Antiqua" w:hAnsi="Book Antiqua" w:cs="Book Antiqua"/>
        </w:rPr>
        <w:t>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examination revealed the </w:t>
      </w:r>
      <w:r w:rsidR="007C08AB" w:rsidRPr="004B7E85">
        <w:rPr>
          <w:rFonts w:ascii="Book Antiqua" w:eastAsia="Book Antiqua" w:hAnsi="Book Antiqua" w:cs="Book Antiqua"/>
        </w:rPr>
        <w:t>a</w:t>
      </w:r>
      <w:r w:rsidR="00775B18" w:rsidRPr="004B7E85">
        <w:rPr>
          <w:rFonts w:ascii="Book Antiqua" w:eastAsia="Book Antiqua" w:hAnsi="Book Antiqua" w:cs="Book Antiqua"/>
        </w:rPr>
        <w:t>nterior cerebral artery</w:t>
      </w:r>
      <w:r w:rsidRPr="004B7E85">
        <w:rPr>
          <w:rFonts w:ascii="Book Antiqua" w:eastAsia="Book Antiqua" w:hAnsi="Book Antiqua" w:cs="Book Antiqua"/>
        </w:rPr>
        <w:t xml:space="preserve"> origin (asterisk) and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(ellipse) occlusions suggestive of</w:t>
      </w:r>
      <w:r w:rsidR="00775B18" w:rsidRPr="004B7E85">
        <w:rPr>
          <w:rFonts w:ascii="Book Antiqua" w:eastAsia="Book Antiqua" w:hAnsi="Book Antiqua" w:cs="Book Antiqua"/>
        </w:rPr>
        <w:t xml:space="preserve"> internal carotid artery</w:t>
      </w:r>
      <w:r w:rsidR="00E45C30" w:rsidRPr="004B7E85">
        <w:rPr>
          <w:rFonts w:ascii="Book Antiqua" w:eastAsia="Book Antiqua" w:hAnsi="Book Antiqua" w:cs="Book Antiqua"/>
        </w:rPr>
        <w:t xml:space="preserve"> dissection (arrow); </w:t>
      </w:r>
      <w:r w:rsidRPr="004B7E85">
        <w:rPr>
          <w:rFonts w:ascii="Book Antiqua" w:eastAsia="Book Antiqua" w:hAnsi="Book Antiqua" w:cs="Book Antiqua"/>
        </w:rPr>
        <w:t>D: A 3D-CT scan showed a mandibular fracture (ellipse).</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MCA: Middle cerebral artery.</w:t>
      </w:r>
    </w:p>
    <w:p w14:paraId="645C07D3" w14:textId="4D354D2B" w:rsidR="00082CF7" w:rsidRDefault="00082CF7" w:rsidP="004B7E85">
      <w:pPr>
        <w:adjustRightInd w:val="0"/>
        <w:snapToGrid w:val="0"/>
        <w:spacing w:line="360" w:lineRule="auto"/>
        <w:jc w:val="both"/>
        <w:rPr>
          <w:rFonts w:ascii="Book Antiqua" w:eastAsia="Book Antiqua" w:hAnsi="Book Antiqua" w:cs="Book Antiqua"/>
          <w:b/>
          <w:bCs/>
        </w:rPr>
      </w:pPr>
    </w:p>
    <w:p w14:paraId="067C01D4" w14:textId="09967257"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4162FD43" wp14:editId="2E7C22A5">
            <wp:extent cx="5943600" cy="44716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71670"/>
                    </a:xfrm>
                    <a:prstGeom prst="rect">
                      <a:avLst/>
                    </a:prstGeom>
                    <a:noFill/>
                    <a:ln>
                      <a:noFill/>
                    </a:ln>
                  </pic:spPr>
                </pic:pic>
              </a:graphicData>
            </a:graphic>
          </wp:inline>
        </w:drawing>
      </w:r>
    </w:p>
    <w:p w14:paraId="39A5286F" w14:textId="2812A94A" w:rsidR="00A77B3E" w:rsidRPr="004B7E85" w:rsidRDefault="002B6BEA"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t>Figure 4 Imaging of case 3.</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E45C30" w:rsidRPr="004B7E85">
        <w:rPr>
          <w:rFonts w:ascii="Book Antiqua" w:eastAsia="Book Antiqua" w:hAnsi="Book Antiqua" w:cs="Book Antiqua"/>
        </w:rPr>
        <w:t>Computed tomography</w:t>
      </w:r>
      <w:r w:rsidR="007C08AB" w:rsidRPr="004B7E85">
        <w:rPr>
          <w:rFonts w:ascii="Book Antiqua" w:eastAsia="Book Antiqua" w:hAnsi="Book Antiqua" w:cs="Book Antiqua"/>
        </w:rPr>
        <w:t xml:space="preserve"> (CT)</w:t>
      </w:r>
      <w:r w:rsidRPr="004B7E85">
        <w:rPr>
          <w:rFonts w:ascii="Book Antiqua" w:eastAsia="Book Antiqua" w:hAnsi="Book Antiqua" w:cs="Book Antiqua"/>
        </w:rPr>
        <w:t xml:space="preserve"> revealed left frontotemp</w:t>
      </w:r>
      <w:r w:rsidR="00E45C30" w:rsidRPr="004B7E85">
        <w:rPr>
          <w:rFonts w:ascii="Book Antiqua" w:eastAsia="Book Antiqua" w:hAnsi="Book Antiqua" w:cs="Book Antiqua"/>
        </w:rPr>
        <w:t>oral infarction (ellipse);</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B: Head </w:t>
      </w:r>
      <w:r w:rsidR="007C08AB" w:rsidRPr="004B7E85">
        <w:rPr>
          <w:rFonts w:ascii="Book Antiqua" w:eastAsia="Book Antiqua" w:hAnsi="Book Antiqua" w:cs="Book Antiqua"/>
        </w:rPr>
        <w:t>CT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revealed a thin </w:t>
      </w:r>
      <w:r w:rsidR="00E45C30" w:rsidRPr="004B7E85">
        <w:rPr>
          <w:rFonts w:ascii="Book Antiqua" w:eastAsia="Book Antiqua" w:hAnsi="Book Antiqua" w:cs="Book Antiqua"/>
        </w:rPr>
        <w:t>middle cerebral artery (arrow);</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C: Cervical </w:t>
      </w:r>
      <w:r w:rsidR="007C08AB" w:rsidRPr="004B7E85">
        <w:rPr>
          <w:rFonts w:ascii="Book Antiqua" w:eastAsia="Book Antiqua" w:hAnsi="Book Antiqua" w:cs="Book Antiqua"/>
        </w:rPr>
        <w:t>CT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revealed left </w:t>
      </w:r>
      <w:r w:rsidR="00E45C30" w:rsidRPr="004B7E85">
        <w:rPr>
          <w:rFonts w:ascii="Book Antiqua" w:eastAsia="Book Antiqua" w:hAnsi="Book Antiqua" w:cs="Book Antiqua"/>
        </w:rPr>
        <w:t>internal carotid artery occlusion (arrow);</w:t>
      </w:r>
      <w:r w:rsidRPr="004B7E85">
        <w:rPr>
          <w:rFonts w:ascii="Book Antiqua" w:eastAsia="Book Antiqua" w:hAnsi="Book Antiqua" w:cs="Book Antiqua"/>
        </w:rPr>
        <w:t xml:space="preserve"> D: A 3D-</w:t>
      </w:r>
      <w:r w:rsidR="007C08AB" w:rsidRPr="004B7E85">
        <w:rPr>
          <w:rFonts w:ascii="Book Antiqua" w:eastAsia="Book Antiqua" w:hAnsi="Book Antiqua" w:cs="Book Antiqua"/>
        </w:rPr>
        <w:t>CT</w:t>
      </w:r>
      <w:r w:rsidRPr="004B7E85">
        <w:rPr>
          <w:rFonts w:ascii="Book Antiqua" w:eastAsia="Book Antiqua" w:hAnsi="Book Antiqua" w:cs="Book Antiqua"/>
        </w:rPr>
        <w:t xml:space="preserve"> scan showed a cervical spi</w:t>
      </w:r>
      <w:r w:rsidR="00E45C30" w:rsidRPr="004B7E85">
        <w:rPr>
          <w:rFonts w:ascii="Book Antiqua" w:eastAsia="Book Antiqua" w:hAnsi="Book Antiqua" w:cs="Book Antiqua"/>
        </w:rPr>
        <w:t>nous process fracture (ellipse); E and</w:t>
      </w:r>
      <w:r w:rsidRPr="004B7E85">
        <w:rPr>
          <w:rFonts w:ascii="Book Antiqua" w:eastAsia="Book Antiqua" w:hAnsi="Book Antiqua" w:cs="Book Antiqua"/>
        </w:rPr>
        <w:t xml:space="preserve"> F: </w:t>
      </w:r>
      <w:r w:rsidR="00775B18" w:rsidRPr="004B7E85">
        <w:rPr>
          <w:rFonts w:ascii="Book Antiqua" w:eastAsia="Book Antiqua" w:hAnsi="Book Antiqua" w:cs="Book Antiqua"/>
        </w:rPr>
        <w:t>Transcranial doppler</w:t>
      </w:r>
      <w:r w:rsidRPr="004B7E85">
        <w:rPr>
          <w:rFonts w:ascii="Book Antiqua" w:eastAsia="Book Antiqua" w:hAnsi="Book Antiqua" w:cs="Book Antiqua"/>
        </w:rPr>
        <w:t xml:space="preserve"> showed asymmetry between the blood flow velocities of the two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caused by left </w:t>
      </w:r>
      <w:r w:rsidR="00775B18" w:rsidRPr="004B7E85">
        <w:rPr>
          <w:rFonts w:ascii="Book Antiqua" w:eastAsia="Book Antiqua" w:hAnsi="Book Antiqua" w:cs="Book Antiqua"/>
        </w:rPr>
        <w:t>traumatic internal carotid artery dissection</w:t>
      </w:r>
      <w:r w:rsidR="00E45C30" w:rsidRPr="004B7E85">
        <w:rPr>
          <w:rFonts w:ascii="Book Antiqua" w:eastAsia="Book Antiqua" w:hAnsi="Book Antiqua" w:cs="Book Antiqua"/>
        </w:rPr>
        <w:t>;</w:t>
      </w:r>
      <w:r w:rsidRPr="004B7E85">
        <w:rPr>
          <w:rFonts w:ascii="Book Antiqua" w:eastAsia="Book Antiqua" w:hAnsi="Book Antiqua" w:cs="Book Antiqua"/>
        </w:rPr>
        <w:t xml:space="preserve"> G: When the right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was subjected to a neck compression test, the velocity of the anterior communicating artery rapidly decreased to zero and recovered when the compression was released.</w:t>
      </w:r>
      <w:r w:rsidR="00E45C30" w:rsidRPr="004B7E85">
        <w:rPr>
          <w:rFonts w:ascii="Book Antiqua" w:hAnsi="Book Antiqua" w:cs="Book Antiqua"/>
          <w:b/>
          <w:bCs/>
          <w:lang w:eastAsia="zh-CN"/>
        </w:rPr>
        <w:t xml:space="preserve"> </w:t>
      </w:r>
      <w:r w:rsidRPr="004B7E85">
        <w:rPr>
          <w:rFonts w:ascii="Book Antiqua" w:eastAsia="Book Antiqua" w:hAnsi="Book Antiqua" w:cs="Book Antiqua"/>
        </w:rPr>
        <w:t>In E-G: FVd is the diastolic blood flow velocity, FVm is the mean blood flow velocity, FVs is the systolic blood flow velocity, and PI is the pulsatility index.</w:t>
      </w:r>
      <w:r w:rsidR="00E45C30" w:rsidRPr="004B7E85">
        <w:rPr>
          <w:rFonts w:ascii="Book Antiqua" w:eastAsia="Book Antiqua" w:hAnsi="Book Antiqua" w:cs="Book Antiqua"/>
        </w:rPr>
        <w:t xml:space="preserve"> MCA: Middle cerebral artery.</w:t>
      </w:r>
    </w:p>
    <w:p w14:paraId="100CEAB1" w14:textId="6EF539D9" w:rsidR="00082CF7" w:rsidRDefault="00082CF7" w:rsidP="004B7E85">
      <w:pPr>
        <w:adjustRightInd w:val="0"/>
        <w:snapToGrid w:val="0"/>
        <w:spacing w:line="360" w:lineRule="auto"/>
        <w:jc w:val="both"/>
        <w:rPr>
          <w:rFonts w:ascii="Book Antiqua" w:eastAsia="Book Antiqua" w:hAnsi="Book Antiqua" w:cs="Book Antiqua"/>
          <w:b/>
          <w:bCs/>
        </w:rPr>
      </w:pPr>
    </w:p>
    <w:p w14:paraId="6A12B041" w14:textId="70B40B7B"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0028C903" wp14:editId="4E36E6E2">
            <wp:extent cx="5943600" cy="544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48935"/>
                    </a:xfrm>
                    <a:prstGeom prst="rect">
                      <a:avLst/>
                    </a:prstGeom>
                    <a:noFill/>
                    <a:ln>
                      <a:noFill/>
                    </a:ln>
                  </pic:spPr>
                </pic:pic>
              </a:graphicData>
            </a:graphic>
          </wp:inline>
        </w:drawing>
      </w:r>
    </w:p>
    <w:p w14:paraId="5A943CE6" w14:textId="15F2312A" w:rsidR="00A77B3E"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t>Figure 5 Imaging of case 5.</w:t>
      </w:r>
      <w:r w:rsidR="00775B18" w:rsidRPr="004B7E85">
        <w:rPr>
          <w:rFonts w:ascii="Book Antiqua" w:eastAsia="Book Antiqua" w:hAnsi="Book Antiqua" w:cs="Book Antiqua"/>
        </w:rPr>
        <w:t xml:space="preserve"> </w:t>
      </w:r>
      <w:r w:rsidR="00E45C30" w:rsidRPr="004B7E85">
        <w:rPr>
          <w:rFonts w:ascii="Book Antiqua" w:eastAsia="Book Antiqua" w:hAnsi="Book Antiqua" w:cs="Book Antiqua"/>
        </w:rPr>
        <w:t xml:space="preserve">A and </w:t>
      </w:r>
      <w:r w:rsidRPr="004B7E85">
        <w:rPr>
          <w:rFonts w:ascii="Book Antiqua" w:eastAsia="Book Antiqua" w:hAnsi="Book Antiqua" w:cs="Book Antiqua"/>
        </w:rPr>
        <w:t xml:space="preserve">B: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(A) and (B) </w:t>
      </w:r>
      <w:r w:rsidR="007C08AB" w:rsidRPr="004B7E85">
        <w:rPr>
          <w:rFonts w:ascii="Book Antiqua" w:eastAsia="Book Antiqua" w:hAnsi="Book Antiqua" w:cs="Book Antiqua"/>
        </w:rPr>
        <w:t>m</w:t>
      </w:r>
      <w:r w:rsidR="00E45C30" w:rsidRPr="004B7E85">
        <w:rPr>
          <w:rFonts w:ascii="Book Antiqua" w:eastAsia="Book Antiqua" w:hAnsi="Book Antiqua" w:cs="Book Antiqua"/>
        </w:rPr>
        <w:t xml:space="preserve">agnetic resonance imaging </w:t>
      </w:r>
      <w:r w:rsidRPr="004B7E85">
        <w:rPr>
          <w:rFonts w:ascii="Book Antiqua" w:eastAsia="Book Antiqua" w:hAnsi="Book Antiqua" w:cs="Book Antiqua"/>
        </w:rPr>
        <w:t xml:space="preserve">scans showed cerebral infarction in the territory of the right </w:t>
      </w:r>
      <w:r w:rsidR="00E45C30" w:rsidRPr="004B7E85">
        <w:rPr>
          <w:rFonts w:ascii="Book Antiqua" w:eastAsia="Book Antiqua" w:hAnsi="Book Antiqua" w:cs="Book Antiqua"/>
        </w:rPr>
        <w:t>middle cerebral artery (ellipses);</w:t>
      </w:r>
      <w:r w:rsidRPr="004B7E85">
        <w:rPr>
          <w:rFonts w:ascii="Book Antiqua" w:eastAsia="Book Antiqua" w:hAnsi="Book Antiqua" w:cs="Book Antiqua"/>
        </w:rPr>
        <w:t xml:space="preserve"> C: </w:t>
      </w:r>
      <w:r w:rsidR="00E45C30" w:rsidRPr="004B7E85">
        <w:rPr>
          <w:rFonts w:ascii="Book Antiqua" w:eastAsia="Book Antiqua" w:hAnsi="Book Antiqua" w:cs="Book Antiqua"/>
        </w:rPr>
        <w:t>Computed tomography angiography</w:t>
      </w:r>
      <w:r w:rsidRPr="004B7E85">
        <w:rPr>
          <w:rFonts w:ascii="Book Antiqua" w:eastAsia="Book Antiqua" w:hAnsi="Book Antiqua" w:cs="Book Antiqua"/>
        </w:rPr>
        <w:t xml:space="preserve"> revealed tapering occlusion of the right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(ellipse), and the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in the cavernous sinus segment bec</w:t>
      </w:r>
      <w:r w:rsidR="00E45C30" w:rsidRPr="004B7E85">
        <w:rPr>
          <w:rFonts w:ascii="Book Antiqua" w:eastAsia="Book Antiqua" w:hAnsi="Book Antiqua" w:cs="Book Antiqua"/>
        </w:rPr>
        <w:t xml:space="preserve">ame thin and irregular (arrow); </w:t>
      </w:r>
      <w:r w:rsidRPr="004B7E85">
        <w:rPr>
          <w:rFonts w:ascii="Book Antiqua" w:eastAsia="Book Antiqua" w:hAnsi="Book Antiqua" w:cs="Book Antiqua"/>
        </w:rPr>
        <w:t xml:space="preserve">D: </w:t>
      </w:r>
      <w:r w:rsidR="00E45C30" w:rsidRPr="004B7E85">
        <w:rPr>
          <w:rFonts w:ascii="Book Antiqua" w:eastAsia="Book Antiqua" w:hAnsi="Book Antiqua" w:cs="Book Antiqua"/>
        </w:rPr>
        <w:t>Magnetic resonance imaging</w:t>
      </w:r>
      <w:r w:rsidRPr="004B7E85">
        <w:rPr>
          <w:rFonts w:ascii="Book Antiqua" w:eastAsia="Book Antiqua" w:hAnsi="Book Antiqua" w:cs="Book Antiqua"/>
        </w:rPr>
        <w:t xml:space="preserve"> showed right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dissection depicted as a partial flow-void lumen surrounded by high-intensity signals of an intramural hematoma (arrow).</w:t>
      </w:r>
      <w:r w:rsidR="00775B18" w:rsidRPr="004B7E85">
        <w:rPr>
          <w:rFonts w:ascii="Book Antiqua" w:eastAsia="Book Antiqua" w:hAnsi="Book Antiqua" w:cs="Book Antiqua"/>
        </w:rPr>
        <w:t xml:space="preserve"> </w:t>
      </w:r>
      <w:r w:rsidRPr="004B7E85">
        <w:rPr>
          <w:rFonts w:ascii="Book Antiqua" w:eastAsia="Book Antiqua" w:hAnsi="Book Antiqua" w:cs="Book Antiqua"/>
        </w:rPr>
        <w:t>MCA: Middle cerebral artery.</w:t>
      </w:r>
    </w:p>
    <w:p w14:paraId="03F13107" w14:textId="77777777" w:rsidR="00082CF7" w:rsidRPr="004B7E85" w:rsidRDefault="00082CF7" w:rsidP="004B7E85">
      <w:pPr>
        <w:adjustRightInd w:val="0"/>
        <w:snapToGrid w:val="0"/>
        <w:spacing w:line="360" w:lineRule="auto"/>
        <w:jc w:val="both"/>
        <w:rPr>
          <w:rFonts w:ascii="Book Antiqua" w:hAnsi="Book Antiqua" w:cs="Book Antiqua"/>
          <w:b/>
          <w:bCs/>
          <w:lang w:eastAsia="zh-CN"/>
        </w:rPr>
      </w:pPr>
      <w:r w:rsidRPr="004B7E85">
        <w:rPr>
          <w:rFonts w:ascii="Book Antiqua" w:eastAsia="Book Antiqua" w:hAnsi="Book Antiqua" w:cs="Book Antiqua"/>
          <w:b/>
          <w:bCs/>
          <w:noProof/>
          <w:lang w:eastAsia="zh-CN"/>
        </w:rPr>
        <w:drawing>
          <wp:inline distT="0" distB="0" distL="0" distR="0" wp14:anchorId="0759F51D" wp14:editId="211D00A6">
            <wp:extent cx="2090822" cy="5265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2092373" cy="5269326"/>
                    </a:xfrm>
                    <a:prstGeom prst="rect">
                      <a:avLst/>
                    </a:prstGeom>
                  </pic:spPr>
                </pic:pic>
              </a:graphicData>
            </a:graphic>
          </wp:inline>
        </w:drawing>
      </w:r>
    </w:p>
    <w:p w14:paraId="56F29B7B" w14:textId="5F0C8F72" w:rsidR="00250E73"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t>Figure 6 Imaging of case 6.</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A: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right frontotemporal infarction (ellipse) with a mass effect on the latera</w:t>
      </w:r>
      <w:r w:rsidR="00E45C30" w:rsidRPr="004B7E85">
        <w:rPr>
          <w:rFonts w:ascii="Book Antiqua" w:eastAsia="Book Antiqua" w:hAnsi="Book Antiqua" w:cs="Book Antiqua"/>
        </w:rPr>
        <w:t>l ventricle and a midline shift;</w:t>
      </w:r>
      <w:r w:rsidRPr="004B7E85">
        <w:rPr>
          <w:rFonts w:ascii="Book Antiqua" w:eastAsia="Book Antiqua" w:hAnsi="Book Antiqua" w:cs="Book Antiqua"/>
        </w:rPr>
        <w:t xml:space="preserve"> B: </w:t>
      </w:r>
      <w:r w:rsidR="00E45C30" w:rsidRPr="004B7E85">
        <w:rPr>
          <w:rFonts w:ascii="Book Antiqua" w:eastAsia="Book Antiqua" w:hAnsi="Book Antiqua" w:cs="Book Antiqua"/>
        </w:rPr>
        <w:t>Computed tomography angiography</w:t>
      </w:r>
      <w:r w:rsidRPr="004B7E85">
        <w:rPr>
          <w:rFonts w:ascii="Book Antiqua" w:eastAsia="Book Antiqua" w:hAnsi="Book Antiqua" w:cs="Book Antiqua"/>
        </w:rPr>
        <w:t xml:space="preserve"> revealed right </w:t>
      </w:r>
      <w:r w:rsidR="00775B18" w:rsidRPr="004B7E85">
        <w:rPr>
          <w:rFonts w:ascii="Book Antiqua" w:eastAsia="Book Antiqua" w:hAnsi="Book Antiqua" w:cs="Book Antiqua"/>
        </w:rPr>
        <w:t>internal carotid artery</w:t>
      </w:r>
      <w:r w:rsidRPr="004B7E85">
        <w:rPr>
          <w:rFonts w:ascii="Book Antiqua" w:eastAsia="Book Antiqua" w:hAnsi="Book Antiqua" w:cs="Book Antiqua"/>
        </w:rPr>
        <w:t xml:space="preserve"> occlusion (</w:t>
      </w:r>
      <w:hyperlink r:id="rId15" w:tgtFrame="https://www.baidu.com/_blank" w:history="1">
        <w:r w:rsidRPr="004B7E85">
          <w:rPr>
            <w:rFonts w:ascii="Book Antiqua" w:eastAsia="Book Antiqua" w:hAnsi="Book Antiqua" w:cs="Book Antiqua"/>
            <w:u w:color="0000EE"/>
          </w:rPr>
          <w:t>asterisk</w:t>
        </w:r>
      </w:hyperlink>
      <w:r w:rsidRPr="004B7E85">
        <w:rPr>
          <w:rFonts w:ascii="Book Antiqua" w:eastAsia="Book Antiqua" w:hAnsi="Book Antiqua" w:cs="Book Antiqua"/>
        </w:rPr>
        <w:t xml:space="preserve">) and a thin </w:t>
      </w:r>
      <w:r w:rsidR="00775B18" w:rsidRPr="004B7E85">
        <w:rPr>
          <w:rFonts w:ascii="Book Antiqua" w:eastAsia="Book Antiqua" w:hAnsi="Book Antiqua" w:cs="Book Antiqua"/>
        </w:rPr>
        <w:t>middle cerebral artery</w:t>
      </w:r>
      <w:r w:rsidRPr="004B7E85">
        <w:rPr>
          <w:rFonts w:ascii="Book Antiqua" w:eastAsia="Book Antiqua" w:hAnsi="Book Antiqua" w:cs="Book Antiqua"/>
        </w:rPr>
        <w:t xml:space="preserve"> (</w:t>
      </w:r>
      <w:hyperlink r:id="rId16" w:tgtFrame="https://www.baidu.com/_blank" w:history="1">
        <w:r w:rsidRPr="004B7E85">
          <w:rPr>
            <w:rFonts w:ascii="Book Antiqua" w:eastAsia="Book Antiqua" w:hAnsi="Book Antiqua" w:cs="Book Antiqua"/>
            <w:u w:color="0000EE"/>
          </w:rPr>
          <w:t>arrow</w:t>
        </w:r>
      </w:hyperlink>
      <w:r w:rsidR="00E45C30" w:rsidRPr="004B7E85">
        <w:rPr>
          <w:rFonts w:ascii="Book Antiqua" w:eastAsia="Book Antiqua" w:hAnsi="Book Antiqua" w:cs="Book Antiqua"/>
        </w:rPr>
        <w:t xml:space="preserve">); </w:t>
      </w:r>
      <w:r w:rsidRPr="004B7E85">
        <w:rPr>
          <w:rFonts w:ascii="Book Antiqua" w:eastAsia="Book Antiqua" w:hAnsi="Book Antiqua" w:cs="Book Antiqua"/>
        </w:rPr>
        <w:t xml:space="preserve">C: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the decompression craniectomy with expansion of the infarcted brain parenchyma.</w:t>
      </w:r>
      <w:r w:rsidR="00E45C30" w:rsidRPr="004B7E85">
        <w:rPr>
          <w:rFonts w:ascii="Book Antiqua" w:eastAsia="Book Antiqua" w:hAnsi="Book Antiqua" w:cs="Book Antiqua"/>
        </w:rPr>
        <w:t xml:space="preserve"> </w:t>
      </w:r>
      <w:r w:rsidR="00250E73" w:rsidRPr="004B7E85">
        <w:rPr>
          <w:rFonts w:ascii="Book Antiqua" w:eastAsia="Book Antiqua" w:hAnsi="Book Antiqua" w:cs="Book Antiqua"/>
        </w:rPr>
        <w:t>MCA: Middle cerebral</w:t>
      </w:r>
      <w:r w:rsidR="005E7343" w:rsidRPr="004B7E85">
        <w:rPr>
          <w:rFonts w:ascii="Book Antiqua" w:eastAsia="Book Antiqua" w:hAnsi="Book Antiqua" w:cs="Book Antiqua"/>
        </w:rPr>
        <w:t xml:space="preserve"> </w:t>
      </w:r>
      <w:r w:rsidRPr="004B7E85">
        <w:rPr>
          <w:rFonts w:ascii="Book Antiqua" w:eastAsia="Book Antiqua" w:hAnsi="Book Antiqua" w:cs="Book Antiqua"/>
        </w:rPr>
        <w:t>artery.</w:t>
      </w:r>
    </w:p>
    <w:p w14:paraId="34439188" w14:textId="77777777" w:rsidR="00E45C30" w:rsidRPr="004B7E85" w:rsidRDefault="00E45C30" w:rsidP="004B7E85">
      <w:pPr>
        <w:adjustRightInd w:val="0"/>
        <w:snapToGrid w:val="0"/>
        <w:spacing w:line="360" w:lineRule="auto"/>
        <w:jc w:val="both"/>
        <w:rPr>
          <w:rFonts w:ascii="Book Antiqua" w:eastAsia="Book Antiqua" w:hAnsi="Book Antiqua" w:cs="Book Antiqua"/>
        </w:rPr>
        <w:sectPr w:rsidR="00E45C30" w:rsidRPr="004B7E85" w:rsidSect="004B7E85">
          <w:pgSz w:w="12240" w:h="15840"/>
          <w:pgMar w:top="1440" w:right="1440" w:bottom="1440" w:left="1440" w:header="720" w:footer="720" w:gutter="0"/>
          <w:cols w:space="720"/>
          <w:docGrid w:linePitch="360"/>
        </w:sectPr>
      </w:pPr>
    </w:p>
    <w:p w14:paraId="1F32CBB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 xml:space="preserve">Table 1 </w:t>
      </w:r>
      <w:r w:rsidRPr="004B7E85">
        <w:rPr>
          <w:rFonts w:ascii="Book Antiqua" w:eastAsia="宋体" w:hAnsi="Book Antiqua"/>
          <w:b/>
          <w:bCs/>
        </w:rPr>
        <w:t>Characteristics of the study cohort</w:t>
      </w:r>
    </w:p>
    <w:tbl>
      <w:tblPr>
        <w:tblW w:w="13981" w:type="dxa"/>
        <w:jc w:val="center"/>
        <w:tblLayout w:type="fixed"/>
        <w:tblLook w:val="04A0" w:firstRow="1" w:lastRow="0" w:firstColumn="1" w:lastColumn="0" w:noHBand="0" w:noVBand="1"/>
      </w:tblPr>
      <w:tblGrid>
        <w:gridCol w:w="651"/>
        <w:gridCol w:w="847"/>
        <w:gridCol w:w="1272"/>
        <w:gridCol w:w="1453"/>
        <w:gridCol w:w="1453"/>
        <w:gridCol w:w="712"/>
        <w:gridCol w:w="1875"/>
        <w:gridCol w:w="1922"/>
        <w:gridCol w:w="1722"/>
        <w:gridCol w:w="1134"/>
        <w:gridCol w:w="940"/>
      </w:tblGrid>
      <w:tr w:rsidR="004B7E85" w:rsidRPr="004B7E85" w14:paraId="48438A8B" w14:textId="77777777" w:rsidTr="00E45C30">
        <w:trPr>
          <w:trHeight w:val="604"/>
          <w:jc w:val="center"/>
        </w:trPr>
        <w:tc>
          <w:tcPr>
            <w:tcW w:w="651" w:type="dxa"/>
            <w:tcBorders>
              <w:top w:val="single" w:sz="4" w:space="0" w:color="auto"/>
              <w:left w:val="nil"/>
              <w:bottom w:val="single" w:sz="4" w:space="0" w:color="auto"/>
              <w:right w:val="nil"/>
            </w:tcBorders>
            <w:shd w:val="clear" w:color="auto" w:fill="auto"/>
            <w:noWrap/>
            <w:vAlign w:val="center"/>
          </w:tcPr>
          <w:p w14:paraId="7ABD5BD4"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No.</w:t>
            </w:r>
          </w:p>
        </w:tc>
        <w:tc>
          <w:tcPr>
            <w:tcW w:w="847" w:type="dxa"/>
            <w:tcBorders>
              <w:top w:val="single" w:sz="4" w:space="0" w:color="auto"/>
              <w:left w:val="nil"/>
              <w:bottom w:val="single" w:sz="4" w:space="0" w:color="auto"/>
              <w:right w:val="nil"/>
            </w:tcBorders>
            <w:shd w:val="clear" w:color="auto" w:fill="auto"/>
            <w:noWrap/>
            <w:vAlign w:val="center"/>
          </w:tcPr>
          <w:p w14:paraId="4D78D0FF"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Sex/age</w:t>
            </w:r>
          </w:p>
        </w:tc>
        <w:tc>
          <w:tcPr>
            <w:tcW w:w="1272" w:type="dxa"/>
            <w:tcBorders>
              <w:top w:val="single" w:sz="4" w:space="0" w:color="auto"/>
              <w:left w:val="nil"/>
              <w:bottom w:val="single" w:sz="4" w:space="0" w:color="auto"/>
              <w:right w:val="nil"/>
            </w:tcBorders>
            <w:shd w:val="clear" w:color="auto" w:fill="auto"/>
            <w:noWrap/>
            <w:vAlign w:val="center"/>
          </w:tcPr>
          <w:p w14:paraId="2EF69F94"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Cause of trauma</w:t>
            </w:r>
          </w:p>
        </w:tc>
        <w:tc>
          <w:tcPr>
            <w:tcW w:w="1453" w:type="dxa"/>
            <w:tcBorders>
              <w:top w:val="single" w:sz="4" w:space="0" w:color="auto"/>
              <w:left w:val="nil"/>
              <w:bottom w:val="single" w:sz="4" w:space="0" w:color="auto"/>
              <w:right w:val="nil"/>
            </w:tcBorders>
            <w:vAlign w:val="center"/>
          </w:tcPr>
          <w:p w14:paraId="4654BB8B" w14:textId="7EE25DA4"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Asymptomatic period</w:t>
            </w:r>
            <w:r w:rsidR="003F0AC5">
              <w:rPr>
                <w:rFonts w:ascii="Book Antiqua" w:eastAsia="宋体" w:hAnsi="Book Antiqua"/>
                <w:b/>
              </w:rPr>
              <w:t xml:space="preserve"> in</w:t>
            </w:r>
            <w:r w:rsidRPr="004B7E85">
              <w:rPr>
                <w:rFonts w:ascii="Book Antiqua" w:eastAsia="宋体" w:hAnsi="Book Antiqua"/>
                <w:b/>
              </w:rPr>
              <w:t xml:space="preserve"> h</w:t>
            </w:r>
          </w:p>
        </w:tc>
        <w:tc>
          <w:tcPr>
            <w:tcW w:w="1453" w:type="dxa"/>
            <w:tcBorders>
              <w:top w:val="single" w:sz="4" w:space="0" w:color="auto"/>
              <w:left w:val="nil"/>
              <w:bottom w:val="single" w:sz="4" w:space="0" w:color="auto"/>
              <w:right w:val="nil"/>
            </w:tcBorders>
            <w:shd w:val="clear" w:color="auto" w:fill="auto"/>
            <w:noWrap/>
            <w:vAlign w:val="center"/>
          </w:tcPr>
          <w:p w14:paraId="3BABA7FA"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Initial syndrome</w:t>
            </w:r>
          </w:p>
        </w:tc>
        <w:tc>
          <w:tcPr>
            <w:tcW w:w="712" w:type="dxa"/>
            <w:tcBorders>
              <w:top w:val="single" w:sz="4" w:space="0" w:color="auto"/>
              <w:left w:val="nil"/>
              <w:bottom w:val="single" w:sz="4" w:space="0" w:color="auto"/>
              <w:right w:val="nil"/>
            </w:tcBorders>
            <w:vAlign w:val="center"/>
          </w:tcPr>
          <w:p w14:paraId="4357EB8D"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GCS</w:t>
            </w:r>
          </w:p>
        </w:tc>
        <w:tc>
          <w:tcPr>
            <w:tcW w:w="1875" w:type="dxa"/>
            <w:tcBorders>
              <w:top w:val="single" w:sz="4" w:space="0" w:color="auto"/>
              <w:left w:val="nil"/>
              <w:bottom w:val="single" w:sz="4" w:space="0" w:color="auto"/>
              <w:right w:val="nil"/>
            </w:tcBorders>
            <w:shd w:val="clear" w:color="auto" w:fill="auto"/>
            <w:noWrap/>
            <w:vAlign w:val="center"/>
          </w:tcPr>
          <w:p w14:paraId="1EF44FE0"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Associated polytrauma</w:t>
            </w:r>
          </w:p>
        </w:tc>
        <w:tc>
          <w:tcPr>
            <w:tcW w:w="1922" w:type="dxa"/>
            <w:tcBorders>
              <w:top w:val="single" w:sz="4" w:space="0" w:color="auto"/>
              <w:left w:val="nil"/>
              <w:bottom w:val="single" w:sz="4" w:space="0" w:color="auto"/>
              <w:right w:val="nil"/>
            </w:tcBorders>
            <w:shd w:val="clear" w:color="auto" w:fill="auto"/>
            <w:noWrap/>
            <w:vAlign w:val="center"/>
          </w:tcPr>
          <w:p w14:paraId="1DA8FB1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Imaging</w:t>
            </w:r>
          </w:p>
        </w:tc>
        <w:tc>
          <w:tcPr>
            <w:tcW w:w="1722" w:type="dxa"/>
            <w:tcBorders>
              <w:top w:val="single" w:sz="4" w:space="0" w:color="auto"/>
              <w:left w:val="nil"/>
              <w:bottom w:val="single" w:sz="4" w:space="0" w:color="auto"/>
              <w:right w:val="nil"/>
            </w:tcBorders>
            <w:shd w:val="clear" w:color="auto" w:fill="auto"/>
            <w:noWrap/>
            <w:vAlign w:val="center"/>
          </w:tcPr>
          <w:p w14:paraId="76B4D24E"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Treatment</w:t>
            </w:r>
          </w:p>
        </w:tc>
        <w:tc>
          <w:tcPr>
            <w:tcW w:w="1134" w:type="dxa"/>
            <w:tcBorders>
              <w:top w:val="single" w:sz="4" w:space="0" w:color="auto"/>
              <w:left w:val="nil"/>
              <w:bottom w:val="single" w:sz="4" w:space="0" w:color="auto"/>
              <w:right w:val="nil"/>
            </w:tcBorders>
            <w:shd w:val="clear" w:color="auto" w:fill="auto"/>
            <w:noWrap/>
            <w:vAlign w:val="center"/>
          </w:tcPr>
          <w:p w14:paraId="11F4E257" w14:textId="2EDEA132"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 xml:space="preserve">Follow-up </w:t>
            </w:r>
            <w:r w:rsidR="003F0AC5">
              <w:rPr>
                <w:rFonts w:ascii="Book Antiqua" w:eastAsia="宋体" w:hAnsi="Book Antiqua"/>
                <w:b/>
              </w:rPr>
              <w:t xml:space="preserve">in </w:t>
            </w:r>
            <w:r w:rsidRPr="004B7E85">
              <w:rPr>
                <w:rFonts w:ascii="Book Antiqua" w:eastAsia="宋体" w:hAnsi="Book Antiqua"/>
                <w:b/>
              </w:rPr>
              <w:t>yr</w:t>
            </w:r>
          </w:p>
        </w:tc>
        <w:tc>
          <w:tcPr>
            <w:tcW w:w="940" w:type="dxa"/>
            <w:tcBorders>
              <w:top w:val="single" w:sz="4" w:space="0" w:color="auto"/>
              <w:left w:val="nil"/>
              <w:bottom w:val="single" w:sz="4" w:space="0" w:color="auto"/>
              <w:right w:val="nil"/>
            </w:tcBorders>
            <w:shd w:val="clear" w:color="auto" w:fill="auto"/>
            <w:noWrap/>
            <w:vAlign w:val="center"/>
          </w:tcPr>
          <w:p w14:paraId="7A9BDB9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GOS</w:t>
            </w:r>
          </w:p>
        </w:tc>
      </w:tr>
      <w:tr w:rsidR="004B7E85" w:rsidRPr="004B7E85" w14:paraId="1A88402E" w14:textId="77777777" w:rsidTr="00E45C30">
        <w:trPr>
          <w:trHeight w:val="604"/>
          <w:jc w:val="center"/>
        </w:trPr>
        <w:tc>
          <w:tcPr>
            <w:tcW w:w="651" w:type="dxa"/>
            <w:tcBorders>
              <w:top w:val="nil"/>
              <w:left w:val="nil"/>
              <w:bottom w:val="nil"/>
              <w:right w:val="nil"/>
            </w:tcBorders>
            <w:shd w:val="clear" w:color="auto" w:fill="auto"/>
            <w:noWrap/>
            <w:vAlign w:val="center"/>
          </w:tcPr>
          <w:p w14:paraId="6226BEF3" w14:textId="77777777" w:rsidR="00250E73" w:rsidRPr="004B7E85" w:rsidRDefault="00250E73" w:rsidP="004B7E85">
            <w:pPr>
              <w:adjustRightInd w:val="0"/>
              <w:snapToGrid w:val="0"/>
              <w:spacing w:line="360" w:lineRule="auto"/>
              <w:jc w:val="both"/>
              <w:rPr>
                <w:rFonts w:ascii="Book Antiqua" w:eastAsia="宋体" w:hAnsi="Book Antiqua"/>
              </w:rPr>
            </w:pPr>
            <w:bookmarkStart w:id="11" w:name="_Hlk39135665"/>
            <w:r w:rsidRPr="004B7E85">
              <w:rPr>
                <w:rFonts w:ascii="Book Antiqua" w:eastAsia="宋体" w:hAnsi="Book Antiqua"/>
              </w:rPr>
              <w:t>1</w:t>
            </w:r>
          </w:p>
        </w:tc>
        <w:tc>
          <w:tcPr>
            <w:tcW w:w="847" w:type="dxa"/>
            <w:tcBorders>
              <w:top w:val="nil"/>
              <w:left w:val="nil"/>
              <w:bottom w:val="nil"/>
              <w:right w:val="nil"/>
            </w:tcBorders>
            <w:shd w:val="clear" w:color="auto" w:fill="auto"/>
            <w:noWrap/>
            <w:vAlign w:val="center"/>
          </w:tcPr>
          <w:p w14:paraId="037862E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M/51</w:t>
            </w:r>
          </w:p>
        </w:tc>
        <w:tc>
          <w:tcPr>
            <w:tcW w:w="1272" w:type="dxa"/>
            <w:tcBorders>
              <w:top w:val="nil"/>
              <w:left w:val="nil"/>
              <w:bottom w:val="nil"/>
              <w:right w:val="nil"/>
            </w:tcBorders>
            <w:shd w:val="clear" w:color="auto" w:fill="auto"/>
            <w:noWrap/>
            <w:vAlign w:val="center"/>
          </w:tcPr>
          <w:p w14:paraId="3C77A7C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Car crash</w:t>
            </w:r>
          </w:p>
        </w:tc>
        <w:tc>
          <w:tcPr>
            <w:tcW w:w="1453" w:type="dxa"/>
            <w:tcBorders>
              <w:top w:val="nil"/>
              <w:left w:val="nil"/>
              <w:bottom w:val="nil"/>
              <w:right w:val="nil"/>
            </w:tcBorders>
            <w:vAlign w:val="center"/>
          </w:tcPr>
          <w:p w14:paraId="556BCE3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1453" w:type="dxa"/>
            <w:tcBorders>
              <w:top w:val="nil"/>
              <w:left w:val="nil"/>
              <w:bottom w:val="nil"/>
              <w:right w:val="nil"/>
            </w:tcBorders>
            <w:shd w:val="clear" w:color="auto" w:fill="auto"/>
            <w:noWrap/>
            <w:vAlign w:val="center"/>
          </w:tcPr>
          <w:p w14:paraId="23D3D14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Confusion</w:t>
            </w:r>
          </w:p>
        </w:tc>
        <w:tc>
          <w:tcPr>
            <w:tcW w:w="712" w:type="dxa"/>
            <w:tcBorders>
              <w:top w:val="nil"/>
              <w:left w:val="nil"/>
              <w:bottom w:val="nil"/>
              <w:right w:val="nil"/>
            </w:tcBorders>
            <w:vAlign w:val="center"/>
          </w:tcPr>
          <w:p w14:paraId="10115A5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13</w:t>
            </w:r>
          </w:p>
        </w:tc>
        <w:tc>
          <w:tcPr>
            <w:tcW w:w="1875" w:type="dxa"/>
            <w:tcBorders>
              <w:top w:val="nil"/>
              <w:left w:val="nil"/>
              <w:bottom w:val="nil"/>
              <w:right w:val="nil"/>
            </w:tcBorders>
            <w:shd w:val="clear" w:color="auto" w:fill="auto"/>
            <w:noWrap/>
            <w:vAlign w:val="center"/>
          </w:tcPr>
          <w:p w14:paraId="04C31CD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Skull base fracture</w:t>
            </w:r>
          </w:p>
        </w:tc>
        <w:tc>
          <w:tcPr>
            <w:tcW w:w="1922" w:type="dxa"/>
            <w:tcBorders>
              <w:top w:val="nil"/>
              <w:left w:val="nil"/>
              <w:bottom w:val="nil"/>
              <w:right w:val="nil"/>
            </w:tcBorders>
            <w:shd w:val="clear" w:color="auto" w:fill="auto"/>
            <w:noWrap/>
            <w:vAlign w:val="center"/>
          </w:tcPr>
          <w:p w14:paraId="4C35184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MRI, DU </w:t>
            </w:r>
            <w:r w:rsidR="005E7343" w:rsidRPr="004B7E85">
              <w:rPr>
                <w:rFonts w:ascii="Book Antiqua" w:eastAsia="宋体" w:hAnsi="Book Antiqua"/>
              </w:rPr>
              <w:t>and</w:t>
            </w:r>
            <w:r w:rsidRPr="004B7E85">
              <w:rPr>
                <w:rFonts w:ascii="Book Antiqua" w:eastAsia="宋体" w:hAnsi="Book Antiqua"/>
              </w:rPr>
              <w:t xml:space="preserve"> DSA</w:t>
            </w:r>
          </w:p>
        </w:tc>
        <w:tc>
          <w:tcPr>
            <w:tcW w:w="1722" w:type="dxa"/>
            <w:tcBorders>
              <w:top w:val="nil"/>
              <w:left w:val="nil"/>
              <w:bottom w:val="nil"/>
              <w:right w:val="nil"/>
            </w:tcBorders>
            <w:shd w:val="clear" w:color="auto" w:fill="auto"/>
            <w:noWrap/>
            <w:vAlign w:val="center"/>
          </w:tcPr>
          <w:p w14:paraId="2BF2196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w:t>
            </w:r>
          </w:p>
        </w:tc>
        <w:tc>
          <w:tcPr>
            <w:tcW w:w="1134" w:type="dxa"/>
            <w:tcBorders>
              <w:top w:val="nil"/>
              <w:left w:val="nil"/>
              <w:bottom w:val="nil"/>
              <w:right w:val="nil"/>
            </w:tcBorders>
            <w:shd w:val="clear" w:color="auto" w:fill="auto"/>
            <w:noWrap/>
            <w:vAlign w:val="center"/>
          </w:tcPr>
          <w:p w14:paraId="01C5D06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940" w:type="dxa"/>
            <w:tcBorders>
              <w:top w:val="nil"/>
              <w:left w:val="nil"/>
              <w:bottom w:val="nil"/>
              <w:right w:val="nil"/>
            </w:tcBorders>
            <w:shd w:val="clear" w:color="auto" w:fill="auto"/>
            <w:noWrap/>
            <w:vAlign w:val="center"/>
          </w:tcPr>
          <w:p w14:paraId="1CD7B6B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5</w:t>
            </w:r>
          </w:p>
        </w:tc>
      </w:tr>
      <w:tr w:rsidR="004B7E85" w:rsidRPr="004B7E85" w14:paraId="32599186" w14:textId="77777777" w:rsidTr="00E45C30">
        <w:trPr>
          <w:trHeight w:val="604"/>
          <w:jc w:val="center"/>
        </w:trPr>
        <w:tc>
          <w:tcPr>
            <w:tcW w:w="651" w:type="dxa"/>
            <w:tcBorders>
              <w:top w:val="nil"/>
              <w:left w:val="nil"/>
              <w:bottom w:val="nil"/>
              <w:right w:val="nil"/>
            </w:tcBorders>
            <w:shd w:val="clear" w:color="auto" w:fill="auto"/>
            <w:noWrap/>
            <w:vAlign w:val="center"/>
          </w:tcPr>
          <w:p w14:paraId="7812DEB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2</w:t>
            </w:r>
          </w:p>
        </w:tc>
        <w:tc>
          <w:tcPr>
            <w:tcW w:w="847" w:type="dxa"/>
            <w:tcBorders>
              <w:top w:val="nil"/>
              <w:left w:val="nil"/>
              <w:bottom w:val="nil"/>
              <w:right w:val="nil"/>
            </w:tcBorders>
            <w:shd w:val="clear" w:color="auto" w:fill="auto"/>
            <w:noWrap/>
            <w:vAlign w:val="center"/>
          </w:tcPr>
          <w:p w14:paraId="06F68FD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M/52</w:t>
            </w:r>
          </w:p>
        </w:tc>
        <w:tc>
          <w:tcPr>
            <w:tcW w:w="1272" w:type="dxa"/>
            <w:tcBorders>
              <w:top w:val="nil"/>
              <w:left w:val="nil"/>
              <w:bottom w:val="nil"/>
              <w:right w:val="nil"/>
            </w:tcBorders>
            <w:shd w:val="clear" w:color="auto" w:fill="auto"/>
            <w:noWrap/>
            <w:vAlign w:val="center"/>
          </w:tcPr>
          <w:p w14:paraId="3BF9B72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Motorcycle crash</w:t>
            </w:r>
          </w:p>
        </w:tc>
        <w:tc>
          <w:tcPr>
            <w:tcW w:w="1453" w:type="dxa"/>
            <w:tcBorders>
              <w:top w:val="nil"/>
              <w:left w:val="nil"/>
              <w:bottom w:val="nil"/>
              <w:right w:val="nil"/>
            </w:tcBorders>
            <w:vAlign w:val="center"/>
          </w:tcPr>
          <w:p w14:paraId="75F3160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6</w:t>
            </w:r>
          </w:p>
        </w:tc>
        <w:tc>
          <w:tcPr>
            <w:tcW w:w="1453" w:type="dxa"/>
            <w:tcBorders>
              <w:top w:val="nil"/>
              <w:left w:val="nil"/>
              <w:bottom w:val="nil"/>
              <w:right w:val="nil"/>
            </w:tcBorders>
            <w:shd w:val="clear" w:color="auto" w:fill="auto"/>
            <w:noWrap/>
            <w:vAlign w:val="center"/>
          </w:tcPr>
          <w:p w14:paraId="09A1B8E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Drowsiness</w:t>
            </w:r>
          </w:p>
        </w:tc>
        <w:tc>
          <w:tcPr>
            <w:tcW w:w="712" w:type="dxa"/>
            <w:tcBorders>
              <w:top w:val="nil"/>
              <w:left w:val="nil"/>
              <w:bottom w:val="nil"/>
              <w:right w:val="nil"/>
            </w:tcBorders>
            <w:vAlign w:val="center"/>
          </w:tcPr>
          <w:p w14:paraId="1C3E669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14</w:t>
            </w:r>
          </w:p>
        </w:tc>
        <w:tc>
          <w:tcPr>
            <w:tcW w:w="1875" w:type="dxa"/>
            <w:tcBorders>
              <w:top w:val="nil"/>
              <w:left w:val="nil"/>
              <w:bottom w:val="nil"/>
              <w:right w:val="nil"/>
            </w:tcBorders>
            <w:shd w:val="clear" w:color="auto" w:fill="auto"/>
            <w:noWrap/>
            <w:vAlign w:val="center"/>
          </w:tcPr>
          <w:p w14:paraId="20F2299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Brain contusion </w:t>
            </w:r>
            <w:r w:rsidR="005E7343" w:rsidRPr="004B7E85">
              <w:rPr>
                <w:rFonts w:ascii="Book Antiqua" w:eastAsia="宋体" w:hAnsi="Book Antiqua"/>
              </w:rPr>
              <w:t>and</w:t>
            </w:r>
            <w:r w:rsidRPr="004B7E85">
              <w:rPr>
                <w:rFonts w:ascii="Book Antiqua" w:eastAsia="宋体" w:hAnsi="Book Antiqua"/>
              </w:rPr>
              <w:t xml:space="preserve"> mandibular fracture</w:t>
            </w:r>
          </w:p>
        </w:tc>
        <w:tc>
          <w:tcPr>
            <w:tcW w:w="1922" w:type="dxa"/>
            <w:tcBorders>
              <w:top w:val="nil"/>
              <w:left w:val="nil"/>
              <w:bottom w:val="nil"/>
              <w:right w:val="nil"/>
            </w:tcBorders>
            <w:shd w:val="clear" w:color="auto" w:fill="auto"/>
            <w:noWrap/>
            <w:vAlign w:val="center"/>
          </w:tcPr>
          <w:p w14:paraId="05332A7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w:t>
            </w:r>
          </w:p>
        </w:tc>
        <w:tc>
          <w:tcPr>
            <w:tcW w:w="1722" w:type="dxa"/>
            <w:tcBorders>
              <w:top w:val="nil"/>
              <w:left w:val="nil"/>
              <w:bottom w:val="nil"/>
              <w:right w:val="nil"/>
            </w:tcBorders>
            <w:shd w:val="clear" w:color="auto" w:fill="auto"/>
            <w:noWrap/>
            <w:vAlign w:val="center"/>
          </w:tcPr>
          <w:p w14:paraId="16F0636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Conservative treatment</w:t>
            </w:r>
          </w:p>
        </w:tc>
        <w:tc>
          <w:tcPr>
            <w:tcW w:w="1134" w:type="dxa"/>
            <w:tcBorders>
              <w:top w:val="nil"/>
              <w:left w:val="nil"/>
              <w:bottom w:val="nil"/>
              <w:right w:val="nil"/>
            </w:tcBorders>
            <w:shd w:val="clear" w:color="auto" w:fill="auto"/>
            <w:noWrap/>
            <w:vAlign w:val="center"/>
          </w:tcPr>
          <w:p w14:paraId="1F2165C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NA</w:t>
            </w:r>
          </w:p>
        </w:tc>
        <w:tc>
          <w:tcPr>
            <w:tcW w:w="940" w:type="dxa"/>
            <w:tcBorders>
              <w:top w:val="nil"/>
              <w:left w:val="nil"/>
              <w:bottom w:val="nil"/>
              <w:right w:val="nil"/>
            </w:tcBorders>
            <w:shd w:val="clear" w:color="auto" w:fill="auto"/>
            <w:noWrap/>
            <w:vAlign w:val="center"/>
          </w:tcPr>
          <w:p w14:paraId="5F49EEC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r>
      <w:tr w:rsidR="004B7E85" w:rsidRPr="004B7E85" w14:paraId="10785EFD" w14:textId="77777777" w:rsidTr="00E45C30">
        <w:trPr>
          <w:trHeight w:val="604"/>
          <w:jc w:val="center"/>
        </w:trPr>
        <w:tc>
          <w:tcPr>
            <w:tcW w:w="651" w:type="dxa"/>
            <w:tcBorders>
              <w:top w:val="nil"/>
              <w:left w:val="nil"/>
              <w:bottom w:val="nil"/>
              <w:right w:val="nil"/>
            </w:tcBorders>
            <w:shd w:val="clear" w:color="auto" w:fill="auto"/>
            <w:noWrap/>
            <w:vAlign w:val="center"/>
          </w:tcPr>
          <w:p w14:paraId="31307DA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847" w:type="dxa"/>
            <w:tcBorders>
              <w:top w:val="nil"/>
              <w:left w:val="nil"/>
              <w:bottom w:val="nil"/>
              <w:right w:val="nil"/>
            </w:tcBorders>
            <w:shd w:val="clear" w:color="auto" w:fill="auto"/>
            <w:noWrap/>
            <w:vAlign w:val="center"/>
          </w:tcPr>
          <w:p w14:paraId="2C50229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M/62</w:t>
            </w:r>
          </w:p>
        </w:tc>
        <w:tc>
          <w:tcPr>
            <w:tcW w:w="1272" w:type="dxa"/>
            <w:tcBorders>
              <w:top w:val="nil"/>
              <w:left w:val="nil"/>
              <w:bottom w:val="nil"/>
              <w:right w:val="nil"/>
            </w:tcBorders>
            <w:shd w:val="clear" w:color="auto" w:fill="auto"/>
            <w:noWrap/>
            <w:vAlign w:val="center"/>
          </w:tcPr>
          <w:p w14:paraId="194BCEE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Car crash</w:t>
            </w:r>
          </w:p>
        </w:tc>
        <w:tc>
          <w:tcPr>
            <w:tcW w:w="1453" w:type="dxa"/>
            <w:tcBorders>
              <w:top w:val="nil"/>
              <w:left w:val="nil"/>
              <w:bottom w:val="nil"/>
              <w:right w:val="nil"/>
            </w:tcBorders>
            <w:vAlign w:val="center"/>
          </w:tcPr>
          <w:p w14:paraId="0C4E2C4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45</w:t>
            </w:r>
          </w:p>
        </w:tc>
        <w:tc>
          <w:tcPr>
            <w:tcW w:w="1453" w:type="dxa"/>
            <w:tcBorders>
              <w:top w:val="nil"/>
              <w:left w:val="nil"/>
              <w:bottom w:val="nil"/>
              <w:right w:val="nil"/>
            </w:tcBorders>
            <w:shd w:val="clear" w:color="auto" w:fill="auto"/>
            <w:noWrap/>
            <w:vAlign w:val="center"/>
          </w:tcPr>
          <w:p w14:paraId="2E061D0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Neck pain</w:t>
            </w:r>
          </w:p>
        </w:tc>
        <w:tc>
          <w:tcPr>
            <w:tcW w:w="712" w:type="dxa"/>
            <w:tcBorders>
              <w:top w:val="nil"/>
              <w:left w:val="nil"/>
              <w:bottom w:val="nil"/>
              <w:right w:val="nil"/>
            </w:tcBorders>
            <w:vAlign w:val="center"/>
          </w:tcPr>
          <w:p w14:paraId="3B95537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6AAFCA9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Skull base fracture </w:t>
            </w:r>
            <w:r w:rsidR="005E7343" w:rsidRPr="004B7E85">
              <w:rPr>
                <w:rFonts w:ascii="Book Antiqua" w:eastAsia="宋体" w:hAnsi="Book Antiqua"/>
              </w:rPr>
              <w:t>and</w:t>
            </w:r>
            <w:r w:rsidRPr="004B7E85">
              <w:rPr>
                <w:rFonts w:ascii="Book Antiqua" w:eastAsia="宋体" w:hAnsi="Book Antiqua"/>
              </w:rPr>
              <w:t xml:space="preserve"> C6 fracture </w:t>
            </w:r>
          </w:p>
        </w:tc>
        <w:tc>
          <w:tcPr>
            <w:tcW w:w="1922" w:type="dxa"/>
            <w:tcBorders>
              <w:top w:val="nil"/>
              <w:left w:val="nil"/>
              <w:bottom w:val="nil"/>
              <w:right w:val="nil"/>
            </w:tcBorders>
            <w:shd w:val="clear" w:color="auto" w:fill="auto"/>
            <w:noWrap/>
            <w:vAlign w:val="center"/>
          </w:tcPr>
          <w:p w14:paraId="74FC75F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MRI, DU </w:t>
            </w:r>
            <w:r w:rsidR="005E7343" w:rsidRPr="004B7E85">
              <w:rPr>
                <w:rFonts w:ascii="Book Antiqua" w:eastAsia="宋体" w:hAnsi="Book Antiqua"/>
              </w:rPr>
              <w:t>and</w:t>
            </w:r>
            <w:r w:rsidRPr="004B7E85">
              <w:rPr>
                <w:rFonts w:ascii="Book Antiqua" w:eastAsia="宋体" w:hAnsi="Book Antiqua"/>
              </w:rPr>
              <w:t xml:space="preserve"> TCD</w:t>
            </w:r>
          </w:p>
        </w:tc>
        <w:tc>
          <w:tcPr>
            <w:tcW w:w="1722" w:type="dxa"/>
            <w:tcBorders>
              <w:top w:val="nil"/>
              <w:left w:val="nil"/>
              <w:bottom w:val="nil"/>
              <w:right w:val="nil"/>
            </w:tcBorders>
            <w:shd w:val="clear" w:color="auto" w:fill="auto"/>
            <w:noWrap/>
            <w:vAlign w:val="center"/>
          </w:tcPr>
          <w:p w14:paraId="1447A1B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 and antiplatelet</w:t>
            </w:r>
          </w:p>
        </w:tc>
        <w:tc>
          <w:tcPr>
            <w:tcW w:w="1134" w:type="dxa"/>
            <w:tcBorders>
              <w:top w:val="nil"/>
              <w:left w:val="nil"/>
              <w:bottom w:val="nil"/>
              <w:right w:val="nil"/>
            </w:tcBorders>
            <w:shd w:val="clear" w:color="auto" w:fill="auto"/>
            <w:noWrap/>
            <w:vAlign w:val="center"/>
          </w:tcPr>
          <w:p w14:paraId="1B148AE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940" w:type="dxa"/>
            <w:tcBorders>
              <w:top w:val="nil"/>
              <w:left w:val="nil"/>
              <w:bottom w:val="nil"/>
              <w:right w:val="nil"/>
            </w:tcBorders>
            <w:shd w:val="clear" w:color="auto" w:fill="auto"/>
            <w:noWrap/>
            <w:vAlign w:val="center"/>
          </w:tcPr>
          <w:p w14:paraId="7E2299E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r>
      <w:tr w:rsidR="004B7E85" w:rsidRPr="004B7E85" w14:paraId="78638F56" w14:textId="77777777" w:rsidTr="00E45C30">
        <w:trPr>
          <w:trHeight w:val="604"/>
          <w:jc w:val="center"/>
        </w:trPr>
        <w:tc>
          <w:tcPr>
            <w:tcW w:w="651" w:type="dxa"/>
            <w:tcBorders>
              <w:top w:val="nil"/>
              <w:left w:val="nil"/>
              <w:bottom w:val="nil"/>
              <w:right w:val="nil"/>
            </w:tcBorders>
            <w:shd w:val="clear" w:color="auto" w:fill="auto"/>
            <w:noWrap/>
            <w:vAlign w:val="center"/>
          </w:tcPr>
          <w:p w14:paraId="74E0B87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847" w:type="dxa"/>
            <w:tcBorders>
              <w:top w:val="nil"/>
              <w:left w:val="nil"/>
              <w:bottom w:val="nil"/>
              <w:right w:val="nil"/>
            </w:tcBorders>
            <w:shd w:val="clear" w:color="auto" w:fill="auto"/>
            <w:noWrap/>
            <w:vAlign w:val="center"/>
          </w:tcPr>
          <w:p w14:paraId="6C10D18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M/43</w:t>
            </w:r>
          </w:p>
        </w:tc>
        <w:tc>
          <w:tcPr>
            <w:tcW w:w="1272" w:type="dxa"/>
            <w:tcBorders>
              <w:top w:val="nil"/>
              <w:left w:val="nil"/>
              <w:bottom w:val="nil"/>
              <w:right w:val="nil"/>
            </w:tcBorders>
            <w:shd w:val="clear" w:color="auto" w:fill="auto"/>
            <w:noWrap/>
            <w:vAlign w:val="center"/>
          </w:tcPr>
          <w:p w14:paraId="5C42A891"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Motorcycle crash</w:t>
            </w:r>
          </w:p>
        </w:tc>
        <w:tc>
          <w:tcPr>
            <w:tcW w:w="1453" w:type="dxa"/>
            <w:tcBorders>
              <w:top w:val="nil"/>
              <w:left w:val="nil"/>
              <w:bottom w:val="nil"/>
              <w:right w:val="nil"/>
            </w:tcBorders>
            <w:vAlign w:val="center"/>
          </w:tcPr>
          <w:p w14:paraId="0449A70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10</w:t>
            </w:r>
          </w:p>
        </w:tc>
        <w:tc>
          <w:tcPr>
            <w:tcW w:w="1453" w:type="dxa"/>
            <w:tcBorders>
              <w:top w:val="nil"/>
              <w:left w:val="nil"/>
              <w:bottom w:val="nil"/>
              <w:right w:val="nil"/>
            </w:tcBorders>
            <w:shd w:val="clear" w:color="auto" w:fill="auto"/>
            <w:noWrap/>
            <w:vAlign w:val="center"/>
          </w:tcPr>
          <w:p w14:paraId="1898B386"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Paralysis</w:t>
            </w:r>
          </w:p>
        </w:tc>
        <w:tc>
          <w:tcPr>
            <w:tcW w:w="712" w:type="dxa"/>
            <w:tcBorders>
              <w:top w:val="nil"/>
              <w:left w:val="nil"/>
              <w:bottom w:val="nil"/>
              <w:right w:val="nil"/>
            </w:tcBorders>
            <w:vAlign w:val="center"/>
          </w:tcPr>
          <w:p w14:paraId="352BCD3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6C6C469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Clavicular fracture</w:t>
            </w:r>
          </w:p>
        </w:tc>
        <w:tc>
          <w:tcPr>
            <w:tcW w:w="1922" w:type="dxa"/>
            <w:tcBorders>
              <w:top w:val="nil"/>
              <w:left w:val="nil"/>
              <w:bottom w:val="nil"/>
              <w:right w:val="nil"/>
            </w:tcBorders>
            <w:shd w:val="clear" w:color="auto" w:fill="auto"/>
            <w:noWrap/>
            <w:vAlign w:val="center"/>
          </w:tcPr>
          <w:p w14:paraId="10DBFA2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w:t>
            </w:r>
          </w:p>
        </w:tc>
        <w:tc>
          <w:tcPr>
            <w:tcW w:w="1722" w:type="dxa"/>
            <w:tcBorders>
              <w:top w:val="nil"/>
              <w:left w:val="nil"/>
              <w:bottom w:val="nil"/>
              <w:right w:val="nil"/>
            </w:tcBorders>
            <w:shd w:val="clear" w:color="auto" w:fill="auto"/>
            <w:noWrap/>
            <w:vAlign w:val="center"/>
          </w:tcPr>
          <w:p w14:paraId="6217622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DC</w:t>
            </w:r>
          </w:p>
        </w:tc>
        <w:tc>
          <w:tcPr>
            <w:tcW w:w="1134" w:type="dxa"/>
            <w:tcBorders>
              <w:top w:val="nil"/>
              <w:left w:val="nil"/>
              <w:bottom w:val="nil"/>
              <w:right w:val="nil"/>
            </w:tcBorders>
            <w:shd w:val="clear" w:color="auto" w:fill="auto"/>
            <w:noWrap/>
            <w:vAlign w:val="center"/>
          </w:tcPr>
          <w:p w14:paraId="361E86A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NA</w:t>
            </w:r>
          </w:p>
        </w:tc>
        <w:tc>
          <w:tcPr>
            <w:tcW w:w="940" w:type="dxa"/>
            <w:tcBorders>
              <w:top w:val="nil"/>
              <w:left w:val="nil"/>
              <w:bottom w:val="nil"/>
              <w:right w:val="nil"/>
            </w:tcBorders>
            <w:shd w:val="clear" w:color="auto" w:fill="auto"/>
            <w:noWrap/>
            <w:vAlign w:val="center"/>
          </w:tcPr>
          <w:p w14:paraId="4C1FBB5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r>
      <w:tr w:rsidR="004B7E85" w:rsidRPr="004B7E85" w14:paraId="55559539" w14:textId="77777777" w:rsidTr="00E45C30">
        <w:trPr>
          <w:trHeight w:val="604"/>
          <w:jc w:val="center"/>
        </w:trPr>
        <w:tc>
          <w:tcPr>
            <w:tcW w:w="651" w:type="dxa"/>
            <w:tcBorders>
              <w:top w:val="nil"/>
              <w:left w:val="nil"/>
              <w:bottom w:val="nil"/>
              <w:right w:val="nil"/>
            </w:tcBorders>
            <w:shd w:val="clear" w:color="auto" w:fill="auto"/>
            <w:noWrap/>
            <w:vAlign w:val="center"/>
          </w:tcPr>
          <w:p w14:paraId="1E7ECB0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5</w:t>
            </w:r>
          </w:p>
        </w:tc>
        <w:tc>
          <w:tcPr>
            <w:tcW w:w="847" w:type="dxa"/>
            <w:tcBorders>
              <w:top w:val="nil"/>
              <w:left w:val="nil"/>
              <w:bottom w:val="nil"/>
              <w:right w:val="nil"/>
            </w:tcBorders>
            <w:shd w:val="clear" w:color="auto" w:fill="auto"/>
            <w:noWrap/>
            <w:vAlign w:val="center"/>
          </w:tcPr>
          <w:p w14:paraId="0140B8D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F/61</w:t>
            </w:r>
          </w:p>
        </w:tc>
        <w:tc>
          <w:tcPr>
            <w:tcW w:w="1272" w:type="dxa"/>
            <w:tcBorders>
              <w:top w:val="nil"/>
              <w:left w:val="nil"/>
              <w:bottom w:val="nil"/>
              <w:right w:val="nil"/>
            </w:tcBorders>
            <w:shd w:val="clear" w:color="auto" w:fill="auto"/>
            <w:noWrap/>
            <w:vAlign w:val="center"/>
          </w:tcPr>
          <w:p w14:paraId="2AFF16E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Amusement park accident</w:t>
            </w:r>
          </w:p>
        </w:tc>
        <w:tc>
          <w:tcPr>
            <w:tcW w:w="1453" w:type="dxa"/>
            <w:tcBorders>
              <w:top w:val="nil"/>
              <w:left w:val="nil"/>
              <w:bottom w:val="nil"/>
              <w:right w:val="nil"/>
            </w:tcBorders>
            <w:vAlign w:val="center"/>
          </w:tcPr>
          <w:p w14:paraId="171D46E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12</w:t>
            </w:r>
          </w:p>
        </w:tc>
        <w:tc>
          <w:tcPr>
            <w:tcW w:w="1453" w:type="dxa"/>
            <w:tcBorders>
              <w:top w:val="nil"/>
              <w:left w:val="nil"/>
              <w:bottom w:val="nil"/>
              <w:right w:val="nil"/>
            </w:tcBorders>
            <w:shd w:val="clear" w:color="auto" w:fill="auto"/>
            <w:noWrap/>
            <w:vAlign w:val="center"/>
          </w:tcPr>
          <w:p w14:paraId="5935BB6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Paralysis</w:t>
            </w:r>
          </w:p>
        </w:tc>
        <w:tc>
          <w:tcPr>
            <w:tcW w:w="712" w:type="dxa"/>
            <w:tcBorders>
              <w:top w:val="nil"/>
              <w:left w:val="nil"/>
              <w:bottom w:val="nil"/>
              <w:right w:val="nil"/>
            </w:tcBorders>
            <w:vAlign w:val="center"/>
          </w:tcPr>
          <w:p w14:paraId="7D628E4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48F9431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None</w:t>
            </w:r>
          </w:p>
        </w:tc>
        <w:tc>
          <w:tcPr>
            <w:tcW w:w="1922" w:type="dxa"/>
            <w:tcBorders>
              <w:top w:val="nil"/>
              <w:left w:val="nil"/>
              <w:bottom w:val="nil"/>
              <w:right w:val="nil"/>
            </w:tcBorders>
            <w:shd w:val="clear" w:color="auto" w:fill="auto"/>
            <w:noWrap/>
            <w:vAlign w:val="center"/>
          </w:tcPr>
          <w:p w14:paraId="1D8E8DA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w:t>
            </w:r>
            <w:r w:rsidR="005E7343" w:rsidRPr="004B7E85">
              <w:rPr>
                <w:rFonts w:ascii="Book Antiqua" w:eastAsia="宋体" w:hAnsi="Book Antiqua"/>
              </w:rPr>
              <w:t>and</w:t>
            </w:r>
            <w:r w:rsidRPr="004B7E85">
              <w:rPr>
                <w:rFonts w:ascii="Book Antiqua" w:eastAsia="宋体" w:hAnsi="Book Antiqua"/>
              </w:rPr>
              <w:t xml:space="preserve"> MRI</w:t>
            </w:r>
          </w:p>
        </w:tc>
        <w:tc>
          <w:tcPr>
            <w:tcW w:w="1722" w:type="dxa"/>
            <w:tcBorders>
              <w:top w:val="nil"/>
              <w:left w:val="nil"/>
              <w:bottom w:val="nil"/>
              <w:right w:val="nil"/>
            </w:tcBorders>
            <w:shd w:val="clear" w:color="auto" w:fill="auto"/>
            <w:noWrap/>
            <w:vAlign w:val="center"/>
          </w:tcPr>
          <w:p w14:paraId="00DD65D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 and antiplatelet</w:t>
            </w:r>
          </w:p>
        </w:tc>
        <w:tc>
          <w:tcPr>
            <w:tcW w:w="1134" w:type="dxa"/>
            <w:tcBorders>
              <w:top w:val="nil"/>
              <w:left w:val="nil"/>
              <w:bottom w:val="nil"/>
              <w:right w:val="nil"/>
            </w:tcBorders>
            <w:shd w:val="clear" w:color="auto" w:fill="auto"/>
            <w:noWrap/>
            <w:vAlign w:val="center"/>
          </w:tcPr>
          <w:p w14:paraId="48997E1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940" w:type="dxa"/>
            <w:tcBorders>
              <w:top w:val="nil"/>
              <w:left w:val="nil"/>
              <w:bottom w:val="nil"/>
              <w:right w:val="nil"/>
            </w:tcBorders>
            <w:shd w:val="clear" w:color="auto" w:fill="auto"/>
            <w:noWrap/>
            <w:vAlign w:val="center"/>
          </w:tcPr>
          <w:p w14:paraId="43880C88"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r>
      <w:tr w:rsidR="004B7E85" w:rsidRPr="004B7E85" w14:paraId="4C979B59" w14:textId="77777777" w:rsidTr="00E45C30">
        <w:trPr>
          <w:trHeight w:val="604"/>
          <w:jc w:val="center"/>
        </w:trPr>
        <w:tc>
          <w:tcPr>
            <w:tcW w:w="651" w:type="dxa"/>
            <w:tcBorders>
              <w:top w:val="nil"/>
              <w:left w:val="nil"/>
              <w:bottom w:val="single" w:sz="4" w:space="0" w:color="auto"/>
              <w:right w:val="nil"/>
            </w:tcBorders>
            <w:shd w:val="clear" w:color="auto" w:fill="auto"/>
            <w:noWrap/>
            <w:vAlign w:val="center"/>
          </w:tcPr>
          <w:p w14:paraId="4F4A810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6</w:t>
            </w:r>
          </w:p>
        </w:tc>
        <w:tc>
          <w:tcPr>
            <w:tcW w:w="847" w:type="dxa"/>
            <w:tcBorders>
              <w:top w:val="nil"/>
              <w:left w:val="nil"/>
              <w:bottom w:val="single" w:sz="4" w:space="0" w:color="auto"/>
              <w:right w:val="nil"/>
            </w:tcBorders>
            <w:shd w:val="clear" w:color="auto" w:fill="auto"/>
            <w:noWrap/>
            <w:vAlign w:val="center"/>
          </w:tcPr>
          <w:p w14:paraId="7845A54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M/47</w:t>
            </w:r>
          </w:p>
        </w:tc>
        <w:tc>
          <w:tcPr>
            <w:tcW w:w="1272" w:type="dxa"/>
            <w:tcBorders>
              <w:top w:val="nil"/>
              <w:left w:val="nil"/>
              <w:bottom w:val="single" w:sz="4" w:space="0" w:color="auto"/>
              <w:right w:val="nil"/>
            </w:tcBorders>
            <w:shd w:val="clear" w:color="auto" w:fill="auto"/>
            <w:noWrap/>
            <w:vAlign w:val="center"/>
          </w:tcPr>
          <w:p w14:paraId="22E2F25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Fall from height</w:t>
            </w:r>
          </w:p>
        </w:tc>
        <w:tc>
          <w:tcPr>
            <w:tcW w:w="1453" w:type="dxa"/>
            <w:tcBorders>
              <w:top w:val="nil"/>
              <w:left w:val="nil"/>
              <w:bottom w:val="single" w:sz="4" w:space="0" w:color="auto"/>
              <w:right w:val="nil"/>
            </w:tcBorders>
            <w:vAlign w:val="center"/>
          </w:tcPr>
          <w:p w14:paraId="77786B3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13</w:t>
            </w:r>
          </w:p>
        </w:tc>
        <w:tc>
          <w:tcPr>
            <w:tcW w:w="1453" w:type="dxa"/>
            <w:tcBorders>
              <w:top w:val="nil"/>
              <w:left w:val="nil"/>
              <w:bottom w:val="single" w:sz="4" w:space="0" w:color="auto"/>
              <w:right w:val="nil"/>
            </w:tcBorders>
            <w:shd w:val="clear" w:color="auto" w:fill="auto"/>
            <w:noWrap/>
            <w:vAlign w:val="center"/>
          </w:tcPr>
          <w:p w14:paraId="61B70FB9"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Headache</w:t>
            </w:r>
          </w:p>
        </w:tc>
        <w:tc>
          <w:tcPr>
            <w:tcW w:w="712" w:type="dxa"/>
            <w:tcBorders>
              <w:top w:val="nil"/>
              <w:left w:val="nil"/>
              <w:bottom w:val="single" w:sz="4" w:space="0" w:color="auto"/>
              <w:right w:val="nil"/>
            </w:tcBorders>
            <w:vAlign w:val="center"/>
          </w:tcPr>
          <w:p w14:paraId="46E3231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single" w:sz="4" w:space="0" w:color="auto"/>
              <w:right w:val="nil"/>
            </w:tcBorders>
            <w:shd w:val="clear" w:color="auto" w:fill="auto"/>
            <w:noWrap/>
            <w:vAlign w:val="center"/>
          </w:tcPr>
          <w:p w14:paraId="12C719DB"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Skull base fracture</w:t>
            </w:r>
          </w:p>
        </w:tc>
        <w:tc>
          <w:tcPr>
            <w:tcW w:w="1922" w:type="dxa"/>
            <w:tcBorders>
              <w:top w:val="nil"/>
              <w:left w:val="nil"/>
              <w:bottom w:val="single" w:sz="4" w:space="0" w:color="auto"/>
              <w:right w:val="nil"/>
            </w:tcBorders>
            <w:shd w:val="clear" w:color="auto" w:fill="auto"/>
            <w:noWrap/>
            <w:vAlign w:val="center"/>
          </w:tcPr>
          <w:p w14:paraId="7B37A5D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 </w:t>
            </w:r>
          </w:p>
        </w:tc>
        <w:tc>
          <w:tcPr>
            <w:tcW w:w="1722" w:type="dxa"/>
            <w:tcBorders>
              <w:top w:val="nil"/>
              <w:left w:val="nil"/>
              <w:bottom w:val="single" w:sz="4" w:space="0" w:color="auto"/>
              <w:right w:val="nil"/>
            </w:tcBorders>
            <w:shd w:val="clear" w:color="auto" w:fill="auto"/>
            <w:noWrap/>
            <w:vAlign w:val="center"/>
          </w:tcPr>
          <w:p w14:paraId="20E3488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DC</w:t>
            </w:r>
          </w:p>
        </w:tc>
        <w:tc>
          <w:tcPr>
            <w:tcW w:w="1134" w:type="dxa"/>
            <w:tcBorders>
              <w:top w:val="nil"/>
              <w:left w:val="nil"/>
              <w:bottom w:val="single" w:sz="4" w:space="0" w:color="auto"/>
              <w:right w:val="nil"/>
            </w:tcBorders>
            <w:shd w:val="clear" w:color="auto" w:fill="auto"/>
            <w:noWrap/>
            <w:vAlign w:val="center"/>
          </w:tcPr>
          <w:p w14:paraId="4A617DA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c>
          <w:tcPr>
            <w:tcW w:w="940" w:type="dxa"/>
            <w:tcBorders>
              <w:top w:val="nil"/>
              <w:left w:val="nil"/>
              <w:bottom w:val="single" w:sz="4" w:space="0" w:color="auto"/>
              <w:right w:val="nil"/>
            </w:tcBorders>
            <w:shd w:val="clear" w:color="auto" w:fill="auto"/>
            <w:noWrap/>
            <w:vAlign w:val="center"/>
          </w:tcPr>
          <w:p w14:paraId="191EC5D1"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r>
    </w:tbl>
    <w:p w14:paraId="6F2F768D" w14:textId="3C9816A7" w:rsidR="00A77B3E" w:rsidRPr="004B7E85" w:rsidRDefault="005E7343" w:rsidP="004B7E85">
      <w:pPr>
        <w:adjustRightInd w:val="0"/>
        <w:snapToGrid w:val="0"/>
        <w:spacing w:line="360" w:lineRule="auto"/>
        <w:jc w:val="both"/>
        <w:rPr>
          <w:rFonts w:ascii="Book Antiqua" w:eastAsia="等线" w:hAnsi="Book Antiqua"/>
        </w:rPr>
      </w:pPr>
      <w:bookmarkStart w:id="12" w:name="_Hlk39138461"/>
      <w:bookmarkEnd w:id="11"/>
      <w:r w:rsidRPr="004B7E85">
        <w:rPr>
          <w:rFonts w:ascii="Book Antiqua" w:eastAsia="等线" w:hAnsi="Book Antiqua"/>
        </w:rPr>
        <w:t xml:space="preserve">CT: Computed tomography; CTA: Computed tomography angiography; DC: Decompressive craniectomy; </w:t>
      </w:r>
      <w:r w:rsidR="003F0AC5" w:rsidRPr="004B7E85">
        <w:rPr>
          <w:rFonts w:ascii="Book Antiqua" w:eastAsia="等线" w:hAnsi="Book Antiqua"/>
        </w:rPr>
        <w:t xml:space="preserve">DSA: Digital subtraction angiography; </w:t>
      </w:r>
      <w:r w:rsidRPr="004B7E85">
        <w:rPr>
          <w:rFonts w:ascii="Book Antiqua" w:eastAsia="等线" w:hAnsi="Book Antiqua"/>
        </w:rPr>
        <w:t xml:space="preserve">DU: Duplex ultrasonography; </w:t>
      </w:r>
      <w:r w:rsidR="003F0AC5" w:rsidRPr="004B7E85">
        <w:rPr>
          <w:rFonts w:ascii="Book Antiqua" w:eastAsia="等线" w:hAnsi="Book Antiqua"/>
        </w:rPr>
        <w:t xml:space="preserve">F: Female; </w:t>
      </w:r>
      <w:r w:rsidRPr="004B7E85">
        <w:rPr>
          <w:rFonts w:ascii="Book Antiqua" w:eastAsia="等线" w:hAnsi="Book Antiqua"/>
        </w:rPr>
        <w:t xml:space="preserve">GCS: Glasgow Coma Scale; GOS: Glasgow Outcome Scale; </w:t>
      </w:r>
      <w:r w:rsidR="003F0AC5" w:rsidRPr="004B7E85">
        <w:rPr>
          <w:rFonts w:ascii="Book Antiqua" w:eastAsia="等线" w:hAnsi="Book Antiqua"/>
        </w:rPr>
        <w:t>M: Male;</w:t>
      </w:r>
      <w:r w:rsidR="003F0AC5">
        <w:rPr>
          <w:rFonts w:ascii="Book Antiqua" w:eastAsia="等线" w:hAnsi="Book Antiqua"/>
        </w:rPr>
        <w:t xml:space="preserve"> </w:t>
      </w:r>
      <w:r w:rsidRPr="004B7E85">
        <w:rPr>
          <w:rFonts w:ascii="Book Antiqua" w:eastAsia="等线" w:hAnsi="Book Antiqua"/>
        </w:rPr>
        <w:t xml:space="preserve">MRI: Magnetic resonance imaging; NA: </w:t>
      </w:r>
      <w:hyperlink r:id="rId17" w:tgtFrame="https://www.baidu.com/_blank" w:history="1">
        <w:r w:rsidRPr="004B7E85">
          <w:rPr>
            <w:rStyle w:val="a5"/>
            <w:rFonts w:ascii="Book Antiqua" w:eastAsia="宋体" w:hAnsi="Book Antiqua"/>
            <w:color w:val="auto"/>
          </w:rPr>
          <w:t>Not applicable</w:t>
        </w:r>
      </w:hyperlink>
      <w:r w:rsidRPr="004B7E85">
        <w:rPr>
          <w:rStyle w:val="a5"/>
          <w:rFonts w:ascii="Book Antiqua" w:eastAsia="宋体" w:hAnsi="Book Antiqua"/>
          <w:color w:val="auto"/>
        </w:rPr>
        <w:t xml:space="preserve">; </w:t>
      </w:r>
      <w:r w:rsidRPr="004B7E85">
        <w:rPr>
          <w:rFonts w:ascii="Book Antiqua" w:eastAsia="等线" w:hAnsi="Book Antiqua"/>
        </w:rPr>
        <w:t>TCD: Transcranial Doppler.</w:t>
      </w:r>
      <w:bookmarkEnd w:id="12"/>
    </w:p>
    <w:sectPr w:rsidR="00A77B3E" w:rsidRPr="004B7E85" w:rsidSect="004B0C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84037" w14:textId="77777777" w:rsidR="00F7739D" w:rsidRDefault="00F7739D" w:rsidP="00250E73">
      <w:r>
        <w:separator/>
      </w:r>
    </w:p>
  </w:endnote>
  <w:endnote w:type="continuationSeparator" w:id="0">
    <w:p w14:paraId="17E519BB" w14:textId="77777777" w:rsidR="00F7739D" w:rsidRDefault="00F7739D" w:rsidP="0025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17217755"/>
      <w:docPartObj>
        <w:docPartGallery w:val="Page Numbers (Bottom of Page)"/>
        <w:docPartUnique/>
      </w:docPartObj>
    </w:sdtPr>
    <w:sdtEndPr>
      <w:rPr>
        <w:noProof/>
      </w:rPr>
    </w:sdtEndPr>
    <w:sdtContent>
      <w:p w14:paraId="536C029C" w14:textId="666EF403" w:rsidR="000B158C" w:rsidRPr="004B0C42" w:rsidRDefault="000B158C">
        <w:pPr>
          <w:pStyle w:val="a4"/>
          <w:jc w:val="right"/>
          <w:rPr>
            <w:rFonts w:ascii="Book Antiqua" w:hAnsi="Book Antiqua"/>
            <w:sz w:val="24"/>
            <w:szCs w:val="24"/>
          </w:rPr>
        </w:pPr>
        <w:r w:rsidRPr="004B0C42">
          <w:rPr>
            <w:rFonts w:ascii="Book Antiqua" w:hAnsi="Book Antiqua"/>
            <w:sz w:val="24"/>
            <w:szCs w:val="24"/>
          </w:rPr>
          <w:fldChar w:fldCharType="begin"/>
        </w:r>
        <w:r w:rsidRPr="004B0C42">
          <w:rPr>
            <w:rFonts w:ascii="Book Antiqua" w:hAnsi="Book Antiqua"/>
            <w:sz w:val="24"/>
            <w:szCs w:val="24"/>
          </w:rPr>
          <w:instrText xml:space="preserve"> PAGE   \* MERGEFORMAT </w:instrText>
        </w:r>
        <w:r w:rsidRPr="004B0C42">
          <w:rPr>
            <w:rFonts w:ascii="Book Antiqua" w:hAnsi="Book Antiqua"/>
            <w:sz w:val="24"/>
            <w:szCs w:val="24"/>
          </w:rPr>
          <w:fldChar w:fldCharType="separate"/>
        </w:r>
        <w:r w:rsidR="00F7739D">
          <w:rPr>
            <w:rFonts w:ascii="Book Antiqua" w:hAnsi="Book Antiqua"/>
            <w:noProof/>
            <w:sz w:val="24"/>
            <w:szCs w:val="24"/>
          </w:rPr>
          <w:t>1</w:t>
        </w:r>
        <w:r w:rsidRPr="004B0C42">
          <w:rPr>
            <w:rFonts w:ascii="Book Antiqua" w:hAnsi="Book Antiqua"/>
            <w:noProof/>
            <w:sz w:val="24"/>
            <w:szCs w:val="24"/>
          </w:rPr>
          <w:fldChar w:fldCharType="end"/>
        </w:r>
        <w:r w:rsidR="004B7E85">
          <w:rPr>
            <w:rFonts w:ascii="Book Antiqua" w:hAnsi="Book Antiqua"/>
            <w:noProof/>
            <w:sz w:val="24"/>
            <w:szCs w:val="24"/>
          </w:rPr>
          <w:t xml:space="preserve"> </w:t>
        </w:r>
        <w:r w:rsidRPr="004B0C42">
          <w:rPr>
            <w:rFonts w:ascii="Book Antiqua" w:hAnsi="Book Antiqua"/>
            <w:noProof/>
            <w:sz w:val="24"/>
            <w:szCs w:val="24"/>
          </w:rPr>
          <w:t>/</w:t>
        </w:r>
        <w:r w:rsidR="004B7E85">
          <w:rPr>
            <w:rFonts w:ascii="Book Antiqua" w:hAnsi="Book Antiqua"/>
            <w:noProof/>
            <w:sz w:val="24"/>
            <w:szCs w:val="24"/>
          </w:rPr>
          <w:t xml:space="preserve"> 2</w:t>
        </w:r>
        <w:r w:rsidR="003F0AC5">
          <w:rPr>
            <w:rFonts w:ascii="Book Antiqua" w:hAnsi="Book Antiqua"/>
            <w:noProof/>
            <w:sz w:val="24"/>
            <w:szCs w:val="24"/>
          </w:rPr>
          <w:t>7</w:t>
        </w:r>
      </w:p>
    </w:sdtContent>
  </w:sdt>
  <w:p w14:paraId="69B2F67B" w14:textId="77777777" w:rsidR="002A0923" w:rsidRDefault="002A09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70C68" w14:textId="77777777" w:rsidR="00F7739D" w:rsidRDefault="00F7739D" w:rsidP="00250E73">
      <w:r>
        <w:separator/>
      </w:r>
    </w:p>
  </w:footnote>
  <w:footnote w:type="continuationSeparator" w:id="0">
    <w:p w14:paraId="2CB72A45" w14:textId="77777777" w:rsidR="00F7739D" w:rsidRDefault="00F7739D" w:rsidP="00250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107"/>
    <w:rsid w:val="00033CAC"/>
    <w:rsid w:val="000355CC"/>
    <w:rsid w:val="00052303"/>
    <w:rsid w:val="00082CF7"/>
    <w:rsid w:val="000A38F2"/>
    <w:rsid w:val="000B158C"/>
    <w:rsid w:val="000C1C56"/>
    <w:rsid w:val="001102B3"/>
    <w:rsid w:val="00147D7D"/>
    <w:rsid w:val="0015206B"/>
    <w:rsid w:val="001814CF"/>
    <w:rsid w:val="001B37F0"/>
    <w:rsid w:val="001F7A35"/>
    <w:rsid w:val="0022343D"/>
    <w:rsid w:val="0024242C"/>
    <w:rsid w:val="00250E73"/>
    <w:rsid w:val="00260A04"/>
    <w:rsid w:val="00266DD5"/>
    <w:rsid w:val="002A0923"/>
    <w:rsid w:val="002B6BEA"/>
    <w:rsid w:val="00311344"/>
    <w:rsid w:val="003852A0"/>
    <w:rsid w:val="003C3C8E"/>
    <w:rsid w:val="003F0AC5"/>
    <w:rsid w:val="00463E7C"/>
    <w:rsid w:val="004B0C42"/>
    <w:rsid w:val="004B7E85"/>
    <w:rsid w:val="004D6B72"/>
    <w:rsid w:val="004F1D53"/>
    <w:rsid w:val="005641F2"/>
    <w:rsid w:val="005919BE"/>
    <w:rsid w:val="005A3B47"/>
    <w:rsid w:val="005E50EE"/>
    <w:rsid w:val="005E7343"/>
    <w:rsid w:val="006368DC"/>
    <w:rsid w:val="006C697A"/>
    <w:rsid w:val="007212EC"/>
    <w:rsid w:val="00775B18"/>
    <w:rsid w:val="007828AB"/>
    <w:rsid w:val="007C08AB"/>
    <w:rsid w:val="00800EFC"/>
    <w:rsid w:val="008B0C58"/>
    <w:rsid w:val="008B0E0D"/>
    <w:rsid w:val="009232C4"/>
    <w:rsid w:val="009543B6"/>
    <w:rsid w:val="009A4E81"/>
    <w:rsid w:val="009D1D35"/>
    <w:rsid w:val="009F6C59"/>
    <w:rsid w:val="00A617AA"/>
    <w:rsid w:val="00A77B3E"/>
    <w:rsid w:val="00AE3EF0"/>
    <w:rsid w:val="00B02A29"/>
    <w:rsid w:val="00B10593"/>
    <w:rsid w:val="00B207EB"/>
    <w:rsid w:val="00B31007"/>
    <w:rsid w:val="00B50360"/>
    <w:rsid w:val="00B85DAC"/>
    <w:rsid w:val="00BC538F"/>
    <w:rsid w:val="00C17609"/>
    <w:rsid w:val="00C820D7"/>
    <w:rsid w:val="00C91BA4"/>
    <w:rsid w:val="00CA2A55"/>
    <w:rsid w:val="00CA5321"/>
    <w:rsid w:val="00CA7DE0"/>
    <w:rsid w:val="00D8328B"/>
    <w:rsid w:val="00E45C30"/>
    <w:rsid w:val="00EB2EF1"/>
    <w:rsid w:val="00F07871"/>
    <w:rsid w:val="00F15051"/>
    <w:rsid w:val="00F57CD5"/>
    <w:rsid w:val="00F7739D"/>
    <w:rsid w:val="00FA0EC1"/>
    <w:rsid w:val="00FC7092"/>
    <w:rsid w:val="00FC77C1"/>
    <w:rsid w:val="00FD1F05"/>
    <w:rsid w:val="00FE4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EA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0E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0E73"/>
    <w:rPr>
      <w:sz w:val="18"/>
      <w:szCs w:val="18"/>
    </w:rPr>
  </w:style>
  <w:style w:type="paragraph" w:styleId="a4">
    <w:name w:val="footer"/>
    <w:basedOn w:val="a"/>
    <w:link w:val="Char0"/>
    <w:uiPriority w:val="99"/>
    <w:unhideWhenUsed/>
    <w:rsid w:val="00250E73"/>
    <w:pPr>
      <w:tabs>
        <w:tab w:val="center" w:pos="4153"/>
        <w:tab w:val="right" w:pos="8306"/>
      </w:tabs>
      <w:snapToGrid w:val="0"/>
    </w:pPr>
    <w:rPr>
      <w:sz w:val="18"/>
      <w:szCs w:val="18"/>
    </w:rPr>
  </w:style>
  <w:style w:type="character" w:customStyle="1" w:styleId="Char0">
    <w:name w:val="页脚 Char"/>
    <w:basedOn w:val="a0"/>
    <w:link w:val="a4"/>
    <w:uiPriority w:val="99"/>
    <w:rsid w:val="00250E73"/>
    <w:rPr>
      <w:sz w:val="18"/>
      <w:szCs w:val="18"/>
    </w:rPr>
  </w:style>
  <w:style w:type="character" w:styleId="a5">
    <w:name w:val="Hyperlink"/>
    <w:basedOn w:val="a0"/>
    <w:uiPriority w:val="99"/>
    <w:unhideWhenUsed/>
    <w:qFormat/>
    <w:rsid w:val="005E7343"/>
    <w:rPr>
      <w:color w:val="666666"/>
      <w:u w:val="none"/>
    </w:rPr>
  </w:style>
  <w:style w:type="paragraph" w:styleId="a6">
    <w:name w:val="Balloon Text"/>
    <w:basedOn w:val="a"/>
    <w:link w:val="Char1"/>
    <w:semiHidden/>
    <w:unhideWhenUsed/>
    <w:rsid w:val="00FA0EC1"/>
    <w:rPr>
      <w:rFonts w:ascii="Segoe UI" w:hAnsi="Segoe UI" w:cs="Segoe UI"/>
      <w:sz w:val="18"/>
      <w:szCs w:val="18"/>
    </w:rPr>
  </w:style>
  <w:style w:type="character" w:customStyle="1" w:styleId="Char1">
    <w:name w:val="批注框文本 Char"/>
    <w:basedOn w:val="a0"/>
    <w:link w:val="a6"/>
    <w:semiHidden/>
    <w:rsid w:val="00FA0EC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0E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0E73"/>
    <w:rPr>
      <w:sz w:val="18"/>
      <w:szCs w:val="18"/>
    </w:rPr>
  </w:style>
  <w:style w:type="paragraph" w:styleId="a4">
    <w:name w:val="footer"/>
    <w:basedOn w:val="a"/>
    <w:link w:val="Char0"/>
    <w:uiPriority w:val="99"/>
    <w:unhideWhenUsed/>
    <w:rsid w:val="00250E73"/>
    <w:pPr>
      <w:tabs>
        <w:tab w:val="center" w:pos="4153"/>
        <w:tab w:val="right" w:pos="8306"/>
      </w:tabs>
      <w:snapToGrid w:val="0"/>
    </w:pPr>
    <w:rPr>
      <w:sz w:val="18"/>
      <w:szCs w:val="18"/>
    </w:rPr>
  </w:style>
  <w:style w:type="character" w:customStyle="1" w:styleId="Char0">
    <w:name w:val="页脚 Char"/>
    <w:basedOn w:val="a0"/>
    <w:link w:val="a4"/>
    <w:uiPriority w:val="99"/>
    <w:rsid w:val="00250E73"/>
    <w:rPr>
      <w:sz w:val="18"/>
      <w:szCs w:val="18"/>
    </w:rPr>
  </w:style>
  <w:style w:type="character" w:styleId="a5">
    <w:name w:val="Hyperlink"/>
    <w:basedOn w:val="a0"/>
    <w:uiPriority w:val="99"/>
    <w:unhideWhenUsed/>
    <w:qFormat/>
    <w:rsid w:val="005E7343"/>
    <w:rPr>
      <w:color w:val="666666"/>
      <w:u w:val="none"/>
    </w:rPr>
  </w:style>
  <w:style w:type="paragraph" w:styleId="a6">
    <w:name w:val="Balloon Text"/>
    <w:basedOn w:val="a"/>
    <w:link w:val="Char1"/>
    <w:semiHidden/>
    <w:unhideWhenUsed/>
    <w:rsid w:val="00FA0EC1"/>
    <w:rPr>
      <w:rFonts w:ascii="Segoe UI" w:hAnsi="Segoe UI" w:cs="Segoe UI"/>
      <w:sz w:val="18"/>
      <w:szCs w:val="18"/>
    </w:rPr>
  </w:style>
  <w:style w:type="character" w:customStyle="1" w:styleId="Char1">
    <w:name w:val="批注框文本 Char"/>
    <w:basedOn w:val="a0"/>
    <w:link w:val="a6"/>
    <w:semiHidden/>
    <w:rsid w:val="00FA0E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E334F-1D3B-477A-8334-583AD452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5474</Words>
  <Characters>31205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20</cp:revision>
  <dcterms:created xsi:type="dcterms:W3CDTF">2020-09-04T12:30:00Z</dcterms:created>
  <dcterms:modified xsi:type="dcterms:W3CDTF">2020-10-22T06:56:00Z</dcterms:modified>
</cp:coreProperties>
</file>