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F2FC5" w14:textId="77777777" w:rsidR="00A77B3E" w:rsidRDefault="001300D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B48521C" w14:textId="77777777" w:rsidR="00A77B3E" w:rsidRDefault="001300D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56316</w:t>
      </w:r>
    </w:p>
    <w:p w14:paraId="0082E932" w14:textId="77777777" w:rsidR="00A77B3E" w:rsidRDefault="001300D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938E1A8" w14:textId="77777777" w:rsidR="00A77B3E" w:rsidRDefault="00A77B3E">
      <w:pPr>
        <w:spacing w:line="360" w:lineRule="auto"/>
        <w:jc w:val="both"/>
      </w:pPr>
    </w:p>
    <w:p w14:paraId="5635B03D" w14:textId="77777777" w:rsidR="00A77B3E" w:rsidRDefault="001300D8">
      <w:pPr>
        <w:spacing w:line="360" w:lineRule="auto"/>
        <w:jc w:val="both"/>
      </w:pPr>
      <w:r>
        <w:rPr>
          <w:rFonts w:ascii="Book Antiqua" w:eastAsia="Book Antiqua" w:hAnsi="Book Antiqua" w:cs="Book Antiqua"/>
          <w:b/>
          <w:i/>
          <w:color w:val="000000"/>
        </w:rPr>
        <w:t>Clinical and Translational Research</w:t>
      </w:r>
    </w:p>
    <w:p w14:paraId="64B70107" w14:textId="77777777" w:rsidR="00A77B3E" w:rsidRDefault="001300D8">
      <w:pPr>
        <w:spacing w:line="360" w:lineRule="auto"/>
        <w:jc w:val="both"/>
      </w:pPr>
      <w:r>
        <w:rPr>
          <w:rFonts w:ascii="Book Antiqua" w:eastAsia="Book Antiqua" w:hAnsi="Book Antiqua" w:cs="Book Antiqua"/>
          <w:b/>
          <w:bCs/>
          <w:i/>
          <w:iCs/>
          <w:color w:val="000000"/>
          <w:shd w:val="clear" w:color="auto" w:fill="FFFFFF"/>
        </w:rPr>
        <w:t>Streptococcus agalactiae</w:t>
      </w:r>
      <w:r w:rsidRPr="00BB65EE">
        <w:rPr>
          <w:rFonts w:ascii="Book Antiqua" w:eastAsia="Book Antiqua" w:hAnsi="Book Antiqua" w:cs="Book Antiqua"/>
          <w:b/>
          <w:bCs/>
          <w:iCs/>
          <w:color w:val="000000"/>
          <w:shd w:val="clear" w:color="auto" w:fill="FFFFFF"/>
        </w:rPr>
        <w:t>:</w:t>
      </w:r>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color w:val="000000"/>
          <w:shd w:val="clear" w:color="auto" w:fill="FFFFFF"/>
        </w:rPr>
        <w:t>Identification methods, antimicrobial susceptibility, and resistance genes in pregnant women</w:t>
      </w:r>
    </w:p>
    <w:p w14:paraId="5BAF66D2" w14:textId="77777777" w:rsidR="00A77B3E" w:rsidRDefault="00A77B3E">
      <w:pPr>
        <w:spacing w:line="360" w:lineRule="auto"/>
        <w:jc w:val="both"/>
      </w:pPr>
    </w:p>
    <w:p w14:paraId="73087B19" w14:textId="77777777" w:rsidR="00A77B3E" w:rsidRDefault="001300D8">
      <w:pPr>
        <w:spacing w:line="360" w:lineRule="auto"/>
        <w:jc w:val="both"/>
      </w:pPr>
      <w:r>
        <w:rPr>
          <w:rFonts w:ascii="Book Antiqua" w:eastAsia="Book Antiqua" w:hAnsi="Book Antiqua" w:cs="Book Antiqua"/>
          <w:color w:val="000000"/>
          <w:shd w:val="clear" w:color="auto" w:fill="FFFFFF"/>
        </w:rPr>
        <w:t xml:space="preserve">Santana FAF </w:t>
      </w:r>
      <w:r>
        <w:rPr>
          <w:rFonts w:ascii="Book Antiqua" w:eastAsia="Book Antiqua" w:hAnsi="Book Antiqua" w:cs="Book Antiqua"/>
          <w:i/>
          <w:iCs/>
          <w:color w:val="000000"/>
          <w:shd w:val="clear" w:color="auto" w:fill="FFFFFF"/>
        </w:rPr>
        <w:t>et al. S. agalactiae</w:t>
      </w:r>
      <w:r>
        <w:rPr>
          <w:rFonts w:ascii="Book Antiqua" w:eastAsia="Book Antiqua" w:hAnsi="Book Antiqua" w:cs="Book Antiqua"/>
          <w:color w:val="000000"/>
          <w:shd w:val="clear" w:color="auto" w:fill="FFFFFF"/>
        </w:rPr>
        <w:t xml:space="preserve"> identification, susceptibility, and resistance </w:t>
      </w:r>
    </w:p>
    <w:p w14:paraId="2767751B" w14:textId="77777777" w:rsidR="00A77B3E" w:rsidRDefault="00A77B3E">
      <w:pPr>
        <w:spacing w:line="360" w:lineRule="auto"/>
        <w:jc w:val="both"/>
      </w:pPr>
    </w:p>
    <w:p w14:paraId="47044C93" w14:textId="77777777" w:rsidR="00A77B3E" w:rsidRDefault="001300D8">
      <w:pPr>
        <w:spacing w:line="360" w:lineRule="auto"/>
        <w:jc w:val="both"/>
      </w:pPr>
      <w:proofErr w:type="spellStart"/>
      <w:r>
        <w:rPr>
          <w:rFonts w:ascii="Book Antiqua" w:eastAsia="Book Antiqua" w:hAnsi="Book Antiqua" w:cs="Book Antiqua"/>
          <w:color w:val="000000"/>
        </w:rPr>
        <w:t>Fabrícia</w:t>
      </w:r>
      <w:proofErr w:type="spellEnd"/>
      <w:r>
        <w:rPr>
          <w:rFonts w:ascii="Book Antiqua" w:eastAsia="Book Antiqua" w:hAnsi="Book Antiqua" w:cs="Book Antiqua"/>
          <w:color w:val="000000"/>
        </w:rPr>
        <w:t xml:space="preserve"> Almeida Fernandes Santana, Tais Viana Ledo de Oliveira, Marcelo Barreto de Souza Filho, Lucas Santana Coelho da Silva, </w:t>
      </w:r>
      <w:proofErr w:type="spellStart"/>
      <w:r>
        <w:rPr>
          <w:rFonts w:ascii="Book Antiqua" w:eastAsia="Book Antiqua" w:hAnsi="Book Antiqua" w:cs="Book Antiqua"/>
          <w:color w:val="000000"/>
        </w:rPr>
        <w:t>Breno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de Brito, </w:t>
      </w:r>
      <w:proofErr w:type="spellStart"/>
      <w:r>
        <w:rPr>
          <w:rFonts w:ascii="Book Antiqua" w:eastAsia="Book Antiqua" w:hAnsi="Book Antiqua" w:cs="Book Antiqua"/>
          <w:color w:val="000000"/>
        </w:rPr>
        <w:t>Fabrício</w:t>
      </w:r>
      <w:proofErr w:type="spellEnd"/>
      <w:r>
        <w:rPr>
          <w:rFonts w:ascii="Book Antiqua" w:eastAsia="Book Antiqua" w:hAnsi="Book Antiqua" w:cs="Book Antiqua"/>
          <w:color w:val="000000"/>
        </w:rPr>
        <w:t xml:space="preserve"> Freire de Melo, </w:t>
      </w:r>
      <w:proofErr w:type="spellStart"/>
      <w:r>
        <w:rPr>
          <w:rFonts w:ascii="Book Antiqua" w:eastAsia="Book Antiqua" w:hAnsi="Book Antiqua" w:cs="Book Antiqua"/>
          <w:color w:val="000000"/>
        </w:rPr>
        <w:t>Cláudio</w:t>
      </w:r>
      <w:proofErr w:type="spellEnd"/>
      <w:r>
        <w:rPr>
          <w:rFonts w:ascii="Book Antiqua" w:eastAsia="Book Antiqua" w:hAnsi="Book Antiqua" w:cs="Book Antiqua"/>
          <w:color w:val="000000"/>
        </w:rPr>
        <w:t xml:space="preserve"> Lima Souza, Lucas Miranda Marques, </w:t>
      </w:r>
      <w:proofErr w:type="spellStart"/>
      <w:r>
        <w:rPr>
          <w:rFonts w:ascii="Book Antiqua" w:eastAsia="Book Antiqua" w:hAnsi="Book Antiqua" w:cs="Book Antiqua"/>
          <w:color w:val="000000"/>
        </w:rPr>
        <w:t>Márcio</w:t>
      </w:r>
      <w:proofErr w:type="spellEnd"/>
      <w:r>
        <w:rPr>
          <w:rFonts w:ascii="Book Antiqua" w:eastAsia="Book Antiqua" w:hAnsi="Book Antiqua" w:cs="Book Antiqua"/>
          <w:color w:val="000000"/>
        </w:rPr>
        <w:t xml:space="preserve"> Vasconcelos Oliveira</w:t>
      </w:r>
    </w:p>
    <w:p w14:paraId="0AFA6CFC" w14:textId="77777777" w:rsidR="00A77B3E" w:rsidRDefault="00A77B3E">
      <w:pPr>
        <w:spacing w:line="360" w:lineRule="auto"/>
        <w:jc w:val="both"/>
      </w:pPr>
    </w:p>
    <w:p w14:paraId="4433C142" w14:textId="77777777" w:rsidR="00A77B3E" w:rsidRDefault="001300D8">
      <w:pPr>
        <w:spacing w:line="360" w:lineRule="auto"/>
        <w:jc w:val="both"/>
      </w:pPr>
      <w:proofErr w:type="spellStart"/>
      <w:r>
        <w:rPr>
          <w:rFonts w:ascii="Book Antiqua" w:eastAsia="Book Antiqua" w:hAnsi="Book Antiqua" w:cs="Book Antiqua"/>
          <w:b/>
          <w:bCs/>
          <w:color w:val="000000"/>
        </w:rPr>
        <w:t>Fabrícia</w:t>
      </w:r>
      <w:proofErr w:type="spellEnd"/>
      <w:r>
        <w:rPr>
          <w:rFonts w:ascii="Book Antiqua" w:eastAsia="Book Antiqua" w:hAnsi="Book Antiqua" w:cs="Book Antiqua"/>
          <w:b/>
          <w:bCs/>
          <w:color w:val="000000"/>
        </w:rPr>
        <w:t xml:space="preserve"> Almeida Fernandes Santana, Tais Viana Ledo de Oliveira, </w:t>
      </w:r>
      <w:proofErr w:type="spellStart"/>
      <w:r>
        <w:rPr>
          <w:rFonts w:ascii="Book Antiqua" w:eastAsia="Book Antiqua" w:hAnsi="Book Antiqua" w:cs="Book Antiqua"/>
          <w:b/>
          <w:bCs/>
          <w:color w:val="000000"/>
        </w:rPr>
        <w:t>Breno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Bittencourt</w:t>
      </w:r>
      <w:proofErr w:type="spellEnd"/>
      <w:r>
        <w:rPr>
          <w:rFonts w:ascii="Book Antiqua" w:eastAsia="Book Antiqua" w:hAnsi="Book Antiqua" w:cs="Book Antiqua"/>
          <w:b/>
          <w:bCs/>
          <w:color w:val="000000"/>
        </w:rPr>
        <w:t xml:space="preserve"> de Brito, </w:t>
      </w:r>
      <w:proofErr w:type="spellStart"/>
      <w:r>
        <w:rPr>
          <w:rFonts w:ascii="Book Antiqua" w:eastAsia="Book Antiqua" w:hAnsi="Book Antiqua" w:cs="Book Antiqua"/>
          <w:b/>
          <w:bCs/>
          <w:color w:val="000000"/>
        </w:rPr>
        <w:t>Fabrício</w:t>
      </w:r>
      <w:proofErr w:type="spellEnd"/>
      <w:r>
        <w:rPr>
          <w:rFonts w:ascii="Book Antiqua" w:eastAsia="Book Antiqua" w:hAnsi="Book Antiqua" w:cs="Book Antiqua"/>
          <w:b/>
          <w:bCs/>
          <w:color w:val="000000"/>
        </w:rPr>
        <w:t xml:space="preserve"> Freire de Melo, </w:t>
      </w:r>
      <w:proofErr w:type="spellStart"/>
      <w:r>
        <w:rPr>
          <w:rFonts w:ascii="Book Antiqua" w:eastAsia="Book Antiqua" w:hAnsi="Book Antiqua" w:cs="Book Antiqua"/>
          <w:b/>
          <w:bCs/>
          <w:color w:val="000000"/>
        </w:rPr>
        <w:t>Cláudio</w:t>
      </w:r>
      <w:proofErr w:type="spellEnd"/>
      <w:r>
        <w:rPr>
          <w:rFonts w:ascii="Book Antiqua" w:eastAsia="Book Antiqua" w:hAnsi="Book Antiqua" w:cs="Book Antiqua"/>
          <w:b/>
          <w:bCs/>
          <w:color w:val="000000"/>
        </w:rPr>
        <w:t xml:space="preserve"> Lima Souza, Lucas Miranda Marques, </w:t>
      </w:r>
      <w:proofErr w:type="spellStart"/>
      <w:r>
        <w:rPr>
          <w:rFonts w:ascii="Book Antiqua" w:eastAsia="Book Antiqua" w:hAnsi="Book Antiqua" w:cs="Book Antiqua"/>
          <w:b/>
          <w:bCs/>
          <w:color w:val="000000"/>
        </w:rPr>
        <w:t>Márcio</w:t>
      </w:r>
      <w:proofErr w:type="spellEnd"/>
      <w:r>
        <w:rPr>
          <w:rFonts w:ascii="Book Antiqua" w:eastAsia="Book Antiqua" w:hAnsi="Book Antiqua" w:cs="Book Antiqua"/>
          <w:b/>
          <w:bCs/>
          <w:color w:val="000000"/>
        </w:rPr>
        <w:t xml:space="preserve"> Vasconcelos Oliveira, </w:t>
      </w:r>
      <w:r>
        <w:rPr>
          <w:rFonts w:ascii="Book Antiqua" w:eastAsia="Book Antiqua" w:hAnsi="Book Antiqua" w:cs="Book Antiqua"/>
          <w:color w:val="000000"/>
        </w:rPr>
        <w:t xml:space="preserve">Instituto </w:t>
      </w:r>
      <w:proofErr w:type="spellStart"/>
      <w:r>
        <w:rPr>
          <w:rFonts w:ascii="Book Antiqua" w:eastAsia="Book Antiqua" w:hAnsi="Book Antiqua" w:cs="Book Antiqua"/>
          <w:color w:val="000000"/>
        </w:rPr>
        <w:t>Multidisciplinar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Vitória da Conquista 45029-094, Bahia, Brazil</w:t>
      </w:r>
    </w:p>
    <w:p w14:paraId="1089E648" w14:textId="77777777" w:rsidR="00A77B3E" w:rsidRDefault="00A77B3E">
      <w:pPr>
        <w:spacing w:line="360" w:lineRule="auto"/>
        <w:jc w:val="both"/>
      </w:pPr>
    </w:p>
    <w:p w14:paraId="155421D0" w14:textId="77777777" w:rsidR="00A77B3E" w:rsidRDefault="001300D8">
      <w:pPr>
        <w:spacing w:line="360" w:lineRule="auto"/>
        <w:jc w:val="both"/>
      </w:pPr>
      <w:r>
        <w:rPr>
          <w:rFonts w:ascii="Book Antiqua" w:eastAsia="Book Antiqua" w:hAnsi="Book Antiqua" w:cs="Book Antiqua"/>
          <w:b/>
          <w:bCs/>
          <w:color w:val="000000"/>
        </w:rPr>
        <w:t xml:space="preserve">Marcelo Barreto de Souza Filho, </w:t>
      </w:r>
      <w:proofErr w:type="spellStart"/>
      <w:r>
        <w:rPr>
          <w:rFonts w:ascii="Book Antiqua" w:eastAsia="Book Antiqua" w:hAnsi="Book Antiqua" w:cs="Book Antiqua"/>
          <w:color w:val="000000"/>
        </w:rPr>
        <w:t>Laboratório</w:t>
      </w:r>
      <w:proofErr w:type="spellEnd"/>
      <w:r>
        <w:rPr>
          <w:rFonts w:ascii="Book Antiqua" w:eastAsia="Book Antiqua" w:hAnsi="Book Antiqua" w:cs="Book Antiqua"/>
          <w:color w:val="000000"/>
        </w:rPr>
        <w:t xml:space="preserve"> Oliveira </w:t>
      </w:r>
      <w:proofErr w:type="spellStart"/>
      <w:r>
        <w:rPr>
          <w:rFonts w:ascii="Book Antiqua" w:eastAsia="Book Antiqua" w:hAnsi="Book Antiqua" w:cs="Book Antiqua"/>
          <w:color w:val="000000"/>
        </w:rPr>
        <w:t>Ltda</w:t>
      </w:r>
      <w:proofErr w:type="spellEnd"/>
      <w:r>
        <w:rPr>
          <w:rFonts w:ascii="Book Antiqua" w:eastAsia="Book Antiqua" w:hAnsi="Book Antiqua" w:cs="Book Antiqua"/>
          <w:color w:val="000000"/>
        </w:rPr>
        <w:t>, LABO, Vitória da Conquista 45020740, Bahia, Brazil</w:t>
      </w:r>
    </w:p>
    <w:p w14:paraId="57A1F13E" w14:textId="77777777" w:rsidR="00A77B3E" w:rsidRDefault="00A77B3E">
      <w:pPr>
        <w:spacing w:line="360" w:lineRule="auto"/>
        <w:jc w:val="both"/>
      </w:pPr>
    </w:p>
    <w:p w14:paraId="7AB0B8B4" w14:textId="77777777" w:rsidR="00A77B3E" w:rsidRDefault="001300D8">
      <w:pPr>
        <w:spacing w:line="360" w:lineRule="auto"/>
        <w:jc w:val="both"/>
      </w:pPr>
      <w:r>
        <w:rPr>
          <w:rFonts w:ascii="Book Antiqua" w:eastAsia="Book Antiqua" w:hAnsi="Book Antiqua" w:cs="Book Antiqua"/>
          <w:b/>
          <w:bCs/>
          <w:color w:val="000000"/>
        </w:rPr>
        <w:t xml:space="preserve">Lucas Santana Coelho da Silva, Lucas Miranda Marques, </w:t>
      </w:r>
      <w:r>
        <w:rPr>
          <w:rFonts w:ascii="Book Antiqua" w:eastAsia="Book Antiqua" w:hAnsi="Book Antiqua" w:cs="Book Antiqua"/>
          <w:color w:val="000000"/>
        </w:rPr>
        <w:t xml:space="preserve">Campus Soane </w:t>
      </w:r>
      <w:proofErr w:type="spellStart"/>
      <w:r>
        <w:rPr>
          <w:rFonts w:ascii="Book Antiqua" w:eastAsia="Book Antiqua" w:hAnsi="Book Antiqua" w:cs="Book Antiqua"/>
          <w:color w:val="000000"/>
        </w:rPr>
        <w:t>Nazaré</w:t>
      </w:r>
      <w:proofErr w:type="spellEnd"/>
      <w:r>
        <w:rPr>
          <w:rFonts w:ascii="Book Antiqua" w:eastAsia="Book Antiqua" w:hAnsi="Book Antiqua" w:cs="Book Antiqua"/>
          <w:color w:val="000000"/>
        </w:rPr>
        <w:t xml:space="preserve"> de Andrade,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Estadual</w:t>
      </w:r>
      <w:proofErr w:type="spellEnd"/>
      <w:r>
        <w:rPr>
          <w:rFonts w:ascii="Book Antiqua" w:eastAsia="Book Antiqua" w:hAnsi="Book Antiqua" w:cs="Book Antiqua"/>
          <w:color w:val="000000"/>
        </w:rPr>
        <w:t xml:space="preserve"> de Santa Cruz, </w:t>
      </w:r>
      <w:proofErr w:type="spellStart"/>
      <w:r>
        <w:rPr>
          <w:rFonts w:ascii="Book Antiqua" w:eastAsia="Book Antiqua" w:hAnsi="Book Antiqua" w:cs="Book Antiqua"/>
          <w:color w:val="000000"/>
        </w:rPr>
        <w:t>Ilhéus</w:t>
      </w:r>
      <w:proofErr w:type="spellEnd"/>
      <w:r>
        <w:rPr>
          <w:rFonts w:ascii="Book Antiqua" w:eastAsia="Book Antiqua" w:hAnsi="Book Antiqua" w:cs="Book Antiqua"/>
          <w:color w:val="000000"/>
        </w:rPr>
        <w:t xml:space="preserve"> 45662900, Bahia, Brazil</w:t>
      </w:r>
    </w:p>
    <w:p w14:paraId="68AAC1C8" w14:textId="77777777" w:rsidR="00A77B3E" w:rsidRDefault="00A77B3E">
      <w:pPr>
        <w:spacing w:line="360" w:lineRule="auto"/>
        <w:jc w:val="both"/>
      </w:pPr>
    </w:p>
    <w:p w14:paraId="79D9012D" w14:textId="77777777" w:rsidR="00A77B3E" w:rsidRDefault="001300D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equally contributed to this paper with conception and design of the study, literature review and analysis, drafting and critical revision and editing, and final approval of the final version.</w:t>
      </w:r>
    </w:p>
    <w:p w14:paraId="150F0E4A" w14:textId="77777777" w:rsidR="00A77B3E" w:rsidRDefault="00A77B3E">
      <w:pPr>
        <w:spacing w:line="360" w:lineRule="auto"/>
        <w:jc w:val="both"/>
      </w:pPr>
    </w:p>
    <w:p w14:paraId="7DA3F8EE" w14:textId="77777777" w:rsidR="00A77B3E" w:rsidRDefault="001300D8">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Fabrício</w:t>
      </w:r>
      <w:proofErr w:type="spellEnd"/>
      <w:r>
        <w:rPr>
          <w:rFonts w:ascii="Book Antiqua" w:eastAsia="Book Antiqua" w:hAnsi="Book Antiqua" w:cs="Book Antiqua"/>
          <w:b/>
          <w:bCs/>
          <w:color w:val="000000"/>
        </w:rPr>
        <w:t xml:space="preserve"> Freire de Melo, PhD, Postdoc, Professor, </w:t>
      </w:r>
      <w:r>
        <w:rPr>
          <w:rFonts w:ascii="Book Antiqua" w:eastAsia="Book Antiqua" w:hAnsi="Book Antiqua" w:cs="Book Antiqua"/>
          <w:color w:val="000000"/>
        </w:rPr>
        <w:t xml:space="preserve">Instituto </w:t>
      </w:r>
      <w:proofErr w:type="spellStart"/>
      <w:r>
        <w:rPr>
          <w:rFonts w:ascii="Book Antiqua" w:eastAsia="Book Antiqua" w:hAnsi="Book Antiqua" w:cs="Book Antiqua"/>
          <w:color w:val="000000"/>
        </w:rPr>
        <w:t>Multidisciplinar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w:t>
      </w:r>
      <w:proofErr w:type="spellStart"/>
      <w:r>
        <w:rPr>
          <w:rFonts w:ascii="Book Antiqua" w:eastAsia="Book Antiqua" w:hAnsi="Book Antiqua" w:cs="Book Antiqua"/>
          <w:color w:val="000000"/>
        </w:rPr>
        <w:t>Rua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Hormindo</w:t>
      </w:r>
      <w:proofErr w:type="spellEnd"/>
      <w:r>
        <w:rPr>
          <w:rFonts w:ascii="Book Antiqua" w:eastAsia="Book Antiqua" w:hAnsi="Book Antiqua" w:cs="Book Antiqua"/>
          <w:color w:val="000000"/>
        </w:rPr>
        <w:t xml:space="preserve"> Barros, 58, Quadra 17, </w:t>
      </w:r>
      <w:proofErr w:type="spellStart"/>
      <w:r>
        <w:rPr>
          <w:rFonts w:ascii="Book Antiqua" w:eastAsia="Book Antiqua" w:hAnsi="Book Antiqua" w:cs="Book Antiqua"/>
          <w:color w:val="000000"/>
        </w:rPr>
        <w:t>Lote</w:t>
      </w:r>
      <w:proofErr w:type="spellEnd"/>
      <w:r>
        <w:rPr>
          <w:rFonts w:ascii="Book Antiqua" w:eastAsia="Book Antiqua" w:hAnsi="Book Antiqua" w:cs="Book Antiqua"/>
          <w:color w:val="000000"/>
        </w:rPr>
        <w:t xml:space="preserve"> 58, Vitória da Conquista 45029-094, Bahia, Brazil. freiremelo@yahoo.com.br</w:t>
      </w:r>
    </w:p>
    <w:p w14:paraId="1691D0AD" w14:textId="77777777" w:rsidR="00A77B3E" w:rsidRDefault="00A77B3E">
      <w:pPr>
        <w:spacing w:line="360" w:lineRule="auto"/>
        <w:jc w:val="both"/>
      </w:pPr>
    </w:p>
    <w:p w14:paraId="72FF4D65" w14:textId="77777777" w:rsidR="00A77B3E" w:rsidRDefault="001300D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24, 2020</w:t>
      </w:r>
    </w:p>
    <w:p w14:paraId="4748FFA5" w14:textId="77777777" w:rsidR="00A77B3E" w:rsidRDefault="001300D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2020</w:t>
      </w:r>
    </w:p>
    <w:p w14:paraId="568442C5" w14:textId="3433827E" w:rsidR="00A77B3E" w:rsidRPr="00D9318D" w:rsidRDefault="001300D8" w:rsidP="00D9318D">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Accepted:</w:t>
      </w:r>
      <w:r w:rsidR="00D9318D" w:rsidRPr="00D9318D">
        <w:rPr>
          <w:rFonts w:ascii="Book Antiqua" w:hAnsi="Book Antiqua" w:cs="Arial"/>
          <w:color w:val="000000" w:themeColor="text1"/>
          <w:shd w:val="clear" w:color="auto" w:fill="FFFFFF"/>
        </w:rPr>
        <w:t xml:space="preserve"> </w:t>
      </w:r>
      <w:r w:rsidR="00D9318D">
        <w:rPr>
          <w:rFonts w:ascii="Book Antiqua" w:hAnsi="Book Antiqua" w:cs="Arial"/>
          <w:color w:val="000000" w:themeColor="text1"/>
          <w:shd w:val="clear" w:color="auto" w:fill="FFFFFF"/>
        </w:rPr>
        <w:t>August 22, 2020</w:t>
      </w:r>
      <w:r>
        <w:rPr>
          <w:rFonts w:ascii="Book Antiqua" w:eastAsia="Book Antiqua" w:hAnsi="Book Antiqua" w:cs="Book Antiqua"/>
          <w:b/>
          <w:bCs/>
          <w:color w:val="000000"/>
        </w:rPr>
        <w:t xml:space="preserve"> </w:t>
      </w:r>
    </w:p>
    <w:p w14:paraId="2B0253A3" w14:textId="77777777" w:rsidR="00A77B3E" w:rsidRDefault="001300D8">
      <w:pPr>
        <w:spacing w:line="360" w:lineRule="auto"/>
        <w:jc w:val="both"/>
      </w:pPr>
      <w:r>
        <w:rPr>
          <w:rFonts w:ascii="Book Antiqua" w:eastAsia="Book Antiqua" w:hAnsi="Book Antiqua" w:cs="Book Antiqua"/>
          <w:b/>
          <w:bCs/>
          <w:color w:val="000000"/>
        </w:rPr>
        <w:t xml:space="preserve">Published online: </w:t>
      </w:r>
    </w:p>
    <w:p w14:paraId="5F8B10AB" w14:textId="77777777" w:rsidR="00487FBD" w:rsidRDefault="00487FBD">
      <w:pPr>
        <w:spacing w:line="360" w:lineRule="auto"/>
        <w:jc w:val="both"/>
        <w:rPr>
          <w:rFonts w:ascii="Book Antiqua" w:eastAsia="Book Antiqua" w:hAnsi="Book Antiqua" w:cs="Book Antiqua"/>
          <w:b/>
          <w:color w:val="000000"/>
        </w:rPr>
      </w:pPr>
    </w:p>
    <w:p w14:paraId="4EF2DF16" w14:textId="77777777" w:rsidR="00487FBD" w:rsidRDefault="00487FBD">
      <w:pPr>
        <w:spacing w:line="360" w:lineRule="auto"/>
        <w:jc w:val="both"/>
        <w:rPr>
          <w:rFonts w:ascii="Book Antiqua" w:eastAsia="Book Antiqua" w:hAnsi="Book Antiqua" w:cs="Book Antiqua"/>
          <w:b/>
          <w:color w:val="000000"/>
        </w:rPr>
      </w:pPr>
    </w:p>
    <w:p w14:paraId="6818ADF2" w14:textId="750B5618" w:rsidR="00A77B3E" w:rsidRDefault="001300D8">
      <w:pPr>
        <w:spacing w:line="360" w:lineRule="auto"/>
        <w:jc w:val="both"/>
      </w:pPr>
      <w:r>
        <w:rPr>
          <w:rFonts w:ascii="Book Antiqua" w:eastAsia="Book Antiqua" w:hAnsi="Book Antiqua" w:cs="Book Antiqua"/>
          <w:b/>
          <w:color w:val="000000"/>
        </w:rPr>
        <w:t>Abstract</w:t>
      </w:r>
    </w:p>
    <w:p w14:paraId="15D61B05" w14:textId="77777777" w:rsidR="00A77B3E" w:rsidRDefault="001300D8">
      <w:pPr>
        <w:spacing w:line="360" w:lineRule="auto"/>
        <w:jc w:val="both"/>
      </w:pPr>
      <w:r>
        <w:rPr>
          <w:rFonts w:ascii="Book Antiqua" w:eastAsia="Book Antiqua" w:hAnsi="Book Antiqua" w:cs="Book Antiqua"/>
          <w:color w:val="000000"/>
        </w:rPr>
        <w:t>BACKGROUND</w:t>
      </w:r>
    </w:p>
    <w:p w14:paraId="51D75D31" w14:textId="77777777" w:rsidR="00A77B3E" w:rsidRDefault="001300D8">
      <w:pPr>
        <w:spacing w:line="360" w:lineRule="auto"/>
        <w:jc w:val="both"/>
      </w:pPr>
      <w:r>
        <w:rPr>
          <w:rFonts w:ascii="Book Antiqua" w:eastAsia="Book Antiqua" w:hAnsi="Book Antiqua" w:cs="Book Antiqua"/>
          <w:color w:val="000000"/>
        </w:rPr>
        <w:t xml:space="preserve">Group B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(GBS) is a normal component of the gastrointestinal and genital microbiota in humans and can lead to important infections in newborns.</w:t>
      </w:r>
    </w:p>
    <w:p w14:paraId="4E1EFA7D" w14:textId="77777777" w:rsidR="00A77B3E" w:rsidRDefault="00A77B3E">
      <w:pPr>
        <w:spacing w:line="360" w:lineRule="auto"/>
        <w:jc w:val="both"/>
      </w:pPr>
    </w:p>
    <w:p w14:paraId="157C7783" w14:textId="77777777" w:rsidR="00A77B3E" w:rsidRDefault="001300D8">
      <w:pPr>
        <w:spacing w:line="360" w:lineRule="auto"/>
        <w:jc w:val="both"/>
      </w:pPr>
      <w:r>
        <w:rPr>
          <w:rFonts w:ascii="Book Antiqua" w:eastAsia="Book Antiqua" w:hAnsi="Book Antiqua" w:cs="Book Antiqua"/>
          <w:color w:val="000000"/>
        </w:rPr>
        <w:t>AIM</w:t>
      </w:r>
    </w:p>
    <w:p w14:paraId="630197DB" w14:textId="77777777" w:rsidR="00A77B3E" w:rsidRDefault="001300D8">
      <w:pPr>
        <w:spacing w:line="360" w:lineRule="auto"/>
        <w:jc w:val="both"/>
      </w:pPr>
      <w:r>
        <w:rPr>
          <w:rFonts w:ascii="Book Antiqua" w:eastAsia="Book Antiqua" w:hAnsi="Book Antiqua" w:cs="Book Antiqua"/>
          <w:color w:val="000000"/>
        </w:rPr>
        <w:t xml:space="preserve">To compare GBS isolation and identification methods as well as to assess the antibiotic susceptibility and to identify resistance genes in GBS strains from pregnant women attended in healthcare services from the city of Vitória da Conquista, in Bahia State, Brazil. </w:t>
      </w:r>
    </w:p>
    <w:p w14:paraId="4F2BA066" w14:textId="77777777" w:rsidR="00A77B3E" w:rsidRDefault="00A77B3E">
      <w:pPr>
        <w:spacing w:line="360" w:lineRule="auto"/>
        <w:jc w:val="both"/>
      </w:pPr>
    </w:p>
    <w:p w14:paraId="57B53BD9" w14:textId="77777777" w:rsidR="00A77B3E" w:rsidRDefault="001300D8">
      <w:pPr>
        <w:spacing w:line="360" w:lineRule="auto"/>
        <w:jc w:val="both"/>
      </w:pPr>
      <w:r>
        <w:rPr>
          <w:rFonts w:ascii="Book Antiqua" w:eastAsia="Book Antiqua" w:hAnsi="Book Antiqua" w:cs="Book Antiqua"/>
          <w:color w:val="000000"/>
        </w:rPr>
        <w:t>METHODS</w:t>
      </w:r>
    </w:p>
    <w:p w14:paraId="5EC5E905" w14:textId="77777777" w:rsidR="00A77B3E" w:rsidRDefault="001300D8" w:rsidP="00BE27BA">
      <w:pPr>
        <w:spacing w:line="360" w:lineRule="auto"/>
        <w:jc w:val="both"/>
      </w:pPr>
      <w:r>
        <w:rPr>
          <w:rFonts w:ascii="Book Antiqua" w:eastAsia="Book Antiqua" w:hAnsi="Book Antiqua" w:cs="Book Antiqua"/>
          <w:color w:val="000000"/>
        </w:rPr>
        <w:t xml:space="preserve">From January 2017 to February 2018, </w:t>
      </w:r>
      <w:proofErr w:type="spellStart"/>
      <w:r>
        <w:rPr>
          <w:rFonts w:ascii="Book Antiqua" w:eastAsia="Book Antiqua" w:hAnsi="Book Antiqua" w:cs="Book Antiqua"/>
          <w:color w:val="000000"/>
        </w:rPr>
        <w:t>vaginorectal</w:t>
      </w:r>
      <w:proofErr w:type="spellEnd"/>
      <w:r>
        <w:rPr>
          <w:rFonts w:ascii="Book Antiqua" w:eastAsia="Book Antiqua" w:hAnsi="Book Antiqua" w:cs="Book Antiqua"/>
          <w:color w:val="000000"/>
        </w:rPr>
        <w:t xml:space="preserve"> swabs were obtained from 186 participants and the samples were seeded onto chromogenic agar for GBS before and after inoculation in selective broth. Confirmatory identification using 3 CAMP and latex tests was performed in samples with GBS-suggestive colonies. Then, disk diffusion antibiograms were performed in GBS-positive samples, and the detection of the resistance genes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TR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linB</w:t>
      </w:r>
      <w:proofErr w:type="spellEnd"/>
      <w:r>
        <w:rPr>
          <w:rFonts w:ascii="Book Antiqua" w:eastAsia="Book Antiqua" w:hAnsi="Book Antiqua" w:cs="Book Antiqua"/>
          <w:color w:val="000000"/>
        </w:rPr>
        <w:t xml:space="preserve"> in the clindamycin and/or erythromycin-resistant samples was carried out. </w:t>
      </w:r>
    </w:p>
    <w:p w14:paraId="698941F3" w14:textId="77777777" w:rsidR="00A77B3E" w:rsidRDefault="00A77B3E">
      <w:pPr>
        <w:spacing w:line="360" w:lineRule="auto"/>
        <w:ind w:firstLine="480"/>
        <w:jc w:val="both"/>
      </w:pPr>
    </w:p>
    <w:p w14:paraId="51B3FF03" w14:textId="77777777" w:rsidR="00A77B3E" w:rsidRDefault="001300D8">
      <w:pPr>
        <w:spacing w:line="360" w:lineRule="auto"/>
        <w:jc w:val="both"/>
      </w:pPr>
      <w:r>
        <w:rPr>
          <w:rFonts w:ascii="Book Antiqua" w:eastAsia="Book Antiqua" w:hAnsi="Book Antiqua" w:cs="Book Antiqua"/>
          <w:color w:val="000000"/>
        </w:rPr>
        <w:t>RESULTS</w:t>
      </w:r>
    </w:p>
    <w:p w14:paraId="014AF9F9" w14:textId="516E660D" w:rsidR="00A77B3E" w:rsidRDefault="001300D8" w:rsidP="00BE27BA">
      <w:pPr>
        <w:spacing w:line="360" w:lineRule="auto"/>
        <w:jc w:val="both"/>
      </w:pPr>
      <w:r>
        <w:rPr>
          <w:rFonts w:ascii="Book Antiqua" w:eastAsia="Book Antiqua" w:hAnsi="Book Antiqua" w:cs="Book Antiqua"/>
          <w:color w:val="000000"/>
        </w:rPr>
        <w:t xml:space="preserve">Thirty-two samples (17.2%) were GBS-positive. The culture in chromogenic agar after sample incubation in selective broth was the most sensitive method (96.9%) for GBS detection. All isolates were susceptible to penicillin, ampicillin, cefotaxime, and vancomycin. Clindamycin resistance was observed in 6 samples (18.8%), while 8 samples (25%) were erythromycin-resistant. All erythromycin and/or clindamycin-resistant GBS strains had negative D-tests. Two strains (25%) presented an M phenotype and 6 isolates (75%) presented a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xml:space="preserve"> phenotype. The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gene was identified in 4 samples (44</w:t>
      </w:r>
      <w:r w:rsidR="00F71329">
        <w:rPr>
          <w:rFonts w:ascii="Book Antiqua" w:eastAsia="Book Antiqua" w:hAnsi="Book Antiqua" w:cs="Book Antiqua"/>
          <w:color w:val="000000"/>
        </w:rPr>
        <w:t>.</w:t>
      </w:r>
      <w:r>
        <w:rPr>
          <w:rFonts w:ascii="Book Antiqua" w:eastAsia="Book Antiqua" w:hAnsi="Book Antiqua" w:cs="Book Antiqua"/>
          <w:color w:val="000000"/>
        </w:rPr>
        <w:t xml:space="preserve">4%), the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 was also found in 4 samples (44,4%), the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TR</w:t>
      </w:r>
      <w:proofErr w:type="spellEnd"/>
      <w:r>
        <w:rPr>
          <w:rFonts w:ascii="Book Antiqua" w:eastAsia="Book Antiqua" w:hAnsi="Book Antiqua" w:cs="Book Antiqua"/>
          <w:color w:val="000000"/>
        </w:rPr>
        <w:t xml:space="preserve"> gene was identified in 1 isolate (11,1%), and the </w:t>
      </w:r>
      <w:proofErr w:type="spellStart"/>
      <w:r>
        <w:rPr>
          <w:rFonts w:ascii="Book Antiqua" w:eastAsia="Book Antiqua" w:hAnsi="Book Antiqua" w:cs="Book Antiqua"/>
          <w:color w:val="000000"/>
        </w:rPr>
        <w:t>linB</w:t>
      </w:r>
      <w:proofErr w:type="spellEnd"/>
      <w:r>
        <w:rPr>
          <w:rFonts w:ascii="Book Antiqua" w:eastAsia="Book Antiqua" w:hAnsi="Book Antiqua" w:cs="Book Antiqua"/>
          <w:color w:val="000000"/>
        </w:rPr>
        <w:t xml:space="preserve"> gene was not found in any isolate. </w:t>
      </w:r>
    </w:p>
    <w:p w14:paraId="34647DCE" w14:textId="77777777" w:rsidR="00A77B3E" w:rsidRDefault="00A77B3E" w:rsidP="00BE27BA">
      <w:pPr>
        <w:spacing w:line="360" w:lineRule="auto"/>
        <w:jc w:val="both"/>
      </w:pPr>
    </w:p>
    <w:p w14:paraId="0E3B1218" w14:textId="77777777" w:rsidR="00A77B3E" w:rsidRDefault="001300D8">
      <w:pPr>
        <w:spacing w:line="360" w:lineRule="auto"/>
        <w:jc w:val="both"/>
      </w:pPr>
      <w:r>
        <w:rPr>
          <w:rFonts w:ascii="Book Antiqua" w:eastAsia="Book Antiqua" w:hAnsi="Book Antiqua" w:cs="Book Antiqua"/>
          <w:color w:val="000000"/>
        </w:rPr>
        <w:t>CONCLUSION</w:t>
      </w:r>
    </w:p>
    <w:p w14:paraId="0B31E1ED" w14:textId="77777777" w:rsidR="00A77B3E" w:rsidRDefault="001300D8" w:rsidP="00BE27BA">
      <w:pPr>
        <w:spacing w:line="360" w:lineRule="auto"/>
        <w:jc w:val="both"/>
      </w:pPr>
      <w:r>
        <w:rPr>
          <w:rFonts w:ascii="Book Antiqua" w:eastAsia="Book Antiqua" w:hAnsi="Book Antiqua" w:cs="Book Antiqua"/>
          <w:color w:val="000000"/>
        </w:rPr>
        <w:t>This study evidenced that the screening for SGB can be performed by means of various methods, including chromogenic media, and that the chemoprophylaxis for pregnant women who cannot use penicillin must be susceptibility-guided.</w:t>
      </w:r>
    </w:p>
    <w:p w14:paraId="13B4E999" w14:textId="77777777" w:rsidR="00A77B3E" w:rsidRDefault="00A77B3E">
      <w:pPr>
        <w:spacing w:line="360" w:lineRule="auto"/>
        <w:ind w:firstLine="480"/>
        <w:jc w:val="both"/>
      </w:pPr>
    </w:p>
    <w:p w14:paraId="1E726006" w14:textId="77777777" w:rsidR="00A77B3E" w:rsidRDefault="001300D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Streptococcus agalactiae; Pregnancy; Antimicrobial susceptibility</w:t>
      </w:r>
    </w:p>
    <w:p w14:paraId="24DA8250" w14:textId="77777777" w:rsidR="00A77B3E" w:rsidRDefault="00A77B3E">
      <w:pPr>
        <w:spacing w:line="360" w:lineRule="auto"/>
        <w:jc w:val="both"/>
      </w:pPr>
    </w:p>
    <w:p w14:paraId="6DC5F4C3" w14:textId="77777777" w:rsidR="00A77B3E" w:rsidRDefault="001300D8">
      <w:pPr>
        <w:spacing w:line="360" w:lineRule="auto"/>
        <w:jc w:val="both"/>
      </w:pPr>
      <w:r>
        <w:rPr>
          <w:rFonts w:ascii="Book Antiqua" w:eastAsia="Book Antiqua" w:hAnsi="Book Antiqua" w:cs="Book Antiqua"/>
          <w:color w:val="000000"/>
        </w:rPr>
        <w:t xml:space="preserve">Santana FAF, de Oliveira TVL, Filho MBS, da Silva LSC, de Brito BB, de Melo FF, Souza CL, Marques LM, Oliveira MV. </w:t>
      </w:r>
      <w:r w:rsidRPr="00BE27BA">
        <w:rPr>
          <w:rFonts w:ascii="Book Antiqua" w:eastAsia="Book Antiqua" w:hAnsi="Book Antiqua" w:cs="Book Antiqua"/>
          <w:i/>
          <w:color w:val="000000"/>
        </w:rPr>
        <w:t>Streptococcus agalactiae</w:t>
      </w:r>
      <w:r>
        <w:rPr>
          <w:rFonts w:ascii="Book Antiqua" w:eastAsia="Book Antiqua" w:hAnsi="Book Antiqua" w:cs="Book Antiqua"/>
          <w:color w:val="000000"/>
        </w:rPr>
        <w:t xml:space="preserve">: Identification methods, antimicrobial susceptibility, and resistance genes in pregnant women.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5E4BE026" w14:textId="77777777" w:rsidR="00A77B3E" w:rsidRDefault="00A77B3E">
      <w:pPr>
        <w:spacing w:line="360" w:lineRule="auto"/>
        <w:jc w:val="both"/>
      </w:pPr>
    </w:p>
    <w:p w14:paraId="1FE30B6A" w14:textId="77777777" w:rsidR="00A77B3E" w:rsidRDefault="001300D8">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This study compares available methods for isolation and identification of Group B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(GBS) in </w:t>
      </w:r>
      <w:proofErr w:type="spellStart"/>
      <w:r>
        <w:rPr>
          <w:rFonts w:ascii="Book Antiqua" w:eastAsia="Book Antiqua" w:hAnsi="Book Antiqua" w:cs="Book Antiqua"/>
          <w:color w:val="000000"/>
        </w:rPr>
        <w:t>vaginorectal</w:t>
      </w:r>
      <w:proofErr w:type="spellEnd"/>
      <w:r>
        <w:rPr>
          <w:rFonts w:ascii="Book Antiqua" w:eastAsia="Book Antiqua" w:hAnsi="Book Antiqua" w:cs="Book Antiqua"/>
          <w:color w:val="000000"/>
        </w:rPr>
        <w:t xml:space="preserve"> secretions from pregnant women and reveals the sensitivity profile of the isolated strains as well as evaluates the resistance genes related to the observed bacterial phenotypes. This study included 186 pregnant women and a 17.2% GBS prevalence was identified. Among isolates, 18.8% showed to be resistant to </w:t>
      </w:r>
      <w:r>
        <w:rPr>
          <w:rFonts w:ascii="Book Antiqua" w:eastAsia="Book Antiqua" w:hAnsi="Book Antiqua" w:cs="Book Antiqua"/>
          <w:color w:val="000000"/>
        </w:rPr>
        <w:lastRenderedPageBreak/>
        <w:t xml:space="preserve">clindamycin while 25% was resistant to erythromycin. In the molecular analysis of the strains, the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TR</w:t>
      </w:r>
      <w:proofErr w:type="spellEnd"/>
      <w:r>
        <w:rPr>
          <w:rFonts w:ascii="Book Antiqua" w:eastAsia="Book Antiqua" w:hAnsi="Book Antiqua" w:cs="Book Antiqua"/>
          <w:color w:val="000000"/>
        </w:rPr>
        <w:t xml:space="preserve"> were detected, and the </w:t>
      </w:r>
      <w:proofErr w:type="spellStart"/>
      <w:r>
        <w:rPr>
          <w:rFonts w:ascii="Book Antiqua" w:eastAsia="Book Antiqua" w:hAnsi="Book Antiqua" w:cs="Book Antiqua"/>
          <w:i/>
          <w:iCs/>
          <w:color w:val="000000"/>
        </w:rPr>
        <w:t>lin</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was not identified. </w:t>
      </w:r>
    </w:p>
    <w:p w14:paraId="6439B3C7" w14:textId="77777777" w:rsidR="00A77B3E" w:rsidRDefault="00A77B3E">
      <w:pPr>
        <w:spacing w:line="360" w:lineRule="auto"/>
        <w:jc w:val="both"/>
      </w:pPr>
    </w:p>
    <w:p w14:paraId="14B2C412" w14:textId="77777777" w:rsidR="00A77B3E" w:rsidRDefault="001300D8">
      <w:pPr>
        <w:spacing w:line="360" w:lineRule="auto"/>
        <w:jc w:val="both"/>
      </w:pPr>
      <w:r>
        <w:rPr>
          <w:rFonts w:ascii="Book Antiqua" w:eastAsia="Book Antiqua" w:hAnsi="Book Antiqua" w:cs="Book Antiqua"/>
          <w:b/>
          <w:caps/>
          <w:color w:val="000000"/>
          <w:u w:val="single"/>
        </w:rPr>
        <w:t>INTRODUCTION</w:t>
      </w:r>
    </w:p>
    <w:p w14:paraId="291893CC" w14:textId="77777777" w:rsidR="00A77B3E" w:rsidRDefault="001300D8">
      <w:pPr>
        <w:spacing w:line="360" w:lineRule="auto"/>
        <w:jc w:val="both"/>
      </w:pPr>
      <w:r>
        <w:rPr>
          <w:rFonts w:ascii="Book Antiqua" w:eastAsia="Book Antiqua" w:hAnsi="Book Antiqua" w:cs="Book Antiqua"/>
          <w:i/>
          <w:iCs/>
          <w:color w:val="000000"/>
        </w:rPr>
        <w:t>Streptococcus agalactiae</w:t>
      </w:r>
      <w:r>
        <w:rPr>
          <w:rFonts w:ascii="Book Antiqua" w:eastAsia="Book Antiqua" w:hAnsi="Book Antiqua" w:cs="Book Antiqua"/>
          <w:color w:val="000000"/>
        </w:rPr>
        <w:t xml:space="preserve"> (Group B Streptococcus GBS) is a bacterium that inhabits the gastrointestinal and genital tracts as a component of the normal human microbiota. Its clinical relevance is mainly due to infection in neonates. However, a growing number of GBS infections among non-pregnant adults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presence of GBS colonization in pregnant women during childbirth represents the main risk for the development of infections (pneumonia, meningitis, and/or sepsis) in the newborn through vertical transmission from the colonized </w:t>
      </w:r>
      <w:proofErr w:type="gramStart"/>
      <w:r>
        <w:rPr>
          <w:rFonts w:ascii="Book Antiqua" w:eastAsia="Book Antiqua" w:hAnsi="Book Antiqua" w:cs="Book Antiqua"/>
          <w:color w:val="000000"/>
        </w:rPr>
        <w:t>mother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2EEAC7DC" w14:textId="77777777" w:rsidR="00A77B3E" w:rsidRDefault="001300D8">
      <w:pPr>
        <w:spacing w:line="360" w:lineRule="auto"/>
        <w:ind w:firstLine="480"/>
        <w:jc w:val="both"/>
      </w:pPr>
      <w:r>
        <w:rPr>
          <w:rFonts w:ascii="Book Antiqua" w:eastAsia="Book Antiqua" w:hAnsi="Book Antiqua" w:cs="Book Antiqua"/>
          <w:color w:val="000000"/>
        </w:rPr>
        <w:t xml:space="preserve">The estimated prevalence of GBS colonization in pregnant women is 10%-35% in various countries, including </w:t>
      </w:r>
      <w:proofErr w:type="gramStart"/>
      <w:r>
        <w:rPr>
          <w:rFonts w:ascii="Book Antiqua" w:eastAsia="Book Antiqua" w:hAnsi="Book Antiqua" w:cs="Book Antiqua"/>
          <w:color w:val="000000"/>
        </w:rPr>
        <w:t>Brazil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a recent systematic review, the average estimated prevalence was 20%, with the highest prevalence being reported in African countries. Nonetheless, there was a significant variation in the prevalence of maternal colonization that may be associated with factors that need to be further </w:t>
      </w:r>
      <w:proofErr w:type="gramStart"/>
      <w:r>
        <w:rPr>
          <w:rFonts w:ascii="Book Antiqua" w:eastAsia="Book Antiqua" w:hAnsi="Book Antiqua" w:cs="Book Antiqua"/>
          <w:color w:val="000000"/>
        </w:rPr>
        <w:t>studied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00021918" w14:textId="385B0DED" w:rsidR="00A77B3E" w:rsidRDefault="001300D8">
      <w:pPr>
        <w:spacing w:line="360" w:lineRule="auto"/>
        <w:ind w:firstLine="480"/>
        <w:jc w:val="both"/>
      </w:pPr>
      <w:r>
        <w:rPr>
          <w:rFonts w:ascii="Book Antiqua" w:eastAsia="Book Antiqua" w:hAnsi="Book Antiqua" w:cs="Book Antiqua"/>
          <w:color w:val="000000"/>
        </w:rPr>
        <w:t xml:space="preserve">GBS vertical transmission occurs in approximately half of the newborns from colonized mothers, and, when antibiotic prophylaxis is not instituted, it is estimated that 1%-4% of neonates develop an early or a late GBS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The prevention of GBS infection includes identifying the colonized pregnant women by means of </w:t>
      </w:r>
      <w:proofErr w:type="spellStart"/>
      <w:r>
        <w:rPr>
          <w:rFonts w:ascii="Book Antiqua" w:eastAsia="Book Antiqua" w:hAnsi="Book Antiqua" w:cs="Book Antiqua"/>
          <w:color w:val="000000"/>
        </w:rPr>
        <w:t>vaginorectal</w:t>
      </w:r>
      <w:proofErr w:type="spellEnd"/>
      <w:r>
        <w:rPr>
          <w:rFonts w:ascii="Book Antiqua" w:eastAsia="Book Antiqua" w:hAnsi="Book Antiqua" w:cs="Book Antiqua"/>
          <w:color w:val="000000"/>
        </w:rPr>
        <w:t xml:space="preserve"> swab culture between 35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37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gestational </w:t>
      </w:r>
      <w:proofErr w:type="gramStart"/>
      <w:r>
        <w:rPr>
          <w:rFonts w:ascii="Book Antiqua" w:eastAsia="Book Antiqua" w:hAnsi="Book Antiqua" w:cs="Book Antiqua"/>
          <w:color w:val="000000"/>
        </w:rPr>
        <w:t>w</w:t>
      </w:r>
      <w:r w:rsidR="009A2533">
        <w:rPr>
          <w:rFonts w:ascii="Book Antiqua" w:eastAsia="Book Antiqua" w:hAnsi="Book Antiqua" w:cs="Book Antiqua"/>
          <w:color w:val="000000"/>
        </w:rPr>
        <w:t>ee</w:t>
      </w:r>
      <w:r>
        <w:rPr>
          <w:rFonts w:ascii="Book Antiqua" w:eastAsia="Book Antiqua" w:hAnsi="Book Antiqua" w:cs="Book Antiqua"/>
          <w:color w:val="000000"/>
        </w:rPr>
        <w:t>k</w:t>
      </w:r>
      <w:r w:rsidR="005B7243">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3,8,9]</w:t>
      </w:r>
      <w:r>
        <w:rPr>
          <w:rFonts w:ascii="Book Antiqua" w:eastAsia="Book Antiqua" w:hAnsi="Book Antiqua" w:cs="Book Antiqua"/>
          <w:color w:val="000000"/>
        </w:rPr>
        <w:t xml:space="preserve">. </w:t>
      </w:r>
    </w:p>
    <w:p w14:paraId="6B895CD9" w14:textId="77777777" w:rsidR="00A77B3E" w:rsidRDefault="001300D8">
      <w:pPr>
        <w:spacing w:line="360" w:lineRule="auto"/>
        <w:ind w:firstLine="480"/>
        <w:jc w:val="both"/>
      </w:pPr>
      <w:r>
        <w:rPr>
          <w:rFonts w:ascii="Book Antiqua" w:eastAsia="Book Antiqua" w:hAnsi="Book Antiqua" w:cs="Book Antiqua"/>
          <w:color w:val="000000"/>
        </w:rPr>
        <w:t xml:space="preserve">The vaginal/rectal secretions are inoculated in an antibiotic-supplemented, enriched, selective, Todd Hewitt broth and, then, cultivated in a 5% sheep blood </w:t>
      </w:r>
      <w:proofErr w:type="gramStart"/>
      <w:r>
        <w:rPr>
          <w:rFonts w:ascii="Book Antiqua" w:eastAsia="Book Antiqua" w:hAnsi="Book Antiqua" w:cs="Book Antiqua"/>
          <w:color w:val="000000"/>
        </w:rPr>
        <w:t>agar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3,10]</w:t>
      </w:r>
      <w:r>
        <w:rPr>
          <w:rFonts w:ascii="Book Antiqua" w:eastAsia="Book Antiqua" w:hAnsi="Book Antiqua" w:cs="Book Antiqua"/>
          <w:color w:val="000000"/>
        </w:rPr>
        <w:t xml:space="preserve">. Other GBS isolation and identification methods include CAMP test,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chromogenic media, and molecular </w:t>
      </w:r>
      <w:proofErr w:type="gramStart"/>
      <w:r>
        <w:rPr>
          <w:rFonts w:ascii="Book Antiqua" w:eastAsia="Book Antiqua" w:hAnsi="Book Antiqua" w:cs="Book Antiqua"/>
          <w:color w:val="000000"/>
        </w:rPr>
        <w:t>tests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Each of them presents different sensitivity and specificity levels for GBS detection as well as distinct costs.</w:t>
      </w:r>
    </w:p>
    <w:p w14:paraId="0FBBD457" w14:textId="6CBB7750" w:rsidR="00A77B3E" w:rsidRDefault="001300D8">
      <w:pPr>
        <w:spacing w:line="360" w:lineRule="auto"/>
        <w:ind w:firstLine="480"/>
        <w:jc w:val="both"/>
      </w:pPr>
      <w:r>
        <w:rPr>
          <w:rFonts w:ascii="Book Antiqua" w:eastAsia="Book Antiqua" w:hAnsi="Book Antiqua" w:cs="Book Antiqua"/>
          <w:color w:val="000000"/>
        </w:rPr>
        <w:t xml:space="preserve">Penicillin is the drug of choice for prevention and treatment of GBS infection, and no bacterial resistance to that drug has been reported in this </w:t>
      </w:r>
      <w:proofErr w:type="gramStart"/>
      <w:r>
        <w:rPr>
          <w:rFonts w:ascii="Book Antiqua" w:eastAsia="Book Antiqua" w:hAnsi="Book Antiqua" w:cs="Book Antiqua"/>
          <w:color w:val="000000"/>
        </w:rPr>
        <w:t>scenario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However, reduced penicillin susceptibility associated with penicillin-binding protein mutation was </w:t>
      </w:r>
      <w:r>
        <w:rPr>
          <w:rFonts w:ascii="Book Antiqua" w:eastAsia="Book Antiqua" w:hAnsi="Book Antiqua" w:cs="Book Antiqua"/>
          <w:color w:val="000000"/>
        </w:rPr>
        <w:lastRenderedPageBreak/>
        <w:t xml:space="preserve">observed in some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sidR="00C0548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Moreover, using erythromycin and clindamycin is indicated for penicillin-allergic pregnant women and, if bacterial resistance to these drugs occurs or there is a lack of information, vancomycin is </w:t>
      </w:r>
      <w:proofErr w:type="gramStart"/>
      <w:r>
        <w:rPr>
          <w:rFonts w:ascii="Book Antiqua" w:eastAsia="Book Antiqua" w:hAnsi="Book Antiqua" w:cs="Book Antiqua"/>
          <w:color w:val="000000"/>
        </w:rPr>
        <w:t>chosen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the last decades, a growing prevalence of erythromycin and clindamycin-resistant GBS strains has been observed (25%-32% and 13%-20%, respectively)</w:t>
      </w:r>
      <w:r>
        <w:rPr>
          <w:rFonts w:ascii="Book Antiqua" w:eastAsia="Book Antiqua" w:hAnsi="Book Antiqua" w:cs="Book Antiqua"/>
          <w:color w:val="000000"/>
          <w:szCs w:val="30"/>
          <w:vertAlign w:val="superscript"/>
        </w:rPr>
        <w:t>[3,16</w:t>
      </w:r>
      <w:r w:rsidR="0068341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Such</w:t>
      </w:r>
      <w:r w:rsidR="003B4494">
        <w:rPr>
          <w:rFonts w:ascii="Book Antiqua" w:eastAsia="Book Antiqua" w:hAnsi="Book Antiqua" w:cs="Book Antiqua"/>
          <w:color w:val="000000"/>
        </w:rPr>
        <w:t xml:space="preserve"> </w:t>
      </w:r>
      <w:r>
        <w:rPr>
          <w:rFonts w:ascii="Book Antiqua" w:eastAsia="Book Antiqua" w:hAnsi="Book Antiqua" w:cs="Book Antiqua"/>
          <w:color w:val="000000"/>
        </w:rPr>
        <w:t xml:space="preserve">resistance is associated with the acquirement and expression of the </w:t>
      </w:r>
      <w:r>
        <w:rPr>
          <w:rFonts w:ascii="Book Antiqua" w:eastAsia="Book Antiqua" w:hAnsi="Book Antiqua" w:cs="Book Antiqua"/>
          <w:i/>
          <w:iCs/>
          <w:color w:val="000000"/>
        </w:rPr>
        <w:t>erm</w:t>
      </w:r>
      <w:r>
        <w:rPr>
          <w:rFonts w:ascii="Book Antiqua" w:eastAsia="Book Antiqua" w:hAnsi="Book Antiqua" w:cs="Book Antiqua"/>
          <w:color w:val="000000"/>
        </w:rPr>
        <w:t xml:space="preserve"> genes, resulting in a MLSB phenotype that is related to the occurrence of erythromycin and clindamycin resistance. Furthermore, </w:t>
      </w:r>
      <w:proofErr w:type="spellStart"/>
      <w:r>
        <w:rPr>
          <w:rFonts w:ascii="Book Antiqua" w:eastAsia="Book Antiqua" w:hAnsi="Book Antiqua" w:cs="Book Antiqua"/>
          <w:i/>
          <w:iCs/>
          <w:color w:val="000000"/>
        </w:rPr>
        <w:t>mef</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msr</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genes confer erythromycin resistance and clindamycin susceptibility, characterizing an M phenotype (resistance to macrolides only). In its turn, </w:t>
      </w:r>
      <w:proofErr w:type="spellStart"/>
      <w:r>
        <w:rPr>
          <w:rFonts w:ascii="Book Antiqua" w:eastAsia="Book Antiqua" w:hAnsi="Book Antiqua" w:cs="Book Antiqua"/>
          <w:i/>
          <w:iCs/>
          <w:color w:val="000000"/>
        </w:rPr>
        <w:t>lin</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gene, which is only linked to the clindamycin resistance, leads to an L phenotype (resistance to </w:t>
      </w:r>
      <w:proofErr w:type="spellStart"/>
      <w:r>
        <w:rPr>
          <w:rFonts w:ascii="Book Antiqua" w:eastAsia="Book Antiqua" w:hAnsi="Book Antiqua" w:cs="Book Antiqua"/>
          <w:color w:val="000000"/>
        </w:rPr>
        <w:t>lincosamides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Moreover, the transfer of these genes between bacteria occurs by means of plasmids or </w:t>
      </w:r>
      <w:proofErr w:type="gramStart"/>
      <w:r>
        <w:rPr>
          <w:rFonts w:ascii="Book Antiqua" w:eastAsia="Book Antiqua" w:hAnsi="Book Antiqua" w:cs="Book Antiqua"/>
          <w:color w:val="000000"/>
        </w:rPr>
        <w:t>transposons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12,16,18]</w:t>
      </w:r>
      <w:r>
        <w:rPr>
          <w:rFonts w:ascii="Book Antiqua" w:eastAsia="Book Antiqua" w:hAnsi="Book Antiqua" w:cs="Book Antiqua"/>
          <w:color w:val="000000"/>
        </w:rPr>
        <w:t xml:space="preserve">. </w:t>
      </w:r>
    </w:p>
    <w:p w14:paraId="33CDD769" w14:textId="77777777" w:rsidR="00A77B3E" w:rsidRDefault="001300D8">
      <w:pPr>
        <w:spacing w:line="360" w:lineRule="auto"/>
        <w:ind w:firstLine="480"/>
        <w:jc w:val="both"/>
      </w:pPr>
      <w:r>
        <w:rPr>
          <w:rFonts w:ascii="Book Antiqua" w:eastAsia="Book Antiqua" w:hAnsi="Book Antiqua" w:cs="Book Antiqua"/>
          <w:color w:val="000000"/>
        </w:rPr>
        <w:t xml:space="preserve">The clinical and epidemiological impacts of the GBS neonatal infections are significant and there is a tendency to an antimicrobial resistance rising that has already been shown in other Brazilian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23-28]</w:t>
      </w:r>
      <w:r>
        <w:rPr>
          <w:rFonts w:ascii="Book Antiqua" w:eastAsia="Book Antiqua" w:hAnsi="Book Antiqua" w:cs="Book Antiqua"/>
          <w:color w:val="000000"/>
        </w:rPr>
        <w:t>. Expanding the investigation of the antimicrobial resistance profile in more Brazilian cities can contribute for the better characterization of the prevalence and the susceptibility profile of the GBS as well as for the development of suitable guidelines in both national and regional scenarios.</w:t>
      </w:r>
    </w:p>
    <w:p w14:paraId="7ACDADC2" w14:textId="7FED3773" w:rsidR="00A77B3E" w:rsidRDefault="001300D8">
      <w:pPr>
        <w:spacing w:line="360" w:lineRule="auto"/>
        <w:ind w:firstLine="480"/>
        <w:jc w:val="both"/>
      </w:pPr>
      <w:r>
        <w:rPr>
          <w:rFonts w:ascii="Book Antiqua" w:eastAsia="Book Antiqua" w:hAnsi="Book Antiqua" w:cs="Book Antiqua"/>
          <w:color w:val="000000"/>
        </w:rPr>
        <w:t xml:space="preserve">Even though the local data do not directly influence the antibiotics choice since the international </w:t>
      </w:r>
      <w:r w:rsidR="003B4494">
        <w:rPr>
          <w:rFonts w:ascii="Book Antiqua" w:eastAsia="Book Antiqua" w:hAnsi="Book Antiqua" w:cs="Book Antiqua"/>
          <w:color w:val="000000"/>
        </w:rPr>
        <w:t xml:space="preserve">standards </w:t>
      </w:r>
      <w:r>
        <w:rPr>
          <w:rFonts w:ascii="Book Antiqua" w:eastAsia="Book Antiqua" w:hAnsi="Book Antiqua" w:cs="Book Antiqua"/>
          <w:color w:val="000000"/>
        </w:rPr>
        <w:t>are taken into account for prevention and treatment of the GBS infection, such information may justify the implementation of GBS screening protocols in order to replace the risk-based chemoprophylaxis already adopted in some countries. That measure would reduce not only the local infant mortality, but also the costs related to the prolonged hospitalizations of GBS-infected newborns.</w:t>
      </w:r>
    </w:p>
    <w:p w14:paraId="3F8FEAC8" w14:textId="77777777" w:rsidR="00A77B3E" w:rsidRDefault="001300D8">
      <w:pPr>
        <w:spacing w:line="360" w:lineRule="auto"/>
        <w:ind w:firstLine="480"/>
        <w:jc w:val="both"/>
      </w:pPr>
      <w:r>
        <w:rPr>
          <w:rFonts w:ascii="Book Antiqua" w:eastAsia="Book Antiqua" w:hAnsi="Book Antiqua" w:cs="Book Antiqua"/>
          <w:color w:val="000000"/>
        </w:rPr>
        <w:t>This study aimed to compare identification methods, to verify the susceptibility profile, and to determine the resistance genes of the GBS strains isolated from pregnant women in prenatal care in the basic health units from the county of Vitória da Conquista, in Bahia State, Brazil.</w:t>
      </w:r>
    </w:p>
    <w:p w14:paraId="0F2EC583" w14:textId="77777777" w:rsidR="00A77B3E" w:rsidRDefault="00A77B3E">
      <w:pPr>
        <w:spacing w:line="360" w:lineRule="auto"/>
        <w:ind w:firstLine="480"/>
        <w:jc w:val="both"/>
      </w:pPr>
    </w:p>
    <w:p w14:paraId="105BF7AD" w14:textId="77777777" w:rsidR="00A77B3E" w:rsidRDefault="001300D8">
      <w:pPr>
        <w:spacing w:line="360" w:lineRule="auto"/>
        <w:jc w:val="both"/>
      </w:pPr>
      <w:r>
        <w:rPr>
          <w:rFonts w:ascii="Book Antiqua" w:eastAsia="Book Antiqua" w:hAnsi="Book Antiqua" w:cs="Book Antiqua"/>
          <w:b/>
          <w:caps/>
          <w:color w:val="000000"/>
          <w:u w:val="single"/>
        </w:rPr>
        <w:lastRenderedPageBreak/>
        <w:t>MATERIALS AND METHODS</w:t>
      </w:r>
    </w:p>
    <w:p w14:paraId="33396D75" w14:textId="77777777" w:rsidR="00A77B3E" w:rsidRDefault="001300D8">
      <w:pPr>
        <w:spacing w:line="360" w:lineRule="auto"/>
        <w:jc w:val="both"/>
      </w:pPr>
      <w:r>
        <w:rPr>
          <w:rFonts w:ascii="Book Antiqua" w:eastAsia="Book Antiqua" w:hAnsi="Book Antiqua" w:cs="Book Antiqua"/>
          <w:b/>
          <w:bCs/>
          <w:i/>
          <w:iCs/>
          <w:color w:val="000000"/>
        </w:rPr>
        <w:t>Study design, period, region, and population</w:t>
      </w:r>
    </w:p>
    <w:p w14:paraId="3D28F187" w14:textId="77777777" w:rsidR="00A77B3E" w:rsidRDefault="001300D8">
      <w:pPr>
        <w:spacing w:line="360" w:lineRule="auto"/>
        <w:jc w:val="both"/>
      </w:pPr>
      <w:r>
        <w:rPr>
          <w:rFonts w:ascii="Book Antiqua" w:eastAsia="Book Antiqua" w:hAnsi="Book Antiqua" w:cs="Book Antiqua"/>
          <w:color w:val="000000"/>
        </w:rPr>
        <w:t xml:space="preserve">This cross-sectional study analyzed 186 vaginal and rectal secretion samples from pregnant women attended in nine Family Basic Health Unit of the county of Vitória da Conquista, in Bahia State, Brazil. The sampling was based on 5170 child-births occurred in the above-mentioned county in the year 2015 and on the GBS colonization prevalence (17%) described by the pilot study conducted by Oliveira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with a 5% margin of error and a 95% confidence level. The sample collection was performed from January 2017 to February 2018.</w:t>
      </w:r>
    </w:p>
    <w:p w14:paraId="66C6A195" w14:textId="77777777" w:rsidR="00A77B3E" w:rsidRDefault="00A77B3E">
      <w:pPr>
        <w:spacing w:line="360" w:lineRule="auto"/>
        <w:jc w:val="both"/>
      </w:pPr>
    </w:p>
    <w:p w14:paraId="6D31AD4A" w14:textId="77777777" w:rsidR="00A77B3E" w:rsidRDefault="001300D8">
      <w:pPr>
        <w:spacing w:line="360" w:lineRule="auto"/>
        <w:jc w:val="both"/>
      </w:pPr>
      <w:r>
        <w:rPr>
          <w:rFonts w:ascii="Book Antiqua" w:eastAsia="Book Antiqua" w:hAnsi="Book Antiqua" w:cs="Book Antiqua"/>
          <w:b/>
          <w:bCs/>
          <w:i/>
          <w:iCs/>
          <w:color w:val="000000"/>
        </w:rPr>
        <w:t>Inclusion and exclusion criteria</w:t>
      </w:r>
    </w:p>
    <w:p w14:paraId="25D1D9C2" w14:textId="77777777" w:rsidR="00A77B3E" w:rsidRDefault="001300D8">
      <w:pPr>
        <w:spacing w:line="360" w:lineRule="auto"/>
        <w:jc w:val="both"/>
      </w:pPr>
      <w:r>
        <w:rPr>
          <w:rFonts w:ascii="Book Antiqua" w:eastAsia="Book Antiqua" w:hAnsi="Book Antiqua" w:cs="Book Antiqua"/>
          <w:color w:val="000000"/>
        </w:rPr>
        <w:t xml:space="preserve">Pregnant women with a 32-to-40 gestational age who lives in the urban area of the county were eligible, but the participants were excluded if they had used antibiotics in the last 7 d before collection. </w:t>
      </w:r>
    </w:p>
    <w:p w14:paraId="7E9BB446" w14:textId="77777777" w:rsidR="00A77B3E" w:rsidRDefault="00A77B3E">
      <w:pPr>
        <w:spacing w:line="360" w:lineRule="auto"/>
        <w:jc w:val="both"/>
      </w:pPr>
    </w:p>
    <w:p w14:paraId="365FE89A" w14:textId="77777777" w:rsidR="00A77B3E" w:rsidRDefault="001300D8">
      <w:pPr>
        <w:spacing w:line="360" w:lineRule="auto"/>
        <w:jc w:val="both"/>
      </w:pPr>
      <w:r>
        <w:rPr>
          <w:rFonts w:ascii="Book Antiqua" w:eastAsia="Book Antiqua" w:hAnsi="Book Antiqua" w:cs="Book Antiqua"/>
          <w:b/>
          <w:bCs/>
          <w:i/>
          <w:iCs/>
          <w:color w:val="000000"/>
        </w:rPr>
        <w:t>Samples collection</w:t>
      </w:r>
    </w:p>
    <w:p w14:paraId="186B2980" w14:textId="77777777" w:rsidR="00A77B3E" w:rsidRDefault="001300D8">
      <w:pPr>
        <w:spacing w:line="360" w:lineRule="auto"/>
        <w:jc w:val="both"/>
      </w:pPr>
      <w:r>
        <w:rPr>
          <w:rFonts w:ascii="Book Antiqua" w:eastAsia="Book Antiqua" w:hAnsi="Book Antiqua" w:cs="Book Antiqua"/>
          <w:color w:val="000000"/>
        </w:rPr>
        <w:t xml:space="preserve">The biologic samples were collected by means of the use of single </w:t>
      </w:r>
      <w:proofErr w:type="spellStart"/>
      <w:r>
        <w:rPr>
          <w:rFonts w:ascii="Book Antiqua" w:eastAsia="Book Antiqua" w:hAnsi="Book Antiqua" w:cs="Book Antiqua"/>
          <w:color w:val="000000"/>
        </w:rPr>
        <w:t>vaginorectal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swabs</w:t>
      </w:r>
      <w:r>
        <w:rPr>
          <w:rFonts w:ascii="Book Antiqua" w:eastAsia="Book Antiqua" w:hAnsi="Book Antiqua" w:cs="Book Antiqua"/>
          <w:color w:val="000000"/>
        </w:rPr>
        <w:t xml:space="preserve"> without using speculum. The material was collected from the lower middle third region of the vagina and from perianal region, mandatorily. The samples were packaged in </w:t>
      </w:r>
      <w:r>
        <w:rPr>
          <w:rFonts w:ascii="Book Antiqua" w:eastAsia="Book Antiqua" w:hAnsi="Book Antiqua" w:cs="Book Antiqua"/>
          <w:i/>
          <w:iCs/>
          <w:color w:val="000000"/>
        </w:rPr>
        <w:t xml:space="preserve">Stuart </w:t>
      </w:r>
      <w:r>
        <w:rPr>
          <w:rFonts w:ascii="Book Antiqua" w:eastAsia="Book Antiqua" w:hAnsi="Book Antiqua" w:cs="Book Antiqua"/>
          <w:color w:val="000000"/>
        </w:rPr>
        <w:t>transport media and carried in specific boxes to the Clinical Analysis Laboratory of the Multidisciplinary institute of Health of the Federal University of Bahia within 8 h after the collection to perform the experiments.</w:t>
      </w:r>
    </w:p>
    <w:p w14:paraId="6223C6E6" w14:textId="77777777" w:rsidR="00A77B3E" w:rsidRDefault="00A77B3E">
      <w:pPr>
        <w:spacing w:line="360" w:lineRule="auto"/>
        <w:jc w:val="both"/>
      </w:pPr>
    </w:p>
    <w:p w14:paraId="119256A0" w14:textId="77777777" w:rsidR="00A77B3E" w:rsidRDefault="001300D8">
      <w:pPr>
        <w:spacing w:line="360" w:lineRule="auto"/>
        <w:jc w:val="both"/>
      </w:pPr>
      <w:r>
        <w:rPr>
          <w:rFonts w:ascii="Book Antiqua" w:eastAsia="Book Antiqua" w:hAnsi="Book Antiqua" w:cs="Book Antiqua"/>
          <w:b/>
          <w:bCs/>
          <w:i/>
          <w:iCs/>
          <w:color w:val="000000"/>
        </w:rPr>
        <w:t>Bacterial isolation and identification</w:t>
      </w:r>
    </w:p>
    <w:p w14:paraId="3611EF46" w14:textId="77777777" w:rsidR="00A77B3E" w:rsidRDefault="001300D8">
      <w:pPr>
        <w:spacing w:line="360" w:lineRule="auto"/>
        <w:jc w:val="both"/>
      </w:pPr>
      <w:r>
        <w:rPr>
          <w:rFonts w:ascii="Book Antiqua" w:eastAsia="Book Antiqua" w:hAnsi="Book Antiqua" w:cs="Book Antiqua"/>
          <w:color w:val="000000"/>
        </w:rPr>
        <w:t xml:space="preserve">The samples were seeded by depletion technique onto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chromID</w:t>
      </w:r>
      <w:r>
        <w:rPr>
          <w:rFonts w:ascii="Book Antiqua" w:eastAsia="Book Antiqua" w:hAnsi="Book Antiqua" w:cs="Book Antiqua"/>
          <w:color w:val="000000"/>
          <w:szCs w:val="30"/>
          <w:vertAlign w:val="superscript"/>
        </w:rPr>
        <w:t>TM</w:t>
      </w:r>
      <w:r>
        <w:rPr>
          <w:rFonts w:ascii="Book Antiqua" w:eastAsia="Book Antiqua" w:hAnsi="Book Antiqua" w:cs="Book Antiqua"/>
          <w:i/>
          <w:iCs/>
          <w:color w:val="000000"/>
        </w:rPr>
        <w:t>Strepto</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chromogenic medium, inoculated in Todd Hewitt broth (BIOMERIÉUX), and placed at a 35°C-37°C bacteriological incubator for 24 h. After, the samples were </w:t>
      </w:r>
      <w:proofErr w:type="spellStart"/>
      <w:r>
        <w:rPr>
          <w:rFonts w:ascii="Book Antiqua" w:eastAsia="Book Antiqua" w:hAnsi="Book Antiqua" w:cs="Book Antiqua"/>
          <w:color w:val="000000"/>
        </w:rPr>
        <w:t>subcultured</w:t>
      </w:r>
      <w:proofErr w:type="spellEnd"/>
      <w:r>
        <w:rPr>
          <w:rFonts w:ascii="Book Antiqua" w:eastAsia="Book Antiqua" w:hAnsi="Book Antiqua" w:cs="Book Antiqua"/>
          <w:color w:val="000000"/>
        </w:rPr>
        <w:t xml:space="preserve"> in chromogenic agar and kept in the incubator under the same above-mentioned conditions for 24 h.</w:t>
      </w:r>
    </w:p>
    <w:p w14:paraId="69151E47" w14:textId="77777777" w:rsidR="00A77B3E" w:rsidRDefault="001300D8">
      <w:pPr>
        <w:spacing w:line="360" w:lineRule="auto"/>
        <w:ind w:firstLine="480"/>
        <w:jc w:val="both"/>
      </w:pPr>
      <w:r>
        <w:rPr>
          <w:rFonts w:ascii="Book Antiqua" w:eastAsia="Book Antiqua" w:hAnsi="Book Antiqua" w:cs="Book Antiqua"/>
          <w:color w:val="000000"/>
        </w:rPr>
        <w:lastRenderedPageBreak/>
        <w:t xml:space="preserve">All pink or red colonies (characteristic for GBS identification) underwent legitimized identification tests by means of CAMP test using the kit composed by Todd Hewitt agar and </w:t>
      </w:r>
      <w:proofErr w:type="spellStart"/>
      <w:r>
        <w:rPr>
          <w:rFonts w:ascii="Book Antiqua" w:eastAsia="Book Antiqua" w:hAnsi="Book Antiqua" w:cs="Book Antiqua"/>
          <w:color w:val="000000"/>
        </w:rPr>
        <w:t>Hemolisinabac</w:t>
      </w:r>
      <w:proofErr w:type="spellEnd"/>
      <w:r>
        <w:rPr>
          <w:rFonts w:ascii="Book Antiqua" w:eastAsia="Book Antiqua" w:hAnsi="Book Antiqua" w:cs="Book Antiqua"/>
          <w:color w:val="000000"/>
        </w:rPr>
        <w:t xml:space="preserve"> (PROBAC) and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using the </w:t>
      </w:r>
      <w:proofErr w:type="spellStart"/>
      <w:r>
        <w:rPr>
          <w:rFonts w:ascii="Book Antiqua" w:eastAsia="Book Antiqua" w:hAnsi="Book Antiqua" w:cs="Book Antiqua"/>
          <w:color w:val="000000"/>
        </w:rPr>
        <w:t>SLIDEX</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Strepto</w:t>
      </w:r>
      <w:proofErr w:type="spellEnd"/>
      <w:r>
        <w:rPr>
          <w:rFonts w:ascii="Book Antiqua" w:eastAsia="Book Antiqua" w:hAnsi="Book Antiqua" w:cs="Book Antiqua"/>
          <w:color w:val="000000"/>
        </w:rPr>
        <w:t xml:space="preserve"> Plus B kit (BIOMERIÉUX) for species confirmation.</w:t>
      </w:r>
    </w:p>
    <w:p w14:paraId="6A377F6E" w14:textId="77777777" w:rsidR="00A77B3E" w:rsidRDefault="001300D8">
      <w:pPr>
        <w:spacing w:line="360" w:lineRule="auto"/>
        <w:ind w:firstLine="480"/>
        <w:jc w:val="both"/>
      </w:pPr>
      <w:r>
        <w:rPr>
          <w:rFonts w:ascii="Book Antiqua" w:eastAsia="Book Antiqua" w:hAnsi="Book Antiqua" w:cs="Book Antiqua"/>
          <w:color w:val="000000"/>
        </w:rPr>
        <w:t xml:space="preserve">All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-confirmed isolates (gold standard method for GBS identification) were forwarded for antibiogram and an aliquot of each of them was cryopreserved at -20ºC in a Brain Heart Infusion (BHI) broth with 15% glycerol.</w:t>
      </w:r>
    </w:p>
    <w:p w14:paraId="6E207F8A" w14:textId="77777777" w:rsidR="00A77B3E" w:rsidRDefault="00A77B3E">
      <w:pPr>
        <w:spacing w:line="360" w:lineRule="auto"/>
        <w:ind w:firstLine="480"/>
        <w:jc w:val="both"/>
      </w:pPr>
    </w:p>
    <w:p w14:paraId="6FC9D681" w14:textId="77777777" w:rsidR="00A77B3E" w:rsidRDefault="001300D8">
      <w:pPr>
        <w:spacing w:line="360" w:lineRule="auto"/>
        <w:jc w:val="both"/>
      </w:pPr>
      <w:r>
        <w:rPr>
          <w:rFonts w:ascii="Book Antiqua" w:eastAsia="Book Antiqua" w:hAnsi="Book Antiqua" w:cs="Book Antiqua"/>
          <w:b/>
          <w:bCs/>
          <w:i/>
          <w:iCs/>
          <w:color w:val="000000"/>
        </w:rPr>
        <w:t>Antimicrobial susceptibility testing</w:t>
      </w:r>
    </w:p>
    <w:p w14:paraId="2D36F8FE" w14:textId="77777777" w:rsidR="00A77B3E" w:rsidRDefault="001300D8">
      <w:pPr>
        <w:spacing w:line="360" w:lineRule="auto"/>
        <w:jc w:val="both"/>
      </w:pPr>
      <w:r>
        <w:rPr>
          <w:rFonts w:ascii="Book Antiqua" w:eastAsia="Book Antiqua" w:hAnsi="Book Antiqua" w:cs="Book Antiqua"/>
          <w:color w:val="000000"/>
        </w:rPr>
        <w:t xml:space="preserve">All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-confirmed specimens underwent the disk diffusion antimicrobial susceptibility test (</w:t>
      </w:r>
      <w:r>
        <w:rPr>
          <w:rFonts w:ascii="Book Antiqua" w:eastAsia="Book Antiqua" w:hAnsi="Book Antiqua" w:cs="Book Antiqua"/>
          <w:i/>
          <w:iCs/>
          <w:color w:val="000000"/>
        </w:rPr>
        <w:t>Kirby e Bauer</w:t>
      </w:r>
      <w:r>
        <w:rPr>
          <w:rFonts w:ascii="Book Antiqua" w:eastAsia="Book Antiqua" w:hAnsi="Book Antiqua" w:cs="Book Antiqua"/>
          <w:color w:val="000000"/>
        </w:rPr>
        <w:t xml:space="preserve">) as recommended by the </w:t>
      </w:r>
      <w:r>
        <w:rPr>
          <w:rFonts w:ascii="Book Antiqua" w:eastAsia="Book Antiqua" w:hAnsi="Book Antiqua" w:cs="Book Antiqua"/>
          <w:i/>
          <w:iCs/>
          <w:color w:val="000000"/>
        </w:rPr>
        <w:t xml:space="preserve">Clinical and Laboratory Standards </w:t>
      </w:r>
      <w:proofErr w:type="gramStart"/>
      <w:r>
        <w:rPr>
          <w:rFonts w:ascii="Book Antiqua" w:eastAsia="Book Antiqua" w:hAnsi="Book Antiqua" w:cs="Book Antiqua"/>
          <w:i/>
          <w:iCs/>
          <w:color w:val="000000"/>
        </w:rPr>
        <w:t>Institute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tested antibiotics were penicillin (10 units), ampicillin (10 µg), cefotaxime (30 µg), erythromycin (15 µg), clindamycin (2 µg), and vancomycin (30 µg). They were chosen according the Clinical and Laboratory Standards </w:t>
      </w:r>
      <w:proofErr w:type="gramStart"/>
      <w:r>
        <w:rPr>
          <w:rFonts w:ascii="Book Antiqua" w:eastAsia="Book Antiqua" w:hAnsi="Book Antiqua" w:cs="Book Antiqua"/>
          <w:color w:val="000000"/>
        </w:rPr>
        <w:t>Institute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considering the drugs availability in the public health network of the studied county.</w:t>
      </w:r>
    </w:p>
    <w:p w14:paraId="30FAF1EE" w14:textId="77777777" w:rsidR="00A77B3E" w:rsidRDefault="00A77B3E">
      <w:pPr>
        <w:spacing w:line="360" w:lineRule="auto"/>
        <w:jc w:val="both"/>
      </w:pPr>
    </w:p>
    <w:p w14:paraId="26200025" w14:textId="77777777" w:rsidR="00A77B3E" w:rsidRDefault="001300D8">
      <w:pPr>
        <w:spacing w:line="360" w:lineRule="auto"/>
        <w:jc w:val="both"/>
      </w:pPr>
      <w:r>
        <w:rPr>
          <w:rFonts w:ascii="Book Antiqua" w:eastAsia="Book Antiqua" w:hAnsi="Book Antiqua" w:cs="Book Antiqua"/>
          <w:b/>
          <w:bCs/>
          <w:i/>
          <w:iCs/>
          <w:color w:val="000000"/>
        </w:rPr>
        <w:t>Determination of erythromycin resistance phenotype</w:t>
      </w:r>
      <w:r>
        <w:rPr>
          <w:rFonts w:ascii="Book Antiqua" w:eastAsia="Book Antiqua" w:hAnsi="Book Antiqua" w:cs="Book Antiqua"/>
          <w:b/>
          <w:bCs/>
          <w:color w:val="000000"/>
        </w:rPr>
        <w:t>s</w:t>
      </w:r>
    </w:p>
    <w:p w14:paraId="34B24643" w14:textId="057F4BF9" w:rsidR="00A77B3E" w:rsidRDefault="001300D8">
      <w:pPr>
        <w:spacing w:line="360" w:lineRule="auto"/>
        <w:jc w:val="both"/>
      </w:pPr>
      <w:r>
        <w:rPr>
          <w:rFonts w:ascii="Book Antiqua" w:eastAsia="Book Antiqua" w:hAnsi="Book Antiqua" w:cs="Book Antiqua"/>
          <w:color w:val="000000"/>
        </w:rPr>
        <w:t xml:space="preserve">A D-test was performed for each erythromycin and/or </w:t>
      </w:r>
      <w:proofErr w:type="spellStart"/>
      <w:r>
        <w:rPr>
          <w:rFonts w:ascii="Book Antiqua" w:eastAsia="Book Antiqua" w:hAnsi="Book Antiqua" w:cs="Book Antiqua"/>
          <w:color w:val="000000"/>
        </w:rPr>
        <w:t>claritromycin</w:t>
      </w:r>
      <w:proofErr w:type="spellEnd"/>
      <w:r>
        <w:rPr>
          <w:rFonts w:ascii="Book Antiqua" w:eastAsia="Book Antiqua" w:hAnsi="Book Antiqua" w:cs="Book Antiqua"/>
          <w:color w:val="000000"/>
        </w:rPr>
        <w:t xml:space="preserve">-resistant sample. </w:t>
      </w:r>
      <w:proofErr w:type="spellStart"/>
      <w:r>
        <w:rPr>
          <w:rFonts w:ascii="Book Antiqua" w:eastAsia="Book Antiqua" w:hAnsi="Book Antiqua" w:cs="Book Antiqua"/>
          <w:color w:val="000000"/>
        </w:rPr>
        <w:t>Comercial</w:t>
      </w:r>
      <w:proofErr w:type="spellEnd"/>
      <w:r>
        <w:rPr>
          <w:rFonts w:ascii="Book Antiqua" w:eastAsia="Book Antiqua" w:hAnsi="Book Antiqua" w:cs="Book Antiqua"/>
          <w:color w:val="000000"/>
        </w:rPr>
        <w:t xml:space="preserve"> Erythromycin (15 µg) and Clindamycin (2 µg) discs were placed 12 mm apart on Mueller Hinton agar plates supplemented w</w:t>
      </w:r>
      <w:r w:rsidR="002926DB">
        <w:rPr>
          <w:rFonts w:ascii="Book Antiqua" w:eastAsia="Book Antiqua" w:hAnsi="Book Antiqua" w:cs="Book Antiqua"/>
          <w:color w:val="000000"/>
        </w:rPr>
        <w:t>ith 5% blood and kept at a 35</w:t>
      </w:r>
      <w:r>
        <w:rPr>
          <w:rFonts w:ascii="Book Antiqua" w:eastAsia="Book Antiqua" w:hAnsi="Book Antiqua" w:cs="Book Antiqua"/>
          <w:color w:val="000000"/>
        </w:rPr>
        <w:t>-37</w:t>
      </w:r>
      <w:r w:rsidR="002926DB">
        <w:rPr>
          <w:rFonts w:ascii="Book Antiqua" w:eastAsia="Book Antiqua" w:hAnsi="Book Antiqua" w:cs="Book Antiqua"/>
          <w:color w:val="000000"/>
        </w:rPr>
        <w:t xml:space="preserve"> </w:t>
      </w:r>
      <w:r>
        <w:rPr>
          <w:rFonts w:ascii="Book Antiqua" w:eastAsia="Book Antiqua" w:hAnsi="Book Antiqua" w:cs="Book Antiqua"/>
          <w:color w:val="000000"/>
        </w:rPr>
        <w:t>ºC, 5% CO</w:t>
      </w:r>
      <w:r w:rsidRPr="003B18A0">
        <w:rPr>
          <w:rFonts w:ascii="Book Antiqua" w:eastAsia="Book Antiqua" w:hAnsi="Book Antiqua" w:cs="Book Antiqua"/>
          <w:color w:val="000000"/>
          <w:vertAlign w:val="subscript"/>
        </w:rPr>
        <w:t>2</w:t>
      </w:r>
      <w:r>
        <w:rPr>
          <w:rFonts w:ascii="Book Antiqua" w:eastAsia="Book Antiqua" w:hAnsi="Book Antiqua" w:cs="Book Antiqua"/>
          <w:color w:val="000000"/>
        </w:rPr>
        <w:t>, incubator for 24 h with subsequent observation of the bacterial growth inhibition halo. The clindamycin and erythromycin resistances were considered indicators of constitutive MLSB phenotype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The reduction of the bacterial growth inhibition halo around the clindamycin disc in the region close to the erythromycin disc defined the inductive MLSB phenotype (</w:t>
      </w:r>
      <w:proofErr w:type="spellStart"/>
      <w:r>
        <w:rPr>
          <w:rFonts w:ascii="Book Antiqua" w:eastAsia="Book Antiqua" w:hAnsi="Book Antiqua" w:cs="Book Antiqua"/>
          <w:color w:val="000000"/>
        </w:rPr>
        <w:t>iMLSB</w:t>
      </w:r>
      <w:proofErr w:type="spellEnd"/>
      <w:r>
        <w:rPr>
          <w:rFonts w:ascii="Book Antiqua" w:eastAsia="Book Antiqua" w:hAnsi="Book Antiqua" w:cs="Book Antiqua"/>
          <w:color w:val="000000"/>
        </w:rPr>
        <w:t xml:space="preserve">). Isolated sensitivity to clindamycin indicated the M phenotype and the sensitivity to erythromycin alone defined the L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w:t>
      </w:r>
    </w:p>
    <w:p w14:paraId="363E425F" w14:textId="77777777" w:rsidR="00A77B3E" w:rsidRDefault="00A77B3E">
      <w:pPr>
        <w:spacing w:line="360" w:lineRule="auto"/>
        <w:jc w:val="both"/>
      </w:pPr>
    </w:p>
    <w:p w14:paraId="0D84FBAD" w14:textId="77777777" w:rsidR="00A77B3E" w:rsidRDefault="001300D8">
      <w:pPr>
        <w:spacing w:line="360" w:lineRule="auto"/>
        <w:jc w:val="both"/>
      </w:pPr>
      <w:r>
        <w:rPr>
          <w:rFonts w:ascii="Book Antiqua" w:eastAsia="Book Antiqua" w:hAnsi="Book Antiqua" w:cs="Book Antiqua"/>
          <w:b/>
          <w:bCs/>
          <w:i/>
          <w:iCs/>
          <w:color w:val="000000"/>
        </w:rPr>
        <w:t>Determination of the resistance genetic profile</w:t>
      </w:r>
    </w:p>
    <w:p w14:paraId="41B7C210" w14:textId="77777777" w:rsidR="00A77B3E" w:rsidRDefault="001300D8">
      <w:pPr>
        <w:spacing w:line="360" w:lineRule="auto"/>
        <w:jc w:val="both"/>
      </w:pPr>
      <w:r>
        <w:rPr>
          <w:rFonts w:ascii="Book Antiqua" w:eastAsia="Book Antiqua" w:hAnsi="Book Antiqua" w:cs="Book Antiqua"/>
          <w:color w:val="000000"/>
        </w:rPr>
        <w:lastRenderedPageBreak/>
        <w:t xml:space="preserve">The presence of resistance genes in erythromycin and/or clindamycin resistant strains according to the phenotypic test was assessed by multiplex Polymerase Chain Reaction (PCR) technique. </w:t>
      </w:r>
    </w:p>
    <w:p w14:paraId="419CABB7" w14:textId="77777777" w:rsidR="00A77B3E" w:rsidRDefault="001300D8">
      <w:pPr>
        <w:spacing w:line="360" w:lineRule="auto"/>
        <w:ind w:firstLine="480"/>
        <w:jc w:val="both"/>
      </w:pPr>
      <w:r>
        <w:rPr>
          <w:rFonts w:ascii="Book Antiqua" w:eastAsia="Book Antiqua" w:hAnsi="Book Antiqua" w:cs="Book Antiqua"/>
          <w:color w:val="000000"/>
        </w:rPr>
        <w:t xml:space="preserve">The evaluated resistance genes were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TR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for erythromycin, and </w:t>
      </w:r>
      <w:proofErr w:type="spellStart"/>
      <w:r>
        <w:rPr>
          <w:rFonts w:ascii="Book Antiqua" w:eastAsia="Book Antiqua" w:hAnsi="Book Antiqua" w:cs="Book Antiqua"/>
          <w:i/>
          <w:iCs/>
          <w:color w:val="000000"/>
        </w:rPr>
        <w:t>lin</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for clindamycin, using specific primers (Table 1). The primers were synthesized and the reaction conditions were performed according described by </w:t>
      </w:r>
      <w:proofErr w:type="spellStart"/>
      <w:r>
        <w:rPr>
          <w:rFonts w:ascii="Book Antiqua" w:eastAsia="Book Antiqua" w:hAnsi="Book Antiqua" w:cs="Book Antiqua"/>
          <w:color w:val="000000"/>
        </w:rPr>
        <w:t>Bolukaoto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bacterial DNA for the PCR performing was extracted by boiling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32746565" w14:textId="77777777" w:rsidR="00A77B3E" w:rsidRDefault="001300D8">
      <w:pPr>
        <w:spacing w:line="360" w:lineRule="auto"/>
        <w:ind w:firstLine="480"/>
        <w:jc w:val="both"/>
      </w:pPr>
      <w:r>
        <w:rPr>
          <w:rFonts w:ascii="Book Antiqua" w:eastAsia="Book Antiqua" w:hAnsi="Book Antiqua" w:cs="Book Antiqua"/>
          <w:color w:val="000000"/>
        </w:rPr>
        <w:t xml:space="preserve">The PCR results were analyzed according the presence or absence of bands in 2% agarose gel in 1x TAE buffer solution, stained with ethidium bromide and visualized on UV transilluminator after electrophoretic run. One </w:t>
      </w:r>
      <w:r>
        <w:rPr>
          <w:rFonts w:ascii="Book Antiqua" w:eastAsia="Book Antiqua" w:hAnsi="Book Antiqua" w:cs="Book Antiqua"/>
          <w:i/>
          <w:iCs/>
          <w:color w:val="000000"/>
        </w:rPr>
        <w:t xml:space="preserve">Streptococcus agalactiae </w:t>
      </w:r>
      <w:r>
        <w:rPr>
          <w:rFonts w:ascii="Book Antiqua" w:eastAsia="Book Antiqua" w:hAnsi="Book Antiqua" w:cs="Book Antiqua"/>
          <w:color w:val="000000"/>
        </w:rPr>
        <w:t>reference strain was used as negative control.</w:t>
      </w:r>
    </w:p>
    <w:p w14:paraId="3662AC55" w14:textId="77777777" w:rsidR="00A77B3E" w:rsidRDefault="00A77B3E">
      <w:pPr>
        <w:spacing w:line="360" w:lineRule="auto"/>
        <w:ind w:firstLine="480"/>
        <w:jc w:val="both"/>
      </w:pPr>
    </w:p>
    <w:p w14:paraId="027A0E27" w14:textId="77777777" w:rsidR="00A77B3E" w:rsidRDefault="001300D8">
      <w:pPr>
        <w:spacing w:line="360" w:lineRule="auto"/>
        <w:jc w:val="both"/>
      </w:pPr>
      <w:r>
        <w:rPr>
          <w:rFonts w:ascii="Book Antiqua" w:eastAsia="Book Antiqua" w:hAnsi="Book Antiqua" w:cs="Book Antiqua"/>
          <w:b/>
          <w:bCs/>
          <w:i/>
          <w:iCs/>
          <w:color w:val="000000"/>
        </w:rPr>
        <w:t>Statistical analysis</w:t>
      </w:r>
    </w:p>
    <w:p w14:paraId="1F7D9668" w14:textId="77777777" w:rsidR="00A77B3E" w:rsidRDefault="001300D8">
      <w:pPr>
        <w:spacing w:line="360" w:lineRule="auto"/>
        <w:jc w:val="both"/>
      </w:pPr>
      <w:r>
        <w:rPr>
          <w:rFonts w:ascii="Book Antiqua" w:eastAsia="Book Antiqua" w:hAnsi="Book Antiqua" w:cs="Book Antiqua"/>
          <w:color w:val="000000"/>
        </w:rPr>
        <w:t>The research database was made in Microsoft Office Excel 2007 spreadsheets and the descriptive statistical tests were done with the EPI-INFO 3.5.1 version statistical package. In order to perform frequency comparisons, chi-square tests were performed with a 5% significance level.</w:t>
      </w:r>
    </w:p>
    <w:p w14:paraId="2FFFDC04" w14:textId="77777777" w:rsidR="00A77B3E" w:rsidRDefault="001300D8">
      <w:pPr>
        <w:spacing w:line="360" w:lineRule="auto"/>
        <w:ind w:firstLine="480"/>
        <w:jc w:val="both"/>
      </w:pPr>
      <w:r>
        <w:rPr>
          <w:rFonts w:ascii="Book Antiqua" w:eastAsia="Book Antiqua" w:hAnsi="Book Antiqua" w:cs="Book Antiqua"/>
          <w:color w:val="000000"/>
        </w:rPr>
        <w:t xml:space="preserve">Aiming the evaluation of the microbial identification tests, sensitivity, specificity, positive predictive value (PPV), and negative predictive value (NPV) were calculated, considering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as the gold </w:t>
      </w:r>
      <w:proofErr w:type="gramStart"/>
      <w:r>
        <w:rPr>
          <w:rFonts w:ascii="Book Antiqua" w:eastAsia="Book Antiqua" w:hAnsi="Book Antiqua" w:cs="Book Antiqua"/>
          <w:color w:val="000000"/>
        </w:rPr>
        <w:t>standard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
    <w:p w14:paraId="05A853D5" w14:textId="77777777" w:rsidR="00A77B3E" w:rsidRDefault="00A77B3E">
      <w:pPr>
        <w:spacing w:line="360" w:lineRule="auto"/>
        <w:ind w:firstLine="480"/>
        <w:jc w:val="both"/>
      </w:pPr>
    </w:p>
    <w:p w14:paraId="25A4C5B5" w14:textId="77777777" w:rsidR="00A77B3E" w:rsidRDefault="001300D8">
      <w:pPr>
        <w:spacing w:line="360" w:lineRule="auto"/>
        <w:jc w:val="both"/>
      </w:pPr>
      <w:r>
        <w:rPr>
          <w:rFonts w:ascii="Book Antiqua" w:eastAsia="Book Antiqua" w:hAnsi="Book Antiqua" w:cs="Book Antiqua"/>
          <w:b/>
          <w:bCs/>
          <w:i/>
          <w:iCs/>
          <w:color w:val="000000"/>
        </w:rPr>
        <w:t>Ethical considerations</w:t>
      </w:r>
    </w:p>
    <w:p w14:paraId="3D41747D" w14:textId="77777777" w:rsidR="00A77B3E" w:rsidRDefault="001300D8">
      <w:pPr>
        <w:spacing w:line="360" w:lineRule="auto"/>
        <w:jc w:val="both"/>
      </w:pPr>
      <w:r>
        <w:rPr>
          <w:rFonts w:ascii="Book Antiqua" w:eastAsia="Book Antiqua" w:hAnsi="Book Antiqua" w:cs="Book Antiqua"/>
          <w:color w:val="000000"/>
        </w:rPr>
        <w:t xml:space="preserve">The study was approved by the Ethical Committee of Research in Human Beings of the Multidisciplinary institute of Health - Campus </w:t>
      </w:r>
      <w:proofErr w:type="spellStart"/>
      <w:r>
        <w:rPr>
          <w:rFonts w:ascii="Book Antiqua" w:eastAsia="Book Antiqua" w:hAnsi="Book Antiqua" w:cs="Book Antiqua"/>
          <w:color w:val="000000"/>
        </w:rPr>
        <w:t>Anísio</w:t>
      </w:r>
      <w:proofErr w:type="spellEnd"/>
      <w:r>
        <w:rPr>
          <w:rFonts w:ascii="Book Antiqua" w:eastAsia="Book Antiqua" w:hAnsi="Book Antiqua" w:cs="Book Antiqua"/>
          <w:color w:val="000000"/>
        </w:rPr>
        <w:t xml:space="preserve"> Teixeira from the Federal University of Bahia (IMS-CAT/UFBA) under the protocol number 58104116.8.000.5556. </w:t>
      </w:r>
    </w:p>
    <w:p w14:paraId="131EC10B" w14:textId="77777777" w:rsidR="00A77B3E" w:rsidRDefault="00A77B3E">
      <w:pPr>
        <w:spacing w:line="360" w:lineRule="auto"/>
        <w:jc w:val="both"/>
      </w:pPr>
    </w:p>
    <w:p w14:paraId="1DE09079" w14:textId="77777777" w:rsidR="00A77B3E" w:rsidRDefault="001300D8">
      <w:pPr>
        <w:spacing w:line="360" w:lineRule="auto"/>
        <w:jc w:val="both"/>
      </w:pPr>
      <w:r>
        <w:rPr>
          <w:rFonts w:ascii="Book Antiqua" w:eastAsia="Book Antiqua" w:hAnsi="Book Antiqua" w:cs="Book Antiqua"/>
          <w:b/>
          <w:caps/>
          <w:color w:val="000000"/>
          <w:u w:val="single"/>
        </w:rPr>
        <w:t>RESULTS</w:t>
      </w:r>
    </w:p>
    <w:p w14:paraId="4B1344C1" w14:textId="77777777" w:rsidR="00A77B3E" w:rsidRDefault="001300D8">
      <w:pPr>
        <w:spacing w:line="360" w:lineRule="auto"/>
        <w:jc w:val="both"/>
      </w:pPr>
      <w:r>
        <w:rPr>
          <w:rFonts w:ascii="Book Antiqua" w:eastAsia="Book Antiqua" w:hAnsi="Book Antiqua" w:cs="Book Antiqua"/>
          <w:color w:val="000000"/>
        </w:rPr>
        <w:t xml:space="preserve">From the 186 analyzed samples, 32 presented GBS strains according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what represents a 17.2% colonization prevalence among the studied pregnant women.</w:t>
      </w:r>
    </w:p>
    <w:p w14:paraId="3D416EF0" w14:textId="3797D034" w:rsidR="00A77B3E" w:rsidRDefault="001300D8">
      <w:pPr>
        <w:spacing w:line="360" w:lineRule="auto"/>
        <w:jc w:val="both"/>
      </w:pPr>
      <w:r>
        <w:rPr>
          <w:rFonts w:ascii="Book Antiqua" w:eastAsia="Book Antiqua" w:hAnsi="Book Antiqua" w:cs="Book Antiqua"/>
          <w:color w:val="000000"/>
        </w:rPr>
        <w:lastRenderedPageBreak/>
        <w:t xml:space="preserve">Using the chromogenic medium (CRO1) without previously passing the sample through the Todd Hewitt medium, 26 samples were positive for GBS colonies and </w:t>
      </w:r>
      <w:r w:rsidR="003B4494">
        <w:rPr>
          <w:rFonts w:ascii="Book Antiqua" w:eastAsia="Book Antiqua" w:hAnsi="Book Antiqua" w:cs="Book Antiqua"/>
          <w:color w:val="000000"/>
        </w:rPr>
        <w:t>one</w:t>
      </w:r>
      <w:r>
        <w:rPr>
          <w:rFonts w:ascii="Book Antiqua" w:eastAsia="Book Antiqua" w:hAnsi="Book Antiqua" w:cs="Book Antiqua"/>
          <w:color w:val="000000"/>
        </w:rPr>
        <w:t xml:space="preserve"> of the</w:t>
      </w:r>
      <w:r w:rsidR="003B4494">
        <w:rPr>
          <w:rFonts w:ascii="Book Antiqua" w:eastAsia="Book Antiqua" w:hAnsi="Book Antiqua" w:cs="Book Antiqua"/>
          <w:color w:val="000000"/>
        </w:rPr>
        <w:t>m</w:t>
      </w:r>
      <w:r>
        <w:rPr>
          <w:rFonts w:ascii="Book Antiqua" w:eastAsia="Book Antiqua" w:hAnsi="Book Antiqua" w:cs="Book Antiqua"/>
          <w:color w:val="000000"/>
        </w:rPr>
        <w:t xml:space="preserve"> was not confirmed by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or CAMP test. When a previous sample passage through the Todd Hewitt medium was performed (CRO2), 32 samples were GBS-positive and one of them was not confirmed by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w:t>
      </w:r>
    </w:p>
    <w:p w14:paraId="1249CA54" w14:textId="77777777" w:rsidR="00A77B3E" w:rsidRDefault="001300D8" w:rsidP="00902788">
      <w:pPr>
        <w:spacing w:line="360" w:lineRule="auto"/>
        <w:ind w:firstLineChars="100" w:firstLine="240"/>
        <w:jc w:val="both"/>
      </w:pPr>
      <w:r>
        <w:rPr>
          <w:rFonts w:ascii="Book Antiqua" w:eastAsia="Book Antiqua" w:hAnsi="Book Antiqua" w:cs="Book Antiqua"/>
          <w:color w:val="000000"/>
        </w:rPr>
        <w:t xml:space="preserve">Regarding the cross analysis between CRO1 and CRO2, one sample was GBS-positive only in CRO1, 24 were positive in both, and 7 were positive only in CRO2. The sensitivity, specificity, positive predictive value (PPV), and negative predictive value (NPV) were calculated by means of the analysis of the CRO1, CRO2 and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results (CRO1 X CRO2 / CRO1 X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 CRO2 X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The GBS detection through CRO2 was the method that presented the best performance, with sensitivity (96.9%), PPV (96.9%), and NPV (99.3%) very close to those observed in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w:t>
      </w:r>
    </w:p>
    <w:p w14:paraId="33E3A387" w14:textId="77777777" w:rsidR="00A77B3E" w:rsidRDefault="001300D8" w:rsidP="00902788">
      <w:pPr>
        <w:spacing w:line="360" w:lineRule="auto"/>
        <w:ind w:firstLineChars="100" w:firstLine="240"/>
        <w:jc w:val="both"/>
      </w:pPr>
      <w:r>
        <w:rPr>
          <w:rFonts w:ascii="Book Antiqua" w:eastAsia="Book Antiqua" w:hAnsi="Book Antiqua" w:cs="Book Antiqua"/>
          <w:color w:val="000000"/>
        </w:rPr>
        <w:t xml:space="preserve">All the samples that were identified as positive for SBG after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underwent the antibiogram test. The susceptibility profile showed that all the GBS strains were susceptible to penicillin, ampicillin, cefotaxime, and vancomycin. Six (18.8%) GBS-positive strains were resistant to clindamycin and eight (25.0%) were resistant to erythromycin.</w:t>
      </w:r>
    </w:p>
    <w:p w14:paraId="3F052F8F" w14:textId="77777777" w:rsidR="00A77B3E" w:rsidRDefault="001300D8" w:rsidP="00902788">
      <w:pPr>
        <w:spacing w:line="360" w:lineRule="auto"/>
        <w:ind w:firstLineChars="100" w:firstLine="240"/>
        <w:jc w:val="both"/>
      </w:pPr>
      <w:r>
        <w:rPr>
          <w:rFonts w:ascii="Book Antiqua" w:eastAsia="Book Antiqua" w:hAnsi="Book Antiqua" w:cs="Book Antiqua"/>
          <w:color w:val="000000"/>
        </w:rPr>
        <w:t xml:space="preserve">The erythromycin and/or clindamycin-resistant isolates (8) presented negative D-tests. Only 2 strains (25%) presented the M phenotype and 6 isolates (75%) presented the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xml:space="preserve"> phenotype. The figure 1 shows the results of the 2% agarose gel electrophoresis performed from the GBS isolates that presented resistance to erythromycin and/or clindamycin in the phenotypic test, aiming genotypic evaluation by PCR.</w:t>
      </w:r>
    </w:p>
    <w:p w14:paraId="44FE5FA9" w14:textId="77777777" w:rsidR="00A77B3E" w:rsidRDefault="001300D8" w:rsidP="00902788">
      <w:pPr>
        <w:spacing w:line="360" w:lineRule="auto"/>
        <w:ind w:firstLineChars="100" w:firstLine="240"/>
        <w:jc w:val="both"/>
      </w:pPr>
      <w:r>
        <w:rPr>
          <w:rFonts w:ascii="Book Antiqua" w:eastAsia="Book Antiqua" w:hAnsi="Book Antiqua" w:cs="Book Antiqua"/>
          <w:color w:val="000000"/>
        </w:rPr>
        <w:t xml:space="preserve">In 4 isolates (44.4%), the resistance was associated with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genes. The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 was present in 4 isolates (44.4%) and the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TR</w:t>
      </w:r>
      <w:proofErr w:type="spellEnd"/>
      <w:r>
        <w:rPr>
          <w:rFonts w:ascii="Book Antiqua" w:eastAsia="Book Antiqua" w:hAnsi="Book Antiqua" w:cs="Book Antiqua"/>
          <w:color w:val="000000"/>
        </w:rPr>
        <w:t xml:space="preserve"> gene was detected in only one isolate (11.1%). In 7 isolates (87.5%), it was detected only one resistance gene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TR</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In one sample (12.5%), the presence of two resistance genes was verified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No strain carried the </w:t>
      </w:r>
      <w:proofErr w:type="spellStart"/>
      <w:r>
        <w:rPr>
          <w:rFonts w:ascii="Book Antiqua" w:eastAsia="Book Antiqua" w:hAnsi="Book Antiqua" w:cs="Book Antiqua"/>
          <w:i/>
          <w:iCs/>
          <w:color w:val="000000"/>
        </w:rPr>
        <w:t>lin</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gene.</w:t>
      </w:r>
    </w:p>
    <w:p w14:paraId="6DA8A0A5" w14:textId="38158046" w:rsidR="00A77B3E" w:rsidRDefault="001300D8" w:rsidP="00902788">
      <w:pPr>
        <w:spacing w:line="360" w:lineRule="auto"/>
        <w:ind w:firstLineChars="100" w:firstLine="240"/>
        <w:jc w:val="both"/>
      </w:pPr>
      <w:r>
        <w:rPr>
          <w:rFonts w:ascii="Book Antiqua" w:eastAsia="Book Antiqua" w:hAnsi="Book Antiqua" w:cs="Book Antiqua"/>
          <w:color w:val="000000"/>
        </w:rPr>
        <w:t xml:space="preserve">In 4 isolates (44.4%), the resistance was associated with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genes. Similarly,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 was observed in 4 isolates (44.4%), while the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TR</w:t>
      </w:r>
      <w:proofErr w:type="spellEnd"/>
      <w:r>
        <w:rPr>
          <w:rFonts w:ascii="Book Antiqua" w:eastAsia="Book Antiqua" w:hAnsi="Book Antiqua" w:cs="Book Antiqua"/>
          <w:color w:val="000000"/>
        </w:rPr>
        <w:t xml:space="preserve"> gene was found in a single </w:t>
      </w:r>
      <w:r>
        <w:rPr>
          <w:rFonts w:ascii="Book Antiqua" w:eastAsia="Book Antiqua" w:hAnsi="Book Antiqua" w:cs="Book Antiqua"/>
          <w:color w:val="000000"/>
        </w:rPr>
        <w:lastRenderedPageBreak/>
        <w:t>isolate (11.1%). The detection of a single resistance gene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TR</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occurred in 7 isolates (87.5%). In a sample (12</w:t>
      </w:r>
      <w:r w:rsidR="008F73E3">
        <w:rPr>
          <w:rFonts w:ascii="Book Antiqua" w:eastAsia="Book Antiqua" w:hAnsi="Book Antiqua" w:cs="Book Antiqua"/>
          <w:color w:val="000000"/>
        </w:rPr>
        <w:t>.</w:t>
      </w:r>
      <w:r>
        <w:rPr>
          <w:rFonts w:ascii="Book Antiqua" w:eastAsia="Book Antiqua" w:hAnsi="Book Antiqua" w:cs="Book Antiqua"/>
          <w:color w:val="000000"/>
        </w:rPr>
        <w:t>5%), it was observed the presence of two resistance genes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None of the strains had </w:t>
      </w:r>
      <w:proofErr w:type="spellStart"/>
      <w:r>
        <w:rPr>
          <w:rFonts w:ascii="Book Antiqua" w:eastAsia="Book Antiqua" w:hAnsi="Book Antiqua" w:cs="Book Antiqua"/>
          <w:i/>
          <w:iCs/>
          <w:color w:val="000000"/>
        </w:rPr>
        <w:t>lin</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gene.</w:t>
      </w:r>
    </w:p>
    <w:p w14:paraId="7927DA5E" w14:textId="77777777" w:rsidR="00A77B3E" w:rsidRDefault="00A77B3E" w:rsidP="008F73E3">
      <w:pPr>
        <w:spacing w:line="360" w:lineRule="auto"/>
        <w:jc w:val="both"/>
      </w:pPr>
    </w:p>
    <w:p w14:paraId="08F12EE1" w14:textId="77777777" w:rsidR="00A77B3E" w:rsidRDefault="001300D8">
      <w:pPr>
        <w:spacing w:line="360" w:lineRule="auto"/>
        <w:jc w:val="both"/>
      </w:pPr>
      <w:r>
        <w:rPr>
          <w:rFonts w:ascii="Book Antiqua" w:eastAsia="Book Antiqua" w:hAnsi="Book Antiqua" w:cs="Book Antiqua"/>
          <w:b/>
          <w:caps/>
          <w:color w:val="000000"/>
          <w:u w:val="single"/>
        </w:rPr>
        <w:t>DISCUSSION</w:t>
      </w:r>
    </w:p>
    <w:p w14:paraId="27A0226A" w14:textId="4EEF057E" w:rsidR="00A77B3E" w:rsidRDefault="001300D8">
      <w:pPr>
        <w:spacing w:line="360" w:lineRule="auto"/>
        <w:jc w:val="both"/>
      </w:pPr>
      <w:r>
        <w:rPr>
          <w:rFonts w:ascii="Book Antiqua" w:eastAsia="Book Antiqua" w:hAnsi="Book Antiqua" w:cs="Book Antiqua"/>
          <w:color w:val="000000"/>
        </w:rPr>
        <w:t>The GBS colonization prevalence of 17</w:t>
      </w:r>
      <w:r w:rsidR="008F73E3">
        <w:rPr>
          <w:rFonts w:ascii="Book Antiqua" w:eastAsia="Book Antiqua" w:hAnsi="Book Antiqua" w:cs="Book Antiqua"/>
          <w:color w:val="000000"/>
        </w:rPr>
        <w:t>.</w:t>
      </w:r>
      <w:r>
        <w:rPr>
          <w:rFonts w:ascii="Book Antiqua" w:eastAsia="Book Antiqua" w:hAnsi="Book Antiqua" w:cs="Book Antiqua"/>
          <w:color w:val="000000"/>
        </w:rPr>
        <w:t xml:space="preserve">2% found in this study is similar with those described by Oliveira et </w:t>
      </w:r>
      <w:proofErr w:type="gramStart"/>
      <w:r>
        <w:rPr>
          <w:rFonts w:ascii="Book Antiqua" w:eastAsia="Book Antiqua" w:hAnsi="Book Antiqua" w:cs="Book Antiqua"/>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b/>
          <w:bCs/>
          <w:color w:val="000000"/>
        </w:rPr>
        <w:t xml:space="preserve"> </w:t>
      </w:r>
      <w:r>
        <w:rPr>
          <w:rFonts w:ascii="Book Antiqua" w:eastAsia="Book Antiqua" w:hAnsi="Book Antiqua" w:cs="Book Antiqua"/>
          <w:color w:val="000000"/>
        </w:rPr>
        <w:t>and Borger 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That percentage is also befitting with the data from the </w:t>
      </w:r>
      <w:r>
        <w:rPr>
          <w:rFonts w:ascii="Book Antiqua" w:eastAsia="Book Antiqua" w:hAnsi="Book Antiqua" w:cs="Book Antiqua"/>
          <w:i/>
          <w:iCs/>
          <w:color w:val="000000"/>
        </w:rPr>
        <w:t xml:space="preserve">Center for Disease Control and Prevention </w:t>
      </w:r>
      <w:r>
        <w:rPr>
          <w:rFonts w:ascii="Book Antiqua" w:eastAsia="Book Antiqua" w:hAnsi="Book Antiqua" w:cs="Book Antiqua"/>
          <w:color w:val="000000"/>
        </w:rPr>
        <w:t>(CDC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that point towards a colonization prevalence from 10% to 30%. Moreover, the prevalence described in this study corroborates to the data observed in </w:t>
      </w:r>
      <w:proofErr w:type="gramStart"/>
      <w:r>
        <w:rPr>
          <w:rFonts w:ascii="Book Antiqua" w:eastAsia="Book Antiqua" w:hAnsi="Book Antiqua" w:cs="Book Antiqua"/>
          <w:color w:val="000000"/>
        </w:rPr>
        <w:t>Taiwan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(21.8%), Italy</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(25.5%), Ethiopia</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(19.0%), and Pakistan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(17.0%). A recent systematic review estimated a world maternal colonization by GBS of 18% with regional variations from 11% to 35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
    <w:p w14:paraId="45550A95" w14:textId="77777777" w:rsidR="00A77B3E" w:rsidRDefault="001300D8" w:rsidP="008F73E3">
      <w:pPr>
        <w:spacing w:line="360" w:lineRule="auto"/>
        <w:ind w:firstLineChars="100" w:firstLine="240"/>
        <w:jc w:val="both"/>
      </w:pPr>
      <w:r>
        <w:rPr>
          <w:rFonts w:ascii="Book Antiqua" w:eastAsia="Book Antiqua" w:hAnsi="Book Antiqua" w:cs="Book Antiqua"/>
          <w:color w:val="000000"/>
        </w:rPr>
        <w:t xml:space="preserve">Unfortunately, GBS screening of the pregnant women during prenatal evaluation is not performed in the studied county. In that context, the significant GBS prevalence observed in this study may contribute to the development of invasive infections by GBS in newborns, since CDC estimates that it occurs in about 1%-2% of newborns from colonized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These data justify the adoption of a screening protocol for GBS by the health system from that county.</w:t>
      </w:r>
    </w:p>
    <w:p w14:paraId="6A83DA4E" w14:textId="561B2106" w:rsidR="00A77B3E" w:rsidRDefault="001300D8" w:rsidP="008F73E3">
      <w:pPr>
        <w:spacing w:line="360" w:lineRule="auto"/>
        <w:ind w:firstLineChars="100" w:firstLine="240"/>
        <w:jc w:val="both"/>
      </w:pPr>
      <w:r>
        <w:rPr>
          <w:rFonts w:ascii="Book Antiqua" w:eastAsia="Book Antiqua" w:hAnsi="Book Antiqua" w:cs="Book Antiqua"/>
          <w:color w:val="000000"/>
        </w:rPr>
        <w:t xml:space="preserve">According CDC recommendations, the GBS isolation and identification of GBS biologic samples should be performed in selective enrichment broths such as Todd Hewitt broth, followed by microbial cultivation in 5% sheep blood agar, presumptive identification by CAMP test, and confirmatory identification by </w:t>
      </w:r>
      <w:proofErr w:type="spellStart"/>
      <w:proofErr w:type="gramStart"/>
      <w:r>
        <w:rPr>
          <w:rFonts w:ascii="Book Antiqua" w:eastAsia="Book Antiqua" w:hAnsi="Book Antiqua" w:cs="Book Antiqua"/>
          <w:color w:val="000000"/>
        </w:rPr>
        <w:t>serogrouping</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Such recommendations are based on the assumption that the direct seeding of the </w:t>
      </w:r>
      <w:proofErr w:type="spellStart"/>
      <w:r>
        <w:rPr>
          <w:rFonts w:ascii="Book Antiqua" w:eastAsia="Book Antiqua" w:hAnsi="Book Antiqua" w:cs="Book Antiqua"/>
          <w:color w:val="000000"/>
        </w:rPr>
        <w:t>vaginorectal</w:t>
      </w:r>
      <w:proofErr w:type="spellEnd"/>
      <w:r>
        <w:rPr>
          <w:rFonts w:ascii="Book Antiqua" w:eastAsia="Book Antiqua" w:hAnsi="Book Antiqua" w:cs="Book Antiqua"/>
          <w:color w:val="000000"/>
        </w:rPr>
        <w:t xml:space="preserve"> sample onto any culture medium, without a previous passage in a selective enrichment broth, increases the chance of false-negative results. In addition, although the use of chromogenic media for GBS identification is mentioned by CDC, such an organization highlights that the available media were not able to identify non-hemolytic strains, which represent up to 4% of the GBS </w:t>
      </w:r>
      <w:proofErr w:type="gramStart"/>
      <w:r>
        <w:rPr>
          <w:rFonts w:ascii="Book Antiqua" w:eastAsia="Book Antiqua" w:hAnsi="Book Antiqua" w:cs="Book Antiqua"/>
          <w:color w:val="000000"/>
        </w:rPr>
        <w:t>strains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Furthermore, it was demonstrated that non-hemolytic strains are associated with severe infections in </w:t>
      </w:r>
      <w:proofErr w:type="gramStart"/>
      <w:r>
        <w:rPr>
          <w:rFonts w:ascii="Book Antiqua" w:eastAsia="Book Antiqua" w:hAnsi="Book Antiqua" w:cs="Book Antiqua"/>
          <w:color w:val="000000"/>
        </w:rPr>
        <w:t>newborns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xml:space="preserve">. However, the last CDC guidelines for </w:t>
      </w:r>
      <w:r>
        <w:rPr>
          <w:rFonts w:ascii="Book Antiqua" w:eastAsia="Book Antiqua" w:hAnsi="Book Antiqua" w:cs="Book Antiqua"/>
          <w:color w:val="000000"/>
        </w:rPr>
        <w:lastRenderedPageBreak/>
        <w:t xml:space="preserve">the isolation and identification of GBS date back from 2010. Since then, chromogenic media that are able to detect hemolytic and non-hemolytic strains have emerged, including the </w:t>
      </w:r>
      <w:proofErr w:type="spellStart"/>
      <w:r>
        <w:rPr>
          <w:rFonts w:ascii="Book Antiqua" w:eastAsia="Book Antiqua" w:hAnsi="Book Antiqua" w:cs="Book Antiqua"/>
          <w:color w:val="000000"/>
        </w:rPr>
        <w:t>ChromIDStrepto</w:t>
      </w:r>
      <w:proofErr w:type="spellEnd"/>
      <w:r>
        <w:rPr>
          <w:rFonts w:ascii="Book Antiqua" w:eastAsia="Book Antiqua" w:hAnsi="Book Antiqua" w:cs="Book Antiqua"/>
          <w:color w:val="000000"/>
        </w:rPr>
        <w:t xml:space="preserve"> B (BIOMÉRIEUX) medium, which was used in this study.</w:t>
      </w:r>
    </w:p>
    <w:p w14:paraId="5F5ADCEB" w14:textId="77777777" w:rsidR="00A77B3E" w:rsidRDefault="001300D8" w:rsidP="008F73E3">
      <w:pPr>
        <w:spacing w:line="360" w:lineRule="auto"/>
        <w:ind w:firstLineChars="100" w:firstLine="240"/>
        <w:jc w:val="both"/>
      </w:pPr>
      <w:r>
        <w:rPr>
          <w:rFonts w:ascii="Book Antiqua" w:eastAsia="Book Antiqua" w:hAnsi="Book Antiqua" w:cs="Book Antiqua"/>
          <w:color w:val="000000"/>
        </w:rPr>
        <w:t xml:space="preserve">Some studies had already demonstrated that the direct inoculation of </w:t>
      </w:r>
      <w:proofErr w:type="spellStart"/>
      <w:r>
        <w:rPr>
          <w:rFonts w:ascii="Book Antiqua" w:eastAsia="Book Antiqua" w:hAnsi="Book Antiqua" w:cs="Book Antiqua"/>
          <w:color w:val="000000"/>
        </w:rPr>
        <w:t>vaginorectal</w:t>
      </w:r>
      <w:proofErr w:type="spellEnd"/>
      <w:r>
        <w:rPr>
          <w:rFonts w:ascii="Book Antiqua" w:eastAsia="Book Antiqua" w:hAnsi="Book Antiqua" w:cs="Book Antiqua"/>
          <w:color w:val="000000"/>
        </w:rPr>
        <w:t xml:space="preserve"> samples onto chromogenic culture media is as sensitive as the method recommended by </w:t>
      </w:r>
      <w:proofErr w:type="gramStart"/>
      <w:r>
        <w:rPr>
          <w:rFonts w:ascii="Book Antiqua" w:eastAsia="Book Antiqua" w:hAnsi="Book Antiqua" w:cs="Book Antiqua"/>
          <w:color w:val="000000"/>
        </w:rPr>
        <w:t>CDC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36-40]</w:t>
      </w:r>
      <w:r>
        <w:rPr>
          <w:rFonts w:ascii="Book Antiqua" w:eastAsia="Book Antiqua" w:hAnsi="Book Antiqua" w:cs="Book Antiqua"/>
          <w:color w:val="000000"/>
        </w:rPr>
        <w:t>. In our study, it was observed an important sensitivity difference between the GBS isolation and identification using direct seeding in chromogenic medium (78.1%) when compared to when that procedure is preceded by sample inoculation in selective media for GBS (96.9%). Regarding specificity, there was no difference, being that 96.3% for each of these methods.</w:t>
      </w:r>
    </w:p>
    <w:p w14:paraId="3BDA0381" w14:textId="42B28D96" w:rsidR="00A77B3E" w:rsidRDefault="001300D8" w:rsidP="008F73E3">
      <w:pPr>
        <w:spacing w:line="360" w:lineRule="auto"/>
        <w:ind w:firstLineChars="100" w:firstLine="240"/>
        <w:jc w:val="both"/>
      </w:pPr>
      <w:r>
        <w:rPr>
          <w:rFonts w:ascii="Book Antiqua" w:eastAsia="Book Antiqua" w:hAnsi="Book Antiqua" w:cs="Book Antiqua"/>
          <w:color w:val="000000"/>
        </w:rPr>
        <w:t xml:space="preserve">In this study, 32 samples were isolated/identified through CRO2 and, among them, only 1 was not confirmed by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These data reveal that CRO2 presented a 96.9% sensitivity and a 99.3% specificity. Moreover, seven samples that were positive in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were not isolated/identified by CRO1, but only by CRO2. It shows that, besides a high sensitivity (96.9%), the high negative predictive value (99.3%) presented by CRO2 makes it stand out in this study as the best method for GBS colonization screening, since the minimization of false-negative results, which potentially lead to a</w:t>
      </w:r>
      <w:r w:rsidR="008F73E3">
        <w:rPr>
          <w:rFonts w:ascii="Book Antiqua" w:eastAsia="Book Antiqua" w:hAnsi="Book Antiqua" w:cs="Book Antiqua"/>
          <w:color w:val="000000"/>
        </w:rPr>
        <w:t>n</w:t>
      </w:r>
      <w:r>
        <w:rPr>
          <w:rFonts w:ascii="Book Antiqua" w:eastAsia="Book Antiqua" w:hAnsi="Book Antiqua" w:cs="Book Antiqua"/>
          <w:color w:val="000000"/>
        </w:rPr>
        <w:t xml:space="preserve"> increased risk of newborn infection by GBS, is one or the most important requirements for a screening protocol. </w:t>
      </w:r>
    </w:p>
    <w:p w14:paraId="35C5476D" w14:textId="69CEBD9E" w:rsidR="00A77B3E" w:rsidRDefault="001300D8" w:rsidP="008F73E3">
      <w:pPr>
        <w:spacing w:line="360" w:lineRule="auto"/>
        <w:ind w:firstLineChars="100" w:firstLine="240"/>
        <w:jc w:val="both"/>
      </w:pPr>
      <w:r>
        <w:rPr>
          <w:rFonts w:ascii="Book Antiqua" w:eastAsia="Book Antiqua" w:hAnsi="Book Antiqua" w:cs="Book Antiqua"/>
          <w:color w:val="000000"/>
        </w:rPr>
        <w:t xml:space="preserve">A previous research reported a 100% sensitivity for GBS detection through </w:t>
      </w:r>
      <w:proofErr w:type="spellStart"/>
      <w:r>
        <w:rPr>
          <w:rFonts w:ascii="Book Antiqua" w:eastAsia="Book Antiqua" w:hAnsi="Book Antiqua" w:cs="Book Antiqua"/>
          <w:color w:val="000000"/>
        </w:rPr>
        <w:t>chromID</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Strepto</w:t>
      </w:r>
      <w:proofErr w:type="spellEnd"/>
      <w:r>
        <w:rPr>
          <w:rFonts w:ascii="Book Antiqua" w:eastAsia="Book Antiqua" w:hAnsi="Book Antiqua" w:cs="Book Antiqua"/>
          <w:color w:val="000000"/>
        </w:rPr>
        <w:t xml:space="preserve"> B (BIOMERIÉUX) media and a 79% sensitivity when blood agar was used, even after the enrichment in selective </w:t>
      </w:r>
      <w:proofErr w:type="gramStart"/>
      <w:r>
        <w:rPr>
          <w:rFonts w:ascii="Book Antiqua" w:eastAsia="Book Antiqua" w:hAnsi="Book Antiqua" w:cs="Book Antiqua"/>
          <w:color w:val="000000"/>
        </w:rPr>
        <w:t>media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In our study, when the isolation/identification of GBS colonies in chromogenic media after the passage in Todd Hewitt broth is compared with the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results, a 96.9% agreement is observed. Although the chromogenic agar media manufacturers and CDC recommend the confirmation of the detection of GBS-suggestive colonies in chromogenic media by means of biochemical or immunological tests, the findings from this study as well as results obtained by previous researches, such as the one carried out by Morita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suggest that the chromogenic media could be used without performing confirmatory tests. </w:t>
      </w:r>
      <w:r>
        <w:rPr>
          <w:rFonts w:ascii="Book Antiqua" w:eastAsia="Book Antiqua" w:hAnsi="Book Antiqua" w:cs="Book Antiqua"/>
          <w:color w:val="000000"/>
        </w:rPr>
        <w:lastRenderedPageBreak/>
        <w:t>Furthermore, such method is considered an easy and fast diagnostic option that does not demand further technological sources, reducing test-related costs. Nowadays, besides the high detection rates, the chromogenic media provide other advantages such as the easy visualization of the colonies by means of colors, the detection of hemolytic and non-hemolytic strains, and the incubation in anaerobic environment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6C51F916" w14:textId="77777777" w:rsidR="00A77B3E" w:rsidRDefault="001300D8" w:rsidP="008F73E3">
      <w:pPr>
        <w:spacing w:line="360" w:lineRule="auto"/>
        <w:ind w:firstLineChars="100" w:firstLine="240"/>
        <w:jc w:val="both"/>
      </w:pPr>
      <w:r>
        <w:rPr>
          <w:rFonts w:ascii="Book Antiqua" w:eastAsia="Book Antiqua" w:hAnsi="Book Antiqua" w:cs="Book Antiqua"/>
          <w:color w:val="000000"/>
        </w:rPr>
        <w:t xml:space="preserve">In our investigation, the CAMP test showed 100% sensitivity in relation to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However, that test should not be used as a confirmatory method for GBS identification, but only as a presumptive method, since the CAMP factor is not only found in GBS but also in other bacteria such as some streptococci of serogroups A, C, F, and G as well as </w:t>
      </w:r>
      <w:r>
        <w:rPr>
          <w:rFonts w:ascii="Book Antiqua" w:eastAsia="Book Antiqua" w:hAnsi="Book Antiqua" w:cs="Book Antiqua"/>
          <w:i/>
          <w:iCs/>
          <w:color w:val="000000"/>
        </w:rPr>
        <w:t xml:space="preserve">Listeria </w:t>
      </w:r>
      <w:proofErr w:type="spellStart"/>
      <w:proofErr w:type="gramStart"/>
      <w:r>
        <w:rPr>
          <w:rFonts w:ascii="Book Antiqua" w:eastAsia="Book Antiqua" w:hAnsi="Book Antiqua" w:cs="Book Antiqua"/>
          <w:i/>
          <w:iCs/>
          <w:color w:val="000000"/>
        </w:rPr>
        <w:t>monocytogenes</w:t>
      </w:r>
      <w:r>
        <w:rPr>
          <w:rFonts w:ascii="Book Antiqua" w:eastAsia="Book Antiqua" w:hAnsi="Book Antiqua" w:cs="Book Antiqua"/>
          <w:color w:val="000000"/>
        </w:rPr>
        <w:t>strains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In addition, our study revealed that CAMP test should be performed in an extremely thorough way, using a standard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strain that has not been frozen for a long time, and the blood agar plates should be obtained commercially in order to reach a high accuracy. The use of commercial kits also does not seem to be advantageous because they present a short shelf life and, after the opening of the kit label, the hemolysin strips dry out quickly.</w:t>
      </w:r>
    </w:p>
    <w:p w14:paraId="1FCDAEB1" w14:textId="3B4D3974" w:rsidR="00A77B3E" w:rsidRDefault="001300D8" w:rsidP="008F73E3">
      <w:pPr>
        <w:spacing w:line="360" w:lineRule="auto"/>
        <w:ind w:firstLineChars="100" w:firstLine="240"/>
        <w:jc w:val="both"/>
      </w:pPr>
      <w:r>
        <w:rPr>
          <w:rFonts w:ascii="Book Antiqua" w:eastAsia="Book Antiqua" w:hAnsi="Book Antiqua" w:cs="Book Antiqua"/>
          <w:color w:val="000000"/>
        </w:rPr>
        <w:t>Besides the comparative study of the diagnostic methods, we evaluated the susceptibility profile of the GBS strains that are circulating in the county where this study was carried out. Such investigation is crucial to institute proper antimicrobial prophylaxis and to reduce the incidence of neonatal group B streptococcal disease.</w:t>
      </w:r>
    </w:p>
    <w:p w14:paraId="30B36CC8" w14:textId="198B3DBA" w:rsidR="00A77B3E" w:rsidRDefault="001300D8" w:rsidP="008F73E3">
      <w:pPr>
        <w:spacing w:line="360" w:lineRule="auto"/>
        <w:ind w:firstLineChars="100" w:firstLine="240"/>
        <w:jc w:val="both"/>
      </w:pPr>
      <w:r>
        <w:rPr>
          <w:rFonts w:ascii="Book Antiqua" w:eastAsia="Book Antiqua" w:hAnsi="Book Antiqua" w:cs="Book Antiqua"/>
          <w:color w:val="000000"/>
        </w:rPr>
        <w:t xml:space="preserve">The erythromycin (25%) and clindamycin (18.8%) resistance rates found in this study were lower than in some previous Brazilian studies but higher than in others such as those carried out by Melo et </w:t>
      </w:r>
      <w:proofErr w:type="gramStart"/>
      <w:r>
        <w:rPr>
          <w:rFonts w:ascii="Book Antiqua" w:eastAsia="Book Antiqua" w:hAnsi="Book Antiqua" w:cs="Book Antiqua"/>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Dutra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Borger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resistance rates for erythromycin and clindamycin in these studies were, respectively, 8.1% and 5.9% in the first, 4.1% and 3.0% in the second, and 9.4% and 6.2% in the third. When compared to the erythromycin and clindamycin resistance </w:t>
      </w:r>
      <w:r w:rsidR="00205CD2">
        <w:rPr>
          <w:rFonts w:ascii="Book Antiqua" w:eastAsia="Book Antiqua" w:hAnsi="Book Antiqua" w:cs="Book Antiqua"/>
          <w:color w:val="000000"/>
        </w:rPr>
        <w:t>prevalence</w:t>
      </w:r>
      <w:r>
        <w:rPr>
          <w:rFonts w:ascii="Book Antiqua" w:eastAsia="Book Antiqua" w:hAnsi="Book Antiqua" w:cs="Book Antiqua"/>
          <w:color w:val="000000"/>
        </w:rPr>
        <w:t xml:space="preserve"> found by studies carried out in other countries, the prevalence showed by our results </w:t>
      </w:r>
      <w:r w:rsidR="00205CD2">
        <w:rPr>
          <w:rFonts w:ascii="Book Antiqua" w:eastAsia="Book Antiqua" w:hAnsi="Book Antiqua" w:cs="Book Antiqua"/>
          <w:color w:val="000000"/>
        </w:rPr>
        <w:t xml:space="preserve">is </w:t>
      </w:r>
      <w:r>
        <w:rPr>
          <w:rFonts w:ascii="Book Antiqua" w:eastAsia="Book Antiqua" w:hAnsi="Book Antiqua" w:cs="Book Antiqua"/>
          <w:color w:val="000000"/>
        </w:rPr>
        <w:t xml:space="preserve">also higher. In South Africa, </w:t>
      </w:r>
      <w:proofErr w:type="spellStart"/>
      <w:r>
        <w:rPr>
          <w:rFonts w:ascii="Book Antiqua" w:eastAsia="Book Antiqua" w:hAnsi="Book Antiqua" w:cs="Book Antiqua"/>
          <w:color w:val="000000"/>
        </w:rPr>
        <w:t>Bolukaoto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found that erythromycin and clarithromycin resistance rates were 21.1% and 17.2%, respectively, while </w:t>
      </w:r>
      <w:proofErr w:type="spellStart"/>
      <w:r>
        <w:rPr>
          <w:rFonts w:ascii="Book Antiqua" w:eastAsia="Book Antiqua" w:hAnsi="Book Antiqua" w:cs="Book Antiqua"/>
          <w:color w:val="000000"/>
        </w:rPr>
        <w:t>Mengist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 Ethiopia, found resistance rates of 6.5% for erythromycin and of 3.2% for clindamycin. Moreover, </w:t>
      </w:r>
      <w:proofErr w:type="spellStart"/>
      <w:r>
        <w:rPr>
          <w:rFonts w:ascii="Book Antiqua" w:eastAsia="Book Antiqua" w:hAnsi="Book Antiqua" w:cs="Book Antiqua"/>
          <w:color w:val="000000"/>
        </w:rPr>
        <w:t>Frohlicher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observed </w:t>
      </w:r>
      <w:r>
        <w:rPr>
          <w:rFonts w:ascii="Book Antiqua" w:eastAsia="Book Antiqua" w:hAnsi="Book Antiqua" w:cs="Book Antiqua"/>
          <w:color w:val="000000"/>
        </w:rPr>
        <w:lastRenderedPageBreak/>
        <w:t>resistance prevalence of 14</w:t>
      </w:r>
      <w:r w:rsidR="008F73E3">
        <w:rPr>
          <w:rFonts w:ascii="Book Antiqua" w:eastAsia="Book Antiqua" w:hAnsi="Book Antiqua" w:cs="Book Antiqua"/>
          <w:color w:val="000000"/>
        </w:rPr>
        <w:t>.</w:t>
      </w:r>
      <w:r>
        <w:rPr>
          <w:rFonts w:ascii="Book Antiqua" w:eastAsia="Book Antiqua" w:hAnsi="Book Antiqua" w:cs="Book Antiqua"/>
          <w:color w:val="000000"/>
        </w:rPr>
        <w:t xml:space="preserve">5% for erythromycin and of 8.2% for clindamycin in Switzerland, and Pinheiro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found resistance rates of 15% and 9.6% for erythromycin and clindamycin, respectively. These data suggest that the use of erythromycin and clindamycin as an alternative for penicillin-allergic pregnant women with high anaphylaxis risk should be accompanied by susceptibility tests for the choice of the proper therapy for each case. However, it is important to highlight that the cases of penicillin allergy are not frequent.</w:t>
      </w:r>
    </w:p>
    <w:p w14:paraId="6E60FC23" w14:textId="77777777" w:rsidR="00A77B3E" w:rsidRDefault="001300D8" w:rsidP="008F73E3">
      <w:pPr>
        <w:spacing w:line="360" w:lineRule="auto"/>
        <w:ind w:firstLineChars="100" w:firstLine="240"/>
        <w:jc w:val="both"/>
      </w:pPr>
      <w:r>
        <w:rPr>
          <w:rFonts w:ascii="Book Antiqua" w:eastAsia="Book Antiqua" w:hAnsi="Book Antiqua" w:cs="Book Antiqua"/>
          <w:color w:val="000000"/>
        </w:rPr>
        <w:t xml:space="preserve">The rates of phenotypic and genotypic resistances found in this study influence the clinical management of the patients regarding the choice of the therapeutic scheme. Our results confirm that GBS isolates from the study population present macrolides resistance genes and, considering that these genes can be transferred from one bacterium to another, the monitoring of the GBS antimicrobial resistance should be performed regularly in penicillin-allergic patients. The high prevalence of antimicrobial-resistant GBS strains limit the therapeutic options for the antimicrobial prophylaxis and, increasingly, the use of broad-spectrum antibiotics have been necessary, which leads to a selective pressure over other microorganisms, contributing to the antimicrobial resistance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3,12,16,18,19,42]</w:t>
      </w:r>
      <w:r>
        <w:rPr>
          <w:rFonts w:ascii="Book Antiqua" w:eastAsia="Book Antiqua" w:hAnsi="Book Antiqua" w:cs="Book Antiqua"/>
          <w:color w:val="000000"/>
        </w:rPr>
        <w:t xml:space="preserve">. </w:t>
      </w:r>
    </w:p>
    <w:p w14:paraId="19B5AF7F" w14:textId="77777777" w:rsidR="00A77B3E" w:rsidRDefault="001300D8" w:rsidP="00FB50D7">
      <w:pPr>
        <w:spacing w:line="360" w:lineRule="auto"/>
        <w:ind w:firstLineChars="100" w:firstLine="240"/>
        <w:jc w:val="both"/>
      </w:pPr>
      <w:r>
        <w:rPr>
          <w:rFonts w:ascii="Book Antiqua" w:eastAsia="Book Antiqua" w:hAnsi="Book Antiqua" w:cs="Book Antiqua"/>
          <w:color w:val="000000"/>
        </w:rPr>
        <w:t xml:space="preserve">Although most studies show that the GBS susceptibility to penicillin is uniform, its reduction had already been reported by some </w:t>
      </w:r>
      <w:proofErr w:type="gramStart"/>
      <w:r>
        <w:rPr>
          <w:rFonts w:ascii="Book Antiqua" w:eastAsia="Book Antiqua" w:hAnsi="Book Antiqua" w:cs="Book Antiqua"/>
          <w:color w:val="000000"/>
        </w:rPr>
        <w:t>authors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14,15,43]</w:t>
      </w:r>
      <w:r>
        <w:rPr>
          <w:rFonts w:ascii="Book Antiqua" w:eastAsia="Book Antiqua" w:hAnsi="Book Antiqua" w:cs="Book Antiqua"/>
          <w:color w:val="000000"/>
        </w:rPr>
        <w:t>. In this study, we did not observe any GBS isolate that presented resistance or even a reduced sensitivity to penicillin.</w:t>
      </w:r>
    </w:p>
    <w:p w14:paraId="6A1A5A73" w14:textId="77777777" w:rsidR="00A77B3E" w:rsidRDefault="001300D8" w:rsidP="00FB50D7">
      <w:pPr>
        <w:spacing w:line="360" w:lineRule="auto"/>
        <w:ind w:firstLineChars="100" w:firstLine="240"/>
        <w:jc w:val="both"/>
      </w:pPr>
      <w:r>
        <w:rPr>
          <w:rFonts w:ascii="Book Antiqua" w:eastAsia="Book Antiqua" w:hAnsi="Book Antiqua" w:cs="Book Antiqua"/>
          <w:color w:val="000000"/>
        </w:rPr>
        <w:t xml:space="preserve">The D-test results were negative in 100% of the isolated GBS strains that showed to be resistant to erythromycin. In other words, none of those strains presented an erythromycin-induced reduction of sensitivity to clindamycin. The resistance phenotypes observed in our study were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xml:space="preserve"> (75%) and M (25%). Similar studies carried out in Brazil by Dutra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in Portugal by Pinheiro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also observed the </w:t>
      </w:r>
      <w:proofErr w:type="spellStart"/>
      <w:r>
        <w:rPr>
          <w:rFonts w:ascii="Book Antiqua" w:eastAsia="Book Antiqua" w:hAnsi="Book Antiqua" w:cs="Book Antiqua"/>
          <w:color w:val="000000"/>
        </w:rPr>
        <w:t>iMLSB</w:t>
      </w:r>
      <w:proofErr w:type="spellEnd"/>
      <w:r>
        <w:rPr>
          <w:rFonts w:ascii="Book Antiqua" w:eastAsia="Book Antiqua" w:hAnsi="Book Antiqua" w:cs="Book Antiqua"/>
          <w:color w:val="000000"/>
        </w:rPr>
        <w:t xml:space="preserve"> phenotype, besides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xml:space="preserve"> and M phenotypes. In its turn, the study by </w:t>
      </w:r>
      <w:proofErr w:type="spellStart"/>
      <w:r>
        <w:rPr>
          <w:rFonts w:ascii="Book Antiqua" w:eastAsia="Book Antiqua" w:hAnsi="Book Antiqua" w:cs="Book Antiqua"/>
          <w:color w:val="000000"/>
        </w:rPr>
        <w:t>Bolukaoto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found four resistance phenotypes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iMLSB</w:t>
      </w:r>
      <w:proofErr w:type="spellEnd"/>
      <w:r>
        <w:rPr>
          <w:rFonts w:ascii="Book Antiqua" w:eastAsia="Book Antiqua" w:hAnsi="Book Antiqua" w:cs="Book Antiqua"/>
          <w:color w:val="000000"/>
        </w:rPr>
        <w:t>, M, and L).</w:t>
      </w:r>
    </w:p>
    <w:p w14:paraId="100CDA47" w14:textId="77777777" w:rsidR="00A77B3E" w:rsidRDefault="001300D8" w:rsidP="00FB50D7">
      <w:pPr>
        <w:spacing w:line="360" w:lineRule="auto"/>
        <w:ind w:firstLineChars="100" w:firstLine="240"/>
        <w:jc w:val="both"/>
      </w:pPr>
      <w:r>
        <w:rPr>
          <w:rFonts w:ascii="Book Antiqua" w:eastAsia="Book Antiqua" w:hAnsi="Book Antiqua" w:cs="Book Antiqua"/>
          <w:color w:val="000000"/>
        </w:rPr>
        <w:lastRenderedPageBreak/>
        <w:t xml:space="preserve">The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 was detected by means of molecular test in the two samples that presented the M phenotype, corroborating with the data from the available literature, which indicate that the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 confer resistance only to macrolides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Moreover, 5 samples presented the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xml:space="preserve"> phenotype had only the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gene or the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TR</w:t>
      </w:r>
      <w:proofErr w:type="spellEnd"/>
      <w:r>
        <w:rPr>
          <w:rFonts w:ascii="Book Antiqua" w:eastAsia="Book Antiqua" w:hAnsi="Book Antiqua" w:cs="Book Antiqua"/>
          <w:color w:val="000000"/>
        </w:rPr>
        <w:t xml:space="preserve"> gene, also being examples of concordance between the phenotypic and genotypic tests, since it is known that genes from </w:t>
      </w:r>
      <w:r>
        <w:rPr>
          <w:rFonts w:ascii="Book Antiqua" w:eastAsia="Book Antiqua" w:hAnsi="Book Antiqua" w:cs="Book Antiqua"/>
          <w:i/>
          <w:iCs/>
          <w:color w:val="000000"/>
        </w:rPr>
        <w:t>erm</w:t>
      </w:r>
      <w:r>
        <w:rPr>
          <w:rFonts w:ascii="Book Antiqua" w:eastAsia="Book Antiqua" w:hAnsi="Book Antiqua" w:cs="Book Antiqua"/>
          <w:color w:val="000000"/>
        </w:rPr>
        <w:t xml:space="preserve"> family are associated with bacterial resistance to macrolides, </w:t>
      </w:r>
      <w:proofErr w:type="spellStart"/>
      <w:r>
        <w:rPr>
          <w:rFonts w:ascii="Book Antiqua" w:eastAsia="Book Antiqua" w:hAnsi="Book Antiqua" w:cs="Book Antiqua"/>
          <w:color w:val="000000"/>
        </w:rPr>
        <w:t>lincosamides</w:t>
      </w:r>
      <w:proofErr w:type="spellEnd"/>
      <w:r>
        <w:rPr>
          <w:rFonts w:ascii="Book Antiqua" w:eastAsia="Book Antiqua" w:hAnsi="Book Antiqua" w:cs="Book Antiqua"/>
          <w:color w:val="000000"/>
        </w:rPr>
        <w:t>, and streptogramins B</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genes were detected in one isolate that presented a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xml:space="preserve"> phenotype, suggesting the participation of two different genes in the promotion of the antimicrobial resistance. The finding of a </w:t>
      </w:r>
      <w:proofErr w:type="spellStart"/>
      <w:r>
        <w:rPr>
          <w:rFonts w:ascii="Book Antiqua" w:eastAsia="Book Antiqua" w:hAnsi="Book Antiqua" w:cs="Book Antiqua"/>
          <w:color w:val="000000"/>
        </w:rPr>
        <w:t>cMLSB</w:t>
      </w:r>
      <w:proofErr w:type="spellEnd"/>
      <w:r>
        <w:rPr>
          <w:rFonts w:ascii="Book Antiqua" w:eastAsia="Book Antiqua" w:hAnsi="Book Antiqua" w:cs="Book Antiqua"/>
          <w:color w:val="000000"/>
        </w:rPr>
        <w:t xml:space="preserve"> phenotype sample whose genotypic test only detected the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 which confers resistance only to macrolides, show that the clindamycin resistance could be related to another gene that was not tested. The study by Dutra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which identified resistance genes of GBS strains in different Brazilian regions did not detect the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 contrasting with our results.</w:t>
      </w:r>
    </w:p>
    <w:p w14:paraId="581E89DE" w14:textId="77777777" w:rsidR="00A77B3E" w:rsidRDefault="00A77B3E" w:rsidP="00FB50D7">
      <w:pPr>
        <w:spacing w:line="360" w:lineRule="auto"/>
        <w:jc w:val="both"/>
      </w:pPr>
    </w:p>
    <w:p w14:paraId="269BECB5" w14:textId="77777777" w:rsidR="00A77B3E" w:rsidRDefault="001300D8">
      <w:pPr>
        <w:spacing w:line="360" w:lineRule="auto"/>
        <w:jc w:val="both"/>
      </w:pPr>
      <w:r>
        <w:rPr>
          <w:rFonts w:ascii="Book Antiqua" w:eastAsia="Book Antiqua" w:hAnsi="Book Antiqua" w:cs="Book Antiqua"/>
          <w:b/>
          <w:caps/>
          <w:color w:val="000000"/>
          <w:u w:val="single"/>
        </w:rPr>
        <w:t>CONCLUSION</w:t>
      </w:r>
    </w:p>
    <w:p w14:paraId="46D4942D" w14:textId="77777777" w:rsidR="00A77B3E" w:rsidRDefault="001300D8">
      <w:pPr>
        <w:spacing w:line="360" w:lineRule="auto"/>
        <w:jc w:val="both"/>
      </w:pPr>
      <w:r>
        <w:rPr>
          <w:rFonts w:ascii="Book Antiqua" w:eastAsia="Book Antiqua" w:hAnsi="Book Antiqua" w:cs="Book Antiqua"/>
          <w:color w:val="000000"/>
        </w:rPr>
        <w:t>This is the first study that compared the identification methods and evaluated the antimicrobial susceptibility profile of GBS strains in Vitória da Conquista, providing valuable information to the development of public health policies, including the elaboration of screening and antibiotic prophylaxis protocols against that microorganism. Subsequently, it would be possible to minimize the GBS transmission to newborns during the deliveries, which may contribute not only to the decrease of the child mortality but also to the reduction of the costs with prolonged hospitalizations of infected newborns.</w:t>
      </w:r>
    </w:p>
    <w:p w14:paraId="64455391" w14:textId="77777777" w:rsidR="00A77B3E" w:rsidRDefault="00A77B3E">
      <w:pPr>
        <w:spacing w:line="360" w:lineRule="auto"/>
        <w:jc w:val="both"/>
      </w:pPr>
    </w:p>
    <w:p w14:paraId="52A3DDFB" w14:textId="77777777" w:rsidR="00A77B3E" w:rsidRDefault="001300D8">
      <w:pPr>
        <w:spacing w:line="360" w:lineRule="auto"/>
        <w:jc w:val="both"/>
      </w:pPr>
      <w:r>
        <w:rPr>
          <w:rFonts w:ascii="Book Antiqua" w:eastAsia="Book Antiqua" w:hAnsi="Book Antiqua" w:cs="Book Antiqua"/>
          <w:b/>
          <w:caps/>
          <w:color w:val="000000"/>
          <w:u w:val="single"/>
        </w:rPr>
        <w:t>ARTICLE HIGHLIGHTS</w:t>
      </w:r>
    </w:p>
    <w:p w14:paraId="7387CD22" w14:textId="77777777" w:rsidR="00A77B3E" w:rsidRDefault="001300D8">
      <w:pPr>
        <w:spacing w:line="360" w:lineRule="auto"/>
        <w:jc w:val="both"/>
      </w:pPr>
      <w:r>
        <w:rPr>
          <w:rFonts w:ascii="Book Antiqua" w:eastAsia="Book Antiqua" w:hAnsi="Book Antiqua" w:cs="Book Antiqua"/>
          <w:b/>
          <w:i/>
          <w:color w:val="000000"/>
        </w:rPr>
        <w:t>Research background</w:t>
      </w:r>
    </w:p>
    <w:p w14:paraId="3BD58138" w14:textId="77777777" w:rsidR="00A77B3E" w:rsidRDefault="001300D8">
      <w:pPr>
        <w:spacing w:line="360" w:lineRule="auto"/>
        <w:jc w:val="both"/>
      </w:pPr>
      <w:r>
        <w:rPr>
          <w:rFonts w:ascii="Book Antiqua" w:eastAsia="Book Antiqua" w:hAnsi="Book Antiqua" w:cs="Book Antiqua"/>
          <w:i/>
          <w:iCs/>
          <w:color w:val="000000"/>
        </w:rPr>
        <w:t>Streptococcus agalactiae</w:t>
      </w:r>
      <w:r>
        <w:rPr>
          <w:rFonts w:ascii="Book Antiqua" w:eastAsia="Book Antiqua" w:hAnsi="Book Antiqua" w:cs="Book Antiqua"/>
          <w:color w:val="000000"/>
        </w:rPr>
        <w:t xml:space="preserve"> (Group B</w:t>
      </w:r>
      <w:r>
        <w:rPr>
          <w:rFonts w:ascii="Book Antiqua" w:eastAsia="Book Antiqua" w:hAnsi="Book Antiqua" w:cs="Book Antiqua"/>
          <w:i/>
          <w:iCs/>
          <w:color w:val="000000"/>
        </w:rPr>
        <w:t xml:space="preserve"> Streptococcus</w:t>
      </w:r>
      <w:r>
        <w:rPr>
          <w:rFonts w:ascii="Book Antiqua" w:eastAsia="Book Antiqua" w:hAnsi="Book Antiqua" w:cs="Book Antiqua"/>
          <w:color w:val="000000"/>
        </w:rPr>
        <w:t xml:space="preserve">, SGB) is a bacterium that inhabits the gastrointestinal and genital tracts of men and women as a component of their normal microbiota. The colonization of pregnant women by GBS in childbirth represents the </w:t>
      </w:r>
      <w:r>
        <w:rPr>
          <w:rFonts w:ascii="Book Antiqua" w:eastAsia="Book Antiqua" w:hAnsi="Book Antiqua" w:cs="Book Antiqua"/>
          <w:color w:val="000000"/>
        </w:rPr>
        <w:lastRenderedPageBreak/>
        <w:t>main risk factor for the development of infections (pneumonia, meningitis, and sepsis) in newborns through a vertical transmission that occurs in approximately a half of the newborns from colonized mothers and, when antibiotic prophylaxis is not performed, about 1%-4% of the neonates develops an early or a late GBS infection.</w:t>
      </w:r>
    </w:p>
    <w:p w14:paraId="08CB2288" w14:textId="77777777" w:rsidR="00A77B3E" w:rsidRDefault="00A77B3E">
      <w:pPr>
        <w:spacing w:line="360" w:lineRule="auto"/>
        <w:jc w:val="both"/>
      </w:pPr>
    </w:p>
    <w:p w14:paraId="73F85F12" w14:textId="77777777" w:rsidR="00A77B3E" w:rsidRDefault="001300D8">
      <w:pPr>
        <w:spacing w:line="360" w:lineRule="auto"/>
        <w:jc w:val="both"/>
      </w:pPr>
      <w:r>
        <w:rPr>
          <w:rFonts w:ascii="Book Antiqua" w:eastAsia="Book Antiqua" w:hAnsi="Book Antiqua" w:cs="Book Antiqua"/>
          <w:b/>
          <w:i/>
          <w:color w:val="000000"/>
        </w:rPr>
        <w:t>Research motivation</w:t>
      </w:r>
    </w:p>
    <w:p w14:paraId="1A642110" w14:textId="77777777" w:rsidR="00A77B3E" w:rsidRDefault="001300D8">
      <w:pPr>
        <w:spacing w:line="360" w:lineRule="auto"/>
        <w:jc w:val="both"/>
      </w:pPr>
      <w:r>
        <w:rPr>
          <w:rFonts w:ascii="Book Antiqua" w:eastAsia="Book Antiqua" w:hAnsi="Book Antiqua" w:cs="Book Antiqua"/>
          <w:color w:val="000000"/>
        </w:rPr>
        <w:t>The great importance of Group B streptococcal disease for clinical practice and health systems demands the expansion of the knowledge on GBS colonization detection methods and eradication regimens in order to aid in the development of health policies against that infection.</w:t>
      </w:r>
    </w:p>
    <w:p w14:paraId="0E552F78" w14:textId="77777777" w:rsidR="00A77B3E" w:rsidRDefault="00A77B3E">
      <w:pPr>
        <w:spacing w:line="360" w:lineRule="auto"/>
        <w:jc w:val="both"/>
      </w:pPr>
    </w:p>
    <w:p w14:paraId="750ABB19" w14:textId="77777777" w:rsidR="00A77B3E" w:rsidRDefault="001300D8">
      <w:pPr>
        <w:spacing w:line="360" w:lineRule="auto"/>
        <w:jc w:val="both"/>
      </w:pPr>
      <w:r>
        <w:rPr>
          <w:rFonts w:ascii="Book Antiqua" w:eastAsia="Book Antiqua" w:hAnsi="Book Antiqua" w:cs="Book Antiqua"/>
          <w:b/>
          <w:i/>
          <w:color w:val="000000"/>
        </w:rPr>
        <w:t>Research objectives</w:t>
      </w:r>
    </w:p>
    <w:p w14:paraId="37B8AA3D" w14:textId="77777777" w:rsidR="00A77B3E" w:rsidRDefault="001300D8">
      <w:pPr>
        <w:spacing w:line="360" w:lineRule="auto"/>
        <w:jc w:val="both"/>
      </w:pPr>
      <w:r>
        <w:rPr>
          <w:rFonts w:ascii="Book Antiqua" w:eastAsia="Book Antiqua" w:hAnsi="Book Antiqua" w:cs="Book Antiqua"/>
          <w:color w:val="000000"/>
        </w:rPr>
        <w:t>To compare the identification methods, to verify the sensitivity profile, and to determine resistance genes in the GBS strains isolated from pregnant women in prenatal care in basic health units from the county of Vitória da Conquista, in Bahia State, Brazil.</w:t>
      </w:r>
    </w:p>
    <w:p w14:paraId="4267BF40" w14:textId="77777777" w:rsidR="00A77B3E" w:rsidRDefault="00A77B3E">
      <w:pPr>
        <w:spacing w:line="360" w:lineRule="auto"/>
        <w:jc w:val="both"/>
      </w:pPr>
    </w:p>
    <w:p w14:paraId="2120D2F8" w14:textId="77777777" w:rsidR="00A77B3E" w:rsidRDefault="001300D8">
      <w:pPr>
        <w:spacing w:line="360" w:lineRule="auto"/>
        <w:jc w:val="both"/>
      </w:pPr>
      <w:r>
        <w:rPr>
          <w:rFonts w:ascii="Book Antiqua" w:eastAsia="Book Antiqua" w:hAnsi="Book Antiqua" w:cs="Book Antiqua"/>
          <w:b/>
          <w:i/>
          <w:color w:val="000000"/>
        </w:rPr>
        <w:t>Research methods</w:t>
      </w:r>
    </w:p>
    <w:p w14:paraId="034A29F9" w14:textId="7C37AF95" w:rsidR="00A77B3E" w:rsidRDefault="001300D8">
      <w:pPr>
        <w:spacing w:line="360" w:lineRule="auto"/>
        <w:jc w:val="both"/>
      </w:pPr>
      <w:r>
        <w:rPr>
          <w:rFonts w:ascii="Book Antiqua" w:eastAsia="Book Antiqua" w:hAnsi="Book Antiqua" w:cs="Book Antiqua"/>
          <w:color w:val="000000"/>
        </w:rPr>
        <w:t xml:space="preserve">This is a quantitative transversal study that analyzed 186 samples of vaginal and rectal secretions from pregnant women attended in nine basic health units from the county of Vitória da Conquista, in Bahia State, Brazil. Pregnant women with gestational ages from 32 to 40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were eligible for this study. The biologic samples were collected with a single </w:t>
      </w:r>
      <w:proofErr w:type="spellStart"/>
      <w:r>
        <w:rPr>
          <w:rFonts w:ascii="Book Antiqua" w:eastAsia="Book Antiqua" w:hAnsi="Book Antiqua" w:cs="Book Antiqua"/>
          <w:color w:val="000000"/>
        </w:rPr>
        <w:t>vaginorectal</w:t>
      </w:r>
      <w:proofErr w:type="spellEnd"/>
      <w:r>
        <w:rPr>
          <w:rFonts w:ascii="Book Antiqua" w:eastAsia="Book Antiqua" w:hAnsi="Book Antiqua" w:cs="Book Antiqua"/>
          <w:color w:val="000000"/>
        </w:rPr>
        <w:t xml:space="preserve"> swab without speculum use, seeded by depletion onto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chromID</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Strepto</w:t>
      </w:r>
      <w:proofErr w:type="spellEnd"/>
      <w:r>
        <w:rPr>
          <w:rFonts w:ascii="Book Antiqua" w:eastAsia="Book Antiqua" w:hAnsi="Book Antiqua" w:cs="Book Antiqua"/>
          <w:color w:val="000000"/>
        </w:rPr>
        <w:t xml:space="preserve"> B chromogenic media, inoculated in Todd Hewitt broth (BIOMERIÉUX), and placed at a bacteriological incubator under a 35 ºC-37ºC temperature during 24 h. Subsequently, the Todd Hewitt broth samples were </w:t>
      </w:r>
      <w:proofErr w:type="spellStart"/>
      <w:r>
        <w:rPr>
          <w:rFonts w:ascii="Book Antiqua" w:eastAsia="Book Antiqua" w:hAnsi="Book Antiqua" w:cs="Book Antiqua"/>
          <w:color w:val="000000"/>
        </w:rPr>
        <w:t>subcultured</w:t>
      </w:r>
      <w:proofErr w:type="spellEnd"/>
      <w:r>
        <w:rPr>
          <w:rFonts w:ascii="Book Antiqua" w:eastAsia="Book Antiqua" w:hAnsi="Book Antiqua" w:cs="Book Antiqua"/>
          <w:color w:val="000000"/>
        </w:rPr>
        <w:t xml:space="preserve"> in chromogenic agar plates and kept in the incubator for other 24 h in the above-mentioned conditions.</w:t>
      </w:r>
    </w:p>
    <w:p w14:paraId="4F38D992" w14:textId="77777777" w:rsidR="00A77B3E" w:rsidRDefault="001300D8">
      <w:pPr>
        <w:spacing w:line="360" w:lineRule="auto"/>
        <w:ind w:firstLine="480"/>
        <w:jc w:val="both"/>
      </w:pPr>
      <w:r>
        <w:rPr>
          <w:rFonts w:ascii="Book Antiqua" w:eastAsia="Book Antiqua" w:hAnsi="Book Antiqua" w:cs="Book Antiqua"/>
          <w:color w:val="000000"/>
        </w:rPr>
        <w:t xml:space="preserve">All pink or red colonies (characteristics for GBS identification) underwent legitimate identification tests: CAMP test using the KIT composed by Todd Hewitt agar and </w:t>
      </w:r>
      <w:proofErr w:type="spellStart"/>
      <w:r>
        <w:rPr>
          <w:rFonts w:ascii="Book Antiqua" w:eastAsia="Book Antiqua" w:hAnsi="Book Antiqua" w:cs="Book Antiqua"/>
          <w:color w:val="000000"/>
        </w:rPr>
        <w:lastRenderedPageBreak/>
        <w:t>Hemolisinabac</w:t>
      </w:r>
      <w:proofErr w:type="spellEnd"/>
      <w:r>
        <w:rPr>
          <w:rFonts w:ascii="Book Antiqua" w:eastAsia="Book Antiqua" w:hAnsi="Book Antiqua" w:cs="Book Antiqua"/>
          <w:color w:val="000000"/>
        </w:rPr>
        <w:t xml:space="preserve"> (PROBAC DO BRASIL) and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 xml:space="preserve"> using the </w:t>
      </w:r>
      <w:proofErr w:type="spellStart"/>
      <w:r>
        <w:rPr>
          <w:rFonts w:ascii="Book Antiqua" w:eastAsia="Book Antiqua" w:hAnsi="Book Antiqua" w:cs="Book Antiqua"/>
          <w:color w:val="000000"/>
        </w:rPr>
        <w:t>SLIDEX</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Strepto</w:t>
      </w:r>
      <w:proofErr w:type="spellEnd"/>
      <w:r>
        <w:rPr>
          <w:rFonts w:ascii="Book Antiqua" w:eastAsia="Book Antiqua" w:hAnsi="Book Antiqua" w:cs="Book Antiqua"/>
          <w:color w:val="000000"/>
        </w:rPr>
        <w:t xml:space="preserve"> Plus B KIT (BIOMERIÉUX) for species confirmation.</w:t>
      </w:r>
    </w:p>
    <w:p w14:paraId="52FFA502" w14:textId="77777777" w:rsidR="00A77B3E" w:rsidRDefault="001300D8">
      <w:pPr>
        <w:spacing w:line="360" w:lineRule="auto"/>
        <w:ind w:firstLine="480"/>
        <w:jc w:val="both"/>
      </w:pPr>
      <w:r>
        <w:rPr>
          <w:rFonts w:ascii="Book Antiqua" w:eastAsia="Book Antiqua" w:hAnsi="Book Antiqua" w:cs="Book Antiqua"/>
          <w:color w:val="000000"/>
        </w:rPr>
        <w:t xml:space="preserve">All </w:t>
      </w:r>
      <w:proofErr w:type="spellStart"/>
      <w:r>
        <w:rPr>
          <w:rFonts w:ascii="Book Antiqua" w:eastAsia="Book Antiqua" w:hAnsi="Book Antiqua" w:cs="Book Antiqua"/>
          <w:color w:val="000000"/>
        </w:rPr>
        <w:t>serogrouping</w:t>
      </w:r>
      <w:proofErr w:type="spellEnd"/>
      <w:r>
        <w:rPr>
          <w:rFonts w:ascii="Book Antiqua" w:eastAsia="Book Antiqua" w:hAnsi="Book Antiqua" w:cs="Book Antiqua"/>
          <w:color w:val="000000"/>
        </w:rPr>
        <w:t>-confirmed isolates (gold standard method for GBS identification) were forwarded for antibiogram performing by means of the disk-diffusion technique (Kirby and Bauer), following the Clinical and Laboratory Standards Institute recommendations, and an aliquot was preserved at -20ºC in a 15% glycerol brain-heart infusion broth for resistance genes investigation in erythromycin- and/or clindamycin-resistant strains through multiplex Polymerase Reaction Chain.</w:t>
      </w:r>
    </w:p>
    <w:p w14:paraId="346A2EF2" w14:textId="77777777" w:rsidR="00A77B3E" w:rsidRDefault="00A77B3E">
      <w:pPr>
        <w:spacing w:line="360" w:lineRule="auto"/>
        <w:ind w:firstLine="480"/>
        <w:jc w:val="both"/>
      </w:pPr>
    </w:p>
    <w:p w14:paraId="6897BEFF" w14:textId="77777777" w:rsidR="00A77B3E" w:rsidRDefault="001300D8">
      <w:pPr>
        <w:spacing w:line="360" w:lineRule="auto"/>
        <w:jc w:val="both"/>
      </w:pPr>
      <w:r>
        <w:rPr>
          <w:rFonts w:ascii="Book Antiqua" w:eastAsia="Book Antiqua" w:hAnsi="Book Antiqua" w:cs="Book Antiqua"/>
          <w:b/>
          <w:i/>
          <w:color w:val="000000"/>
        </w:rPr>
        <w:t>Research results</w:t>
      </w:r>
    </w:p>
    <w:p w14:paraId="2087289C" w14:textId="77777777" w:rsidR="00A77B3E" w:rsidRDefault="001300D8">
      <w:pPr>
        <w:spacing w:line="360" w:lineRule="auto"/>
        <w:jc w:val="both"/>
      </w:pPr>
      <w:r>
        <w:rPr>
          <w:rFonts w:ascii="Book Antiqua" w:eastAsia="Book Antiqua" w:hAnsi="Book Antiqua" w:cs="Book Antiqua"/>
          <w:color w:val="000000"/>
        </w:rPr>
        <w:t xml:space="preserve">One hundred and eighty-six samples were analyzed by this study, and GBS strains were identified in 32 of them, representing a 17.2% prevalence among the included pregnant women. The GBS detection after </w:t>
      </w:r>
      <w:proofErr w:type="spellStart"/>
      <w:r>
        <w:rPr>
          <w:rFonts w:ascii="Book Antiqua" w:eastAsia="Book Antiqua" w:hAnsi="Book Antiqua" w:cs="Book Antiqua"/>
          <w:color w:val="000000"/>
        </w:rPr>
        <w:t>subculturing</w:t>
      </w:r>
      <w:proofErr w:type="spellEnd"/>
      <w:r>
        <w:rPr>
          <w:rFonts w:ascii="Book Antiqua" w:eastAsia="Book Antiqua" w:hAnsi="Book Antiqua" w:cs="Book Antiqua"/>
          <w:color w:val="000000"/>
        </w:rPr>
        <w:t xml:space="preserve"> in Todd Hewitt broth presented the higher sensitivity (96.9%). In six GBS isolates (18.8%), it was verified a clindamycin resistance, and eight isolates (25.0%) presented erythromycin resistance. The resistance was associated with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genes in 4 isolates. The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 was detected in 4 strains and the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TR</w:t>
      </w:r>
      <w:proofErr w:type="spellEnd"/>
      <w:r>
        <w:rPr>
          <w:rFonts w:ascii="Book Antiqua" w:eastAsia="Book Antiqua" w:hAnsi="Book Antiqua" w:cs="Book Antiqua"/>
          <w:color w:val="000000"/>
        </w:rPr>
        <w:t xml:space="preserve"> gene was found in a single strain. In seven isolates, it was detected only one resistance gene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TR</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One strain had two resistance genes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w:t>
      </w:r>
    </w:p>
    <w:p w14:paraId="7C2DB8B1" w14:textId="77777777" w:rsidR="00A77B3E" w:rsidRDefault="00A77B3E">
      <w:pPr>
        <w:spacing w:line="360" w:lineRule="auto"/>
        <w:jc w:val="both"/>
      </w:pPr>
    </w:p>
    <w:p w14:paraId="01135E35" w14:textId="77777777" w:rsidR="00A77B3E" w:rsidRDefault="001300D8">
      <w:pPr>
        <w:spacing w:line="360" w:lineRule="auto"/>
        <w:jc w:val="both"/>
      </w:pPr>
      <w:r>
        <w:rPr>
          <w:rFonts w:ascii="Book Antiqua" w:eastAsia="Book Antiqua" w:hAnsi="Book Antiqua" w:cs="Book Antiqua"/>
          <w:b/>
          <w:i/>
          <w:color w:val="000000"/>
        </w:rPr>
        <w:t>Research conclusions</w:t>
      </w:r>
    </w:p>
    <w:p w14:paraId="5F11CD20" w14:textId="77777777" w:rsidR="00A77B3E" w:rsidRDefault="001300D8">
      <w:pPr>
        <w:spacing w:line="360" w:lineRule="auto"/>
        <w:jc w:val="both"/>
      </w:pPr>
      <w:r>
        <w:rPr>
          <w:rFonts w:ascii="Book Antiqua" w:eastAsia="Book Antiqua" w:hAnsi="Book Antiqua" w:cs="Book Antiqua"/>
          <w:color w:val="000000"/>
        </w:rPr>
        <w:t xml:space="preserve">For the first time, we compared identification methods and analyzed the antimicrobial susceptibility profile of GBS strains in the above-mentioned county. The data from this study may be useful in the development of future screening and antibiotic prophylaxis protocols aiming the prevention of GBS neonatal infection. </w:t>
      </w:r>
    </w:p>
    <w:p w14:paraId="48F73578" w14:textId="77777777" w:rsidR="00A77B3E" w:rsidRDefault="00A77B3E">
      <w:pPr>
        <w:spacing w:line="360" w:lineRule="auto"/>
        <w:jc w:val="both"/>
      </w:pPr>
    </w:p>
    <w:p w14:paraId="4ECB10AA" w14:textId="77777777" w:rsidR="00A77B3E" w:rsidRDefault="001300D8">
      <w:pPr>
        <w:spacing w:line="360" w:lineRule="auto"/>
        <w:jc w:val="both"/>
      </w:pPr>
      <w:r>
        <w:rPr>
          <w:rFonts w:ascii="Book Antiqua" w:eastAsia="Book Antiqua" w:hAnsi="Book Antiqua" w:cs="Book Antiqua"/>
          <w:b/>
          <w:i/>
          <w:color w:val="000000"/>
        </w:rPr>
        <w:t>Research perspectives</w:t>
      </w:r>
    </w:p>
    <w:p w14:paraId="5F4B1BF4" w14:textId="77777777" w:rsidR="00A77B3E" w:rsidRDefault="001300D8">
      <w:pPr>
        <w:spacing w:line="360" w:lineRule="auto"/>
        <w:jc w:val="both"/>
      </w:pPr>
      <w:r>
        <w:rPr>
          <w:rFonts w:ascii="Book Antiqua" w:eastAsia="Book Antiqua" w:hAnsi="Book Antiqua" w:cs="Book Antiqua"/>
          <w:color w:val="000000"/>
        </w:rPr>
        <w:t xml:space="preserve">The information provided by this study is applicable for the elaboration of GBS colonization screening and eradication strategies. Therefore, this study potentially </w:t>
      </w:r>
      <w:r>
        <w:rPr>
          <w:rFonts w:ascii="Book Antiqua" w:eastAsia="Book Antiqua" w:hAnsi="Book Antiqua" w:cs="Book Antiqua"/>
          <w:color w:val="000000"/>
        </w:rPr>
        <w:lastRenderedPageBreak/>
        <w:t>contributed to the reduction of children morbidity and mortality as well as to the decrease of health system costs with the hospitalization of neonates.</w:t>
      </w:r>
    </w:p>
    <w:p w14:paraId="5F7C4372" w14:textId="77777777" w:rsidR="00A77B3E" w:rsidRDefault="00A77B3E">
      <w:pPr>
        <w:spacing w:line="360" w:lineRule="auto"/>
        <w:jc w:val="both"/>
      </w:pPr>
    </w:p>
    <w:p w14:paraId="3D344428" w14:textId="77777777" w:rsidR="00A77B3E" w:rsidRDefault="001300D8">
      <w:pPr>
        <w:spacing w:line="360" w:lineRule="auto"/>
        <w:jc w:val="both"/>
      </w:pPr>
      <w:r>
        <w:rPr>
          <w:rFonts w:ascii="Book Antiqua" w:eastAsia="Book Antiqua" w:hAnsi="Book Antiqua" w:cs="Book Antiqua"/>
          <w:b/>
          <w:color w:val="000000"/>
        </w:rPr>
        <w:t>REFERENCES</w:t>
      </w:r>
    </w:p>
    <w:p w14:paraId="192780E9" w14:textId="77777777" w:rsidR="00A77B3E" w:rsidRDefault="001300D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Honig E</w:t>
      </w:r>
      <w:r>
        <w:rPr>
          <w:rFonts w:ascii="Book Antiqua" w:eastAsia="Book Antiqua" w:hAnsi="Book Antiqua" w:cs="Book Antiqua"/>
          <w:color w:val="000000"/>
        </w:rPr>
        <w:t xml:space="preserve">, Mouton JW, van der </w:t>
      </w:r>
      <w:proofErr w:type="spellStart"/>
      <w:r>
        <w:rPr>
          <w:rFonts w:ascii="Book Antiqua" w:eastAsia="Book Antiqua" w:hAnsi="Book Antiqua" w:cs="Book Antiqua"/>
          <w:color w:val="000000"/>
        </w:rPr>
        <w:t>Meijden</w:t>
      </w:r>
      <w:proofErr w:type="spellEnd"/>
      <w:r>
        <w:rPr>
          <w:rFonts w:ascii="Book Antiqua" w:eastAsia="Book Antiqua" w:hAnsi="Book Antiqua" w:cs="Book Antiqua"/>
          <w:color w:val="000000"/>
        </w:rPr>
        <w:t xml:space="preserve"> WI. The epidemiology of vaginal </w:t>
      </w:r>
      <w:proofErr w:type="spellStart"/>
      <w:r>
        <w:rPr>
          <w:rFonts w:ascii="Book Antiqua" w:eastAsia="Book Antiqua" w:hAnsi="Book Antiqua" w:cs="Book Antiqua"/>
          <w:color w:val="000000"/>
        </w:rPr>
        <w:t>colonisation</w:t>
      </w:r>
      <w:proofErr w:type="spellEnd"/>
      <w:r>
        <w:rPr>
          <w:rFonts w:ascii="Book Antiqua" w:eastAsia="Book Antiqua" w:hAnsi="Book Antiqua" w:cs="Book Antiqua"/>
          <w:color w:val="000000"/>
        </w:rPr>
        <w:t xml:space="preserve"> with group B streptococci in a sexually transmitted disease clinic.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105</w:t>
      </w:r>
      <w:r>
        <w:rPr>
          <w:rFonts w:ascii="Book Antiqua" w:eastAsia="Book Antiqua" w:hAnsi="Book Antiqua" w:cs="Book Antiqua"/>
          <w:color w:val="000000"/>
        </w:rPr>
        <w:t>: 177-180 [PMID: 12381483 DOI: 10.1016/s0301-2115(02)00162-8]</w:t>
      </w:r>
    </w:p>
    <w:p w14:paraId="1B891DF9" w14:textId="77777777" w:rsidR="00A77B3E" w:rsidRDefault="001300D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Meehan M</w:t>
      </w:r>
      <w:r>
        <w:rPr>
          <w:rFonts w:ascii="Book Antiqua" w:eastAsia="Book Antiqua" w:hAnsi="Book Antiqua" w:cs="Book Antiqua"/>
          <w:color w:val="000000"/>
        </w:rPr>
        <w:t xml:space="preserve">, Cafferkey M, Corcoran S, </w:t>
      </w:r>
      <w:proofErr w:type="spellStart"/>
      <w:r>
        <w:rPr>
          <w:rFonts w:ascii="Book Antiqua" w:eastAsia="Book Antiqua" w:hAnsi="Book Antiqua" w:cs="Book Antiqua"/>
          <w:color w:val="000000"/>
        </w:rPr>
        <w:t>Foran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Hapnes</w:t>
      </w:r>
      <w:proofErr w:type="spellEnd"/>
      <w:r>
        <w:rPr>
          <w:rFonts w:ascii="Book Antiqua" w:eastAsia="Book Antiqua" w:hAnsi="Book Antiqua" w:cs="Book Antiqua"/>
          <w:color w:val="000000"/>
        </w:rPr>
        <w:t xml:space="preserve"> N, LeBlanc D, McGuinness C, </w:t>
      </w:r>
      <w:proofErr w:type="spellStart"/>
      <w:r>
        <w:rPr>
          <w:rFonts w:ascii="Book Antiqua" w:eastAsia="Book Antiqua" w:hAnsi="Book Antiqua" w:cs="Book Antiqua"/>
          <w:color w:val="000000"/>
        </w:rPr>
        <w:t>Nusgen</w:t>
      </w:r>
      <w:proofErr w:type="spellEnd"/>
      <w:r>
        <w:rPr>
          <w:rFonts w:ascii="Book Antiqua" w:eastAsia="Book Antiqua" w:hAnsi="Book Antiqua" w:cs="Book Antiqua"/>
          <w:color w:val="000000"/>
        </w:rPr>
        <w:t xml:space="preserve"> U, O'Sullivan N, </w:t>
      </w:r>
      <w:proofErr w:type="spellStart"/>
      <w:r>
        <w:rPr>
          <w:rFonts w:ascii="Book Antiqua" w:eastAsia="Book Antiqua" w:hAnsi="Book Antiqua" w:cs="Book Antiqua"/>
          <w:color w:val="000000"/>
        </w:rPr>
        <w:t>Cunney</w:t>
      </w:r>
      <w:proofErr w:type="spellEnd"/>
      <w:r>
        <w:rPr>
          <w:rFonts w:ascii="Book Antiqua" w:eastAsia="Book Antiqua" w:hAnsi="Book Antiqua" w:cs="Book Antiqua"/>
          <w:color w:val="000000"/>
        </w:rPr>
        <w:t xml:space="preserve"> R, Drew R. Real-time polymerase chain reaction and culture in the diagnosis of invasive group B streptococcal disease in infants: a retrospective study.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2413-2420 [PMID: 26433745 DOI: 10.1007/s10096-015-2496-5]</w:t>
      </w:r>
    </w:p>
    <w:p w14:paraId="764F9D30" w14:textId="77777777" w:rsidR="00A77B3E" w:rsidRDefault="001300D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Verani</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McGee L, </w:t>
      </w:r>
      <w:proofErr w:type="spellStart"/>
      <w:r>
        <w:rPr>
          <w:rFonts w:ascii="Book Antiqua" w:eastAsia="Book Antiqua" w:hAnsi="Book Antiqua" w:cs="Book Antiqua"/>
          <w:color w:val="000000"/>
        </w:rPr>
        <w:t>Schrag</w:t>
      </w:r>
      <w:proofErr w:type="spellEnd"/>
      <w:r>
        <w:rPr>
          <w:rFonts w:ascii="Book Antiqua" w:eastAsia="Book Antiqua" w:hAnsi="Book Antiqua" w:cs="Book Antiqua"/>
          <w:color w:val="000000"/>
        </w:rPr>
        <w:t xml:space="preserve"> SJ; Division of Bacterial Diseases, National Center for Immunization and Respiratory Diseases, Centers for Disease Control and Prevention (CDC). Prevention of perinatal group B streptococcal disease--revised guidelines from CDC, 2010.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Recomm</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1-36 [PMID: 21088663 DOI: 10.1097/01.EDE.0000032431.83648.8D]</w:t>
      </w:r>
    </w:p>
    <w:p w14:paraId="674E426E" w14:textId="77777777" w:rsidR="00A77B3E" w:rsidRDefault="001300D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Lee WT</w:t>
      </w:r>
      <w:r>
        <w:rPr>
          <w:rFonts w:ascii="Book Antiqua" w:eastAsia="Book Antiqua" w:hAnsi="Book Antiqua" w:cs="Book Antiqua"/>
          <w:color w:val="000000"/>
        </w:rPr>
        <w:t xml:space="preserve">, Lai MC. High prevalence of Streptococcus agalactiae from vaginas of women in Taiwan and its mechanisms of macrolide and quinolone resistance. </w:t>
      </w:r>
      <w:r>
        <w:rPr>
          <w:rFonts w:ascii="Book Antiqua" w:eastAsia="Book Antiqua" w:hAnsi="Book Antiqua" w:cs="Book Antiqua"/>
          <w:i/>
          <w:iCs/>
          <w:color w:val="000000"/>
        </w:rPr>
        <w:t>J Microbiol Immunol Infect</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510-516 [PMID: 24767417 DOI: 10.1016/j.jmii.2014.03.002]</w:t>
      </w:r>
    </w:p>
    <w:p w14:paraId="405769E0" w14:textId="77777777" w:rsidR="00A77B3E" w:rsidRDefault="001300D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Kwatra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Cunnington MC, </w:t>
      </w:r>
      <w:proofErr w:type="spellStart"/>
      <w:r>
        <w:rPr>
          <w:rFonts w:ascii="Book Antiqua" w:eastAsia="Book Antiqua" w:hAnsi="Book Antiqua" w:cs="Book Antiqua"/>
          <w:color w:val="000000"/>
        </w:rPr>
        <w:t>Merrall</w:t>
      </w:r>
      <w:proofErr w:type="spellEnd"/>
      <w:r>
        <w:rPr>
          <w:rFonts w:ascii="Book Antiqua" w:eastAsia="Book Antiqua" w:hAnsi="Book Antiqua" w:cs="Book Antiqua"/>
          <w:color w:val="000000"/>
        </w:rPr>
        <w:t xml:space="preserve"> E, Adrian PV, Ip M, Klugman KP, Tam WH, </w:t>
      </w:r>
      <w:proofErr w:type="spellStart"/>
      <w:r>
        <w:rPr>
          <w:rFonts w:ascii="Book Antiqua" w:eastAsia="Book Antiqua" w:hAnsi="Book Antiqua" w:cs="Book Antiqua"/>
          <w:color w:val="000000"/>
        </w:rPr>
        <w:t>Madhi</w:t>
      </w:r>
      <w:proofErr w:type="spellEnd"/>
      <w:r>
        <w:rPr>
          <w:rFonts w:ascii="Book Antiqua" w:eastAsia="Book Antiqua" w:hAnsi="Book Antiqua" w:cs="Book Antiqua"/>
          <w:color w:val="000000"/>
        </w:rPr>
        <w:t xml:space="preserve"> SA. Prevalence of maternal </w:t>
      </w:r>
      <w:proofErr w:type="spellStart"/>
      <w:r>
        <w:rPr>
          <w:rFonts w:ascii="Book Antiqua" w:eastAsia="Book Antiqua" w:hAnsi="Book Antiqua" w:cs="Book Antiqua"/>
          <w:color w:val="000000"/>
        </w:rPr>
        <w:t>colonisation</w:t>
      </w:r>
      <w:proofErr w:type="spellEnd"/>
      <w:r>
        <w:rPr>
          <w:rFonts w:ascii="Book Antiqua" w:eastAsia="Book Antiqua" w:hAnsi="Book Antiqua" w:cs="Book Antiqua"/>
          <w:color w:val="000000"/>
        </w:rPr>
        <w:t xml:space="preserve"> with group B streptococcus: a systematic review and meta-analysis.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1076-1084 [PMID: 27236858 DOI: 10.1016/S1473-3099(16)30055-X]</w:t>
      </w:r>
    </w:p>
    <w:p w14:paraId="74859023" w14:textId="77777777" w:rsidR="00A77B3E" w:rsidRDefault="001300D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Reinheimer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Kempf</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Wittekindt</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Allendorf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Wichelhaus</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Hogardt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Schlößer</w:t>
      </w:r>
      <w:proofErr w:type="spellEnd"/>
      <w:r>
        <w:rPr>
          <w:rFonts w:ascii="Book Antiqua" w:eastAsia="Book Antiqua" w:hAnsi="Book Antiqua" w:cs="Book Antiqua"/>
          <w:color w:val="000000"/>
        </w:rPr>
        <w:t xml:space="preserve"> RL, Fischer D. Group B streptococcus infections in neonates admitted to a German NICU: Emphasis on screening and adherence to pre-analytical recommendations. </w:t>
      </w:r>
      <w:r>
        <w:rPr>
          <w:rFonts w:ascii="Book Antiqua" w:eastAsia="Book Antiqua" w:hAnsi="Book Antiqua" w:cs="Book Antiqua"/>
          <w:i/>
          <w:iCs/>
          <w:color w:val="000000"/>
        </w:rPr>
        <w:t>Early Hum Dev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37-41 [PMID: 27479521 DOI: 10.1016/j.earlhumdev.2016.07.007]</w:t>
      </w:r>
    </w:p>
    <w:p w14:paraId="42F77FC8" w14:textId="77777777" w:rsidR="00A77B3E" w:rsidRDefault="001300D8">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Doare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Heath PT. An overview of global GBS epidemiology.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2013; </w:t>
      </w:r>
      <w:r>
        <w:rPr>
          <w:rFonts w:ascii="Book Antiqua" w:eastAsia="Book Antiqua" w:hAnsi="Book Antiqua" w:cs="Book Antiqua"/>
          <w:b/>
          <w:bCs/>
          <w:color w:val="000000"/>
        </w:rPr>
        <w:t>31 Suppl 4</w:t>
      </w:r>
      <w:r>
        <w:rPr>
          <w:rFonts w:ascii="Book Antiqua" w:eastAsia="Book Antiqua" w:hAnsi="Book Antiqua" w:cs="Book Antiqua"/>
          <w:color w:val="000000"/>
        </w:rPr>
        <w:t>: D7-12 [PMID: 23973349 DOI: 10.1016/j.vaccine.2013.01.009]</w:t>
      </w:r>
    </w:p>
    <w:p w14:paraId="2BEDF93E" w14:textId="77777777" w:rsidR="00A77B3E" w:rsidRDefault="001300D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Committee on Infectious Diseases.</w:t>
      </w:r>
      <w:r>
        <w:rPr>
          <w:rFonts w:ascii="Book Antiqua" w:eastAsia="Book Antiqua" w:hAnsi="Book Antiqua" w:cs="Book Antiqua"/>
          <w:color w:val="000000"/>
        </w:rPr>
        <w:t xml:space="preserve">; Committee on Fetus and Newborn, Baker CJ, Byington CL, </w:t>
      </w:r>
      <w:proofErr w:type="spellStart"/>
      <w:r>
        <w:rPr>
          <w:rFonts w:ascii="Book Antiqua" w:eastAsia="Book Antiqua" w:hAnsi="Book Antiqua" w:cs="Book Antiqua"/>
          <w:color w:val="000000"/>
        </w:rPr>
        <w:t>Polin</w:t>
      </w:r>
      <w:proofErr w:type="spellEnd"/>
      <w:r>
        <w:rPr>
          <w:rFonts w:ascii="Book Antiqua" w:eastAsia="Book Antiqua" w:hAnsi="Book Antiqua" w:cs="Book Antiqua"/>
          <w:color w:val="000000"/>
        </w:rPr>
        <w:t xml:space="preserve"> RA. Policy statement—Recommendations for the prevention of perinatal group B streptococcal (GBS) disease.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128</w:t>
      </w:r>
      <w:r>
        <w:rPr>
          <w:rFonts w:ascii="Book Antiqua" w:eastAsia="Book Antiqua" w:hAnsi="Book Antiqua" w:cs="Book Antiqua"/>
          <w:color w:val="000000"/>
        </w:rPr>
        <w:t>: 611-616 [PMID: 21807694 DOI: 10.1542/peds.2011-1466]</w:t>
      </w:r>
    </w:p>
    <w:p w14:paraId="637F9457" w14:textId="61F0733F" w:rsidR="00A77B3E" w:rsidRDefault="001300D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American College of Obstetricians and Gynecologists Committee on Obstetric Practice.</w:t>
      </w:r>
      <w:r>
        <w:rPr>
          <w:rFonts w:ascii="Book Antiqua" w:eastAsia="Book Antiqua" w:hAnsi="Book Antiqua" w:cs="Book Antiqua"/>
          <w:color w:val="000000"/>
        </w:rPr>
        <w:t xml:space="preserve"> ACOG Committee Opinion No. 485: Prevention of early-onset group B streptococcal disease in newborns.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1019-1027 [PMID: 21422882 DOI: 10.1097/AOG.0b013e318219229b]</w:t>
      </w:r>
    </w:p>
    <w:p w14:paraId="306ABF20" w14:textId="77777777" w:rsidR="00A77B3E" w:rsidRDefault="001300D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Beitune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Duarte G, Maffei CM. Colonization by Streptococcus agalactiae during pregnancy: maternal and perinatal prognosis.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9</w:t>
      </w:r>
      <w:r>
        <w:rPr>
          <w:rFonts w:ascii="Book Antiqua" w:eastAsia="Book Antiqua" w:hAnsi="Book Antiqua" w:cs="Book Antiqua"/>
          <w:color w:val="000000"/>
        </w:rPr>
        <w:t>: 276-282 [PMID: 16270118 DOI: 10.1590/s1413-86702005000400002]</w:t>
      </w:r>
    </w:p>
    <w:p w14:paraId="0A32E939" w14:textId="77777777" w:rsidR="00A77B3E" w:rsidRDefault="001300D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Money D</w:t>
      </w:r>
      <w:r>
        <w:rPr>
          <w:rFonts w:ascii="Book Antiqua" w:eastAsia="Book Antiqua" w:hAnsi="Book Antiqua" w:cs="Book Antiqua"/>
          <w:color w:val="000000"/>
        </w:rPr>
        <w:t xml:space="preserve">, Allen VM; INFECTIOUS DISEASES COMMITTEE. The prevention of early-onset neonatal group B streptococcal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Can</w:t>
      </w:r>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939-948 [PMID: 24165063 DOI: 10.1016/S1701-2163(15)30818-5]</w:t>
      </w:r>
    </w:p>
    <w:p w14:paraId="5E29E4D4" w14:textId="77777777" w:rsidR="00A77B3E" w:rsidRDefault="001300D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Melo SC</w:t>
      </w:r>
      <w:r>
        <w:rPr>
          <w:rFonts w:ascii="Book Antiqua" w:eastAsia="Book Antiqua" w:hAnsi="Book Antiqua" w:cs="Book Antiqua"/>
          <w:color w:val="000000"/>
        </w:rPr>
        <w:t xml:space="preserve">, Santos NC, Oliveira M, </w:t>
      </w:r>
      <w:proofErr w:type="spellStart"/>
      <w:r>
        <w:rPr>
          <w:rFonts w:ascii="Book Antiqua" w:eastAsia="Book Antiqua" w:hAnsi="Book Antiqua" w:cs="Book Antiqua"/>
          <w:color w:val="000000"/>
        </w:rPr>
        <w:t>Scodro</w:t>
      </w:r>
      <w:proofErr w:type="spellEnd"/>
      <w:r>
        <w:rPr>
          <w:rFonts w:ascii="Book Antiqua" w:eastAsia="Book Antiqua" w:hAnsi="Book Antiqua" w:cs="Book Antiqua"/>
          <w:color w:val="000000"/>
        </w:rPr>
        <w:t xml:space="preserve"> RB, Cardoso RF, </w:t>
      </w:r>
      <w:proofErr w:type="spellStart"/>
      <w:r>
        <w:rPr>
          <w:rFonts w:ascii="Book Antiqua" w:eastAsia="Book Antiqua" w:hAnsi="Book Antiqua" w:cs="Book Antiqua"/>
          <w:color w:val="000000"/>
        </w:rPr>
        <w:t>Pádua</w:t>
      </w:r>
      <w:proofErr w:type="spellEnd"/>
      <w:r>
        <w:rPr>
          <w:rFonts w:ascii="Book Antiqua" w:eastAsia="Book Antiqua" w:hAnsi="Book Antiqua" w:cs="Book Antiqua"/>
          <w:color w:val="000000"/>
        </w:rPr>
        <w:t xml:space="preserve"> RA, Silva FT, Costa AB, Carvalho MD, </w:t>
      </w:r>
      <w:proofErr w:type="spellStart"/>
      <w:r>
        <w:rPr>
          <w:rFonts w:ascii="Book Antiqua" w:eastAsia="Book Antiqua" w:hAnsi="Book Antiqua" w:cs="Book Antiqua"/>
          <w:color w:val="000000"/>
        </w:rPr>
        <w:t>Pelloso</w:t>
      </w:r>
      <w:proofErr w:type="spellEnd"/>
      <w:r>
        <w:rPr>
          <w:rFonts w:ascii="Book Antiqua" w:eastAsia="Book Antiqua" w:hAnsi="Book Antiqua" w:cs="Book Antiqua"/>
          <w:color w:val="000000"/>
        </w:rPr>
        <w:t xml:space="preserve"> SM. ANTIMICROBIAL SUSCEPTIBILITY OF Streptococcus agalactiae ISOLATED FROM PREGNANT WOMEN. </w:t>
      </w:r>
      <w:r>
        <w:rPr>
          <w:rFonts w:ascii="Book Antiqua" w:eastAsia="Book Antiqua" w:hAnsi="Book Antiqua" w:cs="Book Antiqua"/>
          <w:i/>
          <w:iCs/>
          <w:color w:val="000000"/>
        </w:rPr>
        <w:t>Rev Inst Med Trop Sao Paulo</w:t>
      </w:r>
      <w:r>
        <w:rPr>
          <w:rFonts w:ascii="Book Antiqua" w:eastAsia="Book Antiqua" w:hAnsi="Book Antiqua" w:cs="Book Antiqua"/>
          <w:color w:val="000000"/>
        </w:rPr>
        <w:t xml:space="preserve"> 2016; </w:t>
      </w:r>
      <w:r>
        <w:rPr>
          <w:rFonts w:ascii="Book Antiqua" w:eastAsia="Book Antiqua" w:hAnsi="Book Antiqua" w:cs="Book Antiqua"/>
          <w:b/>
          <w:bCs/>
          <w:color w:val="000000"/>
        </w:rPr>
        <w:t>58</w:t>
      </w:r>
      <w:r>
        <w:rPr>
          <w:rFonts w:ascii="Book Antiqua" w:eastAsia="Book Antiqua" w:hAnsi="Book Antiqua" w:cs="Book Antiqua"/>
          <w:color w:val="000000"/>
        </w:rPr>
        <w:t>: 83 [PMID: 27828624 DOI: 10.1590/S1678-9946201658083]</w:t>
      </w:r>
    </w:p>
    <w:p w14:paraId="083C90E8" w14:textId="77777777" w:rsidR="00A77B3E" w:rsidRDefault="001300D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Banno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Kimura K, Tanaka Y, </w:t>
      </w:r>
      <w:proofErr w:type="spellStart"/>
      <w:r>
        <w:rPr>
          <w:rFonts w:ascii="Book Antiqua" w:eastAsia="Book Antiqua" w:hAnsi="Book Antiqua" w:cs="Book Antiqua"/>
          <w:color w:val="000000"/>
        </w:rPr>
        <w:t>Kitanaka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Wachino</w:t>
      </w:r>
      <w:proofErr w:type="spellEnd"/>
      <w:r>
        <w:rPr>
          <w:rFonts w:ascii="Book Antiqua" w:eastAsia="Book Antiqua" w:hAnsi="Book Antiqua" w:cs="Book Antiqua"/>
          <w:color w:val="000000"/>
        </w:rPr>
        <w:t xml:space="preserve"> J, Yamada K, </w:t>
      </w:r>
      <w:proofErr w:type="spellStart"/>
      <w:r>
        <w:rPr>
          <w:rFonts w:ascii="Book Antiqua" w:eastAsia="Book Antiqua" w:hAnsi="Book Antiqua" w:cs="Book Antiqua"/>
          <w:color w:val="000000"/>
        </w:rPr>
        <w:t>Shibayama</w:t>
      </w:r>
      <w:proofErr w:type="spellEnd"/>
      <w:r>
        <w:rPr>
          <w:rFonts w:ascii="Book Antiqua" w:eastAsia="Book Antiqua" w:hAnsi="Book Antiqua" w:cs="Book Antiqua"/>
          <w:color w:val="000000"/>
        </w:rPr>
        <w:t xml:space="preserve"> K, Arakawa Y. Characterization of multidrug-resistant group B streptococci with reduced penicillin susceptibility forming small non-Beta-hemolytic colonies on sheep blood agar plates.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52</w:t>
      </w:r>
      <w:r>
        <w:rPr>
          <w:rFonts w:ascii="Book Antiqua" w:eastAsia="Book Antiqua" w:hAnsi="Book Antiqua" w:cs="Book Antiqua"/>
          <w:color w:val="000000"/>
        </w:rPr>
        <w:t>: 2169-2171 [PMID: 24622103 DOI: 10.1128/JCM.00226-14]</w:t>
      </w:r>
    </w:p>
    <w:p w14:paraId="168FB960" w14:textId="77777777" w:rsidR="00A77B3E" w:rsidRDefault="001300D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Kimura K</w:t>
      </w:r>
      <w:r>
        <w:rPr>
          <w:rFonts w:ascii="Book Antiqua" w:eastAsia="Book Antiqua" w:hAnsi="Book Antiqua" w:cs="Book Antiqua"/>
          <w:color w:val="000000"/>
        </w:rPr>
        <w:t xml:space="preserve">, Suzuki S, </w:t>
      </w:r>
      <w:proofErr w:type="spellStart"/>
      <w:r>
        <w:rPr>
          <w:rFonts w:ascii="Book Antiqua" w:eastAsia="Book Antiqua" w:hAnsi="Book Antiqua" w:cs="Book Antiqua"/>
          <w:color w:val="000000"/>
        </w:rPr>
        <w:t>Wachino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H, Yamane K, Shibata N, Nagano N, Kato H, </w:t>
      </w:r>
      <w:proofErr w:type="spellStart"/>
      <w:r>
        <w:rPr>
          <w:rFonts w:ascii="Book Antiqua" w:eastAsia="Book Antiqua" w:hAnsi="Book Antiqua" w:cs="Book Antiqua"/>
          <w:color w:val="000000"/>
        </w:rPr>
        <w:t>Shibayama</w:t>
      </w:r>
      <w:proofErr w:type="spellEnd"/>
      <w:r>
        <w:rPr>
          <w:rFonts w:ascii="Book Antiqua" w:eastAsia="Book Antiqua" w:hAnsi="Book Antiqua" w:cs="Book Antiqua"/>
          <w:color w:val="000000"/>
        </w:rPr>
        <w:t xml:space="preserve"> K, Arakawa Y. First molecular characterization of group B streptococci with reduced penicillin susceptibility.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52</w:t>
      </w:r>
      <w:r>
        <w:rPr>
          <w:rFonts w:ascii="Book Antiqua" w:eastAsia="Book Antiqua" w:hAnsi="Book Antiqua" w:cs="Book Antiqua"/>
          <w:color w:val="000000"/>
        </w:rPr>
        <w:t>: 2890-2897 [PMID: 18490507 DOI: 10.1128/AAC.00185-08]</w:t>
      </w:r>
    </w:p>
    <w:p w14:paraId="22C747FB" w14:textId="77777777" w:rsidR="00A77B3E" w:rsidRDefault="001300D8">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Cooper K</w:t>
      </w:r>
      <w:r>
        <w:rPr>
          <w:rFonts w:ascii="Book Antiqua" w:eastAsia="Book Antiqua" w:hAnsi="Book Antiqua" w:cs="Book Antiqua"/>
          <w:color w:val="000000"/>
        </w:rPr>
        <w:t xml:space="preserve">, Abbott F, Gould IM. Reduced penicillin susceptibility of group B Streptococcus: an assessment of emergence in Grampian, Scotland. </w:t>
      </w:r>
      <w:r>
        <w:rPr>
          <w:rFonts w:ascii="Book Antiqua" w:eastAsia="Book Antiqua" w:hAnsi="Book Antiqua" w:cs="Book Antiqua"/>
          <w:i/>
          <w:iCs/>
          <w:color w:val="000000"/>
        </w:rPr>
        <w:t>Br J Biomed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73</w:t>
      </w:r>
      <w:r>
        <w:rPr>
          <w:rFonts w:ascii="Book Antiqua" w:eastAsia="Book Antiqua" w:hAnsi="Book Antiqua" w:cs="Book Antiqua"/>
          <w:color w:val="000000"/>
        </w:rPr>
        <w:t>: 25-27 [PMID: 27182673 DOI: 10.1080/09674845.2016.1144550]</w:t>
      </w:r>
    </w:p>
    <w:p w14:paraId="52213330" w14:textId="77777777" w:rsidR="00A77B3E" w:rsidRDefault="001300D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Matani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Matteini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Catalani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Messeri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Catalani</w:t>
      </w:r>
      <w:proofErr w:type="spellEnd"/>
      <w:r>
        <w:rPr>
          <w:rFonts w:ascii="Book Antiqua" w:eastAsia="Book Antiqua" w:hAnsi="Book Antiqua" w:cs="Book Antiqua"/>
          <w:color w:val="000000"/>
        </w:rPr>
        <w:t xml:space="preserve"> C. Streptococcus agalactiae: prevalence of antimicrobial resistance in vaginal and rectal swabs in Italian pregnant women. </w:t>
      </w:r>
      <w:proofErr w:type="spellStart"/>
      <w:r>
        <w:rPr>
          <w:rFonts w:ascii="Book Antiqua" w:eastAsia="Book Antiqua" w:hAnsi="Book Antiqua" w:cs="Book Antiqua"/>
          <w:i/>
          <w:iCs/>
          <w:color w:val="000000"/>
        </w:rPr>
        <w:t>Infez</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217-221 [PMID: 27668902]</w:t>
      </w:r>
    </w:p>
    <w:p w14:paraId="5EB58B75" w14:textId="77777777" w:rsidR="00A77B3E" w:rsidRDefault="001300D8">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Mengist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Kannan H, </w:t>
      </w:r>
      <w:proofErr w:type="spellStart"/>
      <w:r>
        <w:rPr>
          <w:rFonts w:ascii="Book Antiqua" w:eastAsia="Book Antiqua" w:hAnsi="Book Antiqua" w:cs="Book Antiqua"/>
          <w:color w:val="000000"/>
        </w:rPr>
        <w:t>Abdissa</w:t>
      </w:r>
      <w:proofErr w:type="spellEnd"/>
      <w:r>
        <w:rPr>
          <w:rFonts w:ascii="Book Antiqua" w:eastAsia="Book Antiqua" w:hAnsi="Book Antiqua" w:cs="Book Antiqua"/>
          <w:color w:val="000000"/>
        </w:rPr>
        <w:t xml:space="preserve"> A. Prevalence and antimicrobial susceptibility pattern of anorectal and vaginal group B Streptococci isolates among pregnant women in </w:t>
      </w:r>
      <w:proofErr w:type="spellStart"/>
      <w:r>
        <w:rPr>
          <w:rFonts w:ascii="Book Antiqua" w:eastAsia="Book Antiqua" w:hAnsi="Book Antiqua" w:cs="Book Antiqua"/>
          <w:color w:val="000000"/>
        </w:rPr>
        <w:t>Jimma</w:t>
      </w:r>
      <w:proofErr w:type="spellEnd"/>
      <w:r>
        <w:rPr>
          <w:rFonts w:ascii="Book Antiqua" w:eastAsia="Book Antiqua" w:hAnsi="Book Antiqua" w:cs="Book Antiqua"/>
          <w:color w:val="000000"/>
        </w:rPr>
        <w:t xml:space="preserve">, Ethiopia.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351 [PMID: 27435469 DOI: 10.1186/s13104-016-2158-4]</w:t>
      </w:r>
    </w:p>
    <w:p w14:paraId="75B3EB3B" w14:textId="77777777" w:rsidR="00A77B3E" w:rsidRDefault="001300D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Pinheiro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Radhouani</w:t>
      </w:r>
      <w:proofErr w:type="spellEnd"/>
      <w:r>
        <w:rPr>
          <w:rFonts w:ascii="Book Antiqua" w:eastAsia="Book Antiqua" w:hAnsi="Book Antiqua" w:cs="Book Antiqua"/>
          <w:color w:val="000000"/>
        </w:rPr>
        <w:t xml:space="preserve"> H, Coelho C, Gonçalves A, Carvalho E, Carvalho JA, Ruiz-</w:t>
      </w:r>
      <w:proofErr w:type="spellStart"/>
      <w:r>
        <w:rPr>
          <w:rFonts w:ascii="Book Antiqua" w:eastAsia="Book Antiqua" w:hAnsi="Book Antiqua" w:cs="Book Antiqua"/>
          <w:color w:val="000000"/>
        </w:rPr>
        <w:t>Larrea</w:t>
      </w:r>
      <w:proofErr w:type="spellEnd"/>
      <w:r>
        <w:rPr>
          <w:rFonts w:ascii="Book Antiqua" w:eastAsia="Book Antiqua" w:hAnsi="Book Antiqua" w:cs="Book Antiqua"/>
          <w:color w:val="000000"/>
        </w:rPr>
        <w:t xml:space="preserve"> F, Torres C, </w:t>
      </w:r>
      <w:proofErr w:type="spellStart"/>
      <w:r>
        <w:rPr>
          <w:rFonts w:ascii="Book Antiqua" w:eastAsia="Book Antiqua" w:hAnsi="Book Antiqua" w:cs="Book Antiqua"/>
          <w:color w:val="000000"/>
        </w:rPr>
        <w:t>Igrejas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Poeta</w:t>
      </w:r>
      <w:proofErr w:type="spellEnd"/>
      <w:r>
        <w:rPr>
          <w:rFonts w:ascii="Book Antiqua" w:eastAsia="Book Antiqua" w:hAnsi="Book Antiqua" w:cs="Book Antiqua"/>
          <w:color w:val="000000"/>
        </w:rPr>
        <w:t xml:space="preserve"> P. Prevalence and mechanisms of erythromycin resistance in Streptococcus agalactiae from healthy pregnant women.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Drug Resist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121-124 [PMID: 19432524 DOI: 10.1089/mdr.2009.0895]</w:t>
      </w:r>
    </w:p>
    <w:p w14:paraId="12542D93" w14:textId="77777777" w:rsidR="00A77B3E" w:rsidRDefault="001300D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Mousavi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Nasaj</w:t>
      </w:r>
      <w:proofErr w:type="spellEnd"/>
      <w:r>
        <w:rPr>
          <w:rFonts w:ascii="Book Antiqua" w:eastAsia="Book Antiqua" w:hAnsi="Book Antiqua" w:cs="Book Antiqua"/>
          <w:color w:val="000000"/>
        </w:rPr>
        <w:t xml:space="preserve"> M, Hosseini SM, </w:t>
      </w:r>
      <w:proofErr w:type="spellStart"/>
      <w:r>
        <w:rPr>
          <w:rFonts w:ascii="Book Antiqua" w:eastAsia="Book Antiqua" w:hAnsi="Book Antiqua" w:cs="Book Antiqua"/>
          <w:color w:val="000000"/>
        </w:rPr>
        <w:t>Arabestani</w:t>
      </w:r>
      <w:proofErr w:type="spellEnd"/>
      <w:r>
        <w:rPr>
          <w:rFonts w:ascii="Book Antiqua" w:eastAsia="Book Antiqua" w:hAnsi="Book Antiqua" w:cs="Book Antiqua"/>
          <w:color w:val="000000"/>
        </w:rPr>
        <w:t xml:space="preserve"> MR. Survey of strain distribution and antibiotic resistance pattern of group B streptococci (Streptococcus agalactiae) isolated from clinical specimens. </w:t>
      </w:r>
      <w:r>
        <w:rPr>
          <w:rFonts w:ascii="Book Antiqua" w:eastAsia="Book Antiqua" w:hAnsi="Book Antiqua" w:cs="Book Antiqua"/>
          <w:i/>
          <w:iCs/>
          <w:color w:val="000000"/>
        </w:rPr>
        <w:t xml:space="preserve">GMS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i/>
          <w:iCs/>
          <w:color w:val="000000"/>
        </w:rPr>
        <w:t xml:space="preserve"> Infect Control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Doc18 [PMID: 27648402 DOI: 10.3205/dgkh000278]</w:t>
      </w:r>
    </w:p>
    <w:p w14:paraId="42650CAF" w14:textId="77777777" w:rsidR="00A77B3E" w:rsidRDefault="001300D8">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Fröhlicher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Reichen-Fahrni</w:t>
      </w:r>
      <w:proofErr w:type="spellEnd"/>
      <w:r>
        <w:rPr>
          <w:rFonts w:ascii="Book Antiqua" w:eastAsia="Book Antiqua" w:hAnsi="Book Antiqua" w:cs="Book Antiqua"/>
          <w:color w:val="000000"/>
        </w:rPr>
        <w:t xml:space="preserve"> G, Müller M, </w:t>
      </w:r>
      <w:proofErr w:type="spellStart"/>
      <w:r>
        <w:rPr>
          <w:rFonts w:ascii="Book Antiqua" w:eastAsia="Book Antiqua" w:hAnsi="Book Antiqua" w:cs="Book Antiqua"/>
          <w:color w:val="000000"/>
        </w:rPr>
        <w:t>Surbek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Droz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Spellerberg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Sendi</w:t>
      </w:r>
      <w:proofErr w:type="spellEnd"/>
      <w:r>
        <w:rPr>
          <w:rFonts w:ascii="Book Antiqua" w:eastAsia="Book Antiqua" w:hAnsi="Book Antiqua" w:cs="Book Antiqua"/>
          <w:color w:val="000000"/>
        </w:rPr>
        <w:t xml:space="preserve"> P. Serotype distribution and antimicrobial susceptibility of group B streptococci in pregnant women: results from a Swiss tertiary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Swiss Med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144</w:t>
      </w:r>
      <w:r>
        <w:rPr>
          <w:rFonts w:ascii="Book Antiqua" w:eastAsia="Book Antiqua" w:hAnsi="Book Antiqua" w:cs="Book Antiqua"/>
          <w:color w:val="000000"/>
        </w:rPr>
        <w:t>: w13935 [PMID: 24652673 DOI: 10.4414/smw.2014.13935]</w:t>
      </w:r>
    </w:p>
    <w:p w14:paraId="39A47CD3" w14:textId="77777777" w:rsidR="00A77B3E" w:rsidRDefault="001300D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Bolukaoto</w:t>
      </w:r>
      <w:proofErr w:type="spellEnd"/>
      <w:r>
        <w:rPr>
          <w:rFonts w:ascii="Book Antiqua" w:eastAsia="Book Antiqua" w:hAnsi="Book Antiqua" w:cs="Book Antiqua"/>
          <w:b/>
          <w:bCs/>
          <w:color w:val="000000"/>
        </w:rPr>
        <w:t xml:space="preserve">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Monyama</w:t>
      </w:r>
      <w:proofErr w:type="spellEnd"/>
      <w:r>
        <w:rPr>
          <w:rFonts w:ascii="Book Antiqua" w:eastAsia="Book Antiqua" w:hAnsi="Book Antiqua" w:cs="Book Antiqua"/>
          <w:color w:val="000000"/>
        </w:rPr>
        <w:t xml:space="preserve"> CM, Chukwu MO, </w:t>
      </w:r>
      <w:proofErr w:type="spellStart"/>
      <w:r>
        <w:rPr>
          <w:rFonts w:ascii="Book Antiqua" w:eastAsia="Book Antiqua" w:hAnsi="Book Antiqua" w:cs="Book Antiqua"/>
          <w:color w:val="000000"/>
        </w:rPr>
        <w:t>Lekala</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Nchabeleng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Maloba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Mavenyengwa</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Lebelo</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Monokoane</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Tshepuwane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Moyo</w:t>
      </w:r>
      <w:proofErr w:type="spellEnd"/>
      <w:r>
        <w:rPr>
          <w:rFonts w:ascii="Book Antiqua" w:eastAsia="Book Antiqua" w:hAnsi="Book Antiqua" w:cs="Book Antiqua"/>
          <w:color w:val="000000"/>
        </w:rPr>
        <w:t xml:space="preserve"> SR. Antibiotic resistance of Streptococcus agalactiae isolated from pregnant women in </w:t>
      </w:r>
      <w:proofErr w:type="spellStart"/>
      <w:r>
        <w:rPr>
          <w:rFonts w:ascii="Book Antiqua" w:eastAsia="Book Antiqua" w:hAnsi="Book Antiqua" w:cs="Book Antiqua"/>
          <w:color w:val="000000"/>
        </w:rPr>
        <w:t>Garankuwa</w:t>
      </w:r>
      <w:proofErr w:type="spellEnd"/>
      <w:r>
        <w:rPr>
          <w:rFonts w:ascii="Book Antiqua" w:eastAsia="Book Antiqua" w:hAnsi="Book Antiqua" w:cs="Book Antiqua"/>
          <w:color w:val="000000"/>
        </w:rPr>
        <w:t xml:space="preserve">, South Africa.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364 [PMID: 26289147 DOI: 10.1186/s13104-015-1328-0]</w:t>
      </w:r>
    </w:p>
    <w:p w14:paraId="76559007" w14:textId="77777777" w:rsidR="00A77B3E" w:rsidRDefault="001300D8">
      <w:pPr>
        <w:spacing w:line="360" w:lineRule="auto"/>
        <w:jc w:val="both"/>
      </w:pPr>
      <w:r>
        <w:rPr>
          <w:rFonts w:ascii="Book Antiqua" w:eastAsia="Book Antiqua" w:hAnsi="Book Antiqua" w:cs="Book Antiqua"/>
          <w:color w:val="000000"/>
        </w:rPr>
        <w:t xml:space="preserve">22 </w:t>
      </w:r>
      <w:proofErr w:type="spellStart"/>
      <w:r w:rsidRPr="00662FFE">
        <w:rPr>
          <w:rFonts w:ascii="Book Antiqua" w:eastAsia="Book Antiqua" w:hAnsi="Book Antiqua" w:cs="Book Antiqua"/>
          <w:b/>
          <w:bCs/>
          <w:color w:val="000000"/>
          <w:highlight w:val="yellow"/>
        </w:rPr>
        <w:t>Fassina</w:t>
      </w:r>
      <w:proofErr w:type="spellEnd"/>
      <w:r w:rsidRPr="00662FFE">
        <w:rPr>
          <w:rFonts w:ascii="Book Antiqua" w:eastAsia="Book Antiqua" w:hAnsi="Book Antiqua" w:cs="Book Antiqua"/>
          <w:b/>
          <w:bCs/>
          <w:color w:val="000000"/>
          <w:highlight w:val="yellow"/>
        </w:rPr>
        <w:t xml:space="preserve"> JR,</w:t>
      </w:r>
      <w:r w:rsidRPr="00662FFE">
        <w:rPr>
          <w:rFonts w:ascii="Book Antiqua" w:eastAsia="Book Antiqua" w:hAnsi="Book Antiqua" w:cs="Book Antiqua"/>
          <w:color w:val="000000"/>
          <w:highlight w:val="yellow"/>
        </w:rPr>
        <w:t xml:space="preserve"> </w:t>
      </w:r>
      <w:proofErr w:type="spellStart"/>
      <w:r w:rsidRPr="00662FFE">
        <w:rPr>
          <w:rFonts w:ascii="Book Antiqua" w:eastAsia="Book Antiqua" w:hAnsi="Book Antiqua" w:cs="Book Antiqua"/>
          <w:color w:val="000000"/>
          <w:highlight w:val="yellow"/>
        </w:rPr>
        <w:t>Pimenta</w:t>
      </w:r>
      <w:proofErr w:type="spellEnd"/>
      <w:r w:rsidRPr="00662FFE">
        <w:rPr>
          <w:rFonts w:ascii="Book Antiqua" w:eastAsia="Book Antiqua" w:hAnsi="Book Antiqua" w:cs="Book Antiqua"/>
          <w:color w:val="000000"/>
          <w:highlight w:val="yellow"/>
        </w:rPr>
        <w:t xml:space="preserve">-Rodrigues MV. </w:t>
      </w:r>
      <w:proofErr w:type="spellStart"/>
      <w:r w:rsidRPr="00662FFE">
        <w:rPr>
          <w:rFonts w:ascii="Book Antiqua" w:eastAsia="Book Antiqua" w:hAnsi="Book Antiqua" w:cs="Book Antiqua"/>
          <w:color w:val="000000"/>
          <w:highlight w:val="yellow"/>
        </w:rPr>
        <w:t>Aspectos</w:t>
      </w:r>
      <w:proofErr w:type="spellEnd"/>
      <w:r w:rsidRPr="00662FFE">
        <w:rPr>
          <w:rFonts w:ascii="Book Antiqua" w:eastAsia="Book Antiqua" w:hAnsi="Book Antiqua" w:cs="Book Antiqua"/>
          <w:color w:val="000000"/>
          <w:highlight w:val="yellow"/>
        </w:rPr>
        <w:t xml:space="preserve"> </w:t>
      </w:r>
      <w:proofErr w:type="spellStart"/>
      <w:r w:rsidRPr="00662FFE">
        <w:rPr>
          <w:rFonts w:ascii="Book Antiqua" w:eastAsia="Book Antiqua" w:hAnsi="Book Antiqua" w:cs="Book Antiqua"/>
          <w:color w:val="000000"/>
          <w:highlight w:val="yellow"/>
        </w:rPr>
        <w:t>Laboratoriais</w:t>
      </w:r>
      <w:proofErr w:type="spellEnd"/>
      <w:r w:rsidRPr="00662FFE">
        <w:rPr>
          <w:rFonts w:ascii="Book Antiqua" w:eastAsia="Book Antiqua" w:hAnsi="Book Antiqua" w:cs="Book Antiqua"/>
          <w:color w:val="000000"/>
          <w:highlight w:val="yellow"/>
        </w:rPr>
        <w:t xml:space="preserve"> da </w:t>
      </w:r>
      <w:proofErr w:type="spellStart"/>
      <w:r w:rsidRPr="00662FFE">
        <w:rPr>
          <w:rFonts w:ascii="Book Antiqua" w:eastAsia="Book Antiqua" w:hAnsi="Book Antiqua" w:cs="Book Antiqua"/>
          <w:color w:val="000000"/>
          <w:highlight w:val="yellow"/>
        </w:rPr>
        <w:t>Identificação</w:t>
      </w:r>
      <w:proofErr w:type="spellEnd"/>
      <w:r w:rsidRPr="00662FFE">
        <w:rPr>
          <w:rFonts w:ascii="Book Antiqua" w:eastAsia="Book Antiqua" w:hAnsi="Book Antiqua" w:cs="Book Antiqua"/>
          <w:color w:val="000000"/>
          <w:highlight w:val="yellow"/>
        </w:rPr>
        <w:t xml:space="preserve"> de Streptococcus agalactiae </w:t>
      </w:r>
      <w:proofErr w:type="spellStart"/>
      <w:r w:rsidRPr="00662FFE">
        <w:rPr>
          <w:rFonts w:ascii="Book Antiqua" w:eastAsia="Book Antiqua" w:hAnsi="Book Antiqua" w:cs="Book Antiqua"/>
          <w:color w:val="000000"/>
          <w:highlight w:val="yellow"/>
        </w:rPr>
        <w:t>em</w:t>
      </w:r>
      <w:proofErr w:type="spellEnd"/>
      <w:r w:rsidRPr="00662FFE">
        <w:rPr>
          <w:rFonts w:ascii="Book Antiqua" w:eastAsia="Book Antiqua" w:hAnsi="Book Antiqua" w:cs="Book Antiqua"/>
          <w:color w:val="000000"/>
          <w:highlight w:val="yellow"/>
        </w:rPr>
        <w:t xml:space="preserve"> </w:t>
      </w:r>
      <w:proofErr w:type="spellStart"/>
      <w:r w:rsidRPr="00662FFE">
        <w:rPr>
          <w:rFonts w:ascii="Book Antiqua" w:eastAsia="Book Antiqua" w:hAnsi="Book Antiqua" w:cs="Book Antiqua"/>
          <w:color w:val="000000"/>
          <w:highlight w:val="yellow"/>
        </w:rPr>
        <w:t>Gestantes</w:t>
      </w:r>
      <w:proofErr w:type="spellEnd"/>
      <w:r w:rsidRPr="00662FFE">
        <w:rPr>
          <w:rFonts w:ascii="Book Antiqua" w:eastAsia="Book Antiqua" w:hAnsi="Book Antiqua" w:cs="Book Antiqua"/>
          <w:color w:val="000000"/>
          <w:highlight w:val="yellow"/>
        </w:rPr>
        <w:t xml:space="preserve">: </w:t>
      </w:r>
      <w:proofErr w:type="spellStart"/>
      <w:r w:rsidRPr="00662FFE">
        <w:rPr>
          <w:rFonts w:ascii="Book Antiqua" w:eastAsia="Book Antiqua" w:hAnsi="Book Antiqua" w:cs="Book Antiqua"/>
          <w:color w:val="000000"/>
          <w:highlight w:val="yellow"/>
        </w:rPr>
        <w:t>uma</w:t>
      </w:r>
      <w:proofErr w:type="spellEnd"/>
      <w:r w:rsidRPr="00662FFE">
        <w:rPr>
          <w:rFonts w:ascii="Book Antiqua" w:eastAsia="Book Antiqua" w:hAnsi="Book Antiqua" w:cs="Book Antiqua"/>
          <w:color w:val="000000"/>
          <w:highlight w:val="yellow"/>
        </w:rPr>
        <w:t xml:space="preserve"> mini </w:t>
      </w:r>
      <w:proofErr w:type="spellStart"/>
      <w:r w:rsidRPr="00662FFE">
        <w:rPr>
          <w:rFonts w:ascii="Book Antiqua" w:eastAsia="Book Antiqua" w:hAnsi="Book Antiqua" w:cs="Book Antiqua"/>
          <w:color w:val="000000"/>
          <w:highlight w:val="yellow"/>
        </w:rPr>
        <w:t>revisão</w:t>
      </w:r>
      <w:proofErr w:type="spellEnd"/>
      <w:r w:rsidRPr="00662FFE">
        <w:rPr>
          <w:rFonts w:ascii="Book Antiqua" w:eastAsia="Book Antiqua" w:hAnsi="Book Antiqua" w:cs="Book Antiqua"/>
          <w:color w:val="000000"/>
          <w:highlight w:val="yellow"/>
        </w:rPr>
        <w:t xml:space="preserve">. </w:t>
      </w:r>
      <w:proofErr w:type="spellStart"/>
      <w:r w:rsidRPr="00662FFE">
        <w:rPr>
          <w:rFonts w:ascii="Book Antiqua" w:eastAsia="Book Antiqua" w:hAnsi="Book Antiqua" w:cs="Book Antiqua"/>
          <w:color w:val="000000"/>
          <w:highlight w:val="yellow"/>
        </w:rPr>
        <w:t>Interbio</w:t>
      </w:r>
      <w:proofErr w:type="spellEnd"/>
      <w:r w:rsidRPr="00662FFE">
        <w:rPr>
          <w:rFonts w:ascii="Book Antiqua" w:eastAsia="Book Antiqua" w:hAnsi="Book Antiqua" w:cs="Book Antiqua"/>
          <w:color w:val="000000"/>
          <w:highlight w:val="yellow"/>
        </w:rPr>
        <w:t xml:space="preserve">. 2013; </w:t>
      </w:r>
      <w:r w:rsidRPr="00580C7A">
        <w:rPr>
          <w:rFonts w:ascii="Book Antiqua" w:eastAsia="Book Antiqua" w:hAnsi="Book Antiqua" w:cs="Book Antiqua"/>
          <w:b/>
          <w:bCs/>
          <w:color w:val="000000"/>
          <w:highlight w:val="yellow"/>
        </w:rPr>
        <w:t>7(1):</w:t>
      </w:r>
      <w:r w:rsidRPr="00662FFE">
        <w:rPr>
          <w:rFonts w:ascii="Book Antiqua" w:eastAsia="Book Antiqua" w:hAnsi="Book Antiqua" w:cs="Book Antiqua"/>
          <w:color w:val="000000"/>
          <w:highlight w:val="yellow"/>
        </w:rPr>
        <w:t>26–40.</w:t>
      </w:r>
    </w:p>
    <w:p w14:paraId="4B835387" w14:textId="77777777" w:rsidR="00A77B3E" w:rsidRDefault="001300D8">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Botelho ACN</w:t>
      </w:r>
      <w:r>
        <w:rPr>
          <w:rFonts w:ascii="Book Antiqua" w:eastAsia="Book Antiqua" w:hAnsi="Book Antiqua" w:cs="Book Antiqua"/>
          <w:color w:val="000000"/>
        </w:rPr>
        <w:t xml:space="preserve">, Oliveira JG, </w:t>
      </w:r>
      <w:proofErr w:type="spellStart"/>
      <w:r>
        <w:rPr>
          <w:rFonts w:ascii="Book Antiqua" w:eastAsia="Book Antiqua" w:hAnsi="Book Antiqua" w:cs="Book Antiqua"/>
          <w:color w:val="000000"/>
        </w:rPr>
        <w:t>Damasco</w:t>
      </w:r>
      <w:proofErr w:type="spellEnd"/>
      <w:r>
        <w:rPr>
          <w:rFonts w:ascii="Book Antiqua" w:eastAsia="Book Antiqua" w:hAnsi="Book Antiqua" w:cs="Book Antiqua"/>
          <w:color w:val="000000"/>
        </w:rPr>
        <w:t xml:space="preserve"> AP, Santos KTB, Ferreira AFM, Rocha GT,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Bornia</w:t>
      </w:r>
      <w:proofErr w:type="spellEnd"/>
      <w:r>
        <w:rPr>
          <w:rFonts w:ascii="Book Antiqua" w:eastAsia="Book Antiqua" w:hAnsi="Book Antiqua" w:cs="Book Antiqua"/>
          <w:color w:val="000000"/>
        </w:rPr>
        <w:t xml:space="preserve"> RBG, Pinto TCA, </w:t>
      </w:r>
      <w:proofErr w:type="spellStart"/>
      <w:r>
        <w:rPr>
          <w:rFonts w:ascii="Book Antiqua" w:eastAsia="Book Antiqua" w:hAnsi="Book Antiqua" w:cs="Book Antiqua"/>
          <w:color w:val="000000"/>
        </w:rPr>
        <w:t>Américo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Fracalanzza</w:t>
      </w:r>
      <w:proofErr w:type="spellEnd"/>
      <w:r>
        <w:rPr>
          <w:rFonts w:ascii="Book Antiqua" w:eastAsia="Book Antiqua" w:hAnsi="Book Antiqua" w:cs="Book Antiqua"/>
          <w:color w:val="000000"/>
        </w:rPr>
        <w:t xml:space="preserve"> SEL, Teixeira LM. Streptococcus agalactiae carriage among pregnant women living in Rio de Janeiro, Brazil, over a period of eight years.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e0196925 [PMID: 29750801 DOI: 10.1371/journal.pone.0196925]</w:t>
      </w:r>
    </w:p>
    <w:p w14:paraId="08284CF8" w14:textId="77777777" w:rsidR="00A77B3E" w:rsidRDefault="001300D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Barros RR</w:t>
      </w:r>
      <w:r>
        <w:rPr>
          <w:rFonts w:ascii="Book Antiqua" w:eastAsia="Book Antiqua" w:hAnsi="Book Antiqua" w:cs="Book Antiqua"/>
          <w:color w:val="000000"/>
        </w:rPr>
        <w:t xml:space="preserve">, de Souza AF, Luiz FB. Polyclonal spread of Streptococcus agalactiae resistant to clindamycin among pregnant women in Brazil.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Chemother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2054-2056 [PMID: 27029847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/dkw085]</w:t>
      </w:r>
    </w:p>
    <w:p w14:paraId="0D1D814A" w14:textId="77777777" w:rsidR="00A77B3E" w:rsidRDefault="001300D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Dutra VG</w:t>
      </w:r>
      <w:r>
        <w:rPr>
          <w:rFonts w:ascii="Book Antiqua" w:eastAsia="Book Antiqua" w:hAnsi="Book Antiqua" w:cs="Book Antiqua"/>
          <w:color w:val="000000"/>
        </w:rPr>
        <w:t xml:space="preserve">, Alves VM, </w:t>
      </w:r>
      <w:proofErr w:type="spellStart"/>
      <w:r>
        <w:rPr>
          <w:rFonts w:ascii="Book Antiqua" w:eastAsia="Book Antiqua" w:hAnsi="Book Antiqua" w:cs="Book Antiqua"/>
          <w:color w:val="000000"/>
        </w:rPr>
        <w:t>Olendzki</w:t>
      </w:r>
      <w:proofErr w:type="spellEnd"/>
      <w:r>
        <w:rPr>
          <w:rFonts w:ascii="Book Antiqua" w:eastAsia="Book Antiqua" w:hAnsi="Book Antiqua" w:cs="Book Antiqua"/>
          <w:color w:val="000000"/>
        </w:rPr>
        <w:t xml:space="preserve"> AN, Dias CA, de Bastos AF, Santos GO, de </w:t>
      </w:r>
      <w:proofErr w:type="spellStart"/>
      <w:r>
        <w:rPr>
          <w:rFonts w:ascii="Book Antiqua" w:eastAsia="Book Antiqua" w:hAnsi="Book Antiqua" w:cs="Book Antiqua"/>
          <w:color w:val="000000"/>
        </w:rPr>
        <w:t>Amorin</w:t>
      </w:r>
      <w:proofErr w:type="spellEnd"/>
      <w:r>
        <w:rPr>
          <w:rFonts w:ascii="Book Antiqua" w:eastAsia="Book Antiqua" w:hAnsi="Book Antiqua" w:cs="Book Antiqua"/>
          <w:color w:val="000000"/>
        </w:rPr>
        <w:t xml:space="preserve"> EL, Sousa MÂ, Santos R, Ribeiro PC, Fontes CF, Andrey M,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K, Araujo AA, </w:t>
      </w:r>
      <w:proofErr w:type="spellStart"/>
      <w:r>
        <w:rPr>
          <w:rFonts w:ascii="Book Antiqua" w:eastAsia="Book Antiqua" w:hAnsi="Book Antiqua" w:cs="Book Antiqua"/>
          <w:color w:val="000000"/>
        </w:rPr>
        <w:t>Paffadore</w:t>
      </w:r>
      <w:proofErr w:type="spellEnd"/>
      <w:r>
        <w:rPr>
          <w:rFonts w:ascii="Book Antiqua" w:eastAsia="Book Antiqua" w:hAnsi="Book Antiqua" w:cs="Book Antiqua"/>
          <w:color w:val="000000"/>
        </w:rPr>
        <w:t xml:space="preserve"> LF, Marconi C, </w:t>
      </w:r>
      <w:proofErr w:type="spellStart"/>
      <w:r>
        <w:rPr>
          <w:rFonts w:ascii="Book Antiqua" w:eastAsia="Book Antiqua" w:hAnsi="Book Antiqua" w:cs="Book Antiqua"/>
          <w:color w:val="000000"/>
        </w:rPr>
        <w:t>Murta</w:t>
      </w:r>
      <w:proofErr w:type="spellEnd"/>
      <w:r>
        <w:rPr>
          <w:rFonts w:ascii="Book Antiqua" w:eastAsia="Book Antiqua" w:hAnsi="Book Antiqua" w:cs="Book Antiqua"/>
          <w:color w:val="000000"/>
        </w:rPr>
        <w:t xml:space="preserve"> EF, Fernandes PC Jr, </w:t>
      </w:r>
      <w:proofErr w:type="spellStart"/>
      <w:r>
        <w:rPr>
          <w:rFonts w:ascii="Book Antiqua" w:eastAsia="Book Antiqua" w:hAnsi="Book Antiqua" w:cs="Book Antiqua"/>
          <w:color w:val="000000"/>
        </w:rPr>
        <w:t>Raddi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Marinho</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Bornia</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Palmeiro</w:t>
      </w:r>
      <w:proofErr w:type="spellEnd"/>
      <w:r>
        <w:rPr>
          <w:rFonts w:ascii="Book Antiqua" w:eastAsia="Book Antiqua" w:hAnsi="Book Antiqua" w:cs="Book Antiqua"/>
          <w:color w:val="000000"/>
        </w:rPr>
        <w:t xml:space="preserve"> JK, Dalla-Costa LM, Pinto TC, Botelho AC, Teixeira LM, </w:t>
      </w:r>
      <w:proofErr w:type="spellStart"/>
      <w:r>
        <w:rPr>
          <w:rFonts w:ascii="Book Antiqua" w:eastAsia="Book Antiqua" w:hAnsi="Book Antiqua" w:cs="Book Antiqua"/>
          <w:color w:val="000000"/>
        </w:rPr>
        <w:t>Fracalanzza</w:t>
      </w:r>
      <w:proofErr w:type="spellEnd"/>
      <w:r>
        <w:rPr>
          <w:rFonts w:ascii="Book Antiqua" w:eastAsia="Book Antiqua" w:hAnsi="Book Antiqua" w:cs="Book Antiqua"/>
          <w:color w:val="000000"/>
        </w:rPr>
        <w:t xml:space="preserve"> SE. Streptococcus agalactiae in Brazil: serotype distribution, virulence determinants and antimicrobial susceptibility.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323 [PMID: 24919844 DOI: 10.1186/1471-2334-14-323]</w:t>
      </w:r>
    </w:p>
    <w:p w14:paraId="3FF5BA64" w14:textId="77777777" w:rsidR="00A77B3E" w:rsidRDefault="001300D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Kruk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Feuerschuette</w:t>
      </w:r>
      <w:proofErr w:type="spellEnd"/>
      <w:r>
        <w:rPr>
          <w:rFonts w:ascii="Book Antiqua" w:eastAsia="Book Antiqua" w:hAnsi="Book Antiqua" w:cs="Book Antiqua"/>
          <w:color w:val="000000"/>
        </w:rPr>
        <w:t xml:space="preserve"> OH, Silveira SK, </w:t>
      </w:r>
      <w:proofErr w:type="spellStart"/>
      <w:r>
        <w:rPr>
          <w:rFonts w:ascii="Book Antiqua" w:eastAsia="Book Antiqua" w:hAnsi="Book Antiqua" w:cs="Book Antiqua"/>
          <w:color w:val="000000"/>
        </w:rPr>
        <w:t>Cordazo</w:t>
      </w:r>
      <w:proofErr w:type="spellEnd"/>
      <w:r>
        <w:rPr>
          <w:rFonts w:ascii="Book Antiqua" w:eastAsia="Book Antiqua" w:hAnsi="Book Antiqua" w:cs="Book Antiqua"/>
          <w:color w:val="000000"/>
        </w:rPr>
        <w:t xml:space="preserve"> M, Trapani Júnior A. Epidemiologic profile of Streptococcus agalactiae colonization in pregnant women attending prenatal care in a city of southern of Brazil.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722-723 [PMID: 24120829 DOI: 10.1016/j.bjid.2013.07.003]</w:t>
      </w:r>
    </w:p>
    <w:p w14:paraId="50FC653F" w14:textId="77777777" w:rsidR="00A77B3E" w:rsidRDefault="001300D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Souza VC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Kegele</w:t>
      </w:r>
      <w:proofErr w:type="spellEnd"/>
      <w:r>
        <w:rPr>
          <w:rFonts w:ascii="Book Antiqua" w:eastAsia="Book Antiqua" w:hAnsi="Book Antiqua" w:cs="Book Antiqua"/>
          <w:color w:val="000000"/>
        </w:rPr>
        <w:t xml:space="preserve"> FC, Souza SR, Neves FP, de Paula GR, Barros RR. Antimicrobial susceptibility and genetic diversity of Streptococcus agalactiae recovered from newborns and pregnant women in Brazil.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780-785 [PMID: 23876189 DOI: 10.3109/00365548.2013.810814]</w:t>
      </w:r>
    </w:p>
    <w:p w14:paraId="7DC4F055" w14:textId="77777777" w:rsidR="00A77B3E" w:rsidRDefault="001300D8">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Palmeiro</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Dalla-Costa LM, </w:t>
      </w:r>
      <w:proofErr w:type="spellStart"/>
      <w:r>
        <w:rPr>
          <w:rFonts w:ascii="Book Antiqua" w:eastAsia="Book Antiqua" w:hAnsi="Book Antiqua" w:cs="Book Antiqua"/>
          <w:color w:val="000000"/>
        </w:rPr>
        <w:t>Fracalanzza</w:t>
      </w:r>
      <w:proofErr w:type="spellEnd"/>
      <w:r>
        <w:rPr>
          <w:rFonts w:ascii="Book Antiqua" w:eastAsia="Book Antiqua" w:hAnsi="Book Antiqua" w:cs="Book Antiqua"/>
          <w:color w:val="000000"/>
        </w:rPr>
        <w:t xml:space="preserve"> SE, Botelho AC, da Silva Nogueira K, </w:t>
      </w:r>
      <w:proofErr w:type="spellStart"/>
      <w:r>
        <w:rPr>
          <w:rFonts w:ascii="Book Antiqua" w:eastAsia="Book Antiqua" w:hAnsi="Book Antiqua" w:cs="Book Antiqua"/>
          <w:color w:val="000000"/>
        </w:rPr>
        <w:t>Scheffer</w:t>
      </w:r>
      <w:proofErr w:type="spellEnd"/>
      <w:r>
        <w:rPr>
          <w:rFonts w:ascii="Book Antiqua" w:eastAsia="Book Antiqua" w:hAnsi="Book Antiqua" w:cs="Book Antiqua"/>
          <w:color w:val="000000"/>
        </w:rPr>
        <w:t xml:space="preserve"> MC, de Almeida Torres RS, de Carvalho NS, </w:t>
      </w:r>
      <w:proofErr w:type="spellStart"/>
      <w:r>
        <w:rPr>
          <w:rFonts w:ascii="Book Antiqua" w:eastAsia="Book Antiqua" w:hAnsi="Book Antiqua" w:cs="Book Antiqua"/>
          <w:color w:val="000000"/>
        </w:rPr>
        <w:t>Cogo</w:t>
      </w:r>
      <w:proofErr w:type="spellEnd"/>
      <w:r>
        <w:rPr>
          <w:rFonts w:ascii="Book Antiqua" w:eastAsia="Book Antiqua" w:hAnsi="Book Antiqua" w:cs="Book Antiqua"/>
          <w:color w:val="000000"/>
        </w:rPr>
        <w:t xml:space="preserve"> LL, Madeira HM. Phenotypic and genotypic characterization of group B streptococcal isolates in southern Brazil.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4397-4403 [PMID: 20881175 DOI: 10.1128/JCM.00419-10]</w:t>
      </w:r>
    </w:p>
    <w:p w14:paraId="0744F3E7" w14:textId="46427A08" w:rsidR="00A77B3E" w:rsidRDefault="001300D8">
      <w:pPr>
        <w:spacing w:line="360" w:lineRule="auto"/>
        <w:jc w:val="both"/>
      </w:pPr>
      <w:r w:rsidRPr="00662FFE">
        <w:rPr>
          <w:rFonts w:ascii="Book Antiqua" w:eastAsia="Book Antiqua" w:hAnsi="Book Antiqua" w:cs="Book Antiqua"/>
          <w:color w:val="000000"/>
          <w:highlight w:val="yellow"/>
        </w:rPr>
        <w:t xml:space="preserve">29 </w:t>
      </w:r>
      <w:r w:rsidRPr="00662FFE">
        <w:rPr>
          <w:rFonts w:ascii="Book Antiqua" w:eastAsia="Book Antiqua" w:hAnsi="Book Antiqua" w:cs="Book Antiqua"/>
          <w:b/>
          <w:bCs/>
          <w:color w:val="000000"/>
          <w:highlight w:val="yellow"/>
        </w:rPr>
        <w:t>Oliveira MV,</w:t>
      </w:r>
      <w:r w:rsidRPr="00662FFE">
        <w:rPr>
          <w:rFonts w:ascii="Book Antiqua" w:eastAsia="Book Antiqua" w:hAnsi="Book Antiqua" w:cs="Book Antiqua"/>
          <w:color w:val="000000"/>
          <w:highlight w:val="yellow"/>
        </w:rPr>
        <w:t xml:space="preserve"> </w:t>
      </w:r>
      <w:proofErr w:type="spellStart"/>
      <w:r w:rsidRPr="00662FFE">
        <w:rPr>
          <w:rFonts w:ascii="Book Antiqua" w:eastAsia="Book Antiqua" w:hAnsi="Book Antiqua" w:cs="Book Antiqua"/>
          <w:color w:val="000000"/>
          <w:highlight w:val="yellow"/>
        </w:rPr>
        <w:t>Teles</w:t>
      </w:r>
      <w:proofErr w:type="spellEnd"/>
      <w:r w:rsidRPr="00662FFE">
        <w:rPr>
          <w:rFonts w:ascii="Book Antiqua" w:eastAsia="Book Antiqua" w:hAnsi="Book Antiqua" w:cs="Book Antiqua"/>
          <w:color w:val="000000"/>
          <w:highlight w:val="yellow"/>
        </w:rPr>
        <w:t xml:space="preserve"> MF, Viana TA. PREVALÊNCIA E FATORES DE RISCO ASSOCIADOS À COLONIZAÇÃO POR </w:t>
      </w:r>
      <w:proofErr w:type="spellStart"/>
      <w:r w:rsidRPr="00662FFE">
        <w:rPr>
          <w:rFonts w:ascii="Book Antiqua" w:eastAsia="Book Antiqua" w:hAnsi="Book Antiqua" w:cs="Book Antiqua"/>
          <w:color w:val="000000"/>
          <w:highlight w:val="yellow"/>
        </w:rPr>
        <w:t>Streptococcusagalactiae</w:t>
      </w:r>
      <w:proofErr w:type="spellEnd"/>
      <w:r w:rsidRPr="00662FFE">
        <w:rPr>
          <w:rFonts w:ascii="Book Antiqua" w:eastAsia="Book Antiqua" w:hAnsi="Book Antiqua" w:cs="Book Antiqua"/>
          <w:color w:val="000000"/>
          <w:highlight w:val="yellow"/>
        </w:rPr>
        <w:t xml:space="preserve"> EM GESTANTES </w:t>
      </w:r>
      <w:r w:rsidRPr="00662FFE">
        <w:rPr>
          <w:rFonts w:ascii="Book Antiqua" w:eastAsia="Book Antiqua" w:hAnsi="Book Antiqua" w:cs="Book Antiqua"/>
          <w:color w:val="000000"/>
          <w:highlight w:val="yellow"/>
        </w:rPr>
        <w:lastRenderedPageBreak/>
        <w:t>ATENDIDAS NO HOSPITAL MUNICIPAL ESAÚ MATOS EM VITÓRIA DA CONQUISTA–BA. C&amp;D-</w:t>
      </w:r>
      <w:proofErr w:type="spellStart"/>
      <w:r w:rsidRPr="00662FFE">
        <w:rPr>
          <w:rFonts w:ascii="Book Antiqua" w:eastAsia="Book Antiqua" w:hAnsi="Book Antiqua" w:cs="Book Antiqua"/>
          <w:color w:val="000000"/>
          <w:highlight w:val="yellow"/>
        </w:rPr>
        <w:t>Revista</w:t>
      </w:r>
      <w:proofErr w:type="spellEnd"/>
      <w:r w:rsidRPr="00662FFE">
        <w:rPr>
          <w:rFonts w:ascii="Book Antiqua" w:eastAsia="Book Antiqua" w:hAnsi="Book Antiqua" w:cs="Book Antiqua"/>
          <w:color w:val="000000"/>
          <w:highlight w:val="yellow"/>
        </w:rPr>
        <w:t xml:space="preserve"> </w:t>
      </w:r>
      <w:proofErr w:type="spellStart"/>
      <w:r w:rsidRPr="00662FFE">
        <w:rPr>
          <w:rFonts w:ascii="Book Antiqua" w:eastAsia="Book Antiqua" w:hAnsi="Book Antiqua" w:cs="Book Antiqua"/>
          <w:color w:val="000000"/>
          <w:highlight w:val="yellow"/>
        </w:rPr>
        <w:t>Eletrônica</w:t>
      </w:r>
      <w:proofErr w:type="spellEnd"/>
      <w:r w:rsidRPr="00662FFE">
        <w:rPr>
          <w:rFonts w:ascii="Book Antiqua" w:eastAsia="Book Antiqua" w:hAnsi="Book Antiqua" w:cs="Book Antiqua"/>
          <w:color w:val="000000"/>
          <w:highlight w:val="yellow"/>
        </w:rPr>
        <w:t xml:space="preserve"> da </w:t>
      </w:r>
      <w:proofErr w:type="spellStart"/>
      <w:r w:rsidRPr="00662FFE">
        <w:rPr>
          <w:rFonts w:ascii="Book Antiqua" w:eastAsia="Book Antiqua" w:hAnsi="Book Antiqua" w:cs="Book Antiqua"/>
          <w:color w:val="000000"/>
          <w:highlight w:val="yellow"/>
        </w:rPr>
        <w:t>Fainor</w:t>
      </w:r>
      <w:proofErr w:type="spellEnd"/>
      <w:r w:rsidRPr="00662FFE">
        <w:rPr>
          <w:rFonts w:ascii="Book Antiqua" w:eastAsia="Book Antiqua" w:hAnsi="Book Antiqua" w:cs="Book Antiqua"/>
          <w:color w:val="000000"/>
          <w:highlight w:val="yellow"/>
        </w:rPr>
        <w:t xml:space="preserve">. 2013; </w:t>
      </w:r>
      <w:r w:rsidRPr="00580C7A">
        <w:rPr>
          <w:rFonts w:ascii="Book Antiqua" w:eastAsia="Book Antiqua" w:hAnsi="Book Antiqua" w:cs="Book Antiqua"/>
          <w:b/>
          <w:bCs/>
          <w:color w:val="000000"/>
          <w:highlight w:val="yellow"/>
        </w:rPr>
        <w:t>6(1):</w:t>
      </w:r>
      <w:r w:rsidRPr="00662FFE">
        <w:rPr>
          <w:rFonts w:ascii="Book Antiqua" w:eastAsia="Book Antiqua" w:hAnsi="Book Antiqua" w:cs="Book Antiqua"/>
          <w:color w:val="000000"/>
          <w:highlight w:val="yellow"/>
        </w:rPr>
        <w:t>172–84.</w:t>
      </w:r>
    </w:p>
    <w:p w14:paraId="7B4DA4AE" w14:textId="77777777" w:rsidR="00A77B3E" w:rsidRDefault="001300D8">
      <w:pPr>
        <w:spacing w:line="360" w:lineRule="auto"/>
        <w:jc w:val="both"/>
      </w:pPr>
      <w:r w:rsidRPr="00662FFE">
        <w:rPr>
          <w:rFonts w:ascii="Book Antiqua" w:eastAsia="Book Antiqua" w:hAnsi="Book Antiqua" w:cs="Book Antiqua"/>
          <w:color w:val="000000"/>
          <w:highlight w:val="yellow"/>
        </w:rPr>
        <w:t xml:space="preserve">30 </w:t>
      </w:r>
      <w:r w:rsidRPr="00662FFE">
        <w:rPr>
          <w:rFonts w:ascii="Book Antiqua" w:eastAsia="Book Antiqua" w:hAnsi="Book Antiqua" w:cs="Book Antiqua"/>
          <w:b/>
          <w:bCs/>
          <w:color w:val="000000"/>
          <w:highlight w:val="yellow"/>
        </w:rPr>
        <w:t>Weinstein MP,</w:t>
      </w:r>
      <w:r w:rsidRPr="00662FFE">
        <w:rPr>
          <w:rFonts w:ascii="Book Antiqua" w:eastAsia="Book Antiqua" w:hAnsi="Book Antiqua" w:cs="Book Antiqua"/>
          <w:color w:val="000000"/>
          <w:highlight w:val="yellow"/>
        </w:rPr>
        <w:t xml:space="preserve"> Patel JB, </w:t>
      </w:r>
      <w:proofErr w:type="spellStart"/>
      <w:r w:rsidRPr="00662FFE">
        <w:rPr>
          <w:rFonts w:ascii="Book Antiqua" w:eastAsia="Book Antiqua" w:hAnsi="Book Antiqua" w:cs="Book Antiqua"/>
          <w:color w:val="000000"/>
          <w:highlight w:val="yellow"/>
        </w:rPr>
        <w:t>Bobenchik</w:t>
      </w:r>
      <w:proofErr w:type="spellEnd"/>
      <w:r w:rsidRPr="00662FFE">
        <w:rPr>
          <w:rFonts w:ascii="Book Antiqua" w:eastAsia="Book Antiqua" w:hAnsi="Book Antiqua" w:cs="Book Antiqua"/>
          <w:color w:val="000000"/>
          <w:highlight w:val="yellow"/>
        </w:rPr>
        <w:t xml:space="preserve"> AM; Clinical and Laboratory Standards Institute. Performance standards for antimicrobial susceptibility testing. M100, 29th ed, Clinical and Laboratory Standards Institute, </w:t>
      </w:r>
      <w:proofErr w:type="spellStart"/>
      <w:r w:rsidRPr="00662FFE">
        <w:rPr>
          <w:rFonts w:ascii="Book Antiqua" w:eastAsia="Book Antiqua" w:hAnsi="Book Antiqua" w:cs="Book Antiqua"/>
          <w:color w:val="000000"/>
          <w:highlight w:val="yellow"/>
        </w:rPr>
        <w:t>Pensylvania</w:t>
      </w:r>
      <w:proofErr w:type="spellEnd"/>
      <w:r w:rsidRPr="00662FFE">
        <w:rPr>
          <w:rFonts w:ascii="Book Antiqua" w:eastAsia="Book Antiqua" w:hAnsi="Book Antiqua" w:cs="Book Antiqua"/>
          <w:color w:val="000000"/>
          <w:highlight w:val="yellow"/>
        </w:rPr>
        <w:t xml:space="preserve"> USA, 2017: 148-149.</w:t>
      </w:r>
    </w:p>
    <w:p w14:paraId="6CB39727" w14:textId="77777777" w:rsidR="00A77B3E" w:rsidRDefault="001300D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Fan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Kleven</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Jackwood</w:t>
      </w:r>
      <w:proofErr w:type="spellEnd"/>
      <w:r>
        <w:rPr>
          <w:rFonts w:ascii="Book Antiqua" w:eastAsia="Book Antiqua" w:hAnsi="Book Antiqua" w:cs="Book Antiqua"/>
          <w:color w:val="000000"/>
        </w:rPr>
        <w:t xml:space="preserve"> MW. Application of polymerase chain reaction with arbitrary primers to strain identification of Mycoplasma </w:t>
      </w:r>
      <w:proofErr w:type="spellStart"/>
      <w:r>
        <w:rPr>
          <w:rFonts w:ascii="Book Antiqua" w:eastAsia="Book Antiqua" w:hAnsi="Book Antiqua" w:cs="Book Antiqua"/>
          <w:color w:val="000000"/>
        </w:rPr>
        <w:t>gallisepticum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Avian Dis</w:t>
      </w:r>
      <w:r>
        <w:rPr>
          <w:rFonts w:ascii="Book Antiqua" w:eastAsia="Book Antiqua" w:hAnsi="Book Antiqua" w:cs="Book Antiqua"/>
          <w:color w:val="000000"/>
        </w:rPr>
        <w:t xml:space="preserve"> 1995; </w:t>
      </w:r>
      <w:r>
        <w:rPr>
          <w:rFonts w:ascii="Book Antiqua" w:eastAsia="Book Antiqua" w:hAnsi="Book Antiqua" w:cs="Book Antiqua"/>
          <w:b/>
          <w:bCs/>
          <w:color w:val="000000"/>
        </w:rPr>
        <w:t>39</w:t>
      </w:r>
      <w:r>
        <w:rPr>
          <w:rFonts w:ascii="Book Antiqua" w:eastAsia="Book Antiqua" w:hAnsi="Book Antiqua" w:cs="Book Antiqua"/>
          <w:color w:val="000000"/>
        </w:rPr>
        <w:t>: 729-735 [PMID: 8719206]</w:t>
      </w:r>
    </w:p>
    <w:p w14:paraId="40BA9B65" w14:textId="77777777" w:rsidR="00A77B3E" w:rsidRDefault="001300D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Guerrero C</w:t>
      </w:r>
      <w:r>
        <w:rPr>
          <w:rFonts w:ascii="Book Antiqua" w:eastAsia="Book Antiqua" w:hAnsi="Book Antiqua" w:cs="Book Antiqua"/>
          <w:color w:val="000000"/>
        </w:rPr>
        <w:t xml:space="preserve">, Martínez J, </w:t>
      </w:r>
      <w:proofErr w:type="spellStart"/>
      <w:r>
        <w:rPr>
          <w:rFonts w:ascii="Book Antiqua" w:eastAsia="Book Antiqua" w:hAnsi="Book Antiqua" w:cs="Book Antiqua"/>
          <w:color w:val="000000"/>
        </w:rPr>
        <w:t>Menasalvas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Blázquez</w:t>
      </w:r>
      <w:proofErr w:type="spellEnd"/>
      <w:r>
        <w:rPr>
          <w:rFonts w:ascii="Book Antiqua" w:eastAsia="Book Antiqua" w:hAnsi="Book Antiqua" w:cs="Book Antiqua"/>
          <w:color w:val="000000"/>
        </w:rPr>
        <w:t xml:space="preserve"> R, Rodríguez T, Segovia M. Use of direct latex agglutination testing of selective broth in the detection of group B </w:t>
      </w:r>
      <w:proofErr w:type="spellStart"/>
      <w:r>
        <w:rPr>
          <w:rFonts w:ascii="Book Antiqua" w:eastAsia="Book Antiqua" w:hAnsi="Book Antiqua" w:cs="Book Antiqua"/>
          <w:color w:val="000000"/>
        </w:rPr>
        <w:t>strepptococcal</w:t>
      </w:r>
      <w:proofErr w:type="spellEnd"/>
      <w:r>
        <w:rPr>
          <w:rFonts w:ascii="Book Antiqua" w:eastAsia="Book Antiqua" w:hAnsi="Book Antiqua" w:cs="Book Antiqua"/>
          <w:color w:val="000000"/>
        </w:rPr>
        <w:t xml:space="preserve"> carriage in pregnant women.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61-62 [PMID: 14605945 DOI: 10.1007/s10096-003-1052-x]</w:t>
      </w:r>
    </w:p>
    <w:p w14:paraId="51E83EA4" w14:textId="77777777" w:rsidR="00A77B3E" w:rsidRDefault="001300D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Borger IL,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d’Oliveira</w:t>
      </w:r>
      <w:proofErr w:type="spellEnd"/>
      <w:r>
        <w:rPr>
          <w:rFonts w:ascii="Book Antiqua" w:eastAsia="Book Antiqua" w:hAnsi="Book Antiqua" w:cs="Book Antiqua"/>
          <w:color w:val="000000"/>
        </w:rPr>
        <w:t xml:space="preserve"> REC, Castro ACD de, </w:t>
      </w:r>
      <w:proofErr w:type="spellStart"/>
      <w:r>
        <w:rPr>
          <w:rFonts w:ascii="Book Antiqua" w:eastAsia="Book Antiqua" w:hAnsi="Book Antiqua" w:cs="Book Antiqua"/>
          <w:color w:val="000000"/>
        </w:rPr>
        <w:t>Mondino</w:t>
      </w:r>
      <w:proofErr w:type="spellEnd"/>
      <w:r>
        <w:rPr>
          <w:rFonts w:ascii="Book Antiqua" w:eastAsia="Book Antiqua" w:hAnsi="Book Antiqua" w:cs="Book Antiqua"/>
          <w:color w:val="000000"/>
        </w:rPr>
        <w:t xml:space="preserve"> SSB de. Streptococcus agalactiae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gestantes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prevalência</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colonização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avaliação</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suscetibilidade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antimicrobianos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RevBrasGinecol</w:t>
      </w:r>
      <w:proofErr w:type="spellEnd"/>
      <w:r>
        <w:rPr>
          <w:rFonts w:ascii="Book Antiqua" w:eastAsia="Book Antiqua" w:hAnsi="Book Antiqua" w:cs="Book Antiqua"/>
          <w:color w:val="000000"/>
        </w:rPr>
        <w:t xml:space="preserve"> e Obs. 2005; 27(10):575–9 [DOI: 10.1590/S0100-72032005001000002]</w:t>
      </w:r>
    </w:p>
    <w:p w14:paraId="55B80852" w14:textId="77777777" w:rsidR="00A77B3E" w:rsidRDefault="001300D8">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Najmi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Jehan</w:t>
      </w:r>
      <w:proofErr w:type="spellEnd"/>
      <w:r>
        <w:rPr>
          <w:rFonts w:ascii="Book Antiqua" w:eastAsia="Book Antiqua" w:hAnsi="Book Antiqua" w:cs="Book Antiqua"/>
          <w:color w:val="000000"/>
        </w:rPr>
        <w:t xml:space="preserve"> I, Sikandar R, Zuberi NF. Maternal genital tract </w:t>
      </w:r>
      <w:proofErr w:type="spellStart"/>
      <w:r>
        <w:rPr>
          <w:rFonts w:ascii="Book Antiqua" w:eastAsia="Book Antiqua" w:hAnsi="Book Antiqua" w:cs="Book Antiqua"/>
          <w:color w:val="000000"/>
        </w:rPr>
        <w:t>colonisation</w:t>
      </w:r>
      <w:proofErr w:type="spellEnd"/>
      <w:r>
        <w:rPr>
          <w:rFonts w:ascii="Book Antiqua" w:eastAsia="Book Antiqua" w:hAnsi="Book Antiqua" w:cs="Book Antiqua"/>
          <w:color w:val="000000"/>
        </w:rPr>
        <w:t xml:space="preserve"> by group-B streptococcus: a hospital based study.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2013; </w:t>
      </w:r>
      <w:r>
        <w:rPr>
          <w:rFonts w:ascii="Book Antiqua" w:eastAsia="Book Antiqua" w:hAnsi="Book Antiqua" w:cs="Book Antiqua"/>
          <w:b/>
          <w:bCs/>
          <w:color w:val="000000"/>
        </w:rPr>
        <w:t>63</w:t>
      </w:r>
      <w:r>
        <w:rPr>
          <w:rFonts w:ascii="Book Antiqua" w:eastAsia="Book Antiqua" w:hAnsi="Book Antiqua" w:cs="Book Antiqua"/>
          <w:color w:val="000000"/>
        </w:rPr>
        <w:t>: 1103-1107 [PMID: 24601185]</w:t>
      </w:r>
    </w:p>
    <w:p w14:paraId="10241D77" w14:textId="77777777" w:rsidR="00A77B3E" w:rsidRDefault="001300D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Russell NJ</w:t>
      </w:r>
      <w:r>
        <w:rPr>
          <w:rFonts w:ascii="Book Antiqua" w:eastAsia="Book Antiqua" w:hAnsi="Book Antiqua" w:cs="Book Antiqua"/>
          <w:color w:val="000000"/>
        </w:rPr>
        <w:t>, Seale AC, O'Driscoll M, O'Sullivan C, Bianchi-</w:t>
      </w:r>
      <w:proofErr w:type="spellStart"/>
      <w:r>
        <w:rPr>
          <w:rFonts w:ascii="Book Antiqua" w:eastAsia="Book Antiqua" w:hAnsi="Book Antiqua" w:cs="Book Antiqua"/>
          <w:color w:val="000000"/>
        </w:rPr>
        <w:t>Jassir</w:t>
      </w:r>
      <w:proofErr w:type="spellEnd"/>
      <w:r>
        <w:rPr>
          <w:rFonts w:ascii="Book Antiqua" w:eastAsia="Book Antiqua" w:hAnsi="Book Antiqua" w:cs="Book Antiqua"/>
          <w:color w:val="000000"/>
        </w:rPr>
        <w:t xml:space="preserve"> F, Gonzalez-</w:t>
      </w:r>
      <w:proofErr w:type="spellStart"/>
      <w:r>
        <w:rPr>
          <w:rFonts w:ascii="Book Antiqua" w:eastAsia="Book Antiqua" w:hAnsi="Book Antiqua" w:cs="Book Antiqua"/>
          <w:color w:val="000000"/>
        </w:rPr>
        <w:t>Guarin</w:t>
      </w:r>
      <w:proofErr w:type="spellEnd"/>
      <w:r>
        <w:rPr>
          <w:rFonts w:ascii="Book Antiqua" w:eastAsia="Book Antiqua" w:hAnsi="Book Antiqua" w:cs="Book Antiqua"/>
          <w:color w:val="000000"/>
        </w:rPr>
        <w:t xml:space="preserve"> J, Lawn JE, Baker CJ, Bartlett L, </w:t>
      </w:r>
      <w:proofErr w:type="spellStart"/>
      <w:r>
        <w:rPr>
          <w:rFonts w:ascii="Book Antiqua" w:eastAsia="Book Antiqua" w:hAnsi="Book Antiqua" w:cs="Book Antiqua"/>
          <w:color w:val="000000"/>
        </w:rPr>
        <w:t>Cutland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Gravett</w:t>
      </w:r>
      <w:proofErr w:type="spellEnd"/>
      <w:r>
        <w:rPr>
          <w:rFonts w:ascii="Book Antiqua" w:eastAsia="Book Antiqua" w:hAnsi="Book Antiqua" w:cs="Book Antiqua"/>
          <w:color w:val="000000"/>
        </w:rPr>
        <w:t xml:space="preserve"> MG, Heath PT, Le </w:t>
      </w:r>
      <w:proofErr w:type="spellStart"/>
      <w:r>
        <w:rPr>
          <w:rFonts w:ascii="Book Antiqua" w:eastAsia="Book Antiqua" w:hAnsi="Book Antiqua" w:cs="Book Antiqua"/>
          <w:color w:val="000000"/>
        </w:rPr>
        <w:t>Doare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Madhi</w:t>
      </w:r>
      <w:proofErr w:type="spellEnd"/>
      <w:r>
        <w:rPr>
          <w:rFonts w:ascii="Book Antiqua" w:eastAsia="Book Antiqua" w:hAnsi="Book Antiqua" w:cs="Book Antiqua"/>
          <w:color w:val="000000"/>
        </w:rPr>
        <w:t xml:space="preserve"> SA, Rubens CE, </w:t>
      </w:r>
      <w:proofErr w:type="spellStart"/>
      <w:r>
        <w:rPr>
          <w:rFonts w:ascii="Book Antiqua" w:eastAsia="Book Antiqua" w:hAnsi="Book Antiqua" w:cs="Book Antiqua"/>
          <w:color w:val="000000"/>
        </w:rPr>
        <w:t>Schrag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Sobanjo</w:t>
      </w:r>
      <w:proofErr w:type="spellEnd"/>
      <w:r>
        <w:rPr>
          <w:rFonts w:ascii="Book Antiqua" w:eastAsia="Book Antiqua" w:hAnsi="Book Antiqua" w:cs="Book Antiqua"/>
          <w:color w:val="000000"/>
        </w:rPr>
        <w:t xml:space="preserve">-Ter </w:t>
      </w:r>
      <w:proofErr w:type="spellStart"/>
      <w:r>
        <w:rPr>
          <w:rFonts w:ascii="Book Antiqua" w:eastAsia="Book Antiqua" w:hAnsi="Book Antiqua" w:cs="Book Antiqua"/>
          <w:color w:val="000000"/>
        </w:rPr>
        <w:t>Meulen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Vekemans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SK, Ip M; GBS Maternal Colonization Investigator Group. Maternal Colonization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Group B Streptococcus and Serotype Distribution Worldwide: Systematic Review and Meta-analyses.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S100-S111 [PMID: 29117327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/cix658]</w:t>
      </w:r>
    </w:p>
    <w:p w14:paraId="548B1261" w14:textId="77777777" w:rsidR="00A77B3E" w:rsidRDefault="001300D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Salem N</w:t>
      </w:r>
      <w:r>
        <w:rPr>
          <w:rFonts w:ascii="Book Antiqua" w:eastAsia="Book Antiqua" w:hAnsi="Book Antiqua" w:cs="Book Antiqua"/>
          <w:color w:val="000000"/>
        </w:rPr>
        <w:t xml:space="preserve">, Anderson JJ. Evaluation of four chromogenic media for the isolation of Group B Streptococcus from vaginal specimens in pregnant women.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580-582 [PMID: 26308132 DOI: 10.1097/PAT.0000000000000299]</w:t>
      </w:r>
    </w:p>
    <w:p w14:paraId="764CFD42" w14:textId="77777777" w:rsidR="00A77B3E" w:rsidRDefault="001300D8">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Tazi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Réglier-Poupet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Dautezac</w:t>
      </w:r>
      <w:proofErr w:type="spellEnd"/>
      <w:r>
        <w:rPr>
          <w:rFonts w:ascii="Book Antiqua" w:eastAsia="Book Antiqua" w:hAnsi="Book Antiqua" w:cs="Book Antiqua"/>
          <w:color w:val="000000"/>
        </w:rPr>
        <w:t xml:space="preserve"> F, Raymond J, </w:t>
      </w:r>
      <w:proofErr w:type="spellStart"/>
      <w:r>
        <w:rPr>
          <w:rFonts w:ascii="Book Antiqua" w:eastAsia="Book Antiqua" w:hAnsi="Book Antiqua" w:cs="Book Antiqua"/>
          <w:color w:val="000000"/>
        </w:rPr>
        <w:t>Poyart</w:t>
      </w:r>
      <w:proofErr w:type="spellEnd"/>
      <w:r>
        <w:rPr>
          <w:rFonts w:ascii="Book Antiqua" w:eastAsia="Book Antiqua" w:hAnsi="Book Antiqua" w:cs="Book Antiqua"/>
          <w:color w:val="000000"/>
        </w:rPr>
        <w:t xml:space="preserve"> C. Comparative evaluation of </w:t>
      </w:r>
      <w:proofErr w:type="spellStart"/>
      <w:r>
        <w:rPr>
          <w:rFonts w:ascii="Book Antiqua" w:eastAsia="Book Antiqua" w:hAnsi="Book Antiqua" w:cs="Book Antiqua"/>
          <w:color w:val="000000"/>
        </w:rPr>
        <w:t>Strepto</w:t>
      </w:r>
      <w:proofErr w:type="spellEnd"/>
      <w:r>
        <w:rPr>
          <w:rFonts w:ascii="Book Antiqua" w:eastAsia="Book Antiqua" w:hAnsi="Book Antiqua" w:cs="Book Antiqua"/>
          <w:color w:val="000000"/>
        </w:rPr>
        <w:t xml:space="preserve"> B ID chromogenic medium and Granada media for the detection of Group B streptococcus from vaginal samples of pregnant women. </w:t>
      </w:r>
      <w:r>
        <w:rPr>
          <w:rFonts w:ascii="Book Antiqua" w:eastAsia="Book Antiqua" w:hAnsi="Book Antiqua" w:cs="Book Antiqua"/>
          <w:i/>
          <w:iCs/>
          <w:color w:val="000000"/>
        </w:rPr>
        <w:t>J Microbiol Methods</w:t>
      </w:r>
      <w:r>
        <w:rPr>
          <w:rFonts w:ascii="Book Antiqua" w:eastAsia="Book Antiqua" w:hAnsi="Book Antiqua" w:cs="Book Antiqua"/>
          <w:color w:val="000000"/>
        </w:rPr>
        <w:t xml:space="preserve"> 2008; </w:t>
      </w:r>
      <w:r>
        <w:rPr>
          <w:rFonts w:ascii="Book Antiqua" w:eastAsia="Book Antiqua" w:hAnsi="Book Antiqua" w:cs="Book Antiqua"/>
          <w:b/>
          <w:bCs/>
          <w:color w:val="000000"/>
        </w:rPr>
        <w:t>73</w:t>
      </w:r>
      <w:r>
        <w:rPr>
          <w:rFonts w:ascii="Book Antiqua" w:eastAsia="Book Antiqua" w:hAnsi="Book Antiqua" w:cs="Book Antiqua"/>
          <w:color w:val="000000"/>
        </w:rPr>
        <w:t>: 263-265 [PMID: 18448181 DOI: 10.1016/j.mimet.2008.02.024]</w:t>
      </w:r>
    </w:p>
    <w:p w14:paraId="029CCE02" w14:textId="77777777" w:rsidR="00A77B3E" w:rsidRDefault="001300D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El Aila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Tency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Claeys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Saerens</w:t>
      </w:r>
      <w:proofErr w:type="spellEnd"/>
      <w:r>
        <w:rPr>
          <w:rFonts w:ascii="Book Antiqua" w:eastAsia="Book Antiqua" w:hAnsi="Book Antiqua" w:cs="Book Antiqua"/>
          <w:color w:val="000000"/>
        </w:rPr>
        <w:t xml:space="preserve"> B, Cools P, </w:t>
      </w:r>
      <w:proofErr w:type="spellStart"/>
      <w:r>
        <w:rPr>
          <w:rFonts w:ascii="Book Antiqua" w:eastAsia="Book Antiqua" w:hAnsi="Book Antiqua" w:cs="Book Antiqua"/>
          <w:color w:val="000000"/>
        </w:rPr>
        <w:t>Verstraelen</w:t>
      </w:r>
      <w:proofErr w:type="spellEnd"/>
      <w:r>
        <w:rPr>
          <w:rFonts w:ascii="Book Antiqua" w:eastAsia="Book Antiqua" w:hAnsi="Book Antiqua" w:cs="Book Antiqua"/>
          <w:color w:val="000000"/>
        </w:rPr>
        <w:t xml:space="preserve"> H, Temmerman M, </w:t>
      </w:r>
      <w:proofErr w:type="spellStart"/>
      <w:r>
        <w:rPr>
          <w:rFonts w:ascii="Book Antiqua" w:eastAsia="Book Antiqua" w:hAnsi="Book Antiqua" w:cs="Book Antiqua"/>
          <w:color w:val="000000"/>
        </w:rPr>
        <w:t>Verhelst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Vaneechoutte</w:t>
      </w:r>
      <w:proofErr w:type="spellEnd"/>
      <w:r>
        <w:rPr>
          <w:rFonts w:ascii="Book Antiqua" w:eastAsia="Book Antiqua" w:hAnsi="Book Antiqua" w:cs="Book Antiqua"/>
          <w:color w:val="000000"/>
        </w:rPr>
        <w:t xml:space="preserve"> M. Comparison of different sampling techniques and of different culture methods for detection of group B streptococcus carriage in pregnant women.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285 [PMID: 20920213 DOI: 10.1186/1471-2334-10-285]</w:t>
      </w:r>
    </w:p>
    <w:p w14:paraId="5497CE1C" w14:textId="77777777" w:rsidR="00A77B3E" w:rsidRDefault="001300D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Morita T</w:t>
      </w:r>
      <w:r>
        <w:rPr>
          <w:rFonts w:ascii="Book Antiqua" w:eastAsia="Book Antiqua" w:hAnsi="Book Antiqua" w:cs="Book Antiqua"/>
          <w:color w:val="000000"/>
        </w:rPr>
        <w:t xml:space="preserve">, Feng D, </w:t>
      </w:r>
      <w:proofErr w:type="spellStart"/>
      <w:r>
        <w:rPr>
          <w:rFonts w:ascii="Book Antiqua" w:eastAsia="Book Antiqua" w:hAnsi="Book Antiqua" w:cs="Book Antiqua"/>
          <w:color w:val="000000"/>
        </w:rPr>
        <w:t>Kamio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Somaya</w:t>
      </w:r>
      <w:proofErr w:type="spellEnd"/>
      <w:r>
        <w:rPr>
          <w:rFonts w:ascii="Book Antiqua" w:eastAsia="Book Antiqua" w:hAnsi="Book Antiqua" w:cs="Book Antiqua"/>
          <w:color w:val="000000"/>
        </w:rPr>
        <w:t xml:space="preserve"> T, Imai K, Inoue M, Fujiwara M, </w:t>
      </w:r>
      <w:proofErr w:type="spellStart"/>
      <w:r>
        <w:rPr>
          <w:rFonts w:ascii="Book Antiqua" w:eastAsia="Book Antiqua" w:hAnsi="Book Antiqua" w:cs="Book Antiqua"/>
          <w:color w:val="000000"/>
        </w:rPr>
        <w:t>Miyauchi</w:t>
      </w:r>
      <w:proofErr w:type="spellEnd"/>
      <w:r>
        <w:rPr>
          <w:rFonts w:ascii="Book Antiqua" w:eastAsia="Book Antiqua" w:hAnsi="Book Antiqua" w:cs="Book Antiqua"/>
          <w:color w:val="000000"/>
        </w:rPr>
        <w:t xml:space="preserve"> A. Evaluation of </w:t>
      </w:r>
      <w:proofErr w:type="spellStart"/>
      <w:r>
        <w:rPr>
          <w:rFonts w:ascii="Book Antiqua" w:eastAsia="Book Antiqua" w:hAnsi="Book Antiqua" w:cs="Book Antiqua"/>
          <w:color w:val="000000"/>
        </w:rPr>
        <w:t>chromID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strepto</w:t>
      </w:r>
      <w:proofErr w:type="spellEnd"/>
      <w:r>
        <w:rPr>
          <w:rFonts w:ascii="Book Antiqua" w:eastAsia="Book Antiqua" w:hAnsi="Book Antiqua" w:cs="Book Antiqua"/>
          <w:color w:val="000000"/>
        </w:rPr>
        <w:t xml:space="preserve"> B as a screening media for Streptococcus agalactiae.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46 [PMID: 24479795 DOI: 10.1186/1471-2334-14-46]</w:t>
      </w:r>
    </w:p>
    <w:p w14:paraId="5ECAE888" w14:textId="77777777" w:rsidR="00A77B3E" w:rsidRDefault="001300D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Perry JD</w:t>
      </w:r>
      <w:r>
        <w:rPr>
          <w:rFonts w:ascii="Book Antiqua" w:eastAsia="Book Antiqua" w:hAnsi="Book Antiqua" w:cs="Book Antiqua"/>
          <w:color w:val="000000"/>
        </w:rPr>
        <w:t xml:space="preserve">, Oliver M, Nicholson A, Wright J, Gould FK. Evaluation of a new chromogenic agar medium for isolation and identification of Group B streptococci. </w:t>
      </w:r>
      <w:r>
        <w:rPr>
          <w:rFonts w:ascii="Book Antiqua" w:eastAsia="Book Antiqua" w:hAnsi="Book Antiqua" w:cs="Book Antiqua"/>
          <w:i/>
          <w:iCs/>
          <w:color w:val="000000"/>
        </w:rPr>
        <w:t>Lett Appl Microbiol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615-618 [PMID: 17083706 DOI: 10.1111/j.1472-765X.2006.02023.x]</w:t>
      </w:r>
    </w:p>
    <w:p w14:paraId="29478A84" w14:textId="77777777" w:rsidR="00A77B3E" w:rsidRDefault="001300D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Hardie JM</w:t>
      </w:r>
      <w:r>
        <w:rPr>
          <w:rFonts w:ascii="Book Antiqua" w:eastAsia="Book Antiqua" w:hAnsi="Book Antiqua" w:cs="Book Antiqua"/>
          <w:color w:val="000000"/>
        </w:rPr>
        <w:t xml:space="preserve">, Whiley RA. Classification and overview of the genera Streptococcus and Enterococcus. </w:t>
      </w:r>
      <w:r>
        <w:rPr>
          <w:rFonts w:ascii="Book Antiqua" w:eastAsia="Book Antiqua" w:hAnsi="Book Antiqua" w:cs="Book Antiqua"/>
          <w:i/>
          <w:iCs/>
          <w:color w:val="000000"/>
        </w:rPr>
        <w:t>J Appl Microbiol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83</w:t>
      </w:r>
      <w:r>
        <w:rPr>
          <w:rFonts w:ascii="Book Antiqua" w:eastAsia="Book Antiqua" w:hAnsi="Book Antiqua" w:cs="Book Antiqua"/>
          <w:color w:val="000000"/>
        </w:rPr>
        <w:t>: 1S-11S [PMID: 28621895 DOI: 10.1046/j.1365-2672.83.s1.1.x]</w:t>
      </w:r>
    </w:p>
    <w:p w14:paraId="3899AD04" w14:textId="7788CBCA" w:rsidR="00A77B3E" w:rsidRDefault="001300D8">
      <w:pPr>
        <w:spacing w:line="360" w:lineRule="auto"/>
        <w:jc w:val="both"/>
      </w:pPr>
      <w:r>
        <w:rPr>
          <w:rFonts w:ascii="Book Antiqua" w:eastAsia="Book Antiqua" w:hAnsi="Book Antiqua" w:cs="Book Antiqua"/>
          <w:color w:val="000000"/>
        </w:rPr>
        <w:t xml:space="preserve">42 </w:t>
      </w:r>
      <w:proofErr w:type="spellStart"/>
      <w:r w:rsidR="00FB50D7" w:rsidRPr="00FB50D7">
        <w:rPr>
          <w:rFonts w:ascii="Book Antiqua" w:eastAsia="Book Antiqua" w:hAnsi="Book Antiqua" w:cs="Book Antiqua"/>
          <w:b/>
          <w:bCs/>
          <w:color w:val="000000"/>
        </w:rPr>
        <w:t>Numanović</w:t>
      </w:r>
      <w:proofErr w:type="spellEnd"/>
      <w:r w:rsidR="00FB50D7" w:rsidRPr="00FB50D7">
        <w:rPr>
          <w:rFonts w:ascii="Book Antiqua" w:eastAsia="Book Antiqua" w:hAnsi="Book Antiqua" w:cs="Book Antiqua"/>
          <w:b/>
          <w:bCs/>
          <w:color w:val="000000"/>
        </w:rPr>
        <w:t xml:space="preserve"> F</w:t>
      </w:r>
      <w:r w:rsidR="00FB50D7" w:rsidRPr="00FB50D7">
        <w:rPr>
          <w:rFonts w:ascii="Book Antiqua" w:eastAsia="Book Antiqua" w:hAnsi="Book Antiqua" w:cs="Book Antiqua"/>
          <w:bCs/>
          <w:color w:val="000000"/>
        </w:rPr>
        <w:t xml:space="preserve">, </w:t>
      </w:r>
      <w:proofErr w:type="spellStart"/>
      <w:r w:rsidR="00FB50D7" w:rsidRPr="00FB50D7">
        <w:rPr>
          <w:rFonts w:ascii="Book Antiqua" w:eastAsia="Book Antiqua" w:hAnsi="Book Antiqua" w:cs="Book Antiqua"/>
          <w:bCs/>
          <w:color w:val="000000"/>
        </w:rPr>
        <w:t>Smajlović</w:t>
      </w:r>
      <w:proofErr w:type="spellEnd"/>
      <w:r w:rsidR="00FB50D7" w:rsidRPr="00FB50D7">
        <w:rPr>
          <w:rFonts w:ascii="Book Antiqua" w:eastAsia="Book Antiqua" w:hAnsi="Book Antiqua" w:cs="Book Antiqua"/>
          <w:bCs/>
          <w:color w:val="000000"/>
        </w:rPr>
        <w:t xml:space="preserve"> J, </w:t>
      </w:r>
      <w:proofErr w:type="spellStart"/>
      <w:r w:rsidR="00FB50D7" w:rsidRPr="00FB50D7">
        <w:rPr>
          <w:rFonts w:ascii="Book Antiqua" w:eastAsia="Book Antiqua" w:hAnsi="Book Antiqua" w:cs="Book Antiqua"/>
          <w:bCs/>
          <w:color w:val="000000"/>
        </w:rPr>
        <w:t>Gegić</w:t>
      </w:r>
      <w:proofErr w:type="spellEnd"/>
      <w:r w:rsidR="00FB50D7" w:rsidRPr="00FB50D7">
        <w:rPr>
          <w:rFonts w:ascii="Book Antiqua" w:eastAsia="Book Antiqua" w:hAnsi="Book Antiqua" w:cs="Book Antiqua"/>
          <w:bCs/>
          <w:color w:val="000000"/>
        </w:rPr>
        <w:t xml:space="preserve"> M, </w:t>
      </w:r>
      <w:proofErr w:type="spellStart"/>
      <w:r w:rsidR="00FB50D7" w:rsidRPr="00FB50D7">
        <w:rPr>
          <w:rFonts w:ascii="Book Antiqua" w:eastAsia="Book Antiqua" w:hAnsi="Book Antiqua" w:cs="Book Antiqua"/>
          <w:bCs/>
          <w:color w:val="000000"/>
        </w:rPr>
        <w:t>Delibegović</w:t>
      </w:r>
      <w:proofErr w:type="spellEnd"/>
      <w:r w:rsidR="00FB50D7" w:rsidRPr="00FB50D7">
        <w:rPr>
          <w:rFonts w:ascii="Book Antiqua" w:eastAsia="Book Antiqua" w:hAnsi="Book Antiqua" w:cs="Book Antiqua"/>
          <w:bCs/>
          <w:color w:val="000000"/>
        </w:rPr>
        <w:t xml:space="preserve"> Z, </w:t>
      </w:r>
      <w:proofErr w:type="spellStart"/>
      <w:r w:rsidR="00FB50D7" w:rsidRPr="00FB50D7">
        <w:rPr>
          <w:rFonts w:ascii="Book Antiqua" w:eastAsia="Book Antiqua" w:hAnsi="Book Antiqua" w:cs="Book Antiqua"/>
          <w:bCs/>
          <w:color w:val="000000"/>
        </w:rPr>
        <w:t>Bektaš</w:t>
      </w:r>
      <w:proofErr w:type="spellEnd"/>
      <w:r w:rsidR="00FB50D7" w:rsidRPr="00FB50D7">
        <w:rPr>
          <w:rFonts w:ascii="Book Antiqua" w:eastAsia="Book Antiqua" w:hAnsi="Book Antiqua" w:cs="Book Antiqua"/>
          <w:bCs/>
          <w:color w:val="000000"/>
        </w:rPr>
        <w:t xml:space="preserve"> S, </w:t>
      </w:r>
      <w:proofErr w:type="spellStart"/>
      <w:r w:rsidR="00FB50D7" w:rsidRPr="00FB50D7">
        <w:rPr>
          <w:rFonts w:ascii="Book Antiqua" w:eastAsia="Book Antiqua" w:hAnsi="Book Antiqua" w:cs="Book Antiqua"/>
          <w:bCs/>
          <w:color w:val="000000"/>
        </w:rPr>
        <w:t>Halilović</w:t>
      </w:r>
      <w:proofErr w:type="spellEnd"/>
      <w:r w:rsidR="00FB50D7" w:rsidRPr="00FB50D7">
        <w:rPr>
          <w:rFonts w:ascii="Book Antiqua" w:eastAsia="Book Antiqua" w:hAnsi="Book Antiqua" w:cs="Book Antiqua"/>
          <w:bCs/>
          <w:color w:val="000000"/>
        </w:rPr>
        <w:t xml:space="preserve"> E, </w:t>
      </w:r>
      <w:proofErr w:type="spellStart"/>
      <w:r w:rsidR="00FB50D7" w:rsidRPr="00FB50D7">
        <w:rPr>
          <w:rFonts w:ascii="Book Antiqua" w:eastAsia="Book Antiqua" w:hAnsi="Book Antiqua" w:cs="Book Antiqua"/>
          <w:bCs/>
          <w:color w:val="000000"/>
        </w:rPr>
        <w:t>Nurkić</w:t>
      </w:r>
      <w:proofErr w:type="spellEnd"/>
      <w:r w:rsidR="00FB50D7" w:rsidRPr="00FB50D7">
        <w:rPr>
          <w:rFonts w:ascii="Book Antiqua" w:eastAsia="Book Antiqua" w:hAnsi="Book Antiqua" w:cs="Book Antiqua"/>
          <w:bCs/>
          <w:color w:val="000000"/>
        </w:rPr>
        <w:t xml:space="preserve"> J. Presence and resistance of Streptococcus agalactiae in vaginal specimens of pregnant and adult non-pregnant women and association with other aerobic bacteria. </w:t>
      </w:r>
      <w:r w:rsidR="00FB50D7" w:rsidRPr="00FB50D7">
        <w:rPr>
          <w:rFonts w:ascii="Book Antiqua" w:eastAsia="Book Antiqua" w:hAnsi="Book Antiqua" w:cs="Book Antiqua"/>
          <w:bCs/>
          <w:i/>
          <w:iCs/>
          <w:color w:val="000000"/>
        </w:rPr>
        <w:t xml:space="preserve">Med </w:t>
      </w:r>
      <w:proofErr w:type="spellStart"/>
      <w:r w:rsidR="00FB50D7" w:rsidRPr="00FB50D7">
        <w:rPr>
          <w:rFonts w:ascii="Book Antiqua" w:eastAsia="Book Antiqua" w:hAnsi="Book Antiqua" w:cs="Book Antiqua"/>
          <w:bCs/>
          <w:i/>
          <w:iCs/>
          <w:color w:val="000000"/>
        </w:rPr>
        <w:t>Glas</w:t>
      </w:r>
      <w:proofErr w:type="spellEnd"/>
      <w:r w:rsidR="00FB50D7" w:rsidRPr="00FB50D7">
        <w:rPr>
          <w:rFonts w:ascii="Book Antiqua" w:eastAsia="Book Antiqua" w:hAnsi="Book Antiqua" w:cs="Book Antiqua"/>
          <w:bCs/>
          <w:i/>
          <w:iCs/>
          <w:color w:val="000000"/>
        </w:rPr>
        <w:t xml:space="preserve"> (</w:t>
      </w:r>
      <w:proofErr w:type="spellStart"/>
      <w:r w:rsidR="00FB50D7" w:rsidRPr="00FB50D7">
        <w:rPr>
          <w:rFonts w:ascii="Book Antiqua" w:eastAsia="Book Antiqua" w:hAnsi="Book Antiqua" w:cs="Book Antiqua"/>
          <w:bCs/>
          <w:i/>
          <w:iCs/>
          <w:color w:val="000000"/>
        </w:rPr>
        <w:t>Zenica</w:t>
      </w:r>
      <w:proofErr w:type="spellEnd"/>
      <w:r w:rsidR="00FB50D7" w:rsidRPr="00FB50D7">
        <w:rPr>
          <w:rFonts w:ascii="Book Antiqua" w:eastAsia="Book Antiqua" w:hAnsi="Book Antiqua" w:cs="Book Antiqua"/>
          <w:bCs/>
          <w:i/>
          <w:iCs/>
          <w:color w:val="000000"/>
        </w:rPr>
        <w:t>)</w:t>
      </w:r>
      <w:r w:rsidR="00FB50D7" w:rsidRPr="00FB50D7">
        <w:rPr>
          <w:rFonts w:ascii="Book Antiqua" w:eastAsia="Book Antiqua" w:hAnsi="Book Antiqua" w:cs="Book Antiqua"/>
          <w:bCs/>
          <w:color w:val="000000"/>
        </w:rPr>
        <w:t xml:space="preserve"> 2017; </w:t>
      </w:r>
      <w:r w:rsidR="00FB50D7" w:rsidRPr="00FB50D7">
        <w:rPr>
          <w:rFonts w:ascii="Book Antiqua" w:eastAsia="Book Antiqua" w:hAnsi="Book Antiqua" w:cs="Book Antiqua"/>
          <w:b/>
          <w:bCs/>
          <w:color w:val="000000"/>
        </w:rPr>
        <w:t>14</w:t>
      </w:r>
      <w:r w:rsidR="00FB50D7" w:rsidRPr="00FB50D7">
        <w:rPr>
          <w:rFonts w:ascii="Book Antiqua" w:eastAsia="Book Antiqua" w:hAnsi="Book Antiqua" w:cs="Book Antiqua"/>
          <w:bCs/>
          <w:color w:val="000000"/>
        </w:rPr>
        <w:t>: 98-105 [PMID: 27917849 DOI: 10.17392/876-16]</w:t>
      </w:r>
    </w:p>
    <w:p w14:paraId="7A8F3BBB" w14:textId="77777777" w:rsidR="00A77B3E" w:rsidRDefault="001300D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Dahesh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Hensler</w:t>
      </w:r>
      <w:proofErr w:type="spellEnd"/>
      <w:r>
        <w:rPr>
          <w:rFonts w:ascii="Book Antiqua" w:eastAsia="Book Antiqua" w:hAnsi="Book Antiqua" w:cs="Book Antiqua"/>
          <w:color w:val="000000"/>
        </w:rPr>
        <w:t xml:space="preserve"> ME, Van Sorge NM, Gertz RE Jr, </w:t>
      </w:r>
      <w:proofErr w:type="spellStart"/>
      <w:r>
        <w:rPr>
          <w:rFonts w:ascii="Book Antiqua" w:eastAsia="Book Antiqua" w:hAnsi="Book Antiqua" w:cs="Book Antiqua"/>
          <w:color w:val="000000"/>
        </w:rPr>
        <w:t>Schrag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Nizet</w:t>
      </w:r>
      <w:proofErr w:type="spellEnd"/>
      <w:r>
        <w:rPr>
          <w:rFonts w:ascii="Book Antiqua" w:eastAsia="Book Antiqua" w:hAnsi="Book Antiqua" w:cs="Book Antiqua"/>
          <w:color w:val="000000"/>
        </w:rPr>
        <w:t xml:space="preserve"> V, Beall BW. Point mutation in the group B streptococcal pbp2x gene conferring decreased susceptibility to beta-lactam antibiotics.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52</w:t>
      </w:r>
      <w:r>
        <w:rPr>
          <w:rFonts w:ascii="Book Antiqua" w:eastAsia="Book Antiqua" w:hAnsi="Book Antiqua" w:cs="Book Antiqua"/>
          <w:color w:val="000000"/>
        </w:rPr>
        <w:t>: 2915-2918 [PMID: 18541727 DOI: 10.1128/AAC.00461-08]</w:t>
      </w:r>
    </w:p>
    <w:p w14:paraId="63F3677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BD66901" w14:textId="77777777" w:rsidR="00A77B3E" w:rsidRDefault="001300D8">
      <w:pPr>
        <w:spacing w:line="360" w:lineRule="auto"/>
        <w:jc w:val="both"/>
      </w:pPr>
      <w:r>
        <w:rPr>
          <w:rFonts w:ascii="Book Antiqua" w:eastAsia="Book Antiqua" w:hAnsi="Book Antiqua" w:cs="Book Antiqua"/>
          <w:b/>
          <w:color w:val="000000"/>
        </w:rPr>
        <w:lastRenderedPageBreak/>
        <w:t>Footnotes</w:t>
      </w:r>
    </w:p>
    <w:p w14:paraId="3B86F420" w14:textId="77777777" w:rsidR="00A77B3E" w:rsidRDefault="001300D8">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This study was reviewed and approved by the Ethical Committee of Research in Human Beings of the Multidisciplinary institute of Health-Campus </w:t>
      </w:r>
      <w:proofErr w:type="spellStart"/>
      <w:r>
        <w:rPr>
          <w:rFonts w:ascii="Book Antiqua" w:eastAsia="Book Antiqua" w:hAnsi="Book Antiqua" w:cs="Book Antiqua"/>
          <w:color w:val="000000"/>
        </w:rPr>
        <w:t>Anísio</w:t>
      </w:r>
      <w:proofErr w:type="spellEnd"/>
      <w:r>
        <w:rPr>
          <w:rFonts w:ascii="Book Antiqua" w:eastAsia="Book Antiqua" w:hAnsi="Book Antiqua" w:cs="Book Antiqua"/>
          <w:color w:val="000000"/>
        </w:rPr>
        <w:t xml:space="preserve"> Teixeira from the Federal University of Bahia (IMS-CAT/UFBA) under the protocol number 58104116.8.000.5556. </w:t>
      </w:r>
    </w:p>
    <w:p w14:paraId="43504245" w14:textId="77777777" w:rsidR="00A77B3E" w:rsidRDefault="00A77B3E">
      <w:pPr>
        <w:spacing w:line="360" w:lineRule="auto"/>
        <w:jc w:val="both"/>
      </w:pPr>
    </w:p>
    <w:p w14:paraId="790B3850" w14:textId="77777777" w:rsidR="00A77B3E" w:rsidRDefault="001300D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provided written consent prior to study enrollment.</w:t>
      </w:r>
    </w:p>
    <w:p w14:paraId="3E7C60CE" w14:textId="77777777" w:rsidR="00A77B3E" w:rsidRDefault="00A77B3E">
      <w:pPr>
        <w:spacing w:line="360" w:lineRule="auto"/>
        <w:jc w:val="both"/>
      </w:pPr>
    </w:p>
    <w:p w14:paraId="449A8F89" w14:textId="77777777" w:rsidR="00A77B3E" w:rsidRDefault="001300D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contributed their efforts in this manuscript.</w:t>
      </w:r>
    </w:p>
    <w:p w14:paraId="7881464B" w14:textId="77777777" w:rsidR="00A77B3E" w:rsidRDefault="00A77B3E">
      <w:pPr>
        <w:spacing w:line="360" w:lineRule="auto"/>
        <w:jc w:val="both"/>
      </w:pPr>
    </w:p>
    <w:p w14:paraId="1272AF0C" w14:textId="77777777" w:rsidR="00A77B3E" w:rsidRDefault="001300D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There is no additional data available.</w:t>
      </w:r>
    </w:p>
    <w:p w14:paraId="54B22651" w14:textId="77777777" w:rsidR="00A77B3E" w:rsidRDefault="00A77B3E">
      <w:pPr>
        <w:spacing w:line="360" w:lineRule="auto"/>
        <w:jc w:val="both"/>
      </w:pPr>
    </w:p>
    <w:p w14:paraId="5174CBCA" w14:textId="77777777" w:rsidR="00A77B3E" w:rsidRDefault="001300D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BAE079" w14:textId="77777777" w:rsidR="00A77B3E" w:rsidRDefault="00A77B3E">
      <w:pPr>
        <w:spacing w:line="360" w:lineRule="auto"/>
        <w:jc w:val="both"/>
      </w:pPr>
    </w:p>
    <w:p w14:paraId="04423E81" w14:textId="2AED102B" w:rsidR="00A77B3E" w:rsidRDefault="001300D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B733C">
        <w:rPr>
          <w:rFonts w:ascii="Book Antiqua" w:eastAsia="Book Antiqua" w:hAnsi="Book Antiqua" w:cs="Book Antiqua"/>
          <w:color w:val="000000"/>
        </w:rPr>
        <w:t>m</w:t>
      </w:r>
      <w:r>
        <w:rPr>
          <w:rFonts w:ascii="Book Antiqua" w:eastAsia="Book Antiqua" w:hAnsi="Book Antiqua" w:cs="Book Antiqua"/>
          <w:color w:val="000000"/>
        </w:rPr>
        <w:t>anuscript</w:t>
      </w:r>
    </w:p>
    <w:p w14:paraId="7C648558" w14:textId="77777777" w:rsidR="00A77B3E" w:rsidRDefault="00A77B3E">
      <w:pPr>
        <w:spacing w:line="360" w:lineRule="auto"/>
        <w:jc w:val="both"/>
      </w:pPr>
    </w:p>
    <w:p w14:paraId="375C80CC" w14:textId="77777777" w:rsidR="00A77B3E" w:rsidRDefault="001300D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24, 2020</w:t>
      </w:r>
    </w:p>
    <w:p w14:paraId="72C5E773" w14:textId="77777777" w:rsidR="00A77B3E" w:rsidRDefault="001300D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2020</w:t>
      </w:r>
    </w:p>
    <w:p w14:paraId="2D4D22B6" w14:textId="77777777" w:rsidR="00A77B3E" w:rsidRDefault="001300D8">
      <w:pPr>
        <w:spacing w:line="360" w:lineRule="auto"/>
        <w:jc w:val="both"/>
      </w:pPr>
      <w:r>
        <w:rPr>
          <w:rFonts w:ascii="Book Antiqua" w:eastAsia="Book Antiqua" w:hAnsi="Book Antiqua" w:cs="Book Antiqua"/>
          <w:b/>
          <w:color w:val="000000"/>
        </w:rPr>
        <w:t xml:space="preserve">Article in press: </w:t>
      </w:r>
    </w:p>
    <w:p w14:paraId="03396462" w14:textId="77777777" w:rsidR="00A77B3E" w:rsidRDefault="00A77B3E">
      <w:pPr>
        <w:spacing w:line="360" w:lineRule="auto"/>
        <w:jc w:val="both"/>
      </w:pPr>
    </w:p>
    <w:p w14:paraId="4BCCA2EC" w14:textId="740C93E0" w:rsidR="00A77B3E" w:rsidRDefault="001300D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Infectious</w:t>
      </w:r>
      <w:r w:rsidR="00AB733C">
        <w:rPr>
          <w:rFonts w:ascii="Book Antiqua" w:eastAsia="Book Antiqua" w:hAnsi="Book Antiqua" w:cs="Book Antiqua"/>
          <w:color w:val="000000"/>
        </w:rPr>
        <w:t xml:space="preserve"> d</w:t>
      </w:r>
      <w:r>
        <w:rPr>
          <w:rFonts w:ascii="Book Antiqua" w:eastAsia="Book Antiqua" w:hAnsi="Book Antiqua" w:cs="Book Antiqua"/>
          <w:color w:val="000000"/>
        </w:rPr>
        <w:t>iseases</w:t>
      </w:r>
    </w:p>
    <w:p w14:paraId="04930EBB" w14:textId="77777777" w:rsidR="00A77B3E" w:rsidRDefault="001300D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18A8E1FF" w14:textId="77777777" w:rsidR="00A77B3E" w:rsidRDefault="001300D8">
      <w:pPr>
        <w:spacing w:line="360" w:lineRule="auto"/>
        <w:jc w:val="both"/>
      </w:pPr>
      <w:r>
        <w:rPr>
          <w:rFonts w:ascii="Book Antiqua" w:eastAsia="Book Antiqua" w:hAnsi="Book Antiqua" w:cs="Book Antiqua"/>
          <w:b/>
          <w:color w:val="000000"/>
        </w:rPr>
        <w:lastRenderedPageBreak/>
        <w:t>Peer-review report’s scientific quality classification</w:t>
      </w:r>
    </w:p>
    <w:p w14:paraId="21F2A0BF" w14:textId="77777777" w:rsidR="00A77B3E" w:rsidRDefault="001300D8">
      <w:pPr>
        <w:spacing w:line="360" w:lineRule="auto"/>
        <w:jc w:val="both"/>
      </w:pPr>
      <w:r>
        <w:rPr>
          <w:rFonts w:ascii="Book Antiqua" w:eastAsia="Book Antiqua" w:hAnsi="Book Antiqua" w:cs="Book Antiqua"/>
          <w:color w:val="000000"/>
        </w:rPr>
        <w:t>Grade A (Excellent): 0</w:t>
      </w:r>
    </w:p>
    <w:p w14:paraId="740D8032" w14:textId="77777777" w:rsidR="00A77B3E" w:rsidRDefault="001300D8">
      <w:pPr>
        <w:spacing w:line="360" w:lineRule="auto"/>
        <w:jc w:val="both"/>
      </w:pPr>
      <w:r>
        <w:rPr>
          <w:rFonts w:ascii="Book Antiqua" w:eastAsia="Book Antiqua" w:hAnsi="Book Antiqua" w:cs="Book Antiqua"/>
          <w:color w:val="000000"/>
        </w:rPr>
        <w:t>Grade B (Very good): B</w:t>
      </w:r>
    </w:p>
    <w:p w14:paraId="44FC02F0" w14:textId="77777777" w:rsidR="00A77B3E" w:rsidRDefault="001300D8">
      <w:pPr>
        <w:spacing w:line="360" w:lineRule="auto"/>
        <w:jc w:val="both"/>
      </w:pPr>
      <w:r>
        <w:rPr>
          <w:rFonts w:ascii="Book Antiqua" w:eastAsia="Book Antiqua" w:hAnsi="Book Antiqua" w:cs="Book Antiqua"/>
          <w:color w:val="000000"/>
        </w:rPr>
        <w:t>Grade C (Good): 0</w:t>
      </w:r>
    </w:p>
    <w:p w14:paraId="130985EF" w14:textId="77777777" w:rsidR="00A77B3E" w:rsidRDefault="001300D8">
      <w:pPr>
        <w:spacing w:line="360" w:lineRule="auto"/>
        <w:jc w:val="both"/>
      </w:pPr>
      <w:r>
        <w:rPr>
          <w:rFonts w:ascii="Book Antiqua" w:eastAsia="Book Antiqua" w:hAnsi="Book Antiqua" w:cs="Book Antiqua"/>
          <w:color w:val="000000"/>
        </w:rPr>
        <w:t>Grade D (Fair): 0</w:t>
      </w:r>
    </w:p>
    <w:p w14:paraId="6F63E602" w14:textId="77777777" w:rsidR="00A77B3E" w:rsidRDefault="001300D8">
      <w:pPr>
        <w:spacing w:line="360" w:lineRule="auto"/>
        <w:jc w:val="both"/>
      </w:pPr>
      <w:r>
        <w:rPr>
          <w:rFonts w:ascii="Book Antiqua" w:eastAsia="Book Antiqua" w:hAnsi="Book Antiqua" w:cs="Book Antiqua"/>
          <w:color w:val="000000"/>
        </w:rPr>
        <w:t>Grade E (Poor): 0</w:t>
      </w:r>
    </w:p>
    <w:p w14:paraId="667BBFCE" w14:textId="77777777" w:rsidR="00A77B3E" w:rsidRDefault="00A77B3E">
      <w:pPr>
        <w:spacing w:line="360" w:lineRule="auto"/>
        <w:jc w:val="both"/>
      </w:pPr>
    </w:p>
    <w:p w14:paraId="664BE19D" w14:textId="78F9EBED" w:rsidR="00580C7A" w:rsidRDefault="001300D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Kassir</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AB733C">
        <w:rPr>
          <w:rFonts w:ascii="Book Antiqua" w:eastAsia="Book Antiqua" w:hAnsi="Book Antiqua" w:cs="Book Antiqua"/>
          <w:b/>
          <w:color w:val="000000"/>
        </w:rPr>
        <w:t>P</w:t>
      </w:r>
      <w:r>
        <w:rPr>
          <w:rFonts w:ascii="Book Antiqua" w:eastAsia="Book Antiqua" w:hAnsi="Book Antiqua" w:cs="Book Antiqua"/>
          <w:b/>
          <w:color w:val="000000"/>
        </w:rPr>
        <w:t>-Editor:</w:t>
      </w:r>
    </w:p>
    <w:p w14:paraId="1874B114" w14:textId="77777777" w:rsidR="00580C7A" w:rsidRDefault="00580C7A">
      <w:pPr>
        <w:spacing w:line="360" w:lineRule="auto"/>
        <w:jc w:val="both"/>
        <w:rPr>
          <w:rFonts w:ascii="Book Antiqua" w:eastAsia="Book Antiqua" w:hAnsi="Book Antiqua" w:cs="Book Antiqua"/>
          <w:b/>
          <w:color w:val="000000"/>
        </w:rPr>
      </w:pPr>
    </w:p>
    <w:p w14:paraId="4BB84B31" w14:textId="367CB414" w:rsidR="00A77B3E" w:rsidRDefault="001300D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9152D84" w14:textId="43F66706" w:rsidR="00580C7A" w:rsidRDefault="00580C7A">
      <w:pPr>
        <w:spacing w:line="360" w:lineRule="auto"/>
        <w:jc w:val="both"/>
      </w:pPr>
      <w:r>
        <w:rPr>
          <w:noProof/>
          <w:lang w:eastAsia="zh-CN"/>
        </w:rPr>
        <w:drawing>
          <wp:inline distT="0" distB="0" distL="0" distR="0" wp14:anchorId="6E945B06" wp14:editId="1566792D">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82972BC" w14:textId="595AB675" w:rsidR="00A77B3E" w:rsidRDefault="001300D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Electrophoresis in 2% agarose gel for erythromycin and clindamycin-resistant GBS isolates.</w:t>
      </w:r>
      <w:r>
        <w:rPr>
          <w:rFonts w:ascii="Book Antiqua" w:eastAsia="Book Antiqua" w:hAnsi="Book Antiqua" w:cs="Book Antiqua"/>
          <w:color w:val="000000"/>
        </w:rPr>
        <w:t xml:space="preserve"> Lines 1, 2, 3, and 6 (samples 32, 79, 98, and 174, respectively): </w:t>
      </w:r>
      <w:proofErr w:type="spellStart"/>
      <w:r>
        <w:rPr>
          <w:rFonts w:ascii="Book Antiqua" w:eastAsia="Book Antiqua" w:hAnsi="Book Antiqua" w:cs="Book Antiqua"/>
          <w:i/>
          <w:iCs/>
          <w:color w:val="000000"/>
        </w:rPr>
        <w:t>mef</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gene presence (348</w:t>
      </w:r>
      <w:r w:rsidR="006A5623">
        <w:rPr>
          <w:rFonts w:ascii="Book Antiqua" w:eastAsia="Book Antiqua" w:hAnsi="Book Antiqua" w:cs="Book Antiqua"/>
          <w:color w:val="000000"/>
        </w:rPr>
        <w:t xml:space="preserve"> </w:t>
      </w:r>
      <w:r>
        <w:rPr>
          <w:rFonts w:ascii="Book Antiqua" w:eastAsia="Book Antiqua" w:hAnsi="Book Antiqua" w:cs="Book Antiqua"/>
          <w:color w:val="000000"/>
        </w:rPr>
        <w:t xml:space="preserve">pb); Line 5 (sample 136):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TR</w:t>
      </w:r>
      <w:proofErr w:type="spellEnd"/>
      <w:r>
        <w:rPr>
          <w:rFonts w:ascii="Book Antiqua" w:eastAsia="Book Antiqua" w:hAnsi="Book Antiqua" w:cs="Book Antiqua"/>
          <w:color w:val="000000"/>
        </w:rPr>
        <w:t xml:space="preserve"> gene presence (400</w:t>
      </w:r>
      <w:r w:rsidR="006A5623">
        <w:rPr>
          <w:rFonts w:ascii="Book Antiqua" w:eastAsia="Book Antiqua" w:hAnsi="Book Antiqua" w:cs="Book Antiqua"/>
          <w:color w:val="000000"/>
        </w:rPr>
        <w:t xml:space="preserve"> </w:t>
      </w:r>
      <w:r>
        <w:rPr>
          <w:rFonts w:ascii="Book Antiqua" w:eastAsia="Book Antiqua" w:hAnsi="Book Antiqua" w:cs="Book Antiqua"/>
          <w:color w:val="000000"/>
        </w:rPr>
        <w:t xml:space="preserve">pb); Lines 1, 4, 7, and 8 (samples 32, 128, 177, and 209, respectively): </w:t>
      </w:r>
      <w:proofErr w:type="spellStart"/>
      <w:r>
        <w:rPr>
          <w:rFonts w:ascii="Book Antiqua" w:eastAsia="Book Antiqua" w:hAnsi="Book Antiqua" w:cs="Book Antiqua"/>
          <w:i/>
          <w:iCs/>
          <w:color w:val="000000"/>
        </w:rPr>
        <w:t>erm</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gene presence (640</w:t>
      </w:r>
      <w:r w:rsidR="006A5623">
        <w:rPr>
          <w:rFonts w:ascii="Book Antiqua" w:eastAsia="Book Antiqua" w:hAnsi="Book Antiqua" w:cs="Book Antiqua"/>
          <w:color w:val="000000"/>
        </w:rPr>
        <w:t xml:space="preserve"> </w:t>
      </w:r>
      <w:r>
        <w:rPr>
          <w:rFonts w:ascii="Book Antiqua" w:eastAsia="Book Antiqua" w:hAnsi="Book Antiqua" w:cs="Book Antiqua"/>
          <w:color w:val="000000"/>
        </w:rPr>
        <w:t>pb); Line 9: negative control; Line 10: molecular weight marker (100</w:t>
      </w:r>
      <w:r w:rsidR="00F0671E">
        <w:rPr>
          <w:rFonts w:ascii="Book Antiqua" w:eastAsia="Book Antiqua" w:hAnsi="Book Antiqua" w:cs="Book Antiqua"/>
          <w:color w:val="000000"/>
        </w:rPr>
        <w:t xml:space="preserve"> </w:t>
      </w:r>
      <w:r>
        <w:rPr>
          <w:rFonts w:ascii="Book Antiqua" w:eastAsia="Book Antiqua" w:hAnsi="Book Antiqua" w:cs="Book Antiqua"/>
          <w:color w:val="000000"/>
        </w:rPr>
        <w:t xml:space="preserve">kb). </w:t>
      </w:r>
    </w:p>
    <w:p w14:paraId="66548894" w14:textId="5408791F" w:rsidR="001300D8" w:rsidRDefault="001300D8">
      <w:pPr>
        <w:spacing w:line="360" w:lineRule="auto"/>
        <w:jc w:val="both"/>
        <w:rPr>
          <w:rFonts w:ascii="Book Antiqua" w:eastAsia="Book Antiqua" w:hAnsi="Book Antiqua" w:cs="Book Antiqua"/>
          <w:color w:val="000000"/>
        </w:rPr>
      </w:pPr>
    </w:p>
    <w:p w14:paraId="5AF65E1B" w14:textId="77777777" w:rsidR="001300D8" w:rsidRPr="00E16EB9" w:rsidRDefault="001300D8" w:rsidP="001300D8">
      <w:pPr>
        <w:adjustRightInd w:val="0"/>
        <w:snapToGrid w:val="0"/>
        <w:spacing w:line="360" w:lineRule="auto"/>
        <w:jc w:val="both"/>
        <w:rPr>
          <w:rFonts w:ascii="Book Antiqua" w:eastAsia="Book Antiqua" w:hAnsi="Book Antiqua" w:cs="Book Antiqua"/>
          <w:b/>
        </w:rPr>
      </w:pPr>
      <w:r w:rsidRPr="00E16EB9">
        <w:rPr>
          <w:rFonts w:ascii="Book Antiqua" w:eastAsia="Book Antiqua" w:hAnsi="Book Antiqua" w:cs="Book Antiqua"/>
          <w:b/>
        </w:rPr>
        <w:lastRenderedPageBreak/>
        <w:t>T</w:t>
      </w:r>
      <w:r>
        <w:rPr>
          <w:rFonts w:ascii="Book Antiqua" w:eastAsia="Book Antiqua" w:hAnsi="Book Antiqua" w:cs="Book Antiqua"/>
          <w:b/>
        </w:rPr>
        <w:t>able</w:t>
      </w:r>
      <w:r w:rsidRPr="00E16EB9">
        <w:rPr>
          <w:rFonts w:ascii="Book Antiqua" w:eastAsia="Book Antiqua" w:hAnsi="Book Antiqua" w:cs="Book Antiqua"/>
          <w:b/>
        </w:rPr>
        <w:t xml:space="preserve"> 1 Comparison between the isolation and identification methods used in </w:t>
      </w:r>
      <w:proofErr w:type="spellStart"/>
      <w:r w:rsidRPr="00E16EB9">
        <w:rPr>
          <w:rFonts w:ascii="Book Antiqua" w:eastAsia="Book Antiqua" w:hAnsi="Book Antiqua" w:cs="Book Antiqua"/>
          <w:b/>
        </w:rPr>
        <w:t>vaginorectal</w:t>
      </w:r>
      <w:proofErr w:type="spellEnd"/>
      <w:r w:rsidRPr="00E16EB9">
        <w:rPr>
          <w:rFonts w:ascii="Book Antiqua" w:eastAsia="Book Antiqua" w:hAnsi="Book Antiqua" w:cs="Book Antiqua"/>
          <w:b/>
        </w:rPr>
        <w:t xml:space="preserve"> secretions from pregnant women (</w:t>
      </w:r>
      <w:r w:rsidRPr="003C5B04">
        <w:rPr>
          <w:rFonts w:ascii="Book Antiqua" w:eastAsia="Book Antiqua" w:hAnsi="Book Antiqua" w:cs="Book Antiqua"/>
          <w:b/>
          <w:i/>
          <w:iCs/>
        </w:rPr>
        <w:t>n</w:t>
      </w:r>
      <w:r>
        <w:rPr>
          <w:rFonts w:ascii="Book Antiqua" w:eastAsia="Book Antiqua" w:hAnsi="Book Antiqua" w:cs="Book Antiqua"/>
          <w:b/>
          <w:i/>
          <w:iCs/>
        </w:rPr>
        <w:t xml:space="preserve"> </w:t>
      </w:r>
      <w:r w:rsidRPr="00E16EB9">
        <w:rPr>
          <w:rFonts w:ascii="Book Antiqua" w:eastAsia="Book Antiqua" w:hAnsi="Book Antiqua" w:cs="Book Antiqua"/>
          <w:b/>
        </w:rPr>
        <w:t>=</w:t>
      </w:r>
      <w:r>
        <w:rPr>
          <w:rFonts w:ascii="Book Antiqua" w:eastAsia="Book Antiqua" w:hAnsi="Book Antiqua" w:cs="Book Antiqua"/>
          <w:b/>
        </w:rPr>
        <w:t xml:space="preserve"> </w:t>
      </w:r>
      <w:r w:rsidRPr="00E16EB9">
        <w:rPr>
          <w:rFonts w:ascii="Book Antiqua" w:eastAsia="Book Antiqua" w:hAnsi="Book Antiqua" w:cs="Book Antiqua"/>
          <w:b/>
        </w:rPr>
        <w:t>186)</w:t>
      </w:r>
    </w:p>
    <w:tbl>
      <w:tblPr>
        <w:tblW w:w="9145" w:type="dxa"/>
        <w:tblBorders>
          <w:top w:val="single" w:sz="8" w:space="0" w:color="000000"/>
          <w:bottom w:val="single" w:sz="8" w:space="0" w:color="000000"/>
        </w:tblBorders>
        <w:tblLayout w:type="fixed"/>
        <w:tblLook w:val="04A0" w:firstRow="1" w:lastRow="0" w:firstColumn="1" w:lastColumn="0" w:noHBand="0" w:noVBand="1"/>
      </w:tblPr>
      <w:tblGrid>
        <w:gridCol w:w="1481"/>
        <w:gridCol w:w="1916"/>
        <w:gridCol w:w="1916"/>
        <w:gridCol w:w="1756"/>
        <w:gridCol w:w="2076"/>
      </w:tblGrid>
      <w:tr w:rsidR="001300D8" w:rsidRPr="00E16EB9" w14:paraId="096FA55E" w14:textId="77777777" w:rsidTr="00C61AFD">
        <w:trPr>
          <w:trHeight w:val="391"/>
        </w:trPr>
        <w:tc>
          <w:tcPr>
            <w:tcW w:w="1481" w:type="dxa"/>
            <w:tcBorders>
              <w:top w:val="single" w:sz="8" w:space="0" w:color="000000"/>
              <w:bottom w:val="nil"/>
            </w:tcBorders>
            <w:vAlign w:val="center"/>
          </w:tcPr>
          <w:p w14:paraId="388524E6" w14:textId="77777777" w:rsidR="001300D8" w:rsidRPr="00E16EB9" w:rsidRDefault="001300D8" w:rsidP="00984F0D">
            <w:pPr>
              <w:shd w:val="clear" w:color="auto" w:fill="FFFFFF"/>
              <w:adjustRightInd w:val="0"/>
              <w:snapToGrid w:val="0"/>
              <w:spacing w:line="360" w:lineRule="auto"/>
              <w:jc w:val="both"/>
              <w:rPr>
                <w:rFonts w:ascii="Book Antiqua" w:eastAsia="Book Antiqua" w:hAnsi="Book Antiqua" w:cs="Book Antiqua"/>
              </w:rPr>
            </w:pPr>
          </w:p>
        </w:tc>
        <w:tc>
          <w:tcPr>
            <w:tcW w:w="7664" w:type="dxa"/>
            <w:gridSpan w:val="4"/>
            <w:tcBorders>
              <w:top w:val="single" w:sz="8" w:space="0" w:color="000000"/>
              <w:bottom w:val="single" w:sz="8" w:space="0" w:color="000000"/>
            </w:tcBorders>
            <w:vAlign w:val="center"/>
          </w:tcPr>
          <w:p w14:paraId="66E56564" w14:textId="38B70041" w:rsidR="001300D8" w:rsidRPr="003C5B04" w:rsidRDefault="001300D8" w:rsidP="00984F0D">
            <w:pPr>
              <w:shd w:val="clear" w:color="auto" w:fill="FFFFFF"/>
              <w:adjustRightInd w:val="0"/>
              <w:snapToGrid w:val="0"/>
              <w:spacing w:line="360" w:lineRule="auto"/>
              <w:jc w:val="both"/>
              <w:rPr>
                <w:rFonts w:ascii="Book Antiqua" w:eastAsia="Book Antiqua" w:hAnsi="Book Antiqua" w:cs="Book Antiqua"/>
                <w:b/>
              </w:rPr>
            </w:pPr>
            <w:r w:rsidRPr="003C5B04">
              <w:rPr>
                <w:rFonts w:ascii="Book Antiqua" w:eastAsia="Book Antiqua" w:hAnsi="Book Antiqua" w:cs="Book Antiqua"/>
                <w:b/>
              </w:rPr>
              <w:t>M</w:t>
            </w:r>
            <w:r w:rsidR="006A443E" w:rsidRPr="003C5B04">
              <w:rPr>
                <w:rFonts w:ascii="Book Antiqua" w:eastAsia="Book Antiqua" w:hAnsi="Book Antiqua" w:cs="Book Antiqua"/>
                <w:b/>
              </w:rPr>
              <w:t>ethod</w:t>
            </w:r>
          </w:p>
        </w:tc>
      </w:tr>
      <w:tr w:rsidR="001300D8" w:rsidRPr="00E16EB9" w14:paraId="748BA9B0" w14:textId="77777777" w:rsidTr="00C61AFD">
        <w:trPr>
          <w:trHeight w:val="155"/>
        </w:trPr>
        <w:tc>
          <w:tcPr>
            <w:tcW w:w="1481" w:type="dxa"/>
            <w:tcBorders>
              <w:top w:val="nil"/>
              <w:bottom w:val="single" w:sz="4" w:space="0" w:color="000000"/>
            </w:tcBorders>
            <w:vAlign w:val="center"/>
          </w:tcPr>
          <w:p w14:paraId="1B27BA2D" w14:textId="77777777" w:rsidR="001300D8" w:rsidRPr="00E16EB9" w:rsidRDefault="001300D8" w:rsidP="00984F0D">
            <w:pPr>
              <w:shd w:val="clear" w:color="auto" w:fill="FFFFFF"/>
              <w:adjustRightInd w:val="0"/>
              <w:snapToGrid w:val="0"/>
              <w:spacing w:line="360" w:lineRule="auto"/>
              <w:jc w:val="both"/>
              <w:rPr>
                <w:rFonts w:ascii="Book Antiqua" w:eastAsia="Book Antiqua" w:hAnsi="Book Antiqua" w:cs="Book Antiqua"/>
              </w:rPr>
            </w:pPr>
          </w:p>
        </w:tc>
        <w:tc>
          <w:tcPr>
            <w:tcW w:w="1916" w:type="dxa"/>
            <w:tcBorders>
              <w:top w:val="single" w:sz="8" w:space="0" w:color="000000"/>
              <w:bottom w:val="single" w:sz="4" w:space="0" w:color="000000"/>
            </w:tcBorders>
            <w:shd w:val="clear" w:color="auto" w:fill="auto"/>
            <w:vAlign w:val="center"/>
          </w:tcPr>
          <w:p w14:paraId="5E1E1E92" w14:textId="5F919953" w:rsidR="001300D8" w:rsidRPr="003C5B04" w:rsidRDefault="001300D8" w:rsidP="00984F0D">
            <w:pPr>
              <w:shd w:val="clear" w:color="auto" w:fill="FFFFFF"/>
              <w:adjustRightInd w:val="0"/>
              <w:snapToGrid w:val="0"/>
              <w:spacing w:line="360" w:lineRule="auto"/>
              <w:jc w:val="both"/>
              <w:rPr>
                <w:rFonts w:ascii="Book Antiqua" w:eastAsia="Book Antiqua" w:hAnsi="Book Antiqua" w:cs="Book Antiqua"/>
                <w:b/>
              </w:rPr>
            </w:pPr>
            <w:r w:rsidRPr="003C5B04">
              <w:rPr>
                <w:rFonts w:ascii="Book Antiqua" w:eastAsia="Book Antiqua" w:hAnsi="Book Antiqua" w:cs="Book Antiqua"/>
                <w:b/>
              </w:rPr>
              <w:t>CRO1</w:t>
            </w:r>
            <w:r w:rsidR="006A443E">
              <w:rPr>
                <w:rFonts w:ascii="Book Antiqua" w:eastAsia="Book Antiqua" w:hAnsi="Book Antiqua" w:cs="Book Antiqua"/>
                <w:b/>
              </w:rPr>
              <w:t>,</w:t>
            </w:r>
            <w:r w:rsidRPr="003C5B04">
              <w:rPr>
                <w:rFonts w:ascii="Book Antiqua" w:eastAsia="Book Antiqua" w:hAnsi="Book Antiqua" w:cs="Book Antiqua"/>
                <w:b/>
              </w:rPr>
              <w:t xml:space="preserve"> </w:t>
            </w:r>
            <w:r w:rsidRPr="003C5B04">
              <w:rPr>
                <w:rFonts w:ascii="Book Antiqua" w:eastAsia="Book Antiqua" w:hAnsi="Book Antiqua" w:cs="Book Antiqua"/>
                <w:b/>
                <w:i/>
                <w:iCs/>
              </w:rPr>
              <w:t>n</w:t>
            </w:r>
            <w:r w:rsidRPr="003C5B04">
              <w:rPr>
                <w:rFonts w:ascii="Book Antiqua" w:eastAsia="Book Antiqua" w:hAnsi="Book Antiqua" w:cs="Book Antiqua"/>
                <w:b/>
              </w:rPr>
              <w:t xml:space="preserve"> (%)</w:t>
            </w:r>
          </w:p>
        </w:tc>
        <w:tc>
          <w:tcPr>
            <w:tcW w:w="1916" w:type="dxa"/>
            <w:tcBorders>
              <w:top w:val="single" w:sz="8" w:space="0" w:color="000000"/>
              <w:bottom w:val="single" w:sz="4" w:space="0" w:color="000000"/>
            </w:tcBorders>
            <w:shd w:val="clear" w:color="auto" w:fill="auto"/>
            <w:vAlign w:val="center"/>
          </w:tcPr>
          <w:p w14:paraId="4487B928" w14:textId="6FB3EB94" w:rsidR="001300D8" w:rsidRPr="003C5B04" w:rsidRDefault="001300D8" w:rsidP="00984F0D">
            <w:pPr>
              <w:shd w:val="clear" w:color="auto" w:fill="FFFFFF"/>
              <w:adjustRightInd w:val="0"/>
              <w:snapToGrid w:val="0"/>
              <w:spacing w:line="360" w:lineRule="auto"/>
              <w:jc w:val="both"/>
              <w:rPr>
                <w:rFonts w:ascii="Book Antiqua" w:eastAsia="Book Antiqua" w:hAnsi="Book Antiqua" w:cs="Book Antiqua"/>
                <w:b/>
              </w:rPr>
            </w:pPr>
            <w:r w:rsidRPr="003C5B04">
              <w:rPr>
                <w:rFonts w:ascii="Book Antiqua" w:eastAsia="Book Antiqua" w:hAnsi="Book Antiqua" w:cs="Book Antiqua"/>
                <w:b/>
              </w:rPr>
              <w:t>CRO2</w:t>
            </w:r>
            <w:r w:rsidR="006A443E">
              <w:rPr>
                <w:rFonts w:ascii="Book Antiqua" w:eastAsia="Book Antiqua" w:hAnsi="Book Antiqua" w:cs="Book Antiqua"/>
                <w:b/>
              </w:rPr>
              <w:t>,</w:t>
            </w:r>
            <w:r w:rsidRPr="003C5B04">
              <w:rPr>
                <w:rFonts w:ascii="Book Antiqua" w:eastAsia="Book Antiqua" w:hAnsi="Book Antiqua" w:cs="Book Antiqua"/>
                <w:b/>
              </w:rPr>
              <w:t xml:space="preserve"> </w:t>
            </w:r>
            <w:r w:rsidRPr="003C5B04">
              <w:rPr>
                <w:rFonts w:ascii="Book Antiqua" w:eastAsia="Book Antiqua" w:hAnsi="Book Antiqua" w:cs="Book Antiqua"/>
                <w:b/>
                <w:i/>
                <w:iCs/>
              </w:rPr>
              <w:t>n</w:t>
            </w:r>
            <w:r w:rsidRPr="003C5B04">
              <w:rPr>
                <w:rFonts w:ascii="Book Antiqua" w:eastAsia="Book Antiqua" w:hAnsi="Book Antiqua" w:cs="Book Antiqua"/>
                <w:b/>
              </w:rPr>
              <w:t xml:space="preserve"> (%)</w:t>
            </w:r>
          </w:p>
        </w:tc>
        <w:tc>
          <w:tcPr>
            <w:tcW w:w="1756" w:type="dxa"/>
            <w:tcBorders>
              <w:top w:val="single" w:sz="8" w:space="0" w:color="000000"/>
              <w:bottom w:val="single" w:sz="4" w:space="0" w:color="000000"/>
            </w:tcBorders>
            <w:shd w:val="clear" w:color="auto" w:fill="auto"/>
            <w:vAlign w:val="center"/>
          </w:tcPr>
          <w:p w14:paraId="25D6FF83" w14:textId="64617237" w:rsidR="001300D8" w:rsidRPr="003C5B04" w:rsidRDefault="001300D8" w:rsidP="00984F0D">
            <w:pPr>
              <w:shd w:val="clear" w:color="auto" w:fill="FFFFFF"/>
              <w:adjustRightInd w:val="0"/>
              <w:snapToGrid w:val="0"/>
              <w:spacing w:line="360" w:lineRule="auto"/>
              <w:jc w:val="both"/>
              <w:rPr>
                <w:rFonts w:ascii="Book Antiqua" w:eastAsia="Book Antiqua" w:hAnsi="Book Antiqua" w:cs="Book Antiqua"/>
                <w:b/>
              </w:rPr>
            </w:pPr>
            <w:r w:rsidRPr="003C5B04">
              <w:rPr>
                <w:rFonts w:ascii="Book Antiqua" w:eastAsia="Book Antiqua" w:hAnsi="Book Antiqua" w:cs="Book Antiqua"/>
                <w:b/>
              </w:rPr>
              <w:t>CAMP</w:t>
            </w:r>
            <w:r w:rsidR="006A443E">
              <w:rPr>
                <w:rFonts w:ascii="Book Antiqua" w:eastAsia="Book Antiqua" w:hAnsi="Book Antiqua" w:cs="Book Antiqua"/>
                <w:b/>
              </w:rPr>
              <w:t>,</w:t>
            </w:r>
            <w:r w:rsidRPr="003C5B04">
              <w:rPr>
                <w:rFonts w:ascii="Book Antiqua" w:eastAsia="Book Antiqua" w:hAnsi="Book Antiqua" w:cs="Book Antiqua"/>
                <w:b/>
              </w:rPr>
              <w:t xml:space="preserve"> </w:t>
            </w:r>
            <w:r w:rsidRPr="003C5B04">
              <w:rPr>
                <w:rFonts w:ascii="Book Antiqua" w:eastAsia="Book Antiqua" w:hAnsi="Book Antiqua" w:cs="Book Antiqua"/>
                <w:b/>
                <w:i/>
                <w:iCs/>
              </w:rPr>
              <w:t>n</w:t>
            </w:r>
            <w:r w:rsidRPr="003C5B04">
              <w:rPr>
                <w:rFonts w:ascii="Book Antiqua" w:eastAsia="Book Antiqua" w:hAnsi="Book Antiqua" w:cs="Book Antiqua"/>
                <w:b/>
              </w:rPr>
              <w:t xml:space="preserve"> (%)</w:t>
            </w:r>
          </w:p>
        </w:tc>
        <w:tc>
          <w:tcPr>
            <w:tcW w:w="2075" w:type="dxa"/>
            <w:tcBorders>
              <w:top w:val="single" w:sz="8" w:space="0" w:color="000000"/>
              <w:bottom w:val="single" w:sz="4" w:space="0" w:color="000000"/>
            </w:tcBorders>
            <w:shd w:val="clear" w:color="auto" w:fill="auto"/>
            <w:vAlign w:val="center"/>
          </w:tcPr>
          <w:p w14:paraId="4414FF1C" w14:textId="0967A617" w:rsidR="001300D8" w:rsidRPr="003C5B04" w:rsidRDefault="001300D8" w:rsidP="00984F0D">
            <w:pPr>
              <w:shd w:val="clear" w:color="auto" w:fill="FFFFFF"/>
              <w:adjustRightInd w:val="0"/>
              <w:snapToGrid w:val="0"/>
              <w:spacing w:line="360" w:lineRule="auto"/>
              <w:jc w:val="both"/>
              <w:rPr>
                <w:rFonts w:ascii="Book Antiqua" w:eastAsia="Book Antiqua" w:hAnsi="Book Antiqua" w:cs="Book Antiqua"/>
                <w:b/>
              </w:rPr>
            </w:pPr>
            <w:r w:rsidRPr="003C5B04">
              <w:rPr>
                <w:rFonts w:ascii="Book Antiqua" w:eastAsia="Book Antiqua" w:hAnsi="Book Antiqua" w:cs="Book Antiqua"/>
                <w:b/>
              </w:rPr>
              <w:t>SERO</w:t>
            </w:r>
            <w:r w:rsidR="006A443E">
              <w:rPr>
                <w:rFonts w:ascii="Book Antiqua" w:eastAsia="Book Antiqua" w:hAnsi="Book Antiqua" w:cs="Book Antiqua"/>
                <w:b/>
              </w:rPr>
              <w:t>,</w:t>
            </w:r>
            <w:r w:rsidRPr="003C5B04">
              <w:rPr>
                <w:rFonts w:ascii="Book Antiqua" w:eastAsia="Book Antiqua" w:hAnsi="Book Antiqua" w:cs="Book Antiqua"/>
                <w:b/>
              </w:rPr>
              <w:t xml:space="preserve"> </w:t>
            </w:r>
            <w:r w:rsidRPr="003C5B04">
              <w:rPr>
                <w:rFonts w:ascii="Book Antiqua" w:eastAsia="Book Antiqua" w:hAnsi="Book Antiqua" w:cs="Book Antiqua"/>
                <w:b/>
                <w:i/>
                <w:iCs/>
              </w:rPr>
              <w:t>n</w:t>
            </w:r>
            <w:r w:rsidRPr="003C5B04">
              <w:rPr>
                <w:rFonts w:ascii="Book Antiqua" w:eastAsia="Book Antiqua" w:hAnsi="Book Antiqua" w:cs="Book Antiqua"/>
                <w:b/>
              </w:rPr>
              <w:t xml:space="preserve"> (%)</w:t>
            </w:r>
          </w:p>
        </w:tc>
      </w:tr>
      <w:tr w:rsidR="001300D8" w:rsidRPr="00E16EB9" w14:paraId="40181BF1" w14:textId="77777777" w:rsidTr="00C61AFD">
        <w:trPr>
          <w:trHeight w:val="683"/>
        </w:trPr>
        <w:tc>
          <w:tcPr>
            <w:tcW w:w="1481" w:type="dxa"/>
            <w:tcBorders>
              <w:top w:val="single" w:sz="4" w:space="0" w:color="000000"/>
            </w:tcBorders>
            <w:vAlign w:val="center"/>
          </w:tcPr>
          <w:p w14:paraId="2CF9C0F2" w14:textId="77777777" w:rsidR="001300D8" w:rsidRPr="00E16EB9" w:rsidRDefault="001300D8" w:rsidP="00984F0D">
            <w:pPr>
              <w:shd w:val="clear" w:color="auto" w:fill="FFFFFF"/>
              <w:adjustRightInd w:val="0"/>
              <w:snapToGrid w:val="0"/>
              <w:spacing w:line="360" w:lineRule="auto"/>
              <w:jc w:val="both"/>
              <w:rPr>
                <w:rFonts w:ascii="Book Antiqua" w:eastAsia="Book Antiqua" w:hAnsi="Book Antiqua" w:cs="Book Antiqua"/>
              </w:rPr>
            </w:pPr>
            <w:r w:rsidRPr="00E16EB9">
              <w:rPr>
                <w:rFonts w:ascii="Book Antiqua" w:eastAsia="Book Antiqua" w:hAnsi="Book Antiqua" w:cs="Book Antiqua"/>
              </w:rPr>
              <w:t>Positive</w:t>
            </w:r>
          </w:p>
        </w:tc>
        <w:tc>
          <w:tcPr>
            <w:tcW w:w="1916" w:type="dxa"/>
            <w:tcBorders>
              <w:top w:val="single" w:sz="4" w:space="0" w:color="000000"/>
            </w:tcBorders>
            <w:vAlign w:val="center"/>
          </w:tcPr>
          <w:p w14:paraId="046BCF12" w14:textId="4FFD05B9" w:rsidR="001300D8" w:rsidRPr="00E16EB9" w:rsidRDefault="001300D8" w:rsidP="006A443E">
            <w:pPr>
              <w:shd w:val="clear" w:color="auto" w:fill="FFFFFF"/>
              <w:adjustRightInd w:val="0"/>
              <w:snapToGrid w:val="0"/>
              <w:spacing w:line="360" w:lineRule="auto"/>
              <w:jc w:val="both"/>
              <w:rPr>
                <w:rFonts w:ascii="Book Antiqua" w:eastAsia="Book Antiqua" w:hAnsi="Book Antiqua" w:cs="Book Antiqua"/>
              </w:rPr>
            </w:pPr>
            <w:r w:rsidRPr="00E16EB9">
              <w:rPr>
                <w:rFonts w:ascii="Book Antiqua" w:eastAsia="Book Antiqua" w:hAnsi="Book Antiqua" w:cs="Book Antiqua"/>
              </w:rPr>
              <w:t>26 (14</w:t>
            </w:r>
            <w:r w:rsidR="006A443E">
              <w:rPr>
                <w:rFonts w:ascii="Book Antiqua" w:eastAsia="Book Antiqua" w:hAnsi="Book Antiqua" w:cs="Book Antiqua"/>
              </w:rPr>
              <w:t>.</w:t>
            </w:r>
            <w:r w:rsidRPr="00E16EB9">
              <w:rPr>
                <w:rFonts w:ascii="Book Antiqua" w:eastAsia="Book Antiqua" w:hAnsi="Book Antiqua" w:cs="Book Antiqua"/>
              </w:rPr>
              <w:t>0)</w:t>
            </w:r>
          </w:p>
        </w:tc>
        <w:tc>
          <w:tcPr>
            <w:tcW w:w="1916" w:type="dxa"/>
            <w:tcBorders>
              <w:top w:val="single" w:sz="4" w:space="0" w:color="000000"/>
            </w:tcBorders>
            <w:vAlign w:val="center"/>
          </w:tcPr>
          <w:p w14:paraId="36F3A022" w14:textId="54A95B3E" w:rsidR="001300D8" w:rsidRPr="00E16EB9" w:rsidRDefault="001300D8" w:rsidP="006A443E">
            <w:pPr>
              <w:shd w:val="clear" w:color="auto" w:fill="FFFFFF"/>
              <w:adjustRightInd w:val="0"/>
              <w:snapToGrid w:val="0"/>
              <w:spacing w:line="360" w:lineRule="auto"/>
              <w:jc w:val="both"/>
              <w:rPr>
                <w:rFonts w:ascii="Book Antiqua" w:eastAsia="Book Antiqua" w:hAnsi="Book Antiqua" w:cs="Book Antiqua"/>
              </w:rPr>
            </w:pPr>
            <w:r w:rsidRPr="00E16EB9">
              <w:rPr>
                <w:rFonts w:ascii="Book Antiqua" w:eastAsia="Book Antiqua" w:hAnsi="Book Antiqua" w:cs="Book Antiqua"/>
              </w:rPr>
              <w:t>32 (17</w:t>
            </w:r>
            <w:r w:rsidR="006A443E">
              <w:rPr>
                <w:rFonts w:ascii="Book Antiqua" w:eastAsia="Book Antiqua" w:hAnsi="Book Antiqua" w:cs="Book Antiqua"/>
              </w:rPr>
              <w:t>.</w:t>
            </w:r>
            <w:r w:rsidRPr="00E16EB9">
              <w:rPr>
                <w:rFonts w:ascii="Book Antiqua" w:eastAsia="Book Antiqua" w:hAnsi="Book Antiqua" w:cs="Book Antiqua"/>
              </w:rPr>
              <w:t>2)</w:t>
            </w:r>
          </w:p>
        </w:tc>
        <w:tc>
          <w:tcPr>
            <w:tcW w:w="1756" w:type="dxa"/>
            <w:tcBorders>
              <w:top w:val="single" w:sz="4" w:space="0" w:color="000000"/>
            </w:tcBorders>
            <w:vAlign w:val="center"/>
          </w:tcPr>
          <w:p w14:paraId="3B5313D7" w14:textId="3E9DBD90" w:rsidR="001300D8" w:rsidRPr="00E16EB9" w:rsidRDefault="001300D8" w:rsidP="00984F0D">
            <w:pPr>
              <w:shd w:val="clear" w:color="auto" w:fill="FFFFFF"/>
              <w:adjustRightInd w:val="0"/>
              <w:snapToGrid w:val="0"/>
              <w:spacing w:line="360" w:lineRule="auto"/>
              <w:jc w:val="both"/>
              <w:rPr>
                <w:rFonts w:ascii="Book Antiqua" w:eastAsia="Book Antiqua" w:hAnsi="Book Antiqua" w:cs="Book Antiqua"/>
              </w:rPr>
            </w:pPr>
            <w:r w:rsidRPr="00E16EB9">
              <w:rPr>
                <w:rFonts w:ascii="Book Antiqua" w:eastAsia="Book Antiqua" w:hAnsi="Book Antiqua" w:cs="Book Antiqua"/>
              </w:rPr>
              <w:t>3</w:t>
            </w:r>
            <w:r w:rsidR="006A443E">
              <w:rPr>
                <w:rFonts w:ascii="Book Antiqua" w:eastAsia="Book Antiqua" w:hAnsi="Book Antiqua" w:cs="Book Antiqua"/>
              </w:rPr>
              <w:t>2 (17.</w:t>
            </w:r>
            <w:r w:rsidRPr="00E16EB9">
              <w:rPr>
                <w:rFonts w:ascii="Book Antiqua" w:eastAsia="Book Antiqua" w:hAnsi="Book Antiqua" w:cs="Book Antiqua"/>
              </w:rPr>
              <w:t>2)</w:t>
            </w:r>
          </w:p>
        </w:tc>
        <w:tc>
          <w:tcPr>
            <w:tcW w:w="2075" w:type="dxa"/>
            <w:tcBorders>
              <w:top w:val="single" w:sz="4" w:space="0" w:color="000000"/>
            </w:tcBorders>
            <w:vAlign w:val="center"/>
          </w:tcPr>
          <w:p w14:paraId="7D2CF0A0" w14:textId="367B9716" w:rsidR="001300D8" w:rsidRPr="00E16EB9" w:rsidRDefault="001300D8" w:rsidP="006A443E">
            <w:pPr>
              <w:shd w:val="clear" w:color="auto" w:fill="FFFFFF"/>
              <w:adjustRightInd w:val="0"/>
              <w:snapToGrid w:val="0"/>
              <w:spacing w:line="360" w:lineRule="auto"/>
              <w:jc w:val="both"/>
              <w:rPr>
                <w:rFonts w:ascii="Book Antiqua" w:eastAsia="Book Antiqua" w:hAnsi="Book Antiqua" w:cs="Book Antiqua"/>
              </w:rPr>
            </w:pPr>
            <w:r w:rsidRPr="00E16EB9">
              <w:rPr>
                <w:rFonts w:ascii="Book Antiqua" w:eastAsia="Book Antiqua" w:hAnsi="Book Antiqua" w:cs="Book Antiqua"/>
              </w:rPr>
              <w:t>32 (17</w:t>
            </w:r>
            <w:r w:rsidR="006A443E">
              <w:rPr>
                <w:rFonts w:ascii="Book Antiqua" w:eastAsia="Book Antiqua" w:hAnsi="Book Antiqua" w:cs="Book Antiqua"/>
              </w:rPr>
              <w:t>.</w:t>
            </w:r>
            <w:r w:rsidRPr="00E16EB9">
              <w:rPr>
                <w:rFonts w:ascii="Book Antiqua" w:eastAsia="Book Antiqua" w:hAnsi="Book Antiqua" w:cs="Book Antiqua"/>
              </w:rPr>
              <w:t>2)</w:t>
            </w:r>
          </w:p>
        </w:tc>
      </w:tr>
      <w:tr w:rsidR="001300D8" w:rsidRPr="00E16EB9" w14:paraId="7DA6301A" w14:textId="77777777" w:rsidTr="00C61AFD">
        <w:trPr>
          <w:trHeight w:val="625"/>
        </w:trPr>
        <w:tc>
          <w:tcPr>
            <w:tcW w:w="1481" w:type="dxa"/>
            <w:shd w:val="clear" w:color="auto" w:fill="auto"/>
            <w:vAlign w:val="center"/>
          </w:tcPr>
          <w:p w14:paraId="77F4C317" w14:textId="77777777" w:rsidR="001300D8" w:rsidRPr="00E16EB9" w:rsidRDefault="001300D8" w:rsidP="00984F0D">
            <w:pPr>
              <w:shd w:val="clear" w:color="auto" w:fill="FFFFFF"/>
              <w:adjustRightInd w:val="0"/>
              <w:snapToGrid w:val="0"/>
              <w:spacing w:line="360" w:lineRule="auto"/>
              <w:jc w:val="both"/>
              <w:rPr>
                <w:rFonts w:ascii="Book Antiqua" w:eastAsia="Book Antiqua" w:hAnsi="Book Antiqua" w:cs="Book Antiqua"/>
              </w:rPr>
            </w:pPr>
            <w:r w:rsidRPr="00E16EB9">
              <w:rPr>
                <w:rFonts w:ascii="Book Antiqua" w:eastAsia="Book Antiqua" w:hAnsi="Book Antiqua" w:cs="Book Antiqua"/>
              </w:rPr>
              <w:t>Negative</w:t>
            </w:r>
          </w:p>
        </w:tc>
        <w:tc>
          <w:tcPr>
            <w:tcW w:w="1916" w:type="dxa"/>
            <w:shd w:val="clear" w:color="auto" w:fill="auto"/>
            <w:vAlign w:val="center"/>
          </w:tcPr>
          <w:p w14:paraId="03ED41B2" w14:textId="57422C23" w:rsidR="001300D8" w:rsidRPr="00E16EB9" w:rsidRDefault="001300D8" w:rsidP="006A443E">
            <w:pPr>
              <w:shd w:val="clear" w:color="auto" w:fill="FFFFFF"/>
              <w:adjustRightInd w:val="0"/>
              <w:snapToGrid w:val="0"/>
              <w:spacing w:line="360" w:lineRule="auto"/>
              <w:jc w:val="both"/>
              <w:rPr>
                <w:rFonts w:ascii="Book Antiqua" w:eastAsia="Book Antiqua" w:hAnsi="Book Antiqua" w:cs="Book Antiqua"/>
              </w:rPr>
            </w:pPr>
            <w:r w:rsidRPr="00E16EB9">
              <w:rPr>
                <w:rFonts w:ascii="Book Antiqua" w:eastAsia="Book Antiqua" w:hAnsi="Book Antiqua" w:cs="Book Antiqua"/>
              </w:rPr>
              <w:t>160 (86</w:t>
            </w:r>
            <w:r w:rsidR="006A443E">
              <w:rPr>
                <w:rFonts w:ascii="Book Antiqua" w:eastAsia="Book Antiqua" w:hAnsi="Book Antiqua" w:cs="Book Antiqua"/>
              </w:rPr>
              <w:t>.</w:t>
            </w:r>
            <w:r w:rsidRPr="00E16EB9">
              <w:rPr>
                <w:rFonts w:ascii="Book Antiqua" w:eastAsia="Book Antiqua" w:hAnsi="Book Antiqua" w:cs="Book Antiqua"/>
              </w:rPr>
              <w:t>0)</w:t>
            </w:r>
          </w:p>
        </w:tc>
        <w:tc>
          <w:tcPr>
            <w:tcW w:w="1916" w:type="dxa"/>
            <w:shd w:val="clear" w:color="auto" w:fill="auto"/>
            <w:vAlign w:val="center"/>
          </w:tcPr>
          <w:p w14:paraId="3FFDF25A" w14:textId="25E0F7B4" w:rsidR="001300D8" w:rsidRPr="00E16EB9" w:rsidRDefault="001300D8" w:rsidP="006A443E">
            <w:pPr>
              <w:shd w:val="clear" w:color="auto" w:fill="FFFFFF"/>
              <w:adjustRightInd w:val="0"/>
              <w:snapToGrid w:val="0"/>
              <w:spacing w:line="360" w:lineRule="auto"/>
              <w:jc w:val="both"/>
              <w:rPr>
                <w:rFonts w:ascii="Book Antiqua" w:eastAsia="Book Antiqua" w:hAnsi="Book Antiqua" w:cs="Book Antiqua"/>
              </w:rPr>
            </w:pPr>
            <w:r w:rsidRPr="00E16EB9">
              <w:rPr>
                <w:rFonts w:ascii="Book Antiqua" w:eastAsia="Book Antiqua" w:hAnsi="Book Antiqua" w:cs="Book Antiqua"/>
              </w:rPr>
              <w:t>154 (82</w:t>
            </w:r>
            <w:r w:rsidR="006A443E">
              <w:rPr>
                <w:rFonts w:ascii="Book Antiqua" w:eastAsia="Book Antiqua" w:hAnsi="Book Antiqua" w:cs="Book Antiqua"/>
              </w:rPr>
              <w:t>.</w:t>
            </w:r>
            <w:r w:rsidRPr="00E16EB9">
              <w:rPr>
                <w:rFonts w:ascii="Book Antiqua" w:eastAsia="Book Antiqua" w:hAnsi="Book Antiqua" w:cs="Book Antiqua"/>
              </w:rPr>
              <w:t>8)</w:t>
            </w:r>
          </w:p>
        </w:tc>
        <w:tc>
          <w:tcPr>
            <w:tcW w:w="1756" w:type="dxa"/>
            <w:shd w:val="clear" w:color="auto" w:fill="auto"/>
            <w:vAlign w:val="center"/>
          </w:tcPr>
          <w:p w14:paraId="0C473260" w14:textId="7BEE0F3E" w:rsidR="001300D8" w:rsidRPr="00E16EB9" w:rsidRDefault="001300D8" w:rsidP="006A443E">
            <w:pPr>
              <w:shd w:val="clear" w:color="auto" w:fill="FFFFFF"/>
              <w:adjustRightInd w:val="0"/>
              <w:snapToGrid w:val="0"/>
              <w:spacing w:line="360" w:lineRule="auto"/>
              <w:jc w:val="both"/>
              <w:rPr>
                <w:rFonts w:ascii="Book Antiqua" w:eastAsia="Book Antiqua" w:hAnsi="Book Antiqua" w:cs="Book Antiqua"/>
              </w:rPr>
            </w:pPr>
            <w:r w:rsidRPr="00E16EB9">
              <w:rPr>
                <w:rFonts w:ascii="Book Antiqua" w:eastAsia="Book Antiqua" w:hAnsi="Book Antiqua" w:cs="Book Antiqua"/>
              </w:rPr>
              <w:t>154 (82</w:t>
            </w:r>
            <w:r w:rsidR="006A443E">
              <w:rPr>
                <w:rFonts w:ascii="Book Antiqua" w:eastAsia="Book Antiqua" w:hAnsi="Book Antiqua" w:cs="Book Antiqua"/>
              </w:rPr>
              <w:t>.</w:t>
            </w:r>
            <w:r w:rsidRPr="00E16EB9">
              <w:rPr>
                <w:rFonts w:ascii="Book Antiqua" w:eastAsia="Book Antiqua" w:hAnsi="Book Antiqua" w:cs="Book Antiqua"/>
              </w:rPr>
              <w:t>8)</w:t>
            </w:r>
          </w:p>
        </w:tc>
        <w:tc>
          <w:tcPr>
            <w:tcW w:w="2075" w:type="dxa"/>
            <w:shd w:val="clear" w:color="auto" w:fill="auto"/>
            <w:vAlign w:val="center"/>
          </w:tcPr>
          <w:p w14:paraId="226451E3" w14:textId="0315882D" w:rsidR="001300D8" w:rsidRPr="00E16EB9" w:rsidRDefault="001300D8" w:rsidP="006A443E">
            <w:pPr>
              <w:shd w:val="clear" w:color="auto" w:fill="FFFFFF"/>
              <w:adjustRightInd w:val="0"/>
              <w:snapToGrid w:val="0"/>
              <w:spacing w:line="360" w:lineRule="auto"/>
              <w:jc w:val="both"/>
              <w:rPr>
                <w:rFonts w:ascii="Book Antiqua" w:eastAsia="Book Antiqua" w:hAnsi="Book Antiqua" w:cs="Book Antiqua"/>
              </w:rPr>
            </w:pPr>
            <w:r w:rsidRPr="00E16EB9">
              <w:rPr>
                <w:rFonts w:ascii="Book Antiqua" w:eastAsia="Book Antiqua" w:hAnsi="Book Antiqua" w:cs="Book Antiqua"/>
              </w:rPr>
              <w:t>154 (82</w:t>
            </w:r>
            <w:r w:rsidR="006A443E">
              <w:rPr>
                <w:rFonts w:ascii="Book Antiqua" w:eastAsia="Book Antiqua" w:hAnsi="Book Antiqua" w:cs="Book Antiqua"/>
              </w:rPr>
              <w:t>.</w:t>
            </w:r>
            <w:r w:rsidRPr="00E16EB9">
              <w:rPr>
                <w:rFonts w:ascii="Book Antiqua" w:eastAsia="Book Antiqua" w:hAnsi="Book Antiqua" w:cs="Book Antiqua"/>
              </w:rPr>
              <w:t>8)</w:t>
            </w:r>
          </w:p>
        </w:tc>
      </w:tr>
    </w:tbl>
    <w:p w14:paraId="641B6E8E" w14:textId="18ECF107" w:rsidR="001300D8" w:rsidRPr="001300D8" w:rsidRDefault="001300D8" w:rsidP="001300D8">
      <w:pPr>
        <w:shd w:val="clear" w:color="auto" w:fill="FFFFFF"/>
        <w:adjustRightInd w:val="0"/>
        <w:snapToGrid w:val="0"/>
        <w:spacing w:line="360" w:lineRule="auto"/>
        <w:jc w:val="both"/>
        <w:rPr>
          <w:rFonts w:ascii="Book Antiqua" w:eastAsia="Book Antiqua" w:hAnsi="Book Antiqua" w:cs="Book Antiqua"/>
          <w:b/>
          <w:color w:val="333333"/>
        </w:rPr>
      </w:pPr>
      <w:r w:rsidRPr="00E16EB9">
        <w:rPr>
          <w:rFonts w:ascii="Book Antiqua" w:eastAsia="Book Antiqua" w:hAnsi="Book Antiqua" w:cs="Book Antiqua"/>
        </w:rPr>
        <w:t>CRO1: Biologic samples directly seeded in chromogenic media</w:t>
      </w:r>
      <w:r>
        <w:rPr>
          <w:rFonts w:ascii="Book Antiqua" w:eastAsia="Book Antiqua" w:hAnsi="Book Antiqua" w:cs="Book Antiqua"/>
        </w:rPr>
        <w:t>;</w:t>
      </w:r>
      <w:r w:rsidRPr="00E16EB9">
        <w:rPr>
          <w:rFonts w:ascii="Book Antiqua" w:eastAsia="Book Antiqua" w:hAnsi="Book Antiqua" w:cs="Book Antiqua"/>
        </w:rPr>
        <w:t xml:space="preserve"> CRO2: Biologic samples seeded in chromogenic media after growth in Todd Hewitt broth</w:t>
      </w:r>
      <w:r>
        <w:rPr>
          <w:rFonts w:ascii="Book Antiqua" w:eastAsia="Book Antiqua" w:hAnsi="Book Antiqua" w:cs="Book Antiqua"/>
        </w:rPr>
        <w:t>;</w:t>
      </w:r>
      <w:r w:rsidRPr="00E16EB9">
        <w:rPr>
          <w:rFonts w:ascii="Book Antiqua" w:eastAsia="Book Antiqua" w:hAnsi="Book Antiqua" w:cs="Book Antiqua"/>
        </w:rPr>
        <w:t xml:space="preserve"> CAMP: Christie, Atkins, and Mun</w:t>
      </w:r>
      <w:r w:rsidRPr="00E16EB9">
        <w:rPr>
          <w:rFonts w:ascii="Book Antiqua" w:eastAsia="Book Antiqua" w:hAnsi="Book Antiqua" w:cs="Book Antiqua"/>
          <w:color w:val="333333"/>
        </w:rPr>
        <w:t>ch-Petersen test</w:t>
      </w:r>
      <w:r>
        <w:rPr>
          <w:rFonts w:ascii="Book Antiqua" w:eastAsia="Book Antiqua" w:hAnsi="Book Antiqua" w:cs="Book Antiqua"/>
          <w:color w:val="333333"/>
        </w:rPr>
        <w:t xml:space="preserve">; </w:t>
      </w:r>
      <w:r w:rsidRPr="00E16EB9">
        <w:rPr>
          <w:rFonts w:ascii="Book Antiqua" w:eastAsia="Book Antiqua" w:hAnsi="Book Antiqua" w:cs="Book Antiqua"/>
          <w:color w:val="333333"/>
        </w:rPr>
        <w:t xml:space="preserve">SERO: </w:t>
      </w:r>
      <w:proofErr w:type="spellStart"/>
      <w:r w:rsidRPr="00E16EB9">
        <w:rPr>
          <w:rFonts w:ascii="Book Antiqua" w:eastAsia="Book Antiqua" w:hAnsi="Book Antiqua" w:cs="Book Antiqua"/>
          <w:color w:val="333333"/>
        </w:rPr>
        <w:t>Serogrouping</w:t>
      </w:r>
      <w:proofErr w:type="spellEnd"/>
      <w:r w:rsidRPr="00E16EB9">
        <w:rPr>
          <w:rFonts w:ascii="Book Antiqua" w:eastAsia="Book Antiqua" w:hAnsi="Book Antiqua" w:cs="Book Antiqua"/>
          <w:color w:val="333333"/>
        </w:rPr>
        <w:t>.</w:t>
      </w:r>
    </w:p>
    <w:sectPr w:rsidR="001300D8" w:rsidRPr="001300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42314" w14:textId="77777777" w:rsidR="00E63D9F" w:rsidRDefault="00E63D9F" w:rsidP="003621BC">
      <w:r>
        <w:separator/>
      </w:r>
    </w:p>
  </w:endnote>
  <w:endnote w:type="continuationSeparator" w:id="0">
    <w:p w14:paraId="70483F11" w14:textId="77777777" w:rsidR="00E63D9F" w:rsidRDefault="00E63D9F" w:rsidP="0036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05997269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331D853" w14:textId="5FB5B319" w:rsidR="00487FBD" w:rsidRPr="00487FBD" w:rsidRDefault="00487FBD">
            <w:pPr>
              <w:pStyle w:val="a5"/>
              <w:jc w:val="right"/>
              <w:rPr>
                <w:rFonts w:ascii="Book Antiqua" w:hAnsi="Book Antiqua"/>
                <w:sz w:val="24"/>
                <w:szCs w:val="24"/>
              </w:rPr>
            </w:pPr>
            <w:r w:rsidRPr="00487FBD">
              <w:rPr>
                <w:rFonts w:ascii="Book Antiqua" w:hAnsi="Book Antiqua"/>
                <w:sz w:val="24"/>
                <w:szCs w:val="24"/>
              </w:rPr>
              <w:fldChar w:fldCharType="begin"/>
            </w:r>
            <w:r w:rsidRPr="00487FBD">
              <w:rPr>
                <w:rFonts w:ascii="Book Antiqua" w:hAnsi="Book Antiqua"/>
                <w:sz w:val="24"/>
                <w:szCs w:val="24"/>
              </w:rPr>
              <w:instrText>PAGE</w:instrText>
            </w:r>
            <w:r w:rsidRPr="00487FBD">
              <w:rPr>
                <w:rFonts w:ascii="Book Antiqua" w:hAnsi="Book Antiqua"/>
                <w:sz w:val="24"/>
                <w:szCs w:val="24"/>
              </w:rPr>
              <w:fldChar w:fldCharType="separate"/>
            </w:r>
            <w:r w:rsidR="00683414">
              <w:rPr>
                <w:rFonts w:ascii="Book Antiqua" w:hAnsi="Book Antiqua"/>
                <w:noProof/>
                <w:sz w:val="24"/>
                <w:szCs w:val="24"/>
              </w:rPr>
              <w:t>21</w:t>
            </w:r>
            <w:r w:rsidRPr="00487FBD">
              <w:rPr>
                <w:rFonts w:ascii="Book Antiqua" w:hAnsi="Book Antiqua"/>
                <w:sz w:val="24"/>
                <w:szCs w:val="24"/>
              </w:rPr>
              <w:fldChar w:fldCharType="end"/>
            </w:r>
            <w:r w:rsidRPr="00487FBD">
              <w:rPr>
                <w:rFonts w:ascii="Book Antiqua" w:hAnsi="Book Antiqua"/>
                <w:sz w:val="24"/>
                <w:szCs w:val="24"/>
                <w:lang w:val="zh-CN" w:eastAsia="zh-CN"/>
              </w:rPr>
              <w:t>/</w:t>
            </w:r>
            <w:r w:rsidRPr="00487FBD">
              <w:rPr>
                <w:rFonts w:ascii="Book Antiqua" w:hAnsi="Book Antiqua"/>
                <w:sz w:val="24"/>
                <w:szCs w:val="24"/>
              </w:rPr>
              <w:fldChar w:fldCharType="begin"/>
            </w:r>
            <w:r w:rsidRPr="00487FBD">
              <w:rPr>
                <w:rFonts w:ascii="Book Antiqua" w:hAnsi="Book Antiqua"/>
                <w:sz w:val="24"/>
                <w:szCs w:val="24"/>
              </w:rPr>
              <w:instrText>NUMPAGES</w:instrText>
            </w:r>
            <w:r w:rsidRPr="00487FBD">
              <w:rPr>
                <w:rFonts w:ascii="Book Antiqua" w:hAnsi="Book Antiqua"/>
                <w:sz w:val="24"/>
                <w:szCs w:val="24"/>
              </w:rPr>
              <w:fldChar w:fldCharType="separate"/>
            </w:r>
            <w:r w:rsidR="00683414">
              <w:rPr>
                <w:rFonts w:ascii="Book Antiqua" w:hAnsi="Book Antiqua"/>
                <w:noProof/>
                <w:sz w:val="24"/>
                <w:szCs w:val="24"/>
              </w:rPr>
              <w:t>25</w:t>
            </w:r>
            <w:r w:rsidRPr="00487FBD">
              <w:rPr>
                <w:rFonts w:ascii="Book Antiqua" w:hAnsi="Book Antiqua"/>
                <w:sz w:val="24"/>
                <w:szCs w:val="24"/>
              </w:rPr>
              <w:fldChar w:fldCharType="end"/>
            </w:r>
          </w:p>
        </w:sdtContent>
      </w:sdt>
    </w:sdtContent>
  </w:sdt>
  <w:p w14:paraId="4A535630" w14:textId="77777777" w:rsidR="00487FBD" w:rsidRPr="00487FBD" w:rsidRDefault="00487FBD">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29B60" w14:textId="77777777" w:rsidR="00E63D9F" w:rsidRDefault="00E63D9F" w:rsidP="003621BC">
      <w:r>
        <w:separator/>
      </w:r>
    </w:p>
  </w:footnote>
  <w:footnote w:type="continuationSeparator" w:id="0">
    <w:p w14:paraId="46516E5A" w14:textId="77777777" w:rsidR="00E63D9F" w:rsidRDefault="00E63D9F" w:rsidP="00362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579C"/>
    <w:rsid w:val="001300D8"/>
    <w:rsid w:val="00205CD2"/>
    <w:rsid w:val="00246A38"/>
    <w:rsid w:val="002926DB"/>
    <w:rsid w:val="003621BC"/>
    <w:rsid w:val="003B18A0"/>
    <w:rsid w:val="003B4494"/>
    <w:rsid w:val="003D4365"/>
    <w:rsid w:val="003E2671"/>
    <w:rsid w:val="003E3FB0"/>
    <w:rsid w:val="004012C1"/>
    <w:rsid w:val="00487FBD"/>
    <w:rsid w:val="004C5F85"/>
    <w:rsid w:val="00515CED"/>
    <w:rsid w:val="00542C85"/>
    <w:rsid w:val="00544C54"/>
    <w:rsid w:val="00580C7A"/>
    <w:rsid w:val="005B7243"/>
    <w:rsid w:val="005D2094"/>
    <w:rsid w:val="00662FFE"/>
    <w:rsid w:val="00670FB8"/>
    <w:rsid w:val="00683414"/>
    <w:rsid w:val="006A443E"/>
    <w:rsid w:val="006A5623"/>
    <w:rsid w:val="0073063A"/>
    <w:rsid w:val="007F295B"/>
    <w:rsid w:val="008F73E3"/>
    <w:rsid w:val="00902788"/>
    <w:rsid w:val="009A2533"/>
    <w:rsid w:val="00A77B3E"/>
    <w:rsid w:val="00A97A49"/>
    <w:rsid w:val="00AB733C"/>
    <w:rsid w:val="00B6392C"/>
    <w:rsid w:val="00BB65EE"/>
    <w:rsid w:val="00BE27BA"/>
    <w:rsid w:val="00C05480"/>
    <w:rsid w:val="00C1217B"/>
    <w:rsid w:val="00C36297"/>
    <w:rsid w:val="00C61AFD"/>
    <w:rsid w:val="00CA2A55"/>
    <w:rsid w:val="00D9318D"/>
    <w:rsid w:val="00DB2B36"/>
    <w:rsid w:val="00DB4C3A"/>
    <w:rsid w:val="00DC59E0"/>
    <w:rsid w:val="00E608BC"/>
    <w:rsid w:val="00E63D9F"/>
    <w:rsid w:val="00F0671E"/>
    <w:rsid w:val="00F4509A"/>
    <w:rsid w:val="00F71329"/>
    <w:rsid w:val="00FB50D7"/>
    <w:rsid w:val="00FC6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6A6BB"/>
  <w15:docId w15:val="{E3BBCFF7-0D27-4285-86D8-3BB6682E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21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21BC"/>
    <w:rPr>
      <w:sz w:val="18"/>
      <w:szCs w:val="18"/>
    </w:rPr>
  </w:style>
  <w:style w:type="paragraph" w:styleId="a5">
    <w:name w:val="footer"/>
    <w:basedOn w:val="a"/>
    <w:link w:val="a6"/>
    <w:uiPriority w:val="99"/>
    <w:unhideWhenUsed/>
    <w:rsid w:val="003621BC"/>
    <w:pPr>
      <w:tabs>
        <w:tab w:val="center" w:pos="4153"/>
        <w:tab w:val="right" w:pos="8306"/>
      </w:tabs>
      <w:snapToGrid w:val="0"/>
    </w:pPr>
    <w:rPr>
      <w:sz w:val="18"/>
      <w:szCs w:val="18"/>
    </w:rPr>
  </w:style>
  <w:style w:type="character" w:customStyle="1" w:styleId="a6">
    <w:name w:val="页脚 字符"/>
    <w:basedOn w:val="a0"/>
    <w:link w:val="a5"/>
    <w:uiPriority w:val="99"/>
    <w:rsid w:val="003621BC"/>
    <w:rPr>
      <w:sz w:val="18"/>
      <w:szCs w:val="18"/>
    </w:rPr>
  </w:style>
  <w:style w:type="paragraph" w:styleId="a7">
    <w:name w:val="Balloon Text"/>
    <w:basedOn w:val="a"/>
    <w:link w:val="a8"/>
    <w:semiHidden/>
    <w:unhideWhenUsed/>
    <w:rsid w:val="003621BC"/>
    <w:rPr>
      <w:sz w:val="18"/>
      <w:szCs w:val="18"/>
    </w:rPr>
  </w:style>
  <w:style w:type="character" w:customStyle="1" w:styleId="a8">
    <w:name w:val="批注框文本 字符"/>
    <w:basedOn w:val="a0"/>
    <w:link w:val="a7"/>
    <w:semiHidden/>
    <w:rsid w:val="003621BC"/>
    <w:rPr>
      <w:sz w:val="18"/>
      <w:szCs w:val="18"/>
    </w:rPr>
  </w:style>
  <w:style w:type="character" w:styleId="a9">
    <w:name w:val="annotation reference"/>
    <w:basedOn w:val="a0"/>
    <w:semiHidden/>
    <w:unhideWhenUsed/>
    <w:rsid w:val="005D2094"/>
    <w:rPr>
      <w:sz w:val="21"/>
      <w:szCs w:val="21"/>
    </w:rPr>
  </w:style>
  <w:style w:type="paragraph" w:styleId="aa">
    <w:name w:val="annotation text"/>
    <w:basedOn w:val="a"/>
    <w:link w:val="ab"/>
    <w:semiHidden/>
    <w:unhideWhenUsed/>
    <w:rsid w:val="005D2094"/>
  </w:style>
  <w:style w:type="character" w:customStyle="1" w:styleId="ab">
    <w:name w:val="批注文字 字符"/>
    <w:basedOn w:val="a0"/>
    <w:link w:val="aa"/>
    <w:semiHidden/>
    <w:rsid w:val="005D2094"/>
    <w:rPr>
      <w:sz w:val="24"/>
      <w:szCs w:val="24"/>
    </w:rPr>
  </w:style>
  <w:style w:type="paragraph" w:styleId="ac">
    <w:name w:val="annotation subject"/>
    <w:basedOn w:val="aa"/>
    <w:next w:val="aa"/>
    <w:link w:val="ad"/>
    <w:semiHidden/>
    <w:unhideWhenUsed/>
    <w:rsid w:val="005D2094"/>
    <w:rPr>
      <w:b/>
      <w:bCs/>
    </w:rPr>
  </w:style>
  <w:style w:type="character" w:customStyle="1" w:styleId="ad">
    <w:name w:val="批注主题 字符"/>
    <w:basedOn w:val="ab"/>
    <w:link w:val="ac"/>
    <w:semiHidden/>
    <w:rsid w:val="005D209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6950</Words>
  <Characters>39621</Characters>
  <Application>Microsoft Office Word</Application>
  <DocSecurity>0</DocSecurity>
  <Lines>330</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Liansheng Ma</cp:lastModifiedBy>
  <cp:revision>2</cp:revision>
  <dcterms:created xsi:type="dcterms:W3CDTF">2020-08-21T17:07:00Z</dcterms:created>
  <dcterms:modified xsi:type="dcterms:W3CDTF">2020-08-21T17:07:00Z</dcterms:modified>
</cp:coreProperties>
</file>