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252AD" w14:textId="77777777" w:rsidR="00A77B3E" w:rsidRDefault="00340B1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09A6CA6" w14:textId="77777777" w:rsidR="00A77B3E" w:rsidRDefault="00340B1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56326</w:t>
      </w:r>
    </w:p>
    <w:p w14:paraId="3F46DFD1" w14:textId="77777777" w:rsidR="00A77B3E" w:rsidRDefault="00340B1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0521A8" w14:textId="77777777" w:rsidR="00A77B3E" w:rsidRDefault="00A77B3E">
      <w:pPr>
        <w:spacing w:line="360" w:lineRule="auto"/>
        <w:jc w:val="both"/>
      </w:pPr>
    </w:p>
    <w:p w14:paraId="68E8E8F8" w14:textId="77777777" w:rsidR="00A77B3E" w:rsidRDefault="00340B12">
      <w:pPr>
        <w:spacing w:line="360" w:lineRule="auto"/>
        <w:jc w:val="both"/>
      </w:pPr>
      <w:bookmarkStart w:id="0" w:name="OLE_LINK167"/>
      <w:bookmarkStart w:id="1" w:name="OLE_LINK168"/>
      <w:bookmarkStart w:id="2" w:name="OLE_LINK35"/>
      <w:r>
        <w:rPr>
          <w:rFonts w:ascii="Book Antiqua" w:eastAsia="Book Antiqua" w:hAnsi="Book Antiqua" w:cs="Book Antiqua"/>
          <w:b/>
          <w:bCs/>
          <w:color w:val="000000"/>
        </w:rPr>
        <w:t xml:space="preserve">Small invasive colon cancer with adenoma observed by </w:t>
      </w:r>
      <w:proofErr w:type="spellStart"/>
      <w:r>
        <w:rPr>
          <w:rFonts w:ascii="Book Antiqua" w:eastAsia="Book Antiqua" w:hAnsi="Book Antiqua" w:cs="Book Antiqua"/>
          <w:b/>
          <w:bCs/>
          <w:color w:val="000000"/>
        </w:rPr>
        <w:t>endocytoscopy</w:t>
      </w:r>
      <w:proofErr w:type="spellEnd"/>
      <w:r w:rsidR="0046043C">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0046043C">
        <w:rPr>
          <w:rFonts w:ascii="Book Antiqua" w:hAnsi="Book Antiqua" w:cs="Book Antiqua" w:hint="eastAsia"/>
          <w:b/>
          <w:bCs/>
          <w:color w:val="000000"/>
          <w:lang w:eastAsia="zh-CN"/>
        </w:rPr>
        <w:t xml:space="preserve">A </w:t>
      </w:r>
      <w:r>
        <w:rPr>
          <w:rFonts w:ascii="Book Antiqua" w:eastAsia="Book Antiqua" w:hAnsi="Book Antiqua" w:cs="Book Antiqua"/>
          <w:b/>
          <w:bCs/>
          <w:color w:val="000000"/>
        </w:rPr>
        <w:t>case report</w:t>
      </w:r>
    </w:p>
    <w:bookmarkEnd w:id="0"/>
    <w:bookmarkEnd w:id="1"/>
    <w:bookmarkEnd w:id="2"/>
    <w:p w14:paraId="4A3E621C" w14:textId="77777777" w:rsidR="00A77B3E" w:rsidRDefault="00A77B3E">
      <w:pPr>
        <w:spacing w:line="360" w:lineRule="auto"/>
        <w:jc w:val="both"/>
      </w:pPr>
    </w:p>
    <w:p w14:paraId="5646BB37" w14:textId="77777777" w:rsidR="00A77B3E" w:rsidRDefault="00340B12">
      <w:pPr>
        <w:spacing w:line="360" w:lineRule="auto"/>
        <w:jc w:val="both"/>
      </w:pPr>
      <w:r>
        <w:rPr>
          <w:rFonts w:ascii="Book Antiqua" w:eastAsia="Book Antiqua" w:hAnsi="Book Antiqua" w:cs="Book Antiqua"/>
          <w:color w:val="000000"/>
        </w:rPr>
        <w:t xml:space="preserve">Akimoto Y </w:t>
      </w:r>
      <w:r>
        <w:rPr>
          <w:rFonts w:ascii="Book Antiqua" w:eastAsia="Book Antiqua" w:hAnsi="Book Antiqua" w:cs="Book Antiqua"/>
          <w:i/>
          <w:iCs/>
          <w:color w:val="000000"/>
        </w:rPr>
        <w:t>et al</w:t>
      </w:r>
      <w:r>
        <w:rPr>
          <w:rFonts w:ascii="Book Antiqua" w:eastAsia="Book Antiqua" w:hAnsi="Book Antiqua" w:cs="Book Antiqua"/>
          <w:color w:val="000000"/>
        </w:rPr>
        <w:t>. Small invasive colon cancer</w:t>
      </w:r>
    </w:p>
    <w:p w14:paraId="72890E29" w14:textId="77777777" w:rsidR="00A77B3E" w:rsidRDefault="00A77B3E">
      <w:pPr>
        <w:spacing w:line="360" w:lineRule="auto"/>
        <w:jc w:val="both"/>
      </w:pPr>
    </w:p>
    <w:p w14:paraId="0EF12B4A" w14:textId="77777777" w:rsidR="00A77B3E" w:rsidRDefault="00340B12">
      <w:pPr>
        <w:spacing w:line="360" w:lineRule="auto"/>
        <w:jc w:val="both"/>
      </w:pPr>
      <w:r>
        <w:rPr>
          <w:rFonts w:ascii="Book Antiqua" w:eastAsia="Book Antiqua" w:hAnsi="Book Antiqua" w:cs="Book Antiqua"/>
          <w:color w:val="000000"/>
        </w:rPr>
        <w:t>Yoshika Akimoto, Shin-</w:t>
      </w:r>
      <w:proofErr w:type="spellStart"/>
      <w:r>
        <w:rPr>
          <w:rFonts w:ascii="Book Antiqua" w:eastAsia="Book Antiqua" w:hAnsi="Book Antiqua" w:cs="Book Antiqua"/>
          <w:color w:val="000000"/>
        </w:rPr>
        <w:t>ei</w:t>
      </w:r>
      <w:proofErr w:type="spellEnd"/>
      <w:r>
        <w:rPr>
          <w:rFonts w:ascii="Book Antiqua" w:eastAsia="Book Antiqua" w:hAnsi="Book Antiqua" w:cs="Book Antiqua"/>
          <w:color w:val="000000"/>
        </w:rPr>
        <w:t xml:space="preserve"> Kudo, </w:t>
      </w:r>
      <w:proofErr w:type="spellStart"/>
      <w:r>
        <w:rPr>
          <w:rFonts w:ascii="Book Antiqua" w:eastAsia="Book Antiqua" w:hAnsi="Book Antiqua" w:cs="Book Antiqua"/>
          <w:color w:val="000000"/>
        </w:rPr>
        <w:t>Katsuro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Yuta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Masashi Misawa, </w:t>
      </w:r>
      <w:proofErr w:type="spellStart"/>
      <w:r>
        <w:rPr>
          <w:rFonts w:ascii="Book Antiqua" w:eastAsia="Book Antiqua" w:hAnsi="Book Antiqua" w:cs="Book Antiqua"/>
          <w:color w:val="000000"/>
        </w:rPr>
        <w:t>Tomokazu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Toyoki</w:t>
      </w:r>
      <w:proofErr w:type="spellEnd"/>
      <w:r>
        <w:rPr>
          <w:rFonts w:ascii="Book Antiqua" w:eastAsia="Book Antiqua" w:hAnsi="Book Antiqua" w:cs="Book Antiqua"/>
          <w:color w:val="000000"/>
        </w:rPr>
        <w:t xml:space="preserve"> Kudo, Tetsuo </w:t>
      </w:r>
      <w:proofErr w:type="spellStart"/>
      <w:r>
        <w:rPr>
          <w:rFonts w:ascii="Book Antiqua" w:eastAsia="Book Antiqua" w:hAnsi="Book Antiqua" w:cs="Book Antiqua"/>
          <w:color w:val="000000"/>
        </w:rPr>
        <w:t>Nemoto</w:t>
      </w:r>
      <w:proofErr w:type="spellEnd"/>
    </w:p>
    <w:p w14:paraId="55167B0A" w14:textId="77777777" w:rsidR="00A77B3E" w:rsidRDefault="00A77B3E">
      <w:pPr>
        <w:spacing w:line="360" w:lineRule="auto"/>
        <w:jc w:val="both"/>
      </w:pPr>
    </w:p>
    <w:p w14:paraId="5A7B2192" w14:textId="77777777" w:rsidR="00A77B3E" w:rsidRDefault="00340B12">
      <w:pPr>
        <w:spacing w:line="360" w:lineRule="auto"/>
        <w:jc w:val="both"/>
      </w:pPr>
      <w:r>
        <w:rPr>
          <w:rFonts w:ascii="Book Antiqua" w:eastAsia="Book Antiqua" w:hAnsi="Book Antiqua" w:cs="Book Antiqua"/>
          <w:b/>
          <w:bCs/>
          <w:color w:val="000000"/>
        </w:rPr>
        <w:t>Yoshika Akimoto, Shin-</w:t>
      </w:r>
      <w:proofErr w:type="spellStart"/>
      <w:r>
        <w:rPr>
          <w:rFonts w:ascii="Book Antiqua" w:eastAsia="Book Antiqua" w:hAnsi="Book Antiqua" w:cs="Book Antiqua"/>
          <w:b/>
          <w:bCs/>
          <w:color w:val="000000"/>
        </w:rPr>
        <w:t>ei</w:t>
      </w:r>
      <w:proofErr w:type="spellEnd"/>
      <w:r>
        <w:rPr>
          <w:rFonts w:ascii="Book Antiqua" w:eastAsia="Book Antiqua" w:hAnsi="Book Antiqua" w:cs="Book Antiqua"/>
          <w:b/>
          <w:bCs/>
          <w:color w:val="000000"/>
        </w:rPr>
        <w:t xml:space="preserve"> Kudo, </w:t>
      </w:r>
      <w:proofErr w:type="spellStart"/>
      <w:r>
        <w:rPr>
          <w:rFonts w:ascii="Book Antiqua" w:eastAsia="Book Antiqua" w:hAnsi="Book Antiqua" w:cs="Book Antiqua"/>
          <w:b/>
          <w:bCs/>
          <w:color w:val="000000"/>
        </w:rPr>
        <w:t>Katsuro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Ichimasa</w:t>
      </w:r>
      <w:proofErr w:type="spellEnd"/>
      <w:r>
        <w:rPr>
          <w:rFonts w:ascii="Book Antiqua" w:eastAsia="Book Antiqua" w:hAnsi="Book Antiqua" w:cs="Book Antiqua"/>
          <w:b/>
          <w:bCs/>
          <w:color w:val="000000"/>
        </w:rPr>
        <w:t xml:space="preserve">, Yuta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Masashi Misawa, </w:t>
      </w:r>
      <w:proofErr w:type="spellStart"/>
      <w:r>
        <w:rPr>
          <w:rFonts w:ascii="Book Antiqua" w:eastAsia="Book Antiqua" w:hAnsi="Book Antiqua" w:cs="Book Antiqua"/>
          <w:b/>
          <w:bCs/>
          <w:color w:val="000000"/>
        </w:rPr>
        <w:t>Tomokazu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Hisayuki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Toyoki</w:t>
      </w:r>
      <w:proofErr w:type="spellEnd"/>
      <w:r>
        <w:rPr>
          <w:rFonts w:ascii="Book Antiqua" w:eastAsia="Book Antiqua" w:hAnsi="Book Antiqua" w:cs="Book Antiqua"/>
          <w:b/>
          <w:bCs/>
          <w:color w:val="000000"/>
        </w:rPr>
        <w:t xml:space="preserve"> Kudo, </w:t>
      </w:r>
      <w:r>
        <w:rPr>
          <w:rFonts w:ascii="Book Antiqua" w:eastAsia="Book Antiqua" w:hAnsi="Book Antiqua" w:cs="Book Antiqua"/>
          <w:color w:val="000000"/>
        </w:rPr>
        <w:t>Digestive Disease Center, Showa University Northern Yokohama Hospital, Yokohama 224-8503, Japan</w:t>
      </w:r>
    </w:p>
    <w:p w14:paraId="40C3D04E" w14:textId="77777777" w:rsidR="00A77B3E" w:rsidRDefault="00A77B3E">
      <w:pPr>
        <w:spacing w:line="360" w:lineRule="auto"/>
        <w:jc w:val="both"/>
      </w:pPr>
    </w:p>
    <w:p w14:paraId="331B1A40" w14:textId="77777777" w:rsidR="00A77B3E" w:rsidRDefault="00340B12">
      <w:pPr>
        <w:spacing w:line="360" w:lineRule="auto"/>
        <w:jc w:val="both"/>
      </w:pPr>
      <w:r>
        <w:rPr>
          <w:rFonts w:ascii="Book Antiqua" w:eastAsia="Book Antiqua" w:hAnsi="Book Antiqua" w:cs="Book Antiqua"/>
          <w:b/>
          <w:bCs/>
          <w:color w:val="000000"/>
        </w:rPr>
        <w:t xml:space="preserve">Tetsuo </w:t>
      </w:r>
      <w:proofErr w:type="spellStart"/>
      <w:r>
        <w:rPr>
          <w:rFonts w:ascii="Book Antiqua" w:eastAsia="Book Antiqua" w:hAnsi="Book Antiqua" w:cs="Book Antiqua"/>
          <w:b/>
          <w:bCs/>
          <w:color w:val="000000"/>
        </w:rPr>
        <w:t>Nemoto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Showa University Northern Yokohama Hospital, Yokohama 224-8503, Japan</w:t>
      </w:r>
    </w:p>
    <w:p w14:paraId="31CAE1E4" w14:textId="77777777" w:rsidR="00A77B3E" w:rsidRDefault="00A77B3E">
      <w:pPr>
        <w:spacing w:line="360" w:lineRule="auto"/>
        <w:jc w:val="both"/>
      </w:pPr>
    </w:p>
    <w:p w14:paraId="4F48BD19" w14:textId="738BCC6E" w:rsidR="00A77B3E" w:rsidRDefault="00340B1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Akimoto Y, Kudo S</w:t>
      </w:r>
      <w:r w:rsidR="00FC3140">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contributed to concept and design, literature review, drafting of the manuscript;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Misawa M,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Kudo T</w:t>
      </w:r>
      <w:r w:rsidR="00DC31DC">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Nemoto</w:t>
      </w:r>
      <w:proofErr w:type="spellEnd"/>
      <w:r>
        <w:rPr>
          <w:rFonts w:ascii="Book Antiqua" w:eastAsia="Book Antiqua" w:hAnsi="Book Antiqua" w:cs="Book Antiqua"/>
          <w:color w:val="000000"/>
        </w:rPr>
        <w:t xml:space="preserve"> T acquired the data and figures and revised the manuscript; </w:t>
      </w:r>
      <w:r w:rsidR="005222F9">
        <w:rPr>
          <w:rFonts w:ascii="Book Antiqua" w:eastAsia="Book Antiqua" w:hAnsi="Book Antiqua" w:cs="Book Antiqua"/>
          <w:color w:val="000000"/>
        </w:rPr>
        <w:t>a</w:t>
      </w:r>
      <w:r>
        <w:rPr>
          <w:rFonts w:ascii="Book Antiqua" w:eastAsia="Book Antiqua" w:hAnsi="Book Antiqua" w:cs="Book Antiqua"/>
          <w:color w:val="000000"/>
        </w:rPr>
        <w:t xml:space="preserve">ll authors had access and approved the last version of the manuscript. </w:t>
      </w:r>
    </w:p>
    <w:p w14:paraId="348B36AF" w14:textId="77777777" w:rsidR="00A77B3E" w:rsidRPr="0046043C" w:rsidRDefault="00A77B3E">
      <w:pPr>
        <w:spacing w:line="360" w:lineRule="auto"/>
        <w:jc w:val="both"/>
        <w:rPr>
          <w:lang w:eastAsia="zh-CN"/>
        </w:rPr>
      </w:pPr>
    </w:p>
    <w:p w14:paraId="5BBD9FCE" w14:textId="77777777" w:rsidR="00A77B3E" w:rsidRDefault="00340B1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Katsuro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Ichimasa</w:t>
      </w:r>
      <w:proofErr w:type="spellEnd"/>
      <w:r>
        <w:rPr>
          <w:rFonts w:ascii="Book Antiqua" w:eastAsia="Book Antiqua" w:hAnsi="Book Antiqua" w:cs="Book Antiqua"/>
          <w:b/>
          <w:bCs/>
          <w:color w:val="000000"/>
        </w:rPr>
        <w:t xml:space="preserve">, MD, PhD, Assistant Professor, </w:t>
      </w:r>
      <w:r>
        <w:rPr>
          <w:rFonts w:ascii="Book Antiqua" w:eastAsia="Book Antiqua" w:hAnsi="Book Antiqua" w:cs="Book Antiqua"/>
          <w:color w:val="000000"/>
        </w:rPr>
        <w:t xml:space="preserve">Digestive Disease Center, Showa University Northern Yokohama Hospital, 35-1 </w:t>
      </w:r>
      <w:proofErr w:type="spellStart"/>
      <w:r>
        <w:rPr>
          <w:rFonts w:ascii="Book Antiqua" w:eastAsia="Book Antiqua" w:hAnsi="Book Antiqua" w:cs="Book Antiqua"/>
          <w:color w:val="000000"/>
        </w:rPr>
        <w:t>Chigasaki-chuo</w:t>
      </w:r>
      <w:proofErr w:type="spellEnd"/>
      <w:r>
        <w:rPr>
          <w:rFonts w:ascii="Book Antiqua" w:eastAsia="Book Antiqua" w:hAnsi="Book Antiqua" w:cs="Book Antiqua"/>
          <w:color w:val="000000"/>
        </w:rPr>
        <w:t>, Tsuzuki-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Yokohama 224-8503, </w:t>
      </w:r>
      <w:bookmarkStart w:id="3" w:name="OLE_LINK33"/>
      <w:bookmarkStart w:id="4" w:name="OLE_LINK34"/>
      <w:r>
        <w:rPr>
          <w:rFonts w:ascii="Book Antiqua" w:eastAsia="Book Antiqua" w:hAnsi="Book Antiqua" w:cs="Book Antiqua"/>
          <w:color w:val="000000"/>
        </w:rPr>
        <w:t>Japan</w:t>
      </w:r>
      <w:bookmarkEnd w:id="3"/>
      <w:bookmarkEnd w:id="4"/>
      <w:r>
        <w:rPr>
          <w:rFonts w:ascii="Book Antiqua" w:eastAsia="Book Antiqua" w:hAnsi="Book Antiqua" w:cs="Book Antiqua"/>
          <w:color w:val="000000"/>
        </w:rPr>
        <w:t>. ichitommy14@yahoo.co.jp</w:t>
      </w:r>
    </w:p>
    <w:p w14:paraId="14A87F93" w14:textId="77777777" w:rsidR="00A77B3E" w:rsidRDefault="00A77B3E">
      <w:pPr>
        <w:spacing w:line="360" w:lineRule="auto"/>
        <w:jc w:val="both"/>
      </w:pPr>
    </w:p>
    <w:p w14:paraId="1F32E6CC" w14:textId="77777777" w:rsidR="00A77B3E" w:rsidRDefault="00340B1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2020</w:t>
      </w:r>
    </w:p>
    <w:p w14:paraId="7ECCE304" w14:textId="77777777" w:rsidR="00A77B3E" w:rsidRDefault="00340B1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16, 2020</w:t>
      </w:r>
    </w:p>
    <w:p w14:paraId="152E1887" w14:textId="74A57559" w:rsidR="00A77B3E" w:rsidRDefault="00340B12">
      <w:pPr>
        <w:spacing w:line="360" w:lineRule="auto"/>
        <w:jc w:val="both"/>
      </w:pPr>
      <w:r>
        <w:rPr>
          <w:rFonts w:ascii="Book Antiqua" w:eastAsia="Book Antiqua" w:hAnsi="Book Antiqua" w:cs="Book Antiqua"/>
          <w:b/>
          <w:bCs/>
          <w:color w:val="000000"/>
        </w:rPr>
        <w:t xml:space="preserve">Accepted: </w:t>
      </w:r>
      <w:r w:rsidR="00057670" w:rsidRPr="00057670">
        <w:rPr>
          <w:rFonts w:ascii="Book Antiqua" w:eastAsia="Book Antiqua" w:hAnsi="Book Antiqua" w:cs="Book Antiqua"/>
          <w:bCs/>
          <w:color w:val="000000"/>
        </w:rPr>
        <w:t>August 24, 2020</w:t>
      </w:r>
    </w:p>
    <w:p w14:paraId="246FA120" w14:textId="77777777" w:rsidR="00A77B3E" w:rsidRDefault="00340B12">
      <w:pPr>
        <w:spacing w:line="360" w:lineRule="auto"/>
        <w:jc w:val="both"/>
      </w:pPr>
      <w:r>
        <w:rPr>
          <w:rFonts w:ascii="Book Antiqua" w:eastAsia="Book Antiqua" w:hAnsi="Book Antiqua" w:cs="Book Antiqua"/>
          <w:b/>
          <w:bCs/>
          <w:color w:val="000000"/>
        </w:rPr>
        <w:lastRenderedPageBreak/>
        <w:t xml:space="preserve">Published online: </w:t>
      </w:r>
    </w:p>
    <w:p w14:paraId="6985174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DBB42C" w14:textId="77777777" w:rsidR="00A77B3E" w:rsidRDefault="00340B12">
      <w:pPr>
        <w:spacing w:line="360" w:lineRule="auto"/>
        <w:jc w:val="both"/>
      </w:pPr>
      <w:r>
        <w:rPr>
          <w:rFonts w:ascii="Book Antiqua" w:eastAsia="Book Antiqua" w:hAnsi="Book Antiqua" w:cs="Book Antiqua"/>
          <w:b/>
          <w:color w:val="000000"/>
        </w:rPr>
        <w:lastRenderedPageBreak/>
        <w:t>Abstract</w:t>
      </w:r>
    </w:p>
    <w:p w14:paraId="549BD599" w14:textId="77777777" w:rsidR="00A77B3E" w:rsidRDefault="00340B12">
      <w:pPr>
        <w:spacing w:line="360" w:lineRule="auto"/>
        <w:jc w:val="both"/>
      </w:pPr>
      <w:r>
        <w:rPr>
          <w:rFonts w:ascii="Book Antiqua" w:eastAsia="Book Antiqua" w:hAnsi="Book Antiqua" w:cs="Book Antiqua"/>
          <w:color w:val="000000"/>
        </w:rPr>
        <w:t>BACKGROUND</w:t>
      </w:r>
    </w:p>
    <w:p w14:paraId="795E31B6" w14:textId="77777777" w:rsidR="00A77B3E" w:rsidRDefault="00340B12">
      <w:pPr>
        <w:spacing w:line="360" w:lineRule="auto"/>
        <w:jc w:val="both"/>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 next-generation endoscopic system that facilitates real-time histopathologic endoscopic diagnosis of colorectal lesions by virtue of its 520</w:t>
      </w:r>
      <w:r w:rsidR="0046043C">
        <w:rPr>
          <w:rFonts w:ascii="Book Antiqua" w:hAnsi="Book Antiqua" w:cs="Book Antiqua" w:hint="eastAsia"/>
          <w:color w:val="000000"/>
          <w:lang w:eastAsia="zh-CN"/>
        </w:rPr>
        <w:t xml:space="preserve"> </w:t>
      </w:r>
      <w:r>
        <w:rPr>
          <w:rFonts w:ascii="Book Antiqua" w:eastAsia="Book Antiqua" w:hAnsi="Book Antiqua" w:cs="Book Antiqua"/>
          <w:color w:val="000000"/>
        </w:rPr>
        <w:t>× maximum magnification.</w:t>
      </w:r>
    </w:p>
    <w:p w14:paraId="2DA5F8DF" w14:textId="77777777" w:rsidR="00A77B3E" w:rsidRDefault="00A77B3E">
      <w:pPr>
        <w:spacing w:line="360" w:lineRule="auto"/>
        <w:jc w:val="both"/>
      </w:pPr>
    </w:p>
    <w:p w14:paraId="53495043" w14:textId="77777777" w:rsidR="00A77B3E" w:rsidRDefault="00340B12">
      <w:pPr>
        <w:spacing w:line="360" w:lineRule="auto"/>
        <w:jc w:val="both"/>
      </w:pPr>
      <w:r>
        <w:rPr>
          <w:rFonts w:ascii="Book Antiqua" w:eastAsia="Book Antiqua" w:hAnsi="Book Antiqua" w:cs="Book Antiqua"/>
          <w:color w:val="000000"/>
        </w:rPr>
        <w:t>CASE SUMMARY</w:t>
      </w:r>
    </w:p>
    <w:p w14:paraId="3E98FE98" w14:textId="77777777" w:rsidR="00A77B3E" w:rsidRDefault="00340B12">
      <w:pPr>
        <w:spacing w:line="360" w:lineRule="auto"/>
        <w:jc w:val="both"/>
      </w:pPr>
      <w:r>
        <w:rPr>
          <w:rFonts w:ascii="Book Antiqua" w:eastAsia="Book Antiqua" w:hAnsi="Book Antiqua" w:cs="Book Antiqua"/>
          <w:color w:val="000000"/>
        </w:rPr>
        <w:t xml:space="preserve">We present the case of a 63-year-old man with sigmoid colon cancer who was regularly referred for follow-up colonoscopy after endoscopic resection of T1 rectal cancer. Colonoscopy revealed a 12 mm reddish polyp, including a depression and a flat area in the sigmoid colon.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observation showed unclear gland formation and agglomeration of distorted nuclei (depression), suggesting a submucosal invasive (T1) cancer. In the flat area, slit-like smooth lumens and regular pattern of fusiform nuclei were found, suggesting an adenoma. On the basis of these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findings, we predicted this lesion as T1 cancer (depression) with adenoma (flat area) and performed endoscopic resection corresponding to the final histopathological diagnosis.</w:t>
      </w:r>
    </w:p>
    <w:p w14:paraId="0E6BE869" w14:textId="77777777" w:rsidR="00A77B3E" w:rsidRDefault="00A77B3E">
      <w:pPr>
        <w:spacing w:line="360" w:lineRule="auto"/>
        <w:jc w:val="both"/>
      </w:pPr>
    </w:p>
    <w:p w14:paraId="5CBFB9CB" w14:textId="77777777" w:rsidR="00A77B3E" w:rsidRDefault="00340B12">
      <w:pPr>
        <w:spacing w:line="360" w:lineRule="auto"/>
        <w:jc w:val="both"/>
      </w:pPr>
      <w:r>
        <w:rPr>
          <w:rFonts w:ascii="Book Antiqua" w:eastAsia="Book Antiqua" w:hAnsi="Book Antiqua" w:cs="Book Antiqua"/>
          <w:color w:val="000000"/>
        </w:rPr>
        <w:t>CONCLUSION</w:t>
      </w:r>
    </w:p>
    <w:p w14:paraId="42477CAF" w14:textId="77777777" w:rsidR="00A77B3E" w:rsidRDefault="00340B12">
      <w:pPr>
        <w:spacing w:line="360" w:lineRule="auto"/>
        <w:jc w:val="both"/>
      </w:pPr>
      <w:r>
        <w:rPr>
          <w:rFonts w:ascii="Book Antiqua" w:eastAsia="Book Antiqua" w:hAnsi="Book Antiqua" w:cs="Book Antiqua"/>
          <w:color w:val="000000"/>
        </w:rPr>
        <w:t xml:space="preserve">We could perform an optical diagnosis of T1 sigmoid cancer with adenoma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before treatment.</w:t>
      </w:r>
    </w:p>
    <w:p w14:paraId="4B871A8B" w14:textId="77777777" w:rsidR="00A77B3E" w:rsidRDefault="00A77B3E">
      <w:pPr>
        <w:spacing w:line="360" w:lineRule="auto"/>
        <w:jc w:val="both"/>
      </w:pPr>
    </w:p>
    <w:p w14:paraId="19121F97" w14:textId="59B3B089" w:rsidR="00A77B3E" w:rsidRPr="00877300" w:rsidRDefault="00340B12">
      <w:pPr>
        <w:spacing w:line="360" w:lineRule="auto"/>
        <w:jc w:val="both"/>
        <w:rPr>
          <w:lang w:eastAsia="zh-CN"/>
        </w:rPr>
      </w:pPr>
      <w:r>
        <w:rPr>
          <w:rFonts w:ascii="Book Antiqua" w:eastAsia="Book Antiqua" w:hAnsi="Book Antiqua" w:cs="Book Antiqua"/>
          <w:b/>
          <w:bCs/>
          <w:color w:val="000000"/>
        </w:rPr>
        <w:t xml:space="preserve">Key words: </w:t>
      </w:r>
      <w:bookmarkStart w:id="5" w:name="OLE_LINK31"/>
      <w:bookmarkStart w:id="6" w:name="OLE_LINK32"/>
      <w:proofErr w:type="spellStart"/>
      <w:r>
        <w:rPr>
          <w:rFonts w:ascii="Book Antiqua" w:eastAsia="Book Antiqua" w:hAnsi="Book Antiqua" w:cs="Book Antiqua"/>
          <w:color w:val="000000"/>
        </w:rPr>
        <w:t>Endocytoscopy</w:t>
      </w:r>
      <w:bookmarkEnd w:id="5"/>
      <w:bookmarkEnd w:id="6"/>
      <w:proofErr w:type="spellEnd"/>
      <w:r>
        <w:rPr>
          <w:rFonts w:ascii="Book Antiqua" w:eastAsia="Book Antiqua" w:hAnsi="Book Antiqua" w:cs="Book Antiqua"/>
          <w:color w:val="000000"/>
        </w:rPr>
        <w:t>; T1 colorectal cancer; Adenoma; Optical diagnosis</w:t>
      </w:r>
      <w:r w:rsidR="00877300">
        <w:rPr>
          <w:rFonts w:ascii="Book Antiqua" w:hAnsi="Book Antiqua" w:cs="Book Antiqua" w:hint="eastAsia"/>
          <w:color w:val="000000"/>
          <w:lang w:eastAsia="zh-CN"/>
        </w:rPr>
        <w:t>; Case report</w:t>
      </w:r>
    </w:p>
    <w:p w14:paraId="67529635" w14:textId="77777777" w:rsidR="00A77B3E" w:rsidRDefault="00A77B3E">
      <w:pPr>
        <w:spacing w:line="360" w:lineRule="auto"/>
        <w:jc w:val="both"/>
      </w:pPr>
    </w:p>
    <w:p w14:paraId="66594B7D" w14:textId="77777777" w:rsidR="00A77B3E" w:rsidRDefault="00340B12">
      <w:pPr>
        <w:spacing w:line="360" w:lineRule="auto"/>
        <w:jc w:val="both"/>
      </w:pPr>
      <w:r>
        <w:rPr>
          <w:rFonts w:ascii="Book Antiqua" w:eastAsia="Book Antiqua" w:hAnsi="Book Antiqua" w:cs="Book Antiqua"/>
          <w:color w:val="000000"/>
        </w:rPr>
        <w:t xml:space="preserve">Akimoto Y, Kudo SE,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Misawa M,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Kudo T, </w:t>
      </w:r>
      <w:proofErr w:type="spellStart"/>
      <w:r>
        <w:rPr>
          <w:rFonts w:ascii="Book Antiqua" w:eastAsia="Book Antiqua" w:hAnsi="Book Antiqua" w:cs="Book Antiqua"/>
          <w:color w:val="000000"/>
        </w:rPr>
        <w:t>Nemoto</w:t>
      </w:r>
      <w:proofErr w:type="spellEnd"/>
      <w:r>
        <w:rPr>
          <w:rFonts w:ascii="Book Antiqua" w:eastAsia="Book Antiqua" w:hAnsi="Book Antiqua" w:cs="Book Antiqua"/>
          <w:color w:val="000000"/>
        </w:rPr>
        <w:t xml:space="preserve"> T. Small invasive colon cancer with adenoma observed by </w:t>
      </w:r>
      <w:proofErr w:type="spellStart"/>
      <w:r>
        <w:rPr>
          <w:rFonts w:ascii="Book Antiqua" w:eastAsia="Book Antiqua" w:hAnsi="Book Antiqua" w:cs="Book Antiqua"/>
          <w:color w:val="000000"/>
        </w:rPr>
        <w:t>endocytoscopy</w:t>
      </w:r>
      <w:proofErr w:type="spellEnd"/>
      <w:r w:rsidR="00355983">
        <w:rPr>
          <w:rFonts w:ascii="Book Antiqua" w:hAnsi="Book Antiqua" w:cs="Book Antiqua" w:hint="eastAsia"/>
          <w:color w:val="000000"/>
          <w:lang w:eastAsia="zh-CN"/>
        </w:rPr>
        <w:t>: A</w:t>
      </w:r>
      <w:r w:rsidR="00520D6B">
        <w:rPr>
          <w:rFonts w:ascii="Book Antiqua" w:eastAsia="Book Antiqua" w:hAnsi="Book Antiqua" w:cs="Book Antiqua"/>
          <w:color w:val="000000"/>
        </w:rPr>
        <w:t xml:space="preserv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In press</w:t>
      </w:r>
    </w:p>
    <w:p w14:paraId="0AB1EB41" w14:textId="77777777" w:rsidR="00A77B3E" w:rsidRDefault="00A77B3E">
      <w:pPr>
        <w:spacing w:line="360" w:lineRule="auto"/>
        <w:jc w:val="both"/>
      </w:pPr>
    </w:p>
    <w:p w14:paraId="669AE537" w14:textId="77777777" w:rsidR="00A77B3E" w:rsidRDefault="00340B1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 next-generation endoscopic system.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observation suggested that a 12 mm reddish polyp, including a depression and a flat </w:t>
      </w:r>
      <w:r>
        <w:rPr>
          <w:rFonts w:ascii="Book Antiqua" w:eastAsia="Book Antiqua" w:hAnsi="Book Antiqua" w:cs="Book Antiqua"/>
          <w:color w:val="000000"/>
        </w:rPr>
        <w:lastRenderedPageBreak/>
        <w:t>area in the sigmoid colon was T1 cancer (depression) with adenoma (flat area).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could perform an optical diagnosis of the lesion by using </w:t>
      </w:r>
      <w:bookmarkStart w:id="7" w:name="_GoBack"/>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w:t>
      </w:r>
      <w:bookmarkEnd w:id="7"/>
      <w:r>
        <w:rPr>
          <w:rFonts w:ascii="Book Antiqua" w:eastAsia="Book Antiqua" w:hAnsi="Book Antiqua" w:cs="Book Antiqua"/>
          <w:color w:val="000000"/>
        </w:rPr>
        <w:t>before treatment.</w:t>
      </w:r>
    </w:p>
    <w:p w14:paraId="5F586F8E" w14:textId="77777777" w:rsidR="00355983" w:rsidRPr="00355983" w:rsidRDefault="00355983">
      <w:pPr>
        <w:spacing w:line="360" w:lineRule="auto"/>
        <w:jc w:val="both"/>
        <w:rPr>
          <w:lang w:eastAsia="zh-CN"/>
        </w:rPr>
      </w:pPr>
    </w:p>
    <w:p w14:paraId="5EBC8F19" w14:textId="77777777" w:rsidR="00A77B3E" w:rsidRDefault="00355983">
      <w:pPr>
        <w:spacing w:line="360" w:lineRule="auto"/>
        <w:jc w:val="both"/>
      </w:pPr>
      <w:r>
        <w:br w:type="page"/>
      </w:r>
      <w:r w:rsidR="00340B12">
        <w:rPr>
          <w:rFonts w:ascii="Book Antiqua" w:eastAsia="Book Antiqua" w:hAnsi="Book Antiqua" w:cs="Book Antiqua"/>
          <w:b/>
          <w:caps/>
          <w:color w:val="000000"/>
          <w:u w:val="single"/>
        </w:rPr>
        <w:lastRenderedPageBreak/>
        <w:t>INTRODUCTION</w:t>
      </w:r>
    </w:p>
    <w:p w14:paraId="02CA9D3C" w14:textId="77777777" w:rsidR="00A77B3E" w:rsidRDefault="00340B12">
      <w:pPr>
        <w:spacing w:line="360" w:lineRule="auto"/>
        <w:jc w:val="both"/>
      </w:pPr>
      <w:r>
        <w:rPr>
          <w:rFonts w:ascii="Book Antiqua" w:eastAsia="Book Antiqua" w:hAnsi="Book Antiqua" w:cs="Book Antiqua"/>
          <w:color w:val="000000"/>
        </w:rPr>
        <w:t xml:space="preserve">Integrated-type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(CF-H290ECI; Olympus Corp, Tokyo, Japan) is a next-generation endoscopy commercially available in Europe, the Middle East, Hong Kong, and Japan. An </w:t>
      </w:r>
      <w:proofErr w:type="spellStart"/>
      <w:r>
        <w:rPr>
          <w:rFonts w:ascii="Book Antiqua" w:eastAsia="Book Antiqua" w:hAnsi="Book Antiqua" w:cs="Book Antiqua"/>
          <w:color w:val="000000"/>
        </w:rPr>
        <w:t>endocytoscope</w:t>
      </w:r>
      <w:proofErr w:type="spellEnd"/>
      <w:r>
        <w:rPr>
          <w:rFonts w:ascii="Book Antiqua" w:eastAsia="Book Antiqua" w:hAnsi="Book Antiqua" w:cs="Book Antiqua"/>
          <w:color w:val="000000"/>
        </w:rPr>
        <w:t xml:space="preserve"> comprises a contact light microscopy system (magnification, ×</w:t>
      </w:r>
      <w:r w:rsidR="003559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520; focusing depth, 35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integrated into the distal tip of a colonoscope. It enables in vivo microvascular evaluation with the narrow band imaging mode and cellular visualization after staining with 0.05% crystal violet (1% methylene blue may be added if necessary)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the diagnosis of colorectal lesions,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particularly useful not only for differentiating neoplastic and non-neoplastic lesions but also for diagnosing the depth of invasion of colorectal </w:t>
      </w:r>
      <w:proofErr w:type="gramStart"/>
      <w:r>
        <w:rPr>
          <w:rFonts w:ascii="Book Antiqua" w:eastAsia="Book Antiqua" w:hAnsi="Book Antiqua" w:cs="Book Antiqua"/>
          <w:color w:val="000000"/>
        </w:rPr>
        <w:t>cancer</w:t>
      </w:r>
      <w:r w:rsidR="00355983">
        <w:rPr>
          <w:rFonts w:ascii="Book Antiqua" w:eastAsia="Book Antiqua" w:hAnsi="Book Antiqua" w:cs="Book Antiqua"/>
          <w:color w:val="000000"/>
          <w:szCs w:val="30"/>
          <w:vertAlign w:val="superscript"/>
        </w:rPr>
        <w:t>[</w:t>
      </w:r>
      <w:proofErr w:type="gramEnd"/>
      <w:r w:rsidR="00355983">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has recently been reported to be an effective modality for the differential diagnosis of low-grade colorectal </w:t>
      </w:r>
      <w:proofErr w:type="gramStart"/>
      <w:r>
        <w:rPr>
          <w:rFonts w:ascii="Book Antiqua" w:eastAsia="Book Antiqua" w:hAnsi="Book Antiqua" w:cs="Book Antiqua"/>
          <w:color w:val="000000"/>
        </w:rPr>
        <w:t>adenomas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present case, we accurately predicted the histopathological findings of a two-component lesion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before treatment.</w:t>
      </w:r>
    </w:p>
    <w:p w14:paraId="31FEB088" w14:textId="77777777" w:rsidR="00A77B3E" w:rsidRDefault="00A77B3E">
      <w:pPr>
        <w:spacing w:line="360" w:lineRule="auto"/>
        <w:jc w:val="both"/>
      </w:pPr>
    </w:p>
    <w:p w14:paraId="12C731EB" w14:textId="77777777" w:rsidR="00A77B3E" w:rsidRDefault="00340B12">
      <w:pPr>
        <w:spacing w:line="360" w:lineRule="auto"/>
        <w:jc w:val="both"/>
      </w:pPr>
      <w:r>
        <w:rPr>
          <w:rFonts w:ascii="Book Antiqua" w:eastAsia="Book Antiqua" w:hAnsi="Book Antiqua" w:cs="Book Antiqua"/>
          <w:b/>
          <w:caps/>
          <w:color w:val="000000"/>
          <w:u w:val="single"/>
        </w:rPr>
        <w:t>CASE PRESENTATION</w:t>
      </w:r>
    </w:p>
    <w:p w14:paraId="7ED2CD0C" w14:textId="77777777" w:rsidR="00A77B3E" w:rsidRDefault="00340B12">
      <w:pPr>
        <w:spacing w:line="360" w:lineRule="auto"/>
        <w:jc w:val="both"/>
      </w:pPr>
      <w:r>
        <w:rPr>
          <w:rFonts w:ascii="Book Antiqua" w:eastAsia="Book Antiqua" w:hAnsi="Book Antiqua" w:cs="Book Antiqua"/>
          <w:b/>
          <w:i/>
          <w:color w:val="000000"/>
        </w:rPr>
        <w:t>Chief complaints</w:t>
      </w:r>
    </w:p>
    <w:p w14:paraId="78114CE7" w14:textId="77777777" w:rsidR="00A77B3E" w:rsidRDefault="00340B12">
      <w:pPr>
        <w:spacing w:line="360" w:lineRule="auto"/>
        <w:jc w:val="both"/>
      </w:pPr>
      <w:r>
        <w:rPr>
          <w:rFonts w:ascii="Book Antiqua" w:eastAsia="Book Antiqua" w:hAnsi="Book Antiqua" w:cs="Book Antiqua"/>
          <w:color w:val="000000"/>
        </w:rPr>
        <w:t>A 63-year-old man was regularly referred for follow-up colonoscopy after endoscopic resection of T1 rectal cancer.</w:t>
      </w:r>
    </w:p>
    <w:p w14:paraId="4AC02A63" w14:textId="77777777" w:rsidR="00A77B3E" w:rsidRDefault="00A77B3E">
      <w:pPr>
        <w:spacing w:line="360" w:lineRule="auto"/>
        <w:jc w:val="both"/>
      </w:pPr>
    </w:p>
    <w:p w14:paraId="4926E42B" w14:textId="0013DB8A" w:rsidR="00A77B3E" w:rsidRDefault="00DB756D">
      <w:pPr>
        <w:spacing w:line="360" w:lineRule="auto"/>
        <w:jc w:val="both"/>
      </w:pPr>
      <w:r>
        <w:rPr>
          <w:rFonts w:ascii="Book Antiqua" w:eastAsia="Book Antiqua" w:hAnsi="Book Antiqua" w:cs="Book Antiqua"/>
          <w:b/>
          <w:i/>
          <w:color w:val="000000"/>
        </w:rPr>
        <w:t>Personal and family history</w:t>
      </w:r>
    </w:p>
    <w:p w14:paraId="740C150B" w14:textId="77777777" w:rsidR="00A77B3E" w:rsidRDefault="00340B12">
      <w:pPr>
        <w:spacing w:line="360" w:lineRule="auto"/>
        <w:jc w:val="both"/>
      </w:pPr>
      <w:r>
        <w:rPr>
          <w:rFonts w:ascii="Book Antiqua" w:eastAsia="Book Antiqua" w:hAnsi="Book Antiqua" w:cs="Book Antiqua"/>
          <w:color w:val="000000"/>
        </w:rPr>
        <w:t>The patient consumed alcohol twice a week but denied smoking cigarettes. His family history was negative for any gastrointestinal cancer.</w:t>
      </w:r>
    </w:p>
    <w:p w14:paraId="0E903585" w14:textId="77777777" w:rsidR="00A77B3E" w:rsidRDefault="00A77B3E">
      <w:pPr>
        <w:spacing w:line="360" w:lineRule="auto"/>
        <w:jc w:val="both"/>
      </w:pPr>
    </w:p>
    <w:p w14:paraId="4D61DFCB" w14:textId="77777777" w:rsidR="00A77B3E" w:rsidRDefault="00340B12">
      <w:pPr>
        <w:spacing w:line="360" w:lineRule="auto"/>
        <w:jc w:val="both"/>
      </w:pPr>
      <w:r>
        <w:rPr>
          <w:rFonts w:ascii="Book Antiqua" w:eastAsia="Book Antiqua" w:hAnsi="Book Antiqua" w:cs="Book Antiqua"/>
          <w:b/>
          <w:i/>
          <w:color w:val="000000"/>
        </w:rPr>
        <w:t>History of past illness</w:t>
      </w:r>
    </w:p>
    <w:p w14:paraId="3ED35C97" w14:textId="77777777" w:rsidR="00A77B3E" w:rsidRDefault="00340B12">
      <w:pPr>
        <w:spacing w:line="360" w:lineRule="auto"/>
        <w:jc w:val="both"/>
      </w:pPr>
      <w:r>
        <w:rPr>
          <w:rFonts w:ascii="Book Antiqua" w:eastAsia="Book Antiqua" w:hAnsi="Book Antiqua" w:cs="Book Antiqua"/>
          <w:color w:val="000000"/>
        </w:rPr>
        <w:t xml:space="preserve">The patient was treated for T1 rectal cancer </w:t>
      </w:r>
      <w:r w:rsidRPr="00340B12">
        <w:rPr>
          <w:rFonts w:ascii="Book Antiqua" w:eastAsia="Book Antiqua" w:hAnsi="Book Antiqua" w:cs="Book Antiqua"/>
          <w:i/>
          <w:color w:val="000000"/>
        </w:rPr>
        <w:t>via</w:t>
      </w:r>
      <w:r>
        <w:rPr>
          <w:rFonts w:ascii="Book Antiqua" w:eastAsia="Book Antiqua" w:hAnsi="Book Antiqua" w:cs="Book Antiqua"/>
          <w:color w:val="000000"/>
        </w:rPr>
        <w:t xml:space="preserve"> endoscopic resection 4 years previously. The result of the histological diagnosis was adenocarcinoma (well to moderately differentiated), with a depth of invasion of 9000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(T1), negative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budding grade 1, and negative horizontal and vertical margins. We considered the risk of lymph node metastasis (LNM), and recommended that he </w:t>
      </w:r>
      <w:r>
        <w:rPr>
          <w:rFonts w:ascii="Book Antiqua" w:eastAsia="Book Antiqua" w:hAnsi="Book Antiqua" w:cs="Book Antiqua"/>
          <w:color w:val="000000"/>
        </w:rPr>
        <w:lastRenderedPageBreak/>
        <w:t>undergo additional surgery. However, he refused to undergo surgery and was consequently regularly referred for follow-up colonoscopy. In addition, he had high blood pressure and diabetes.</w:t>
      </w:r>
    </w:p>
    <w:p w14:paraId="4D93F1A2" w14:textId="77777777" w:rsidR="00A77B3E" w:rsidRPr="00355983" w:rsidRDefault="00A77B3E">
      <w:pPr>
        <w:spacing w:line="360" w:lineRule="auto"/>
        <w:jc w:val="both"/>
        <w:rPr>
          <w:lang w:eastAsia="zh-CN"/>
        </w:rPr>
      </w:pPr>
    </w:p>
    <w:p w14:paraId="3FA9B974" w14:textId="77777777" w:rsidR="00A77B3E" w:rsidRDefault="00340B12">
      <w:pPr>
        <w:spacing w:line="360" w:lineRule="auto"/>
        <w:jc w:val="both"/>
      </w:pPr>
      <w:r>
        <w:rPr>
          <w:rFonts w:ascii="Book Antiqua" w:eastAsia="Book Antiqua" w:hAnsi="Book Antiqua" w:cs="Book Antiqua"/>
          <w:b/>
          <w:i/>
          <w:color w:val="000000"/>
        </w:rPr>
        <w:t>Imaging examinations</w:t>
      </w:r>
    </w:p>
    <w:p w14:paraId="6D3C7CAB" w14:textId="77777777" w:rsidR="00A77B3E" w:rsidRDefault="00340B12">
      <w:pPr>
        <w:spacing w:line="360" w:lineRule="auto"/>
        <w:jc w:val="both"/>
      </w:pPr>
      <w:r>
        <w:rPr>
          <w:rFonts w:ascii="Book Antiqua" w:eastAsia="Book Antiqua" w:hAnsi="Book Antiqua" w:cs="Book Antiqua"/>
          <w:color w:val="000000"/>
        </w:rPr>
        <w:t>Colonoscopy revealed a 12 mm reddish polyp</w:t>
      </w:r>
      <w:r w:rsidR="00355983">
        <w:rPr>
          <w:rFonts w:ascii="Book Antiqua" w:eastAsia="Book Antiqua" w:hAnsi="Book Antiqua" w:cs="Book Antiqua"/>
          <w:color w:val="000000"/>
        </w:rPr>
        <w:t xml:space="preserve"> in the sigmoid colon (Figure 1</w:t>
      </w:r>
      <w:r>
        <w:rPr>
          <w:rFonts w:ascii="Book Antiqua" w:eastAsia="Book Antiqua" w:hAnsi="Book Antiqua" w:cs="Book Antiqua"/>
          <w:color w:val="000000"/>
        </w:rPr>
        <w:t>A). We could recognize a depression on the left side and a flat area on the right side with in</w:t>
      </w:r>
      <w:r w:rsidR="00355983">
        <w:rPr>
          <w:rFonts w:ascii="Book Antiqua" w:eastAsia="Book Antiqua" w:hAnsi="Book Antiqua" w:cs="Book Antiqua"/>
          <w:color w:val="000000"/>
        </w:rPr>
        <w:t>digo carmine staining (Figure 1</w:t>
      </w:r>
      <w:r>
        <w:rPr>
          <w:rFonts w:ascii="Book Antiqua" w:eastAsia="Book Antiqua" w:hAnsi="Book Antiqua" w:cs="Book Antiqua"/>
          <w:color w:val="000000"/>
        </w:rPr>
        <w:t xml:space="preserve">B). On the left side of the lesion (depression), unclear gland formation and agglomeration of distorted nuclei strongly stained by methylene blue were visible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suggesting a submu</w:t>
      </w:r>
      <w:r w:rsidR="00355983">
        <w:rPr>
          <w:rFonts w:ascii="Book Antiqua" w:eastAsia="Book Antiqua" w:hAnsi="Book Antiqua" w:cs="Book Antiqua"/>
          <w:color w:val="000000"/>
        </w:rPr>
        <w:t>cosal invasive cancer (Figure 2</w:t>
      </w:r>
      <w:r>
        <w:rPr>
          <w:rFonts w:ascii="Book Antiqua" w:eastAsia="Book Antiqua" w:hAnsi="Book Antiqua" w:cs="Book Antiqua"/>
          <w:color w:val="000000"/>
        </w:rPr>
        <w:t xml:space="preserve">A). On the right side of the lesion (flat area), slit-like smooth lumens and a regular pattern of fusiform nuclei were found, </w:t>
      </w:r>
      <w:r w:rsidR="00355983">
        <w:rPr>
          <w:rFonts w:ascii="Book Antiqua" w:eastAsia="Book Antiqua" w:hAnsi="Book Antiqua" w:cs="Book Antiqua"/>
          <w:color w:val="000000"/>
        </w:rPr>
        <w:t>suggesting an adenoma (Figure 2</w:t>
      </w:r>
      <w:r>
        <w:rPr>
          <w:rFonts w:ascii="Book Antiqua" w:eastAsia="Book Antiqua" w:hAnsi="Book Antiqua" w:cs="Book Antiqua"/>
          <w:color w:val="000000"/>
        </w:rPr>
        <w:t>B).</w:t>
      </w:r>
    </w:p>
    <w:p w14:paraId="44878AAE" w14:textId="77777777" w:rsidR="00A77B3E" w:rsidRDefault="00A77B3E">
      <w:pPr>
        <w:spacing w:line="360" w:lineRule="auto"/>
        <w:jc w:val="both"/>
      </w:pPr>
    </w:p>
    <w:p w14:paraId="1EE0180B" w14:textId="77777777" w:rsidR="00A77B3E" w:rsidRDefault="00340B12">
      <w:pPr>
        <w:spacing w:line="360" w:lineRule="auto"/>
        <w:jc w:val="both"/>
      </w:pPr>
      <w:r>
        <w:rPr>
          <w:rFonts w:ascii="Book Antiqua" w:eastAsia="Book Antiqua" w:hAnsi="Book Antiqua" w:cs="Book Antiqua"/>
          <w:b/>
          <w:caps/>
          <w:color w:val="000000"/>
          <w:u w:val="single"/>
        </w:rPr>
        <w:t>FINAL DIAGNOSIS</w:t>
      </w:r>
    </w:p>
    <w:p w14:paraId="160727E1" w14:textId="77777777" w:rsidR="00A77B3E" w:rsidRDefault="00340B12">
      <w:pPr>
        <w:spacing w:line="360" w:lineRule="auto"/>
        <w:jc w:val="both"/>
      </w:pPr>
      <w:r>
        <w:rPr>
          <w:rFonts w:ascii="Book Antiqua" w:eastAsia="Book Antiqua" w:hAnsi="Book Antiqua" w:cs="Book Antiqua"/>
          <w:color w:val="000000"/>
        </w:rPr>
        <w:t>T1 sigmoid colon cancer with adenoma. The left side of the lesion corresponded to T1 cancer and the right side corresponded to adenoma (Figure 3).</w:t>
      </w:r>
    </w:p>
    <w:p w14:paraId="2B9199F6" w14:textId="77777777" w:rsidR="00A77B3E" w:rsidRDefault="00A77B3E">
      <w:pPr>
        <w:spacing w:line="360" w:lineRule="auto"/>
        <w:jc w:val="both"/>
      </w:pPr>
    </w:p>
    <w:p w14:paraId="0BCC4731" w14:textId="77777777" w:rsidR="00A77B3E" w:rsidRDefault="00340B12">
      <w:pPr>
        <w:spacing w:line="360" w:lineRule="auto"/>
        <w:jc w:val="both"/>
      </w:pPr>
      <w:r>
        <w:rPr>
          <w:rFonts w:ascii="Book Antiqua" w:eastAsia="Book Antiqua" w:hAnsi="Book Antiqua" w:cs="Book Antiqua"/>
          <w:b/>
          <w:caps/>
          <w:color w:val="000000"/>
          <w:u w:val="single"/>
        </w:rPr>
        <w:t>TREATMENT</w:t>
      </w:r>
    </w:p>
    <w:p w14:paraId="36D3C797" w14:textId="77777777" w:rsidR="00A77B3E" w:rsidRDefault="00340B12">
      <w:pPr>
        <w:spacing w:line="360" w:lineRule="auto"/>
        <w:jc w:val="both"/>
      </w:pPr>
      <w:r>
        <w:rPr>
          <w:rFonts w:ascii="Book Antiqua" w:eastAsia="Book Antiqua" w:hAnsi="Book Antiqua" w:cs="Book Antiqua"/>
          <w:color w:val="000000"/>
        </w:rPr>
        <w:t xml:space="preserve">Although we predicted this lesion to show massive submucosal invasion based on the optical diagnosis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we performed endoscopic mucosal resection as the first-line treatment. We decided to determine the need for additional surgery on the basis of the final histopathological diagnosis of the resected specimens.</w:t>
      </w:r>
    </w:p>
    <w:p w14:paraId="759CCCCF" w14:textId="77777777" w:rsidR="00A77B3E" w:rsidRDefault="00A77B3E">
      <w:pPr>
        <w:spacing w:line="360" w:lineRule="auto"/>
        <w:jc w:val="both"/>
      </w:pPr>
    </w:p>
    <w:p w14:paraId="1B6A230D" w14:textId="77777777" w:rsidR="00A77B3E" w:rsidRDefault="00340B12">
      <w:pPr>
        <w:spacing w:line="360" w:lineRule="auto"/>
        <w:jc w:val="both"/>
      </w:pPr>
      <w:r>
        <w:rPr>
          <w:rFonts w:ascii="Book Antiqua" w:eastAsia="Book Antiqua" w:hAnsi="Book Antiqua" w:cs="Book Antiqua"/>
          <w:b/>
          <w:caps/>
          <w:color w:val="000000"/>
          <w:u w:val="single"/>
        </w:rPr>
        <w:t>OUTCOME AND FOLLOW-UP</w:t>
      </w:r>
    </w:p>
    <w:p w14:paraId="51CF7B52" w14:textId="77777777" w:rsidR="00A77B3E" w:rsidRDefault="00340B12">
      <w:pPr>
        <w:spacing w:line="360" w:lineRule="auto"/>
        <w:jc w:val="both"/>
      </w:pPr>
      <w:r>
        <w:rPr>
          <w:rFonts w:ascii="Book Antiqua" w:eastAsia="Book Antiqua" w:hAnsi="Book Antiqua" w:cs="Book Antiqua"/>
          <w:color w:val="000000"/>
        </w:rPr>
        <w:t xml:space="preserve">Histopathological findings revealed tubular adenocarcinoma (depression) with adenoma (flat area), which was consistent with the results of the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diagnosis. Non-neoplastic glands were observed between the left and right sides. This lesion may have two different origins, that is, the depression and flat areas may correspond to submucosal invasive (T1) cancer and adenoma, respectively. The final histological diagnosis was as follows: </w:t>
      </w:r>
      <w:r w:rsidRPr="00850E95">
        <w:rPr>
          <w:rFonts w:ascii="Book Antiqua" w:eastAsia="Book Antiqua" w:hAnsi="Book Antiqua" w:cs="Book Antiqua"/>
          <w:caps/>
          <w:color w:val="000000"/>
        </w:rPr>
        <w:t>a</w:t>
      </w:r>
      <w:r>
        <w:rPr>
          <w:rFonts w:ascii="Book Antiqua" w:eastAsia="Book Antiqua" w:hAnsi="Book Antiqua" w:cs="Book Antiqua"/>
          <w:color w:val="000000"/>
        </w:rPr>
        <w:t xml:space="preserve">denocarcinoma (well to moderately </w:t>
      </w:r>
      <w:r>
        <w:rPr>
          <w:rFonts w:ascii="Book Antiqua" w:eastAsia="Book Antiqua" w:hAnsi="Book Antiqua" w:cs="Book Antiqua"/>
          <w:color w:val="000000"/>
        </w:rPr>
        <w:lastRenderedPageBreak/>
        <w:t xml:space="preserve">differentiated tubular adenocarcinoma) with adenoma, with a depth of invasion of 2407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(T1), negative for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budding grade 1, and negative horizontal and vertical margins. He did not wish to undergo additional surgery. In conformity with the Japanese guidelines for the treatment of colorectal cancer, he was followed up using CT, colonoscopy and tumor </w:t>
      </w:r>
      <w:proofErr w:type="gramStart"/>
      <w:r>
        <w:rPr>
          <w:rFonts w:ascii="Book Antiqua" w:eastAsia="Book Antiqua" w:hAnsi="Book Antiqua" w:cs="Book Antiqua"/>
          <w:color w:val="000000"/>
        </w:rPr>
        <w:t>marker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 has not been any evidence of recurrence to date.</w:t>
      </w:r>
    </w:p>
    <w:p w14:paraId="1FBACB36" w14:textId="77777777" w:rsidR="00A77B3E" w:rsidRDefault="00A77B3E">
      <w:pPr>
        <w:spacing w:line="360" w:lineRule="auto"/>
        <w:jc w:val="both"/>
      </w:pPr>
    </w:p>
    <w:p w14:paraId="5C12A8F6" w14:textId="77777777" w:rsidR="00A77B3E" w:rsidRDefault="00340B12">
      <w:pPr>
        <w:spacing w:line="360" w:lineRule="auto"/>
        <w:jc w:val="both"/>
      </w:pPr>
      <w:r>
        <w:rPr>
          <w:rFonts w:ascii="Book Antiqua" w:eastAsia="Book Antiqua" w:hAnsi="Book Antiqua" w:cs="Book Antiqua"/>
          <w:b/>
          <w:caps/>
          <w:color w:val="000000"/>
          <w:u w:val="single"/>
        </w:rPr>
        <w:t>DISCUSSION</w:t>
      </w:r>
    </w:p>
    <w:p w14:paraId="52E8D71C" w14:textId="77777777" w:rsidR="00A77B3E" w:rsidRDefault="00340B12">
      <w:pPr>
        <w:spacing w:line="360" w:lineRule="auto"/>
        <w:jc w:val="both"/>
      </w:pPr>
      <w:r>
        <w:rPr>
          <w:rFonts w:ascii="Book Antiqua" w:eastAsia="Book Antiqua" w:hAnsi="Book Antiqua" w:cs="Book Antiqua"/>
          <w:color w:val="000000"/>
        </w:rPr>
        <w:t xml:space="preserve">Several studies have reported the effectiveness of optical diagnosis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determining the treatment course of colorectal lesions. Kudo </w:t>
      </w:r>
      <w:r w:rsidRPr="00340B12">
        <w:rPr>
          <w:rFonts w:ascii="Book Antiqua" w:eastAsia="Book Antiqua" w:hAnsi="Book Antiqua" w:cs="Book Antiqua"/>
          <w:i/>
          <w:color w:val="000000"/>
        </w:rPr>
        <w:t xml:space="preserve">et </w:t>
      </w:r>
      <w:proofErr w:type="gramStart"/>
      <w:r w:rsidRPr="00340B12">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provided additional diagnostic value to conventional pit pattern classification for colorectal neoplasms. The diagnostic ability of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to predict neoplastic changes was excellent [sensitivity: 97.4%, 95% confidence interval (CI)</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 95.4</w:t>
      </w:r>
      <w:r w:rsidR="00D9415C">
        <w:rPr>
          <w:rFonts w:ascii="Book Antiqua" w:hAnsi="Book Antiqua" w:cs="Book Antiqua" w:hint="eastAsia"/>
          <w:color w:val="000000"/>
          <w:lang w:eastAsia="zh-CN"/>
        </w:rPr>
        <w:t>%</w:t>
      </w:r>
      <w:r>
        <w:rPr>
          <w:rFonts w:ascii="Book Antiqua" w:eastAsia="Book Antiqua" w:hAnsi="Book Antiqua" w:cs="Book Antiqua"/>
          <w:color w:val="000000"/>
        </w:rPr>
        <w:t>-98.6%, specificity: 89.7%, 95%CI</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 78.8</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-96.1%, accuracy: 96.5%,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94.5</w:t>
      </w:r>
      <w:r w:rsidR="00D9415C">
        <w:rPr>
          <w:rFonts w:ascii="Book Antiqua" w:hAnsi="Book Antiqua" w:cs="Book Antiqua" w:hint="eastAsia"/>
          <w:color w:val="000000"/>
          <w:lang w:eastAsia="zh-CN"/>
        </w:rPr>
        <w:t>%</w:t>
      </w:r>
      <w:r>
        <w:rPr>
          <w:rFonts w:ascii="Book Antiqua" w:eastAsia="Book Antiqua" w:hAnsi="Book Antiqua" w:cs="Book Antiqua"/>
          <w:color w:val="000000"/>
        </w:rPr>
        <w:t>-97.9%]. In addition, its ability to differentiate massively invasive submucosal colorectal cancer was also good, showing 83.1%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73.7</w:t>
      </w:r>
      <w:r w:rsidR="00D9415C">
        <w:rPr>
          <w:rFonts w:ascii="Book Antiqua" w:hAnsi="Book Antiqua" w:cs="Book Antiqua" w:hint="eastAsia"/>
          <w:color w:val="000000"/>
          <w:lang w:eastAsia="zh-CN"/>
        </w:rPr>
        <w:t>%</w:t>
      </w:r>
      <w:r>
        <w:rPr>
          <w:rFonts w:ascii="Book Antiqua" w:eastAsia="Book Antiqua" w:hAnsi="Book Antiqua" w:cs="Book Antiqua"/>
          <w:color w:val="000000"/>
        </w:rPr>
        <w:t>-90.2%) of sensitivity, 99.1%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97.6</w:t>
      </w:r>
      <w:r w:rsidR="00D9415C">
        <w:rPr>
          <w:rFonts w:ascii="Book Antiqua" w:hAnsi="Book Antiqua" w:cs="Book Antiqua" w:hint="eastAsia"/>
          <w:color w:val="000000"/>
          <w:lang w:eastAsia="zh-CN"/>
        </w:rPr>
        <w:t>%</w:t>
      </w:r>
      <w:r>
        <w:rPr>
          <w:rFonts w:ascii="Book Antiqua" w:eastAsia="Book Antiqua" w:hAnsi="Book Antiqua" w:cs="Book Antiqua"/>
          <w:color w:val="000000"/>
        </w:rPr>
        <w:t>-99.7%) and 96.3%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94.3</w:t>
      </w:r>
      <w:r w:rsidR="00D9415C">
        <w:rPr>
          <w:rFonts w:ascii="Book Antiqua" w:hAnsi="Book Antiqua" w:cs="Book Antiqua" w:hint="eastAsia"/>
          <w:color w:val="000000"/>
          <w:lang w:eastAsia="zh-CN"/>
        </w:rPr>
        <w:t>%</w:t>
      </w:r>
      <w:r>
        <w:rPr>
          <w:rFonts w:ascii="Book Antiqua" w:eastAsia="Book Antiqua" w:hAnsi="Book Antiqua" w:cs="Book Antiqua"/>
          <w:color w:val="000000"/>
        </w:rPr>
        <w:t xml:space="preserve">-97.8%).Thus,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enables the optical diagnosis of colorectal lesions with high confidence levels. In the present case, we could predict the differences in histopathology between T1 cancer and adenoma within the same lesion by using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in real time.</w:t>
      </w:r>
    </w:p>
    <w:p w14:paraId="49911CAC" w14:textId="3FAB2A1F" w:rsidR="00A77B3E" w:rsidRDefault="00340B12" w:rsidP="00D9415C">
      <w:pPr>
        <w:spacing w:line="360" w:lineRule="auto"/>
        <w:ind w:firstLineChars="100" w:firstLine="240"/>
        <w:jc w:val="both"/>
      </w:pPr>
      <w:r>
        <w:rPr>
          <w:rFonts w:ascii="Book Antiqua" w:eastAsia="Book Antiqua" w:hAnsi="Book Antiqua" w:cs="Book Antiqua"/>
          <w:color w:val="000000"/>
        </w:rPr>
        <w:t xml:space="preserve">The histopathological diagnosis of this lesion was T1 sigmoid cancer with adenoma. T1 colorectal cancer accounts for approximately 10% of all LNM; hence, such lesions require additional surgery with lymph node dissection after endoscopic resection for achieving complete </w:t>
      </w:r>
      <w:proofErr w:type="gramStart"/>
      <w:r>
        <w:rPr>
          <w:rFonts w:ascii="Book Antiqua" w:eastAsia="Book Antiqua" w:hAnsi="Book Antiqua" w:cs="Book Antiqua"/>
          <w:color w:val="000000"/>
        </w:rPr>
        <w:t>cure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 xml:space="preserve">. Although several guidelines are available for the management of T1 colorectal cancer after endoscopic resection, the criteria for additional surgery remain </w:t>
      </w:r>
      <w:proofErr w:type="gramStart"/>
      <w:r>
        <w:rPr>
          <w:rFonts w:ascii="Book Antiqua" w:eastAsia="Book Antiqua" w:hAnsi="Book Antiqua" w:cs="Book Antiqua"/>
          <w:color w:val="000000"/>
        </w:rPr>
        <w:t>controversial</w:t>
      </w:r>
      <w:r w:rsidR="00D9415C">
        <w:rPr>
          <w:rFonts w:ascii="Book Antiqua" w:eastAsia="Book Antiqua" w:hAnsi="Book Antiqua" w:cs="Book Antiqua"/>
          <w:color w:val="000000"/>
          <w:szCs w:val="30"/>
          <w:vertAlign w:val="superscript"/>
        </w:rPr>
        <w:t>[</w:t>
      </w:r>
      <w:proofErr w:type="gramEnd"/>
      <w:r w:rsidR="00D9415C">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According to the Japanese guidelines, this patient had one risk factor, namely, a depth of invasion ≥ 1000 µm, and hence, additional surgery was recommended. However, some studies reported that the depth of invasion was not a risk factor for LNM in T1 colorectal </w:t>
      </w:r>
      <w:proofErr w:type="gramStart"/>
      <w:r>
        <w:rPr>
          <w:rFonts w:ascii="Book Antiqua" w:eastAsia="Book Antiqua" w:hAnsi="Book Antiqua" w:cs="Book Antiqua"/>
          <w:color w:val="000000"/>
        </w:rPr>
        <w:t>cancer</w:t>
      </w:r>
      <w:r w:rsidR="00D9415C">
        <w:rPr>
          <w:rFonts w:ascii="Book Antiqua" w:eastAsia="Book Antiqua" w:hAnsi="Book Antiqua" w:cs="Book Antiqua"/>
          <w:color w:val="000000"/>
          <w:szCs w:val="30"/>
          <w:vertAlign w:val="superscript"/>
        </w:rPr>
        <w:t>[</w:t>
      </w:r>
      <w:proofErr w:type="gramEnd"/>
      <w:r w:rsidR="00D9415C">
        <w:rPr>
          <w:rFonts w:ascii="Book Antiqua" w:eastAsia="Book Antiqua" w:hAnsi="Book Antiqua" w:cs="Book Antiqua"/>
          <w:color w:val="000000"/>
          <w:szCs w:val="30"/>
          <w:vertAlign w:val="superscript"/>
        </w:rPr>
        <w:t>12,17,</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Moreover, the incidence of LNM is extremely low</w:t>
      </w:r>
      <w:r w:rsidR="00165612">
        <w:rPr>
          <w:rFonts w:ascii="Book Antiqua" w:eastAsia="Book Antiqua" w:hAnsi="Book Antiqua" w:cs="Book Antiqua"/>
          <w:color w:val="000000"/>
        </w:rPr>
        <w:t xml:space="preserve"> </w:t>
      </w:r>
      <w:r>
        <w:rPr>
          <w:rFonts w:ascii="Book Antiqua" w:eastAsia="Book Antiqua" w:hAnsi="Book Antiqua" w:cs="Book Antiqua"/>
          <w:color w:val="000000"/>
        </w:rPr>
        <w:t>—</w:t>
      </w:r>
      <w:r w:rsidR="00165612">
        <w:rPr>
          <w:rFonts w:ascii="Book Antiqua" w:eastAsia="Book Antiqua" w:hAnsi="Book Antiqua" w:cs="Book Antiqua"/>
          <w:color w:val="000000"/>
        </w:rPr>
        <w:t xml:space="preserve"> </w:t>
      </w:r>
      <w:r>
        <w:rPr>
          <w:rFonts w:ascii="Book Antiqua" w:eastAsia="Book Antiqua" w:hAnsi="Book Antiqua" w:cs="Book Antiqua"/>
          <w:color w:val="000000"/>
        </w:rPr>
        <w:t>1.3% (</w:t>
      </w:r>
      <w:r w:rsidR="00D9415C">
        <w:rPr>
          <w:rFonts w:ascii="Book Antiqua" w:eastAsia="Book Antiqua" w:hAnsi="Book Antiqua" w:cs="Book Antiqua"/>
          <w:color w:val="000000"/>
        </w:rPr>
        <w:t>95%CI:</w:t>
      </w:r>
      <w:r>
        <w:rPr>
          <w:rFonts w:ascii="Book Antiqua" w:eastAsia="Book Antiqua" w:hAnsi="Book Antiqua" w:cs="Book Antiqua"/>
          <w:color w:val="000000"/>
        </w:rPr>
        <w:t xml:space="preserve"> 0</w:t>
      </w:r>
      <w:r w:rsidR="00D9415C">
        <w:rPr>
          <w:rFonts w:ascii="Book Antiqua" w:hAnsi="Book Antiqua" w:cs="Book Antiqua" w:hint="eastAsia"/>
          <w:color w:val="000000"/>
          <w:lang w:eastAsia="zh-CN"/>
        </w:rPr>
        <w:t>%</w:t>
      </w:r>
      <w:r>
        <w:rPr>
          <w:rFonts w:ascii="Book Antiqua" w:eastAsia="Book Antiqua" w:hAnsi="Book Antiqua" w:cs="Book Antiqua"/>
          <w:color w:val="000000"/>
        </w:rPr>
        <w:t>-2.4%)</w:t>
      </w:r>
      <w:r w:rsidR="00057480">
        <w:rPr>
          <w:rFonts w:ascii="Book Antiqua" w:eastAsia="Book Antiqua" w:hAnsi="Book Antiqua" w:cs="Book Antiqua"/>
          <w:color w:val="000000"/>
        </w:rPr>
        <w:t xml:space="preserve"> </w:t>
      </w:r>
      <w:r>
        <w:rPr>
          <w:rFonts w:ascii="Book Antiqua" w:eastAsia="Book Antiqua" w:hAnsi="Book Antiqua" w:cs="Book Antiqua"/>
          <w:color w:val="000000"/>
        </w:rPr>
        <w:t>—</w:t>
      </w:r>
      <w:r w:rsidR="00057480">
        <w:rPr>
          <w:rFonts w:ascii="Book Antiqua" w:eastAsia="Book Antiqua" w:hAnsi="Book Antiqua" w:cs="Book Antiqua"/>
          <w:color w:val="000000"/>
        </w:rPr>
        <w:t xml:space="preserve"> </w:t>
      </w:r>
      <w:r>
        <w:rPr>
          <w:rFonts w:ascii="Book Antiqua" w:eastAsia="Book Antiqua" w:hAnsi="Book Antiqua" w:cs="Book Antiqua"/>
          <w:color w:val="000000"/>
        </w:rPr>
        <w:t>in the cases with</w:t>
      </w:r>
      <w:r w:rsidR="00D9415C">
        <w:rPr>
          <w:rFonts w:ascii="Book Antiqua" w:eastAsia="Book Antiqua" w:hAnsi="Book Antiqua" w:cs="Book Antiqua"/>
          <w:color w:val="000000"/>
        </w:rPr>
        <w:t xml:space="preserve"> </w:t>
      </w:r>
      <w:r w:rsidR="00D9415C">
        <w:rPr>
          <w:rFonts w:ascii="Book Antiqua" w:eastAsia="Book Antiqua" w:hAnsi="Book Antiqua" w:cs="Book Antiqua"/>
          <w:color w:val="000000"/>
        </w:rPr>
        <w:lastRenderedPageBreak/>
        <w:t>submucosal invasion depth of 1</w:t>
      </w:r>
      <w:r>
        <w:rPr>
          <w:rFonts w:ascii="Book Antiqua" w:eastAsia="Book Antiqua" w:hAnsi="Book Antiqua" w:cs="Book Antiqua"/>
          <w:color w:val="000000"/>
        </w:rPr>
        <w:t>000 µm or more without associated risk factors  (other than the depth of invasion) as per Japanese guidelines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risk was very low since this patient had no evidence of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reported to have most predictive </w:t>
      </w:r>
      <w:proofErr w:type="gramStart"/>
      <w:r>
        <w:rPr>
          <w:rFonts w:ascii="Book Antiqua" w:eastAsia="Book Antiqua" w:hAnsi="Book Antiqua" w:cs="Book Antiqua"/>
          <w:color w:val="000000"/>
        </w:rPr>
        <w:t>value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differentiation, and tumor budding. However if the lesion recurs, it can be life-threatening; therefore, a decision on additional treatment should be carefully made. This patient refused to undergo surgery 4 years previously despite receiving a clear explanation about the risk of LNM and the merits and demerits of additional surgery. Our findings suggest the need for developing a more accurate risk stratification for LNM in the future.</w:t>
      </w:r>
    </w:p>
    <w:p w14:paraId="5F05C19B" w14:textId="77777777" w:rsidR="00A77B3E" w:rsidRDefault="00A77B3E">
      <w:pPr>
        <w:spacing w:line="360" w:lineRule="auto"/>
        <w:jc w:val="both"/>
      </w:pPr>
    </w:p>
    <w:p w14:paraId="7AE15051" w14:textId="77777777" w:rsidR="00A77B3E" w:rsidRDefault="00340B12">
      <w:pPr>
        <w:spacing w:line="360" w:lineRule="auto"/>
        <w:jc w:val="both"/>
      </w:pPr>
      <w:r>
        <w:rPr>
          <w:rFonts w:ascii="Book Antiqua" w:eastAsia="Book Antiqua" w:hAnsi="Book Antiqua" w:cs="Book Antiqua"/>
          <w:b/>
          <w:caps/>
          <w:color w:val="000000"/>
          <w:u w:val="single"/>
        </w:rPr>
        <w:t>CONCLUSION</w:t>
      </w:r>
    </w:p>
    <w:p w14:paraId="30D31AAE" w14:textId="77777777" w:rsidR="00A77B3E" w:rsidRDefault="00340B12">
      <w:pPr>
        <w:spacing w:line="360" w:lineRule="auto"/>
        <w:jc w:val="both"/>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is an effective modality for the optical diagnosis of colorectal lesions. In the present case, we could diagnose the T1 cancer and adenoma components within the same lesion before treatment.</w:t>
      </w:r>
    </w:p>
    <w:p w14:paraId="2DB34460" w14:textId="77777777" w:rsidR="00A77B3E" w:rsidRDefault="00A77B3E">
      <w:pPr>
        <w:spacing w:line="360" w:lineRule="auto"/>
        <w:jc w:val="both"/>
      </w:pPr>
    </w:p>
    <w:p w14:paraId="5152F56F" w14:textId="77777777" w:rsidR="00A77B3E" w:rsidRDefault="00340B12">
      <w:pPr>
        <w:spacing w:line="360" w:lineRule="auto"/>
        <w:jc w:val="both"/>
      </w:pPr>
      <w:r>
        <w:rPr>
          <w:rFonts w:ascii="Book Antiqua" w:eastAsia="Book Antiqua" w:hAnsi="Book Antiqua" w:cs="Book Antiqua"/>
          <w:b/>
          <w:color w:val="000000"/>
        </w:rPr>
        <w:t>REFERENCES</w:t>
      </w:r>
    </w:p>
    <w:p w14:paraId="769E8600" w14:textId="77777777" w:rsidR="00A77B3E" w:rsidRDefault="00340B1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Misawa M</w:t>
      </w:r>
      <w:r>
        <w:rPr>
          <w:rFonts w:ascii="Book Antiqua" w:eastAsia="Book Antiqua" w:hAnsi="Book Antiqua" w:cs="Book Antiqua"/>
          <w:color w:val="000000"/>
        </w:rPr>
        <w:t xml:space="preserve">, Kudo SE, Mori Y, Nakamura H, Kataoka S, Maeda Y,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Miyachi H,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Baba T, Ishida F, Inoue H,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Y, Mori K. Characterization of Colorectal Lesions Using a Computer-Aided Diagnostic System for Narrow-Band Imaging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1531-1532.e3 [PMID: 27072671 DOI: 10.1053/j.gastro.2016.04.004]</w:t>
      </w:r>
    </w:p>
    <w:p w14:paraId="3A87B6AB" w14:textId="77777777" w:rsidR="00A77B3E" w:rsidRDefault="00340B1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Mori Y</w:t>
      </w:r>
      <w:r>
        <w:rPr>
          <w:rFonts w:ascii="Book Antiqua" w:eastAsia="Book Antiqua" w:hAnsi="Book Antiqua" w:cs="Book Antiqua"/>
          <w:color w:val="000000"/>
        </w:rPr>
        <w:t xml:space="preserve">, Kudo SE, Misawa M, Saito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Urushibara</w:t>
      </w:r>
      <w:proofErr w:type="spellEnd"/>
      <w:r>
        <w:rPr>
          <w:rFonts w:ascii="Book Antiqua" w:eastAsia="Book Antiqua" w:hAnsi="Book Antiqua" w:cs="Book Antiqua"/>
          <w:color w:val="000000"/>
        </w:rPr>
        <w:t xml:space="preserve"> F, Kataoka S, Ogawa Y, Maeda Y, Takeda K, Nakamura H, Ichimasa K,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Itoh H, Oda M, Mori K. Real-Time Use of Artificial Intelligence in Identification of Diminutive Polyps During Colonoscopy: A Prospective Study.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169</w:t>
      </w:r>
      <w:r>
        <w:rPr>
          <w:rFonts w:ascii="Book Antiqua" w:eastAsia="Book Antiqua" w:hAnsi="Book Antiqua" w:cs="Book Antiqua"/>
          <w:color w:val="000000"/>
        </w:rPr>
        <w:t>: 357-366 [PMID: 30105375 DOI: 10.7326/M18-0249]</w:t>
      </w:r>
    </w:p>
    <w:p w14:paraId="0377A3F4" w14:textId="77777777" w:rsidR="00A77B3E" w:rsidRDefault="00340B1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Ichimasa K</w:t>
      </w:r>
      <w:r>
        <w:rPr>
          <w:rFonts w:ascii="Book Antiqua" w:eastAsia="Book Antiqua" w:hAnsi="Book Antiqua" w:cs="Book Antiqua"/>
          <w:color w:val="000000"/>
        </w:rPr>
        <w:t xml:space="preserve">, Kudo SE, Mori Y,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Takeda K, Misawa M, Kudo T, Miyachi H, Yamamura F, </w:t>
      </w:r>
      <w:proofErr w:type="spellStart"/>
      <w:r>
        <w:rPr>
          <w:rFonts w:ascii="Book Antiqua" w:eastAsia="Book Antiqua" w:hAnsi="Book Antiqua" w:cs="Book Antiqua"/>
          <w:color w:val="000000"/>
        </w:rPr>
        <w:t>Ohkoshi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Inoue H. Double staining with crystal violet and methylene blue is appropriate for colonic </w:t>
      </w:r>
      <w:proofErr w:type="spellStart"/>
      <w:r>
        <w:rPr>
          <w:rFonts w:ascii="Book Antiqua" w:eastAsia="Book Antiqua" w:hAnsi="Book Antiqua" w:cs="Book Antiqua"/>
          <w:color w:val="000000"/>
        </w:rPr>
        <w:lastRenderedPageBreak/>
        <w:t>endocytoscopy</w:t>
      </w:r>
      <w:proofErr w:type="spellEnd"/>
      <w:r>
        <w:rPr>
          <w:rFonts w:ascii="Book Antiqua" w:eastAsia="Book Antiqua" w:hAnsi="Book Antiqua" w:cs="Book Antiqua"/>
          <w:color w:val="000000"/>
        </w:rPr>
        <w:t xml:space="preserve">: an in vivo prospective pilot study.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403-408 [PMID: 24016362 DOI: 10.1111/den.12164]</w:t>
      </w:r>
    </w:p>
    <w:p w14:paraId="1FD97559" w14:textId="77777777" w:rsidR="00A77B3E" w:rsidRDefault="00340B1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Kudo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Mori Y,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Diagnosis of colorectal lesions with a novel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classification - a pilot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869-875 [PMID: 21837586 DOI: 10.1055/s-0030-1256663]</w:t>
      </w:r>
    </w:p>
    <w:p w14:paraId="7477A987" w14:textId="77777777" w:rsidR="00A77B3E" w:rsidRDefault="00340B1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Mori Y</w:t>
      </w:r>
      <w:r>
        <w:rPr>
          <w:rFonts w:ascii="Book Antiqua" w:eastAsia="Book Antiqua" w:hAnsi="Book Antiqua" w:cs="Book Antiqua"/>
          <w:color w:val="000000"/>
        </w:rPr>
        <w:t xml:space="preserve">, Kudo S,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Wada Y,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Misawa M, Kudo T, Kobayashi Y, Miyachi H, Yamamura F,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Comprehensive diagnostic ability of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compared with biopsy for colorectal neoplasms: a prospective randomized noninferiority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98-105 [PMID: 23307149 DOI: 10.1055/s-0032-1325932]</w:t>
      </w:r>
    </w:p>
    <w:p w14:paraId="2DAF83D9" w14:textId="77777777" w:rsidR="00A77B3E" w:rsidRDefault="00340B1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Suzuki K, Mori Y, Misawa M, Ichimasa K, Takeda K, Nakamura H, Maeda Y, Ogawa Y,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Kudo SE.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the differential diagnosis of colorectal low-grade adenoma: a novel possibility for the "resect and discard" strategy.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676-683 [PMID: 31785276 DOI: 10.1016/j.gie.2019.11.029]</w:t>
      </w:r>
    </w:p>
    <w:p w14:paraId="4161F393" w14:textId="77777777" w:rsidR="00A77B3E" w:rsidRDefault="00340B1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Hashiguchi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Saito Y, Ito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Hamaguchi</w:t>
      </w:r>
      <w:proofErr w:type="spellEnd"/>
      <w:r>
        <w:rPr>
          <w:rFonts w:ascii="Book Antiqua" w:eastAsia="Book Antiqua" w:hAnsi="Book Antiqua" w:cs="Book Antiqua"/>
          <w:color w:val="000000"/>
        </w:rPr>
        <w:t xml:space="preserve"> T, Hasegawa K,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K, Sano K, Shimada Y, Tanaka S, </w:t>
      </w:r>
      <w:proofErr w:type="spellStart"/>
      <w:r>
        <w:rPr>
          <w:rFonts w:ascii="Book Antiqua" w:eastAsia="Book Antiqua" w:hAnsi="Book Antiqua" w:cs="Book Antiqua"/>
          <w:color w:val="000000"/>
        </w:rPr>
        <w:t>Uetake</w:t>
      </w:r>
      <w:proofErr w:type="spellEnd"/>
      <w:r>
        <w:rPr>
          <w:rFonts w:ascii="Book Antiqua" w:eastAsia="Book Antiqua" w:hAnsi="Book Antiqua" w:cs="Book Antiqua"/>
          <w:color w:val="000000"/>
        </w:rPr>
        <w:t xml:space="preserve"> H, Yamaguchi S, Yamaguchi N, Kobayashi H, Matsuda K,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1-42 [PMID: 31203527 DOI: 10.1007/s10147-019-01485-z]</w:t>
      </w:r>
    </w:p>
    <w:p w14:paraId="65CA1CC6" w14:textId="77777777" w:rsidR="00A77B3E" w:rsidRDefault="00340B1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Kudo SE</w:t>
      </w:r>
      <w:r>
        <w:rPr>
          <w:rFonts w:ascii="Book Antiqua" w:eastAsia="Book Antiqua" w:hAnsi="Book Antiqua" w:cs="Book Antiqua"/>
          <w:color w:val="000000"/>
        </w:rPr>
        <w:t xml:space="preserve">, Mori Y,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Ichimasa K, Wada Y, </w:t>
      </w:r>
      <w:proofErr w:type="spellStart"/>
      <w:r>
        <w:rPr>
          <w:rFonts w:ascii="Book Antiqua" w:eastAsia="Book Antiqua" w:hAnsi="Book Antiqua" w:cs="Book Antiqua"/>
          <w:color w:val="000000"/>
        </w:rPr>
        <w:t>Kutsukawa</w:t>
      </w:r>
      <w:proofErr w:type="spellEnd"/>
      <w:r>
        <w:rPr>
          <w:rFonts w:ascii="Book Antiqua" w:eastAsia="Book Antiqua" w:hAnsi="Book Antiqua" w:cs="Book Antiqua"/>
          <w:color w:val="000000"/>
        </w:rPr>
        <w:t xml:space="preserve"> M, Misawa M, Kudo T, Hayashi T, Miyachi H, Inoue H,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can provide additional diagnostic ability to magnifying chromoendoscopy for colorectal neoplasms.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83-90 [PMID: 23980563 DOI: 10.1111/jgh.12374]</w:t>
      </w:r>
    </w:p>
    <w:p w14:paraId="15BED7FC" w14:textId="77777777" w:rsidR="00A77B3E" w:rsidRDefault="00340B1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Bosch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Teerenstra</w:t>
      </w:r>
      <w:proofErr w:type="spellEnd"/>
      <w:r>
        <w:rPr>
          <w:rFonts w:ascii="Book Antiqua" w:eastAsia="Book Antiqua" w:hAnsi="Book Antiqua" w:cs="Book Antiqua"/>
          <w:color w:val="000000"/>
        </w:rPr>
        <w:t xml:space="preserve"> S, de Wilt JH, Cunningham C,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Predicting lymph node metastasis in pT1 colorectal cancer: a systematic review of risk factors providing </w:t>
      </w:r>
      <w:r>
        <w:rPr>
          <w:rFonts w:ascii="Book Antiqua" w:eastAsia="Book Antiqua" w:hAnsi="Book Antiqua" w:cs="Book Antiqua"/>
          <w:color w:val="000000"/>
        </w:rPr>
        <w:lastRenderedPageBreak/>
        <w:t xml:space="preserve">rationale for therapy decisions.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827-834 [PMID: 23884793 DOI: 10.1055/s-0033-1344238]</w:t>
      </w:r>
    </w:p>
    <w:p w14:paraId="5570A248" w14:textId="77777777" w:rsidR="00A77B3E" w:rsidRDefault="00340B1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Yasue C</w:t>
      </w:r>
      <w:r>
        <w:rPr>
          <w:rFonts w:ascii="Book Antiqua" w:eastAsia="Book Antiqua" w:hAnsi="Book Antiqua" w:cs="Book Antiqua"/>
          <w:color w:val="000000"/>
        </w:rPr>
        <w:t xml:space="preserve">, Chino A, Takamatsu M, </w:t>
      </w:r>
      <w:proofErr w:type="spellStart"/>
      <w:r>
        <w:rPr>
          <w:rFonts w:ascii="Book Antiqua" w:eastAsia="Book Antiqua" w:hAnsi="Book Antiqua" w:cs="Book Antiqua"/>
          <w:color w:val="000000"/>
        </w:rPr>
        <w:t>Namikawa</w:t>
      </w:r>
      <w:proofErr w:type="spellEnd"/>
      <w:r>
        <w:rPr>
          <w:rFonts w:ascii="Book Antiqua" w:eastAsia="Book Antiqua" w:hAnsi="Book Antiqua" w:cs="Book Antiqua"/>
          <w:color w:val="000000"/>
        </w:rPr>
        <w:t xml:space="preserve"> K, Ide D, Saito S, Igarashi M, Fujisaki J. Pathological risk factors and predictive endoscopic factors for lymph node metastasis of T1 colorectal cancer: a single-center study of 846 lesions.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708-717 [PMID: 30810812 DOI: 10.1007/s00535-019-01564-y]</w:t>
      </w:r>
    </w:p>
    <w:p w14:paraId="5D0E85C9" w14:textId="77777777" w:rsidR="00A77B3E" w:rsidRDefault="00340B1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Ichimasa K</w:t>
      </w:r>
      <w:r>
        <w:rPr>
          <w:rFonts w:ascii="Book Antiqua" w:eastAsia="Book Antiqua" w:hAnsi="Book Antiqua" w:cs="Book Antiqua"/>
          <w:color w:val="000000"/>
        </w:rPr>
        <w:t xml:space="preserve">, Kudo SE, Mori Y, Misawa M,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Baba T, Hidaka E,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Hayashi T, Kudo T, Ishigaki T, </w:t>
      </w:r>
      <w:proofErr w:type="spellStart"/>
      <w:r>
        <w:rPr>
          <w:rFonts w:ascii="Book Antiqua" w:eastAsia="Book Antiqua" w:hAnsi="Book Antiqua" w:cs="Book Antiqua"/>
          <w:color w:val="000000"/>
        </w:rPr>
        <w:t>Yagawa</w:t>
      </w:r>
      <w:proofErr w:type="spellEnd"/>
      <w:r>
        <w:rPr>
          <w:rFonts w:ascii="Book Antiqua" w:eastAsia="Book Antiqua" w:hAnsi="Book Antiqua" w:cs="Book Antiqua"/>
          <w:color w:val="000000"/>
        </w:rPr>
        <w:t xml:space="preserve"> Y, Nakamura H, Takeda K, Haji A,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Mori K, Ishida F, Miyachi H. Artificial intelligence may help in predicting the need for additional surgery after endoscopic resection of T1 colorectal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230-240 [PMID: 29272905 DOI: 10.1055/s-0043-122385]</w:t>
      </w:r>
    </w:p>
    <w:p w14:paraId="112F63DD" w14:textId="77777777" w:rsidR="00A77B3E" w:rsidRDefault="00340B1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Miyachi H</w:t>
      </w:r>
      <w:r>
        <w:rPr>
          <w:rFonts w:ascii="Book Antiqua" w:eastAsia="Book Antiqua" w:hAnsi="Book Antiqua" w:cs="Book Antiqua"/>
          <w:color w:val="000000"/>
        </w:rPr>
        <w:t xml:space="preserve">, Kudo SE,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Oikawa H,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Y, Kimura YJ, Misawa M, Mori Y, Ogata N, Kudo T, Kodama K,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Baba T, Hidaka E, Ishida F,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Management of T1 colorectal cancers after endoscopic treatment based on the risk stratification of lymph node metastasis.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1126-1132 [PMID: 26641025 DOI: 10.1111/jgh.13257]</w:t>
      </w:r>
    </w:p>
    <w:p w14:paraId="6216C1B7" w14:textId="77777777" w:rsidR="00A77B3E" w:rsidRDefault="00340B1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Glynne-Jones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Wyrwicz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Tiret</w:t>
      </w:r>
      <w:proofErr w:type="spellEnd"/>
      <w:r>
        <w:rPr>
          <w:rFonts w:ascii="Book Antiqua" w:eastAsia="Book Antiqua" w:hAnsi="Book Antiqua" w:cs="Book Antiqua"/>
          <w:color w:val="000000"/>
        </w:rPr>
        <w:t xml:space="preserve"> E, Brown G, </w:t>
      </w:r>
      <w:proofErr w:type="spellStart"/>
      <w:r>
        <w:rPr>
          <w:rFonts w:ascii="Book Antiqua" w:eastAsia="Book Antiqua" w:hAnsi="Book Antiqua" w:cs="Book Antiqua"/>
          <w:color w:val="000000"/>
        </w:rPr>
        <w:t>Rödel</w:t>
      </w:r>
      <w:proofErr w:type="spellEnd"/>
      <w:r>
        <w:rPr>
          <w:rFonts w:ascii="Book Antiqua" w:eastAsia="Book Antiqua" w:hAnsi="Book Antiqua" w:cs="Book Antiqua"/>
          <w:color w:val="000000"/>
        </w:rPr>
        <w:t xml:space="preserve"> C, Cervantes A, Arnold D; ESMO Guidelines Committee. Rectal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iv263 [PMID: 29741565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/mdy161]</w:t>
      </w:r>
    </w:p>
    <w:p w14:paraId="1E127EAC" w14:textId="77777777" w:rsidR="00A77B3E" w:rsidRDefault="00340B1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Labianca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Beretta GD, Mosconi S, </w:t>
      </w:r>
      <w:proofErr w:type="spellStart"/>
      <w:r>
        <w:rPr>
          <w:rFonts w:ascii="Book Antiqua" w:eastAsia="Book Antiqua" w:hAnsi="Book Antiqua" w:cs="Book Antiqua"/>
          <w:color w:val="000000"/>
        </w:rPr>
        <w:t>Mandalà</w:t>
      </w:r>
      <w:proofErr w:type="spellEnd"/>
      <w:r>
        <w:rPr>
          <w:rFonts w:ascii="Book Antiqua" w:eastAsia="Book Antiqua" w:hAnsi="Book Antiqua" w:cs="Book Antiqua"/>
          <w:color w:val="000000"/>
        </w:rPr>
        <w:t xml:space="preserve"> M, Cervantes A, Arnold D; ESMO Guidelines Working Group. Early colon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 Suppl 6</w:t>
      </w:r>
      <w:r>
        <w:rPr>
          <w:rFonts w:ascii="Book Antiqua" w:eastAsia="Book Antiqua" w:hAnsi="Book Antiqua" w:cs="Book Antiqua"/>
          <w:color w:val="000000"/>
        </w:rPr>
        <w:t>: vi64-vi72 [PMID: 24078664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/mdt354]</w:t>
      </w:r>
    </w:p>
    <w:p w14:paraId="46924342" w14:textId="77777777" w:rsidR="00A77B3E" w:rsidRDefault="00340B1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Benson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Al-</w:t>
      </w:r>
      <w:proofErr w:type="spellStart"/>
      <w:r>
        <w:rPr>
          <w:rFonts w:ascii="Book Antiqua" w:eastAsia="Book Antiqua" w:hAnsi="Book Antiqua" w:cs="Book Antiqua"/>
          <w:color w:val="000000"/>
        </w:rPr>
        <w:t>Hawary</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L, Chen YJ, </w:t>
      </w:r>
      <w:proofErr w:type="spellStart"/>
      <w:r>
        <w:rPr>
          <w:rFonts w:ascii="Book Antiqua" w:eastAsia="Book Antiqua" w:hAnsi="Book Antiqua" w:cs="Book Antiqua"/>
          <w:color w:val="000000"/>
        </w:rPr>
        <w:t>Ciombor</w:t>
      </w:r>
      <w:proofErr w:type="spellEnd"/>
      <w:r>
        <w:rPr>
          <w:rFonts w:ascii="Book Antiqua" w:eastAsia="Book Antiqua" w:hAnsi="Book Antiqua" w:cs="Book Antiqua"/>
          <w:color w:val="000000"/>
        </w:rPr>
        <w:t xml:space="preserve"> KK, Cohen S, Cooper HS, Deming D, Engstrom PF, </w:t>
      </w:r>
      <w:proofErr w:type="spellStart"/>
      <w:r>
        <w:rPr>
          <w:rFonts w:ascii="Book Antiqua" w:eastAsia="Book Antiqua" w:hAnsi="Book Antiqua" w:cs="Book Antiqua"/>
          <w:color w:val="000000"/>
        </w:rPr>
        <w:t>Grem</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Hochster HS,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Hunt S,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Kirilcuk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Messersmith WA, </w:t>
      </w:r>
      <w:proofErr w:type="spellStart"/>
      <w:r>
        <w:rPr>
          <w:rFonts w:ascii="Book Antiqua" w:eastAsia="Book Antiqua" w:hAnsi="Book Antiqua" w:cs="Book Antiqua"/>
          <w:color w:val="000000"/>
        </w:rPr>
        <w:t>Meyerhardt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Murphy JD, </w:t>
      </w:r>
      <w:proofErr w:type="spellStart"/>
      <w:r>
        <w:rPr>
          <w:rFonts w:ascii="Book Antiqua" w:eastAsia="Book Antiqua" w:hAnsi="Book Antiqua" w:cs="Book Antiqua"/>
          <w:color w:val="000000"/>
        </w:rPr>
        <w:t>Nurkin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Sharma S, Shibata D,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Sofocleous</w:t>
      </w:r>
      <w:proofErr w:type="spellEnd"/>
      <w:r>
        <w:rPr>
          <w:rFonts w:ascii="Book Antiqua" w:eastAsia="Book Antiqua" w:hAnsi="Book Antiqua" w:cs="Book Antiqua"/>
          <w:color w:val="000000"/>
        </w:rPr>
        <w:t xml:space="preserve"> CT, Stoffel EM, </w:t>
      </w:r>
      <w:proofErr w:type="spellStart"/>
      <w:r>
        <w:rPr>
          <w:rFonts w:ascii="Book Antiqua" w:eastAsia="Book Antiqua" w:hAnsi="Book Antiqua" w:cs="Book Antiqua"/>
          <w:color w:val="000000"/>
        </w:rPr>
        <w:t>Stotsky-Himelfarb</w:t>
      </w:r>
      <w:proofErr w:type="spellEnd"/>
      <w:r>
        <w:rPr>
          <w:rFonts w:ascii="Book Antiqua" w:eastAsia="Book Antiqua" w:hAnsi="Book Antiqua" w:cs="Book Antiqua"/>
          <w:color w:val="000000"/>
        </w:rPr>
        <w:t xml:space="preserve"> E, Willett CG, </w:t>
      </w:r>
      <w:proofErr w:type="spellStart"/>
      <w:r>
        <w:rPr>
          <w:rFonts w:ascii="Book Antiqua" w:eastAsia="Book Antiqua" w:hAnsi="Book Antiqua" w:cs="Book Antiqua"/>
          <w:color w:val="000000"/>
        </w:rPr>
        <w:t>Wuthrick</w:t>
      </w:r>
      <w:proofErr w:type="spellEnd"/>
      <w:r>
        <w:rPr>
          <w:rFonts w:ascii="Book Antiqua" w:eastAsia="Book Antiqua" w:hAnsi="Book Antiqua" w:cs="Book Antiqua"/>
          <w:color w:val="000000"/>
        </w:rPr>
        <w:t xml:space="preserve"> E, Gregory KM, </w:t>
      </w:r>
      <w:r>
        <w:rPr>
          <w:rFonts w:ascii="Book Antiqua" w:eastAsia="Book Antiqua" w:hAnsi="Book Antiqua" w:cs="Book Antiqua"/>
          <w:color w:val="000000"/>
        </w:rPr>
        <w:lastRenderedPageBreak/>
        <w:t xml:space="preserve">Gurski L, Freedman-Cass DA. Rectal Cancer, Version 2.2018,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874-901 [PMID: 30006429 DOI: 10.6004/jnccn.2018.0061]</w:t>
      </w:r>
    </w:p>
    <w:p w14:paraId="742B0C59" w14:textId="77777777" w:rsidR="00A77B3E" w:rsidRDefault="00340B1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Benson AB 3rd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L, Chan E, Chen YJ, Cooper HS, Deming D, Engstrom PF, </w:t>
      </w:r>
      <w:proofErr w:type="spellStart"/>
      <w:r>
        <w:rPr>
          <w:rFonts w:ascii="Book Antiqua" w:eastAsia="Book Antiqua" w:hAnsi="Book Antiqua" w:cs="Book Antiqua"/>
          <w:color w:val="000000"/>
        </w:rPr>
        <w:t>Enzinger</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Fichera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Grem</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Hochster HS,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Hunt S, </w:t>
      </w:r>
      <w:proofErr w:type="spellStart"/>
      <w:r>
        <w:rPr>
          <w:rFonts w:ascii="Book Antiqua" w:eastAsia="Book Antiqua" w:hAnsi="Book Antiqua" w:cs="Book Antiqua"/>
          <w:color w:val="000000"/>
        </w:rPr>
        <w:t>Kamel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Kirilcuk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Messersmith WA, Mulcahy MF, Murphy JD, </w:t>
      </w:r>
      <w:proofErr w:type="spellStart"/>
      <w:r>
        <w:rPr>
          <w:rFonts w:ascii="Book Antiqua" w:eastAsia="Book Antiqua" w:hAnsi="Book Antiqua" w:cs="Book Antiqua"/>
          <w:color w:val="000000"/>
        </w:rPr>
        <w:t>Nurkin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Saltz</w:t>
      </w:r>
      <w:proofErr w:type="spellEnd"/>
      <w:r>
        <w:rPr>
          <w:rFonts w:ascii="Book Antiqua" w:eastAsia="Book Antiqua" w:hAnsi="Book Antiqua" w:cs="Book Antiqua"/>
          <w:color w:val="000000"/>
        </w:rPr>
        <w:t xml:space="preserve"> L, Sharma S, Shibata D, </w:t>
      </w:r>
      <w:proofErr w:type="spellStart"/>
      <w:r>
        <w:rPr>
          <w:rFonts w:ascii="Book Antiqua" w:eastAsia="Book Antiqua" w:hAnsi="Book Antiqua" w:cs="Book Antiqua"/>
          <w:color w:val="000000"/>
        </w:rPr>
        <w:t>Skibber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Sofocleous</w:t>
      </w:r>
      <w:proofErr w:type="spellEnd"/>
      <w:r>
        <w:rPr>
          <w:rFonts w:ascii="Book Antiqua" w:eastAsia="Book Antiqua" w:hAnsi="Book Antiqua" w:cs="Book Antiqua"/>
          <w:color w:val="000000"/>
        </w:rPr>
        <w:t xml:space="preserve"> CT, Stoffel EM, </w:t>
      </w:r>
      <w:proofErr w:type="spellStart"/>
      <w:r>
        <w:rPr>
          <w:rFonts w:ascii="Book Antiqua" w:eastAsia="Book Antiqua" w:hAnsi="Book Antiqua" w:cs="Book Antiqua"/>
          <w:color w:val="000000"/>
        </w:rPr>
        <w:t>Stotsky-Himelfarb</w:t>
      </w:r>
      <w:proofErr w:type="spellEnd"/>
      <w:r>
        <w:rPr>
          <w:rFonts w:ascii="Book Antiqua" w:eastAsia="Book Antiqua" w:hAnsi="Book Antiqua" w:cs="Book Antiqua"/>
          <w:color w:val="000000"/>
        </w:rPr>
        <w:t xml:space="preserve"> E, Willett CG, Wu CS, Gregory KM, Freedman-Cass D. Colon Cancer, Version 1.2017,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370-398 [PMID: 28275037 DOI: 10.6004/jnccn.2017.0036]</w:t>
      </w:r>
    </w:p>
    <w:p w14:paraId="32859636" w14:textId="77777777" w:rsidR="00A77B3E" w:rsidRDefault="00340B1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Kudo SE, Miyachi H,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Hisayuki</w:t>
      </w:r>
      <w:proofErr w:type="spellEnd"/>
      <w:r>
        <w:rPr>
          <w:rFonts w:ascii="Book Antiqua" w:eastAsia="Book Antiqua" w:hAnsi="Book Antiqua" w:cs="Book Antiqua"/>
          <w:color w:val="000000"/>
        </w:rPr>
        <w:t xml:space="preserve"> T, Oikawa H, </w:t>
      </w:r>
      <w:proofErr w:type="spellStart"/>
      <w:r>
        <w:rPr>
          <w:rFonts w:ascii="Book Antiqua" w:eastAsia="Book Antiqua" w:hAnsi="Book Antiqua" w:cs="Book Antiqua"/>
          <w:color w:val="000000"/>
        </w:rPr>
        <w:t>Matsudaira</w:t>
      </w:r>
      <w:proofErr w:type="spellEnd"/>
      <w:r>
        <w:rPr>
          <w:rFonts w:ascii="Book Antiqua" w:eastAsia="Book Antiqua" w:hAnsi="Book Antiqua" w:cs="Book Antiqua"/>
          <w:color w:val="000000"/>
        </w:rPr>
        <w:t xml:space="preserve"> S, Kimura YJ, Misawa M, Mori Y, Kodama K, Kudo T,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Hidaka E, Ishida F,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Practical problems of measuring depth of submucosal invasion in T1 colorectal carcinomas.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137-146 [PMID: 26428364 DOI: 10.1007/s00384-015-2403-7]</w:t>
      </w:r>
    </w:p>
    <w:p w14:paraId="49E07467" w14:textId="497EF993" w:rsidR="00A77B3E" w:rsidRDefault="00340B1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Rönnow</w:t>
      </w:r>
      <w:proofErr w:type="spellEnd"/>
      <w:r>
        <w:rPr>
          <w:rFonts w:ascii="Book Antiqua" w:eastAsia="Book Antiqua" w:hAnsi="Book Antiqua" w:cs="Book Antiqua"/>
          <w:b/>
          <w:bCs/>
          <w:color w:val="000000"/>
        </w:rPr>
        <w:t xml:space="preserve">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Arthursson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Toth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Krarup</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Syk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Thorlacius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Infiltration, Not Depth of Invasion, is the Critical Risk Factor of Metastases in Early Colorectal Cancer: Retrospective Population-based Cohort Study on Prospectively Collected Data, Including Validation.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w:t>
      </w:r>
      <w:r w:rsidR="00EE3795">
        <w:rPr>
          <w:rFonts w:ascii="Book Antiqua" w:eastAsia="Book Antiqua" w:hAnsi="Book Antiqua" w:cs="Book Antiqua"/>
          <w:color w:val="000000"/>
        </w:rPr>
        <w:t xml:space="preserve"> </w:t>
      </w:r>
      <w:r w:rsidR="00EE3795" w:rsidRPr="00EE3795">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32187031 DOI: 10.1097/SLA.0000000000003854]</w:t>
      </w:r>
    </w:p>
    <w:p w14:paraId="42DE64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8C7BD85" w14:textId="77777777" w:rsidR="00A77B3E" w:rsidRDefault="00340B12">
      <w:pPr>
        <w:spacing w:line="360" w:lineRule="auto"/>
        <w:jc w:val="both"/>
      </w:pPr>
      <w:r>
        <w:rPr>
          <w:rFonts w:ascii="Book Antiqua" w:eastAsia="Book Antiqua" w:hAnsi="Book Antiqua" w:cs="Book Antiqua"/>
          <w:b/>
          <w:color w:val="000000"/>
        </w:rPr>
        <w:lastRenderedPageBreak/>
        <w:t>Footnotes</w:t>
      </w:r>
    </w:p>
    <w:p w14:paraId="51BE7E44" w14:textId="77777777" w:rsidR="00A77B3E" w:rsidRDefault="00340B1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w:t>
      </w:r>
    </w:p>
    <w:p w14:paraId="13FEE693" w14:textId="77777777" w:rsidR="00A77B3E" w:rsidRDefault="00A77B3E">
      <w:pPr>
        <w:spacing w:line="360" w:lineRule="auto"/>
        <w:jc w:val="both"/>
      </w:pPr>
    </w:p>
    <w:p w14:paraId="34E05026" w14:textId="77777777" w:rsidR="00A77B3E" w:rsidRDefault="00340B1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w:t>
      </w:r>
    </w:p>
    <w:p w14:paraId="1C6F84DE" w14:textId="77777777" w:rsidR="00A77B3E" w:rsidRDefault="00A77B3E">
      <w:pPr>
        <w:spacing w:line="360" w:lineRule="auto"/>
        <w:jc w:val="both"/>
      </w:pPr>
    </w:p>
    <w:p w14:paraId="7D4901ED" w14:textId="77777777" w:rsidR="00A77B3E" w:rsidRDefault="00340B1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2016 Checklist, and the manuscript was prepared and revised according to the CARE 2016 Checklist.</w:t>
      </w:r>
    </w:p>
    <w:p w14:paraId="74DBD3A9" w14:textId="77777777" w:rsidR="00A77B3E" w:rsidRDefault="00A77B3E">
      <w:pPr>
        <w:spacing w:line="360" w:lineRule="auto"/>
        <w:jc w:val="both"/>
      </w:pPr>
    </w:p>
    <w:p w14:paraId="3053F042" w14:textId="77777777" w:rsidR="00A77B3E" w:rsidRDefault="00340B1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34E32E" w14:textId="77777777" w:rsidR="00A77B3E" w:rsidRDefault="00A77B3E">
      <w:pPr>
        <w:spacing w:line="360" w:lineRule="auto"/>
        <w:jc w:val="both"/>
      </w:pPr>
    </w:p>
    <w:p w14:paraId="4AFC0EF6" w14:textId="38C664E8" w:rsidR="00A77B3E" w:rsidRDefault="00340B1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C37E1">
        <w:rPr>
          <w:rFonts w:ascii="Book Antiqua" w:eastAsia="Book Antiqua" w:hAnsi="Book Antiqua" w:cs="Book Antiqua"/>
          <w:color w:val="000000"/>
        </w:rPr>
        <w:t>m</w:t>
      </w:r>
      <w:r>
        <w:rPr>
          <w:rFonts w:ascii="Book Antiqua" w:eastAsia="Book Antiqua" w:hAnsi="Book Antiqua" w:cs="Book Antiqua"/>
          <w:color w:val="000000"/>
        </w:rPr>
        <w:t>anuscript</w:t>
      </w:r>
    </w:p>
    <w:p w14:paraId="42D6D67F" w14:textId="77777777" w:rsidR="00A77B3E" w:rsidRDefault="00A77B3E">
      <w:pPr>
        <w:spacing w:line="360" w:lineRule="auto"/>
        <w:jc w:val="both"/>
      </w:pPr>
    </w:p>
    <w:p w14:paraId="46EFABE4" w14:textId="77777777" w:rsidR="00A77B3E" w:rsidRDefault="00340B1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2020</w:t>
      </w:r>
    </w:p>
    <w:p w14:paraId="73A216ED" w14:textId="77777777" w:rsidR="00A77B3E" w:rsidRDefault="00340B1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14:paraId="2C567EC8" w14:textId="77777777" w:rsidR="00A77B3E" w:rsidRDefault="00340B12">
      <w:pPr>
        <w:spacing w:line="360" w:lineRule="auto"/>
        <w:jc w:val="both"/>
      </w:pPr>
      <w:r>
        <w:rPr>
          <w:rFonts w:ascii="Book Antiqua" w:eastAsia="Book Antiqua" w:hAnsi="Book Antiqua" w:cs="Book Antiqua"/>
          <w:b/>
          <w:color w:val="000000"/>
        </w:rPr>
        <w:t xml:space="preserve">Article in press: </w:t>
      </w:r>
    </w:p>
    <w:p w14:paraId="0D4A7BBA" w14:textId="77777777" w:rsidR="00A77B3E" w:rsidRDefault="00A77B3E">
      <w:pPr>
        <w:spacing w:line="360" w:lineRule="auto"/>
        <w:jc w:val="both"/>
      </w:pPr>
    </w:p>
    <w:p w14:paraId="7D794377" w14:textId="35E5CFDD" w:rsidR="00A77B3E" w:rsidRDefault="00340B1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C37E1">
        <w:rPr>
          <w:rFonts w:ascii="Book Antiqua" w:eastAsia="Book Antiqua" w:hAnsi="Book Antiqua" w:cs="Book Antiqua"/>
          <w:color w:val="000000"/>
        </w:rPr>
        <w:t>h</w:t>
      </w:r>
      <w:r>
        <w:rPr>
          <w:rFonts w:ascii="Book Antiqua" w:eastAsia="Book Antiqua" w:hAnsi="Book Antiqua" w:cs="Book Antiqua"/>
          <w:color w:val="000000"/>
        </w:rPr>
        <w:t>epatology</w:t>
      </w:r>
    </w:p>
    <w:p w14:paraId="301E3593" w14:textId="77777777" w:rsidR="00A77B3E" w:rsidRDefault="00340B1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1FA204C" w14:textId="77777777" w:rsidR="00A77B3E" w:rsidRDefault="00340B12">
      <w:pPr>
        <w:spacing w:line="360" w:lineRule="auto"/>
        <w:jc w:val="both"/>
      </w:pPr>
      <w:r>
        <w:rPr>
          <w:rFonts w:ascii="Book Antiqua" w:eastAsia="Book Antiqua" w:hAnsi="Book Antiqua" w:cs="Book Antiqua"/>
          <w:b/>
          <w:color w:val="000000"/>
        </w:rPr>
        <w:t>Peer-review report’s scientific quality classification</w:t>
      </w:r>
    </w:p>
    <w:p w14:paraId="43B5B98F" w14:textId="77777777" w:rsidR="00A77B3E" w:rsidRDefault="00340B12">
      <w:pPr>
        <w:spacing w:line="360" w:lineRule="auto"/>
        <w:jc w:val="both"/>
      </w:pPr>
      <w:r>
        <w:rPr>
          <w:rFonts w:ascii="Book Antiqua" w:eastAsia="Book Antiqua" w:hAnsi="Book Antiqua" w:cs="Book Antiqua"/>
          <w:color w:val="000000"/>
        </w:rPr>
        <w:t>Grade A (Excellent): 0</w:t>
      </w:r>
    </w:p>
    <w:p w14:paraId="2D9C7466" w14:textId="77777777" w:rsidR="00A77B3E" w:rsidRDefault="00340B12">
      <w:pPr>
        <w:spacing w:line="360" w:lineRule="auto"/>
        <w:jc w:val="both"/>
      </w:pPr>
      <w:r>
        <w:rPr>
          <w:rFonts w:ascii="Book Antiqua" w:eastAsia="Book Antiqua" w:hAnsi="Book Antiqua" w:cs="Book Antiqua"/>
          <w:color w:val="000000"/>
        </w:rPr>
        <w:t>Grade B (Very good): 0</w:t>
      </w:r>
    </w:p>
    <w:p w14:paraId="662A318A" w14:textId="77777777" w:rsidR="00A77B3E" w:rsidRDefault="00340B12">
      <w:pPr>
        <w:spacing w:line="360" w:lineRule="auto"/>
        <w:jc w:val="both"/>
      </w:pPr>
      <w:r>
        <w:rPr>
          <w:rFonts w:ascii="Book Antiqua" w:eastAsia="Book Antiqua" w:hAnsi="Book Antiqua" w:cs="Book Antiqua"/>
          <w:color w:val="000000"/>
        </w:rPr>
        <w:t>Grade C (Good): C</w:t>
      </w:r>
    </w:p>
    <w:p w14:paraId="7BBB55B8" w14:textId="77777777" w:rsidR="00A77B3E" w:rsidRDefault="00340B12">
      <w:pPr>
        <w:spacing w:line="360" w:lineRule="auto"/>
        <w:jc w:val="both"/>
      </w:pPr>
      <w:r>
        <w:rPr>
          <w:rFonts w:ascii="Book Antiqua" w:eastAsia="Book Antiqua" w:hAnsi="Book Antiqua" w:cs="Book Antiqua"/>
          <w:color w:val="000000"/>
        </w:rPr>
        <w:t>Grade D (Fair): 0</w:t>
      </w:r>
    </w:p>
    <w:p w14:paraId="5CD464D6" w14:textId="77777777" w:rsidR="00A77B3E" w:rsidRDefault="00340B12">
      <w:pPr>
        <w:spacing w:line="360" w:lineRule="auto"/>
        <w:jc w:val="both"/>
      </w:pPr>
      <w:r>
        <w:rPr>
          <w:rFonts w:ascii="Book Antiqua" w:eastAsia="Book Antiqua" w:hAnsi="Book Antiqua" w:cs="Book Antiqua"/>
          <w:color w:val="000000"/>
        </w:rPr>
        <w:t>Grade E (Poor): 0</w:t>
      </w:r>
    </w:p>
    <w:p w14:paraId="5B2D3C48" w14:textId="77777777" w:rsidR="00A77B3E" w:rsidRDefault="00A77B3E">
      <w:pPr>
        <w:spacing w:line="360" w:lineRule="auto"/>
        <w:jc w:val="both"/>
      </w:pPr>
    </w:p>
    <w:p w14:paraId="716E8E7D" w14:textId="77777777" w:rsidR="00A77B3E" w:rsidRDefault="00340B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Dumoulin FL</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395D46AC" w14:textId="77777777" w:rsidR="00D9415C" w:rsidRPr="00D9415C" w:rsidRDefault="00D9415C">
      <w:pPr>
        <w:spacing w:line="360" w:lineRule="auto"/>
        <w:jc w:val="both"/>
        <w:rPr>
          <w:lang w:eastAsia="zh-CN"/>
        </w:rPr>
        <w:sectPr w:rsidR="00D9415C" w:rsidRPr="00D9415C">
          <w:pgSz w:w="12240" w:h="15840"/>
          <w:pgMar w:top="1440" w:right="1440" w:bottom="1440" w:left="1440" w:header="720" w:footer="720" w:gutter="0"/>
          <w:cols w:space="720"/>
          <w:docGrid w:linePitch="360"/>
        </w:sectPr>
      </w:pPr>
    </w:p>
    <w:p w14:paraId="4A6D18AA" w14:textId="77777777" w:rsidR="00A77B3E" w:rsidRDefault="00340B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5805FA" w14:textId="0CDE1CCA" w:rsidR="00D9415C" w:rsidRDefault="00D9415C">
      <w:pPr>
        <w:spacing w:line="360" w:lineRule="auto"/>
        <w:jc w:val="both"/>
        <w:rPr>
          <w:lang w:eastAsia="zh-CN"/>
        </w:rPr>
      </w:pPr>
      <w:r w:rsidRPr="00563F83">
        <w:rPr>
          <w:rFonts w:ascii="Book Antiqua" w:hAnsi="Book Antiqua"/>
          <w:noProof/>
          <w:lang w:eastAsia="zh-CN"/>
        </w:rPr>
        <w:drawing>
          <wp:anchor distT="0" distB="0" distL="114300" distR="114300" simplePos="0" relativeHeight="251661312" behindDoc="0" locked="0" layoutInCell="1" allowOverlap="1" wp14:anchorId="2D9E2E61" wp14:editId="286609CB">
            <wp:simplePos x="0" y="0"/>
            <wp:positionH relativeFrom="margin">
              <wp:posOffset>3143885</wp:posOffset>
            </wp:positionH>
            <wp:positionV relativeFrom="paragraph">
              <wp:posOffset>148590</wp:posOffset>
            </wp:positionV>
            <wp:extent cx="3011805" cy="2574290"/>
            <wp:effectExtent l="0" t="0" r="0" b="0"/>
            <wp:wrapThrough wrapText="bothSides">
              <wp:wrapPolygon edited="0">
                <wp:start x="0" y="0"/>
                <wp:lineTo x="0" y="21419"/>
                <wp:lineTo x="21450" y="21419"/>
                <wp:lineTo x="2145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if"/>
                    <pic:cNvPicPr/>
                  </pic:nvPicPr>
                  <pic:blipFill rotWithShape="1">
                    <a:blip r:embed="rId7">
                      <a:extLst>
                        <a:ext uri="{28A0092B-C50C-407E-A947-70E740481C1C}">
                          <a14:useLocalDpi xmlns:a14="http://schemas.microsoft.com/office/drawing/2010/main" val="0"/>
                        </a:ext>
                      </a:extLst>
                    </a:blip>
                    <a:srcRect l="14311" t="2291"/>
                    <a:stretch/>
                  </pic:blipFill>
                  <pic:spPr bwMode="auto">
                    <a:xfrm>
                      <a:off x="0" y="0"/>
                      <a:ext cx="3011805" cy="257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3F83">
        <w:rPr>
          <w:rFonts w:ascii="Book Antiqua" w:hAnsi="Book Antiqua"/>
          <w:noProof/>
          <w:lang w:eastAsia="zh-CN"/>
        </w:rPr>
        <w:drawing>
          <wp:anchor distT="0" distB="0" distL="114300" distR="114300" simplePos="0" relativeHeight="251659264" behindDoc="0" locked="0" layoutInCell="1" allowOverlap="1" wp14:anchorId="6D928051" wp14:editId="28519FE2">
            <wp:simplePos x="0" y="0"/>
            <wp:positionH relativeFrom="page">
              <wp:posOffset>904240</wp:posOffset>
            </wp:positionH>
            <wp:positionV relativeFrom="paragraph">
              <wp:posOffset>142875</wp:posOffset>
            </wp:positionV>
            <wp:extent cx="3018790" cy="2581275"/>
            <wp:effectExtent l="0" t="0" r="0" b="0"/>
            <wp:wrapThrough wrapText="bothSides">
              <wp:wrapPolygon edited="0">
                <wp:start x="0" y="0"/>
                <wp:lineTo x="0" y="21520"/>
                <wp:lineTo x="21400" y="21520"/>
                <wp:lineTo x="2140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8790" cy="2581275"/>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eastAsia="zh-CN"/>
        </w:rPr>
        <w:t xml:space="preserve">A                                                     </w:t>
      </w:r>
      <w:r w:rsidR="00BC37E1">
        <w:rPr>
          <w:rFonts w:hint="eastAsia"/>
          <w:lang w:eastAsia="zh-CN"/>
        </w:rPr>
        <w:t xml:space="preserve">                           </w:t>
      </w:r>
      <w:r>
        <w:rPr>
          <w:rFonts w:hint="eastAsia"/>
          <w:lang w:eastAsia="zh-CN"/>
        </w:rPr>
        <w:t>B</w:t>
      </w:r>
    </w:p>
    <w:p w14:paraId="46AAAC56" w14:textId="77777777" w:rsidR="00830D41" w:rsidRDefault="00340B12">
      <w:pPr>
        <w:spacing w:line="360" w:lineRule="auto"/>
        <w:jc w:val="both"/>
        <w:rPr>
          <w:rFonts w:ascii="Book Antiqua" w:hAnsi="Book Antiqua" w:cs="Book Antiqua"/>
          <w:color w:val="000000"/>
          <w:lang w:eastAsia="zh-CN"/>
        </w:rPr>
      </w:pPr>
      <w:r w:rsidRPr="00D9415C">
        <w:rPr>
          <w:rFonts w:ascii="Book Antiqua" w:eastAsia="Book Antiqua" w:hAnsi="Book Antiqua" w:cs="Book Antiqua"/>
          <w:b/>
          <w:color w:val="000000"/>
        </w:rPr>
        <w:t>Figure 1</w:t>
      </w:r>
      <w:r>
        <w:rPr>
          <w:rFonts w:ascii="Book Antiqua" w:hAnsi="Book Antiqua" w:cs="Book Antiqua" w:hint="eastAsia"/>
          <w:b/>
          <w:color w:val="000000"/>
          <w:lang w:eastAsia="zh-CN"/>
        </w:rPr>
        <w:t xml:space="preserve"> The </w:t>
      </w:r>
      <w:r w:rsidRPr="00D9415C">
        <w:rPr>
          <w:rFonts w:ascii="Book Antiqua" w:eastAsia="Book Antiqua" w:hAnsi="Book Antiqua" w:cs="Book Antiqua"/>
          <w:b/>
          <w:color w:val="000000"/>
        </w:rPr>
        <w:t>colonoscopy</w:t>
      </w:r>
      <w:r>
        <w:rPr>
          <w:rFonts w:ascii="Book Antiqua" w:hAnsi="Book Antiqua" w:cs="Book Antiqua" w:hint="eastAsia"/>
          <w:b/>
          <w:color w:val="000000"/>
          <w:lang w:eastAsia="zh-CN"/>
        </w:rPr>
        <w:t xml:space="preserve">. </w:t>
      </w:r>
      <w:r w:rsidRPr="00340B12">
        <w:rPr>
          <w:rFonts w:ascii="Book Antiqua" w:hAnsi="Book Antiqua" w:cs="Book Antiqua" w:hint="eastAsia"/>
          <w:color w:val="000000"/>
          <w:lang w:eastAsia="zh-CN"/>
        </w:rPr>
        <w:t xml:space="preserve">A: </w:t>
      </w:r>
      <w:r w:rsidRPr="00340B12">
        <w:rPr>
          <w:rFonts w:ascii="Book Antiqua" w:eastAsia="Book Antiqua" w:hAnsi="Book Antiqua" w:cs="Book Antiqua"/>
          <w:caps/>
          <w:color w:val="000000"/>
        </w:rPr>
        <w:t>c</w:t>
      </w:r>
      <w:r w:rsidRPr="00340B12">
        <w:rPr>
          <w:rFonts w:ascii="Book Antiqua" w:eastAsia="Book Antiqua" w:hAnsi="Book Antiqua" w:cs="Book Antiqua"/>
          <w:color w:val="000000"/>
        </w:rPr>
        <w:t>olonoscopy revealed a 12-mm reddish polyp in the sigmoid colon</w:t>
      </w:r>
      <w:r>
        <w:rPr>
          <w:rFonts w:ascii="Book Antiqua" w:hAnsi="Book Antiqua" w:cs="Book Antiqua" w:hint="eastAsia"/>
          <w:color w:val="000000"/>
          <w:lang w:eastAsia="zh-CN"/>
        </w:rPr>
        <w:t>; B:</w:t>
      </w:r>
      <w:r w:rsidR="00D9415C" w:rsidRPr="00340B12">
        <w:rPr>
          <w:rFonts w:ascii="Book Antiqua" w:hAnsi="Book Antiqua" w:cs="Book Antiqua"/>
          <w:color w:val="000000"/>
          <w:lang w:eastAsia="zh-CN"/>
        </w:rPr>
        <w:t xml:space="preserve"> </w:t>
      </w:r>
      <w:r w:rsidR="00D9415C" w:rsidRPr="00340B12">
        <w:rPr>
          <w:rFonts w:ascii="Book Antiqua" w:eastAsia="Book Antiqua" w:hAnsi="Book Antiqua" w:cs="Book Antiqua"/>
          <w:caps/>
          <w:color w:val="000000"/>
        </w:rPr>
        <w:t>i</w:t>
      </w:r>
      <w:r w:rsidR="00D9415C" w:rsidRPr="00340B12">
        <w:rPr>
          <w:rFonts w:ascii="Book Antiqua" w:eastAsia="Book Antiqua" w:hAnsi="Book Antiqua" w:cs="Book Antiqua"/>
          <w:color w:val="000000"/>
        </w:rPr>
        <w:t>n</w:t>
      </w:r>
      <w:r w:rsidRPr="00340B12">
        <w:rPr>
          <w:rFonts w:ascii="Book Antiqua" w:eastAsia="Book Antiqua" w:hAnsi="Book Antiqua" w:cs="Book Antiqua"/>
          <w:color w:val="000000"/>
        </w:rPr>
        <w:t xml:space="preserve">digo carmine staining revealed a depression on the left and a flat area on the right side. </w:t>
      </w:r>
    </w:p>
    <w:p w14:paraId="56612990" w14:textId="68844A62" w:rsidR="00830D41" w:rsidRPr="00830D41" w:rsidRDefault="00214A0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1715D6EE" w14:textId="745812C6" w:rsidR="008313CA" w:rsidRPr="00830D41" w:rsidRDefault="00830D41">
      <w:pPr>
        <w:spacing w:line="360" w:lineRule="auto"/>
        <w:jc w:val="both"/>
        <w:rPr>
          <w:rFonts w:ascii="Book Antiqua" w:hAnsi="Book Antiqua" w:cs="Book Antiqua"/>
          <w:color w:val="000000"/>
          <w:lang w:eastAsia="zh-CN"/>
        </w:rPr>
      </w:pPr>
      <w:r w:rsidRPr="00563F83">
        <w:rPr>
          <w:rFonts w:ascii="Book Antiqua" w:hAnsi="Book Antiqua"/>
          <w:noProof/>
          <w:lang w:eastAsia="zh-CN"/>
        </w:rPr>
        <w:lastRenderedPageBreak/>
        <w:drawing>
          <wp:anchor distT="0" distB="0" distL="114300" distR="114300" simplePos="0" relativeHeight="251671552" behindDoc="0" locked="0" layoutInCell="1" allowOverlap="1" wp14:anchorId="4B56580F" wp14:editId="72CB17AC">
            <wp:simplePos x="0" y="0"/>
            <wp:positionH relativeFrom="margin">
              <wp:posOffset>2991485</wp:posOffset>
            </wp:positionH>
            <wp:positionV relativeFrom="paragraph">
              <wp:posOffset>96520</wp:posOffset>
            </wp:positionV>
            <wp:extent cx="2799080" cy="2419985"/>
            <wp:effectExtent l="0" t="0" r="1270" b="0"/>
            <wp:wrapThrough wrapText="bothSides">
              <wp:wrapPolygon edited="0">
                <wp:start x="0" y="0"/>
                <wp:lineTo x="0" y="21424"/>
                <wp:lineTo x="21463" y="21424"/>
                <wp:lineTo x="2146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if"/>
                    <pic:cNvPicPr/>
                  </pic:nvPicPr>
                  <pic:blipFill>
                    <a:blip r:embed="rId9">
                      <a:extLst>
                        <a:ext uri="{28A0092B-C50C-407E-A947-70E740481C1C}">
                          <a14:useLocalDpi xmlns:a14="http://schemas.microsoft.com/office/drawing/2010/main" val="0"/>
                        </a:ext>
                      </a:extLst>
                    </a:blip>
                    <a:stretch>
                      <a:fillRect/>
                    </a:stretch>
                  </pic:blipFill>
                  <pic:spPr>
                    <a:xfrm>
                      <a:off x="0" y="0"/>
                      <a:ext cx="2799080" cy="2419985"/>
                    </a:xfrm>
                    <a:prstGeom prst="rect">
                      <a:avLst/>
                    </a:prstGeom>
                  </pic:spPr>
                </pic:pic>
              </a:graphicData>
            </a:graphic>
            <wp14:sizeRelH relativeFrom="margin">
              <wp14:pctWidth>0</wp14:pctWidth>
            </wp14:sizeRelH>
            <wp14:sizeRelV relativeFrom="margin">
              <wp14:pctHeight>0</wp14:pctHeight>
            </wp14:sizeRelV>
          </wp:anchor>
        </w:drawing>
      </w:r>
      <w:r w:rsidRPr="00563F83">
        <w:rPr>
          <w:rFonts w:ascii="Book Antiqua" w:hAnsi="Book Antiqua"/>
          <w:noProof/>
          <w:lang w:eastAsia="zh-CN"/>
        </w:rPr>
        <w:drawing>
          <wp:anchor distT="0" distB="0" distL="114300" distR="114300" simplePos="0" relativeHeight="251669504" behindDoc="0" locked="0" layoutInCell="1" allowOverlap="1" wp14:anchorId="3FAC7280" wp14:editId="0E5DB2F0">
            <wp:simplePos x="0" y="0"/>
            <wp:positionH relativeFrom="column">
              <wp:posOffset>34290</wp:posOffset>
            </wp:positionH>
            <wp:positionV relativeFrom="paragraph">
              <wp:posOffset>94615</wp:posOffset>
            </wp:positionV>
            <wp:extent cx="2788285" cy="2419985"/>
            <wp:effectExtent l="0" t="0" r="0" b="0"/>
            <wp:wrapThrough wrapText="bothSides">
              <wp:wrapPolygon edited="0">
                <wp:start x="0" y="0"/>
                <wp:lineTo x="0" y="21424"/>
                <wp:lineTo x="21398" y="21424"/>
                <wp:lineTo x="2139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if"/>
                    <pic:cNvPicPr/>
                  </pic:nvPicPr>
                  <pic:blipFill rotWithShape="1">
                    <a:blip r:embed="rId10">
                      <a:extLst>
                        <a:ext uri="{28A0092B-C50C-407E-A947-70E740481C1C}">
                          <a14:useLocalDpi xmlns:a14="http://schemas.microsoft.com/office/drawing/2010/main" val="0"/>
                        </a:ext>
                      </a:extLst>
                    </a:blip>
                    <a:srcRect l="8326" t="1504" r="8137" b="1787"/>
                    <a:stretch/>
                  </pic:blipFill>
                  <pic:spPr bwMode="auto">
                    <a:xfrm>
                      <a:off x="0" y="0"/>
                      <a:ext cx="2788285" cy="241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3CA">
        <w:rPr>
          <w:rFonts w:ascii="Book Antiqua" w:hAnsi="Book Antiqua" w:cs="Book Antiqua" w:hint="eastAsia"/>
          <w:color w:val="000000"/>
          <w:lang w:eastAsia="zh-CN"/>
        </w:rPr>
        <w:t>A                                                                          B</w:t>
      </w:r>
    </w:p>
    <w:p w14:paraId="3BE31498" w14:textId="77777777" w:rsidR="00A77B3E" w:rsidRDefault="00340B12">
      <w:pPr>
        <w:spacing w:line="360" w:lineRule="auto"/>
        <w:jc w:val="both"/>
      </w:pPr>
      <w:r w:rsidRPr="00340B12">
        <w:rPr>
          <w:rFonts w:ascii="Book Antiqua" w:eastAsia="Book Antiqua" w:hAnsi="Book Antiqua" w:cs="Book Antiqua"/>
          <w:b/>
          <w:color w:val="000000"/>
        </w:rPr>
        <w:t>Figure 2</w:t>
      </w:r>
      <w:r>
        <w:rPr>
          <w:rFonts w:ascii="Book Antiqua" w:hAnsi="Book Antiqua" w:cs="Book Antiqua" w:hint="eastAsia"/>
          <w:b/>
          <w:color w:val="000000"/>
          <w:lang w:eastAsia="zh-CN"/>
        </w:rPr>
        <w:t xml:space="preserve"> </w:t>
      </w:r>
      <w:proofErr w:type="spellStart"/>
      <w:r>
        <w:rPr>
          <w:rFonts w:ascii="Book Antiqua" w:hAnsi="Book Antiqua" w:cs="Book Antiqua" w:hint="eastAsia"/>
          <w:b/>
          <w:color w:val="000000"/>
          <w:lang w:eastAsia="zh-CN"/>
        </w:rPr>
        <w:t>E</w:t>
      </w:r>
      <w:r w:rsidRPr="00340B12">
        <w:rPr>
          <w:rFonts w:ascii="Book Antiqua" w:hAnsi="Book Antiqua" w:cs="Book Antiqua"/>
          <w:b/>
          <w:color w:val="000000"/>
          <w:lang w:eastAsia="zh-CN"/>
        </w:rPr>
        <w:t>ndocytoscopy</w:t>
      </w:r>
      <w:proofErr w:type="spellEnd"/>
      <w:r w:rsidRPr="00340B12">
        <w:rPr>
          <w:rFonts w:ascii="Book Antiqua" w:hAnsi="Book Antiqua" w:cs="Book Antiqua"/>
          <w:b/>
          <w:color w:val="000000"/>
          <w:lang w:eastAsia="zh-CN"/>
        </w:rPr>
        <w:t xml:space="preserve"> of</w:t>
      </w:r>
      <w:r w:rsidRPr="00340B12">
        <w:rPr>
          <w:rFonts w:ascii="Book Antiqua" w:hAnsi="Book Antiqua" w:cs="Book Antiqua" w:hint="eastAsia"/>
          <w:b/>
          <w:color w:val="000000"/>
          <w:lang w:eastAsia="zh-CN"/>
        </w:rPr>
        <w:t xml:space="preserve"> </w:t>
      </w:r>
      <w:r w:rsidRPr="00340B12">
        <w:rPr>
          <w:rFonts w:ascii="Book Antiqua" w:eastAsia="Book Antiqua" w:hAnsi="Book Antiqua" w:cs="Book Antiqua"/>
          <w:b/>
          <w:color w:val="000000"/>
        </w:rPr>
        <w:t>the lesion</w:t>
      </w:r>
      <w:r w:rsidRPr="00340B12">
        <w:rPr>
          <w:rFonts w:ascii="Book Antiqua" w:hAnsi="Book Antiqua" w:cs="Book Antiqua" w:hint="eastAsia"/>
          <w:b/>
          <w:color w:val="000000"/>
          <w:lang w:eastAsia="zh-CN"/>
        </w:rPr>
        <w:t>.</w:t>
      </w:r>
      <w:r w:rsidRPr="00340B12">
        <w:rPr>
          <w:rFonts w:ascii="Book Antiqua" w:eastAsia="Book Antiqua" w:hAnsi="Book Antiqua" w:cs="Book Antiqua"/>
          <w:b/>
          <w:color w:val="000000"/>
        </w:rPr>
        <w:t xml:space="preserve"> </w:t>
      </w:r>
      <w:r>
        <w:rPr>
          <w:rFonts w:ascii="Book Antiqua" w:eastAsia="Book Antiqua" w:hAnsi="Book Antiqua" w:cs="Book Antiqua"/>
          <w:color w:val="000000"/>
        </w:rPr>
        <w:t xml:space="preserve">A: On the left side of the lesion (depression), unclear gland formation and agglomeration of distorted nuclei strongly stained by methylene blue were visible with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suggesting a submucosal invasive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B: On the right side of the lesion (flat area), slit-like smooth lumens and a regular pattern of fusiform nuclei were found, suggesting an adenoma.</w:t>
      </w:r>
      <w:r>
        <w:rPr>
          <w:rFonts w:ascii="Book Antiqua" w:eastAsia="Book Antiqua" w:hAnsi="Book Antiqua" w:cs="Book Antiqua"/>
          <w:color w:val="000000"/>
        </w:rPr>
        <w:br w:type="page"/>
      </w:r>
    </w:p>
    <w:p w14:paraId="1199E489" w14:textId="77777777" w:rsidR="00340B12" w:rsidRDefault="00340B12">
      <w:pPr>
        <w:spacing w:line="360" w:lineRule="auto"/>
        <w:jc w:val="both"/>
        <w:rPr>
          <w:rFonts w:ascii="Book Antiqua" w:hAnsi="Book Antiqua" w:cs="Book Antiqua"/>
          <w:color w:val="000000"/>
          <w:lang w:eastAsia="zh-CN"/>
        </w:rPr>
      </w:pPr>
      <w:r w:rsidRPr="00563F83">
        <w:rPr>
          <w:rFonts w:ascii="Book Antiqua" w:hAnsi="Book Antiqua"/>
          <w:noProof/>
          <w:lang w:eastAsia="zh-CN"/>
        </w:rPr>
        <w:lastRenderedPageBreak/>
        <w:drawing>
          <wp:inline distT="0" distB="0" distL="0" distR="0" wp14:anchorId="190786B1" wp14:editId="43E47DAD">
            <wp:extent cx="5872861" cy="20434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5.tif"/>
                    <pic:cNvPicPr/>
                  </pic:nvPicPr>
                  <pic:blipFill>
                    <a:blip r:embed="rId11">
                      <a:extLst>
                        <a:ext uri="{28A0092B-C50C-407E-A947-70E740481C1C}">
                          <a14:useLocalDpi xmlns:a14="http://schemas.microsoft.com/office/drawing/2010/main" val="0"/>
                        </a:ext>
                      </a:extLst>
                    </a:blip>
                    <a:stretch>
                      <a:fillRect/>
                    </a:stretch>
                  </pic:blipFill>
                  <pic:spPr>
                    <a:xfrm>
                      <a:off x="0" y="0"/>
                      <a:ext cx="5882391" cy="2046801"/>
                    </a:xfrm>
                    <a:prstGeom prst="rect">
                      <a:avLst/>
                    </a:prstGeom>
                  </pic:spPr>
                </pic:pic>
              </a:graphicData>
            </a:graphic>
          </wp:inline>
        </w:drawing>
      </w:r>
    </w:p>
    <w:p w14:paraId="7376BF84" w14:textId="6E2EE33D" w:rsidR="00A77B3E" w:rsidRPr="00340B12" w:rsidRDefault="00340B12">
      <w:pPr>
        <w:spacing w:line="360" w:lineRule="auto"/>
        <w:jc w:val="both"/>
        <w:rPr>
          <w:b/>
        </w:rPr>
      </w:pPr>
      <w:r w:rsidRPr="00340B12">
        <w:rPr>
          <w:rFonts w:ascii="Book Antiqua" w:eastAsia="Book Antiqua" w:hAnsi="Book Antiqua" w:cs="Book Antiqua"/>
          <w:b/>
          <w:color w:val="000000"/>
        </w:rPr>
        <w:t xml:space="preserve">Figure 3 </w:t>
      </w:r>
      <w:r w:rsidRPr="00060B18">
        <w:rPr>
          <w:rFonts w:ascii="Book Antiqua" w:eastAsia="Book Antiqua" w:hAnsi="Book Antiqua" w:cs="Book Antiqua"/>
          <w:b/>
          <w:color w:val="000000"/>
        </w:rPr>
        <w:t xml:space="preserve">Final histological diagnosis: </w:t>
      </w:r>
      <w:r w:rsidRPr="00060B18">
        <w:rPr>
          <w:rFonts w:ascii="Book Antiqua" w:eastAsia="Book Antiqua" w:hAnsi="Book Antiqua" w:cs="Book Antiqua"/>
          <w:b/>
          <w:bCs/>
          <w:caps/>
          <w:color w:val="000000"/>
        </w:rPr>
        <w:t>a</w:t>
      </w:r>
      <w:r w:rsidRPr="00060B18">
        <w:rPr>
          <w:rFonts w:ascii="Book Antiqua" w:eastAsia="Book Antiqua" w:hAnsi="Book Antiqua" w:cs="Book Antiqua"/>
          <w:b/>
          <w:bCs/>
          <w:color w:val="000000"/>
        </w:rPr>
        <w:t xml:space="preserve">denocarcinoma (well to moderately differentiated tubular adenocarcinoma) with adenoma, with 2407 </w:t>
      </w:r>
      <w:proofErr w:type="spellStart"/>
      <w:r w:rsidRPr="00060B18">
        <w:rPr>
          <w:rFonts w:ascii="Book Antiqua" w:eastAsia="Book Antiqua" w:hAnsi="Book Antiqua" w:cs="Book Antiqua"/>
          <w:b/>
          <w:bCs/>
          <w:color w:val="000000"/>
        </w:rPr>
        <w:t>μm</w:t>
      </w:r>
      <w:proofErr w:type="spellEnd"/>
      <w:r w:rsidRPr="00060B18">
        <w:rPr>
          <w:rFonts w:ascii="Book Antiqua" w:eastAsia="Book Antiqua" w:hAnsi="Book Antiqua" w:cs="Book Antiqua"/>
          <w:b/>
          <w:bCs/>
          <w:color w:val="000000"/>
        </w:rPr>
        <w:t xml:space="preserve"> depth of invasion (T1); negative for </w:t>
      </w:r>
      <w:proofErr w:type="spellStart"/>
      <w:r w:rsidRPr="00060B18">
        <w:rPr>
          <w:rFonts w:ascii="Book Antiqua" w:eastAsia="Book Antiqua" w:hAnsi="Book Antiqua" w:cs="Book Antiqua"/>
          <w:b/>
          <w:bCs/>
          <w:color w:val="000000"/>
        </w:rPr>
        <w:t>lymphovascular</w:t>
      </w:r>
      <w:proofErr w:type="spellEnd"/>
      <w:r w:rsidRPr="00060B18">
        <w:rPr>
          <w:rFonts w:ascii="Book Antiqua" w:eastAsia="Book Antiqua" w:hAnsi="Book Antiqua" w:cs="Book Antiqua"/>
          <w:b/>
          <w:bCs/>
          <w:color w:val="000000"/>
        </w:rPr>
        <w:t xml:space="preserve"> invasion, grade 1 budding, and negative horizontal and vertical margins. </w:t>
      </w:r>
    </w:p>
    <w:sectPr w:rsidR="00A77B3E" w:rsidRPr="00340B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EF1F2" w14:textId="77777777" w:rsidR="00A81081" w:rsidRDefault="00A81081" w:rsidP="002E12A1">
      <w:r>
        <w:separator/>
      </w:r>
    </w:p>
  </w:endnote>
  <w:endnote w:type="continuationSeparator" w:id="0">
    <w:p w14:paraId="5A682BED" w14:textId="77777777" w:rsidR="00A81081" w:rsidRDefault="00A81081" w:rsidP="002E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291776"/>
      <w:docPartObj>
        <w:docPartGallery w:val="Page Numbers (Bottom of Page)"/>
        <w:docPartUnique/>
      </w:docPartObj>
    </w:sdtPr>
    <w:sdtEndPr/>
    <w:sdtContent>
      <w:sdt>
        <w:sdtPr>
          <w:id w:val="98381352"/>
          <w:docPartObj>
            <w:docPartGallery w:val="Page Numbers (Top of Page)"/>
            <w:docPartUnique/>
          </w:docPartObj>
        </w:sdtPr>
        <w:sdtEndPr/>
        <w:sdtContent>
          <w:p w14:paraId="4072262A" w14:textId="77777777" w:rsidR="002E12A1" w:rsidRDefault="002E12A1" w:rsidP="002E12A1">
            <w:pPr>
              <w:pStyle w:val="Footer"/>
              <w:jc w:val="right"/>
            </w:pPr>
            <w:r w:rsidRPr="002E12A1">
              <w:rPr>
                <w:rFonts w:ascii="Book Antiqua" w:hAnsi="Book Antiqua"/>
                <w:sz w:val="24"/>
                <w:szCs w:val="24"/>
                <w:lang w:val="zh-CN" w:eastAsia="zh-CN"/>
              </w:rPr>
              <w:t xml:space="preserve"> </w:t>
            </w:r>
            <w:r w:rsidRPr="002E12A1">
              <w:rPr>
                <w:rFonts w:ascii="Book Antiqua" w:hAnsi="Book Antiqua"/>
                <w:b/>
                <w:bCs/>
                <w:sz w:val="24"/>
                <w:szCs w:val="24"/>
              </w:rPr>
              <w:fldChar w:fldCharType="begin"/>
            </w:r>
            <w:r w:rsidRPr="002E12A1">
              <w:rPr>
                <w:rFonts w:ascii="Book Antiqua" w:hAnsi="Book Antiqua"/>
                <w:b/>
                <w:bCs/>
                <w:sz w:val="24"/>
                <w:szCs w:val="24"/>
              </w:rPr>
              <w:instrText>PAGE</w:instrText>
            </w:r>
            <w:r w:rsidRPr="002E12A1">
              <w:rPr>
                <w:rFonts w:ascii="Book Antiqua" w:hAnsi="Book Antiqua"/>
                <w:b/>
                <w:bCs/>
                <w:sz w:val="24"/>
                <w:szCs w:val="24"/>
              </w:rPr>
              <w:fldChar w:fldCharType="separate"/>
            </w:r>
            <w:r w:rsidR="00060B18">
              <w:rPr>
                <w:rFonts w:ascii="Book Antiqua" w:hAnsi="Book Antiqua"/>
                <w:b/>
                <w:bCs/>
                <w:noProof/>
                <w:sz w:val="24"/>
                <w:szCs w:val="24"/>
              </w:rPr>
              <w:t>15</w:t>
            </w:r>
            <w:r w:rsidRPr="002E12A1">
              <w:rPr>
                <w:rFonts w:ascii="Book Antiqua" w:hAnsi="Book Antiqua"/>
                <w:b/>
                <w:bCs/>
                <w:sz w:val="24"/>
                <w:szCs w:val="24"/>
              </w:rPr>
              <w:fldChar w:fldCharType="end"/>
            </w:r>
            <w:r w:rsidRPr="002E12A1">
              <w:rPr>
                <w:rFonts w:ascii="Book Antiqua" w:hAnsi="Book Antiqua"/>
                <w:sz w:val="24"/>
                <w:szCs w:val="24"/>
                <w:lang w:val="zh-CN" w:eastAsia="zh-CN"/>
              </w:rPr>
              <w:t xml:space="preserve"> / </w:t>
            </w:r>
            <w:r w:rsidRPr="002E12A1">
              <w:rPr>
                <w:rFonts w:ascii="Book Antiqua" w:hAnsi="Book Antiqua"/>
                <w:b/>
                <w:bCs/>
                <w:sz w:val="24"/>
                <w:szCs w:val="24"/>
              </w:rPr>
              <w:fldChar w:fldCharType="begin"/>
            </w:r>
            <w:r w:rsidRPr="002E12A1">
              <w:rPr>
                <w:rFonts w:ascii="Book Antiqua" w:hAnsi="Book Antiqua"/>
                <w:b/>
                <w:bCs/>
                <w:sz w:val="24"/>
                <w:szCs w:val="24"/>
              </w:rPr>
              <w:instrText>NUMPAGES</w:instrText>
            </w:r>
            <w:r w:rsidRPr="002E12A1">
              <w:rPr>
                <w:rFonts w:ascii="Book Antiqua" w:hAnsi="Book Antiqua"/>
                <w:b/>
                <w:bCs/>
                <w:sz w:val="24"/>
                <w:szCs w:val="24"/>
              </w:rPr>
              <w:fldChar w:fldCharType="separate"/>
            </w:r>
            <w:r w:rsidR="00060B18">
              <w:rPr>
                <w:rFonts w:ascii="Book Antiqua" w:hAnsi="Book Antiqua"/>
                <w:b/>
                <w:bCs/>
                <w:noProof/>
                <w:sz w:val="24"/>
                <w:szCs w:val="24"/>
              </w:rPr>
              <w:t>16</w:t>
            </w:r>
            <w:r w:rsidRPr="002E12A1">
              <w:rPr>
                <w:rFonts w:ascii="Book Antiqua" w:hAnsi="Book Antiqua"/>
                <w:b/>
                <w:bCs/>
                <w:sz w:val="24"/>
                <w:szCs w:val="24"/>
              </w:rPr>
              <w:fldChar w:fldCharType="end"/>
            </w:r>
          </w:p>
        </w:sdtContent>
      </w:sdt>
    </w:sdtContent>
  </w:sdt>
  <w:p w14:paraId="762F0261" w14:textId="77777777" w:rsidR="002E12A1" w:rsidRDefault="002E1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7D919" w14:textId="77777777" w:rsidR="00A81081" w:rsidRDefault="00A81081" w:rsidP="002E12A1">
      <w:r>
        <w:separator/>
      </w:r>
    </w:p>
  </w:footnote>
  <w:footnote w:type="continuationSeparator" w:id="0">
    <w:p w14:paraId="6B97A95E" w14:textId="77777777" w:rsidR="00A81081" w:rsidRDefault="00A81081" w:rsidP="002E12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9D"/>
    <w:rsid w:val="00057480"/>
    <w:rsid w:val="00057670"/>
    <w:rsid w:val="00060B18"/>
    <w:rsid w:val="001627D0"/>
    <w:rsid w:val="00165612"/>
    <w:rsid w:val="00196FE7"/>
    <w:rsid w:val="00214A03"/>
    <w:rsid w:val="00244E17"/>
    <w:rsid w:val="002B3CAC"/>
    <w:rsid w:val="002E12A1"/>
    <w:rsid w:val="00340B12"/>
    <w:rsid w:val="00355983"/>
    <w:rsid w:val="003A228E"/>
    <w:rsid w:val="003D668E"/>
    <w:rsid w:val="0040199C"/>
    <w:rsid w:val="00413417"/>
    <w:rsid w:val="0046043C"/>
    <w:rsid w:val="004977BA"/>
    <w:rsid w:val="00512074"/>
    <w:rsid w:val="00520D6B"/>
    <w:rsid w:val="005222F9"/>
    <w:rsid w:val="00573BB5"/>
    <w:rsid w:val="005C22B3"/>
    <w:rsid w:val="00654108"/>
    <w:rsid w:val="006A03FC"/>
    <w:rsid w:val="006D478C"/>
    <w:rsid w:val="007E2A99"/>
    <w:rsid w:val="00830D41"/>
    <w:rsid w:val="008313CA"/>
    <w:rsid w:val="00843E71"/>
    <w:rsid w:val="00850E95"/>
    <w:rsid w:val="00877300"/>
    <w:rsid w:val="009D4386"/>
    <w:rsid w:val="00A10EB0"/>
    <w:rsid w:val="00A77B3E"/>
    <w:rsid w:val="00A81081"/>
    <w:rsid w:val="00BC37E1"/>
    <w:rsid w:val="00CA2A55"/>
    <w:rsid w:val="00D9415C"/>
    <w:rsid w:val="00DB756D"/>
    <w:rsid w:val="00DC31DC"/>
    <w:rsid w:val="00DC4889"/>
    <w:rsid w:val="00EE3795"/>
    <w:rsid w:val="00FC3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D04829"/>
  <w15:docId w15:val="{E7273098-43FC-43A6-B80C-91E1F8CA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12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E12A1"/>
    <w:rPr>
      <w:sz w:val="18"/>
      <w:szCs w:val="18"/>
    </w:rPr>
  </w:style>
  <w:style w:type="paragraph" w:styleId="Footer">
    <w:name w:val="footer"/>
    <w:basedOn w:val="Normal"/>
    <w:link w:val="FooterChar"/>
    <w:uiPriority w:val="99"/>
    <w:rsid w:val="002E12A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E12A1"/>
    <w:rPr>
      <w:sz w:val="18"/>
      <w:szCs w:val="18"/>
    </w:rPr>
  </w:style>
  <w:style w:type="paragraph" w:styleId="BalloonText">
    <w:name w:val="Balloon Text"/>
    <w:basedOn w:val="Normal"/>
    <w:link w:val="BalloonTextChar"/>
    <w:rsid w:val="00DB756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DB756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Ichimasa</dc:creator>
  <cp:lastModifiedBy>Na Ma</cp:lastModifiedBy>
  <cp:revision>2</cp:revision>
  <dcterms:created xsi:type="dcterms:W3CDTF">2020-08-25T04:40:00Z</dcterms:created>
  <dcterms:modified xsi:type="dcterms:W3CDTF">2020-08-25T04:40:00Z</dcterms:modified>
</cp:coreProperties>
</file>