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B68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5C5A410B"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56421</w:t>
      </w:r>
    </w:p>
    <w:p w14:paraId="0D7E2156"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3AD187A8" w14:textId="77777777" w:rsidR="00E4522D" w:rsidRDefault="00E4522D">
      <w:pPr>
        <w:adjustRightInd w:val="0"/>
        <w:snapToGrid w:val="0"/>
        <w:spacing w:line="360" w:lineRule="auto"/>
        <w:jc w:val="both"/>
        <w:rPr>
          <w:rFonts w:ascii="Book Antiqua" w:hAnsi="Book Antiqua"/>
          <w:color w:val="000000" w:themeColor="text1"/>
        </w:rPr>
      </w:pPr>
    </w:p>
    <w:p w14:paraId="134E005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326FC7F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Observation </w:t>
      </w:r>
      <w:r>
        <w:rPr>
          <w:rFonts w:ascii="Book Antiqua" w:hAnsi="Book Antiqua" w:cs="Book Antiqua"/>
          <w:b/>
          <w:bCs/>
          <w:color w:val="000000" w:themeColor="text1"/>
          <w:lang w:eastAsia="zh-CN"/>
        </w:rPr>
        <w:t>of</w:t>
      </w:r>
      <w:r>
        <w:rPr>
          <w:rFonts w:ascii="Book Antiqua" w:eastAsia="Book Antiqua" w:hAnsi="Book Antiqua" w:cs="Book Antiqua"/>
          <w:b/>
          <w:bCs/>
          <w:color w:val="000000" w:themeColor="text1"/>
        </w:rPr>
        <w:t xml:space="preserve"> the effect</w:t>
      </w:r>
      <w:r>
        <w:rPr>
          <w:rFonts w:ascii="Book Antiqua" w:hAnsi="Book Antiqua" w:cs="Book Antiqua"/>
          <w:b/>
          <w:bCs/>
          <w:color w:val="000000" w:themeColor="text1"/>
          <w:lang w:eastAsia="zh-CN"/>
        </w:rPr>
        <w:t>s</w:t>
      </w:r>
      <w:r>
        <w:rPr>
          <w:rFonts w:ascii="Book Antiqua" w:eastAsia="Book Antiqua" w:hAnsi="Book Antiqua" w:cs="Book Antiqua"/>
          <w:b/>
          <w:bCs/>
          <w:color w:val="000000" w:themeColor="text1"/>
        </w:rPr>
        <w:t xml:space="preserve"> of three methods </w:t>
      </w:r>
      <w:r>
        <w:rPr>
          <w:rFonts w:ascii="Book Antiqua" w:hAnsi="Book Antiqua" w:cs="Book Antiqua"/>
          <w:b/>
          <w:bCs/>
          <w:color w:val="000000" w:themeColor="text1"/>
          <w:lang w:eastAsia="zh-CN"/>
        </w:rPr>
        <w:t>for</w:t>
      </w:r>
      <w:r>
        <w:rPr>
          <w:rFonts w:ascii="Book Antiqua" w:eastAsia="Book Antiqua" w:hAnsi="Book Antiqua" w:cs="Book Antiqua"/>
          <w:b/>
          <w:bCs/>
          <w:color w:val="000000" w:themeColor="text1"/>
        </w:rPr>
        <w:t xml:space="preserve"> reducing perineal swelling in children with developmental hip dislocation</w:t>
      </w:r>
    </w:p>
    <w:p w14:paraId="05566D8D" w14:textId="77777777" w:rsidR="00E4522D" w:rsidRDefault="00E4522D">
      <w:pPr>
        <w:adjustRightInd w:val="0"/>
        <w:snapToGrid w:val="0"/>
        <w:spacing w:line="360" w:lineRule="auto"/>
        <w:jc w:val="both"/>
        <w:rPr>
          <w:rFonts w:ascii="Book Antiqua" w:hAnsi="Book Antiqua"/>
          <w:color w:val="000000" w:themeColor="text1"/>
        </w:rPr>
      </w:pPr>
    </w:p>
    <w:p w14:paraId="5FB57D82"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s="Book Antiqua"/>
          <w:bCs/>
          <w:color w:val="000000" w:themeColor="text1"/>
          <w:lang w:eastAsia="zh-CN"/>
        </w:rPr>
        <w:t xml:space="preserve">Wang L </w:t>
      </w:r>
      <w:r>
        <w:rPr>
          <w:rFonts w:ascii="Book Antiqua" w:hAnsi="Book Antiqua" w:cs="Book Antiqua"/>
          <w:bCs/>
          <w:i/>
          <w:color w:val="000000" w:themeColor="text1"/>
          <w:lang w:eastAsia="zh-CN"/>
        </w:rPr>
        <w:t>et al</w:t>
      </w:r>
      <w:r>
        <w:rPr>
          <w:rFonts w:ascii="Book Antiqua" w:hAnsi="Book Antiqua" w:cs="Book Antiqua"/>
          <w:bCs/>
          <w:color w:val="000000" w:themeColor="text1"/>
          <w:lang w:eastAsia="zh-CN"/>
        </w:rPr>
        <w:t xml:space="preserve">. </w:t>
      </w:r>
      <w:r>
        <w:rPr>
          <w:rFonts w:ascii="Book Antiqua" w:eastAsia="Book Antiqua" w:hAnsi="Book Antiqua" w:cs="Book Antiqua"/>
          <w:bCs/>
          <w:color w:val="000000" w:themeColor="text1"/>
        </w:rPr>
        <w:t xml:space="preserve">Three methods </w:t>
      </w:r>
      <w:r>
        <w:rPr>
          <w:rFonts w:ascii="Book Antiqua" w:hAnsi="Book Antiqua" w:cs="Book Antiqua"/>
          <w:bCs/>
          <w:color w:val="000000" w:themeColor="text1"/>
          <w:lang w:eastAsia="zh-CN"/>
        </w:rPr>
        <w:t>for</w:t>
      </w:r>
      <w:r>
        <w:rPr>
          <w:rFonts w:ascii="Book Antiqua" w:eastAsia="Book Antiqua" w:hAnsi="Book Antiqua" w:cs="Book Antiqua"/>
          <w:bCs/>
          <w:color w:val="000000" w:themeColor="text1"/>
        </w:rPr>
        <w:t xml:space="preserve"> reducing perineal swelling in developmental hip dislocation</w:t>
      </w:r>
    </w:p>
    <w:p w14:paraId="509CC269" w14:textId="77777777" w:rsidR="00E4522D" w:rsidRDefault="00E4522D">
      <w:pPr>
        <w:adjustRightInd w:val="0"/>
        <w:snapToGrid w:val="0"/>
        <w:spacing w:line="360" w:lineRule="auto"/>
        <w:jc w:val="both"/>
        <w:rPr>
          <w:rFonts w:ascii="Book Antiqua" w:hAnsi="Book Antiqua" w:cs="Book Antiqua"/>
          <w:b/>
          <w:bCs/>
          <w:color w:val="000000" w:themeColor="text1"/>
          <w:lang w:eastAsia="zh-CN"/>
        </w:rPr>
      </w:pPr>
    </w:p>
    <w:p w14:paraId="28DB1C5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Ling Wang, Ning Wang, Mei</w:t>
      </w:r>
      <w:r>
        <w:rPr>
          <w:rFonts w:ascii="Book Antiqua" w:hAnsi="Book Antiqua" w:cs="Book Antiqua"/>
          <w:color w:val="000000" w:themeColor="text1"/>
          <w:lang w:eastAsia="zh-CN"/>
        </w:rPr>
        <w:t>-</w:t>
      </w:r>
      <w:r>
        <w:rPr>
          <w:rFonts w:ascii="Book Antiqua" w:eastAsia="Book Antiqua" w:hAnsi="Book Antiqua" w:cs="Book Antiqua"/>
          <w:color w:val="000000" w:themeColor="text1"/>
        </w:rPr>
        <w:t>Ying He, Hai</w:t>
      </w:r>
      <w:r>
        <w:rPr>
          <w:rFonts w:ascii="Book Antiqua" w:hAnsi="Book Antiqua" w:cs="Book Antiqua"/>
          <w:color w:val="000000" w:themeColor="text1"/>
          <w:lang w:eastAsia="zh-CN"/>
        </w:rPr>
        <w:t>-</w:t>
      </w:r>
      <w:r>
        <w:rPr>
          <w:rFonts w:ascii="Book Antiqua" w:eastAsia="Book Antiqua" w:hAnsi="Book Antiqua" w:cs="Book Antiqua"/>
          <w:color w:val="000000" w:themeColor="text1"/>
        </w:rPr>
        <w:t>Lun Liu, Xian-Qiang Wang</w:t>
      </w:r>
    </w:p>
    <w:p w14:paraId="78DB52E0" w14:textId="77777777" w:rsidR="00E4522D" w:rsidRDefault="00E4522D">
      <w:pPr>
        <w:adjustRightInd w:val="0"/>
        <w:snapToGrid w:val="0"/>
        <w:spacing w:line="360" w:lineRule="auto"/>
        <w:jc w:val="both"/>
        <w:rPr>
          <w:rFonts w:ascii="Book Antiqua" w:hAnsi="Book Antiqua"/>
          <w:color w:val="000000" w:themeColor="text1"/>
        </w:rPr>
      </w:pPr>
    </w:p>
    <w:p w14:paraId="110765B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Ling Wang, Ning Wang, Mei</w:t>
      </w:r>
      <w:r>
        <w:rPr>
          <w:rFonts w:ascii="Book Antiqua" w:hAnsi="Book Antiqua" w:cs="Book Antiqua"/>
          <w:b/>
          <w:bCs/>
          <w:color w:val="000000" w:themeColor="text1"/>
          <w:lang w:eastAsia="zh-CN"/>
        </w:rPr>
        <w:t>-</w:t>
      </w:r>
      <w:r>
        <w:rPr>
          <w:rFonts w:ascii="Book Antiqua" w:eastAsia="Book Antiqua" w:hAnsi="Book Antiqua" w:cs="Book Antiqua"/>
          <w:b/>
          <w:bCs/>
          <w:color w:val="000000" w:themeColor="text1"/>
        </w:rPr>
        <w:t>Ying He, Hai</w:t>
      </w:r>
      <w:r>
        <w:rPr>
          <w:rFonts w:ascii="Book Antiqua" w:hAnsi="Book Antiqua" w:cs="Book Antiqua"/>
          <w:b/>
          <w:bCs/>
          <w:color w:val="000000" w:themeColor="text1"/>
          <w:lang w:eastAsia="zh-CN"/>
        </w:rPr>
        <w:t>-</w:t>
      </w:r>
      <w:r>
        <w:rPr>
          <w:rFonts w:ascii="Book Antiqua" w:eastAsia="Book Antiqua" w:hAnsi="Book Antiqua" w:cs="Book Antiqua"/>
          <w:b/>
          <w:bCs/>
          <w:color w:val="000000" w:themeColor="text1"/>
        </w:rPr>
        <w:t>Lun Liu, Xian-Qiang Wang,</w:t>
      </w:r>
      <w:r>
        <w:rPr>
          <w:rFonts w:ascii="Book Antiqua" w:hAnsi="Book Antiqua" w:cs="Book Antiqua"/>
          <w:b/>
          <w:bCs/>
          <w:color w:val="000000" w:themeColor="text1"/>
          <w:lang w:eastAsia="zh-CN"/>
        </w:rPr>
        <w:t xml:space="preserve"> </w:t>
      </w:r>
      <w:r>
        <w:rPr>
          <w:rFonts w:ascii="Book Antiqua" w:hAnsi="Book Antiqua" w:cs="Book Antiqua"/>
          <w:bCs/>
          <w:color w:val="000000" w:themeColor="text1"/>
          <w:lang w:eastAsia="zh-CN"/>
        </w:rPr>
        <w:t xml:space="preserve">Department of </w:t>
      </w:r>
      <w:r>
        <w:rPr>
          <w:rFonts w:ascii="Book Antiqua" w:eastAsia="Book Antiqua" w:hAnsi="Book Antiqua" w:cs="Book Antiqua"/>
          <w:color w:val="000000" w:themeColor="text1"/>
        </w:rPr>
        <w:t xml:space="preserve">Pediatric Surgery, </w:t>
      </w:r>
      <w:r>
        <w:rPr>
          <w:rFonts w:ascii="Book Antiqua" w:hAnsi="Book Antiqua" w:cs="Book Antiqua"/>
          <w:color w:val="000000" w:themeColor="text1"/>
          <w:lang w:eastAsia="zh-CN"/>
        </w:rPr>
        <w:t>Chinese PLA General Hospital</w:t>
      </w:r>
      <w:r>
        <w:rPr>
          <w:rFonts w:ascii="Book Antiqua" w:eastAsia="Book Antiqua" w:hAnsi="Book Antiqua" w:cs="Book Antiqua"/>
          <w:color w:val="000000" w:themeColor="text1"/>
        </w:rPr>
        <w:t>, Beijing 100853, China</w:t>
      </w:r>
    </w:p>
    <w:p w14:paraId="63D51D20" w14:textId="77777777" w:rsidR="00E4522D" w:rsidRDefault="00E4522D">
      <w:pPr>
        <w:adjustRightInd w:val="0"/>
        <w:snapToGrid w:val="0"/>
        <w:spacing w:line="360" w:lineRule="auto"/>
        <w:jc w:val="both"/>
        <w:rPr>
          <w:rFonts w:ascii="Book Antiqua" w:hAnsi="Book Antiqua"/>
          <w:color w:val="000000" w:themeColor="text1"/>
          <w:lang w:eastAsia="zh-CN"/>
        </w:rPr>
      </w:pPr>
    </w:p>
    <w:p w14:paraId="01CB4F10" w14:textId="7E2BAC3A"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Wang L and Wang N contributed equally to this manuscript and</w:t>
      </w:r>
      <w:r>
        <w:rPr>
          <w:rFonts w:ascii="Book Antiqua" w:hAnsi="Book Antiqua" w:cs="Book Antiqua"/>
          <w:color w:val="000000" w:themeColor="text1"/>
          <w:lang w:eastAsia="zh-CN"/>
        </w:rPr>
        <w:t xml:space="preserve"> are </w:t>
      </w:r>
      <w:r>
        <w:rPr>
          <w:rFonts w:ascii="Book Antiqua" w:eastAsia="Book Antiqua" w:hAnsi="Book Antiqua" w:cs="Book Antiqua"/>
          <w:color w:val="000000" w:themeColor="text1"/>
        </w:rPr>
        <w:t>considered co-first author</w:t>
      </w:r>
      <w:r>
        <w:rPr>
          <w:rFonts w:ascii="Book Antiqua" w:hAnsi="Book Antiqua" w:cs="Book Antiqua"/>
          <w:color w:val="000000" w:themeColor="text1"/>
          <w:lang w:eastAsia="zh-CN"/>
        </w:rPr>
        <w:t xml:space="preserve">s; </w:t>
      </w:r>
      <w:r>
        <w:rPr>
          <w:rFonts w:ascii="Book Antiqua" w:eastAsia="Book Antiqua" w:hAnsi="Book Antiqua" w:cs="Book Antiqua"/>
          <w:color w:val="000000" w:themeColor="text1"/>
        </w:rPr>
        <w:t>Wang L and Wang XQ designed the article and performed the statistical analysis; Wang N designed this case report; He MY wrote the paper; Liu HL was responsible for sorting the data.</w:t>
      </w:r>
    </w:p>
    <w:p w14:paraId="6FA4C4A5" w14:textId="77777777" w:rsidR="00E4522D" w:rsidRDefault="00E4522D">
      <w:pPr>
        <w:adjustRightInd w:val="0"/>
        <w:snapToGrid w:val="0"/>
        <w:spacing w:line="360" w:lineRule="auto"/>
        <w:jc w:val="both"/>
        <w:rPr>
          <w:rFonts w:ascii="Book Antiqua" w:hAnsi="Book Antiqua"/>
          <w:color w:val="000000" w:themeColor="text1"/>
        </w:rPr>
      </w:pPr>
    </w:p>
    <w:p w14:paraId="1F18D1C0" w14:textId="6C7B16CB" w:rsidR="00E4522D" w:rsidRDefault="00027702">
      <w:pPr>
        <w:adjustRightInd w:val="0"/>
        <w:snapToGrid w:val="0"/>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lastRenderedPageBreak/>
        <w:t xml:space="preserve">Corresponding author: Xian-Qiang Wang, MD, PhD, Attending Doctor, Surgeon, </w:t>
      </w:r>
      <w:r>
        <w:rPr>
          <w:rFonts w:ascii="Book Antiqua" w:hAnsi="Book Antiqua" w:cs="Book Antiqua"/>
          <w:bCs/>
          <w:color w:val="000000" w:themeColor="text1"/>
          <w:lang w:eastAsia="zh-CN"/>
        </w:rPr>
        <w:t xml:space="preserve">Department of </w:t>
      </w:r>
      <w:r>
        <w:rPr>
          <w:rFonts w:ascii="Book Antiqua" w:eastAsia="Book Antiqua" w:hAnsi="Book Antiqua" w:cs="Book Antiqua"/>
          <w:color w:val="000000" w:themeColor="text1"/>
        </w:rPr>
        <w:t xml:space="preserve">Pediatric Surgery, </w:t>
      </w:r>
      <w:r>
        <w:rPr>
          <w:rFonts w:ascii="Book Antiqua" w:hAnsi="Book Antiqua" w:cs="Book Antiqua"/>
          <w:color w:val="000000" w:themeColor="text1"/>
          <w:lang w:eastAsia="zh-CN"/>
        </w:rPr>
        <w:t>Chinese PLA General Hospital</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 xml:space="preserve">No. 28 Fuxing Road, Haidian District, </w:t>
      </w:r>
      <w:r>
        <w:rPr>
          <w:rFonts w:ascii="Book Antiqua" w:eastAsia="Book Antiqua" w:hAnsi="Book Antiqua" w:cs="Book Antiqua"/>
          <w:color w:val="000000" w:themeColor="text1"/>
        </w:rPr>
        <w:t xml:space="preserve">Beijing 100853, China. </w:t>
      </w:r>
      <w:r>
        <w:rPr>
          <w:rFonts w:eastAsia="宋体" w:hint="eastAsia"/>
          <w:lang w:eastAsia="zh-CN"/>
        </w:rPr>
        <w:t>wxq301@gmail.com</w:t>
      </w:r>
    </w:p>
    <w:p w14:paraId="16337B35" w14:textId="77777777" w:rsidR="00E4522D" w:rsidRDefault="00E4522D">
      <w:pPr>
        <w:adjustRightInd w:val="0"/>
        <w:snapToGrid w:val="0"/>
        <w:spacing w:line="360" w:lineRule="auto"/>
        <w:jc w:val="both"/>
        <w:rPr>
          <w:rFonts w:ascii="Book Antiqua" w:hAnsi="Book Antiqua"/>
          <w:color w:val="000000" w:themeColor="text1"/>
        </w:rPr>
      </w:pPr>
    </w:p>
    <w:p w14:paraId="500A6C8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July 21, 2020</w:t>
      </w:r>
    </w:p>
    <w:p w14:paraId="3AF273CD"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Revised: </w:t>
      </w:r>
      <w:r>
        <w:rPr>
          <w:rFonts w:ascii="Book Antiqua" w:hAnsi="Book Antiqua" w:cs="Book Antiqua"/>
          <w:bCs/>
          <w:color w:val="000000" w:themeColor="text1"/>
          <w:lang w:eastAsia="zh-CN"/>
        </w:rPr>
        <w:t>August 15, 2020</w:t>
      </w:r>
    </w:p>
    <w:p w14:paraId="02514383" w14:textId="77777777" w:rsidR="00E4522D" w:rsidRDefault="00027702">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themeColor="text1"/>
        </w:rPr>
        <w:t xml:space="preserve">Accepted: </w:t>
      </w:r>
      <w:r>
        <w:rPr>
          <w:rFonts w:ascii="Book Antiqua" w:hAnsi="Book Antiqua" w:cs="Arial"/>
          <w:color w:val="000000" w:themeColor="text1"/>
          <w:shd w:val="clear" w:color="auto" w:fill="FFFFFF"/>
        </w:rPr>
        <w:t>September 11, 2020</w:t>
      </w:r>
    </w:p>
    <w:p w14:paraId="0F495E82" w14:textId="4E2AAF62" w:rsidR="00E4522D" w:rsidRDefault="00027702" w:rsidP="00A51ED3">
      <w:pPr>
        <w:adjustRightInd w:val="0"/>
        <w:snapToGrid w:val="0"/>
        <w:spacing w:line="360" w:lineRule="auto"/>
        <w:rPr>
          <w:rFonts w:ascii="Book Antiqua" w:hAnsi="Book Antiqua"/>
          <w:color w:val="000000" w:themeColor="text1"/>
        </w:rPr>
        <w:sectPr w:rsidR="00E4522D">
          <w:footerReference w:type="default" r:id="rId9"/>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Published online: </w:t>
      </w:r>
      <w:r w:rsidR="00A51ED3" w:rsidRPr="00BB1828">
        <w:rPr>
          <w:rFonts w:ascii="Book Antiqua" w:hAnsi="Book Antiqua" w:cs="Arial" w:hint="eastAsia"/>
          <w:color w:val="000000" w:themeColor="text1"/>
          <w:shd w:val="clear" w:color="auto" w:fill="FFFFFF"/>
        </w:rPr>
        <w:t>October 26, 2020</w:t>
      </w:r>
    </w:p>
    <w:p w14:paraId="0CBB662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0C4AE2F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FF11A1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Developmental dysplasia of the hip is a developmental abnormality of the hip joint that results from hypoplasia during birth and continues to deteriorate after birth.</w:t>
      </w:r>
    </w:p>
    <w:p w14:paraId="4F8323F7" w14:textId="77777777" w:rsidR="00E4522D" w:rsidRDefault="00E4522D">
      <w:pPr>
        <w:adjustRightInd w:val="0"/>
        <w:snapToGrid w:val="0"/>
        <w:spacing w:line="360" w:lineRule="auto"/>
        <w:jc w:val="both"/>
        <w:rPr>
          <w:rFonts w:ascii="Book Antiqua" w:hAnsi="Book Antiqua"/>
          <w:color w:val="000000" w:themeColor="text1"/>
        </w:rPr>
      </w:pPr>
    </w:p>
    <w:p w14:paraId="75079E2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404B6628" w14:textId="48F1C63E"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observe the effects of magnesium sulfate wet compress, iodophor wet compress, and ice compress on reducing postoperative perineal swelling in children with developmental hip dislocation to provide effective nursing interventions in the clinic.</w:t>
      </w:r>
    </w:p>
    <w:p w14:paraId="279AEFAA" w14:textId="77777777" w:rsidR="00E4522D" w:rsidRDefault="00E4522D">
      <w:pPr>
        <w:adjustRightInd w:val="0"/>
        <w:snapToGrid w:val="0"/>
        <w:spacing w:line="360" w:lineRule="auto"/>
        <w:jc w:val="both"/>
        <w:rPr>
          <w:rFonts w:ascii="Book Antiqua" w:hAnsi="Book Antiqua"/>
          <w:color w:val="000000" w:themeColor="text1"/>
        </w:rPr>
      </w:pPr>
    </w:p>
    <w:p w14:paraId="7DE90C25"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7083DAE7" w14:textId="06C9AA9E"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s="Book Antiqua"/>
          <w:color w:val="000000" w:themeColor="text1"/>
          <w:lang w:eastAsia="zh-CN"/>
        </w:rPr>
        <w:t xml:space="preserve">A total of </w:t>
      </w:r>
      <w:r>
        <w:rPr>
          <w:rFonts w:ascii="Book Antiqua" w:eastAsia="Book Antiqua" w:hAnsi="Book Antiqua" w:cs="Book Antiqua"/>
          <w:color w:val="000000" w:themeColor="text1"/>
        </w:rPr>
        <w:t xml:space="preserve">120 children with hip dislocation after surgery in a third-class A hospital from </w:t>
      </w:r>
      <w:r>
        <w:rPr>
          <w:rFonts w:ascii="Book Antiqua" w:hAnsi="Book Antiqua" w:cs="Book Antiqua"/>
          <w:color w:val="000000" w:themeColor="text1"/>
          <w:lang w:eastAsia="zh-CN"/>
        </w:rPr>
        <w:t xml:space="preserve">January </w:t>
      </w:r>
      <w:r>
        <w:rPr>
          <w:rFonts w:ascii="Book Antiqua" w:eastAsia="Book Antiqua" w:hAnsi="Book Antiqua" w:cs="Book Antiqua"/>
          <w:color w:val="000000" w:themeColor="text1"/>
        </w:rPr>
        <w:t>2018</w:t>
      </w:r>
      <w:r>
        <w:rPr>
          <w:rFonts w:ascii="Book Antiqua" w:hAnsi="Book Antiqua" w:cs="Book Antiqua"/>
          <w:color w:val="000000" w:themeColor="text1"/>
          <w:lang w:eastAsia="zh-CN"/>
        </w:rPr>
        <w:t xml:space="preserve"> to January </w:t>
      </w:r>
      <w:r>
        <w:rPr>
          <w:rFonts w:ascii="Book Antiqua" w:eastAsia="Book Antiqua" w:hAnsi="Book Antiqua" w:cs="Book Antiqua"/>
          <w:color w:val="000000" w:themeColor="text1"/>
        </w:rPr>
        <w:t>2020 were randomly divided into four groups, the magnesium sulfate wet compress group, iodophor wet compress group, ice compress group and the control group. Data such as height, weight, age, duration of surgery, intraoperative blood loss, postoperative body temperature, swelling duration, pain score, and incidence of blisters were collected and analyzed.</w:t>
      </w:r>
    </w:p>
    <w:p w14:paraId="0D71CCAD" w14:textId="77777777" w:rsidR="00E4522D" w:rsidRDefault="00E4522D">
      <w:pPr>
        <w:adjustRightInd w:val="0"/>
        <w:snapToGrid w:val="0"/>
        <w:spacing w:line="360" w:lineRule="auto"/>
        <w:jc w:val="both"/>
        <w:rPr>
          <w:rFonts w:ascii="Book Antiqua" w:hAnsi="Book Antiqua"/>
          <w:color w:val="000000" w:themeColor="text1"/>
        </w:rPr>
      </w:pPr>
    </w:p>
    <w:p w14:paraId="61C5CCF5"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7C54B11C" w14:textId="33B7F740"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There were no significant differences in height, weight, age, duration of surgery, intraoperative blood loss, and postoperative body temperature among the four groups of children. Statistical differences were observed between the intervention groups and the control group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0.05).</w:t>
      </w:r>
    </w:p>
    <w:p w14:paraId="581B84C5" w14:textId="77777777" w:rsidR="00E4522D" w:rsidRDefault="00E4522D">
      <w:pPr>
        <w:adjustRightInd w:val="0"/>
        <w:snapToGrid w:val="0"/>
        <w:spacing w:line="360" w:lineRule="auto"/>
        <w:jc w:val="both"/>
        <w:rPr>
          <w:rFonts w:ascii="Book Antiqua" w:hAnsi="Book Antiqua"/>
          <w:color w:val="000000" w:themeColor="text1"/>
        </w:rPr>
      </w:pPr>
    </w:p>
    <w:p w14:paraId="32C14E5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CE6173F" w14:textId="6ED35F58"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All three methods significantly reduced postoperative perineal swelling in children with developmental hip dislocation, reduced the duration of postoperative perineal swelling, reduced pain, and improved the quality of care.</w:t>
      </w:r>
    </w:p>
    <w:p w14:paraId="6216B0F7" w14:textId="77777777" w:rsidR="00E4522D" w:rsidRDefault="00E4522D">
      <w:pPr>
        <w:adjustRightInd w:val="0"/>
        <w:snapToGrid w:val="0"/>
        <w:spacing w:line="360" w:lineRule="auto"/>
        <w:jc w:val="both"/>
        <w:rPr>
          <w:rFonts w:ascii="Book Antiqua" w:hAnsi="Book Antiqua"/>
          <w:color w:val="000000" w:themeColor="text1"/>
        </w:rPr>
      </w:pPr>
    </w:p>
    <w:p w14:paraId="1B8FCED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t>
      </w:r>
      <w:r>
        <w:rPr>
          <w:rFonts w:ascii="Book Antiqua" w:eastAsia="Book Antiqua" w:hAnsi="Book Antiqua" w:cs="Book Antiqua"/>
          <w:b/>
          <w:bCs/>
          <w:caps/>
          <w:color w:val="000000" w:themeColor="text1"/>
        </w:rPr>
        <w:t>w</w:t>
      </w:r>
      <w:r>
        <w:rPr>
          <w:rFonts w:ascii="Book Antiqua" w:eastAsia="Book Antiqua" w:hAnsi="Book Antiqua" w:cs="Book Antiqua"/>
          <w:b/>
          <w:bCs/>
          <w:color w:val="000000" w:themeColor="text1"/>
        </w:rPr>
        <w:t xml:space="preserve">ords: </w:t>
      </w:r>
      <w:r>
        <w:rPr>
          <w:rFonts w:ascii="Book Antiqua" w:eastAsia="Book Antiqua" w:hAnsi="Book Antiqua" w:cs="Book Antiqua"/>
          <w:color w:val="000000" w:themeColor="text1"/>
        </w:rPr>
        <w:t>Pediatric surgery; Developmental hip dislocation; Pediatric care; Postoperative complications; Perineal swelling</w:t>
      </w:r>
    </w:p>
    <w:p w14:paraId="76FF0982" w14:textId="77777777" w:rsidR="00E4522D" w:rsidRDefault="00E4522D">
      <w:pPr>
        <w:adjustRightInd w:val="0"/>
        <w:snapToGrid w:val="0"/>
        <w:spacing w:line="360" w:lineRule="auto"/>
        <w:jc w:val="both"/>
        <w:rPr>
          <w:rFonts w:ascii="Book Antiqua" w:hAnsi="Book Antiqua"/>
          <w:color w:val="000000" w:themeColor="text1"/>
        </w:rPr>
      </w:pPr>
    </w:p>
    <w:p w14:paraId="6CB908B3" w14:textId="662B44AA" w:rsidR="00830F36" w:rsidRDefault="00830F36" w:rsidP="00A51ED3">
      <w:pPr>
        <w:spacing w:line="360" w:lineRule="auto"/>
        <w:jc w:val="both"/>
        <w:rPr>
          <w:rFonts w:ascii="Book Antiqua" w:hAnsi="Book Antiqua" w:hint="eastAsia"/>
          <w:color w:val="000000" w:themeColor="text1"/>
          <w:lang w:eastAsia="zh-CN"/>
        </w:rPr>
      </w:pPr>
      <w:r w:rsidRPr="00830F36">
        <w:rPr>
          <w:rFonts w:ascii="Book Antiqua" w:hAnsi="Book Antiqua" w:cs="Book Antiqua" w:hint="eastAsia"/>
          <w:b/>
          <w:color w:val="000000" w:themeColor="text1"/>
          <w:lang w:eastAsia="zh-CN"/>
        </w:rPr>
        <w:t xml:space="preserve">Citation: </w:t>
      </w:r>
      <w:r w:rsidR="00027702">
        <w:rPr>
          <w:rFonts w:ascii="Book Antiqua" w:eastAsia="Book Antiqua" w:hAnsi="Book Antiqua" w:cs="Book Antiqua"/>
          <w:color w:val="000000" w:themeColor="text1"/>
        </w:rPr>
        <w:t xml:space="preserve">Wang L, Wang N, He M, Liu H, Wang XQ. Observation of the effects of three methods for reducing perineal swelling in children with developmental hip dislocation. </w:t>
      </w:r>
      <w:r w:rsidR="00027702">
        <w:rPr>
          <w:rFonts w:ascii="Book Antiqua" w:eastAsia="Book Antiqua" w:hAnsi="Book Antiqua" w:cs="Book Antiqua"/>
          <w:i/>
          <w:iCs/>
          <w:color w:val="000000" w:themeColor="text1"/>
        </w:rPr>
        <w:t>World J Clin Cases</w:t>
      </w:r>
      <w:r w:rsidR="00027702">
        <w:rPr>
          <w:rFonts w:ascii="Book Antiqua" w:eastAsia="Book Antiqua" w:hAnsi="Book Antiqua" w:cs="Book Antiqua"/>
          <w:color w:val="000000" w:themeColor="text1"/>
        </w:rPr>
        <w:t xml:space="preserve"> </w:t>
      </w:r>
      <w:bookmarkStart w:id="0" w:name="OLE_LINK39"/>
      <w:r w:rsidR="00A51ED3">
        <w:rPr>
          <w:rFonts w:ascii="Book Antiqua" w:hAnsi="Book Antiqua"/>
          <w:color w:val="000000" w:themeColor="text1"/>
        </w:rPr>
        <w:t>2020; 8(</w:t>
      </w:r>
      <w:r w:rsidR="00A51ED3">
        <w:rPr>
          <w:rFonts w:ascii="Book Antiqua" w:hAnsi="Book Antiqua" w:hint="eastAsia"/>
          <w:color w:val="000000" w:themeColor="text1"/>
          <w:lang w:eastAsia="zh-CN"/>
        </w:rPr>
        <w:t>20</w:t>
      </w:r>
      <w:r w:rsidR="00A51ED3">
        <w:rPr>
          <w:rFonts w:ascii="Book Antiqua" w:hAnsi="Book Antiqua"/>
          <w:color w:val="000000" w:themeColor="text1"/>
        </w:rPr>
        <w:t xml:space="preserve">): </w:t>
      </w:r>
      <w:r w:rsidR="00265084" w:rsidRPr="00265084">
        <w:rPr>
          <w:rFonts w:ascii="Book Antiqua" w:hAnsi="Book Antiqua"/>
          <w:color w:val="000000" w:themeColor="text1"/>
        </w:rPr>
        <w:t>4719-</w:t>
      </w:r>
      <w:bookmarkStart w:id="1" w:name="OLE_LINK42"/>
      <w:bookmarkStart w:id="2" w:name="OLE_LINK43"/>
      <w:bookmarkStart w:id="3" w:name="_GoBack"/>
      <w:r w:rsidR="00265084" w:rsidRPr="00265084">
        <w:rPr>
          <w:rFonts w:ascii="Book Antiqua" w:hAnsi="Book Antiqua"/>
          <w:color w:val="000000" w:themeColor="text1"/>
        </w:rPr>
        <w:t>4725</w:t>
      </w:r>
      <w:bookmarkEnd w:id="0"/>
      <w:bookmarkEnd w:id="1"/>
      <w:bookmarkEnd w:id="2"/>
      <w:bookmarkEnd w:id="3"/>
      <w:r w:rsidR="00A51ED3">
        <w:rPr>
          <w:rFonts w:ascii="Book Antiqua" w:hAnsi="Book Antiqua"/>
          <w:color w:val="000000" w:themeColor="text1"/>
        </w:rPr>
        <w:t xml:space="preserve">  </w:t>
      </w:r>
    </w:p>
    <w:p w14:paraId="510EC39D" w14:textId="77777777" w:rsidR="00830F36" w:rsidRDefault="00A51ED3" w:rsidP="00A51ED3">
      <w:pPr>
        <w:spacing w:line="360" w:lineRule="auto"/>
        <w:jc w:val="both"/>
        <w:rPr>
          <w:rFonts w:ascii="Book Antiqua" w:hAnsi="Book Antiqua" w:hint="eastAsia"/>
          <w:color w:val="000000" w:themeColor="text1"/>
          <w:lang w:eastAsia="zh-CN"/>
        </w:rPr>
      </w:pPr>
      <w:r>
        <w:rPr>
          <w:rFonts w:ascii="Book Antiqua" w:hAnsi="Book Antiqua"/>
          <w:color w:val="000000" w:themeColor="text1"/>
        </w:rPr>
        <w:t>URL: https://www.wjgnet.com/2307-8960/full/v8/i</w:t>
      </w:r>
      <w:r>
        <w:rPr>
          <w:rFonts w:ascii="Book Antiqua" w:hAnsi="Book Antiqua" w:hint="eastAsia"/>
          <w:color w:val="000000" w:themeColor="text1"/>
          <w:lang w:eastAsia="zh-CN"/>
        </w:rPr>
        <w:t>20</w:t>
      </w:r>
      <w:r>
        <w:rPr>
          <w:rFonts w:ascii="Book Antiqua" w:hAnsi="Book Antiqua"/>
          <w:color w:val="000000" w:themeColor="text1"/>
        </w:rPr>
        <w:t>/</w:t>
      </w:r>
      <w:r w:rsidR="00265084">
        <w:rPr>
          <w:rFonts w:ascii="Book Antiqua" w:hAnsi="Book Antiqua" w:hint="eastAsia"/>
          <w:color w:val="000000" w:themeColor="text1"/>
          <w:lang w:eastAsia="zh-CN"/>
        </w:rPr>
        <w:t>4719</w:t>
      </w:r>
      <w:r>
        <w:rPr>
          <w:rFonts w:ascii="Book Antiqua" w:hAnsi="Book Antiqua"/>
          <w:color w:val="000000" w:themeColor="text1"/>
        </w:rPr>
        <w:t xml:space="preserve">.htm  </w:t>
      </w:r>
    </w:p>
    <w:p w14:paraId="76B46953" w14:textId="3E734CEE" w:rsidR="00A51ED3" w:rsidRDefault="00A51ED3" w:rsidP="00A51ED3">
      <w:pPr>
        <w:spacing w:line="360" w:lineRule="auto"/>
        <w:jc w:val="both"/>
        <w:rPr>
          <w:rFonts w:hint="eastAsia"/>
          <w:lang w:eastAsia="zh-CN"/>
        </w:rPr>
      </w:pPr>
      <w:r>
        <w:rPr>
          <w:rFonts w:ascii="Book Antiqua" w:hAnsi="Book Antiqua"/>
          <w:color w:val="000000" w:themeColor="text1"/>
        </w:rPr>
        <w:t xml:space="preserve">DOI: </w:t>
      </w:r>
      <w:bookmarkStart w:id="4" w:name="OLE_LINK40"/>
      <w:bookmarkStart w:id="5" w:name="OLE_LINK41"/>
      <w:r>
        <w:rPr>
          <w:rFonts w:ascii="Book Antiqua" w:hAnsi="Book Antiqua"/>
          <w:color w:val="000000" w:themeColor="text1"/>
        </w:rPr>
        <w:t>https://dx.doi.org/10.12998/wjcc.v8.i</w:t>
      </w:r>
      <w:r>
        <w:rPr>
          <w:rFonts w:ascii="Book Antiqua" w:hAnsi="Book Antiqua" w:hint="eastAsia"/>
          <w:color w:val="000000" w:themeColor="text1"/>
          <w:lang w:eastAsia="zh-CN"/>
        </w:rPr>
        <w:t>20</w:t>
      </w:r>
      <w:r>
        <w:rPr>
          <w:rFonts w:ascii="Book Antiqua" w:hAnsi="Book Antiqua"/>
          <w:color w:val="000000" w:themeColor="text1"/>
        </w:rPr>
        <w:t>.</w:t>
      </w:r>
      <w:r w:rsidR="00265084">
        <w:rPr>
          <w:rFonts w:ascii="Book Antiqua" w:hAnsi="Book Antiqua" w:hint="eastAsia"/>
          <w:color w:val="000000" w:themeColor="text1"/>
          <w:lang w:eastAsia="zh-CN"/>
        </w:rPr>
        <w:t>4719</w:t>
      </w:r>
      <w:bookmarkEnd w:id="4"/>
      <w:bookmarkEnd w:id="5"/>
    </w:p>
    <w:p w14:paraId="311CC6A6" w14:textId="2F4B4C21" w:rsidR="00E4522D" w:rsidRDefault="00E4522D">
      <w:pPr>
        <w:adjustRightInd w:val="0"/>
        <w:snapToGrid w:val="0"/>
        <w:spacing w:line="360" w:lineRule="auto"/>
        <w:jc w:val="both"/>
        <w:rPr>
          <w:rFonts w:ascii="Book Antiqua" w:hAnsi="Book Antiqua"/>
          <w:color w:val="000000" w:themeColor="text1"/>
        </w:rPr>
      </w:pPr>
    </w:p>
    <w:p w14:paraId="37FDA30D" w14:textId="77777777" w:rsidR="00E4522D" w:rsidRDefault="00E4522D">
      <w:pPr>
        <w:adjustRightInd w:val="0"/>
        <w:snapToGrid w:val="0"/>
        <w:spacing w:line="360" w:lineRule="auto"/>
        <w:jc w:val="both"/>
        <w:rPr>
          <w:rFonts w:ascii="Book Antiqua" w:hAnsi="Book Antiqua"/>
          <w:color w:val="000000" w:themeColor="text1"/>
        </w:rPr>
      </w:pPr>
    </w:p>
    <w:p w14:paraId="1864EDE9" w14:textId="18E9BB4B"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w:t>
      </w:r>
      <w:r>
        <w:rPr>
          <w:rFonts w:ascii="Book Antiqua" w:eastAsia="Book Antiqua" w:hAnsi="Book Antiqua" w:cs="Book Antiqua"/>
          <w:b/>
          <w:bCs/>
          <w:caps/>
          <w:color w:val="000000" w:themeColor="text1"/>
        </w:rPr>
        <w:t>t</w:t>
      </w:r>
      <w:r>
        <w:rPr>
          <w:rFonts w:ascii="Book Antiqua" w:eastAsia="Book Antiqua" w:hAnsi="Book Antiqua" w:cs="Book Antiqua"/>
          <w:b/>
          <w:bCs/>
          <w:color w:val="000000" w:themeColor="text1"/>
        </w:rPr>
        <w:t xml:space="preserve">ip: </w:t>
      </w:r>
      <w:r>
        <w:rPr>
          <w:rFonts w:ascii="Book Antiqua" w:eastAsia="Book Antiqua" w:hAnsi="Book Antiqua" w:cs="Book Antiqua"/>
          <w:color w:val="000000" w:themeColor="text1"/>
        </w:rPr>
        <w:t>The effects of a magnesium sulfate wet compress, iodophor wet compress, and an ice compress for reducing postoperative perineal swelling in children with developmental hip dislocation were determined in order to provide effective nursing interventions in the clinic. We selected 120 children with hip dislocation, randomly divided them into four groups and collected data for analysis. All three methods reduced the duration of postoperative perineal swelling, reduced pain, and improved the quality of care.</w:t>
      </w:r>
    </w:p>
    <w:p w14:paraId="7307C25B" w14:textId="77777777" w:rsidR="00E4522D" w:rsidRDefault="00E4522D">
      <w:pPr>
        <w:adjustRightInd w:val="0"/>
        <w:snapToGrid w:val="0"/>
        <w:spacing w:line="360" w:lineRule="auto"/>
        <w:jc w:val="both"/>
        <w:rPr>
          <w:rFonts w:ascii="Book Antiqua" w:hAnsi="Book Antiqua"/>
          <w:color w:val="000000" w:themeColor="text1"/>
        </w:rPr>
      </w:pPr>
    </w:p>
    <w:p w14:paraId="0BB81E8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t>INTRODUCTION</w:t>
      </w:r>
    </w:p>
    <w:p w14:paraId="317842D0" w14:textId="43CC296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Developmental dysplasia of the hip (DDH) is a developmental abnormality of the hip joint that results from hypoplasia during birth and continues to deteriorate after birth</w:t>
      </w:r>
      <w:r>
        <w:rPr>
          <w:rFonts w:ascii="Book Antiqua" w:eastAsia="Book Antiqua" w:hAnsi="Book Antiqua" w:cs="Book Antiqua"/>
          <w:color w:val="000000" w:themeColor="text1"/>
          <w:vertAlign w:val="superscript"/>
        </w:rPr>
        <w:t>[1</w:t>
      </w:r>
      <w:r>
        <w:rPr>
          <w:rFonts w:ascii="Book Antiqua"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With a prevalence as high as 1.0% to 2.9%, DDH affects more girls than boys</w:t>
      </w:r>
      <w:r>
        <w:rPr>
          <w:rFonts w:ascii="Book Antiqua" w:eastAsia="Book Antiqua" w:hAnsi="Book Antiqua" w:cs="Book Antiqua"/>
          <w:color w:val="000000" w:themeColor="text1"/>
          <w:vertAlign w:val="superscript"/>
        </w:rPr>
        <w:t>[6]</w:t>
      </w:r>
      <w:r>
        <w:rPr>
          <w:rFonts w:ascii="Book Antiqua" w:hAnsi="Book Antiqua" w:cs="Book Antiqua"/>
          <w:color w:val="000000" w:themeColor="text1"/>
          <w:vertAlign w:val="superscript"/>
          <w:lang w:eastAsia="zh-CN"/>
        </w:rPr>
        <w:t xml:space="preserve"> </w:t>
      </w:r>
      <w:r>
        <w:rPr>
          <w:rFonts w:ascii="Book Antiqua" w:eastAsia="Book Antiqua" w:hAnsi="Book Antiqua" w:cs="Book Antiqua"/>
          <w:color w:val="000000" w:themeColor="text1"/>
        </w:rPr>
        <w:t>(approximately 5- to 9-fold more girls). The clinical manifestations include shortened limbs, external rotation of the nodules, and lateral bulging of the hip bone, resulting in limited mobility. Statistics show that there are more unilateral lesions and the incidence of hip delivery is higher with DDH, which may improve or become more aggravated as the child develops. Some studies have reported that 70% of children with developmental hip dislocation have a family history</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Children with developmental hip dislocation will have perineal swelling after surgery, and the swelling will be more obvious at a younger age</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There have been no reports on reducing the perineal swelling of children after routine care. In this study, to further examine effective nursing interventions to reduce postoperative perineal swelling in children with developmental hip dislocation, to reduce postoperative pain, and to improve the level of care, three types of nursing interventions, namely, magnesium sulfate wet compress, iodophor wet compress and ice compress, were compared. The results of this comparison are reported below.</w:t>
      </w:r>
    </w:p>
    <w:p w14:paraId="6DA8059E" w14:textId="77777777" w:rsidR="00E4522D" w:rsidRDefault="00E4522D">
      <w:pPr>
        <w:adjustRightInd w:val="0"/>
        <w:snapToGrid w:val="0"/>
        <w:spacing w:line="360" w:lineRule="auto"/>
        <w:ind w:firstLine="480"/>
        <w:jc w:val="both"/>
        <w:rPr>
          <w:rFonts w:ascii="Book Antiqua" w:hAnsi="Book Antiqua"/>
          <w:color w:val="000000" w:themeColor="text1"/>
        </w:rPr>
      </w:pPr>
    </w:p>
    <w:p w14:paraId="61EC795B"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47F874BF" w14:textId="0A5D3468" w:rsidR="00E4522D" w:rsidRDefault="00027702">
      <w:pPr>
        <w:adjustRightInd w:val="0"/>
        <w:snapToGrid w:val="0"/>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Patients</w:t>
      </w:r>
    </w:p>
    <w:p w14:paraId="21A39150" w14:textId="54D9B4D4"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Following clinical observation, female patients aged 1.5 to 4 years with a high swelling rate were enrolled in this study after surgery for developmental hip dislocation in a third-class A hospital from </w:t>
      </w:r>
      <w:r>
        <w:rPr>
          <w:rFonts w:ascii="Book Antiqua" w:hAnsi="Book Antiqua" w:cs="Book Antiqua"/>
          <w:color w:val="000000" w:themeColor="text1"/>
          <w:lang w:eastAsia="zh-CN"/>
        </w:rPr>
        <w:t xml:space="preserve">January </w:t>
      </w:r>
      <w:r>
        <w:rPr>
          <w:rFonts w:ascii="Book Antiqua" w:eastAsia="Book Antiqua" w:hAnsi="Book Antiqua" w:cs="Book Antiqua"/>
          <w:color w:val="000000" w:themeColor="text1"/>
        </w:rPr>
        <w:t>2018</w:t>
      </w:r>
      <w:r>
        <w:rPr>
          <w:rFonts w:ascii="Book Antiqua" w:hAnsi="Book Antiqua" w:cs="Book Antiqua"/>
          <w:color w:val="000000" w:themeColor="text1"/>
          <w:lang w:eastAsia="zh-CN"/>
        </w:rPr>
        <w:t xml:space="preserve"> to January </w:t>
      </w:r>
      <w:r>
        <w:rPr>
          <w:rFonts w:ascii="Book Antiqua" w:eastAsia="Book Antiqua" w:hAnsi="Book Antiqua" w:cs="Book Antiqua"/>
          <w:color w:val="000000" w:themeColor="text1"/>
        </w:rPr>
        <w:t>2020. One hundred and twenty 1.5-4-year-old female patients were selected. Inclusion criteria were as follows: Children diagnosed with developmental hip dislocation and open reduction and internal fixation, hip osteotomy, and plate screw internal fixation in our hospital; female patients aged 1.5 to 4 years. Exclusion criteria: Children who did not undergo surgical treatment for various reasons; children with delayed operation time due to fever before surgery; children whose family members refused to participate in the study</w:t>
      </w:r>
      <w:r>
        <w:rPr>
          <w:rFonts w:ascii="Book Antiqua" w:hAnsi="Book Antiqua" w:cs="Book Antiqua"/>
          <w:color w:val="000000" w:themeColor="text1"/>
          <w:lang w:eastAsia="zh-CN"/>
        </w:rPr>
        <w:t>.</w:t>
      </w:r>
    </w:p>
    <w:p w14:paraId="1B0A804F" w14:textId="77777777" w:rsidR="00E4522D" w:rsidRDefault="00E4522D">
      <w:pPr>
        <w:adjustRightInd w:val="0"/>
        <w:snapToGrid w:val="0"/>
        <w:spacing w:line="360" w:lineRule="auto"/>
        <w:jc w:val="both"/>
        <w:rPr>
          <w:rFonts w:ascii="Book Antiqua" w:hAnsi="Book Antiqua" w:cs="Book Antiqua"/>
          <w:color w:val="000000" w:themeColor="text1"/>
          <w:lang w:eastAsia="zh-CN"/>
        </w:rPr>
      </w:pPr>
    </w:p>
    <w:p w14:paraId="7CE90CCB" w14:textId="77777777" w:rsidR="00E4522D" w:rsidRDefault="00027702">
      <w:pPr>
        <w:adjustRightInd w:val="0"/>
        <w:snapToGrid w:val="0"/>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Research methods</w:t>
      </w:r>
    </w:p>
    <w:p w14:paraId="139CCD7F" w14:textId="72CC455F"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Children in the control group were given routine care, including basic care, perineal irrigation, vital signs monitoring, and health education. The remaining three groups underwent wet compresses on the basis of routine care as follows:</w:t>
      </w:r>
      <w:r>
        <w:rPr>
          <w:rFonts w:ascii="Book Antiqua" w:hAnsi="Book Antiqua" w:cs="Book Antiqua"/>
          <w:color w:val="000000" w:themeColor="text1"/>
          <w:lang w:eastAsia="zh-CN"/>
        </w:rPr>
        <w:t xml:space="preserve"> (1) </w:t>
      </w:r>
      <w:r>
        <w:rPr>
          <w:rFonts w:ascii="Book Antiqua" w:eastAsia="Book Antiqua" w:hAnsi="Book Antiqua" w:cs="Book Antiqua"/>
          <w:color w:val="000000" w:themeColor="text1"/>
        </w:rPr>
        <w:t>From the 1</w:t>
      </w:r>
      <w:r>
        <w:rPr>
          <w:rFonts w:ascii="Book Antiqua" w:eastAsia="Book Antiqua" w:hAnsi="Book Antiqua" w:cs="Book Antiqua"/>
          <w:color w:val="000000" w:themeColor="text1"/>
          <w:vertAlign w:val="superscript"/>
        </w:rPr>
        <w:t>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day after operation, 8 layers of 3</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 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gauze were immersed in 50% magnesium sulfate solution, preferably soaked with no drips, which was used to gently cover the perineum from top to bottom at the site of edema, the gauze was always kept moist during treatment, and the local reaction was observed. Each wet compress was applied for 30 min, twice/d</w:t>
      </w:r>
      <w:r>
        <w:rPr>
          <w:rFonts w:ascii="Book Antiqua" w:hAnsi="Book Antiqua" w:cs="Book Antiqua"/>
          <w:color w:val="000000" w:themeColor="text1"/>
          <w:lang w:eastAsia="zh-CN"/>
        </w:rPr>
        <w:t xml:space="preserve">; (2) </w:t>
      </w:r>
      <w:r>
        <w:rPr>
          <w:rFonts w:ascii="Book Antiqua" w:eastAsia="Book Antiqua" w:hAnsi="Book Antiqua" w:cs="Book Antiqua"/>
          <w:color w:val="000000" w:themeColor="text1"/>
        </w:rPr>
        <w:t>In the iodophor wet compress group, from the first day after surgery, 8 layers of sterile gauze soaked in 0.3% iodophor was applied for perineal edema, the gauze was kept moist during application, which was tightly attached and the local reaction was observed. Each wet compress remained in place for 30 min, was changed twice/d, and the perineum was kept clean during treatment</w:t>
      </w:r>
      <w:r>
        <w:rPr>
          <w:rFonts w:ascii="Book Antiqua" w:hAnsi="Book Antiqua" w:cs="Book Antiqua"/>
          <w:color w:val="000000" w:themeColor="text1"/>
          <w:lang w:eastAsia="zh-CN"/>
        </w:rPr>
        <w:t>; and (3) A</w:t>
      </w:r>
      <w:r>
        <w:rPr>
          <w:rFonts w:ascii="Book Antiqua" w:eastAsia="Book Antiqua" w:hAnsi="Book Antiqua" w:cs="Book Antiqua"/>
          <w:color w:val="000000" w:themeColor="text1"/>
        </w:rPr>
        <w:t xml:space="preserve"> 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thick sponge was made into a 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 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cm ice pack, which was soaked in water and then frozen. From the first day after surgery, the ice pack was wrapped with sterile gauze and placed on the perineum to cover the swelling. Each ice compress was applied for 15 </w:t>
      </w:r>
      <w:r>
        <w:rPr>
          <w:rFonts w:ascii="Book Antiqua" w:hAnsi="Book Antiqua" w:cs="Book Antiqua"/>
          <w:color w:val="000000" w:themeColor="text1"/>
          <w:lang w:eastAsia="zh-CN"/>
        </w:rPr>
        <w:t>min</w:t>
      </w:r>
      <w:r>
        <w:rPr>
          <w:rFonts w:ascii="Book Antiqua" w:eastAsia="Book Antiqua" w:hAnsi="Book Antiqua" w:cs="Book Antiqua"/>
          <w:color w:val="000000" w:themeColor="text1"/>
        </w:rPr>
        <w:t>, 3 times/d. During this period, the skin was regularly checked to prevent frostbite.</w:t>
      </w:r>
    </w:p>
    <w:p w14:paraId="01843D75" w14:textId="77777777" w:rsidR="00E4522D" w:rsidRDefault="00E4522D">
      <w:pPr>
        <w:adjustRightInd w:val="0"/>
        <w:snapToGrid w:val="0"/>
        <w:spacing w:line="360" w:lineRule="auto"/>
        <w:jc w:val="both"/>
        <w:rPr>
          <w:rFonts w:ascii="Book Antiqua" w:hAnsi="Book Antiqua" w:cs="Book Antiqua"/>
          <w:color w:val="000000" w:themeColor="text1"/>
          <w:lang w:eastAsia="zh-CN"/>
        </w:rPr>
      </w:pPr>
    </w:p>
    <w:p w14:paraId="49366D72" w14:textId="218E3D15"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Grading of edema</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Level IV method</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(1) </w:t>
      </w:r>
      <w:r>
        <w:rPr>
          <w:rFonts w:ascii="Book Antiqua" w:eastAsia="Book Antiqua" w:hAnsi="Book Antiqua" w:cs="Book Antiqua"/>
          <w:color w:val="000000" w:themeColor="text1"/>
        </w:rPr>
        <w:t>Class I: The perineum is slightly swollen and has dermatoglyphs</w:t>
      </w:r>
      <w:r>
        <w:rPr>
          <w:rFonts w:ascii="Book Antiqua" w:hAnsi="Book Antiqua" w:cs="Book Antiqua"/>
          <w:color w:val="000000" w:themeColor="text1"/>
          <w:lang w:eastAsia="zh-CN"/>
        </w:rPr>
        <w:t xml:space="preserve">; (2) </w:t>
      </w:r>
      <w:r>
        <w:rPr>
          <w:rFonts w:ascii="Book Antiqua" w:eastAsia="Book Antiqua" w:hAnsi="Book Antiqua" w:cs="Book Antiqua"/>
          <w:color w:val="000000" w:themeColor="text1"/>
        </w:rPr>
        <w:t xml:space="preserve">Grade </w:t>
      </w:r>
      <w:r>
        <w:rPr>
          <w:rFonts w:ascii="Book Antiqua" w:hAnsi="Book Antiqua" w:cs="Book Antiqua"/>
          <w:color w:val="000000" w:themeColor="text1"/>
          <w:lang w:eastAsia="zh-CN"/>
        </w:rPr>
        <w:t>II</w:t>
      </w:r>
      <w:r>
        <w:rPr>
          <w:rFonts w:ascii="Book Antiqua" w:eastAsia="Book Antiqua" w:hAnsi="Book Antiqua" w:cs="Book Antiqua"/>
          <w:color w:val="000000" w:themeColor="text1"/>
        </w:rPr>
        <w:t>: The perineum swells until the skin is shiny and the skin lines disappear</w:t>
      </w:r>
      <w:r>
        <w:rPr>
          <w:rFonts w:ascii="Book Antiqua" w:hAnsi="Book Antiqua" w:cs="Book Antiqua"/>
          <w:color w:val="000000" w:themeColor="text1"/>
          <w:lang w:eastAsia="zh-CN"/>
        </w:rPr>
        <w:t xml:space="preserve">; (3) </w:t>
      </w:r>
      <w:r>
        <w:rPr>
          <w:rFonts w:ascii="Book Antiqua" w:eastAsia="Book Antiqua" w:hAnsi="Book Antiqua" w:cs="Book Antiqua"/>
          <w:color w:val="000000" w:themeColor="text1"/>
        </w:rPr>
        <w:t>Grade</w:t>
      </w:r>
      <w:r>
        <w:rPr>
          <w:rFonts w:ascii="Book Antiqua" w:hAnsi="Book Antiqua" w:cs="Book Antiqua"/>
          <w:color w:val="000000" w:themeColor="text1"/>
          <w:lang w:eastAsia="zh-CN"/>
        </w:rPr>
        <w:t xml:space="preserve"> III</w:t>
      </w:r>
      <w:r>
        <w:rPr>
          <w:rFonts w:ascii="Book Antiqua" w:eastAsia="Book Antiqua" w:hAnsi="Book Antiqua" w:cs="Book Antiqua"/>
          <w:color w:val="000000" w:themeColor="text1"/>
        </w:rPr>
        <w:t>: The perineum is swollen until the skin is translucent, and the surrounding labia majora is also swollen</w:t>
      </w:r>
      <w:r>
        <w:rPr>
          <w:rFonts w:ascii="Book Antiqua" w:hAnsi="Book Antiqua" w:cs="Book Antiqua"/>
          <w:color w:val="000000" w:themeColor="text1"/>
          <w:lang w:eastAsia="zh-CN"/>
        </w:rPr>
        <w:t xml:space="preserve">; and (4) </w:t>
      </w:r>
      <w:r>
        <w:rPr>
          <w:rFonts w:ascii="Book Antiqua" w:eastAsia="Book Antiqua" w:hAnsi="Book Antiqua" w:cs="Book Antiqua"/>
          <w:color w:val="000000" w:themeColor="text1"/>
        </w:rPr>
        <w:t>Grade IV: Extreme swelling and blisters on the skin.</w:t>
      </w:r>
    </w:p>
    <w:p w14:paraId="4811943E" w14:textId="77777777" w:rsidR="00E4522D" w:rsidRDefault="00E4522D">
      <w:pPr>
        <w:adjustRightInd w:val="0"/>
        <w:snapToGrid w:val="0"/>
        <w:spacing w:line="360" w:lineRule="auto"/>
        <w:jc w:val="both"/>
        <w:rPr>
          <w:rFonts w:ascii="Book Antiqua" w:hAnsi="Book Antiqua"/>
          <w:color w:val="000000" w:themeColor="text1"/>
          <w:lang w:eastAsia="zh-CN"/>
        </w:rPr>
      </w:pPr>
    </w:p>
    <w:p w14:paraId="6570EE0E" w14:textId="5E99950D"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Evaluation of perineal edema</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(1)</w:t>
      </w:r>
      <w:r>
        <w:rPr>
          <w:rFonts w:ascii="Book Antiqua" w:hAnsi="Book Antiqua" w:cs="Book Antiqua"/>
          <w:b/>
          <w:color w:val="000000" w:themeColor="text1"/>
          <w:lang w:eastAsia="zh-CN"/>
        </w:rPr>
        <w:t xml:space="preserve"> </w:t>
      </w:r>
      <w:r w:rsidRPr="00031D72">
        <w:rPr>
          <w:rFonts w:ascii="Book Antiqua" w:eastAsia="Book Antiqua" w:hAnsi="Book Antiqua" w:cs="Book Antiqua"/>
          <w:color w:val="000000" w:themeColor="text1"/>
        </w:rPr>
        <w:t>Invalid</w:t>
      </w:r>
      <w:r>
        <w:rPr>
          <w:rFonts w:ascii="Book Antiqua" w:eastAsia="Book Antiqua" w:hAnsi="Book Antiqua" w:cs="Book Antiqua"/>
          <w:color w:val="000000" w:themeColor="text1"/>
        </w:rPr>
        <w:t>: The child's symptoms did not improve, and the edema did not resolve or worsen</w:t>
      </w:r>
      <w:r>
        <w:rPr>
          <w:rFonts w:ascii="Book Antiqua" w:hAnsi="Book Antiqua" w:cs="Book Antiqua"/>
          <w:color w:val="000000" w:themeColor="text1"/>
          <w:lang w:eastAsia="zh-CN"/>
        </w:rPr>
        <w:t xml:space="preserve">; (2) </w:t>
      </w:r>
      <w:r>
        <w:rPr>
          <w:rFonts w:ascii="Book Antiqua" w:eastAsia="Book Antiqua" w:hAnsi="Book Antiqua" w:cs="Book Antiqua"/>
          <w:color w:val="000000" w:themeColor="text1"/>
        </w:rPr>
        <w:t>Effective: The child's symptoms improved, and the edema symptoms resolved by 30% to 70%</w:t>
      </w:r>
      <w:r>
        <w:rPr>
          <w:rFonts w:ascii="Book Antiqua" w:hAnsi="Book Antiqua" w:cs="Book Antiqua"/>
          <w:color w:val="000000" w:themeColor="text1"/>
          <w:lang w:eastAsia="zh-CN"/>
        </w:rPr>
        <w:t xml:space="preserve">; (3) </w:t>
      </w:r>
      <w:r>
        <w:rPr>
          <w:rFonts w:ascii="Book Antiqua" w:eastAsia="Book Antiqua" w:hAnsi="Book Antiqua" w:cs="Book Antiqua"/>
          <w:color w:val="000000" w:themeColor="text1"/>
        </w:rPr>
        <w:t>Significant effect: The symptoms basically disappeared, and the edema symptoms resolved by more than 70%</w:t>
      </w:r>
      <w:r>
        <w:rPr>
          <w:rFonts w:ascii="Book Antiqua" w:hAnsi="Book Antiqua" w:cs="Book Antiqua"/>
          <w:color w:val="000000" w:themeColor="text1"/>
          <w:lang w:eastAsia="zh-CN"/>
        </w:rPr>
        <w:t xml:space="preserve">; and (4) </w:t>
      </w:r>
      <w:r>
        <w:rPr>
          <w:rFonts w:ascii="Book Antiqua" w:eastAsia="Book Antiqua" w:hAnsi="Book Antiqua" w:cs="Book Antiqua"/>
          <w:color w:val="000000" w:themeColor="text1"/>
        </w:rPr>
        <w:t>Healed: The child's symptoms disappeared, and the edema symptoms subsided</w:t>
      </w:r>
      <w:r>
        <w:rPr>
          <w:rFonts w:ascii="Book Antiqua" w:hAnsi="Book Antiqua" w:cs="Book Antiqua"/>
          <w:color w:val="000000" w:themeColor="text1"/>
          <w:lang w:eastAsia="zh-CN"/>
        </w:rPr>
        <w:t>.</w:t>
      </w:r>
    </w:p>
    <w:p w14:paraId="38697FA1" w14:textId="77777777" w:rsidR="00E4522D" w:rsidRDefault="00E4522D">
      <w:pPr>
        <w:adjustRightInd w:val="0"/>
        <w:snapToGrid w:val="0"/>
        <w:spacing w:line="360" w:lineRule="auto"/>
        <w:jc w:val="both"/>
        <w:rPr>
          <w:rFonts w:ascii="Book Antiqua" w:hAnsi="Book Antiqua" w:cs="Book Antiqua"/>
          <w:color w:val="000000" w:themeColor="text1"/>
          <w:lang w:eastAsia="zh-CN"/>
        </w:rPr>
      </w:pPr>
    </w:p>
    <w:p w14:paraId="42521695" w14:textId="39C811E0"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Quality control: </w:t>
      </w:r>
      <w:r w:rsidRPr="00031D72">
        <w:rPr>
          <w:rFonts w:ascii="Book Antiqua" w:eastAsia="Book Antiqua" w:hAnsi="Book Antiqua" w:cs="Book Antiqua"/>
          <w:color w:val="000000" w:themeColor="text1"/>
        </w:rPr>
        <w:t>Using the r</w:t>
      </w:r>
      <w:r>
        <w:rPr>
          <w:rFonts w:ascii="Book Antiqua" w:eastAsia="Book Antiqua" w:hAnsi="Book Antiqua" w:cs="Book Antiqua"/>
          <w:color w:val="000000" w:themeColor="text1"/>
        </w:rPr>
        <w:t>andomization principle, the patients were randomly divided into four groups using the digital random method; the inclusion and exclusion criteria were strictly followed; the researchers used uniform guidance and consistent interpretation when collecting data, thereby reducing the risk of family members misunderstandings and reducing information deviation; survey content, measurement indicators, and judgment standards were clearly unified; the participants in this study were uniformly trained to ensure standard uniform data collection.</w:t>
      </w:r>
    </w:p>
    <w:p w14:paraId="62393CD3" w14:textId="77777777" w:rsidR="00E4522D" w:rsidRDefault="00E4522D">
      <w:pPr>
        <w:adjustRightInd w:val="0"/>
        <w:snapToGrid w:val="0"/>
        <w:spacing w:line="360" w:lineRule="auto"/>
        <w:jc w:val="both"/>
        <w:rPr>
          <w:rFonts w:ascii="Book Antiqua" w:hAnsi="Book Antiqua"/>
          <w:color w:val="000000" w:themeColor="text1"/>
          <w:lang w:eastAsia="zh-CN"/>
        </w:rPr>
      </w:pPr>
    </w:p>
    <w:p w14:paraId="48DF5DAB" w14:textId="77777777" w:rsidR="00E4522D" w:rsidRDefault="00027702">
      <w:pPr>
        <w:adjustRightInd w:val="0"/>
        <w:snapToGrid w:val="0"/>
        <w:spacing w:line="360" w:lineRule="auto"/>
        <w:jc w:val="both"/>
        <w:rPr>
          <w:rFonts w:ascii="Book Antiqua" w:hAnsi="Book Antiqua"/>
          <w:i/>
          <w:color w:val="000000" w:themeColor="text1"/>
          <w:lang w:eastAsia="zh-CN"/>
        </w:rPr>
      </w:pPr>
      <w:r>
        <w:rPr>
          <w:rFonts w:ascii="Book Antiqua" w:eastAsia="Book Antiqua" w:hAnsi="Book Antiqua" w:cs="Book Antiqua"/>
          <w:b/>
          <w:bCs/>
          <w:i/>
          <w:color w:val="000000" w:themeColor="text1"/>
        </w:rPr>
        <w:t xml:space="preserve">Statistical </w:t>
      </w:r>
      <w:r>
        <w:rPr>
          <w:rFonts w:ascii="Book Antiqua" w:hAnsi="Book Antiqua" w:cs="Book Antiqua"/>
          <w:b/>
          <w:bCs/>
          <w:i/>
          <w:color w:val="000000" w:themeColor="text1"/>
          <w:lang w:eastAsia="zh-CN"/>
        </w:rPr>
        <w:t>analysis</w:t>
      </w:r>
    </w:p>
    <w:p w14:paraId="3C193BFE" w14:textId="412EB576"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data were processed using the SPSS 13.0 statistical software package. The measurement data were expressed as (x ± s) and the </w:t>
      </w:r>
      <w:r>
        <w:rPr>
          <w:rFonts w:ascii="Book Antiqua" w:eastAsia="Book Antiqua" w:hAnsi="Book Antiqua" w:cs="Book Antiqua"/>
          <w:i/>
          <w:color w:val="000000" w:themeColor="text1"/>
        </w:rPr>
        <w:t>F</w:t>
      </w:r>
      <w:r>
        <w:rPr>
          <w:rFonts w:ascii="Book Antiqua" w:eastAsia="Book Antiqua" w:hAnsi="Book Antiqua" w:cs="Book Antiqua"/>
          <w:color w:val="000000" w:themeColor="text1"/>
        </w:rPr>
        <w:t xml:space="preserve"> test was used. The count data were expressed as a percentage, using the </w:t>
      </w:r>
      <w:r>
        <w:rPr>
          <w:rFonts w:ascii="Book Antiqua" w:eastAsia="Book Antiqua" w:hAnsi="Book Antiqua" w:cs="Book Antiqua"/>
          <w:i/>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test.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0.05 indicated that the difference was statistically significant.</w:t>
      </w:r>
    </w:p>
    <w:p w14:paraId="2F1F5511" w14:textId="77777777" w:rsidR="00E4522D" w:rsidRDefault="00E4522D">
      <w:pPr>
        <w:adjustRightInd w:val="0"/>
        <w:snapToGrid w:val="0"/>
        <w:spacing w:line="360" w:lineRule="auto"/>
        <w:jc w:val="both"/>
        <w:rPr>
          <w:rFonts w:ascii="Book Antiqua" w:hAnsi="Book Antiqua"/>
          <w:color w:val="000000" w:themeColor="text1"/>
        </w:rPr>
      </w:pPr>
    </w:p>
    <w:p w14:paraId="600F463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4504978C" w14:textId="2A954A9B"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The four groups were compared in terms of age, height, weight, duration of surgery, blood loss, and postoperative body temperature, and analysis showed that all values were not statistically different</w:t>
      </w:r>
      <w:r>
        <w:rPr>
          <w:rFonts w:ascii="Book Antiqua" w:eastAsia="Book Antiqua" w:hAnsi="Book Antiqua" w:cs="Book Antiqua"/>
          <w:i/>
          <w:color w:val="000000" w:themeColor="text1"/>
        </w:rPr>
        <w:t xml:space="preserve"> </w:t>
      </w:r>
      <w:r w:rsidRPr="00031D72">
        <w:rPr>
          <w:rFonts w:ascii="Book Antiqua" w:eastAsia="Book Antiqua" w:hAnsi="Book Antiqua" w:cs="Book Antiqua"/>
          <w:color w:val="000000" w:themeColor="text1"/>
        </w:rPr>
        <w:t>(</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but were comparable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Table 1</w:t>
      </w:r>
      <w:r>
        <w:rPr>
          <w:rFonts w:ascii="Book Antiqua" w:hAnsi="Book Antiqua" w:cs="Book Antiqua"/>
          <w:color w:val="000000" w:themeColor="text1"/>
          <w:lang w:eastAsia="zh-CN"/>
        </w:rPr>
        <w:t>)</w:t>
      </w:r>
      <w:r>
        <w:rPr>
          <w:rFonts w:ascii="Book Antiqua" w:eastAsia="Book Antiqua" w:hAnsi="Book Antiqua" w:cs="Book Antiqua"/>
          <w:color w:val="000000" w:themeColor="text1"/>
        </w:rPr>
        <w:t>.</w:t>
      </w:r>
    </w:p>
    <w:p w14:paraId="5C36B637" w14:textId="496619FA"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baseline data of the four groups including age, height, and weight were not statistically different (</w:t>
      </w:r>
      <w:r w:rsidR="003330FD" w:rsidRPr="00031D72">
        <w:rPr>
          <w:rFonts w:ascii="Book Antiqua" w:eastAsia="Book Antiqua" w:hAnsi="Book Antiqua" w:cs="Book Antiqua"/>
          <w:i/>
          <w:color w:val="000000" w:themeColor="text1"/>
        </w:rPr>
        <w:t>P</w:t>
      </w:r>
      <w:r w:rsidR="003330FD">
        <w:rPr>
          <w:rFonts w:ascii="Book Antiqua" w:eastAsia="Book Antiqua" w:hAnsi="Book Antiqua" w:cs="Book Antiqua"/>
          <w:i/>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indicating that the data in the four groups were comparable; the duration of surgery and the amount of intraoperative bleeding were not statistically different (</w:t>
      </w:r>
      <w:r w:rsidR="003330FD" w:rsidRPr="00031D72">
        <w:rPr>
          <w:rFonts w:ascii="Book Antiqua" w:eastAsia="Book Antiqua" w:hAnsi="Book Antiqua" w:cs="Book Antiqua"/>
          <w:i/>
          <w:color w:val="000000" w:themeColor="text1"/>
        </w:rPr>
        <w:t>P</w:t>
      </w:r>
      <w:r w:rsidR="003330FD">
        <w:rPr>
          <w:rFonts w:ascii="Book Antiqua" w:eastAsia="Book Antiqua" w:hAnsi="Book Antiqua" w:cs="Book Antiqua"/>
          <w:i/>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indicating that surgical trauma was similar in all groups, and the results were not biased due to differences in these factors; postoperative body temperature was comparable in the four groups of patients (</w:t>
      </w:r>
      <w:r w:rsidR="003330FD" w:rsidRPr="00031D72">
        <w:rPr>
          <w:rFonts w:ascii="Book Antiqua" w:eastAsia="Book Antiqua" w:hAnsi="Book Antiqua" w:cs="Book Antiqua"/>
          <w:i/>
          <w:color w:val="000000" w:themeColor="text1"/>
        </w:rPr>
        <w:t>P</w:t>
      </w:r>
      <w:r w:rsidR="003330FD">
        <w:rPr>
          <w:rFonts w:ascii="Book Antiqua" w:eastAsia="Book Antiqua" w:hAnsi="Book Antiqua" w:cs="Book Antiqua"/>
          <w:i/>
          <w:color w:val="000000" w:themeColor="text1"/>
        </w:rPr>
        <w:t xml:space="preserve"> </w:t>
      </w:r>
      <w:r>
        <w:rPr>
          <w:rFonts w:ascii="Book Antiqua" w:eastAsia="宋体" w:hAnsi="Book Antiqua" w:cs="Book Antiqua" w:hint="eastAsia"/>
          <w:i/>
          <w:color w:val="000000" w:themeColor="text1"/>
          <w:lang w:eastAsia="zh-CN"/>
        </w:rPr>
        <w:t xml:space="preserve">&gt; </w:t>
      </w:r>
      <w:r w:rsidRPr="00031D72">
        <w:rPr>
          <w:rFonts w:ascii="Book Antiqua" w:eastAsia="宋体" w:hAnsi="Book Antiqua" w:cs="Book Antiqua"/>
          <w:color w:val="000000" w:themeColor="text1"/>
          <w:lang w:eastAsia="zh-CN"/>
        </w:rPr>
        <w:t>0.05</w:t>
      </w:r>
      <w:r>
        <w:rPr>
          <w:rFonts w:ascii="Book Antiqua" w:eastAsia="Book Antiqua" w:hAnsi="Book Antiqua" w:cs="Book Antiqua"/>
          <w:color w:val="000000" w:themeColor="text1"/>
        </w:rPr>
        <w:t>), indicating that the degree of swelling did affect body temperature, and was not the reason for swelling</w:t>
      </w:r>
      <w:r w:rsidRPr="00031D72">
        <w:rPr>
          <w:rFonts w:ascii="Book Antiqua" w:eastAsia="Book Antiqua" w:hAnsi="Book Antiqua" w:cs="Book Antiqua"/>
          <w:color w:val="000000" w:themeColor="text1"/>
        </w:rPr>
        <w:t>.</w:t>
      </w:r>
    </w:p>
    <w:p w14:paraId="39F94C73" w14:textId="5B6C61E0"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pain duration and pain score of perineal swelling in the four groups of patients were compared. The pain duration in the three treatment groups was significantly lower than that in the control group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0.05). </w:t>
      </w:r>
    </w:p>
    <w:p w14:paraId="2BF6A3E8" w14:textId="69E9E0F2"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data on swelling elimination in the three groups were compared with the data in the control group, and a statistically significant difference (</w:t>
      </w:r>
      <w:r>
        <w:rPr>
          <w:rFonts w:ascii="Book Antiqua" w:eastAsia="Book Antiqua" w:hAnsi="Book Antiqua" w:cs="Book Antiqua"/>
          <w:i/>
          <w:color w:val="000000" w:themeColor="text1"/>
        </w:rPr>
        <w:t>P</w:t>
      </w:r>
      <w:r>
        <w:rPr>
          <w:rFonts w:ascii="Book Antiqua" w:eastAsia="Book Antiqua" w:hAnsi="Book Antiqua" w:cs="Book Antiqua"/>
          <w:color w:val="000000" w:themeColor="text1"/>
        </w:rPr>
        <w:t xml:space="preserve"> &lt;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0.05) was observed. Swelling elimination was faster in the magnesium sulfate wet compress group, followed by the ice compress group, and the iodophor wet compress group. However, swelling duration in the three groups was shorter than that in the control group, indicating that the interventions in the three groups all had significant effects. The pain score in the three treatment groups were compared with that in the control group and it was found that the ice compress group resulted in the lowest pain score followed by the iodophor wet compress group and the magnesium sulfate wet compress group, indicating that these interventions relieved postoperative pain to a certain extent. </w:t>
      </w:r>
    </w:p>
    <w:p w14:paraId="4233F5F0" w14:textId="02C87A71"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The incidence of blisters around the swelling of the perineum in the four groups of patients was compared. The </w:t>
      </w:r>
      <w:r>
        <w:rPr>
          <w:rFonts w:ascii="Book Antiqua" w:eastAsia="Book Antiqua" w:hAnsi="Book Antiqua" w:cs="Book Antiqua"/>
          <w:i/>
          <w:color w:val="000000" w:themeColor="text1"/>
        </w:rPr>
        <w:t>χ</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test was used to compare the data which are shown in Table 3. Five cases of blisters were observed in the control group, and none were noted in the other three groups, indicating the obvious effects of these three interventions, which had a positive effect on clinical work and greatly reduced the children’s blisters. The pain and risk of infection due to blister rupture also reduced staff workload in terms of difficult nursing procedures.</w:t>
      </w:r>
    </w:p>
    <w:p w14:paraId="5E6ECE94" w14:textId="77777777" w:rsidR="00E4522D" w:rsidRDefault="00E4522D">
      <w:pPr>
        <w:adjustRightInd w:val="0"/>
        <w:snapToGrid w:val="0"/>
        <w:spacing w:line="360" w:lineRule="auto"/>
        <w:jc w:val="both"/>
        <w:rPr>
          <w:rFonts w:ascii="Book Antiqua" w:hAnsi="Book Antiqua"/>
          <w:color w:val="000000" w:themeColor="text1"/>
          <w:lang w:eastAsia="zh-CN"/>
        </w:rPr>
      </w:pPr>
    </w:p>
    <w:p w14:paraId="5BF7EE2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51789866" w14:textId="18C2AF18"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At present, there are not many interventions in clinical practice for swelling of the perineum after developmental hip dislocation surgery. Essentially, swelling resolves spontaneously and  keeping the perineum clean and dry to prevent stool from polluting the incision is emphasized and studies do not mention how to reduce the swelling of the perineum in children. There are many methods to reduce swelling of the perineum in adults. Infrared irradiation combined with a magnesium sulfate wet heat compress has a significant effect on removing postpartum hemorrhoids and edema. We believe that an ice compress applied to the perineum postpartum will achieve good results. Ethanol has a very good effect on swelling, but is volatile, and should not be used in allergic patients. 10% sodium chloride solution applied externally reduces swelling and has an analgesic effect. Metronidazole can eliminate perineal edema and a 654-2 wet compress has a significant effect on eliminating perineal edema. It takes a long time for swelling to resolve spontaneously, which greatly aggravates postoperative pain in children. Patients with severe swelling will also develop tension blisters</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If the blisters rupture, this will increase the risk of infection. Therefore, determining how to reduce perineal swelling in children after surgery is imperative.</w:t>
      </w:r>
    </w:p>
    <w:p w14:paraId="1A7B646A" w14:textId="77777777"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The scientific basis for choosing a magnesium sulfate wet compress, an iodophor wet compress or an ice compress is discussed below.</w:t>
      </w:r>
    </w:p>
    <w:p w14:paraId="0AC7E471" w14:textId="01B6E20A"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Mg</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and SO</w:t>
      </w:r>
      <w:r>
        <w:rPr>
          <w:rFonts w:ascii="Book Antiqua" w:eastAsia="Book Antiqua" w:hAnsi="Book Antiqua" w:cs="Book Antiqua"/>
          <w:color w:val="000000" w:themeColor="text1"/>
          <w:vertAlign w:val="subscript"/>
        </w:rPr>
        <w:t>4</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are polar substances that can absorb water, mainly through the entry of magnesium ions, which changes the pressure difference between tissues and tissue gaps and leads to the absorption of extravasated water. The main mechanisms of action of these ions involve a reduction in the generation of oxygen free radicals, protecting vascular tissue, inhibiting vascular inflammation, reducing vascular injury, dilation of blood vessels, and restoring blood vessel elasticity. After dissolution of magnesium sulfate powder, the penetration of magnesium ions can improve the tissue gap and intracellular osmotic pressure, which can promote the absorption of exudate from local swollen tissue to promote the reduction of local tissue edema, thereby achieving anti-inflammatory, analgesic, and anti-swelling effects</w:t>
      </w:r>
      <w:r>
        <w:rPr>
          <w:rFonts w:ascii="Book Antiqua" w:eastAsia="Book Antiqua" w:hAnsi="Book Antiqua" w:cs="Book Antiqua"/>
          <w:color w:val="000000" w:themeColor="text1"/>
          <w:vertAlign w:val="superscript"/>
        </w:rPr>
        <w:t>[10-12]</w:t>
      </w:r>
      <w:r>
        <w:rPr>
          <w:rFonts w:ascii="Book Antiqua" w:eastAsia="Book Antiqua" w:hAnsi="Book Antiqua" w:cs="Book Antiqua"/>
          <w:color w:val="000000" w:themeColor="text1"/>
        </w:rPr>
        <w:t>.</w:t>
      </w:r>
    </w:p>
    <w:p w14:paraId="319383CA" w14:textId="77777777"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Iodophor, also known as strong iodine and povidone iodine, is a compound consisting of polyvinylpyrrolidone and iodine. The stock solution is dark brown and tends to foam. Iodophor mainly denatures bacteria by releasing elemental iodine and binding the amino acids of bacterial proteins while oxidizing the active groups of bacterial protoplasmic proteins, leading to the death of microorganisms and the rapid and lasting sterilization of various bacteria, viruses, fungi and spores. Iodophor is a commonly used disinfectant in surgery</w:t>
      </w:r>
      <w:r>
        <w:rPr>
          <w:rFonts w:ascii="Book Antiqua" w:eastAsia="Book Antiqua" w:hAnsi="Book Antiqua" w:cs="Book Antiqua"/>
          <w:color w:val="000000" w:themeColor="text1"/>
          <w:vertAlign w:val="superscript"/>
        </w:rPr>
        <w:t>[13-15]</w:t>
      </w:r>
      <w:r>
        <w:rPr>
          <w:rFonts w:ascii="Book Antiqua" w:eastAsia="Book Antiqua" w:hAnsi="Book Antiqua" w:cs="Book Antiqua"/>
          <w:color w:val="000000" w:themeColor="text1"/>
        </w:rPr>
        <w:t>. It has the functions of sterilization, anti-swelling, convergence, anti-infection, protection of wounds, and promotion of healing. It is used in the clinic for postpartum perineal edema. An iodophor wet compress can kill bacteria, dehydrate local tissues, and reduce tissue edema and incisional bleeding.</w:t>
      </w:r>
    </w:p>
    <w:p w14:paraId="0333B3D4" w14:textId="25B1F4E9" w:rsidR="00E4522D" w:rsidRDefault="00027702">
      <w:pPr>
        <w:adjustRightInd w:val="0"/>
        <w:snapToGrid w:val="0"/>
        <w:spacing w:line="360" w:lineRule="auto"/>
        <w:ind w:firstLineChars="100" w:firstLine="240"/>
        <w:jc w:val="both"/>
        <w:rPr>
          <w:rFonts w:ascii="Book Antiqua" w:hAnsi="Book Antiqua"/>
          <w:color w:val="000000" w:themeColor="text1"/>
          <w:lang w:eastAsia="zh-CN"/>
        </w:rPr>
      </w:pPr>
      <w:r>
        <w:rPr>
          <w:rFonts w:ascii="Book Antiqua" w:eastAsia="Book Antiqua" w:hAnsi="Book Antiqua" w:cs="Book Antiqua"/>
          <w:color w:val="000000" w:themeColor="text1"/>
        </w:rPr>
        <w:t>Ice compress therapy is a type of physical therapy. It is widely used in clinical practice to reduce swelling and relieve pain caused by local tissue swelling resulting from various physical and chemical causes</w:t>
      </w:r>
      <w:r>
        <w:rPr>
          <w:rFonts w:ascii="Book Antiqua" w:eastAsia="Book Antiqua" w:hAnsi="Book Antiqua" w:cs="Book Antiqua"/>
          <w:color w:val="000000" w:themeColor="text1"/>
          <w:vertAlign w:val="superscript"/>
        </w:rPr>
        <w:t>[16-19]</w:t>
      </w:r>
      <w:r>
        <w:rPr>
          <w:rFonts w:ascii="Book Antiqua" w:eastAsia="Book Antiqua" w:hAnsi="Book Antiqua" w:cs="Book Antiqua"/>
          <w:color w:val="000000" w:themeColor="text1"/>
        </w:rPr>
        <w:t>. Its mechanism of action lies in the application of physical factors, such as a temperature that is lower than that of the human body, to stimulate local rapid cooling and promote local tissue vasoconstriction, reduce tissue metabolism, and inhibit inflammatory exudation and bleeding of blood vessels, all in order to achieve a reduction in swelling. Furthermore, by reducing peripheral nerve sensitivity, this therapy had an analgesic effect</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p>
    <w:p w14:paraId="71867E84" w14:textId="133EB0BF" w:rsidR="00E4522D" w:rsidRDefault="00027702">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The experimental results are clear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three treatment methods are safe, reliable, and effective, without any complications and discomfort. The magnesium sulfate wet compress was more effective than the other methods in eliminating swelling, and pain relief was greater than that with the other two methods. The ice compress was more effective than the other therapies in terms of pain relief, but special attention should be paid to preventing frostbite during use. The effect of the iodophor wet compress had an intermediate effect compared with the other two therapies, although this method was gentler. As a result, postoperative nursing staff can choose appropriate nursing measures according to the different conditions and needs of the child, reduce the duration of perineal swelling in the child, reduce the child’s pain to a certain extent, and ease the tension and anxiety of the parents, thereby improving the quality of care. These findings provide a reference for clinical use</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w:t>
      </w:r>
    </w:p>
    <w:p w14:paraId="4FB07821" w14:textId="77777777" w:rsidR="00E4522D" w:rsidRDefault="00E4522D">
      <w:pPr>
        <w:adjustRightInd w:val="0"/>
        <w:snapToGrid w:val="0"/>
        <w:spacing w:line="360" w:lineRule="auto"/>
        <w:jc w:val="both"/>
        <w:rPr>
          <w:rFonts w:ascii="Book Antiqua" w:hAnsi="Book Antiqua"/>
          <w:color w:val="000000" w:themeColor="text1"/>
        </w:rPr>
      </w:pPr>
    </w:p>
    <w:p w14:paraId="3FFD633A"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76D48EB8" w14:textId="32D5851D"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Postoperative perineal swelling in children with developmental hip dislocation can be reduced using a magnesium sulfate wet compress, iodophor wet compress, and an ice compress.</w:t>
      </w:r>
      <w:r>
        <w:rPr>
          <w:rFonts w:ascii="Book Antiqua" w:hAnsi="Book Antiqua" w:cs="Book Antiqua"/>
          <w:color w:val="000000" w:themeColor="text1"/>
          <w:lang w:eastAsia="zh-CN"/>
        </w:rPr>
        <w:t xml:space="preserve"> These findings</w:t>
      </w:r>
      <w:r>
        <w:rPr>
          <w:rFonts w:ascii="Book Antiqua" w:eastAsia="Book Antiqua" w:hAnsi="Book Antiqua" w:cs="Book Antiqua"/>
          <w:color w:val="000000" w:themeColor="text1"/>
        </w:rPr>
        <w:t xml:space="preserve"> will broaden the application of magnesium sulfate wet compress, iodophor wet compress and ice compress in the treatment of perineum swelling after surgery for developmental dislocation of the hip joint in children. Postoperative nursing staff can choose appropriate nursing measures according to the different conditions and needs of the child, reduce the duration of perineal swelling, reduce the child’s pain to a certain extent, and ease the tension and anxiety of the parents, thereby improving the quality of care. These findings provide a reference for clinical use.</w:t>
      </w:r>
    </w:p>
    <w:p w14:paraId="53742333" w14:textId="77777777" w:rsidR="00E4522D" w:rsidRDefault="00E4522D">
      <w:pPr>
        <w:adjustRightInd w:val="0"/>
        <w:snapToGrid w:val="0"/>
        <w:spacing w:line="360" w:lineRule="auto"/>
        <w:jc w:val="both"/>
        <w:rPr>
          <w:rFonts w:ascii="Book Antiqua" w:hAnsi="Book Antiqua"/>
          <w:color w:val="000000" w:themeColor="text1"/>
        </w:rPr>
      </w:pPr>
    </w:p>
    <w:p w14:paraId="29774D3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60D93FB1"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096D62EA" w14:textId="41B4788D"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Developmental dysplasia of the hip (DDH) is a developmental abnormality of the hip joint that results from hypoplasia during birth and continues to deteriorate after birth. With a prevalence as high as 1.0% to 2.9%, DDH affects more girls than boys. The clinical manifestations include shortened limbs, external rotation of the nodules, and lateral bulging of the hip bone, resulting in limited mobility. There have been no reports on the reduction of perineal swelling in children after routine care.</w:t>
      </w:r>
    </w:p>
    <w:p w14:paraId="447856EA" w14:textId="77777777" w:rsidR="00E4522D" w:rsidRDefault="00E4522D">
      <w:pPr>
        <w:adjustRightInd w:val="0"/>
        <w:snapToGrid w:val="0"/>
        <w:spacing w:line="360" w:lineRule="auto"/>
        <w:jc w:val="both"/>
        <w:rPr>
          <w:rFonts w:ascii="Book Antiqua" w:hAnsi="Book Antiqua"/>
          <w:color w:val="000000" w:themeColor="text1"/>
        </w:rPr>
      </w:pPr>
    </w:p>
    <w:p w14:paraId="57AB39C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5ED48146" w14:textId="4B6D2170"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this study, to further explore effective nursing interventions to reduce postoperative perineal swelling in children with developmental hip dislocation, to reduce postoperative pain of these children, and to improve the level of care, three types of nursing interventions, namely, magnesium sulfate wet compress, iodophor wet compress and ice compress, were compared. </w:t>
      </w:r>
    </w:p>
    <w:p w14:paraId="19704F8C" w14:textId="77777777" w:rsidR="00E4522D" w:rsidRDefault="00E4522D">
      <w:pPr>
        <w:adjustRightInd w:val="0"/>
        <w:snapToGrid w:val="0"/>
        <w:spacing w:line="360" w:lineRule="auto"/>
        <w:jc w:val="both"/>
        <w:rPr>
          <w:rFonts w:ascii="Book Antiqua" w:hAnsi="Book Antiqua"/>
          <w:color w:val="000000" w:themeColor="text1"/>
        </w:rPr>
      </w:pPr>
    </w:p>
    <w:p w14:paraId="04A85DAB"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4A1E1840" w14:textId="4516830A"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s="Book Antiqua"/>
          <w:color w:val="000000" w:themeColor="text1"/>
          <w:lang w:eastAsia="zh-CN"/>
        </w:rPr>
        <w:t>This study aimed t</w:t>
      </w:r>
      <w:r>
        <w:rPr>
          <w:rFonts w:ascii="Book Antiqua" w:eastAsia="Book Antiqua" w:hAnsi="Book Antiqua" w:cs="Book Antiqua"/>
          <w:color w:val="000000" w:themeColor="text1"/>
        </w:rPr>
        <w:t>o observe the effect of reducing postoperative perineal swelling in children with developmental hip dislocation using magnesium sulfate wet compress, iodophor wet compress, and ice compress to provide effective nursing interventions in the clinic.</w:t>
      </w:r>
    </w:p>
    <w:p w14:paraId="7F9532C0" w14:textId="77777777" w:rsidR="00E4522D" w:rsidRDefault="00E4522D">
      <w:pPr>
        <w:adjustRightInd w:val="0"/>
        <w:snapToGrid w:val="0"/>
        <w:spacing w:line="360" w:lineRule="auto"/>
        <w:jc w:val="both"/>
        <w:rPr>
          <w:rFonts w:ascii="Book Antiqua" w:hAnsi="Book Antiqua"/>
          <w:color w:val="000000" w:themeColor="text1"/>
        </w:rPr>
      </w:pPr>
    </w:p>
    <w:p w14:paraId="19C8F85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4DEC26E7" w14:textId="2C6BD4EB"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s="Book Antiqua"/>
          <w:color w:val="000000" w:themeColor="text1"/>
          <w:lang w:eastAsia="zh-CN"/>
        </w:rPr>
        <w:t xml:space="preserve"> A total of </w:t>
      </w:r>
      <w:r>
        <w:rPr>
          <w:rFonts w:ascii="Book Antiqua" w:eastAsia="Book Antiqua" w:hAnsi="Book Antiqua" w:cs="Book Antiqua"/>
          <w:color w:val="000000" w:themeColor="text1"/>
        </w:rPr>
        <w:t>120 children with surgical hip dislocation after surgery in a third-class A hospital were randomly divided into four groups, the magnesium sulfate wet compress group, iodophor wet compress group, ice compress group and the control group, and data such as height, weight, age,</w:t>
      </w:r>
      <w:r w:rsidR="003330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duration of surgery, intraoperative blood loss, postoperative body temperature, swelling duration, pain score, and incidence of blisters were collected and analyzed.</w:t>
      </w:r>
    </w:p>
    <w:p w14:paraId="779D4B13" w14:textId="77777777" w:rsidR="00E4522D" w:rsidRDefault="00E4522D">
      <w:pPr>
        <w:adjustRightInd w:val="0"/>
        <w:snapToGrid w:val="0"/>
        <w:spacing w:line="360" w:lineRule="auto"/>
        <w:jc w:val="both"/>
        <w:rPr>
          <w:rFonts w:ascii="Book Antiqua" w:hAnsi="Book Antiqua"/>
          <w:color w:val="000000" w:themeColor="text1"/>
        </w:rPr>
      </w:pPr>
    </w:p>
    <w:p w14:paraId="68560BF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4815EA82" w14:textId="0B125322"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There were no significant differences in height, weight, age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duration of surgery, intraoperative blood loss, and postoperative body temperature among the four groups of children.</w:t>
      </w:r>
    </w:p>
    <w:p w14:paraId="0BD246A9" w14:textId="77777777" w:rsidR="00E4522D" w:rsidRDefault="00E4522D">
      <w:pPr>
        <w:adjustRightInd w:val="0"/>
        <w:snapToGrid w:val="0"/>
        <w:spacing w:line="360" w:lineRule="auto"/>
        <w:jc w:val="both"/>
        <w:rPr>
          <w:rFonts w:ascii="Book Antiqua" w:hAnsi="Book Antiqua"/>
          <w:color w:val="000000" w:themeColor="text1"/>
        </w:rPr>
      </w:pPr>
    </w:p>
    <w:p w14:paraId="1CED752C"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5CB4E02A" w14:textId="1AA4AA8E" w:rsidR="00E4522D" w:rsidRDefault="00027702">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Postoperative perineal swelling in children with developmental hip dislocation was reduced using magnesium sulfate wet compress, iodophor wet compress, and ice compress.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findings provide a reference for clinical use. </w:t>
      </w:r>
    </w:p>
    <w:p w14:paraId="22089A87" w14:textId="77777777" w:rsidR="00E4522D" w:rsidRDefault="00E4522D">
      <w:pPr>
        <w:adjustRightInd w:val="0"/>
        <w:snapToGrid w:val="0"/>
        <w:spacing w:line="360" w:lineRule="auto"/>
        <w:jc w:val="both"/>
        <w:rPr>
          <w:rFonts w:ascii="Book Antiqua" w:hAnsi="Book Antiqua"/>
          <w:color w:val="000000" w:themeColor="text1"/>
          <w:lang w:eastAsia="zh-CN"/>
        </w:rPr>
      </w:pPr>
    </w:p>
    <w:p w14:paraId="3F1CFCC4"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5619CF3B" w14:textId="7E4F14C5"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The ice compress was more effective than the others in terms of pain relief, but special attention should be paid to the prevention of frostbite during use.</w:t>
      </w:r>
      <w:r>
        <w:rPr>
          <w:rFonts w:ascii="Book Antiqua" w:hAnsi="Book Antiqua"/>
          <w:color w:val="000000" w:themeColor="text1"/>
          <w:lang w:eastAsia="zh-CN"/>
        </w:rPr>
        <w:t xml:space="preserve"> The c</w:t>
      </w:r>
      <w:r>
        <w:rPr>
          <w:rFonts w:ascii="Book Antiqua" w:eastAsia="Book Antiqua" w:hAnsi="Book Antiqua" w:cs="Book Antiqua"/>
          <w:color w:val="000000" w:themeColor="text1"/>
        </w:rPr>
        <w:t>linical application of magnesium sulfate wet compress, iodophor wet compress and ice compress in the treatment of perineum swelling after surgery for developmental dislocation of hip joint in children should be investigated further.</w:t>
      </w:r>
      <w:r>
        <w:rPr>
          <w:rFonts w:ascii="Book Antiqua" w:hAnsi="Book Antiqua"/>
          <w:color w:val="000000" w:themeColor="text1"/>
          <w:lang w:eastAsia="zh-CN"/>
        </w:rPr>
        <w:t xml:space="preserve"> </w:t>
      </w:r>
    </w:p>
    <w:p w14:paraId="372FF715" w14:textId="77777777" w:rsidR="00E4522D" w:rsidRDefault="00E4522D">
      <w:pPr>
        <w:adjustRightInd w:val="0"/>
        <w:snapToGrid w:val="0"/>
        <w:spacing w:line="360" w:lineRule="auto"/>
        <w:jc w:val="both"/>
        <w:rPr>
          <w:rFonts w:ascii="Book Antiqua" w:hAnsi="Book Antiqua"/>
          <w:color w:val="000000" w:themeColor="text1"/>
        </w:rPr>
      </w:pPr>
    </w:p>
    <w:p w14:paraId="4626A2A4"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REFERENCES</w:t>
      </w:r>
    </w:p>
    <w:p w14:paraId="533A4864"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rPr>
        <w:t>Cordier W</w:t>
      </w:r>
      <w:r>
        <w:rPr>
          <w:rFonts w:ascii="Book Antiqua" w:hAnsi="Book Antiqua"/>
        </w:rPr>
        <w:t xml:space="preserve">, Tönnis D, Kalchschmidt K, Storch KJ, Katthagen BD. Long-term results after open reduction of developmental hip dislocation by an anterior approach lateral and medial of the iliopsoas muscle. </w:t>
      </w:r>
      <w:r>
        <w:rPr>
          <w:rFonts w:ascii="Book Antiqua" w:hAnsi="Book Antiqua"/>
          <w:i/>
        </w:rPr>
        <w:t>J Pediatr Orthop B</w:t>
      </w:r>
      <w:r>
        <w:rPr>
          <w:rFonts w:ascii="Book Antiqua" w:hAnsi="Book Antiqua"/>
        </w:rPr>
        <w:t xml:space="preserve"> 2005; </w:t>
      </w:r>
      <w:r>
        <w:rPr>
          <w:rFonts w:ascii="Book Antiqua" w:hAnsi="Book Antiqua"/>
          <w:b/>
        </w:rPr>
        <w:t>14</w:t>
      </w:r>
      <w:r>
        <w:rPr>
          <w:rFonts w:ascii="Book Antiqua" w:hAnsi="Book Antiqua"/>
        </w:rPr>
        <w:t>: 79-87 [PMID: 15703515 DOI: 10.1097/01202412-200503000-00004]</w:t>
      </w:r>
    </w:p>
    <w:p w14:paraId="7DF803DC"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rPr>
        <w:t>Schmitt M</w:t>
      </w:r>
      <w:r>
        <w:rPr>
          <w:rFonts w:ascii="Book Antiqua" w:hAnsi="Book Antiqua"/>
        </w:rPr>
        <w:t xml:space="preserve">, Burgess JK, Larson JE, Dudas Sheehan D, Janicki JA. Late Presentation of Developmental Hip Dislocation: A Case Report. </w:t>
      </w:r>
      <w:r>
        <w:rPr>
          <w:rFonts w:ascii="Book Antiqua" w:hAnsi="Book Antiqua"/>
          <w:i/>
        </w:rPr>
        <w:t>JBJS Case Connect</w:t>
      </w:r>
      <w:r>
        <w:rPr>
          <w:rFonts w:ascii="Book Antiqua" w:hAnsi="Book Antiqua"/>
        </w:rPr>
        <w:t xml:space="preserve"> 2018; </w:t>
      </w:r>
      <w:r>
        <w:rPr>
          <w:rFonts w:ascii="Book Antiqua" w:hAnsi="Book Antiqua"/>
          <w:b/>
        </w:rPr>
        <w:t>8</w:t>
      </w:r>
      <w:r>
        <w:rPr>
          <w:rFonts w:ascii="Book Antiqua" w:hAnsi="Book Antiqua"/>
        </w:rPr>
        <w:t>: e88 [PMID: 30431477 DOI: 10.2106/JBJS.CC.18.00065]</w:t>
      </w:r>
    </w:p>
    <w:p w14:paraId="2EB8FF77"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rPr>
        <w:t>Terjesen T</w:t>
      </w:r>
      <w:r>
        <w:rPr>
          <w:rFonts w:ascii="Book Antiqua" w:hAnsi="Book Antiqua"/>
        </w:rPr>
        <w:t xml:space="preserve">, Gunderson RB. Radiographic evaluation of osteoarthritis of the hip: an inter-observer study of 61 hips treated for late-detected developmental hip dislocation. </w:t>
      </w:r>
      <w:r>
        <w:rPr>
          <w:rFonts w:ascii="Book Antiqua" w:hAnsi="Book Antiqua"/>
          <w:i/>
        </w:rPr>
        <w:t>Acta Orthop</w:t>
      </w:r>
      <w:r>
        <w:rPr>
          <w:rFonts w:ascii="Book Antiqua" w:hAnsi="Book Antiqua"/>
        </w:rPr>
        <w:t xml:space="preserve"> 2012; </w:t>
      </w:r>
      <w:r>
        <w:rPr>
          <w:rFonts w:ascii="Book Antiqua" w:hAnsi="Book Antiqua"/>
          <w:b/>
        </w:rPr>
        <w:t>83</w:t>
      </w:r>
      <w:r>
        <w:rPr>
          <w:rFonts w:ascii="Book Antiqua" w:hAnsi="Book Antiqua"/>
        </w:rPr>
        <w:t>: 185-189 [PMID: 22329668 DOI: 10.3109/17453674.2012.665331]</w:t>
      </w:r>
    </w:p>
    <w:p w14:paraId="0A2D4B7B"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rPr>
        <w:t>Ashoor M</w:t>
      </w:r>
      <w:r>
        <w:rPr>
          <w:rFonts w:ascii="Book Antiqua" w:hAnsi="Book Antiqua"/>
        </w:rPr>
        <w:t xml:space="preserve">, Abdulla N, Elgabaly EA, Aldlyami E, Alshryda S. Evidence based treatment for developmental dysplasia of the hip in children under 6 months of age. Systematic review and exploratory analysis. </w:t>
      </w:r>
      <w:r>
        <w:rPr>
          <w:rFonts w:ascii="Book Antiqua" w:hAnsi="Book Antiqua"/>
          <w:i/>
        </w:rPr>
        <w:t>Surgeon</w:t>
      </w:r>
      <w:r>
        <w:rPr>
          <w:rFonts w:ascii="Book Antiqua" w:hAnsi="Book Antiqua"/>
        </w:rPr>
        <w:t xml:space="preserve"> 2020 [PMID: 32249037 DOI: 10.1016/j.surge.2020.02.006]</w:t>
      </w:r>
    </w:p>
    <w:p w14:paraId="06B5599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rPr>
        <w:t>Harsanyi S</w:t>
      </w:r>
      <w:r>
        <w:rPr>
          <w:rFonts w:ascii="Book Antiqua" w:hAnsi="Book Antiqua"/>
        </w:rPr>
        <w:t xml:space="preserve">, Zamborsky R, Krajciova L, Kokavec M, Danisovic L. Developmental Dysplasia of the Hip: A Review of Etiopathogenesis, Risk Factors, and Genetic Aspects. </w:t>
      </w:r>
      <w:r>
        <w:rPr>
          <w:rFonts w:ascii="Book Antiqua" w:hAnsi="Book Antiqua"/>
          <w:i/>
        </w:rPr>
        <w:t>Medicina (Kaunas)</w:t>
      </w:r>
      <w:r>
        <w:rPr>
          <w:rFonts w:ascii="Book Antiqua" w:hAnsi="Book Antiqua"/>
        </w:rPr>
        <w:t xml:space="preserve"> 2020; </w:t>
      </w:r>
      <w:r>
        <w:rPr>
          <w:rFonts w:ascii="Book Antiqua" w:hAnsi="Book Antiqua"/>
          <w:b/>
        </w:rPr>
        <w:t>56</w:t>
      </w:r>
      <w:r>
        <w:rPr>
          <w:rFonts w:ascii="Book Antiqua" w:hAnsi="Book Antiqua"/>
        </w:rPr>
        <w:t xml:space="preserve">: </w:t>
      </w:r>
      <w:r>
        <w:rPr>
          <w:rFonts w:ascii="Book Antiqua" w:hAnsi="Book Antiqua"/>
          <w:lang w:eastAsia="zh-CN"/>
        </w:rPr>
        <w:t>153</w:t>
      </w:r>
      <w:r>
        <w:rPr>
          <w:rFonts w:ascii="Book Antiqua" w:hAnsi="Book Antiqua"/>
        </w:rPr>
        <w:t xml:space="preserve"> [PMID: 32244273 DOI: 10.3390/medicina56040153]</w:t>
      </w:r>
    </w:p>
    <w:p w14:paraId="763AE0A0"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rPr>
        <w:t>Yu D</w:t>
      </w:r>
      <w:r>
        <w:rPr>
          <w:rFonts w:ascii="Book Antiqua" w:hAnsi="Book Antiqua"/>
        </w:rPr>
        <w:t xml:space="preserve">, Zhai Z, Zhang J, Zhu Z, Li H, Yan M, Mao Y. Optimal Level of Femoral Neck for Predicting Postoperative Stem Anteversion in Total Hip Arthroplasty for Crowe Type I Dysplastic Hip. </w:t>
      </w:r>
      <w:r>
        <w:rPr>
          <w:rFonts w:ascii="Book Antiqua" w:hAnsi="Book Antiqua"/>
          <w:i/>
        </w:rPr>
        <w:t>Orthop Surg</w:t>
      </w:r>
      <w:r>
        <w:rPr>
          <w:rFonts w:ascii="Book Antiqua" w:hAnsi="Book Antiqua"/>
        </w:rPr>
        <w:t xml:space="preserve"> 2020; </w:t>
      </w:r>
      <w:r>
        <w:rPr>
          <w:rFonts w:ascii="Book Antiqua" w:hAnsi="Book Antiqua"/>
          <w:b/>
        </w:rPr>
        <w:t>12</w:t>
      </w:r>
      <w:r>
        <w:rPr>
          <w:rFonts w:ascii="Book Antiqua" w:hAnsi="Book Antiqua"/>
        </w:rPr>
        <w:t>: 480-487 [PMID: 32202054 DOI: 10.1111/os.12647]</w:t>
      </w:r>
    </w:p>
    <w:p w14:paraId="4BC8541C"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rPr>
        <w:t>Zhang L</w:t>
      </w:r>
      <w:r>
        <w:rPr>
          <w:rFonts w:ascii="Book Antiqua" w:hAnsi="Book Antiqua"/>
        </w:rPr>
        <w:t xml:space="preserve">, Xu X, Chen Y, Li L, Zhang L, Li Q. Mapping of developmental dysplasia of the hip to two novel regions at 8q23-q24 and 12p12. </w:t>
      </w:r>
      <w:r>
        <w:rPr>
          <w:rFonts w:ascii="Book Antiqua" w:hAnsi="Book Antiqua"/>
          <w:i/>
        </w:rPr>
        <w:t>Exp Ther Med</w:t>
      </w:r>
      <w:r>
        <w:rPr>
          <w:rFonts w:ascii="Book Antiqua" w:hAnsi="Book Antiqua"/>
        </w:rPr>
        <w:t xml:space="preserve"> 2020; </w:t>
      </w:r>
      <w:r>
        <w:rPr>
          <w:rFonts w:ascii="Book Antiqua" w:hAnsi="Book Antiqua"/>
          <w:b/>
        </w:rPr>
        <w:t>19</w:t>
      </w:r>
      <w:r>
        <w:rPr>
          <w:rFonts w:ascii="Book Antiqua" w:hAnsi="Book Antiqua"/>
        </w:rPr>
        <w:t>: 2799-2803 [PMID: 32256763 DOI: 10.3892/etm.2020.8513]</w:t>
      </w:r>
    </w:p>
    <w:p w14:paraId="5F4F84EC" w14:textId="77777777" w:rsidR="00E4522D" w:rsidRDefault="00027702">
      <w:pPr>
        <w:adjustRightInd w:val="0"/>
        <w:snapToGrid w:val="0"/>
        <w:spacing w:line="360" w:lineRule="auto"/>
        <w:jc w:val="both"/>
        <w:rPr>
          <w:rFonts w:ascii="Book Antiqua" w:hAnsi="Book Antiqua"/>
          <w:lang w:eastAsia="zh-CN"/>
        </w:rPr>
      </w:pPr>
      <w:r>
        <w:rPr>
          <w:rFonts w:ascii="Book Antiqua" w:hAnsi="Book Antiqua"/>
        </w:rPr>
        <w:t xml:space="preserve">8 </w:t>
      </w:r>
      <w:r>
        <w:rPr>
          <w:rFonts w:ascii="Book Antiqua" w:hAnsi="Book Antiqua"/>
          <w:b/>
          <w:bCs/>
        </w:rPr>
        <w:t>Huber C</w:t>
      </w:r>
      <w:r>
        <w:rPr>
          <w:rFonts w:ascii="Book Antiqua" w:hAnsi="Book Antiqua"/>
        </w:rPr>
        <w:t xml:space="preserve">, Oulès B, Bertoli M, Chami M, Fradin M, Alanay Y, Al-Gazali LI, Ausems MG, Bitoun P, Cavalcanti DP, Krebs A, Le Merrer M, Mortier G, Shafeghati Y, Superti-Furga A, Robertson SP, Le Goff C, Muda AO, Paterlini-Bréchot P, Munnich A, Cormier-Daire V. Identification of CANT1 mutations in Desbuquois dysplasia. </w:t>
      </w:r>
      <w:r>
        <w:rPr>
          <w:rFonts w:ascii="Book Antiqua" w:hAnsi="Book Antiqua"/>
          <w:i/>
          <w:iCs/>
        </w:rPr>
        <w:t>Am J Hum Genet</w:t>
      </w:r>
      <w:r>
        <w:rPr>
          <w:rFonts w:ascii="Book Antiqua" w:hAnsi="Book Antiqua"/>
        </w:rPr>
        <w:t xml:space="preserve"> 2009; </w:t>
      </w:r>
      <w:r>
        <w:rPr>
          <w:rFonts w:ascii="Book Antiqua" w:hAnsi="Book Antiqua"/>
          <w:b/>
          <w:bCs/>
        </w:rPr>
        <w:t>85</w:t>
      </w:r>
      <w:r>
        <w:rPr>
          <w:rFonts w:ascii="Book Antiqua" w:hAnsi="Book Antiqua"/>
        </w:rPr>
        <w:t>: 706-710 [PMID: 19853239 DOI: 10.1016/j.ajhg.2009.10.001]</w:t>
      </w:r>
    </w:p>
    <w:p w14:paraId="08AB27E8" w14:textId="77777777" w:rsidR="00E4522D" w:rsidRDefault="00027702">
      <w:pPr>
        <w:adjustRightInd w:val="0"/>
        <w:snapToGrid w:val="0"/>
        <w:spacing w:line="360" w:lineRule="auto"/>
        <w:jc w:val="both"/>
        <w:rPr>
          <w:rFonts w:ascii="Book Antiqua" w:hAnsi="Book Antiqua"/>
          <w:lang w:eastAsia="zh-CN"/>
        </w:rPr>
      </w:pPr>
      <w:r>
        <w:rPr>
          <w:rFonts w:ascii="Book Antiqua" w:hAnsi="Book Antiqua"/>
        </w:rPr>
        <w:t xml:space="preserve">9 </w:t>
      </w:r>
      <w:r>
        <w:rPr>
          <w:rFonts w:ascii="Book Antiqua" w:hAnsi="Book Antiqua"/>
          <w:b/>
          <w:bCs/>
        </w:rPr>
        <w:t>Knaus A</w:t>
      </w:r>
      <w:r>
        <w:rPr>
          <w:rFonts w:ascii="Book Antiqua" w:hAnsi="Book Antiqua"/>
        </w:rPr>
        <w:t xml:space="preserve">, Terjesen T. Proximal femoral resection arthroplasty for patients with cerebral palsy and dislocated hips: 20 patients followed for 1-6 years. </w:t>
      </w:r>
      <w:r>
        <w:rPr>
          <w:rFonts w:ascii="Book Antiqua" w:hAnsi="Book Antiqua"/>
          <w:i/>
          <w:iCs/>
        </w:rPr>
        <w:t>Acta Orthop</w:t>
      </w:r>
      <w:r>
        <w:rPr>
          <w:rFonts w:ascii="Book Antiqua" w:hAnsi="Book Antiqua"/>
        </w:rPr>
        <w:t xml:space="preserve"> 2009; </w:t>
      </w:r>
      <w:r>
        <w:rPr>
          <w:rFonts w:ascii="Book Antiqua" w:hAnsi="Book Antiqua"/>
          <w:b/>
          <w:bCs/>
        </w:rPr>
        <w:t>80</w:t>
      </w:r>
      <w:r>
        <w:rPr>
          <w:rFonts w:ascii="Book Antiqua" w:hAnsi="Book Antiqua"/>
        </w:rPr>
        <w:t>: 32-36 [PMID: 19234884 DOI: 10.1080/17453670902804935]</w:t>
      </w:r>
    </w:p>
    <w:p w14:paraId="29269E6A"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rPr>
        <w:t>Aytuluk HG</w:t>
      </w:r>
      <w:r>
        <w:rPr>
          <w:rFonts w:ascii="Book Antiqua" w:hAnsi="Book Antiqua"/>
        </w:rPr>
        <w:t xml:space="preserve">, Gultekin A, Saracoglu KT. Comparison of intraarticular bupivacaine-dexmedetomidine and bupivacaine-magnesium sulfate for postoperative analgesia in arthroscopic meniscectomy: a randomized controlled clinical trial. </w:t>
      </w:r>
      <w:r>
        <w:rPr>
          <w:rFonts w:ascii="Book Antiqua" w:hAnsi="Book Antiqua"/>
          <w:i/>
        </w:rPr>
        <w:t>Hippokratia</w:t>
      </w:r>
      <w:r>
        <w:rPr>
          <w:rFonts w:ascii="Book Antiqua" w:hAnsi="Book Antiqua"/>
        </w:rPr>
        <w:t xml:space="preserve"> 2019; </w:t>
      </w:r>
      <w:r>
        <w:rPr>
          <w:rFonts w:ascii="Book Antiqua" w:hAnsi="Book Antiqua"/>
          <w:b/>
        </w:rPr>
        <w:t>23</w:t>
      </w:r>
      <w:r>
        <w:rPr>
          <w:rFonts w:ascii="Book Antiqua" w:hAnsi="Book Antiqua"/>
        </w:rPr>
        <w:t>: 51-57 [PMID: 32265584]</w:t>
      </w:r>
    </w:p>
    <w:p w14:paraId="499805A6"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rPr>
        <w:t>Li W</w:t>
      </w:r>
      <w:r>
        <w:rPr>
          <w:rFonts w:ascii="Book Antiqua" w:hAnsi="Book Antiqua"/>
        </w:rPr>
        <w:t xml:space="preserve">, Wu X, Yu J, Ma C, Zhuang P, Zeng J, Zhang J, Deng G, Wang Y. Magnesium sulfate attenuates lipopolysaccharides-induced acute lung injury in mice. </w:t>
      </w:r>
      <w:r>
        <w:rPr>
          <w:rFonts w:ascii="Book Antiqua" w:hAnsi="Book Antiqua"/>
          <w:i/>
        </w:rPr>
        <w:t>Chin J Physiol</w:t>
      </w:r>
      <w:r>
        <w:rPr>
          <w:rFonts w:ascii="Book Antiqua" w:hAnsi="Book Antiqua"/>
        </w:rPr>
        <w:t xml:space="preserve"> 2019; </w:t>
      </w:r>
      <w:r>
        <w:rPr>
          <w:rFonts w:ascii="Book Antiqua" w:hAnsi="Book Antiqua"/>
          <w:b/>
        </w:rPr>
        <w:t>62</w:t>
      </w:r>
      <w:r>
        <w:rPr>
          <w:rFonts w:ascii="Book Antiqua" w:hAnsi="Book Antiqua"/>
        </w:rPr>
        <w:t>: 203-209 [PMID: 31670284 DOI: 10.4103/CJP.CJP_48_19]</w:t>
      </w:r>
    </w:p>
    <w:p w14:paraId="681D9389"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rPr>
        <w:t>Singh NP</w:t>
      </w:r>
      <w:r>
        <w:rPr>
          <w:rFonts w:ascii="Book Antiqua" w:hAnsi="Book Antiqua"/>
        </w:rPr>
        <w:t xml:space="preserve">, Makkar JK, Wourms V, Zorrilla-Vaca A, Cappellani RB, Singh PM. Role of topical magnesium in post-operative sore throat: A systematic review and meta-analysis of randomised controlled trials. </w:t>
      </w:r>
      <w:r>
        <w:rPr>
          <w:rFonts w:ascii="Book Antiqua" w:hAnsi="Book Antiqua"/>
          <w:i/>
        </w:rPr>
        <w:t>Indian J Anaesth</w:t>
      </w:r>
      <w:r>
        <w:rPr>
          <w:rFonts w:ascii="Book Antiqua" w:hAnsi="Book Antiqua"/>
        </w:rPr>
        <w:t xml:space="preserve"> 2019; </w:t>
      </w:r>
      <w:r>
        <w:rPr>
          <w:rFonts w:ascii="Book Antiqua" w:hAnsi="Book Antiqua"/>
          <w:b/>
        </w:rPr>
        <w:t>63</w:t>
      </w:r>
      <w:r>
        <w:rPr>
          <w:rFonts w:ascii="Book Antiqua" w:hAnsi="Book Antiqua"/>
        </w:rPr>
        <w:t>: 520-529 [PMID: 31391614 DOI: 10.4103/ija.IJA_856_18]</w:t>
      </w:r>
    </w:p>
    <w:p w14:paraId="51B1CDA1"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rPr>
        <w:t>Bruyère F</w:t>
      </w:r>
      <w:r>
        <w:rPr>
          <w:rFonts w:ascii="Book Antiqua" w:hAnsi="Book Antiqua"/>
        </w:rPr>
        <w:t xml:space="preserve">, Laine P, Saint-Jalmes G, Malavaud S, Pradere B. Mucosal impact of alcoholic povidone-iodine indicated in preoperative disinfection. </w:t>
      </w:r>
      <w:r>
        <w:rPr>
          <w:rFonts w:ascii="Book Antiqua" w:hAnsi="Book Antiqua"/>
          <w:i/>
        </w:rPr>
        <w:t>J Hosp Infect</w:t>
      </w:r>
      <w:r>
        <w:rPr>
          <w:rFonts w:ascii="Book Antiqua" w:hAnsi="Book Antiqua"/>
        </w:rPr>
        <w:t xml:space="preserve"> 2020; </w:t>
      </w:r>
      <w:r>
        <w:rPr>
          <w:rFonts w:ascii="Book Antiqua" w:hAnsi="Book Antiqua"/>
          <w:b/>
        </w:rPr>
        <w:t>104</w:t>
      </w:r>
      <w:r>
        <w:rPr>
          <w:rFonts w:ascii="Book Antiqua" w:hAnsi="Book Antiqua"/>
        </w:rPr>
        <w:t>: 302-304 [PMID: 31743692 DOI: 10.1016/j.jhin.2019.11.008]</w:t>
      </w:r>
    </w:p>
    <w:p w14:paraId="2D2A71AE"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rPr>
        <w:t>Hitosugi T</w:t>
      </w:r>
      <w:r>
        <w:rPr>
          <w:rFonts w:ascii="Book Antiqua" w:hAnsi="Book Antiqua"/>
        </w:rPr>
        <w:t xml:space="preserve">, Tsukamoto M, Yokoyama T. Pneumonia due to aspiration of povidine iodine after preoperative disinfection of the oral cavity. </w:t>
      </w:r>
      <w:r>
        <w:rPr>
          <w:rFonts w:ascii="Book Antiqua" w:hAnsi="Book Antiqua"/>
          <w:i/>
        </w:rPr>
        <w:t>Oral Maxillofac Surg</w:t>
      </w:r>
      <w:r>
        <w:rPr>
          <w:rFonts w:ascii="Book Antiqua" w:hAnsi="Book Antiqua"/>
        </w:rPr>
        <w:t xml:space="preserve"> 2019; </w:t>
      </w:r>
      <w:r>
        <w:rPr>
          <w:rFonts w:ascii="Book Antiqua" w:hAnsi="Book Antiqua"/>
          <w:b/>
        </w:rPr>
        <w:t>23</w:t>
      </w:r>
      <w:r>
        <w:rPr>
          <w:rFonts w:ascii="Book Antiqua" w:hAnsi="Book Antiqua"/>
        </w:rPr>
        <w:t>: 507-511 [PMID: 31673818 DOI: 10.1007/s10006-019-00800-2]</w:t>
      </w:r>
    </w:p>
    <w:p w14:paraId="5057F20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rPr>
        <w:t>Malalasekera A</w:t>
      </w:r>
      <w:r>
        <w:rPr>
          <w:rFonts w:ascii="Book Antiqua" w:hAnsi="Book Antiqua"/>
        </w:rPr>
        <w:t xml:space="preserve">, Louie-Johnsun M, Wang A, van Diepen DC, Gottlieb T, Chan L. Is a 10-minute surgical scrub necessary in urologic prosthetic surgery? A randomized study of the effect of a 5- vs 10-minute surgical scrub on bacterial colony counts in the genital skin. </w:t>
      </w:r>
      <w:r>
        <w:rPr>
          <w:rFonts w:ascii="Book Antiqua" w:hAnsi="Book Antiqua"/>
          <w:i/>
        </w:rPr>
        <w:t>Neurourol Urodyn</w:t>
      </w:r>
      <w:r>
        <w:rPr>
          <w:rFonts w:ascii="Book Antiqua" w:hAnsi="Book Antiqua"/>
        </w:rPr>
        <w:t xml:space="preserve"> 2019; </w:t>
      </w:r>
      <w:r>
        <w:rPr>
          <w:rFonts w:ascii="Book Antiqua" w:hAnsi="Book Antiqua"/>
          <w:b/>
        </w:rPr>
        <w:t>38</w:t>
      </w:r>
      <w:r>
        <w:rPr>
          <w:rFonts w:ascii="Book Antiqua" w:hAnsi="Book Antiqua"/>
        </w:rPr>
        <w:t>: 990-995 [PMID: 30801820 DOI: 10.1002/nau.23945]</w:t>
      </w:r>
    </w:p>
    <w:p w14:paraId="58ED043B"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rPr>
        <w:t>Steen M</w:t>
      </w:r>
      <w:r>
        <w:rPr>
          <w:rFonts w:ascii="Book Antiqua" w:hAnsi="Book Antiqua"/>
        </w:rPr>
        <w:t xml:space="preserve">, Cooper K, Marchant P, Griffiths-Jones M, Walker J. A randomised controlled trial to compare the effectiveness of ice-packs and Epifoam with cooling maternity gel pads at alleviating postnatal perineal trauma. </w:t>
      </w:r>
      <w:r>
        <w:rPr>
          <w:rFonts w:ascii="Book Antiqua" w:hAnsi="Book Antiqua"/>
          <w:i/>
        </w:rPr>
        <w:t>Midwifery</w:t>
      </w:r>
      <w:r>
        <w:rPr>
          <w:rFonts w:ascii="Book Antiqua" w:hAnsi="Book Antiqua"/>
        </w:rPr>
        <w:t xml:space="preserve"> 2000; </w:t>
      </w:r>
      <w:r>
        <w:rPr>
          <w:rFonts w:ascii="Book Antiqua" w:hAnsi="Book Antiqua"/>
          <w:b/>
        </w:rPr>
        <w:t>16</w:t>
      </w:r>
      <w:r>
        <w:rPr>
          <w:rFonts w:ascii="Book Antiqua" w:hAnsi="Book Antiqua"/>
        </w:rPr>
        <w:t>: 48-55 [PMID: 11139861 DOI: 10.1054/midw.1999.0188]</w:t>
      </w:r>
    </w:p>
    <w:p w14:paraId="17C837C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rPr>
        <w:t>Chiarelli P</w:t>
      </w:r>
      <w:r>
        <w:rPr>
          <w:rFonts w:ascii="Book Antiqua" w:hAnsi="Book Antiqua"/>
        </w:rPr>
        <w:t xml:space="preserve">, Cockburn J. Postpartum perineal management and best practice. </w:t>
      </w:r>
      <w:r>
        <w:rPr>
          <w:rFonts w:ascii="Book Antiqua" w:hAnsi="Book Antiqua"/>
          <w:i/>
        </w:rPr>
        <w:t>Aust Coll Midwives Inc J</w:t>
      </w:r>
      <w:r>
        <w:rPr>
          <w:rFonts w:ascii="Book Antiqua" w:hAnsi="Book Antiqua"/>
        </w:rPr>
        <w:t xml:space="preserve"> 1999; </w:t>
      </w:r>
      <w:r>
        <w:rPr>
          <w:rFonts w:ascii="Book Antiqua" w:hAnsi="Book Antiqua"/>
          <w:b/>
        </w:rPr>
        <w:t>12</w:t>
      </w:r>
      <w:r>
        <w:rPr>
          <w:rFonts w:ascii="Book Antiqua" w:hAnsi="Book Antiqua"/>
        </w:rPr>
        <w:t>: 14-18 [PMID: 10222939 DOI: 10.1016/s1031-170x(99)80035-x]</w:t>
      </w:r>
    </w:p>
    <w:p w14:paraId="7710C028"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rPr>
        <w:t>Ba C</w:t>
      </w:r>
      <w:r>
        <w:rPr>
          <w:rFonts w:ascii="Book Antiqua" w:hAnsi="Book Antiqua"/>
        </w:rPr>
        <w:t xml:space="preserve">, Yu JL. [External application of No.II prescription on preoperative detumescence for the treatment of calcaneal fracture through tarsal sinus approach]. </w:t>
      </w:r>
      <w:r>
        <w:rPr>
          <w:rFonts w:ascii="Book Antiqua" w:hAnsi="Book Antiqua"/>
          <w:i/>
        </w:rPr>
        <w:t>Zhongguo Gu Shang</w:t>
      </w:r>
      <w:r>
        <w:rPr>
          <w:rFonts w:ascii="Book Antiqua" w:hAnsi="Book Antiqua"/>
        </w:rPr>
        <w:t xml:space="preserve"> 2019; </w:t>
      </w:r>
      <w:r>
        <w:rPr>
          <w:rFonts w:ascii="Book Antiqua" w:hAnsi="Book Antiqua"/>
          <w:b/>
        </w:rPr>
        <w:t>32</w:t>
      </w:r>
      <w:r>
        <w:rPr>
          <w:rFonts w:ascii="Book Antiqua" w:hAnsi="Book Antiqua"/>
        </w:rPr>
        <w:t>: 987-990 [PMID: 31870044 DOI: 10.3969/j.issn.1003-0034.2019.11.003]</w:t>
      </w:r>
    </w:p>
    <w:p w14:paraId="58A8A9D4"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rPr>
        <w:t>Li Z</w:t>
      </w:r>
      <w:r>
        <w:rPr>
          <w:rFonts w:ascii="Book Antiqua" w:hAnsi="Book Antiqua"/>
        </w:rPr>
        <w:t xml:space="preserve">, Wang Q. Ice compresses aid the reduction of swelling and pain after scleral buckling surgery. </w:t>
      </w:r>
      <w:r>
        <w:rPr>
          <w:rFonts w:ascii="Book Antiqua" w:hAnsi="Book Antiqua"/>
          <w:i/>
        </w:rPr>
        <w:t>J Clin Nurs</w:t>
      </w:r>
      <w:r>
        <w:rPr>
          <w:rFonts w:ascii="Book Antiqua" w:hAnsi="Book Antiqua"/>
        </w:rPr>
        <w:t xml:space="preserve"> 2016; </w:t>
      </w:r>
      <w:r>
        <w:rPr>
          <w:rFonts w:ascii="Book Antiqua" w:hAnsi="Book Antiqua"/>
          <w:b/>
        </w:rPr>
        <w:t>25</w:t>
      </w:r>
      <w:r>
        <w:rPr>
          <w:rFonts w:ascii="Book Antiqua" w:hAnsi="Book Antiqua"/>
        </w:rPr>
        <w:t>: 3261-3265 [PMID: 27550824 DOI: 10.1111/jocn.13362]</w:t>
      </w:r>
    </w:p>
    <w:p w14:paraId="5988080D" w14:textId="77777777" w:rsidR="00E4522D" w:rsidRDefault="00027702">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rPr>
        <w:t>Xiao Q</w:t>
      </w:r>
      <w:r>
        <w:rPr>
          <w:rFonts w:ascii="Book Antiqua" w:hAnsi="Book Antiqua"/>
        </w:rPr>
        <w:t xml:space="preserve">, Zhou Z. [Perioperative pain management of total hip arthroplasty]. </w:t>
      </w:r>
      <w:r>
        <w:rPr>
          <w:rFonts w:ascii="Book Antiqua" w:hAnsi="Book Antiqua"/>
          <w:i/>
        </w:rPr>
        <w:t>Zhongguo Xiu Fu Chong Jian Wai Ke Za Zhi</w:t>
      </w:r>
      <w:r>
        <w:rPr>
          <w:rFonts w:ascii="Book Antiqua" w:hAnsi="Book Antiqua"/>
        </w:rPr>
        <w:t xml:space="preserve"> 2019; </w:t>
      </w:r>
      <w:r>
        <w:rPr>
          <w:rFonts w:ascii="Book Antiqua" w:hAnsi="Book Antiqua"/>
          <w:b/>
        </w:rPr>
        <w:t>33</w:t>
      </w:r>
      <w:r>
        <w:rPr>
          <w:rFonts w:ascii="Book Antiqua" w:hAnsi="Book Antiqua"/>
        </w:rPr>
        <w:t>: 1190-1195 [PMID: 31512464 DOI: 10.7507/1002-1892.201903026]</w:t>
      </w:r>
    </w:p>
    <w:p w14:paraId="52A9B2FD"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rPr>
        <w:t xml:space="preserve">21 </w:t>
      </w:r>
      <w:r>
        <w:rPr>
          <w:rFonts w:ascii="Book Antiqua" w:hAnsi="Book Antiqua"/>
          <w:b/>
        </w:rPr>
        <w:t>Tsakiridis I</w:t>
      </w:r>
      <w:r>
        <w:rPr>
          <w:rFonts w:ascii="Book Antiqua" w:hAnsi="Book Antiqua"/>
        </w:rPr>
        <w:t xml:space="preserve">, Mamopoulos A, Athanasiadis A, Dagklis T. Obstetric Anal Sphincter Injuries at Vaginal Delivery: A Review of Recently Published National Guidelines. </w:t>
      </w:r>
      <w:r>
        <w:rPr>
          <w:rFonts w:ascii="Book Antiqua" w:hAnsi="Book Antiqua"/>
          <w:i/>
        </w:rPr>
        <w:t>Obstet Gynecol Surv</w:t>
      </w:r>
      <w:r>
        <w:rPr>
          <w:rFonts w:ascii="Book Antiqua" w:hAnsi="Book Antiqua"/>
        </w:rPr>
        <w:t xml:space="preserve"> 2018; </w:t>
      </w:r>
      <w:r>
        <w:rPr>
          <w:rFonts w:ascii="Book Antiqua" w:hAnsi="Book Antiqua"/>
          <w:b/>
        </w:rPr>
        <w:t>73</w:t>
      </w:r>
      <w:r>
        <w:rPr>
          <w:rFonts w:ascii="Book Antiqua" w:hAnsi="Book Antiqua"/>
        </w:rPr>
        <w:t>: 695-702 [PMID: 30572346 DOI: 10.1097/OGX.0000000000000622]</w:t>
      </w:r>
    </w:p>
    <w:p w14:paraId="53446CB3" w14:textId="77777777" w:rsidR="00E4522D" w:rsidRDefault="00E4522D">
      <w:pPr>
        <w:adjustRightInd w:val="0"/>
        <w:snapToGrid w:val="0"/>
        <w:spacing w:line="360" w:lineRule="auto"/>
        <w:jc w:val="both"/>
        <w:rPr>
          <w:rFonts w:ascii="Book Antiqua" w:hAnsi="Book Antiqua"/>
          <w:color w:val="000000" w:themeColor="text1"/>
          <w:lang w:eastAsia="zh-CN"/>
        </w:rPr>
        <w:sectPr w:rsidR="00E4522D">
          <w:pgSz w:w="12240" w:h="15840"/>
          <w:pgMar w:top="1440" w:right="1440" w:bottom="1440" w:left="1440" w:header="720" w:footer="720" w:gutter="0"/>
          <w:cols w:space="720"/>
          <w:docGrid w:linePitch="360"/>
        </w:sectPr>
      </w:pPr>
    </w:p>
    <w:p w14:paraId="030AF23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Footnotes</w:t>
      </w:r>
    </w:p>
    <w:p w14:paraId="55FBAE2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was approved by the Ethics Committee of PLA General Hospital.</w:t>
      </w:r>
    </w:p>
    <w:p w14:paraId="3354FD84" w14:textId="77777777" w:rsidR="00E4522D" w:rsidRDefault="00E4522D">
      <w:pPr>
        <w:adjustRightInd w:val="0"/>
        <w:snapToGrid w:val="0"/>
        <w:spacing w:line="360" w:lineRule="auto"/>
        <w:jc w:val="both"/>
        <w:rPr>
          <w:rFonts w:ascii="Book Antiqua" w:hAnsi="Book Antiqua"/>
          <w:color w:val="000000" w:themeColor="text1"/>
        </w:rPr>
      </w:pPr>
    </w:p>
    <w:p w14:paraId="5E8E7849" w14:textId="3FF3C1D1" w:rsidR="00E4522D" w:rsidRDefault="00027702">
      <w:pPr>
        <w:adjustRightInd w:val="0"/>
        <w:snapToGrid w:val="0"/>
        <w:spacing w:line="360" w:lineRule="auto"/>
        <w:jc w:val="both"/>
        <w:rPr>
          <w:rFonts w:ascii="Book Antiqua" w:hAnsi="Book Antiqua"/>
          <w:b/>
        </w:rPr>
      </w:pPr>
      <w:r>
        <w:rPr>
          <w:rFonts w:ascii="Book Antiqua" w:eastAsia="Book Antiqua" w:hAnsi="Book Antiqua" w:cs="Book Antiqua"/>
          <w:b/>
          <w:bCs/>
          <w:color w:val="000000" w:themeColor="text1"/>
        </w:rPr>
        <w:t xml:space="preserve">Informed consent statement: </w:t>
      </w:r>
      <w:r>
        <w:rPr>
          <w:rFonts w:ascii="Book Antiqua" w:hAnsi="Book Antiqua"/>
        </w:rPr>
        <w:t xml:space="preserve">Patients were not required to give informed consent for this study because the analysis used anonymous clinical data that were obtained after each patient agreed to treatment by written consent. </w:t>
      </w:r>
    </w:p>
    <w:p w14:paraId="1AA95F5D" w14:textId="77777777" w:rsidR="00E4522D" w:rsidRDefault="00E4522D">
      <w:pPr>
        <w:adjustRightInd w:val="0"/>
        <w:snapToGrid w:val="0"/>
        <w:spacing w:line="360" w:lineRule="auto"/>
        <w:jc w:val="both"/>
        <w:rPr>
          <w:rFonts w:ascii="Book Antiqua" w:hAnsi="Book Antiqua"/>
          <w:color w:val="000000" w:themeColor="text1"/>
        </w:rPr>
      </w:pPr>
    </w:p>
    <w:p w14:paraId="6EBC3A44"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authors declare no conflicts of interest related to this article.</w:t>
      </w:r>
    </w:p>
    <w:p w14:paraId="4614277B" w14:textId="77777777" w:rsidR="00E4522D" w:rsidRDefault="00E4522D">
      <w:pPr>
        <w:adjustRightInd w:val="0"/>
        <w:snapToGrid w:val="0"/>
        <w:spacing w:line="360" w:lineRule="auto"/>
        <w:jc w:val="both"/>
        <w:rPr>
          <w:rFonts w:ascii="Book Antiqua" w:hAnsi="Book Antiqua"/>
          <w:color w:val="000000" w:themeColor="text1"/>
        </w:rPr>
      </w:pPr>
    </w:p>
    <w:p w14:paraId="0E3B7F5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No additional data are available.</w:t>
      </w:r>
    </w:p>
    <w:p w14:paraId="1B91D8EC" w14:textId="77777777" w:rsidR="00E4522D" w:rsidRDefault="00E4522D">
      <w:pPr>
        <w:adjustRightInd w:val="0"/>
        <w:snapToGrid w:val="0"/>
        <w:spacing w:line="360" w:lineRule="auto"/>
        <w:jc w:val="both"/>
        <w:rPr>
          <w:rFonts w:ascii="Book Antiqua" w:hAnsi="Book Antiqua"/>
          <w:color w:val="000000" w:themeColor="text1"/>
        </w:rPr>
      </w:pPr>
    </w:p>
    <w:p w14:paraId="453B89CF"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22AD42" w14:textId="77777777" w:rsidR="00E4522D" w:rsidRDefault="00E4522D">
      <w:pPr>
        <w:adjustRightInd w:val="0"/>
        <w:snapToGrid w:val="0"/>
        <w:spacing w:line="360" w:lineRule="auto"/>
        <w:jc w:val="both"/>
        <w:rPr>
          <w:rFonts w:ascii="Book Antiqua" w:hAnsi="Book Antiqua"/>
          <w:color w:val="000000" w:themeColor="text1"/>
        </w:rPr>
      </w:pPr>
    </w:p>
    <w:p w14:paraId="055D7567"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14:paraId="6D6D9B46" w14:textId="77777777" w:rsidR="00E4522D" w:rsidRDefault="00E4522D">
      <w:pPr>
        <w:adjustRightInd w:val="0"/>
        <w:snapToGrid w:val="0"/>
        <w:spacing w:line="360" w:lineRule="auto"/>
        <w:jc w:val="both"/>
        <w:rPr>
          <w:rFonts w:ascii="Book Antiqua" w:hAnsi="Book Antiqua"/>
          <w:color w:val="000000" w:themeColor="text1"/>
        </w:rPr>
      </w:pPr>
    </w:p>
    <w:p w14:paraId="20EAC8B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July 21, 2020</w:t>
      </w:r>
    </w:p>
    <w:p w14:paraId="6A23BB5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8, 2020</w:t>
      </w:r>
    </w:p>
    <w:p w14:paraId="77D62F9F" w14:textId="45C965D9"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A51ED3">
        <w:rPr>
          <w:rFonts w:ascii="Book Antiqua" w:hAnsi="Book Antiqua" w:cs="Arial"/>
          <w:color w:val="000000" w:themeColor="text1"/>
          <w:shd w:val="clear" w:color="auto" w:fill="FFFFFF"/>
        </w:rPr>
        <w:t>September 11, 2020</w:t>
      </w:r>
    </w:p>
    <w:p w14:paraId="6EEDEA1C" w14:textId="77777777" w:rsidR="00E4522D" w:rsidRDefault="00E4522D">
      <w:pPr>
        <w:adjustRightInd w:val="0"/>
        <w:snapToGrid w:val="0"/>
        <w:spacing w:line="360" w:lineRule="auto"/>
        <w:jc w:val="both"/>
        <w:rPr>
          <w:rFonts w:ascii="Book Antiqua" w:hAnsi="Book Antiqua"/>
          <w:color w:val="000000" w:themeColor="text1"/>
        </w:rPr>
      </w:pPr>
    </w:p>
    <w:p w14:paraId="383B1E0C"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Pediatrics</w:t>
      </w:r>
    </w:p>
    <w:p w14:paraId="4EFC7F29"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47A728B4"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2D14EF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2CE4D50"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14:paraId="1F78E748"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7C4D7A3D"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3576222" w14:textId="77777777" w:rsidR="00E4522D" w:rsidRDefault="0002770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0A5C8274" w14:textId="77777777" w:rsidR="00E4522D" w:rsidRDefault="00E4522D">
      <w:pPr>
        <w:adjustRightInd w:val="0"/>
        <w:snapToGrid w:val="0"/>
        <w:spacing w:line="360" w:lineRule="auto"/>
        <w:jc w:val="both"/>
        <w:rPr>
          <w:rFonts w:ascii="Book Antiqua" w:hAnsi="Book Antiqua"/>
          <w:color w:val="000000" w:themeColor="text1"/>
        </w:rPr>
      </w:pPr>
    </w:p>
    <w:p w14:paraId="1A05564A" w14:textId="632342E4" w:rsidR="00E4522D" w:rsidRPr="00A51ED3" w:rsidRDefault="00027702">
      <w:pPr>
        <w:adjustRightInd w:val="0"/>
        <w:snapToGrid w:val="0"/>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Georgescu EF, Johansen S, Sharma M</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Wang JL</w:t>
      </w:r>
      <w:r>
        <w:rPr>
          <w:rFonts w:ascii="Book Antiqua" w:eastAsia="Book Antiqua" w:hAnsi="Book Antiqua" w:cs="Book Antiqua"/>
          <w:b/>
          <w:color w:val="000000" w:themeColor="text1"/>
        </w:rPr>
        <w:t xml:space="preserve"> L-Editor:</w:t>
      </w:r>
      <w:r>
        <w:rPr>
          <w:rFonts w:ascii="Book Antiqua" w:hAnsi="Book Antiqua" w:cs="Book Antiqua"/>
          <w:b/>
          <w:color w:val="000000" w:themeColor="text1"/>
          <w:lang w:eastAsia="zh-CN"/>
        </w:rPr>
        <w:t xml:space="preserve"> </w:t>
      </w:r>
      <w:r>
        <w:rPr>
          <w:rFonts w:ascii="Book Antiqua" w:hAnsi="Book Antiqua" w:cs="Book Antiqua"/>
          <w:color w:val="000000" w:themeColor="text1"/>
          <w:lang w:eastAsia="zh-CN"/>
        </w:rPr>
        <w:t xml:space="preserve">Webster JR </w:t>
      </w:r>
      <w:r>
        <w:rPr>
          <w:rFonts w:ascii="Book Antiqua" w:eastAsia="Book Antiqua" w:hAnsi="Book Antiqua" w:cs="Book Antiqua"/>
          <w:b/>
          <w:color w:val="000000" w:themeColor="text1"/>
        </w:rPr>
        <w:t xml:space="preserve">P-Editor: </w:t>
      </w:r>
      <w:r w:rsidR="00A51ED3" w:rsidRPr="00A51ED3">
        <w:rPr>
          <w:rFonts w:ascii="Book Antiqua" w:hAnsi="Book Antiqua" w:cs="Book Antiqua" w:hint="eastAsia"/>
          <w:color w:val="000000" w:themeColor="text1"/>
          <w:lang w:eastAsia="zh-CN"/>
        </w:rPr>
        <w:t>Ma YJ</w:t>
      </w:r>
    </w:p>
    <w:p w14:paraId="59CC068F" w14:textId="77777777" w:rsidR="00E4522D" w:rsidRDefault="00E4522D">
      <w:pPr>
        <w:adjustRightInd w:val="0"/>
        <w:snapToGrid w:val="0"/>
        <w:spacing w:line="360" w:lineRule="auto"/>
        <w:jc w:val="both"/>
        <w:rPr>
          <w:rFonts w:ascii="Book Antiqua" w:hAnsi="Book Antiqua" w:cs="Book Antiqua"/>
          <w:b/>
          <w:color w:val="000000" w:themeColor="text1"/>
          <w:lang w:eastAsia="zh-CN"/>
        </w:rPr>
      </w:pPr>
    </w:p>
    <w:tbl>
      <w:tblPr>
        <w:tblStyle w:val="a8"/>
        <w:tblpPr w:leftFromText="180" w:rightFromText="180" w:vertAnchor="text" w:tblpX="10214" w:tblpY="-9008"/>
        <w:tblOverlap w:val="never"/>
        <w:tblW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4"/>
      </w:tblGrid>
      <w:tr w:rsidR="00E4522D" w14:paraId="2B3D1BBC" w14:textId="77777777">
        <w:trPr>
          <w:trHeight w:val="30"/>
        </w:trPr>
        <w:tc>
          <w:tcPr>
            <w:tcW w:w="324" w:type="dxa"/>
          </w:tcPr>
          <w:p w14:paraId="03248634" w14:textId="77777777" w:rsidR="00E4522D" w:rsidRDefault="00E4522D">
            <w:pPr>
              <w:adjustRightInd w:val="0"/>
              <w:snapToGrid w:val="0"/>
              <w:spacing w:line="360" w:lineRule="auto"/>
              <w:rPr>
                <w:rFonts w:ascii="Book Antiqua" w:hAnsi="Book Antiqua"/>
                <w:color w:val="000000" w:themeColor="text1"/>
                <w:lang w:eastAsia="zh-CN"/>
              </w:rPr>
            </w:pPr>
          </w:p>
        </w:tc>
      </w:tr>
    </w:tbl>
    <w:p w14:paraId="625DC088" w14:textId="77777777" w:rsidR="00E4522D" w:rsidRDefault="00E4522D">
      <w:pPr>
        <w:adjustRightInd w:val="0"/>
        <w:snapToGrid w:val="0"/>
        <w:spacing w:line="360" w:lineRule="auto"/>
        <w:jc w:val="both"/>
        <w:rPr>
          <w:rFonts w:ascii="Book Antiqua" w:hAnsi="Book Antiqua"/>
          <w:color w:val="000000" w:themeColor="text1"/>
          <w:lang w:eastAsia="zh-CN"/>
        </w:rPr>
      </w:pPr>
    </w:p>
    <w:p w14:paraId="41B00BF4"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t>Table 1 Comparison of general data of four groups of children</w:t>
      </w:r>
    </w:p>
    <w:tbl>
      <w:tblPr>
        <w:tblpPr w:leftFromText="180" w:rightFromText="180" w:vertAnchor="page" w:horzAnchor="page" w:tblpXSpec="center" w:tblpY="2118"/>
        <w:tblOverlap w:val="never"/>
        <w:tblW w:w="5000" w:type="pct"/>
        <w:jc w:val="center"/>
        <w:tblBorders>
          <w:top w:val="single" w:sz="4" w:space="0" w:color="000000" w:themeColor="text1"/>
          <w:bottom w:val="single" w:sz="4" w:space="0" w:color="000000" w:themeColor="text1"/>
        </w:tblBorders>
        <w:tblLook w:val="04A0" w:firstRow="1" w:lastRow="0" w:firstColumn="1" w:lastColumn="0" w:noHBand="0" w:noVBand="1"/>
      </w:tblPr>
      <w:tblGrid>
        <w:gridCol w:w="1801"/>
        <w:gridCol w:w="1795"/>
        <w:gridCol w:w="1615"/>
        <w:gridCol w:w="1637"/>
        <w:gridCol w:w="1523"/>
        <w:gridCol w:w="1205"/>
      </w:tblGrid>
      <w:tr w:rsidR="00E4522D" w14:paraId="288254B9" w14:textId="77777777">
        <w:trPr>
          <w:trHeight w:val="1026"/>
          <w:jc w:val="center"/>
        </w:trPr>
        <w:tc>
          <w:tcPr>
            <w:tcW w:w="940" w:type="pct"/>
            <w:tcBorders>
              <w:top w:val="single" w:sz="4" w:space="0" w:color="000000" w:themeColor="text1"/>
              <w:bottom w:val="single" w:sz="4" w:space="0" w:color="000000" w:themeColor="text1"/>
            </w:tcBorders>
            <w:shd w:val="clear" w:color="auto" w:fill="FFFFFF"/>
          </w:tcPr>
          <w:p w14:paraId="19C774B9" w14:textId="77777777" w:rsidR="00E4522D" w:rsidRDefault="00E4522D">
            <w:pPr>
              <w:adjustRightInd w:val="0"/>
              <w:snapToGrid w:val="0"/>
              <w:spacing w:line="360" w:lineRule="auto"/>
              <w:jc w:val="both"/>
              <w:rPr>
                <w:rFonts w:ascii="Book Antiqua" w:hAnsi="Book Antiqua"/>
                <w:b/>
                <w:color w:val="000000" w:themeColor="text1"/>
              </w:rPr>
            </w:pPr>
          </w:p>
        </w:tc>
        <w:tc>
          <w:tcPr>
            <w:tcW w:w="937" w:type="pct"/>
            <w:tcBorders>
              <w:top w:val="single" w:sz="4" w:space="0" w:color="000000" w:themeColor="text1"/>
              <w:bottom w:val="single" w:sz="4" w:space="0" w:color="000000" w:themeColor="text1"/>
            </w:tcBorders>
            <w:shd w:val="clear" w:color="auto" w:fill="FFFFFF"/>
          </w:tcPr>
          <w:p w14:paraId="13D591F6"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lang w:eastAsia="zh-CN"/>
              </w:rPr>
              <w:t>Magnesium sulfate wet pack group</w:t>
            </w:r>
          </w:p>
        </w:tc>
        <w:tc>
          <w:tcPr>
            <w:tcW w:w="842" w:type="pct"/>
            <w:tcBorders>
              <w:top w:val="single" w:sz="4" w:space="0" w:color="000000" w:themeColor="text1"/>
              <w:bottom w:val="single" w:sz="4" w:space="0" w:color="000000" w:themeColor="text1"/>
            </w:tcBorders>
            <w:shd w:val="clear" w:color="auto" w:fill="FFFFFF"/>
          </w:tcPr>
          <w:p w14:paraId="034D390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Iodophor wet compress</w:t>
            </w:r>
            <w:r>
              <w:rPr>
                <w:rFonts w:ascii="Book Antiqua" w:hAnsi="Book Antiqua"/>
                <w:b/>
                <w:color w:val="000000" w:themeColor="text1"/>
                <w:lang w:eastAsia="zh-CN"/>
              </w:rPr>
              <w:t xml:space="preserve"> </w:t>
            </w:r>
            <w:r>
              <w:rPr>
                <w:rFonts w:ascii="Book Antiqua" w:hAnsi="Book Antiqua"/>
                <w:b/>
                <w:color w:val="000000" w:themeColor="text1"/>
              </w:rPr>
              <w:t>group</w:t>
            </w:r>
          </w:p>
        </w:tc>
        <w:tc>
          <w:tcPr>
            <w:tcW w:w="854" w:type="pct"/>
            <w:tcBorders>
              <w:top w:val="single" w:sz="4" w:space="0" w:color="000000" w:themeColor="text1"/>
              <w:bottom w:val="single" w:sz="4" w:space="0" w:color="000000" w:themeColor="text1"/>
            </w:tcBorders>
            <w:shd w:val="clear" w:color="auto" w:fill="FFFFFF"/>
          </w:tcPr>
          <w:p w14:paraId="4492616B"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Ice pack</w:t>
            </w:r>
            <w:r>
              <w:rPr>
                <w:rFonts w:ascii="Book Antiqua" w:hAnsi="Book Antiqua"/>
                <w:b/>
                <w:color w:val="000000" w:themeColor="text1"/>
                <w:lang w:eastAsia="zh-CN"/>
              </w:rPr>
              <w:t xml:space="preserve"> group</w:t>
            </w:r>
          </w:p>
        </w:tc>
        <w:tc>
          <w:tcPr>
            <w:tcW w:w="795" w:type="pct"/>
            <w:tcBorders>
              <w:top w:val="single" w:sz="4" w:space="0" w:color="000000" w:themeColor="text1"/>
              <w:bottom w:val="single" w:sz="4" w:space="0" w:color="000000" w:themeColor="text1"/>
            </w:tcBorders>
            <w:shd w:val="clear" w:color="auto" w:fill="FFFFFF"/>
          </w:tcPr>
          <w:p w14:paraId="3EB01A78"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Control group</w:t>
            </w:r>
          </w:p>
        </w:tc>
        <w:tc>
          <w:tcPr>
            <w:tcW w:w="629" w:type="pct"/>
            <w:tcBorders>
              <w:top w:val="single" w:sz="4" w:space="0" w:color="000000" w:themeColor="text1"/>
              <w:bottom w:val="single" w:sz="4" w:space="0" w:color="000000" w:themeColor="text1"/>
            </w:tcBorders>
            <w:shd w:val="clear" w:color="auto" w:fill="FFFFFF"/>
          </w:tcPr>
          <w:p w14:paraId="04F43AD9"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i/>
                <w:iCs/>
                <w:color w:val="000000" w:themeColor="text1"/>
                <w:lang w:eastAsia="zh-CN"/>
              </w:rPr>
              <w:t xml:space="preserve">P </w:t>
            </w:r>
            <w:r>
              <w:rPr>
                <w:rFonts w:ascii="Book Antiqua" w:hAnsi="Book Antiqua"/>
                <w:b/>
                <w:iCs/>
                <w:color w:val="000000" w:themeColor="text1"/>
                <w:lang w:eastAsia="zh-CN"/>
              </w:rPr>
              <w:t>value</w:t>
            </w:r>
          </w:p>
        </w:tc>
      </w:tr>
      <w:tr w:rsidR="00E4522D" w14:paraId="71918B32" w14:textId="77777777">
        <w:trPr>
          <w:trHeight w:val="650"/>
          <w:jc w:val="center"/>
        </w:trPr>
        <w:tc>
          <w:tcPr>
            <w:tcW w:w="940" w:type="pct"/>
            <w:tcBorders>
              <w:top w:val="single" w:sz="4" w:space="0" w:color="000000" w:themeColor="text1"/>
            </w:tcBorders>
            <w:shd w:val="clear" w:color="auto" w:fill="FFFFFF"/>
          </w:tcPr>
          <w:p w14:paraId="2AF91865" w14:textId="055F5522"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Age</w:t>
            </w:r>
            <w:r>
              <w:rPr>
                <w:rFonts w:ascii="Book Antiqua" w:hAnsi="Book Antiqua"/>
                <w:color w:val="000000" w:themeColor="text1"/>
                <w:lang w:eastAsia="zh-CN"/>
              </w:rPr>
              <w:t xml:space="preserve"> (mo)</w:t>
            </w:r>
          </w:p>
        </w:tc>
        <w:tc>
          <w:tcPr>
            <w:tcW w:w="937" w:type="pct"/>
            <w:tcBorders>
              <w:top w:val="single" w:sz="4" w:space="0" w:color="000000" w:themeColor="text1"/>
            </w:tcBorders>
            <w:shd w:val="clear" w:color="auto" w:fill="FFFFFF"/>
          </w:tcPr>
          <w:p w14:paraId="3129B6B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32.40 ± 8.89</w:t>
            </w:r>
            <w:r>
              <w:rPr>
                <w:rFonts w:ascii="Book Antiqua" w:hAnsi="Book Antiqua"/>
                <w:color w:val="000000" w:themeColor="text1"/>
                <w:vertAlign w:val="superscript"/>
              </w:rPr>
              <w:t>a</w:t>
            </w:r>
          </w:p>
        </w:tc>
        <w:tc>
          <w:tcPr>
            <w:tcW w:w="842" w:type="pct"/>
            <w:tcBorders>
              <w:top w:val="single" w:sz="4" w:space="0" w:color="000000" w:themeColor="text1"/>
            </w:tcBorders>
            <w:shd w:val="clear" w:color="auto" w:fill="FFFFFF"/>
          </w:tcPr>
          <w:p w14:paraId="2852F35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31.03 ± 8.72</w:t>
            </w:r>
            <w:r>
              <w:rPr>
                <w:rFonts w:ascii="Book Antiqua" w:hAnsi="Book Antiqua"/>
                <w:color w:val="000000" w:themeColor="text1"/>
                <w:vertAlign w:val="superscript"/>
              </w:rPr>
              <w:t>a</w:t>
            </w:r>
          </w:p>
        </w:tc>
        <w:tc>
          <w:tcPr>
            <w:tcW w:w="854" w:type="pct"/>
            <w:tcBorders>
              <w:top w:val="single" w:sz="4" w:space="0" w:color="000000" w:themeColor="text1"/>
            </w:tcBorders>
            <w:shd w:val="clear" w:color="auto" w:fill="FFFFFF"/>
          </w:tcPr>
          <w:p w14:paraId="114DB27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30.03 ± 9.08</w:t>
            </w:r>
            <w:r>
              <w:rPr>
                <w:rFonts w:ascii="Book Antiqua" w:hAnsi="Book Antiqua"/>
                <w:color w:val="000000" w:themeColor="text1"/>
                <w:vertAlign w:val="superscript"/>
              </w:rPr>
              <w:t>a</w:t>
            </w:r>
          </w:p>
        </w:tc>
        <w:tc>
          <w:tcPr>
            <w:tcW w:w="795" w:type="pct"/>
            <w:tcBorders>
              <w:top w:val="single" w:sz="4" w:space="0" w:color="000000" w:themeColor="text1"/>
            </w:tcBorders>
            <w:shd w:val="clear" w:color="auto" w:fill="FFFFFF"/>
          </w:tcPr>
          <w:p w14:paraId="6CC5182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31.33 ± 9.13</w:t>
            </w:r>
            <w:r>
              <w:rPr>
                <w:rFonts w:ascii="Book Antiqua" w:hAnsi="Book Antiqua"/>
                <w:color w:val="000000" w:themeColor="text1"/>
                <w:vertAlign w:val="superscript"/>
              </w:rPr>
              <w:t xml:space="preserve"> </w:t>
            </w:r>
          </w:p>
        </w:tc>
        <w:tc>
          <w:tcPr>
            <w:tcW w:w="629" w:type="pct"/>
            <w:tcBorders>
              <w:top w:val="single" w:sz="4" w:space="0" w:color="000000" w:themeColor="text1"/>
            </w:tcBorders>
            <w:shd w:val="clear" w:color="auto" w:fill="FFFFFF"/>
          </w:tcPr>
          <w:p w14:paraId="603BCF6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0.759</w:t>
            </w:r>
          </w:p>
        </w:tc>
      </w:tr>
      <w:tr w:rsidR="00E4522D" w14:paraId="48FAA3F1" w14:textId="77777777">
        <w:trPr>
          <w:trHeight w:val="546"/>
          <w:jc w:val="center"/>
        </w:trPr>
        <w:tc>
          <w:tcPr>
            <w:tcW w:w="940" w:type="pct"/>
            <w:shd w:val="clear" w:color="auto" w:fill="FFFFFF"/>
          </w:tcPr>
          <w:p w14:paraId="7795EE01"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Height (</w:t>
            </w:r>
            <w:r>
              <w:rPr>
                <w:rFonts w:ascii="Book Antiqua" w:hAnsi="Book Antiqua"/>
                <w:color w:val="000000" w:themeColor="text1"/>
                <w:lang w:eastAsia="zh-CN"/>
              </w:rPr>
              <w:t>cm</w:t>
            </w:r>
            <w:r>
              <w:rPr>
                <w:rFonts w:ascii="Book Antiqua" w:hAnsi="Book Antiqua"/>
                <w:color w:val="000000" w:themeColor="text1"/>
              </w:rPr>
              <w:t>)</w:t>
            </w:r>
          </w:p>
        </w:tc>
        <w:tc>
          <w:tcPr>
            <w:tcW w:w="937" w:type="pct"/>
            <w:shd w:val="clear" w:color="auto" w:fill="FFFFFF"/>
          </w:tcPr>
          <w:p w14:paraId="4DD88B7B"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95.90 ± 7.02</w:t>
            </w:r>
            <w:r>
              <w:rPr>
                <w:rFonts w:ascii="Book Antiqua" w:hAnsi="Book Antiqua"/>
                <w:color w:val="000000" w:themeColor="text1"/>
                <w:vertAlign w:val="superscript"/>
              </w:rPr>
              <w:t>a</w:t>
            </w:r>
          </w:p>
        </w:tc>
        <w:tc>
          <w:tcPr>
            <w:tcW w:w="842" w:type="pct"/>
            <w:shd w:val="clear" w:color="auto" w:fill="FFFFFF"/>
          </w:tcPr>
          <w:p w14:paraId="076BD5E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95.40 ± 6.03</w:t>
            </w:r>
            <w:r>
              <w:rPr>
                <w:rFonts w:ascii="Book Antiqua" w:hAnsi="Book Antiqua"/>
                <w:color w:val="000000" w:themeColor="text1"/>
                <w:vertAlign w:val="superscript"/>
              </w:rPr>
              <w:t>a</w:t>
            </w:r>
          </w:p>
        </w:tc>
        <w:tc>
          <w:tcPr>
            <w:tcW w:w="854" w:type="pct"/>
            <w:shd w:val="clear" w:color="auto" w:fill="FFFFFF"/>
          </w:tcPr>
          <w:p w14:paraId="4EFA188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94.20 ± 5.40</w:t>
            </w:r>
            <w:r>
              <w:rPr>
                <w:rFonts w:ascii="Book Antiqua" w:hAnsi="Book Antiqua"/>
                <w:color w:val="000000" w:themeColor="text1"/>
                <w:vertAlign w:val="superscript"/>
              </w:rPr>
              <w:t>a</w:t>
            </w:r>
          </w:p>
        </w:tc>
        <w:tc>
          <w:tcPr>
            <w:tcW w:w="795" w:type="pct"/>
            <w:shd w:val="clear" w:color="auto" w:fill="FFFFFF"/>
          </w:tcPr>
          <w:p w14:paraId="6B8B8E1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94.83 ± 6.77</w:t>
            </w:r>
            <w:r>
              <w:rPr>
                <w:rFonts w:ascii="Book Antiqua" w:hAnsi="Book Antiqua"/>
                <w:color w:val="000000" w:themeColor="text1"/>
                <w:vertAlign w:val="superscript"/>
              </w:rPr>
              <w:t xml:space="preserve"> </w:t>
            </w:r>
          </w:p>
        </w:tc>
        <w:tc>
          <w:tcPr>
            <w:tcW w:w="629" w:type="pct"/>
            <w:shd w:val="clear" w:color="auto" w:fill="FFFFFF"/>
          </w:tcPr>
          <w:p w14:paraId="63D6F826"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0.941</w:t>
            </w:r>
          </w:p>
        </w:tc>
      </w:tr>
      <w:tr w:rsidR="00E4522D" w14:paraId="1ABE38A3" w14:textId="77777777">
        <w:trPr>
          <w:trHeight w:val="686"/>
          <w:jc w:val="center"/>
        </w:trPr>
        <w:tc>
          <w:tcPr>
            <w:tcW w:w="940" w:type="pct"/>
            <w:shd w:val="clear" w:color="auto" w:fill="FFFFFF"/>
          </w:tcPr>
          <w:p w14:paraId="52704218"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Weight</w:t>
            </w:r>
            <w:r>
              <w:rPr>
                <w:rFonts w:ascii="Book Antiqua" w:hAnsi="Book Antiqua"/>
                <w:color w:val="000000" w:themeColor="text1"/>
                <w:lang w:eastAsia="zh-CN"/>
              </w:rPr>
              <w:t xml:space="preserve"> (</w:t>
            </w:r>
            <w:r>
              <w:rPr>
                <w:rFonts w:ascii="Book Antiqua" w:hAnsi="Book Antiqua"/>
                <w:color w:val="000000" w:themeColor="text1"/>
              </w:rPr>
              <w:t>kg</w:t>
            </w:r>
            <w:r>
              <w:rPr>
                <w:rFonts w:ascii="Book Antiqua" w:hAnsi="Book Antiqua"/>
                <w:color w:val="000000" w:themeColor="text1"/>
                <w:lang w:eastAsia="zh-CN"/>
              </w:rPr>
              <w:t>)</w:t>
            </w:r>
          </w:p>
        </w:tc>
        <w:tc>
          <w:tcPr>
            <w:tcW w:w="937" w:type="pct"/>
            <w:shd w:val="clear" w:color="auto" w:fill="FFFFFF"/>
          </w:tcPr>
          <w:p w14:paraId="37A481F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14.50 ± 1.66</w:t>
            </w:r>
            <w:r>
              <w:rPr>
                <w:rFonts w:ascii="Book Antiqua" w:hAnsi="Book Antiqua"/>
                <w:color w:val="000000" w:themeColor="text1"/>
                <w:vertAlign w:val="superscript"/>
              </w:rPr>
              <w:t>a</w:t>
            </w:r>
          </w:p>
        </w:tc>
        <w:tc>
          <w:tcPr>
            <w:tcW w:w="842" w:type="pct"/>
            <w:shd w:val="clear" w:color="auto" w:fill="FFFFFF"/>
          </w:tcPr>
          <w:p w14:paraId="3D1B96A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14.25 ± 1.53</w:t>
            </w:r>
            <w:r>
              <w:rPr>
                <w:rFonts w:ascii="Book Antiqua" w:hAnsi="Book Antiqua"/>
                <w:color w:val="000000" w:themeColor="text1"/>
                <w:vertAlign w:val="superscript"/>
              </w:rPr>
              <w:t>a</w:t>
            </w:r>
          </w:p>
        </w:tc>
        <w:tc>
          <w:tcPr>
            <w:tcW w:w="854" w:type="pct"/>
            <w:shd w:val="clear" w:color="auto" w:fill="FFFFFF"/>
          </w:tcPr>
          <w:p w14:paraId="666EA8E1"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13.91 ± 1.40</w:t>
            </w:r>
            <w:r>
              <w:rPr>
                <w:rFonts w:ascii="Book Antiqua" w:hAnsi="Book Antiqua"/>
                <w:color w:val="000000" w:themeColor="text1"/>
                <w:vertAlign w:val="superscript"/>
              </w:rPr>
              <w:t>a</w:t>
            </w:r>
          </w:p>
        </w:tc>
        <w:tc>
          <w:tcPr>
            <w:tcW w:w="795" w:type="pct"/>
            <w:shd w:val="clear" w:color="auto" w:fill="FFFFFF"/>
          </w:tcPr>
          <w:p w14:paraId="3E51AC6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14.15 ± 1.60</w:t>
            </w:r>
            <w:r>
              <w:rPr>
                <w:rFonts w:ascii="Book Antiqua" w:hAnsi="Book Antiqua"/>
                <w:color w:val="000000" w:themeColor="text1"/>
                <w:vertAlign w:val="superscript"/>
              </w:rPr>
              <w:t xml:space="preserve"> </w:t>
            </w:r>
          </w:p>
        </w:tc>
        <w:tc>
          <w:tcPr>
            <w:tcW w:w="629" w:type="pct"/>
            <w:shd w:val="clear" w:color="auto" w:fill="FFFFFF"/>
          </w:tcPr>
          <w:p w14:paraId="5E4F13F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0.781</w:t>
            </w:r>
          </w:p>
        </w:tc>
      </w:tr>
      <w:tr w:rsidR="00E4522D" w14:paraId="74068D23" w14:textId="77777777">
        <w:trPr>
          <w:trHeight w:val="936"/>
          <w:jc w:val="center"/>
        </w:trPr>
        <w:tc>
          <w:tcPr>
            <w:tcW w:w="940" w:type="pct"/>
            <w:shd w:val="clear" w:color="auto" w:fill="FFFFFF"/>
          </w:tcPr>
          <w:p w14:paraId="0E8F7E63"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Operation duration</w:t>
            </w:r>
            <w:r>
              <w:rPr>
                <w:rFonts w:ascii="Book Antiqua" w:hAnsi="Book Antiqua"/>
                <w:color w:val="000000" w:themeColor="text1"/>
                <w:lang w:eastAsia="zh-CN"/>
              </w:rPr>
              <w:t xml:space="preserve"> (</w:t>
            </w:r>
            <w:r>
              <w:rPr>
                <w:rFonts w:ascii="Book Antiqua" w:hAnsi="Book Antiqua"/>
                <w:color w:val="000000" w:themeColor="text1"/>
              </w:rPr>
              <w:t>h</w:t>
            </w:r>
            <w:r>
              <w:rPr>
                <w:rFonts w:ascii="Book Antiqua" w:hAnsi="Book Antiqua"/>
                <w:color w:val="000000" w:themeColor="text1"/>
                <w:lang w:eastAsia="zh-CN"/>
              </w:rPr>
              <w:t>)</w:t>
            </w:r>
          </w:p>
        </w:tc>
        <w:tc>
          <w:tcPr>
            <w:tcW w:w="937" w:type="pct"/>
            <w:shd w:val="clear" w:color="auto" w:fill="FFFFFF"/>
          </w:tcPr>
          <w:p w14:paraId="31F0662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3.53 ± 0.39</w:t>
            </w:r>
            <w:r>
              <w:rPr>
                <w:rFonts w:ascii="Book Antiqua" w:hAnsi="Book Antiqua"/>
                <w:color w:val="000000" w:themeColor="text1"/>
                <w:vertAlign w:val="superscript"/>
              </w:rPr>
              <w:t>a</w:t>
            </w:r>
          </w:p>
        </w:tc>
        <w:tc>
          <w:tcPr>
            <w:tcW w:w="842" w:type="pct"/>
            <w:shd w:val="clear" w:color="auto" w:fill="FFFFFF"/>
          </w:tcPr>
          <w:p w14:paraId="6E8B6C8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3.55 ± 0.38</w:t>
            </w:r>
            <w:r>
              <w:rPr>
                <w:rFonts w:ascii="Book Antiqua" w:hAnsi="Book Antiqua"/>
                <w:color w:val="000000" w:themeColor="text1"/>
                <w:vertAlign w:val="superscript"/>
              </w:rPr>
              <w:t>a</w:t>
            </w:r>
          </w:p>
        </w:tc>
        <w:tc>
          <w:tcPr>
            <w:tcW w:w="854" w:type="pct"/>
            <w:shd w:val="clear" w:color="auto" w:fill="FFFFFF"/>
          </w:tcPr>
          <w:p w14:paraId="75CFAE7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3.38 ± 0.36</w:t>
            </w:r>
            <w:r>
              <w:rPr>
                <w:rFonts w:ascii="Book Antiqua" w:hAnsi="Book Antiqua"/>
                <w:color w:val="000000" w:themeColor="text1"/>
                <w:vertAlign w:val="superscript"/>
              </w:rPr>
              <w:t>a</w:t>
            </w:r>
          </w:p>
        </w:tc>
        <w:tc>
          <w:tcPr>
            <w:tcW w:w="795" w:type="pct"/>
            <w:shd w:val="clear" w:color="auto" w:fill="FFFFFF"/>
          </w:tcPr>
          <w:p w14:paraId="3B64FE3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3.46 ± 0.4</w:t>
            </w:r>
            <w:r>
              <w:rPr>
                <w:rFonts w:ascii="Book Antiqua" w:hAnsi="Book Antiqua"/>
                <w:color w:val="000000" w:themeColor="text1"/>
                <w:vertAlign w:val="superscript"/>
              </w:rPr>
              <w:t xml:space="preserve"> </w:t>
            </w:r>
            <w:r>
              <w:rPr>
                <w:rFonts w:ascii="Book Antiqua" w:hAnsi="Book Antiqua"/>
                <w:color w:val="000000" w:themeColor="text1"/>
              </w:rPr>
              <w:t>1</w:t>
            </w:r>
          </w:p>
        </w:tc>
        <w:tc>
          <w:tcPr>
            <w:tcW w:w="629" w:type="pct"/>
            <w:shd w:val="clear" w:color="auto" w:fill="FFFFFF"/>
          </w:tcPr>
          <w:p w14:paraId="2C7A89D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0.599</w:t>
            </w:r>
          </w:p>
        </w:tc>
      </w:tr>
      <w:tr w:rsidR="00E4522D" w14:paraId="717AB3E9" w14:textId="77777777">
        <w:trPr>
          <w:trHeight w:val="936"/>
          <w:jc w:val="center"/>
        </w:trPr>
        <w:tc>
          <w:tcPr>
            <w:tcW w:w="940" w:type="pct"/>
            <w:shd w:val="clear" w:color="auto" w:fill="FFFFFF"/>
          </w:tcPr>
          <w:p w14:paraId="3A6172F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Intraoperativ</w:t>
            </w:r>
          </w:p>
          <w:p w14:paraId="47848CA7"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bleeding </w:t>
            </w:r>
            <w:r>
              <w:rPr>
                <w:rFonts w:ascii="Book Antiqua" w:hAnsi="Book Antiqua"/>
                <w:color w:val="000000" w:themeColor="text1"/>
                <w:lang w:eastAsia="zh-CN"/>
              </w:rPr>
              <w:t>(</w:t>
            </w:r>
            <w:r>
              <w:rPr>
                <w:rFonts w:ascii="Book Antiqua" w:hAnsi="Book Antiqua"/>
                <w:color w:val="000000" w:themeColor="text1"/>
              </w:rPr>
              <w:t>mL</w:t>
            </w:r>
            <w:r>
              <w:rPr>
                <w:rFonts w:ascii="Book Antiqua" w:hAnsi="Book Antiqua"/>
                <w:color w:val="000000" w:themeColor="text1"/>
                <w:lang w:eastAsia="zh-CN"/>
              </w:rPr>
              <w:t>)</w:t>
            </w:r>
          </w:p>
        </w:tc>
        <w:tc>
          <w:tcPr>
            <w:tcW w:w="937" w:type="pct"/>
            <w:shd w:val="clear" w:color="auto" w:fill="FFFFFF"/>
          </w:tcPr>
          <w:p w14:paraId="4314C67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90.20 ± 4.99</w:t>
            </w:r>
            <w:r>
              <w:rPr>
                <w:rFonts w:ascii="Book Antiqua" w:hAnsi="Book Antiqua"/>
                <w:color w:val="000000" w:themeColor="text1"/>
                <w:vertAlign w:val="superscript"/>
              </w:rPr>
              <w:t>a</w:t>
            </w:r>
          </w:p>
        </w:tc>
        <w:tc>
          <w:tcPr>
            <w:tcW w:w="842" w:type="pct"/>
            <w:shd w:val="clear" w:color="auto" w:fill="FFFFFF"/>
          </w:tcPr>
          <w:p w14:paraId="0F0EE7B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86.63 ± 6.37</w:t>
            </w:r>
            <w:r>
              <w:rPr>
                <w:rFonts w:ascii="Book Antiqua" w:hAnsi="Book Antiqua"/>
                <w:color w:val="000000" w:themeColor="text1"/>
                <w:vertAlign w:val="superscript"/>
              </w:rPr>
              <w:t>a</w:t>
            </w:r>
          </w:p>
        </w:tc>
        <w:tc>
          <w:tcPr>
            <w:tcW w:w="854" w:type="pct"/>
            <w:shd w:val="clear" w:color="auto" w:fill="FFFFFF"/>
          </w:tcPr>
          <w:p w14:paraId="49DB8C6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88.33 ± 4.18</w:t>
            </w:r>
            <w:r>
              <w:rPr>
                <w:rFonts w:ascii="Book Antiqua" w:hAnsi="Book Antiqua"/>
                <w:color w:val="000000" w:themeColor="text1"/>
                <w:vertAlign w:val="superscript"/>
              </w:rPr>
              <w:t>a</w:t>
            </w:r>
          </w:p>
        </w:tc>
        <w:tc>
          <w:tcPr>
            <w:tcW w:w="795" w:type="pct"/>
            <w:shd w:val="clear" w:color="auto" w:fill="FFFFFF"/>
          </w:tcPr>
          <w:p w14:paraId="06A6251C"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89.70 ± 6.11</w:t>
            </w:r>
            <w:r>
              <w:rPr>
                <w:rFonts w:ascii="Book Antiqua" w:hAnsi="Book Antiqua"/>
                <w:color w:val="000000" w:themeColor="text1"/>
                <w:vertAlign w:val="superscript"/>
              </w:rPr>
              <w:t xml:space="preserve"> </w:t>
            </w:r>
          </w:p>
        </w:tc>
        <w:tc>
          <w:tcPr>
            <w:tcW w:w="629" w:type="pct"/>
            <w:shd w:val="clear" w:color="auto" w:fill="FFFFFF"/>
          </w:tcPr>
          <w:p w14:paraId="2EEA66E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0.211</w:t>
            </w:r>
          </w:p>
        </w:tc>
      </w:tr>
      <w:tr w:rsidR="00E4522D" w14:paraId="19C8A2C4" w14:textId="77777777">
        <w:trPr>
          <w:trHeight w:val="936"/>
          <w:jc w:val="center"/>
        </w:trPr>
        <w:tc>
          <w:tcPr>
            <w:tcW w:w="940" w:type="pct"/>
            <w:shd w:val="clear" w:color="auto" w:fill="FFFFFF"/>
          </w:tcPr>
          <w:p w14:paraId="0B54E57D" w14:textId="77777777" w:rsidR="00E4522D" w:rsidRDefault="00027702">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Temperature</w:t>
            </w:r>
            <w:r>
              <w:rPr>
                <w:rFonts w:ascii="Book Antiqua" w:hAnsi="Book Antiqua"/>
                <w:color w:val="000000" w:themeColor="text1"/>
                <w:lang w:eastAsia="zh-CN"/>
              </w:rPr>
              <w:t xml:space="preserve"> (</w:t>
            </w:r>
            <w:r>
              <w:rPr>
                <w:rFonts w:ascii="Book Antiqua" w:hAnsi="Book Antiqua"/>
                <w:color w:val="000000" w:themeColor="text1"/>
              </w:rPr>
              <w:t>°C</w:t>
            </w:r>
            <w:r>
              <w:rPr>
                <w:rFonts w:ascii="Book Antiqua" w:hAnsi="Book Antiqua"/>
                <w:color w:val="000000" w:themeColor="text1"/>
                <w:lang w:eastAsia="zh-CN"/>
              </w:rPr>
              <w:t>)</w:t>
            </w:r>
          </w:p>
        </w:tc>
        <w:tc>
          <w:tcPr>
            <w:tcW w:w="937" w:type="pct"/>
            <w:shd w:val="clear" w:color="auto" w:fill="FFFFFF"/>
          </w:tcPr>
          <w:p w14:paraId="52F498F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2.03 ± 0.61</w:t>
            </w:r>
            <w:r>
              <w:rPr>
                <w:rFonts w:ascii="Book Antiqua" w:hAnsi="Book Antiqua"/>
                <w:color w:val="000000" w:themeColor="text1"/>
                <w:vertAlign w:val="superscript"/>
              </w:rPr>
              <w:t>a</w:t>
            </w:r>
          </w:p>
        </w:tc>
        <w:tc>
          <w:tcPr>
            <w:tcW w:w="842" w:type="pct"/>
            <w:shd w:val="clear" w:color="auto" w:fill="FFFFFF"/>
          </w:tcPr>
          <w:p w14:paraId="0C9E250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2.07 ± 0.69</w:t>
            </w:r>
            <w:r>
              <w:rPr>
                <w:rFonts w:ascii="Book Antiqua" w:hAnsi="Book Antiqua"/>
                <w:color w:val="000000" w:themeColor="text1"/>
                <w:vertAlign w:val="superscript"/>
              </w:rPr>
              <w:t>a</w:t>
            </w:r>
          </w:p>
        </w:tc>
        <w:tc>
          <w:tcPr>
            <w:tcW w:w="854" w:type="pct"/>
            <w:shd w:val="clear" w:color="auto" w:fill="FFFFFF"/>
          </w:tcPr>
          <w:p w14:paraId="29FF9F2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1.80 ± 0.61</w:t>
            </w:r>
            <w:r>
              <w:rPr>
                <w:rFonts w:ascii="Book Antiqua" w:hAnsi="Book Antiqua"/>
                <w:color w:val="000000" w:themeColor="text1"/>
                <w:vertAlign w:val="superscript"/>
              </w:rPr>
              <w:t>a</w:t>
            </w:r>
          </w:p>
        </w:tc>
        <w:tc>
          <w:tcPr>
            <w:tcW w:w="795" w:type="pct"/>
            <w:shd w:val="clear" w:color="auto" w:fill="FFFFFF"/>
          </w:tcPr>
          <w:p w14:paraId="4E89E061"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3.53 ± 0.57</w:t>
            </w:r>
            <w:r>
              <w:rPr>
                <w:rFonts w:ascii="Book Antiqua" w:hAnsi="Book Antiqua"/>
                <w:color w:val="000000" w:themeColor="text1"/>
                <w:vertAlign w:val="superscript"/>
              </w:rPr>
              <w:t xml:space="preserve"> </w:t>
            </w:r>
          </w:p>
        </w:tc>
        <w:tc>
          <w:tcPr>
            <w:tcW w:w="629" w:type="pct"/>
            <w:shd w:val="clear" w:color="auto" w:fill="FFFFFF"/>
          </w:tcPr>
          <w:p w14:paraId="1A71C61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0.132</w:t>
            </w:r>
          </w:p>
        </w:tc>
      </w:tr>
    </w:tbl>
    <w:p w14:paraId="41190734" w14:textId="3C4BB1C6"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vertAlign w:val="superscript"/>
        </w:rPr>
        <w:t>a</w:t>
      </w:r>
      <w:r>
        <w:rPr>
          <w:rFonts w:ascii="Book Antiqua" w:hAnsi="Book Antiqua"/>
          <w:i/>
          <w:color w:val="000000" w:themeColor="text1"/>
        </w:rPr>
        <w:t>P</w:t>
      </w:r>
      <w:r>
        <w:rPr>
          <w:rFonts w:ascii="Book Antiqua" w:hAnsi="Book Antiqua"/>
          <w:color w:val="000000" w:themeColor="text1"/>
          <w:lang w:eastAsia="zh-CN"/>
        </w:rPr>
        <w:t xml:space="preserve"> </w:t>
      </w:r>
      <w:r>
        <w:rPr>
          <w:rFonts w:ascii="Book Antiqua" w:hAnsi="Book Antiqua"/>
          <w:color w:val="000000" w:themeColor="text1"/>
        </w:rPr>
        <w:t>&lt;</w:t>
      </w:r>
      <w:r>
        <w:rPr>
          <w:rFonts w:ascii="Book Antiqua" w:hAnsi="Book Antiqua"/>
          <w:color w:val="000000" w:themeColor="text1"/>
          <w:lang w:eastAsia="zh-CN"/>
        </w:rPr>
        <w:t xml:space="preserve"> </w:t>
      </w:r>
      <w:r>
        <w:rPr>
          <w:rFonts w:ascii="Book Antiqua" w:hAnsi="Book Antiqua"/>
          <w:color w:val="000000" w:themeColor="text1"/>
        </w:rPr>
        <w:t>0.05</w:t>
      </w:r>
      <w:r>
        <w:rPr>
          <w:rFonts w:ascii="Book Antiqua" w:hAnsi="Book Antiqua"/>
          <w:color w:val="000000" w:themeColor="text1"/>
          <w:lang w:eastAsia="zh-CN"/>
        </w:rPr>
        <w:t xml:space="preserve"> </w:t>
      </w:r>
      <w:r>
        <w:rPr>
          <w:rFonts w:ascii="Book Antiqua" w:hAnsi="Book Antiqua"/>
          <w:i/>
          <w:color w:val="000000" w:themeColor="text1"/>
          <w:lang w:eastAsia="zh-CN"/>
        </w:rPr>
        <w:t>vs</w:t>
      </w:r>
      <w:r>
        <w:rPr>
          <w:rFonts w:ascii="Book Antiqua" w:hAnsi="Book Antiqua"/>
          <w:color w:val="000000" w:themeColor="text1"/>
          <w:lang w:eastAsia="zh-CN"/>
        </w:rPr>
        <w:t xml:space="preserve"> controls.</w:t>
      </w:r>
      <w:r>
        <w:rPr>
          <w:rFonts w:ascii="Book Antiqua" w:hAnsi="Book Antiqua"/>
          <w:color w:val="000000" w:themeColor="text1"/>
        </w:rPr>
        <w:t xml:space="preserve"> Body temperature in the table (0: &lt;</w:t>
      </w:r>
      <w:r>
        <w:rPr>
          <w:rFonts w:ascii="Book Antiqua" w:hAnsi="Book Antiqua"/>
          <w:color w:val="000000" w:themeColor="text1"/>
          <w:lang w:eastAsia="zh-CN"/>
        </w:rPr>
        <w:t xml:space="preserve"> </w:t>
      </w:r>
      <w:r>
        <w:rPr>
          <w:rFonts w:ascii="Book Antiqua" w:hAnsi="Book Antiqua"/>
          <w:color w:val="000000" w:themeColor="text1"/>
        </w:rPr>
        <w:t>37.5°C; 1: 37.5-38°C; 2: 38.1-38.5°C; 3: 38.5-39°C; 4: &gt;</w:t>
      </w:r>
      <w:r>
        <w:rPr>
          <w:rFonts w:ascii="Book Antiqua" w:hAnsi="Book Antiqua"/>
          <w:color w:val="000000" w:themeColor="text1"/>
          <w:lang w:eastAsia="zh-CN"/>
        </w:rPr>
        <w:t xml:space="preserve"> </w:t>
      </w:r>
      <w:r>
        <w:rPr>
          <w:rFonts w:ascii="Book Antiqua" w:hAnsi="Book Antiqua"/>
          <w:color w:val="000000" w:themeColor="text1"/>
        </w:rPr>
        <w:t>39°C).</w:t>
      </w:r>
    </w:p>
    <w:p w14:paraId="78363319" w14:textId="77777777" w:rsidR="00E4522D" w:rsidRDefault="00E4522D">
      <w:pPr>
        <w:adjustRightInd w:val="0"/>
        <w:snapToGrid w:val="0"/>
        <w:spacing w:line="360" w:lineRule="auto"/>
        <w:jc w:val="both"/>
        <w:rPr>
          <w:rFonts w:ascii="Book Antiqua" w:hAnsi="Book Antiqua"/>
          <w:color w:val="000000" w:themeColor="text1"/>
        </w:rPr>
      </w:pPr>
    </w:p>
    <w:p w14:paraId="525344C9" w14:textId="0E1FF20E" w:rsidR="00E4522D" w:rsidRDefault="00027702">
      <w:pPr>
        <w:adjustRightInd w:val="0"/>
        <w:snapToGrid w:val="0"/>
        <w:spacing w:line="360" w:lineRule="auto"/>
        <w:ind w:rightChars="237" w:right="569"/>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t>Table 2 Time to regression of perineum swelling and the pain score in the four groups</w:t>
      </w:r>
    </w:p>
    <w:tbl>
      <w:tblPr>
        <w:tblW w:w="5000" w:type="pct"/>
        <w:tblBorders>
          <w:top w:val="single" w:sz="4" w:space="0" w:color="000000"/>
          <w:bottom w:val="single" w:sz="4" w:space="0" w:color="000000"/>
        </w:tblBorders>
        <w:tblLook w:val="04A0" w:firstRow="1" w:lastRow="0" w:firstColumn="1" w:lastColumn="0" w:noHBand="0" w:noVBand="1"/>
      </w:tblPr>
      <w:tblGrid>
        <w:gridCol w:w="2070"/>
        <w:gridCol w:w="1565"/>
        <w:gridCol w:w="2001"/>
        <w:gridCol w:w="1343"/>
        <w:gridCol w:w="1507"/>
        <w:gridCol w:w="1090"/>
      </w:tblGrid>
      <w:tr w:rsidR="00E4522D" w14:paraId="40D0B616" w14:textId="77777777">
        <w:trPr>
          <w:trHeight w:val="936"/>
        </w:trPr>
        <w:tc>
          <w:tcPr>
            <w:tcW w:w="1081" w:type="pct"/>
            <w:tcBorders>
              <w:top w:val="single" w:sz="4" w:space="0" w:color="000000"/>
              <w:bottom w:val="single" w:sz="4" w:space="0" w:color="000000"/>
            </w:tcBorders>
            <w:shd w:val="clear" w:color="auto" w:fill="auto"/>
          </w:tcPr>
          <w:p w14:paraId="5F82B2DA" w14:textId="77777777" w:rsidR="00E4522D" w:rsidRDefault="00E4522D">
            <w:pPr>
              <w:adjustRightInd w:val="0"/>
              <w:snapToGrid w:val="0"/>
              <w:spacing w:line="360" w:lineRule="auto"/>
              <w:jc w:val="both"/>
              <w:rPr>
                <w:rFonts w:ascii="Book Antiqua" w:hAnsi="Book Antiqua"/>
                <w:color w:val="000000" w:themeColor="text1"/>
              </w:rPr>
            </w:pPr>
          </w:p>
        </w:tc>
        <w:tc>
          <w:tcPr>
            <w:tcW w:w="817" w:type="pct"/>
            <w:tcBorders>
              <w:top w:val="single" w:sz="4" w:space="0" w:color="000000"/>
              <w:bottom w:val="single" w:sz="4" w:space="0" w:color="000000"/>
            </w:tcBorders>
            <w:shd w:val="clear" w:color="auto" w:fill="auto"/>
          </w:tcPr>
          <w:p w14:paraId="34143B40"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lang w:eastAsia="zh-CN"/>
              </w:rPr>
              <w:t>Magnesium sulfate wet pack group</w:t>
            </w:r>
          </w:p>
        </w:tc>
        <w:tc>
          <w:tcPr>
            <w:tcW w:w="1045" w:type="pct"/>
            <w:tcBorders>
              <w:top w:val="single" w:sz="4" w:space="0" w:color="000000"/>
              <w:bottom w:val="single" w:sz="4" w:space="0" w:color="000000"/>
            </w:tcBorders>
            <w:shd w:val="clear" w:color="auto" w:fill="auto"/>
          </w:tcPr>
          <w:p w14:paraId="0731C8D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Iodophor wet compress group</w:t>
            </w:r>
          </w:p>
        </w:tc>
        <w:tc>
          <w:tcPr>
            <w:tcW w:w="701" w:type="pct"/>
            <w:tcBorders>
              <w:top w:val="single" w:sz="4" w:space="0" w:color="000000"/>
              <w:bottom w:val="single" w:sz="4" w:space="0" w:color="000000"/>
            </w:tcBorders>
            <w:shd w:val="clear" w:color="auto" w:fill="auto"/>
          </w:tcPr>
          <w:p w14:paraId="1BF38C1F"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Ice pack</w:t>
            </w:r>
            <w:r>
              <w:rPr>
                <w:rFonts w:ascii="Book Antiqua" w:hAnsi="Book Antiqua"/>
                <w:b/>
                <w:color w:val="000000" w:themeColor="text1"/>
                <w:lang w:eastAsia="zh-CN"/>
              </w:rPr>
              <w:t xml:space="preserve"> group</w:t>
            </w:r>
          </w:p>
        </w:tc>
        <w:tc>
          <w:tcPr>
            <w:tcW w:w="787" w:type="pct"/>
            <w:tcBorders>
              <w:top w:val="single" w:sz="4" w:space="0" w:color="000000"/>
              <w:bottom w:val="single" w:sz="4" w:space="0" w:color="000000"/>
            </w:tcBorders>
            <w:shd w:val="clear" w:color="auto" w:fill="auto"/>
          </w:tcPr>
          <w:p w14:paraId="69533FD3"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Control group</w:t>
            </w:r>
          </w:p>
        </w:tc>
        <w:tc>
          <w:tcPr>
            <w:tcW w:w="569" w:type="pct"/>
            <w:tcBorders>
              <w:top w:val="single" w:sz="4" w:space="0" w:color="000000"/>
              <w:bottom w:val="single" w:sz="4" w:space="0" w:color="000000"/>
            </w:tcBorders>
          </w:tcPr>
          <w:p w14:paraId="39C47531"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i/>
                <w:iCs/>
                <w:color w:val="000000" w:themeColor="text1"/>
                <w:lang w:eastAsia="zh-CN"/>
              </w:rPr>
              <w:t xml:space="preserve">P </w:t>
            </w:r>
            <w:r>
              <w:rPr>
                <w:rFonts w:ascii="Book Antiqua" w:hAnsi="Book Antiqua"/>
                <w:b/>
                <w:iCs/>
                <w:color w:val="000000" w:themeColor="text1"/>
                <w:lang w:eastAsia="zh-CN"/>
              </w:rPr>
              <w:t>value</w:t>
            </w:r>
          </w:p>
        </w:tc>
      </w:tr>
      <w:tr w:rsidR="00E4522D" w14:paraId="25008353" w14:textId="77777777">
        <w:trPr>
          <w:trHeight w:val="1066"/>
        </w:trPr>
        <w:tc>
          <w:tcPr>
            <w:tcW w:w="1081" w:type="pct"/>
            <w:tcBorders>
              <w:top w:val="single" w:sz="4" w:space="0" w:color="000000"/>
            </w:tcBorders>
            <w:shd w:val="clear" w:color="auto" w:fill="auto"/>
          </w:tcPr>
          <w:p w14:paraId="21E6494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Swelling to subside (</w:t>
            </w:r>
            <w:r>
              <w:rPr>
                <w:rFonts w:ascii="Book Antiqua" w:hAnsi="Book Antiqua"/>
                <w:color w:val="000000" w:themeColor="text1"/>
                <w:lang w:eastAsia="zh-CN"/>
              </w:rPr>
              <w:t>d</w:t>
            </w:r>
            <w:r>
              <w:rPr>
                <w:rFonts w:ascii="Book Antiqua" w:hAnsi="Book Antiqua"/>
                <w:color w:val="000000" w:themeColor="text1"/>
              </w:rPr>
              <w:t>)</w:t>
            </w:r>
          </w:p>
        </w:tc>
        <w:tc>
          <w:tcPr>
            <w:tcW w:w="817" w:type="pct"/>
            <w:tcBorders>
              <w:top w:val="single" w:sz="4" w:space="0" w:color="000000"/>
            </w:tcBorders>
            <w:shd w:val="clear" w:color="auto" w:fill="auto"/>
          </w:tcPr>
          <w:p w14:paraId="1A96EA9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2.98 ± 0.33</w:t>
            </w:r>
            <w:r>
              <w:rPr>
                <w:rFonts w:ascii="Book Antiqua" w:hAnsi="Book Antiqua"/>
                <w:color w:val="000000" w:themeColor="text1"/>
                <w:vertAlign w:val="superscript"/>
              </w:rPr>
              <w:t>a</w:t>
            </w:r>
          </w:p>
        </w:tc>
        <w:tc>
          <w:tcPr>
            <w:tcW w:w="1045" w:type="pct"/>
            <w:tcBorders>
              <w:top w:val="single" w:sz="4" w:space="0" w:color="000000"/>
            </w:tcBorders>
            <w:shd w:val="clear" w:color="auto" w:fill="auto"/>
          </w:tcPr>
          <w:p w14:paraId="2AB3422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3.90 ± 0.33</w:t>
            </w:r>
            <w:r>
              <w:rPr>
                <w:rFonts w:ascii="Book Antiqua" w:hAnsi="Book Antiqua"/>
                <w:color w:val="000000" w:themeColor="text1"/>
                <w:vertAlign w:val="superscript"/>
              </w:rPr>
              <w:t>a</w:t>
            </w:r>
          </w:p>
        </w:tc>
        <w:tc>
          <w:tcPr>
            <w:tcW w:w="701" w:type="pct"/>
            <w:tcBorders>
              <w:top w:val="single" w:sz="4" w:space="0" w:color="000000"/>
            </w:tcBorders>
            <w:shd w:val="clear" w:color="auto" w:fill="auto"/>
          </w:tcPr>
          <w:p w14:paraId="39FCD590"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3.11 ± 0.41</w:t>
            </w:r>
            <w:r>
              <w:rPr>
                <w:rFonts w:ascii="Book Antiqua" w:hAnsi="Book Antiqua"/>
                <w:color w:val="000000" w:themeColor="text1"/>
                <w:vertAlign w:val="superscript"/>
              </w:rPr>
              <w:t>a</w:t>
            </w:r>
          </w:p>
        </w:tc>
        <w:tc>
          <w:tcPr>
            <w:tcW w:w="787" w:type="pct"/>
            <w:tcBorders>
              <w:top w:val="single" w:sz="4" w:space="0" w:color="000000"/>
            </w:tcBorders>
            <w:shd w:val="clear" w:color="auto" w:fill="auto"/>
          </w:tcPr>
          <w:p w14:paraId="3399CC88"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5.91 ± 0.63</w:t>
            </w:r>
            <w:r>
              <w:rPr>
                <w:rFonts w:ascii="Book Antiqua" w:hAnsi="Book Antiqua"/>
                <w:color w:val="000000" w:themeColor="text1"/>
                <w:vertAlign w:val="superscript"/>
              </w:rPr>
              <w:t xml:space="preserve"> </w:t>
            </w:r>
          </w:p>
        </w:tc>
        <w:tc>
          <w:tcPr>
            <w:tcW w:w="569" w:type="pct"/>
            <w:tcBorders>
              <w:top w:val="single" w:sz="4" w:space="0" w:color="000000"/>
            </w:tcBorders>
          </w:tcPr>
          <w:p w14:paraId="2E48415E"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0.001</w:t>
            </w:r>
          </w:p>
        </w:tc>
      </w:tr>
      <w:tr w:rsidR="00E4522D" w14:paraId="3F17AE14" w14:textId="77777777">
        <w:trPr>
          <w:trHeight w:val="678"/>
        </w:trPr>
        <w:tc>
          <w:tcPr>
            <w:tcW w:w="1081" w:type="pct"/>
            <w:shd w:val="clear" w:color="auto" w:fill="auto"/>
          </w:tcPr>
          <w:p w14:paraId="1FBAC84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Pain score</w:t>
            </w:r>
          </w:p>
        </w:tc>
        <w:tc>
          <w:tcPr>
            <w:tcW w:w="817" w:type="pct"/>
            <w:shd w:val="clear" w:color="auto" w:fill="auto"/>
          </w:tcPr>
          <w:p w14:paraId="5BA1AC9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4</w:t>
            </w:r>
            <w:r>
              <w:rPr>
                <w:rFonts w:ascii="Book Antiqua" w:hAnsi="Book Antiqua"/>
                <w:color w:val="000000" w:themeColor="text1"/>
                <w:lang w:eastAsia="zh-CN"/>
              </w:rPr>
              <w:t xml:space="preserve"> </w:t>
            </w:r>
            <w:r>
              <w:rPr>
                <w:rFonts w:ascii="Book Antiqua" w:hAnsi="Book Antiqua"/>
                <w:color w:val="000000" w:themeColor="text1"/>
              </w:rPr>
              <w:t>.07 ± 0.98</w:t>
            </w:r>
            <w:r>
              <w:rPr>
                <w:rFonts w:ascii="Book Antiqua" w:hAnsi="Book Antiqua"/>
                <w:color w:val="000000" w:themeColor="text1"/>
                <w:vertAlign w:val="superscript"/>
              </w:rPr>
              <w:t>a</w:t>
            </w:r>
          </w:p>
        </w:tc>
        <w:tc>
          <w:tcPr>
            <w:tcW w:w="1045" w:type="pct"/>
            <w:shd w:val="clear" w:color="auto" w:fill="auto"/>
          </w:tcPr>
          <w:p w14:paraId="64683A6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4.00 ± 1.05</w:t>
            </w:r>
            <w:r>
              <w:rPr>
                <w:rFonts w:ascii="Book Antiqua" w:hAnsi="Book Antiqua"/>
                <w:color w:val="000000" w:themeColor="text1"/>
                <w:vertAlign w:val="superscript"/>
              </w:rPr>
              <w:t>a</w:t>
            </w:r>
          </w:p>
        </w:tc>
        <w:tc>
          <w:tcPr>
            <w:tcW w:w="701" w:type="pct"/>
            <w:shd w:val="clear" w:color="auto" w:fill="auto"/>
          </w:tcPr>
          <w:p w14:paraId="0D94ADA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3.93 ± 0.11</w:t>
            </w:r>
            <w:r>
              <w:rPr>
                <w:rFonts w:ascii="Book Antiqua" w:hAnsi="Book Antiqua"/>
                <w:color w:val="000000" w:themeColor="text1"/>
                <w:vertAlign w:val="superscript"/>
              </w:rPr>
              <w:t>a</w:t>
            </w:r>
          </w:p>
        </w:tc>
        <w:tc>
          <w:tcPr>
            <w:tcW w:w="787" w:type="pct"/>
            <w:shd w:val="clear" w:color="auto" w:fill="auto"/>
          </w:tcPr>
          <w:p w14:paraId="1BD6904D"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6.53 ± 1.28</w:t>
            </w:r>
          </w:p>
        </w:tc>
        <w:tc>
          <w:tcPr>
            <w:tcW w:w="569" w:type="pct"/>
          </w:tcPr>
          <w:p w14:paraId="116A8908"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0.025</w:t>
            </w:r>
          </w:p>
        </w:tc>
      </w:tr>
    </w:tbl>
    <w:p w14:paraId="0A7E1B9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vertAlign w:val="superscript"/>
        </w:rPr>
        <w:t>a</w:t>
      </w:r>
      <w:r>
        <w:rPr>
          <w:rFonts w:ascii="Book Antiqua" w:hAnsi="Book Antiqua"/>
          <w:i/>
          <w:color w:val="000000" w:themeColor="text1"/>
        </w:rPr>
        <w:t>P</w:t>
      </w:r>
      <w:r>
        <w:rPr>
          <w:rFonts w:ascii="Book Antiqua" w:hAnsi="Book Antiqua"/>
          <w:color w:val="000000" w:themeColor="text1"/>
          <w:lang w:eastAsia="zh-CN"/>
        </w:rPr>
        <w:t xml:space="preserve"> </w:t>
      </w:r>
      <w:r>
        <w:rPr>
          <w:rFonts w:ascii="Book Antiqua" w:hAnsi="Book Antiqua"/>
          <w:color w:val="000000" w:themeColor="text1"/>
        </w:rPr>
        <w:t>&lt;</w:t>
      </w:r>
      <w:r>
        <w:rPr>
          <w:rFonts w:ascii="Book Antiqua" w:hAnsi="Book Antiqua"/>
          <w:color w:val="000000" w:themeColor="text1"/>
          <w:lang w:eastAsia="zh-CN"/>
        </w:rPr>
        <w:t xml:space="preserve"> </w:t>
      </w:r>
      <w:r>
        <w:rPr>
          <w:rFonts w:ascii="Book Antiqua" w:hAnsi="Book Antiqua"/>
          <w:color w:val="000000" w:themeColor="text1"/>
        </w:rPr>
        <w:t>0.05</w:t>
      </w:r>
      <w:r>
        <w:rPr>
          <w:rFonts w:ascii="Book Antiqua" w:hAnsi="Book Antiqua"/>
          <w:color w:val="000000" w:themeColor="text1"/>
          <w:lang w:eastAsia="zh-CN"/>
        </w:rPr>
        <w:t xml:space="preserve"> </w:t>
      </w:r>
      <w:r>
        <w:rPr>
          <w:rFonts w:ascii="Book Antiqua" w:hAnsi="Book Antiqua"/>
          <w:i/>
          <w:color w:val="000000" w:themeColor="text1"/>
          <w:lang w:eastAsia="zh-CN"/>
        </w:rPr>
        <w:t>vs</w:t>
      </w:r>
      <w:r>
        <w:rPr>
          <w:rFonts w:ascii="Book Antiqua" w:hAnsi="Book Antiqua"/>
          <w:color w:val="000000" w:themeColor="text1"/>
          <w:lang w:eastAsia="zh-CN"/>
        </w:rPr>
        <w:t xml:space="preserve"> controls.</w:t>
      </w:r>
    </w:p>
    <w:p w14:paraId="22F65AE3" w14:textId="77777777" w:rsidR="00E4522D" w:rsidRDefault="00E4522D">
      <w:pPr>
        <w:adjustRightInd w:val="0"/>
        <w:snapToGrid w:val="0"/>
        <w:spacing w:line="360" w:lineRule="auto"/>
        <w:jc w:val="both"/>
        <w:rPr>
          <w:rFonts w:ascii="Book Antiqua" w:hAnsi="Book Antiqua"/>
          <w:color w:val="000000" w:themeColor="text1"/>
        </w:rPr>
      </w:pPr>
    </w:p>
    <w:p w14:paraId="60096BD0" w14:textId="77777777" w:rsidR="00E4522D" w:rsidRDefault="00027702">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Table 3 Comparison of the incidence of perineum blisters in the four groups</w:t>
      </w:r>
    </w:p>
    <w:tbl>
      <w:tblPr>
        <w:tblW w:w="5000" w:type="pct"/>
        <w:tblBorders>
          <w:top w:val="single" w:sz="4" w:space="0" w:color="000000"/>
          <w:bottom w:val="single" w:sz="4" w:space="0" w:color="000000"/>
        </w:tblBorders>
        <w:tblLook w:val="04A0" w:firstRow="1" w:lastRow="0" w:firstColumn="1" w:lastColumn="0" w:noHBand="0" w:noVBand="1"/>
      </w:tblPr>
      <w:tblGrid>
        <w:gridCol w:w="2359"/>
        <w:gridCol w:w="1720"/>
        <w:gridCol w:w="2553"/>
        <w:gridCol w:w="1555"/>
        <w:gridCol w:w="1389"/>
      </w:tblGrid>
      <w:tr w:rsidR="00E4522D" w14:paraId="4E0E001B" w14:textId="77777777">
        <w:trPr>
          <w:trHeight w:val="539"/>
        </w:trPr>
        <w:tc>
          <w:tcPr>
            <w:tcW w:w="1231" w:type="pct"/>
            <w:tcBorders>
              <w:top w:val="single" w:sz="4" w:space="0" w:color="000000"/>
              <w:bottom w:val="single" w:sz="4" w:space="0" w:color="000000"/>
            </w:tcBorders>
            <w:shd w:val="clear" w:color="auto" w:fill="auto"/>
          </w:tcPr>
          <w:p w14:paraId="6479F0FD" w14:textId="77777777" w:rsidR="00E4522D" w:rsidRDefault="00E4522D">
            <w:pPr>
              <w:adjustRightInd w:val="0"/>
              <w:snapToGrid w:val="0"/>
              <w:spacing w:line="360" w:lineRule="auto"/>
              <w:jc w:val="both"/>
              <w:rPr>
                <w:rFonts w:ascii="Book Antiqua" w:hAnsi="Book Antiqua"/>
                <w:color w:val="000000" w:themeColor="text1"/>
              </w:rPr>
            </w:pPr>
          </w:p>
        </w:tc>
        <w:tc>
          <w:tcPr>
            <w:tcW w:w="898" w:type="pct"/>
            <w:tcBorders>
              <w:top w:val="single" w:sz="4" w:space="0" w:color="000000"/>
              <w:bottom w:val="single" w:sz="4" w:space="0" w:color="000000"/>
            </w:tcBorders>
            <w:shd w:val="clear" w:color="auto" w:fill="auto"/>
          </w:tcPr>
          <w:p w14:paraId="351EFF5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Total number of cases</w:t>
            </w:r>
          </w:p>
        </w:tc>
        <w:tc>
          <w:tcPr>
            <w:tcW w:w="1332" w:type="pct"/>
            <w:tcBorders>
              <w:top w:val="single" w:sz="4" w:space="0" w:color="000000"/>
              <w:bottom w:val="single" w:sz="4" w:space="0" w:color="000000"/>
            </w:tcBorders>
            <w:shd w:val="clear" w:color="auto" w:fill="auto"/>
          </w:tcPr>
          <w:p w14:paraId="01376A61"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Number of cases of blistering</w:t>
            </w:r>
          </w:p>
        </w:tc>
        <w:tc>
          <w:tcPr>
            <w:tcW w:w="812" w:type="pct"/>
            <w:tcBorders>
              <w:top w:val="single" w:sz="4" w:space="0" w:color="000000"/>
              <w:bottom w:val="single" w:sz="4" w:space="0" w:color="000000"/>
            </w:tcBorders>
            <w:shd w:val="clear" w:color="auto" w:fill="auto"/>
          </w:tcPr>
          <w:p w14:paraId="45F8CBAD"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Percentage</w:t>
            </w:r>
          </w:p>
        </w:tc>
        <w:tc>
          <w:tcPr>
            <w:tcW w:w="725" w:type="pct"/>
            <w:tcBorders>
              <w:top w:val="single" w:sz="4" w:space="0" w:color="000000"/>
              <w:bottom w:val="single" w:sz="4" w:space="0" w:color="000000"/>
            </w:tcBorders>
            <w:shd w:val="clear" w:color="auto" w:fill="auto"/>
          </w:tcPr>
          <w:p w14:paraId="74AA8DC7" w14:textId="77777777" w:rsidR="00E4522D" w:rsidRDefault="00027702">
            <w:pPr>
              <w:adjustRightInd w:val="0"/>
              <w:snapToGrid w:val="0"/>
              <w:spacing w:line="360" w:lineRule="auto"/>
              <w:jc w:val="both"/>
              <w:rPr>
                <w:rFonts w:ascii="Book Antiqua" w:hAnsi="Book Antiqua"/>
                <w:b/>
                <w:color w:val="000000" w:themeColor="text1"/>
              </w:rPr>
            </w:pPr>
            <w:r>
              <w:rPr>
                <w:rFonts w:ascii="Book Antiqua" w:hAnsi="Book Antiqua"/>
                <w:b/>
                <w:i/>
                <w:iCs/>
                <w:color w:val="000000" w:themeColor="text1"/>
                <w:lang w:eastAsia="zh-CN"/>
              </w:rPr>
              <w:t xml:space="preserve">P </w:t>
            </w:r>
            <w:r>
              <w:rPr>
                <w:rFonts w:ascii="Book Antiqua" w:hAnsi="Book Antiqua"/>
                <w:b/>
                <w:iCs/>
                <w:color w:val="000000" w:themeColor="text1"/>
                <w:lang w:eastAsia="zh-CN"/>
              </w:rPr>
              <w:t>value</w:t>
            </w:r>
          </w:p>
        </w:tc>
      </w:tr>
      <w:tr w:rsidR="00E4522D" w14:paraId="15988314" w14:textId="77777777">
        <w:trPr>
          <w:trHeight w:val="539"/>
        </w:trPr>
        <w:tc>
          <w:tcPr>
            <w:tcW w:w="1231" w:type="pct"/>
            <w:tcBorders>
              <w:top w:val="single" w:sz="4" w:space="0" w:color="000000"/>
            </w:tcBorders>
            <w:shd w:val="clear" w:color="auto" w:fill="auto"/>
          </w:tcPr>
          <w:p w14:paraId="0A26EC8B"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Magnesium sulfate wet pack group</w:t>
            </w:r>
          </w:p>
        </w:tc>
        <w:tc>
          <w:tcPr>
            <w:tcW w:w="898" w:type="pct"/>
            <w:tcBorders>
              <w:top w:val="single" w:sz="4" w:space="0" w:color="000000"/>
            </w:tcBorders>
            <w:shd w:val="clear" w:color="auto" w:fill="auto"/>
          </w:tcPr>
          <w:p w14:paraId="124D571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tcBorders>
              <w:top w:val="single" w:sz="4" w:space="0" w:color="000000"/>
            </w:tcBorders>
            <w:shd w:val="clear" w:color="auto" w:fill="auto"/>
          </w:tcPr>
          <w:p w14:paraId="3C12782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p>
        </w:tc>
        <w:tc>
          <w:tcPr>
            <w:tcW w:w="812" w:type="pct"/>
            <w:tcBorders>
              <w:top w:val="single" w:sz="4" w:space="0" w:color="000000"/>
            </w:tcBorders>
            <w:shd w:val="clear" w:color="auto" w:fill="auto"/>
          </w:tcPr>
          <w:p w14:paraId="2B983A80"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Pr>
                <w:rFonts w:ascii="Book Antiqua" w:hAnsi="Book Antiqua"/>
                <w:color w:val="000000" w:themeColor="text1"/>
                <w:lang w:eastAsia="zh-CN"/>
              </w:rPr>
              <w:t>%</w:t>
            </w:r>
          </w:p>
        </w:tc>
        <w:tc>
          <w:tcPr>
            <w:tcW w:w="725" w:type="pct"/>
            <w:vMerge w:val="restart"/>
            <w:tcBorders>
              <w:top w:val="single" w:sz="4" w:space="0" w:color="000000"/>
            </w:tcBorders>
            <w:shd w:val="clear" w:color="auto" w:fill="auto"/>
          </w:tcPr>
          <w:p w14:paraId="0A08FB2C"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0.021</w:t>
            </w:r>
          </w:p>
        </w:tc>
      </w:tr>
      <w:tr w:rsidR="00E4522D" w14:paraId="1CD72F89" w14:textId="77777777">
        <w:trPr>
          <w:trHeight w:val="539"/>
        </w:trPr>
        <w:tc>
          <w:tcPr>
            <w:tcW w:w="1231" w:type="pct"/>
            <w:shd w:val="clear" w:color="auto" w:fill="auto"/>
          </w:tcPr>
          <w:p w14:paraId="16E963AB"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Iodophor</w:t>
            </w:r>
            <w:r>
              <w:rPr>
                <w:rFonts w:ascii="Book Antiqua" w:hAnsi="Book Antiqua"/>
                <w:color w:val="000000" w:themeColor="text1"/>
                <w:lang w:eastAsia="zh-CN"/>
              </w:rPr>
              <w:t xml:space="preserve"> </w:t>
            </w:r>
            <w:r>
              <w:rPr>
                <w:rFonts w:ascii="Book Antiqua" w:hAnsi="Book Antiqua"/>
                <w:color w:val="000000" w:themeColor="text1"/>
              </w:rPr>
              <w:t>wet compress group</w:t>
            </w:r>
          </w:p>
        </w:tc>
        <w:tc>
          <w:tcPr>
            <w:tcW w:w="898" w:type="pct"/>
            <w:shd w:val="clear" w:color="auto" w:fill="auto"/>
          </w:tcPr>
          <w:p w14:paraId="12A162F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shd w:val="clear" w:color="auto" w:fill="auto"/>
          </w:tcPr>
          <w:p w14:paraId="545DD739"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p>
        </w:tc>
        <w:tc>
          <w:tcPr>
            <w:tcW w:w="812" w:type="pct"/>
            <w:shd w:val="clear" w:color="auto" w:fill="auto"/>
          </w:tcPr>
          <w:p w14:paraId="2F168278"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Pr>
                <w:rFonts w:ascii="Book Antiqua" w:hAnsi="Book Antiqua"/>
                <w:color w:val="000000" w:themeColor="text1"/>
                <w:lang w:eastAsia="zh-CN"/>
              </w:rPr>
              <w:t>%</w:t>
            </w:r>
          </w:p>
        </w:tc>
        <w:tc>
          <w:tcPr>
            <w:tcW w:w="725" w:type="pct"/>
            <w:vMerge/>
            <w:shd w:val="clear" w:color="auto" w:fill="auto"/>
          </w:tcPr>
          <w:p w14:paraId="0D980A7E" w14:textId="77777777" w:rsidR="00E4522D" w:rsidRDefault="00E4522D">
            <w:pPr>
              <w:adjustRightInd w:val="0"/>
              <w:snapToGrid w:val="0"/>
              <w:spacing w:line="360" w:lineRule="auto"/>
              <w:jc w:val="both"/>
              <w:rPr>
                <w:rFonts w:ascii="Book Antiqua" w:hAnsi="Book Antiqua"/>
                <w:color w:val="000000" w:themeColor="text1"/>
              </w:rPr>
            </w:pPr>
          </w:p>
        </w:tc>
      </w:tr>
      <w:tr w:rsidR="00E4522D" w14:paraId="76E88779" w14:textId="77777777">
        <w:trPr>
          <w:trHeight w:val="539"/>
        </w:trPr>
        <w:tc>
          <w:tcPr>
            <w:tcW w:w="1231" w:type="pct"/>
            <w:shd w:val="clear" w:color="auto" w:fill="auto"/>
          </w:tcPr>
          <w:p w14:paraId="0647513F"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Ice pack</w:t>
            </w:r>
            <w:r>
              <w:rPr>
                <w:rFonts w:ascii="Book Antiqua" w:hAnsi="Book Antiqua"/>
                <w:color w:val="000000" w:themeColor="text1"/>
                <w:lang w:eastAsia="zh-CN"/>
              </w:rPr>
              <w:t xml:space="preserve"> group</w:t>
            </w:r>
          </w:p>
        </w:tc>
        <w:tc>
          <w:tcPr>
            <w:tcW w:w="898" w:type="pct"/>
            <w:shd w:val="clear" w:color="auto" w:fill="auto"/>
          </w:tcPr>
          <w:p w14:paraId="79049362"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shd w:val="clear" w:color="auto" w:fill="auto"/>
          </w:tcPr>
          <w:p w14:paraId="3F970AF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p>
        </w:tc>
        <w:tc>
          <w:tcPr>
            <w:tcW w:w="812" w:type="pct"/>
            <w:shd w:val="clear" w:color="auto" w:fill="auto"/>
          </w:tcPr>
          <w:p w14:paraId="208C8305"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0</w:t>
            </w:r>
            <w:r>
              <w:rPr>
                <w:rFonts w:ascii="Book Antiqua" w:hAnsi="Book Antiqua"/>
                <w:color w:val="000000" w:themeColor="text1"/>
                <w:lang w:eastAsia="zh-CN"/>
              </w:rPr>
              <w:t>%</w:t>
            </w:r>
          </w:p>
        </w:tc>
        <w:tc>
          <w:tcPr>
            <w:tcW w:w="725" w:type="pct"/>
            <w:vMerge/>
            <w:shd w:val="clear" w:color="auto" w:fill="auto"/>
          </w:tcPr>
          <w:p w14:paraId="498B0FC3" w14:textId="77777777" w:rsidR="00E4522D" w:rsidRDefault="00E4522D">
            <w:pPr>
              <w:adjustRightInd w:val="0"/>
              <w:snapToGrid w:val="0"/>
              <w:spacing w:line="360" w:lineRule="auto"/>
              <w:jc w:val="both"/>
              <w:rPr>
                <w:rFonts w:ascii="Book Antiqua" w:hAnsi="Book Antiqua"/>
                <w:color w:val="000000" w:themeColor="text1"/>
              </w:rPr>
            </w:pPr>
          </w:p>
        </w:tc>
      </w:tr>
      <w:tr w:rsidR="00E4522D" w14:paraId="67C2088D" w14:textId="77777777">
        <w:trPr>
          <w:trHeight w:val="539"/>
        </w:trPr>
        <w:tc>
          <w:tcPr>
            <w:tcW w:w="1231" w:type="pct"/>
            <w:shd w:val="clear" w:color="auto" w:fill="auto"/>
          </w:tcPr>
          <w:p w14:paraId="51A232C7"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Control group</w:t>
            </w:r>
          </w:p>
        </w:tc>
        <w:tc>
          <w:tcPr>
            <w:tcW w:w="898" w:type="pct"/>
            <w:shd w:val="clear" w:color="auto" w:fill="auto"/>
          </w:tcPr>
          <w:p w14:paraId="5682E60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30</w:t>
            </w:r>
          </w:p>
        </w:tc>
        <w:tc>
          <w:tcPr>
            <w:tcW w:w="1332" w:type="pct"/>
            <w:shd w:val="clear" w:color="auto" w:fill="auto"/>
          </w:tcPr>
          <w:p w14:paraId="76BF0C9A"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5</w:t>
            </w:r>
          </w:p>
        </w:tc>
        <w:tc>
          <w:tcPr>
            <w:tcW w:w="812" w:type="pct"/>
            <w:shd w:val="clear" w:color="auto" w:fill="auto"/>
          </w:tcPr>
          <w:p w14:paraId="1A537864" w14:textId="77777777" w:rsidR="00E4522D" w:rsidRDefault="0002770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16.67%</w:t>
            </w:r>
          </w:p>
        </w:tc>
        <w:tc>
          <w:tcPr>
            <w:tcW w:w="725" w:type="pct"/>
            <w:vMerge/>
            <w:shd w:val="clear" w:color="auto" w:fill="auto"/>
          </w:tcPr>
          <w:p w14:paraId="0F3E6554" w14:textId="77777777" w:rsidR="00E4522D" w:rsidRDefault="00E4522D">
            <w:pPr>
              <w:adjustRightInd w:val="0"/>
              <w:snapToGrid w:val="0"/>
              <w:spacing w:line="360" w:lineRule="auto"/>
              <w:jc w:val="both"/>
              <w:rPr>
                <w:rFonts w:ascii="Book Antiqua" w:hAnsi="Book Antiqua"/>
                <w:color w:val="000000" w:themeColor="text1"/>
              </w:rPr>
            </w:pPr>
          </w:p>
        </w:tc>
      </w:tr>
    </w:tbl>
    <w:p w14:paraId="19CEFC8A" w14:textId="77777777" w:rsidR="00E4522D" w:rsidRDefault="00E4522D">
      <w:pPr>
        <w:adjustRightInd w:val="0"/>
        <w:snapToGrid w:val="0"/>
        <w:spacing w:line="360" w:lineRule="auto"/>
        <w:jc w:val="both"/>
        <w:rPr>
          <w:rFonts w:ascii="Book Antiqua" w:hAnsi="Book Antiqua"/>
          <w:color w:val="000000" w:themeColor="text1"/>
          <w:lang w:eastAsia="zh-CN"/>
        </w:rPr>
      </w:pPr>
    </w:p>
    <w:sectPr w:rsidR="00E45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F504C" w14:textId="77777777" w:rsidR="00FB7C12" w:rsidRDefault="00FB7C12">
      <w:pPr>
        <w:spacing w:after="0" w:line="240" w:lineRule="auto"/>
      </w:pPr>
      <w:r>
        <w:separator/>
      </w:r>
    </w:p>
  </w:endnote>
  <w:endnote w:type="continuationSeparator" w:id="0">
    <w:p w14:paraId="3BA73714" w14:textId="77777777" w:rsidR="00FB7C12" w:rsidRDefault="00FB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59086"/>
      <w:docPartObj>
        <w:docPartGallery w:val="AutoText"/>
      </w:docPartObj>
    </w:sdtPr>
    <w:sdtEndPr/>
    <w:sdtContent>
      <w:sdt>
        <w:sdtPr>
          <w:id w:val="860082579"/>
          <w:docPartObj>
            <w:docPartGallery w:val="AutoText"/>
          </w:docPartObj>
        </w:sdtPr>
        <w:sdtEndPr/>
        <w:sdtContent>
          <w:p w14:paraId="2C277998" w14:textId="77777777" w:rsidR="00E4522D" w:rsidRDefault="0002770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B7C1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B7C12">
              <w:rPr>
                <w:b/>
                <w:bCs/>
                <w:noProof/>
              </w:rPr>
              <w:t>1</w:t>
            </w:r>
            <w:r>
              <w:rPr>
                <w:b/>
                <w:bCs/>
                <w:sz w:val="24"/>
                <w:szCs w:val="24"/>
              </w:rPr>
              <w:fldChar w:fldCharType="end"/>
            </w:r>
          </w:p>
        </w:sdtContent>
      </w:sdt>
    </w:sdtContent>
  </w:sdt>
  <w:p w14:paraId="01708A00" w14:textId="77777777" w:rsidR="00E4522D" w:rsidRDefault="00E452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6FA80" w14:textId="77777777" w:rsidR="00FB7C12" w:rsidRDefault="00FB7C12">
      <w:pPr>
        <w:spacing w:after="0" w:line="240" w:lineRule="auto"/>
      </w:pPr>
      <w:r>
        <w:separator/>
      </w:r>
    </w:p>
  </w:footnote>
  <w:footnote w:type="continuationSeparator" w:id="0">
    <w:p w14:paraId="31C4CEFA" w14:textId="77777777" w:rsidR="00FB7C12" w:rsidRDefault="00FB7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316"/>
    <w:rsid w:val="0001679E"/>
    <w:rsid w:val="00027702"/>
    <w:rsid w:val="00031D72"/>
    <w:rsid w:val="00032D5A"/>
    <w:rsid w:val="00042B1E"/>
    <w:rsid w:val="0006692D"/>
    <w:rsid w:val="00080148"/>
    <w:rsid w:val="00096341"/>
    <w:rsid w:val="000C37F2"/>
    <w:rsid w:val="000C629C"/>
    <w:rsid w:val="0010770F"/>
    <w:rsid w:val="00116589"/>
    <w:rsid w:val="00124018"/>
    <w:rsid w:val="00131B07"/>
    <w:rsid w:val="00133A8C"/>
    <w:rsid w:val="001378F2"/>
    <w:rsid w:val="001529BE"/>
    <w:rsid w:val="00163E4E"/>
    <w:rsid w:val="00191B0B"/>
    <w:rsid w:val="001B1E02"/>
    <w:rsid w:val="001F5FFC"/>
    <w:rsid w:val="00226CD9"/>
    <w:rsid w:val="002270C0"/>
    <w:rsid w:val="00231846"/>
    <w:rsid w:val="0026425A"/>
    <w:rsid w:val="00265084"/>
    <w:rsid w:val="002822F3"/>
    <w:rsid w:val="00282A79"/>
    <w:rsid w:val="002B3DD5"/>
    <w:rsid w:val="00310850"/>
    <w:rsid w:val="003234CC"/>
    <w:rsid w:val="003330FD"/>
    <w:rsid w:val="003D7B43"/>
    <w:rsid w:val="003E4E04"/>
    <w:rsid w:val="003F7765"/>
    <w:rsid w:val="00410041"/>
    <w:rsid w:val="00424191"/>
    <w:rsid w:val="004558F3"/>
    <w:rsid w:val="00492A21"/>
    <w:rsid w:val="004966BC"/>
    <w:rsid w:val="004A1926"/>
    <w:rsid w:val="004B09D8"/>
    <w:rsid w:val="00544931"/>
    <w:rsid w:val="005B23F5"/>
    <w:rsid w:val="005B3120"/>
    <w:rsid w:val="005B6DE6"/>
    <w:rsid w:val="005C5A5D"/>
    <w:rsid w:val="005D074A"/>
    <w:rsid w:val="005D34C5"/>
    <w:rsid w:val="005F4E4A"/>
    <w:rsid w:val="0061163F"/>
    <w:rsid w:val="006161ED"/>
    <w:rsid w:val="00624597"/>
    <w:rsid w:val="00643F7A"/>
    <w:rsid w:val="00650139"/>
    <w:rsid w:val="00676832"/>
    <w:rsid w:val="00682B07"/>
    <w:rsid w:val="006C6577"/>
    <w:rsid w:val="006D5209"/>
    <w:rsid w:val="006F5383"/>
    <w:rsid w:val="00716764"/>
    <w:rsid w:val="007256F1"/>
    <w:rsid w:val="00736756"/>
    <w:rsid w:val="00737D26"/>
    <w:rsid w:val="0077708E"/>
    <w:rsid w:val="007B7BC3"/>
    <w:rsid w:val="0082185E"/>
    <w:rsid w:val="00830F36"/>
    <w:rsid w:val="00832864"/>
    <w:rsid w:val="00866343"/>
    <w:rsid w:val="00872974"/>
    <w:rsid w:val="008818F2"/>
    <w:rsid w:val="00886D49"/>
    <w:rsid w:val="008B39BF"/>
    <w:rsid w:val="008E14DE"/>
    <w:rsid w:val="008E1BA4"/>
    <w:rsid w:val="008E5546"/>
    <w:rsid w:val="0096615A"/>
    <w:rsid w:val="009C05BB"/>
    <w:rsid w:val="009E0DBB"/>
    <w:rsid w:val="009F4D95"/>
    <w:rsid w:val="00A11FE5"/>
    <w:rsid w:val="00A43D43"/>
    <w:rsid w:val="00A51ED3"/>
    <w:rsid w:val="00A62F6A"/>
    <w:rsid w:val="00A77B3E"/>
    <w:rsid w:val="00A8478D"/>
    <w:rsid w:val="00AA16E9"/>
    <w:rsid w:val="00AC4571"/>
    <w:rsid w:val="00B10957"/>
    <w:rsid w:val="00B11714"/>
    <w:rsid w:val="00B472D9"/>
    <w:rsid w:val="00B56CEB"/>
    <w:rsid w:val="00BA73B4"/>
    <w:rsid w:val="00BB4717"/>
    <w:rsid w:val="00BB7A25"/>
    <w:rsid w:val="00BD2905"/>
    <w:rsid w:val="00C3246D"/>
    <w:rsid w:val="00C55603"/>
    <w:rsid w:val="00C85F9C"/>
    <w:rsid w:val="00CA2A55"/>
    <w:rsid w:val="00CC715A"/>
    <w:rsid w:val="00D218D9"/>
    <w:rsid w:val="00D77ADB"/>
    <w:rsid w:val="00D85363"/>
    <w:rsid w:val="00DE515A"/>
    <w:rsid w:val="00E0646C"/>
    <w:rsid w:val="00E402C2"/>
    <w:rsid w:val="00E4522D"/>
    <w:rsid w:val="00E62F09"/>
    <w:rsid w:val="00E63967"/>
    <w:rsid w:val="00E71874"/>
    <w:rsid w:val="00E745DA"/>
    <w:rsid w:val="00EB730B"/>
    <w:rsid w:val="00F41C1B"/>
    <w:rsid w:val="00F472A1"/>
    <w:rsid w:val="00FA0F04"/>
    <w:rsid w:val="00FB7C12"/>
    <w:rsid w:val="00FC6C99"/>
    <w:rsid w:val="00FE1F97"/>
    <w:rsid w:val="00FE4749"/>
    <w:rsid w:val="00FE6448"/>
    <w:rsid w:val="20607335"/>
    <w:rsid w:val="3C6B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semiHidden/>
    <w:unhideWhenUsed/>
    <w:qFormat/>
    <w:rPr>
      <w:rFonts w:ascii="Tahoma" w:hAnsi="Tahoma" w:cs="Tahoma"/>
      <w:sz w:val="16"/>
      <w:szCs w:val="16"/>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qFormat/>
    <w:rPr>
      <w:color w:val="0000FF" w:themeColor="hyperlink"/>
      <w:u w:val="single"/>
    </w:rPr>
  </w:style>
  <w:style w:type="character" w:styleId="ab">
    <w:name w:val="annotation reference"/>
    <w:basedOn w:val="a0"/>
    <w:semiHidden/>
    <w:unhideWhenUsed/>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semiHidden/>
    <w:rPr>
      <w:rFonts w:ascii="Tahoma" w:hAnsi="Tahoma" w:cs="Tahoma"/>
      <w:sz w:val="16"/>
      <w:szCs w:val="16"/>
    </w:rPr>
  </w:style>
  <w:style w:type="character" w:customStyle="1" w:styleId="Char">
    <w:name w:val="批注文字 Char"/>
    <w:basedOn w:val="a0"/>
    <w:link w:val="a3"/>
    <w:semiHidden/>
  </w:style>
  <w:style w:type="character" w:customStyle="1" w:styleId="Char3">
    <w:name w:val="批注主题 Char"/>
    <w:basedOn w:val="Char"/>
    <w:link w:val="a7"/>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semiHidden/>
    <w:unhideWhenUsed/>
    <w:qFormat/>
    <w:rPr>
      <w:rFonts w:ascii="Tahoma" w:hAnsi="Tahoma" w:cs="Tahoma"/>
      <w:sz w:val="16"/>
      <w:szCs w:val="16"/>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qFormat/>
    <w:rPr>
      <w:color w:val="0000FF" w:themeColor="hyperlink"/>
      <w:u w:val="single"/>
    </w:rPr>
  </w:style>
  <w:style w:type="character" w:styleId="ab">
    <w:name w:val="annotation reference"/>
    <w:basedOn w:val="a0"/>
    <w:semiHidden/>
    <w:unhideWhenUsed/>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semiHidden/>
    <w:rPr>
      <w:rFonts w:ascii="Tahoma" w:hAnsi="Tahoma" w:cs="Tahoma"/>
      <w:sz w:val="16"/>
      <w:szCs w:val="16"/>
    </w:rPr>
  </w:style>
  <w:style w:type="character" w:customStyle="1" w:styleId="Char">
    <w:name w:val="批注文字 Char"/>
    <w:basedOn w:val="a0"/>
    <w:link w:val="a3"/>
    <w:semiHidden/>
  </w:style>
  <w:style w:type="character" w:customStyle="1" w:styleId="Char3">
    <w:name w:val="批注主题 Char"/>
    <w:basedOn w:val="Char"/>
    <w:link w:val="a7"/>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B065F-4168-406F-B1A2-EB114707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4133</Words>
  <Characters>23560</Characters>
  <Application>Microsoft Office Word</Application>
  <DocSecurity>0</DocSecurity>
  <Lines>196</Lines>
  <Paragraphs>55</Paragraphs>
  <ScaleCrop>false</ScaleCrop>
  <Company>Hewlett-Packard Company</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11</cp:revision>
  <dcterms:created xsi:type="dcterms:W3CDTF">2020-09-17T16:53:00Z</dcterms:created>
  <dcterms:modified xsi:type="dcterms:W3CDTF">2020-10-22T06:33:00Z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