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F9836" w14:textId="77777777" w:rsidR="00F05A97" w:rsidRPr="00A02CEE" w:rsidRDefault="00476F5A" w:rsidP="00F55750">
      <w:pPr>
        <w:snapToGrid w:val="0"/>
        <w:spacing w:line="360" w:lineRule="auto"/>
        <w:jc w:val="both"/>
        <w:rPr>
          <w:rFonts w:ascii="Book Antiqua" w:hAnsi="Book Antiqua"/>
          <w:i/>
          <w:iCs/>
          <w:color w:val="000000" w:themeColor="text1"/>
          <w:lang w:val="en-US"/>
        </w:rPr>
      </w:pPr>
      <w:r w:rsidRPr="00A02CEE">
        <w:rPr>
          <w:rFonts w:ascii="Book Antiqua" w:hAnsi="Book Antiqua"/>
          <w:b/>
          <w:bCs/>
          <w:color w:val="000000" w:themeColor="text1"/>
          <w:lang w:val="en-US"/>
        </w:rPr>
        <w:t>Name of Journal:</w:t>
      </w:r>
      <w:r w:rsidR="001E313F" w:rsidRPr="00A02CEE">
        <w:rPr>
          <w:rFonts w:ascii="Book Antiqua" w:hAnsi="Book Antiqua"/>
          <w:b/>
          <w:bCs/>
          <w:color w:val="000000" w:themeColor="text1"/>
          <w:lang w:val="en-US"/>
        </w:rPr>
        <w:t xml:space="preserve"> </w:t>
      </w:r>
      <w:r w:rsidR="001E313F" w:rsidRPr="00A02CEE">
        <w:rPr>
          <w:rFonts w:ascii="Book Antiqua" w:hAnsi="Book Antiqua"/>
          <w:i/>
          <w:iCs/>
          <w:color w:val="000000" w:themeColor="text1"/>
          <w:lang w:val="en-US"/>
        </w:rPr>
        <w:t>World Journal of Gastroenterology</w:t>
      </w:r>
    </w:p>
    <w:p w14:paraId="28CF2291" w14:textId="77777777" w:rsidR="00476F5A" w:rsidRPr="00A02CEE" w:rsidRDefault="00476F5A" w:rsidP="00F55750">
      <w:pPr>
        <w:snapToGrid w:val="0"/>
        <w:spacing w:line="360" w:lineRule="auto"/>
        <w:jc w:val="both"/>
        <w:rPr>
          <w:rFonts w:ascii="Book Antiqua" w:hAnsi="Book Antiqua"/>
          <w:b/>
          <w:bCs/>
          <w:color w:val="000000" w:themeColor="text1"/>
          <w:lang w:val="en-US"/>
        </w:rPr>
      </w:pPr>
      <w:r w:rsidRPr="00A02CEE">
        <w:rPr>
          <w:rFonts w:ascii="Book Antiqua" w:hAnsi="Book Antiqua"/>
          <w:b/>
          <w:bCs/>
          <w:color w:val="000000" w:themeColor="text1"/>
          <w:lang w:val="en-US"/>
        </w:rPr>
        <w:t>Manuscript NO:</w:t>
      </w:r>
      <w:r w:rsidR="008717D7" w:rsidRPr="00A02CEE">
        <w:rPr>
          <w:rFonts w:ascii="Book Antiqua" w:eastAsia="Times New Roman" w:hAnsi="Book Antiqua" w:cs="Times New Roman"/>
          <w:color w:val="000000"/>
          <w:shd w:val="clear" w:color="auto" w:fill="FFFFFF"/>
          <w:lang w:val="en-US" w:eastAsia="pl-PL"/>
        </w:rPr>
        <w:t xml:space="preserve"> </w:t>
      </w:r>
      <w:bookmarkStart w:id="0" w:name="OLE_LINK1"/>
      <w:bookmarkStart w:id="1" w:name="OLE_LINK2"/>
      <w:r w:rsidR="008717D7" w:rsidRPr="00A02CEE">
        <w:rPr>
          <w:rFonts w:ascii="Book Antiqua" w:hAnsi="Book Antiqua"/>
          <w:color w:val="000000" w:themeColor="text1"/>
          <w:lang w:val="en-US"/>
        </w:rPr>
        <w:t>56453</w:t>
      </w:r>
      <w:bookmarkEnd w:id="0"/>
      <w:bookmarkEnd w:id="1"/>
    </w:p>
    <w:p w14:paraId="2D6DCB13" w14:textId="36B92FC7" w:rsidR="00476F5A" w:rsidRPr="00A02CEE" w:rsidRDefault="00476F5A" w:rsidP="00F55750">
      <w:pPr>
        <w:snapToGrid w:val="0"/>
        <w:spacing w:line="360" w:lineRule="auto"/>
        <w:jc w:val="both"/>
        <w:rPr>
          <w:rFonts w:ascii="Book Antiqua" w:hAnsi="Book Antiqua"/>
          <w:b/>
          <w:bCs/>
          <w:color w:val="000000" w:themeColor="text1"/>
          <w:lang w:val="en-US"/>
        </w:rPr>
      </w:pPr>
      <w:r w:rsidRPr="00A02CEE">
        <w:rPr>
          <w:rFonts w:ascii="Book Antiqua" w:hAnsi="Book Antiqua"/>
          <w:b/>
          <w:bCs/>
          <w:color w:val="000000" w:themeColor="text1"/>
          <w:lang w:val="en-US"/>
        </w:rPr>
        <w:t>Manuscript Type:</w:t>
      </w:r>
      <w:r w:rsidR="00395C3A" w:rsidRPr="00A02CEE">
        <w:rPr>
          <w:rFonts w:ascii="Book Antiqua" w:hAnsi="Book Antiqua"/>
          <w:b/>
          <w:bCs/>
          <w:color w:val="000000" w:themeColor="text1"/>
          <w:lang w:val="en-US"/>
        </w:rPr>
        <w:t xml:space="preserve"> </w:t>
      </w:r>
      <w:r w:rsidR="0007457F" w:rsidRPr="00A02CEE">
        <w:rPr>
          <w:rFonts w:ascii="Book Antiqua" w:hAnsi="Book Antiqua"/>
          <w:color w:val="000000" w:themeColor="text1"/>
          <w:lang w:val="en-US"/>
        </w:rPr>
        <w:t>ORIGINAL ARTICLE</w:t>
      </w:r>
    </w:p>
    <w:p w14:paraId="68146CCB" w14:textId="32C86F24" w:rsidR="00476F5A" w:rsidRPr="00A02CEE" w:rsidRDefault="00476F5A" w:rsidP="00F55750">
      <w:pPr>
        <w:snapToGrid w:val="0"/>
        <w:spacing w:line="360" w:lineRule="auto"/>
        <w:jc w:val="both"/>
        <w:rPr>
          <w:rFonts w:ascii="Book Antiqua" w:hAnsi="Book Antiqua"/>
          <w:b/>
          <w:bCs/>
          <w:color w:val="000000" w:themeColor="text1"/>
          <w:lang w:val="en-US"/>
        </w:rPr>
      </w:pPr>
    </w:p>
    <w:p w14:paraId="4E5C91B1" w14:textId="6BA6DCE5" w:rsidR="0007457F" w:rsidRPr="00A02CEE" w:rsidRDefault="0007457F" w:rsidP="00F55750">
      <w:pPr>
        <w:snapToGrid w:val="0"/>
        <w:spacing w:line="360" w:lineRule="auto"/>
        <w:jc w:val="both"/>
        <w:rPr>
          <w:rFonts w:ascii="Book Antiqua" w:hAnsi="Book Antiqua"/>
          <w:b/>
          <w:bCs/>
          <w:i/>
          <w:iCs/>
          <w:color w:val="000000" w:themeColor="text1"/>
          <w:lang w:val="en-US"/>
        </w:rPr>
      </w:pPr>
      <w:r w:rsidRPr="00A02CEE">
        <w:rPr>
          <w:rFonts w:ascii="Book Antiqua" w:hAnsi="Book Antiqua"/>
          <w:b/>
          <w:bCs/>
          <w:i/>
          <w:iCs/>
          <w:color w:val="000000" w:themeColor="text1"/>
          <w:lang w:val="en-US"/>
        </w:rPr>
        <w:t>Retrospective Study</w:t>
      </w:r>
    </w:p>
    <w:p w14:paraId="729EA03A" w14:textId="3BC17CA3" w:rsidR="00476F5A" w:rsidRPr="00A02CEE" w:rsidRDefault="0007457F" w:rsidP="00F55750">
      <w:pPr>
        <w:snapToGrid w:val="0"/>
        <w:spacing w:line="360" w:lineRule="auto"/>
        <w:jc w:val="both"/>
        <w:rPr>
          <w:rFonts w:ascii="Book Antiqua" w:hAnsi="Book Antiqua"/>
          <w:b/>
          <w:bCs/>
          <w:color w:val="000000" w:themeColor="text1"/>
          <w:lang w:val="en-US"/>
        </w:rPr>
      </w:pPr>
      <w:bookmarkStart w:id="2" w:name="OLE_LINK4"/>
      <w:bookmarkStart w:id="3" w:name="OLE_LINK5"/>
      <w:r w:rsidRPr="00A02CEE">
        <w:rPr>
          <w:rFonts w:ascii="Book Antiqua" w:hAnsi="Book Antiqua"/>
          <w:b/>
          <w:bCs/>
          <w:color w:val="000000" w:themeColor="text1"/>
          <w:lang w:val="en-US"/>
        </w:rPr>
        <w:t>Insulin receptor substrate 1 may play divergent roles in human colorectal cancer development and progression</w:t>
      </w:r>
    </w:p>
    <w:bookmarkEnd w:id="2"/>
    <w:bookmarkEnd w:id="3"/>
    <w:p w14:paraId="4A75D445" w14:textId="77777777" w:rsidR="00476F5A" w:rsidRPr="00A02CEE" w:rsidRDefault="00476F5A" w:rsidP="00F55750">
      <w:pPr>
        <w:snapToGrid w:val="0"/>
        <w:spacing w:line="360" w:lineRule="auto"/>
        <w:jc w:val="both"/>
        <w:rPr>
          <w:rFonts w:ascii="Book Antiqua" w:hAnsi="Book Antiqua"/>
          <w:b/>
          <w:bCs/>
          <w:color w:val="000000" w:themeColor="text1"/>
          <w:lang w:val="en-US"/>
        </w:rPr>
      </w:pPr>
    </w:p>
    <w:p w14:paraId="255D3701" w14:textId="79F2A12E" w:rsidR="00476F5A" w:rsidRPr="00A02CEE" w:rsidRDefault="00476F5A" w:rsidP="00F55750">
      <w:pPr>
        <w:snapToGrid w:val="0"/>
        <w:spacing w:line="360" w:lineRule="auto"/>
        <w:jc w:val="both"/>
        <w:rPr>
          <w:rFonts w:ascii="Book Antiqua" w:hAnsi="Book Antiqua"/>
          <w:b/>
          <w:bCs/>
          <w:i/>
          <w:iCs/>
          <w:color w:val="000000" w:themeColor="text1"/>
          <w:lang w:val="en-US"/>
        </w:rPr>
      </w:pPr>
      <w:bookmarkStart w:id="4" w:name="OLE_LINK3"/>
      <w:proofErr w:type="spellStart"/>
      <w:r w:rsidRPr="00A02CEE">
        <w:rPr>
          <w:rFonts w:ascii="Book Antiqua" w:hAnsi="Book Antiqua"/>
          <w:color w:val="000000" w:themeColor="text1"/>
          <w:lang w:val="en-US"/>
        </w:rPr>
        <w:t>Lomperta</w:t>
      </w:r>
      <w:proofErr w:type="spellEnd"/>
      <w:r w:rsidRPr="00A02CEE">
        <w:rPr>
          <w:rFonts w:ascii="Book Antiqua" w:hAnsi="Book Antiqua"/>
          <w:color w:val="000000" w:themeColor="text1"/>
          <w:lang w:val="en-US"/>
        </w:rPr>
        <w:t xml:space="preserve"> K</w:t>
      </w:r>
      <w:bookmarkEnd w:id="4"/>
      <w:r w:rsidRPr="00A02CEE">
        <w:rPr>
          <w:rFonts w:ascii="Book Antiqua" w:hAnsi="Book Antiqua"/>
          <w:color w:val="000000" w:themeColor="text1"/>
          <w:lang w:val="en-US"/>
        </w:rPr>
        <w:t xml:space="preserve"> </w:t>
      </w:r>
      <w:r w:rsidRPr="00A02CEE">
        <w:rPr>
          <w:rFonts w:ascii="Book Antiqua" w:hAnsi="Book Antiqua"/>
          <w:i/>
          <w:iCs/>
          <w:color w:val="000000" w:themeColor="text1"/>
          <w:lang w:val="en-US"/>
        </w:rPr>
        <w:t>et al</w:t>
      </w:r>
      <w:r w:rsidRPr="00A02CEE">
        <w:rPr>
          <w:rFonts w:ascii="Book Antiqua" w:hAnsi="Book Antiqua"/>
          <w:color w:val="000000" w:themeColor="text1"/>
          <w:lang w:val="en-US"/>
        </w:rPr>
        <w:t xml:space="preserve">. </w:t>
      </w:r>
      <w:bookmarkStart w:id="5" w:name="OLE_LINK6"/>
      <w:bookmarkStart w:id="6" w:name="OLE_LINK7"/>
      <w:bookmarkStart w:id="7" w:name="OLE_LINK14"/>
      <w:bookmarkStart w:id="8" w:name="OLE_LINK15"/>
      <w:r w:rsidR="006D0F7C" w:rsidRPr="00A02CEE">
        <w:rPr>
          <w:rFonts w:ascii="Book Antiqua" w:hAnsi="Book Antiqua"/>
          <w:lang w:val="en-US"/>
        </w:rPr>
        <w:t>IRS-1</w:t>
      </w:r>
      <w:r w:rsidR="00057C55" w:rsidRPr="00A02CEE">
        <w:rPr>
          <w:rFonts w:ascii="Book Antiqua" w:hAnsi="Book Antiqua"/>
          <w:color w:val="000000" w:themeColor="text1"/>
          <w:lang w:val="en-US"/>
        </w:rPr>
        <w:t xml:space="preserve">: </w:t>
      </w:r>
      <w:r w:rsidR="00797D34" w:rsidRPr="00A02CEE">
        <w:rPr>
          <w:rFonts w:ascii="Book Antiqua" w:hAnsi="Book Antiqua"/>
          <w:color w:val="000000" w:themeColor="text1"/>
          <w:lang w:val="en-US"/>
        </w:rPr>
        <w:t xml:space="preserve">Divergent </w:t>
      </w:r>
      <w:r w:rsidR="00057C55" w:rsidRPr="00A02CEE">
        <w:rPr>
          <w:rFonts w:ascii="Book Antiqua" w:hAnsi="Book Antiqua"/>
          <w:color w:val="000000" w:themeColor="text1"/>
          <w:lang w:val="en-US"/>
        </w:rPr>
        <w:t xml:space="preserve">roles in </w:t>
      </w:r>
      <w:bookmarkEnd w:id="5"/>
      <w:bookmarkEnd w:id="6"/>
      <w:r w:rsidR="00CE1E7E" w:rsidRPr="00A02CEE">
        <w:rPr>
          <w:rFonts w:ascii="Book Antiqua" w:hAnsi="Book Antiqua"/>
          <w:color w:val="000000" w:themeColor="text1"/>
          <w:lang w:val="en-US"/>
        </w:rPr>
        <w:t>CRC</w:t>
      </w:r>
      <w:bookmarkEnd w:id="7"/>
      <w:bookmarkEnd w:id="8"/>
    </w:p>
    <w:p w14:paraId="0413F656" w14:textId="77777777" w:rsidR="00057C55" w:rsidRPr="00A02CEE" w:rsidRDefault="00057C55" w:rsidP="00F55750">
      <w:pPr>
        <w:snapToGrid w:val="0"/>
        <w:spacing w:line="360" w:lineRule="auto"/>
        <w:jc w:val="both"/>
        <w:rPr>
          <w:rFonts w:ascii="Book Antiqua" w:hAnsi="Book Antiqua"/>
          <w:color w:val="000000" w:themeColor="text1"/>
          <w:lang w:val="en-US"/>
        </w:rPr>
      </w:pPr>
    </w:p>
    <w:p w14:paraId="0CDDF3F9" w14:textId="77777777" w:rsidR="00476F5A" w:rsidRPr="00A02CEE" w:rsidRDefault="0075647E" w:rsidP="00F55750">
      <w:pPr>
        <w:snapToGrid w:val="0"/>
        <w:spacing w:line="360" w:lineRule="auto"/>
        <w:jc w:val="both"/>
        <w:rPr>
          <w:rFonts w:ascii="Book Antiqua" w:hAnsi="Book Antiqua"/>
          <w:color w:val="000000" w:themeColor="text1"/>
        </w:rPr>
      </w:pPr>
      <w:r w:rsidRPr="00A02CEE">
        <w:rPr>
          <w:rFonts w:ascii="Book Antiqua" w:hAnsi="Book Antiqua"/>
          <w:color w:val="000000" w:themeColor="text1"/>
        </w:rPr>
        <w:t>Karolina Lomperta, Katarzyna Jakubowska, Ma</w:t>
      </w:r>
      <w:r w:rsidR="00E374EF" w:rsidRPr="00A02CEE">
        <w:rPr>
          <w:rFonts w:ascii="Book Antiqua" w:hAnsi="Book Antiqua"/>
          <w:color w:val="000000" w:themeColor="text1"/>
        </w:rPr>
        <w:t>l</w:t>
      </w:r>
      <w:r w:rsidRPr="00A02CEE">
        <w:rPr>
          <w:rFonts w:ascii="Book Antiqua" w:hAnsi="Book Antiqua"/>
          <w:color w:val="000000" w:themeColor="text1"/>
        </w:rPr>
        <w:t>gorzata Grudzi</w:t>
      </w:r>
      <w:r w:rsidR="00E374EF" w:rsidRPr="00A02CEE">
        <w:rPr>
          <w:rFonts w:ascii="Book Antiqua" w:hAnsi="Book Antiqua"/>
          <w:color w:val="000000" w:themeColor="text1"/>
        </w:rPr>
        <w:t>n</w:t>
      </w:r>
      <w:r w:rsidRPr="00A02CEE">
        <w:rPr>
          <w:rFonts w:ascii="Book Antiqua" w:hAnsi="Book Antiqua"/>
          <w:color w:val="000000" w:themeColor="text1"/>
        </w:rPr>
        <w:t>ska, Luiza Ka</w:t>
      </w:r>
      <w:r w:rsidR="00E374EF" w:rsidRPr="00A02CEE">
        <w:rPr>
          <w:rFonts w:ascii="Book Antiqua" w:hAnsi="Book Antiqua"/>
          <w:color w:val="000000" w:themeColor="text1"/>
        </w:rPr>
        <w:t>n</w:t>
      </w:r>
      <w:r w:rsidRPr="00A02CEE">
        <w:rPr>
          <w:rFonts w:ascii="Book Antiqua" w:hAnsi="Book Antiqua"/>
          <w:color w:val="000000" w:themeColor="text1"/>
        </w:rPr>
        <w:t>czuga-Koda, Andrzej Wincewicz, Eva Surmacz, Stanis</w:t>
      </w:r>
      <w:r w:rsidR="00E374EF" w:rsidRPr="00A02CEE">
        <w:rPr>
          <w:rFonts w:ascii="Book Antiqua" w:hAnsi="Book Antiqua"/>
          <w:color w:val="000000" w:themeColor="text1"/>
        </w:rPr>
        <w:t>l</w:t>
      </w:r>
      <w:r w:rsidRPr="00A02CEE">
        <w:rPr>
          <w:rFonts w:ascii="Book Antiqua" w:hAnsi="Book Antiqua"/>
          <w:color w:val="000000" w:themeColor="text1"/>
        </w:rPr>
        <w:t>aw Sulkowski, Mariusz Koda</w:t>
      </w:r>
    </w:p>
    <w:p w14:paraId="39E549CF" w14:textId="77777777" w:rsidR="0075647E" w:rsidRPr="00A02CEE" w:rsidRDefault="0075647E" w:rsidP="00F55750">
      <w:pPr>
        <w:snapToGrid w:val="0"/>
        <w:spacing w:line="360" w:lineRule="auto"/>
        <w:jc w:val="both"/>
        <w:rPr>
          <w:rFonts w:ascii="Book Antiqua" w:hAnsi="Book Antiqua"/>
          <w:color w:val="000000" w:themeColor="text1"/>
        </w:rPr>
      </w:pPr>
    </w:p>
    <w:p w14:paraId="01194A2B" w14:textId="3FEC74AA" w:rsidR="00CE1E7E" w:rsidRPr="00A02CEE" w:rsidRDefault="00476F5A" w:rsidP="00F55750">
      <w:pPr>
        <w:snapToGrid w:val="0"/>
        <w:spacing w:line="360" w:lineRule="auto"/>
        <w:jc w:val="both"/>
        <w:rPr>
          <w:rFonts w:ascii="Book Antiqua" w:hAnsi="Book Antiqua"/>
          <w:lang w:val="en-GB"/>
        </w:rPr>
      </w:pPr>
      <w:r w:rsidRPr="00A02CEE">
        <w:rPr>
          <w:rFonts w:ascii="Book Antiqua" w:hAnsi="Book Antiqua"/>
          <w:b/>
          <w:color w:val="000000" w:themeColor="text1"/>
          <w:lang w:val="en-US"/>
        </w:rPr>
        <w:t xml:space="preserve">Karolina </w:t>
      </w:r>
      <w:proofErr w:type="spellStart"/>
      <w:r w:rsidRPr="00A02CEE">
        <w:rPr>
          <w:rFonts w:ascii="Book Antiqua" w:hAnsi="Book Antiqua"/>
          <w:b/>
          <w:color w:val="000000" w:themeColor="text1"/>
          <w:lang w:val="en-US"/>
        </w:rPr>
        <w:t>Lomperta</w:t>
      </w:r>
      <w:proofErr w:type="spellEnd"/>
      <w:r w:rsidR="001F2CF9" w:rsidRPr="00A02CEE">
        <w:rPr>
          <w:rFonts w:ascii="Book Antiqua" w:hAnsi="Book Antiqua"/>
          <w:b/>
          <w:color w:val="000000" w:themeColor="text1"/>
          <w:lang w:val="en-US"/>
        </w:rPr>
        <w:t xml:space="preserve">, </w:t>
      </w:r>
      <w:proofErr w:type="spellStart"/>
      <w:r w:rsidR="001206AC" w:rsidRPr="00A02CEE">
        <w:rPr>
          <w:rFonts w:ascii="Book Antiqua" w:hAnsi="Book Antiqua"/>
          <w:b/>
          <w:color w:val="000000" w:themeColor="text1"/>
          <w:lang w:val="en-US"/>
        </w:rPr>
        <w:t>Malgorzata</w:t>
      </w:r>
      <w:proofErr w:type="spellEnd"/>
      <w:r w:rsidR="001206AC" w:rsidRPr="00A02CEE">
        <w:rPr>
          <w:rFonts w:ascii="Book Antiqua" w:hAnsi="Book Antiqua"/>
          <w:b/>
          <w:color w:val="000000" w:themeColor="text1"/>
          <w:lang w:val="en-US"/>
        </w:rPr>
        <w:t xml:space="preserve"> </w:t>
      </w:r>
      <w:proofErr w:type="spellStart"/>
      <w:r w:rsidR="001206AC" w:rsidRPr="00A02CEE">
        <w:rPr>
          <w:rFonts w:ascii="Book Antiqua" w:hAnsi="Book Antiqua"/>
          <w:b/>
          <w:color w:val="000000" w:themeColor="text1"/>
          <w:lang w:val="en-US"/>
        </w:rPr>
        <w:t>Grudzinska</w:t>
      </w:r>
      <w:proofErr w:type="spellEnd"/>
      <w:r w:rsidR="001206AC" w:rsidRPr="00A02CEE">
        <w:rPr>
          <w:rFonts w:ascii="Book Antiqua" w:hAnsi="Book Antiqua"/>
          <w:b/>
          <w:color w:val="000000" w:themeColor="text1"/>
          <w:lang w:val="en-US"/>
        </w:rPr>
        <w:t xml:space="preserve">, </w:t>
      </w:r>
      <w:r w:rsidR="002A77A4" w:rsidRPr="00A02CEE">
        <w:rPr>
          <w:rFonts w:ascii="Book Antiqua" w:hAnsi="Book Antiqua"/>
          <w:b/>
          <w:color w:val="000000" w:themeColor="text1"/>
          <w:lang w:val="en-US"/>
        </w:rPr>
        <w:t xml:space="preserve">Stanislaw </w:t>
      </w:r>
      <w:proofErr w:type="spellStart"/>
      <w:r w:rsidR="002A77A4" w:rsidRPr="00A02CEE">
        <w:rPr>
          <w:rFonts w:ascii="Book Antiqua" w:hAnsi="Book Antiqua"/>
          <w:b/>
          <w:color w:val="000000" w:themeColor="text1"/>
          <w:lang w:val="en-US"/>
        </w:rPr>
        <w:t>Sulkowski</w:t>
      </w:r>
      <w:proofErr w:type="spellEnd"/>
      <w:r w:rsidR="002A77A4" w:rsidRPr="00A02CEE">
        <w:rPr>
          <w:rFonts w:ascii="Book Antiqua" w:hAnsi="Book Antiqua"/>
          <w:b/>
          <w:color w:val="000000" w:themeColor="text1"/>
          <w:lang w:val="en-US"/>
        </w:rPr>
        <w:t>,</w:t>
      </w:r>
      <w:r w:rsidR="001206AC" w:rsidRPr="00A02CEE">
        <w:rPr>
          <w:rFonts w:ascii="Book Antiqua" w:hAnsi="Book Antiqua"/>
          <w:b/>
          <w:color w:val="000000" w:themeColor="text1"/>
          <w:lang w:val="en-US"/>
        </w:rPr>
        <w:t xml:space="preserve"> </w:t>
      </w:r>
      <w:proofErr w:type="spellStart"/>
      <w:r w:rsidR="001206AC" w:rsidRPr="00A02CEE">
        <w:rPr>
          <w:rFonts w:ascii="Book Antiqua" w:hAnsi="Book Antiqua"/>
          <w:b/>
          <w:color w:val="000000" w:themeColor="text1"/>
          <w:lang w:val="en-US"/>
        </w:rPr>
        <w:t>Mariusz</w:t>
      </w:r>
      <w:proofErr w:type="spellEnd"/>
      <w:r w:rsidR="001206AC" w:rsidRPr="00A02CEE">
        <w:rPr>
          <w:rFonts w:ascii="Book Antiqua" w:hAnsi="Book Antiqua"/>
          <w:b/>
          <w:color w:val="000000" w:themeColor="text1"/>
          <w:lang w:val="en-US"/>
        </w:rPr>
        <w:t xml:space="preserve"> </w:t>
      </w:r>
      <w:proofErr w:type="spellStart"/>
      <w:r w:rsidR="001206AC" w:rsidRPr="00A02CEE">
        <w:rPr>
          <w:rFonts w:ascii="Book Antiqua" w:hAnsi="Book Antiqua"/>
          <w:b/>
          <w:color w:val="000000" w:themeColor="text1"/>
          <w:lang w:val="en-US"/>
        </w:rPr>
        <w:t>Koda</w:t>
      </w:r>
      <w:proofErr w:type="spellEnd"/>
      <w:r w:rsidR="001206AC" w:rsidRPr="00A02CEE">
        <w:rPr>
          <w:rFonts w:ascii="Book Antiqua" w:hAnsi="Book Antiqua"/>
          <w:b/>
          <w:color w:val="000000" w:themeColor="text1"/>
          <w:lang w:val="en-US"/>
        </w:rPr>
        <w:t>,</w:t>
      </w:r>
      <w:r w:rsidR="0085325C" w:rsidRPr="00A02CEE">
        <w:rPr>
          <w:rFonts w:ascii="Book Antiqua" w:hAnsi="Book Antiqua"/>
          <w:b/>
          <w:color w:val="000000" w:themeColor="text1"/>
          <w:lang w:val="en-US"/>
        </w:rPr>
        <w:t xml:space="preserve"> </w:t>
      </w:r>
      <w:r w:rsidR="00827CA1" w:rsidRPr="00A02CEE">
        <w:rPr>
          <w:rFonts w:ascii="Book Antiqua" w:hAnsi="Book Antiqua"/>
          <w:color w:val="000000" w:themeColor="text1"/>
          <w:lang w:val="en-US"/>
        </w:rPr>
        <w:t xml:space="preserve">Department of General </w:t>
      </w:r>
      <w:proofErr w:type="spellStart"/>
      <w:r w:rsidR="00827CA1" w:rsidRPr="00A02CEE">
        <w:rPr>
          <w:rFonts w:ascii="Book Antiqua" w:hAnsi="Book Antiqua"/>
          <w:color w:val="000000" w:themeColor="text1"/>
          <w:lang w:val="en-US"/>
        </w:rPr>
        <w:t>Pathomorphology</w:t>
      </w:r>
      <w:proofErr w:type="spellEnd"/>
      <w:r w:rsidR="00197CE0" w:rsidRPr="00A02CEE">
        <w:rPr>
          <w:rFonts w:ascii="Book Antiqua" w:hAnsi="Book Antiqua"/>
          <w:color w:val="000000" w:themeColor="text1"/>
          <w:lang w:val="en-US"/>
        </w:rPr>
        <w:t xml:space="preserve">, </w:t>
      </w:r>
      <w:r w:rsidR="00827CA1" w:rsidRPr="00A02CEE">
        <w:rPr>
          <w:rFonts w:ascii="Book Antiqua" w:hAnsi="Book Antiqua"/>
          <w:color w:val="000000" w:themeColor="text1"/>
          <w:lang w:val="en-US"/>
        </w:rPr>
        <w:t xml:space="preserve">Medical University of Bialystok, </w:t>
      </w:r>
      <w:r w:rsidR="0095452A" w:rsidRPr="00A02CEE">
        <w:rPr>
          <w:rFonts w:ascii="Book Antiqua" w:hAnsi="Book Antiqua"/>
          <w:lang w:val="en-GB"/>
        </w:rPr>
        <w:t>Bialystok 15269, Poland</w:t>
      </w:r>
    </w:p>
    <w:p w14:paraId="610A0273" w14:textId="77777777" w:rsidR="00CE1E7E" w:rsidRPr="00A02CEE" w:rsidRDefault="00CE1E7E" w:rsidP="00F55750">
      <w:pPr>
        <w:snapToGrid w:val="0"/>
        <w:spacing w:line="360" w:lineRule="auto"/>
        <w:jc w:val="both"/>
        <w:rPr>
          <w:rFonts w:ascii="Book Antiqua" w:hAnsi="Book Antiqua"/>
          <w:b/>
          <w:color w:val="000000" w:themeColor="text1"/>
          <w:lang w:val="en-US"/>
        </w:rPr>
      </w:pPr>
    </w:p>
    <w:p w14:paraId="423F0E97" w14:textId="752EC274" w:rsidR="00CE1E7E" w:rsidRPr="00A02CEE" w:rsidRDefault="00DF2E98" w:rsidP="00F55750">
      <w:pPr>
        <w:snapToGrid w:val="0"/>
        <w:spacing w:line="360" w:lineRule="auto"/>
        <w:jc w:val="both"/>
        <w:rPr>
          <w:rFonts w:ascii="Book Antiqua" w:hAnsi="Book Antiqua"/>
          <w:color w:val="000000" w:themeColor="text1"/>
          <w:lang w:val="en-US"/>
        </w:rPr>
      </w:pPr>
      <w:proofErr w:type="spellStart"/>
      <w:r w:rsidRPr="00A02CEE">
        <w:rPr>
          <w:rFonts w:ascii="Book Antiqua" w:hAnsi="Book Antiqua"/>
          <w:b/>
          <w:color w:val="000000" w:themeColor="text1"/>
          <w:lang w:val="en-US"/>
        </w:rPr>
        <w:t>Katarzyna</w:t>
      </w:r>
      <w:proofErr w:type="spellEnd"/>
      <w:r w:rsidRPr="00A02CEE">
        <w:rPr>
          <w:rFonts w:ascii="Book Antiqua" w:hAnsi="Book Antiqua"/>
          <w:b/>
          <w:color w:val="000000" w:themeColor="text1"/>
          <w:lang w:val="en-US"/>
        </w:rPr>
        <w:t xml:space="preserve"> </w:t>
      </w:r>
      <w:proofErr w:type="spellStart"/>
      <w:r w:rsidRPr="00A02CEE">
        <w:rPr>
          <w:rFonts w:ascii="Book Antiqua" w:hAnsi="Book Antiqua"/>
          <w:b/>
          <w:color w:val="000000" w:themeColor="text1"/>
          <w:lang w:val="en-US"/>
        </w:rPr>
        <w:t>Jakubowska</w:t>
      </w:r>
      <w:proofErr w:type="spellEnd"/>
      <w:r w:rsidRPr="00A02CEE">
        <w:rPr>
          <w:rFonts w:ascii="Book Antiqua" w:hAnsi="Book Antiqua"/>
          <w:b/>
          <w:color w:val="000000" w:themeColor="text1"/>
          <w:lang w:val="en-US"/>
        </w:rPr>
        <w:t xml:space="preserve">, </w:t>
      </w:r>
      <w:proofErr w:type="spellStart"/>
      <w:r w:rsidR="00476F5A" w:rsidRPr="00A02CEE">
        <w:rPr>
          <w:rFonts w:ascii="Book Antiqua" w:hAnsi="Book Antiqua"/>
          <w:b/>
          <w:color w:val="000000" w:themeColor="text1"/>
          <w:lang w:val="en-US"/>
        </w:rPr>
        <w:t>Luiza</w:t>
      </w:r>
      <w:proofErr w:type="spellEnd"/>
      <w:r w:rsidR="00476F5A" w:rsidRPr="00A02CEE">
        <w:rPr>
          <w:rFonts w:ascii="Book Antiqua" w:hAnsi="Book Antiqua"/>
          <w:b/>
          <w:color w:val="000000" w:themeColor="text1"/>
          <w:lang w:val="en-US"/>
        </w:rPr>
        <w:t xml:space="preserve"> </w:t>
      </w:r>
      <w:proofErr w:type="spellStart"/>
      <w:r w:rsidR="00476F5A" w:rsidRPr="00A02CEE">
        <w:rPr>
          <w:rFonts w:ascii="Book Antiqua" w:hAnsi="Book Antiqua"/>
          <w:b/>
          <w:color w:val="000000" w:themeColor="text1"/>
          <w:lang w:val="en-US"/>
        </w:rPr>
        <w:t>Ka</w:t>
      </w:r>
      <w:r w:rsidR="00E374EF" w:rsidRPr="00A02CEE">
        <w:rPr>
          <w:rFonts w:ascii="Book Antiqua" w:hAnsi="Book Antiqua"/>
          <w:b/>
          <w:color w:val="000000" w:themeColor="text1"/>
          <w:lang w:val="en-US"/>
        </w:rPr>
        <w:t>n</w:t>
      </w:r>
      <w:r w:rsidR="00476F5A" w:rsidRPr="00A02CEE">
        <w:rPr>
          <w:rFonts w:ascii="Book Antiqua" w:hAnsi="Book Antiqua"/>
          <w:b/>
          <w:color w:val="000000" w:themeColor="text1"/>
          <w:lang w:val="en-US"/>
        </w:rPr>
        <w:t>czuga-Koda</w:t>
      </w:r>
      <w:proofErr w:type="spellEnd"/>
      <w:r w:rsidR="00476F5A" w:rsidRPr="00A02CEE">
        <w:rPr>
          <w:rFonts w:ascii="Book Antiqua" w:hAnsi="Book Antiqua"/>
          <w:b/>
          <w:color w:val="000000" w:themeColor="text1"/>
          <w:lang w:val="en-US"/>
        </w:rPr>
        <w:t xml:space="preserve">, </w:t>
      </w:r>
      <w:r w:rsidR="00476F5A" w:rsidRPr="00A02CEE">
        <w:rPr>
          <w:rFonts w:ascii="Book Antiqua" w:hAnsi="Book Antiqua"/>
          <w:color w:val="000000" w:themeColor="text1"/>
          <w:lang w:val="en-US"/>
        </w:rPr>
        <w:t xml:space="preserve">Department of </w:t>
      </w:r>
      <w:proofErr w:type="spellStart"/>
      <w:r w:rsidR="00476F5A" w:rsidRPr="00A02CEE">
        <w:rPr>
          <w:rFonts w:ascii="Book Antiqua" w:hAnsi="Book Antiqua"/>
          <w:color w:val="000000" w:themeColor="text1"/>
          <w:lang w:val="en-US"/>
        </w:rPr>
        <w:t>Pathomorphology</w:t>
      </w:r>
      <w:proofErr w:type="spellEnd"/>
      <w:r w:rsidR="00476F5A" w:rsidRPr="00A02CEE">
        <w:rPr>
          <w:rFonts w:ascii="Book Antiqua" w:hAnsi="Book Antiqua"/>
          <w:color w:val="000000" w:themeColor="text1"/>
          <w:lang w:val="en-US"/>
        </w:rPr>
        <w:t>, Comprehensive Cancer Centre, Bialystok</w:t>
      </w:r>
      <w:r w:rsidR="009C7C20" w:rsidRPr="00A02CEE">
        <w:rPr>
          <w:rFonts w:ascii="Book Antiqua" w:hAnsi="Book Antiqua"/>
          <w:color w:val="000000" w:themeColor="text1"/>
          <w:lang w:val="en-US"/>
        </w:rPr>
        <w:t xml:space="preserve"> </w:t>
      </w:r>
      <w:r w:rsidR="00CE1E7E" w:rsidRPr="00A02CEE">
        <w:rPr>
          <w:rFonts w:ascii="Book Antiqua" w:hAnsi="Book Antiqua"/>
          <w:lang w:val="en-GB"/>
        </w:rPr>
        <w:t>15</w:t>
      </w:r>
      <w:r w:rsidRPr="00A02CEE">
        <w:rPr>
          <w:rFonts w:ascii="Book Antiqua" w:hAnsi="Book Antiqua"/>
          <w:lang w:val="en-GB"/>
        </w:rPr>
        <w:t>027</w:t>
      </w:r>
      <w:r w:rsidRPr="00A02CEE">
        <w:rPr>
          <w:rFonts w:ascii="Book Antiqua" w:hAnsi="Book Antiqua"/>
          <w:color w:val="000000" w:themeColor="text1"/>
          <w:lang w:val="en-GB"/>
        </w:rPr>
        <w:t xml:space="preserve">, </w:t>
      </w:r>
      <w:r w:rsidR="00476F5A" w:rsidRPr="00A02CEE">
        <w:rPr>
          <w:rFonts w:ascii="Book Antiqua" w:hAnsi="Book Antiqua"/>
          <w:color w:val="000000" w:themeColor="text1"/>
          <w:lang w:val="en-US"/>
        </w:rPr>
        <w:t>Poland</w:t>
      </w:r>
    </w:p>
    <w:p w14:paraId="580CEEA3" w14:textId="77777777" w:rsidR="00CE1E7E" w:rsidRPr="00A02CEE" w:rsidRDefault="00CE1E7E" w:rsidP="00F55750">
      <w:pPr>
        <w:snapToGrid w:val="0"/>
        <w:spacing w:line="360" w:lineRule="auto"/>
        <w:jc w:val="both"/>
        <w:rPr>
          <w:rFonts w:ascii="Book Antiqua" w:hAnsi="Book Antiqua"/>
          <w:b/>
          <w:bCs/>
          <w:color w:val="000000" w:themeColor="text1"/>
          <w:lang w:val="en-US"/>
        </w:rPr>
      </w:pPr>
    </w:p>
    <w:p w14:paraId="081F8ED4" w14:textId="30160794" w:rsidR="00CE1E7E" w:rsidRPr="00A02CEE" w:rsidRDefault="00476F5A" w:rsidP="00F55750">
      <w:pPr>
        <w:snapToGrid w:val="0"/>
        <w:spacing w:line="360" w:lineRule="auto"/>
        <w:jc w:val="both"/>
        <w:rPr>
          <w:rFonts w:ascii="Book Antiqua" w:hAnsi="Book Antiqua"/>
          <w:color w:val="000000" w:themeColor="text1"/>
          <w:lang w:val="en-US"/>
        </w:rPr>
      </w:pPr>
      <w:r w:rsidRPr="00A02CEE">
        <w:rPr>
          <w:rFonts w:ascii="Book Antiqua" w:hAnsi="Book Antiqua"/>
          <w:b/>
          <w:bCs/>
          <w:color w:val="000000" w:themeColor="text1"/>
          <w:lang w:val="en-US"/>
        </w:rPr>
        <w:t xml:space="preserve">Eva </w:t>
      </w:r>
      <w:proofErr w:type="spellStart"/>
      <w:r w:rsidRPr="00A02CEE">
        <w:rPr>
          <w:rFonts w:ascii="Book Antiqua" w:hAnsi="Book Antiqua"/>
          <w:b/>
          <w:bCs/>
          <w:color w:val="000000" w:themeColor="text1"/>
          <w:lang w:val="en-US"/>
        </w:rPr>
        <w:t>Surmacz</w:t>
      </w:r>
      <w:proofErr w:type="spellEnd"/>
      <w:r w:rsidR="00D1626B" w:rsidRPr="00A02CEE">
        <w:rPr>
          <w:rFonts w:ascii="Book Antiqua" w:hAnsi="Book Antiqua"/>
          <w:b/>
          <w:bCs/>
          <w:color w:val="000000" w:themeColor="text1"/>
          <w:lang w:val="en-US"/>
        </w:rPr>
        <w:t>,</w:t>
      </w:r>
      <w:r w:rsidRPr="00A02CEE">
        <w:rPr>
          <w:rFonts w:ascii="Book Antiqua" w:hAnsi="Book Antiqua"/>
          <w:b/>
          <w:bCs/>
          <w:color w:val="000000" w:themeColor="text1"/>
          <w:lang w:val="en-US"/>
        </w:rPr>
        <w:t xml:space="preserve"> </w:t>
      </w:r>
      <w:proofErr w:type="spellStart"/>
      <w:r w:rsidR="00D1626B" w:rsidRPr="00A02CEE">
        <w:rPr>
          <w:rFonts w:ascii="Book Antiqua" w:hAnsi="Book Antiqua"/>
          <w:color w:val="000000" w:themeColor="text1"/>
          <w:lang w:val="en-US"/>
        </w:rPr>
        <w:t>Allysta</w:t>
      </w:r>
      <w:proofErr w:type="spellEnd"/>
      <w:r w:rsidR="00D1626B" w:rsidRPr="00A02CEE">
        <w:rPr>
          <w:rFonts w:ascii="Book Antiqua" w:hAnsi="Book Antiqua"/>
          <w:color w:val="000000" w:themeColor="text1"/>
          <w:lang w:val="en-US"/>
        </w:rPr>
        <w:t xml:space="preserve"> Pharmaceuticals</w:t>
      </w:r>
      <w:r w:rsidR="00761F26" w:rsidRPr="00A02CEE">
        <w:rPr>
          <w:rFonts w:ascii="Book Antiqua" w:hAnsi="Book Antiqua"/>
          <w:color w:val="000000" w:themeColor="text1"/>
          <w:lang w:val="en-US"/>
        </w:rPr>
        <w:t xml:space="preserve"> </w:t>
      </w:r>
      <w:bookmarkStart w:id="9" w:name="OLE_LINK16"/>
      <w:bookmarkStart w:id="10" w:name="OLE_LINK17"/>
      <w:r w:rsidR="00950D77" w:rsidRPr="00A02CEE">
        <w:rPr>
          <w:rFonts w:ascii="Book Antiqua" w:hAnsi="Book Antiqua"/>
          <w:color w:val="000000" w:themeColor="text1"/>
          <w:lang w:val="en-US"/>
        </w:rPr>
        <w:t>Incorporated</w:t>
      </w:r>
      <w:bookmarkEnd w:id="9"/>
      <w:bookmarkEnd w:id="10"/>
      <w:r w:rsidR="0085325C" w:rsidRPr="00A02CEE">
        <w:rPr>
          <w:rFonts w:ascii="Book Antiqua" w:hAnsi="Book Antiqua"/>
          <w:color w:val="000000" w:themeColor="text1"/>
          <w:lang w:val="en-US"/>
        </w:rPr>
        <w:t xml:space="preserve">, </w:t>
      </w:r>
      <w:r w:rsidR="00761F26" w:rsidRPr="00A02CEE">
        <w:rPr>
          <w:rFonts w:ascii="Book Antiqua" w:hAnsi="Book Antiqua"/>
          <w:color w:val="000000" w:themeColor="text1"/>
          <w:lang w:val="en-US"/>
        </w:rPr>
        <w:t>Belmont,</w:t>
      </w:r>
      <w:r w:rsidR="0085325C" w:rsidRPr="00A02CEE">
        <w:rPr>
          <w:rFonts w:ascii="Book Antiqua" w:hAnsi="Book Antiqua"/>
          <w:color w:val="000000" w:themeColor="text1"/>
          <w:lang w:val="en-US"/>
        </w:rPr>
        <w:t xml:space="preserve"> </w:t>
      </w:r>
      <w:r w:rsidR="00761F26" w:rsidRPr="00A02CEE">
        <w:rPr>
          <w:rFonts w:ascii="Book Antiqua" w:hAnsi="Book Antiqua"/>
          <w:color w:val="000000" w:themeColor="text1"/>
          <w:lang w:val="en-US"/>
        </w:rPr>
        <w:t>CA</w:t>
      </w:r>
      <w:r w:rsidR="006E6664" w:rsidRPr="00A02CEE">
        <w:t xml:space="preserve"> </w:t>
      </w:r>
      <w:r w:rsidR="00BB20B6" w:rsidRPr="00A02CEE">
        <w:rPr>
          <w:rFonts w:ascii="Book Antiqua" w:hAnsi="Book Antiqua"/>
          <w:color w:val="000000" w:themeColor="text1"/>
          <w:lang w:val="en-US"/>
        </w:rPr>
        <w:t>94002</w:t>
      </w:r>
      <w:r w:rsidR="00761F26" w:rsidRPr="00A02CEE">
        <w:rPr>
          <w:rFonts w:ascii="Book Antiqua" w:hAnsi="Book Antiqua"/>
          <w:color w:val="000000" w:themeColor="text1"/>
          <w:lang w:val="en-US"/>
        </w:rPr>
        <w:t xml:space="preserve">, </w:t>
      </w:r>
      <w:r w:rsidR="008C0F80" w:rsidRPr="00A02CEE">
        <w:rPr>
          <w:rFonts w:ascii="Book Antiqua" w:hAnsi="Book Antiqua"/>
          <w:color w:val="000000" w:themeColor="text1"/>
          <w:lang w:val="en-US"/>
        </w:rPr>
        <w:t>United States</w:t>
      </w:r>
    </w:p>
    <w:p w14:paraId="032BBC89" w14:textId="77777777" w:rsidR="00CE1E7E" w:rsidRPr="00A02CEE" w:rsidRDefault="00CE1E7E" w:rsidP="00F55750">
      <w:pPr>
        <w:snapToGrid w:val="0"/>
        <w:spacing w:line="360" w:lineRule="auto"/>
        <w:jc w:val="both"/>
        <w:rPr>
          <w:rFonts w:ascii="Book Antiqua" w:hAnsi="Book Antiqua"/>
          <w:b/>
          <w:bCs/>
          <w:color w:val="000000" w:themeColor="text1"/>
          <w:lang w:val="en-US"/>
        </w:rPr>
      </w:pPr>
    </w:p>
    <w:p w14:paraId="391DECAC" w14:textId="3CD96B21" w:rsidR="00476F5A" w:rsidRPr="00A02CEE" w:rsidRDefault="00476F5A" w:rsidP="00F55750">
      <w:pPr>
        <w:snapToGrid w:val="0"/>
        <w:spacing w:line="360" w:lineRule="auto"/>
        <w:jc w:val="both"/>
        <w:rPr>
          <w:rFonts w:ascii="Book Antiqua" w:eastAsia="Times New Roman" w:hAnsi="Book Antiqua" w:cs="Segoe UI"/>
          <w:color w:val="000000" w:themeColor="text1"/>
          <w:shd w:val="clear" w:color="auto" w:fill="FFFFFF"/>
          <w:lang w:val="en-US" w:eastAsia="pl-PL"/>
        </w:rPr>
      </w:pPr>
      <w:proofErr w:type="spellStart"/>
      <w:r w:rsidRPr="00A02CEE">
        <w:rPr>
          <w:rFonts w:ascii="Book Antiqua" w:hAnsi="Book Antiqua"/>
          <w:b/>
          <w:bCs/>
          <w:color w:val="000000" w:themeColor="text1"/>
          <w:lang w:val="en-US"/>
        </w:rPr>
        <w:t>Andrzej</w:t>
      </w:r>
      <w:proofErr w:type="spellEnd"/>
      <w:r w:rsidRPr="00A02CEE">
        <w:rPr>
          <w:rFonts w:ascii="Book Antiqua" w:hAnsi="Book Antiqua"/>
          <w:b/>
          <w:bCs/>
          <w:color w:val="000000" w:themeColor="text1"/>
          <w:lang w:val="en-US"/>
        </w:rPr>
        <w:t xml:space="preserve"> </w:t>
      </w:r>
      <w:proofErr w:type="spellStart"/>
      <w:r w:rsidRPr="00A02CEE">
        <w:rPr>
          <w:rFonts w:ascii="Book Antiqua" w:hAnsi="Book Antiqua"/>
          <w:b/>
          <w:bCs/>
          <w:color w:val="000000" w:themeColor="text1"/>
          <w:lang w:val="en-US"/>
        </w:rPr>
        <w:t>Wincewicz</w:t>
      </w:r>
      <w:proofErr w:type="spellEnd"/>
      <w:r w:rsidR="00887167" w:rsidRPr="00A02CEE">
        <w:rPr>
          <w:rFonts w:ascii="Book Antiqua" w:hAnsi="Book Antiqua"/>
          <w:b/>
          <w:bCs/>
          <w:color w:val="000000" w:themeColor="text1"/>
          <w:lang w:val="en-US" w:eastAsia="zh-CN"/>
        </w:rPr>
        <w:t>,</w:t>
      </w:r>
      <w:r w:rsidR="00833CF3" w:rsidRPr="00A02CEE">
        <w:rPr>
          <w:rFonts w:ascii="Book Antiqua" w:hAnsi="Book Antiqua"/>
          <w:b/>
          <w:bCs/>
          <w:color w:val="000000" w:themeColor="text1"/>
          <w:lang w:val="en-US"/>
        </w:rPr>
        <w:t xml:space="preserve"> </w:t>
      </w:r>
      <w:r w:rsidR="00833CF3" w:rsidRPr="00A02CEE">
        <w:rPr>
          <w:rFonts w:ascii="Book Antiqua" w:eastAsia="Times New Roman" w:hAnsi="Book Antiqua" w:cs="Segoe UI"/>
          <w:color w:val="000000" w:themeColor="text1"/>
          <w:shd w:val="clear" w:color="auto" w:fill="FFFFFF"/>
          <w:lang w:val="en-US" w:eastAsia="pl-PL"/>
        </w:rPr>
        <w:t xml:space="preserve">Department of Pathology, </w:t>
      </w:r>
      <w:r w:rsidR="00A55BA0" w:rsidRPr="00A02CEE">
        <w:rPr>
          <w:rFonts w:ascii="Book Antiqua" w:eastAsia="Times New Roman" w:hAnsi="Book Antiqua" w:cs="Segoe UI"/>
          <w:color w:val="000000" w:themeColor="text1"/>
          <w:shd w:val="clear" w:color="auto" w:fill="FFFFFF"/>
          <w:lang w:val="en-US" w:eastAsia="pl-PL"/>
        </w:rPr>
        <w:t xml:space="preserve">Nonpublic </w:t>
      </w:r>
      <w:r w:rsidR="00833CF3" w:rsidRPr="00A02CEE">
        <w:rPr>
          <w:rFonts w:ascii="Book Antiqua" w:eastAsia="Times New Roman" w:hAnsi="Book Antiqua" w:cs="Segoe UI"/>
          <w:color w:val="000000" w:themeColor="text1"/>
          <w:shd w:val="clear" w:color="auto" w:fill="FFFFFF"/>
          <w:lang w:val="en-US" w:eastAsia="pl-PL"/>
        </w:rPr>
        <w:t>Health Care Unit</w:t>
      </w:r>
      <w:r w:rsidR="00FE7201" w:rsidRPr="00A02CEE">
        <w:rPr>
          <w:rFonts w:ascii="Book Antiqua" w:eastAsia="Times New Roman" w:hAnsi="Book Antiqua" w:cs="Segoe UI"/>
          <w:color w:val="000000" w:themeColor="text1"/>
          <w:shd w:val="clear" w:color="auto" w:fill="FFFFFF"/>
          <w:lang w:val="en-US" w:eastAsia="pl-PL"/>
        </w:rPr>
        <w:t>,</w:t>
      </w:r>
      <w:r w:rsidR="00833CF3" w:rsidRPr="00A02CEE">
        <w:rPr>
          <w:rFonts w:ascii="Book Antiqua" w:eastAsia="Times New Roman" w:hAnsi="Book Antiqua" w:cs="Segoe UI"/>
          <w:color w:val="000000" w:themeColor="text1"/>
          <w:shd w:val="clear" w:color="auto" w:fill="FFFFFF"/>
          <w:lang w:val="en-US" w:eastAsia="pl-PL"/>
        </w:rPr>
        <w:t xml:space="preserve"> </w:t>
      </w:r>
      <w:r w:rsidRPr="00A02CEE">
        <w:rPr>
          <w:rFonts w:ascii="Book Antiqua" w:eastAsia="Times New Roman" w:hAnsi="Book Antiqua" w:cs="Segoe UI"/>
          <w:color w:val="000000" w:themeColor="text1"/>
          <w:shd w:val="clear" w:color="auto" w:fill="FFFFFF"/>
          <w:lang w:val="en-US" w:eastAsia="pl-PL"/>
        </w:rPr>
        <w:t>Kielce</w:t>
      </w:r>
      <w:r w:rsidR="00833CF3" w:rsidRPr="00A02CEE">
        <w:rPr>
          <w:rFonts w:ascii="Book Antiqua" w:eastAsia="Times New Roman" w:hAnsi="Book Antiqua" w:cs="Segoe UI"/>
          <w:color w:val="000000" w:themeColor="text1"/>
          <w:shd w:val="clear" w:color="auto" w:fill="FFFFFF"/>
          <w:lang w:val="en-US" w:eastAsia="pl-PL"/>
        </w:rPr>
        <w:t xml:space="preserve"> </w:t>
      </w:r>
      <w:r w:rsidR="00CE1E7E" w:rsidRPr="00A02CEE">
        <w:rPr>
          <w:rFonts w:ascii="Book Antiqua" w:eastAsia="Times New Roman" w:hAnsi="Book Antiqua" w:cs="Segoe UI"/>
          <w:color w:val="000000" w:themeColor="text1"/>
          <w:shd w:val="clear" w:color="auto" w:fill="FFFFFF"/>
          <w:lang w:val="en-US" w:eastAsia="pl-PL"/>
        </w:rPr>
        <w:t>25</w:t>
      </w:r>
      <w:r w:rsidR="00833CF3" w:rsidRPr="00A02CEE">
        <w:rPr>
          <w:rFonts w:ascii="Book Antiqua" w:eastAsia="Times New Roman" w:hAnsi="Book Antiqua" w:cs="Segoe UI"/>
          <w:color w:val="000000" w:themeColor="text1"/>
          <w:shd w:val="clear" w:color="auto" w:fill="FFFFFF"/>
          <w:lang w:val="en-US" w:eastAsia="pl-PL"/>
        </w:rPr>
        <w:t>734</w:t>
      </w:r>
      <w:r w:rsidRPr="00A02CEE">
        <w:rPr>
          <w:rFonts w:ascii="Book Antiqua" w:eastAsia="Times New Roman" w:hAnsi="Book Antiqua" w:cs="Segoe UI"/>
          <w:color w:val="000000" w:themeColor="text1"/>
          <w:shd w:val="clear" w:color="auto" w:fill="FFFFFF"/>
          <w:lang w:val="en-US" w:eastAsia="pl-PL"/>
        </w:rPr>
        <w:t>, Poland</w:t>
      </w:r>
    </w:p>
    <w:p w14:paraId="3D6C463D" w14:textId="77777777" w:rsidR="005D324F" w:rsidRPr="00A02CEE" w:rsidRDefault="005D324F" w:rsidP="00F55750">
      <w:pPr>
        <w:snapToGrid w:val="0"/>
        <w:spacing w:line="360" w:lineRule="auto"/>
        <w:jc w:val="both"/>
        <w:rPr>
          <w:rFonts w:ascii="Book Antiqua" w:hAnsi="Book Antiqua" w:cs="Times New Roman"/>
        </w:rPr>
      </w:pPr>
    </w:p>
    <w:p w14:paraId="7091511A" w14:textId="1631DD62" w:rsidR="00A43655" w:rsidRPr="00A02CEE" w:rsidRDefault="000A47D6" w:rsidP="00F55750">
      <w:pPr>
        <w:snapToGrid w:val="0"/>
        <w:spacing w:line="360" w:lineRule="auto"/>
        <w:jc w:val="both"/>
        <w:rPr>
          <w:rFonts w:ascii="Book Antiqua" w:hAnsi="Book Antiqua" w:cs="Segoe UI"/>
          <w:color w:val="000000" w:themeColor="text1"/>
          <w:shd w:val="clear" w:color="auto" w:fill="FFFFFF"/>
          <w:lang w:val="en-US"/>
        </w:rPr>
      </w:pPr>
      <w:r w:rsidRPr="00A02CEE">
        <w:rPr>
          <w:rFonts w:ascii="Book Antiqua" w:hAnsi="Book Antiqua"/>
          <w:b/>
        </w:rPr>
        <w:t>Author contributions:</w:t>
      </w:r>
      <w:r w:rsidR="00325838" w:rsidRPr="00A02CEE">
        <w:rPr>
          <w:rFonts w:ascii="Book Antiqua" w:eastAsia="Times New Roman" w:hAnsi="Book Antiqua" w:cs="Segoe UI"/>
          <w:b/>
          <w:bCs/>
          <w:color w:val="000000" w:themeColor="text1"/>
          <w:shd w:val="clear" w:color="auto" w:fill="FFFFFF"/>
          <w:lang w:val="en-US" w:eastAsia="pl-PL"/>
        </w:rPr>
        <w:t xml:space="preserve"> </w:t>
      </w:r>
      <w:proofErr w:type="spellStart"/>
      <w:r w:rsidR="00325838" w:rsidRPr="00A02CEE">
        <w:rPr>
          <w:rFonts w:ascii="Book Antiqua" w:eastAsia="Times New Roman" w:hAnsi="Book Antiqua" w:cs="Segoe UI"/>
          <w:color w:val="000000" w:themeColor="text1"/>
          <w:shd w:val="clear" w:color="auto" w:fill="FFFFFF"/>
          <w:lang w:val="en-US" w:eastAsia="pl-PL"/>
        </w:rPr>
        <w:t>Lomperta</w:t>
      </w:r>
      <w:proofErr w:type="spellEnd"/>
      <w:r w:rsidR="00325838" w:rsidRPr="00A02CEE">
        <w:rPr>
          <w:rFonts w:ascii="Book Antiqua" w:eastAsia="Times New Roman" w:hAnsi="Book Antiqua" w:cs="Segoe UI"/>
          <w:color w:val="000000" w:themeColor="text1"/>
          <w:shd w:val="clear" w:color="auto" w:fill="FFFFFF"/>
          <w:lang w:val="en-US" w:eastAsia="pl-PL"/>
        </w:rPr>
        <w:t xml:space="preserve"> K </w:t>
      </w:r>
      <w:r w:rsidR="009C2E99" w:rsidRPr="00A02CEE">
        <w:rPr>
          <w:rFonts w:ascii="Book Antiqua" w:eastAsia="Times New Roman" w:hAnsi="Book Antiqua" w:cs="Segoe UI"/>
          <w:color w:val="000000" w:themeColor="text1"/>
          <w:shd w:val="clear" w:color="auto" w:fill="FFFFFF"/>
          <w:lang w:val="en-US" w:eastAsia="pl-PL"/>
        </w:rPr>
        <w:t>contributed to data analysis, literature review and writing the manuscript</w:t>
      </w:r>
      <w:r w:rsidR="00325838" w:rsidRPr="00A02CEE">
        <w:rPr>
          <w:rFonts w:ascii="Book Antiqua" w:hAnsi="Book Antiqua" w:cs="Segoe UI"/>
          <w:color w:val="000000" w:themeColor="text1"/>
          <w:shd w:val="clear" w:color="auto" w:fill="FFFFFF"/>
          <w:lang w:val="en-US"/>
        </w:rPr>
        <w:t xml:space="preserve">; </w:t>
      </w:r>
      <w:proofErr w:type="spellStart"/>
      <w:r w:rsidR="00325838" w:rsidRPr="00A02CEE">
        <w:rPr>
          <w:rFonts w:ascii="Book Antiqua" w:hAnsi="Book Antiqua" w:cs="Segoe UI"/>
          <w:color w:val="000000" w:themeColor="text1"/>
          <w:shd w:val="clear" w:color="auto" w:fill="FFFFFF"/>
          <w:lang w:val="en-US"/>
        </w:rPr>
        <w:t>Ka</w:t>
      </w:r>
      <w:r w:rsidR="00E374EF" w:rsidRPr="00A02CEE">
        <w:rPr>
          <w:rFonts w:ascii="Book Antiqua" w:hAnsi="Book Antiqua" w:cs="Segoe UI"/>
          <w:color w:val="000000" w:themeColor="text1"/>
          <w:shd w:val="clear" w:color="auto" w:fill="FFFFFF"/>
          <w:lang w:val="en-US"/>
        </w:rPr>
        <w:t>n</w:t>
      </w:r>
      <w:r w:rsidR="00325838" w:rsidRPr="00A02CEE">
        <w:rPr>
          <w:rFonts w:ascii="Book Antiqua" w:hAnsi="Book Antiqua" w:cs="Segoe UI"/>
          <w:color w:val="000000" w:themeColor="text1"/>
          <w:shd w:val="clear" w:color="auto" w:fill="FFFFFF"/>
          <w:lang w:val="en-US"/>
        </w:rPr>
        <w:t>czuga-Koda</w:t>
      </w:r>
      <w:proofErr w:type="spellEnd"/>
      <w:r w:rsidR="00325838" w:rsidRPr="00A02CEE">
        <w:rPr>
          <w:rFonts w:ascii="Book Antiqua" w:hAnsi="Book Antiqua" w:cs="Segoe UI"/>
          <w:color w:val="000000" w:themeColor="text1"/>
          <w:shd w:val="clear" w:color="auto" w:fill="FFFFFF"/>
          <w:lang w:val="en-US"/>
        </w:rPr>
        <w:t xml:space="preserve"> L, </w:t>
      </w:r>
      <w:proofErr w:type="spellStart"/>
      <w:r w:rsidR="00325838" w:rsidRPr="00A02CEE">
        <w:rPr>
          <w:rFonts w:ascii="Book Antiqua" w:hAnsi="Book Antiqua" w:cs="Segoe UI"/>
          <w:color w:val="000000" w:themeColor="text1"/>
          <w:shd w:val="clear" w:color="auto" w:fill="FFFFFF"/>
          <w:lang w:val="en-US"/>
        </w:rPr>
        <w:t>Koda</w:t>
      </w:r>
      <w:proofErr w:type="spellEnd"/>
      <w:r w:rsidR="00325838" w:rsidRPr="00A02CEE">
        <w:rPr>
          <w:rFonts w:ascii="Book Antiqua" w:hAnsi="Book Antiqua" w:cs="Segoe UI"/>
          <w:color w:val="000000" w:themeColor="text1"/>
          <w:shd w:val="clear" w:color="auto" w:fill="FFFFFF"/>
          <w:lang w:val="en-US"/>
        </w:rPr>
        <w:t xml:space="preserve"> M and </w:t>
      </w:r>
      <w:proofErr w:type="spellStart"/>
      <w:r w:rsidR="00325838" w:rsidRPr="00A02CEE">
        <w:rPr>
          <w:rFonts w:ascii="Book Antiqua" w:hAnsi="Book Antiqua" w:cs="Segoe UI"/>
          <w:color w:val="000000" w:themeColor="text1"/>
          <w:shd w:val="clear" w:color="auto" w:fill="FFFFFF"/>
          <w:lang w:val="en-US"/>
        </w:rPr>
        <w:t>Wincewicz</w:t>
      </w:r>
      <w:proofErr w:type="spellEnd"/>
      <w:r w:rsidR="00325838" w:rsidRPr="00A02CEE">
        <w:rPr>
          <w:rFonts w:ascii="Book Antiqua" w:hAnsi="Book Antiqua" w:cs="Segoe UI"/>
          <w:color w:val="000000" w:themeColor="text1"/>
          <w:shd w:val="clear" w:color="auto" w:fill="FFFFFF"/>
          <w:lang w:val="en-US"/>
        </w:rPr>
        <w:t xml:space="preserve"> A contributed to </w:t>
      </w:r>
      <w:r w:rsidR="009C2E99" w:rsidRPr="00A02CEE">
        <w:rPr>
          <w:rFonts w:ascii="Book Antiqua" w:hAnsi="Book Antiqua" w:cs="Segoe UI"/>
          <w:color w:val="000000" w:themeColor="text1"/>
          <w:shd w:val="clear" w:color="auto" w:fill="FFFFFF"/>
          <w:lang w:val="en-US"/>
        </w:rPr>
        <w:t>data acquisition</w:t>
      </w:r>
      <w:r w:rsidR="008F5A7C" w:rsidRPr="00A02CEE">
        <w:rPr>
          <w:rFonts w:ascii="Book Antiqua" w:hAnsi="Book Antiqua" w:cs="Segoe UI"/>
          <w:color w:val="000000" w:themeColor="text1"/>
          <w:shd w:val="clear" w:color="auto" w:fill="FFFFFF"/>
          <w:lang w:val="en-US"/>
        </w:rPr>
        <w:t>, data analysis</w:t>
      </w:r>
      <w:r w:rsidR="00BA2905" w:rsidRPr="00A02CEE">
        <w:rPr>
          <w:rFonts w:ascii="Book Antiqua" w:hAnsi="Book Antiqua" w:cs="Segoe UI"/>
          <w:color w:val="000000" w:themeColor="text1"/>
          <w:shd w:val="clear" w:color="auto" w:fill="FFFFFF"/>
          <w:lang w:val="en-US"/>
        </w:rPr>
        <w:t xml:space="preserve"> and design of the manuscript</w:t>
      </w:r>
      <w:r w:rsidR="00325838" w:rsidRPr="00A02CEE">
        <w:rPr>
          <w:rFonts w:ascii="Book Antiqua" w:hAnsi="Book Antiqua" w:cs="Segoe UI"/>
          <w:color w:val="000000" w:themeColor="text1"/>
          <w:shd w:val="clear" w:color="auto" w:fill="FFFFFF"/>
          <w:lang w:val="en-US"/>
        </w:rPr>
        <w:t>;</w:t>
      </w:r>
      <w:r w:rsidR="00BA2905" w:rsidRPr="00A02CEE">
        <w:rPr>
          <w:rFonts w:ascii="Book Antiqua" w:hAnsi="Book Antiqua" w:cs="Segoe UI"/>
          <w:color w:val="000000" w:themeColor="text1"/>
          <w:shd w:val="clear" w:color="auto" w:fill="FFFFFF"/>
          <w:lang w:val="en-US"/>
        </w:rPr>
        <w:t xml:space="preserve"> </w:t>
      </w:r>
      <w:proofErr w:type="spellStart"/>
      <w:r w:rsidR="00BA2905" w:rsidRPr="00A02CEE">
        <w:rPr>
          <w:rFonts w:ascii="Book Antiqua" w:hAnsi="Book Antiqua" w:cs="Segoe UI"/>
          <w:color w:val="000000" w:themeColor="text1"/>
          <w:shd w:val="clear" w:color="auto" w:fill="FFFFFF"/>
          <w:lang w:val="en-US"/>
        </w:rPr>
        <w:t>Jakubowska</w:t>
      </w:r>
      <w:proofErr w:type="spellEnd"/>
      <w:r w:rsidR="00BA2905" w:rsidRPr="00A02CEE">
        <w:rPr>
          <w:rFonts w:ascii="Book Antiqua" w:hAnsi="Book Antiqua" w:cs="Segoe UI"/>
          <w:color w:val="000000" w:themeColor="text1"/>
          <w:shd w:val="clear" w:color="auto" w:fill="FFFFFF"/>
          <w:lang w:val="en-US"/>
        </w:rPr>
        <w:t xml:space="preserve"> K and </w:t>
      </w:r>
      <w:proofErr w:type="spellStart"/>
      <w:r w:rsidR="00BA2905" w:rsidRPr="00A02CEE">
        <w:rPr>
          <w:rFonts w:ascii="Book Antiqua" w:hAnsi="Book Antiqua" w:cs="Segoe UI"/>
          <w:color w:val="000000" w:themeColor="text1"/>
          <w:shd w:val="clear" w:color="auto" w:fill="FFFFFF"/>
          <w:lang w:val="en-US"/>
        </w:rPr>
        <w:t>Grudzi</w:t>
      </w:r>
      <w:r w:rsidR="00E374EF" w:rsidRPr="00A02CEE">
        <w:rPr>
          <w:rFonts w:ascii="Book Antiqua" w:hAnsi="Book Antiqua" w:cs="Segoe UI"/>
          <w:color w:val="000000" w:themeColor="text1"/>
          <w:shd w:val="clear" w:color="auto" w:fill="FFFFFF"/>
          <w:lang w:val="en-US"/>
        </w:rPr>
        <w:t>n</w:t>
      </w:r>
      <w:r w:rsidR="00BA2905" w:rsidRPr="00A02CEE">
        <w:rPr>
          <w:rFonts w:ascii="Book Antiqua" w:hAnsi="Book Antiqua" w:cs="Segoe UI"/>
          <w:color w:val="000000" w:themeColor="text1"/>
          <w:shd w:val="clear" w:color="auto" w:fill="FFFFFF"/>
          <w:lang w:val="en-US"/>
        </w:rPr>
        <w:t>ska</w:t>
      </w:r>
      <w:proofErr w:type="spellEnd"/>
      <w:r w:rsidR="00BA2905" w:rsidRPr="00A02CEE">
        <w:rPr>
          <w:rFonts w:ascii="Book Antiqua" w:hAnsi="Book Antiqua" w:cs="Segoe UI"/>
          <w:color w:val="000000" w:themeColor="text1"/>
          <w:shd w:val="clear" w:color="auto" w:fill="FFFFFF"/>
          <w:lang w:val="en-US"/>
        </w:rPr>
        <w:t xml:space="preserve"> M contributed to literature </w:t>
      </w:r>
      <w:r w:rsidR="00BA2905" w:rsidRPr="00A02CEE">
        <w:rPr>
          <w:rFonts w:ascii="Book Antiqua" w:hAnsi="Book Antiqua" w:cs="Segoe UI"/>
          <w:color w:val="000000" w:themeColor="text1"/>
          <w:shd w:val="clear" w:color="auto" w:fill="FFFFFF"/>
          <w:lang w:val="en-US"/>
        </w:rPr>
        <w:lastRenderedPageBreak/>
        <w:t>review and manuscript drafting;</w:t>
      </w:r>
      <w:r w:rsidR="00325838" w:rsidRPr="00A02CEE">
        <w:rPr>
          <w:rFonts w:ascii="Book Antiqua" w:hAnsi="Book Antiqua" w:cs="Segoe UI"/>
          <w:color w:val="000000" w:themeColor="text1"/>
          <w:shd w:val="clear" w:color="auto" w:fill="FFFFFF"/>
          <w:lang w:val="en-US"/>
        </w:rPr>
        <w:t xml:space="preserve"> </w:t>
      </w:r>
      <w:proofErr w:type="spellStart"/>
      <w:r w:rsidR="00325838" w:rsidRPr="00A02CEE">
        <w:rPr>
          <w:rFonts w:ascii="Book Antiqua" w:hAnsi="Book Antiqua" w:cs="Segoe UI"/>
          <w:color w:val="000000" w:themeColor="text1"/>
          <w:shd w:val="clear" w:color="auto" w:fill="FFFFFF"/>
          <w:lang w:val="en-US"/>
        </w:rPr>
        <w:t>Surmacz</w:t>
      </w:r>
      <w:proofErr w:type="spellEnd"/>
      <w:r w:rsidR="00325838" w:rsidRPr="00A02CEE">
        <w:rPr>
          <w:rFonts w:ascii="Book Antiqua" w:hAnsi="Book Antiqua" w:cs="Segoe UI"/>
          <w:color w:val="000000" w:themeColor="text1"/>
          <w:shd w:val="clear" w:color="auto" w:fill="FFFFFF"/>
          <w:lang w:val="en-US"/>
        </w:rPr>
        <w:t xml:space="preserve"> E</w:t>
      </w:r>
      <w:r w:rsidR="00BA2905" w:rsidRPr="00A02CEE">
        <w:rPr>
          <w:rFonts w:ascii="Book Antiqua" w:hAnsi="Book Antiqua" w:cs="Segoe UI"/>
          <w:color w:val="000000" w:themeColor="text1"/>
          <w:shd w:val="clear" w:color="auto" w:fill="FFFFFF"/>
          <w:lang w:val="en-US"/>
        </w:rPr>
        <w:t xml:space="preserve"> </w:t>
      </w:r>
      <w:r w:rsidR="00325838" w:rsidRPr="00A02CEE">
        <w:rPr>
          <w:rFonts w:ascii="Book Antiqua" w:hAnsi="Book Antiqua" w:cs="Segoe UI"/>
          <w:color w:val="000000" w:themeColor="text1"/>
          <w:shd w:val="clear" w:color="auto" w:fill="FFFFFF"/>
          <w:lang w:val="en-US"/>
        </w:rPr>
        <w:t xml:space="preserve">contributed to editing the manuscript; </w:t>
      </w:r>
      <w:proofErr w:type="spellStart"/>
      <w:r w:rsidR="00BA2905" w:rsidRPr="00A02CEE">
        <w:rPr>
          <w:rFonts w:ascii="Book Antiqua" w:hAnsi="Book Antiqua" w:cs="Segoe UI"/>
          <w:color w:val="000000" w:themeColor="text1"/>
          <w:shd w:val="clear" w:color="auto" w:fill="FFFFFF"/>
          <w:lang w:val="en-US"/>
        </w:rPr>
        <w:t>Surmacz</w:t>
      </w:r>
      <w:proofErr w:type="spellEnd"/>
      <w:r w:rsidR="00BA2905" w:rsidRPr="00A02CEE">
        <w:rPr>
          <w:rFonts w:ascii="Book Antiqua" w:hAnsi="Book Antiqua" w:cs="Segoe UI"/>
          <w:color w:val="000000" w:themeColor="text1"/>
          <w:shd w:val="clear" w:color="auto" w:fill="FFFFFF"/>
          <w:lang w:val="en-US"/>
        </w:rPr>
        <w:t xml:space="preserve"> E, </w:t>
      </w:r>
      <w:proofErr w:type="spellStart"/>
      <w:r w:rsidR="00BA2905" w:rsidRPr="00A02CEE">
        <w:rPr>
          <w:rFonts w:ascii="Book Antiqua" w:hAnsi="Book Antiqua" w:cs="Segoe UI"/>
          <w:color w:val="000000" w:themeColor="text1"/>
          <w:shd w:val="clear" w:color="auto" w:fill="FFFFFF"/>
          <w:lang w:val="en-US"/>
        </w:rPr>
        <w:t>Sulkowski</w:t>
      </w:r>
      <w:proofErr w:type="spellEnd"/>
      <w:r w:rsidR="00BA2905" w:rsidRPr="00A02CEE">
        <w:rPr>
          <w:rFonts w:ascii="Book Antiqua" w:hAnsi="Book Antiqua" w:cs="Segoe UI"/>
          <w:color w:val="000000" w:themeColor="text1"/>
          <w:shd w:val="clear" w:color="auto" w:fill="FFFFFF"/>
          <w:lang w:val="en-US"/>
        </w:rPr>
        <w:t xml:space="preserve"> S and </w:t>
      </w:r>
      <w:proofErr w:type="spellStart"/>
      <w:r w:rsidR="00BA2905" w:rsidRPr="00A02CEE">
        <w:rPr>
          <w:rFonts w:ascii="Book Antiqua" w:hAnsi="Book Antiqua" w:cs="Segoe UI"/>
          <w:color w:val="000000" w:themeColor="text1"/>
          <w:shd w:val="clear" w:color="auto" w:fill="FFFFFF"/>
          <w:lang w:val="en-US"/>
        </w:rPr>
        <w:t>Koda</w:t>
      </w:r>
      <w:proofErr w:type="spellEnd"/>
      <w:r w:rsidR="00BA2905" w:rsidRPr="00A02CEE">
        <w:rPr>
          <w:rFonts w:ascii="Book Antiqua" w:hAnsi="Book Antiqua" w:cs="Segoe UI"/>
          <w:color w:val="000000" w:themeColor="text1"/>
          <w:shd w:val="clear" w:color="auto" w:fill="FFFFFF"/>
          <w:lang w:val="en-US"/>
        </w:rPr>
        <w:t xml:space="preserve"> M performed the revision and approval of the final version</w:t>
      </w:r>
      <w:r w:rsidR="00325838" w:rsidRPr="00A02CEE">
        <w:rPr>
          <w:rFonts w:ascii="Book Antiqua" w:hAnsi="Book Antiqua" w:cs="Segoe UI"/>
          <w:color w:val="000000" w:themeColor="text1"/>
          <w:shd w:val="clear" w:color="auto" w:fill="FFFFFF"/>
          <w:lang w:val="en-US"/>
        </w:rPr>
        <w:t xml:space="preserve">; </w:t>
      </w:r>
      <w:proofErr w:type="spellStart"/>
      <w:r w:rsidR="00325838" w:rsidRPr="00A02CEE">
        <w:rPr>
          <w:rFonts w:ascii="Book Antiqua" w:hAnsi="Book Antiqua" w:cs="Segoe UI"/>
          <w:color w:val="000000" w:themeColor="text1"/>
          <w:shd w:val="clear" w:color="auto" w:fill="FFFFFF"/>
          <w:lang w:val="en-US"/>
        </w:rPr>
        <w:t>Koda</w:t>
      </w:r>
      <w:proofErr w:type="spellEnd"/>
      <w:r w:rsidR="00325838" w:rsidRPr="00A02CEE">
        <w:rPr>
          <w:rFonts w:ascii="Book Antiqua" w:hAnsi="Book Antiqua" w:cs="Segoe UI"/>
          <w:color w:val="000000" w:themeColor="text1"/>
          <w:shd w:val="clear" w:color="auto" w:fill="FFFFFF"/>
          <w:lang w:val="en-US"/>
        </w:rPr>
        <w:t xml:space="preserve"> M supervised the project;</w:t>
      </w:r>
      <w:r w:rsidR="009C2E99" w:rsidRPr="00A02CEE">
        <w:rPr>
          <w:rFonts w:ascii="Book Antiqua" w:hAnsi="Book Antiqua" w:cs="Segoe UI"/>
          <w:color w:val="000000" w:themeColor="text1"/>
          <w:shd w:val="clear" w:color="auto" w:fill="FFFFFF"/>
          <w:lang w:val="en-US"/>
        </w:rPr>
        <w:t xml:space="preserve"> </w:t>
      </w:r>
      <w:r w:rsidR="007A76F0" w:rsidRPr="00A02CEE">
        <w:rPr>
          <w:rFonts w:ascii="Book Antiqua" w:hAnsi="Book Antiqua" w:cs="Segoe UI"/>
          <w:color w:val="000000" w:themeColor="text1"/>
          <w:shd w:val="clear" w:color="auto" w:fill="FFFFFF"/>
          <w:lang w:val="en-US"/>
        </w:rPr>
        <w:t>a</w:t>
      </w:r>
      <w:r w:rsidR="009C2E99" w:rsidRPr="00A02CEE">
        <w:rPr>
          <w:rFonts w:ascii="Book Antiqua" w:hAnsi="Book Antiqua" w:cs="Segoe UI"/>
          <w:color w:val="000000" w:themeColor="text1"/>
          <w:shd w:val="clear" w:color="auto" w:fill="FFFFFF"/>
          <w:lang w:val="en-US"/>
        </w:rPr>
        <w:t>ll authors provided critical feedback and helped shape the research, analysis and manuscript.</w:t>
      </w:r>
    </w:p>
    <w:p w14:paraId="7BEFABA6" w14:textId="77777777" w:rsidR="00CE1E7E" w:rsidRPr="00A02CEE" w:rsidRDefault="00CE1E7E" w:rsidP="00F55750">
      <w:pPr>
        <w:snapToGrid w:val="0"/>
        <w:spacing w:line="360" w:lineRule="auto"/>
        <w:jc w:val="both"/>
        <w:rPr>
          <w:rFonts w:ascii="Book Antiqua" w:hAnsi="Book Antiqua" w:cs="Segoe UI"/>
          <w:color w:val="000000" w:themeColor="text1"/>
          <w:shd w:val="clear" w:color="auto" w:fill="FFFFFF"/>
          <w:lang w:val="en-US"/>
        </w:rPr>
      </w:pPr>
    </w:p>
    <w:p w14:paraId="77CE1D7A" w14:textId="149F4EDD" w:rsidR="009E6D9E" w:rsidRPr="00A02CEE" w:rsidRDefault="00182867" w:rsidP="00F55750">
      <w:pPr>
        <w:snapToGrid w:val="0"/>
        <w:spacing w:line="360" w:lineRule="auto"/>
        <w:jc w:val="both"/>
        <w:rPr>
          <w:rFonts w:ascii="Book Antiqua" w:hAnsi="Book Antiqua"/>
          <w:color w:val="0563C1" w:themeColor="hyperlink"/>
          <w:u w:val="single"/>
        </w:rPr>
      </w:pPr>
      <w:r w:rsidRPr="00A02CEE">
        <w:rPr>
          <w:rFonts w:ascii="Book Antiqua" w:hAnsi="Book Antiqua"/>
          <w:b/>
        </w:rPr>
        <w:t>Corresponding author:</w:t>
      </w:r>
      <w:bookmarkStart w:id="11" w:name="OLE_LINK9"/>
      <w:bookmarkStart w:id="12" w:name="OLE_LINK10"/>
      <w:r w:rsidRPr="00A02CEE">
        <w:rPr>
          <w:rFonts w:ascii="Book Antiqua" w:hAnsi="Book Antiqua"/>
          <w:b/>
        </w:rPr>
        <w:t xml:space="preserve"> </w:t>
      </w:r>
      <w:bookmarkStart w:id="13" w:name="OLE_LINK18"/>
      <w:bookmarkStart w:id="14" w:name="OLE_LINK19"/>
      <w:bookmarkStart w:id="15" w:name="OLE_LINK34"/>
      <w:bookmarkStart w:id="16" w:name="OLE_LINK35"/>
      <w:r w:rsidR="00A43655" w:rsidRPr="00A02CEE">
        <w:rPr>
          <w:rFonts w:ascii="Book Antiqua" w:hAnsi="Book Antiqua"/>
          <w:b/>
          <w:color w:val="000000" w:themeColor="text1"/>
          <w:lang w:val="en-US"/>
        </w:rPr>
        <w:t>Karolina</w:t>
      </w:r>
      <w:bookmarkEnd w:id="13"/>
      <w:bookmarkEnd w:id="14"/>
      <w:r w:rsidR="00A43655" w:rsidRPr="00A02CEE">
        <w:rPr>
          <w:rFonts w:ascii="Book Antiqua" w:hAnsi="Book Antiqua"/>
          <w:b/>
          <w:color w:val="000000" w:themeColor="text1"/>
          <w:lang w:val="en-US"/>
        </w:rPr>
        <w:t xml:space="preserve"> </w:t>
      </w:r>
      <w:proofErr w:type="spellStart"/>
      <w:r w:rsidR="00A43655" w:rsidRPr="00A02CEE">
        <w:rPr>
          <w:rFonts w:ascii="Book Antiqua" w:hAnsi="Book Antiqua"/>
          <w:b/>
          <w:color w:val="000000" w:themeColor="text1"/>
          <w:lang w:val="en-US"/>
        </w:rPr>
        <w:t>Lomperta</w:t>
      </w:r>
      <w:bookmarkEnd w:id="11"/>
      <w:bookmarkEnd w:id="12"/>
      <w:proofErr w:type="spellEnd"/>
      <w:r w:rsidR="00E374EF" w:rsidRPr="00A02CEE">
        <w:rPr>
          <w:rFonts w:ascii="Book Antiqua" w:hAnsi="Book Antiqua"/>
          <w:bCs/>
          <w:color w:val="000000" w:themeColor="text1"/>
          <w:lang w:val="en-US"/>
        </w:rPr>
        <w:t>,</w:t>
      </w:r>
      <w:r w:rsidR="006D138E" w:rsidRPr="00A02CEE">
        <w:rPr>
          <w:rFonts w:ascii="Book Antiqua" w:hAnsi="Book Antiqua"/>
          <w:bCs/>
          <w:color w:val="000000" w:themeColor="text1"/>
          <w:lang w:val="en-US"/>
        </w:rPr>
        <w:t xml:space="preserve"> </w:t>
      </w:r>
      <w:r w:rsidR="006D138E" w:rsidRPr="00A02CEE">
        <w:rPr>
          <w:rFonts w:ascii="Book Antiqua" w:hAnsi="Book Antiqua"/>
          <w:b/>
          <w:color w:val="000000" w:themeColor="text1"/>
          <w:lang w:val="en-US"/>
        </w:rPr>
        <w:t xml:space="preserve">MD, Doctor, </w:t>
      </w:r>
      <w:bookmarkStart w:id="17" w:name="OLE_LINK20"/>
      <w:bookmarkStart w:id="18" w:name="OLE_LINK21"/>
      <w:r w:rsidR="006D138E" w:rsidRPr="00A02CEE">
        <w:rPr>
          <w:rFonts w:ascii="Book Antiqua" w:hAnsi="Book Antiqua"/>
          <w:lang w:val="en-GB"/>
        </w:rPr>
        <w:t xml:space="preserve">Department of General </w:t>
      </w:r>
      <w:proofErr w:type="spellStart"/>
      <w:r w:rsidR="006D138E" w:rsidRPr="00A02CEE">
        <w:rPr>
          <w:rFonts w:ascii="Book Antiqua" w:hAnsi="Book Antiqua"/>
          <w:lang w:val="en-GB"/>
        </w:rPr>
        <w:t>Pathomorphology</w:t>
      </w:r>
      <w:bookmarkEnd w:id="17"/>
      <w:bookmarkEnd w:id="18"/>
      <w:proofErr w:type="spellEnd"/>
      <w:r w:rsidR="00A43655" w:rsidRPr="00A02CEE">
        <w:rPr>
          <w:rFonts w:ascii="Book Antiqua" w:hAnsi="Book Antiqua"/>
          <w:lang w:val="en-GB"/>
        </w:rPr>
        <w:t xml:space="preserve">, </w:t>
      </w:r>
      <w:r w:rsidR="006D138E" w:rsidRPr="00A02CEE">
        <w:rPr>
          <w:rFonts w:ascii="Book Antiqua" w:hAnsi="Book Antiqua"/>
          <w:lang w:val="en-GB"/>
        </w:rPr>
        <w:t>Medical University of Bialystok</w:t>
      </w:r>
      <w:r w:rsidR="00A43655" w:rsidRPr="00A02CEE">
        <w:rPr>
          <w:rFonts w:ascii="Book Antiqua" w:hAnsi="Book Antiqua"/>
          <w:lang w:val="en-GB"/>
        </w:rPr>
        <w:t xml:space="preserve">, </w:t>
      </w:r>
      <w:r w:rsidR="00725CE3" w:rsidRPr="00A02CEE">
        <w:rPr>
          <w:rFonts w:ascii="Book Antiqua" w:hAnsi="Book Antiqua"/>
          <w:lang w:val="en-GB"/>
        </w:rPr>
        <w:t xml:space="preserve">13 </w:t>
      </w:r>
      <w:proofErr w:type="spellStart"/>
      <w:r w:rsidR="00725CE3" w:rsidRPr="00A02CEE">
        <w:rPr>
          <w:rFonts w:ascii="Book Antiqua" w:hAnsi="Book Antiqua"/>
          <w:lang w:val="en-GB"/>
        </w:rPr>
        <w:t>Waszyngtona</w:t>
      </w:r>
      <w:proofErr w:type="spellEnd"/>
      <w:r w:rsidR="00725CE3" w:rsidRPr="00A02CEE">
        <w:rPr>
          <w:rFonts w:ascii="Book Antiqua" w:hAnsi="Book Antiqua"/>
          <w:lang w:val="en-GB"/>
        </w:rPr>
        <w:t xml:space="preserve"> Street</w:t>
      </w:r>
      <w:r w:rsidR="00A43655" w:rsidRPr="00A02CEE">
        <w:rPr>
          <w:rFonts w:ascii="Book Antiqua" w:hAnsi="Book Antiqua"/>
          <w:lang w:val="en-GB"/>
        </w:rPr>
        <w:t>,</w:t>
      </w:r>
      <w:r w:rsidR="00725CE3" w:rsidRPr="00A02CEE">
        <w:rPr>
          <w:rFonts w:ascii="Book Antiqua" w:hAnsi="Book Antiqua"/>
          <w:lang w:val="en-GB"/>
        </w:rPr>
        <w:t xml:space="preserve"> </w:t>
      </w:r>
      <w:bookmarkStart w:id="19" w:name="OLE_LINK22"/>
      <w:bookmarkStart w:id="20" w:name="OLE_LINK23"/>
      <w:r w:rsidR="00A43655" w:rsidRPr="00A02CEE">
        <w:rPr>
          <w:rFonts w:ascii="Book Antiqua" w:hAnsi="Book Antiqua"/>
          <w:lang w:val="en-GB"/>
        </w:rPr>
        <w:t>Bialystok</w:t>
      </w:r>
      <w:bookmarkEnd w:id="19"/>
      <w:bookmarkEnd w:id="20"/>
      <w:r w:rsidR="00725CE3" w:rsidRPr="00A02CEE">
        <w:rPr>
          <w:rFonts w:ascii="Book Antiqua" w:hAnsi="Book Antiqua"/>
          <w:lang w:val="en-GB"/>
        </w:rPr>
        <w:t xml:space="preserve"> 15269</w:t>
      </w:r>
      <w:r w:rsidR="00A43655" w:rsidRPr="00A02CEE">
        <w:rPr>
          <w:rFonts w:ascii="Book Antiqua" w:hAnsi="Book Antiqua"/>
          <w:lang w:val="en-GB"/>
        </w:rPr>
        <w:t xml:space="preserve">, </w:t>
      </w:r>
      <w:bookmarkStart w:id="21" w:name="OLE_LINK24"/>
      <w:bookmarkStart w:id="22" w:name="OLE_LINK25"/>
      <w:bookmarkStart w:id="23" w:name="OLE_LINK28"/>
      <w:r w:rsidR="00A43655" w:rsidRPr="00A02CEE">
        <w:rPr>
          <w:rFonts w:ascii="Book Antiqua" w:hAnsi="Book Antiqua"/>
          <w:lang w:val="en-GB"/>
        </w:rPr>
        <w:t>Pol</w:t>
      </w:r>
      <w:r w:rsidR="00FE7201" w:rsidRPr="00A02CEE">
        <w:rPr>
          <w:rFonts w:ascii="Book Antiqua" w:hAnsi="Book Antiqua"/>
          <w:lang w:val="en-GB"/>
        </w:rPr>
        <w:t>and</w:t>
      </w:r>
      <w:bookmarkEnd w:id="21"/>
      <w:bookmarkEnd w:id="22"/>
      <w:bookmarkEnd w:id="23"/>
      <w:r w:rsidR="00FE7201" w:rsidRPr="00A02CEE">
        <w:rPr>
          <w:rFonts w:ascii="Book Antiqua" w:hAnsi="Book Antiqua"/>
          <w:lang w:val="en-GB"/>
        </w:rPr>
        <w:t>.</w:t>
      </w:r>
      <w:r w:rsidR="006D138E" w:rsidRPr="00A02CEE">
        <w:rPr>
          <w:rFonts w:ascii="Book Antiqua" w:hAnsi="Book Antiqua"/>
          <w:lang w:val="en-GB"/>
        </w:rPr>
        <w:t xml:space="preserve"> </w:t>
      </w:r>
      <w:bookmarkStart w:id="24" w:name="OLE_LINK26"/>
      <w:bookmarkStart w:id="25" w:name="OLE_LINK27"/>
      <w:r w:rsidR="006D138E" w:rsidRPr="00A02CEE">
        <w:rPr>
          <w:rFonts w:ascii="Book Antiqua" w:hAnsi="Book Antiqua"/>
        </w:rPr>
        <w:t>karlomperta@gmail.com</w:t>
      </w:r>
      <w:bookmarkEnd w:id="15"/>
      <w:bookmarkEnd w:id="16"/>
      <w:bookmarkEnd w:id="24"/>
      <w:bookmarkEnd w:id="25"/>
    </w:p>
    <w:p w14:paraId="0897853C" w14:textId="77777777" w:rsidR="00A43655" w:rsidRPr="00A02CEE" w:rsidRDefault="00A43655" w:rsidP="00F55750">
      <w:pPr>
        <w:snapToGrid w:val="0"/>
        <w:spacing w:line="360" w:lineRule="auto"/>
        <w:jc w:val="both"/>
        <w:rPr>
          <w:rFonts w:ascii="Book Antiqua" w:eastAsia="Times New Roman" w:hAnsi="Book Antiqua" w:cs="Times New Roman"/>
          <w:b/>
          <w:bCs/>
          <w:color w:val="000000" w:themeColor="text1"/>
          <w:lang w:eastAsia="pl-PL"/>
        </w:rPr>
      </w:pPr>
    </w:p>
    <w:p w14:paraId="37DF0C17" w14:textId="120D0084" w:rsidR="00A43655" w:rsidRPr="00A02CEE" w:rsidRDefault="00A43655" w:rsidP="00F55750">
      <w:pPr>
        <w:snapToGrid w:val="0"/>
        <w:spacing w:line="360" w:lineRule="auto"/>
        <w:jc w:val="both"/>
        <w:rPr>
          <w:rFonts w:ascii="Book Antiqua" w:eastAsia="Times New Roman" w:hAnsi="Book Antiqua" w:cs="Times New Roman"/>
          <w:b/>
          <w:bCs/>
          <w:color w:val="000000" w:themeColor="text1"/>
          <w:lang w:val="en-US" w:eastAsia="pl-PL"/>
        </w:rPr>
      </w:pPr>
      <w:r w:rsidRPr="00A02CEE">
        <w:rPr>
          <w:rFonts w:ascii="Book Antiqua" w:eastAsia="Times New Roman" w:hAnsi="Book Antiqua" w:cs="Times New Roman"/>
          <w:b/>
          <w:bCs/>
          <w:color w:val="000000" w:themeColor="text1"/>
          <w:lang w:val="en-US" w:eastAsia="pl-PL"/>
        </w:rPr>
        <w:t>Received:</w:t>
      </w:r>
      <w:r w:rsidR="00FE5F5E" w:rsidRPr="00A02CEE">
        <w:rPr>
          <w:rFonts w:ascii="Book Antiqua" w:eastAsia="Times New Roman" w:hAnsi="Book Antiqua" w:cs="Times New Roman"/>
          <w:b/>
          <w:bCs/>
          <w:color w:val="000000" w:themeColor="text1"/>
          <w:lang w:val="en-US" w:eastAsia="pl-PL"/>
        </w:rPr>
        <w:t xml:space="preserve"> </w:t>
      </w:r>
      <w:r w:rsidR="00FE5F5E" w:rsidRPr="00A02CEE">
        <w:rPr>
          <w:rFonts w:ascii="Book Antiqua" w:eastAsia="Times New Roman" w:hAnsi="Book Antiqua" w:cs="Times New Roman"/>
          <w:color w:val="000000" w:themeColor="text1"/>
          <w:lang w:val="en-US" w:eastAsia="pl-PL"/>
        </w:rPr>
        <w:t>April 30,</w:t>
      </w:r>
      <w:r w:rsidR="00D50754" w:rsidRPr="00A02CEE">
        <w:rPr>
          <w:rFonts w:ascii="Book Antiqua" w:eastAsia="Times New Roman" w:hAnsi="Book Antiqua" w:cs="Times New Roman"/>
          <w:color w:val="000000" w:themeColor="text1"/>
          <w:lang w:val="en-US" w:eastAsia="pl-PL"/>
        </w:rPr>
        <w:t xml:space="preserve"> </w:t>
      </w:r>
      <w:r w:rsidR="00FE5F5E" w:rsidRPr="00A02CEE">
        <w:rPr>
          <w:rFonts w:ascii="Book Antiqua" w:eastAsia="Times New Roman" w:hAnsi="Book Antiqua" w:cs="Times New Roman"/>
          <w:color w:val="000000" w:themeColor="text1"/>
          <w:lang w:val="en-US" w:eastAsia="pl-PL"/>
        </w:rPr>
        <w:t>2020</w:t>
      </w:r>
    </w:p>
    <w:p w14:paraId="02DF982A" w14:textId="15729149" w:rsidR="00A43655" w:rsidRPr="00A02CEE" w:rsidRDefault="00A43655" w:rsidP="00F55750">
      <w:pPr>
        <w:snapToGrid w:val="0"/>
        <w:spacing w:line="360" w:lineRule="auto"/>
        <w:jc w:val="both"/>
        <w:rPr>
          <w:rFonts w:ascii="Book Antiqua" w:eastAsia="Times New Roman" w:hAnsi="Book Antiqua" w:cs="Times New Roman"/>
          <w:b/>
          <w:bCs/>
          <w:color w:val="000000" w:themeColor="text1"/>
          <w:lang w:val="en-US" w:eastAsia="pl-PL"/>
        </w:rPr>
      </w:pPr>
      <w:r w:rsidRPr="00A02CEE">
        <w:rPr>
          <w:rFonts w:ascii="Book Antiqua" w:eastAsia="Times New Roman" w:hAnsi="Book Antiqua" w:cs="Times New Roman"/>
          <w:b/>
          <w:bCs/>
          <w:color w:val="000000" w:themeColor="text1"/>
          <w:lang w:val="en-US" w:eastAsia="pl-PL"/>
        </w:rPr>
        <w:t>Revised:</w:t>
      </w:r>
      <w:r w:rsidR="00FE5F5E" w:rsidRPr="00A02CEE">
        <w:rPr>
          <w:rFonts w:ascii="Book Antiqua" w:eastAsia="Times New Roman" w:hAnsi="Book Antiqua" w:cs="Times New Roman"/>
          <w:b/>
          <w:bCs/>
          <w:color w:val="000000" w:themeColor="text1"/>
          <w:lang w:val="en-US" w:eastAsia="pl-PL"/>
        </w:rPr>
        <w:t xml:space="preserve"> </w:t>
      </w:r>
      <w:r w:rsidR="00FE5F5E" w:rsidRPr="00A02CEE">
        <w:rPr>
          <w:rFonts w:ascii="Book Antiqua" w:eastAsia="Times New Roman" w:hAnsi="Book Antiqua" w:cs="Times New Roman"/>
          <w:color w:val="000000" w:themeColor="text1"/>
          <w:lang w:val="en-US" w:eastAsia="pl-PL"/>
        </w:rPr>
        <w:t>May 26,</w:t>
      </w:r>
      <w:r w:rsidR="00D50754" w:rsidRPr="00A02CEE">
        <w:rPr>
          <w:rFonts w:ascii="Book Antiqua" w:eastAsia="Times New Roman" w:hAnsi="Book Antiqua" w:cs="Times New Roman"/>
          <w:color w:val="000000" w:themeColor="text1"/>
          <w:lang w:val="en-US" w:eastAsia="pl-PL"/>
        </w:rPr>
        <w:t xml:space="preserve"> </w:t>
      </w:r>
      <w:r w:rsidR="00FE5F5E" w:rsidRPr="00A02CEE">
        <w:rPr>
          <w:rFonts w:ascii="Book Antiqua" w:eastAsia="Times New Roman" w:hAnsi="Book Antiqua" w:cs="Times New Roman"/>
          <w:color w:val="000000" w:themeColor="text1"/>
          <w:lang w:val="en-US" w:eastAsia="pl-PL"/>
        </w:rPr>
        <w:t>2020</w:t>
      </w:r>
    </w:p>
    <w:p w14:paraId="56DD3383" w14:textId="3D13134B" w:rsidR="00A43655" w:rsidRPr="00A02CEE" w:rsidRDefault="00A43655" w:rsidP="00F55750">
      <w:pPr>
        <w:snapToGrid w:val="0"/>
        <w:spacing w:line="360" w:lineRule="auto"/>
        <w:jc w:val="both"/>
        <w:rPr>
          <w:rFonts w:ascii="Book Antiqua" w:eastAsia="Times New Roman" w:hAnsi="Book Antiqua" w:cs="Times New Roman"/>
          <w:b/>
          <w:bCs/>
          <w:color w:val="000000" w:themeColor="text1"/>
          <w:lang w:val="en-US" w:eastAsia="pl-PL"/>
        </w:rPr>
      </w:pPr>
      <w:r w:rsidRPr="00A02CEE">
        <w:rPr>
          <w:rFonts w:ascii="Book Antiqua" w:eastAsia="Times New Roman" w:hAnsi="Book Antiqua" w:cs="Times New Roman"/>
          <w:b/>
          <w:bCs/>
          <w:color w:val="000000" w:themeColor="text1"/>
          <w:lang w:val="en-US" w:eastAsia="pl-PL"/>
        </w:rPr>
        <w:t>Accepted:</w:t>
      </w:r>
      <w:r w:rsidR="00417E91" w:rsidRPr="00A02CEE">
        <w:t xml:space="preserve"> </w:t>
      </w:r>
      <w:r w:rsidR="00417E91" w:rsidRPr="00A02CEE">
        <w:rPr>
          <w:rFonts w:ascii="Book Antiqua" w:eastAsia="Times New Roman" w:hAnsi="Book Antiqua" w:cs="Times New Roman"/>
          <w:color w:val="000000" w:themeColor="text1"/>
          <w:lang w:val="en-US" w:eastAsia="pl-PL"/>
        </w:rPr>
        <w:t>July 17, 2020</w:t>
      </w:r>
    </w:p>
    <w:p w14:paraId="7F0E0187" w14:textId="553422B6" w:rsidR="00FE7201" w:rsidRPr="00A02CEE" w:rsidRDefault="00A43655" w:rsidP="00F55750">
      <w:pPr>
        <w:snapToGrid w:val="0"/>
        <w:spacing w:line="360" w:lineRule="auto"/>
        <w:jc w:val="both"/>
        <w:rPr>
          <w:rFonts w:ascii="Book Antiqua" w:hAnsi="Book Antiqua" w:cs="Times New Roman" w:hint="eastAsia"/>
          <w:b/>
          <w:bCs/>
          <w:color w:val="000000" w:themeColor="text1"/>
          <w:lang w:val="en-US" w:eastAsia="zh-CN"/>
        </w:rPr>
      </w:pPr>
      <w:r w:rsidRPr="00A02CEE">
        <w:rPr>
          <w:rFonts w:ascii="Book Antiqua" w:eastAsia="Times New Roman" w:hAnsi="Book Antiqua" w:cs="Times New Roman"/>
          <w:b/>
          <w:bCs/>
          <w:color w:val="000000" w:themeColor="text1"/>
          <w:lang w:val="en-US" w:eastAsia="pl-PL"/>
        </w:rPr>
        <w:t>Published online:</w:t>
      </w:r>
      <w:r w:rsidR="00F579BB" w:rsidRPr="00A02CEE">
        <w:rPr>
          <w:rFonts w:ascii="Book Antiqua" w:hAnsi="Book Antiqua" w:cs="Times New Roman" w:hint="eastAsia"/>
          <w:b/>
          <w:bCs/>
          <w:color w:val="000000" w:themeColor="text1"/>
          <w:lang w:val="en-US" w:eastAsia="zh-CN"/>
        </w:rPr>
        <w:t xml:space="preserve"> </w:t>
      </w:r>
      <w:r w:rsidR="00F579BB" w:rsidRPr="00A02CEE">
        <w:rPr>
          <w:rFonts w:ascii="Book Antiqua" w:hAnsi="Book Antiqua" w:cs="Times New Roman"/>
          <w:bCs/>
          <w:color w:val="000000" w:themeColor="text1"/>
          <w:lang w:val="en-US" w:eastAsia="zh-CN"/>
        </w:rPr>
        <w:t>July 28, 2020</w:t>
      </w:r>
    </w:p>
    <w:p w14:paraId="575DA030" w14:textId="77777777" w:rsidR="00A43655" w:rsidRPr="00A02CEE" w:rsidRDefault="00FE7201" w:rsidP="00F55750">
      <w:pPr>
        <w:snapToGrid w:val="0"/>
        <w:spacing w:line="360" w:lineRule="auto"/>
        <w:jc w:val="both"/>
        <w:rPr>
          <w:rFonts w:ascii="Book Antiqua" w:eastAsia="Times New Roman" w:hAnsi="Book Antiqua" w:cs="Times New Roman"/>
          <w:b/>
          <w:bCs/>
          <w:color w:val="000000" w:themeColor="text1"/>
          <w:lang w:val="en-US" w:eastAsia="pl-PL"/>
        </w:rPr>
      </w:pPr>
      <w:r w:rsidRPr="00A02CEE">
        <w:rPr>
          <w:rFonts w:ascii="Book Antiqua" w:eastAsia="Times New Roman" w:hAnsi="Book Antiqua" w:cs="Times New Roman"/>
          <w:b/>
          <w:bCs/>
          <w:color w:val="000000" w:themeColor="text1"/>
          <w:lang w:val="en-US" w:eastAsia="pl-PL"/>
        </w:rPr>
        <w:br w:type="page"/>
      </w:r>
    </w:p>
    <w:p w14:paraId="0D6843CB" w14:textId="77777777" w:rsidR="0011655C" w:rsidRPr="00A02CEE" w:rsidRDefault="0011655C" w:rsidP="00F55750">
      <w:pPr>
        <w:adjustRightInd w:val="0"/>
        <w:snapToGrid w:val="0"/>
        <w:spacing w:line="360" w:lineRule="auto"/>
        <w:jc w:val="both"/>
        <w:rPr>
          <w:rFonts w:ascii="Book Antiqua" w:hAnsi="Book Antiqua"/>
          <w:b/>
          <w:lang w:eastAsia="zh-CN"/>
        </w:rPr>
      </w:pPr>
      <w:r w:rsidRPr="00A02CEE">
        <w:rPr>
          <w:rFonts w:ascii="Book Antiqua" w:hAnsi="Book Antiqua"/>
          <w:b/>
        </w:rPr>
        <w:lastRenderedPageBreak/>
        <w:t>Abstract</w:t>
      </w:r>
    </w:p>
    <w:p w14:paraId="73FD70F9" w14:textId="77777777" w:rsidR="0011655C" w:rsidRPr="00A02CEE" w:rsidRDefault="0011655C" w:rsidP="00F55750">
      <w:pPr>
        <w:adjustRightInd w:val="0"/>
        <w:snapToGrid w:val="0"/>
        <w:spacing w:line="360" w:lineRule="auto"/>
        <w:jc w:val="both"/>
        <w:rPr>
          <w:rFonts w:ascii="Book Antiqua" w:hAnsi="Book Antiqua"/>
          <w:lang w:eastAsia="zh-CN"/>
        </w:rPr>
      </w:pPr>
      <w:r w:rsidRPr="00A02CEE">
        <w:rPr>
          <w:rFonts w:ascii="Book Antiqua" w:hAnsi="Book Antiqua"/>
        </w:rPr>
        <w:t>BACKGROUND</w:t>
      </w:r>
    </w:p>
    <w:p w14:paraId="02E351A0" w14:textId="542826F2" w:rsidR="00284F14" w:rsidRPr="00A02CEE" w:rsidRDefault="00A43655" w:rsidP="00F55750">
      <w:pPr>
        <w:pStyle w:val="a6"/>
        <w:snapToGrid w:val="0"/>
        <w:spacing w:before="0" w:beforeAutospacing="0" w:after="0" w:afterAutospacing="0" w:line="360" w:lineRule="auto"/>
        <w:jc w:val="both"/>
        <w:rPr>
          <w:rFonts w:ascii="Book Antiqua" w:hAnsi="Book Antiqua"/>
          <w:lang w:val="en-US"/>
        </w:rPr>
      </w:pPr>
      <w:r w:rsidRPr="00A02CEE">
        <w:rPr>
          <w:rFonts w:ascii="Book Antiqua" w:hAnsi="Book Antiqua"/>
          <w:lang w:val="en-US"/>
        </w:rPr>
        <w:t>Despite effective prevention and screening methods, the incidence and mortality rates associated with colorectal cancer (CRC) are still high. Insulin receptor substrate 1 (IRS-1), a signaling molecule involved in cell proliferation, survival and metabolic responses has been implicated in carcinogenic processes in various cellular and animal models. However, the role of IRS-1 in CRC biology and its value as a clinical CRC biomarker has not been well defined.</w:t>
      </w:r>
    </w:p>
    <w:p w14:paraId="5C928A88" w14:textId="77777777" w:rsidR="00163278" w:rsidRPr="00A02CEE" w:rsidRDefault="00163278" w:rsidP="00F55750">
      <w:pPr>
        <w:pStyle w:val="a6"/>
        <w:snapToGrid w:val="0"/>
        <w:spacing w:before="0" w:beforeAutospacing="0" w:after="0" w:afterAutospacing="0" w:line="360" w:lineRule="auto"/>
        <w:jc w:val="both"/>
        <w:rPr>
          <w:rFonts w:ascii="Book Antiqua" w:hAnsi="Book Antiqua"/>
          <w:lang w:val="en-US"/>
        </w:rPr>
      </w:pPr>
    </w:p>
    <w:p w14:paraId="1AA4ACBC" w14:textId="77777777" w:rsidR="00163278" w:rsidRPr="00A02CEE" w:rsidRDefault="00163278" w:rsidP="00F55750">
      <w:pPr>
        <w:pStyle w:val="a6"/>
        <w:snapToGrid w:val="0"/>
        <w:spacing w:before="0" w:beforeAutospacing="0" w:after="0" w:afterAutospacing="0" w:line="360" w:lineRule="auto"/>
        <w:jc w:val="both"/>
        <w:rPr>
          <w:rFonts w:ascii="Book Antiqua" w:hAnsi="Book Antiqua"/>
          <w:b/>
          <w:bCs/>
          <w:lang w:val="en-US"/>
        </w:rPr>
      </w:pPr>
      <w:r w:rsidRPr="00A02CEE">
        <w:rPr>
          <w:rFonts w:ascii="Book Antiqua" w:hAnsi="Book Antiqua"/>
          <w:lang w:val="en-US"/>
        </w:rPr>
        <w:t>AIM</w:t>
      </w:r>
    </w:p>
    <w:p w14:paraId="65BF0C36" w14:textId="346EACC4" w:rsidR="00284F14" w:rsidRPr="00A02CEE" w:rsidRDefault="00CA29FD" w:rsidP="00F55750">
      <w:pPr>
        <w:pStyle w:val="a6"/>
        <w:snapToGrid w:val="0"/>
        <w:spacing w:before="0" w:beforeAutospacing="0" w:after="0" w:afterAutospacing="0" w:line="360" w:lineRule="auto"/>
        <w:jc w:val="both"/>
        <w:rPr>
          <w:rFonts w:ascii="Book Antiqua" w:hAnsi="Book Antiqua"/>
          <w:color w:val="000000" w:themeColor="text1"/>
          <w:shd w:val="clear" w:color="auto" w:fill="FFFFFF"/>
          <w:lang w:val="en-US"/>
        </w:rPr>
      </w:pPr>
      <w:r w:rsidRPr="00A02CEE">
        <w:rPr>
          <w:rFonts w:ascii="Book Antiqua" w:hAnsi="Book Antiqua"/>
          <w:bCs/>
          <w:lang w:val="en-US"/>
        </w:rPr>
        <w:t xml:space="preserve">To </w:t>
      </w:r>
      <w:r w:rsidR="00A43655" w:rsidRPr="00A02CEE">
        <w:rPr>
          <w:rFonts w:ascii="Book Antiqua" w:hAnsi="Book Antiqua"/>
          <w:bCs/>
          <w:lang w:val="en-US"/>
        </w:rPr>
        <w:t xml:space="preserve">evaluate if and how IRS-1 expression </w:t>
      </w:r>
      <w:r w:rsidR="00A43655" w:rsidRPr="00A02CEE">
        <w:rPr>
          <w:rFonts w:ascii="Book Antiqua" w:hAnsi="Book Antiqua"/>
          <w:lang w:val="en-US"/>
        </w:rPr>
        <w:t xml:space="preserve">and its associations with the apoptotic and proliferation tumor markers, </w:t>
      </w:r>
      <w:proofErr w:type="spellStart"/>
      <w:r w:rsidR="00A43655" w:rsidRPr="00A02CEE">
        <w:rPr>
          <w:rFonts w:ascii="Book Antiqua" w:hAnsi="Book Antiqua"/>
          <w:lang w:val="en-US"/>
        </w:rPr>
        <w:t>Bax</w:t>
      </w:r>
      <w:proofErr w:type="spellEnd"/>
      <w:r w:rsidR="00A43655" w:rsidRPr="00A02CEE">
        <w:rPr>
          <w:rFonts w:ascii="Book Antiqua" w:hAnsi="Book Antiqua"/>
          <w:lang w:val="en-US"/>
        </w:rPr>
        <w:t xml:space="preserve">, </w:t>
      </w:r>
      <w:proofErr w:type="spellStart"/>
      <w:r w:rsidR="00A43655" w:rsidRPr="00A02CEE">
        <w:rPr>
          <w:rFonts w:ascii="Book Antiqua" w:hAnsi="Book Antiqua"/>
          <w:lang w:val="en-US"/>
        </w:rPr>
        <w:t>Bcl-xL</w:t>
      </w:r>
      <w:proofErr w:type="spellEnd"/>
      <w:r w:rsidR="00A43655" w:rsidRPr="00A02CEE">
        <w:rPr>
          <w:rFonts w:ascii="Book Antiqua" w:hAnsi="Book Antiqua"/>
          <w:lang w:val="en-US"/>
        </w:rPr>
        <w:t xml:space="preserve"> </w:t>
      </w:r>
      <w:r w:rsidR="00A43655" w:rsidRPr="00A02CEE">
        <w:rPr>
          <w:rFonts w:ascii="Book Antiqua" w:hAnsi="Book Antiqua"/>
          <w:color w:val="000000" w:themeColor="text1"/>
          <w:shd w:val="clear" w:color="auto" w:fill="FFFFFF"/>
          <w:lang w:val="en-US"/>
        </w:rPr>
        <w:t xml:space="preserve">and Ki-67 are related to clinicopathological features in human CRC. </w:t>
      </w:r>
    </w:p>
    <w:p w14:paraId="3B67B9B6" w14:textId="77777777" w:rsidR="00163278" w:rsidRPr="00A02CEE" w:rsidRDefault="00163278" w:rsidP="00F55750">
      <w:pPr>
        <w:pStyle w:val="a6"/>
        <w:snapToGrid w:val="0"/>
        <w:spacing w:before="0" w:beforeAutospacing="0" w:after="0" w:afterAutospacing="0" w:line="360" w:lineRule="auto"/>
        <w:jc w:val="both"/>
        <w:rPr>
          <w:rFonts w:ascii="Book Antiqua" w:hAnsi="Book Antiqua"/>
          <w:color w:val="000000" w:themeColor="text1"/>
          <w:shd w:val="clear" w:color="auto" w:fill="FFFFFF"/>
          <w:lang w:val="en-US"/>
        </w:rPr>
      </w:pPr>
    </w:p>
    <w:p w14:paraId="76A0A743" w14:textId="77777777" w:rsidR="00D92485" w:rsidRPr="00A02CEE" w:rsidRDefault="00D92485" w:rsidP="00F55750">
      <w:pPr>
        <w:adjustRightInd w:val="0"/>
        <w:snapToGrid w:val="0"/>
        <w:spacing w:line="360" w:lineRule="auto"/>
        <w:jc w:val="both"/>
        <w:rPr>
          <w:rFonts w:ascii="Book Antiqua" w:hAnsi="Book Antiqua"/>
          <w:color w:val="0000FF"/>
          <w:lang w:val="en" w:eastAsia="zh-CN"/>
        </w:rPr>
      </w:pPr>
      <w:r w:rsidRPr="00A02CEE">
        <w:rPr>
          <w:rFonts w:ascii="Book Antiqua" w:hAnsi="Book Antiqua"/>
          <w:color w:val="000000"/>
        </w:rPr>
        <w:t>METHODS</w:t>
      </w:r>
    </w:p>
    <w:p w14:paraId="6D447073" w14:textId="623585AB" w:rsidR="00284F14" w:rsidRPr="00A02CEE" w:rsidRDefault="00A43655" w:rsidP="00F55750">
      <w:pPr>
        <w:pStyle w:val="a6"/>
        <w:snapToGrid w:val="0"/>
        <w:spacing w:before="0" w:beforeAutospacing="0" w:after="0" w:afterAutospacing="0" w:line="360" w:lineRule="auto"/>
        <w:jc w:val="both"/>
        <w:rPr>
          <w:rFonts w:ascii="Book Antiqua" w:hAnsi="Book Antiqua"/>
          <w:color w:val="000000" w:themeColor="text1"/>
          <w:shd w:val="clear" w:color="auto" w:fill="FFFFFF"/>
          <w:lang w:val="en-US"/>
        </w:rPr>
      </w:pPr>
      <w:r w:rsidRPr="00A02CEE">
        <w:rPr>
          <w:rFonts w:ascii="Book Antiqua" w:hAnsi="Book Antiqua"/>
          <w:bCs/>
          <w:color w:val="000000" w:themeColor="text1"/>
          <w:shd w:val="clear" w:color="auto" w:fill="FFFFFF"/>
          <w:lang w:val="en-US"/>
        </w:rPr>
        <w:t xml:space="preserve">The </w:t>
      </w:r>
      <w:r w:rsidRPr="00A02CEE">
        <w:rPr>
          <w:rFonts w:ascii="Book Antiqua" w:hAnsi="Book Antiqua"/>
          <w:lang w:val="en-US"/>
        </w:rPr>
        <w:t xml:space="preserve">expression of IRS-1, </w:t>
      </w:r>
      <w:proofErr w:type="spellStart"/>
      <w:r w:rsidRPr="00A02CEE">
        <w:rPr>
          <w:rFonts w:ascii="Book Antiqua" w:hAnsi="Book Antiqua"/>
          <w:lang w:val="en-US"/>
        </w:rPr>
        <w:t>Bax</w:t>
      </w:r>
      <w:proofErr w:type="spellEnd"/>
      <w:r w:rsidRPr="00A02CEE">
        <w:rPr>
          <w:rFonts w:ascii="Book Antiqua" w:hAnsi="Book Antiqua"/>
          <w:lang w:val="en-US"/>
        </w:rPr>
        <w:t xml:space="preserve">, </w:t>
      </w:r>
      <w:proofErr w:type="spellStart"/>
      <w:r w:rsidRPr="00A02CEE">
        <w:rPr>
          <w:rFonts w:ascii="Book Antiqua" w:hAnsi="Book Antiqua"/>
          <w:lang w:val="en-US"/>
        </w:rPr>
        <w:t>Bcl-xL</w:t>
      </w:r>
      <w:proofErr w:type="spellEnd"/>
      <w:r w:rsidRPr="00A02CEE">
        <w:rPr>
          <w:rFonts w:ascii="Book Antiqua" w:hAnsi="Book Antiqua"/>
          <w:lang w:val="en-US"/>
        </w:rPr>
        <w:t xml:space="preserve"> </w:t>
      </w:r>
      <w:r w:rsidRPr="00A02CEE">
        <w:rPr>
          <w:rFonts w:ascii="Book Antiqua" w:hAnsi="Book Antiqua"/>
          <w:color w:val="000000" w:themeColor="text1"/>
          <w:shd w:val="clear" w:color="auto" w:fill="FFFFFF"/>
          <w:lang w:val="en-US"/>
        </w:rPr>
        <w:t xml:space="preserve">and Ki-67 proteins </w:t>
      </w:r>
      <w:r w:rsidRPr="00A02CEE">
        <w:rPr>
          <w:rFonts w:ascii="Book Antiqua" w:hAnsi="Book Antiqua"/>
          <w:lang w:val="en-US"/>
        </w:rPr>
        <w:t xml:space="preserve">was assessed in tissue samples obtained from </w:t>
      </w:r>
      <w:r w:rsidRPr="00A02CEE">
        <w:rPr>
          <w:rFonts w:ascii="Book Antiqua" w:hAnsi="Book Antiqua"/>
          <w:color w:val="000000" w:themeColor="text1"/>
          <w:shd w:val="clear" w:color="auto" w:fill="FFFFFF"/>
          <w:lang w:val="en-US"/>
        </w:rPr>
        <w:t xml:space="preserve">127 patients with primary CRC using immunohistochemical methods. The assays were performed using specific antibodies against IRS-1, </w:t>
      </w:r>
      <w:proofErr w:type="spellStart"/>
      <w:r w:rsidRPr="00A02CEE">
        <w:rPr>
          <w:rFonts w:ascii="Book Antiqua" w:hAnsi="Book Antiqua"/>
          <w:color w:val="000000" w:themeColor="text1"/>
          <w:shd w:val="clear" w:color="auto" w:fill="FFFFFF"/>
          <w:lang w:val="en-US"/>
        </w:rPr>
        <w:t>Bax</w:t>
      </w:r>
      <w:proofErr w:type="spellEnd"/>
      <w:r w:rsidRPr="00A02CEE">
        <w:rPr>
          <w:rFonts w:ascii="Book Antiqua" w:hAnsi="Book Antiqua"/>
          <w:color w:val="000000" w:themeColor="text1"/>
          <w:shd w:val="clear" w:color="auto" w:fill="FFFFFF"/>
          <w:lang w:val="en-US"/>
        </w:rPr>
        <w:t xml:space="preserve">, </w:t>
      </w:r>
      <w:proofErr w:type="spellStart"/>
      <w:r w:rsidRPr="00A02CEE">
        <w:rPr>
          <w:rFonts w:ascii="Book Antiqua" w:hAnsi="Book Antiqua"/>
          <w:color w:val="000000" w:themeColor="text1"/>
          <w:shd w:val="clear" w:color="auto" w:fill="FFFFFF"/>
          <w:lang w:val="en-US"/>
        </w:rPr>
        <w:t>Bcl-xL</w:t>
      </w:r>
      <w:proofErr w:type="spellEnd"/>
      <w:r w:rsidRPr="00A02CEE">
        <w:rPr>
          <w:rFonts w:ascii="Book Antiqua" w:hAnsi="Book Antiqua"/>
          <w:color w:val="000000" w:themeColor="text1"/>
          <w:shd w:val="clear" w:color="auto" w:fill="FFFFFF"/>
          <w:lang w:val="en-US"/>
        </w:rPr>
        <w:t xml:space="preserve">, Ki-67. The associations between the expression of IRS-1, </w:t>
      </w:r>
      <w:proofErr w:type="spellStart"/>
      <w:r w:rsidRPr="00A02CEE">
        <w:rPr>
          <w:rFonts w:ascii="Book Antiqua" w:hAnsi="Book Antiqua"/>
          <w:color w:val="000000" w:themeColor="text1"/>
          <w:shd w:val="clear" w:color="auto" w:fill="FFFFFF"/>
          <w:lang w:val="en-US"/>
        </w:rPr>
        <w:t>Bax</w:t>
      </w:r>
      <w:proofErr w:type="spellEnd"/>
      <w:r w:rsidRPr="00A02CEE">
        <w:rPr>
          <w:rFonts w:ascii="Book Antiqua" w:hAnsi="Book Antiqua"/>
          <w:color w:val="000000" w:themeColor="text1"/>
          <w:shd w:val="clear" w:color="auto" w:fill="FFFFFF"/>
          <w:lang w:val="en-US"/>
        </w:rPr>
        <w:t xml:space="preserve">, </w:t>
      </w:r>
      <w:proofErr w:type="spellStart"/>
      <w:r w:rsidRPr="00A02CEE">
        <w:rPr>
          <w:rFonts w:ascii="Book Antiqua" w:hAnsi="Book Antiqua"/>
          <w:color w:val="000000" w:themeColor="text1"/>
          <w:shd w:val="clear" w:color="auto" w:fill="FFFFFF"/>
          <w:lang w:val="en-US"/>
        </w:rPr>
        <w:t>Bcl-xL</w:t>
      </w:r>
      <w:proofErr w:type="spellEnd"/>
      <w:r w:rsidRPr="00A02CEE">
        <w:rPr>
          <w:rFonts w:ascii="Book Antiqua" w:hAnsi="Book Antiqua"/>
          <w:color w:val="000000" w:themeColor="text1"/>
          <w:shd w:val="clear" w:color="auto" w:fill="FFFFFF"/>
          <w:lang w:val="en-US"/>
        </w:rPr>
        <w:t xml:space="preserve">, Ki-67 were analyzed in relation to clinicopathological parameters, </w:t>
      </w:r>
      <w:r w:rsidRPr="00A02CEE">
        <w:rPr>
          <w:rFonts w:ascii="Book Antiqua" w:hAnsi="Book Antiqua"/>
          <w:i/>
          <w:iCs/>
          <w:color w:val="000000" w:themeColor="text1"/>
          <w:shd w:val="clear" w:color="auto" w:fill="FFFFFF"/>
          <w:lang w:val="en-US"/>
        </w:rPr>
        <w:t>i.e.</w:t>
      </w:r>
      <w:r w:rsidRPr="00A02CEE">
        <w:rPr>
          <w:rFonts w:ascii="Book Antiqua" w:hAnsi="Book Antiqua"/>
          <w:color w:val="000000" w:themeColor="text1"/>
          <w:shd w:val="clear" w:color="auto" w:fill="FFFFFF"/>
          <w:lang w:val="en-US"/>
        </w:rPr>
        <w:t xml:space="preserve">, patient age, sex, primary localization of tumor, histopathological type, grading, staging and lymph node spread. Correlations between variables were examined by Spearman rank correlation test and Fisher exact test with a level of significance at </w:t>
      </w:r>
      <w:r w:rsidR="003B7C8E" w:rsidRPr="00A02CEE">
        <w:rPr>
          <w:rFonts w:ascii="Book Antiqua" w:hAnsi="Book Antiqua"/>
          <w:i/>
          <w:iCs/>
          <w:color w:val="000000" w:themeColor="text1"/>
          <w:shd w:val="clear" w:color="auto" w:fill="FFFFFF"/>
          <w:lang w:val="en-US"/>
        </w:rPr>
        <w:t>P</w:t>
      </w:r>
      <w:r w:rsidR="00D00BD2" w:rsidRPr="00A02CEE">
        <w:rPr>
          <w:rFonts w:ascii="Book Antiqua" w:hAnsi="Book Antiqua"/>
          <w:i/>
          <w:iCs/>
          <w:color w:val="000000" w:themeColor="text1"/>
          <w:shd w:val="clear" w:color="auto" w:fill="FFFFFF"/>
          <w:lang w:val="en-US"/>
        </w:rPr>
        <w:t xml:space="preserve"> </w:t>
      </w:r>
      <w:r w:rsidRPr="00A02CEE">
        <w:rPr>
          <w:rFonts w:ascii="Book Antiqua" w:hAnsi="Book Antiqua"/>
          <w:color w:val="000000" w:themeColor="text1"/>
          <w:shd w:val="clear" w:color="auto" w:fill="FFFFFF"/>
          <w:lang w:val="en-US"/>
        </w:rPr>
        <w:t>&lt;</w:t>
      </w:r>
      <w:r w:rsidR="00217FB9" w:rsidRPr="00A02CEE">
        <w:rPr>
          <w:rFonts w:ascii="Book Antiqua" w:hAnsi="Book Antiqua"/>
          <w:color w:val="000000" w:themeColor="text1"/>
          <w:shd w:val="clear" w:color="auto" w:fill="FFFFFF"/>
          <w:lang w:val="en-US"/>
        </w:rPr>
        <w:t xml:space="preserve"> </w:t>
      </w:r>
      <w:r w:rsidRPr="00A02CEE">
        <w:rPr>
          <w:rFonts w:ascii="Book Antiqua" w:hAnsi="Book Antiqua"/>
          <w:color w:val="000000" w:themeColor="text1"/>
          <w:shd w:val="clear" w:color="auto" w:fill="FFFFFF"/>
          <w:lang w:val="en-US"/>
        </w:rPr>
        <w:t xml:space="preserve">0.05. </w:t>
      </w:r>
    </w:p>
    <w:p w14:paraId="202887E3" w14:textId="77777777" w:rsidR="00163278" w:rsidRPr="00A02CEE" w:rsidRDefault="00163278" w:rsidP="00F55750">
      <w:pPr>
        <w:pStyle w:val="a6"/>
        <w:snapToGrid w:val="0"/>
        <w:spacing w:before="0" w:beforeAutospacing="0" w:after="0" w:afterAutospacing="0" w:line="360" w:lineRule="auto"/>
        <w:jc w:val="both"/>
        <w:rPr>
          <w:rFonts w:ascii="Book Antiqua" w:hAnsi="Book Antiqua"/>
          <w:color w:val="000000" w:themeColor="text1"/>
          <w:shd w:val="clear" w:color="auto" w:fill="FFFFFF"/>
          <w:lang w:val="en-US"/>
        </w:rPr>
      </w:pPr>
    </w:p>
    <w:p w14:paraId="6CBB7EED" w14:textId="77777777" w:rsidR="00D92485" w:rsidRPr="00A02CEE" w:rsidRDefault="00D92485" w:rsidP="00F55750">
      <w:pPr>
        <w:adjustRightInd w:val="0"/>
        <w:snapToGrid w:val="0"/>
        <w:spacing w:line="360" w:lineRule="auto"/>
        <w:jc w:val="both"/>
        <w:rPr>
          <w:rFonts w:ascii="Book Antiqua" w:hAnsi="Book Antiqua"/>
          <w:color w:val="0000FF"/>
          <w:lang w:val="en" w:eastAsia="zh-CN"/>
        </w:rPr>
      </w:pPr>
      <w:r w:rsidRPr="00A02CEE">
        <w:rPr>
          <w:rFonts w:ascii="Book Antiqua" w:hAnsi="Book Antiqua"/>
          <w:color w:val="000000"/>
        </w:rPr>
        <w:t>RESULTS</w:t>
      </w:r>
    </w:p>
    <w:p w14:paraId="759ACDC8" w14:textId="15E22FD5" w:rsidR="00284F14" w:rsidRPr="00A02CEE" w:rsidRDefault="00A43655" w:rsidP="00F55750">
      <w:pPr>
        <w:pStyle w:val="a6"/>
        <w:snapToGrid w:val="0"/>
        <w:spacing w:before="0" w:beforeAutospacing="0" w:after="0" w:afterAutospacing="0" w:line="360" w:lineRule="auto"/>
        <w:jc w:val="both"/>
        <w:rPr>
          <w:rFonts w:ascii="Book Antiqua" w:hAnsi="Book Antiqua"/>
          <w:bCs/>
          <w:color w:val="000000" w:themeColor="text1"/>
          <w:lang w:val="en-US"/>
        </w:rPr>
      </w:pPr>
      <w:r w:rsidRPr="00A02CEE">
        <w:rPr>
          <w:rFonts w:ascii="Book Antiqua" w:hAnsi="Book Antiqua"/>
          <w:bCs/>
          <w:color w:val="000000" w:themeColor="text1"/>
          <w:lang w:val="en-US"/>
        </w:rPr>
        <w:t>Immunohistochemical analysis of</w:t>
      </w:r>
      <w:r w:rsidR="00D9248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127</w:t>
      </w:r>
      <w:r w:rsidR="00CC5028"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 xml:space="preserve">CRC tissue samples revealed weak cytoplasmatic staining for IRS-1 in 66 CRC sections and strong cytoplasmatic staining in 61 cases. IRS-1 expression at any level in primary CRC was associated with tumor grade (69% in moderately differentiated tumors, G2 </w:t>
      </w:r>
      <w:r w:rsidRPr="00A02CEE">
        <w:rPr>
          <w:rFonts w:ascii="Book Antiqua" w:hAnsi="Book Antiqua"/>
          <w:bCs/>
          <w:i/>
          <w:iCs/>
          <w:color w:val="000000" w:themeColor="text1"/>
          <w:lang w:val="en-US"/>
        </w:rPr>
        <w:t>vs</w:t>
      </w:r>
      <w:r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lastRenderedPageBreak/>
        <w:t>31% in poorly differentiated tumors, G3) and with histological type (81</w:t>
      </w:r>
      <w:r w:rsidR="001F52A0" w:rsidRPr="00A02CEE">
        <w:rPr>
          <w:rFonts w:ascii="Book Antiqua" w:hAnsi="Book Antiqua"/>
          <w:bCs/>
          <w:color w:val="000000" w:themeColor="text1"/>
          <w:lang w:val="en-US"/>
        </w:rPr>
        <w:t>.</w:t>
      </w:r>
      <w:r w:rsidRPr="00A02CEE">
        <w:rPr>
          <w:rFonts w:ascii="Book Antiqua" w:hAnsi="Book Antiqua"/>
          <w:bCs/>
          <w:color w:val="000000" w:themeColor="text1"/>
          <w:lang w:val="en-US"/>
        </w:rPr>
        <w:t xml:space="preserve">9% in adenocarcinoma </w:t>
      </w:r>
      <w:r w:rsidRPr="00A02CEE">
        <w:rPr>
          <w:rFonts w:ascii="Book Antiqua" w:hAnsi="Book Antiqua"/>
          <w:bCs/>
          <w:i/>
          <w:iCs/>
          <w:color w:val="000000" w:themeColor="text1"/>
          <w:lang w:val="en-US"/>
        </w:rPr>
        <w:t>vs</w:t>
      </w:r>
      <w:r w:rsidRPr="00A02CEE">
        <w:rPr>
          <w:rFonts w:ascii="Book Antiqua" w:hAnsi="Book Antiqua"/>
          <w:bCs/>
          <w:color w:val="000000" w:themeColor="text1"/>
          <w:lang w:val="en-US"/>
        </w:rPr>
        <w:t xml:space="preserve"> 18</w:t>
      </w:r>
      <w:r w:rsidR="001F52A0" w:rsidRPr="00A02CEE">
        <w:rPr>
          <w:rFonts w:ascii="Book Antiqua" w:hAnsi="Book Antiqua"/>
          <w:bCs/>
          <w:color w:val="000000" w:themeColor="text1"/>
          <w:lang w:val="en-US"/>
        </w:rPr>
        <w:t>.</w:t>
      </w:r>
      <w:r w:rsidRPr="00A02CEE">
        <w:rPr>
          <w:rFonts w:ascii="Book Antiqua" w:hAnsi="Book Antiqua"/>
          <w:bCs/>
          <w:color w:val="000000" w:themeColor="text1"/>
          <w:lang w:val="en-US"/>
        </w:rPr>
        <w:t xml:space="preserve">1% in adenocarcinoma with mucosal component cases). Strong IRS-1 positivity was observed more frequently in adenocarcinoma cases (95.1%) and in moderately differentiated tumors (85.2%). We also found statistically significant correlations </w:t>
      </w:r>
      <w:r w:rsidR="005D324F" w:rsidRPr="00A02CEE">
        <w:rPr>
          <w:rFonts w:ascii="Book Antiqua" w:hAnsi="Book Antiqua"/>
          <w:bCs/>
          <w:color w:val="000000" w:themeColor="text1"/>
          <w:lang w:val="en-US"/>
        </w:rPr>
        <w:t xml:space="preserve">between expression of IRS-1 and both </w:t>
      </w:r>
      <w:proofErr w:type="spellStart"/>
      <w:r w:rsidR="005D324F" w:rsidRPr="00A02CEE">
        <w:rPr>
          <w:rFonts w:ascii="Book Antiqua" w:hAnsi="Book Antiqua"/>
          <w:bCs/>
          <w:color w:val="000000" w:themeColor="text1"/>
          <w:lang w:val="en-US"/>
        </w:rPr>
        <w:t>Bax</w:t>
      </w:r>
      <w:proofErr w:type="spellEnd"/>
      <w:r w:rsidR="005D324F" w:rsidRPr="00A02CEE">
        <w:rPr>
          <w:rFonts w:ascii="Book Antiqua" w:hAnsi="Book Antiqua"/>
          <w:bCs/>
          <w:color w:val="000000" w:themeColor="text1"/>
          <w:lang w:val="en-US"/>
        </w:rPr>
        <w:t xml:space="preserve"> and </w:t>
      </w:r>
      <w:proofErr w:type="spellStart"/>
      <w:r w:rsidR="005D324F" w:rsidRPr="00A02CEE">
        <w:rPr>
          <w:rFonts w:ascii="Book Antiqua" w:hAnsi="Book Antiqua"/>
          <w:bCs/>
          <w:color w:val="000000" w:themeColor="text1"/>
          <w:lang w:val="en-US"/>
        </w:rPr>
        <w:t>Bcl-xL</w:t>
      </w:r>
      <w:proofErr w:type="spellEnd"/>
      <w:r w:rsidR="005D324F"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 xml:space="preserve">in all CRC cases examined. </w:t>
      </w:r>
      <w:r w:rsidR="00BC73DB" w:rsidRPr="00A02CEE">
        <w:rPr>
          <w:rFonts w:ascii="Book Antiqua" w:hAnsi="Book Antiqua"/>
          <w:bCs/>
          <w:color w:val="000000" w:themeColor="text1"/>
          <w:lang w:val="en-US"/>
        </w:rPr>
        <w:t>The</w:t>
      </w:r>
      <w:r w:rsidRPr="00A02CEE">
        <w:rPr>
          <w:rFonts w:ascii="Book Antiqua" w:hAnsi="Book Antiqua"/>
          <w:bCs/>
          <w:color w:val="000000" w:themeColor="text1"/>
          <w:lang w:val="en-US"/>
        </w:rPr>
        <w:t xml:space="preserve"> relationships between studied proteins </w:t>
      </w:r>
      <w:r w:rsidR="00BC73DB" w:rsidRPr="00A02CEE">
        <w:rPr>
          <w:rFonts w:ascii="Book Antiqua" w:hAnsi="Book Antiqua"/>
          <w:bCs/>
          <w:color w:val="000000" w:themeColor="text1"/>
          <w:lang w:val="en-US"/>
        </w:rPr>
        <w:t>were related to</w:t>
      </w:r>
      <w:r w:rsidRPr="00A02CEE">
        <w:rPr>
          <w:rFonts w:ascii="Book Antiqua" w:hAnsi="Book Antiqua"/>
          <w:bCs/>
          <w:color w:val="000000" w:themeColor="text1"/>
          <w:lang w:val="en-US"/>
        </w:rPr>
        <w:t xml:space="preserve"> clinicopathological parameters</w:t>
      </w:r>
      <w:r w:rsidR="00BC73DB" w:rsidRPr="00A02CEE">
        <w:rPr>
          <w:rFonts w:ascii="Book Antiqua" w:hAnsi="Book Antiqua"/>
          <w:bCs/>
          <w:color w:val="000000" w:themeColor="text1"/>
          <w:lang w:val="en-US"/>
        </w:rPr>
        <w:t xml:space="preserve"> of CRC</w:t>
      </w:r>
      <w:r w:rsidRPr="00A02CEE">
        <w:rPr>
          <w:rFonts w:ascii="Book Antiqua" w:hAnsi="Book Antiqua"/>
          <w:bCs/>
          <w:color w:val="000000" w:themeColor="text1"/>
          <w:lang w:val="en-US"/>
        </w:rPr>
        <w:t xml:space="preserve">. </w:t>
      </w:r>
      <w:r w:rsidR="00C2577F" w:rsidRPr="00A02CEE">
        <w:rPr>
          <w:rFonts w:ascii="Book Antiqua" w:hAnsi="Book Antiqua"/>
          <w:bCs/>
          <w:color w:val="000000" w:themeColor="text1"/>
          <w:lang w:val="en-US"/>
        </w:rPr>
        <w:t>N</w:t>
      </w:r>
      <w:r w:rsidRPr="00A02CEE">
        <w:rPr>
          <w:rFonts w:ascii="Book Antiqua" w:hAnsi="Book Antiqua"/>
          <w:bCs/>
          <w:color w:val="000000" w:themeColor="text1"/>
          <w:lang w:val="en-US"/>
        </w:rPr>
        <w:t xml:space="preserve">o significant correlation between </w:t>
      </w:r>
      <w:r w:rsidR="00BC73DB" w:rsidRPr="00A02CEE">
        <w:rPr>
          <w:rFonts w:ascii="Book Antiqua" w:hAnsi="Book Antiqua"/>
          <w:bCs/>
          <w:color w:val="000000" w:themeColor="text1"/>
          <w:lang w:val="en-US"/>
        </w:rPr>
        <w:t xml:space="preserve">the </w:t>
      </w:r>
      <w:r w:rsidRPr="00A02CEE">
        <w:rPr>
          <w:rFonts w:ascii="Book Antiqua" w:hAnsi="Book Antiqua"/>
          <w:bCs/>
          <w:color w:val="000000" w:themeColor="text1"/>
          <w:lang w:val="en-US"/>
        </w:rPr>
        <w:t>expression of IRS-1 and proliferation marker Ki-67, excluding early stage tumors, where the correlation was positive and on a high level (</w:t>
      </w:r>
      <w:r w:rsidR="003B7C8E" w:rsidRPr="00A02CEE">
        <w:rPr>
          <w:rFonts w:ascii="Book Antiqua" w:hAnsi="Book Antiqua"/>
          <w:bCs/>
          <w:i/>
          <w:iCs/>
          <w:color w:val="000000" w:themeColor="text1"/>
          <w:lang w:val="en-US"/>
        </w:rPr>
        <w:t>P</w:t>
      </w:r>
      <w:r w:rsidR="00CC5028"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w:t>
      </w:r>
      <w:r w:rsidR="00CC5028"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 xml:space="preserve">0.043, </w:t>
      </w:r>
      <w:r w:rsidRPr="00A02CEE">
        <w:rPr>
          <w:rFonts w:ascii="Book Antiqua" w:hAnsi="Book Antiqua"/>
          <w:bCs/>
          <w:i/>
          <w:iCs/>
          <w:color w:val="000000" w:themeColor="text1"/>
          <w:lang w:val="en-US"/>
        </w:rPr>
        <w:t>r</w:t>
      </w:r>
      <w:r w:rsidR="00CC5028"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w:t>
      </w:r>
      <w:r w:rsidR="00CC5028"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0.723).</w:t>
      </w:r>
    </w:p>
    <w:p w14:paraId="5F5EF39D" w14:textId="77777777" w:rsidR="00163278" w:rsidRPr="00A02CEE" w:rsidRDefault="00163278" w:rsidP="00F55750">
      <w:pPr>
        <w:pStyle w:val="a6"/>
        <w:snapToGrid w:val="0"/>
        <w:spacing w:before="0" w:beforeAutospacing="0" w:after="0" w:afterAutospacing="0" w:line="360" w:lineRule="auto"/>
        <w:jc w:val="both"/>
        <w:rPr>
          <w:rFonts w:ascii="Book Antiqua" w:hAnsi="Book Antiqua"/>
          <w:bCs/>
          <w:color w:val="000000" w:themeColor="text1"/>
          <w:lang w:val="en-US"/>
        </w:rPr>
      </w:pPr>
    </w:p>
    <w:p w14:paraId="0B990673" w14:textId="2B79FB72" w:rsidR="00DB3D87" w:rsidRPr="00A02CEE" w:rsidRDefault="00DB3D87" w:rsidP="00F55750">
      <w:pPr>
        <w:adjustRightInd w:val="0"/>
        <w:snapToGrid w:val="0"/>
        <w:spacing w:line="360" w:lineRule="auto"/>
        <w:jc w:val="both"/>
        <w:rPr>
          <w:rFonts w:ascii="Book Antiqua" w:hAnsi="Book Antiqua"/>
          <w:lang w:val="en" w:eastAsia="zh-CN"/>
        </w:rPr>
      </w:pPr>
      <w:r w:rsidRPr="00A02CEE">
        <w:rPr>
          <w:rFonts w:ascii="Book Antiqua" w:hAnsi="Book Antiqua"/>
          <w:color w:val="000000"/>
        </w:rPr>
        <w:t>CONCLUSION</w:t>
      </w:r>
    </w:p>
    <w:p w14:paraId="4ED561F9" w14:textId="333E73D8" w:rsidR="00A43655" w:rsidRPr="00A02CEE" w:rsidRDefault="00A43655" w:rsidP="00F55750">
      <w:pPr>
        <w:pStyle w:val="a6"/>
        <w:snapToGrid w:val="0"/>
        <w:spacing w:before="0" w:beforeAutospacing="0" w:after="0" w:afterAutospacing="0" w:line="360" w:lineRule="auto"/>
        <w:jc w:val="both"/>
        <w:rPr>
          <w:rFonts w:ascii="Book Antiqua" w:hAnsi="Book Antiqua"/>
          <w:lang w:val="en-US"/>
        </w:rPr>
      </w:pPr>
      <w:r w:rsidRPr="00A02CEE">
        <w:rPr>
          <w:rFonts w:ascii="Book Antiqua" w:hAnsi="Book Antiqua"/>
          <w:lang w:val="en-US"/>
        </w:rPr>
        <w:t>This study suggests that IRS-1 is co-expressed with both pro- and antiapoptotic markers and all these proteins are more prevalent in more differentiated CRC than in poorly differentiated CRC.</w:t>
      </w:r>
    </w:p>
    <w:p w14:paraId="07E36FAB" w14:textId="77777777" w:rsidR="00163278" w:rsidRPr="00A02CEE" w:rsidRDefault="00163278" w:rsidP="00F55750">
      <w:pPr>
        <w:pStyle w:val="a6"/>
        <w:snapToGrid w:val="0"/>
        <w:spacing w:before="0" w:beforeAutospacing="0" w:after="0" w:afterAutospacing="0" w:line="360" w:lineRule="auto"/>
        <w:jc w:val="both"/>
        <w:rPr>
          <w:rFonts w:ascii="Book Antiqua" w:hAnsi="Book Antiqua"/>
          <w:b/>
          <w:color w:val="000000" w:themeColor="text1"/>
          <w:lang w:val="en-US"/>
        </w:rPr>
      </w:pPr>
    </w:p>
    <w:p w14:paraId="6B1C7215" w14:textId="315B4394" w:rsidR="00FE7201" w:rsidRPr="00A02CEE" w:rsidRDefault="00DB3D87" w:rsidP="00F55750">
      <w:pPr>
        <w:pStyle w:val="a6"/>
        <w:snapToGrid w:val="0"/>
        <w:spacing w:before="0" w:beforeAutospacing="0" w:after="0" w:afterAutospacing="0" w:line="360" w:lineRule="auto"/>
        <w:jc w:val="both"/>
        <w:rPr>
          <w:rFonts w:ascii="Book Antiqua" w:hAnsi="Book Antiqua"/>
          <w:bCs/>
          <w:color w:val="000000" w:themeColor="text1"/>
          <w:lang w:val="en-US"/>
        </w:rPr>
      </w:pPr>
      <w:r w:rsidRPr="00A02CEE">
        <w:rPr>
          <w:rFonts w:ascii="Book Antiqua" w:hAnsi="Book Antiqua"/>
          <w:b/>
        </w:rPr>
        <w:t>Key words:</w:t>
      </w:r>
      <w:r w:rsidR="008E5B0C" w:rsidRPr="00A02CEE">
        <w:rPr>
          <w:rFonts w:ascii="Book Antiqua" w:hAnsi="Book Antiqua"/>
          <w:b/>
          <w:color w:val="000000" w:themeColor="text1"/>
          <w:lang w:val="en-US"/>
        </w:rPr>
        <w:t xml:space="preserve"> </w:t>
      </w:r>
      <w:r w:rsidR="00FE7201" w:rsidRPr="00A02CEE">
        <w:rPr>
          <w:rFonts w:ascii="Book Antiqua" w:hAnsi="Book Antiqua"/>
          <w:bCs/>
          <w:color w:val="000000" w:themeColor="text1"/>
          <w:lang w:val="en-US"/>
        </w:rPr>
        <w:t xml:space="preserve">Colorectal </w:t>
      </w:r>
      <w:r w:rsidR="00163278" w:rsidRPr="00A02CEE">
        <w:rPr>
          <w:rFonts w:ascii="Book Antiqua" w:hAnsi="Book Antiqua"/>
          <w:bCs/>
          <w:color w:val="000000" w:themeColor="text1"/>
          <w:lang w:val="en-US"/>
        </w:rPr>
        <w:t>c</w:t>
      </w:r>
      <w:r w:rsidR="00FE7201" w:rsidRPr="00A02CEE">
        <w:rPr>
          <w:rFonts w:ascii="Book Antiqua" w:hAnsi="Book Antiqua"/>
          <w:bCs/>
          <w:color w:val="000000" w:themeColor="text1"/>
          <w:lang w:val="en-US"/>
        </w:rPr>
        <w:t xml:space="preserve">ancer; Insulin </w:t>
      </w:r>
      <w:r w:rsidR="00163278" w:rsidRPr="00A02CEE">
        <w:rPr>
          <w:rFonts w:ascii="Book Antiqua" w:hAnsi="Book Antiqua"/>
          <w:bCs/>
          <w:color w:val="000000" w:themeColor="text1"/>
          <w:lang w:val="en-US"/>
        </w:rPr>
        <w:t>r</w:t>
      </w:r>
      <w:r w:rsidR="00FE7201" w:rsidRPr="00A02CEE">
        <w:rPr>
          <w:rFonts w:ascii="Book Antiqua" w:hAnsi="Book Antiqua"/>
          <w:bCs/>
          <w:color w:val="000000" w:themeColor="text1"/>
          <w:lang w:val="en-US"/>
        </w:rPr>
        <w:t xml:space="preserve">eceptor </w:t>
      </w:r>
      <w:r w:rsidR="00163278" w:rsidRPr="00A02CEE">
        <w:rPr>
          <w:rFonts w:ascii="Book Antiqua" w:hAnsi="Book Antiqua"/>
          <w:bCs/>
          <w:color w:val="000000" w:themeColor="text1"/>
          <w:lang w:val="en-US"/>
        </w:rPr>
        <w:t>s</w:t>
      </w:r>
      <w:r w:rsidR="00FE7201" w:rsidRPr="00A02CEE">
        <w:rPr>
          <w:rFonts w:ascii="Book Antiqua" w:hAnsi="Book Antiqua"/>
          <w:bCs/>
          <w:color w:val="000000" w:themeColor="text1"/>
          <w:lang w:val="en-US"/>
        </w:rPr>
        <w:t xml:space="preserve">ubstrate-1; </w:t>
      </w:r>
      <w:proofErr w:type="spellStart"/>
      <w:r w:rsidR="00FE7201" w:rsidRPr="00A02CEE">
        <w:rPr>
          <w:rFonts w:ascii="Book Antiqua" w:hAnsi="Book Antiqua"/>
          <w:bCs/>
          <w:color w:val="000000" w:themeColor="text1"/>
          <w:lang w:val="en-US"/>
        </w:rPr>
        <w:t>Bax</w:t>
      </w:r>
      <w:proofErr w:type="spellEnd"/>
      <w:r w:rsidR="00FE7201" w:rsidRPr="00A02CEE">
        <w:rPr>
          <w:rFonts w:ascii="Book Antiqua" w:hAnsi="Book Antiqua"/>
          <w:bCs/>
          <w:color w:val="000000" w:themeColor="text1"/>
          <w:lang w:val="en-US"/>
        </w:rPr>
        <w:t xml:space="preserve"> </w:t>
      </w:r>
      <w:r w:rsidR="00163278" w:rsidRPr="00A02CEE">
        <w:rPr>
          <w:rFonts w:ascii="Book Antiqua" w:hAnsi="Book Antiqua"/>
          <w:bCs/>
          <w:color w:val="000000" w:themeColor="text1"/>
          <w:lang w:val="en-US"/>
        </w:rPr>
        <w:t>p</w:t>
      </w:r>
      <w:r w:rsidR="00FE7201" w:rsidRPr="00A02CEE">
        <w:rPr>
          <w:rFonts w:ascii="Book Antiqua" w:hAnsi="Book Antiqua"/>
          <w:bCs/>
          <w:color w:val="000000" w:themeColor="text1"/>
          <w:lang w:val="en-US"/>
        </w:rPr>
        <w:t xml:space="preserve">rotein; </w:t>
      </w:r>
      <w:proofErr w:type="spellStart"/>
      <w:r w:rsidR="00FE7201" w:rsidRPr="00A02CEE">
        <w:rPr>
          <w:rFonts w:ascii="Book Antiqua" w:hAnsi="Book Antiqua"/>
          <w:bCs/>
          <w:color w:val="000000" w:themeColor="text1"/>
          <w:lang w:val="en-US"/>
        </w:rPr>
        <w:t>Bcl-xL</w:t>
      </w:r>
      <w:proofErr w:type="spellEnd"/>
      <w:r w:rsidR="00FE7201" w:rsidRPr="00A02CEE">
        <w:rPr>
          <w:rFonts w:ascii="Book Antiqua" w:hAnsi="Book Antiqua"/>
          <w:bCs/>
          <w:color w:val="000000" w:themeColor="text1"/>
          <w:lang w:val="en-US"/>
        </w:rPr>
        <w:t xml:space="preserve"> </w:t>
      </w:r>
      <w:r w:rsidR="00163278" w:rsidRPr="00A02CEE">
        <w:rPr>
          <w:rFonts w:ascii="Book Antiqua" w:hAnsi="Book Antiqua"/>
          <w:bCs/>
          <w:color w:val="000000" w:themeColor="text1"/>
          <w:lang w:val="en-US"/>
        </w:rPr>
        <w:t>p</w:t>
      </w:r>
      <w:r w:rsidR="00FE7201" w:rsidRPr="00A02CEE">
        <w:rPr>
          <w:rFonts w:ascii="Book Antiqua" w:hAnsi="Book Antiqua"/>
          <w:bCs/>
          <w:color w:val="000000" w:themeColor="text1"/>
          <w:lang w:val="en-US"/>
        </w:rPr>
        <w:t>rotein; Apoptosis; Antigen Ki-67</w:t>
      </w:r>
    </w:p>
    <w:p w14:paraId="5BED5ED6" w14:textId="77777777" w:rsidR="00DB3D87" w:rsidRPr="00A02CEE" w:rsidRDefault="00DB3D87" w:rsidP="00F55750">
      <w:pPr>
        <w:snapToGrid w:val="0"/>
        <w:spacing w:line="360" w:lineRule="auto"/>
        <w:jc w:val="both"/>
        <w:rPr>
          <w:rFonts w:ascii="Book Antiqua" w:hAnsi="Book Antiqua"/>
          <w:color w:val="000000" w:themeColor="text1"/>
          <w:lang w:val="en-US"/>
        </w:rPr>
      </w:pPr>
    </w:p>
    <w:p w14:paraId="34BD957D" w14:textId="77777777" w:rsidR="00F579BB" w:rsidRPr="00A02CEE" w:rsidRDefault="00DB3D87" w:rsidP="00F55750">
      <w:pPr>
        <w:snapToGrid w:val="0"/>
        <w:spacing w:line="360" w:lineRule="auto"/>
        <w:jc w:val="both"/>
        <w:rPr>
          <w:rFonts w:ascii="Book Antiqua" w:hAnsi="Book Antiqua" w:hint="eastAsia"/>
          <w:color w:val="000000"/>
          <w:lang w:eastAsia="zh-CN"/>
        </w:rPr>
      </w:pPr>
      <w:bookmarkStart w:id="26" w:name="OLE_LINK32"/>
      <w:bookmarkStart w:id="27" w:name="OLE_LINK33"/>
      <w:r w:rsidRPr="00A02CEE">
        <w:rPr>
          <w:rFonts w:ascii="Book Antiqua" w:hAnsi="Book Antiqua"/>
          <w:color w:val="000000" w:themeColor="text1"/>
        </w:rPr>
        <w:t>Lomperta K, Jakubowska K, Grudzinska M, Kanczuga-Koda L, Wincewicz A, Surmacz E, Sulkowski S, Koda M.</w:t>
      </w:r>
      <w:r w:rsidR="009D27D4" w:rsidRPr="00A02CEE">
        <w:rPr>
          <w:rFonts w:ascii="Book Antiqua" w:hAnsi="Book Antiqua"/>
        </w:rPr>
        <w:t xml:space="preserve"> </w:t>
      </w:r>
      <w:r w:rsidR="009D27D4" w:rsidRPr="00A02CEE">
        <w:rPr>
          <w:rFonts w:ascii="Book Antiqua" w:hAnsi="Book Antiqua"/>
          <w:color w:val="000000" w:themeColor="text1"/>
        </w:rPr>
        <w:t>Insulin receptor substrate 1 may play divergent roles in human colorectal cancer development and progression</w:t>
      </w:r>
      <w:r w:rsidR="00E4597A" w:rsidRPr="00A02CEE">
        <w:rPr>
          <w:rFonts w:ascii="Book Antiqua" w:hAnsi="Book Antiqua"/>
          <w:color w:val="000000" w:themeColor="text1"/>
        </w:rPr>
        <w:t>.</w:t>
      </w:r>
      <w:r w:rsidR="00E4597A" w:rsidRPr="00A02CEE">
        <w:rPr>
          <w:rFonts w:ascii="Book Antiqua" w:hAnsi="Book Antiqua"/>
          <w:i/>
          <w:color w:val="000000"/>
          <w:lang w:eastAsia="zh-CN"/>
        </w:rPr>
        <w:t xml:space="preserve"> </w:t>
      </w:r>
      <w:r w:rsidR="00CE1E7E" w:rsidRPr="00A02CEE">
        <w:rPr>
          <w:rFonts w:ascii="Book Antiqua" w:hAnsi="Book Antiqua"/>
          <w:i/>
          <w:color w:val="000000"/>
          <w:lang w:eastAsia="zh-CN"/>
        </w:rPr>
        <w:t xml:space="preserve">World J Gastroenterol </w:t>
      </w:r>
      <w:r w:rsidR="00CE1E7E" w:rsidRPr="00A02CEE">
        <w:rPr>
          <w:rFonts w:ascii="Book Antiqua" w:hAnsi="Book Antiqua"/>
          <w:color w:val="000000"/>
          <w:lang w:eastAsia="zh-CN"/>
        </w:rPr>
        <w:t xml:space="preserve">2020; </w:t>
      </w:r>
      <w:r w:rsidR="00AB4410" w:rsidRPr="00A02CEE">
        <w:rPr>
          <w:rFonts w:ascii="Book Antiqua" w:hAnsi="Book Antiqua" w:hint="eastAsia"/>
          <w:color w:val="000000"/>
        </w:rPr>
        <w:t>26</w:t>
      </w:r>
      <w:r w:rsidR="00AB4410" w:rsidRPr="00A02CEE">
        <w:rPr>
          <w:rFonts w:ascii="Book Antiqua" w:hAnsi="Book Antiqua"/>
          <w:color w:val="000000"/>
        </w:rPr>
        <w:t>(</w:t>
      </w:r>
      <w:r w:rsidR="00AB4410" w:rsidRPr="00A02CEE">
        <w:rPr>
          <w:rFonts w:ascii="Book Antiqua" w:hAnsi="Book Antiqua" w:hint="eastAsia"/>
          <w:color w:val="000000"/>
        </w:rPr>
        <w:t>28</w:t>
      </w:r>
      <w:r w:rsidR="00AB4410" w:rsidRPr="00A02CEE">
        <w:rPr>
          <w:rFonts w:ascii="Book Antiqua" w:hAnsi="Book Antiqua"/>
          <w:color w:val="000000"/>
        </w:rPr>
        <w:t xml:space="preserve">): </w:t>
      </w:r>
      <w:r w:rsidR="00F579BB" w:rsidRPr="00A02CEE">
        <w:rPr>
          <w:rFonts w:ascii="Book Antiqua" w:hAnsi="Book Antiqua" w:hint="eastAsia"/>
          <w:color w:val="000000"/>
          <w:lang w:eastAsia="zh-CN"/>
        </w:rPr>
        <w:t>4140</w:t>
      </w:r>
      <w:r w:rsidR="00AB4410" w:rsidRPr="00A02CEE">
        <w:rPr>
          <w:rFonts w:ascii="Book Antiqua" w:hAnsi="Book Antiqua"/>
          <w:color w:val="000000"/>
        </w:rPr>
        <w:t>-</w:t>
      </w:r>
      <w:r w:rsidR="00F579BB" w:rsidRPr="00A02CEE">
        <w:rPr>
          <w:rFonts w:ascii="Book Antiqua" w:hAnsi="Book Antiqua" w:hint="eastAsia"/>
          <w:color w:val="000000"/>
          <w:lang w:eastAsia="zh-CN"/>
        </w:rPr>
        <w:t>4150</w:t>
      </w:r>
      <w:r w:rsidR="00AB4410" w:rsidRPr="00A02CEE">
        <w:rPr>
          <w:rFonts w:ascii="Book Antiqua" w:hAnsi="Book Antiqua"/>
          <w:color w:val="000000"/>
        </w:rPr>
        <w:t xml:space="preserve">  </w:t>
      </w:r>
    </w:p>
    <w:p w14:paraId="6AAF0853" w14:textId="77777777" w:rsidR="00F579BB" w:rsidRPr="00A02CEE" w:rsidRDefault="00AB4410" w:rsidP="00F55750">
      <w:pPr>
        <w:snapToGrid w:val="0"/>
        <w:spacing w:line="360" w:lineRule="auto"/>
        <w:jc w:val="both"/>
        <w:rPr>
          <w:rFonts w:ascii="Book Antiqua" w:hAnsi="Book Antiqua" w:hint="eastAsia"/>
          <w:color w:val="000000"/>
          <w:lang w:eastAsia="zh-CN"/>
        </w:rPr>
      </w:pPr>
      <w:r w:rsidRPr="00A02CEE">
        <w:rPr>
          <w:rFonts w:ascii="Book Antiqua" w:hAnsi="Book Antiqua"/>
          <w:color w:val="000000"/>
        </w:rPr>
        <w:t>URL: https://www.wjgnet.com/1007-9327/</w:t>
      </w:r>
      <w:bookmarkStart w:id="28" w:name="_GoBack"/>
      <w:bookmarkEnd w:id="28"/>
      <w:r w:rsidRPr="00A02CEE">
        <w:rPr>
          <w:rFonts w:ascii="Book Antiqua" w:hAnsi="Book Antiqua"/>
          <w:color w:val="000000"/>
        </w:rPr>
        <w:t>full/v</w:t>
      </w:r>
      <w:r w:rsidRPr="00A02CEE">
        <w:rPr>
          <w:rFonts w:ascii="Book Antiqua" w:hAnsi="Book Antiqua" w:hint="eastAsia"/>
          <w:color w:val="000000"/>
        </w:rPr>
        <w:t>26</w:t>
      </w:r>
      <w:r w:rsidRPr="00A02CEE">
        <w:rPr>
          <w:rFonts w:ascii="Book Antiqua" w:hAnsi="Book Antiqua"/>
          <w:color w:val="000000"/>
        </w:rPr>
        <w:t>/i</w:t>
      </w:r>
      <w:r w:rsidRPr="00A02CEE">
        <w:rPr>
          <w:rFonts w:ascii="Book Antiqua" w:hAnsi="Book Antiqua" w:hint="eastAsia"/>
          <w:color w:val="000000"/>
        </w:rPr>
        <w:t>28</w:t>
      </w:r>
      <w:r w:rsidRPr="00A02CEE">
        <w:rPr>
          <w:rFonts w:ascii="Book Antiqua" w:hAnsi="Book Antiqua"/>
          <w:color w:val="000000"/>
        </w:rPr>
        <w:t>/</w:t>
      </w:r>
      <w:r w:rsidR="00F579BB" w:rsidRPr="00A02CEE">
        <w:rPr>
          <w:rFonts w:ascii="Book Antiqua" w:hAnsi="Book Antiqua" w:hint="eastAsia"/>
          <w:color w:val="000000"/>
          <w:lang w:eastAsia="zh-CN"/>
        </w:rPr>
        <w:t>4140</w:t>
      </w:r>
      <w:r w:rsidRPr="00A02CEE">
        <w:rPr>
          <w:rFonts w:ascii="Book Antiqua" w:hAnsi="Book Antiqua"/>
          <w:color w:val="000000"/>
        </w:rPr>
        <w:t xml:space="preserve">.htm  </w:t>
      </w:r>
    </w:p>
    <w:p w14:paraId="107300B3" w14:textId="022DCC7F" w:rsidR="00DB3D87" w:rsidRPr="00A02CEE" w:rsidRDefault="00AB4410" w:rsidP="00F55750">
      <w:pPr>
        <w:snapToGrid w:val="0"/>
        <w:spacing w:line="360" w:lineRule="auto"/>
        <w:jc w:val="both"/>
        <w:rPr>
          <w:rFonts w:ascii="Book Antiqua" w:hAnsi="Book Antiqua" w:hint="eastAsia"/>
          <w:iCs/>
          <w:color w:val="000000" w:themeColor="text1"/>
          <w:lang w:eastAsia="zh-CN"/>
        </w:rPr>
      </w:pPr>
      <w:r w:rsidRPr="00A02CEE">
        <w:rPr>
          <w:rFonts w:ascii="Book Antiqua" w:hAnsi="Book Antiqua"/>
          <w:color w:val="000000"/>
        </w:rPr>
        <w:t>DOI: https://dx.doi.org/10.3748/wjg.v</w:t>
      </w:r>
      <w:r w:rsidRPr="00A02CEE">
        <w:rPr>
          <w:rFonts w:ascii="Book Antiqua" w:hAnsi="Book Antiqua" w:hint="eastAsia"/>
          <w:color w:val="000000"/>
        </w:rPr>
        <w:t>26</w:t>
      </w:r>
      <w:r w:rsidRPr="00A02CEE">
        <w:rPr>
          <w:rFonts w:ascii="Book Antiqua" w:hAnsi="Book Antiqua"/>
          <w:color w:val="000000"/>
        </w:rPr>
        <w:t>.i</w:t>
      </w:r>
      <w:r w:rsidRPr="00A02CEE">
        <w:rPr>
          <w:rFonts w:ascii="Book Antiqua" w:hAnsi="Book Antiqua" w:hint="eastAsia"/>
          <w:color w:val="000000"/>
        </w:rPr>
        <w:t>28</w:t>
      </w:r>
      <w:r w:rsidRPr="00A02CEE">
        <w:rPr>
          <w:rFonts w:ascii="Book Antiqua" w:hAnsi="Book Antiqua"/>
          <w:color w:val="000000"/>
        </w:rPr>
        <w:t>.</w:t>
      </w:r>
      <w:r w:rsidR="00F579BB" w:rsidRPr="00A02CEE">
        <w:rPr>
          <w:rFonts w:ascii="Book Antiqua" w:hAnsi="Book Antiqua" w:hint="eastAsia"/>
          <w:color w:val="000000"/>
          <w:lang w:eastAsia="zh-CN"/>
        </w:rPr>
        <w:t>4140</w:t>
      </w:r>
    </w:p>
    <w:bookmarkEnd w:id="26"/>
    <w:bookmarkEnd w:id="27"/>
    <w:p w14:paraId="5D992247" w14:textId="77777777" w:rsidR="00DB3D87" w:rsidRPr="00A02CEE" w:rsidRDefault="00DB3D87" w:rsidP="00F55750">
      <w:pPr>
        <w:pStyle w:val="a6"/>
        <w:snapToGrid w:val="0"/>
        <w:spacing w:before="0" w:beforeAutospacing="0" w:after="0" w:afterAutospacing="0" w:line="360" w:lineRule="auto"/>
        <w:jc w:val="both"/>
        <w:rPr>
          <w:rFonts w:ascii="Book Antiqua" w:hAnsi="Book Antiqua"/>
          <w:bCs/>
          <w:color w:val="000000" w:themeColor="text1"/>
          <w:lang w:val="en-US"/>
        </w:rPr>
      </w:pPr>
    </w:p>
    <w:p w14:paraId="2D057D07" w14:textId="68B447AA" w:rsidR="00A43655" w:rsidRPr="00A02CEE" w:rsidRDefault="001F1DAA" w:rsidP="00F55750">
      <w:pPr>
        <w:pStyle w:val="a6"/>
        <w:snapToGrid w:val="0"/>
        <w:spacing w:before="0" w:beforeAutospacing="0" w:after="0" w:afterAutospacing="0" w:line="360" w:lineRule="auto"/>
        <w:jc w:val="both"/>
        <w:rPr>
          <w:rFonts w:ascii="Book Antiqua" w:hAnsi="Book Antiqua"/>
          <w:bCs/>
          <w:color w:val="000000" w:themeColor="text1"/>
          <w:lang w:val="en-US"/>
        </w:rPr>
      </w:pPr>
      <w:r w:rsidRPr="00A02CEE">
        <w:rPr>
          <w:rFonts w:ascii="Book Antiqua" w:hAnsi="Book Antiqua"/>
          <w:b/>
        </w:rPr>
        <w:t>Core tip:</w:t>
      </w:r>
      <w:r w:rsidR="00FE7201" w:rsidRPr="00A02CEE">
        <w:rPr>
          <w:rFonts w:ascii="Book Antiqua" w:hAnsi="Book Antiqua"/>
          <w:b/>
          <w:color w:val="000000" w:themeColor="text1"/>
          <w:lang w:val="en-US"/>
        </w:rPr>
        <w:t xml:space="preserve"> </w:t>
      </w:r>
      <w:bookmarkStart w:id="29" w:name="OLE_LINK31"/>
      <w:bookmarkStart w:id="30" w:name="OLE_LINK36"/>
      <w:r w:rsidR="00275E05" w:rsidRPr="00A02CEE">
        <w:rPr>
          <w:rFonts w:ascii="Book Antiqua" w:hAnsi="Book Antiqua"/>
          <w:bCs/>
          <w:color w:val="000000" w:themeColor="text1"/>
          <w:lang w:val="en-US"/>
        </w:rPr>
        <w:t>W</w:t>
      </w:r>
      <w:r w:rsidR="003E2701" w:rsidRPr="00A02CEE">
        <w:rPr>
          <w:rFonts w:ascii="Book Antiqua" w:hAnsi="Book Antiqua"/>
          <w:bCs/>
          <w:color w:val="000000" w:themeColor="text1"/>
          <w:lang w:val="en-US"/>
        </w:rPr>
        <w:t xml:space="preserve">e analyzed the expressions of </w:t>
      </w:r>
      <w:r w:rsidR="00CE1E7E" w:rsidRPr="00A02CEE">
        <w:rPr>
          <w:rFonts w:ascii="Book Antiqua" w:hAnsi="Book Antiqua"/>
          <w:lang w:val="en-US"/>
        </w:rPr>
        <w:t>Insulin receptor substrate 1 (IRS-1)</w:t>
      </w:r>
      <w:r w:rsidR="003E2701" w:rsidRPr="00A02CEE">
        <w:rPr>
          <w:rFonts w:ascii="Book Antiqua" w:hAnsi="Book Antiqua"/>
          <w:bCs/>
          <w:color w:val="000000" w:themeColor="text1"/>
          <w:lang w:val="en-US"/>
        </w:rPr>
        <w:t xml:space="preserve">, </w:t>
      </w:r>
      <w:proofErr w:type="spellStart"/>
      <w:r w:rsidR="003E2701" w:rsidRPr="00A02CEE">
        <w:rPr>
          <w:rFonts w:ascii="Book Antiqua" w:hAnsi="Book Antiqua"/>
          <w:bCs/>
          <w:color w:val="000000" w:themeColor="text1"/>
          <w:lang w:val="en-US"/>
        </w:rPr>
        <w:t>Bax</w:t>
      </w:r>
      <w:proofErr w:type="spellEnd"/>
      <w:r w:rsidR="003E2701" w:rsidRPr="00A02CEE">
        <w:rPr>
          <w:rFonts w:ascii="Book Antiqua" w:hAnsi="Book Antiqua"/>
          <w:bCs/>
          <w:color w:val="000000" w:themeColor="text1"/>
          <w:lang w:val="en-US"/>
        </w:rPr>
        <w:t xml:space="preserve">, </w:t>
      </w:r>
      <w:proofErr w:type="spellStart"/>
      <w:r w:rsidR="003E2701" w:rsidRPr="00A02CEE">
        <w:rPr>
          <w:rFonts w:ascii="Book Antiqua" w:hAnsi="Book Antiqua"/>
          <w:bCs/>
          <w:color w:val="000000" w:themeColor="text1"/>
          <w:lang w:val="en-US"/>
        </w:rPr>
        <w:t>Bcl-xL</w:t>
      </w:r>
      <w:proofErr w:type="spellEnd"/>
      <w:r w:rsidR="003E2701" w:rsidRPr="00A02CEE">
        <w:rPr>
          <w:rFonts w:ascii="Book Antiqua" w:hAnsi="Book Antiqua"/>
          <w:bCs/>
          <w:color w:val="000000" w:themeColor="text1"/>
          <w:lang w:val="en-US"/>
        </w:rPr>
        <w:t xml:space="preserve"> and Ki-67 proteins in primary </w:t>
      </w:r>
      <w:r w:rsidR="00CE1E7E" w:rsidRPr="00A02CEE">
        <w:rPr>
          <w:rFonts w:ascii="Book Antiqua" w:hAnsi="Book Antiqua"/>
          <w:lang w:val="en-US"/>
        </w:rPr>
        <w:t>colorectal cancer (CRC)</w:t>
      </w:r>
      <w:r w:rsidR="003E2701" w:rsidRPr="00A02CEE">
        <w:rPr>
          <w:rFonts w:ascii="Book Antiqua" w:hAnsi="Book Antiqua"/>
          <w:bCs/>
          <w:color w:val="000000" w:themeColor="text1"/>
          <w:lang w:val="en-US"/>
        </w:rPr>
        <w:t>. We found that IRS-1 expression was associated with tumor grade and histological type</w:t>
      </w:r>
      <w:r w:rsidR="00275E05" w:rsidRPr="00A02CEE">
        <w:rPr>
          <w:rFonts w:ascii="Book Antiqua" w:hAnsi="Book Antiqua"/>
          <w:bCs/>
          <w:color w:val="000000" w:themeColor="text1"/>
          <w:lang w:val="en-US"/>
        </w:rPr>
        <w:t>,</w:t>
      </w:r>
      <w:r w:rsidR="00F23B2E" w:rsidRPr="00A02CEE">
        <w:rPr>
          <w:rFonts w:ascii="Book Antiqua" w:hAnsi="Book Antiqua"/>
          <w:bCs/>
          <w:color w:val="000000" w:themeColor="text1"/>
          <w:lang w:val="en-US"/>
        </w:rPr>
        <w:t xml:space="preserve"> and </w:t>
      </w:r>
      <w:r w:rsidR="00275E05" w:rsidRPr="00A02CEE">
        <w:rPr>
          <w:rFonts w:ascii="Book Antiqua" w:hAnsi="Book Antiqua"/>
          <w:bCs/>
          <w:color w:val="000000" w:themeColor="text1"/>
          <w:lang w:val="en-US"/>
        </w:rPr>
        <w:t xml:space="preserve">was </w:t>
      </w:r>
      <w:r w:rsidR="00F23B2E" w:rsidRPr="00A02CEE">
        <w:rPr>
          <w:rFonts w:ascii="Book Antiqua" w:hAnsi="Book Antiqua"/>
          <w:bCs/>
          <w:color w:val="000000" w:themeColor="text1"/>
          <w:lang w:val="en-US"/>
        </w:rPr>
        <w:t xml:space="preserve">more prevalent in </w:t>
      </w:r>
      <w:r w:rsidR="009E154E" w:rsidRPr="00A02CEE">
        <w:rPr>
          <w:rFonts w:ascii="Book Antiqua" w:hAnsi="Book Antiqua"/>
          <w:bCs/>
          <w:color w:val="000000" w:themeColor="text1"/>
          <w:lang w:val="en-US"/>
        </w:rPr>
        <w:t>more differentiated CRC.</w:t>
      </w:r>
      <w:r w:rsidR="003E2701" w:rsidRPr="00A02CEE">
        <w:rPr>
          <w:rFonts w:ascii="Book Antiqua" w:hAnsi="Book Antiqua"/>
          <w:bCs/>
          <w:color w:val="000000" w:themeColor="text1"/>
          <w:lang w:val="en-US"/>
        </w:rPr>
        <w:t xml:space="preserve"> </w:t>
      </w:r>
      <w:r w:rsidR="00F23B2E" w:rsidRPr="00A02CEE">
        <w:rPr>
          <w:rFonts w:ascii="Book Antiqua" w:hAnsi="Book Antiqua"/>
          <w:bCs/>
          <w:color w:val="000000" w:themeColor="text1"/>
          <w:lang w:val="en-US"/>
        </w:rPr>
        <w:t>Interestingly,</w:t>
      </w:r>
      <w:r w:rsidR="003E2701" w:rsidRPr="00A02CEE">
        <w:rPr>
          <w:rFonts w:ascii="Book Antiqua" w:hAnsi="Book Antiqua"/>
          <w:bCs/>
          <w:color w:val="000000" w:themeColor="text1"/>
          <w:lang w:val="en-US"/>
        </w:rPr>
        <w:t xml:space="preserve"> IRS-1 </w:t>
      </w:r>
      <w:r w:rsidR="009E154E" w:rsidRPr="00A02CEE">
        <w:rPr>
          <w:rFonts w:ascii="Book Antiqua" w:hAnsi="Book Antiqua"/>
          <w:bCs/>
          <w:color w:val="000000" w:themeColor="text1"/>
          <w:lang w:val="en-US"/>
        </w:rPr>
        <w:t xml:space="preserve">expression </w:t>
      </w:r>
      <w:r w:rsidR="00F23B2E" w:rsidRPr="00A02CEE">
        <w:rPr>
          <w:rFonts w:ascii="Book Antiqua" w:hAnsi="Book Antiqua"/>
          <w:bCs/>
          <w:color w:val="000000" w:themeColor="text1"/>
          <w:lang w:val="en-US"/>
        </w:rPr>
        <w:t>was significantly correlated with</w:t>
      </w:r>
      <w:r w:rsidR="003E2701" w:rsidRPr="00A02CEE">
        <w:rPr>
          <w:rFonts w:ascii="Book Antiqua" w:hAnsi="Book Antiqua"/>
          <w:bCs/>
          <w:color w:val="000000" w:themeColor="text1"/>
          <w:lang w:val="en-US"/>
        </w:rPr>
        <w:t xml:space="preserve"> </w:t>
      </w:r>
      <w:proofErr w:type="spellStart"/>
      <w:r w:rsidR="003E2701" w:rsidRPr="00A02CEE">
        <w:rPr>
          <w:rFonts w:ascii="Book Antiqua" w:hAnsi="Book Antiqua"/>
          <w:bCs/>
          <w:color w:val="000000" w:themeColor="text1"/>
          <w:lang w:val="en-US"/>
        </w:rPr>
        <w:t>Bax</w:t>
      </w:r>
      <w:proofErr w:type="spellEnd"/>
      <w:r w:rsidR="003E2701" w:rsidRPr="00A02CEE">
        <w:rPr>
          <w:rFonts w:ascii="Book Antiqua" w:hAnsi="Book Antiqua"/>
          <w:bCs/>
          <w:color w:val="000000" w:themeColor="text1"/>
          <w:lang w:val="en-US"/>
        </w:rPr>
        <w:t xml:space="preserve"> and </w:t>
      </w:r>
      <w:proofErr w:type="spellStart"/>
      <w:r w:rsidR="003E2701" w:rsidRPr="00A02CEE">
        <w:rPr>
          <w:rFonts w:ascii="Book Antiqua" w:hAnsi="Book Antiqua"/>
          <w:bCs/>
          <w:color w:val="000000" w:themeColor="text1"/>
          <w:lang w:val="en-US"/>
        </w:rPr>
        <w:t>Bcl-xL</w:t>
      </w:r>
      <w:proofErr w:type="spellEnd"/>
      <w:r w:rsidR="009E154E" w:rsidRPr="00A02CEE">
        <w:rPr>
          <w:rFonts w:ascii="Book Antiqua" w:hAnsi="Book Antiqua"/>
          <w:bCs/>
          <w:color w:val="000000" w:themeColor="text1"/>
          <w:lang w:val="en-US"/>
        </w:rPr>
        <w:t>, but not with Ki-</w:t>
      </w:r>
      <w:r w:rsidR="009E154E" w:rsidRPr="00A02CEE">
        <w:rPr>
          <w:rFonts w:ascii="Book Antiqua" w:hAnsi="Book Antiqua"/>
          <w:bCs/>
          <w:color w:val="000000" w:themeColor="text1"/>
          <w:lang w:val="en-US"/>
        </w:rPr>
        <w:lastRenderedPageBreak/>
        <w:t>67</w:t>
      </w:r>
      <w:r w:rsidR="00AB48FA" w:rsidRPr="00A02CEE">
        <w:rPr>
          <w:rFonts w:ascii="Book Antiqua" w:hAnsi="Book Antiqua"/>
          <w:bCs/>
          <w:color w:val="000000" w:themeColor="text1"/>
          <w:lang w:val="en-US"/>
        </w:rPr>
        <w:t xml:space="preserve">. </w:t>
      </w:r>
      <w:r w:rsidR="003E2701" w:rsidRPr="00A02CEE">
        <w:rPr>
          <w:rFonts w:ascii="Book Antiqua" w:hAnsi="Book Antiqua"/>
          <w:bCs/>
          <w:color w:val="000000" w:themeColor="text1"/>
          <w:lang w:val="en-US"/>
        </w:rPr>
        <w:t xml:space="preserve">We hypothesize that </w:t>
      </w:r>
      <w:proofErr w:type="spellStart"/>
      <w:r w:rsidR="003E2701" w:rsidRPr="00A02CEE">
        <w:rPr>
          <w:rFonts w:ascii="Book Antiqua" w:hAnsi="Book Antiqua"/>
          <w:bCs/>
          <w:color w:val="000000" w:themeColor="text1"/>
          <w:lang w:val="en-US"/>
        </w:rPr>
        <w:t>coexpression</w:t>
      </w:r>
      <w:proofErr w:type="spellEnd"/>
      <w:r w:rsidR="003E2701" w:rsidRPr="00A02CEE">
        <w:rPr>
          <w:rFonts w:ascii="Book Antiqua" w:hAnsi="Book Antiqua"/>
          <w:bCs/>
          <w:color w:val="000000" w:themeColor="text1"/>
          <w:lang w:val="en-US"/>
        </w:rPr>
        <w:t xml:space="preserve"> of IRS-1 and proapoptotic and antiapoptotic markers could result in a complex and diverse interplay characteristic for earlier stages in CRC.</w:t>
      </w:r>
    </w:p>
    <w:bookmarkEnd w:id="29"/>
    <w:bookmarkEnd w:id="30"/>
    <w:p w14:paraId="469A30D0" w14:textId="77777777" w:rsidR="008F5A7C" w:rsidRPr="00A02CEE" w:rsidRDefault="008F5A7C" w:rsidP="00F55750">
      <w:pPr>
        <w:snapToGrid w:val="0"/>
        <w:spacing w:line="360" w:lineRule="auto"/>
        <w:jc w:val="both"/>
        <w:rPr>
          <w:rFonts w:ascii="Book Antiqua" w:hAnsi="Book Antiqua"/>
          <w:color w:val="000000" w:themeColor="text1"/>
          <w:lang w:val="en-US"/>
        </w:rPr>
      </w:pPr>
      <w:r w:rsidRPr="00A02CEE">
        <w:rPr>
          <w:rFonts w:ascii="Book Antiqua" w:hAnsi="Book Antiqua"/>
          <w:color w:val="000000" w:themeColor="text1"/>
          <w:lang w:val="en-US"/>
        </w:rPr>
        <w:br w:type="page"/>
      </w:r>
    </w:p>
    <w:p w14:paraId="103CFE07" w14:textId="77777777" w:rsidR="000166A1" w:rsidRPr="00A02CEE" w:rsidRDefault="000166A1" w:rsidP="00F55750">
      <w:pPr>
        <w:adjustRightInd w:val="0"/>
        <w:snapToGrid w:val="0"/>
        <w:spacing w:line="360" w:lineRule="auto"/>
        <w:rPr>
          <w:rFonts w:ascii="Book Antiqua" w:hAnsi="Book Antiqua"/>
          <w:b/>
          <w:u w:val="single"/>
        </w:rPr>
      </w:pPr>
      <w:r w:rsidRPr="00A02CEE">
        <w:rPr>
          <w:rFonts w:ascii="Book Antiqua" w:hAnsi="Book Antiqua"/>
          <w:b/>
          <w:u w:val="single"/>
        </w:rPr>
        <w:lastRenderedPageBreak/>
        <w:t>INTRODUCTION</w:t>
      </w:r>
    </w:p>
    <w:p w14:paraId="157D776E" w14:textId="37FA47CA" w:rsidR="008F5A7C" w:rsidRPr="00A02CEE" w:rsidRDefault="008F5A7C" w:rsidP="00F55750">
      <w:pPr>
        <w:snapToGrid w:val="0"/>
        <w:spacing w:line="360" w:lineRule="auto"/>
        <w:jc w:val="both"/>
        <w:rPr>
          <w:rFonts w:ascii="Book Antiqua" w:hAnsi="Book Antiqua"/>
          <w:shd w:val="clear" w:color="auto" w:fill="FFFFFF"/>
          <w:lang w:val="en-US"/>
        </w:rPr>
      </w:pPr>
      <w:r w:rsidRPr="00A02CEE">
        <w:rPr>
          <w:rFonts w:ascii="Book Antiqua" w:hAnsi="Book Antiqua"/>
          <w:lang w:val="en-US"/>
        </w:rPr>
        <w:t>Based on GLOBOCAN 2018 data</w:t>
      </w:r>
      <w:r w:rsidR="00BF6E66" w:rsidRPr="00A02CEE">
        <w:rPr>
          <w:rFonts w:ascii="Book Antiqua" w:hAnsi="Book Antiqua"/>
          <w:lang w:val="en-US"/>
        </w:rPr>
        <w:t>,</w:t>
      </w:r>
      <w:r w:rsidRPr="00A02CEE">
        <w:rPr>
          <w:rFonts w:ascii="Book Antiqua" w:hAnsi="Book Antiqua"/>
          <w:lang w:val="en-US"/>
        </w:rPr>
        <w:t xml:space="preserve"> </w:t>
      </w:r>
      <w:r w:rsidR="00E945E9" w:rsidRPr="00A02CEE">
        <w:rPr>
          <w:rFonts w:ascii="Book Antiqua" w:hAnsi="Book Antiqua"/>
          <w:lang w:val="en-US"/>
        </w:rPr>
        <w:t>colorectal cancer (CRC)</w:t>
      </w:r>
      <w:r w:rsidRPr="00A02CEE">
        <w:rPr>
          <w:rFonts w:ascii="Book Antiqua" w:hAnsi="Book Antiqua"/>
          <w:lang w:val="en-US"/>
        </w:rPr>
        <w:t xml:space="preserve"> is the third most common cancer diagnosed across the </w:t>
      </w:r>
      <w:proofErr w:type="gramStart"/>
      <w:r w:rsidRPr="00A02CEE">
        <w:rPr>
          <w:rFonts w:ascii="Book Antiqua" w:hAnsi="Book Antiqua"/>
          <w:lang w:val="en-US"/>
        </w:rPr>
        <w:t>world</w:t>
      </w:r>
      <w:r w:rsidRPr="00A02CEE">
        <w:rPr>
          <w:rFonts w:ascii="Book Antiqua" w:hAnsi="Book Antiqua"/>
          <w:noProof/>
          <w:vertAlign w:val="superscript"/>
          <w:lang w:val="en-US"/>
        </w:rPr>
        <w:t>[</w:t>
      </w:r>
      <w:proofErr w:type="gramEnd"/>
      <w:r w:rsidRPr="00A02CEE">
        <w:rPr>
          <w:rFonts w:ascii="Book Antiqua" w:hAnsi="Book Antiqua"/>
          <w:noProof/>
          <w:vertAlign w:val="superscript"/>
          <w:lang w:val="en-US"/>
        </w:rPr>
        <w:t>1]</w:t>
      </w:r>
      <w:r w:rsidRPr="00A02CEE">
        <w:rPr>
          <w:rFonts w:ascii="Book Antiqua" w:hAnsi="Book Antiqua"/>
          <w:lang w:val="en-US"/>
        </w:rPr>
        <w:t xml:space="preserve">. </w:t>
      </w:r>
      <w:r w:rsidRPr="00A02CEE">
        <w:rPr>
          <w:rFonts w:ascii="Book Antiqua" w:hAnsi="Book Antiqua"/>
          <w:shd w:val="clear" w:color="auto" w:fill="FFFFFF"/>
          <w:lang w:val="en-US"/>
        </w:rPr>
        <w:t xml:space="preserve">Most of the </w:t>
      </w:r>
      <w:r w:rsidR="00BF6E66" w:rsidRPr="00A02CEE">
        <w:rPr>
          <w:rFonts w:ascii="Book Antiqua" w:hAnsi="Book Antiqua"/>
          <w:shd w:val="clear" w:color="auto" w:fill="FFFFFF"/>
          <w:lang w:val="en-US"/>
        </w:rPr>
        <w:t xml:space="preserve">relevant </w:t>
      </w:r>
      <w:r w:rsidRPr="00A02CEE">
        <w:rPr>
          <w:rFonts w:ascii="Book Antiqua" w:hAnsi="Book Antiqua"/>
          <w:shd w:val="clear" w:color="auto" w:fill="FFFFFF"/>
          <w:lang w:val="en-US"/>
        </w:rPr>
        <w:t>research is aimed at finding new prognostic factors or therapeutic strategy in order to reduce high CRC-related mortality. In addition to the numerous transcription factors and signaling molecules involved in the development of CRC, the role of insulin receptor substrate 1 (IRS-1) has been the subject of recent intense investigation</w:t>
      </w:r>
      <w:r w:rsidRPr="00A02CEE">
        <w:rPr>
          <w:rFonts w:ascii="Book Antiqua" w:hAnsi="Book Antiqua"/>
          <w:noProof/>
          <w:shd w:val="clear" w:color="auto" w:fill="FFFFFF"/>
          <w:vertAlign w:val="superscript"/>
          <w:lang w:val="en-US"/>
        </w:rPr>
        <w:t>[2,3]</w:t>
      </w:r>
      <w:r w:rsidRPr="00A02CEE">
        <w:rPr>
          <w:rFonts w:ascii="Book Antiqua" w:hAnsi="Book Antiqua"/>
          <w:shd w:val="clear" w:color="auto" w:fill="FFFFFF"/>
          <w:lang w:val="en-US"/>
        </w:rPr>
        <w:t xml:space="preserve">. IRS-1 is </w:t>
      </w:r>
      <w:r w:rsidR="00BF6E66" w:rsidRPr="00A02CEE">
        <w:rPr>
          <w:rFonts w:ascii="Book Antiqua" w:hAnsi="Book Antiqua"/>
          <w:shd w:val="clear" w:color="auto" w:fill="FFFFFF"/>
          <w:lang w:val="en-US"/>
        </w:rPr>
        <w:t xml:space="preserve">a member of the IRS family </w:t>
      </w:r>
      <w:r w:rsidRPr="00A02CEE">
        <w:rPr>
          <w:rFonts w:ascii="Book Antiqua" w:hAnsi="Book Antiqua"/>
          <w:shd w:val="clear" w:color="auto" w:fill="FFFFFF"/>
          <w:lang w:val="en-US"/>
        </w:rPr>
        <w:t xml:space="preserve">(IRS-1 to IRS-6) and is generally considered to be a substrate of </w:t>
      </w:r>
      <w:r w:rsidR="00BF6E66" w:rsidRPr="00A02CEE">
        <w:rPr>
          <w:rFonts w:ascii="Book Antiqua" w:hAnsi="Book Antiqua"/>
          <w:shd w:val="clear" w:color="auto" w:fill="FFFFFF"/>
          <w:lang w:val="en-US"/>
        </w:rPr>
        <w:t xml:space="preserve">the </w:t>
      </w:r>
      <w:r w:rsidRPr="00A02CEE">
        <w:rPr>
          <w:rFonts w:ascii="Book Antiqua" w:hAnsi="Book Antiqua"/>
          <w:shd w:val="clear" w:color="auto" w:fill="FFFFFF"/>
          <w:lang w:val="en-US"/>
        </w:rPr>
        <w:t xml:space="preserve">insulin receptor (IR) and </w:t>
      </w:r>
      <w:r w:rsidR="00BF6E66" w:rsidRPr="00A02CEE">
        <w:rPr>
          <w:rFonts w:ascii="Book Antiqua" w:hAnsi="Book Antiqua"/>
          <w:shd w:val="clear" w:color="auto" w:fill="FFFFFF"/>
          <w:lang w:val="en-US"/>
        </w:rPr>
        <w:t xml:space="preserve">the </w:t>
      </w:r>
      <w:r w:rsidRPr="00A02CEE">
        <w:rPr>
          <w:rFonts w:ascii="Book Antiqua" w:hAnsi="Book Antiqua"/>
          <w:shd w:val="clear" w:color="auto" w:fill="FFFFFF"/>
          <w:lang w:val="en-US"/>
        </w:rPr>
        <w:t>insulin-like growth factor 1 (IGF-1) receptor (IGF-1R</w:t>
      </w:r>
      <w:proofErr w:type="gramStart"/>
      <w:r w:rsidRPr="00A02CEE">
        <w:rPr>
          <w:rFonts w:ascii="Book Antiqua" w:hAnsi="Book Antiqua"/>
          <w:shd w:val="clear" w:color="auto" w:fill="FFFFFF"/>
          <w:lang w:val="en-US"/>
        </w:rPr>
        <w:t>)</w:t>
      </w:r>
      <w:r w:rsidRPr="00A02CEE">
        <w:rPr>
          <w:rFonts w:ascii="Book Antiqua" w:hAnsi="Book Antiqua"/>
          <w:noProof/>
          <w:shd w:val="clear" w:color="auto" w:fill="FFFFFF"/>
          <w:vertAlign w:val="superscript"/>
          <w:lang w:val="en-US"/>
        </w:rPr>
        <w:t>[</w:t>
      </w:r>
      <w:proofErr w:type="gramEnd"/>
      <w:r w:rsidRPr="00A02CEE">
        <w:rPr>
          <w:rFonts w:ascii="Book Antiqua" w:hAnsi="Book Antiqua"/>
          <w:noProof/>
          <w:shd w:val="clear" w:color="auto" w:fill="FFFFFF"/>
          <w:vertAlign w:val="superscript"/>
          <w:lang w:val="en-US"/>
        </w:rPr>
        <w:t>4]</w:t>
      </w:r>
      <w:r w:rsidRPr="00A02CEE">
        <w:rPr>
          <w:rFonts w:ascii="Book Antiqua" w:hAnsi="Book Antiqua"/>
          <w:shd w:val="clear" w:color="auto" w:fill="FFFFFF"/>
          <w:lang w:val="en-US"/>
        </w:rPr>
        <w:t xml:space="preserve">. Activation of insulin signaling pathway is crucial in regulation of cell metabolism, while activation of IGF-1 signaling mediates processes, such as mitogenesis, differentiation and cell survival due to </w:t>
      </w:r>
      <w:r w:rsidRPr="00A02CEE">
        <w:rPr>
          <w:rFonts w:ascii="Book Antiqua" w:hAnsi="Book Antiqua"/>
          <w:color w:val="000000" w:themeColor="text1"/>
          <w:shd w:val="clear" w:color="auto" w:fill="FFFFFF"/>
          <w:lang w:val="en-US"/>
        </w:rPr>
        <w:t>signal transmission in the phosphoinositol-3-kinase pathway and mitogen-activated protein kinase</w:t>
      </w:r>
      <w:r w:rsidR="005059C4" w:rsidRPr="00A02CEE">
        <w:rPr>
          <w:rFonts w:ascii="Book Antiqua" w:hAnsi="Book Antiqua"/>
          <w:color w:val="000000" w:themeColor="text1"/>
          <w:shd w:val="clear" w:color="auto" w:fill="FFFFFF"/>
          <w:lang w:val="en-US"/>
        </w:rPr>
        <w:t xml:space="preserve"> </w:t>
      </w:r>
      <w:proofErr w:type="gramStart"/>
      <w:r w:rsidRPr="00A02CEE">
        <w:rPr>
          <w:rFonts w:ascii="Book Antiqua" w:hAnsi="Book Antiqua"/>
          <w:color w:val="000000" w:themeColor="text1"/>
          <w:shd w:val="clear" w:color="auto" w:fill="FFFFFF"/>
          <w:lang w:val="en-US"/>
        </w:rPr>
        <w:t>pathways</w:t>
      </w:r>
      <w:r w:rsidRPr="00A02CEE">
        <w:rPr>
          <w:rFonts w:ascii="Book Antiqua" w:hAnsi="Book Antiqua"/>
          <w:noProof/>
          <w:color w:val="000000" w:themeColor="text1"/>
          <w:shd w:val="clear" w:color="auto" w:fill="FFFFFF"/>
          <w:vertAlign w:val="superscript"/>
          <w:lang w:val="en-US"/>
        </w:rPr>
        <w:t>[</w:t>
      </w:r>
      <w:proofErr w:type="gramEnd"/>
      <w:r w:rsidRPr="00A02CEE">
        <w:rPr>
          <w:rFonts w:ascii="Book Antiqua" w:hAnsi="Book Antiqua"/>
          <w:noProof/>
          <w:color w:val="000000" w:themeColor="text1"/>
          <w:shd w:val="clear" w:color="auto" w:fill="FFFFFF"/>
          <w:vertAlign w:val="superscript"/>
          <w:lang w:val="en-US"/>
        </w:rPr>
        <w:t>5]</w:t>
      </w:r>
      <w:r w:rsidRPr="00A02CEE">
        <w:rPr>
          <w:rFonts w:ascii="Book Antiqua" w:hAnsi="Book Antiqua"/>
          <w:color w:val="000000" w:themeColor="text1"/>
          <w:shd w:val="clear" w:color="auto" w:fill="FFFFFF"/>
          <w:lang w:val="en-US"/>
        </w:rPr>
        <w:t>.</w:t>
      </w:r>
      <w:r w:rsidRPr="00A02CEE">
        <w:rPr>
          <w:rFonts w:ascii="Book Antiqua" w:hAnsi="Book Antiqua"/>
          <w:shd w:val="clear" w:color="auto" w:fill="FFFFFF"/>
          <w:lang w:val="en-US"/>
        </w:rPr>
        <w:t xml:space="preserve"> Signaling effectors that bind to IRS-1 include</w:t>
      </w:r>
      <w:r w:rsidR="002C473E" w:rsidRPr="00A02CEE">
        <w:rPr>
          <w:rFonts w:ascii="Book Antiqua" w:hAnsi="Book Antiqua"/>
          <w:shd w:val="clear" w:color="auto" w:fill="FFFFFF"/>
          <w:lang w:val="en-US"/>
        </w:rPr>
        <w:t xml:space="preserve"> </w:t>
      </w:r>
      <w:r w:rsidR="002C473E" w:rsidRPr="00A02CEE">
        <w:rPr>
          <w:rFonts w:ascii="Book Antiqua" w:hAnsi="Book Antiqua"/>
          <w:color w:val="000000" w:themeColor="text1"/>
          <w:shd w:val="clear" w:color="auto" w:fill="FFFFFF"/>
          <w:lang w:val="en-US"/>
        </w:rPr>
        <w:t>the phosphoinositol-3-kinase pathway</w:t>
      </w:r>
      <w:r w:rsidRPr="00A02CEE">
        <w:rPr>
          <w:rFonts w:ascii="Book Antiqua" w:hAnsi="Book Antiqua"/>
          <w:shd w:val="clear" w:color="auto" w:fill="FFFFFF"/>
          <w:lang w:val="en-US"/>
        </w:rPr>
        <w:t>, Grb-2, SHP-2, c-</w:t>
      </w:r>
      <w:proofErr w:type="spellStart"/>
      <w:r w:rsidRPr="00A02CEE">
        <w:rPr>
          <w:rFonts w:ascii="Book Antiqua" w:hAnsi="Book Antiqua"/>
          <w:shd w:val="clear" w:color="auto" w:fill="FFFFFF"/>
          <w:lang w:val="en-US"/>
        </w:rPr>
        <w:t>Crk</w:t>
      </w:r>
      <w:proofErr w:type="spellEnd"/>
      <w:r w:rsidRPr="00A02CEE">
        <w:rPr>
          <w:rFonts w:ascii="Book Antiqua" w:hAnsi="Book Antiqua"/>
          <w:shd w:val="clear" w:color="auto" w:fill="FFFFFF"/>
          <w:lang w:val="en-US"/>
        </w:rPr>
        <w:t>,</w:t>
      </w:r>
      <w:r w:rsidR="00FC77A0" w:rsidRPr="00A02CEE">
        <w:rPr>
          <w:rFonts w:ascii="Book Antiqua" w:hAnsi="Book Antiqua"/>
          <w:shd w:val="clear" w:color="auto" w:fill="FFFFFF"/>
          <w:lang w:val="en-US"/>
        </w:rPr>
        <w:t xml:space="preserve"> </w:t>
      </w:r>
      <w:r w:rsidRPr="00A02CEE">
        <w:rPr>
          <w:rFonts w:ascii="Book Antiqua" w:hAnsi="Book Antiqua"/>
          <w:shd w:val="clear" w:color="auto" w:fill="FFFFFF"/>
          <w:lang w:val="en-US"/>
        </w:rPr>
        <w:t xml:space="preserve">and </w:t>
      </w:r>
      <w:proofErr w:type="gramStart"/>
      <w:r w:rsidRPr="00A02CEE">
        <w:rPr>
          <w:rFonts w:ascii="Book Antiqua" w:hAnsi="Book Antiqua"/>
          <w:shd w:val="clear" w:color="auto" w:fill="FFFFFF"/>
          <w:lang w:val="en-US"/>
        </w:rPr>
        <w:t>NCK</w:t>
      </w:r>
      <w:r w:rsidRPr="00A02CEE">
        <w:rPr>
          <w:rFonts w:ascii="Book Antiqua" w:hAnsi="Book Antiqua"/>
          <w:noProof/>
          <w:shd w:val="clear" w:color="auto" w:fill="FFFFFF"/>
          <w:vertAlign w:val="superscript"/>
          <w:lang w:val="en-US"/>
        </w:rPr>
        <w:t>[</w:t>
      </w:r>
      <w:proofErr w:type="gramEnd"/>
      <w:r w:rsidRPr="00A02CEE">
        <w:rPr>
          <w:rFonts w:ascii="Book Antiqua" w:hAnsi="Book Antiqua"/>
          <w:noProof/>
          <w:shd w:val="clear" w:color="auto" w:fill="FFFFFF"/>
          <w:vertAlign w:val="superscript"/>
          <w:lang w:val="en-US"/>
        </w:rPr>
        <w:t>6–9]</w:t>
      </w:r>
      <w:r w:rsidRPr="00A02CEE">
        <w:rPr>
          <w:rFonts w:ascii="Book Antiqua" w:hAnsi="Book Antiqua"/>
          <w:shd w:val="clear" w:color="auto" w:fill="FFFFFF"/>
          <w:lang w:val="en-US"/>
        </w:rPr>
        <w:t xml:space="preserve">. Many of these signaling pathways have been implicated in carcinogenesis and cancer progression, thus IRS-1 has been proposed to play a central role in determining the response of tumor cells to microenvironmental signals, including growth factors and hormones. Constitutive activation of IRS-1 has been found in various solid </w:t>
      </w:r>
      <w:proofErr w:type="gramStart"/>
      <w:r w:rsidRPr="00A02CEE">
        <w:rPr>
          <w:rFonts w:ascii="Book Antiqua" w:hAnsi="Book Antiqua"/>
          <w:shd w:val="clear" w:color="auto" w:fill="FFFFFF"/>
          <w:lang w:val="en-US"/>
        </w:rPr>
        <w:t>tumors</w:t>
      </w:r>
      <w:r w:rsidRPr="00A02CEE">
        <w:rPr>
          <w:rFonts w:ascii="Book Antiqua" w:hAnsi="Book Antiqua"/>
          <w:noProof/>
          <w:shd w:val="clear" w:color="auto" w:fill="FFFFFF"/>
          <w:vertAlign w:val="superscript"/>
          <w:lang w:val="en-US"/>
        </w:rPr>
        <w:t>[</w:t>
      </w:r>
      <w:proofErr w:type="gramEnd"/>
      <w:r w:rsidRPr="00A02CEE">
        <w:rPr>
          <w:rFonts w:ascii="Book Antiqua" w:hAnsi="Book Antiqua"/>
          <w:noProof/>
          <w:shd w:val="clear" w:color="auto" w:fill="FFFFFF"/>
          <w:vertAlign w:val="superscript"/>
          <w:lang w:val="en-US"/>
        </w:rPr>
        <w:t>10]</w:t>
      </w:r>
      <w:r w:rsidRPr="00A02CEE">
        <w:rPr>
          <w:rFonts w:ascii="Book Antiqua" w:hAnsi="Book Antiqua"/>
          <w:shd w:val="clear" w:color="auto" w:fill="FFFFFF"/>
          <w:lang w:val="en-US"/>
        </w:rPr>
        <w:t xml:space="preserve">. </w:t>
      </w:r>
      <w:r w:rsidRPr="00A02CEE">
        <w:rPr>
          <w:rFonts w:ascii="Book Antiqua" w:hAnsi="Book Antiqua"/>
          <w:color w:val="000000" w:themeColor="text1"/>
          <w:shd w:val="clear" w:color="auto" w:fill="FFFFFF"/>
          <w:lang w:val="en-US"/>
        </w:rPr>
        <w:t xml:space="preserve">For instance, in ER-positive breast cancer cells, overexpression of IRS-1 enhances </w:t>
      </w:r>
      <w:r w:rsidR="00BF6E66" w:rsidRPr="00A02CEE">
        <w:rPr>
          <w:rFonts w:ascii="Book Antiqua" w:hAnsi="Book Antiqua"/>
          <w:color w:val="000000" w:themeColor="text1"/>
          <w:shd w:val="clear" w:color="auto" w:fill="FFFFFF"/>
          <w:lang w:val="en-US"/>
        </w:rPr>
        <w:t>cell proliferation</w:t>
      </w:r>
      <w:r w:rsidRPr="00A02CEE">
        <w:rPr>
          <w:rFonts w:ascii="Book Antiqua" w:hAnsi="Book Antiqua"/>
          <w:color w:val="000000" w:themeColor="text1"/>
          <w:shd w:val="clear" w:color="auto" w:fill="FFFFFF"/>
          <w:lang w:val="en-US"/>
        </w:rPr>
        <w:t xml:space="preserve"> and reduces estrogen growth </w:t>
      </w:r>
      <w:proofErr w:type="gramStart"/>
      <w:r w:rsidRPr="00A02CEE">
        <w:rPr>
          <w:rFonts w:ascii="Book Antiqua" w:hAnsi="Book Antiqua"/>
          <w:color w:val="000000" w:themeColor="text1"/>
          <w:shd w:val="clear" w:color="auto" w:fill="FFFFFF"/>
          <w:lang w:val="en-US"/>
        </w:rPr>
        <w:t>dependence</w:t>
      </w:r>
      <w:r w:rsidRPr="00A02CEE">
        <w:rPr>
          <w:rFonts w:ascii="Book Antiqua" w:hAnsi="Book Antiqua"/>
          <w:noProof/>
          <w:color w:val="000000" w:themeColor="text1"/>
          <w:shd w:val="clear" w:color="auto" w:fill="FFFFFF"/>
          <w:vertAlign w:val="superscript"/>
          <w:lang w:val="en-US"/>
        </w:rPr>
        <w:t>[</w:t>
      </w:r>
      <w:proofErr w:type="gramEnd"/>
      <w:r w:rsidRPr="00A02CEE">
        <w:rPr>
          <w:rFonts w:ascii="Book Antiqua" w:hAnsi="Book Antiqua"/>
          <w:noProof/>
          <w:color w:val="000000" w:themeColor="text1"/>
          <w:shd w:val="clear" w:color="auto" w:fill="FFFFFF"/>
          <w:vertAlign w:val="superscript"/>
          <w:lang w:val="en-US"/>
        </w:rPr>
        <w:t>11,12]</w:t>
      </w:r>
      <w:r w:rsidRPr="00A02CEE">
        <w:rPr>
          <w:rFonts w:ascii="Book Antiqua" w:hAnsi="Book Antiqua"/>
          <w:color w:val="000000" w:themeColor="text1"/>
          <w:shd w:val="clear" w:color="auto" w:fill="FFFFFF"/>
          <w:lang w:val="en-US"/>
        </w:rPr>
        <w:t xml:space="preserve">. Also, overexpression of IRS-1 and IRS-2 in the mammary gland of </w:t>
      </w:r>
      <w:r w:rsidR="00BF6E66" w:rsidRPr="00A02CEE">
        <w:rPr>
          <w:rFonts w:ascii="Book Antiqua" w:hAnsi="Book Antiqua"/>
          <w:color w:val="000000" w:themeColor="text1"/>
          <w:shd w:val="clear" w:color="auto" w:fill="FFFFFF"/>
          <w:lang w:val="en-US"/>
        </w:rPr>
        <w:t>mice</w:t>
      </w:r>
      <w:r w:rsidRPr="00A02CEE">
        <w:rPr>
          <w:rFonts w:ascii="Book Antiqua" w:hAnsi="Book Antiqua"/>
          <w:color w:val="000000" w:themeColor="text1"/>
          <w:shd w:val="clear" w:color="auto" w:fill="FFFFFF"/>
          <w:lang w:val="en-US"/>
        </w:rPr>
        <w:t xml:space="preserve"> was found to cause mammary tumorigenesis and </w:t>
      </w:r>
      <w:proofErr w:type="gramStart"/>
      <w:r w:rsidRPr="00A02CEE">
        <w:rPr>
          <w:rFonts w:ascii="Book Antiqua" w:hAnsi="Book Antiqua"/>
          <w:color w:val="000000" w:themeColor="text1"/>
          <w:shd w:val="clear" w:color="auto" w:fill="FFFFFF"/>
          <w:lang w:val="en-US"/>
        </w:rPr>
        <w:t>metastasis</w:t>
      </w:r>
      <w:r w:rsidRPr="00A02CEE">
        <w:rPr>
          <w:rFonts w:ascii="Book Antiqua" w:hAnsi="Book Antiqua"/>
          <w:noProof/>
          <w:color w:val="000000" w:themeColor="text1"/>
          <w:shd w:val="clear" w:color="auto" w:fill="FFFFFF"/>
          <w:vertAlign w:val="superscript"/>
          <w:lang w:val="en-US"/>
        </w:rPr>
        <w:t>[</w:t>
      </w:r>
      <w:proofErr w:type="gramEnd"/>
      <w:r w:rsidRPr="00A02CEE">
        <w:rPr>
          <w:rFonts w:ascii="Book Antiqua" w:hAnsi="Book Antiqua"/>
          <w:noProof/>
          <w:color w:val="000000" w:themeColor="text1"/>
          <w:shd w:val="clear" w:color="auto" w:fill="FFFFFF"/>
          <w:vertAlign w:val="superscript"/>
          <w:lang w:val="en-US"/>
        </w:rPr>
        <w:t>13]</w:t>
      </w:r>
      <w:r w:rsidRPr="00A02CEE">
        <w:rPr>
          <w:rFonts w:ascii="Book Antiqua" w:hAnsi="Book Antiqua"/>
          <w:color w:val="000000" w:themeColor="text1"/>
          <w:shd w:val="clear" w:color="auto" w:fill="FFFFFF"/>
          <w:lang w:val="en-US"/>
        </w:rPr>
        <w:t>. Intestinal epithelium express both the IR and the IGF</w:t>
      </w:r>
      <w:r w:rsidR="009C545C" w:rsidRPr="00A02CEE">
        <w:rPr>
          <w:rFonts w:ascii="Book Antiqua" w:hAnsi="Book Antiqua"/>
          <w:color w:val="000000" w:themeColor="text1"/>
          <w:shd w:val="clear" w:color="auto" w:fill="FFFFFF"/>
          <w:lang w:val="en-US"/>
        </w:rPr>
        <w:t>-</w:t>
      </w:r>
      <w:r w:rsidRPr="00A02CEE">
        <w:rPr>
          <w:rFonts w:ascii="Book Antiqua" w:hAnsi="Book Antiqua"/>
          <w:color w:val="000000" w:themeColor="text1"/>
          <w:shd w:val="clear" w:color="auto" w:fill="FFFFFF"/>
          <w:lang w:val="en-US"/>
        </w:rPr>
        <w:t>1R, and the levels of these receptors are higher in CRC compared</w:t>
      </w:r>
      <w:r w:rsidR="00AB48FA" w:rsidRPr="00A02CEE">
        <w:rPr>
          <w:rFonts w:ascii="Book Antiqua" w:hAnsi="Book Antiqua"/>
          <w:color w:val="000000" w:themeColor="text1"/>
          <w:shd w:val="clear" w:color="auto" w:fill="FFFFFF"/>
          <w:lang w:val="en-US"/>
        </w:rPr>
        <w:t xml:space="preserve"> </w:t>
      </w:r>
      <w:r w:rsidR="001639BF" w:rsidRPr="00A02CEE">
        <w:rPr>
          <w:rFonts w:ascii="Book Antiqua" w:hAnsi="Book Antiqua"/>
          <w:color w:val="000000" w:themeColor="text1"/>
          <w:shd w:val="clear" w:color="auto" w:fill="FFFFFF"/>
          <w:lang w:val="en-US"/>
        </w:rPr>
        <w:t>with</w:t>
      </w:r>
      <w:r w:rsidRPr="00A02CEE">
        <w:rPr>
          <w:rFonts w:ascii="Book Antiqua" w:hAnsi="Book Antiqua"/>
          <w:color w:val="000000" w:themeColor="text1"/>
          <w:shd w:val="clear" w:color="auto" w:fill="FFFFFF"/>
          <w:lang w:val="en-US"/>
        </w:rPr>
        <w:t xml:space="preserve"> normal colonic </w:t>
      </w:r>
      <w:proofErr w:type="gramStart"/>
      <w:r w:rsidRPr="00A02CEE">
        <w:rPr>
          <w:rFonts w:ascii="Book Antiqua" w:hAnsi="Book Antiqua"/>
          <w:color w:val="000000" w:themeColor="text1"/>
          <w:shd w:val="clear" w:color="auto" w:fill="FFFFFF"/>
          <w:lang w:val="en-US"/>
        </w:rPr>
        <w:t>mucosa</w:t>
      </w:r>
      <w:r w:rsidRPr="00A02CEE">
        <w:rPr>
          <w:rFonts w:ascii="Book Antiqua" w:hAnsi="Book Antiqua"/>
          <w:noProof/>
          <w:color w:val="000000" w:themeColor="text1"/>
          <w:shd w:val="clear" w:color="auto" w:fill="FFFFFF"/>
          <w:vertAlign w:val="superscript"/>
          <w:lang w:val="en-US"/>
        </w:rPr>
        <w:t>[</w:t>
      </w:r>
      <w:proofErr w:type="gramEnd"/>
      <w:r w:rsidRPr="00A02CEE">
        <w:rPr>
          <w:rFonts w:ascii="Book Antiqua" w:hAnsi="Book Antiqua"/>
          <w:noProof/>
          <w:color w:val="000000" w:themeColor="text1"/>
          <w:shd w:val="clear" w:color="auto" w:fill="FFFFFF"/>
          <w:vertAlign w:val="superscript"/>
          <w:lang w:val="en-US"/>
        </w:rPr>
        <w:t>14]</w:t>
      </w:r>
      <w:r w:rsidRPr="00A02CEE">
        <w:rPr>
          <w:rFonts w:ascii="Book Antiqua" w:hAnsi="Book Antiqua"/>
          <w:color w:val="000000" w:themeColor="text1"/>
          <w:shd w:val="clear" w:color="auto" w:fill="FFFFFF"/>
          <w:lang w:val="en-US"/>
        </w:rPr>
        <w:t xml:space="preserve">. </w:t>
      </w:r>
      <w:r w:rsidRPr="00A02CEE">
        <w:rPr>
          <w:rFonts w:ascii="Book Antiqua" w:hAnsi="Book Antiqua"/>
          <w:shd w:val="clear" w:color="auto" w:fill="FFFFFF"/>
          <w:lang w:val="en-US"/>
        </w:rPr>
        <w:t xml:space="preserve">Accumulating evidence suggested that IRS-1 may be important component of the pathophysiologic mechanisms that underlie the colorectal carcinogenesis and tumor progression. Intestinal epithelial differentiation is regulated by multiple pathways, including </w:t>
      </w:r>
      <w:r w:rsidRPr="00A02CEE">
        <w:rPr>
          <w:rFonts w:ascii="Book Antiqua" w:hAnsi="Book Antiqua"/>
          <w:shd w:val="clear" w:color="auto" w:fill="FFFFFF"/>
          <w:lang w:val="en-US"/>
        </w:rPr>
        <w:sym w:font="Symbol" w:char="F062"/>
      </w:r>
      <w:r w:rsidRPr="00A02CEE">
        <w:rPr>
          <w:rFonts w:ascii="Book Antiqua" w:hAnsi="Book Antiqua"/>
          <w:shd w:val="clear" w:color="auto" w:fill="FFFFFF"/>
          <w:lang w:val="en-US"/>
        </w:rPr>
        <w:t xml:space="preserve">-catenin-dependent WNT </w:t>
      </w:r>
      <w:proofErr w:type="gramStart"/>
      <w:r w:rsidRPr="00A02CEE">
        <w:rPr>
          <w:rFonts w:ascii="Book Antiqua" w:hAnsi="Book Antiqua"/>
          <w:shd w:val="clear" w:color="auto" w:fill="FFFFFF"/>
          <w:lang w:val="en-US"/>
        </w:rPr>
        <w:t>signaling</w:t>
      </w:r>
      <w:r w:rsidRPr="00A02CEE">
        <w:rPr>
          <w:rFonts w:ascii="Book Antiqua" w:hAnsi="Book Antiqua"/>
          <w:noProof/>
          <w:shd w:val="clear" w:color="auto" w:fill="FFFFFF"/>
          <w:vertAlign w:val="superscript"/>
          <w:lang w:val="en-US"/>
        </w:rPr>
        <w:t>[</w:t>
      </w:r>
      <w:proofErr w:type="gramEnd"/>
      <w:r w:rsidRPr="00A02CEE">
        <w:rPr>
          <w:rFonts w:ascii="Book Antiqua" w:hAnsi="Book Antiqua"/>
          <w:noProof/>
          <w:shd w:val="clear" w:color="auto" w:fill="FFFFFF"/>
          <w:vertAlign w:val="superscript"/>
          <w:lang w:val="en-US"/>
        </w:rPr>
        <w:t>15]</w:t>
      </w:r>
      <w:r w:rsidRPr="00A02CEE">
        <w:rPr>
          <w:rFonts w:ascii="Book Antiqua" w:hAnsi="Book Antiqua"/>
          <w:shd w:val="clear" w:color="auto" w:fill="FFFFFF"/>
          <w:lang w:val="en-US"/>
        </w:rPr>
        <w:t xml:space="preserve">. Most CRC appear to initiate after inactivating mutations in the adenomatous </w:t>
      </w:r>
      <w:r w:rsidRPr="00A02CEE">
        <w:rPr>
          <w:rFonts w:ascii="Book Antiqua" w:hAnsi="Book Antiqua"/>
          <w:shd w:val="clear" w:color="auto" w:fill="FFFFFF"/>
          <w:lang w:val="en-US"/>
        </w:rPr>
        <w:lastRenderedPageBreak/>
        <w:t>polyposis coli gene, which results in uncontrolled cell proliferation through constitutive activation of WNT/</w:t>
      </w:r>
      <w:r w:rsidRPr="00A02CEE">
        <w:rPr>
          <w:rFonts w:ascii="Book Antiqua" w:hAnsi="Book Antiqua"/>
          <w:shd w:val="clear" w:color="auto" w:fill="FFFFFF"/>
          <w:lang w:val="en-US"/>
        </w:rPr>
        <w:sym w:font="Symbol" w:char="F062"/>
      </w:r>
      <w:r w:rsidRPr="00A02CEE">
        <w:rPr>
          <w:rFonts w:ascii="Book Antiqua" w:hAnsi="Book Antiqua"/>
          <w:shd w:val="clear" w:color="auto" w:fill="FFFFFF"/>
          <w:lang w:val="en-US"/>
        </w:rPr>
        <w:t xml:space="preserve">-catenin </w:t>
      </w:r>
      <w:proofErr w:type="gramStart"/>
      <w:r w:rsidRPr="00A02CEE">
        <w:rPr>
          <w:rFonts w:ascii="Book Antiqua" w:hAnsi="Book Antiqua"/>
          <w:shd w:val="clear" w:color="auto" w:fill="FFFFFF"/>
          <w:lang w:val="en-US"/>
        </w:rPr>
        <w:t>signaling</w:t>
      </w:r>
      <w:r w:rsidRPr="00A02CEE">
        <w:rPr>
          <w:rFonts w:ascii="Book Antiqua" w:hAnsi="Book Antiqua"/>
          <w:noProof/>
          <w:shd w:val="clear" w:color="auto" w:fill="FFFFFF"/>
          <w:vertAlign w:val="superscript"/>
          <w:lang w:val="en-US"/>
        </w:rPr>
        <w:t>[</w:t>
      </w:r>
      <w:proofErr w:type="gramEnd"/>
      <w:r w:rsidRPr="00A02CEE">
        <w:rPr>
          <w:rFonts w:ascii="Book Antiqua" w:hAnsi="Book Antiqua"/>
          <w:noProof/>
          <w:shd w:val="clear" w:color="auto" w:fill="FFFFFF"/>
          <w:vertAlign w:val="superscript"/>
          <w:lang w:val="en-US"/>
        </w:rPr>
        <w:t>16]</w:t>
      </w:r>
      <w:r w:rsidRPr="00A02CEE">
        <w:rPr>
          <w:rFonts w:ascii="Book Antiqua" w:hAnsi="Book Antiqua"/>
          <w:shd w:val="clear" w:color="auto" w:fill="FFFFFF"/>
          <w:lang w:val="en-US"/>
        </w:rPr>
        <w:t>. In relevance, IRS</w:t>
      </w:r>
      <w:r w:rsidR="00E45F0D" w:rsidRPr="00A02CEE">
        <w:rPr>
          <w:rFonts w:ascii="Book Antiqua" w:hAnsi="Book Antiqua"/>
          <w:shd w:val="clear" w:color="auto" w:fill="FFFFFF"/>
          <w:lang w:val="en-US"/>
        </w:rPr>
        <w:t>-</w:t>
      </w:r>
      <w:r w:rsidRPr="00A02CEE">
        <w:rPr>
          <w:rFonts w:ascii="Book Antiqua" w:hAnsi="Book Antiqua"/>
          <w:shd w:val="clear" w:color="auto" w:fill="FFFFFF"/>
          <w:lang w:val="en-US"/>
        </w:rPr>
        <w:t xml:space="preserve">1 is highly upregulated in cells with exogenously-induced or constitutive </w:t>
      </w:r>
      <w:r w:rsidRPr="00A02CEE">
        <w:rPr>
          <w:rFonts w:ascii="Book Antiqua" w:hAnsi="Book Antiqua"/>
          <w:shd w:val="clear" w:color="auto" w:fill="FFFFFF"/>
          <w:lang w:val="en-US"/>
        </w:rPr>
        <w:sym w:font="Symbol" w:char="F062"/>
      </w:r>
      <w:r w:rsidRPr="00A02CEE">
        <w:rPr>
          <w:rFonts w:ascii="Book Antiqua" w:hAnsi="Book Antiqua"/>
          <w:shd w:val="clear" w:color="auto" w:fill="FFFFFF"/>
          <w:lang w:val="en-US"/>
        </w:rPr>
        <w:t xml:space="preserve">-catenin signaling and promotes transformation in cells that ectopically express </w:t>
      </w:r>
      <w:r w:rsidRPr="00A02CEE">
        <w:rPr>
          <w:rFonts w:ascii="Book Antiqua" w:hAnsi="Book Antiqua"/>
          <w:shd w:val="clear" w:color="auto" w:fill="FFFFFF"/>
          <w:lang w:val="en-US"/>
        </w:rPr>
        <w:sym w:font="Symbol" w:char="F062"/>
      </w:r>
      <w:r w:rsidRPr="00A02CEE">
        <w:rPr>
          <w:rFonts w:ascii="Book Antiqua" w:hAnsi="Book Antiqua"/>
          <w:shd w:val="clear" w:color="auto" w:fill="FFFFFF"/>
          <w:lang w:val="en-US"/>
        </w:rPr>
        <w:t>-</w:t>
      </w:r>
      <w:proofErr w:type="gramStart"/>
      <w:r w:rsidRPr="00A02CEE">
        <w:rPr>
          <w:rFonts w:ascii="Book Antiqua" w:hAnsi="Book Antiqua"/>
          <w:shd w:val="clear" w:color="auto" w:fill="FFFFFF"/>
          <w:lang w:val="en-US"/>
        </w:rPr>
        <w:t>catenin</w:t>
      </w:r>
      <w:r w:rsidRPr="00A02CEE">
        <w:rPr>
          <w:rFonts w:ascii="Book Antiqua" w:hAnsi="Book Antiqua"/>
          <w:noProof/>
          <w:shd w:val="clear" w:color="auto" w:fill="FFFFFF"/>
          <w:vertAlign w:val="superscript"/>
          <w:lang w:val="en-US"/>
        </w:rPr>
        <w:t>[</w:t>
      </w:r>
      <w:proofErr w:type="gramEnd"/>
      <w:r w:rsidRPr="00A02CEE">
        <w:rPr>
          <w:rFonts w:ascii="Book Antiqua" w:hAnsi="Book Antiqua"/>
          <w:noProof/>
          <w:shd w:val="clear" w:color="auto" w:fill="FFFFFF"/>
          <w:vertAlign w:val="superscript"/>
          <w:lang w:val="en-US"/>
        </w:rPr>
        <w:t>17]</w:t>
      </w:r>
      <w:r w:rsidRPr="00A02CEE">
        <w:rPr>
          <w:rFonts w:ascii="Book Antiqua" w:hAnsi="Book Antiqua"/>
          <w:shd w:val="clear" w:color="auto" w:fill="FFFFFF"/>
          <w:lang w:val="en-US"/>
        </w:rPr>
        <w:t>.</w:t>
      </w:r>
      <w:r w:rsidR="00864072" w:rsidRPr="00A02CEE">
        <w:rPr>
          <w:rFonts w:ascii="Book Antiqua" w:hAnsi="Book Antiqua"/>
          <w:shd w:val="clear" w:color="auto" w:fill="FFFFFF"/>
          <w:lang w:val="en-US"/>
        </w:rPr>
        <w:t xml:space="preserve"> Also, upregulation of IRS-1 by WNT/</w:t>
      </w:r>
      <w:r w:rsidR="00864072" w:rsidRPr="00A02CEE">
        <w:rPr>
          <w:rFonts w:ascii="Book Antiqua" w:hAnsi="Book Antiqua"/>
          <w:shd w:val="clear" w:color="auto" w:fill="FFFFFF"/>
          <w:lang w:val="en-US"/>
        </w:rPr>
        <w:sym w:font="Symbol" w:char="F062"/>
      </w:r>
      <w:r w:rsidR="00864072" w:rsidRPr="00A02CEE">
        <w:rPr>
          <w:rFonts w:ascii="Book Antiqua" w:hAnsi="Book Antiqua"/>
          <w:shd w:val="clear" w:color="auto" w:fill="FFFFFF"/>
          <w:lang w:val="en-US"/>
        </w:rPr>
        <w:t xml:space="preserve">-catenin signaling in </w:t>
      </w:r>
      <w:r w:rsidR="001639BF" w:rsidRPr="00A02CEE">
        <w:rPr>
          <w:rFonts w:ascii="Book Antiqua" w:hAnsi="Book Antiqua"/>
          <w:shd w:val="clear" w:color="auto" w:fill="FFFFFF"/>
          <w:lang w:val="en-US"/>
        </w:rPr>
        <w:t>the mouse</w:t>
      </w:r>
      <w:r w:rsidR="00864072" w:rsidRPr="00A02CEE">
        <w:rPr>
          <w:rFonts w:ascii="Book Antiqua" w:hAnsi="Book Antiqua"/>
          <w:shd w:val="clear" w:color="auto" w:fill="FFFFFF"/>
          <w:lang w:val="en-US"/>
        </w:rPr>
        <w:t xml:space="preserve"> </w:t>
      </w:r>
      <w:r w:rsidR="002B6E9A" w:rsidRPr="00A02CEE">
        <w:rPr>
          <w:rFonts w:ascii="Book Antiqua" w:hAnsi="Book Antiqua"/>
          <w:shd w:val="clear" w:color="auto" w:fill="FFFFFF"/>
          <w:lang w:val="en-US"/>
        </w:rPr>
        <w:t xml:space="preserve">hepatocellular carcinoma </w:t>
      </w:r>
      <w:r w:rsidR="00864072" w:rsidRPr="00A02CEE">
        <w:rPr>
          <w:rFonts w:ascii="Book Antiqua" w:hAnsi="Book Antiqua"/>
          <w:shd w:val="clear" w:color="auto" w:fill="FFFFFF"/>
          <w:lang w:val="en-US"/>
        </w:rPr>
        <w:t xml:space="preserve">model was found to play an important role in </w:t>
      </w:r>
      <w:proofErr w:type="spellStart"/>
      <w:proofErr w:type="gramStart"/>
      <w:r w:rsidR="00864072" w:rsidRPr="00A02CEE">
        <w:rPr>
          <w:rFonts w:ascii="Book Antiqua" w:hAnsi="Book Antiqua"/>
          <w:shd w:val="clear" w:color="auto" w:fill="FFFFFF"/>
          <w:lang w:val="en-US"/>
        </w:rPr>
        <w:t>hepatocarcinogenesis</w:t>
      </w:r>
      <w:proofErr w:type="spellEnd"/>
      <w:r w:rsidR="004E1BA6" w:rsidRPr="00A02CEE">
        <w:rPr>
          <w:rFonts w:ascii="Book Antiqua" w:hAnsi="Book Antiqua"/>
          <w:noProof/>
          <w:shd w:val="clear" w:color="auto" w:fill="FFFFFF"/>
          <w:vertAlign w:val="superscript"/>
          <w:lang w:val="en-US"/>
        </w:rPr>
        <w:t>[</w:t>
      </w:r>
      <w:proofErr w:type="gramEnd"/>
      <w:r w:rsidR="004E1BA6" w:rsidRPr="00A02CEE">
        <w:rPr>
          <w:rFonts w:ascii="Book Antiqua" w:hAnsi="Book Antiqua"/>
          <w:noProof/>
          <w:shd w:val="clear" w:color="auto" w:fill="FFFFFF"/>
          <w:vertAlign w:val="superscript"/>
          <w:lang w:val="en-US"/>
        </w:rPr>
        <w:t>18]</w:t>
      </w:r>
      <w:r w:rsidR="004E1BA6" w:rsidRPr="00A02CEE">
        <w:rPr>
          <w:rFonts w:ascii="Book Antiqua" w:hAnsi="Book Antiqua"/>
          <w:shd w:val="clear" w:color="auto" w:fill="FFFFFF"/>
          <w:lang w:val="en-US"/>
        </w:rPr>
        <w:t>.</w:t>
      </w:r>
      <w:r w:rsidRPr="00A02CEE">
        <w:rPr>
          <w:rFonts w:ascii="Book Antiqua" w:hAnsi="Book Antiqua"/>
          <w:shd w:val="clear" w:color="auto" w:fill="FFFFFF"/>
          <w:lang w:val="en-US"/>
        </w:rPr>
        <w:t xml:space="preserve"> Furthermore, a study </w:t>
      </w:r>
      <w:r w:rsidR="001639BF" w:rsidRPr="00A02CEE">
        <w:rPr>
          <w:rFonts w:ascii="Book Antiqua" w:hAnsi="Book Antiqua"/>
          <w:shd w:val="clear" w:color="auto" w:fill="FFFFFF"/>
          <w:lang w:val="en-US"/>
        </w:rPr>
        <w:t>in</w:t>
      </w:r>
      <w:r w:rsidRPr="00A02CEE">
        <w:rPr>
          <w:rFonts w:ascii="Book Antiqua" w:hAnsi="Book Antiqua"/>
          <w:shd w:val="clear" w:color="auto" w:fill="FFFFFF"/>
          <w:lang w:val="en-US"/>
        </w:rPr>
        <w:t xml:space="preserve"> the </w:t>
      </w:r>
      <w:r w:rsidR="00F07D81" w:rsidRPr="00A02CEE">
        <w:rPr>
          <w:rFonts w:ascii="Book Antiqua" w:hAnsi="Book Antiqua"/>
          <w:shd w:val="clear" w:color="auto" w:fill="FFFFFF"/>
          <w:lang w:val="en-US"/>
        </w:rPr>
        <w:t xml:space="preserve">adenomatous polyposis coli </w:t>
      </w:r>
      <w:r w:rsidRPr="00A02CEE">
        <w:rPr>
          <w:rFonts w:ascii="Book Antiqua" w:hAnsi="Book Antiqua"/>
          <w:shd w:val="clear" w:color="auto" w:fill="FFFFFF"/>
          <w:lang w:val="en-US"/>
        </w:rPr>
        <w:t>min/+ mouse model showed that the intestinal tumorigenesis is attenuated by IRS</w:t>
      </w:r>
      <w:r w:rsidR="00E45F0D" w:rsidRPr="00A02CEE">
        <w:rPr>
          <w:rFonts w:ascii="Book Antiqua" w:hAnsi="Book Antiqua"/>
          <w:shd w:val="clear" w:color="auto" w:fill="FFFFFF"/>
          <w:lang w:val="en-US"/>
        </w:rPr>
        <w:t>-</w:t>
      </w:r>
      <w:r w:rsidRPr="00A02CEE">
        <w:rPr>
          <w:rFonts w:ascii="Book Antiqua" w:hAnsi="Book Antiqua"/>
          <w:shd w:val="clear" w:color="auto" w:fill="FFFFFF"/>
          <w:lang w:val="en-US"/>
        </w:rPr>
        <w:t>1 knock-</w:t>
      </w:r>
      <w:proofErr w:type="gramStart"/>
      <w:r w:rsidRPr="00A02CEE">
        <w:rPr>
          <w:rFonts w:ascii="Book Antiqua" w:hAnsi="Book Antiqua"/>
          <w:shd w:val="clear" w:color="auto" w:fill="FFFFFF"/>
          <w:lang w:val="en-US"/>
        </w:rPr>
        <w:t>out</w:t>
      </w:r>
      <w:r w:rsidRPr="00A02CEE">
        <w:rPr>
          <w:rFonts w:ascii="Book Antiqua" w:hAnsi="Book Antiqua"/>
          <w:noProof/>
          <w:shd w:val="clear" w:color="auto" w:fill="FFFFFF"/>
          <w:vertAlign w:val="superscript"/>
          <w:lang w:val="en-US"/>
        </w:rPr>
        <w:t>[</w:t>
      </w:r>
      <w:proofErr w:type="gramEnd"/>
      <w:r w:rsidRPr="00A02CEE">
        <w:rPr>
          <w:rFonts w:ascii="Book Antiqua" w:hAnsi="Book Antiqua"/>
          <w:noProof/>
          <w:shd w:val="clear" w:color="auto" w:fill="FFFFFF"/>
          <w:vertAlign w:val="superscript"/>
          <w:lang w:val="en-US"/>
        </w:rPr>
        <w:t>3]</w:t>
      </w:r>
      <w:r w:rsidRPr="00A02CEE">
        <w:rPr>
          <w:rFonts w:ascii="Book Antiqua" w:hAnsi="Book Antiqua"/>
          <w:shd w:val="clear" w:color="auto" w:fill="FFFFFF"/>
          <w:lang w:val="en-US"/>
        </w:rPr>
        <w:t xml:space="preserve">. </w:t>
      </w:r>
      <w:r w:rsidRPr="00A02CEE">
        <w:rPr>
          <w:rFonts w:ascii="Book Antiqua" w:hAnsi="Book Antiqua"/>
          <w:bCs/>
          <w:color w:val="000000" w:themeColor="text1"/>
          <w:lang w:val="en-US"/>
        </w:rPr>
        <w:t xml:space="preserve">Inhibition of growth of colon cancer cells was also observed as an effect of blocking the </w:t>
      </w:r>
      <w:bookmarkStart w:id="31" w:name="OLE_LINK12"/>
      <w:bookmarkStart w:id="32" w:name="OLE_LINK13"/>
      <w:r w:rsidRPr="00A02CEE">
        <w:rPr>
          <w:rFonts w:ascii="Book Antiqua" w:hAnsi="Book Antiqua"/>
          <w:bCs/>
          <w:color w:val="000000" w:themeColor="text1"/>
          <w:lang w:val="en-US"/>
        </w:rPr>
        <w:t>IGF</w:t>
      </w:r>
      <w:bookmarkEnd w:id="31"/>
      <w:bookmarkEnd w:id="32"/>
      <w:r w:rsidRPr="00A02CEE">
        <w:rPr>
          <w:rFonts w:ascii="Book Antiqua" w:hAnsi="Book Antiqua"/>
          <w:bCs/>
          <w:color w:val="000000" w:themeColor="text1"/>
          <w:lang w:val="en-US"/>
        </w:rPr>
        <w:t>-1R signaling by micro</w:t>
      </w:r>
      <w:r w:rsidR="00FF6F91" w:rsidRPr="00A02CEE">
        <w:rPr>
          <w:rFonts w:ascii="Book Antiqua" w:hAnsi="Book Antiqua"/>
          <w:bCs/>
          <w:color w:val="000000" w:themeColor="text1"/>
          <w:lang w:val="en-US"/>
        </w:rPr>
        <w:t xml:space="preserve"> </w:t>
      </w:r>
      <w:r w:rsidR="00532888" w:rsidRPr="00A02CEE">
        <w:rPr>
          <w:rFonts w:ascii="Book Antiqua" w:hAnsi="Book Antiqua"/>
          <w:bCs/>
          <w:color w:val="000000" w:themeColor="text1"/>
          <w:lang w:val="en-US"/>
        </w:rPr>
        <w:t>Ribonucleic Acid</w:t>
      </w:r>
      <w:r w:rsidRPr="00A02CEE">
        <w:rPr>
          <w:rFonts w:ascii="Book Antiqua" w:hAnsi="Book Antiqua"/>
          <w:bCs/>
          <w:color w:val="000000" w:themeColor="text1"/>
          <w:lang w:val="en-US"/>
        </w:rPr>
        <w:t xml:space="preserve"> 145</w:t>
      </w:r>
      <w:r w:rsidR="004E1BA6" w:rsidRPr="00A02CEE">
        <w:rPr>
          <w:rFonts w:ascii="Book Antiqua" w:hAnsi="Book Antiqua"/>
          <w:bCs/>
          <w:noProof/>
          <w:color w:val="000000" w:themeColor="text1"/>
          <w:vertAlign w:val="superscript"/>
          <w:lang w:val="en-US"/>
        </w:rPr>
        <w:t>[19]</w:t>
      </w:r>
      <w:r w:rsidRPr="00A02CEE">
        <w:rPr>
          <w:rFonts w:ascii="Book Antiqua" w:hAnsi="Book Antiqua"/>
          <w:bCs/>
          <w:color w:val="000000" w:themeColor="text1"/>
          <w:lang w:val="en-US"/>
        </w:rPr>
        <w:t>.</w:t>
      </w:r>
    </w:p>
    <w:p w14:paraId="095B85CA" w14:textId="6EA03947" w:rsidR="008F5A7C" w:rsidRPr="00A02CEE" w:rsidRDefault="008F5A7C" w:rsidP="00F55750">
      <w:pPr>
        <w:snapToGrid w:val="0"/>
        <w:spacing w:line="360" w:lineRule="auto"/>
        <w:ind w:firstLineChars="100" w:firstLine="240"/>
        <w:jc w:val="both"/>
        <w:rPr>
          <w:rFonts w:ascii="Book Antiqua" w:hAnsi="Book Antiqua"/>
          <w:color w:val="000000" w:themeColor="text1"/>
          <w:shd w:val="clear" w:color="auto" w:fill="FFFFFF"/>
          <w:lang w:val="en-US"/>
        </w:rPr>
      </w:pPr>
      <w:r w:rsidRPr="00A02CEE">
        <w:rPr>
          <w:rFonts w:ascii="Book Antiqua" w:hAnsi="Book Antiqua"/>
          <w:color w:val="000000" w:themeColor="text1"/>
          <w:shd w:val="clear" w:color="auto" w:fill="FFFFFF"/>
          <w:lang w:val="en-US"/>
        </w:rPr>
        <w:t xml:space="preserve">Tumorigenesis is a multistep process, involving not only abnormal proliferation but also avoidance of apoptosis in transformed cells. The impairment of apoptosis is a critical step in tumor development but it also can contribute to therapeutic resistance as induction of apoptosis is a major cytotoxic mechanism of anticancer </w:t>
      </w:r>
      <w:proofErr w:type="gramStart"/>
      <w:r w:rsidRPr="00A02CEE">
        <w:rPr>
          <w:rFonts w:ascii="Book Antiqua" w:hAnsi="Book Antiqua"/>
          <w:color w:val="000000" w:themeColor="text1"/>
          <w:shd w:val="clear" w:color="auto" w:fill="FFFFFF"/>
          <w:lang w:val="en-US"/>
        </w:rPr>
        <w:t>therapies</w:t>
      </w:r>
      <w:r w:rsidR="004E1BA6" w:rsidRPr="00A02CEE">
        <w:rPr>
          <w:rFonts w:ascii="Book Antiqua" w:hAnsi="Book Antiqua"/>
          <w:noProof/>
          <w:color w:val="000000" w:themeColor="text1"/>
          <w:shd w:val="clear" w:color="auto" w:fill="FFFFFF"/>
          <w:vertAlign w:val="superscript"/>
          <w:lang w:val="en-US"/>
        </w:rPr>
        <w:t>[</w:t>
      </w:r>
      <w:proofErr w:type="gramEnd"/>
      <w:r w:rsidR="004E1BA6" w:rsidRPr="00A02CEE">
        <w:rPr>
          <w:rFonts w:ascii="Book Antiqua" w:hAnsi="Book Antiqua"/>
          <w:noProof/>
          <w:color w:val="000000" w:themeColor="text1"/>
          <w:shd w:val="clear" w:color="auto" w:fill="FFFFFF"/>
          <w:vertAlign w:val="superscript"/>
          <w:lang w:val="en-US"/>
        </w:rPr>
        <w:t>20]</w:t>
      </w:r>
      <w:r w:rsidRPr="00A02CEE">
        <w:rPr>
          <w:rFonts w:ascii="Book Antiqua" w:hAnsi="Book Antiqua"/>
          <w:color w:val="000000" w:themeColor="text1"/>
          <w:shd w:val="clear" w:color="auto" w:fill="FFFFFF"/>
          <w:lang w:val="en-US"/>
        </w:rPr>
        <w:t>. There are two primary apoptotic pathways: the extrinsic and the intrinsic, also called mitochondrial apoptotic pathway. In this work, we have focused on intrinsic apoptotic pathway and Bcl-2 family proteins</w:t>
      </w:r>
      <w:r w:rsidR="00AB48FA" w:rsidRPr="00A02CEE">
        <w:rPr>
          <w:rFonts w:ascii="Book Antiqua" w:hAnsi="Book Antiqua"/>
          <w:color w:val="000000" w:themeColor="text1"/>
          <w:shd w:val="clear" w:color="auto" w:fill="FFFFFF"/>
          <w:lang w:val="en-US"/>
        </w:rPr>
        <w:t xml:space="preserve"> that</w:t>
      </w:r>
      <w:r w:rsidRPr="00A02CEE">
        <w:rPr>
          <w:rFonts w:ascii="Book Antiqua" w:hAnsi="Book Antiqua"/>
          <w:color w:val="000000" w:themeColor="text1"/>
          <w:shd w:val="clear" w:color="auto" w:fill="FFFFFF"/>
          <w:lang w:val="en-US"/>
        </w:rPr>
        <w:t xml:space="preserve"> regulate programmed cell death. The Bcl-2 family consists of three </w:t>
      </w:r>
      <w:r w:rsidR="00084499" w:rsidRPr="00A02CEE">
        <w:rPr>
          <w:rFonts w:ascii="Book Antiqua" w:hAnsi="Book Antiqua"/>
          <w:color w:val="000000" w:themeColor="text1"/>
          <w:shd w:val="clear" w:color="auto" w:fill="FFFFFF"/>
          <w:lang w:val="en-US"/>
        </w:rPr>
        <w:t>subgroups</w:t>
      </w:r>
      <w:r w:rsidRPr="00A02CEE">
        <w:rPr>
          <w:rFonts w:ascii="Book Antiqua" w:hAnsi="Book Antiqua"/>
          <w:color w:val="000000" w:themeColor="text1"/>
          <w:shd w:val="clear" w:color="auto" w:fill="FFFFFF"/>
          <w:lang w:val="en-US"/>
        </w:rPr>
        <w:t xml:space="preserve"> of proteins. The </w:t>
      </w:r>
      <w:proofErr w:type="spellStart"/>
      <w:r w:rsidRPr="00A02CEE">
        <w:rPr>
          <w:rFonts w:ascii="Book Antiqua" w:hAnsi="Book Antiqua"/>
          <w:color w:val="000000" w:themeColor="text1"/>
          <w:shd w:val="clear" w:color="auto" w:fill="FFFFFF"/>
          <w:lang w:val="en-US"/>
        </w:rPr>
        <w:t>prosurvival</w:t>
      </w:r>
      <w:proofErr w:type="spellEnd"/>
      <w:r w:rsidRPr="00A02CEE">
        <w:rPr>
          <w:rFonts w:ascii="Book Antiqua" w:hAnsi="Book Antiqua"/>
          <w:color w:val="000000" w:themeColor="text1"/>
          <w:shd w:val="clear" w:color="auto" w:fill="FFFFFF"/>
          <w:lang w:val="en-US"/>
        </w:rPr>
        <w:t xml:space="preserve"> subfamily, which includes proteins such as Bcl-2 and </w:t>
      </w:r>
      <w:proofErr w:type="spellStart"/>
      <w:r w:rsidRPr="00A02CEE">
        <w:rPr>
          <w:rFonts w:ascii="Book Antiqua" w:hAnsi="Book Antiqua"/>
          <w:color w:val="000000" w:themeColor="text1"/>
          <w:shd w:val="clear" w:color="auto" w:fill="FFFFFF"/>
          <w:lang w:val="en-US"/>
        </w:rPr>
        <w:t>Bcl-xL</w:t>
      </w:r>
      <w:proofErr w:type="spellEnd"/>
      <w:r w:rsidRPr="00A02CEE">
        <w:rPr>
          <w:rFonts w:ascii="Book Antiqua" w:hAnsi="Book Antiqua"/>
          <w:color w:val="000000" w:themeColor="text1"/>
          <w:shd w:val="clear" w:color="auto" w:fill="FFFFFF"/>
          <w:lang w:val="en-US"/>
        </w:rPr>
        <w:t>, protects cells from a wide range of cytotoxic insults, whereas two other subfamilies (</w:t>
      </w:r>
      <w:proofErr w:type="spellStart"/>
      <w:r w:rsidRPr="00A02CEE">
        <w:rPr>
          <w:rFonts w:ascii="Book Antiqua" w:hAnsi="Book Antiqua"/>
          <w:color w:val="000000" w:themeColor="text1"/>
          <w:shd w:val="clear" w:color="auto" w:fill="FFFFFF"/>
          <w:lang w:val="en-US"/>
        </w:rPr>
        <w:t>Bax</w:t>
      </w:r>
      <w:proofErr w:type="spellEnd"/>
      <w:r w:rsidRPr="00A02CEE">
        <w:rPr>
          <w:rFonts w:ascii="Book Antiqua" w:hAnsi="Book Antiqua"/>
          <w:color w:val="000000" w:themeColor="text1"/>
          <w:shd w:val="clear" w:color="auto" w:fill="FFFFFF"/>
          <w:lang w:val="en-US"/>
        </w:rPr>
        <w:t xml:space="preserve">-like apoptotic subfamily and the ‘BH3-only proteins) promote apoptosis. Tumor cells develop a variety of strategies to avoid apoptosis, including enhanced expression of antiapoptotic Bcl-2 family members, such as </w:t>
      </w:r>
      <w:proofErr w:type="spellStart"/>
      <w:r w:rsidRPr="00A02CEE">
        <w:rPr>
          <w:rFonts w:ascii="Book Antiqua" w:hAnsi="Book Antiqua"/>
          <w:color w:val="000000" w:themeColor="text1"/>
          <w:shd w:val="clear" w:color="auto" w:fill="FFFFFF"/>
          <w:lang w:val="en-US"/>
        </w:rPr>
        <w:t>Bcl-xL</w:t>
      </w:r>
      <w:proofErr w:type="spellEnd"/>
      <w:r w:rsidRPr="00A02CEE">
        <w:rPr>
          <w:rFonts w:ascii="Book Antiqua" w:hAnsi="Book Antiqua"/>
          <w:color w:val="000000" w:themeColor="text1"/>
          <w:shd w:val="clear" w:color="auto" w:fill="FFFFFF"/>
          <w:lang w:val="en-US"/>
        </w:rPr>
        <w:t xml:space="preserve"> and reduced expression of proapoptotic Bcl-2 family members, such as </w:t>
      </w:r>
      <w:proofErr w:type="spellStart"/>
      <w:proofErr w:type="gramStart"/>
      <w:r w:rsidRPr="00A02CEE">
        <w:rPr>
          <w:rFonts w:ascii="Book Antiqua" w:hAnsi="Book Antiqua"/>
          <w:color w:val="000000" w:themeColor="text1"/>
          <w:shd w:val="clear" w:color="auto" w:fill="FFFFFF"/>
          <w:lang w:val="en-US"/>
        </w:rPr>
        <w:t>Bax</w:t>
      </w:r>
      <w:proofErr w:type="spellEnd"/>
      <w:r w:rsidR="004E1BA6" w:rsidRPr="00A02CEE">
        <w:rPr>
          <w:rFonts w:ascii="Book Antiqua" w:hAnsi="Book Antiqua"/>
          <w:noProof/>
          <w:color w:val="000000" w:themeColor="text1"/>
          <w:shd w:val="clear" w:color="auto" w:fill="FFFFFF"/>
          <w:vertAlign w:val="superscript"/>
          <w:lang w:val="en-US"/>
        </w:rPr>
        <w:t>[</w:t>
      </w:r>
      <w:proofErr w:type="gramEnd"/>
      <w:r w:rsidR="004E1BA6" w:rsidRPr="00A02CEE">
        <w:rPr>
          <w:rFonts w:ascii="Book Antiqua" w:hAnsi="Book Antiqua"/>
          <w:noProof/>
          <w:color w:val="000000" w:themeColor="text1"/>
          <w:shd w:val="clear" w:color="auto" w:fill="FFFFFF"/>
          <w:vertAlign w:val="superscript"/>
          <w:lang w:val="en-US"/>
        </w:rPr>
        <w:t>21]</w:t>
      </w:r>
      <w:r w:rsidRPr="00A02CEE">
        <w:rPr>
          <w:rFonts w:ascii="Book Antiqua" w:hAnsi="Book Antiqua"/>
          <w:color w:val="000000" w:themeColor="text1"/>
          <w:shd w:val="clear" w:color="auto" w:fill="FFFFFF"/>
          <w:lang w:val="en-US"/>
        </w:rPr>
        <w:t>.</w:t>
      </w:r>
    </w:p>
    <w:p w14:paraId="17284D29" w14:textId="728F6621" w:rsidR="008F5A7C" w:rsidRPr="00A02CEE" w:rsidRDefault="008F5A7C" w:rsidP="00F55750">
      <w:pPr>
        <w:snapToGrid w:val="0"/>
        <w:spacing w:line="360" w:lineRule="auto"/>
        <w:ind w:firstLineChars="100" w:firstLine="240"/>
        <w:jc w:val="both"/>
        <w:rPr>
          <w:rFonts w:ascii="Book Antiqua" w:hAnsi="Book Antiqua"/>
          <w:color w:val="000000" w:themeColor="text1"/>
          <w:shd w:val="clear" w:color="auto" w:fill="FFFFFF"/>
          <w:lang w:val="en-US"/>
        </w:rPr>
      </w:pPr>
      <w:r w:rsidRPr="00A02CEE">
        <w:rPr>
          <w:rFonts w:ascii="Book Antiqua" w:hAnsi="Book Antiqua"/>
          <w:color w:val="000000" w:themeColor="text1"/>
          <w:shd w:val="clear" w:color="auto" w:fill="FFFFFF"/>
          <w:lang w:val="en-US"/>
        </w:rPr>
        <w:t>Numerous studies have shown that IRS-1 signaling contributes to tumor cell survival. In ER-positive breast cancer cells</w:t>
      </w:r>
      <w:r w:rsidR="001639BF" w:rsidRPr="00A02CEE">
        <w:rPr>
          <w:rFonts w:ascii="Book Antiqua" w:hAnsi="Book Antiqua"/>
          <w:color w:val="000000" w:themeColor="text1"/>
          <w:shd w:val="clear" w:color="auto" w:fill="FFFFFF"/>
          <w:lang w:val="en-US"/>
        </w:rPr>
        <w:t>,</w:t>
      </w:r>
      <w:r w:rsidRPr="00A02CEE">
        <w:rPr>
          <w:rFonts w:ascii="Book Antiqua" w:hAnsi="Book Antiqua"/>
          <w:color w:val="000000" w:themeColor="text1"/>
          <w:shd w:val="clear" w:color="auto" w:fill="FFFFFF"/>
          <w:lang w:val="en-US"/>
        </w:rPr>
        <w:t xml:space="preserve"> suppression of IRS-1 expression accelerates apoptosis and</w:t>
      </w:r>
      <w:r w:rsidR="00AB48FA" w:rsidRPr="00A02CEE">
        <w:rPr>
          <w:rFonts w:ascii="Book Antiqua" w:hAnsi="Book Antiqua"/>
          <w:color w:val="000000" w:themeColor="text1"/>
          <w:shd w:val="clear" w:color="auto" w:fill="FFFFFF"/>
          <w:lang w:val="en-US"/>
        </w:rPr>
        <w:t xml:space="preserve"> renders</w:t>
      </w:r>
      <w:r w:rsidRPr="00A02CEE">
        <w:rPr>
          <w:rFonts w:ascii="Book Antiqua" w:hAnsi="Book Antiqua"/>
          <w:color w:val="000000" w:themeColor="text1"/>
          <w:shd w:val="clear" w:color="auto" w:fill="FFFFFF"/>
          <w:lang w:val="en-US"/>
        </w:rPr>
        <w:t xml:space="preserve"> cells more vulnerable to tamoxifen-induced cell </w:t>
      </w:r>
      <w:proofErr w:type="gramStart"/>
      <w:r w:rsidRPr="00A02CEE">
        <w:rPr>
          <w:rFonts w:ascii="Book Antiqua" w:hAnsi="Book Antiqua"/>
          <w:color w:val="000000" w:themeColor="text1"/>
          <w:shd w:val="clear" w:color="auto" w:fill="FFFFFF"/>
          <w:lang w:val="en-US"/>
        </w:rPr>
        <w:t>death</w:t>
      </w:r>
      <w:r w:rsidR="004E1BA6" w:rsidRPr="00A02CEE">
        <w:rPr>
          <w:rFonts w:ascii="Book Antiqua" w:hAnsi="Book Antiqua"/>
          <w:noProof/>
          <w:color w:val="000000" w:themeColor="text1"/>
          <w:shd w:val="clear" w:color="auto" w:fill="FFFFFF"/>
          <w:vertAlign w:val="superscript"/>
          <w:lang w:val="en-US"/>
        </w:rPr>
        <w:t>[</w:t>
      </w:r>
      <w:proofErr w:type="gramEnd"/>
      <w:r w:rsidR="004E1BA6" w:rsidRPr="00A02CEE">
        <w:rPr>
          <w:rFonts w:ascii="Book Antiqua" w:hAnsi="Book Antiqua"/>
          <w:noProof/>
          <w:color w:val="000000" w:themeColor="text1"/>
          <w:shd w:val="clear" w:color="auto" w:fill="FFFFFF"/>
          <w:vertAlign w:val="superscript"/>
          <w:lang w:val="en-US"/>
        </w:rPr>
        <w:t>22]</w:t>
      </w:r>
      <w:r w:rsidRPr="00A02CEE">
        <w:rPr>
          <w:rFonts w:ascii="Book Antiqua" w:hAnsi="Book Antiqua"/>
          <w:color w:val="000000" w:themeColor="text1"/>
          <w:shd w:val="clear" w:color="auto" w:fill="FFFFFF"/>
          <w:lang w:val="en-US"/>
        </w:rPr>
        <w:t xml:space="preserve">. Further, study </w:t>
      </w:r>
      <w:r w:rsidR="00AB48FA" w:rsidRPr="00A02CEE">
        <w:rPr>
          <w:rFonts w:ascii="Book Antiqua" w:hAnsi="Book Antiqua"/>
          <w:color w:val="000000" w:themeColor="text1"/>
          <w:shd w:val="clear" w:color="auto" w:fill="FFFFFF"/>
          <w:lang w:val="en-US"/>
        </w:rPr>
        <w:t xml:space="preserve">in </w:t>
      </w:r>
      <w:r w:rsidRPr="00A02CEE">
        <w:rPr>
          <w:rFonts w:ascii="Book Antiqua" w:hAnsi="Book Antiqua"/>
          <w:color w:val="000000" w:themeColor="text1"/>
          <w:shd w:val="clear" w:color="auto" w:fill="FFFFFF"/>
          <w:lang w:val="en-US"/>
        </w:rPr>
        <w:t xml:space="preserve">IRS-1-deficient mice have shown that reduced expression of IRS-1 increases apoptosis of crypt stem or </w:t>
      </w:r>
      <w:r w:rsidRPr="00A02CEE">
        <w:rPr>
          <w:rFonts w:ascii="Book Antiqua" w:hAnsi="Book Antiqua"/>
          <w:color w:val="000000" w:themeColor="text1"/>
          <w:shd w:val="clear" w:color="auto" w:fill="FFFFFF"/>
          <w:lang w:val="en-US"/>
        </w:rPr>
        <w:lastRenderedPageBreak/>
        <w:t>progenitor cells and protects against intestinal tumors development</w:t>
      </w:r>
      <w:r w:rsidRPr="00A02CEE">
        <w:rPr>
          <w:rFonts w:ascii="Book Antiqua" w:hAnsi="Book Antiqua"/>
          <w:noProof/>
          <w:color w:val="000000" w:themeColor="text1"/>
          <w:shd w:val="clear" w:color="auto" w:fill="FFFFFF"/>
          <w:vertAlign w:val="superscript"/>
          <w:lang w:val="en-US"/>
        </w:rPr>
        <w:t>[3]</w:t>
      </w:r>
      <w:r w:rsidRPr="00A02CEE">
        <w:rPr>
          <w:rFonts w:ascii="Book Antiqua" w:hAnsi="Book Antiqua"/>
          <w:color w:val="000000" w:themeColor="text1"/>
          <w:shd w:val="clear" w:color="auto" w:fill="FFFFFF"/>
          <w:lang w:val="en-US"/>
        </w:rPr>
        <w:t xml:space="preserve">. However, other evidence points to </w:t>
      </w:r>
      <w:proofErr w:type="spellStart"/>
      <w:r w:rsidRPr="00A02CEE">
        <w:rPr>
          <w:rFonts w:ascii="Book Antiqua" w:hAnsi="Book Antiqua"/>
          <w:color w:val="000000" w:themeColor="text1"/>
          <w:shd w:val="clear" w:color="auto" w:fill="FFFFFF"/>
          <w:lang w:val="en-US"/>
        </w:rPr>
        <w:t>proapoptotic</w:t>
      </w:r>
      <w:proofErr w:type="spellEnd"/>
      <w:r w:rsidRPr="00A02CEE">
        <w:rPr>
          <w:rFonts w:ascii="Book Antiqua" w:hAnsi="Book Antiqua"/>
          <w:color w:val="000000" w:themeColor="text1"/>
          <w:shd w:val="clear" w:color="auto" w:fill="FFFFFF"/>
          <w:lang w:val="en-US"/>
        </w:rPr>
        <w:t xml:space="preserve"> </w:t>
      </w:r>
      <w:r w:rsidRPr="00A02CEE">
        <w:rPr>
          <w:rFonts w:ascii="Book Antiqua" w:hAnsi="Book Antiqua"/>
          <w:bCs/>
          <w:color w:val="000000" w:themeColor="text1"/>
          <w:lang w:val="en-US"/>
        </w:rPr>
        <w:t xml:space="preserve">IGF-1R/IRS-1 </w:t>
      </w:r>
      <w:proofErr w:type="gramStart"/>
      <w:r w:rsidRPr="00A02CEE">
        <w:rPr>
          <w:rFonts w:ascii="Book Antiqua" w:hAnsi="Book Antiqua"/>
          <w:color w:val="000000" w:themeColor="text1"/>
          <w:shd w:val="clear" w:color="auto" w:fill="FFFFFF"/>
          <w:lang w:val="en-US"/>
        </w:rPr>
        <w:t>functions</w:t>
      </w:r>
      <w:r w:rsidR="004E1BA6" w:rsidRPr="00A02CEE">
        <w:rPr>
          <w:rFonts w:ascii="Book Antiqua" w:hAnsi="Book Antiqua"/>
          <w:noProof/>
          <w:color w:val="000000" w:themeColor="text1"/>
          <w:shd w:val="clear" w:color="auto" w:fill="FFFFFF"/>
          <w:vertAlign w:val="superscript"/>
          <w:lang w:val="en-US"/>
        </w:rPr>
        <w:t>[</w:t>
      </w:r>
      <w:proofErr w:type="gramEnd"/>
      <w:r w:rsidR="004E1BA6" w:rsidRPr="00A02CEE">
        <w:rPr>
          <w:rFonts w:ascii="Book Antiqua" w:hAnsi="Book Antiqua"/>
          <w:noProof/>
          <w:color w:val="000000" w:themeColor="text1"/>
          <w:shd w:val="clear" w:color="auto" w:fill="FFFFFF"/>
          <w:vertAlign w:val="superscript"/>
          <w:lang w:val="en-US"/>
        </w:rPr>
        <w:t>23]</w:t>
      </w:r>
      <w:r w:rsidRPr="00A02CEE">
        <w:rPr>
          <w:rFonts w:ascii="Book Antiqua" w:hAnsi="Book Antiqua"/>
          <w:color w:val="000000" w:themeColor="text1"/>
          <w:shd w:val="clear" w:color="auto" w:fill="FFFFFF"/>
          <w:lang w:val="en-US"/>
        </w:rPr>
        <w:t>.</w:t>
      </w:r>
    </w:p>
    <w:p w14:paraId="36717089" w14:textId="443DF055" w:rsidR="006057B3" w:rsidRPr="00A02CEE" w:rsidRDefault="008F5A7C" w:rsidP="00F55750">
      <w:pPr>
        <w:snapToGrid w:val="0"/>
        <w:spacing w:line="360" w:lineRule="auto"/>
        <w:ind w:firstLineChars="100" w:firstLine="240"/>
        <w:jc w:val="both"/>
        <w:rPr>
          <w:rFonts w:ascii="Book Antiqua" w:hAnsi="Book Antiqua"/>
          <w:color w:val="000000" w:themeColor="text1"/>
          <w:shd w:val="clear" w:color="auto" w:fill="FFFFFF"/>
          <w:lang w:val="en-US"/>
        </w:rPr>
      </w:pPr>
      <w:r w:rsidRPr="00A02CEE">
        <w:rPr>
          <w:rFonts w:ascii="Book Antiqua" w:hAnsi="Book Antiqua"/>
          <w:color w:val="000000" w:themeColor="text1"/>
          <w:shd w:val="clear" w:color="auto" w:fill="FFFFFF"/>
          <w:lang w:val="en-US"/>
        </w:rPr>
        <w:t>Here, we assessed IRS-1 expression in primary CRC and analyzed associations between the expression of IRS-1 and apoptotic (</w:t>
      </w:r>
      <w:proofErr w:type="spellStart"/>
      <w:r w:rsidRPr="00A02CEE">
        <w:rPr>
          <w:rFonts w:ascii="Book Antiqua" w:hAnsi="Book Antiqua"/>
          <w:color w:val="000000" w:themeColor="text1"/>
          <w:shd w:val="clear" w:color="auto" w:fill="FFFFFF"/>
          <w:lang w:val="en-US"/>
        </w:rPr>
        <w:t>Bax</w:t>
      </w:r>
      <w:proofErr w:type="spellEnd"/>
      <w:r w:rsidRPr="00A02CEE">
        <w:rPr>
          <w:rFonts w:ascii="Book Antiqua" w:hAnsi="Book Antiqua"/>
          <w:color w:val="000000" w:themeColor="text1"/>
          <w:shd w:val="clear" w:color="auto" w:fill="FFFFFF"/>
          <w:lang w:val="en-US"/>
        </w:rPr>
        <w:t xml:space="preserve">, </w:t>
      </w:r>
      <w:proofErr w:type="spellStart"/>
      <w:r w:rsidRPr="00A02CEE">
        <w:rPr>
          <w:rFonts w:ascii="Book Antiqua" w:hAnsi="Book Antiqua"/>
          <w:color w:val="000000" w:themeColor="text1"/>
          <w:shd w:val="clear" w:color="auto" w:fill="FFFFFF"/>
          <w:lang w:val="en-US"/>
        </w:rPr>
        <w:t>Bcl-xL</w:t>
      </w:r>
      <w:proofErr w:type="spellEnd"/>
      <w:r w:rsidRPr="00A02CEE">
        <w:rPr>
          <w:rFonts w:ascii="Book Antiqua" w:hAnsi="Book Antiqua"/>
          <w:color w:val="000000" w:themeColor="text1"/>
          <w:shd w:val="clear" w:color="auto" w:fill="FFFFFF"/>
          <w:lang w:val="en-US"/>
        </w:rPr>
        <w:t>) and proliferation (Ki-67) markers in relation to clinicopathological variables in CRC.</w:t>
      </w:r>
    </w:p>
    <w:p w14:paraId="731B9DD3" w14:textId="77777777" w:rsidR="00E945E9" w:rsidRPr="00A02CEE" w:rsidRDefault="00E945E9" w:rsidP="00F55750">
      <w:pPr>
        <w:adjustRightInd w:val="0"/>
        <w:snapToGrid w:val="0"/>
        <w:spacing w:line="360" w:lineRule="auto"/>
        <w:jc w:val="both"/>
        <w:rPr>
          <w:rFonts w:ascii="Book Antiqua" w:hAnsi="Book Antiqua"/>
          <w:b/>
          <w:u w:val="single"/>
          <w:lang w:val="en-US"/>
        </w:rPr>
      </w:pPr>
    </w:p>
    <w:p w14:paraId="6D914BFC" w14:textId="77777777" w:rsidR="00E945E9" w:rsidRPr="00A02CEE" w:rsidRDefault="00E945E9" w:rsidP="00F55750">
      <w:pPr>
        <w:adjustRightInd w:val="0"/>
        <w:snapToGrid w:val="0"/>
        <w:spacing w:line="360" w:lineRule="auto"/>
        <w:rPr>
          <w:rFonts w:ascii="Book Antiqua" w:hAnsi="Book Antiqua"/>
          <w:b/>
          <w:u w:val="single"/>
        </w:rPr>
      </w:pPr>
      <w:r w:rsidRPr="00A02CEE">
        <w:rPr>
          <w:rFonts w:ascii="Book Antiqua" w:hAnsi="Book Antiqua"/>
          <w:b/>
          <w:u w:val="single"/>
        </w:rPr>
        <w:t>MATERIALS AND METHODS</w:t>
      </w:r>
    </w:p>
    <w:p w14:paraId="2AB8E804" w14:textId="77777777" w:rsidR="002F410A" w:rsidRPr="00A02CEE" w:rsidRDefault="002F410A" w:rsidP="00F55750">
      <w:pPr>
        <w:adjustRightInd w:val="0"/>
        <w:snapToGrid w:val="0"/>
        <w:spacing w:line="360" w:lineRule="auto"/>
        <w:jc w:val="both"/>
        <w:rPr>
          <w:rFonts w:ascii="Book Antiqua" w:hAnsi="Book Antiqua"/>
          <w:b/>
          <w:i/>
        </w:rPr>
      </w:pPr>
      <w:r w:rsidRPr="00A02CEE">
        <w:rPr>
          <w:rFonts w:ascii="Book Antiqua" w:hAnsi="Book Antiqua"/>
          <w:b/>
          <w:i/>
        </w:rPr>
        <w:t>Study design</w:t>
      </w:r>
    </w:p>
    <w:p w14:paraId="37E14B73" w14:textId="5C01234F" w:rsidR="00E777EA" w:rsidRPr="00A02CEE" w:rsidRDefault="008F5A7C" w:rsidP="00F55750">
      <w:pPr>
        <w:snapToGrid w:val="0"/>
        <w:spacing w:line="360" w:lineRule="auto"/>
        <w:jc w:val="both"/>
        <w:rPr>
          <w:rFonts w:ascii="Book Antiqua" w:hAnsi="Book Antiqua"/>
          <w:color w:val="000000" w:themeColor="text1"/>
          <w:shd w:val="clear" w:color="auto" w:fill="FFFFFF"/>
          <w:lang w:val="en-US"/>
        </w:rPr>
      </w:pPr>
      <w:r w:rsidRPr="00A02CEE">
        <w:rPr>
          <w:rFonts w:ascii="Book Antiqua" w:hAnsi="Book Antiqua"/>
          <w:color w:val="000000" w:themeColor="text1"/>
          <w:shd w:val="clear" w:color="auto" w:fill="FFFFFF"/>
          <w:lang w:val="en-US"/>
        </w:rPr>
        <w:t xml:space="preserve">To assess and compare immunohistochemical expression of IRS-1, </w:t>
      </w:r>
      <w:proofErr w:type="spellStart"/>
      <w:r w:rsidRPr="00A02CEE">
        <w:rPr>
          <w:rFonts w:ascii="Book Antiqua" w:hAnsi="Book Antiqua"/>
          <w:color w:val="000000" w:themeColor="text1"/>
          <w:shd w:val="clear" w:color="auto" w:fill="FFFFFF"/>
          <w:lang w:val="en-US"/>
        </w:rPr>
        <w:t>Bax</w:t>
      </w:r>
      <w:proofErr w:type="spellEnd"/>
      <w:r w:rsidRPr="00A02CEE">
        <w:rPr>
          <w:rFonts w:ascii="Book Antiqua" w:hAnsi="Book Antiqua"/>
          <w:color w:val="000000" w:themeColor="text1"/>
          <w:shd w:val="clear" w:color="auto" w:fill="FFFFFF"/>
          <w:lang w:val="en-US"/>
        </w:rPr>
        <w:t xml:space="preserve">, </w:t>
      </w:r>
      <w:proofErr w:type="spellStart"/>
      <w:r w:rsidRPr="00A02CEE">
        <w:rPr>
          <w:rFonts w:ascii="Book Antiqua" w:hAnsi="Book Antiqua"/>
          <w:color w:val="000000" w:themeColor="text1"/>
          <w:shd w:val="clear" w:color="auto" w:fill="FFFFFF"/>
          <w:lang w:val="en-US"/>
        </w:rPr>
        <w:t>Bcl-xL</w:t>
      </w:r>
      <w:proofErr w:type="spellEnd"/>
      <w:r w:rsidRPr="00A02CEE">
        <w:rPr>
          <w:rFonts w:ascii="Book Antiqua" w:hAnsi="Book Antiqua"/>
          <w:color w:val="000000" w:themeColor="text1"/>
          <w:shd w:val="clear" w:color="auto" w:fill="FFFFFF"/>
          <w:lang w:val="en-US"/>
        </w:rPr>
        <w:t xml:space="preserve"> and Ki-67 tissue material obtained from 127 patients</w:t>
      </w:r>
      <w:r w:rsidR="00942F28" w:rsidRPr="00A02CEE">
        <w:rPr>
          <w:rFonts w:ascii="Book Antiqua" w:hAnsi="Book Antiqua"/>
          <w:color w:val="000000" w:themeColor="text1"/>
          <w:shd w:val="clear" w:color="auto" w:fill="FFFFFF"/>
          <w:lang w:val="en-US"/>
        </w:rPr>
        <w:t xml:space="preserve"> with pathologically confirmed diagnosis of</w:t>
      </w:r>
      <w:r w:rsidRPr="00A02CEE">
        <w:rPr>
          <w:rFonts w:ascii="Book Antiqua" w:hAnsi="Book Antiqua"/>
          <w:color w:val="000000" w:themeColor="text1"/>
          <w:shd w:val="clear" w:color="auto" w:fill="FFFFFF"/>
          <w:lang w:val="en-US"/>
        </w:rPr>
        <w:t xml:space="preserve"> CRC were analyzed. </w:t>
      </w:r>
      <w:r w:rsidR="00F03D3E" w:rsidRPr="00A02CEE">
        <w:rPr>
          <w:rFonts w:ascii="Book Antiqua" w:hAnsi="Book Antiqua"/>
          <w:color w:val="000000" w:themeColor="text1"/>
          <w:shd w:val="clear" w:color="auto" w:fill="FFFFFF"/>
          <w:lang w:val="en-US"/>
        </w:rPr>
        <w:t xml:space="preserve">In order to obtain a sample reflecting the general population, </w:t>
      </w:r>
      <w:r w:rsidR="009E1D6C" w:rsidRPr="00A02CEE">
        <w:rPr>
          <w:rFonts w:ascii="Book Antiqua" w:hAnsi="Book Antiqua"/>
          <w:color w:val="000000" w:themeColor="text1"/>
          <w:shd w:val="clear" w:color="auto" w:fill="FFFFFF"/>
          <w:lang w:val="en-US"/>
        </w:rPr>
        <w:t>the study was</w:t>
      </w:r>
      <w:r w:rsidR="00F03D3E" w:rsidRPr="00A02CEE">
        <w:rPr>
          <w:rFonts w:ascii="Book Antiqua" w:hAnsi="Book Antiqua"/>
          <w:color w:val="000000" w:themeColor="text1"/>
          <w:shd w:val="clear" w:color="auto" w:fill="FFFFFF"/>
          <w:lang w:val="en-US"/>
        </w:rPr>
        <w:t xml:space="preserve"> designed with wide range </w:t>
      </w:r>
      <w:r w:rsidR="009E1D6C" w:rsidRPr="00A02CEE">
        <w:rPr>
          <w:rFonts w:ascii="Book Antiqua" w:hAnsi="Book Antiqua"/>
          <w:color w:val="000000" w:themeColor="text1"/>
          <w:shd w:val="clear" w:color="auto" w:fill="FFFFFF"/>
          <w:lang w:val="en-US"/>
        </w:rPr>
        <w:t xml:space="preserve">of inclusion criteria. </w:t>
      </w:r>
      <w:r w:rsidR="00AB48FA" w:rsidRPr="00A02CEE">
        <w:rPr>
          <w:rFonts w:ascii="Book Antiqua" w:hAnsi="Book Antiqua"/>
          <w:color w:val="000000" w:themeColor="text1"/>
          <w:shd w:val="clear" w:color="auto" w:fill="FFFFFF"/>
          <w:lang w:val="en-US"/>
        </w:rPr>
        <w:t xml:space="preserve">The </w:t>
      </w:r>
      <w:r w:rsidR="00E777EA" w:rsidRPr="00A02CEE">
        <w:rPr>
          <w:rFonts w:ascii="Book Antiqua" w:hAnsi="Book Antiqua"/>
          <w:color w:val="000000" w:themeColor="text1"/>
          <w:shd w:val="clear" w:color="auto" w:fill="FFFFFF"/>
          <w:lang w:val="en-US"/>
        </w:rPr>
        <w:t xml:space="preserve">exclusion criteria included: </w:t>
      </w:r>
      <w:r w:rsidR="00E945E9" w:rsidRPr="00A02CEE">
        <w:rPr>
          <w:rFonts w:ascii="Book Antiqua" w:hAnsi="Book Antiqua"/>
          <w:color w:val="000000" w:themeColor="text1"/>
          <w:shd w:val="clear" w:color="auto" w:fill="FFFFFF"/>
          <w:lang w:val="en-US"/>
        </w:rPr>
        <w:t>(</w:t>
      </w:r>
      <w:r w:rsidR="00F03D3E" w:rsidRPr="00A02CEE">
        <w:rPr>
          <w:rFonts w:ascii="Book Antiqua" w:hAnsi="Book Antiqua"/>
          <w:color w:val="000000" w:themeColor="text1"/>
          <w:shd w:val="clear" w:color="auto" w:fill="FFFFFF"/>
          <w:lang w:val="en-US"/>
        </w:rPr>
        <w:t>1) age</w:t>
      </w:r>
      <w:r w:rsidR="006C76DC" w:rsidRPr="00A02CEE">
        <w:rPr>
          <w:rFonts w:ascii="Book Antiqua" w:hAnsi="Book Antiqua"/>
          <w:color w:val="000000" w:themeColor="text1"/>
          <w:shd w:val="clear" w:color="auto" w:fill="FFFFFF"/>
          <w:lang w:val="en-US"/>
        </w:rPr>
        <w:t xml:space="preserve"> &lt;</w:t>
      </w:r>
      <w:r w:rsidR="00C13E19" w:rsidRPr="00A02CEE">
        <w:rPr>
          <w:rFonts w:ascii="Book Antiqua" w:hAnsi="Book Antiqua"/>
          <w:color w:val="000000" w:themeColor="text1"/>
          <w:shd w:val="clear" w:color="auto" w:fill="FFFFFF"/>
          <w:lang w:val="en-US"/>
        </w:rPr>
        <w:t xml:space="preserve"> </w:t>
      </w:r>
      <w:r w:rsidR="00E945E9" w:rsidRPr="00A02CEE">
        <w:rPr>
          <w:rFonts w:ascii="Book Antiqua" w:hAnsi="Book Antiqua"/>
          <w:color w:val="000000" w:themeColor="text1"/>
          <w:shd w:val="clear" w:color="auto" w:fill="FFFFFF"/>
          <w:lang w:val="en-US"/>
        </w:rPr>
        <w:t>35 years;</w:t>
      </w:r>
      <w:r w:rsidR="00F03D3E" w:rsidRPr="00A02CEE">
        <w:rPr>
          <w:rFonts w:ascii="Book Antiqua" w:hAnsi="Book Antiqua"/>
          <w:color w:val="000000" w:themeColor="text1"/>
          <w:shd w:val="clear" w:color="auto" w:fill="FFFFFF"/>
          <w:lang w:val="en-US"/>
        </w:rPr>
        <w:t xml:space="preserve"> </w:t>
      </w:r>
      <w:r w:rsidR="00E945E9" w:rsidRPr="00A02CEE">
        <w:rPr>
          <w:rFonts w:ascii="Book Antiqua" w:hAnsi="Book Antiqua"/>
          <w:color w:val="000000" w:themeColor="text1"/>
          <w:shd w:val="clear" w:color="auto" w:fill="FFFFFF"/>
          <w:lang w:val="en-US"/>
        </w:rPr>
        <w:t>(</w:t>
      </w:r>
      <w:r w:rsidR="00F03D3E" w:rsidRPr="00A02CEE">
        <w:rPr>
          <w:rFonts w:ascii="Book Antiqua" w:hAnsi="Book Antiqua"/>
          <w:color w:val="000000" w:themeColor="text1"/>
          <w:shd w:val="clear" w:color="auto" w:fill="FFFFFF"/>
          <w:lang w:val="en-US"/>
        </w:rPr>
        <w:t>2) known genetic predisposition to the development of colon cancer</w:t>
      </w:r>
      <w:r w:rsidR="006C76DC" w:rsidRPr="00A02CEE">
        <w:rPr>
          <w:rFonts w:ascii="Book Antiqua" w:hAnsi="Book Antiqua"/>
          <w:color w:val="000000" w:themeColor="text1"/>
          <w:shd w:val="clear" w:color="auto" w:fill="FFFFFF"/>
          <w:lang w:val="en-US"/>
        </w:rPr>
        <w:t>. We analyzed material from patients who</w:t>
      </w:r>
      <w:r w:rsidR="00F03D3E" w:rsidRPr="00A02CEE">
        <w:rPr>
          <w:rFonts w:ascii="Book Antiqua" w:hAnsi="Book Antiqua"/>
          <w:color w:val="000000" w:themeColor="text1"/>
          <w:shd w:val="clear" w:color="auto" w:fill="FFFFFF"/>
          <w:lang w:val="en-US"/>
        </w:rPr>
        <w:t xml:space="preserve"> </w:t>
      </w:r>
      <w:r w:rsidR="00942F28" w:rsidRPr="00A02CEE">
        <w:rPr>
          <w:rFonts w:ascii="Book Antiqua" w:hAnsi="Book Antiqua"/>
          <w:color w:val="000000" w:themeColor="text1"/>
          <w:shd w:val="clear" w:color="auto" w:fill="FFFFFF"/>
          <w:lang w:val="en-US"/>
        </w:rPr>
        <w:t xml:space="preserve">underwent radical surgery with lymph node dissection. </w:t>
      </w:r>
    </w:p>
    <w:p w14:paraId="6C92580D" w14:textId="5B15CFFD" w:rsidR="008F5A7C" w:rsidRPr="00A02CEE" w:rsidRDefault="00942F28" w:rsidP="00F55750">
      <w:pPr>
        <w:snapToGrid w:val="0"/>
        <w:spacing w:line="360" w:lineRule="auto"/>
        <w:ind w:firstLineChars="100" w:firstLine="240"/>
        <w:jc w:val="both"/>
        <w:rPr>
          <w:rFonts w:ascii="Book Antiqua" w:hAnsi="Book Antiqua"/>
          <w:color w:val="000000" w:themeColor="text1"/>
          <w:shd w:val="clear" w:color="auto" w:fill="FFFFFF"/>
          <w:lang w:val="en-US"/>
        </w:rPr>
      </w:pPr>
      <w:r w:rsidRPr="00A02CEE">
        <w:rPr>
          <w:rFonts w:ascii="Book Antiqua" w:hAnsi="Book Antiqua"/>
          <w:color w:val="000000" w:themeColor="text1"/>
          <w:shd w:val="clear" w:color="auto" w:fill="FFFFFF"/>
          <w:lang w:val="en-US"/>
        </w:rPr>
        <w:t>Small biopsy specimens were excluded from the study.</w:t>
      </w:r>
      <w:r w:rsidR="00B84A6A" w:rsidRPr="00A02CEE">
        <w:rPr>
          <w:rFonts w:ascii="Book Antiqua" w:hAnsi="Book Antiqua"/>
          <w:color w:val="000000" w:themeColor="text1"/>
          <w:shd w:val="clear" w:color="auto" w:fill="FFFFFF"/>
          <w:lang w:val="en-US"/>
        </w:rPr>
        <w:t xml:space="preserve"> </w:t>
      </w:r>
      <w:r w:rsidR="008F5A7C" w:rsidRPr="00A02CEE">
        <w:rPr>
          <w:rFonts w:ascii="Book Antiqua" w:hAnsi="Book Antiqua"/>
          <w:color w:val="000000" w:themeColor="text1"/>
          <w:shd w:val="clear" w:color="auto" w:fill="FFFFFF"/>
          <w:lang w:val="en-US"/>
        </w:rPr>
        <w:t>This study protocol was reviewed and approved by the Local Ethical Committee at the Medical University of Bialystok (Resolution No.</w:t>
      </w:r>
      <w:r w:rsidR="00B84A6A" w:rsidRPr="00A02CEE">
        <w:rPr>
          <w:rFonts w:ascii="Book Antiqua" w:hAnsi="Book Antiqua"/>
          <w:color w:val="000000" w:themeColor="text1"/>
          <w:shd w:val="clear" w:color="auto" w:fill="FFFFFF"/>
          <w:lang w:val="en-US"/>
        </w:rPr>
        <w:t xml:space="preserve">: </w:t>
      </w:r>
      <w:r w:rsidR="00F05A97" w:rsidRPr="00A02CEE">
        <w:rPr>
          <w:rFonts w:ascii="Book Antiqua" w:hAnsi="Book Antiqua"/>
          <w:lang w:val="en-US"/>
        </w:rPr>
        <w:t>APK.002.105.2020</w:t>
      </w:r>
      <w:r w:rsidR="008F5A7C" w:rsidRPr="00A02CEE">
        <w:rPr>
          <w:rFonts w:ascii="Book Antiqua" w:hAnsi="Book Antiqua"/>
          <w:color w:val="000000" w:themeColor="text1"/>
          <w:shd w:val="clear" w:color="auto" w:fill="FFFFFF"/>
          <w:lang w:val="en-US"/>
        </w:rPr>
        <w:t>).</w:t>
      </w:r>
    </w:p>
    <w:p w14:paraId="4548D426" w14:textId="77777777" w:rsidR="008F5A7C" w:rsidRPr="00A02CEE" w:rsidRDefault="008F5A7C" w:rsidP="00F55750">
      <w:pPr>
        <w:snapToGrid w:val="0"/>
        <w:spacing w:line="360" w:lineRule="auto"/>
        <w:jc w:val="both"/>
        <w:rPr>
          <w:rFonts w:ascii="Book Antiqua" w:hAnsi="Book Antiqua"/>
          <w:b/>
          <w:color w:val="000000" w:themeColor="text1"/>
          <w:shd w:val="clear" w:color="auto" w:fill="FFFFFF"/>
          <w:lang w:val="en-US"/>
        </w:rPr>
      </w:pPr>
    </w:p>
    <w:p w14:paraId="15FF7F2A" w14:textId="3D69B35C" w:rsidR="008F5A7C" w:rsidRPr="00A02CEE" w:rsidRDefault="008F5A7C" w:rsidP="00F55750">
      <w:pPr>
        <w:snapToGrid w:val="0"/>
        <w:spacing w:line="360" w:lineRule="auto"/>
        <w:jc w:val="both"/>
        <w:rPr>
          <w:rFonts w:ascii="Book Antiqua" w:hAnsi="Book Antiqua"/>
          <w:b/>
          <w:i/>
          <w:iCs/>
          <w:color w:val="000000" w:themeColor="text1"/>
          <w:shd w:val="clear" w:color="auto" w:fill="FFFFFF"/>
          <w:lang w:val="en-US"/>
        </w:rPr>
      </w:pPr>
      <w:r w:rsidRPr="00A02CEE">
        <w:rPr>
          <w:rFonts w:ascii="Book Antiqua" w:hAnsi="Book Antiqua"/>
          <w:b/>
          <w:i/>
          <w:iCs/>
          <w:color w:val="000000" w:themeColor="text1"/>
          <w:shd w:val="clear" w:color="auto" w:fill="FFFFFF"/>
          <w:lang w:val="en-US"/>
        </w:rPr>
        <w:t xml:space="preserve">Tissue </w:t>
      </w:r>
      <w:r w:rsidR="00E945E9" w:rsidRPr="00A02CEE">
        <w:rPr>
          <w:rFonts w:ascii="Book Antiqua" w:hAnsi="Book Antiqua"/>
          <w:b/>
          <w:i/>
          <w:iCs/>
          <w:color w:val="000000" w:themeColor="text1"/>
          <w:shd w:val="clear" w:color="auto" w:fill="FFFFFF"/>
          <w:lang w:val="en-US"/>
        </w:rPr>
        <w:t>samples</w:t>
      </w:r>
    </w:p>
    <w:p w14:paraId="05BE1B12" w14:textId="3ACD2040" w:rsidR="008F5A7C" w:rsidRPr="00A02CEE" w:rsidRDefault="008F5A7C" w:rsidP="00F55750">
      <w:pPr>
        <w:snapToGrid w:val="0"/>
        <w:spacing w:line="360" w:lineRule="auto"/>
        <w:jc w:val="both"/>
        <w:rPr>
          <w:rFonts w:ascii="Book Antiqua" w:hAnsi="Book Antiqua"/>
          <w:color w:val="000000" w:themeColor="text1"/>
          <w:shd w:val="clear" w:color="auto" w:fill="FFFFFF"/>
          <w:lang w:val="en-US"/>
        </w:rPr>
      </w:pPr>
      <w:r w:rsidRPr="00A02CEE">
        <w:rPr>
          <w:rFonts w:ascii="Book Antiqua" w:hAnsi="Book Antiqua"/>
          <w:color w:val="000000" w:themeColor="text1"/>
          <w:shd w:val="clear" w:color="auto" w:fill="FFFFFF"/>
          <w:lang w:val="en-US"/>
        </w:rPr>
        <w:t xml:space="preserve">The postoperative material was fixed in 10% buffered formalin and paraffin-embedded. From paraffin blocks, 5 </w:t>
      </w:r>
      <w:r w:rsidRPr="00A02CEE">
        <w:rPr>
          <w:rFonts w:ascii="Book Antiqua" w:hAnsi="Book Antiqua"/>
          <w:color w:val="000000" w:themeColor="text1"/>
          <w:shd w:val="clear" w:color="auto" w:fill="FFFFFF"/>
          <w:lang w:val="en-US"/>
        </w:rPr>
        <w:sym w:font="Symbol" w:char="F06D"/>
      </w:r>
      <w:r w:rsidRPr="00A02CEE">
        <w:rPr>
          <w:rFonts w:ascii="Book Antiqua" w:hAnsi="Book Antiqua"/>
          <w:color w:val="000000" w:themeColor="text1"/>
          <w:shd w:val="clear" w:color="auto" w:fill="FFFFFF"/>
          <w:lang w:val="en-US"/>
        </w:rPr>
        <w:t>m sections were cut, deparaffinized, rehydrated and stained with hematoxylin-eosin. Next, routine histopathological analysis of slides was performed in accordance with recommendation of World Health Organization.</w:t>
      </w:r>
    </w:p>
    <w:p w14:paraId="6921267A" w14:textId="0EBFC32C" w:rsidR="008F5A7C" w:rsidRPr="00A02CEE" w:rsidRDefault="008F5A7C" w:rsidP="00F55750">
      <w:pPr>
        <w:shd w:val="clear" w:color="auto" w:fill="FFFFFF"/>
        <w:snapToGrid w:val="0"/>
        <w:spacing w:line="360" w:lineRule="auto"/>
        <w:ind w:firstLineChars="100" w:firstLine="240"/>
        <w:jc w:val="both"/>
        <w:rPr>
          <w:rFonts w:ascii="Book Antiqua" w:hAnsi="Book Antiqua"/>
          <w:bCs/>
          <w:color w:val="000000" w:themeColor="text1"/>
          <w:lang w:val="en-US"/>
        </w:rPr>
      </w:pPr>
      <w:r w:rsidRPr="00A02CEE">
        <w:rPr>
          <w:rFonts w:ascii="Book Antiqua" w:eastAsia="MS PMincho" w:hAnsi="Book Antiqua"/>
          <w:bCs/>
          <w:color w:val="000000" w:themeColor="text1"/>
          <w:kern w:val="2"/>
          <w:lang w:val="en-US" w:eastAsia="ja-JP"/>
        </w:rPr>
        <w:t xml:space="preserve">Among 127 tumors, 57 had primary localization in rectum and 69 in colon. Histopathological analysis </w:t>
      </w:r>
      <w:r w:rsidRPr="00A02CEE">
        <w:rPr>
          <w:rFonts w:ascii="Book Antiqua" w:hAnsi="Book Antiqua"/>
          <w:bCs/>
          <w:color w:val="000000" w:themeColor="text1"/>
          <w:lang w:val="en-US"/>
        </w:rPr>
        <w:t>revealed 104 of adenocarcinoma cases and 23 of adenocarcinoma with mucosal component cases. Tumors were classified, according to their extramural depth of invasion, into two categories: pT1</w:t>
      </w:r>
      <w:r w:rsidR="00230F4F"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w:t>
      </w:r>
      <w:r w:rsidR="00230F4F"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lastRenderedPageBreak/>
        <w:t>pT2 for tumors assessed as pT1 or pT2, which counted 11 cases and pT3</w:t>
      </w:r>
      <w:r w:rsidR="00F01A73"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w:t>
      </w:r>
      <w:r w:rsidR="00F01A73"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pT4 for tumors assessed as pT3 or pT4, which counted 116 cases. Furthermore, in agreement with guidelines of World Health Organization, 69 tumors were classified as moderately differentiated (G2) and 87 tumors were classified as poorly differentiated (G3). Presence of metastases to regional lymph nodes was observed in 67 cases.</w:t>
      </w:r>
    </w:p>
    <w:p w14:paraId="7B9814C6" w14:textId="77777777" w:rsidR="00C3356E" w:rsidRPr="00A02CEE" w:rsidRDefault="00C3356E" w:rsidP="00F55750">
      <w:pPr>
        <w:snapToGrid w:val="0"/>
        <w:spacing w:line="360" w:lineRule="auto"/>
        <w:jc w:val="both"/>
        <w:rPr>
          <w:rFonts w:ascii="Book Antiqua" w:hAnsi="Book Antiqua"/>
          <w:color w:val="000000" w:themeColor="text1"/>
          <w:shd w:val="clear" w:color="auto" w:fill="FFFFFF"/>
          <w:lang w:val="en-US"/>
        </w:rPr>
      </w:pPr>
    </w:p>
    <w:p w14:paraId="193F78A2" w14:textId="49EC52BA" w:rsidR="009F558B" w:rsidRPr="00A02CEE" w:rsidRDefault="008F5A7C" w:rsidP="00F55750">
      <w:pPr>
        <w:snapToGrid w:val="0"/>
        <w:spacing w:line="360" w:lineRule="auto"/>
        <w:jc w:val="both"/>
        <w:rPr>
          <w:rFonts w:ascii="Book Antiqua" w:hAnsi="Book Antiqua"/>
          <w:b/>
          <w:i/>
          <w:iCs/>
          <w:color w:val="000000" w:themeColor="text1"/>
          <w:shd w:val="clear" w:color="auto" w:fill="FFFFFF"/>
          <w:lang w:val="en-US"/>
        </w:rPr>
      </w:pPr>
      <w:r w:rsidRPr="00A02CEE">
        <w:rPr>
          <w:rFonts w:ascii="Book Antiqua" w:hAnsi="Book Antiqua"/>
          <w:b/>
          <w:i/>
          <w:iCs/>
          <w:color w:val="000000" w:themeColor="text1"/>
          <w:shd w:val="clear" w:color="auto" w:fill="FFFFFF"/>
          <w:lang w:val="en-US"/>
        </w:rPr>
        <w:t xml:space="preserve">Immunohistochemical </w:t>
      </w:r>
      <w:r w:rsidR="00E945E9" w:rsidRPr="00A02CEE">
        <w:rPr>
          <w:rFonts w:ascii="Book Antiqua" w:hAnsi="Book Antiqua"/>
          <w:b/>
          <w:i/>
          <w:iCs/>
          <w:color w:val="000000" w:themeColor="text1"/>
          <w:shd w:val="clear" w:color="auto" w:fill="FFFFFF"/>
          <w:lang w:val="en-US"/>
        </w:rPr>
        <w:t>staining</w:t>
      </w:r>
    </w:p>
    <w:p w14:paraId="4348059A" w14:textId="33FE7549" w:rsidR="008F5A7C" w:rsidRPr="00A02CEE" w:rsidRDefault="008F5A7C" w:rsidP="00F55750">
      <w:pPr>
        <w:snapToGrid w:val="0"/>
        <w:spacing w:line="360" w:lineRule="auto"/>
        <w:jc w:val="both"/>
        <w:rPr>
          <w:rFonts w:ascii="Book Antiqua" w:hAnsi="Book Antiqua"/>
          <w:b/>
          <w:i/>
          <w:iCs/>
          <w:color w:val="000000" w:themeColor="text1"/>
          <w:shd w:val="clear" w:color="auto" w:fill="FFFFFF"/>
          <w:lang w:val="en-US"/>
        </w:rPr>
      </w:pPr>
      <w:r w:rsidRPr="00A02CEE">
        <w:rPr>
          <w:rFonts w:ascii="Book Antiqua" w:hAnsi="Book Antiqua"/>
          <w:color w:val="000000" w:themeColor="text1"/>
          <w:shd w:val="clear" w:color="auto" w:fill="FFFFFF"/>
          <w:lang w:val="en-US"/>
        </w:rPr>
        <w:t>Immunohistochemical assays were performed on</w:t>
      </w:r>
      <w:r w:rsidRPr="00A02CEE">
        <w:rPr>
          <w:rFonts w:ascii="Book Antiqua" w:hAnsi="Book Antiqua"/>
          <w:b/>
          <w:color w:val="000000" w:themeColor="text1"/>
          <w:shd w:val="clear" w:color="auto" w:fill="FFFFFF"/>
          <w:lang w:val="en-US"/>
        </w:rPr>
        <w:t xml:space="preserve"> </w:t>
      </w:r>
      <w:r w:rsidRPr="00A02CEE">
        <w:rPr>
          <w:rFonts w:ascii="Book Antiqua" w:hAnsi="Book Antiqua"/>
          <w:color w:val="000000" w:themeColor="text1"/>
          <w:shd w:val="clear" w:color="auto" w:fill="FFFFFF"/>
          <w:lang w:val="en-US"/>
        </w:rPr>
        <w:t xml:space="preserve">formalin-fixed, paraffin-embedded tissue samples using primary antibodies against IRS-1, </w:t>
      </w:r>
      <w:proofErr w:type="spellStart"/>
      <w:r w:rsidRPr="00A02CEE">
        <w:rPr>
          <w:rFonts w:ascii="Book Antiqua" w:hAnsi="Book Antiqua"/>
          <w:color w:val="000000" w:themeColor="text1"/>
          <w:shd w:val="clear" w:color="auto" w:fill="FFFFFF"/>
          <w:lang w:val="en-US"/>
        </w:rPr>
        <w:t>Bax</w:t>
      </w:r>
      <w:proofErr w:type="spellEnd"/>
      <w:r w:rsidRPr="00A02CEE">
        <w:rPr>
          <w:rFonts w:ascii="Book Antiqua" w:hAnsi="Book Antiqua"/>
          <w:color w:val="000000" w:themeColor="text1"/>
          <w:shd w:val="clear" w:color="auto" w:fill="FFFFFF"/>
          <w:lang w:val="en-US"/>
        </w:rPr>
        <w:t xml:space="preserve">, </w:t>
      </w:r>
      <w:proofErr w:type="spellStart"/>
      <w:r w:rsidRPr="00A02CEE">
        <w:rPr>
          <w:rFonts w:ascii="Book Antiqua" w:hAnsi="Book Antiqua"/>
          <w:color w:val="000000" w:themeColor="text1"/>
          <w:shd w:val="clear" w:color="auto" w:fill="FFFFFF"/>
          <w:lang w:val="en-US"/>
        </w:rPr>
        <w:t>Bcl-xL</w:t>
      </w:r>
      <w:proofErr w:type="spellEnd"/>
      <w:r w:rsidRPr="00A02CEE">
        <w:rPr>
          <w:rFonts w:ascii="Book Antiqua" w:hAnsi="Book Antiqua"/>
          <w:color w:val="000000" w:themeColor="text1"/>
          <w:shd w:val="clear" w:color="auto" w:fill="FFFFFF"/>
          <w:lang w:val="en-US"/>
        </w:rPr>
        <w:t xml:space="preserve">, Ki-67 (Santa Cruz Biotechnology </w:t>
      </w:r>
      <w:r w:rsidR="00950D77" w:rsidRPr="00A02CEE">
        <w:rPr>
          <w:rFonts w:ascii="Book Antiqua" w:hAnsi="Book Antiqua"/>
          <w:color w:val="000000" w:themeColor="text1"/>
          <w:shd w:val="clear" w:color="auto" w:fill="FFFFFF"/>
          <w:lang w:val="en-US"/>
        </w:rPr>
        <w:t>Incorporated</w:t>
      </w:r>
      <w:r w:rsidRPr="00A02CEE">
        <w:rPr>
          <w:rFonts w:ascii="Book Antiqua" w:hAnsi="Book Antiqua"/>
          <w:color w:val="000000" w:themeColor="text1"/>
          <w:shd w:val="clear" w:color="auto" w:fill="FFFFFF"/>
          <w:lang w:val="en-US"/>
        </w:rPr>
        <w:t xml:space="preserve">, Santa Cruz, California, </w:t>
      </w:r>
      <w:r w:rsidR="00E26D7D" w:rsidRPr="00A02CEE">
        <w:rPr>
          <w:rFonts w:ascii="Book Antiqua" w:hAnsi="Book Antiqua"/>
          <w:color w:val="000000" w:themeColor="text1"/>
          <w:shd w:val="clear" w:color="auto" w:fill="FFFFFF"/>
          <w:lang w:val="en-US"/>
        </w:rPr>
        <w:t>United States</w:t>
      </w:r>
      <w:r w:rsidRPr="00A02CEE">
        <w:rPr>
          <w:rFonts w:ascii="Book Antiqua" w:hAnsi="Book Antiqua"/>
          <w:color w:val="000000" w:themeColor="text1"/>
          <w:shd w:val="clear" w:color="auto" w:fill="FFFFFF"/>
          <w:lang w:val="en-US"/>
        </w:rPr>
        <w:t>).</w:t>
      </w:r>
      <w:r w:rsidR="00B6789D" w:rsidRPr="00A02CEE">
        <w:rPr>
          <w:rFonts w:ascii="Book Antiqua" w:hAnsi="Book Antiqua"/>
          <w:color w:val="000000" w:themeColor="text1"/>
          <w:shd w:val="clear" w:color="auto" w:fill="FFFFFF"/>
          <w:lang w:val="en-US"/>
        </w:rPr>
        <w:t xml:space="preserve"> </w:t>
      </w:r>
      <w:r w:rsidRPr="00A02CEE">
        <w:rPr>
          <w:rFonts w:ascii="Book Antiqua" w:hAnsi="Book Antiqua"/>
          <w:color w:val="000000" w:themeColor="text1"/>
          <w:shd w:val="clear" w:color="auto" w:fill="FFFFFF"/>
          <w:lang w:val="en-US"/>
        </w:rPr>
        <w:t>To improve antigen expression, we applied pretreatment using Heat-induced Epitope Retrieval for 15 min in microwave</w:t>
      </w:r>
      <w:r w:rsidR="00E374EF" w:rsidRPr="00A02CEE">
        <w:rPr>
          <w:rFonts w:ascii="Book Antiqua" w:hAnsi="Book Antiqua"/>
          <w:color w:val="000000" w:themeColor="text1"/>
          <w:shd w:val="clear" w:color="auto" w:fill="FFFFFF"/>
          <w:lang w:val="en-US"/>
        </w:rPr>
        <w:t xml:space="preserve">. </w:t>
      </w:r>
      <w:r w:rsidRPr="00A02CEE">
        <w:rPr>
          <w:rFonts w:ascii="Book Antiqua" w:hAnsi="Book Antiqua"/>
          <w:color w:val="000000" w:themeColor="text1"/>
          <w:shd w:val="clear" w:color="auto" w:fill="FFFFFF"/>
          <w:lang w:val="en-US"/>
        </w:rPr>
        <w:t xml:space="preserve">Next, the sections were incubated with blocking </w:t>
      </w:r>
      <w:r w:rsidR="00084499" w:rsidRPr="00A02CEE">
        <w:rPr>
          <w:rFonts w:ascii="Book Antiqua" w:hAnsi="Book Antiqua"/>
          <w:color w:val="000000" w:themeColor="text1"/>
          <w:shd w:val="clear" w:color="auto" w:fill="FFFFFF"/>
          <w:lang w:val="en-US"/>
        </w:rPr>
        <w:t>serum for</w:t>
      </w:r>
      <w:r w:rsidRPr="00A02CEE">
        <w:rPr>
          <w:rFonts w:ascii="Book Antiqua" w:hAnsi="Book Antiqua"/>
          <w:color w:val="000000" w:themeColor="text1"/>
          <w:shd w:val="clear" w:color="auto" w:fill="FFFFFF"/>
          <w:lang w:val="en-US"/>
        </w:rPr>
        <w:t xml:space="preserve"> 10 min to minimize false-positive staining. Tissues with confirmed immunohistochemical expression of IRS-1, </w:t>
      </w:r>
      <w:proofErr w:type="spellStart"/>
      <w:r w:rsidRPr="00A02CEE">
        <w:rPr>
          <w:rFonts w:ascii="Book Antiqua" w:hAnsi="Book Antiqua"/>
          <w:color w:val="000000" w:themeColor="text1"/>
          <w:shd w:val="clear" w:color="auto" w:fill="FFFFFF"/>
          <w:lang w:val="en-US"/>
        </w:rPr>
        <w:t>Bax</w:t>
      </w:r>
      <w:proofErr w:type="spellEnd"/>
      <w:r w:rsidRPr="00A02CEE">
        <w:rPr>
          <w:rFonts w:ascii="Book Antiqua" w:hAnsi="Book Antiqua"/>
          <w:color w:val="000000" w:themeColor="text1"/>
          <w:shd w:val="clear" w:color="auto" w:fill="FFFFFF"/>
          <w:lang w:val="en-US"/>
        </w:rPr>
        <w:t xml:space="preserve">, </w:t>
      </w:r>
      <w:proofErr w:type="spellStart"/>
      <w:r w:rsidRPr="00A02CEE">
        <w:rPr>
          <w:rFonts w:ascii="Book Antiqua" w:hAnsi="Book Antiqua"/>
          <w:color w:val="000000" w:themeColor="text1"/>
          <w:shd w:val="clear" w:color="auto" w:fill="FFFFFF"/>
          <w:lang w:val="en-US"/>
        </w:rPr>
        <w:t>Bcl-xL</w:t>
      </w:r>
      <w:proofErr w:type="spellEnd"/>
      <w:r w:rsidRPr="00A02CEE">
        <w:rPr>
          <w:rFonts w:ascii="Book Antiqua" w:hAnsi="Book Antiqua"/>
          <w:color w:val="000000" w:themeColor="text1"/>
          <w:shd w:val="clear" w:color="auto" w:fill="FFFFFF"/>
          <w:lang w:val="en-US"/>
        </w:rPr>
        <w:t xml:space="preserve">, Ki-67 served as positive control, while in negative control primary antibodies were substituted with phosphate-buffered saline. To visualize the target-antibody interaction, </w:t>
      </w:r>
      <w:proofErr w:type="spellStart"/>
      <w:r w:rsidRPr="00A02CEE">
        <w:rPr>
          <w:rFonts w:ascii="Book Antiqua" w:hAnsi="Book Antiqua"/>
          <w:color w:val="000000" w:themeColor="text1"/>
          <w:shd w:val="clear" w:color="auto" w:fill="FFFFFF"/>
          <w:lang w:val="en-US"/>
        </w:rPr>
        <w:t>Dako</w:t>
      </w:r>
      <w:proofErr w:type="spellEnd"/>
      <w:r w:rsidRPr="00A02CEE">
        <w:rPr>
          <w:rFonts w:ascii="Book Antiqua" w:hAnsi="Book Antiqua"/>
          <w:color w:val="000000" w:themeColor="text1"/>
          <w:shd w:val="clear" w:color="auto" w:fill="FFFFFF"/>
          <w:lang w:val="en-US"/>
        </w:rPr>
        <w:t xml:space="preserve"> Envision kit (</w:t>
      </w:r>
      <w:proofErr w:type="spellStart"/>
      <w:r w:rsidRPr="00A02CEE">
        <w:rPr>
          <w:rFonts w:ascii="Book Antiqua" w:hAnsi="Book Antiqua"/>
          <w:color w:val="000000" w:themeColor="text1"/>
          <w:shd w:val="clear" w:color="auto" w:fill="FFFFFF"/>
          <w:lang w:val="en-US"/>
        </w:rPr>
        <w:t>Dako</w:t>
      </w:r>
      <w:proofErr w:type="spellEnd"/>
      <w:r w:rsidRPr="00A02CEE">
        <w:rPr>
          <w:rFonts w:ascii="Book Antiqua" w:hAnsi="Book Antiqua"/>
          <w:color w:val="222222"/>
          <w:shd w:val="clear" w:color="auto" w:fill="FFFFFF"/>
          <w:lang w:val="en-US"/>
        </w:rPr>
        <w:t xml:space="preserve">, </w:t>
      </w:r>
      <w:r w:rsidRPr="00A02CEE">
        <w:rPr>
          <w:rFonts w:ascii="Book Antiqua" w:hAnsi="Book Antiqua"/>
          <w:color w:val="000000" w:themeColor="text1"/>
          <w:shd w:val="clear" w:color="auto" w:fill="FFFFFF"/>
          <w:lang w:val="en-US"/>
        </w:rPr>
        <w:t xml:space="preserve">Carpinteria, CA, </w:t>
      </w:r>
      <w:r w:rsidR="005248FB" w:rsidRPr="00A02CEE">
        <w:rPr>
          <w:rFonts w:ascii="Book Antiqua" w:hAnsi="Book Antiqua"/>
          <w:color w:val="000000" w:themeColor="text1"/>
          <w:shd w:val="clear" w:color="auto" w:fill="FFFFFF"/>
          <w:lang w:val="en-US"/>
        </w:rPr>
        <w:t>United States</w:t>
      </w:r>
      <w:r w:rsidRPr="00A02CEE">
        <w:rPr>
          <w:rFonts w:ascii="Book Antiqua" w:hAnsi="Book Antiqua"/>
          <w:color w:val="000000" w:themeColor="text1"/>
          <w:shd w:val="clear" w:color="auto" w:fill="FFFFFF"/>
          <w:lang w:val="en-US"/>
        </w:rPr>
        <w:t xml:space="preserve">) was used and 3,3’-Diaminobenzidine (DAB-kit, </w:t>
      </w:r>
      <w:proofErr w:type="spellStart"/>
      <w:r w:rsidRPr="00A02CEE">
        <w:rPr>
          <w:rFonts w:ascii="Book Antiqua" w:hAnsi="Book Antiqua"/>
          <w:color w:val="000000" w:themeColor="text1"/>
          <w:shd w:val="clear" w:color="auto" w:fill="FFFFFF"/>
          <w:lang w:val="en-US"/>
        </w:rPr>
        <w:t>Dako</w:t>
      </w:r>
      <w:proofErr w:type="spellEnd"/>
      <w:r w:rsidRPr="00A02CEE">
        <w:rPr>
          <w:rFonts w:ascii="Book Antiqua" w:hAnsi="Book Antiqua"/>
          <w:color w:val="000000" w:themeColor="text1"/>
          <w:shd w:val="clear" w:color="auto" w:fill="FFFFFF"/>
          <w:lang w:val="en-US"/>
        </w:rPr>
        <w:t xml:space="preserve"> </w:t>
      </w:r>
      <w:proofErr w:type="spellStart"/>
      <w:r w:rsidRPr="00A02CEE">
        <w:rPr>
          <w:rFonts w:ascii="Book Antiqua" w:hAnsi="Book Antiqua"/>
          <w:color w:val="000000" w:themeColor="text1"/>
          <w:shd w:val="clear" w:color="auto" w:fill="FFFFFF"/>
          <w:lang w:val="en-US"/>
        </w:rPr>
        <w:t>Cytomation</w:t>
      </w:r>
      <w:proofErr w:type="spellEnd"/>
      <w:r w:rsidRPr="00A02CEE">
        <w:rPr>
          <w:rFonts w:ascii="Book Antiqua" w:hAnsi="Book Antiqua"/>
          <w:color w:val="000000" w:themeColor="text1"/>
          <w:shd w:val="clear" w:color="auto" w:fill="FFFFFF"/>
          <w:lang w:val="en-US"/>
        </w:rPr>
        <w:t>, Denmark) served as a chromogen.</w:t>
      </w:r>
    </w:p>
    <w:p w14:paraId="3D0BAB74" w14:textId="11A14243" w:rsidR="008F5A7C" w:rsidRPr="00A02CEE" w:rsidRDefault="008F5A7C" w:rsidP="00F55750">
      <w:pPr>
        <w:snapToGrid w:val="0"/>
        <w:spacing w:line="360" w:lineRule="auto"/>
        <w:ind w:firstLineChars="100" w:firstLine="240"/>
        <w:jc w:val="both"/>
        <w:rPr>
          <w:rFonts w:ascii="Book Antiqua" w:hAnsi="Book Antiqua"/>
          <w:color w:val="000000" w:themeColor="text1"/>
          <w:shd w:val="clear" w:color="auto" w:fill="FFFFFF"/>
          <w:lang w:val="en-US"/>
        </w:rPr>
      </w:pPr>
      <w:r w:rsidRPr="00A02CEE">
        <w:rPr>
          <w:rFonts w:ascii="Book Antiqua" w:hAnsi="Book Antiqua"/>
          <w:color w:val="000000" w:themeColor="text1"/>
          <w:shd w:val="clear" w:color="auto" w:fill="FFFFFF"/>
          <w:lang w:val="en-US"/>
        </w:rPr>
        <w:t>Evaluation of biomarker expression was performed by two independent pathologists in 10 representative</w:t>
      </w:r>
      <w:r w:rsidR="00286A34" w:rsidRPr="00A02CEE">
        <w:rPr>
          <w:rFonts w:ascii="Book Antiqua" w:hAnsi="Book Antiqua"/>
          <w:color w:val="000000" w:themeColor="text1"/>
          <w:shd w:val="clear" w:color="auto" w:fill="FFFFFF"/>
          <w:lang w:val="en-US"/>
        </w:rPr>
        <w:t xml:space="preserve"> </w:t>
      </w:r>
      <w:r w:rsidRPr="00A02CEE">
        <w:rPr>
          <w:rFonts w:ascii="Book Antiqua" w:hAnsi="Book Antiqua"/>
          <w:color w:val="000000" w:themeColor="text1"/>
          <w:shd w:val="clear" w:color="auto" w:fill="FFFFFF"/>
          <w:lang w:val="en-US"/>
        </w:rPr>
        <w:t xml:space="preserve">fields in each </w:t>
      </w:r>
      <w:r w:rsidR="00F05A97" w:rsidRPr="00A02CEE">
        <w:rPr>
          <w:rFonts w:ascii="Book Antiqua" w:hAnsi="Book Antiqua"/>
          <w:color w:val="000000" w:themeColor="text1"/>
          <w:shd w:val="clear" w:color="auto" w:fill="FFFFFF"/>
          <w:lang w:val="en-US"/>
        </w:rPr>
        <w:t>immunohistochemistry</w:t>
      </w:r>
      <w:r w:rsidRPr="00A02CEE">
        <w:rPr>
          <w:rFonts w:ascii="Book Antiqua" w:hAnsi="Book Antiqua"/>
          <w:color w:val="000000" w:themeColor="text1"/>
          <w:shd w:val="clear" w:color="auto" w:fill="FFFFFF"/>
          <w:lang w:val="en-US"/>
        </w:rPr>
        <w:t xml:space="preserve"> slide (magnification of 200</w:t>
      </w:r>
      <w:r w:rsidR="00CE0913" w:rsidRPr="00A02CEE">
        <w:rPr>
          <w:rFonts w:ascii="Book Antiqua" w:hAnsi="Book Antiqua"/>
          <w:color w:val="000000" w:themeColor="text1"/>
          <w:shd w:val="clear" w:color="auto" w:fill="FFFFFF"/>
          <w:lang w:val="en-US"/>
        </w:rPr>
        <w:t xml:space="preserve"> </w:t>
      </w:r>
      <w:r w:rsidR="00E945E9" w:rsidRPr="00A02CEE">
        <w:rPr>
          <w:rFonts w:ascii="Book Antiqua" w:hAnsi="Book Antiqua"/>
          <w:color w:val="000000" w:themeColor="text1"/>
          <w:shd w:val="clear" w:color="auto" w:fill="FFFFFF"/>
          <w:lang w:val="en-US"/>
        </w:rPr>
        <w:t>×</w:t>
      </w:r>
      <w:r w:rsidRPr="00A02CEE">
        <w:rPr>
          <w:rFonts w:ascii="Book Antiqua" w:hAnsi="Book Antiqua"/>
          <w:color w:val="000000" w:themeColor="text1"/>
          <w:shd w:val="clear" w:color="auto" w:fill="FFFFFF"/>
          <w:lang w:val="en-US"/>
        </w:rPr>
        <w:t>).</w:t>
      </w:r>
      <w:r w:rsidR="00484DE3" w:rsidRPr="00A02CEE">
        <w:rPr>
          <w:rFonts w:ascii="Book Antiqua" w:hAnsi="Book Antiqua"/>
          <w:color w:val="000000" w:themeColor="text1"/>
          <w:shd w:val="clear" w:color="auto" w:fill="FFFFFF"/>
          <w:lang w:val="en-US"/>
        </w:rPr>
        <w:t xml:space="preserve"> </w:t>
      </w:r>
      <w:r w:rsidRPr="00A02CEE">
        <w:rPr>
          <w:rFonts w:ascii="Book Antiqua" w:hAnsi="Book Antiqua"/>
          <w:color w:val="000000" w:themeColor="text1"/>
          <w:shd w:val="clear" w:color="auto" w:fill="FFFFFF"/>
          <w:lang w:val="en-US"/>
        </w:rPr>
        <w:t xml:space="preserve">The percentage of positive cells was scored as follows: 0, less than 10% immunoreactive cells in tumor; </w:t>
      </w:r>
      <w:r w:rsidR="00E945E9" w:rsidRPr="00A02CEE">
        <w:rPr>
          <w:rFonts w:ascii="Book Antiqua" w:hAnsi="Book Antiqua"/>
          <w:color w:val="000000" w:themeColor="text1"/>
          <w:shd w:val="clear" w:color="auto" w:fill="FFFFFF"/>
          <w:lang w:val="en-US"/>
        </w:rPr>
        <w:t>(</w:t>
      </w:r>
      <w:r w:rsidRPr="00A02CEE">
        <w:rPr>
          <w:rFonts w:ascii="Book Antiqua" w:hAnsi="Book Antiqua"/>
          <w:color w:val="000000" w:themeColor="text1"/>
          <w:shd w:val="clear" w:color="auto" w:fill="FFFFFF"/>
          <w:lang w:val="en-US"/>
        </w:rPr>
        <w:t>1</w:t>
      </w:r>
      <w:r w:rsidR="00E945E9" w:rsidRPr="00A02CEE">
        <w:rPr>
          <w:rFonts w:ascii="Book Antiqua" w:hAnsi="Book Antiqua"/>
          <w:color w:val="000000" w:themeColor="text1"/>
          <w:shd w:val="clear" w:color="auto" w:fill="FFFFFF"/>
          <w:lang w:val="en-US"/>
        </w:rPr>
        <w:t xml:space="preserve">) </w:t>
      </w:r>
      <w:r w:rsidRPr="00A02CEE">
        <w:rPr>
          <w:rFonts w:ascii="Book Antiqua" w:hAnsi="Book Antiqua"/>
          <w:color w:val="000000" w:themeColor="text1"/>
          <w:shd w:val="clear" w:color="auto" w:fill="FFFFFF"/>
          <w:lang w:val="en-US"/>
        </w:rPr>
        <w:t>10</w:t>
      </w:r>
      <w:r w:rsidR="00E945E9" w:rsidRPr="00A02CEE">
        <w:rPr>
          <w:rFonts w:ascii="Book Antiqua" w:hAnsi="Book Antiqua"/>
          <w:color w:val="000000" w:themeColor="text1"/>
          <w:shd w:val="clear" w:color="auto" w:fill="FFFFFF"/>
          <w:lang w:val="en-US"/>
        </w:rPr>
        <w:t>%</w:t>
      </w:r>
      <w:r w:rsidRPr="00A02CEE">
        <w:rPr>
          <w:rFonts w:ascii="Book Antiqua" w:hAnsi="Book Antiqua"/>
          <w:color w:val="000000" w:themeColor="text1"/>
          <w:shd w:val="clear" w:color="auto" w:fill="FFFFFF"/>
          <w:lang w:val="en-US"/>
        </w:rPr>
        <w:t xml:space="preserve">-50% immunoreactive malignant cells in tumor; and </w:t>
      </w:r>
      <w:r w:rsidR="00E945E9" w:rsidRPr="00A02CEE">
        <w:rPr>
          <w:rFonts w:ascii="Book Antiqua" w:hAnsi="Book Antiqua"/>
          <w:color w:val="000000" w:themeColor="text1"/>
          <w:shd w:val="clear" w:color="auto" w:fill="FFFFFF"/>
          <w:lang w:val="en-US"/>
        </w:rPr>
        <w:t>(</w:t>
      </w:r>
      <w:r w:rsidRPr="00A02CEE">
        <w:rPr>
          <w:rFonts w:ascii="Book Antiqua" w:hAnsi="Book Antiqua"/>
          <w:color w:val="000000" w:themeColor="text1"/>
          <w:shd w:val="clear" w:color="auto" w:fill="FFFFFF"/>
          <w:lang w:val="en-US"/>
        </w:rPr>
        <w:t>2</w:t>
      </w:r>
      <w:r w:rsidR="00E945E9" w:rsidRPr="00A02CEE">
        <w:rPr>
          <w:rFonts w:ascii="Book Antiqua" w:hAnsi="Book Antiqua"/>
          <w:color w:val="000000" w:themeColor="text1"/>
          <w:shd w:val="clear" w:color="auto" w:fill="FFFFFF"/>
          <w:lang w:val="en-US"/>
        </w:rPr>
        <w:t xml:space="preserve">) more </w:t>
      </w:r>
      <w:r w:rsidRPr="00A02CEE">
        <w:rPr>
          <w:rFonts w:ascii="Book Antiqua" w:hAnsi="Book Antiqua"/>
          <w:color w:val="000000" w:themeColor="text1"/>
          <w:shd w:val="clear" w:color="auto" w:fill="FFFFFF"/>
          <w:lang w:val="en-US"/>
        </w:rPr>
        <w:t>than 50% immunoreactive neoplastic cells in tumor.</w:t>
      </w:r>
    </w:p>
    <w:p w14:paraId="03BD5810" w14:textId="77777777" w:rsidR="008F5A7C" w:rsidRPr="00A02CEE" w:rsidRDefault="008F5A7C" w:rsidP="00F55750">
      <w:pPr>
        <w:snapToGrid w:val="0"/>
        <w:spacing w:line="360" w:lineRule="auto"/>
        <w:jc w:val="both"/>
        <w:rPr>
          <w:rFonts w:ascii="Book Antiqua" w:hAnsi="Book Antiqua"/>
          <w:color w:val="000000" w:themeColor="text1"/>
          <w:shd w:val="clear" w:color="auto" w:fill="FFFFFF"/>
          <w:lang w:val="en-US"/>
        </w:rPr>
      </w:pPr>
    </w:p>
    <w:p w14:paraId="11E805E7" w14:textId="09005491" w:rsidR="008F5A7C" w:rsidRPr="00A02CEE" w:rsidRDefault="008F5A7C" w:rsidP="00F55750">
      <w:pPr>
        <w:snapToGrid w:val="0"/>
        <w:spacing w:line="360" w:lineRule="auto"/>
        <w:jc w:val="both"/>
        <w:rPr>
          <w:rFonts w:ascii="Book Antiqua" w:hAnsi="Book Antiqua"/>
          <w:b/>
          <w:i/>
          <w:iCs/>
          <w:color w:val="000000" w:themeColor="text1"/>
          <w:shd w:val="clear" w:color="auto" w:fill="FFFFFF"/>
          <w:lang w:val="en-US"/>
        </w:rPr>
      </w:pPr>
      <w:r w:rsidRPr="00A02CEE">
        <w:rPr>
          <w:rFonts w:ascii="Book Antiqua" w:hAnsi="Book Antiqua"/>
          <w:b/>
          <w:i/>
          <w:iCs/>
          <w:color w:val="000000" w:themeColor="text1"/>
          <w:shd w:val="clear" w:color="auto" w:fill="FFFFFF"/>
          <w:lang w:val="en-US"/>
        </w:rPr>
        <w:t xml:space="preserve">Statistical </w:t>
      </w:r>
      <w:r w:rsidR="00E945E9" w:rsidRPr="00A02CEE">
        <w:rPr>
          <w:rFonts w:ascii="Book Antiqua" w:hAnsi="Book Antiqua"/>
          <w:b/>
          <w:i/>
          <w:iCs/>
          <w:color w:val="000000" w:themeColor="text1"/>
          <w:shd w:val="clear" w:color="auto" w:fill="FFFFFF"/>
          <w:lang w:val="en-US"/>
        </w:rPr>
        <w:t>analysis</w:t>
      </w:r>
    </w:p>
    <w:p w14:paraId="0D372937" w14:textId="45F3DB39" w:rsidR="008F5A7C" w:rsidRPr="00A02CEE" w:rsidRDefault="008F5A7C" w:rsidP="00F55750">
      <w:pPr>
        <w:snapToGrid w:val="0"/>
        <w:spacing w:line="360" w:lineRule="auto"/>
        <w:jc w:val="both"/>
        <w:rPr>
          <w:rFonts w:ascii="Book Antiqua" w:hAnsi="Book Antiqua"/>
          <w:color w:val="000000" w:themeColor="text1"/>
          <w:shd w:val="clear" w:color="auto" w:fill="FFFFFF"/>
          <w:lang w:val="en-US"/>
        </w:rPr>
      </w:pPr>
      <w:r w:rsidRPr="00A02CEE">
        <w:rPr>
          <w:rFonts w:ascii="Book Antiqua" w:hAnsi="Book Antiqua"/>
          <w:color w:val="000000" w:themeColor="text1"/>
          <w:shd w:val="clear" w:color="auto" w:fill="FFFFFF"/>
          <w:lang w:val="en-US"/>
        </w:rPr>
        <w:t>The correlations between expression of IRS-1</w:t>
      </w:r>
      <w:r w:rsidR="00E777EA" w:rsidRPr="00A02CEE">
        <w:rPr>
          <w:rFonts w:ascii="Book Antiqua" w:hAnsi="Book Antiqua"/>
          <w:color w:val="000000" w:themeColor="text1"/>
          <w:shd w:val="clear" w:color="auto" w:fill="FFFFFF"/>
          <w:lang w:val="en-US"/>
        </w:rPr>
        <w:t xml:space="preserve"> and</w:t>
      </w:r>
      <w:r w:rsidRPr="00A02CEE">
        <w:rPr>
          <w:rFonts w:ascii="Book Antiqua" w:hAnsi="Book Antiqua"/>
          <w:color w:val="000000" w:themeColor="text1"/>
          <w:shd w:val="clear" w:color="auto" w:fill="FFFFFF"/>
          <w:lang w:val="en-US"/>
        </w:rPr>
        <w:t xml:space="preserve"> </w:t>
      </w:r>
      <w:proofErr w:type="spellStart"/>
      <w:r w:rsidRPr="00A02CEE">
        <w:rPr>
          <w:rFonts w:ascii="Book Antiqua" w:hAnsi="Book Antiqua"/>
          <w:color w:val="000000" w:themeColor="text1"/>
          <w:shd w:val="clear" w:color="auto" w:fill="FFFFFF"/>
          <w:lang w:val="en-US"/>
        </w:rPr>
        <w:t>Bax</w:t>
      </w:r>
      <w:proofErr w:type="spellEnd"/>
      <w:r w:rsidRPr="00A02CEE">
        <w:rPr>
          <w:rFonts w:ascii="Book Antiqua" w:hAnsi="Book Antiqua"/>
          <w:color w:val="000000" w:themeColor="text1"/>
          <w:shd w:val="clear" w:color="auto" w:fill="FFFFFF"/>
          <w:lang w:val="en-US"/>
        </w:rPr>
        <w:t xml:space="preserve">, </w:t>
      </w:r>
      <w:proofErr w:type="spellStart"/>
      <w:r w:rsidRPr="00A02CEE">
        <w:rPr>
          <w:rFonts w:ascii="Book Antiqua" w:hAnsi="Book Antiqua"/>
          <w:color w:val="000000" w:themeColor="text1"/>
          <w:shd w:val="clear" w:color="auto" w:fill="FFFFFF"/>
          <w:lang w:val="en-US"/>
        </w:rPr>
        <w:t>Bcl-xL</w:t>
      </w:r>
      <w:proofErr w:type="spellEnd"/>
      <w:r w:rsidRPr="00A02CEE">
        <w:rPr>
          <w:rFonts w:ascii="Book Antiqua" w:hAnsi="Book Antiqua"/>
          <w:color w:val="000000" w:themeColor="text1"/>
          <w:shd w:val="clear" w:color="auto" w:fill="FFFFFF"/>
          <w:lang w:val="en-US"/>
        </w:rPr>
        <w:t xml:space="preserve">, Ki-67 in primary CRC were analyzed in relation to clinicopathological parameters, including: patient age, sex, primary localization of tumor, histopathological </w:t>
      </w:r>
      <w:r w:rsidRPr="00A02CEE">
        <w:rPr>
          <w:rFonts w:ascii="Book Antiqua" w:hAnsi="Book Antiqua"/>
          <w:color w:val="000000" w:themeColor="text1"/>
          <w:shd w:val="clear" w:color="auto" w:fill="FFFFFF"/>
          <w:lang w:val="en-US"/>
        </w:rPr>
        <w:lastRenderedPageBreak/>
        <w:t xml:space="preserve">type, grading, staging and lymph node spread. Correlations between variables were analyzed by Spearman rank correlation test with a level of significance at </w:t>
      </w:r>
      <w:r w:rsidR="003B7C8E" w:rsidRPr="00A02CEE">
        <w:rPr>
          <w:rFonts w:ascii="Book Antiqua" w:hAnsi="Book Antiqua"/>
          <w:i/>
          <w:iCs/>
          <w:color w:val="000000" w:themeColor="text1"/>
          <w:shd w:val="clear" w:color="auto" w:fill="FFFFFF"/>
          <w:lang w:val="en-US"/>
        </w:rPr>
        <w:t>P</w:t>
      </w:r>
      <w:r w:rsidR="002A5F08" w:rsidRPr="00A02CEE">
        <w:rPr>
          <w:rFonts w:ascii="Book Antiqua" w:hAnsi="Book Antiqua"/>
          <w:i/>
          <w:iCs/>
          <w:color w:val="000000" w:themeColor="text1"/>
          <w:shd w:val="clear" w:color="auto" w:fill="FFFFFF"/>
          <w:lang w:val="en-US"/>
        </w:rPr>
        <w:t xml:space="preserve"> </w:t>
      </w:r>
      <w:r w:rsidRPr="00A02CEE">
        <w:rPr>
          <w:rFonts w:ascii="Book Antiqua" w:hAnsi="Book Antiqua"/>
          <w:color w:val="000000" w:themeColor="text1"/>
          <w:shd w:val="clear" w:color="auto" w:fill="FFFFFF"/>
          <w:lang w:val="en-US"/>
        </w:rPr>
        <w:t>&lt;</w:t>
      </w:r>
      <w:r w:rsidR="00790DED" w:rsidRPr="00A02CEE">
        <w:rPr>
          <w:rFonts w:ascii="Book Antiqua" w:hAnsi="Book Antiqua"/>
          <w:color w:val="000000" w:themeColor="text1"/>
          <w:shd w:val="clear" w:color="auto" w:fill="FFFFFF"/>
          <w:lang w:val="en-US"/>
        </w:rPr>
        <w:t xml:space="preserve"> </w:t>
      </w:r>
      <w:r w:rsidRPr="00A02CEE">
        <w:rPr>
          <w:rFonts w:ascii="Book Antiqua" w:hAnsi="Book Antiqua"/>
          <w:color w:val="000000" w:themeColor="text1"/>
          <w:shd w:val="clear" w:color="auto" w:fill="FFFFFF"/>
          <w:lang w:val="en-US"/>
        </w:rPr>
        <w:t>0.05. Additionally, to estimate the strength</w:t>
      </w:r>
      <w:r w:rsidR="00E945E9" w:rsidRPr="00A02CEE">
        <w:rPr>
          <w:rFonts w:ascii="Book Antiqua" w:hAnsi="Book Antiqua"/>
          <w:color w:val="000000" w:themeColor="text1"/>
          <w:shd w:val="clear" w:color="auto" w:fill="FFFFFF"/>
          <w:lang w:val="en-US"/>
        </w:rPr>
        <w:t xml:space="preserve"> of the correlation, </w:t>
      </w:r>
      <w:r w:rsidRPr="00A02CEE">
        <w:rPr>
          <w:rFonts w:ascii="Book Antiqua" w:hAnsi="Book Antiqua"/>
          <w:color w:val="000000" w:themeColor="text1"/>
          <w:shd w:val="clear" w:color="auto" w:fill="FFFFFF"/>
          <w:lang w:val="en-US"/>
        </w:rPr>
        <w:t>Guilford’s cla</w:t>
      </w:r>
      <w:r w:rsidR="00E945E9" w:rsidRPr="00A02CEE">
        <w:rPr>
          <w:rFonts w:ascii="Book Antiqua" w:hAnsi="Book Antiqua"/>
          <w:color w:val="000000" w:themeColor="text1"/>
          <w:shd w:val="clear" w:color="auto" w:fill="FFFFFF"/>
          <w:lang w:val="en-US"/>
        </w:rPr>
        <w:t>ssification method was applied [</w:t>
      </w:r>
      <w:r w:rsidRPr="00A02CEE">
        <w:rPr>
          <w:rFonts w:ascii="Book Antiqua" w:hAnsi="Book Antiqua"/>
          <w:color w:val="000000" w:themeColor="text1"/>
          <w:shd w:val="clear" w:color="auto" w:fill="FFFFFF"/>
          <w:lang w:val="en-US"/>
        </w:rPr>
        <w:t>correlation factor (</w:t>
      </w:r>
      <w:r w:rsidRPr="00A02CEE">
        <w:rPr>
          <w:rFonts w:ascii="Book Antiqua" w:hAnsi="Book Antiqua"/>
          <w:i/>
          <w:iCs/>
          <w:color w:val="000000" w:themeColor="text1"/>
          <w:shd w:val="clear" w:color="auto" w:fill="FFFFFF"/>
          <w:lang w:val="en-US"/>
        </w:rPr>
        <w:t>r</w:t>
      </w:r>
      <w:r w:rsidRPr="00A02CEE">
        <w:rPr>
          <w:rFonts w:ascii="Book Antiqua" w:hAnsi="Book Antiqua"/>
          <w:color w:val="000000" w:themeColor="text1"/>
          <w:shd w:val="clear" w:color="auto" w:fill="FFFFFF"/>
          <w:lang w:val="en-US"/>
        </w:rPr>
        <w:t>): 0.0</w:t>
      </w:r>
      <w:r w:rsidR="002A5F08" w:rsidRPr="00A02CEE">
        <w:rPr>
          <w:rFonts w:ascii="Book Antiqua" w:eastAsia="宋体" w:hAnsi="Book Antiqua" w:cs="宋体"/>
          <w:color w:val="000000" w:themeColor="text1"/>
          <w:shd w:val="clear" w:color="auto" w:fill="FFFFFF"/>
          <w:lang w:val="en-US" w:eastAsia="zh-CN"/>
        </w:rPr>
        <w:t>-</w:t>
      </w:r>
      <w:r w:rsidRPr="00A02CEE">
        <w:rPr>
          <w:rFonts w:ascii="Book Antiqua" w:hAnsi="Book Antiqua"/>
          <w:color w:val="000000" w:themeColor="text1"/>
          <w:shd w:val="clear" w:color="auto" w:fill="FFFFFF"/>
          <w:lang w:val="en-US"/>
        </w:rPr>
        <w:t>0.2 (slight); 0.2</w:t>
      </w:r>
      <w:r w:rsidR="002A5F08" w:rsidRPr="00A02CEE">
        <w:rPr>
          <w:rFonts w:ascii="Book Antiqua" w:eastAsia="宋体" w:hAnsi="Book Antiqua" w:cs="宋体"/>
          <w:color w:val="000000" w:themeColor="text1"/>
          <w:shd w:val="clear" w:color="auto" w:fill="FFFFFF"/>
          <w:lang w:val="en-US" w:eastAsia="zh-CN"/>
        </w:rPr>
        <w:t>-</w:t>
      </w:r>
      <w:r w:rsidRPr="00A02CEE">
        <w:rPr>
          <w:rFonts w:ascii="Book Antiqua" w:hAnsi="Book Antiqua"/>
          <w:color w:val="000000" w:themeColor="text1"/>
          <w:shd w:val="clear" w:color="auto" w:fill="FFFFFF"/>
          <w:lang w:val="en-US"/>
        </w:rPr>
        <w:t>0.4 (low); 0.4</w:t>
      </w:r>
      <w:r w:rsidR="002A5F08" w:rsidRPr="00A02CEE">
        <w:rPr>
          <w:rFonts w:ascii="Book Antiqua" w:eastAsia="宋体" w:hAnsi="Book Antiqua" w:cs="宋体"/>
          <w:color w:val="000000" w:themeColor="text1"/>
          <w:shd w:val="clear" w:color="auto" w:fill="FFFFFF"/>
          <w:lang w:val="en-US"/>
        </w:rPr>
        <w:t>-</w:t>
      </w:r>
      <w:r w:rsidRPr="00A02CEE">
        <w:rPr>
          <w:rFonts w:ascii="Book Antiqua" w:hAnsi="Book Antiqua"/>
          <w:color w:val="000000" w:themeColor="text1"/>
          <w:shd w:val="clear" w:color="auto" w:fill="FFFFFF"/>
          <w:lang w:val="en-US"/>
        </w:rPr>
        <w:t>0.7 (moderate); 0.7</w:t>
      </w:r>
      <w:r w:rsidR="002A5F08" w:rsidRPr="00A02CEE">
        <w:rPr>
          <w:rFonts w:ascii="Book Antiqua" w:eastAsia="宋体" w:hAnsi="Book Antiqua" w:cs="宋体"/>
          <w:color w:val="000000" w:themeColor="text1"/>
          <w:shd w:val="clear" w:color="auto" w:fill="FFFFFF"/>
          <w:lang w:val="en-US" w:eastAsia="zh-CN"/>
        </w:rPr>
        <w:t>-</w:t>
      </w:r>
      <w:r w:rsidRPr="00A02CEE">
        <w:rPr>
          <w:rFonts w:ascii="Book Antiqua" w:hAnsi="Book Antiqua"/>
          <w:color w:val="000000" w:themeColor="text1"/>
          <w:shd w:val="clear" w:color="auto" w:fill="FFFFFF"/>
          <w:lang w:val="en-US"/>
        </w:rPr>
        <w:t>0.9 (high); 0.9</w:t>
      </w:r>
      <w:r w:rsidR="002A5F08" w:rsidRPr="00A02CEE">
        <w:rPr>
          <w:rFonts w:ascii="Book Antiqua" w:eastAsia="宋体" w:hAnsi="Book Antiqua" w:cs="宋体"/>
          <w:color w:val="000000" w:themeColor="text1"/>
          <w:shd w:val="clear" w:color="auto" w:fill="FFFFFF"/>
          <w:lang w:val="en-US" w:eastAsia="zh-CN"/>
        </w:rPr>
        <w:t>-</w:t>
      </w:r>
      <w:r w:rsidR="00E945E9" w:rsidRPr="00A02CEE">
        <w:rPr>
          <w:rFonts w:ascii="Book Antiqua" w:hAnsi="Book Antiqua"/>
          <w:color w:val="000000" w:themeColor="text1"/>
          <w:shd w:val="clear" w:color="auto" w:fill="FFFFFF"/>
          <w:lang w:val="en-US"/>
        </w:rPr>
        <w:t>1.0 (very high)]</w:t>
      </w:r>
      <w:r w:rsidRPr="00A02CEE">
        <w:rPr>
          <w:rFonts w:ascii="Book Antiqua" w:hAnsi="Book Antiqua"/>
          <w:color w:val="000000" w:themeColor="text1"/>
          <w:shd w:val="clear" w:color="auto" w:fill="FFFFFF"/>
          <w:lang w:val="en-US"/>
        </w:rPr>
        <w:t>. Data analysis was conducted using STATISTICA PL v.12.0. software.</w:t>
      </w:r>
    </w:p>
    <w:p w14:paraId="5DCEDA56" w14:textId="77777777" w:rsidR="004F3E5C" w:rsidRPr="00A02CEE" w:rsidRDefault="004F3E5C" w:rsidP="00F55750">
      <w:pPr>
        <w:snapToGrid w:val="0"/>
        <w:spacing w:line="360" w:lineRule="auto"/>
        <w:jc w:val="both"/>
        <w:rPr>
          <w:rFonts w:ascii="Book Antiqua" w:hAnsi="Book Antiqua"/>
          <w:color w:val="000000" w:themeColor="text1"/>
          <w:shd w:val="clear" w:color="auto" w:fill="FFFFFF"/>
          <w:lang w:val="en-US"/>
        </w:rPr>
      </w:pPr>
    </w:p>
    <w:p w14:paraId="03DE0156" w14:textId="77777777" w:rsidR="002F410A" w:rsidRPr="00A02CEE" w:rsidRDefault="002F410A" w:rsidP="00F55750">
      <w:pPr>
        <w:adjustRightInd w:val="0"/>
        <w:snapToGrid w:val="0"/>
        <w:spacing w:line="360" w:lineRule="auto"/>
        <w:jc w:val="both"/>
        <w:rPr>
          <w:rFonts w:ascii="Book Antiqua" w:hAnsi="Book Antiqua"/>
          <w:b/>
          <w:u w:val="single"/>
        </w:rPr>
      </w:pPr>
      <w:r w:rsidRPr="00A02CEE">
        <w:rPr>
          <w:rFonts w:ascii="Book Antiqua" w:hAnsi="Book Antiqua"/>
          <w:b/>
          <w:u w:val="single"/>
        </w:rPr>
        <w:t>RESULTS</w:t>
      </w:r>
    </w:p>
    <w:p w14:paraId="6C7F5206" w14:textId="77777777" w:rsidR="008F5A7C" w:rsidRPr="00A02CEE" w:rsidRDefault="008F5A7C" w:rsidP="00F55750">
      <w:pPr>
        <w:shd w:val="clear" w:color="auto" w:fill="FFFFFF"/>
        <w:snapToGrid w:val="0"/>
        <w:spacing w:line="360" w:lineRule="auto"/>
        <w:jc w:val="both"/>
        <w:rPr>
          <w:rFonts w:ascii="Book Antiqua" w:hAnsi="Book Antiqua"/>
          <w:b/>
          <w:i/>
          <w:iCs/>
          <w:color w:val="000000" w:themeColor="text1"/>
          <w:lang w:val="en-US"/>
        </w:rPr>
      </w:pPr>
      <w:r w:rsidRPr="00A02CEE">
        <w:rPr>
          <w:rFonts w:ascii="Book Antiqua" w:hAnsi="Book Antiqua"/>
          <w:b/>
          <w:i/>
          <w:iCs/>
          <w:color w:val="000000" w:themeColor="text1"/>
          <w:lang w:val="en-US"/>
        </w:rPr>
        <w:t>Expression of IRS-1 in CRC</w:t>
      </w:r>
    </w:p>
    <w:p w14:paraId="6B7A94BB" w14:textId="33D75752" w:rsidR="008F5A7C" w:rsidRPr="00A02CEE" w:rsidRDefault="008F5A7C" w:rsidP="00F55750">
      <w:pPr>
        <w:shd w:val="clear" w:color="auto" w:fill="FFFFFF"/>
        <w:snapToGrid w:val="0"/>
        <w:spacing w:line="360" w:lineRule="auto"/>
        <w:jc w:val="both"/>
        <w:rPr>
          <w:rFonts w:ascii="Book Antiqua" w:hAnsi="Book Antiqua"/>
          <w:bCs/>
          <w:color w:val="000000" w:themeColor="text1"/>
          <w:lang w:val="en-US"/>
        </w:rPr>
      </w:pPr>
      <w:r w:rsidRPr="00A02CEE">
        <w:rPr>
          <w:rFonts w:ascii="Book Antiqua" w:hAnsi="Book Antiqua"/>
          <w:bCs/>
          <w:color w:val="000000" w:themeColor="text1"/>
          <w:lang w:val="en-US"/>
        </w:rPr>
        <w:t>Immunohistochemical analysis of CRC sections revealed weak cytoplasmic staining for IRS-1 in 66 CRC sections, while strong cytoplasmatic staining for IRS-1 was observed in 61 cases of primary CRC. IRS-1 staining was not detected in negative controls. We observed that IRS-1 expression at any level in CRC was associated with moderately differentiated tumors (G2) (69% in G2 tumors compared with 31% in G3 tumors) and with histological type (81</w:t>
      </w:r>
      <w:r w:rsidR="00131487" w:rsidRPr="00A02CEE">
        <w:rPr>
          <w:rFonts w:ascii="Book Antiqua" w:hAnsi="Book Antiqua"/>
          <w:bCs/>
          <w:color w:val="000000" w:themeColor="text1"/>
          <w:lang w:val="en-US" w:eastAsia="zh-CN"/>
        </w:rPr>
        <w:t>.</w:t>
      </w:r>
      <w:r w:rsidRPr="00A02CEE">
        <w:rPr>
          <w:rFonts w:ascii="Book Antiqua" w:hAnsi="Book Antiqua"/>
          <w:bCs/>
          <w:color w:val="000000" w:themeColor="text1"/>
          <w:lang w:val="en-US"/>
        </w:rPr>
        <w:t>9% in adenocarcinoma cases compared with 18</w:t>
      </w:r>
      <w:r w:rsidR="00131487" w:rsidRPr="00A02CEE">
        <w:rPr>
          <w:rFonts w:ascii="Book Antiqua" w:hAnsi="Book Antiqua"/>
          <w:bCs/>
          <w:color w:val="000000" w:themeColor="text1"/>
          <w:lang w:val="en-US"/>
        </w:rPr>
        <w:t>.</w:t>
      </w:r>
      <w:r w:rsidRPr="00A02CEE">
        <w:rPr>
          <w:rFonts w:ascii="Book Antiqua" w:hAnsi="Book Antiqua"/>
          <w:bCs/>
          <w:color w:val="000000" w:themeColor="text1"/>
          <w:lang w:val="en-US"/>
        </w:rPr>
        <w:t>1% in adenocarcinoma with mucosal component cases) (Tab</w:t>
      </w:r>
      <w:r w:rsidR="00F05A97" w:rsidRPr="00A02CEE">
        <w:rPr>
          <w:rFonts w:ascii="Book Antiqua" w:hAnsi="Book Antiqua"/>
          <w:bCs/>
          <w:color w:val="000000" w:themeColor="text1"/>
          <w:lang w:val="en-US"/>
        </w:rPr>
        <w:t>le</w:t>
      </w:r>
      <w:r w:rsidRPr="00A02CEE">
        <w:rPr>
          <w:rFonts w:ascii="Book Antiqua" w:hAnsi="Book Antiqua"/>
          <w:bCs/>
          <w:color w:val="000000" w:themeColor="text1"/>
          <w:lang w:val="en-US"/>
        </w:rPr>
        <w:t xml:space="preserve"> 1).</w:t>
      </w:r>
    </w:p>
    <w:p w14:paraId="58A8C125" w14:textId="77777777" w:rsidR="00827CA1" w:rsidRPr="00A02CEE" w:rsidRDefault="00827CA1" w:rsidP="00F55750">
      <w:pPr>
        <w:snapToGrid w:val="0"/>
        <w:spacing w:line="360" w:lineRule="auto"/>
        <w:jc w:val="both"/>
        <w:rPr>
          <w:rFonts w:ascii="Book Antiqua" w:hAnsi="Book Antiqua"/>
          <w:b/>
          <w:color w:val="000000" w:themeColor="text1"/>
          <w:lang w:val="en-US"/>
        </w:rPr>
      </w:pPr>
    </w:p>
    <w:p w14:paraId="5D0681FB" w14:textId="0C3ECC53" w:rsidR="008F5A7C" w:rsidRPr="00A02CEE" w:rsidRDefault="008F5A7C" w:rsidP="00F55750">
      <w:pPr>
        <w:snapToGrid w:val="0"/>
        <w:spacing w:line="360" w:lineRule="auto"/>
        <w:jc w:val="both"/>
        <w:rPr>
          <w:rFonts w:ascii="Book Antiqua" w:hAnsi="Book Antiqua"/>
          <w:b/>
          <w:i/>
          <w:iCs/>
          <w:color w:val="000000" w:themeColor="text1"/>
          <w:lang w:val="en-US"/>
        </w:rPr>
      </w:pPr>
      <w:r w:rsidRPr="00A02CEE">
        <w:rPr>
          <w:rFonts w:ascii="Book Antiqua" w:hAnsi="Book Antiqua"/>
          <w:b/>
          <w:i/>
          <w:iCs/>
          <w:color w:val="000000" w:themeColor="text1"/>
          <w:lang w:val="en-US"/>
        </w:rPr>
        <w:t xml:space="preserve">Correlation of IRS-1 with </w:t>
      </w:r>
      <w:proofErr w:type="spellStart"/>
      <w:r w:rsidRPr="00A02CEE">
        <w:rPr>
          <w:rFonts w:ascii="Book Antiqua" w:hAnsi="Book Antiqua"/>
          <w:b/>
          <w:i/>
          <w:iCs/>
          <w:color w:val="000000" w:themeColor="text1"/>
          <w:lang w:val="en-US"/>
        </w:rPr>
        <w:t>Bax</w:t>
      </w:r>
      <w:proofErr w:type="spellEnd"/>
      <w:r w:rsidRPr="00A02CEE">
        <w:rPr>
          <w:rFonts w:ascii="Book Antiqua" w:hAnsi="Book Antiqua"/>
          <w:b/>
          <w:i/>
          <w:iCs/>
          <w:color w:val="000000" w:themeColor="text1"/>
          <w:lang w:val="en-US"/>
        </w:rPr>
        <w:t xml:space="preserve"> </w:t>
      </w:r>
      <w:r w:rsidR="00E945E9" w:rsidRPr="00A02CEE">
        <w:rPr>
          <w:rFonts w:ascii="Book Antiqua" w:hAnsi="Book Antiqua"/>
          <w:b/>
          <w:i/>
          <w:iCs/>
          <w:color w:val="000000" w:themeColor="text1"/>
          <w:lang w:val="en-US"/>
        </w:rPr>
        <w:t xml:space="preserve">expression </w:t>
      </w:r>
      <w:r w:rsidRPr="00A02CEE">
        <w:rPr>
          <w:rFonts w:ascii="Book Antiqua" w:hAnsi="Book Antiqua"/>
          <w:b/>
          <w:i/>
          <w:iCs/>
          <w:color w:val="000000" w:themeColor="text1"/>
          <w:lang w:val="en-US"/>
        </w:rPr>
        <w:t>in CRC</w:t>
      </w:r>
    </w:p>
    <w:p w14:paraId="5DB55658" w14:textId="69C6469C" w:rsidR="008F5A7C" w:rsidRPr="00A02CEE" w:rsidRDefault="008F5A7C" w:rsidP="00F55750">
      <w:pPr>
        <w:snapToGrid w:val="0"/>
        <w:spacing w:line="360" w:lineRule="auto"/>
        <w:jc w:val="both"/>
        <w:rPr>
          <w:rFonts w:ascii="Book Antiqua" w:hAnsi="Book Antiqua"/>
          <w:bCs/>
          <w:color w:val="000000" w:themeColor="text1"/>
          <w:lang w:val="en-US"/>
        </w:rPr>
      </w:pPr>
      <w:r w:rsidRPr="00A02CEE">
        <w:rPr>
          <w:rFonts w:ascii="Book Antiqua" w:hAnsi="Book Antiqua"/>
          <w:bCs/>
          <w:color w:val="000000" w:themeColor="text1"/>
          <w:lang w:val="en-US"/>
        </w:rPr>
        <w:t xml:space="preserve">The results demonstrated a moderate positive correlation between IRS-1 and </w:t>
      </w:r>
      <w:proofErr w:type="spellStart"/>
      <w:r w:rsidRPr="00A02CEE">
        <w:rPr>
          <w:rFonts w:ascii="Book Antiqua" w:hAnsi="Book Antiqua"/>
          <w:bCs/>
          <w:color w:val="000000" w:themeColor="text1"/>
          <w:lang w:val="en-US"/>
        </w:rPr>
        <w:t>Bax</w:t>
      </w:r>
      <w:proofErr w:type="spellEnd"/>
      <w:r w:rsidRPr="00A02CEE">
        <w:rPr>
          <w:rFonts w:ascii="Book Antiqua" w:hAnsi="Book Antiqua"/>
          <w:bCs/>
          <w:color w:val="000000" w:themeColor="text1"/>
          <w:lang w:val="en-US"/>
        </w:rPr>
        <w:t xml:space="preserve"> expression is statistically significant in all groups excluding cases of</w:t>
      </w:r>
      <w:r w:rsidR="00E777EA"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adenocarcinoma</w:t>
      </w:r>
      <w:r w:rsidR="0012454D" w:rsidRPr="00A02CEE">
        <w:rPr>
          <w:rFonts w:ascii="Book Antiqua" w:hAnsi="Book Antiqua"/>
          <w:bCs/>
          <w:color w:val="000000" w:themeColor="text1"/>
          <w:lang w:val="en-US"/>
        </w:rPr>
        <w:t>s</w:t>
      </w:r>
      <w:r w:rsidRPr="00A02CEE">
        <w:rPr>
          <w:rFonts w:ascii="Book Antiqua" w:hAnsi="Book Antiqua"/>
          <w:bCs/>
          <w:color w:val="000000" w:themeColor="text1"/>
          <w:lang w:val="en-US"/>
        </w:rPr>
        <w:t xml:space="preserve"> with mucosal component (</w:t>
      </w:r>
      <w:r w:rsidR="00734F0C" w:rsidRPr="00A02CEE">
        <w:rPr>
          <w:rFonts w:ascii="Book Antiqua" w:hAnsi="Book Antiqua"/>
          <w:bCs/>
          <w:color w:val="000000" w:themeColor="text1"/>
          <w:lang w:val="en-US"/>
        </w:rPr>
        <w:t>mucinous adenocarcinoma</w:t>
      </w:r>
      <w:r w:rsidRPr="00A02CEE">
        <w:rPr>
          <w:rFonts w:ascii="Book Antiqua" w:hAnsi="Book Antiqua"/>
          <w:bCs/>
          <w:color w:val="000000" w:themeColor="text1"/>
          <w:lang w:val="en-US"/>
        </w:rPr>
        <w:t>), poor</w:t>
      </w:r>
      <w:r w:rsidR="0012454D" w:rsidRPr="00A02CEE">
        <w:rPr>
          <w:rFonts w:ascii="Book Antiqua" w:hAnsi="Book Antiqua"/>
          <w:bCs/>
          <w:color w:val="000000" w:themeColor="text1"/>
          <w:lang w:val="en-US"/>
        </w:rPr>
        <w:t>ly</w:t>
      </w:r>
      <w:r w:rsidRPr="00A02CEE">
        <w:rPr>
          <w:rFonts w:ascii="Book Antiqua" w:hAnsi="Book Antiqua"/>
          <w:bCs/>
          <w:color w:val="000000" w:themeColor="text1"/>
          <w:lang w:val="en-US"/>
        </w:rPr>
        <w:t xml:space="preserve"> differentiated tumor</w:t>
      </w:r>
      <w:r w:rsidR="0012454D" w:rsidRPr="00A02CEE">
        <w:rPr>
          <w:rFonts w:ascii="Book Antiqua" w:hAnsi="Book Antiqua"/>
          <w:bCs/>
          <w:color w:val="000000" w:themeColor="text1"/>
          <w:lang w:val="en-US"/>
        </w:rPr>
        <w:t>s</w:t>
      </w:r>
      <w:r w:rsidRPr="00A02CEE">
        <w:rPr>
          <w:rFonts w:ascii="Book Antiqua" w:hAnsi="Book Antiqua"/>
          <w:bCs/>
          <w:color w:val="000000" w:themeColor="text1"/>
          <w:lang w:val="en-US"/>
        </w:rPr>
        <w:t xml:space="preserve"> (G3) and early stage tumors (Table 2).</w:t>
      </w:r>
    </w:p>
    <w:p w14:paraId="10BE57D8" w14:textId="77777777" w:rsidR="008F5A7C" w:rsidRPr="00A02CEE" w:rsidRDefault="008F5A7C" w:rsidP="00F55750">
      <w:pPr>
        <w:snapToGrid w:val="0"/>
        <w:spacing w:line="360" w:lineRule="auto"/>
        <w:jc w:val="both"/>
        <w:rPr>
          <w:rFonts w:ascii="Book Antiqua" w:hAnsi="Book Antiqua"/>
          <w:b/>
          <w:color w:val="000000" w:themeColor="text1"/>
          <w:lang w:val="en-US"/>
        </w:rPr>
      </w:pPr>
    </w:p>
    <w:p w14:paraId="713CC631" w14:textId="498EFB46" w:rsidR="008F5A7C" w:rsidRPr="00A02CEE" w:rsidRDefault="008F5A7C" w:rsidP="00F55750">
      <w:pPr>
        <w:snapToGrid w:val="0"/>
        <w:spacing w:line="360" w:lineRule="auto"/>
        <w:jc w:val="both"/>
        <w:rPr>
          <w:rFonts w:ascii="Book Antiqua" w:hAnsi="Book Antiqua"/>
          <w:b/>
          <w:i/>
          <w:iCs/>
          <w:color w:val="000000" w:themeColor="text1"/>
          <w:lang w:val="en-US"/>
        </w:rPr>
      </w:pPr>
      <w:r w:rsidRPr="00A02CEE">
        <w:rPr>
          <w:rFonts w:ascii="Book Antiqua" w:hAnsi="Book Antiqua"/>
          <w:b/>
          <w:i/>
          <w:iCs/>
          <w:color w:val="000000" w:themeColor="text1"/>
          <w:lang w:val="en-US"/>
        </w:rPr>
        <w:t xml:space="preserve">Correlation of IRS-1 with </w:t>
      </w:r>
      <w:proofErr w:type="spellStart"/>
      <w:r w:rsidRPr="00A02CEE">
        <w:rPr>
          <w:rFonts w:ascii="Book Antiqua" w:hAnsi="Book Antiqua"/>
          <w:b/>
          <w:i/>
          <w:iCs/>
          <w:color w:val="000000" w:themeColor="text1"/>
          <w:lang w:val="en-US"/>
        </w:rPr>
        <w:t>Bcl-xL</w:t>
      </w:r>
      <w:proofErr w:type="spellEnd"/>
      <w:r w:rsidRPr="00A02CEE">
        <w:rPr>
          <w:rFonts w:ascii="Book Antiqua" w:hAnsi="Book Antiqua"/>
          <w:b/>
          <w:i/>
          <w:iCs/>
          <w:color w:val="000000" w:themeColor="text1"/>
          <w:lang w:val="en-US"/>
        </w:rPr>
        <w:t xml:space="preserve"> </w:t>
      </w:r>
      <w:r w:rsidR="00E945E9" w:rsidRPr="00A02CEE">
        <w:rPr>
          <w:rFonts w:ascii="Book Antiqua" w:hAnsi="Book Antiqua"/>
          <w:b/>
          <w:i/>
          <w:iCs/>
          <w:color w:val="000000" w:themeColor="text1"/>
          <w:lang w:val="en-US"/>
        </w:rPr>
        <w:t xml:space="preserve">expression </w:t>
      </w:r>
      <w:r w:rsidRPr="00A02CEE">
        <w:rPr>
          <w:rFonts w:ascii="Book Antiqua" w:hAnsi="Book Antiqua"/>
          <w:b/>
          <w:i/>
          <w:iCs/>
          <w:color w:val="000000" w:themeColor="text1"/>
          <w:lang w:val="en-US"/>
        </w:rPr>
        <w:t>in CRC</w:t>
      </w:r>
    </w:p>
    <w:p w14:paraId="438C4601" w14:textId="4DFF0FD4" w:rsidR="008F5A7C" w:rsidRPr="00A02CEE" w:rsidRDefault="008F5A7C" w:rsidP="00F55750">
      <w:pPr>
        <w:snapToGrid w:val="0"/>
        <w:spacing w:line="360" w:lineRule="auto"/>
        <w:jc w:val="both"/>
        <w:rPr>
          <w:rFonts w:ascii="Book Antiqua" w:hAnsi="Book Antiqua"/>
          <w:bCs/>
          <w:color w:val="000000" w:themeColor="text1"/>
          <w:lang w:val="en-US"/>
        </w:rPr>
      </w:pPr>
      <w:r w:rsidRPr="00A02CEE">
        <w:rPr>
          <w:rFonts w:ascii="Book Antiqua" w:hAnsi="Book Antiqua"/>
          <w:bCs/>
          <w:color w:val="000000" w:themeColor="text1"/>
          <w:lang w:val="en-US"/>
        </w:rPr>
        <w:t xml:space="preserve">A positive correlation on a low to high level was found between IRS-1 and </w:t>
      </w:r>
      <w:proofErr w:type="spellStart"/>
      <w:r w:rsidRPr="00A02CEE">
        <w:rPr>
          <w:rFonts w:ascii="Book Antiqua" w:hAnsi="Book Antiqua"/>
          <w:bCs/>
          <w:color w:val="000000" w:themeColor="text1"/>
          <w:lang w:val="en-US"/>
        </w:rPr>
        <w:t>Bcl-xL</w:t>
      </w:r>
      <w:proofErr w:type="spellEnd"/>
      <w:r w:rsidRPr="00A02CEE">
        <w:rPr>
          <w:rFonts w:ascii="Book Antiqua" w:hAnsi="Book Antiqua"/>
          <w:bCs/>
          <w:color w:val="000000" w:themeColor="text1"/>
          <w:lang w:val="en-US"/>
        </w:rPr>
        <w:t xml:space="preserve"> in all cases, except patients</w:t>
      </w:r>
      <w:r w:rsidR="0012454D" w:rsidRPr="00A02CEE">
        <w:rPr>
          <w:rFonts w:ascii="Book Antiqua" w:hAnsi="Book Antiqua"/>
          <w:bCs/>
          <w:color w:val="000000" w:themeColor="text1"/>
          <w:lang w:val="en-US"/>
        </w:rPr>
        <w:t xml:space="preserve"> characterized with </w:t>
      </w:r>
      <w:r w:rsidRPr="00A02CEE">
        <w:rPr>
          <w:rFonts w:ascii="Book Antiqua" w:hAnsi="Book Antiqua"/>
          <w:bCs/>
          <w:color w:val="000000" w:themeColor="text1"/>
          <w:lang w:val="en-US"/>
        </w:rPr>
        <w:t>tumor with primary localization in rectum, adenocarcinoma with mucosal component, poor</w:t>
      </w:r>
      <w:r w:rsidR="0012454D" w:rsidRPr="00A02CEE">
        <w:rPr>
          <w:rFonts w:ascii="Book Antiqua" w:hAnsi="Book Antiqua"/>
          <w:bCs/>
          <w:color w:val="000000" w:themeColor="text1"/>
          <w:lang w:val="en-US"/>
        </w:rPr>
        <w:t>ly</w:t>
      </w:r>
      <w:r w:rsidRPr="00A02CEE">
        <w:rPr>
          <w:rFonts w:ascii="Book Antiqua" w:hAnsi="Book Antiqua"/>
          <w:bCs/>
          <w:color w:val="000000" w:themeColor="text1"/>
          <w:lang w:val="en-US"/>
        </w:rPr>
        <w:t xml:space="preserve"> differentiated tumor (Table 2).</w:t>
      </w:r>
    </w:p>
    <w:p w14:paraId="7766661B" w14:textId="77777777" w:rsidR="008F5A7C" w:rsidRPr="00A02CEE" w:rsidRDefault="008F5A7C" w:rsidP="00F55750">
      <w:pPr>
        <w:snapToGrid w:val="0"/>
        <w:spacing w:line="360" w:lineRule="auto"/>
        <w:jc w:val="both"/>
        <w:rPr>
          <w:rFonts w:ascii="Book Antiqua" w:hAnsi="Book Antiqua"/>
          <w:b/>
          <w:color w:val="000000" w:themeColor="text1"/>
          <w:lang w:val="en-US"/>
        </w:rPr>
      </w:pPr>
    </w:p>
    <w:p w14:paraId="2E682088" w14:textId="51FDD400" w:rsidR="008F5A7C" w:rsidRPr="00A02CEE" w:rsidRDefault="008F5A7C" w:rsidP="00F55750">
      <w:pPr>
        <w:snapToGrid w:val="0"/>
        <w:spacing w:line="360" w:lineRule="auto"/>
        <w:jc w:val="both"/>
        <w:rPr>
          <w:rFonts w:ascii="Book Antiqua" w:hAnsi="Book Antiqua"/>
          <w:b/>
          <w:i/>
          <w:iCs/>
          <w:color w:val="000000" w:themeColor="text1"/>
          <w:lang w:val="en-US"/>
        </w:rPr>
      </w:pPr>
      <w:r w:rsidRPr="00A02CEE">
        <w:rPr>
          <w:rFonts w:ascii="Book Antiqua" w:hAnsi="Book Antiqua"/>
          <w:b/>
          <w:i/>
          <w:iCs/>
          <w:color w:val="000000" w:themeColor="text1"/>
          <w:lang w:val="en-US"/>
        </w:rPr>
        <w:t xml:space="preserve">Correlation of IRS-1 with Ki-67 </w:t>
      </w:r>
      <w:r w:rsidR="00E945E9" w:rsidRPr="00A02CEE">
        <w:rPr>
          <w:rFonts w:ascii="Book Antiqua" w:hAnsi="Book Antiqua"/>
          <w:b/>
          <w:i/>
          <w:iCs/>
          <w:color w:val="000000" w:themeColor="text1"/>
          <w:lang w:val="en-US"/>
        </w:rPr>
        <w:t xml:space="preserve">expression </w:t>
      </w:r>
      <w:r w:rsidRPr="00A02CEE">
        <w:rPr>
          <w:rFonts w:ascii="Book Antiqua" w:hAnsi="Book Antiqua"/>
          <w:b/>
          <w:i/>
          <w:iCs/>
          <w:color w:val="000000" w:themeColor="text1"/>
          <w:lang w:val="en-US"/>
        </w:rPr>
        <w:t>in CRC</w:t>
      </w:r>
    </w:p>
    <w:p w14:paraId="6BB4CBA8" w14:textId="47E515F6" w:rsidR="008F5A7C" w:rsidRPr="00A02CEE" w:rsidRDefault="008F5A7C" w:rsidP="00F55750">
      <w:pPr>
        <w:snapToGrid w:val="0"/>
        <w:spacing w:line="360" w:lineRule="auto"/>
        <w:jc w:val="both"/>
        <w:rPr>
          <w:rFonts w:ascii="Book Antiqua" w:hAnsi="Book Antiqua"/>
          <w:bCs/>
          <w:color w:val="000000" w:themeColor="text1"/>
          <w:lang w:val="en-US"/>
        </w:rPr>
      </w:pPr>
      <w:r w:rsidRPr="00A02CEE">
        <w:rPr>
          <w:rFonts w:ascii="Book Antiqua" w:hAnsi="Book Antiqua"/>
          <w:bCs/>
          <w:color w:val="000000" w:themeColor="text1"/>
          <w:lang w:val="en-US"/>
        </w:rPr>
        <w:lastRenderedPageBreak/>
        <w:t>No significant correlations were found between IRS-1 and Ki-67, excluding early stage tumors (pT1</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pT2) where the correlation was positive and on a high level (</w:t>
      </w:r>
      <w:r w:rsidR="003B7C8E" w:rsidRPr="00A02CEE">
        <w:rPr>
          <w:rFonts w:ascii="Book Antiqua" w:hAnsi="Book Antiqua"/>
          <w:bCs/>
          <w:i/>
          <w:iCs/>
          <w:color w:val="000000" w:themeColor="text1"/>
          <w:lang w:val="en-US"/>
        </w:rPr>
        <w:t>P</w:t>
      </w:r>
      <w:r w:rsidR="006110F5" w:rsidRPr="00A02CEE">
        <w:rPr>
          <w:rFonts w:ascii="Book Antiqua" w:hAnsi="Book Antiqua"/>
          <w:bCs/>
          <w:i/>
          <w:iCs/>
          <w:color w:val="000000" w:themeColor="text1"/>
          <w:lang w:val="en-US"/>
        </w:rPr>
        <w:t xml:space="preserve"> </w:t>
      </w:r>
      <w:r w:rsidRPr="00A02CEE">
        <w:rPr>
          <w:rFonts w:ascii="Book Antiqua" w:hAnsi="Book Antiqua"/>
          <w:bCs/>
          <w:color w:val="000000" w:themeColor="text1"/>
          <w:lang w:val="en-US"/>
        </w:rPr>
        <w:t>=</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 xml:space="preserve">0.043, </w:t>
      </w:r>
      <w:r w:rsidRPr="00A02CEE">
        <w:rPr>
          <w:rFonts w:ascii="Book Antiqua" w:hAnsi="Book Antiqua"/>
          <w:bCs/>
          <w:i/>
          <w:iCs/>
          <w:color w:val="000000" w:themeColor="text1"/>
          <w:lang w:val="en-US"/>
        </w:rPr>
        <w:t>r</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 xml:space="preserve">0.723) (Table 3). Interestingly, the same group of tumors was negative for </w:t>
      </w:r>
      <w:proofErr w:type="spellStart"/>
      <w:r w:rsidRPr="00A02CEE">
        <w:rPr>
          <w:rFonts w:ascii="Book Antiqua" w:hAnsi="Book Antiqua"/>
          <w:bCs/>
          <w:color w:val="000000" w:themeColor="text1"/>
          <w:lang w:val="en-US"/>
        </w:rPr>
        <w:t>coexpression</w:t>
      </w:r>
      <w:proofErr w:type="spellEnd"/>
      <w:r w:rsidRPr="00A02CEE">
        <w:rPr>
          <w:rFonts w:ascii="Book Antiqua" w:hAnsi="Book Antiqua"/>
          <w:bCs/>
          <w:color w:val="000000" w:themeColor="text1"/>
          <w:lang w:val="en-US"/>
        </w:rPr>
        <w:t xml:space="preserve"> of </w:t>
      </w:r>
      <w:proofErr w:type="spellStart"/>
      <w:r w:rsidRPr="00A02CEE">
        <w:rPr>
          <w:rFonts w:ascii="Book Antiqua" w:hAnsi="Book Antiqua"/>
          <w:bCs/>
          <w:color w:val="000000" w:themeColor="text1"/>
          <w:lang w:val="en-US"/>
        </w:rPr>
        <w:t>Bax</w:t>
      </w:r>
      <w:proofErr w:type="spellEnd"/>
      <w:r w:rsidRPr="00A02CEE">
        <w:rPr>
          <w:rFonts w:ascii="Book Antiqua" w:hAnsi="Book Antiqua"/>
          <w:bCs/>
          <w:color w:val="000000" w:themeColor="text1"/>
          <w:lang w:val="en-US"/>
        </w:rPr>
        <w:t xml:space="preserve"> and </w:t>
      </w:r>
      <w:proofErr w:type="spellStart"/>
      <w:r w:rsidRPr="00A02CEE">
        <w:rPr>
          <w:rFonts w:ascii="Book Antiqua" w:hAnsi="Book Antiqua"/>
          <w:bCs/>
          <w:color w:val="000000" w:themeColor="text1"/>
          <w:lang w:val="en-US"/>
        </w:rPr>
        <w:t>Bcl-xL</w:t>
      </w:r>
      <w:proofErr w:type="spellEnd"/>
      <w:r w:rsidRPr="00A02CEE">
        <w:rPr>
          <w:rFonts w:ascii="Book Antiqua" w:hAnsi="Book Antiqua"/>
          <w:bCs/>
          <w:color w:val="000000" w:themeColor="text1"/>
          <w:lang w:val="en-US"/>
        </w:rPr>
        <w:t>.</w:t>
      </w:r>
    </w:p>
    <w:p w14:paraId="11F5EC76" w14:textId="77777777" w:rsidR="008F5A7C" w:rsidRPr="00A02CEE" w:rsidRDefault="008F5A7C" w:rsidP="00F55750">
      <w:pPr>
        <w:snapToGrid w:val="0"/>
        <w:spacing w:line="360" w:lineRule="auto"/>
        <w:jc w:val="both"/>
        <w:rPr>
          <w:rFonts w:ascii="Book Antiqua" w:hAnsi="Book Antiqua"/>
          <w:bCs/>
          <w:color w:val="000000" w:themeColor="text1"/>
          <w:lang w:val="en-US"/>
        </w:rPr>
      </w:pPr>
    </w:p>
    <w:p w14:paraId="227D2B3C" w14:textId="6E1678B5" w:rsidR="008F5A7C" w:rsidRPr="00A02CEE" w:rsidRDefault="008F5A7C" w:rsidP="00F55750">
      <w:pPr>
        <w:snapToGrid w:val="0"/>
        <w:spacing w:line="360" w:lineRule="auto"/>
        <w:jc w:val="both"/>
        <w:rPr>
          <w:rFonts w:ascii="Book Antiqua" w:hAnsi="Book Antiqua"/>
          <w:b/>
          <w:i/>
          <w:iCs/>
          <w:color w:val="000000" w:themeColor="text1"/>
          <w:lang w:val="en-US"/>
        </w:rPr>
      </w:pPr>
      <w:r w:rsidRPr="00A02CEE">
        <w:rPr>
          <w:rFonts w:ascii="Book Antiqua" w:hAnsi="Book Antiqua"/>
          <w:b/>
          <w:i/>
          <w:iCs/>
          <w:color w:val="000000" w:themeColor="text1"/>
          <w:lang w:val="en-US"/>
        </w:rPr>
        <w:t xml:space="preserve">Correlation of </w:t>
      </w:r>
      <w:proofErr w:type="spellStart"/>
      <w:r w:rsidRPr="00A02CEE">
        <w:rPr>
          <w:rFonts w:ascii="Book Antiqua" w:hAnsi="Book Antiqua"/>
          <w:b/>
          <w:i/>
          <w:iCs/>
          <w:color w:val="000000" w:themeColor="text1"/>
          <w:lang w:val="en-US"/>
        </w:rPr>
        <w:t>Bax</w:t>
      </w:r>
      <w:proofErr w:type="spellEnd"/>
      <w:r w:rsidRPr="00A02CEE">
        <w:rPr>
          <w:rFonts w:ascii="Book Antiqua" w:hAnsi="Book Antiqua"/>
          <w:b/>
          <w:i/>
          <w:iCs/>
          <w:color w:val="000000" w:themeColor="text1"/>
          <w:lang w:val="en-US"/>
        </w:rPr>
        <w:t xml:space="preserve"> with </w:t>
      </w:r>
      <w:proofErr w:type="spellStart"/>
      <w:r w:rsidRPr="00A02CEE">
        <w:rPr>
          <w:rFonts w:ascii="Book Antiqua" w:hAnsi="Book Antiqua"/>
          <w:b/>
          <w:i/>
          <w:iCs/>
          <w:color w:val="000000" w:themeColor="text1"/>
          <w:lang w:val="en-US"/>
        </w:rPr>
        <w:t>Bcl-xL</w:t>
      </w:r>
      <w:proofErr w:type="spellEnd"/>
      <w:r w:rsidRPr="00A02CEE">
        <w:rPr>
          <w:rFonts w:ascii="Book Antiqua" w:hAnsi="Book Antiqua"/>
          <w:b/>
          <w:i/>
          <w:iCs/>
          <w:color w:val="000000" w:themeColor="text1"/>
          <w:lang w:val="en-US"/>
        </w:rPr>
        <w:t xml:space="preserve"> </w:t>
      </w:r>
      <w:r w:rsidR="00E945E9" w:rsidRPr="00A02CEE">
        <w:rPr>
          <w:rFonts w:ascii="Book Antiqua" w:hAnsi="Book Antiqua"/>
          <w:b/>
          <w:i/>
          <w:iCs/>
          <w:color w:val="000000" w:themeColor="text1"/>
          <w:lang w:val="en-US"/>
        </w:rPr>
        <w:t xml:space="preserve">expression </w:t>
      </w:r>
      <w:r w:rsidRPr="00A02CEE">
        <w:rPr>
          <w:rFonts w:ascii="Book Antiqua" w:hAnsi="Book Antiqua"/>
          <w:b/>
          <w:i/>
          <w:iCs/>
          <w:color w:val="000000" w:themeColor="text1"/>
          <w:lang w:val="en-US"/>
        </w:rPr>
        <w:t>in CRC</w:t>
      </w:r>
    </w:p>
    <w:p w14:paraId="49FEA062" w14:textId="42C44BC8" w:rsidR="008F5A7C" w:rsidRPr="00A02CEE" w:rsidRDefault="008F5A7C" w:rsidP="00F55750">
      <w:pPr>
        <w:snapToGrid w:val="0"/>
        <w:spacing w:line="360" w:lineRule="auto"/>
        <w:jc w:val="both"/>
        <w:rPr>
          <w:rFonts w:ascii="Book Antiqua" w:hAnsi="Book Antiqua"/>
          <w:bCs/>
          <w:color w:val="000000" w:themeColor="text1"/>
          <w:lang w:val="en-US"/>
        </w:rPr>
      </w:pPr>
      <w:r w:rsidRPr="00A02CEE">
        <w:rPr>
          <w:rFonts w:ascii="Book Antiqua" w:hAnsi="Book Antiqua"/>
          <w:bCs/>
          <w:color w:val="000000" w:themeColor="text1"/>
          <w:lang w:val="en-US"/>
        </w:rPr>
        <w:t xml:space="preserve">We also found statistically significant positive correlations between </w:t>
      </w:r>
      <w:proofErr w:type="spellStart"/>
      <w:r w:rsidRPr="00A02CEE">
        <w:rPr>
          <w:rFonts w:ascii="Book Antiqua" w:hAnsi="Book Antiqua"/>
          <w:color w:val="000000" w:themeColor="text1"/>
          <w:shd w:val="clear" w:color="auto" w:fill="FFFFFF"/>
          <w:lang w:val="en-US"/>
        </w:rPr>
        <w:t>proapoptotic</w:t>
      </w:r>
      <w:proofErr w:type="spellEnd"/>
      <w:r w:rsidRPr="00A02CEE">
        <w:rPr>
          <w:rFonts w:ascii="Book Antiqua" w:hAnsi="Book Antiqua"/>
          <w:bCs/>
          <w:color w:val="000000" w:themeColor="text1"/>
          <w:lang w:val="en-US"/>
        </w:rPr>
        <w:t xml:space="preserve"> </w:t>
      </w:r>
      <w:proofErr w:type="spellStart"/>
      <w:r w:rsidRPr="00A02CEE">
        <w:rPr>
          <w:rFonts w:ascii="Book Antiqua" w:hAnsi="Book Antiqua"/>
          <w:bCs/>
          <w:color w:val="000000" w:themeColor="text1"/>
          <w:lang w:val="en-US"/>
        </w:rPr>
        <w:t>Bax</w:t>
      </w:r>
      <w:proofErr w:type="spellEnd"/>
      <w:r w:rsidRPr="00A02CEE">
        <w:rPr>
          <w:rFonts w:ascii="Book Antiqua" w:hAnsi="Book Antiqua"/>
          <w:bCs/>
          <w:color w:val="000000" w:themeColor="text1"/>
          <w:lang w:val="en-US"/>
        </w:rPr>
        <w:t xml:space="preserve"> and </w:t>
      </w:r>
      <w:proofErr w:type="spellStart"/>
      <w:r w:rsidRPr="00A02CEE">
        <w:rPr>
          <w:rFonts w:ascii="Book Antiqua" w:hAnsi="Book Antiqua"/>
          <w:bCs/>
          <w:color w:val="000000" w:themeColor="text1"/>
          <w:lang w:val="en-US"/>
        </w:rPr>
        <w:t>antiapoptotic</w:t>
      </w:r>
      <w:proofErr w:type="spellEnd"/>
      <w:r w:rsidRPr="00A02CEE">
        <w:rPr>
          <w:rFonts w:ascii="Book Antiqua" w:hAnsi="Book Antiqua"/>
          <w:bCs/>
          <w:color w:val="000000" w:themeColor="text1"/>
          <w:lang w:val="en-US"/>
        </w:rPr>
        <w:t xml:space="preserve"> </w:t>
      </w:r>
      <w:proofErr w:type="spellStart"/>
      <w:r w:rsidRPr="00A02CEE">
        <w:rPr>
          <w:rFonts w:ascii="Book Antiqua" w:hAnsi="Book Antiqua"/>
          <w:bCs/>
          <w:color w:val="000000" w:themeColor="text1"/>
          <w:lang w:val="en-US"/>
        </w:rPr>
        <w:t>Bcl-xL</w:t>
      </w:r>
      <w:proofErr w:type="spellEnd"/>
      <w:r w:rsidRPr="00A02CEE">
        <w:rPr>
          <w:rFonts w:ascii="Book Antiqua" w:hAnsi="Book Antiqua"/>
          <w:bCs/>
          <w:color w:val="000000" w:themeColor="text1"/>
          <w:lang w:val="en-US"/>
        </w:rPr>
        <w:t xml:space="preserve"> protein expression in all groups, except early stage tumors (pT1</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pT2) (Table</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4).</w:t>
      </w:r>
    </w:p>
    <w:p w14:paraId="652CFA26" w14:textId="77777777" w:rsidR="006110F5" w:rsidRPr="00A02CEE" w:rsidRDefault="006110F5" w:rsidP="00F55750">
      <w:pPr>
        <w:snapToGrid w:val="0"/>
        <w:spacing w:line="360" w:lineRule="auto"/>
        <w:jc w:val="both"/>
        <w:rPr>
          <w:rFonts w:ascii="Book Antiqua" w:hAnsi="Book Antiqua"/>
          <w:bCs/>
          <w:color w:val="000000" w:themeColor="text1"/>
          <w:lang w:val="en-US"/>
        </w:rPr>
      </w:pPr>
    </w:p>
    <w:p w14:paraId="5660D8A1" w14:textId="77777777" w:rsidR="002E0E08" w:rsidRPr="00A02CEE" w:rsidRDefault="002E0E08" w:rsidP="00F55750">
      <w:pPr>
        <w:adjustRightInd w:val="0"/>
        <w:snapToGrid w:val="0"/>
        <w:spacing w:line="360" w:lineRule="auto"/>
        <w:jc w:val="both"/>
        <w:rPr>
          <w:rFonts w:ascii="Book Antiqua" w:hAnsi="Book Antiqua"/>
          <w:b/>
          <w:u w:val="single"/>
        </w:rPr>
      </w:pPr>
      <w:r w:rsidRPr="00A02CEE">
        <w:rPr>
          <w:rFonts w:ascii="Book Antiqua" w:hAnsi="Book Antiqua"/>
          <w:b/>
          <w:u w:val="single"/>
        </w:rPr>
        <w:t>DISCUSSION</w:t>
      </w:r>
    </w:p>
    <w:p w14:paraId="7D190165" w14:textId="067BD65F" w:rsidR="008F5A7C" w:rsidRPr="00A02CEE" w:rsidRDefault="008F5A7C" w:rsidP="00F55750">
      <w:pPr>
        <w:snapToGrid w:val="0"/>
        <w:spacing w:line="360" w:lineRule="auto"/>
        <w:jc w:val="both"/>
        <w:rPr>
          <w:rFonts w:ascii="Book Antiqua" w:hAnsi="Book Antiqua"/>
          <w:bCs/>
          <w:color w:val="000000" w:themeColor="text1"/>
          <w:lang w:val="en-US"/>
        </w:rPr>
      </w:pPr>
      <w:r w:rsidRPr="00A02CEE">
        <w:rPr>
          <w:rFonts w:ascii="Book Antiqua" w:hAnsi="Book Antiqua"/>
          <w:bCs/>
          <w:color w:val="000000" w:themeColor="text1"/>
          <w:lang w:val="en-US"/>
        </w:rPr>
        <w:t xml:space="preserve">The present study demonstrates positive correlations between IRS-1 expression and the presence of </w:t>
      </w:r>
      <w:proofErr w:type="spellStart"/>
      <w:r w:rsidRPr="00A02CEE">
        <w:rPr>
          <w:rFonts w:ascii="Book Antiqua" w:hAnsi="Book Antiqua"/>
          <w:bCs/>
          <w:color w:val="000000" w:themeColor="text1"/>
          <w:lang w:val="en-US"/>
        </w:rPr>
        <w:t>proapoptotic</w:t>
      </w:r>
      <w:proofErr w:type="spellEnd"/>
      <w:r w:rsidRPr="00A02CEE">
        <w:rPr>
          <w:rFonts w:ascii="Book Antiqua" w:hAnsi="Book Antiqua"/>
          <w:bCs/>
          <w:color w:val="000000" w:themeColor="text1"/>
          <w:lang w:val="en-US"/>
        </w:rPr>
        <w:t xml:space="preserve"> </w:t>
      </w:r>
      <w:proofErr w:type="spellStart"/>
      <w:r w:rsidRPr="00A02CEE">
        <w:rPr>
          <w:rFonts w:ascii="Book Antiqua" w:hAnsi="Book Antiqua"/>
          <w:bCs/>
          <w:color w:val="000000" w:themeColor="text1"/>
          <w:lang w:val="en-US"/>
        </w:rPr>
        <w:t>Bax</w:t>
      </w:r>
      <w:proofErr w:type="spellEnd"/>
      <w:r w:rsidRPr="00A02CEE">
        <w:rPr>
          <w:rFonts w:ascii="Book Antiqua" w:hAnsi="Book Antiqua"/>
          <w:bCs/>
          <w:color w:val="000000" w:themeColor="text1"/>
          <w:lang w:val="en-US"/>
        </w:rPr>
        <w:t xml:space="preserve"> as well as </w:t>
      </w:r>
      <w:proofErr w:type="spellStart"/>
      <w:r w:rsidRPr="00A02CEE">
        <w:rPr>
          <w:rFonts w:ascii="Book Antiqua" w:hAnsi="Book Antiqua"/>
          <w:bCs/>
          <w:color w:val="000000" w:themeColor="text1"/>
          <w:lang w:val="en-US"/>
        </w:rPr>
        <w:t>antiapoptotic</w:t>
      </w:r>
      <w:proofErr w:type="spellEnd"/>
      <w:r w:rsidRPr="00A02CEE">
        <w:rPr>
          <w:rFonts w:ascii="Book Antiqua" w:hAnsi="Book Antiqua"/>
          <w:bCs/>
          <w:color w:val="000000" w:themeColor="text1"/>
          <w:lang w:val="en-US"/>
        </w:rPr>
        <w:t xml:space="preserve"> </w:t>
      </w:r>
      <w:proofErr w:type="spellStart"/>
      <w:r w:rsidRPr="00A02CEE">
        <w:rPr>
          <w:rFonts w:ascii="Book Antiqua" w:hAnsi="Book Antiqua"/>
          <w:bCs/>
          <w:color w:val="000000" w:themeColor="text1"/>
          <w:lang w:val="en-US"/>
        </w:rPr>
        <w:t>Bcl-xL</w:t>
      </w:r>
      <w:proofErr w:type="spellEnd"/>
      <w:r w:rsidRPr="00A02CEE">
        <w:rPr>
          <w:rFonts w:ascii="Book Antiqua" w:hAnsi="Book Antiqua"/>
          <w:bCs/>
          <w:color w:val="000000" w:themeColor="text1"/>
          <w:lang w:val="en-US"/>
        </w:rPr>
        <w:t xml:space="preserve"> in primary CRC. These associations were prevalent in more differentiated CRC compared with less differentiated CRC. Previously, we found similar relationships in primary breast cancer (positive correlation between IRS-1 and </w:t>
      </w:r>
      <w:proofErr w:type="spellStart"/>
      <w:r w:rsidRPr="00A02CEE">
        <w:rPr>
          <w:rFonts w:ascii="Book Antiqua" w:hAnsi="Book Antiqua"/>
          <w:bCs/>
          <w:color w:val="000000" w:themeColor="text1"/>
          <w:lang w:val="en-US"/>
        </w:rPr>
        <w:t>Bax</w:t>
      </w:r>
      <w:proofErr w:type="spellEnd"/>
      <w:r w:rsidRPr="00A02CEE">
        <w:rPr>
          <w:rFonts w:ascii="Book Antiqua" w:hAnsi="Book Antiqua"/>
          <w:bCs/>
          <w:color w:val="000000" w:themeColor="text1"/>
          <w:lang w:val="en-US"/>
        </w:rPr>
        <w:t xml:space="preserve"> with </w:t>
      </w:r>
      <w:r w:rsidR="003B7C8E" w:rsidRPr="00A02CEE">
        <w:rPr>
          <w:rFonts w:ascii="Book Antiqua" w:hAnsi="Book Antiqua"/>
          <w:bCs/>
          <w:i/>
          <w:iCs/>
          <w:color w:val="000000" w:themeColor="text1"/>
          <w:lang w:val="en-US"/>
        </w:rPr>
        <w:t>P</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&lt;</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 xml:space="preserve">0.001 and </w:t>
      </w:r>
      <w:r w:rsidRPr="00A02CEE">
        <w:rPr>
          <w:rFonts w:ascii="Book Antiqua" w:hAnsi="Book Antiqua"/>
          <w:bCs/>
          <w:i/>
          <w:iCs/>
          <w:color w:val="000000" w:themeColor="text1"/>
          <w:lang w:val="en-US"/>
        </w:rPr>
        <w:t>r</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 xml:space="preserve">0.346 as well as </w:t>
      </w:r>
      <w:r w:rsidR="00E45F0D" w:rsidRPr="00A02CEE">
        <w:rPr>
          <w:rFonts w:ascii="Book Antiqua" w:hAnsi="Book Antiqua"/>
          <w:bCs/>
          <w:color w:val="000000" w:themeColor="text1"/>
          <w:lang w:val="en-US"/>
        </w:rPr>
        <w:t>IRS-1</w:t>
      </w:r>
      <w:r w:rsidRPr="00A02CEE">
        <w:rPr>
          <w:rFonts w:ascii="Book Antiqua" w:hAnsi="Book Antiqua"/>
          <w:bCs/>
          <w:color w:val="000000" w:themeColor="text1"/>
          <w:lang w:val="en-US"/>
        </w:rPr>
        <w:t xml:space="preserve"> and </w:t>
      </w:r>
      <w:proofErr w:type="spellStart"/>
      <w:r w:rsidRPr="00A02CEE">
        <w:rPr>
          <w:rFonts w:ascii="Book Antiqua" w:hAnsi="Book Antiqua"/>
          <w:bCs/>
          <w:color w:val="000000" w:themeColor="text1"/>
          <w:lang w:val="en-US"/>
        </w:rPr>
        <w:t>Bcl-xL</w:t>
      </w:r>
      <w:proofErr w:type="spellEnd"/>
      <w:r w:rsidRPr="00A02CEE">
        <w:rPr>
          <w:rFonts w:ascii="Book Antiqua" w:hAnsi="Book Antiqua"/>
          <w:bCs/>
          <w:color w:val="000000" w:themeColor="text1"/>
          <w:lang w:val="en-US"/>
        </w:rPr>
        <w:t xml:space="preserve"> with </w:t>
      </w:r>
      <w:r w:rsidR="003B7C8E" w:rsidRPr="00A02CEE">
        <w:rPr>
          <w:rFonts w:ascii="Book Antiqua" w:hAnsi="Book Antiqua"/>
          <w:bCs/>
          <w:i/>
          <w:iCs/>
          <w:color w:val="000000" w:themeColor="text1"/>
          <w:lang w:val="en-US"/>
        </w:rPr>
        <w:t>P</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&lt;</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 xml:space="preserve">0.001 and </w:t>
      </w:r>
      <w:r w:rsidRPr="00A02CEE">
        <w:rPr>
          <w:rFonts w:ascii="Book Antiqua" w:hAnsi="Book Antiqua"/>
          <w:bCs/>
          <w:i/>
          <w:iCs/>
          <w:color w:val="000000" w:themeColor="text1"/>
          <w:lang w:val="en-US"/>
        </w:rPr>
        <w:t>r</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 xml:space="preserve">0.315) and in lymph node metastases (positive correlation between IRS-1 and </w:t>
      </w:r>
      <w:proofErr w:type="spellStart"/>
      <w:r w:rsidRPr="00A02CEE">
        <w:rPr>
          <w:rFonts w:ascii="Book Antiqua" w:hAnsi="Book Antiqua"/>
          <w:bCs/>
          <w:color w:val="000000" w:themeColor="text1"/>
          <w:lang w:val="en-US"/>
        </w:rPr>
        <w:t>Bax</w:t>
      </w:r>
      <w:proofErr w:type="spellEnd"/>
      <w:r w:rsidRPr="00A02CEE">
        <w:rPr>
          <w:rFonts w:ascii="Book Antiqua" w:hAnsi="Book Antiqua"/>
          <w:bCs/>
          <w:color w:val="000000" w:themeColor="text1"/>
          <w:lang w:val="en-US"/>
        </w:rPr>
        <w:t xml:space="preserve"> with </w:t>
      </w:r>
      <w:r w:rsidR="003B7C8E" w:rsidRPr="00A02CEE">
        <w:rPr>
          <w:rFonts w:ascii="Book Antiqua" w:hAnsi="Book Antiqua"/>
          <w:bCs/>
          <w:i/>
          <w:iCs/>
          <w:color w:val="000000" w:themeColor="text1"/>
          <w:lang w:val="en-US"/>
        </w:rPr>
        <w:t>P</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 xml:space="preserve">0.037 and </w:t>
      </w:r>
      <w:r w:rsidRPr="00A02CEE">
        <w:rPr>
          <w:rFonts w:ascii="Book Antiqua" w:hAnsi="Book Antiqua"/>
          <w:bCs/>
          <w:i/>
          <w:iCs/>
          <w:color w:val="000000" w:themeColor="text1"/>
          <w:lang w:val="en-US"/>
        </w:rPr>
        <w:t>r</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 xml:space="preserve">0.356 as well as </w:t>
      </w:r>
      <w:r w:rsidR="00E45F0D" w:rsidRPr="00A02CEE">
        <w:rPr>
          <w:rFonts w:ascii="Book Antiqua" w:hAnsi="Book Antiqua"/>
          <w:bCs/>
          <w:color w:val="000000" w:themeColor="text1"/>
          <w:lang w:val="en-US"/>
        </w:rPr>
        <w:t>IRS-1</w:t>
      </w:r>
      <w:r w:rsidRPr="00A02CEE">
        <w:rPr>
          <w:rFonts w:ascii="Book Antiqua" w:hAnsi="Book Antiqua"/>
          <w:bCs/>
          <w:color w:val="000000" w:themeColor="text1"/>
          <w:lang w:val="en-US"/>
        </w:rPr>
        <w:t xml:space="preserve"> and </w:t>
      </w:r>
      <w:proofErr w:type="spellStart"/>
      <w:r w:rsidRPr="00A02CEE">
        <w:rPr>
          <w:rFonts w:ascii="Book Antiqua" w:hAnsi="Book Antiqua"/>
          <w:bCs/>
          <w:color w:val="000000" w:themeColor="text1"/>
          <w:lang w:val="en-US"/>
        </w:rPr>
        <w:t>Bcl-xL</w:t>
      </w:r>
      <w:proofErr w:type="spellEnd"/>
      <w:r w:rsidRPr="00A02CEE">
        <w:rPr>
          <w:rFonts w:ascii="Book Antiqua" w:hAnsi="Book Antiqua"/>
          <w:bCs/>
          <w:color w:val="000000" w:themeColor="text1"/>
          <w:lang w:val="en-US"/>
        </w:rPr>
        <w:t xml:space="preserve"> with </w:t>
      </w:r>
      <w:r w:rsidR="003B7C8E" w:rsidRPr="00A02CEE">
        <w:rPr>
          <w:rFonts w:ascii="Book Antiqua" w:hAnsi="Book Antiqua"/>
          <w:bCs/>
          <w:i/>
          <w:iCs/>
          <w:color w:val="000000" w:themeColor="text1"/>
          <w:lang w:val="en-US"/>
        </w:rPr>
        <w:t>P</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 xml:space="preserve">0.004 and </w:t>
      </w:r>
      <w:r w:rsidRPr="00A02CEE">
        <w:rPr>
          <w:rFonts w:ascii="Book Antiqua" w:hAnsi="Book Antiqua"/>
          <w:bCs/>
          <w:i/>
          <w:iCs/>
          <w:color w:val="000000" w:themeColor="text1"/>
          <w:lang w:val="en-US"/>
        </w:rPr>
        <w:t>r</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w:t>
      </w:r>
      <w:r w:rsidR="006110F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0.447</w:t>
      </w:r>
      <w:proofErr w:type="gramStart"/>
      <w:r w:rsidRPr="00A02CEE">
        <w:rPr>
          <w:rFonts w:ascii="Book Antiqua" w:hAnsi="Book Antiqua"/>
          <w:bCs/>
          <w:color w:val="000000" w:themeColor="text1"/>
          <w:lang w:val="en-US"/>
        </w:rPr>
        <w:t>)</w:t>
      </w:r>
      <w:r w:rsidR="004E1BA6" w:rsidRPr="00A02CEE">
        <w:rPr>
          <w:rFonts w:ascii="Book Antiqua" w:hAnsi="Book Antiqua"/>
          <w:bCs/>
          <w:noProof/>
          <w:color w:val="000000" w:themeColor="text1"/>
          <w:vertAlign w:val="superscript"/>
          <w:lang w:val="en-US"/>
        </w:rPr>
        <w:t>[</w:t>
      </w:r>
      <w:proofErr w:type="gramEnd"/>
      <w:r w:rsidR="004E1BA6" w:rsidRPr="00A02CEE">
        <w:rPr>
          <w:rFonts w:ascii="Book Antiqua" w:hAnsi="Book Antiqua"/>
          <w:bCs/>
          <w:noProof/>
          <w:color w:val="000000" w:themeColor="text1"/>
          <w:vertAlign w:val="superscript"/>
          <w:lang w:val="en-US"/>
        </w:rPr>
        <w:t>24]</w:t>
      </w:r>
      <w:r w:rsidRPr="00A02CEE">
        <w:rPr>
          <w:rFonts w:ascii="Book Antiqua" w:hAnsi="Book Antiqua"/>
          <w:bCs/>
          <w:color w:val="000000" w:themeColor="text1"/>
          <w:lang w:val="en-US"/>
        </w:rPr>
        <w:t>. Based on this data we assume that influence of IRS-1 on tumor cell survival mechanisms can be diverse and can be related to cancer stage.</w:t>
      </w:r>
    </w:p>
    <w:p w14:paraId="43577EFF" w14:textId="31C89AA1" w:rsidR="008F5A7C" w:rsidRPr="00A02CEE" w:rsidRDefault="008F5A7C" w:rsidP="00F55750">
      <w:pPr>
        <w:snapToGrid w:val="0"/>
        <w:spacing w:line="360" w:lineRule="auto"/>
        <w:ind w:firstLineChars="100" w:firstLine="240"/>
        <w:jc w:val="both"/>
        <w:rPr>
          <w:rFonts w:ascii="Book Antiqua" w:hAnsi="Book Antiqua"/>
          <w:bCs/>
          <w:color w:val="000000" w:themeColor="text1"/>
          <w:lang w:val="en-US"/>
        </w:rPr>
      </w:pPr>
      <w:r w:rsidRPr="00A02CEE">
        <w:rPr>
          <w:rFonts w:ascii="Book Antiqua" w:hAnsi="Book Antiqua"/>
          <w:bCs/>
          <w:color w:val="000000" w:themeColor="text1"/>
          <w:lang w:val="en-US"/>
        </w:rPr>
        <w:t xml:space="preserve">In general, cell survival depends on the balance between expressed amounts of proapoptotic and antiapoptotic Bcl-2 family members. Increasing evidence suggested that function of Bcl-2 family proteins could be also regulated by its phosphorylation or </w:t>
      </w:r>
      <w:proofErr w:type="spellStart"/>
      <w:r w:rsidRPr="00A02CEE">
        <w:rPr>
          <w:rFonts w:ascii="Book Antiqua" w:hAnsi="Book Antiqua"/>
          <w:bCs/>
          <w:color w:val="000000" w:themeColor="text1"/>
          <w:lang w:val="en-US"/>
        </w:rPr>
        <w:t>dephosphorylation</w:t>
      </w:r>
      <w:proofErr w:type="spellEnd"/>
      <w:r w:rsidRPr="00A02CEE">
        <w:rPr>
          <w:rFonts w:ascii="Book Antiqua" w:hAnsi="Book Antiqua"/>
          <w:bCs/>
          <w:color w:val="000000" w:themeColor="text1"/>
          <w:lang w:val="en-US"/>
        </w:rPr>
        <w:t xml:space="preserve"> </w:t>
      </w:r>
      <w:proofErr w:type="gramStart"/>
      <w:r w:rsidRPr="00A02CEE">
        <w:rPr>
          <w:rFonts w:ascii="Book Antiqua" w:hAnsi="Book Antiqua"/>
          <w:bCs/>
          <w:color w:val="000000" w:themeColor="text1"/>
          <w:lang w:val="en-US"/>
        </w:rPr>
        <w:t>rates</w:t>
      </w:r>
      <w:r w:rsidR="004E1BA6" w:rsidRPr="00A02CEE">
        <w:rPr>
          <w:rFonts w:ascii="Book Antiqua" w:hAnsi="Book Antiqua"/>
          <w:bCs/>
          <w:noProof/>
          <w:color w:val="000000" w:themeColor="text1"/>
          <w:vertAlign w:val="superscript"/>
          <w:lang w:val="en-US"/>
        </w:rPr>
        <w:t>[</w:t>
      </w:r>
      <w:proofErr w:type="gramEnd"/>
      <w:r w:rsidR="004E1BA6" w:rsidRPr="00A02CEE">
        <w:rPr>
          <w:rFonts w:ascii="Book Antiqua" w:hAnsi="Book Antiqua"/>
          <w:bCs/>
          <w:noProof/>
          <w:color w:val="000000" w:themeColor="text1"/>
          <w:vertAlign w:val="superscript"/>
          <w:lang w:val="en-US"/>
        </w:rPr>
        <w:t>25]</w:t>
      </w:r>
      <w:r w:rsidRPr="00A02CEE">
        <w:rPr>
          <w:rFonts w:ascii="Book Antiqua" w:hAnsi="Book Antiqua"/>
          <w:bCs/>
          <w:color w:val="000000" w:themeColor="text1"/>
          <w:lang w:val="en-US"/>
        </w:rPr>
        <w:t xml:space="preserve">. Overexpression of IRS-1 was reported to suppress insulin-induced phosphorylation and activation of Bcl-2 </w:t>
      </w:r>
      <w:proofErr w:type="gramStart"/>
      <w:r w:rsidRPr="00A02CEE">
        <w:rPr>
          <w:rFonts w:ascii="Book Antiqua" w:hAnsi="Book Antiqua"/>
          <w:bCs/>
          <w:color w:val="000000" w:themeColor="text1"/>
          <w:lang w:val="en-US"/>
        </w:rPr>
        <w:t>protein</w:t>
      </w:r>
      <w:r w:rsidR="004E1BA6" w:rsidRPr="00A02CEE">
        <w:rPr>
          <w:rFonts w:ascii="Book Antiqua" w:hAnsi="Book Antiqua"/>
          <w:bCs/>
          <w:noProof/>
          <w:color w:val="000000" w:themeColor="text1"/>
          <w:vertAlign w:val="superscript"/>
          <w:lang w:val="en-US"/>
        </w:rPr>
        <w:t>[</w:t>
      </w:r>
      <w:proofErr w:type="gramEnd"/>
      <w:r w:rsidR="004E1BA6" w:rsidRPr="00A02CEE">
        <w:rPr>
          <w:rFonts w:ascii="Book Antiqua" w:hAnsi="Book Antiqua"/>
          <w:bCs/>
          <w:noProof/>
          <w:color w:val="000000" w:themeColor="text1"/>
          <w:vertAlign w:val="superscript"/>
          <w:lang w:val="en-US"/>
        </w:rPr>
        <w:t>26]</w:t>
      </w:r>
      <w:r w:rsidRPr="00A02CEE">
        <w:rPr>
          <w:rFonts w:ascii="Book Antiqua" w:hAnsi="Book Antiqua"/>
          <w:bCs/>
          <w:color w:val="000000" w:themeColor="text1"/>
          <w:lang w:val="en-US"/>
        </w:rPr>
        <w:t xml:space="preserve">. Another study documented that IRS-1-mediated signals lead to resistance to apoptosis induced by </w:t>
      </w:r>
      <w:r w:rsidR="00D20349" w:rsidRPr="00A02CEE">
        <w:rPr>
          <w:rFonts w:ascii="Book Antiqua" w:hAnsi="Book Antiqua"/>
          <w:bCs/>
          <w:color w:val="000000" w:themeColor="text1"/>
          <w:lang w:val="en-US"/>
        </w:rPr>
        <w:t>Transforming Growth Factor</w:t>
      </w:r>
      <w:r w:rsidRPr="00A02CEE">
        <w:rPr>
          <w:rFonts w:ascii="Book Antiqua" w:hAnsi="Book Antiqua"/>
          <w:bCs/>
          <w:color w:val="000000" w:themeColor="text1"/>
          <w:lang w:val="en-US"/>
        </w:rPr>
        <w:t xml:space="preserve">-β1 in hepatocellular carcinoma </w:t>
      </w:r>
      <w:proofErr w:type="gramStart"/>
      <w:r w:rsidRPr="00A02CEE">
        <w:rPr>
          <w:rFonts w:ascii="Book Antiqua" w:hAnsi="Book Antiqua"/>
          <w:bCs/>
          <w:color w:val="000000" w:themeColor="text1"/>
          <w:lang w:val="en-US"/>
        </w:rPr>
        <w:t>cells</w:t>
      </w:r>
      <w:r w:rsidR="004E1BA6" w:rsidRPr="00A02CEE">
        <w:rPr>
          <w:rFonts w:ascii="Book Antiqua" w:hAnsi="Book Antiqua"/>
          <w:bCs/>
          <w:noProof/>
          <w:color w:val="000000" w:themeColor="text1"/>
          <w:vertAlign w:val="superscript"/>
          <w:lang w:val="en-US"/>
        </w:rPr>
        <w:t>[</w:t>
      </w:r>
      <w:proofErr w:type="gramEnd"/>
      <w:r w:rsidR="004E1BA6" w:rsidRPr="00A02CEE">
        <w:rPr>
          <w:rFonts w:ascii="Book Antiqua" w:hAnsi="Book Antiqua"/>
          <w:bCs/>
          <w:noProof/>
          <w:color w:val="000000" w:themeColor="text1"/>
          <w:vertAlign w:val="superscript"/>
          <w:lang w:val="en-US"/>
        </w:rPr>
        <w:t>27]</w:t>
      </w:r>
      <w:r w:rsidRPr="00A02CEE">
        <w:rPr>
          <w:rFonts w:ascii="Book Antiqua" w:hAnsi="Book Antiqua"/>
          <w:bCs/>
          <w:color w:val="000000" w:themeColor="text1"/>
          <w:lang w:val="en-US"/>
        </w:rPr>
        <w:t>.</w:t>
      </w:r>
      <w:r w:rsidR="00C5231C" w:rsidRPr="00A02CEE">
        <w:rPr>
          <w:rFonts w:ascii="Book Antiqua" w:hAnsi="Book Antiqua"/>
          <w:bCs/>
          <w:color w:val="000000" w:themeColor="text1"/>
          <w:lang w:val="en-US"/>
        </w:rPr>
        <w:t xml:space="preserve"> </w:t>
      </w:r>
      <w:r w:rsidR="001B2DB3" w:rsidRPr="00A02CEE">
        <w:rPr>
          <w:rFonts w:ascii="Book Antiqua" w:hAnsi="Book Antiqua"/>
          <w:bCs/>
          <w:color w:val="000000" w:themeColor="text1"/>
          <w:lang w:val="en-US"/>
        </w:rPr>
        <w:t>Also, overexpression</w:t>
      </w:r>
      <w:r w:rsidRPr="00A02CEE">
        <w:rPr>
          <w:rFonts w:ascii="Book Antiqua" w:hAnsi="Book Antiqua"/>
          <w:bCs/>
          <w:color w:val="000000" w:themeColor="text1"/>
          <w:lang w:val="en-US"/>
        </w:rPr>
        <w:t xml:space="preserve"> </w:t>
      </w:r>
      <w:r w:rsidR="001B2DB3" w:rsidRPr="00A02CEE">
        <w:rPr>
          <w:rFonts w:ascii="Book Antiqua" w:hAnsi="Book Antiqua"/>
          <w:bCs/>
          <w:color w:val="000000" w:themeColor="text1"/>
          <w:lang w:val="en-US"/>
        </w:rPr>
        <w:t xml:space="preserve">of IRS-1 in glioblastoma cells was found to </w:t>
      </w:r>
      <w:r w:rsidR="001B2DB3" w:rsidRPr="00A02CEE">
        <w:rPr>
          <w:rFonts w:ascii="Book Antiqua" w:hAnsi="Book Antiqua"/>
          <w:bCs/>
          <w:color w:val="000000" w:themeColor="text1"/>
          <w:lang w:val="en-US"/>
        </w:rPr>
        <w:lastRenderedPageBreak/>
        <w:t xml:space="preserve">promote cell </w:t>
      </w:r>
      <w:proofErr w:type="gramStart"/>
      <w:r w:rsidR="001B2DB3" w:rsidRPr="00A02CEE">
        <w:rPr>
          <w:rFonts w:ascii="Book Antiqua" w:hAnsi="Book Antiqua"/>
          <w:bCs/>
          <w:color w:val="000000" w:themeColor="text1"/>
          <w:lang w:val="en-US"/>
        </w:rPr>
        <w:t>survival</w:t>
      </w:r>
      <w:r w:rsidR="001B2DB3" w:rsidRPr="00A02CEE">
        <w:rPr>
          <w:rFonts w:ascii="Book Antiqua" w:hAnsi="Book Antiqua"/>
          <w:bCs/>
          <w:noProof/>
          <w:color w:val="000000" w:themeColor="text1"/>
          <w:vertAlign w:val="superscript"/>
          <w:lang w:val="en-US"/>
        </w:rPr>
        <w:t>[</w:t>
      </w:r>
      <w:proofErr w:type="gramEnd"/>
      <w:r w:rsidR="001B2DB3" w:rsidRPr="00A02CEE">
        <w:rPr>
          <w:rFonts w:ascii="Book Antiqua" w:hAnsi="Book Antiqua"/>
          <w:bCs/>
          <w:noProof/>
          <w:color w:val="000000" w:themeColor="text1"/>
          <w:vertAlign w:val="superscript"/>
          <w:lang w:val="en-US"/>
        </w:rPr>
        <w:t>28]</w:t>
      </w:r>
      <w:r w:rsidR="001B2DB3"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Moreover, a study on brown pre-adipocytes indicated that IGF-1 as well as insulin exerts antiapoptotic effect, which can be impaired by IRS-1 deletion and restored by its re-</w:t>
      </w:r>
      <w:proofErr w:type="gramStart"/>
      <w:r w:rsidRPr="00A02CEE">
        <w:rPr>
          <w:rFonts w:ascii="Book Antiqua" w:hAnsi="Book Antiqua"/>
          <w:bCs/>
          <w:color w:val="000000" w:themeColor="text1"/>
          <w:lang w:val="en-US"/>
        </w:rPr>
        <w:t>expression</w:t>
      </w:r>
      <w:r w:rsidR="001B2DB3" w:rsidRPr="00A02CEE">
        <w:rPr>
          <w:rFonts w:ascii="Book Antiqua" w:hAnsi="Book Antiqua"/>
          <w:bCs/>
          <w:noProof/>
          <w:color w:val="000000" w:themeColor="text1"/>
          <w:vertAlign w:val="superscript"/>
          <w:lang w:val="en-US"/>
        </w:rPr>
        <w:t>[</w:t>
      </w:r>
      <w:proofErr w:type="gramEnd"/>
      <w:r w:rsidR="001B2DB3" w:rsidRPr="00A02CEE">
        <w:rPr>
          <w:rFonts w:ascii="Book Antiqua" w:hAnsi="Book Antiqua"/>
          <w:bCs/>
          <w:noProof/>
          <w:color w:val="000000" w:themeColor="text1"/>
          <w:vertAlign w:val="superscript"/>
          <w:lang w:val="en-US"/>
        </w:rPr>
        <w:t>29]</w:t>
      </w:r>
      <w:r w:rsidRPr="00A02CEE">
        <w:rPr>
          <w:rFonts w:ascii="Book Antiqua" w:hAnsi="Book Antiqua"/>
          <w:bCs/>
          <w:color w:val="000000" w:themeColor="text1"/>
          <w:lang w:val="en-US"/>
        </w:rPr>
        <w:t>. It was also reported that overexpression of the IGF-</w:t>
      </w:r>
      <w:r w:rsidR="000B05A8" w:rsidRPr="00A02CEE">
        <w:rPr>
          <w:rFonts w:ascii="Book Antiqua" w:hAnsi="Book Antiqua"/>
          <w:bCs/>
          <w:color w:val="000000" w:themeColor="text1"/>
          <w:lang w:val="en-US"/>
        </w:rPr>
        <w:t>1</w:t>
      </w:r>
      <w:r w:rsidRPr="00A02CEE">
        <w:rPr>
          <w:rFonts w:ascii="Book Antiqua" w:hAnsi="Book Antiqua"/>
          <w:bCs/>
          <w:color w:val="000000" w:themeColor="text1"/>
          <w:lang w:val="en-US"/>
        </w:rPr>
        <w:t>R in human CRC cell line (</w:t>
      </w:r>
      <w:r w:rsidR="00C5231C" w:rsidRPr="00A02CEE">
        <w:rPr>
          <w:rFonts w:ascii="Book Antiqua" w:hAnsi="Book Antiqua"/>
          <w:color w:val="000000"/>
          <w:shd w:val="clear" w:color="auto" w:fill="FFFFFF"/>
          <w:lang w:val="en-US"/>
        </w:rPr>
        <w:t xml:space="preserve">Hematocrit </w:t>
      </w:r>
      <w:r w:rsidRPr="00A02CEE">
        <w:rPr>
          <w:rFonts w:ascii="Book Antiqua" w:hAnsi="Book Antiqua"/>
          <w:color w:val="000000"/>
          <w:shd w:val="clear" w:color="auto" w:fill="FFFFFF"/>
          <w:lang w:val="en-US"/>
        </w:rPr>
        <w:t xml:space="preserve">116/IGF-1R) results in up-regulation of the </w:t>
      </w:r>
      <w:proofErr w:type="spellStart"/>
      <w:r w:rsidRPr="00A02CEE">
        <w:rPr>
          <w:rFonts w:ascii="Book Antiqua" w:hAnsi="Book Antiqua"/>
          <w:color w:val="000000"/>
          <w:shd w:val="clear" w:color="auto" w:fill="FFFFFF"/>
          <w:lang w:val="en-US"/>
        </w:rPr>
        <w:t>antiapoptotic</w:t>
      </w:r>
      <w:proofErr w:type="spellEnd"/>
      <w:r w:rsidRPr="00A02CEE">
        <w:rPr>
          <w:rFonts w:ascii="Book Antiqua" w:hAnsi="Book Antiqua"/>
          <w:color w:val="000000"/>
          <w:shd w:val="clear" w:color="auto" w:fill="FFFFFF"/>
          <w:lang w:val="en-US"/>
        </w:rPr>
        <w:t xml:space="preserve"> protein </w:t>
      </w:r>
      <w:proofErr w:type="spellStart"/>
      <w:r w:rsidRPr="00A02CEE">
        <w:rPr>
          <w:rFonts w:ascii="Book Antiqua" w:hAnsi="Book Antiqua"/>
          <w:color w:val="000000"/>
          <w:shd w:val="clear" w:color="auto" w:fill="FFFFFF"/>
          <w:lang w:val="en-US"/>
        </w:rPr>
        <w:t>Bcl-</w:t>
      </w:r>
      <w:proofErr w:type="gramStart"/>
      <w:r w:rsidRPr="00A02CEE">
        <w:rPr>
          <w:rFonts w:ascii="Book Antiqua" w:hAnsi="Book Antiqua"/>
          <w:color w:val="000000"/>
          <w:shd w:val="clear" w:color="auto" w:fill="FFFFFF"/>
          <w:lang w:val="en-US"/>
        </w:rPr>
        <w:t>xL</w:t>
      </w:r>
      <w:proofErr w:type="spellEnd"/>
      <w:r w:rsidR="001B2DB3" w:rsidRPr="00A02CEE">
        <w:rPr>
          <w:rFonts w:ascii="Book Antiqua" w:hAnsi="Book Antiqua"/>
          <w:noProof/>
          <w:color w:val="000000"/>
          <w:shd w:val="clear" w:color="auto" w:fill="FFFFFF"/>
          <w:vertAlign w:val="superscript"/>
          <w:lang w:val="en-US"/>
        </w:rPr>
        <w:t>[</w:t>
      </w:r>
      <w:proofErr w:type="gramEnd"/>
      <w:r w:rsidR="001B2DB3" w:rsidRPr="00A02CEE">
        <w:rPr>
          <w:rFonts w:ascii="Book Antiqua" w:hAnsi="Book Antiqua"/>
          <w:noProof/>
          <w:color w:val="000000"/>
          <w:shd w:val="clear" w:color="auto" w:fill="FFFFFF"/>
          <w:vertAlign w:val="superscript"/>
          <w:lang w:val="en-US"/>
        </w:rPr>
        <w:t>30]</w:t>
      </w:r>
      <w:r w:rsidRPr="00A02CEE">
        <w:rPr>
          <w:rFonts w:ascii="Book Antiqua" w:hAnsi="Book Antiqua"/>
          <w:color w:val="000000"/>
          <w:shd w:val="clear" w:color="auto" w:fill="FFFFFF"/>
          <w:lang w:val="en-US"/>
        </w:rPr>
        <w:t>.</w:t>
      </w:r>
    </w:p>
    <w:p w14:paraId="0EAFC77E" w14:textId="0030A2EE" w:rsidR="008F5A7C" w:rsidRPr="00A02CEE" w:rsidRDefault="008F5A7C" w:rsidP="00F55750">
      <w:pPr>
        <w:snapToGrid w:val="0"/>
        <w:spacing w:line="360" w:lineRule="auto"/>
        <w:ind w:firstLineChars="100" w:firstLine="240"/>
        <w:jc w:val="both"/>
        <w:rPr>
          <w:rFonts w:ascii="Book Antiqua" w:hAnsi="Book Antiqua"/>
          <w:bCs/>
          <w:color w:val="000000" w:themeColor="text1"/>
          <w:lang w:val="en-US"/>
        </w:rPr>
      </w:pPr>
      <w:r w:rsidRPr="00A02CEE">
        <w:rPr>
          <w:rFonts w:ascii="Book Antiqua" w:hAnsi="Book Antiqua"/>
          <w:bCs/>
          <w:color w:val="000000" w:themeColor="text1"/>
          <w:lang w:val="en-US"/>
        </w:rPr>
        <w:t xml:space="preserve">In contrast, several reports suggested that IRS-1 is either not critical or plays a negative role in cell survival. For example, in </w:t>
      </w:r>
      <w:r w:rsidRPr="00A02CEE">
        <w:rPr>
          <w:rFonts w:ascii="Book Antiqua" w:hAnsi="Book Antiqua"/>
          <w:bCs/>
          <w:lang w:val="en-US"/>
        </w:rPr>
        <w:t>32</w:t>
      </w:r>
      <w:r w:rsidR="00011BF0" w:rsidRPr="00A02CEE">
        <w:rPr>
          <w:rFonts w:ascii="Book Antiqua" w:hAnsi="Book Antiqua"/>
          <w:bCs/>
          <w:lang w:val="en-US"/>
        </w:rPr>
        <w:t xml:space="preserve"> </w:t>
      </w:r>
      <w:r w:rsidRPr="00A02CEE">
        <w:rPr>
          <w:rFonts w:ascii="Book Antiqua" w:hAnsi="Book Antiqua"/>
          <w:bCs/>
          <w:lang w:val="en-US"/>
        </w:rPr>
        <w:t xml:space="preserve">D hematopoietic cells </w:t>
      </w:r>
      <w:r w:rsidRPr="00A02CEE">
        <w:rPr>
          <w:rFonts w:ascii="Book Antiqua" w:hAnsi="Book Antiqua"/>
          <w:bCs/>
          <w:color w:val="000000" w:themeColor="text1"/>
          <w:lang w:val="en-US"/>
        </w:rPr>
        <w:t xml:space="preserve">lacking IRS-1 expression, IGF-1R activation still protected cells from apoptosis, suggesting that non-IRS-1 pathways were involved in the </w:t>
      </w:r>
      <w:proofErr w:type="gramStart"/>
      <w:r w:rsidRPr="00A02CEE">
        <w:rPr>
          <w:rFonts w:ascii="Book Antiqua" w:hAnsi="Book Antiqua"/>
          <w:bCs/>
          <w:color w:val="000000" w:themeColor="text1"/>
          <w:lang w:val="en-US"/>
        </w:rPr>
        <w:t>process</w:t>
      </w:r>
      <w:r w:rsidR="001B2DB3" w:rsidRPr="00A02CEE">
        <w:rPr>
          <w:rFonts w:ascii="Book Antiqua" w:hAnsi="Book Antiqua"/>
          <w:bCs/>
          <w:noProof/>
          <w:color w:val="000000" w:themeColor="text1"/>
          <w:vertAlign w:val="superscript"/>
          <w:lang w:val="en-US"/>
        </w:rPr>
        <w:t>[</w:t>
      </w:r>
      <w:proofErr w:type="gramEnd"/>
      <w:r w:rsidR="001B2DB3" w:rsidRPr="00A02CEE">
        <w:rPr>
          <w:rFonts w:ascii="Book Antiqua" w:hAnsi="Book Antiqua"/>
          <w:bCs/>
          <w:noProof/>
          <w:color w:val="000000" w:themeColor="text1"/>
          <w:vertAlign w:val="superscript"/>
          <w:lang w:val="en-US"/>
        </w:rPr>
        <w:t>31]</w:t>
      </w:r>
      <w:r w:rsidRPr="00A02CEE">
        <w:rPr>
          <w:rFonts w:ascii="Book Antiqua" w:hAnsi="Book Antiqua"/>
          <w:bCs/>
          <w:color w:val="000000" w:themeColor="text1"/>
          <w:lang w:val="en-US"/>
        </w:rPr>
        <w:t>.</w:t>
      </w:r>
      <w:r w:rsidR="009F33E4" w:rsidRPr="00A02CEE">
        <w:rPr>
          <w:rFonts w:ascii="Book Antiqua" w:hAnsi="Book Antiqua"/>
          <w:bCs/>
          <w:color w:val="000000" w:themeColor="text1"/>
          <w:lang w:val="en-US"/>
        </w:rPr>
        <w:t xml:space="preserve"> Another study </w:t>
      </w:r>
      <w:r w:rsidR="0012454D" w:rsidRPr="00A02CEE">
        <w:rPr>
          <w:rFonts w:ascii="Book Antiqua" w:hAnsi="Book Antiqua"/>
          <w:bCs/>
          <w:color w:val="000000" w:themeColor="text1"/>
          <w:lang w:val="en-US"/>
        </w:rPr>
        <w:t>in the</w:t>
      </w:r>
      <w:r w:rsidR="009F33E4" w:rsidRPr="00A02CEE">
        <w:rPr>
          <w:rFonts w:ascii="Book Antiqua" w:hAnsi="Book Antiqua"/>
          <w:bCs/>
          <w:color w:val="000000" w:themeColor="text1"/>
          <w:lang w:val="en-US"/>
        </w:rPr>
        <w:t xml:space="preserve"> 32</w:t>
      </w:r>
      <w:r w:rsidR="000D53CA" w:rsidRPr="00A02CEE">
        <w:rPr>
          <w:rFonts w:ascii="Book Antiqua" w:hAnsi="Book Antiqua"/>
          <w:bCs/>
          <w:color w:val="000000" w:themeColor="text1"/>
          <w:lang w:val="en-US"/>
        </w:rPr>
        <w:t xml:space="preserve"> </w:t>
      </w:r>
      <w:r w:rsidR="009F33E4" w:rsidRPr="00A02CEE">
        <w:rPr>
          <w:rFonts w:ascii="Book Antiqua" w:hAnsi="Book Antiqua"/>
          <w:bCs/>
          <w:color w:val="000000" w:themeColor="text1"/>
          <w:lang w:val="en-US"/>
        </w:rPr>
        <w:t xml:space="preserve">D model system showed that IRS-1 expression sensitized cells to chemotherapy-induced death, but it </w:t>
      </w:r>
      <w:r w:rsidR="004B0865" w:rsidRPr="00A02CEE">
        <w:rPr>
          <w:rFonts w:ascii="Book Antiqua" w:hAnsi="Book Antiqua"/>
          <w:bCs/>
          <w:color w:val="000000" w:themeColor="text1"/>
          <w:lang w:val="en-US"/>
        </w:rPr>
        <w:t>did not affect the</w:t>
      </w:r>
      <w:r w:rsidR="009F33E4" w:rsidRPr="00A02CEE">
        <w:rPr>
          <w:rFonts w:ascii="Book Antiqua" w:hAnsi="Book Antiqua"/>
          <w:bCs/>
          <w:color w:val="000000" w:themeColor="text1"/>
          <w:lang w:val="en-US"/>
        </w:rPr>
        <w:t xml:space="preserve"> expression of pro- or </w:t>
      </w:r>
      <w:proofErr w:type="spellStart"/>
      <w:r w:rsidR="009F33E4" w:rsidRPr="00A02CEE">
        <w:rPr>
          <w:rFonts w:ascii="Book Antiqua" w:hAnsi="Book Antiqua"/>
          <w:bCs/>
          <w:color w:val="000000" w:themeColor="text1"/>
          <w:lang w:val="en-US"/>
        </w:rPr>
        <w:t>antiapoptotic</w:t>
      </w:r>
      <w:proofErr w:type="spellEnd"/>
      <w:r w:rsidR="009F33E4" w:rsidRPr="00A02CEE">
        <w:rPr>
          <w:rFonts w:ascii="Book Antiqua" w:hAnsi="Book Antiqua"/>
          <w:bCs/>
          <w:color w:val="000000" w:themeColor="text1"/>
          <w:lang w:val="en-US"/>
        </w:rPr>
        <w:t xml:space="preserve"> </w:t>
      </w:r>
      <w:proofErr w:type="gramStart"/>
      <w:r w:rsidR="009F33E4" w:rsidRPr="00A02CEE">
        <w:rPr>
          <w:rFonts w:ascii="Book Antiqua" w:hAnsi="Book Antiqua"/>
          <w:bCs/>
          <w:color w:val="000000" w:themeColor="text1"/>
          <w:lang w:val="en-US"/>
        </w:rPr>
        <w:t>proteins</w:t>
      </w:r>
      <w:r w:rsidR="009F33E4" w:rsidRPr="00A02CEE">
        <w:rPr>
          <w:rFonts w:ascii="Book Antiqua" w:hAnsi="Book Antiqua"/>
          <w:bCs/>
          <w:noProof/>
          <w:color w:val="000000" w:themeColor="text1"/>
          <w:vertAlign w:val="superscript"/>
          <w:lang w:val="en-US"/>
        </w:rPr>
        <w:t>[</w:t>
      </w:r>
      <w:proofErr w:type="gramEnd"/>
      <w:r w:rsidR="009F33E4" w:rsidRPr="00A02CEE">
        <w:rPr>
          <w:rFonts w:ascii="Book Antiqua" w:hAnsi="Book Antiqua"/>
          <w:bCs/>
          <w:noProof/>
          <w:color w:val="000000" w:themeColor="text1"/>
          <w:vertAlign w:val="superscript"/>
          <w:lang w:val="en-US"/>
        </w:rPr>
        <w:t>32]</w:t>
      </w:r>
      <w:r w:rsidR="009F33E4" w:rsidRPr="00A02CEE">
        <w:rPr>
          <w:rFonts w:ascii="Book Antiqua" w:hAnsi="Book Antiqua"/>
          <w:bCs/>
          <w:color w:val="000000" w:themeColor="text1"/>
          <w:lang w:val="en-US"/>
        </w:rPr>
        <w:t>.</w:t>
      </w:r>
      <w:r w:rsidRPr="00A02CEE">
        <w:rPr>
          <w:rFonts w:ascii="Book Antiqua" w:hAnsi="Book Antiqua"/>
          <w:bCs/>
          <w:color w:val="000000" w:themeColor="text1"/>
          <w:lang w:val="en-US"/>
        </w:rPr>
        <w:t xml:space="preserve"> Furthermore, IRS-1 overexpression in transgenic mouse livers enhanced </w:t>
      </w:r>
      <w:r w:rsidR="004B0865" w:rsidRPr="00A02CEE">
        <w:rPr>
          <w:rFonts w:ascii="Book Antiqua" w:hAnsi="Book Antiqua"/>
          <w:bCs/>
          <w:color w:val="000000" w:themeColor="text1"/>
          <w:lang w:val="en-US"/>
        </w:rPr>
        <w:t xml:space="preserve">cell </w:t>
      </w:r>
      <w:r w:rsidRPr="00A02CEE">
        <w:rPr>
          <w:rFonts w:ascii="Book Antiqua" w:hAnsi="Book Antiqua"/>
          <w:bCs/>
          <w:color w:val="000000" w:themeColor="text1"/>
          <w:lang w:val="en-US"/>
        </w:rPr>
        <w:t xml:space="preserve">proliferation </w:t>
      </w:r>
      <w:r w:rsidR="004B0865" w:rsidRPr="00A02CEE">
        <w:rPr>
          <w:rFonts w:ascii="Book Antiqua" w:hAnsi="Book Antiqua"/>
          <w:bCs/>
          <w:color w:val="000000" w:themeColor="text1"/>
          <w:lang w:val="en-US"/>
        </w:rPr>
        <w:t xml:space="preserve">and </w:t>
      </w:r>
      <w:r w:rsidRPr="00A02CEE">
        <w:rPr>
          <w:rFonts w:ascii="Book Antiqua" w:hAnsi="Book Antiqua"/>
          <w:bCs/>
          <w:color w:val="000000" w:themeColor="text1"/>
          <w:lang w:val="en-US"/>
        </w:rPr>
        <w:t xml:space="preserve">caused up-regulation of </w:t>
      </w:r>
      <w:r w:rsidRPr="00A02CEE">
        <w:rPr>
          <w:rFonts w:ascii="Book Antiqua" w:hAnsi="Book Antiqua"/>
          <w:bCs/>
          <w:i/>
          <w:iCs/>
          <w:color w:val="000000" w:themeColor="text1"/>
          <w:lang w:val="en-US"/>
        </w:rPr>
        <w:t>Fas</w:t>
      </w:r>
      <w:r w:rsidRPr="00A02CEE">
        <w:rPr>
          <w:rFonts w:ascii="Book Antiqua" w:hAnsi="Book Antiqua"/>
          <w:bCs/>
          <w:color w:val="000000" w:themeColor="text1"/>
          <w:lang w:val="en-US"/>
        </w:rPr>
        <w:t xml:space="preserve"> receptor but increased cell sensitivity to </w:t>
      </w:r>
      <w:proofErr w:type="gramStart"/>
      <w:r w:rsidRPr="00A02CEE">
        <w:rPr>
          <w:rFonts w:ascii="Book Antiqua" w:hAnsi="Book Antiqua"/>
          <w:bCs/>
          <w:color w:val="000000" w:themeColor="text1"/>
          <w:lang w:val="en-US"/>
        </w:rPr>
        <w:t>apoptosis</w:t>
      </w:r>
      <w:r w:rsidR="009F33E4" w:rsidRPr="00A02CEE">
        <w:rPr>
          <w:rFonts w:ascii="Book Antiqua" w:hAnsi="Book Antiqua"/>
          <w:bCs/>
          <w:noProof/>
          <w:color w:val="000000" w:themeColor="text1"/>
          <w:vertAlign w:val="superscript"/>
          <w:lang w:val="en-US"/>
        </w:rPr>
        <w:t>[</w:t>
      </w:r>
      <w:proofErr w:type="gramEnd"/>
      <w:r w:rsidR="009F33E4" w:rsidRPr="00A02CEE">
        <w:rPr>
          <w:rFonts w:ascii="Book Antiqua" w:hAnsi="Book Antiqua"/>
          <w:bCs/>
          <w:noProof/>
          <w:color w:val="000000" w:themeColor="text1"/>
          <w:vertAlign w:val="superscript"/>
          <w:lang w:val="en-US"/>
        </w:rPr>
        <w:t>33]</w:t>
      </w:r>
      <w:r w:rsidRPr="00A02CEE">
        <w:rPr>
          <w:rFonts w:ascii="Book Antiqua" w:hAnsi="Book Antiqua"/>
          <w:bCs/>
          <w:color w:val="000000" w:themeColor="text1"/>
          <w:lang w:val="en-US"/>
        </w:rPr>
        <w:t xml:space="preserve">. Another study demonstrated that IGF-1 treatment of MG63 osteosarcoma cells stimulated growth and proliferation but also mildly induced apoptosis through caspase-3 activation, annexin-V binding and </w:t>
      </w:r>
      <w:r w:rsidR="00507E37" w:rsidRPr="00A02CEE">
        <w:rPr>
          <w:rFonts w:ascii="Book Antiqua" w:hAnsi="Book Antiqua"/>
          <w:bCs/>
          <w:color w:val="000000" w:themeColor="text1"/>
          <w:lang w:val="en-US"/>
        </w:rPr>
        <w:t xml:space="preserve">deoxyribonucleic acid </w:t>
      </w:r>
      <w:proofErr w:type="gramStart"/>
      <w:r w:rsidRPr="00A02CEE">
        <w:rPr>
          <w:rFonts w:ascii="Book Antiqua" w:hAnsi="Book Antiqua"/>
          <w:bCs/>
          <w:color w:val="000000" w:themeColor="text1"/>
          <w:lang w:val="en-US"/>
        </w:rPr>
        <w:t>degradation</w:t>
      </w:r>
      <w:r w:rsidR="004E1BA6" w:rsidRPr="00A02CEE">
        <w:rPr>
          <w:rFonts w:ascii="Book Antiqua" w:hAnsi="Book Antiqua"/>
          <w:bCs/>
          <w:noProof/>
          <w:color w:val="000000" w:themeColor="text1"/>
          <w:vertAlign w:val="superscript"/>
          <w:lang w:val="en-US"/>
        </w:rPr>
        <w:t>[</w:t>
      </w:r>
      <w:proofErr w:type="gramEnd"/>
      <w:r w:rsidR="004E1BA6" w:rsidRPr="00A02CEE">
        <w:rPr>
          <w:rFonts w:ascii="Book Antiqua" w:hAnsi="Book Antiqua"/>
          <w:bCs/>
          <w:noProof/>
          <w:color w:val="000000" w:themeColor="text1"/>
          <w:vertAlign w:val="superscript"/>
          <w:lang w:val="en-US"/>
        </w:rPr>
        <w:t>23]</w:t>
      </w:r>
      <w:r w:rsidRPr="00A02CEE">
        <w:rPr>
          <w:rFonts w:ascii="Book Antiqua" w:hAnsi="Book Antiqua"/>
          <w:bCs/>
          <w:color w:val="000000" w:themeColor="text1"/>
          <w:lang w:val="en-US"/>
        </w:rPr>
        <w:t xml:space="preserve">. Surprisingly, the same study also showed coactivation of antiapoptotic signals such as Bad phosphorylation at serine 112. Thus, in this model, the increased growth induced by IGF-1 treatment </w:t>
      </w:r>
      <w:r w:rsidR="004B0865" w:rsidRPr="00A02CEE">
        <w:rPr>
          <w:rFonts w:ascii="Book Antiqua" w:hAnsi="Book Antiqua"/>
          <w:bCs/>
          <w:color w:val="000000" w:themeColor="text1"/>
          <w:lang w:val="en-US"/>
        </w:rPr>
        <w:t xml:space="preserve">might be </w:t>
      </w:r>
      <w:r w:rsidRPr="00A02CEE">
        <w:rPr>
          <w:rFonts w:ascii="Book Antiqua" w:hAnsi="Book Antiqua"/>
          <w:bCs/>
          <w:color w:val="000000" w:themeColor="text1"/>
          <w:lang w:val="en-US"/>
        </w:rPr>
        <w:t xml:space="preserve">balanced by activation of pro-death mechanisms. In line with this suggestion, our results show </w:t>
      </w:r>
      <w:r w:rsidR="004B0865" w:rsidRPr="00A02CEE">
        <w:rPr>
          <w:rFonts w:ascii="Book Antiqua" w:hAnsi="Book Antiqua"/>
          <w:bCs/>
          <w:color w:val="000000" w:themeColor="text1"/>
          <w:lang w:val="en-US"/>
        </w:rPr>
        <w:t>differential</w:t>
      </w:r>
      <w:r w:rsidRPr="00A02CEE">
        <w:rPr>
          <w:rFonts w:ascii="Book Antiqua" w:hAnsi="Book Antiqua"/>
          <w:bCs/>
          <w:color w:val="000000" w:themeColor="text1"/>
          <w:lang w:val="en-US"/>
        </w:rPr>
        <w:t xml:space="preserve"> association</w:t>
      </w:r>
      <w:r w:rsidR="004B0865" w:rsidRPr="00A02CEE">
        <w:rPr>
          <w:rFonts w:ascii="Book Antiqua" w:hAnsi="Book Antiqua"/>
          <w:bCs/>
          <w:color w:val="000000" w:themeColor="text1"/>
          <w:lang w:val="en-US"/>
        </w:rPr>
        <w:t>s</w:t>
      </w:r>
      <w:r w:rsidRPr="00A02CEE">
        <w:rPr>
          <w:rFonts w:ascii="Book Antiqua" w:hAnsi="Book Antiqua"/>
          <w:bCs/>
          <w:color w:val="000000" w:themeColor="text1"/>
          <w:lang w:val="en-US"/>
        </w:rPr>
        <w:t xml:space="preserve"> between expression of IRS-1 and </w:t>
      </w:r>
      <w:proofErr w:type="spellStart"/>
      <w:r w:rsidRPr="00A02CEE">
        <w:rPr>
          <w:rFonts w:ascii="Book Antiqua" w:hAnsi="Book Antiqua"/>
          <w:bCs/>
          <w:color w:val="000000" w:themeColor="text1"/>
          <w:lang w:val="en-US"/>
        </w:rPr>
        <w:t>Bax</w:t>
      </w:r>
      <w:proofErr w:type="spellEnd"/>
      <w:r w:rsidRPr="00A02CEE">
        <w:rPr>
          <w:rFonts w:ascii="Book Antiqua" w:hAnsi="Book Antiqua"/>
          <w:bCs/>
          <w:color w:val="000000" w:themeColor="text1"/>
          <w:lang w:val="en-US"/>
        </w:rPr>
        <w:t xml:space="preserve"> and </w:t>
      </w:r>
      <w:proofErr w:type="spellStart"/>
      <w:r w:rsidRPr="00A02CEE">
        <w:rPr>
          <w:rFonts w:ascii="Book Antiqua" w:hAnsi="Book Antiqua"/>
          <w:bCs/>
          <w:color w:val="000000" w:themeColor="text1"/>
          <w:lang w:val="en-US"/>
        </w:rPr>
        <w:t>Bcl-xL</w:t>
      </w:r>
      <w:proofErr w:type="spellEnd"/>
      <w:r w:rsidRPr="00A02CEE">
        <w:rPr>
          <w:rFonts w:ascii="Book Antiqua" w:hAnsi="Book Antiqua"/>
          <w:bCs/>
          <w:color w:val="000000" w:themeColor="text1"/>
          <w:lang w:val="en-US"/>
        </w:rPr>
        <w:t xml:space="preserve"> that depend on tumor size. IRS-1 and </w:t>
      </w:r>
      <w:proofErr w:type="spellStart"/>
      <w:r w:rsidRPr="00A02CEE">
        <w:rPr>
          <w:rFonts w:ascii="Book Antiqua" w:hAnsi="Book Antiqua"/>
          <w:bCs/>
          <w:color w:val="000000" w:themeColor="text1"/>
          <w:lang w:val="en-US"/>
        </w:rPr>
        <w:t>antiapoptotic</w:t>
      </w:r>
      <w:proofErr w:type="spellEnd"/>
      <w:r w:rsidRPr="00A02CEE">
        <w:rPr>
          <w:rFonts w:ascii="Book Antiqua" w:hAnsi="Book Antiqua"/>
          <w:bCs/>
          <w:color w:val="000000" w:themeColor="text1"/>
          <w:lang w:val="en-US"/>
        </w:rPr>
        <w:t xml:space="preserve"> </w:t>
      </w:r>
      <w:proofErr w:type="spellStart"/>
      <w:r w:rsidRPr="00A02CEE">
        <w:rPr>
          <w:rFonts w:ascii="Book Antiqua" w:hAnsi="Book Antiqua"/>
          <w:bCs/>
          <w:color w:val="000000" w:themeColor="text1"/>
          <w:lang w:val="en-US"/>
        </w:rPr>
        <w:t>Bcl-xL</w:t>
      </w:r>
      <w:proofErr w:type="spellEnd"/>
      <w:r w:rsidRPr="00A02CEE">
        <w:rPr>
          <w:rFonts w:ascii="Book Antiqua" w:hAnsi="Book Antiqua"/>
          <w:bCs/>
          <w:color w:val="000000" w:themeColor="text1"/>
          <w:lang w:val="en-US"/>
        </w:rPr>
        <w:t xml:space="preserve"> protein were positively correlated in cases of small tumors (pT1</w:t>
      </w:r>
      <w:r w:rsidR="00622682"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w:t>
      </w:r>
      <w:r w:rsidR="00622682"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pT2) while in more extended tumors (pT3</w:t>
      </w:r>
      <w:r w:rsidR="00622682"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w:t>
      </w:r>
      <w:r w:rsidR="00622682"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 xml:space="preserve">pT4) IRS-1 expression was positively correlated with </w:t>
      </w:r>
      <w:proofErr w:type="spellStart"/>
      <w:r w:rsidRPr="00A02CEE">
        <w:rPr>
          <w:rFonts w:ascii="Book Antiqua" w:hAnsi="Book Antiqua"/>
          <w:bCs/>
          <w:color w:val="000000" w:themeColor="text1"/>
          <w:lang w:val="en-US"/>
        </w:rPr>
        <w:t>Bcl-xL</w:t>
      </w:r>
      <w:proofErr w:type="spellEnd"/>
      <w:r w:rsidRPr="00A02CEE">
        <w:rPr>
          <w:rFonts w:ascii="Book Antiqua" w:hAnsi="Book Antiqua"/>
          <w:bCs/>
          <w:color w:val="000000" w:themeColor="text1"/>
          <w:lang w:val="en-US"/>
        </w:rPr>
        <w:t xml:space="preserve"> as well as </w:t>
      </w:r>
      <w:proofErr w:type="spellStart"/>
      <w:r w:rsidRPr="00A02CEE">
        <w:rPr>
          <w:rFonts w:ascii="Book Antiqua" w:hAnsi="Book Antiqua"/>
          <w:bCs/>
          <w:color w:val="000000" w:themeColor="text1"/>
          <w:lang w:val="en-US"/>
        </w:rPr>
        <w:t>proapoptotic</w:t>
      </w:r>
      <w:proofErr w:type="spellEnd"/>
      <w:r w:rsidRPr="00A02CEE">
        <w:rPr>
          <w:rFonts w:ascii="Book Antiqua" w:hAnsi="Book Antiqua"/>
          <w:bCs/>
          <w:color w:val="000000" w:themeColor="text1"/>
          <w:lang w:val="en-US"/>
        </w:rPr>
        <w:t xml:space="preserve"> </w:t>
      </w:r>
      <w:proofErr w:type="spellStart"/>
      <w:r w:rsidRPr="00A02CEE">
        <w:rPr>
          <w:rFonts w:ascii="Book Antiqua" w:hAnsi="Book Antiqua"/>
          <w:bCs/>
          <w:color w:val="000000" w:themeColor="text1"/>
          <w:lang w:val="en-US"/>
        </w:rPr>
        <w:t>Bax</w:t>
      </w:r>
      <w:proofErr w:type="spellEnd"/>
      <w:r w:rsidRPr="00A02CEE">
        <w:rPr>
          <w:rFonts w:ascii="Book Antiqua" w:hAnsi="Book Antiqua"/>
          <w:bCs/>
          <w:color w:val="000000" w:themeColor="text1"/>
          <w:lang w:val="en-US"/>
        </w:rPr>
        <w:t xml:space="preserve"> protein. Based on th</w:t>
      </w:r>
      <w:r w:rsidR="004B0865" w:rsidRPr="00A02CEE">
        <w:rPr>
          <w:rFonts w:ascii="Book Antiqua" w:hAnsi="Book Antiqua"/>
          <w:bCs/>
          <w:color w:val="000000" w:themeColor="text1"/>
          <w:lang w:val="en-US"/>
        </w:rPr>
        <w:t>is</w:t>
      </w:r>
      <w:r w:rsidRPr="00A02CEE">
        <w:rPr>
          <w:rFonts w:ascii="Book Antiqua" w:hAnsi="Book Antiqua"/>
          <w:bCs/>
          <w:color w:val="000000" w:themeColor="text1"/>
          <w:lang w:val="en-US"/>
        </w:rPr>
        <w:t xml:space="preserve">, </w:t>
      </w:r>
      <w:r w:rsidR="004B0865" w:rsidRPr="00A02CEE">
        <w:rPr>
          <w:rFonts w:ascii="Book Antiqua" w:hAnsi="Book Antiqua"/>
          <w:bCs/>
          <w:color w:val="000000" w:themeColor="text1"/>
          <w:lang w:val="en-US"/>
        </w:rPr>
        <w:t>we</w:t>
      </w:r>
      <w:r w:rsidRPr="00A02CEE">
        <w:rPr>
          <w:rFonts w:ascii="Book Antiqua" w:hAnsi="Book Antiqua"/>
          <w:bCs/>
          <w:color w:val="000000" w:themeColor="text1"/>
          <w:lang w:val="en-US"/>
        </w:rPr>
        <w:t xml:space="preserve"> assume that IRS-1 could play a fortifying role in fast growing tumors in which blood supply and nutrients become limited. </w:t>
      </w:r>
      <w:r w:rsidR="004B0865" w:rsidRPr="00A02CEE">
        <w:rPr>
          <w:rFonts w:ascii="Book Antiqua" w:hAnsi="Book Antiqua"/>
          <w:bCs/>
          <w:color w:val="000000" w:themeColor="text1"/>
          <w:lang w:val="en-US"/>
        </w:rPr>
        <w:t>Under</w:t>
      </w:r>
      <w:r w:rsidRPr="00A02CEE">
        <w:rPr>
          <w:rFonts w:ascii="Book Antiqua" w:hAnsi="Book Antiqua"/>
          <w:bCs/>
          <w:color w:val="000000" w:themeColor="text1"/>
          <w:lang w:val="en-US"/>
        </w:rPr>
        <w:t xml:space="preserve"> these conditions, coactivation of antiapoptotic and proapoptotic pathways might provide balanced cell turnover and result in tumor progression.</w:t>
      </w:r>
      <w:r w:rsidR="00AF20D2" w:rsidRPr="00A02CEE">
        <w:rPr>
          <w:rFonts w:ascii="Book Antiqua" w:hAnsi="Book Antiqua"/>
          <w:bCs/>
          <w:color w:val="000000" w:themeColor="text1"/>
          <w:lang w:val="en-US"/>
        </w:rPr>
        <w:t xml:space="preserve"> </w:t>
      </w:r>
      <w:r w:rsidR="00CB49A6" w:rsidRPr="00A02CEE">
        <w:rPr>
          <w:rFonts w:ascii="Book Antiqua" w:hAnsi="Book Antiqua"/>
          <w:bCs/>
          <w:color w:val="000000" w:themeColor="text1"/>
          <w:lang w:val="en-US"/>
        </w:rPr>
        <w:t>The precise m</w:t>
      </w:r>
      <w:r w:rsidR="00AF20D2" w:rsidRPr="00A02CEE">
        <w:rPr>
          <w:rFonts w:ascii="Book Antiqua" w:hAnsi="Book Antiqua"/>
          <w:bCs/>
          <w:color w:val="000000" w:themeColor="text1"/>
          <w:lang w:val="en-US"/>
        </w:rPr>
        <w:t>echanisms of</w:t>
      </w:r>
      <w:r w:rsidR="00CB49A6" w:rsidRPr="00A02CEE">
        <w:rPr>
          <w:rFonts w:ascii="Book Antiqua" w:hAnsi="Book Antiqua"/>
          <w:bCs/>
          <w:color w:val="000000" w:themeColor="text1"/>
          <w:lang w:val="en-US"/>
        </w:rPr>
        <w:t xml:space="preserve"> how </w:t>
      </w:r>
      <w:r w:rsidR="00CB49A6" w:rsidRPr="00A02CEE">
        <w:rPr>
          <w:rFonts w:ascii="Book Antiqua" w:hAnsi="Book Antiqua"/>
          <w:bCs/>
          <w:color w:val="000000" w:themeColor="text1"/>
          <w:lang w:val="en-US"/>
        </w:rPr>
        <w:lastRenderedPageBreak/>
        <w:t>IRS-1</w:t>
      </w:r>
      <w:r w:rsidR="00AF20D2" w:rsidRPr="00A02CEE">
        <w:rPr>
          <w:rFonts w:ascii="Book Antiqua" w:hAnsi="Book Antiqua"/>
          <w:bCs/>
          <w:color w:val="000000" w:themeColor="text1"/>
          <w:lang w:val="en-US"/>
        </w:rPr>
        <w:t xml:space="preserve"> interplay</w:t>
      </w:r>
      <w:r w:rsidR="00CB49A6" w:rsidRPr="00A02CEE">
        <w:rPr>
          <w:rFonts w:ascii="Book Antiqua" w:hAnsi="Book Antiqua"/>
          <w:bCs/>
          <w:color w:val="000000" w:themeColor="text1"/>
          <w:lang w:val="en-US"/>
        </w:rPr>
        <w:t>s</w:t>
      </w:r>
      <w:r w:rsidR="00AF20D2" w:rsidRPr="00A02CEE">
        <w:rPr>
          <w:rFonts w:ascii="Book Antiqua" w:hAnsi="Book Antiqua"/>
          <w:bCs/>
          <w:color w:val="000000" w:themeColor="text1"/>
          <w:lang w:val="en-US"/>
        </w:rPr>
        <w:t xml:space="preserve"> </w:t>
      </w:r>
      <w:r w:rsidR="00CB49A6" w:rsidRPr="00A02CEE">
        <w:rPr>
          <w:rFonts w:ascii="Book Antiqua" w:hAnsi="Book Antiqua"/>
          <w:bCs/>
          <w:color w:val="000000" w:themeColor="text1"/>
          <w:lang w:val="en-US"/>
        </w:rPr>
        <w:t>with</w:t>
      </w:r>
      <w:r w:rsidR="00AF20D2" w:rsidRPr="00A02CEE">
        <w:rPr>
          <w:rFonts w:ascii="Book Antiqua" w:hAnsi="Book Antiqua"/>
          <w:bCs/>
          <w:color w:val="000000" w:themeColor="text1"/>
          <w:lang w:val="en-US"/>
        </w:rPr>
        <w:t xml:space="preserve"> apoptotic proteins are not </w:t>
      </w:r>
      <w:r w:rsidR="004B0865" w:rsidRPr="00A02CEE">
        <w:rPr>
          <w:rFonts w:ascii="Book Antiqua" w:hAnsi="Book Antiqua"/>
          <w:bCs/>
          <w:color w:val="000000" w:themeColor="text1"/>
          <w:lang w:val="en-US"/>
        </w:rPr>
        <w:t xml:space="preserve">yet </w:t>
      </w:r>
      <w:r w:rsidR="00AF20D2" w:rsidRPr="00A02CEE">
        <w:rPr>
          <w:rFonts w:ascii="Book Antiqua" w:hAnsi="Book Antiqua"/>
          <w:bCs/>
          <w:color w:val="000000" w:themeColor="text1"/>
          <w:lang w:val="en-US"/>
        </w:rPr>
        <w:t xml:space="preserve">understood. </w:t>
      </w:r>
      <w:r w:rsidR="00C64BD1" w:rsidRPr="00A02CEE">
        <w:rPr>
          <w:rFonts w:ascii="Book Antiqua" w:hAnsi="Book Antiqua"/>
          <w:bCs/>
          <w:color w:val="000000" w:themeColor="text1"/>
          <w:lang w:val="en-US"/>
        </w:rPr>
        <w:t xml:space="preserve">The abovementioned </w:t>
      </w:r>
      <w:proofErr w:type="gramStart"/>
      <w:r w:rsidR="00C64BD1" w:rsidRPr="00A02CEE">
        <w:rPr>
          <w:rFonts w:ascii="Book Antiqua" w:hAnsi="Book Antiqua"/>
          <w:bCs/>
          <w:color w:val="000000" w:themeColor="text1"/>
          <w:lang w:val="en-US"/>
        </w:rPr>
        <w:t>study</w:t>
      </w:r>
      <w:r w:rsidR="00C64BD1" w:rsidRPr="00A02CEE">
        <w:rPr>
          <w:rFonts w:ascii="Book Antiqua" w:hAnsi="Book Antiqua"/>
          <w:bCs/>
          <w:noProof/>
          <w:color w:val="000000" w:themeColor="text1"/>
          <w:vertAlign w:val="superscript"/>
          <w:lang w:val="en-US"/>
        </w:rPr>
        <w:t>[</w:t>
      </w:r>
      <w:proofErr w:type="gramEnd"/>
      <w:r w:rsidR="00C64BD1" w:rsidRPr="00A02CEE">
        <w:rPr>
          <w:rFonts w:ascii="Book Antiqua" w:hAnsi="Book Antiqua"/>
          <w:bCs/>
          <w:noProof/>
          <w:color w:val="000000" w:themeColor="text1"/>
          <w:vertAlign w:val="superscript"/>
          <w:lang w:val="en-US"/>
        </w:rPr>
        <w:t>26]</w:t>
      </w:r>
      <w:r w:rsidR="00622682" w:rsidRPr="00A02CEE">
        <w:rPr>
          <w:rFonts w:ascii="Book Antiqua" w:hAnsi="Book Antiqua"/>
          <w:bCs/>
          <w:color w:val="000000" w:themeColor="text1"/>
          <w:vertAlign w:val="superscript"/>
          <w:lang w:val="en-US"/>
        </w:rPr>
        <w:t xml:space="preserve"> </w:t>
      </w:r>
      <w:r w:rsidR="00C64BD1" w:rsidRPr="00A02CEE">
        <w:rPr>
          <w:rFonts w:ascii="Book Antiqua" w:hAnsi="Book Antiqua"/>
          <w:bCs/>
          <w:color w:val="000000" w:themeColor="text1"/>
          <w:lang w:val="en-US"/>
        </w:rPr>
        <w:t xml:space="preserve">demonstrated that IRS-1 suppress apoptotic cell death induced by growth factor withdrawal probably through regulating phosphorylation of Bcl-2. </w:t>
      </w:r>
      <w:r w:rsidR="004B0865" w:rsidRPr="00A02CEE">
        <w:rPr>
          <w:rFonts w:ascii="Book Antiqua" w:hAnsi="Book Antiqua"/>
          <w:bCs/>
          <w:color w:val="000000" w:themeColor="text1"/>
          <w:lang w:val="en-US"/>
        </w:rPr>
        <w:t>The a</w:t>
      </w:r>
      <w:r w:rsidR="00C64BD1" w:rsidRPr="00A02CEE">
        <w:rPr>
          <w:rFonts w:ascii="Book Antiqua" w:hAnsi="Book Antiqua"/>
          <w:bCs/>
          <w:color w:val="000000" w:themeColor="text1"/>
          <w:lang w:val="en-US"/>
        </w:rPr>
        <w:t xml:space="preserve">uthors have </w:t>
      </w:r>
      <w:r w:rsidR="004B0865" w:rsidRPr="00A02CEE">
        <w:rPr>
          <w:rFonts w:ascii="Book Antiqua" w:hAnsi="Book Antiqua"/>
          <w:bCs/>
          <w:color w:val="000000" w:themeColor="text1"/>
          <w:lang w:val="en-US"/>
        </w:rPr>
        <w:t xml:space="preserve">also </w:t>
      </w:r>
      <w:r w:rsidR="00C64BD1" w:rsidRPr="00A02CEE">
        <w:rPr>
          <w:rFonts w:ascii="Book Antiqua" w:hAnsi="Book Antiqua"/>
          <w:bCs/>
          <w:color w:val="000000" w:themeColor="text1"/>
          <w:lang w:val="en-US"/>
        </w:rPr>
        <w:t xml:space="preserve">shown that IRS-1 </w:t>
      </w:r>
      <w:r w:rsidR="004B0865" w:rsidRPr="00A02CEE">
        <w:rPr>
          <w:rFonts w:ascii="Book Antiqua" w:hAnsi="Book Antiqua"/>
          <w:bCs/>
          <w:color w:val="000000" w:themeColor="text1"/>
          <w:lang w:val="en-US"/>
        </w:rPr>
        <w:t xml:space="preserve">was able to bind </w:t>
      </w:r>
      <w:proofErr w:type="spellStart"/>
      <w:r w:rsidR="00C64BD1" w:rsidRPr="00A02CEE">
        <w:rPr>
          <w:rFonts w:ascii="Book Antiqua" w:hAnsi="Book Antiqua"/>
          <w:bCs/>
          <w:color w:val="000000" w:themeColor="text1"/>
          <w:lang w:val="en-US"/>
        </w:rPr>
        <w:t>Bcl-xL</w:t>
      </w:r>
      <w:proofErr w:type="spellEnd"/>
      <w:r w:rsidR="00C64BD1" w:rsidRPr="00A02CEE">
        <w:rPr>
          <w:rFonts w:ascii="Book Antiqua" w:hAnsi="Book Antiqua"/>
          <w:bCs/>
          <w:color w:val="000000" w:themeColor="text1"/>
          <w:lang w:val="en-US"/>
        </w:rPr>
        <w:t xml:space="preserve"> but not </w:t>
      </w:r>
      <w:proofErr w:type="spellStart"/>
      <w:r w:rsidR="00C64BD1" w:rsidRPr="00A02CEE">
        <w:rPr>
          <w:rFonts w:ascii="Book Antiqua" w:hAnsi="Book Antiqua"/>
          <w:bCs/>
          <w:color w:val="000000" w:themeColor="text1"/>
          <w:lang w:val="en-US"/>
        </w:rPr>
        <w:t>Bax</w:t>
      </w:r>
      <w:proofErr w:type="spellEnd"/>
      <w:r w:rsidR="00C64BD1" w:rsidRPr="00A02CEE">
        <w:rPr>
          <w:rFonts w:ascii="Book Antiqua" w:hAnsi="Book Antiqua"/>
          <w:bCs/>
          <w:color w:val="000000" w:themeColor="text1"/>
          <w:lang w:val="en-US"/>
        </w:rPr>
        <w:t xml:space="preserve">. </w:t>
      </w:r>
      <w:proofErr w:type="spellStart"/>
      <w:r w:rsidR="00AF20D2" w:rsidRPr="00A02CEE">
        <w:rPr>
          <w:rFonts w:ascii="Book Antiqua" w:hAnsi="Book Antiqua"/>
          <w:bCs/>
          <w:color w:val="000000" w:themeColor="text1"/>
          <w:lang w:val="en-US"/>
        </w:rPr>
        <w:t>Bcl-xL</w:t>
      </w:r>
      <w:proofErr w:type="spellEnd"/>
      <w:r w:rsidR="00AF20D2" w:rsidRPr="00A02CEE">
        <w:rPr>
          <w:rFonts w:ascii="Book Antiqua" w:hAnsi="Book Antiqua"/>
          <w:bCs/>
          <w:color w:val="000000" w:themeColor="text1"/>
          <w:lang w:val="en-US"/>
        </w:rPr>
        <w:t xml:space="preserve"> is capable of </w:t>
      </w:r>
      <w:proofErr w:type="spellStart"/>
      <w:r w:rsidR="00AF20D2" w:rsidRPr="00A02CEE">
        <w:rPr>
          <w:rFonts w:ascii="Book Antiqua" w:hAnsi="Book Antiqua"/>
          <w:bCs/>
          <w:color w:val="000000" w:themeColor="text1"/>
          <w:lang w:val="en-US"/>
        </w:rPr>
        <w:t>heterodimerize</w:t>
      </w:r>
      <w:proofErr w:type="spellEnd"/>
      <w:r w:rsidR="00AF20D2" w:rsidRPr="00A02CEE">
        <w:rPr>
          <w:rFonts w:ascii="Book Antiqua" w:hAnsi="Book Antiqua"/>
          <w:bCs/>
          <w:color w:val="000000" w:themeColor="text1"/>
          <w:lang w:val="en-US"/>
        </w:rPr>
        <w:t xml:space="preserve"> with </w:t>
      </w:r>
      <w:proofErr w:type="spellStart"/>
      <w:r w:rsidR="00AF20D2" w:rsidRPr="00A02CEE">
        <w:rPr>
          <w:rFonts w:ascii="Book Antiqua" w:hAnsi="Book Antiqua"/>
          <w:bCs/>
          <w:color w:val="000000" w:themeColor="text1"/>
          <w:lang w:val="en-US"/>
        </w:rPr>
        <w:t>Bax</w:t>
      </w:r>
      <w:proofErr w:type="spellEnd"/>
      <w:r w:rsidR="00AF20D2" w:rsidRPr="00A02CEE">
        <w:rPr>
          <w:rFonts w:ascii="Book Antiqua" w:hAnsi="Book Antiqua"/>
          <w:bCs/>
          <w:color w:val="000000" w:themeColor="text1"/>
          <w:lang w:val="en-US"/>
        </w:rPr>
        <w:t xml:space="preserve"> and counteracting its apoptotic effect. </w:t>
      </w:r>
      <w:r w:rsidR="00C64BD1" w:rsidRPr="00A02CEE">
        <w:rPr>
          <w:rFonts w:ascii="Book Antiqua" w:hAnsi="Book Antiqua"/>
          <w:bCs/>
          <w:color w:val="000000" w:themeColor="text1"/>
          <w:lang w:val="en-US"/>
        </w:rPr>
        <w:t xml:space="preserve">It is quite possible that </w:t>
      </w:r>
      <w:r w:rsidR="004B0865" w:rsidRPr="00A02CEE">
        <w:rPr>
          <w:rFonts w:ascii="Book Antiqua" w:hAnsi="Book Antiqua"/>
          <w:bCs/>
          <w:color w:val="000000" w:themeColor="text1"/>
          <w:lang w:val="en-US"/>
        </w:rPr>
        <w:t>during</w:t>
      </w:r>
      <w:r w:rsidR="00C64BD1" w:rsidRPr="00A02CEE">
        <w:rPr>
          <w:rFonts w:ascii="Book Antiqua" w:hAnsi="Book Antiqua"/>
          <w:bCs/>
          <w:color w:val="000000" w:themeColor="text1"/>
          <w:lang w:val="en-US"/>
        </w:rPr>
        <w:t xml:space="preserve"> early step of tumor development</w:t>
      </w:r>
      <w:r w:rsidR="004B0865" w:rsidRPr="00A02CEE">
        <w:rPr>
          <w:rFonts w:ascii="Book Antiqua" w:hAnsi="Book Antiqua"/>
          <w:bCs/>
          <w:color w:val="000000" w:themeColor="text1"/>
          <w:lang w:val="en-US"/>
        </w:rPr>
        <w:t>,</w:t>
      </w:r>
      <w:r w:rsidR="00C64BD1" w:rsidRPr="00A02CEE">
        <w:rPr>
          <w:rFonts w:ascii="Book Antiqua" w:hAnsi="Book Antiqua"/>
          <w:bCs/>
          <w:color w:val="000000" w:themeColor="text1"/>
          <w:lang w:val="en-US"/>
        </w:rPr>
        <w:t xml:space="preserve"> IRS-1 exerts synergistic effect with </w:t>
      </w:r>
      <w:proofErr w:type="spellStart"/>
      <w:r w:rsidR="00C64BD1" w:rsidRPr="00A02CEE">
        <w:rPr>
          <w:rFonts w:ascii="Book Antiqua" w:hAnsi="Book Antiqua"/>
          <w:bCs/>
          <w:color w:val="000000" w:themeColor="text1"/>
          <w:lang w:val="en-US"/>
        </w:rPr>
        <w:t>antiapoptotic</w:t>
      </w:r>
      <w:proofErr w:type="spellEnd"/>
      <w:r w:rsidR="00C878E7" w:rsidRPr="00A02CEE">
        <w:rPr>
          <w:rFonts w:ascii="Book Antiqua" w:hAnsi="Book Antiqua"/>
          <w:bCs/>
          <w:color w:val="000000" w:themeColor="text1"/>
          <w:lang w:val="en-US"/>
        </w:rPr>
        <w:t xml:space="preserve"> </w:t>
      </w:r>
      <w:proofErr w:type="spellStart"/>
      <w:r w:rsidR="00C878E7" w:rsidRPr="00A02CEE">
        <w:rPr>
          <w:rFonts w:ascii="Book Antiqua" w:hAnsi="Book Antiqua"/>
          <w:bCs/>
          <w:color w:val="000000" w:themeColor="text1"/>
          <w:lang w:val="en-US"/>
        </w:rPr>
        <w:t>Bcl-xL</w:t>
      </w:r>
      <w:proofErr w:type="spellEnd"/>
      <w:r w:rsidR="00C878E7" w:rsidRPr="00A02CEE">
        <w:rPr>
          <w:rFonts w:ascii="Book Antiqua" w:hAnsi="Book Antiqua"/>
          <w:bCs/>
          <w:color w:val="000000" w:themeColor="text1"/>
          <w:lang w:val="en-US"/>
        </w:rPr>
        <w:t xml:space="preserve"> protein to enable </w:t>
      </w:r>
      <w:r w:rsidR="004B0865" w:rsidRPr="00A02CEE">
        <w:rPr>
          <w:rFonts w:ascii="Book Antiqua" w:hAnsi="Book Antiqua"/>
          <w:bCs/>
          <w:color w:val="000000" w:themeColor="text1"/>
          <w:lang w:val="en-US"/>
        </w:rPr>
        <w:t xml:space="preserve">the </w:t>
      </w:r>
      <w:r w:rsidR="00C878E7" w:rsidRPr="00A02CEE">
        <w:rPr>
          <w:rFonts w:ascii="Book Antiqua" w:hAnsi="Book Antiqua"/>
          <w:bCs/>
          <w:color w:val="000000" w:themeColor="text1"/>
          <w:lang w:val="en-US"/>
        </w:rPr>
        <w:t xml:space="preserve">escape </w:t>
      </w:r>
      <w:r w:rsidR="00C258B6" w:rsidRPr="00A02CEE">
        <w:rPr>
          <w:rFonts w:ascii="Book Antiqua" w:hAnsi="Book Antiqua"/>
          <w:bCs/>
          <w:color w:val="000000" w:themeColor="text1"/>
          <w:lang w:val="en-US"/>
        </w:rPr>
        <w:t xml:space="preserve">of </w:t>
      </w:r>
      <w:r w:rsidR="00C878E7" w:rsidRPr="00A02CEE">
        <w:rPr>
          <w:rFonts w:ascii="Book Antiqua" w:hAnsi="Book Antiqua"/>
          <w:bCs/>
          <w:color w:val="000000" w:themeColor="text1"/>
          <w:lang w:val="en-US"/>
        </w:rPr>
        <w:t xml:space="preserve">tumor cells from death signals and continue abnormal proliferation. </w:t>
      </w:r>
      <w:r w:rsidR="00C258B6" w:rsidRPr="00A02CEE">
        <w:rPr>
          <w:rFonts w:ascii="Book Antiqua" w:hAnsi="Book Antiqua"/>
          <w:bCs/>
          <w:color w:val="000000" w:themeColor="text1"/>
          <w:lang w:val="en-US"/>
        </w:rPr>
        <w:t>The e</w:t>
      </w:r>
      <w:r w:rsidR="00E141C3" w:rsidRPr="00A02CEE">
        <w:rPr>
          <w:rFonts w:ascii="Book Antiqua" w:hAnsi="Book Antiqua"/>
          <w:bCs/>
          <w:color w:val="000000" w:themeColor="text1"/>
          <w:lang w:val="en-US"/>
        </w:rPr>
        <w:t xml:space="preserve">xpression of </w:t>
      </w:r>
      <w:proofErr w:type="spellStart"/>
      <w:r w:rsidR="00E141C3" w:rsidRPr="00A02CEE">
        <w:rPr>
          <w:rFonts w:ascii="Book Antiqua" w:hAnsi="Book Antiqua"/>
          <w:bCs/>
          <w:color w:val="000000" w:themeColor="text1"/>
          <w:lang w:val="en-US"/>
        </w:rPr>
        <w:t>Bax</w:t>
      </w:r>
      <w:proofErr w:type="spellEnd"/>
      <w:r w:rsidR="00E141C3" w:rsidRPr="00A02CEE">
        <w:rPr>
          <w:rFonts w:ascii="Book Antiqua" w:hAnsi="Book Antiqua"/>
          <w:bCs/>
          <w:color w:val="000000" w:themeColor="text1"/>
          <w:lang w:val="en-US"/>
        </w:rPr>
        <w:t xml:space="preserve"> protein in more advanced </w:t>
      </w:r>
      <w:r w:rsidR="00D77088" w:rsidRPr="00A02CEE">
        <w:rPr>
          <w:rFonts w:ascii="Book Antiqua" w:hAnsi="Book Antiqua"/>
          <w:bCs/>
          <w:color w:val="000000" w:themeColor="text1"/>
          <w:lang w:val="en-US"/>
        </w:rPr>
        <w:t xml:space="preserve">tumor can be independently regulated for example by the oxidative </w:t>
      </w:r>
      <w:proofErr w:type="gramStart"/>
      <w:r w:rsidR="00D77088" w:rsidRPr="00A02CEE">
        <w:rPr>
          <w:rFonts w:ascii="Book Antiqua" w:hAnsi="Book Antiqua"/>
          <w:bCs/>
          <w:color w:val="000000" w:themeColor="text1"/>
          <w:lang w:val="en-US"/>
        </w:rPr>
        <w:t>stress</w:t>
      </w:r>
      <w:r w:rsidR="00D77088" w:rsidRPr="00A02CEE">
        <w:rPr>
          <w:rFonts w:ascii="Book Antiqua" w:hAnsi="Book Antiqua"/>
          <w:bCs/>
          <w:noProof/>
          <w:color w:val="000000" w:themeColor="text1"/>
          <w:vertAlign w:val="superscript"/>
          <w:lang w:val="en-US"/>
        </w:rPr>
        <w:t>[</w:t>
      </w:r>
      <w:proofErr w:type="gramEnd"/>
      <w:r w:rsidR="00D77088" w:rsidRPr="00A02CEE">
        <w:rPr>
          <w:rFonts w:ascii="Book Antiqua" w:hAnsi="Book Antiqua"/>
          <w:bCs/>
          <w:noProof/>
          <w:color w:val="000000" w:themeColor="text1"/>
          <w:vertAlign w:val="superscript"/>
          <w:lang w:val="en-US"/>
        </w:rPr>
        <w:t>34]</w:t>
      </w:r>
      <w:r w:rsidR="00D77088" w:rsidRPr="00A02CEE">
        <w:rPr>
          <w:rFonts w:ascii="Book Antiqua" w:hAnsi="Book Antiqua"/>
          <w:bCs/>
          <w:color w:val="000000" w:themeColor="text1"/>
          <w:lang w:val="en-US"/>
        </w:rPr>
        <w:t>.</w:t>
      </w:r>
      <w:r w:rsidR="00E141C3" w:rsidRPr="00A02CEE">
        <w:rPr>
          <w:rFonts w:ascii="Book Antiqua" w:hAnsi="Book Antiqua"/>
          <w:bCs/>
          <w:color w:val="000000" w:themeColor="text1"/>
          <w:lang w:val="en-US"/>
        </w:rPr>
        <w:t xml:space="preserve"> </w:t>
      </w:r>
    </w:p>
    <w:p w14:paraId="0884F1DC" w14:textId="342A22B1" w:rsidR="008F5A7C" w:rsidRPr="00A02CEE" w:rsidRDefault="008F5A7C" w:rsidP="00F55750">
      <w:pPr>
        <w:snapToGrid w:val="0"/>
        <w:spacing w:line="360" w:lineRule="auto"/>
        <w:ind w:firstLineChars="100" w:firstLine="240"/>
        <w:jc w:val="both"/>
        <w:rPr>
          <w:rFonts w:ascii="Book Antiqua" w:hAnsi="Book Antiqua"/>
          <w:bCs/>
          <w:color w:val="000000" w:themeColor="text1"/>
          <w:lang w:val="en-US"/>
        </w:rPr>
      </w:pPr>
      <w:r w:rsidRPr="00A02CEE">
        <w:rPr>
          <w:rFonts w:ascii="Book Antiqua" w:hAnsi="Book Antiqua"/>
          <w:bCs/>
          <w:color w:val="000000" w:themeColor="text1"/>
          <w:lang w:val="en-US"/>
        </w:rPr>
        <w:t xml:space="preserve">Role of insulin and IGF-1 signaling in promoting cell growth and proliferation is well established but in present study we did not find evidences for </w:t>
      </w:r>
      <w:r w:rsidR="00C258B6" w:rsidRPr="00A02CEE">
        <w:rPr>
          <w:rFonts w:ascii="Book Antiqua" w:hAnsi="Book Antiqua"/>
          <w:bCs/>
          <w:color w:val="000000" w:themeColor="text1"/>
          <w:lang w:val="en-US"/>
        </w:rPr>
        <w:t xml:space="preserve">the </w:t>
      </w:r>
      <w:r w:rsidRPr="00A02CEE">
        <w:rPr>
          <w:rFonts w:ascii="Book Antiqua" w:hAnsi="Book Antiqua"/>
          <w:bCs/>
          <w:color w:val="000000" w:themeColor="text1"/>
          <w:lang w:val="en-US"/>
        </w:rPr>
        <w:t xml:space="preserve">association between expression of IRS-1 and increased </w:t>
      </w:r>
      <w:r w:rsidR="00C258B6" w:rsidRPr="00A02CEE">
        <w:rPr>
          <w:rFonts w:ascii="Book Antiqua" w:hAnsi="Book Antiqua"/>
          <w:bCs/>
          <w:color w:val="000000" w:themeColor="text1"/>
          <w:lang w:val="en-US"/>
        </w:rPr>
        <w:t xml:space="preserve">cell </w:t>
      </w:r>
      <w:r w:rsidRPr="00A02CEE">
        <w:rPr>
          <w:rFonts w:ascii="Book Antiqua" w:hAnsi="Book Antiqua"/>
          <w:bCs/>
          <w:color w:val="000000" w:themeColor="text1"/>
          <w:lang w:val="en-US"/>
        </w:rPr>
        <w:t xml:space="preserve">proliferation </w:t>
      </w:r>
      <w:r w:rsidR="00C258B6" w:rsidRPr="00A02CEE">
        <w:rPr>
          <w:rFonts w:ascii="Book Antiqua" w:hAnsi="Book Antiqua"/>
          <w:bCs/>
          <w:color w:val="000000" w:themeColor="text1"/>
          <w:lang w:val="en-US"/>
        </w:rPr>
        <w:t>(ass</w:t>
      </w:r>
      <w:r w:rsidRPr="00A02CEE">
        <w:rPr>
          <w:rFonts w:ascii="Book Antiqua" w:hAnsi="Book Antiqua"/>
          <w:bCs/>
          <w:color w:val="000000" w:themeColor="text1"/>
          <w:lang w:val="en-US"/>
        </w:rPr>
        <w:t xml:space="preserve">essed by Ki-67 </w:t>
      </w:r>
      <w:r w:rsidR="00C258B6" w:rsidRPr="00A02CEE">
        <w:rPr>
          <w:rFonts w:ascii="Book Antiqua" w:hAnsi="Book Antiqua"/>
          <w:bCs/>
          <w:color w:val="000000" w:themeColor="text1"/>
          <w:lang w:val="en-US"/>
        </w:rPr>
        <w:t>positivity)</w:t>
      </w:r>
      <w:r w:rsidRPr="00A02CEE">
        <w:rPr>
          <w:rFonts w:ascii="Book Antiqua" w:hAnsi="Book Antiqua"/>
          <w:bCs/>
          <w:color w:val="000000" w:themeColor="text1"/>
          <w:lang w:val="en-US"/>
        </w:rPr>
        <w:t>, except cases of smaller tumors (pT1</w:t>
      </w:r>
      <w:r w:rsidR="00622682"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w:t>
      </w:r>
      <w:r w:rsidR="00622682"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 xml:space="preserve">pT2). Interestingly, in the same groups of patients, IRS-1 expression was positively correlated with </w:t>
      </w:r>
      <w:proofErr w:type="spellStart"/>
      <w:r w:rsidR="009D37FB" w:rsidRPr="00A02CEE">
        <w:rPr>
          <w:rFonts w:ascii="Book Antiqua" w:hAnsi="Book Antiqua"/>
          <w:bCs/>
          <w:color w:val="000000" w:themeColor="text1"/>
          <w:lang w:val="en-US"/>
        </w:rPr>
        <w:t>antiapoptotic</w:t>
      </w:r>
      <w:proofErr w:type="spellEnd"/>
      <w:r w:rsidRPr="00A02CEE">
        <w:rPr>
          <w:rFonts w:ascii="Book Antiqua" w:hAnsi="Book Antiqua"/>
          <w:bCs/>
          <w:color w:val="000000" w:themeColor="text1"/>
          <w:lang w:val="en-US"/>
        </w:rPr>
        <w:t xml:space="preserve"> </w:t>
      </w:r>
      <w:proofErr w:type="spellStart"/>
      <w:r w:rsidRPr="00A02CEE">
        <w:rPr>
          <w:rFonts w:ascii="Book Antiqua" w:hAnsi="Book Antiqua"/>
          <w:bCs/>
          <w:color w:val="000000" w:themeColor="text1"/>
          <w:lang w:val="en-US"/>
        </w:rPr>
        <w:t>Bcl-xL</w:t>
      </w:r>
      <w:proofErr w:type="spellEnd"/>
      <w:r w:rsidRPr="00A02CEE">
        <w:rPr>
          <w:rFonts w:ascii="Book Antiqua" w:hAnsi="Book Antiqua"/>
          <w:bCs/>
          <w:color w:val="000000" w:themeColor="text1"/>
          <w:lang w:val="en-US"/>
        </w:rPr>
        <w:t xml:space="preserve">. Thus, it can be concluded that IRS-1 could promote proliferation and survival signals or activate </w:t>
      </w:r>
      <w:r w:rsidR="009D37FB" w:rsidRPr="00A02CEE">
        <w:rPr>
          <w:rFonts w:ascii="Book Antiqua" w:hAnsi="Book Antiqua"/>
          <w:bCs/>
          <w:color w:val="000000" w:themeColor="text1"/>
          <w:lang w:val="en-US"/>
        </w:rPr>
        <w:t>apoptotic</w:t>
      </w:r>
      <w:r w:rsidRPr="00A02CEE">
        <w:rPr>
          <w:rFonts w:ascii="Book Antiqua" w:hAnsi="Book Antiqua"/>
          <w:bCs/>
          <w:color w:val="000000" w:themeColor="text1"/>
          <w:lang w:val="en-US"/>
        </w:rPr>
        <w:t xml:space="preserve"> signals in tumor cells, depending on the microenvironmental conditions such as availability of oxygen or nutrients. On the other hand, in our previous study on breast cancer, we found that IRS-1 was positively correlated with Ki-67 in ER</w:t>
      </w:r>
      <w:r w:rsidRPr="00A02CEE">
        <w:rPr>
          <w:rFonts w:ascii="Book Antiqua" w:hAnsi="Book Antiqua"/>
          <w:bCs/>
          <w:color w:val="000000" w:themeColor="text1"/>
          <w:lang w:val="en-US"/>
        </w:rPr>
        <w:sym w:font="Symbol" w:char="F061"/>
      </w:r>
      <w:r w:rsidRPr="00A02CEE">
        <w:rPr>
          <w:rFonts w:ascii="Book Antiqua" w:hAnsi="Book Antiqua"/>
          <w:bCs/>
          <w:color w:val="000000" w:themeColor="text1"/>
          <w:lang w:val="en-US"/>
        </w:rPr>
        <w:t>-positive primary tumors and negative</w:t>
      </w:r>
      <w:r w:rsidR="009D37FB" w:rsidRPr="00A02CEE">
        <w:rPr>
          <w:rFonts w:ascii="Book Antiqua" w:hAnsi="Book Antiqua"/>
          <w:bCs/>
          <w:color w:val="000000" w:themeColor="text1"/>
          <w:lang w:val="en-US"/>
        </w:rPr>
        <w:t>ly</w:t>
      </w:r>
      <w:r w:rsidRPr="00A02CEE">
        <w:rPr>
          <w:rFonts w:ascii="Book Antiqua" w:hAnsi="Book Antiqua"/>
          <w:bCs/>
          <w:color w:val="000000" w:themeColor="text1"/>
          <w:lang w:val="en-US"/>
        </w:rPr>
        <w:t xml:space="preserve"> correlated in ER</w:t>
      </w:r>
      <w:r w:rsidRPr="00A02CEE">
        <w:rPr>
          <w:rFonts w:ascii="Book Antiqua" w:hAnsi="Book Antiqua"/>
          <w:bCs/>
          <w:color w:val="000000" w:themeColor="text1"/>
          <w:lang w:val="en-US"/>
        </w:rPr>
        <w:sym w:font="Symbol" w:char="F061"/>
      </w:r>
      <w:r w:rsidRPr="00A02CEE">
        <w:rPr>
          <w:rFonts w:ascii="Book Antiqua" w:hAnsi="Book Antiqua"/>
          <w:bCs/>
          <w:color w:val="000000" w:themeColor="text1"/>
          <w:lang w:val="en-US"/>
        </w:rPr>
        <w:t xml:space="preserve">- negative </w:t>
      </w:r>
      <w:proofErr w:type="gramStart"/>
      <w:r w:rsidRPr="00A02CEE">
        <w:rPr>
          <w:rFonts w:ascii="Book Antiqua" w:hAnsi="Book Antiqua"/>
          <w:bCs/>
          <w:color w:val="000000" w:themeColor="text1"/>
          <w:lang w:val="en-US"/>
        </w:rPr>
        <w:t>tumors</w:t>
      </w:r>
      <w:r w:rsidR="00D77088" w:rsidRPr="00A02CEE">
        <w:rPr>
          <w:rFonts w:ascii="Book Antiqua" w:hAnsi="Book Antiqua"/>
          <w:bCs/>
          <w:noProof/>
          <w:color w:val="000000" w:themeColor="text1"/>
          <w:vertAlign w:val="superscript"/>
          <w:lang w:val="en-US"/>
        </w:rPr>
        <w:t>[</w:t>
      </w:r>
      <w:proofErr w:type="gramEnd"/>
      <w:r w:rsidR="00D77088" w:rsidRPr="00A02CEE">
        <w:rPr>
          <w:rFonts w:ascii="Book Antiqua" w:hAnsi="Book Antiqua"/>
          <w:bCs/>
          <w:noProof/>
          <w:color w:val="000000" w:themeColor="text1"/>
          <w:vertAlign w:val="superscript"/>
          <w:lang w:val="en-US"/>
        </w:rPr>
        <w:t>35]</w:t>
      </w:r>
      <w:r w:rsidRPr="00A02CEE">
        <w:rPr>
          <w:rFonts w:ascii="Book Antiqua" w:hAnsi="Book Antiqua"/>
          <w:bCs/>
          <w:color w:val="000000" w:themeColor="text1"/>
          <w:lang w:val="en-US"/>
        </w:rPr>
        <w:t xml:space="preserve">. </w:t>
      </w:r>
      <w:r w:rsidR="009D37FB" w:rsidRPr="00A02CEE">
        <w:rPr>
          <w:rFonts w:ascii="Book Antiqua" w:hAnsi="Book Antiqua"/>
          <w:bCs/>
          <w:color w:val="000000" w:themeColor="text1"/>
          <w:lang w:val="en-US"/>
        </w:rPr>
        <w:t>T</w:t>
      </w:r>
      <w:r w:rsidRPr="00A02CEE">
        <w:rPr>
          <w:rFonts w:ascii="Book Antiqua" w:hAnsi="Book Antiqua"/>
          <w:bCs/>
          <w:color w:val="000000" w:themeColor="text1"/>
          <w:lang w:val="en-US"/>
        </w:rPr>
        <w:t>hese data</w:t>
      </w:r>
      <w:r w:rsidR="009D37FB" w:rsidRPr="00A02CEE">
        <w:rPr>
          <w:rFonts w:ascii="Book Antiqua" w:hAnsi="Book Antiqua"/>
          <w:bCs/>
          <w:color w:val="000000" w:themeColor="text1"/>
          <w:lang w:val="en-US"/>
        </w:rPr>
        <w:t xml:space="preserve"> could </w:t>
      </w:r>
      <w:r w:rsidRPr="00A02CEE">
        <w:rPr>
          <w:rFonts w:ascii="Book Antiqua" w:hAnsi="Book Antiqua"/>
          <w:bCs/>
          <w:color w:val="000000" w:themeColor="text1"/>
          <w:lang w:val="en-US"/>
        </w:rPr>
        <w:t xml:space="preserve">suggest that IRS-1 can promote enhanced proliferation </w:t>
      </w:r>
      <w:r w:rsidRPr="00A02CEE">
        <w:rPr>
          <w:rFonts w:ascii="Book Antiqua" w:hAnsi="Book Antiqua"/>
          <w:color w:val="000000" w:themeColor="text1"/>
          <w:lang w:val="en-US"/>
        </w:rPr>
        <w:t xml:space="preserve">primarily </w:t>
      </w:r>
      <w:r w:rsidRPr="00A02CEE">
        <w:rPr>
          <w:rFonts w:ascii="Book Antiqua" w:hAnsi="Book Antiqua"/>
          <w:bCs/>
          <w:color w:val="000000" w:themeColor="text1"/>
          <w:lang w:val="en-US"/>
        </w:rPr>
        <w:t>in steroid</w:t>
      </w:r>
      <w:r w:rsidR="009D37FB" w:rsidRPr="00A02CEE">
        <w:rPr>
          <w:rFonts w:ascii="Book Antiqua" w:hAnsi="Book Antiqua"/>
          <w:bCs/>
          <w:color w:val="000000" w:themeColor="text1"/>
          <w:lang w:val="en-US"/>
        </w:rPr>
        <w:t>-</w:t>
      </w:r>
      <w:r w:rsidRPr="00A02CEE">
        <w:rPr>
          <w:rFonts w:ascii="Book Antiqua" w:hAnsi="Book Antiqua"/>
          <w:bCs/>
          <w:color w:val="000000" w:themeColor="text1"/>
          <w:lang w:val="en-US"/>
        </w:rPr>
        <w:t>dependent cells.</w:t>
      </w:r>
    </w:p>
    <w:p w14:paraId="6F3F4A87" w14:textId="79DA067A" w:rsidR="008F5A7C" w:rsidRPr="00A02CEE" w:rsidRDefault="008F5A7C" w:rsidP="00F55750">
      <w:pPr>
        <w:snapToGrid w:val="0"/>
        <w:spacing w:line="360" w:lineRule="auto"/>
        <w:ind w:firstLineChars="100" w:firstLine="240"/>
        <w:jc w:val="both"/>
        <w:rPr>
          <w:rFonts w:ascii="Book Antiqua" w:hAnsi="Book Antiqua"/>
          <w:bCs/>
          <w:color w:val="000000" w:themeColor="text1"/>
          <w:lang w:val="en-US"/>
        </w:rPr>
      </w:pPr>
      <w:r w:rsidRPr="00A02CEE">
        <w:rPr>
          <w:rFonts w:ascii="Book Antiqua" w:hAnsi="Book Antiqua"/>
          <w:bCs/>
          <w:color w:val="000000" w:themeColor="text1"/>
          <w:lang w:val="en-US"/>
        </w:rPr>
        <w:t>We also observed decreased IRS-1 expression in poorly differentiated, high-grade colorectal tumors and in adenocarcinoma with mucosal component cases. This observation is consistent with other study showing that IRS-1 is expressed at low level</w:t>
      </w:r>
      <w:r w:rsidR="009D37FB" w:rsidRPr="00A02CEE">
        <w:rPr>
          <w:rFonts w:ascii="Book Antiqua" w:hAnsi="Book Antiqua"/>
          <w:bCs/>
          <w:color w:val="000000" w:themeColor="text1"/>
          <w:lang w:val="en-US"/>
        </w:rPr>
        <w:t>s</w:t>
      </w:r>
      <w:r w:rsidRPr="00A02CEE">
        <w:rPr>
          <w:rFonts w:ascii="Book Antiqua" w:hAnsi="Book Antiqua"/>
          <w:bCs/>
          <w:color w:val="000000" w:themeColor="text1"/>
          <w:lang w:val="en-US"/>
        </w:rPr>
        <w:t xml:space="preserve"> or absent in undifferentiated and mucinous </w:t>
      </w:r>
      <w:proofErr w:type="gramStart"/>
      <w:r w:rsidRPr="00A02CEE">
        <w:rPr>
          <w:rFonts w:ascii="Book Antiqua" w:hAnsi="Book Antiqua"/>
          <w:bCs/>
          <w:color w:val="000000" w:themeColor="text1"/>
          <w:lang w:val="en-US"/>
        </w:rPr>
        <w:t>CRCs</w:t>
      </w:r>
      <w:r w:rsidRPr="00A02CEE">
        <w:rPr>
          <w:rFonts w:ascii="Book Antiqua" w:hAnsi="Book Antiqua"/>
          <w:bCs/>
          <w:noProof/>
          <w:color w:val="000000" w:themeColor="text1"/>
          <w:vertAlign w:val="superscript"/>
          <w:lang w:val="en-US"/>
        </w:rPr>
        <w:t>[</w:t>
      </w:r>
      <w:proofErr w:type="gramEnd"/>
      <w:r w:rsidRPr="00A02CEE">
        <w:rPr>
          <w:rFonts w:ascii="Book Antiqua" w:hAnsi="Book Antiqua"/>
          <w:bCs/>
          <w:noProof/>
          <w:color w:val="000000" w:themeColor="text1"/>
          <w:vertAlign w:val="superscript"/>
          <w:lang w:val="en-US"/>
        </w:rPr>
        <w:t>2]</w:t>
      </w:r>
      <w:r w:rsidRPr="00A02CEE">
        <w:rPr>
          <w:rFonts w:ascii="Book Antiqua" w:hAnsi="Book Antiqua"/>
          <w:bCs/>
          <w:color w:val="000000" w:themeColor="text1"/>
          <w:lang w:val="en-US"/>
        </w:rPr>
        <w:t xml:space="preserve">. A similar downregulation of IRS-1 expression was observed in non-small cell lung cancer where loss of IRS-1 occurred more frequently in stage IB than in IA tumors and was more frequently observed in squamous cell </w:t>
      </w:r>
      <w:proofErr w:type="gramStart"/>
      <w:r w:rsidRPr="00A02CEE">
        <w:rPr>
          <w:rFonts w:ascii="Book Antiqua" w:hAnsi="Book Antiqua"/>
          <w:bCs/>
          <w:color w:val="000000" w:themeColor="text1"/>
          <w:lang w:val="en-US"/>
        </w:rPr>
        <w:t>carcinoma</w:t>
      </w:r>
      <w:r w:rsidR="00D77088" w:rsidRPr="00A02CEE">
        <w:rPr>
          <w:rFonts w:ascii="Book Antiqua" w:hAnsi="Book Antiqua"/>
          <w:bCs/>
          <w:noProof/>
          <w:color w:val="000000" w:themeColor="text1"/>
          <w:vertAlign w:val="superscript"/>
          <w:lang w:val="en-US"/>
        </w:rPr>
        <w:t>[</w:t>
      </w:r>
      <w:proofErr w:type="gramEnd"/>
      <w:r w:rsidR="00D77088" w:rsidRPr="00A02CEE">
        <w:rPr>
          <w:rFonts w:ascii="Book Antiqua" w:hAnsi="Book Antiqua"/>
          <w:bCs/>
          <w:noProof/>
          <w:color w:val="000000" w:themeColor="text1"/>
          <w:vertAlign w:val="superscript"/>
          <w:lang w:val="en-US"/>
        </w:rPr>
        <w:t>36]</w:t>
      </w:r>
      <w:r w:rsidRPr="00A02CEE">
        <w:rPr>
          <w:rFonts w:ascii="Book Antiqua" w:hAnsi="Book Antiqua"/>
          <w:bCs/>
          <w:color w:val="000000" w:themeColor="text1"/>
          <w:lang w:val="en-US"/>
        </w:rPr>
        <w:t xml:space="preserve">. The loss of IRS-1 expression at some </w:t>
      </w:r>
      <w:r w:rsidR="009D37FB" w:rsidRPr="00A02CEE">
        <w:rPr>
          <w:rFonts w:ascii="Book Antiqua" w:hAnsi="Book Antiqua"/>
          <w:bCs/>
          <w:color w:val="000000" w:themeColor="text1"/>
          <w:lang w:val="en-US"/>
        </w:rPr>
        <w:t xml:space="preserve">stage </w:t>
      </w:r>
      <w:r w:rsidRPr="00A02CEE">
        <w:rPr>
          <w:rFonts w:ascii="Book Antiqua" w:hAnsi="Book Antiqua"/>
          <w:bCs/>
          <w:color w:val="000000" w:themeColor="text1"/>
          <w:lang w:val="en-US"/>
        </w:rPr>
        <w:t xml:space="preserve">during malignant transformation </w:t>
      </w:r>
      <w:r w:rsidRPr="00A02CEE">
        <w:rPr>
          <w:rFonts w:ascii="Book Antiqua" w:hAnsi="Book Antiqua"/>
          <w:bCs/>
          <w:color w:val="000000" w:themeColor="text1"/>
          <w:lang w:val="en-US"/>
        </w:rPr>
        <w:lastRenderedPageBreak/>
        <w:t xml:space="preserve">could suggest that IRS-1-dependent signals play a significant role in the early, but not advanced, stages of tumor development. In line with previous studies, we found that IRS-1 expression is more prevalent in more differentiated tumors, but others have shown that despite this fact IRS-1 expression was also correlated with markers of biological aggressiveness, including </w:t>
      </w:r>
      <w:r w:rsidRPr="00A02CEE">
        <w:rPr>
          <w:rFonts w:ascii="Book Antiqua" w:hAnsi="Book Antiqua"/>
          <w:lang w:val="en-US"/>
        </w:rPr>
        <w:t>Ki</w:t>
      </w:r>
      <w:r w:rsidR="00AB2294" w:rsidRPr="00A02CEE">
        <w:rPr>
          <w:rFonts w:ascii="Book Antiqua" w:hAnsi="Book Antiqua"/>
          <w:lang w:val="en-US"/>
        </w:rPr>
        <w:t>-</w:t>
      </w:r>
      <w:r w:rsidRPr="00A02CEE">
        <w:rPr>
          <w:rFonts w:ascii="Book Antiqua" w:hAnsi="Book Antiqua"/>
          <w:lang w:val="en-US"/>
        </w:rPr>
        <w:t>67, p53, and cytoplasmic beta-</w:t>
      </w:r>
      <w:proofErr w:type="gramStart"/>
      <w:r w:rsidRPr="00A02CEE">
        <w:rPr>
          <w:rFonts w:ascii="Book Antiqua" w:hAnsi="Book Antiqua"/>
          <w:lang w:val="en-US"/>
        </w:rPr>
        <w:t>catenin</w:t>
      </w:r>
      <w:r w:rsidRPr="00A02CEE">
        <w:rPr>
          <w:rFonts w:ascii="Book Antiqua" w:hAnsi="Book Antiqua"/>
          <w:noProof/>
          <w:vertAlign w:val="superscript"/>
          <w:lang w:val="en-US"/>
        </w:rPr>
        <w:t>[</w:t>
      </w:r>
      <w:proofErr w:type="gramEnd"/>
      <w:r w:rsidRPr="00A02CEE">
        <w:rPr>
          <w:rFonts w:ascii="Book Antiqua" w:hAnsi="Book Antiqua"/>
          <w:noProof/>
          <w:vertAlign w:val="superscript"/>
          <w:lang w:val="en-US"/>
        </w:rPr>
        <w:t>2]</w:t>
      </w:r>
      <w:r w:rsidRPr="00A02CEE">
        <w:rPr>
          <w:rFonts w:ascii="Book Antiqua" w:hAnsi="Book Antiqua"/>
          <w:lang w:val="en-US"/>
        </w:rPr>
        <w:t>.</w:t>
      </w:r>
    </w:p>
    <w:p w14:paraId="48AED6A9" w14:textId="0D788355" w:rsidR="008F5A7C" w:rsidRPr="00A02CEE" w:rsidRDefault="008F5A7C" w:rsidP="00F55750">
      <w:pPr>
        <w:snapToGrid w:val="0"/>
        <w:spacing w:line="360" w:lineRule="auto"/>
        <w:ind w:firstLineChars="100" w:firstLine="240"/>
        <w:jc w:val="both"/>
        <w:rPr>
          <w:rFonts w:ascii="Book Antiqua" w:hAnsi="Book Antiqua"/>
          <w:bCs/>
          <w:color w:val="000000" w:themeColor="text1"/>
          <w:lang w:val="en-US"/>
        </w:rPr>
      </w:pPr>
      <w:r w:rsidRPr="00A02CEE">
        <w:rPr>
          <w:rFonts w:ascii="Book Antiqua" w:hAnsi="Book Antiqua"/>
          <w:bCs/>
          <w:color w:val="000000" w:themeColor="text1"/>
          <w:lang w:val="en-US"/>
        </w:rPr>
        <w:t xml:space="preserve">The overall goal of this work was to examine the expression of IRS-1 in CRC and analyze its associations with proliferation and apoptotic markers Ki-67, </w:t>
      </w:r>
      <w:proofErr w:type="spellStart"/>
      <w:r w:rsidRPr="00A02CEE">
        <w:rPr>
          <w:rFonts w:ascii="Book Antiqua" w:hAnsi="Book Antiqua"/>
          <w:bCs/>
          <w:color w:val="000000" w:themeColor="text1"/>
          <w:lang w:val="en-US"/>
        </w:rPr>
        <w:t>Bax</w:t>
      </w:r>
      <w:proofErr w:type="spellEnd"/>
      <w:r w:rsidRPr="00A02CEE">
        <w:rPr>
          <w:rFonts w:ascii="Book Antiqua" w:hAnsi="Book Antiqua"/>
          <w:bCs/>
          <w:color w:val="000000" w:themeColor="text1"/>
          <w:lang w:val="en-US"/>
        </w:rPr>
        <w:t xml:space="preserve"> and </w:t>
      </w:r>
      <w:proofErr w:type="spellStart"/>
      <w:r w:rsidRPr="00A02CEE">
        <w:rPr>
          <w:rFonts w:ascii="Book Antiqua" w:hAnsi="Book Antiqua"/>
          <w:bCs/>
          <w:color w:val="000000" w:themeColor="text1"/>
          <w:lang w:val="en-US"/>
        </w:rPr>
        <w:t>Bcl-xL</w:t>
      </w:r>
      <w:proofErr w:type="spellEnd"/>
      <w:r w:rsidRPr="00A02CEE">
        <w:rPr>
          <w:rFonts w:ascii="Book Antiqua" w:hAnsi="Book Antiqua"/>
          <w:bCs/>
          <w:color w:val="000000" w:themeColor="text1"/>
          <w:lang w:val="en-US"/>
        </w:rPr>
        <w:t xml:space="preserve"> in relation to clinicopathologic features. Our data suggest that 1) IRS-1 expression is more prevalent in more differentiated tumors, and 2) IRS-1 expression is correlated with both </w:t>
      </w:r>
      <w:proofErr w:type="spellStart"/>
      <w:r w:rsidRPr="00A02CEE">
        <w:rPr>
          <w:rFonts w:ascii="Book Antiqua" w:hAnsi="Book Antiqua"/>
          <w:bCs/>
          <w:color w:val="000000" w:themeColor="text1"/>
          <w:lang w:val="en-US"/>
        </w:rPr>
        <w:t>proapoptotic</w:t>
      </w:r>
      <w:proofErr w:type="spellEnd"/>
      <w:r w:rsidRPr="00A02CEE">
        <w:rPr>
          <w:rFonts w:ascii="Book Antiqua" w:hAnsi="Book Antiqua"/>
          <w:bCs/>
          <w:color w:val="000000" w:themeColor="text1"/>
          <w:lang w:val="en-US"/>
        </w:rPr>
        <w:t xml:space="preserve"> </w:t>
      </w:r>
      <w:proofErr w:type="spellStart"/>
      <w:r w:rsidRPr="00A02CEE">
        <w:rPr>
          <w:rFonts w:ascii="Book Antiqua" w:hAnsi="Book Antiqua"/>
          <w:bCs/>
          <w:color w:val="000000" w:themeColor="text1"/>
          <w:lang w:val="en-US"/>
        </w:rPr>
        <w:t>Bax</w:t>
      </w:r>
      <w:proofErr w:type="spellEnd"/>
      <w:r w:rsidRPr="00A02CEE">
        <w:rPr>
          <w:rFonts w:ascii="Book Antiqua" w:hAnsi="Book Antiqua"/>
          <w:bCs/>
          <w:color w:val="000000" w:themeColor="text1"/>
          <w:lang w:val="en-US"/>
        </w:rPr>
        <w:t xml:space="preserve"> and </w:t>
      </w:r>
      <w:proofErr w:type="spellStart"/>
      <w:r w:rsidRPr="00A02CEE">
        <w:rPr>
          <w:rFonts w:ascii="Book Antiqua" w:hAnsi="Book Antiqua"/>
          <w:bCs/>
          <w:color w:val="000000" w:themeColor="text1"/>
          <w:lang w:val="en-US"/>
        </w:rPr>
        <w:t>antiapoptotic</w:t>
      </w:r>
      <w:proofErr w:type="spellEnd"/>
      <w:r w:rsidRPr="00A02CEE">
        <w:rPr>
          <w:rFonts w:ascii="Book Antiqua" w:hAnsi="Book Antiqua"/>
          <w:bCs/>
          <w:color w:val="000000" w:themeColor="text1"/>
          <w:lang w:val="en-US"/>
        </w:rPr>
        <w:t xml:space="preserve"> </w:t>
      </w:r>
      <w:proofErr w:type="spellStart"/>
      <w:r w:rsidRPr="00A02CEE">
        <w:rPr>
          <w:rFonts w:ascii="Book Antiqua" w:hAnsi="Book Antiqua"/>
          <w:bCs/>
          <w:color w:val="000000" w:themeColor="text1"/>
          <w:lang w:val="en-US"/>
        </w:rPr>
        <w:t>Bcl-xL</w:t>
      </w:r>
      <w:proofErr w:type="spellEnd"/>
      <w:r w:rsidRPr="00A02CEE">
        <w:rPr>
          <w:rFonts w:ascii="Book Antiqua" w:hAnsi="Book Antiqua"/>
          <w:bCs/>
          <w:color w:val="000000" w:themeColor="text1"/>
          <w:lang w:val="en-US"/>
        </w:rPr>
        <w:t xml:space="preserve"> proteins. The first observation indicates that loss of IRS-1 in CRC may be considered as potential marker for poor differentiation and more aggressive phenotype. The second observation aligns with published evidence suggesting a potential diverse role of </w:t>
      </w:r>
      <w:r w:rsidR="00F005AB" w:rsidRPr="00A02CEE">
        <w:rPr>
          <w:rFonts w:ascii="Book Antiqua" w:hAnsi="Book Antiqua"/>
          <w:bCs/>
          <w:color w:val="000000" w:themeColor="text1"/>
          <w:lang w:val="en-US" w:eastAsia="zh-CN"/>
        </w:rPr>
        <w:t>-</w:t>
      </w:r>
      <w:r w:rsidR="00F005AB" w:rsidRPr="00A02CEE">
        <w:rPr>
          <w:rFonts w:ascii="Book Antiqua" w:hAnsi="Book Antiqua"/>
          <w:bCs/>
          <w:color w:val="000000" w:themeColor="text1"/>
          <w:lang w:val="en-US"/>
        </w:rPr>
        <w:t>insulin receptor</w:t>
      </w:r>
      <w:r w:rsidR="00145840"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IGF-</w:t>
      </w:r>
      <w:r w:rsidR="000B05A8" w:rsidRPr="00A02CEE">
        <w:rPr>
          <w:rFonts w:ascii="Book Antiqua" w:hAnsi="Book Antiqua"/>
          <w:bCs/>
          <w:color w:val="000000" w:themeColor="text1"/>
          <w:lang w:val="en-US"/>
        </w:rPr>
        <w:t>1</w:t>
      </w:r>
      <w:r w:rsidRPr="00A02CEE">
        <w:rPr>
          <w:rFonts w:ascii="Book Antiqua" w:hAnsi="Book Antiqua"/>
          <w:bCs/>
          <w:color w:val="000000" w:themeColor="text1"/>
          <w:lang w:val="en-US"/>
        </w:rPr>
        <w:t xml:space="preserve">R/IRS-1 signaling in regulating apoptotic </w:t>
      </w:r>
      <w:proofErr w:type="gramStart"/>
      <w:r w:rsidRPr="00A02CEE">
        <w:rPr>
          <w:rFonts w:ascii="Book Antiqua" w:hAnsi="Book Antiqua"/>
          <w:bCs/>
          <w:color w:val="000000" w:themeColor="text1"/>
          <w:lang w:val="en-US"/>
        </w:rPr>
        <w:t>processes</w:t>
      </w:r>
      <w:r w:rsidR="004E1BA6" w:rsidRPr="00A02CEE">
        <w:rPr>
          <w:rFonts w:ascii="Book Antiqua" w:hAnsi="Book Antiqua"/>
          <w:bCs/>
          <w:noProof/>
          <w:color w:val="000000" w:themeColor="text1"/>
          <w:vertAlign w:val="superscript"/>
          <w:lang w:val="en-US"/>
        </w:rPr>
        <w:t>[</w:t>
      </w:r>
      <w:proofErr w:type="gramEnd"/>
      <w:r w:rsidR="004E1BA6" w:rsidRPr="00A02CEE">
        <w:rPr>
          <w:rFonts w:ascii="Book Antiqua" w:hAnsi="Book Antiqua"/>
          <w:bCs/>
          <w:noProof/>
          <w:color w:val="000000" w:themeColor="text1"/>
          <w:vertAlign w:val="superscript"/>
          <w:lang w:val="en-US"/>
        </w:rPr>
        <w:t>23]</w:t>
      </w:r>
      <w:r w:rsidRPr="00A02CEE">
        <w:rPr>
          <w:rFonts w:ascii="Book Antiqua" w:hAnsi="Book Antiqua"/>
          <w:bCs/>
          <w:color w:val="000000" w:themeColor="text1"/>
          <w:lang w:val="en-US"/>
        </w:rPr>
        <w:t>.</w:t>
      </w:r>
    </w:p>
    <w:p w14:paraId="766DFB44" w14:textId="77777777" w:rsidR="008F5A7C" w:rsidRPr="00A02CEE" w:rsidRDefault="008F5A7C" w:rsidP="00F55750">
      <w:pPr>
        <w:pStyle w:val="a6"/>
        <w:snapToGrid w:val="0"/>
        <w:spacing w:before="0" w:beforeAutospacing="0" w:after="0" w:afterAutospacing="0" w:line="360" w:lineRule="auto"/>
        <w:ind w:firstLineChars="100" w:firstLine="240"/>
        <w:jc w:val="both"/>
        <w:rPr>
          <w:rFonts w:ascii="Book Antiqua" w:hAnsi="Book Antiqua"/>
          <w:bCs/>
          <w:color w:val="000000" w:themeColor="text1"/>
          <w:lang w:val="en-US"/>
        </w:rPr>
      </w:pPr>
      <w:r w:rsidRPr="00A02CEE">
        <w:rPr>
          <w:rFonts w:ascii="Book Antiqua" w:hAnsi="Book Antiqua"/>
          <w:bCs/>
          <w:color w:val="000000" w:themeColor="text1"/>
          <w:lang w:val="en-US"/>
        </w:rPr>
        <w:t xml:space="preserve">While this study is not conclusive, it provides a good starting point for discussion regarding interactions and functional dependence between IRS-1, </w:t>
      </w:r>
      <w:proofErr w:type="spellStart"/>
      <w:r w:rsidRPr="00A02CEE">
        <w:rPr>
          <w:rFonts w:ascii="Book Antiqua" w:hAnsi="Book Antiqua"/>
          <w:bCs/>
          <w:color w:val="000000" w:themeColor="text1"/>
          <w:lang w:val="en-US"/>
        </w:rPr>
        <w:t>Bax</w:t>
      </w:r>
      <w:proofErr w:type="spellEnd"/>
      <w:r w:rsidRPr="00A02CEE">
        <w:rPr>
          <w:rFonts w:ascii="Book Antiqua" w:hAnsi="Book Antiqua"/>
          <w:bCs/>
          <w:color w:val="000000" w:themeColor="text1"/>
          <w:lang w:val="en-US"/>
        </w:rPr>
        <w:t xml:space="preserve"> and </w:t>
      </w:r>
      <w:proofErr w:type="spellStart"/>
      <w:r w:rsidRPr="00A02CEE">
        <w:rPr>
          <w:rFonts w:ascii="Book Antiqua" w:hAnsi="Book Antiqua"/>
          <w:bCs/>
          <w:color w:val="000000" w:themeColor="text1"/>
          <w:lang w:val="en-US"/>
        </w:rPr>
        <w:t>Bcl-xL</w:t>
      </w:r>
      <w:proofErr w:type="spellEnd"/>
      <w:r w:rsidRPr="00A02CEE">
        <w:rPr>
          <w:rFonts w:ascii="Book Antiqua" w:hAnsi="Book Antiqua"/>
          <w:bCs/>
          <w:color w:val="000000" w:themeColor="text1"/>
          <w:lang w:val="en-US"/>
        </w:rPr>
        <w:t xml:space="preserve"> in CRC. In the future, the assessment of IRS-1 expression could be used to evaluate individual patient prognosis and might offer new insights into developing more efficient treatment strategies and identify patients who are most likely to respond to targeted therapies, for example IGF-1R inhibition.</w:t>
      </w:r>
    </w:p>
    <w:p w14:paraId="744D52CA" w14:textId="77777777" w:rsidR="00467FEE" w:rsidRPr="00A02CEE" w:rsidRDefault="00467FEE" w:rsidP="00F55750">
      <w:pPr>
        <w:pStyle w:val="a6"/>
        <w:snapToGrid w:val="0"/>
        <w:spacing w:before="0" w:beforeAutospacing="0" w:after="0" w:afterAutospacing="0" w:line="360" w:lineRule="auto"/>
        <w:jc w:val="both"/>
        <w:rPr>
          <w:rFonts w:ascii="Book Antiqua" w:hAnsi="Book Antiqua"/>
          <w:bCs/>
          <w:color w:val="000000" w:themeColor="text1"/>
          <w:lang w:val="en-US"/>
        </w:rPr>
      </w:pPr>
    </w:p>
    <w:p w14:paraId="543C2113" w14:textId="77777777" w:rsidR="004B3F46" w:rsidRPr="00A02CEE" w:rsidRDefault="004B3F46" w:rsidP="00F55750">
      <w:pPr>
        <w:adjustRightInd w:val="0"/>
        <w:snapToGrid w:val="0"/>
        <w:spacing w:line="360" w:lineRule="auto"/>
        <w:jc w:val="both"/>
        <w:rPr>
          <w:rFonts w:ascii="Book Antiqua" w:hAnsi="Book Antiqua"/>
          <w:b/>
          <w:color w:val="000000"/>
          <w:u w:val="single"/>
          <w:lang w:eastAsia="zh-CN"/>
        </w:rPr>
      </w:pPr>
      <w:r w:rsidRPr="00A02CEE">
        <w:rPr>
          <w:rFonts w:ascii="Book Antiqua" w:hAnsi="Book Antiqua"/>
          <w:b/>
          <w:color w:val="000000"/>
          <w:u w:val="single"/>
        </w:rPr>
        <w:t>ARTICLE HIGHLIGHTS</w:t>
      </w:r>
    </w:p>
    <w:p w14:paraId="580B4921" w14:textId="77777777" w:rsidR="004B3F46" w:rsidRPr="00A02CEE" w:rsidRDefault="004B3F46" w:rsidP="00F55750">
      <w:pPr>
        <w:adjustRightInd w:val="0"/>
        <w:snapToGrid w:val="0"/>
        <w:spacing w:line="360" w:lineRule="auto"/>
        <w:jc w:val="both"/>
        <w:rPr>
          <w:rFonts w:ascii="Book Antiqua" w:hAnsi="Book Antiqua"/>
          <w:b/>
          <w:i/>
          <w:color w:val="000000"/>
        </w:rPr>
      </w:pPr>
      <w:r w:rsidRPr="00A02CEE">
        <w:rPr>
          <w:rFonts w:ascii="Book Antiqua" w:hAnsi="Book Antiqua"/>
          <w:b/>
          <w:i/>
          <w:color w:val="000000"/>
        </w:rPr>
        <w:t>Research background</w:t>
      </w:r>
    </w:p>
    <w:p w14:paraId="39AD6785" w14:textId="77777777" w:rsidR="00467FEE" w:rsidRPr="00A02CEE" w:rsidRDefault="00467FEE" w:rsidP="00F55750">
      <w:pPr>
        <w:pStyle w:val="a6"/>
        <w:snapToGrid w:val="0"/>
        <w:spacing w:before="0" w:beforeAutospacing="0" w:after="0" w:afterAutospacing="0" w:line="360" w:lineRule="auto"/>
        <w:jc w:val="both"/>
        <w:rPr>
          <w:rFonts w:ascii="Book Antiqua" w:hAnsi="Book Antiqua"/>
          <w:color w:val="000000" w:themeColor="text1"/>
          <w:lang w:val="en-US"/>
        </w:rPr>
      </w:pPr>
      <w:r w:rsidRPr="00A02CEE">
        <w:rPr>
          <w:rFonts w:ascii="Book Antiqua" w:hAnsi="Book Antiqua"/>
          <w:color w:val="000000" w:themeColor="text1"/>
          <w:lang w:val="en-US"/>
        </w:rPr>
        <w:t xml:space="preserve">Insulin receptor substrate 1 (IRS-1), a signaling molecule involved in cell proliferation, survival and metabolic responses has been implicated in carcinogenic processes in various cellular and animal models. However, the role of IRS-1 in human colorectal cancer (CRC) biology and its value as a clinical CRC biomarker has not been well defined. </w:t>
      </w:r>
    </w:p>
    <w:p w14:paraId="4C692392" w14:textId="77777777" w:rsidR="00467FEE" w:rsidRPr="00A02CEE" w:rsidRDefault="00467FEE" w:rsidP="00F55750">
      <w:pPr>
        <w:snapToGrid w:val="0"/>
        <w:spacing w:line="360" w:lineRule="auto"/>
        <w:jc w:val="both"/>
        <w:rPr>
          <w:rFonts w:ascii="Book Antiqua" w:hAnsi="Book Antiqua"/>
          <w:color w:val="000000" w:themeColor="text1"/>
          <w:lang w:val="en-US"/>
        </w:rPr>
      </w:pPr>
    </w:p>
    <w:p w14:paraId="359828C9" w14:textId="77777777" w:rsidR="004B3F46" w:rsidRPr="00A02CEE" w:rsidRDefault="004B3F46" w:rsidP="00F55750">
      <w:pPr>
        <w:adjustRightInd w:val="0"/>
        <w:snapToGrid w:val="0"/>
        <w:spacing w:line="360" w:lineRule="auto"/>
        <w:jc w:val="both"/>
        <w:rPr>
          <w:rFonts w:ascii="Book Antiqua" w:hAnsi="Book Antiqua"/>
          <w:b/>
          <w:i/>
          <w:color w:val="000000"/>
        </w:rPr>
      </w:pPr>
      <w:r w:rsidRPr="00A02CEE">
        <w:rPr>
          <w:rFonts w:ascii="Book Antiqua" w:hAnsi="Book Antiqua"/>
          <w:b/>
          <w:i/>
          <w:color w:val="000000"/>
        </w:rPr>
        <w:t>Research motivation</w:t>
      </w:r>
    </w:p>
    <w:p w14:paraId="58D43605" w14:textId="00ECA3B5" w:rsidR="00467FEE" w:rsidRPr="00A02CEE" w:rsidRDefault="00467FEE" w:rsidP="00F55750">
      <w:pPr>
        <w:snapToGrid w:val="0"/>
        <w:spacing w:line="360" w:lineRule="auto"/>
        <w:jc w:val="both"/>
        <w:rPr>
          <w:rFonts w:ascii="Book Antiqua" w:hAnsi="Book Antiqua"/>
          <w:b/>
          <w:color w:val="000000" w:themeColor="text1"/>
          <w:lang w:val="en-US"/>
        </w:rPr>
      </w:pPr>
      <w:r w:rsidRPr="00A02CEE">
        <w:rPr>
          <w:rFonts w:ascii="Book Antiqua" w:hAnsi="Book Antiqua"/>
          <w:color w:val="000000" w:themeColor="text1"/>
          <w:lang w:val="en-US"/>
        </w:rPr>
        <w:t xml:space="preserve">CRC is the third most common cancer diagnosed across the world. Despite effective prevention and screening methods CRC represents one of the most common causes of cancer-related deaths. </w:t>
      </w:r>
      <w:r w:rsidRPr="00A02CEE">
        <w:rPr>
          <w:rFonts w:ascii="Book Antiqua" w:hAnsi="Book Antiqua"/>
          <w:color w:val="000000" w:themeColor="text1"/>
          <w:shd w:val="clear" w:color="auto" w:fill="FFFFFF"/>
          <w:lang w:val="en-US"/>
        </w:rPr>
        <w:t>Most of the research is aimed at finding new prognostic factors or therapeutic strategy in order to reduce high CRC-related mortality</w:t>
      </w:r>
      <w:r w:rsidR="003B7C8E" w:rsidRPr="00A02CEE">
        <w:rPr>
          <w:rFonts w:ascii="Book Antiqua" w:hAnsi="Book Antiqua"/>
          <w:color w:val="000000" w:themeColor="text1"/>
          <w:shd w:val="clear" w:color="auto" w:fill="FFFFFF"/>
          <w:lang w:val="en-US"/>
        </w:rPr>
        <w:t>.</w:t>
      </w:r>
    </w:p>
    <w:p w14:paraId="60295147" w14:textId="77777777" w:rsidR="00467FEE" w:rsidRPr="00A02CEE" w:rsidRDefault="00467FEE" w:rsidP="00F55750">
      <w:pPr>
        <w:snapToGrid w:val="0"/>
        <w:spacing w:line="360" w:lineRule="auto"/>
        <w:jc w:val="both"/>
        <w:rPr>
          <w:rFonts w:ascii="Book Antiqua" w:hAnsi="Book Antiqua"/>
          <w:b/>
          <w:i/>
          <w:color w:val="000000" w:themeColor="text1"/>
          <w:lang w:val="en-US"/>
        </w:rPr>
      </w:pPr>
    </w:p>
    <w:p w14:paraId="2783C84D" w14:textId="77777777" w:rsidR="004B3F46" w:rsidRPr="00A02CEE" w:rsidRDefault="004B3F46" w:rsidP="00F55750">
      <w:pPr>
        <w:snapToGrid w:val="0"/>
        <w:spacing w:line="360" w:lineRule="auto"/>
        <w:jc w:val="both"/>
        <w:rPr>
          <w:rFonts w:ascii="Book Antiqua" w:hAnsi="Book Antiqua"/>
          <w:bCs/>
          <w:color w:val="000000" w:themeColor="text1"/>
          <w:lang w:val="en-US"/>
        </w:rPr>
      </w:pPr>
      <w:r w:rsidRPr="00A02CEE">
        <w:rPr>
          <w:rFonts w:ascii="Book Antiqua" w:hAnsi="Book Antiqua"/>
          <w:b/>
          <w:i/>
          <w:color w:val="000000"/>
        </w:rPr>
        <w:t>Research objectives</w:t>
      </w:r>
      <w:r w:rsidRPr="00A02CEE">
        <w:rPr>
          <w:rFonts w:ascii="Book Antiqua" w:hAnsi="Book Antiqua"/>
          <w:bCs/>
          <w:color w:val="000000" w:themeColor="text1"/>
          <w:lang w:val="en-US"/>
        </w:rPr>
        <w:t xml:space="preserve"> </w:t>
      </w:r>
    </w:p>
    <w:p w14:paraId="64B1BE63" w14:textId="72828971" w:rsidR="00467FEE" w:rsidRPr="00A02CEE" w:rsidRDefault="00467FEE" w:rsidP="00F55750">
      <w:pPr>
        <w:snapToGrid w:val="0"/>
        <w:spacing w:line="360" w:lineRule="auto"/>
        <w:jc w:val="both"/>
        <w:rPr>
          <w:rFonts w:ascii="Book Antiqua" w:hAnsi="Book Antiqua"/>
          <w:b/>
          <w:color w:val="000000" w:themeColor="text1"/>
          <w:lang w:val="en-US"/>
        </w:rPr>
      </w:pPr>
      <w:r w:rsidRPr="00A02CEE">
        <w:rPr>
          <w:rFonts w:ascii="Book Antiqua" w:hAnsi="Book Antiqua"/>
          <w:bCs/>
          <w:color w:val="000000" w:themeColor="text1"/>
          <w:lang w:val="en-US"/>
        </w:rPr>
        <w:t xml:space="preserve">This study evaluated if and how IRS-1 expression </w:t>
      </w:r>
      <w:r w:rsidRPr="00A02CEE">
        <w:rPr>
          <w:rFonts w:ascii="Book Antiqua" w:hAnsi="Book Antiqua"/>
          <w:color w:val="000000" w:themeColor="text1"/>
          <w:lang w:val="en-US"/>
        </w:rPr>
        <w:t xml:space="preserve">and its associations with the apoptotic and proliferation tumor markers, </w:t>
      </w:r>
      <w:proofErr w:type="spellStart"/>
      <w:r w:rsidRPr="00A02CEE">
        <w:rPr>
          <w:rFonts w:ascii="Book Antiqua" w:hAnsi="Book Antiqua"/>
          <w:color w:val="000000" w:themeColor="text1"/>
          <w:lang w:val="en-US"/>
        </w:rPr>
        <w:t>Bax</w:t>
      </w:r>
      <w:proofErr w:type="spellEnd"/>
      <w:r w:rsidRPr="00A02CEE">
        <w:rPr>
          <w:rFonts w:ascii="Book Antiqua" w:hAnsi="Book Antiqua"/>
          <w:color w:val="000000" w:themeColor="text1"/>
          <w:lang w:val="en-US"/>
        </w:rPr>
        <w:t xml:space="preserve">, </w:t>
      </w:r>
      <w:proofErr w:type="spellStart"/>
      <w:r w:rsidRPr="00A02CEE">
        <w:rPr>
          <w:rFonts w:ascii="Book Antiqua" w:hAnsi="Book Antiqua"/>
          <w:color w:val="000000" w:themeColor="text1"/>
          <w:lang w:val="en-US"/>
        </w:rPr>
        <w:t>Bcl-xL</w:t>
      </w:r>
      <w:proofErr w:type="spellEnd"/>
      <w:r w:rsidRPr="00A02CEE">
        <w:rPr>
          <w:rFonts w:ascii="Book Antiqua" w:hAnsi="Book Antiqua"/>
          <w:color w:val="000000" w:themeColor="text1"/>
          <w:lang w:val="en-US"/>
        </w:rPr>
        <w:t xml:space="preserve"> </w:t>
      </w:r>
      <w:r w:rsidRPr="00A02CEE">
        <w:rPr>
          <w:rFonts w:ascii="Book Antiqua" w:hAnsi="Book Antiqua"/>
          <w:color w:val="000000" w:themeColor="text1"/>
          <w:shd w:val="clear" w:color="auto" w:fill="FFFFFF"/>
          <w:lang w:val="en-US"/>
        </w:rPr>
        <w:t xml:space="preserve">and Ki-67 are related to clinicopathological features in human CRC, </w:t>
      </w:r>
      <w:r w:rsidRPr="00A02CEE">
        <w:rPr>
          <w:rFonts w:ascii="Book Antiqua" w:hAnsi="Book Antiqua"/>
          <w:i/>
          <w:iCs/>
          <w:color w:val="000000" w:themeColor="text1"/>
          <w:shd w:val="clear" w:color="auto" w:fill="FFFFFF"/>
          <w:lang w:val="en-US"/>
        </w:rPr>
        <w:t>i.e.</w:t>
      </w:r>
      <w:r w:rsidRPr="00A02CEE">
        <w:rPr>
          <w:rFonts w:ascii="Book Antiqua" w:hAnsi="Book Antiqua"/>
          <w:color w:val="000000" w:themeColor="text1"/>
          <w:shd w:val="clear" w:color="auto" w:fill="FFFFFF"/>
          <w:lang w:val="en-US"/>
        </w:rPr>
        <w:t>, patient age, sex, primary localization of tumor, histopathological type, grading, staging and lymph node spread.</w:t>
      </w:r>
    </w:p>
    <w:p w14:paraId="11E1B73B" w14:textId="77777777" w:rsidR="00467FEE" w:rsidRPr="00A02CEE" w:rsidRDefault="00467FEE" w:rsidP="00F55750">
      <w:pPr>
        <w:snapToGrid w:val="0"/>
        <w:spacing w:line="360" w:lineRule="auto"/>
        <w:jc w:val="both"/>
        <w:rPr>
          <w:rFonts w:ascii="Book Antiqua" w:hAnsi="Book Antiqua"/>
          <w:b/>
          <w:color w:val="000000" w:themeColor="text1"/>
          <w:lang w:val="en-US"/>
        </w:rPr>
      </w:pPr>
    </w:p>
    <w:p w14:paraId="3849F4B9" w14:textId="77777777" w:rsidR="004B3F46" w:rsidRPr="00A02CEE" w:rsidRDefault="004B3F46" w:rsidP="00F55750">
      <w:pPr>
        <w:adjustRightInd w:val="0"/>
        <w:snapToGrid w:val="0"/>
        <w:spacing w:line="360" w:lineRule="auto"/>
        <w:jc w:val="both"/>
        <w:rPr>
          <w:rFonts w:ascii="Book Antiqua" w:hAnsi="Book Antiqua"/>
          <w:b/>
          <w:i/>
          <w:color w:val="000000"/>
        </w:rPr>
      </w:pPr>
      <w:r w:rsidRPr="00A02CEE">
        <w:rPr>
          <w:rFonts w:ascii="Book Antiqua" w:hAnsi="Book Antiqua"/>
          <w:b/>
          <w:i/>
          <w:color w:val="000000"/>
        </w:rPr>
        <w:t>Research methods</w:t>
      </w:r>
    </w:p>
    <w:p w14:paraId="786F99E3" w14:textId="0A4741B1" w:rsidR="00B40BAA" w:rsidRPr="00A02CEE" w:rsidRDefault="00467FEE" w:rsidP="00F55750">
      <w:pPr>
        <w:snapToGrid w:val="0"/>
        <w:spacing w:line="360" w:lineRule="auto"/>
        <w:jc w:val="both"/>
        <w:rPr>
          <w:rFonts w:ascii="Book Antiqua" w:hAnsi="Book Antiqua"/>
          <w:b/>
          <w:color w:val="000000" w:themeColor="text1"/>
          <w:lang w:val="en-US"/>
        </w:rPr>
      </w:pPr>
      <w:r w:rsidRPr="00A02CEE">
        <w:rPr>
          <w:rFonts w:ascii="Book Antiqua" w:hAnsi="Book Antiqua"/>
          <w:color w:val="000000" w:themeColor="text1"/>
          <w:lang w:val="en-US"/>
        </w:rPr>
        <w:t xml:space="preserve">We retrospectively collected data from </w:t>
      </w:r>
      <w:r w:rsidRPr="00A02CEE">
        <w:rPr>
          <w:rFonts w:ascii="Book Antiqua" w:hAnsi="Book Antiqua"/>
          <w:color w:val="000000" w:themeColor="text1"/>
          <w:shd w:val="clear" w:color="auto" w:fill="FFFFFF"/>
          <w:lang w:val="en-US"/>
        </w:rPr>
        <w:t xml:space="preserve">127 patients with primary CRC who underwent radical surgery with lymph node dissection. </w:t>
      </w:r>
      <w:r w:rsidRPr="00A02CEE">
        <w:rPr>
          <w:rFonts w:ascii="Book Antiqua" w:hAnsi="Book Antiqua"/>
          <w:bCs/>
          <w:color w:val="000000" w:themeColor="text1"/>
          <w:lang w:val="en-US"/>
        </w:rPr>
        <w:t xml:space="preserve">We analyzed the expressions of IRS-1, </w:t>
      </w:r>
      <w:proofErr w:type="spellStart"/>
      <w:r w:rsidRPr="00A02CEE">
        <w:rPr>
          <w:rFonts w:ascii="Book Antiqua" w:hAnsi="Book Antiqua"/>
          <w:bCs/>
          <w:color w:val="000000" w:themeColor="text1"/>
          <w:lang w:val="en-US"/>
        </w:rPr>
        <w:t>Bax</w:t>
      </w:r>
      <w:proofErr w:type="spellEnd"/>
      <w:r w:rsidRPr="00A02CEE">
        <w:rPr>
          <w:rFonts w:ascii="Book Antiqua" w:hAnsi="Book Antiqua"/>
          <w:bCs/>
          <w:color w:val="000000" w:themeColor="text1"/>
          <w:lang w:val="en-US"/>
        </w:rPr>
        <w:t xml:space="preserve">, </w:t>
      </w:r>
      <w:proofErr w:type="spellStart"/>
      <w:r w:rsidRPr="00A02CEE">
        <w:rPr>
          <w:rFonts w:ascii="Book Antiqua" w:hAnsi="Book Antiqua"/>
          <w:bCs/>
          <w:color w:val="000000" w:themeColor="text1"/>
          <w:lang w:val="en-US"/>
        </w:rPr>
        <w:t>Bcl-xL</w:t>
      </w:r>
      <w:proofErr w:type="spellEnd"/>
      <w:r w:rsidRPr="00A02CEE">
        <w:rPr>
          <w:rFonts w:ascii="Book Antiqua" w:hAnsi="Book Antiqua"/>
          <w:bCs/>
          <w:color w:val="000000" w:themeColor="text1"/>
          <w:lang w:val="en-US"/>
        </w:rPr>
        <w:t xml:space="preserve"> and Ki-67 proteins using immunohistochemical methods.</w:t>
      </w:r>
      <w:r w:rsidRPr="00A02CEE">
        <w:rPr>
          <w:rFonts w:ascii="Book Antiqua" w:hAnsi="Book Antiqua"/>
          <w:color w:val="000000" w:themeColor="text1"/>
          <w:shd w:val="clear" w:color="auto" w:fill="FFFFFF"/>
          <w:lang w:val="en-US"/>
        </w:rPr>
        <w:t xml:space="preserve"> Correlations between variables were examined by Spearman rank correlation test and Fisher exact test with a level of significance at </w:t>
      </w:r>
      <w:r w:rsidR="003B7C8E" w:rsidRPr="00A02CEE">
        <w:rPr>
          <w:rFonts w:ascii="Book Antiqua" w:hAnsi="Book Antiqua"/>
          <w:i/>
          <w:iCs/>
          <w:color w:val="000000" w:themeColor="text1"/>
          <w:shd w:val="clear" w:color="auto" w:fill="FFFFFF"/>
          <w:lang w:val="en-US"/>
        </w:rPr>
        <w:t>P</w:t>
      </w:r>
      <w:r w:rsidR="003D0970" w:rsidRPr="00A02CEE">
        <w:rPr>
          <w:rFonts w:ascii="Book Antiqua" w:hAnsi="Book Antiqua"/>
          <w:i/>
          <w:iCs/>
          <w:color w:val="000000" w:themeColor="text1"/>
          <w:shd w:val="clear" w:color="auto" w:fill="FFFFFF"/>
          <w:lang w:val="en-US"/>
        </w:rPr>
        <w:t xml:space="preserve"> </w:t>
      </w:r>
      <w:r w:rsidRPr="00A02CEE">
        <w:rPr>
          <w:rFonts w:ascii="Book Antiqua" w:hAnsi="Book Antiqua"/>
          <w:color w:val="000000" w:themeColor="text1"/>
          <w:shd w:val="clear" w:color="auto" w:fill="FFFFFF"/>
          <w:lang w:val="en-US"/>
        </w:rPr>
        <w:t>&lt;</w:t>
      </w:r>
      <w:r w:rsidR="003D0970" w:rsidRPr="00A02CEE">
        <w:rPr>
          <w:rFonts w:ascii="Book Antiqua" w:hAnsi="Book Antiqua"/>
          <w:color w:val="000000" w:themeColor="text1"/>
          <w:shd w:val="clear" w:color="auto" w:fill="FFFFFF"/>
          <w:lang w:val="en-US"/>
        </w:rPr>
        <w:t xml:space="preserve"> </w:t>
      </w:r>
      <w:r w:rsidRPr="00A02CEE">
        <w:rPr>
          <w:rFonts w:ascii="Book Antiqua" w:hAnsi="Book Antiqua"/>
          <w:color w:val="000000" w:themeColor="text1"/>
          <w:shd w:val="clear" w:color="auto" w:fill="FFFFFF"/>
          <w:lang w:val="en-US"/>
        </w:rPr>
        <w:t>0.05.</w:t>
      </w:r>
    </w:p>
    <w:p w14:paraId="6C6F83F0" w14:textId="77777777" w:rsidR="00B40BAA" w:rsidRPr="00A02CEE" w:rsidRDefault="00B40BAA" w:rsidP="00F55750">
      <w:pPr>
        <w:snapToGrid w:val="0"/>
        <w:spacing w:line="360" w:lineRule="auto"/>
        <w:jc w:val="both"/>
        <w:rPr>
          <w:rFonts w:ascii="Book Antiqua" w:hAnsi="Book Antiqua"/>
          <w:b/>
          <w:color w:val="000000" w:themeColor="text1"/>
          <w:lang w:val="en-US"/>
        </w:rPr>
      </w:pPr>
    </w:p>
    <w:p w14:paraId="648D3D5C" w14:textId="77777777" w:rsidR="004B3F46" w:rsidRPr="00A02CEE" w:rsidRDefault="004B3F46" w:rsidP="00F55750">
      <w:pPr>
        <w:adjustRightInd w:val="0"/>
        <w:snapToGrid w:val="0"/>
        <w:spacing w:line="360" w:lineRule="auto"/>
        <w:jc w:val="both"/>
        <w:rPr>
          <w:rFonts w:ascii="Book Antiqua" w:hAnsi="Book Antiqua"/>
          <w:b/>
          <w:i/>
          <w:color w:val="000000"/>
        </w:rPr>
      </w:pPr>
      <w:r w:rsidRPr="00A02CEE">
        <w:rPr>
          <w:rFonts w:ascii="Book Antiqua" w:hAnsi="Book Antiqua"/>
          <w:b/>
          <w:i/>
          <w:color w:val="000000"/>
        </w:rPr>
        <w:t>Research results</w:t>
      </w:r>
    </w:p>
    <w:p w14:paraId="6FBB5EC9" w14:textId="31B2E10D" w:rsidR="00467FEE" w:rsidRPr="00A02CEE" w:rsidRDefault="00467FEE" w:rsidP="00F55750">
      <w:pPr>
        <w:snapToGrid w:val="0"/>
        <w:spacing w:line="360" w:lineRule="auto"/>
        <w:jc w:val="both"/>
        <w:rPr>
          <w:rFonts w:ascii="Book Antiqua" w:hAnsi="Book Antiqua"/>
          <w:color w:val="000000" w:themeColor="text1"/>
          <w:lang w:val="en-US"/>
        </w:rPr>
      </w:pPr>
      <w:r w:rsidRPr="00A02CEE">
        <w:rPr>
          <w:rFonts w:ascii="Book Antiqua" w:hAnsi="Book Antiqua"/>
          <w:bCs/>
          <w:color w:val="000000" w:themeColor="text1"/>
          <w:lang w:val="en-US"/>
        </w:rPr>
        <w:t xml:space="preserve">Immunohistochemical analysis revealed weak cytoplasmatic staining for IRS-1 in 66 CRC sections and strong cytoplasmatic staining in 61 cases. IRS-1 expression at any level in primary CRC was associated with tumor grade (69% in moderately differentiated tumors, G2 </w:t>
      </w:r>
      <w:r w:rsidRPr="00A02CEE">
        <w:rPr>
          <w:rFonts w:ascii="Book Antiqua" w:hAnsi="Book Antiqua"/>
          <w:bCs/>
          <w:i/>
          <w:iCs/>
          <w:color w:val="000000" w:themeColor="text1"/>
          <w:lang w:val="en-US"/>
        </w:rPr>
        <w:t>vs</w:t>
      </w:r>
      <w:r w:rsidRPr="00A02CEE">
        <w:rPr>
          <w:rFonts w:ascii="Book Antiqua" w:hAnsi="Book Antiqua"/>
          <w:bCs/>
          <w:color w:val="000000" w:themeColor="text1"/>
          <w:lang w:val="en-US"/>
        </w:rPr>
        <w:t xml:space="preserve"> 31% in poorly differentiated tumors, G3) and with histological type (81</w:t>
      </w:r>
      <w:r w:rsidR="00C52270" w:rsidRPr="00A02CEE">
        <w:rPr>
          <w:rFonts w:ascii="Book Antiqua" w:hAnsi="Book Antiqua"/>
          <w:bCs/>
          <w:color w:val="000000" w:themeColor="text1"/>
          <w:lang w:val="en-US"/>
        </w:rPr>
        <w:t>.</w:t>
      </w:r>
      <w:r w:rsidRPr="00A02CEE">
        <w:rPr>
          <w:rFonts w:ascii="Book Antiqua" w:hAnsi="Book Antiqua"/>
          <w:bCs/>
          <w:color w:val="000000" w:themeColor="text1"/>
          <w:lang w:val="en-US"/>
        </w:rPr>
        <w:t xml:space="preserve">9% in adenocarcinoma </w:t>
      </w:r>
      <w:r w:rsidRPr="00A02CEE">
        <w:rPr>
          <w:rFonts w:ascii="Book Antiqua" w:hAnsi="Book Antiqua"/>
          <w:bCs/>
          <w:i/>
          <w:iCs/>
          <w:color w:val="000000" w:themeColor="text1"/>
          <w:lang w:val="en-US"/>
        </w:rPr>
        <w:t xml:space="preserve">vs </w:t>
      </w:r>
      <w:r w:rsidRPr="00A02CEE">
        <w:rPr>
          <w:rFonts w:ascii="Book Antiqua" w:hAnsi="Book Antiqua"/>
          <w:bCs/>
          <w:color w:val="000000" w:themeColor="text1"/>
          <w:lang w:val="en-US"/>
        </w:rPr>
        <w:t>18</w:t>
      </w:r>
      <w:r w:rsidR="00C52270" w:rsidRPr="00A02CEE">
        <w:rPr>
          <w:rFonts w:ascii="Book Antiqua" w:hAnsi="Book Antiqua"/>
          <w:bCs/>
          <w:color w:val="000000" w:themeColor="text1"/>
          <w:lang w:val="en-US"/>
        </w:rPr>
        <w:t>.</w:t>
      </w:r>
      <w:r w:rsidRPr="00A02CEE">
        <w:rPr>
          <w:rFonts w:ascii="Book Antiqua" w:hAnsi="Book Antiqua"/>
          <w:bCs/>
          <w:color w:val="000000" w:themeColor="text1"/>
          <w:lang w:val="en-US"/>
        </w:rPr>
        <w:t xml:space="preserve">1% in adenocarcinoma with mucosal component cases). Strong IRS-1 positivity was observed more frequently in adenocarcinoma cases (95.1%) and in moderately </w:t>
      </w:r>
      <w:r w:rsidRPr="00A02CEE">
        <w:rPr>
          <w:rFonts w:ascii="Book Antiqua" w:hAnsi="Book Antiqua"/>
          <w:bCs/>
          <w:color w:val="000000" w:themeColor="text1"/>
          <w:lang w:val="en-US"/>
        </w:rPr>
        <w:lastRenderedPageBreak/>
        <w:t xml:space="preserve">differentiated tumors (85.2%). We also found different relationships between </w:t>
      </w:r>
      <w:r w:rsidR="005D324F" w:rsidRPr="00A02CEE">
        <w:rPr>
          <w:rFonts w:ascii="Book Antiqua" w:hAnsi="Book Antiqua"/>
          <w:bCs/>
          <w:color w:val="000000" w:themeColor="text1"/>
          <w:lang w:val="en-US"/>
        </w:rPr>
        <w:t xml:space="preserve">IRS-1 expression and both </w:t>
      </w:r>
      <w:proofErr w:type="spellStart"/>
      <w:r w:rsidR="005D324F" w:rsidRPr="00A02CEE">
        <w:rPr>
          <w:rFonts w:ascii="Book Antiqua" w:hAnsi="Book Antiqua"/>
          <w:bCs/>
          <w:color w:val="000000" w:themeColor="text1"/>
          <w:lang w:val="en-US"/>
        </w:rPr>
        <w:t>Bax</w:t>
      </w:r>
      <w:proofErr w:type="spellEnd"/>
      <w:r w:rsidR="005D324F" w:rsidRPr="00A02CEE">
        <w:rPr>
          <w:rFonts w:ascii="Book Antiqua" w:hAnsi="Book Antiqua"/>
          <w:bCs/>
          <w:color w:val="000000" w:themeColor="text1"/>
          <w:lang w:val="en-US"/>
        </w:rPr>
        <w:t xml:space="preserve"> and </w:t>
      </w:r>
      <w:proofErr w:type="spellStart"/>
      <w:r w:rsidR="005D324F" w:rsidRPr="00A02CEE">
        <w:rPr>
          <w:rFonts w:ascii="Book Antiqua" w:hAnsi="Book Antiqua"/>
          <w:bCs/>
          <w:color w:val="000000" w:themeColor="text1"/>
          <w:lang w:val="en-US"/>
        </w:rPr>
        <w:t>Bcl-xL</w:t>
      </w:r>
      <w:proofErr w:type="spellEnd"/>
      <w:r w:rsidR="005D324F" w:rsidRPr="00A02CEE">
        <w:rPr>
          <w:rFonts w:ascii="Book Antiqua" w:hAnsi="Book Antiqua"/>
          <w:bCs/>
          <w:color w:val="000000" w:themeColor="text1"/>
          <w:lang w:val="en-US"/>
        </w:rPr>
        <w:t xml:space="preserve"> proteins</w:t>
      </w:r>
      <w:r w:rsidRPr="00A02CEE">
        <w:rPr>
          <w:rFonts w:ascii="Book Antiqua" w:hAnsi="Book Antiqua"/>
          <w:bCs/>
          <w:color w:val="000000" w:themeColor="text1"/>
          <w:lang w:val="en-US"/>
        </w:rPr>
        <w:t xml:space="preserve"> depended on clinicopathological parameters. Further analysis of the data revealed no significant correlation between expression of IRS-1 and proliferation marker Ki-67, excluding early stage tumors, where the correlation was positive and on a high level (</w:t>
      </w:r>
      <w:r w:rsidR="003B7C8E" w:rsidRPr="00A02CEE">
        <w:rPr>
          <w:rFonts w:ascii="Book Antiqua" w:hAnsi="Book Antiqua"/>
          <w:bCs/>
          <w:i/>
          <w:iCs/>
          <w:color w:val="000000" w:themeColor="text1"/>
          <w:lang w:val="en-US"/>
        </w:rPr>
        <w:t>P</w:t>
      </w:r>
      <w:r w:rsidR="00284075" w:rsidRPr="00A02CEE">
        <w:rPr>
          <w:rFonts w:ascii="Book Antiqua" w:hAnsi="Book Antiqua"/>
          <w:bCs/>
          <w:i/>
          <w:iCs/>
          <w:color w:val="000000" w:themeColor="text1"/>
          <w:lang w:val="en-US"/>
        </w:rPr>
        <w:t xml:space="preserve"> </w:t>
      </w:r>
      <w:r w:rsidRPr="00A02CEE">
        <w:rPr>
          <w:rFonts w:ascii="Book Antiqua" w:hAnsi="Book Antiqua"/>
          <w:bCs/>
          <w:color w:val="000000" w:themeColor="text1"/>
          <w:lang w:val="en-US"/>
        </w:rPr>
        <w:t>=</w:t>
      </w:r>
      <w:r w:rsidR="0028407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 xml:space="preserve">0.043, </w:t>
      </w:r>
      <w:r w:rsidRPr="00A02CEE">
        <w:rPr>
          <w:rFonts w:ascii="Book Antiqua" w:hAnsi="Book Antiqua"/>
          <w:bCs/>
          <w:i/>
          <w:iCs/>
          <w:color w:val="000000" w:themeColor="text1"/>
          <w:lang w:val="en-US"/>
        </w:rPr>
        <w:t>r</w:t>
      </w:r>
      <w:r w:rsidR="0028407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w:t>
      </w:r>
      <w:r w:rsidR="00284075" w:rsidRPr="00A02CEE">
        <w:rPr>
          <w:rFonts w:ascii="Book Antiqua" w:hAnsi="Book Antiqua"/>
          <w:bCs/>
          <w:color w:val="000000" w:themeColor="text1"/>
          <w:lang w:val="en-US"/>
        </w:rPr>
        <w:t xml:space="preserve"> </w:t>
      </w:r>
      <w:r w:rsidRPr="00A02CEE">
        <w:rPr>
          <w:rFonts w:ascii="Book Antiqua" w:hAnsi="Book Antiqua"/>
          <w:bCs/>
          <w:color w:val="000000" w:themeColor="text1"/>
          <w:lang w:val="en-US"/>
        </w:rPr>
        <w:t>0.723).</w:t>
      </w:r>
    </w:p>
    <w:p w14:paraId="023042E7" w14:textId="77777777" w:rsidR="00467FEE" w:rsidRPr="00A02CEE" w:rsidRDefault="00467FEE" w:rsidP="00F55750">
      <w:pPr>
        <w:snapToGrid w:val="0"/>
        <w:spacing w:line="360" w:lineRule="auto"/>
        <w:jc w:val="both"/>
        <w:rPr>
          <w:rFonts w:ascii="Book Antiqua" w:hAnsi="Book Antiqua" w:cs="Segoe UI"/>
          <w:color w:val="000000" w:themeColor="text1"/>
          <w:shd w:val="clear" w:color="auto" w:fill="FFFFFF"/>
          <w:lang w:val="en-US"/>
        </w:rPr>
      </w:pPr>
    </w:p>
    <w:p w14:paraId="21169428" w14:textId="77777777" w:rsidR="004B3F46" w:rsidRPr="00A02CEE" w:rsidRDefault="004B3F46" w:rsidP="00F55750">
      <w:pPr>
        <w:adjustRightInd w:val="0"/>
        <w:snapToGrid w:val="0"/>
        <w:spacing w:line="360" w:lineRule="auto"/>
        <w:jc w:val="both"/>
        <w:rPr>
          <w:rFonts w:ascii="Book Antiqua" w:hAnsi="Book Antiqua"/>
          <w:b/>
          <w:i/>
          <w:color w:val="000000"/>
        </w:rPr>
      </w:pPr>
      <w:r w:rsidRPr="00A02CEE">
        <w:rPr>
          <w:rFonts w:ascii="Book Antiqua" w:hAnsi="Book Antiqua"/>
          <w:b/>
          <w:i/>
          <w:color w:val="000000"/>
        </w:rPr>
        <w:t>Research conclusions</w:t>
      </w:r>
    </w:p>
    <w:p w14:paraId="18D62906" w14:textId="3885AA7F" w:rsidR="00467FEE" w:rsidRPr="00A02CEE" w:rsidRDefault="00467FEE" w:rsidP="00F55750">
      <w:pPr>
        <w:snapToGrid w:val="0"/>
        <w:spacing w:line="360" w:lineRule="auto"/>
        <w:jc w:val="both"/>
        <w:rPr>
          <w:rFonts w:ascii="Book Antiqua" w:eastAsia="Times New Roman" w:hAnsi="Book Antiqua"/>
          <w:color w:val="000000" w:themeColor="text1"/>
          <w:lang w:val="en-US" w:eastAsia="pl-PL"/>
        </w:rPr>
      </w:pPr>
      <w:r w:rsidRPr="00A02CEE">
        <w:rPr>
          <w:rFonts w:ascii="Book Antiqua" w:hAnsi="Book Antiqua"/>
          <w:bCs/>
          <w:color w:val="000000" w:themeColor="text1"/>
          <w:lang w:val="en-US"/>
        </w:rPr>
        <w:t xml:space="preserve">Our study adds to a growing corpus of research showing that </w:t>
      </w:r>
      <w:r w:rsidR="00E945E9" w:rsidRPr="00A02CEE">
        <w:rPr>
          <w:rFonts w:ascii="Book Antiqua" w:hAnsi="Book Antiqua"/>
          <w:bCs/>
          <w:color w:val="000000" w:themeColor="text1"/>
          <w:lang w:val="en-US"/>
        </w:rPr>
        <w:t>(</w:t>
      </w:r>
      <w:r w:rsidRPr="00A02CEE">
        <w:rPr>
          <w:rFonts w:ascii="Book Antiqua" w:hAnsi="Book Antiqua"/>
          <w:bCs/>
          <w:color w:val="000000" w:themeColor="text1"/>
          <w:lang w:val="en-US"/>
        </w:rPr>
        <w:t xml:space="preserve">1) IRS-1 expression is more prevalent in more differentiated tumors, and our data indicate that </w:t>
      </w:r>
      <w:r w:rsidR="00E945E9" w:rsidRPr="00A02CEE">
        <w:rPr>
          <w:rFonts w:ascii="Book Antiqua" w:hAnsi="Book Antiqua"/>
          <w:bCs/>
          <w:color w:val="000000" w:themeColor="text1"/>
          <w:lang w:val="en-US"/>
        </w:rPr>
        <w:t>(</w:t>
      </w:r>
      <w:r w:rsidRPr="00A02CEE">
        <w:rPr>
          <w:rFonts w:ascii="Book Antiqua" w:hAnsi="Book Antiqua"/>
          <w:bCs/>
          <w:color w:val="000000" w:themeColor="text1"/>
          <w:lang w:val="en-US"/>
        </w:rPr>
        <w:t xml:space="preserve">2) IRS-1 expression is correlated with both </w:t>
      </w:r>
      <w:proofErr w:type="spellStart"/>
      <w:r w:rsidRPr="00A02CEE">
        <w:rPr>
          <w:rFonts w:ascii="Book Antiqua" w:hAnsi="Book Antiqua"/>
          <w:bCs/>
          <w:color w:val="000000" w:themeColor="text1"/>
          <w:lang w:val="en-US"/>
        </w:rPr>
        <w:t>proapoptotic</w:t>
      </w:r>
      <w:proofErr w:type="spellEnd"/>
      <w:r w:rsidRPr="00A02CEE">
        <w:rPr>
          <w:rFonts w:ascii="Book Antiqua" w:hAnsi="Book Antiqua"/>
          <w:bCs/>
          <w:color w:val="000000" w:themeColor="text1"/>
          <w:lang w:val="en-US"/>
        </w:rPr>
        <w:t xml:space="preserve"> </w:t>
      </w:r>
      <w:proofErr w:type="spellStart"/>
      <w:r w:rsidRPr="00A02CEE">
        <w:rPr>
          <w:rFonts w:ascii="Book Antiqua" w:hAnsi="Book Antiqua"/>
          <w:bCs/>
          <w:color w:val="000000" w:themeColor="text1"/>
          <w:lang w:val="en-US"/>
        </w:rPr>
        <w:t>Bax</w:t>
      </w:r>
      <w:proofErr w:type="spellEnd"/>
      <w:r w:rsidRPr="00A02CEE">
        <w:rPr>
          <w:rFonts w:ascii="Book Antiqua" w:hAnsi="Book Antiqua"/>
          <w:bCs/>
          <w:color w:val="000000" w:themeColor="text1"/>
          <w:lang w:val="en-US"/>
        </w:rPr>
        <w:t xml:space="preserve"> and </w:t>
      </w:r>
      <w:proofErr w:type="spellStart"/>
      <w:r w:rsidRPr="00A02CEE">
        <w:rPr>
          <w:rFonts w:ascii="Book Antiqua" w:hAnsi="Book Antiqua"/>
          <w:bCs/>
          <w:color w:val="000000" w:themeColor="text1"/>
          <w:lang w:val="en-US"/>
        </w:rPr>
        <w:t>antiapoptotic</w:t>
      </w:r>
      <w:proofErr w:type="spellEnd"/>
      <w:r w:rsidRPr="00A02CEE">
        <w:rPr>
          <w:rFonts w:ascii="Book Antiqua" w:hAnsi="Book Antiqua"/>
          <w:bCs/>
          <w:color w:val="000000" w:themeColor="text1"/>
          <w:lang w:val="en-US"/>
        </w:rPr>
        <w:t xml:space="preserve"> </w:t>
      </w:r>
      <w:proofErr w:type="spellStart"/>
      <w:r w:rsidRPr="00A02CEE">
        <w:rPr>
          <w:rFonts w:ascii="Book Antiqua" w:hAnsi="Book Antiqua"/>
          <w:bCs/>
          <w:color w:val="000000" w:themeColor="text1"/>
          <w:lang w:val="en-US"/>
        </w:rPr>
        <w:t>Bcl-xL</w:t>
      </w:r>
      <w:proofErr w:type="spellEnd"/>
      <w:r w:rsidRPr="00A02CEE">
        <w:rPr>
          <w:rFonts w:ascii="Book Antiqua" w:hAnsi="Book Antiqua"/>
          <w:bCs/>
          <w:color w:val="000000" w:themeColor="text1"/>
          <w:lang w:val="en-US"/>
        </w:rPr>
        <w:t xml:space="preserve"> proteins. </w:t>
      </w:r>
    </w:p>
    <w:p w14:paraId="6AF07E6E" w14:textId="77777777" w:rsidR="00467FEE" w:rsidRPr="00A02CEE" w:rsidRDefault="00467FEE" w:rsidP="00F55750">
      <w:pPr>
        <w:snapToGrid w:val="0"/>
        <w:spacing w:line="360" w:lineRule="auto"/>
        <w:jc w:val="both"/>
        <w:rPr>
          <w:rFonts w:ascii="Book Antiqua" w:hAnsi="Book Antiqua" w:cs="Segoe UI"/>
          <w:color w:val="000000" w:themeColor="text1"/>
          <w:shd w:val="clear" w:color="auto" w:fill="FFFFFF"/>
          <w:lang w:val="en-US"/>
        </w:rPr>
      </w:pPr>
    </w:p>
    <w:p w14:paraId="764D2A69" w14:textId="77777777" w:rsidR="004B3F46" w:rsidRPr="00A02CEE" w:rsidRDefault="004B3F46" w:rsidP="00F55750">
      <w:pPr>
        <w:adjustRightInd w:val="0"/>
        <w:snapToGrid w:val="0"/>
        <w:spacing w:line="360" w:lineRule="auto"/>
        <w:jc w:val="both"/>
        <w:rPr>
          <w:rFonts w:ascii="Book Antiqua" w:hAnsi="Book Antiqua"/>
          <w:b/>
          <w:i/>
          <w:color w:val="000000"/>
        </w:rPr>
      </w:pPr>
      <w:r w:rsidRPr="00A02CEE">
        <w:rPr>
          <w:rFonts w:ascii="Book Antiqua" w:hAnsi="Book Antiqua"/>
          <w:b/>
          <w:i/>
          <w:color w:val="000000"/>
        </w:rPr>
        <w:t>Research perspectives</w:t>
      </w:r>
    </w:p>
    <w:p w14:paraId="56AEC92F" w14:textId="12C78BDB" w:rsidR="00467FEE" w:rsidRPr="00A02CEE" w:rsidRDefault="00467FEE" w:rsidP="00F55750">
      <w:pPr>
        <w:pStyle w:val="a6"/>
        <w:snapToGrid w:val="0"/>
        <w:spacing w:before="0" w:beforeAutospacing="0" w:after="0" w:afterAutospacing="0" w:line="360" w:lineRule="auto"/>
        <w:jc w:val="both"/>
        <w:rPr>
          <w:rFonts w:ascii="Book Antiqua" w:hAnsi="Book Antiqua"/>
          <w:color w:val="000000" w:themeColor="text1"/>
          <w:lang w:val="en-US"/>
        </w:rPr>
      </w:pPr>
      <w:r w:rsidRPr="00A02CEE">
        <w:rPr>
          <w:rFonts w:ascii="Book Antiqua" w:hAnsi="Book Antiqua"/>
          <w:bCs/>
          <w:color w:val="000000" w:themeColor="text1"/>
          <w:lang w:val="en-US"/>
        </w:rPr>
        <w:t xml:space="preserve">Further research on this topic might extend </w:t>
      </w:r>
      <w:r w:rsidR="00B11928" w:rsidRPr="00A02CEE">
        <w:rPr>
          <w:rFonts w:ascii="Book Antiqua" w:hAnsi="Book Antiqua"/>
          <w:bCs/>
          <w:color w:val="000000" w:themeColor="text1"/>
          <w:lang w:val="en-US"/>
        </w:rPr>
        <w:t>the knowledge</w:t>
      </w:r>
      <w:r w:rsidRPr="00A02CEE">
        <w:rPr>
          <w:rFonts w:ascii="Book Antiqua" w:hAnsi="Book Antiqua"/>
          <w:bCs/>
          <w:color w:val="000000" w:themeColor="text1"/>
          <w:lang w:val="en-US"/>
        </w:rPr>
        <w:t xml:space="preserve"> </w:t>
      </w:r>
      <w:r w:rsidR="00B11928" w:rsidRPr="00A02CEE">
        <w:rPr>
          <w:rFonts w:ascii="Book Antiqua" w:hAnsi="Book Antiqua"/>
          <w:bCs/>
          <w:color w:val="000000" w:themeColor="text1"/>
          <w:lang w:val="en-US"/>
        </w:rPr>
        <w:t xml:space="preserve">on the </w:t>
      </w:r>
      <w:r w:rsidRPr="00A02CEE">
        <w:rPr>
          <w:rFonts w:ascii="Book Antiqua" w:hAnsi="Book Antiqua"/>
          <w:bCs/>
          <w:color w:val="000000" w:themeColor="text1"/>
          <w:lang w:val="en-US"/>
        </w:rPr>
        <w:t>interactions and functional dependence between IRS-1 and apoptotic markers in CRC.</w:t>
      </w:r>
      <w:r w:rsidRPr="00A02CEE">
        <w:rPr>
          <w:rFonts w:ascii="Book Antiqua" w:hAnsi="Book Antiqua"/>
          <w:color w:val="000000" w:themeColor="text1"/>
          <w:lang w:val="en-US"/>
        </w:rPr>
        <w:t xml:space="preserve"> </w:t>
      </w:r>
      <w:r w:rsidRPr="00A02CEE">
        <w:rPr>
          <w:rFonts w:ascii="Book Antiqua" w:hAnsi="Book Antiqua"/>
          <w:bCs/>
          <w:color w:val="000000" w:themeColor="text1"/>
          <w:lang w:val="en-US"/>
        </w:rPr>
        <w:t xml:space="preserve">In the future, the assessment of IRS-1 expression could be used to evaluate individual patient prognosis and might offer new insights into developing more efficient treatment strategies and identify patients who are most likely to respond to targeted therapies, for example </w:t>
      </w:r>
      <w:r w:rsidR="00B02A54" w:rsidRPr="00A02CEE">
        <w:rPr>
          <w:rFonts w:ascii="Book Antiqua" w:hAnsi="Book Antiqua"/>
          <w:bCs/>
          <w:color w:val="000000" w:themeColor="text1"/>
          <w:lang w:val="en-US"/>
        </w:rPr>
        <w:t xml:space="preserve">the insulin-like growth factor 1 receptor </w:t>
      </w:r>
      <w:r w:rsidR="00E945E9" w:rsidRPr="00A02CEE">
        <w:rPr>
          <w:rFonts w:ascii="Book Antiqua" w:hAnsi="Book Antiqua"/>
          <w:bCs/>
          <w:color w:val="000000" w:themeColor="text1"/>
          <w:lang w:val="en-US"/>
        </w:rPr>
        <w:t>inhibition.</w:t>
      </w:r>
    </w:p>
    <w:p w14:paraId="0A68E426" w14:textId="77777777" w:rsidR="00467FEE" w:rsidRPr="00A02CEE" w:rsidRDefault="00467FEE" w:rsidP="00F55750">
      <w:pPr>
        <w:pStyle w:val="a6"/>
        <w:snapToGrid w:val="0"/>
        <w:spacing w:before="0" w:beforeAutospacing="0" w:after="0" w:afterAutospacing="0" w:line="360" w:lineRule="auto"/>
        <w:jc w:val="both"/>
        <w:rPr>
          <w:rFonts w:ascii="Book Antiqua" w:hAnsi="Book Antiqua"/>
          <w:bCs/>
          <w:color w:val="000000" w:themeColor="text1"/>
          <w:lang w:val="en-US"/>
        </w:rPr>
      </w:pPr>
    </w:p>
    <w:p w14:paraId="2486A6B2" w14:textId="77777777" w:rsidR="003F77FC" w:rsidRPr="00A02CEE" w:rsidRDefault="003F77FC" w:rsidP="00F55750">
      <w:pPr>
        <w:adjustRightInd w:val="0"/>
        <w:snapToGrid w:val="0"/>
        <w:spacing w:line="360" w:lineRule="auto"/>
        <w:jc w:val="both"/>
        <w:rPr>
          <w:rFonts w:ascii="Book Antiqua" w:hAnsi="Book Antiqua"/>
          <w:b/>
          <w:lang w:eastAsia="zh-CN"/>
        </w:rPr>
      </w:pPr>
      <w:r w:rsidRPr="00A02CEE">
        <w:rPr>
          <w:rFonts w:ascii="Book Antiqua" w:hAnsi="Book Antiqua"/>
          <w:b/>
        </w:rPr>
        <w:t>REFERENCES</w:t>
      </w:r>
    </w:p>
    <w:p w14:paraId="43B8B3D2"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bookmarkStart w:id="33" w:name="OLE_LINK8"/>
      <w:bookmarkStart w:id="34" w:name="OLE_LINK11"/>
      <w:r w:rsidRPr="00A02CEE">
        <w:rPr>
          <w:rFonts w:ascii="Book Antiqua" w:eastAsia="等线" w:hAnsi="Book Antiqua" w:cs="Times New Roman"/>
          <w:kern w:val="2"/>
          <w:lang w:val="en-US" w:eastAsia="zh-CN"/>
        </w:rPr>
        <w:t xml:space="preserve">1 </w:t>
      </w:r>
      <w:r w:rsidRPr="00A02CEE">
        <w:rPr>
          <w:rFonts w:ascii="Book Antiqua" w:eastAsia="等线" w:hAnsi="Book Antiqua" w:cs="Times New Roman"/>
          <w:b/>
          <w:kern w:val="2"/>
          <w:lang w:val="en-US" w:eastAsia="zh-CN"/>
        </w:rPr>
        <w:t>Bray F</w:t>
      </w:r>
      <w:r w:rsidRPr="00A02CEE">
        <w:rPr>
          <w:rFonts w:ascii="Book Antiqua" w:eastAsia="等线" w:hAnsi="Book Antiqua" w:cs="Times New Roman"/>
          <w:kern w:val="2"/>
          <w:lang w:val="en-US" w:eastAsia="zh-CN"/>
        </w:rPr>
        <w:t xml:space="preserve">, </w:t>
      </w:r>
      <w:proofErr w:type="spellStart"/>
      <w:r w:rsidRPr="00A02CEE">
        <w:rPr>
          <w:rFonts w:ascii="Book Antiqua" w:eastAsia="等线" w:hAnsi="Book Antiqua" w:cs="Times New Roman"/>
          <w:kern w:val="2"/>
          <w:lang w:val="en-US" w:eastAsia="zh-CN"/>
        </w:rPr>
        <w:t>Ferlay</w:t>
      </w:r>
      <w:proofErr w:type="spellEnd"/>
      <w:r w:rsidRPr="00A02CEE">
        <w:rPr>
          <w:rFonts w:ascii="Book Antiqua" w:eastAsia="等线" w:hAnsi="Book Antiqua" w:cs="Times New Roman"/>
          <w:kern w:val="2"/>
          <w:lang w:val="en-US" w:eastAsia="zh-CN"/>
        </w:rPr>
        <w:t xml:space="preserve"> J, </w:t>
      </w:r>
      <w:proofErr w:type="spellStart"/>
      <w:r w:rsidRPr="00A02CEE">
        <w:rPr>
          <w:rFonts w:ascii="Book Antiqua" w:eastAsia="等线" w:hAnsi="Book Antiqua" w:cs="Times New Roman"/>
          <w:kern w:val="2"/>
          <w:lang w:val="en-US" w:eastAsia="zh-CN"/>
        </w:rPr>
        <w:t>Soerjomataram</w:t>
      </w:r>
      <w:proofErr w:type="spellEnd"/>
      <w:r w:rsidRPr="00A02CEE">
        <w:rPr>
          <w:rFonts w:ascii="Book Antiqua" w:eastAsia="等线" w:hAnsi="Book Antiqua" w:cs="Times New Roman"/>
          <w:kern w:val="2"/>
          <w:lang w:val="en-US" w:eastAsia="zh-CN"/>
        </w:rPr>
        <w:t xml:space="preserve"> I, Siegel RL, Torre LA, Jemal A. Global cancer statistics 2018: GLOBOCAN estimates of incidence and mortality worldwide for 36 cancers in 185 countries. </w:t>
      </w:r>
      <w:r w:rsidRPr="00A02CEE">
        <w:rPr>
          <w:rFonts w:ascii="Book Antiqua" w:eastAsia="等线" w:hAnsi="Book Antiqua" w:cs="Times New Roman"/>
          <w:i/>
          <w:kern w:val="2"/>
          <w:lang w:val="en-US" w:eastAsia="zh-CN"/>
        </w:rPr>
        <w:t>CA Cancer J Clin</w:t>
      </w:r>
      <w:r w:rsidRPr="00A02CEE">
        <w:rPr>
          <w:rFonts w:ascii="Book Antiqua" w:eastAsia="等线" w:hAnsi="Book Antiqua" w:cs="Times New Roman"/>
          <w:kern w:val="2"/>
          <w:lang w:val="en-US" w:eastAsia="zh-CN"/>
        </w:rPr>
        <w:t xml:space="preserve"> 2018; </w:t>
      </w:r>
      <w:r w:rsidRPr="00A02CEE">
        <w:rPr>
          <w:rFonts w:ascii="Book Antiqua" w:eastAsia="等线" w:hAnsi="Book Antiqua" w:cs="Times New Roman"/>
          <w:b/>
          <w:kern w:val="2"/>
          <w:lang w:val="en-US" w:eastAsia="zh-CN"/>
        </w:rPr>
        <w:t>68</w:t>
      </w:r>
      <w:r w:rsidRPr="00A02CEE">
        <w:rPr>
          <w:rFonts w:ascii="Book Antiqua" w:eastAsia="等线" w:hAnsi="Book Antiqua" w:cs="Times New Roman"/>
          <w:kern w:val="2"/>
          <w:lang w:val="en-US" w:eastAsia="zh-CN"/>
        </w:rPr>
        <w:t>: 394-424 [PMID: 30207593 DOI: 10.3322/caac.21492]</w:t>
      </w:r>
    </w:p>
    <w:p w14:paraId="1FD750F7" w14:textId="498A87CA"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2 </w:t>
      </w:r>
      <w:r w:rsidRPr="00A02CEE">
        <w:rPr>
          <w:rFonts w:ascii="Book Antiqua" w:eastAsia="等线" w:hAnsi="Book Antiqua" w:cs="Times New Roman"/>
          <w:b/>
          <w:kern w:val="2"/>
          <w:lang w:val="en-US" w:eastAsia="zh-CN"/>
        </w:rPr>
        <w:t>Esposito DL</w:t>
      </w:r>
      <w:r w:rsidRPr="00A02CEE">
        <w:rPr>
          <w:rFonts w:ascii="Book Antiqua" w:eastAsia="等线" w:hAnsi="Book Antiqua" w:cs="Times New Roman"/>
          <w:kern w:val="2"/>
          <w:lang w:val="en-US" w:eastAsia="zh-CN"/>
        </w:rPr>
        <w:t xml:space="preserve">, </w:t>
      </w:r>
      <w:proofErr w:type="spellStart"/>
      <w:r w:rsidRPr="00A02CEE">
        <w:rPr>
          <w:rFonts w:ascii="Book Antiqua" w:eastAsia="等线" w:hAnsi="Book Antiqua" w:cs="Times New Roman"/>
          <w:kern w:val="2"/>
          <w:lang w:val="en-US" w:eastAsia="zh-CN"/>
        </w:rPr>
        <w:t>Aru</w:t>
      </w:r>
      <w:proofErr w:type="spellEnd"/>
      <w:r w:rsidRPr="00A02CEE">
        <w:rPr>
          <w:rFonts w:ascii="Book Antiqua" w:eastAsia="等线" w:hAnsi="Book Antiqua" w:cs="Times New Roman"/>
          <w:kern w:val="2"/>
          <w:lang w:val="en-US" w:eastAsia="zh-CN"/>
        </w:rPr>
        <w:t xml:space="preserve"> F, </w:t>
      </w:r>
      <w:proofErr w:type="spellStart"/>
      <w:r w:rsidRPr="00A02CEE">
        <w:rPr>
          <w:rFonts w:ascii="Book Antiqua" w:eastAsia="等线" w:hAnsi="Book Antiqua" w:cs="Times New Roman"/>
          <w:kern w:val="2"/>
          <w:lang w:val="en-US" w:eastAsia="zh-CN"/>
        </w:rPr>
        <w:t>Lattanzio</w:t>
      </w:r>
      <w:proofErr w:type="spellEnd"/>
      <w:r w:rsidRPr="00A02CEE">
        <w:rPr>
          <w:rFonts w:ascii="Book Antiqua" w:eastAsia="等线" w:hAnsi="Book Antiqua" w:cs="Times New Roman"/>
          <w:kern w:val="2"/>
          <w:lang w:val="en-US" w:eastAsia="zh-CN"/>
        </w:rPr>
        <w:t xml:space="preserve"> R, </w:t>
      </w:r>
      <w:proofErr w:type="spellStart"/>
      <w:r w:rsidRPr="00A02CEE">
        <w:rPr>
          <w:rFonts w:ascii="Book Antiqua" w:eastAsia="等线" w:hAnsi="Book Antiqua" w:cs="Times New Roman"/>
          <w:kern w:val="2"/>
          <w:lang w:val="en-US" w:eastAsia="zh-CN"/>
        </w:rPr>
        <w:t>Morgano</w:t>
      </w:r>
      <w:proofErr w:type="spellEnd"/>
      <w:r w:rsidRPr="00A02CEE">
        <w:rPr>
          <w:rFonts w:ascii="Book Antiqua" w:eastAsia="等线" w:hAnsi="Book Antiqua" w:cs="Times New Roman"/>
          <w:kern w:val="2"/>
          <w:lang w:val="en-US" w:eastAsia="zh-CN"/>
        </w:rPr>
        <w:t xml:space="preserve"> A, </w:t>
      </w:r>
      <w:proofErr w:type="spellStart"/>
      <w:r w:rsidRPr="00A02CEE">
        <w:rPr>
          <w:rFonts w:ascii="Book Antiqua" w:eastAsia="等线" w:hAnsi="Book Antiqua" w:cs="Times New Roman"/>
          <w:kern w:val="2"/>
          <w:lang w:val="en-US" w:eastAsia="zh-CN"/>
        </w:rPr>
        <w:t>Abbondanza</w:t>
      </w:r>
      <w:proofErr w:type="spellEnd"/>
      <w:r w:rsidRPr="00A02CEE">
        <w:rPr>
          <w:rFonts w:ascii="Book Antiqua" w:eastAsia="等线" w:hAnsi="Book Antiqua" w:cs="Times New Roman"/>
          <w:kern w:val="2"/>
          <w:lang w:val="en-US" w:eastAsia="zh-CN"/>
        </w:rPr>
        <w:t xml:space="preserve"> M, </w:t>
      </w:r>
      <w:proofErr w:type="spellStart"/>
      <w:r w:rsidRPr="00A02CEE">
        <w:rPr>
          <w:rFonts w:ascii="Book Antiqua" w:eastAsia="等线" w:hAnsi="Book Antiqua" w:cs="Times New Roman"/>
          <w:kern w:val="2"/>
          <w:lang w:val="en-US" w:eastAsia="zh-CN"/>
        </w:rPr>
        <w:t>Malekzadeh</w:t>
      </w:r>
      <w:proofErr w:type="spellEnd"/>
      <w:r w:rsidRPr="00A02CEE">
        <w:rPr>
          <w:rFonts w:ascii="Book Antiqua" w:eastAsia="等线" w:hAnsi="Book Antiqua" w:cs="Times New Roman"/>
          <w:kern w:val="2"/>
          <w:lang w:val="en-US" w:eastAsia="zh-CN"/>
        </w:rPr>
        <w:t xml:space="preserve"> R, </w:t>
      </w:r>
      <w:proofErr w:type="spellStart"/>
      <w:r w:rsidRPr="00A02CEE">
        <w:rPr>
          <w:rFonts w:ascii="Book Antiqua" w:eastAsia="等线" w:hAnsi="Book Antiqua" w:cs="Times New Roman"/>
          <w:kern w:val="2"/>
          <w:lang w:val="en-US" w:eastAsia="zh-CN"/>
        </w:rPr>
        <w:t>Bishehsari</w:t>
      </w:r>
      <w:proofErr w:type="spellEnd"/>
      <w:r w:rsidRPr="00A02CEE">
        <w:rPr>
          <w:rFonts w:ascii="Book Antiqua" w:eastAsia="等线" w:hAnsi="Book Antiqua" w:cs="Times New Roman"/>
          <w:kern w:val="2"/>
          <w:lang w:val="en-US" w:eastAsia="zh-CN"/>
        </w:rPr>
        <w:t xml:space="preserve"> F, </w:t>
      </w:r>
      <w:proofErr w:type="spellStart"/>
      <w:r w:rsidRPr="00A02CEE">
        <w:rPr>
          <w:rFonts w:ascii="Book Antiqua" w:eastAsia="等线" w:hAnsi="Book Antiqua" w:cs="Times New Roman"/>
          <w:kern w:val="2"/>
          <w:lang w:val="en-US" w:eastAsia="zh-CN"/>
        </w:rPr>
        <w:t>Valanzano</w:t>
      </w:r>
      <w:proofErr w:type="spellEnd"/>
      <w:r w:rsidRPr="00A02CEE">
        <w:rPr>
          <w:rFonts w:ascii="Book Antiqua" w:eastAsia="等线" w:hAnsi="Book Antiqua" w:cs="Times New Roman"/>
          <w:kern w:val="2"/>
          <w:lang w:val="en-US" w:eastAsia="zh-CN"/>
        </w:rPr>
        <w:t xml:space="preserve"> R, Russo A, </w:t>
      </w:r>
      <w:proofErr w:type="spellStart"/>
      <w:r w:rsidRPr="00A02CEE">
        <w:rPr>
          <w:rFonts w:ascii="Book Antiqua" w:eastAsia="等线" w:hAnsi="Book Antiqua" w:cs="Times New Roman"/>
          <w:kern w:val="2"/>
          <w:lang w:val="en-US" w:eastAsia="zh-CN"/>
        </w:rPr>
        <w:t>Piantelli</w:t>
      </w:r>
      <w:proofErr w:type="spellEnd"/>
      <w:r w:rsidRPr="00A02CEE">
        <w:rPr>
          <w:rFonts w:ascii="Book Antiqua" w:eastAsia="等线" w:hAnsi="Book Antiqua" w:cs="Times New Roman"/>
          <w:kern w:val="2"/>
          <w:lang w:val="en-US" w:eastAsia="zh-CN"/>
        </w:rPr>
        <w:t xml:space="preserve"> M, </w:t>
      </w:r>
      <w:proofErr w:type="spellStart"/>
      <w:r w:rsidRPr="00A02CEE">
        <w:rPr>
          <w:rFonts w:ascii="Book Antiqua" w:eastAsia="等线" w:hAnsi="Book Antiqua" w:cs="Times New Roman"/>
          <w:kern w:val="2"/>
          <w:lang w:val="en-US" w:eastAsia="zh-CN"/>
        </w:rPr>
        <w:t>Moschetta</w:t>
      </w:r>
      <w:proofErr w:type="spellEnd"/>
      <w:r w:rsidRPr="00A02CEE">
        <w:rPr>
          <w:rFonts w:ascii="Book Antiqua" w:eastAsia="等线" w:hAnsi="Book Antiqua" w:cs="Times New Roman"/>
          <w:kern w:val="2"/>
          <w:lang w:val="en-US" w:eastAsia="zh-CN"/>
        </w:rPr>
        <w:t xml:space="preserve"> A, </w:t>
      </w:r>
      <w:proofErr w:type="spellStart"/>
      <w:r w:rsidRPr="00A02CEE">
        <w:rPr>
          <w:rFonts w:ascii="Book Antiqua" w:eastAsia="等线" w:hAnsi="Book Antiqua" w:cs="Times New Roman"/>
          <w:kern w:val="2"/>
          <w:lang w:val="en-US" w:eastAsia="zh-CN"/>
        </w:rPr>
        <w:t>Lotti</w:t>
      </w:r>
      <w:proofErr w:type="spellEnd"/>
      <w:r w:rsidRPr="00A02CEE">
        <w:rPr>
          <w:rFonts w:ascii="Book Antiqua" w:eastAsia="等线" w:hAnsi="Book Antiqua" w:cs="Times New Roman"/>
          <w:kern w:val="2"/>
          <w:lang w:val="en-US" w:eastAsia="zh-CN"/>
        </w:rPr>
        <w:t xml:space="preserve"> LV, </w:t>
      </w:r>
      <w:proofErr w:type="spellStart"/>
      <w:r w:rsidRPr="00A02CEE">
        <w:rPr>
          <w:rFonts w:ascii="Book Antiqua" w:eastAsia="等线" w:hAnsi="Book Antiqua" w:cs="Times New Roman"/>
          <w:kern w:val="2"/>
          <w:lang w:val="en-US" w:eastAsia="zh-CN"/>
        </w:rPr>
        <w:t>Mariani-Costantini</w:t>
      </w:r>
      <w:proofErr w:type="spellEnd"/>
      <w:r w:rsidRPr="00A02CEE">
        <w:rPr>
          <w:rFonts w:ascii="Book Antiqua" w:eastAsia="等线" w:hAnsi="Book Antiqua" w:cs="Times New Roman"/>
          <w:kern w:val="2"/>
          <w:lang w:val="en-US" w:eastAsia="zh-CN"/>
        </w:rPr>
        <w:t xml:space="preserve"> R. The insulin receptor substrate 1 (</w:t>
      </w:r>
      <w:r w:rsidR="00E45F0D" w:rsidRPr="00A02CEE">
        <w:rPr>
          <w:rFonts w:ascii="Book Antiqua" w:eastAsia="等线" w:hAnsi="Book Antiqua" w:cs="Times New Roman"/>
          <w:kern w:val="2"/>
          <w:lang w:val="en-US" w:eastAsia="zh-CN"/>
        </w:rPr>
        <w:t>IRS-1</w:t>
      </w:r>
      <w:r w:rsidRPr="00A02CEE">
        <w:rPr>
          <w:rFonts w:ascii="Book Antiqua" w:eastAsia="等线" w:hAnsi="Book Antiqua" w:cs="Times New Roman"/>
          <w:kern w:val="2"/>
          <w:lang w:val="en-US" w:eastAsia="zh-CN"/>
        </w:rPr>
        <w:t xml:space="preserve">) in intestinal epithelial differentiation and in colorectal cancer. </w:t>
      </w:r>
      <w:proofErr w:type="spellStart"/>
      <w:r w:rsidRPr="00A02CEE">
        <w:rPr>
          <w:rFonts w:ascii="Book Antiqua" w:eastAsia="等线" w:hAnsi="Book Antiqua" w:cs="Times New Roman"/>
          <w:i/>
          <w:kern w:val="2"/>
          <w:lang w:val="en-US" w:eastAsia="zh-CN"/>
        </w:rPr>
        <w:t>PLoS</w:t>
      </w:r>
      <w:proofErr w:type="spellEnd"/>
      <w:r w:rsidRPr="00A02CEE">
        <w:rPr>
          <w:rFonts w:ascii="Book Antiqua" w:eastAsia="等线" w:hAnsi="Book Antiqua" w:cs="Times New Roman"/>
          <w:i/>
          <w:kern w:val="2"/>
          <w:lang w:val="en-US" w:eastAsia="zh-CN"/>
        </w:rPr>
        <w:t xml:space="preserve"> One</w:t>
      </w:r>
      <w:r w:rsidRPr="00A02CEE">
        <w:rPr>
          <w:rFonts w:ascii="Book Antiqua" w:eastAsia="等线" w:hAnsi="Book Antiqua" w:cs="Times New Roman"/>
          <w:kern w:val="2"/>
          <w:lang w:val="en-US" w:eastAsia="zh-CN"/>
        </w:rPr>
        <w:t xml:space="preserve"> 2012; </w:t>
      </w:r>
      <w:r w:rsidRPr="00A02CEE">
        <w:rPr>
          <w:rFonts w:ascii="Book Antiqua" w:eastAsia="等线" w:hAnsi="Book Antiqua" w:cs="Times New Roman"/>
          <w:b/>
          <w:kern w:val="2"/>
          <w:lang w:val="en-US" w:eastAsia="zh-CN"/>
        </w:rPr>
        <w:t>7</w:t>
      </w:r>
      <w:r w:rsidRPr="00A02CEE">
        <w:rPr>
          <w:rFonts w:ascii="Book Antiqua" w:eastAsia="等线" w:hAnsi="Book Antiqua" w:cs="Times New Roman"/>
          <w:kern w:val="2"/>
          <w:lang w:val="en-US" w:eastAsia="zh-CN"/>
        </w:rPr>
        <w:t xml:space="preserve">: e36190 </w:t>
      </w:r>
      <w:r w:rsidRPr="00A02CEE">
        <w:rPr>
          <w:rFonts w:ascii="Book Antiqua" w:eastAsia="等线" w:hAnsi="Book Antiqua" w:cs="Times New Roman"/>
          <w:kern w:val="2"/>
          <w:lang w:val="en-US" w:eastAsia="zh-CN"/>
        </w:rPr>
        <w:lastRenderedPageBreak/>
        <w:t>[PMID: 22558377 DOI: 10.1371/journal.pone.0036190]</w:t>
      </w:r>
    </w:p>
    <w:p w14:paraId="2249C6C2"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3 </w:t>
      </w:r>
      <w:proofErr w:type="spellStart"/>
      <w:r w:rsidRPr="00A02CEE">
        <w:rPr>
          <w:rFonts w:ascii="Book Antiqua" w:eastAsia="等线" w:hAnsi="Book Antiqua" w:cs="Times New Roman"/>
          <w:b/>
          <w:kern w:val="2"/>
          <w:lang w:val="en-US" w:eastAsia="zh-CN"/>
        </w:rPr>
        <w:t>Ramocki</w:t>
      </w:r>
      <w:proofErr w:type="spellEnd"/>
      <w:r w:rsidRPr="00A02CEE">
        <w:rPr>
          <w:rFonts w:ascii="Book Antiqua" w:eastAsia="等线" w:hAnsi="Book Antiqua" w:cs="Times New Roman"/>
          <w:b/>
          <w:kern w:val="2"/>
          <w:lang w:val="en-US" w:eastAsia="zh-CN"/>
        </w:rPr>
        <w:t xml:space="preserve"> NM</w:t>
      </w:r>
      <w:r w:rsidRPr="00A02CEE">
        <w:rPr>
          <w:rFonts w:ascii="Book Antiqua" w:eastAsia="等线" w:hAnsi="Book Antiqua" w:cs="Times New Roman"/>
          <w:kern w:val="2"/>
          <w:lang w:val="en-US" w:eastAsia="zh-CN"/>
        </w:rPr>
        <w:t xml:space="preserve">, Wilkins HR, Magness ST, Simmons JG, Scull BP, Lee GH, McNaughton KK, Lund PK. Insulin receptor substrate-1 deficiency promotes apoptosis in the putative intestinal crypt stem cell region, limits </w:t>
      </w:r>
      <w:proofErr w:type="spellStart"/>
      <w:r w:rsidRPr="00A02CEE">
        <w:rPr>
          <w:rFonts w:ascii="Book Antiqua" w:eastAsia="等线" w:hAnsi="Book Antiqua" w:cs="Times New Roman"/>
          <w:kern w:val="2"/>
          <w:lang w:val="en-US" w:eastAsia="zh-CN"/>
        </w:rPr>
        <w:t>Apcmin</w:t>
      </w:r>
      <w:proofErr w:type="spellEnd"/>
      <w:r w:rsidRPr="00A02CEE">
        <w:rPr>
          <w:rFonts w:ascii="Book Antiqua" w:eastAsia="等线" w:hAnsi="Book Antiqua" w:cs="Times New Roman"/>
          <w:kern w:val="2"/>
          <w:lang w:val="en-US" w:eastAsia="zh-CN"/>
        </w:rPr>
        <w:t xml:space="preserve">/+ tumors, and regulates Sox9. </w:t>
      </w:r>
      <w:r w:rsidRPr="00A02CEE">
        <w:rPr>
          <w:rFonts w:ascii="Book Antiqua" w:eastAsia="等线" w:hAnsi="Book Antiqua" w:cs="Times New Roman"/>
          <w:i/>
          <w:kern w:val="2"/>
          <w:lang w:val="en-US" w:eastAsia="zh-CN"/>
        </w:rPr>
        <w:t>Endocrinology</w:t>
      </w:r>
      <w:r w:rsidRPr="00A02CEE">
        <w:rPr>
          <w:rFonts w:ascii="Book Antiqua" w:eastAsia="等线" w:hAnsi="Book Antiqua" w:cs="Times New Roman"/>
          <w:kern w:val="2"/>
          <w:lang w:val="en-US" w:eastAsia="zh-CN"/>
        </w:rPr>
        <w:t xml:space="preserve"> 2008; </w:t>
      </w:r>
      <w:r w:rsidRPr="00A02CEE">
        <w:rPr>
          <w:rFonts w:ascii="Book Antiqua" w:eastAsia="等线" w:hAnsi="Book Antiqua" w:cs="Times New Roman"/>
          <w:b/>
          <w:kern w:val="2"/>
          <w:lang w:val="en-US" w:eastAsia="zh-CN"/>
        </w:rPr>
        <w:t>149</w:t>
      </w:r>
      <w:r w:rsidRPr="00A02CEE">
        <w:rPr>
          <w:rFonts w:ascii="Book Antiqua" w:eastAsia="等线" w:hAnsi="Book Antiqua" w:cs="Times New Roman"/>
          <w:kern w:val="2"/>
          <w:lang w:val="en-US" w:eastAsia="zh-CN"/>
        </w:rPr>
        <w:t>: 261-267 [PMID: 17916629 DOI: 10.1210/en.2007-0869]</w:t>
      </w:r>
    </w:p>
    <w:p w14:paraId="035ACEB5"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4 </w:t>
      </w:r>
      <w:r w:rsidRPr="00A02CEE">
        <w:rPr>
          <w:rFonts w:ascii="Book Antiqua" w:eastAsia="等线" w:hAnsi="Book Antiqua" w:cs="Times New Roman"/>
          <w:b/>
          <w:kern w:val="2"/>
          <w:lang w:val="en-US" w:eastAsia="zh-CN"/>
        </w:rPr>
        <w:t>Sun XJ</w:t>
      </w:r>
      <w:r w:rsidRPr="00A02CEE">
        <w:rPr>
          <w:rFonts w:ascii="Book Antiqua" w:eastAsia="等线" w:hAnsi="Book Antiqua" w:cs="Times New Roman"/>
          <w:kern w:val="2"/>
          <w:lang w:val="en-US" w:eastAsia="zh-CN"/>
        </w:rPr>
        <w:t xml:space="preserve">, Rothenberg P, Kahn CR, Backer JM, Araki E, Wilden PA, Cahill DA, Goldstein BJ, White MF. Structure of the insulin receptor substrate IRS-1 defines a unique signal transduction protein. </w:t>
      </w:r>
      <w:r w:rsidRPr="00A02CEE">
        <w:rPr>
          <w:rFonts w:ascii="Book Antiqua" w:eastAsia="等线" w:hAnsi="Book Antiqua" w:cs="Times New Roman"/>
          <w:i/>
          <w:kern w:val="2"/>
          <w:lang w:val="en-US" w:eastAsia="zh-CN"/>
        </w:rPr>
        <w:t>Nature</w:t>
      </w:r>
      <w:r w:rsidRPr="00A02CEE">
        <w:rPr>
          <w:rFonts w:ascii="Book Antiqua" w:eastAsia="等线" w:hAnsi="Book Antiqua" w:cs="Times New Roman"/>
          <w:kern w:val="2"/>
          <w:lang w:val="en-US" w:eastAsia="zh-CN"/>
        </w:rPr>
        <w:t xml:space="preserve"> 1991; </w:t>
      </w:r>
      <w:r w:rsidRPr="00A02CEE">
        <w:rPr>
          <w:rFonts w:ascii="Book Antiqua" w:eastAsia="等线" w:hAnsi="Book Antiqua" w:cs="Times New Roman"/>
          <w:b/>
          <w:kern w:val="2"/>
          <w:lang w:val="en-US" w:eastAsia="zh-CN"/>
        </w:rPr>
        <w:t>352</w:t>
      </w:r>
      <w:r w:rsidRPr="00A02CEE">
        <w:rPr>
          <w:rFonts w:ascii="Book Antiqua" w:eastAsia="等线" w:hAnsi="Book Antiqua" w:cs="Times New Roman"/>
          <w:kern w:val="2"/>
          <w:lang w:val="en-US" w:eastAsia="zh-CN"/>
        </w:rPr>
        <w:t>: 73-77 [PMID: 1648180 DOI: 10.1038/352073a0]</w:t>
      </w:r>
    </w:p>
    <w:p w14:paraId="4DB89B25"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5 </w:t>
      </w:r>
      <w:r w:rsidRPr="00A02CEE">
        <w:rPr>
          <w:rFonts w:ascii="Book Antiqua" w:eastAsia="等线" w:hAnsi="Book Antiqua" w:cs="Times New Roman"/>
          <w:b/>
          <w:kern w:val="2"/>
          <w:lang w:val="en-US" w:eastAsia="zh-CN"/>
        </w:rPr>
        <w:t>Yu H</w:t>
      </w:r>
      <w:r w:rsidRPr="00A02CEE">
        <w:rPr>
          <w:rFonts w:ascii="Book Antiqua" w:eastAsia="等线" w:hAnsi="Book Antiqua" w:cs="Times New Roman"/>
          <w:kern w:val="2"/>
          <w:lang w:val="en-US" w:eastAsia="zh-CN"/>
        </w:rPr>
        <w:t xml:space="preserve">, Rohan T. Role of the insulin-like growth factor family in cancer development and progression. </w:t>
      </w:r>
      <w:r w:rsidRPr="00A02CEE">
        <w:rPr>
          <w:rFonts w:ascii="Book Antiqua" w:eastAsia="等线" w:hAnsi="Book Antiqua" w:cs="Times New Roman"/>
          <w:i/>
          <w:kern w:val="2"/>
          <w:lang w:val="en-US" w:eastAsia="zh-CN"/>
        </w:rPr>
        <w:t>J Natl Cancer Inst</w:t>
      </w:r>
      <w:r w:rsidRPr="00A02CEE">
        <w:rPr>
          <w:rFonts w:ascii="Book Antiqua" w:eastAsia="等线" w:hAnsi="Book Antiqua" w:cs="Times New Roman"/>
          <w:kern w:val="2"/>
          <w:lang w:val="en-US" w:eastAsia="zh-CN"/>
        </w:rPr>
        <w:t xml:space="preserve"> 2000; </w:t>
      </w:r>
      <w:r w:rsidRPr="00A02CEE">
        <w:rPr>
          <w:rFonts w:ascii="Book Antiqua" w:eastAsia="等线" w:hAnsi="Book Antiqua" w:cs="Times New Roman"/>
          <w:b/>
          <w:kern w:val="2"/>
          <w:lang w:val="en-US" w:eastAsia="zh-CN"/>
        </w:rPr>
        <w:t>92</w:t>
      </w:r>
      <w:r w:rsidRPr="00A02CEE">
        <w:rPr>
          <w:rFonts w:ascii="Book Antiqua" w:eastAsia="等线" w:hAnsi="Book Antiqua" w:cs="Times New Roman"/>
          <w:kern w:val="2"/>
          <w:lang w:val="en-US" w:eastAsia="zh-CN"/>
        </w:rPr>
        <w:t>: 1472-1489 [PMID: 10995803 DOI: 10.1093/</w:t>
      </w:r>
      <w:proofErr w:type="spellStart"/>
      <w:r w:rsidRPr="00A02CEE">
        <w:rPr>
          <w:rFonts w:ascii="Book Antiqua" w:eastAsia="等线" w:hAnsi="Book Antiqua" w:cs="Times New Roman"/>
          <w:kern w:val="2"/>
          <w:lang w:val="en-US" w:eastAsia="zh-CN"/>
        </w:rPr>
        <w:t>jnci</w:t>
      </w:r>
      <w:proofErr w:type="spellEnd"/>
      <w:r w:rsidRPr="00A02CEE">
        <w:rPr>
          <w:rFonts w:ascii="Book Antiqua" w:eastAsia="等线" w:hAnsi="Book Antiqua" w:cs="Times New Roman"/>
          <w:kern w:val="2"/>
          <w:lang w:val="en-US" w:eastAsia="zh-CN"/>
        </w:rPr>
        <w:t>/92.18.1472]</w:t>
      </w:r>
    </w:p>
    <w:p w14:paraId="3E24A66B"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6 </w:t>
      </w:r>
      <w:r w:rsidRPr="00A02CEE">
        <w:rPr>
          <w:rFonts w:ascii="Book Antiqua" w:eastAsia="等线" w:hAnsi="Book Antiqua" w:cs="Times New Roman"/>
          <w:b/>
          <w:kern w:val="2"/>
          <w:lang w:val="en-US" w:eastAsia="zh-CN"/>
        </w:rPr>
        <w:t>Lee CH</w:t>
      </w:r>
      <w:r w:rsidRPr="00A02CEE">
        <w:rPr>
          <w:rFonts w:ascii="Book Antiqua" w:eastAsia="等线" w:hAnsi="Book Antiqua" w:cs="Times New Roman"/>
          <w:kern w:val="2"/>
          <w:lang w:val="en-US" w:eastAsia="zh-CN"/>
        </w:rPr>
        <w:t xml:space="preserve">, Li W, Nishimura R, Zhou M, </w:t>
      </w:r>
      <w:proofErr w:type="spellStart"/>
      <w:r w:rsidRPr="00A02CEE">
        <w:rPr>
          <w:rFonts w:ascii="Book Antiqua" w:eastAsia="等线" w:hAnsi="Book Antiqua" w:cs="Times New Roman"/>
          <w:kern w:val="2"/>
          <w:lang w:val="en-US" w:eastAsia="zh-CN"/>
        </w:rPr>
        <w:t>Batzer</w:t>
      </w:r>
      <w:proofErr w:type="spellEnd"/>
      <w:r w:rsidRPr="00A02CEE">
        <w:rPr>
          <w:rFonts w:ascii="Book Antiqua" w:eastAsia="等线" w:hAnsi="Book Antiqua" w:cs="Times New Roman"/>
          <w:kern w:val="2"/>
          <w:lang w:val="en-US" w:eastAsia="zh-CN"/>
        </w:rPr>
        <w:t xml:space="preserve"> AG, Myers MG </w:t>
      </w:r>
      <w:proofErr w:type="spellStart"/>
      <w:r w:rsidRPr="00A02CEE">
        <w:rPr>
          <w:rFonts w:ascii="Book Antiqua" w:eastAsia="等线" w:hAnsi="Book Antiqua" w:cs="Times New Roman"/>
          <w:kern w:val="2"/>
          <w:lang w:val="en-US" w:eastAsia="zh-CN"/>
        </w:rPr>
        <w:t>Jr</w:t>
      </w:r>
      <w:proofErr w:type="spellEnd"/>
      <w:r w:rsidRPr="00A02CEE">
        <w:rPr>
          <w:rFonts w:ascii="Book Antiqua" w:eastAsia="等线" w:hAnsi="Book Antiqua" w:cs="Times New Roman"/>
          <w:kern w:val="2"/>
          <w:lang w:val="en-US" w:eastAsia="zh-CN"/>
        </w:rPr>
        <w:t xml:space="preserve">, White MF, </w:t>
      </w:r>
      <w:proofErr w:type="spellStart"/>
      <w:r w:rsidRPr="00A02CEE">
        <w:rPr>
          <w:rFonts w:ascii="Book Antiqua" w:eastAsia="等线" w:hAnsi="Book Antiqua" w:cs="Times New Roman"/>
          <w:kern w:val="2"/>
          <w:lang w:val="en-US" w:eastAsia="zh-CN"/>
        </w:rPr>
        <w:t>Schlessinger</w:t>
      </w:r>
      <w:proofErr w:type="spellEnd"/>
      <w:r w:rsidRPr="00A02CEE">
        <w:rPr>
          <w:rFonts w:ascii="Book Antiqua" w:eastAsia="等线" w:hAnsi="Book Antiqua" w:cs="Times New Roman"/>
          <w:kern w:val="2"/>
          <w:lang w:val="en-US" w:eastAsia="zh-CN"/>
        </w:rPr>
        <w:t xml:space="preserve"> J, </w:t>
      </w:r>
      <w:proofErr w:type="spellStart"/>
      <w:r w:rsidRPr="00A02CEE">
        <w:rPr>
          <w:rFonts w:ascii="Book Antiqua" w:eastAsia="等线" w:hAnsi="Book Antiqua" w:cs="Times New Roman"/>
          <w:kern w:val="2"/>
          <w:lang w:val="en-US" w:eastAsia="zh-CN"/>
        </w:rPr>
        <w:t>Skolnik</w:t>
      </w:r>
      <w:proofErr w:type="spellEnd"/>
      <w:r w:rsidRPr="00A02CEE">
        <w:rPr>
          <w:rFonts w:ascii="Book Antiqua" w:eastAsia="等线" w:hAnsi="Book Antiqua" w:cs="Times New Roman"/>
          <w:kern w:val="2"/>
          <w:lang w:val="en-US" w:eastAsia="zh-CN"/>
        </w:rPr>
        <w:t xml:space="preserve"> EY. </w:t>
      </w:r>
      <w:proofErr w:type="spellStart"/>
      <w:r w:rsidRPr="00A02CEE">
        <w:rPr>
          <w:rFonts w:ascii="Book Antiqua" w:eastAsia="等线" w:hAnsi="Book Antiqua" w:cs="Times New Roman"/>
          <w:kern w:val="2"/>
          <w:lang w:val="en-US" w:eastAsia="zh-CN"/>
        </w:rPr>
        <w:t>Nck</w:t>
      </w:r>
      <w:proofErr w:type="spellEnd"/>
      <w:r w:rsidRPr="00A02CEE">
        <w:rPr>
          <w:rFonts w:ascii="Book Antiqua" w:eastAsia="等线" w:hAnsi="Book Antiqua" w:cs="Times New Roman"/>
          <w:kern w:val="2"/>
          <w:lang w:val="en-US" w:eastAsia="zh-CN"/>
        </w:rPr>
        <w:t xml:space="preserve"> associates with the SH2 domain-docking protein IRS-1 in insulin-stimulated cells. </w:t>
      </w:r>
      <w:proofErr w:type="spellStart"/>
      <w:r w:rsidRPr="00A02CEE">
        <w:rPr>
          <w:rFonts w:ascii="Book Antiqua" w:eastAsia="等线" w:hAnsi="Book Antiqua" w:cs="Times New Roman"/>
          <w:i/>
          <w:kern w:val="2"/>
          <w:lang w:val="en-US" w:eastAsia="zh-CN"/>
        </w:rPr>
        <w:t>Proc</w:t>
      </w:r>
      <w:proofErr w:type="spellEnd"/>
      <w:r w:rsidRPr="00A02CEE">
        <w:rPr>
          <w:rFonts w:ascii="Book Antiqua" w:eastAsia="等线" w:hAnsi="Book Antiqua" w:cs="Times New Roman"/>
          <w:i/>
          <w:kern w:val="2"/>
          <w:lang w:val="en-US" w:eastAsia="zh-CN"/>
        </w:rPr>
        <w:t xml:space="preserve"> </w:t>
      </w:r>
      <w:proofErr w:type="spellStart"/>
      <w:r w:rsidRPr="00A02CEE">
        <w:rPr>
          <w:rFonts w:ascii="Book Antiqua" w:eastAsia="等线" w:hAnsi="Book Antiqua" w:cs="Times New Roman"/>
          <w:i/>
          <w:kern w:val="2"/>
          <w:lang w:val="en-US" w:eastAsia="zh-CN"/>
        </w:rPr>
        <w:t>Natl</w:t>
      </w:r>
      <w:proofErr w:type="spellEnd"/>
      <w:r w:rsidRPr="00A02CEE">
        <w:rPr>
          <w:rFonts w:ascii="Book Antiqua" w:eastAsia="等线" w:hAnsi="Book Antiqua" w:cs="Times New Roman"/>
          <w:i/>
          <w:kern w:val="2"/>
          <w:lang w:val="en-US" w:eastAsia="zh-CN"/>
        </w:rPr>
        <w:t xml:space="preserve"> </w:t>
      </w:r>
      <w:proofErr w:type="spellStart"/>
      <w:r w:rsidRPr="00A02CEE">
        <w:rPr>
          <w:rFonts w:ascii="Book Antiqua" w:eastAsia="等线" w:hAnsi="Book Antiqua" w:cs="Times New Roman"/>
          <w:i/>
          <w:kern w:val="2"/>
          <w:lang w:val="en-US" w:eastAsia="zh-CN"/>
        </w:rPr>
        <w:t>Acad</w:t>
      </w:r>
      <w:proofErr w:type="spellEnd"/>
      <w:r w:rsidRPr="00A02CEE">
        <w:rPr>
          <w:rFonts w:ascii="Book Antiqua" w:eastAsia="等线" w:hAnsi="Book Antiqua" w:cs="Times New Roman"/>
          <w:i/>
          <w:kern w:val="2"/>
          <w:lang w:val="en-US" w:eastAsia="zh-CN"/>
        </w:rPr>
        <w:t xml:space="preserve"> </w:t>
      </w:r>
      <w:proofErr w:type="spellStart"/>
      <w:r w:rsidRPr="00A02CEE">
        <w:rPr>
          <w:rFonts w:ascii="Book Antiqua" w:eastAsia="等线" w:hAnsi="Book Antiqua" w:cs="Times New Roman"/>
          <w:i/>
          <w:kern w:val="2"/>
          <w:lang w:val="en-US" w:eastAsia="zh-CN"/>
        </w:rPr>
        <w:t>Sci</w:t>
      </w:r>
      <w:proofErr w:type="spellEnd"/>
      <w:r w:rsidRPr="00A02CEE">
        <w:rPr>
          <w:rFonts w:ascii="Book Antiqua" w:eastAsia="等线" w:hAnsi="Book Antiqua" w:cs="Times New Roman"/>
          <w:i/>
          <w:kern w:val="2"/>
          <w:lang w:val="en-US" w:eastAsia="zh-CN"/>
        </w:rPr>
        <w:t xml:space="preserve"> U S A</w:t>
      </w:r>
      <w:r w:rsidRPr="00A02CEE">
        <w:rPr>
          <w:rFonts w:ascii="Book Antiqua" w:eastAsia="等线" w:hAnsi="Book Antiqua" w:cs="Times New Roman"/>
          <w:kern w:val="2"/>
          <w:lang w:val="en-US" w:eastAsia="zh-CN"/>
        </w:rPr>
        <w:t xml:space="preserve"> 1993; </w:t>
      </w:r>
      <w:r w:rsidRPr="00A02CEE">
        <w:rPr>
          <w:rFonts w:ascii="Book Antiqua" w:eastAsia="等线" w:hAnsi="Book Antiqua" w:cs="Times New Roman"/>
          <w:b/>
          <w:kern w:val="2"/>
          <w:lang w:val="en-US" w:eastAsia="zh-CN"/>
        </w:rPr>
        <w:t>90</w:t>
      </w:r>
      <w:r w:rsidRPr="00A02CEE">
        <w:rPr>
          <w:rFonts w:ascii="Book Antiqua" w:eastAsia="等线" w:hAnsi="Book Antiqua" w:cs="Times New Roman"/>
          <w:kern w:val="2"/>
          <w:lang w:val="en-US" w:eastAsia="zh-CN"/>
        </w:rPr>
        <w:t>: 11713-11717 [PMID: 8265614 DOI: 10.1073/pnas.90.24.11713]</w:t>
      </w:r>
    </w:p>
    <w:p w14:paraId="1F1137C1"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7 </w:t>
      </w:r>
      <w:r w:rsidRPr="00A02CEE">
        <w:rPr>
          <w:rFonts w:ascii="Book Antiqua" w:eastAsia="等线" w:hAnsi="Book Antiqua" w:cs="Times New Roman"/>
          <w:b/>
          <w:kern w:val="2"/>
          <w:lang w:val="en-US" w:eastAsia="zh-CN"/>
        </w:rPr>
        <w:t xml:space="preserve">Myers MG </w:t>
      </w:r>
      <w:proofErr w:type="spellStart"/>
      <w:r w:rsidRPr="00A02CEE">
        <w:rPr>
          <w:rFonts w:ascii="Book Antiqua" w:eastAsia="等线" w:hAnsi="Book Antiqua" w:cs="Times New Roman"/>
          <w:b/>
          <w:kern w:val="2"/>
          <w:lang w:val="en-US" w:eastAsia="zh-CN"/>
        </w:rPr>
        <w:t>Jr</w:t>
      </w:r>
      <w:proofErr w:type="spellEnd"/>
      <w:r w:rsidRPr="00A02CEE">
        <w:rPr>
          <w:rFonts w:ascii="Book Antiqua" w:eastAsia="等线" w:hAnsi="Book Antiqua" w:cs="Times New Roman"/>
          <w:kern w:val="2"/>
          <w:lang w:val="en-US" w:eastAsia="zh-CN"/>
        </w:rPr>
        <w:t xml:space="preserve">, </w:t>
      </w:r>
      <w:proofErr w:type="spellStart"/>
      <w:r w:rsidRPr="00A02CEE">
        <w:rPr>
          <w:rFonts w:ascii="Book Antiqua" w:eastAsia="等线" w:hAnsi="Book Antiqua" w:cs="Times New Roman"/>
          <w:kern w:val="2"/>
          <w:lang w:val="en-US" w:eastAsia="zh-CN"/>
        </w:rPr>
        <w:t>Grammer</w:t>
      </w:r>
      <w:proofErr w:type="spellEnd"/>
      <w:r w:rsidRPr="00A02CEE">
        <w:rPr>
          <w:rFonts w:ascii="Book Antiqua" w:eastAsia="等线" w:hAnsi="Book Antiqua" w:cs="Times New Roman"/>
          <w:kern w:val="2"/>
          <w:lang w:val="en-US" w:eastAsia="zh-CN"/>
        </w:rPr>
        <w:t xml:space="preserve"> TC, Wang LM, Sun XJ, Pierce JH, </w:t>
      </w:r>
      <w:proofErr w:type="spellStart"/>
      <w:r w:rsidRPr="00A02CEE">
        <w:rPr>
          <w:rFonts w:ascii="Book Antiqua" w:eastAsia="等线" w:hAnsi="Book Antiqua" w:cs="Times New Roman"/>
          <w:kern w:val="2"/>
          <w:lang w:val="en-US" w:eastAsia="zh-CN"/>
        </w:rPr>
        <w:t>Blenis</w:t>
      </w:r>
      <w:proofErr w:type="spellEnd"/>
      <w:r w:rsidRPr="00A02CEE">
        <w:rPr>
          <w:rFonts w:ascii="Book Antiqua" w:eastAsia="等线" w:hAnsi="Book Antiqua" w:cs="Times New Roman"/>
          <w:kern w:val="2"/>
          <w:lang w:val="en-US" w:eastAsia="zh-CN"/>
        </w:rPr>
        <w:t xml:space="preserve"> J, White MF. Insulin receptor substrate-1 mediates phosphatidylinositol 3'-kinase and p70S6k signaling during insulin, insulin-like growth factor-1, and interleukin-4 stimulation. </w:t>
      </w:r>
      <w:r w:rsidRPr="00A02CEE">
        <w:rPr>
          <w:rFonts w:ascii="Book Antiqua" w:eastAsia="等线" w:hAnsi="Book Antiqua" w:cs="Times New Roman"/>
          <w:i/>
          <w:kern w:val="2"/>
          <w:lang w:val="en-US" w:eastAsia="zh-CN"/>
        </w:rPr>
        <w:t>J Biol Chem</w:t>
      </w:r>
      <w:r w:rsidRPr="00A02CEE">
        <w:rPr>
          <w:rFonts w:ascii="Book Antiqua" w:eastAsia="等线" w:hAnsi="Book Antiqua" w:cs="Times New Roman"/>
          <w:kern w:val="2"/>
          <w:lang w:val="en-US" w:eastAsia="zh-CN"/>
        </w:rPr>
        <w:t xml:space="preserve"> 1994; </w:t>
      </w:r>
      <w:r w:rsidRPr="00A02CEE">
        <w:rPr>
          <w:rFonts w:ascii="Book Antiqua" w:eastAsia="等线" w:hAnsi="Book Antiqua" w:cs="Times New Roman"/>
          <w:b/>
          <w:kern w:val="2"/>
          <w:lang w:val="en-US" w:eastAsia="zh-CN"/>
        </w:rPr>
        <w:t>269</w:t>
      </w:r>
      <w:r w:rsidRPr="00A02CEE">
        <w:rPr>
          <w:rFonts w:ascii="Book Antiqua" w:eastAsia="等线" w:hAnsi="Book Antiqua" w:cs="Times New Roman"/>
          <w:kern w:val="2"/>
          <w:lang w:val="en-US" w:eastAsia="zh-CN"/>
        </w:rPr>
        <w:t>: 28783-28789 [PMID: 7961833]</w:t>
      </w:r>
    </w:p>
    <w:p w14:paraId="7294BBA1"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8 </w:t>
      </w:r>
      <w:r w:rsidRPr="00A02CEE">
        <w:rPr>
          <w:rFonts w:ascii="Book Antiqua" w:eastAsia="等线" w:hAnsi="Book Antiqua" w:cs="Times New Roman"/>
          <w:b/>
          <w:kern w:val="2"/>
          <w:lang w:val="en-US" w:eastAsia="zh-CN"/>
        </w:rPr>
        <w:t>Myers MG Jr</w:t>
      </w:r>
      <w:r w:rsidRPr="00A02CEE">
        <w:rPr>
          <w:rFonts w:ascii="Book Antiqua" w:eastAsia="等线" w:hAnsi="Book Antiqua" w:cs="Times New Roman"/>
          <w:kern w:val="2"/>
          <w:lang w:val="en-US" w:eastAsia="zh-CN"/>
        </w:rPr>
        <w:t xml:space="preserve">, Wang LM, Sun XJ, Zhang Y, </w:t>
      </w:r>
      <w:proofErr w:type="spellStart"/>
      <w:r w:rsidRPr="00A02CEE">
        <w:rPr>
          <w:rFonts w:ascii="Book Antiqua" w:eastAsia="等线" w:hAnsi="Book Antiqua" w:cs="Times New Roman"/>
          <w:kern w:val="2"/>
          <w:lang w:val="en-US" w:eastAsia="zh-CN"/>
        </w:rPr>
        <w:t>Yenush</w:t>
      </w:r>
      <w:proofErr w:type="spellEnd"/>
      <w:r w:rsidRPr="00A02CEE">
        <w:rPr>
          <w:rFonts w:ascii="Book Antiqua" w:eastAsia="等线" w:hAnsi="Book Antiqua" w:cs="Times New Roman"/>
          <w:kern w:val="2"/>
          <w:lang w:val="en-US" w:eastAsia="zh-CN"/>
        </w:rPr>
        <w:t xml:space="preserve"> L, </w:t>
      </w:r>
      <w:proofErr w:type="spellStart"/>
      <w:r w:rsidRPr="00A02CEE">
        <w:rPr>
          <w:rFonts w:ascii="Book Antiqua" w:eastAsia="等线" w:hAnsi="Book Antiqua" w:cs="Times New Roman"/>
          <w:kern w:val="2"/>
          <w:lang w:val="en-US" w:eastAsia="zh-CN"/>
        </w:rPr>
        <w:t>Schlessinger</w:t>
      </w:r>
      <w:proofErr w:type="spellEnd"/>
      <w:r w:rsidRPr="00A02CEE">
        <w:rPr>
          <w:rFonts w:ascii="Book Antiqua" w:eastAsia="等线" w:hAnsi="Book Antiqua" w:cs="Times New Roman"/>
          <w:kern w:val="2"/>
          <w:lang w:val="en-US" w:eastAsia="zh-CN"/>
        </w:rPr>
        <w:t xml:space="preserve"> J, Pierce JH, White MF. Role of IRS-1-GRB-2 complexes in insulin signaling. </w:t>
      </w:r>
      <w:r w:rsidRPr="00A02CEE">
        <w:rPr>
          <w:rFonts w:ascii="Book Antiqua" w:eastAsia="等线" w:hAnsi="Book Antiqua" w:cs="Times New Roman"/>
          <w:i/>
          <w:kern w:val="2"/>
          <w:lang w:val="en-US" w:eastAsia="zh-CN"/>
        </w:rPr>
        <w:t>Mol Cell Biol</w:t>
      </w:r>
      <w:r w:rsidRPr="00A02CEE">
        <w:rPr>
          <w:rFonts w:ascii="Book Antiqua" w:eastAsia="等线" w:hAnsi="Book Antiqua" w:cs="Times New Roman"/>
          <w:kern w:val="2"/>
          <w:lang w:val="en-US" w:eastAsia="zh-CN"/>
        </w:rPr>
        <w:t xml:space="preserve"> 1994; </w:t>
      </w:r>
      <w:r w:rsidRPr="00A02CEE">
        <w:rPr>
          <w:rFonts w:ascii="Book Antiqua" w:eastAsia="等线" w:hAnsi="Book Antiqua" w:cs="Times New Roman"/>
          <w:b/>
          <w:kern w:val="2"/>
          <w:lang w:val="en-US" w:eastAsia="zh-CN"/>
        </w:rPr>
        <w:t>14</w:t>
      </w:r>
      <w:r w:rsidRPr="00A02CEE">
        <w:rPr>
          <w:rFonts w:ascii="Book Antiqua" w:eastAsia="等线" w:hAnsi="Book Antiqua" w:cs="Times New Roman"/>
          <w:kern w:val="2"/>
          <w:lang w:val="en-US" w:eastAsia="zh-CN"/>
        </w:rPr>
        <w:t>: 3577-3587 [PMID: 8196603 DOI: 10.1128/mcb.14.6.3577]</w:t>
      </w:r>
    </w:p>
    <w:p w14:paraId="4EEF0B7E"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9 </w:t>
      </w:r>
      <w:proofErr w:type="spellStart"/>
      <w:r w:rsidRPr="00A02CEE">
        <w:rPr>
          <w:rFonts w:ascii="Book Antiqua" w:eastAsia="等线" w:hAnsi="Book Antiqua" w:cs="Times New Roman"/>
          <w:b/>
          <w:kern w:val="2"/>
          <w:lang w:val="en-US" w:eastAsia="zh-CN"/>
        </w:rPr>
        <w:t>Beitner</w:t>
      </w:r>
      <w:proofErr w:type="spellEnd"/>
      <w:r w:rsidRPr="00A02CEE">
        <w:rPr>
          <w:rFonts w:ascii="Book Antiqua" w:eastAsia="等线" w:hAnsi="Book Antiqua" w:cs="Times New Roman"/>
          <w:b/>
          <w:kern w:val="2"/>
          <w:lang w:val="en-US" w:eastAsia="zh-CN"/>
        </w:rPr>
        <w:t>-Johnson D</w:t>
      </w:r>
      <w:r w:rsidRPr="00A02CEE">
        <w:rPr>
          <w:rFonts w:ascii="Book Antiqua" w:eastAsia="等线" w:hAnsi="Book Antiqua" w:cs="Times New Roman"/>
          <w:kern w:val="2"/>
          <w:lang w:val="en-US" w:eastAsia="zh-CN"/>
        </w:rPr>
        <w:t xml:space="preserve">, </w:t>
      </w:r>
      <w:proofErr w:type="spellStart"/>
      <w:r w:rsidRPr="00A02CEE">
        <w:rPr>
          <w:rFonts w:ascii="Book Antiqua" w:eastAsia="等线" w:hAnsi="Book Antiqua" w:cs="Times New Roman"/>
          <w:kern w:val="2"/>
          <w:lang w:val="en-US" w:eastAsia="zh-CN"/>
        </w:rPr>
        <w:t>Blakesley</w:t>
      </w:r>
      <w:proofErr w:type="spellEnd"/>
      <w:r w:rsidRPr="00A02CEE">
        <w:rPr>
          <w:rFonts w:ascii="Book Antiqua" w:eastAsia="等线" w:hAnsi="Book Antiqua" w:cs="Times New Roman"/>
          <w:kern w:val="2"/>
          <w:lang w:val="en-US" w:eastAsia="zh-CN"/>
        </w:rPr>
        <w:t xml:space="preserve"> VA, Shen-Orr Z, Jimenez M, Stannard B, Wang LM, Pierce J, </w:t>
      </w:r>
      <w:proofErr w:type="spellStart"/>
      <w:r w:rsidRPr="00A02CEE">
        <w:rPr>
          <w:rFonts w:ascii="Book Antiqua" w:eastAsia="等线" w:hAnsi="Book Antiqua" w:cs="Times New Roman"/>
          <w:kern w:val="2"/>
          <w:lang w:val="en-US" w:eastAsia="zh-CN"/>
        </w:rPr>
        <w:t>LeRoith</w:t>
      </w:r>
      <w:proofErr w:type="spellEnd"/>
      <w:r w:rsidRPr="00A02CEE">
        <w:rPr>
          <w:rFonts w:ascii="Book Antiqua" w:eastAsia="等线" w:hAnsi="Book Antiqua" w:cs="Times New Roman"/>
          <w:kern w:val="2"/>
          <w:lang w:val="en-US" w:eastAsia="zh-CN"/>
        </w:rPr>
        <w:t xml:space="preserve"> D. The proto-oncogene product c-</w:t>
      </w:r>
      <w:proofErr w:type="spellStart"/>
      <w:r w:rsidRPr="00A02CEE">
        <w:rPr>
          <w:rFonts w:ascii="Book Antiqua" w:eastAsia="等线" w:hAnsi="Book Antiqua" w:cs="Times New Roman"/>
          <w:kern w:val="2"/>
          <w:lang w:val="en-US" w:eastAsia="zh-CN"/>
        </w:rPr>
        <w:t>Crk</w:t>
      </w:r>
      <w:proofErr w:type="spellEnd"/>
      <w:r w:rsidRPr="00A02CEE">
        <w:rPr>
          <w:rFonts w:ascii="Book Antiqua" w:eastAsia="等线" w:hAnsi="Book Antiqua" w:cs="Times New Roman"/>
          <w:kern w:val="2"/>
          <w:lang w:val="en-US" w:eastAsia="zh-CN"/>
        </w:rPr>
        <w:t xml:space="preserve"> associates with insulin receptor substrate-1 and 4PS. Modulation by insulin growth factor-I (IGF) and enhanced IGF-I signaling. </w:t>
      </w:r>
      <w:r w:rsidRPr="00A02CEE">
        <w:rPr>
          <w:rFonts w:ascii="Book Antiqua" w:eastAsia="等线" w:hAnsi="Book Antiqua" w:cs="Times New Roman"/>
          <w:i/>
          <w:kern w:val="2"/>
          <w:lang w:val="en-US" w:eastAsia="zh-CN"/>
        </w:rPr>
        <w:t>J Biol Chem</w:t>
      </w:r>
      <w:r w:rsidRPr="00A02CEE">
        <w:rPr>
          <w:rFonts w:ascii="Book Antiqua" w:eastAsia="等线" w:hAnsi="Book Antiqua" w:cs="Times New Roman"/>
          <w:kern w:val="2"/>
          <w:lang w:val="en-US" w:eastAsia="zh-CN"/>
        </w:rPr>
        <w:t xml:space="preserve"> 1996; </w:t>
      </w:r>
      <w:r w:rsidRPr="00A02CEE">
        <w:rPr>
          <w:rFonts w:ascii="Book Antiqua" w:eastAsia="等线" w:hAnsi="Book Antiqua" w:cs="Times New Roman"/>
          <w:b/>
          <w:kern w:val="2"/>
          <w:lang w:val="en-US" w:eastAsia="zh-CN"/>
        </w:rPr>
        <w:t>271</w:t>
      </w:r>
      <w:r w:rsidRPr="00A02CEE">
        <w:rPr>
          <w:rFonts w:ascii="Book Antiqua" w:eastAsia="等线" w:hAnsi="Book Antiqua" w:cs="Times New Roman"/>
          <w:kern w:val="2"/>
          <w:lang w:val="en-US" w:eastAsia="zh-CN"/>
        </w:rPr>
        <w:t>: 9287-9290 [PMID: 8621590 DOI: 10.1074/jbc.271.16.9287]</w:t>
      </w:r>
    </w:p>
    <w:p w14:paraId="4398D24A"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10 </w:t>
      </w:r>
      <w:r w:rsidRPr="00A02CEE">
        <w:rPr>
          <w:rFonts w:ascii="Book Antiqua" w:eastAsia="等线" w:hAnsi="Book Antiqua" w:cs="Times New Roman"/>
          <w:b/>
          <w:kern w:val="2"/>
          <w:lang w:val="en-US" w:eastAsia="zh-CN"/>
        </w:rPr>
        <w:t>Chang Q</w:t>
      </w:r>
      <w:r w:rsidRPr="00A02CEE">
        <w:rPr>
          <w:rFonts w:ascii="Book Antiqua" w:eastAsia="等线" w:hAnsi="Book Antiqua" w:cs="Times New Roman"/>
          <w:kern w:val="2"/>
          <w:lang w:val="en-US" w:eastAsia="zh-CN"/>
        </w:rPr>
        <w:t xml:space="preserve">, Li Y, White MF, Fletcher JA, Xiao S. Constitutive activation of insulin receptor substrate 1 is a frequent event in human tumors: therapeutic </w:t>
      </w:r>
      <w:r w:rsidRPr="00A02CEE">
        <w:rPr>
          <w:rFonts w:ascii="Book Antiqua" w:eastAsia="等线" w:hAnsi="Book Antiqua" w:cs="Times New Roman"/>
          <w:kern w:val="2"/>
          <w:lang w:val="en-US" w:eastAsia="zh-CN"/>
        </w:rPr>
        <w:lastRenderedPageBreak/>
        <w:t xml:space="preserve">implications. </w:t>
      </w:r>
      <w:r w:rsidRPr="00A02CEE">
        <w:rPr>
          <w:rFonts w:ascii="Book Antiqua" w:eastAsia="等线" w:hAnsi="Book Antiqua" w:cs="Times New Roman"/>
          <w:i/>
          <w:kern w:val="2"/>
          <w:lang w:val="en-US" w:eastAsia="zh-CN"/>
        </w:rPr>
        <w:t>Cancer Res</w:t>
      </w:r>
      <w:r w:rsidRPr="00A02CEE">
        <w:rPr>
          <w:rFonts w:ascii="Book Antiqua" w:eastAsia="等线" w:hAnsi="Book Antiqua" w:cs="Times New Roman"/>
          <w:kern w:val="2"/>
          <w:lang w:val="en-US" w:eastAsia="zh-CN"/>
        </w:rPr>
        <w:t xml:space="preserve"> 2002; </w:t>
      </w:r>
      <w:r w:rsidRPr="00A02CEE">
        <w:rPr>
          <w:rFonts w:ascii="Book Antiqua" w:eastAsia="等线" w:hAnsi="Book Antiqua" w:cs="Times New Roman"/>
          <w:b/>
          <w:kern w:val="2"/>
          <w:lang w:val="en-US" w:eastAsia="zh-CN"/>
        </w:rPr>
        <w:t>62</w:t>
      </w:r>
      <w:r w:rsidRPr="00A02CEE">
        <w:rPr>
          <w:rFonts w:ascii="Book Antiqua" w:eastAsia="等线" w:hAnsi="Book Antiqua" w:cs="Times New Roman"/>
          <w:kern w:val="2"/>
          <w:lang w:val="en-US" w:eastAsia="zh-CN"/>
        </w:rPr>
        <w:t>: 6035-6038 [PMID: 12414625]</w:t>
      </w:r>
    </w:p>
    <w:p w14:paraId="58C841D7"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11 </w:t>
      </w:r>
      <w:r w:rsidRPr="00A02CEE">
        <w:rPr>
          <w:rFonts w:ascii="Book Antiqua" w:eastAsia="等线" w:hAnsi="Book Antiqua" w:cs="Times New Roman"/>
          <w:b/>
          <w:kern w:val="2"/>
          <w:lang w:val="en-US" w:eastAsia="zh-CN"/>
        </w:rPr>
        <w:t>Rocha RL</w:t>
      </w:r>
      <w:r w:rsidRPr="00A02CEE">
        <w:rPr>
          <w:rFonts w:ascii="Book Antiqua" w:eastAsia="等线" w:hAnsi="Book Antiqua" w:cs="Times New Roman"/>
          <w:kern w:val="2"/>
          <w:lang w:val="en-US" w:eastAsia="zh-CN"/>
        </w:rPr>
        <w:t xml:space="preserve">, </w:t>
      </w:r>
      <w:proofErr w:type="spellStart"/>
      <w:r w:rsidRPr="00A02CEE">
        <w:rPr>
          <w:rFonts w:ascii="Book Antiqua" w:eastAsia="等线" w:hAnsi="Book Antiqua" w:cs="Times New Roman"/>
          <w:kern w:val="2"/>
          <w:lang w:val="en-US" w:eastAsia="zh-CN"/>
        </w:rPr>
        <w:t>Hilsenbeck</w:t>
      </w:r>
      <w:proofErr w:type="spellEnd"/>
      <w:r w:rsidRPr="00A02CEE">
        <w:rPr>
          <w:rFonts w:ascii="Book Antiqua" w:eastAsia="等线" w:hAnsi="Book Antiqua" w:cs="Times New Roman"/>
          <w:kern w:val="2"/>
          <w:lang w:val="en-US" w:eastAsia="zh-CN"/>
        </w:rPr>
        <w:t xml:space="preserve"> SG, Jackson JG, </w:t>
      </w:r>
      <w:proofErr w:type="spellStart"/>
      <w:r w:rsidRPr="00A02CEE">
        <w:rPr>
          <w:rFonts w:ascii="Book Antiqua" w:eastAsia="等线" w:hAnsi="Book Antiqua" w:cs="Times New Roman"/>
          <w:kern w:val="2"/>
          <w:lang w:val="en-US" w:eastAsia="zh-CN"/>
        </w:rPr>
        <w:t>VanDenBerg</w:t>
      </w:r>
      <w:proofErr w:type="spellEnd"/>
      <w:r w:rsidRPr="00A02CEE">
        <w:rPr>
          <w:rFonts w:ascii="Book Antiqua" w:eastAsia="等线" w:hAnsi="Book Antiqua" w:cs="Times New Roman"/>
          <w:kern w:val="2"/>
          <w:lang w:val="en-US" w:eastAsia="zh-CN"/>
        </w:rPr>
        <w:t xml:space="preserve"> CL, </w:t>
      </w:r>
      <w:proofErr w:type="spellStart"/>
      <w:r w:rsidRPr="00A02CEE">
        <w:rPr>
          <w:rFonts w:ascii="Book Antiqua" w:eastAsia="等线" w:hAnsi="Book Antiqua" w:cs="Times New Roman"/>
          <w:kern w:val="2"/>
          <w:lang w:val="en-US" w:eastAsia="zh-CN"/>
        </w:rPr>
        <w:t>Weng</w:t>
      </w:r>
      <w:proofErr w:type="spellEnd"/>
      <w:r w:rsidRPr="00A02CEE">
        <w:rPr>
          <w:rFonts w:ascii="Book Antiqua" w:eastAsia="等线" w:hAnsi="Book Antiqua" w:cs="Times New Roman"/>
          <w:kern w:val="2"/>
          <w:lang w:val="en-US" w:eastAsia="zh-CN"/>
        </w:rPr>
        <w:t xml:space="preserve"> </w:t>
      </w:r>
      <w:proofErr w:type="spellStart"/>
      <w:r w:rsidRPr="00A02CEE">
        <w:rPr>
          <w:rFonts w:ascii="Book Antiqua" w:eastAsia="等线" w:hAnsi="Book Antiqua" w:cs="Times New Roman"/>
          <w:kern w:val="2"/>
          <w:lang w:val="en-US" w:eastAsia="zh-CN"/>
        </w:rPr>
        <w:t>Cn</w:t>
      </w:r>
      <w:proofErr w:type="spellEnd"/>
      <w:r w:rsidRPr="00A02CEE">
        <w:rPr>
          <w:rFonts w:ascii="Book Antiqua" w:eastAsia="等线" w:hAnsi="Book Antiqua" w:cs="Times New Roman"/>
          <w:kern w:val="2"/>
          <w:lang w:val="en-US" w:eastAsia="zh-CN"/>
        </w:rPr>
        <w:t xml:space="preserve">, Lee AV, Yee D. Insulin-like growth factor binding protein-3 and insulin receptor substrate-1 in breast cancer: correlation with clinical parameters and disease-free survival. </w:t>
      </w:r>
      <w:r w:rsidRPr="00A02CEE">
        <w:rPr>
          <w:rFonts w:ascii="Book Antiqua" w:eastAsia="等线" w:hAnsi="Book Antiqua" w:cs="Times New Roman"/>
          <w:i/>
          <w:kern w:val="2"/>
          <w:lang w:val="en-US" w:eastAsia="zh-CN"/>
        </w:rPr>
        <w:t>Clin Cancer Res</w:t>
      </w:r>
      <w:r w:rsidRPr="00A02CEE">
        <w:rPr>
          <w:rFonts w:ascii="Book Antiqua" w:eastAsia="等线" w:hAnsi="Book Antiqua" w:cs="Times New Roman"/>
          <w:kern w:val="2"/>
          <w:lang w:val="en-US" w:eastAsia="zh-CN"/>
        </w:rPr>
        <w:t xml:space="preserve"> 1997; </w:t>
      </w:r>
      <w:r w:rsidRPr="00A02CEE">
        <w:rPr>
          <w:rFonts w:ascii="Book Antiqua" w:eastAsia="等线" w:hAnsi="Book Antiqua" w:cs="Times New Roman"/>
          <w:b/>
          <w:kern w:val="2"/>
          <w:lang w:val="en-US" w:eastAsia="zh-CN"/>
        </w:rPr>
        <w:t>3</w:t>
      </w:r>
      <w:r w:rsidRPr="00A02CEE">
        <w:rPr>
          <w:rFonts w:ascii="Book Antiqua" w:eastAsia="等线" w:hAnsi="Book Antiqua" w:cs="Times New Roman"/>
          <w:kern w:val="2"/>
          <w:lang w:val="en-US" w:eastAsia="zh-CN"/>
        </w:rPr>
        <w:t>: 103-109 [PMID: 9815544]</w:t>
      </w:r>
    </w:p>
    <w:p w14:paraId="1592B099"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12 </w:t>
      </w:r>
      <w:proofErr w:type="spellStart"/>
      <w:r w:rsidRPr="00A02CEE">
        <w:rPr>
          <w:rFonts w:ascii="Book Antiqua" w:eastAsia="等线" w:hAnsi="Book Antiqua" w:cs="Times New Roman"/>
          <w:b/>
          <w:kern w:val="2"/>
          <w:lang w:val="en-US" w:eastAsia="zh-CN"/>
        </w:rPr>
        <w:t>Surmacz</w:t>
      </w:r>
      <w:proofErr w:type="spellEnd"/>
      <w:r w:rsidRPr="00A02CEE">
        <w:rPr>
          <w:rFonts w:ascii="Book Antiqua" w:eastAsia="等线" w:hAnsi="Book Antiqua" w:cs="Times New Roman"/>
          <w:b/>
          <w:kern w:val="2"/>
          <w:lang w:val="en-US" w:eastAsia="zh-CN"/>
        </w:rPr>
        <w:t xml:space="preserve"> E</w:t>
      </w:r>
      <w:r w:rsidRPr="00A02CEE">
        <w:rPr>
          <w:rFonts w:ascii="Book Antiqua" w:eastAsia="等线" w:hAnsi="Book Antiqua" w:cs="Times New Roman"/>
          <w:kern w:val="2"/>
          <w:lang w:val="en-US" w:eastAsia="zh-CN"/>
        </w:rPr>
        <w:t xml:space="preserve">, </w:t>
      </w:r>
      <w:proofErr w:type="spellStart"/>
      <w:r w:rsidRPr="00A02CEE">
        <w:rPr>
          <w:rFonts w:ascii="Book Antiqua" w:eastAsia="等线" w:hAnsi="Book Antiqua" w:cs="Times New Roman"/>
          <w:kern w:val="2"/>
          <w:lang w:val="en-US" w:eastAsia="zh-CN"/>
        </w:rPr>
        <w:t>Burgaud</w:t>
      </w:r>
      <w:proofErr w:type="spellEnd"/>
      <w:r w:rsidRPr="00A02CEE">
        <w:rPr>
          <w:rFonts w:ascii="Book Antiqua" w:eastAsia="等线" w:hAnsi="Book Antiqua" w:cs="Times New Roman"/>
          <w:kern w:val="2"/>
          <w:lang w:val="en-US" w:eastAsia="zh-CN"/>
        </w:rPr>
        <w:t xml:space="preserve"> JL. Overexpression of insulin receptor substrate 1 (IRS-1) in the human breast cancer cell line MCF-7 induces loss of estrogen requirements for growth and transformation. </w:t>
      </w:r>
      <w:r w:rsidRPr="00A02CEE">
        <w:rPr>
          <w:rFonts w:ascii="Book Antiqua" w:eastAsia="等线" w:hAnsi="Book Antiqua" w:cs="Times New Roman"/>
          <w:i/>
          <w:kern w:val="2"/>
          <w:lang w:val="en-US" w:eastAsia="zh-CN"/>
        </w:rPr>
        <w:t>Clin Cancer Res</w:t>
      </w:r>
      <w:r w:rsidRPr="00A02CEE">
        <w:rPr>
          <w:rFonts w:ascii="Book Antiqua" w:eastAsia="等线" w:hAnsi="Book Antiqua" w:cs="Times New Roman"/>
          <w:kern w:val="2"/>
          <w:lang w:val="en-US" w:eastAsia="zh-CN"/>
        </w:rPr>
        <w:t xml:space="preserve"> 1995; </w:t>
      </w:r>
      <w:r w:rsidRPr="00A02CEE">
        <w:rPr>
          <w:rFonts w:ascii="Book Antiqua" w:eastAsia="等线" w:hAnsi="Book Antiqua" w:cs="Times New Roman"/>
          <w:b/>
          <w:kern w:val="2"/>
          <w:lang w:val="en-US" w:eastAsia="zh-CN"/>
        </w:rPr>
        <w:t>1</w:t>
      </w:r>
      <w:r w:rsidRPr="00A02CEE">
        <w:rPr>
          <w:rFonts w:ascii="Book Antiqua" w:eastAsia="等线" w:hAnsi="Book Antiqua" w:cs="Times New Roman"/>
          <w:kern w:val="2"/>
          <w:lang w:val="en-US" w:eastAsia="zh-CN"/>
        </w:rPr>
        <w:t>: 1429-1436 [PMID: 9815941]</w:t>
      </w:r>
    </w:p>
    <w:p w14:paraId="378D88BE"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13 </w:t>
      </w:r>
      <w:r w:rsidRPr="00A02CEE">
        <w:rPr>
          <w:rFonts w:ascii="Book Antiqua" w:eastAsia="等线" w:hAnsi="Book Antiqua" w:cs="Times New Roman"/>
          <w:b/>
          <w:kern w:val="2"/>
          <w:lang w:val="en-US" w:eastAsia="zh-CN"/>
        </w:rPr>
        <w:t>Dearth RK</w:t>
      </w:r>
      <w:r w:rsidRPr="00A02CEE">
        <w:rPr>
          <w:rFonts w:ascii="Book Antiqua" w:eastAsia="等线" w:hAnsi="Book Antiqua" w:cs="Times New Roman"/>
          <w:kern w:val="2"/>
          <w:lang w:val="en-US" w:eastAsia="zh-CN"/>
        </w:rPr>
        <w:t xml:space="preserve">, Cui X, Kim HJ, </w:t>
      </w:r>
      <w:proofErr w:type="spellStart"/>
      <w:r w:rsidRPr="00A02CEE">
        <w:rPr>
          <w:rFonts w:ascii="Book Antiqua" w:eastAsia="等线" w:hAnsi="Book Antiqua" w:cs="Times New Roman"/>
          <w:kern w:val="2"/>
          <w:lang w:val="en-US" w:eastAsia="zh-CN"/>
        </w:rPr>
        <w:t>Kuiatse</w:t>
      </w:r>
      <w:proofErr w:type="spellEnd"/>
      <w:r w:rsidRPr="00A02CEE">
        <w:rPr>
          <w:rFonts w:ascii="Book Antiqua" w:eastAsia="等线" w:hAnsi="Book Antiqua" w:cs="Times New Roman"/>
          <w:kern w:val="2"/>
          <w:lang w:val="en-US" w:eastAsia="zh-CN"/>
        </w:rPr>
        <w:t xml:space="preserve"> I, Lawrence NA, Zhang X, </w:t>
      </w:r>
      <w:proofErr w:type="spellStart"/>
      <w:r w:rsidRPr="00A02CEE">
        <w:rPr>
          <w:rFonts w:ascii="Book Antiqua" w:eastAsia="等线" w:hAnsi="Book Antiqua" w:cs="Times New Roman"/>
          <w:kern w:val="2"/>
          <w:lang w:val="en-US" w:eastAsia="zh-CN"/>
        </w:rPr>
        <w:t>Divisova</w:t>
      </w:r>
      <w:proofErr w:type="spellEnd"/>
      <w:r w:rsidRPr="00A02CEE">
        <w:rPr>
          <w:rFonts w:ascii="Book Antiqua" w:eastAsia="等线" w:hAnsi="Book Antiqua" w:cs="Times New Roman"/>
          <w:kern w:val="2"/>
          <w:lang w:val="en-US" w:eastAsia="zh-CN"/>
        </w:rPr>
        <w:t xml:space="preserve"> J, Britton OL, Mohsin S, Allred DC, Hadsell DL, Lee AV. Mammary tumorigenesis and metastasis caused by overexpression of insulin receptor substrate 1 (IRS-1) or IRS-2. </w:t>
      </w:r>
      <w:r w:rsidRPr="00A02CEE">
        <w:rPr>
          <w:rFonts w:ascii="Book Antiqua" w:eastAsia="等线" w:hAnsi="Book Antiqua" w:cs="Times New Roman"/>
          <w:i/>
          <w:kern w:val="2"/>
          <w:lang w:val="en-US" w:eastAsia="zh-CN"/>
        </w:rPr>
        <w:t>Mol Cell Biol</w:t>
      </w:r>
      <w:r w:rsidRPr="00A02CEE">
        <w:rPr>
          <w:rFonts w:ascii="Book Antiqua" w:eastAsia="等线" w:hAnsi="Book Antiqua" w:cs="Times New Roman"/>
          <w:kern w:val="2"/>
          <w:lang w:val="en-US" w:eastAsia="zh-CN"/>
        </w:rPr>
        <w:t xml:space="preserve"> 2006; </w:t>
      </w:r>
      <w:r w:rsidRPr="00A02CEE">
        <w:rPr>
          <w:rFonts w:ascii="Book Antiqua" w:eastAsia="等线" w:hAnsi="Book Antiqua" w:cs="Times New Roman"/>
          <w:b/>
          <w:kern w:val="2"/>
          <w:lang w:val="en-US" w:eastAsia="zh-CN"/>
        </w:rPr>
        <w:t>26</w:t>
      </w:r>
      <w:r w:rsidRPr="00A02CEE">
        <w:rPr>
          <w:rFonts w:ascii="Book Antiqua" w:eastAsia="等线" w:hAnsi="Book Antiqua" w:cs="Times New Roman"/>
          <w:kern w:val="2"/>
          <w:lang w:val="en-US" w:eastAsia="zh-CN"/>
        </w:rPr>
        <w:t>: 9302-9314 [PMID: 17030631 DOI: 10.1128/MCB.00260-06]</w:t>
      </w:r>
    </w:p>
    <w:p w14:paraId="4BC3AC7A"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14 </w:t>
      </w:r>
      <w:r w:rsidRPr="00A02CEE">
        <w:rPr>
          <w:rFonts w:ascii="Book Antiqua" w:eastAsia="等线" w:hAnsi="Book Antiqua" w:cs="Times New Roman"/>
          <w:b/>
          <w:kern w:val="2"/>
          <w:lang w:val="en-US" w:eastAsia="zh-CN"/>
        </w:rPr>
        <w:t>Pollak M</w:t>
      </w:r>
      <w:r w:rsidRPr="00A02CEE">
        <w:rPr>
          <w:rFonts w:ascii="Book Antiqua" w:eastAsia="等线" w:hAnsi="Book Antiqua" w:cs="Times New Roman"/>
          <w:kern w:val="2"/>
          <w:lang w:val="en-US" w:eastAsia="zh-CN"/>
        </w:rPr>
        <w:t xml:space="preserve">. Insulin and insulin-like growth factor </w:t>
      </w:r>
      <w:proofErr w:type="spellStart"/>
      <w:r w:rsidRPr="00A02CEE">
        <w:rPr>
          <w:rFonts w:ascii="Book Antiqua" w:eastAsia="等线" w:hAnsi="Book Antiqua" w:cs="Times New Roman"/>
          <w:kern w:val="2"/>
          <w:lang w:val="en-US" w:eastAsia="zh-CN"/>
        </w:rPr>
        <w:t>signalling</w:t>
      </w:r>
      <w:proofErr w:type="spellEnd"/>
      <w:r w:rsidRPr="00A02CEE">
        <w:rPr>
          <w:rFonts w:ascii="Book Antiqua" w:eastAsia="等线" w:hAnsi="Book Antiqua" w:cs="Times New Roman"/>
          <w:kern w:val="2"/>
          <w:lang w:val="en-US" w:eastAsia="zh-CN"/>
        </w:rPr>
        <w:t xml:space="preserve"> in </w:t>
      </w:r>
      <w:proofErr w:type="spellStart"/>
      <w:r w:rsidRPr="00A02CEE">
        <w:rPr>
          <w:rFonts w:ascii="Book Antiqua" w:eastAsia="等线" w:hAnsi="Book Antiqua" w:cs="Times New Roman"/>
          <w:kern w:val="2"/>
          <w:lang w:val="en-US" w:eastAsia="zh-CN"/>
        </w:rPr>
        <w:t>neoplasia</w:t>
      </w:r>
      <w:proofErr w:type="spellEnd"/>
      <w:r w:rsidRPr="00A02CEE">
        <w:rPr>
          <w:rFonts w:ascii="Book Antiqua" w:eastAsia="等线" w:hAnsi="Book Antiqua" w:cs="Times New Roman"/>
          <w:kern w:val="2"/>
          <w:lang w:val="en-US" w:eastAsia="zh-CN"/>
        </w:rPr>
        <w:t xml:space="preserve">. </w:t>
      </w:r>
      <w:r w:rsidRPr="00A02CEE">
        <w:rPr>
          <w:rFonts w:ascii="Book Antiqua" w:eastAsia="等线" w:hAnsi="Book Antiqua" w:cs="Times New Roman"/>
          <w:i/>
          <w:kern w:val="2"/>
          <w:lang w:val="en-US" w:eastAsia="zh-CN"/>
        </w:rPr>
        <w:t>Nat Rev Cancer</w:t>
      </w:r>
      <w:r w:rsidRPr="00A02CEE">
        <w:rPr>
          <w:rFonts w:ascii="Book Antiqua" w:eastAsia="等线" w:hAnsi="Book Antiqua" w:cs="Times New Roman"/>
          <w:kern w:val="2"/>
          <w:lang w:val="en-US" w:eastAsia="zh-CN"/>
        </w:rPr>
        <w:t xml:space="preserve"> 2008; </w:t>
      </w:r>
      <w:r w:rsidRPr="00A02CEE">
        <w:rPr>
          <w:rFonts w:ascii="Book Antiqua" w:eastAsia="等线" w:hAnsi="Book Antiqua" w:cs="Times New Roman"/>
          <w:b/>
          <w:kern w:val="2"/>
          <w:lang w:val="en-US" w:eastAsia="zh-CN"/>
        </w:rPr>
        <w:t>8</w:t>
      </w:r>
      <w:r w:rsidRPr="00A02CEE">
        <w:rPr>
          <w:rFonts w:ascii="Book Antiqua" w:eastAsia="等线" w:hAnsi="Book Antiqua" w:cs="Times New Roman"/>
          <w:kern w:val="2"/>
          <w:lang w:val="en-US" w:eastAsia="zh-CN"/>
        </w:rPr>
        <w:t>: 915-928 [PMID: 19029956 DOI: 10.1038/nrc2536]</w:t>
      </w:r>
    </w:p>
    <w:p w14:paraId="2CBC9ACA"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15 </w:t>
      </w:r>
      <w:r w:rsidRPr="00A02CEE">
        <w:rPr>
          <w:rFonts w:ascii="Book Antiqua" w:eastAsia="等线" w:hAnsi="Book Antiqua" w:cs="Times New Roman"/>
          <w:b/>
          <w:kern w:val="2"/>
          <w:lang w:val="en-US" w:eastAsia="zh-CN"/>
        </w:rPr>
        <w:t>Bach SP</w:t>
      </w:r>
      <w:r w:rsidRPr="00A02CEE">
        <w:rPr>
          <w:rFonts w:ascii="Book Antiqua" w:eastAsia="等线" w:hAnsi="Book Antiqua" w:cs="Times New Roman"/>
          <w:kern w:val="2"/>
          <w:lang w:val="en-US" w:eastAsia="zh-CN"/>
        </w:rPr>
        <w:t xml:space="preserve">, </w:t>
      </w:r>
      <w:proofErr w:type="spellStart"/>
      <w:r w:rsidRPr="00A02CEE">
        <w:rPr>
          <w:rFonts w:ascii="Book Antiqua" w:eastAsia="等线" w:hAnsi="Book Antiqua" w:cs="Times New Roman"/>
          <w:kern w:val="2"/>
          <w:lang w:val="en-US" w:eastAsia="zh-CN"/>
        </w:rPr>
        <w:t>Renehan</w:t>
      </w:r>
      <w:proofErr w:type="spellEnd"/>
      <w:r w:rsidRPr="00A02CEE">
        <w:rPr>
          <w:rFonts w:ascii="Book Antiqua" w:eastAsia="等线" w:hAnsi="Book Antiqua" w:cs="Times New Roman"/>
          <w:kern w:val="2"/>
          <w:lang w:val="en-US" w:eastAsia="zh-CN"/>
        </w:rPr>
        <w:t xml:space="preserve"> AG, </w:t>
      </w:r>
      <w:proofErr w:type="spellStart"/>
      <w:r w:rsidRPr="00A02CEE">
        <w:rPr>
          <w:rFonts w:ascii="Book Antiqua" w:eastAsia="等线" w:hAnsi="Book Antiqua" w:cs="Times New Roman"/>
          <w:kern w:val="2"/>
          <w:lang w:val="en-US" w:eastAsia="zh-CN"/>
        </w:rPr>
        <w:t>Potten</w:t>
      </w:r>
      <w:proofErr w:type="spellEnd"/>
      <w:r w:rsidRPr="00A02CEE">
        <w:rPr>
          <w:rFonts w:ascii="Book Antiqua" w:eastAsia="等线" w:hAnsi="Book Antiqua" w:cs="Times New Roman"/>
          <w:kern w:val="2"/>
          <w:lang w:val="en-US" w:eastAsia="zh-CN"/>
        </w:rPr>
        <w:t xml:space="preserve"> CS. Stem cells: the intestinal stem cell as a paradigm. </w:t>
      </w:r>
      <w:r w:rsidRPr="00A02CEE">
        <w:rPr>
          <w:rFonts w:ascii="Book Antiqua" w:eastAsia="等线" w:hAnsi="Book Antiqua" w:cs="Times New Roman"/>
          <w:i/>
          <w:kern w:val="2"/>
          <w:lang w:val="en-US" w:eastAsia="zh-CN"/>
        </w:rPr>
        <w:t>Carcinogenesis</w:t>
      </w:r>
      <w:r w:rsidRPr="00A02CEE">
        <w:rPr>
          <w:rFonts w:ascii="Book Antiqua" w:eastAsia="等线" w:hAnsi="Book Antiqua" w:cs="Times New Roman"/>
          <w:kern w:val="2"/>
          <w:lang w:val="en-US" w:eastAsia="zh-CN"/>
        </w:rPr>
        <w:t xml:space="preserve"> 2000; </w:t>
      </w:r>
      <w:r w:rsidRPr="00A02CEE">
        <w:rPr>
          <w:rFonts w:ascii="Book Antiqua" w:eastAsia="等线" w:hAnsi="Book Antiqua" w:cs="Times New Roman"/>
          <w:b/>
          <w:kern w:val="2"/>
          <w:lang w:val="en-US" w:eastAsia="zh-CN"/>
        </w:rPr>
        <w:t>21</w:t>
      </w:r>
      <w:r w:rsidRPr="00A02CEE">
        <w:rPr>
          <w:rFonts w:ascii="Book Antiqua" w:eastAsia="等线" w:hAnsi="Book Antiqua" w:cs="Times New Roman"/>
          <w:kern w:val="2"/>
          <w:lang w:val="en-US" w:eastAsia="zh-CN"/>
        </w:rPr>
        <w:t>: 469-476 [PMID: 10688867 DOI: 10.1093/</w:t>
      </w:r>
      <w:proofErr w:type="spellStart"/>
      <w:r w:rsidRPr="00A02CEE">
        <w:rPr>
          <w:rFonts w:ascii="Book Antiqua" w:eastAsia="等线" w:hAnsi="Book Antiqua" w:cs="Times New Roman"/>
          <w:kern w:val="2"/>
          <w:lang w:val="en-US" w:eastAsia="zh-CN"/>
        </w:rPr>
        <w:t>carcin</w:t>
      </w:r>
      <w:proofErr w:type="spellEnd"/>
      <w:r w:rsidRPr="00A02CEE">
        <w:rPr>
          <w:rFonts w:ascii="Book Antiqua" w:eastAsia="等线" w:hAnsi="Book Antiqua" w:cs="Times New Roman"/>
          <w:kern w:val="2"/>
          <w:lang w:val="en-US" w:eastAsia="zh-CN"/>
        </w:rPr>
        <w:t>/21.3.469]</w:t>
      </w:r>
    </w:p>
    <w:p w14:paraId="5A8B0262"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16 </w:t>
      </w:r>
      <w:r w:rsidRPr="00A02CEE">
        <w:rPr>
          <w:rFonts w:ascii="Book Antiqua" w:eastAsia="等线" w:hAnsi="Book Antiqua" w:cs="Times New Roman"/>
          <w:b/>
          <w:kern w:val="2"/>
          <w:lang w:val="en-US" w:eastAsia="zh-CN"/>
        </w:rPr>
        <w:t>Yang J</w:t>
      </w:r>
      <w:r w:rsidRPr="00A02CEE">
        <w:rPr>
          <w:rFonts w:ascii="Book Antiqua" w:eastAsia="等线" w:hAnsi="Book Antiqua" w:cs="Times New Roman"/>
          <w:kern w:val="2"/>
          <w:lang w:val="en-US" w:eastAsia="zh-CN"/>
        </w:rPr>
        <w:t xml:space="preserve">, Zhang W, Evans PM, Chen X, He X, Liu C. Adenomatous polyposis coli (APC) differentially regulates beta-catenin phosphorylation and ubiquitination in colon cancer cells. </w:t>
      </w:r>
      <w:r w:rsidRPr="00A02CEE">
        <w:rPr>
          <w:rFonts w:ascii="Book Antiqua" w:eastAsia="等线" w:hAnsi="Book Antiqua" w:cs="Times New Roman"/>
          <w:i/>
          <w:kern w:val="2"/>
          <w:lang w:val="en-US" w:eastAsia="zh-CN"/>
        </w:rPr>
        <w:t>J Biol Chem</w:t>
      </w:r>
      <w:r w:rsidRPr="00A02CEE">
        <w:rPr>
          <w:rFonts w:ascii="Book Antiqua" w:eastAsia="等线" w:hAnsi="Book Antiqua" w:cs="Times New Roman"/>
          <w:kern w:val="2"/>
          <w:lang w:val="en-US" w:eastAsia="zh-CN"/>
        </w:rPr>
        <w:t xml:space="preserve"> 2006; </w:t>
      </w:r>
      <w:r w:rsidRPr="00A02CEE">
        <w:rPr>
          <w:rFonts w:ascii="Book Antiqua" w:eastAsia="等线" w:hAnsi="Book Antiqua" w:cs="Times New Roman"/>
          <w:b/>
          <w:kern w:val="2"/>
          <w:lang w:val="en-US" w:eastAsia="zh-CN"/>
        </w:rPr>
        <w:t>281</w:t>
      </w:r>
      <w:r w:rsidRPr="00A02CEE">
        <w:rPr>
          <w:rFonts w:ascii="Book Antiqua" w:eastAsia="等线" w:hAnsi="Book Antiqua" w:cs="Times New Roman"/>
          <w:kern w:val="2"/>
          <w:lang w:val="en-US" w:eastAsia="zh-CN"/>
        </w:rPr>
        <w:t>: 17751-17757 [PMID: 16798748 DOI: 10.1074/jbc.M600831200]</w:t>
      </w:r>
    </w:p>
    <w:p w14:paraId="21E762FD" w14:textId="6C20543E"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17 </w:t>
      </w:r>
      <w:proofErr w:type="spellStart"/>
      <w:r w:rsidRPr="00A02CEE">
        <w:rPr>
          <w:rFonts w:ascii="Book Antiqua" w:eastAsia="等线" w:hAnsi="Book Antiqua" w:cs="Times New Roman"/>
          <w:b/>
          <w:kern w:val="2"/>
          <w:lang w:val="en-US" w:eastAsia="zh-CN"/>
        </w:rPr>
        <w:t>Bommer</w:t>
      </w:r>
      <w:proofErr w:type="spellEnd"/>
      <w:r w:rsidRPr="00A02CEE">
        <w:rPr>
          <w:rFonts w:ascii="Book Antiqua" w:eastAsia="等线" w:hAnsi="Book Antiqua" w:cs="Times New Roman"/>
          <w:b/>
          <w:kern w:val="2"/>
          <w:lang w:val="en-US" w:eastAsia="zh-CN"/>
        </w:rPr>
        <w:t xml:space="preserve"> GT</w:t>
      </w:r>
      <w:r w:rsidRPr="00A02CEE">
        <w:rPr>
          <w:rFonts w:ascii="Book Antiqua" w:eastAsia="等线" w:hAnsi="Book Antiqua" w:cs="Times New Roman"/>
          <w:kern w:val="2"/>
          <w:lang w:val="en-US" w:eastAsia="zh-CN"/>
        </w:rPr>
        <w:t xml:space="preserve">, </w:t>
      </w:r>
      <w:proofErr w:type="spellStart"/>
      <w:r w:rsidRPr="00A02CEE">
        <w:rPr>
          <w:rFonts w:ascii="Book Antiqua" w:eastAsia="等线" w:hAnsi="Book Antiqua" w:cs="Times New Roman"/>
          <w:kern w:val="2"/>
          <w:lang w:val="en-US" w:eastAsia="zh-CN"/>
        </w:rPr>
        <w:t>Feng</w:t>
      </w:r>
      <w:proofErr w:type="spellEnd"/>
      <w:r w:rsidRPr="00A02CEE">
        <w:rPr>
          <w:rFonts w:ascii="Book Antiqua" w:eastAsia="等线" w:hAnsi="Book Antiqua" w:cs="Times New Roman"/>
          <w:kern w:val="2"/>
          <w:lang w:val="en-US" w:eastAsia="zh-CN"/>
        </w:rPr>
        <w:t xml:space="preserve"> Y, </w:t>
      </w:r>
      <w:proofErr w:type="spellStart"/>
      <w:r w:rsidRPr="00A02CEE">
        <w:rPr>
          <w:rFonts w:ascii="Book Antiqua" w:eastAsia="等线" w:hAnsi="Book Antiqua" w:cs="Times New Roman"/>
          <w:kern w:val="2"/>
          <w:lang w:val="en-US" w:eastAsia="zh-CN"/>
        </w:rPr>
        <w:t>Iura</w:t>
      </w:r>
      <w:proofErr w:type="spellEnd"/>
      <w:r w:rsidRPr="00A02CEE">
        <w:rPr>
          <w:rFonts w:ascii="Book Antiqua" w:eastAsia="等线" w:hAnsi="Book Antiqua" w:cs="Times New Roman"/>
          <w:kern w:val="2"/>
          <w:lang w:val="en-US" w:eastAsia="zh-CN"/>
        </w:rPr>
        <w:t xml:space="preserve"> A, Giordano TJ, </w:t>
      </w:r>
      <w:proofErr w:type="spellStart"/>
      <w:r w:rsidRPr="00A02CEE">
        <w:rPr>
          <w:rFonts w:ascii="Book Antiqua" w:eastAsia="等线" w:hAnsi="Book Antiqua" w:cs="Times New Roman"/>
          <w:kern w:val="2"/>
          <w:lang w:val="en-US" w:eastAsia="zh-CN"/>
        </w:rPr>
        <w:t>Kuick</w:t>
      </w:r>
      <w:proofErr w:type="spellEnd"/>
      <w:r w:rsidRPr="00A02CEE">
        <w:rPr>
          <w:rFonts w:ascii="Book Antiqua" w:eastAsia="等线" w:hAnsi="Book Antiqua" w:cs="Times New Roman"/>
          <w:kern w:val="2"/>
          <w:lang w:val="en-US" w:eastAsia="zh-CN"/>
        </w:rPr>
        <w:t xml:space="preserve"> R, </w:t>
      </w:r>
      <w:proofErr w:type="spellStart"/>
      <w:r w:rsidRPr="00A02CEE">
        <w:rPr>
          <w:rFonts w:ascii="Book Antiqua" w:eastAsia="等线" w:hAnsi="Book Antiqua" w:cs="Times New Roman"/>
          <w:kern w:val="2"/>
          <w:lang w:val="en-US" w:eastAsia="zh-CN"/>
        </w:rPr>
        <w:t>Kadikoy</w:t>
      </w:r>
      <w:proofErr w:type="spellEnd"/>
      <w:r w:rsidRPr="00A02CEE">
        <w:rPr>
          <w:rFonts w:ascii="Book Antiqua" w:eastAsia="等线" w:hAnsi="Book Antiqua" w:cs="Times New Roman"/>
          <w:kern w:val="2"/>
          <w:lang w:val="en-US" w:eastAsia="zh-CN"/>
        </w:rPr>
        <w:t xml:space="preserve"> H, Sikorski D, Wu R, Cho KR, Fearon ER. </w:t>
      </w:r>
      <w:r w:rsidR="00E45F0D" w:rsidRPr="00A02CEE">
        <w:rPr>
          <w:rFonts w:ascii="Book Antiqua" w:eastAsia="等线" w:hAnsi="Book Antiqua" w:cs="Times New Roman"/>
          <w:kern w:val="2"/>
          <w:lang w:val="en-US" w:eastAsia="zh-CN"/>
        </w:rPr>
        <w:t>IRS-1</w:t>
      </w:r>
      <w:r w:rsidRPr="00A02CEE">
        <w:rPr>
          <w:rFonts w:ascii="Book Antiqua" w:eastAsia="等线" w:hAnsi="Book Antiqua" w:cs="Times New Roman"/>
          <w:kern w:val="2"/>
          <w:lang w:val="en-US" w:eastAsia="zh-CN"/>
        </w:rPr>
        <w:t xml:space="preserve"> regulation by </w:t>
      </w:r>
      <w:proofErr w:type="spellStart"/>
      <w:r w:rsidRPr="00A02CEE">
        <w:rPr>
          <w:rFonts w:ascii="Book Antiqua" w:eastAsia="等线" w:hAnsi="Book Antiqua" w:cs="Times New Roman"/>
          <w:kern w:val="2"/>
          <w:lang w:val="en-US" w:eastAsia="zh-CN"/>
        </w:rPr>
        <w:t>Wnt</w:t>
      </w:r>
      <w:proofErr w:type="spellEnd"/>
      <w:r w:rsidRPr="00A02CEE">
        <w:rPr>
          <w:rFonts w:ascii="Book Antiqua" w:eastAsia="等线" w:hAnsi="Book Antiqua" w:cs="Times New Roman"/>
          <w:kern w:val="2"/>
          <w:lang w:val="en-US" w:eastAsia="zh-CN"/>
        </w:rPr>
        <w:t xml:space="preserve">/beta-catenin signaling and varied contribution of </w:t>
      </w:r>
      <w:r w:rsidR="00E45F0D" w:rsidRPr="00A02CEE">
        <w:rPr>
          <w:rFonts w:ascii="Book Antiqua" w:eastAsia="等线" w:hAnsi="Book Antiqua" w:cs="Times New Roman"/>
          <w:kern w:val="2"/>
          <w:lang w:val="en-US" w:eastAsia="zh-CN"/>
        </w:rPr>
        <w:t>IRS-1</w:t>
      </w:r>
      <w:r w:rsidRPr="00A02CEE">
        <w:rPr>
          <w:rFonts w:ascii="Book Antiqua" w:eastAsia="等线" w:hAnsi="Book Antiqua" w:cs="Times New Roman"/>
          <w:kern w:val="2"/>
          <w:lang w:val="en-US" w:eastAsia="zh-CN"/>
        </w:rPr>
        <w:t xml:space="preserve"> to the neoplastic phenotype. </w:t>
      </w:r>
      <w:r w:rsidRPr="00A02CEE">
        <w:rPr>
          <w:rFonts w:ascii="Book Antiqua" w:eastAsia="等线" w:hAnsi="Book Antiqua" w:cs="Times New Roman"/>
          <w:i/>
          <w:kern w:val="2"/>
          <w:lang w:val="en-US" w:eastAsia="zh-CN"/>
        </w:rPr>
        <w:t>J Biol Chem</w:t>
      </w:r>
      <w:r w:rsidRPr="00A02CEE">
        <w:rPr>
          <w:rFonts w:ascii="Book Antiqua" w:eastAsia="等线" w:hAnsi="Book Antiqua" w:cs="Times New Roman"/>
          <w:kern w:val="2"/>
          <w:lang w:val="en-US" w:eastAsia="zh-CN"/>
        </w:rPr>
        <w:t xml:space="preserve"> 2010; </w:t>
      </w:r>
      <w:r w:rsidRPr="00A02CEE">
        <w:rPr>
          <w:rFonts w:ascii="Book Antiqua" w:eastAsia="等线" w:hAnsi="Book Antiqua" w:cs="Times New Roman"/>
          <w:b/>
          <w:kern w:val="2"/>
          <w:lang w:val="en-US" w:eastAsia="zh-CN"/>
        </w:rPr>
        <w:t>285</w:t>
      </w:r>
      <w:r w:rsidRPr="00A02CEE">
        <w:rPr>
          <w:rFonts w:ascii="Book Antiqua" w:eastAsia="等线" w:hAnsi="Book Antiqua" w:cs="Times New Roman"/>
          <w:kern w:val="2"/>
          <w:lang w:val="en-US" w:eastAsia="zh-CN"/>
        </w:rPr>
        <w:t>: 1928-1938 [PMID: 19843521 DOI: 10.1074/jbc.M109.060319]</w:t>
      </w:r>
    </w:p>
    <w:p w14:paraId="44CD4147"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18 </w:t>
      </w:r>
      <w:r w:rsidRPr="00A02CEE">
        <w:rPr>
          <w:rFonts w:ascii="Book Antiqua" w:eastAsia="等线" w:hAnsi="Book Antiqua" w:cs="Times New Roman"/>
          <w:b/>
          <w:kern w:val="2"/>
          <w:lang w:val="en-US" w:eastAsia="zh-CN"/>
        </w:rPr>
        <w:t>Sakurai Y</w:t>
      </w:r>
      <w:r w:rsidRPr="00A02CEE">
        <w:rPr>
          <w:rFonts w:ascii="Book Antiqua" w:eastAsia="等线" w:hAnsi="Book Antiqua" w:cs="Times New Roman"/>
          <w:kern w:val="2"/>
          <w:lang w:val="en-US" w:eastAsia="zh-CN"/>
        </w:rPr>
        <w:t xml:space="preserve">, Kubota N, </w:t>
      </w:r>
      <w:proofErr w:type="spellStart"/>
      <w:r w:rsidRPr="00A02CEE">
        <w:rPr>
          <w:rFonts w:ascii="Book Antiqua" w:eastAsia="等线" w:hAnsi="Book Antiqua" w:cs="Times New Roman"/>
          <w:kern w:val="2"/>
          <w:lang w:val="en-US" w:eastAsia="zh-CN"/>
        </w:rPr>
        <w:t>Takamoto</w:t>
      </w:r>
      <w:proofErr w:type="spellEnd"/>
      <w:r w:rsidRPr="00A02CEE">
        <w:rPr>
          <w:rFonts w:ascii="Book Antiqua" w:eastAsia="等线" w:hAnsi="Book Antiqua" w:cs="Times New Roman"/>
          <w:kern w:val="2"/>
          <w:lang w:val="en-US" w:eastAsia="zh-CN"/>
        </w:rPr>
        <w:t xml:space="preserve"> I, Obata A, Iwamoto M, Hayashi T, </w:t>
      </w:r>
      <w:proofErr w:type="spellStart"/>
      <w:r w:rsidRPr="00A02CEE">
        <w:rPr>
          <w:rFonts w:ascii="Book Antiqua" w:eastAsia="等线" w:hAnsi="Book Antiqua" w:cs="Times New Roman"/>
          <w:kern w:val="2"/>
          <w:lang w:val="en-US" w:eastAsia="zh-CN"/>
        </w:rPr>
        <w:t>Aihara</w:t>
      </w:r>
      <w:proofErr w:type="spellEnd"/>
      <w:r w:rsidRPr="00A02CEE">
        <w:rPr>
          <w:rFonts w:ascii="Book Antiqua" w:eastAsia="等线" w:hAnsi="Book Antiqua" w:cs="Times New Roman"/>
          <w:kern w:val="2"/>
          <w:lang w:val="en-US" w:eastAsia="zh-CN"/>
        </w:rPr>
        <w:t xml:space="preserve"> M, Kubota T, Nishihara H, </w:t>
      </w:r>
      <w:proofErr w:type="spellStart"/>
      <w:r w:rsidRPr="00A02CEE">
        <w:rPr>
          <w:rFonts w:ascii="Book Antiqua" w:eastAsia="等线" w:hAnsi="Book Antiqua" w:cs="Times New Roman"/>
          <w:kern w:val="2"/>
          <w:lang w:val="en-US" w:eastAsia="zh-CN"/>
        </w:rPr>
        <w:t>Kadowaki</w:t>
      </w:r>
      <w:proofErr w:type="spellEnd"/>
      <w:r w:rsidRPr="00A02CEE">
        <w:rPr>
          <w:rFonts w:ascii="Book Antiqua" w:eastAsia="等线" w:hAnsi="Book Antiqua" w:cs="Times New Roman"/>
          <w:kern w:val="2"/>
          <w:lang w:val="en-US" w:eastAsia="zh-CN"/>
        </w:rPr>
        <w:t xml:space="preserve"> T. Role of insulin receptor substrates in the progression of hepatocellular carcinoma. </w:t>
      </w:r>
      <w:r w:rsidRPr="00A02CEE">
        <w:rPr>
          <w:rFonts w:ascii="Book Antiqua" w:eastAsia="等线" w:hAnsi="Book Antiqua" w:cs="Times New Roman"/>
          <w:i/>
          <w:kern w:val="2"/>
          <w:lang w:val="en-US" w:eastAsia="zh-CN"/>
        </w:rPr>
        <w:t>Sci Rep</w:t>
      </w:r>
      <w:r w:rsidRPr="00A02CEE">
        <w:rPr>
          <w:rFonts w:ascii="Book Antiqua" w:eastAsia="等线" w:hAnsi="Book Antiqua" w:cs="Times New Roman"/>
          <w:kern w:val="2"/>
          <w:lang w:val="en-US" w:eastAsia="zh-CN"/>
        </w:rPr>
        <w:t xml:space="preserve"> 2017; </w:t>
      </w:r>
      <w:r w:rsidRPr="00A02CEE">
        <w:rPr>
          <w:rFonts w:ascii="Book Antiqua" w:eastAsia="等线" w:hAnsi="Book Antiqua" w:cs="Times New Roman"/>
          <w:b/>
          <w:kern w:val="2"/>
          <w:lang w:val="en-US" w:eastAsia="zh-CN"/>
        </w:rPr>
        <w:t>7</w:t>
      </w:r>
      <w:r w:rsidRPr="00A02CEE">
        <w:rPr>
          <w:rFonts w:ascii="Book Antiqua" w:eastAsia="等线" w:hAnsi="Book Antiqua" w:cs="Times New Roman"/>
          <w:kern w:val="2"/>
          <w:lang w:val="en-US" w:eastAsia="zh-CN"/>
        </w:rPr>
        <w:t>: 5387 [PMID: 28710407 DOI: 10.1038/s41598-017-03299-3]</w:t>
      </w:r>
    </w:p>
    <w:p w14:paraId="114E1192"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lastRenderedPageBreak/>
        <w:t xml:space="preserve">19 </w:t>
      </w:r>
      <w:r w:rsidRPr="00A02CEE">
        <w:rPr>
          <w:rFonts w:ascii="Book Antiqua" w:eastAsia="等线" w:hAnsi="Book Antiqua" w:cs="Times New Roman"/>
          <w:b/>
          <w:kern w:val="2"/>
          <w:lang w:val="en-US" w:eastAsia="zh-CN"/>
        </w:rPr>
        <w:t>Su J</w:t>
      </w:r>
      <w:r w:rsidRPr="00A02CEE">
        <w:rPr>
          <w:rFonts w:ascii="Book Antiqua" w:eastAsia="等线" w:hAnsi="Book Antiqua" w:cs="Times New Roman"/>
          <w:kern w:val="2"/>
          <w:lang w:val="en-US" w:eastAsia="zh-CN"/>
        </w:rPr>
        <w:t xml:space="preserve">, Liang H, Yao W, Wang N, Zhang S, Yan X, Feng H, Pang W, Wang Y, Wang X, Fu Z, Liu Y, Zhao C, Zhang J, Zhang CY, Zen K, Chen X, Wang Y. MiR-143 and MiR-145 regulate IGF1R to suppress cell proliferation in colorectal cancer. </w:t>
      </w:r>
      <w:proofErr w:type="spellStart"/>
      <w:r w:rsidRPr="00A02CEE">
        <w:rPr>
          <w:rFonts w:ascii="Book Antiqua" w:eastAsia="等线" w:hAnsi="Book Antiqua" w:cs="Times New Roman"/>
          <w:i/>
          <w:kern w:val="2"/>
          <w:lang w:val="en-US" w:eastAsia="zh-CN"/>
        </w:rPr>
        <w:t>PLoS</w:t>
      </w:r>
      <w:proofErr w:type="spellEnd"/>
      <w:r w:rsidRPr="00A02CEE">
        <w:rPr>
          <w:rFonts w:ascii="Book Antiqua" w:eastAsia="等线" w:hAnsi="Book Antiqua" w:cs="Times New Roman"/>
          <w:i/>
          <w:kern w:val="2"/>
          <w:lang w:val="en-US" w:eastAsia="zh-CN"/>
        </w:rPr>
        <w:t xml:space="preserve"> One</w:t>
      </w:r>
      <w:r w:rsidRPr="00A02CEE">
        <w:rPr>
          <w:rFonts w:ascii="Book Antiqua" w:eastAsia="等线" w:hAnsi="Book Antiqua" w:cs="Times New Roman"/>
          <w:kern w:val="2"/>
          <w:lang w:val="en-US" w:eastAsia="zh-CN"/>
        </w:rPr>
        <w:t xml:space="preserve"> 2014; </w:t>
      </w:r>
      <w:r w:rsidRPr="00A02CEE">
        <w:rPr>
          <w:rFonts w:ascii="Book Antiqua" w:eastAsia="等线" w:hAnsi="Book Antiqua" w:cs="Times New Roman"/>
          <w:b/>
          <w:kern w:val="2"/>
          <w:lang w:val="en-US" w:eastAsia="zh-CN"/>
        </w:rPr>
        <w:t>9</w:t>
      </w:r>
      <w:r w:rsidRPr="00A02CEE">
        <w:rPr>
          <w:rFonts w:ascii="Book Antiqua" w:eastAsia="等线" w:hAnsi="Book Antiqua" w:cs="Times New Roman"/>
          <w:kern w:val="2"/>
          <w:lang w:val="en-US" w:eastAsia="zh-CN"/>
        </w:rPr>
        <w:t>: e114420 [PMID: 25474488 DOI: 10.1371/journal.pone.0114420]</w:t>
      </w:r>
    </w:p>
    <w:p w14:paraId="7B04BA2B"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20 </w:t>
      </w:r>
      <w:r w:rsidRPr="00A02CEE">
        <w:rPr>
          <w:rFonts w:ascii="Book Antiqua" w:eastAsia="等线" w:hAnsi="Book Antiqua" w:cs="Times New Roman"/>
          <w:b/>
          <w:kern w:val="2"/>
          <w:lang w:val="en-US" w:eastAsia="zh-CN"/>
        </w:rPr>
        <w:t>Hanahan D</w:t>
      </w:r>
      <w:r w:rsidRPr="00A02CEE">
        <w:rPr>
          <w:rFonts w:ascii="Book Antiqua" w:eastAsia="等线" w:hAnsi="Book Antiqua" w:cs="Times New Roman"/>
          <w:kern w:val="2"/>
          <w:lang w:val="en-US" w:eastAsia="zh-CN"/>
        </w:rPr>
        <w:t xml:space="preserve">, Weinberg RA. Hallmarks of cancer: the next generation. </w:t>
      </w:r>
      <w:r w:rsidRPr="00A02CEE">
        <w:rPr>
          <w:rFonts w:ascii="Book Antiqua" w:eastAsia="等线" w:hAnsi="Book Antiqua" w:cs="Times New Roman"/>
          <w:i/>
          <w:kern w:val="2"/>
          <w:lang w:val="en-US" w:eastAsia="zh-CN"/>
        </w:rPr>
        <w:t>Cell</w:t>
      </w:r>
      <w:r w:rsidRPr="00A02CEE">
        <w:rPr>
          <w:rFonts w:ascii="Book Antiqua" w:eastAsia="等线" w:hAnsi="Book Antiqua" w:cs="Times New Roman"/>
          <w:kern w:val="2"/>
          <w:lang w:val="en-US" w:eastAsia="zh-CN"/>
        </w:rPr>
        <w:t xml:space="preserve"> 2011; </w:t>
      </w:r>
      <w:r w:rsidRPr="00A02CEE">
        <w:rPr>
          <w:rFonts w:ascii="Book Antiqua" w:eastAsia="等线" w:hAnsi="Book Antiqua" w:cs="Times New Roman"/>
          <w:b/>
          <w:kern w:val="2"/>
          <w:lang w:val="en-US" w:eastAsia="zh-CN"/>
        </w:rPr>
        <w:t>144</w:t>
      </w:r>
      <w:r w:rsidRPr="00A02CEE">
        <w:rPr>
          <w:rFonts w:ascii="Book Antiqua" w:eastAsia="等线" w:hAnsi="Book Antiqua" w:cs="Times New Roman"/>
          <w:kern w:val="2"/>
          <w:lang w:val="en-US" w:eastAsia="zh-CN"/>
        </w:rPr>
        <w:t>: 646-674 [PMID: 21376230 DOI: 10.1016/j.cell.2011.02.013]</w:t>
      </w:r>
    </w:p>
    <w:p w14:paraId="7F67034C"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21 </w:t>
      </w:r>
      <w:r w:rsidRPr="00A02CEE">
        <w:rPr>
          <w:rFonts w:ascii="Book Antiqua" w:eastAsia="等线" w:hAnsi="Book Antiqua" w:cs="Times New Roman"/>
          <w:b/>
          <w:kern w:val="2"/>
          <w:lang w:val="en-US" w:eastAsia="zh-CN"/>
        </w:rPr>
        <w:t>Adams JM</w:t>
      </w:r>
      <w:r w:rsidRPr="00A02CEE">
        <w:rPr>
          <w:rFonts w:ascii="Book Antiqua" w:eastAsia="等线" w:hAnsi="Book Antiqua" w:cs="Times New Roman"/>
          <w:kern w:val="2"/>
          <w:lang w:val="en-US" w:eastAsia="zh-CN"/>
        </w:rPr>
        <w:t xml:space="preserve">, Cory S. The Bcl-2 apoptotic switch in cancer development and therapy. </w:t>
      </w:r>
      <w:r w:rsidRPr="00A02CEE">
        <w:rPr>
          <w:rFonts w:ascii="Book Antiqua" w:eastAsia="等线" w:hAnsi="Book Antiqua" w:cs="Times New Roman"/>
          <w:i/>
          <w:kern w:val="2"/>
          <w:lang w:val="en-US" w:eastAsia="zh-CN"/>
        </w:rPr>
        <w:t>Oncogene</w:t>
      </w:r>
      <w:r w:rsidRPr="00A02CEE">
        <w:rPr>
          <w:rFonts w:ascii="Book Antiqua" w:eastAsia="等线" w:hAnsi="Book Antiqua" w:cs="Times New Roman"/>
          <w:kern w:val="2"/>
          <w:lang w:val="en-US" w:eastAsia="zh-CN"/>
        </w:rPr>
        <w:t xml:space="preserve"> 2007; </w:t>
      </w:r>
      <w:r w:rsidRPr="00A02CEE">
        <w:rPr>
          <w:rFonts w:ascii="Book Antiqua" w:eastAsia="等线" w:hAnsi="Book Antiqua" w:cs="Times New Roman"/>
          <w:b/>
          <w:kern w:val="2"/>
          <w:lang w:val="en-US" w:eastAsia="zh-CN"/>
        </w:rPr>
        <w:t>26</w:t>
      </w:r>
      <w:r w:rsidRPr="00A02CEE">
        <w:rPr>
          <w:rFonts w:ascii="Book Antiqua" w:eastAsia="等线" w:hAnsi="Book Antiqua" w:cs="Times New Roman"/>
          <w:kern w:val="2"/>
          <w:lang w:val="en-US" w:eastAsia="zh-CN"/>
        </w:rPr>
        <w:t>: 1324-1337 [PMID: 17322918 DOI: 10.1038/sj.onc.1210220]</w:t>
      </w:r>
    </w:p>
    <w:p w14:paraId="2DF6683B"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22 </w:t>
      </w:r>
      <w:proofErr w:type="spellStart"/>
      <w:r w:rsidRPr="00A02CEE">
        <w:rPr>
          <w:rFonts w:ascii="Book Antiqua" w:eastAsia="等线" w:hAnsi="Book Antiqua" w:cs="Times New Roman"/>
          <w:b/>
          <w:kern w:val="2"/>
          <w:lang w:val="en-US" w:eastAsia="zh-CN"/>
        </w:rPr>
        <w:t>Cesarone</w:t>
      </w:r>
      <w:proofErr w:type="spellEnd"/>
      <w:r w:rsidRPr="00A02CEE">
        <w:rPr>
          <w:rFonts w:ascii="Book Antiqua" w:eastAsia="等线" w:hAnsi="Book Antiqua" w:cs="Times New Roman"/>
          <w:b/>
          <w:kern w:val="2"/>
          <w:lang w:val="en-US" w:eastAsia="zh-CN"/>
        </w:rPr>
        <w:t xml:space="preserve"> G</w:t>
      </w:r>
      <w:r w:rsidRPr="00A02CEE">
        <w:rPr>
          <w:rFonts w:ascii="Book Antiqua" w:eastAsia="等线" w:hAnsi="Book Antiqua" w:cs="Times New Roman"/>
          <w:kern w:val="2"/>
          <w:lang w:val="en-US" w:eastAsia="zh-CN"/>
        </w:rPr>
        <w:t xml:space="preserve">, </w:t>
      </w:r>
      <w:proofErr w:type="spellStart"/>
      <w:r w:rsidRPr="00A02CEE">
        <w:rPr>
          <w:rFonts w:ascii="Book Antiqua" w:eastAsia="等线" w:hAnsi="Book Antiqua" w:cs="Times New Roman"/>
          <w:kern w:val="2"/>
          <w:lang w:val="en-US" w:eastAsia="zh-CN"/>
        </w:rPr>
        <w:t>Garofalo</w:t>
      </w:r>
      <w:proofErr w:type="spellEnd"/>
      <w:r w:rsidRPr="00A02CEE">
        <w:rPr>
          <w:rFonts w:ascii="Book Antiqua" w:eastAsia="等线" w:hAnsi="Book Antiqua" w:cs="Times New Roman"/>
          <w:kern w:val="2"/>
          <w:lang w:val="en-US" w:eastAsia="zh-CN"/>
        </w:rPr>
        <w:t xml:space="preserve"> C, Abrams MT, </w:t>
      </w:r>
      <w:proofErr w:type="spellStart"/>
      <w:r w:rsidRPr="00A02CEE">
        <w:rPr>
          <w:rFonts w:ascii="Book Antiqua" w:eastAsia="等线" w:hAnsi="Book Antiqua" w:cs="Times New Roman"/>
          <w:kern w:val="2"/>
          <w:lang w:val="en-US" w:eastAsia="zh-CN"/>
        </w:rPr>
        <w:t>Igoucheva</w:t>
      </w:r>
      <w:proofErr w:type="spellEnd"/>
      <w:r w:rsidRPr="00A02CEE">
        <w:rPr>
          <w:rFonts w:ascii="Book Antiqua" w:eastAsia="等线" w:hAnsi="Book Antiqua" w:cs="Times New Roman"/>
          <w:kern w:val="2"/>
          <w:lang w:val="en-US" w:eastAsia="zh-CN"/>
        </w:rPr>
        <w:t xml:space="preserve"> O, </w:t>
      </w:r>
      <w:proofErr w:type="spellStart"/>
      <w:r w:rsidRPr="00A02CEE">
        <w:rPr>
          <w:rFonts w:ascii="Book Antiqua" w:eastAsia="等线" w:hAnsi="Book Antiqua" w:cs="Times New Roman"/>
          <w:kern w:val="2"/>
          <w:lang w:val="en-US" w:eastAsia="zh-CN"/>
        </w:rPr>
        <w:t>Alexeev</w:t>
      </w:r>
      <w:proofErr w:type="spellEnd"/>
      <w:r w:rsidRPr="00A02CEE">
        <w:rPr>
          <w:rFonts w:ascii="Book Antiqua" w:eastAsia="等线" w:hAnsi="Book Antiqua" w:cs="Times New Roman"/>
          <w:kern w:val="2"/>
          <w:lang w:val="en-US" w:eastAsia="zh-CN"/>
        </w:rPr>
        <w:t xml:space="preserve"> V, Yoon K, </w:t>
      </w:r>
      <w:proofErr w:type="spellStart"/>
      <w:r w:rsidRPr="00A02CEE">
        <w:rPr>
          <w:rFonts w:ascii="Book Antiqua" w:eastAsia="等线" w:hAnsi="Book Antiqua" w:cs="Times New Roman"/>
          <w:kern w:val="2"/>
          <w:lang w:val="en-US" w:eastAsia="zh-CN"/>
        </w:rPr>
        <w:t>Surmacz</w:t>
      </w:r>
      <w:proofErr w:type="spellEnd"/>
      <w:r w:rsidRPr="00A02CEE">
        <w:rPr>
          <w:rFonts w:ascii="Book Antiqua" w:eastAsia="等线" w:hAnsi="Book Antiqua" w:cs="Times New Roman"/>
          <w:kern w:val="2"/>
          <w:lang w:val="en-US" w:eastAsia="zh-CN"/>
        </w:rPr>
        <w:t xml:space="preserve"> E, </w:t>
      </w:r>
      <w:proofErr w:type="spellStart"/>
      <w:r w:rsidRPr="00A02CEE">
        <w:rPr>
          <w:rFonts w:ascii="Book Antiqua" w:eastAsia="等线" w:hAnsi="Book Antiqua" w:cs="Times New Roman"/>
          <w:kern w:val="2"/>
          <w:lang w:val="en-US" w:eastAsia="zh-CN"/>
        </w:rPr>
        <w:t>Wickstrom</w:t>
      </w:r>
      <w:proofErr w:type="spellEnd"/>
      <w:r w:rsidRPr="00A02CEE">
        <w:rPr>
          <w:rFonts w:ascii="Book Antiqua" w:eastAsia="等线" w:hAnsi="Book Antiqua" w:cs="Times New Roman"/>
          <w:kern w:val="2"/>
          <w:lang w:val="en-US" w:eastAsia="zh-CN"/>
        </w:rPr>
        <w:t xml:space="preserve"> E. RNAi-mediated silencing of insulin receptor substrate 1 (IRS-1) enhances tamoxifen-induced cell death in MCF-7 breast cancer cells. </w:t>
      </w:r>
      <w:r w:rsidRPr="00A02CEE">
        <w:rPr>
          <w:rFonts w:ascii="Book Antiqua" w:eastAsia="等线" w:hAnsi="Book Antiqua" w:cs="Times New Roman"/>
          <w:i/>
          <w:kern w:val="2"/>
          <w:lang w:val="en-US" w:eastAsia="zh-CN"/>
        </w:rPr>
        <w:t xml:space="preserve">J Cell </w:t>
      </w:r>
      <w:proofErr w:type="spellStart"/>
      <w:r w:rsidRPr="00A02CEE">
        <w:rPr>
          <w:rFonts w:ascii="Book Antiqua" w:eastAsia="等线" w:hAnsi="Book Antiqua" w:cs="Times New Roman"/>
          <w:i/>
          <w:kern w:val="2"/>
          <w:lang w:val="en-US" w:eastAsia="zh-CN"/>
        </w:rPr>
        <w:t>Biochem</w:t>
      </w:r>
      <w:proofErr w:type="spellEnd"/>
      <w:r w:rsidRPr="00A02CEE">
        <w:rPr>
          <w:rFonts w:ascii="Book Antiqua" w:eastAsia="等线" w:hAnsi="Book Antiqua" w:cs="Times New Roman"/>
          <w:kern w:val="2"/>
          <w:lang w:val="en-US" w:eastAsia="zh-CN"/>
        </w:rPr>
        <w:t xml:space="preserve"> 2006; </w:t>
      </w:r>
      <w:r w:rsidRPr="00A02CEE">
        <w:rPr>
          <w:rFonts w:ascii="Book Antiqua" w:eastAsia="等线" w:hAnsi="Book Antiqua" w:cs="Times New Roman"/>
          <w:b/>
          <w:kern w:val="2"/>
          <w:lang w:val="en-US" w:eastAsia="zh-CN"/>
        </w:rPr>
        <w:t>98</w:t>
      </w:r>
      <w:r w:rsidRPr="00A02CEE">
        <w:rPr>
          <w:rFonts w:ascii="Book Antiqua" w:eastAsia="等线" w:hAnsi="Book Antiqua" w:cs="Times New Roman"/>
          <w:kern w:val="2"/>
          <w:lang w:val="en-US" w:eastAsia="zh-CN"/>
        </w:rPr>
        <w:t>: 440-450 [PMID: 16440325 DOI: 10.1002/jcb.20817]</w:t>
      </w:r>
    </w:p>
    <w:p w14:paraId="61096F61"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23 </w:t>
      </w:r>
      <w:proofErr w:type="spellStart"/>
      <w:r w:rsidRPr="00A02CEE">
        <w:rPr>
          <w:rFonts w:ascii="Book Antiqua" w:eastAsia="等线" w:hAnsi="Book Antiqua" w:cs="Times New Roman"/>
          <w:b/>
          <w:kern w:val="2"/>
          <w:lang w:val="en-US" w:eastAsia="zh-CN"/>
        </w:rPr>
        <w:t>Raile</w:t>
      </w:r>
      <w:proofErr w:type="spellEnd"/>
      <w:r w:rsidRPr="00A02CEE">
        <w:rPr>
          <w:rFonts w:ascii="Book Antiqua" w:eastAsia="等线" w:hAnsi="Book Antiqua" w:cs="Times New Roman"/>
          <w:b/>
          <w:kern w:val="2"/>
          <w:lang w:val="en-US" w:eastAsia="zh-CN"/>
        </w:rPr>
        <w:t xml:space="preserve"> K</w:t>
      </w:r>
      <w:r w:rsidRPr="00A02CEE">
        <w:rPr>
          <w:rFonts w:ascii="Book Antiqua" w:eastAsia="等线" w:hAnsi="Book Antiqua" w:cs="Times New Roman"/>
          <w:kern w:val="2"/>
          <w:lang w:val="en-US" w:eastAsia="zh-CN"/>
        </w:rPr>
        <w:t xml:space="preserve">, </w:t>
      </w:r>
      <w:proofErr w:type="spellStart"/>
      <w:r w:rsidRPr="00A02CEE">
        <w:rPr>
          <w:rFonts w:ascii="Book Antiqua" w:eastAsia="等线" w:hAnsi="Book Antiqua" w:cs="Times New Roman"/>
          <w:kern w:val="2"/>
          <w:lang w:val="en-US" w:eastAsia="zh-CN"/>
        </w:rPr>
        <w:t>Hille</w:t>
      </w:r>
      <w:proofErr w:type="spellEnd"/>
      <w:r w:rsidRPr="00A02CEE">
        <w:rPr>
          <w:rFonts w:ascii="Book Antiqua" w:eastAsia="等线" w:hAnsi="Book Antiqua" w:cs="Times New Roman"/>
          <w:kern w:val="2"/>
          <w:lang w:val="en-US" w:eastAsia="zh-CN"/>
        </w:rPr>
        <w:t xml:space="preserve"> R, Laue S, Schulz A, Pfeifer G, Horn F, </w:t>
      </w:r>
      <w:proofErr w:type="spellStart"/>
      <w:r w:rsidRPr="00A02CEE">
        <w:rPr>
          <w:rFonts w:ascii="Book Antiqua" w:eastAsia="等线" w:hAnsi="Book Antiqua" w:cs="Times New Roman"/>
          <w:kern w:val="2"/>
          <w:lang w:val="en-US" w:eastAsia="zh-CN"/>
        </w:rPr>
        <w:t>Kiess</w:t>
      </w:r>
      <w:proofErr w:type="spellEnd"/>
      <w:r w:rsidRPr="00A02CEE">
        <w:rPr>
          <w:rFonts w:ascii="Book Antiqua" w:eastAsia="等线" w:hAnsi="Book Antiqua" w:cs="Times New Roman"/>
          <w:kern w:val="2"/>
          <w:lang w:val="en-US" w:eastAsia="zh-CN"/>
        </w:rPr>
        <w:t xml:space="preserve"> W. Insulin-like growth factor I (IGF-I) stimulates proliferation but also increases caspase-3 activity, Annexin-V binding, and DNA-fragmentation in human MG63 osteosarcoma cells: co-activation of pro- and anti-apoptotic pathways by IGF-I. </w:t>
      </w:r>
      <w:proofErr w:type="spellStart"/>
      <w:r w:rsidRPr="00A02CEE">
        <w:rPr>
          <w:rFonts w:ascii="Book Antiqua" w:eastAsia="等线" w:hAnsi="Book Antiqua" w:cs="Times New Roman"/>
          <w:i/>
          <w:kern w:val="2"/>
          <w:lang w:val="en-US" w:eastAsia="zh-CN"/>
        </w:rPr>
        <w:t>Horm</w:t>
      </w:r>
      <w:proofErr w:type="spellEnd"/>
      <w:r w:rsidRPr="00A02CEE">
        <w:rPr>
          <w:rFonts w:ascii="Book Antiqua" w:eastAsia="等线" w:hAnsi="Book Antiqua" w:cs="Times New Roman"/>
          <w:i/>
          <w:kern w:val="2"/>
          <w:lang w:val="en-US" w:eastAsia="zh-CN"/>
        </w:rPr>
        <w:t xml:space="preserve"> </w:t>
      </w:r>
      <w:proofErr w:type="spellStart"/>
      <w:r w:rsidRPr="00A02CEE">
        <w:rPr>
          <w:rFonts w:ascii="Book Antiqua" w:eastAsia="等线" w:hAnsi="Book Antiqua" w:cs="Times New Roman"/>
          <w:i/>
          <w:kern w:val="2"/>
          <w:lang w:val="en-US" w:eastAsia="zh-CN"/>
        </w:rPr>
        <w:t>Metab</w:t>
      </w:r>
      <w:proofErr w:type="spellEnd"/>
      <w:r w:rsidRPr="00A02CEE">
        <w:rPr>
          <w:rFonts w:ascii="Book Antiqua" w:eastAsia="等线" w:hAnsi="Book Antiqua" w:cs="Times New Roman"/>
          <w:i/>
          <w:kern w:val="2"/>
          <w:lang w:val="en-US" w:eastAsia="zh-CN"/>
        </w:rPr>
        <w:t xml:space="preserve"> Res</w:t>
      </w:r>
      <w:r w:rsidRPr="00A02CEE">
        <w:rPr>
          <w:rFonts w:ascii="Book Antiqua" w:eastAsia="等线" w:hAnsi="Book Antiqua" w:cs="Times New Roman"/>
          <w:kern w:val="2"/>
          <w:lang w:val="en-US" w:eastAsia="zh-CN"/>
        </w:rPr>
        <w:t xml:space="preserve"> 2003; </w:t>
      </w:r>
      <w:r w:rsidRPr="00A02CEE">
        <w:rPr>
          <w:rFonts w:ascii="Book Antiqua" w:eastAsia="等线" w:hAnsi="Book Antiqua" w:cs="Times New Roman"/>
          <w:b/>
          <w:kern w:val="2"/>
          <w:lang w:val="en-US" w:eastAsia="zh-CN"/>
        </w:rPr>
        <w:t>35</w:t>
      </w:r>
      <w:r w:rsidRPr="00A02CEE">
        <w:rPr>
          <w:rFonts w:ascii="Book Antiqua" w:eastAsia="等线" w:hAnsi="Book Antiqua" w:cs="Times New Roman"/>
          <w:kern w:val="2"/>
          <w:lang w:val="en-US" w:eastAsia="zh-CN"/>
        </w:rPr>
        <w:t>: 786-793 [PMID: 14710359 DOI: 10.1055/s-2004-814140]</w:t>
      </w:r>
    </w:p>
    <w:p w14:paraId="4202D52C"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24 </w:t>
      </w:r>
      <w:proofErr w:type="spellStart"/>
      <w:r w:rsidRPr="00A02CEE">
        <w:rPr>
          <w:rFonts w:ascii="Book Antiqua" w:eastAsia="等线" w:hAnsi="Book Antiqua" w:cs="Times New Roman"/>
          <w:b/>
          <w:kern w:val="2"/>
          <w:lang w:val="en-US" w:eastAsia="zh-CN"/>
        </w:rPr>
        <w:t>Koda</w:t>
      </w:r>
      <w:proofErr w:type="spellEnd"/>
      <w:r w:rsidRPr="00A02CEE">
        <w:rPr>
          <w:rFonts w:ascii="Book Antiqua" w:eastAsia="等线" w:hAnsi="Book Antiqua" w:cs="Times New Roman"/>
          <w:b/>
          <w:kern w:val="2"/>
          <w:lang w:val="en-US" w:eastAsia="zh-CN"/>
        </w:rPr>
        <w:t xml:space="preserve"> M</w:t>
      </w:r>
      <w:r w:rsidRPr="00A02CEE">
        <w:rPr>
          <w:rFonts w:ascii="Book Antiqua" w:eastAsia="等线" w:hAnsi="Book Antiqua" w:cs="Times New Roman"/>
          <w:kern w:val="2"/>
          <w:lang w:val="en-US" w:eastAsia="zh-CN"/>
        </w:rPr>
        <w:t xml:space="preserve">, </w:t>
      </w:r>
      <w:proofErr w:type="spellStart"/>
      <w:r w:rsidRPr="00A02CEE">
        <w:rPr>
          <w:rFonts w:ascii="Book Antiqua" w:eastAsia="等线" w:hAnsi="Book Antiqua" w:cs="Times New Roman"/>
          <w:kern w:val="2"/>
          <w:lang w:val="en-US" w:eastAsia="zh-CN"/>
        </w:rPr>
        <w:t>Sulkowska</w:t>
      </w:r>
      <w:proofErr w:type="spellEnd"/>
      <w:r w:rsidRPr="00A02CEE">
        <w:rPr>
          <w:rFonts w:ascii="Book Antiqua" w:eastAsia="等线" w:hAnsi="Book Antiqua" w:cs="Times New Roman"/>
          <w:kern w:val="2"/>
          <w:lang w:val="en-US" w:eastAsia="zh-CN"/>
        </w:rPr>
        <w:t xml:space="preserve"> M, </w:t>
      </w:r>
      <w:proofErr w:type="spellStart"/>
      <w:r w:rsidRPr="00A02CEE">
        <w:rPr>
          <w:rFonts w:ascii="Book Antiqua" w:eastAsia="等线" w:hAnsi="Book Antiqua" w:cs="Times New Roman"/>
          <w:kern w:val="2"/>
          <w:lang w:val="en-US" w:eastAsia="zh-CN"/>
        </w:rPr>
        <w:t>Kanczuga-Koda</w:t>
      </w:r>
      <w:proofErr w:type="spellEnd"/>
      <w:r w:rsidRPr="00A02CEE">
        <w:rPr>
          <w:rFonts w:ascii="Book Antiqua" w:eastAsia="等线" w:hAnsi="Book Antiqua" w:cs="Times New Roman"/>
          <w:kern w:val="2"/>
          <w:lang w:val="en-US" w:eastAsia="zh-CN"/>
        </w:rPr>
        <w:t xml:space="preserve"> L, </w:t>
      </w:r>
      <w:proofErr w:type="spellStart"/>
      <w:r w:rsidRPr="00A02CEE">
        <w:rPr>
          <w:rFonts w:ascii="Book Antiqua" w:eastAsia="等线" w:hAnsi="Book Antiqua" w:cs="Times New Roman"/>
          <w:kern w:val="2"/>
          <w:lang w:val="en-US" w:eastAsia="zh-CN"/>
        </w:rPr>
        <w:t>Golaszewska</w:t>
      </w:r>
      <w:proofErr w:type="spellEnd"/>
      <w:r w:rsidRPr="00A02CEE">
        <w:rPr>
          <w:rFonts w:ascii="Book Antiqua" w:eastAsia="等线" w:hAnsi="Book Antiqua" w:cs="Times New Roman"/>
          <w:kern w:val="2"/>
          <w:lang w:val="en-US" w:eastAsia="zh-CN"/>
        </w:rPr>
        <w:t xml:space="preserve"> J, </w:t>
      </w:r>
      <w:proofErr w:type="spellStart"/>
      <w:r w:rsidRPr="00A02CEE">
        <w:rPr>
          <w:rFonts w:ascii="Book Antiqua" w:eastAsia="等线" w:hAnsi="Book Antiqua" w:cs="Times New Roman"/>
          <w:kern w:val="2"/>
          <w:lang w:val="en-US" w:eastAsia="zh-CN"/>
        </w:rPr>
        <w:t>Kisielewski</w:t>
      </w:r>
      <w:proofErr w:type="spellEnd"/>
      <w:r w:rsidRPr="00A02CEE">
        <w:rPr>
          <w:rFonts w:ascii="Book Antiqua" w:eastAsia="等线" w:hAnsi="Book Antiqua" w:cs="Times New Roman"/>
          <w:kern w:val="2"/>
          <w:lang w:val="en-US" w:eastAsia="zh-CN"/>
        </w:rPr>
        <w:t xml:space="preserve"> W, </w:t>
      </w:r>
      <w:proofErr w:type="spellStart"/>
      <w:r w:rsidRPr="00A02CEE">
        <w:rPr>
          <w:rFonts w:ascii="Book Antiqua" w:eastAsia="等线" w:hAnsi="Book Antiqua" w:cs="Times New Roman"/>
          <w:kern w:val="2"/>
          <w:lang w:val="en-US" w:eastAsia="zh-CN"/>
        </w:rPr>
        <w:t>Baltaziak</w:t>
      </w:r>
      <w:proofErr w:type="spellEnd"/>
      <w:r w:rsidRPr="00A02CEE">
        <w:rPr>
          <w:rFonts w:ascii="Book Antiqua" w:eastAsia="等线" w:hAnsi="Book Antiqua" w:cs="Times New Roman"/>
          <w:kern w:val="2"/>
          <w:lang w:val="en-US" w:eastAsia="zh-CN"/>
        </w:rPr>
        <w:t xml:space="preserve"> M, </w:t>
      </w:r>
      <w:proofErr w:type="spellStart"/>
      <w:r w:rsidRPr="00A02CEE">
        <w:rPr>
          <w:rFonts w:ascii="Book Antiqua" w:eastAsia="等线" w:hAnsi="Book Antiqua" w:cs="Times New Roman"/>
          <w:kern w:val="2"/>
          <w:lang w:val="en-US" w:eastAsia="zh-CN"/>
        </w:rPr>
        <w:t>Wincewicz</w:t>
      </w:r>
      <w:proofErr w:type="spellEnd"/>
      <w:r w:rsidRPr="00A02CEE">
        <w:rPr>
          <w:rFonts w:ascii="Book Antiqua" w:eastAsia="等线" w:hAnsi="Book Antiqua" w:cs="Times New Roman"/>
          <w:kern w:val="2"/>
          <w:lang w:val="en-US" w:eastAsia="zh-CN"/>
        </w:rPr>
        <w:t xml:space="preserve"> A, </w:t>
      </w:r>
      <w:proofErr w:type="spellStart"/>
      <w:r w:rsidRPr="00A02CEE">
        <w:rPr>
          <w:rFonts w:ascii="Book Antiqua" w:eastAsia="等线" w:hAnsi="Book Antiqua" w:cs="Times New Roman"/>
          <w:kern w:val="2"/>
          <w:lang w:val="en-US" w:eastAsia="zh-CN"/>
        </w:rPr>
        <w:t>Sulkowski</w:t>
      </w:r>
      <w:proofErr w:type="spellEnd"/>
      <w:r w:rsidRPr="00A02CEE">
        <w:rPr>
          <w:rFonts w:ascii="Book Antiqua" w:eastAsia="等线" w:hAnsi="Book Antiqua" w:cs="Times New Roman"/>
          <w:kern w:val="2"/>
          <w:lang w:val="en-US" w:eastAsia="zh-CN"/>
        </w:rPr>
        <w:t xml:space="preserve"> S. Expression of the Insulin Receptor Substrate 1 in primary tumors and lymph node metastases in breast cancer: correlations with </w:t>
      </w:r>
      <w:proofErr w:type="spellStart"/>
      <w:r w:rsidRPr="00A02CEE">
        <w:rPr>
          <w:rFonts w:ascii="Book Antiqua" w:eastAsia="等线" w:hAnsi="Book Antiqua" w:cs="Times New Roman"/>
          <w:kern w:val="2"/>
          <w:lang w:val="en-US" w:eastAsia="zh-CN"/>
        </w:rPr>
        <w:t>Bcl-xL</w:t>
      </w:r>
      <w:proofErr w:type="spellEnd"/>
      <w:r w:rsidRPr="00A02CEE">
        <w:rPr>
          <w:rFonts w:ascii="Book Antiqua" w:eastAsia="等线" w:hAnsi="Book Antiqua" w:cs="Times New Roman"/>
          <w:kern w:val="2"/>
          <w:lang w:val="en-US" w:eastAsia="zh-CN"/>
        </w:rPr>
        <w:t xml:space="preserve"> and </w:t>
      </w:r>
      <w:proofErr w:type="spellStart"/>
      <w:r w:rsidRPr="00A02CEE">
        <w:rPr>
          <w:rFonts w:ascii="Book Antiqua" w:eastAsia="等线" w:hAnsi="Book Antiqua" w:cs="Times New Roman"/>
          <w:kern w:val="2"/>
          <w:lang w:val="en-US" w:eastAsia="zh-CN"/>
        </w:rPr>
        <w:t>Bax</w:t>
      </w:r>
      <w:proofErr w:type="spellEnd"/>
      <w:r w:rsidRPr="00A02CEE">
        <w:rPr>
          <w:rFonts w:ascii="Book Antiqua" w:eastAsia="等线" w:hAnsi="Book Antiqua" w:cs="Times New Roman"/>
          <w:kern w:val="2"/>
          <w:lang w:val="en-US" w:eastAsia="zh-CN"/>
        </w:rPr>
        <w:t xml:space="preserve"> proteins. </w:t>
      </w:r>
      <w:proofErr w:type="spellStart"/>
      <w:r w:rsidRPr="00A02CEE">
        <w:rPr>
          <w:rFonts w:ascii="Book Antiqua" w:eastAsia="等线" w:hAnsi="Book Antiqua" w:cs="Times New Roman"/>
          <w:i/>
          <w:kern w:val="2"/>
          <w:lang w:val="en-US" w:eastAsia="zh-CN"/>
        </w:rPr>
        <w:t>Neoplasma</w:t>
      </w:r>
      <w:proofErr w:type="spellEnd"/>
      <w:r w:rsidRPr="00A02CEE">
        <w:rPr>
          <w:rFonts w:ascii="Book Antiqua" w:eastAsia="等线" w:hAnsi="Book Antiqua" w:cs="Times New Roman"/>
          <w:kern w:val="2"/>
          <w:lang w:val="en-US" w:eastAsia="zh-CN"/>
        </w:rPr>
        <w:t xml:space="preserve"> 2005; </w:t>
      </w:r>
      <w:r w:rsidRPr="00A02CEE">
        <w:rPr>
          <w:rFonts w:ascii="Book Antiqua" w:eastAsia="等线" w:hAnsi="Book Antiqua" w:cs="Times New Roman"/>
          <w:b/>
          <w:kern w:val="2"/>
          <w:lang w:val="en-US" w:eastAsia="zh-CN"/>
        </w:rPr>
        <w:t>52</w:t>
      </w:r>
      <w:r w:rsidRPr="00A02CEE">
        <w:rPr>
          <w:rFonts w:ascii="Book Antiqua" w:eastAsia="等线" w:hAnsi="Book Antiqua" w:cs="Times New Roman"/>
          <w:kern w:val="2"/>
          <w:lang w:val="en-US" w:eastAsia="zh-CN"/>
        </w:rPr>
        <w:t>: 361-363 [PMID: 16151579]</w:t>
      </w:r>
    </w:p>
    <w:p w14:paraId="01B8D945"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25 </w:t>
      </w:r>
      <w:r w:rsidRPr="00A02CEE">
        <w:rPr>
          <w:rFonts w:ascii="Book Antiqua" w:eastAsia="等线" w:hAnsi="Book Antiqua" w:cs="Times New Roman"/>
          <w:b/>
          <w:kern w:val="2"/>
          <w:lang w:val="en-US" w:eastAsia="zh-CN"/>
        </w:rPr>
        <w:t>Ito T</w:t>
      </w:r>
      <w:r w:rsidRPr="00A02CEE">
        <w:rPr>
          <w:rFonts w:ascii="Book Antiqua" w:eastAsia="等线" w:hAnsi="Book Antiqua" w:cs="Times New Roman"/>
          <w:kern w:val="2"/>
          <w:lang w:val="en-US" w:eastAsia="zh-CN"/>
        </w:rPr>
        <w:t xml:space="preserve">, Deng X, Carr B, May WS. Bcl-2 phosphorylation required for anti-apoptosis function. </w:t>
      </w:r>
      <w:r w:rsidRPr="00A02CEE">
        <w:rPr>
          <w:rFonts w:ascii="Book Antiqua" w:eastAsia="等线" w:hAnsi="Book Antiqua" w:cs="Times New Roman"/>
          <w:i/>
          <w:kern w:val="2"/>
          <w:lang w:val="en-US" w:eastAsia="zh-CN"/>
        </w:rPr>
        <w:t>J Biol Chem</w:t>
      </w:r>
      <w:r w:rsidRPr="00A02CEE">
        <w:rPr>
          <w:rFonts w:ascii="Book Antiqua" w:eastAsia="等线" w:hAnsi="Book Antiqua" w:cs="Times New Roman"/>
          <w:kern w:val="2"/>
          <w:lang w:val="en-US" w:eastAsia="zh-CN"/>
        </w:rPr>
        <w:t xml:space="preserve"> 1997; </w:t>
      </w:r>
      <w:r w:rsidRPr="00A02CEE">
        <w:rPr>
          <w:rFonts w:ascii="Book Antiqua" w:eastAsia="等线" w:hAnsi="Book Antiqua" w:cs="Times New Roman"/>
          <w:b/>
          <w:kern w:val="2"/>
          <w:lang w:val="en-US" w:eastAsia="zh-CN"/>
        </w:rPr>
        <w:t>272</w:t>
      </w:r>
      <w:r w:rsidRPr="00A02CEE">
        <w:rPr>
          <w:rFonts w:ascii="Book Antiqua" w:eastAsia="等线" w:hAnsi="Book Antiqua" w:cs="Times New Roman"/>
          <w:kern w:val="2"/>
          <w:lang w:val="en-US" w:eastAsia="zh-CN"/>
        </w:rPr>
        <w:t>: 11671-11673 [PMID: 9115213 DOI: 10.1074/jbc.272.18.11671]</w:t>
      </w:r>
    </w:p>
    <w:p w14:paraId="2B73EF34"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26 </w:t>
      </w:r>
      <w:r w:rsidRPr="00A02CEE">
        <w:rPr>
          <w:rFonts w:ascii="Book Antiqua" w:eastAsia="等线" w:hAnsi="Book Antiqua" w:cs="Times New Roman"/>
          <w:b/>
          <w:kern w:val="2"/>
          <w:lang w:val="en-US" w:eastAsia="zh-CN"/>
        </w:rPr>
        <w:t>Ueno H</w:t>
      </w:r>
      <w:r w:rsidRPr="00A02CEE">
        <w:rPr>
          <w:rFonts w:ascii="Book Antiqua" w:eastAsia="等线" w:hAnsi="Book Antiqua" w:cs="Times New Roman"/>
          <w:kern w:val="2"/>
          <w:lang w:val="en-US" w:eastAsia="zh-CN"/>
        </w:rPr>
        <w:t xml:space="preserve">, Kondo E, Yamamoto-Honda R, </w:t>
      </w:r>
      <w:proofErr w:type="spellStart"/>
      <w:r w:rsidRPr="00A02CEE">
        <w:rPr>
          <w:rFonts w:ascii="Book Antiqua" w:eastAsia="等线" w:hAnsi="Book Antiqua" w:cs="Times New Roman"/>
          <w:kern w:val="2"/>
          <w:lang w:val="en-US" w:eastAsia="zh-CN"/>
        </w:rPr>
        <w:t>Tobe</w:t>
      </w:r>
      <w:proofErr w:type="spellEnd"/>
      <w:r w:rsidRPr="00A02CEE">
        <w:rPr>
          <w:rFonts w:ascii="Book Antiqua" w:eastAsia="等线" w:hAnsi="Book Antiqua" w:cs="Times New Roman"/>
          <w:kern w:val="2"/>
          <w:lang w:val="en-US" w:eastAsia="zh-CN"/>
        </w:rPr>
        <w:t xml:space="preserve"> K, </w:t>
      </w:r>
      <w:proofErr w:type="spellStart"/>
      <w:r w:rsidRPr="00A02CEE">
        <w:rPr>
          <w:rFonts w:ascii="Book Antiqua" w:eastAsia="等线" w:hAnsi="Book Antiqua" w:cs="Times New Roman"/>
          <w:kern w:val="2"/>
          <w:lang w:val="en-US" w:eastAsia="zh-CN"/>
        </w:rPr>
        <w:t>Nakamoto</w:t>
      </w:r>
      <w:proofErr w:type="spellEnd"/>
      <w:r w:rsidRPr="00A02CEE">
        <w:rPr>
          <w:rFonts w:ascii="Book Antiqua" w:eastAsia="等线" w:hAnsi="Book Antiqua" w:cs="Times New Roman"/>
          <w:kern w:val="2"/>
          <w:lang w:val="en-US" w:eastAsia="zh-CN"/>
        </w:rPr>
        <w:t xml:space="preserve"> T, Sasaki K, </w:t>
      </w:r>
      <w:proofErr w:type="spellStart"/>
      <w:r w:rsidRPr="00A02CEE">
        <w:rPr>
          <w:rFonts w:ascii="Book Antiqua" w:eastAsia="等线" w:hAnsi="Book Antiqua" w:cs="Times New Roman"/>
          <w:kern w:val="2"/>
          <w:lang w:val="en-US" w:eastAsia="zh-CN"/>
        </w:rPr>
        <w:t>Mitani</w:t>
      </w:r>
      <w:proofErr w:type="spellEnd"/>
      <w:r w:rsidRPr="00A02CEE">
        <w:rPr>
          <w:rFonts w:ascii="Book Antiqua" w:eastAsia="等线" w:hAnsi="Book Antiqua" w:cs="Times New Roman"/>
          <w:kern w:val="2"/>
          <w:lang w:val="en-US" w:eastAsia="zh-CN"/>
        </w:rPr>
        <w:t xml:space="preserve"> K, </w:t>
      </w:r>
      <w:proofErr w:type="spellStart"/>
      <w:r w:rsidRPr="00A02CEE">
        <w:rPr>
          <w:rFonts w:ascii="Book Antiqua" w:eastAsia="等线" w:hAnsi="Book Antiqua" w:cs="Times New Roman"/>
          <w:kern w:val="2"/>
          <w:lang w:val="en-US" w:eastAsia="zh-CN"/>
        </w:rPr>
        <w:t>Furusaka</w:t>
      </w:r>
      <w:proofErr w:type="spellEnd"/>
      <w:r w:rsidRPr="00A02CEE">
        <w:rPr>
          <w:rFonts w:ascii="Book Antiqua" w:eastAsia="等线" w:hAnsi="Book Antiqua" w:cs="Times New Roman"/>
          <w:kern w:val="2"/>
          <w:lang w:val="en-US" w:eastAsia="zh-CN"/>
        </w:rPr>
        <w:t xml:space="preserve"> A, Tanaka T, </w:t>
      </w:r>
      <w:proofErr w:type="spellStart"/>
      <w:r w:rsidRPr="00A02CEE">
        <w:rPr>
          <w:rFonts w:ascii="Book Antiqua" w:eastAsia="等线" w:hAnsi="Book Antiqua" w:cs="Times New Roman"/>
          <w:kern w:val="2"/>
          <w:lang w:val="en-US" w:eastAsia="zh-CN"/>
        </w:rPr>
        <w:t>Tsujimoto</w:t>
      </w:r>
      <w:proofErr w:type="spellEnd"/>
      <w:r w:rsidRPr="00A02CEE">
        <w:rPr>
          <w:rFonts w:ascii="Book Antiqua" w:eastAsia="等线" w:hAnsi="Book Antiqua" w:cs="Times New Roman"/>
          <w:kern w:val="2"/>
          <w:lang w:val="en-US" w:eastAsia="zh-CN"/>
        </w:rPr>
        <w:t xml:space="preserve"> Y, </w:t>
      </w:r>
      <w:proofErr w:type="spellStart"/>
      <w:r w:rsidRPr="00A02CEE">
        <w:rPr>
          <w:rFonts w:ascii="Book Antiqua" w:eastAsia="等线" w:hAnsi="Book Antiqua" w:cs="Times New Roman"/>
          <w:kern w:val="2"/>
          <w:lang w:val="en-US" w:eastAsia="zh-CN"/>
        </w:rPr>
        <w:t>Kadowaki</w:t>
      </w:r>
      <w:proofErr w:type="spellEnd"/>
      <w:r w:rsidRPr="00A02CEE">
        <w:rPr>
          <w:rFonts w:ascii="Book Antiqua" w:eastAsia="等线" w:hAnsi="Book Antiqua" w:cs="Times New Roman"/>
          <w:kern w:val="2"/>
          <w:lang w:val="en-US" w:eastAsia="zh-CN"/>
        </w:rPr>
        <w:t xml:space="preserve"> T, Hirai H. </w:t>
      </w:r>
      <w:r w:rsidRPr="00A02CEE">
        <w:rPr>
          <w:rFonts w:ascii="Book Antiqua" w:eastAsia="等线" w:hAnsi="Book Antiqua" w:cs="Times New Roman"/>
          <w:kern w:val="2"/>
          <w:lang w:val="en-US" w:eastAsia="zh-CN"/>
        </w:rPr>
        <w:lastRenderedPageBreak/>
        <w:t xml:space="preserve">Association of insulin receptor substrate proteins with Bcl-2 and their effects on its phosphorylation and antiapoptotic function. </w:t>
      </w:r>
      <w:r w:rsidRPr="00A02CEE">
        <w:rPr>
          <w:rFonts w:ascii="Book Antiqua" w:eastAsia="等线" w:hAnsi="Book Antiqua" w:cs="Times New Roman"/>
          <w:i/>
          <w:kern w:val="2"/>
          <w:lang w:val="en-US" w:eastAsia="zh-CN"/>
        </w:rPr>
        <w:t>Mol Biol Cell</w:t>
      </w:r>
      <w:r w:rsidRPr="00A02CEE">
        <w:rPr>
          <w:rFonts w:ascii="Book Antiqua" w:eastAsia="等线" w:hAnsi="Book Antiqua" w:cs="Times New Roman"/>
          <w:kern w:val="2"/>
          <w:lang w:val="en-US" w:eastAsia="zh-CN"/>
        </w:rPr>
        <w:t xml:space="preserve"> 2000; </w:t>
      </w:r>
      <w:r w:rsidRPr="00A02CEE">
        <w:rPr>
          <w:rFonts w:ascii="Book Antiqua" w:eastAsia="等线" w:hAnsi="Book Antiqua" w:cs="Times New Roman"/>
          <w:b/>
          <w:kern w:val="2"/>
          <w:lang w:val="en-US" w:eastAsia="zh-CN"/>
        </w:rPr>
        <w:t>11</w:t>
      </w:r>
      <w:r w:rsidRPr="00A02CEE">
        <w:rPr>
          <w:rFonts w:ascii="Book Antiqua" w:eastAsia="等线" w:hAnsi="Book Antiqua" w:cs="Times New Roman"/>
          <w:kern w:val="2"/>
          <w:lang w:val="en-US" w:eastAsia="zh-CN"/>
        </w:rPr>
        <w:t>: 735-746 [PMID: 10679027 DOI: 10.1091/mbc.11.2.735]</w:t>
      </w:r>
    </w:p>
    <w:p w14:paraId="19AC6E25"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27 </w:t>
      </w:r>
      <w:r w:rsidRPr="00A02CEE">
        <w:rPr>
          <w:rFonts w:ascii="Book Antiqua" w:eastAsia="等线" w:hAnsi="Book Antiqua" w:cs="Times New Roman"/>
          <w:b/>
          <w:kern w:val="2"/>
          <w:lang w:val="en-US" w:eastAsia="zh-CN"/>
        </w:rPr>
        <w:t>Tanaka S</w:t>
      </w:r>
      <w:r w:rsidRPr="00A02CEE">
        <w:rPr>
          <w:rFonts w:ascii="Book Antiqua" w:eastAsia="等线" w:hAnsi="Book Antiqua" w:cs="Times New Roman"/>
          <w:kern w:val="2"/>
          <w:lang w:val="en-US" w:eastAsia="zh-CN"/>
        </w:rPr>
        <w:t xml:space="preserve">, Wands JR. Insulin receptor substrate 1 overexpression in human hepatocellular carcinoma cells prevents transforming growth factor beta1-induced apoptosis. </w:t>
      </w:r>
      <w:r w:rsidRPr="00A02CEE">
        <w:rPr>
          <w:rFonts w:ascii="Book Antiqua" w:eastAsia="等线" w:hAnsi="Book Antiqua" w:cs="Times New Roman"/>
          <w:i/>
          <w:kern w:val="2"/>
          <w:lang w:val="en-US" w:eastAsia="zh-CN"/>
        </w:rPr>
        <w:t>Cancer Res</w:t>
      </w:r>
      <w:r w:rsidRPr="00A02CEE">
        <w:rPr>
          <w:rFonts w:ascii="Book Antiqua" w:eastAsia="等线" w:hAnsi="Book Antiqua" w:cs="Times New Roman"/>
          <w:kern w:val="2"/>
          <w:lang w:val="en-US" w:eastAsia="zh-CN"/>
        </w:rPr>
        <w:t xml:space="preserve"> 1996; </w:t>
      </w:r>
      <w:r w:rsidRPr="00A02CEE">
        <w:rPr>
          <w:rFonts w:ascii="Book Antiqua" w:eastAsia="等线" w:hAnsi="Book Antiqua" w:cs="Times New Roman"/>
          <w:b/>
          <w:kern w:val="2"/>
          <w:lang w:val="en-US" w:eastAsia="zh-CN"/>
        </w:rPr>
        <w:t>56</w:t>
      </w:r>
      <w:r w:rsidRPr="00A02CEE">
        <w:rPr>
          <w:rFonts w:ascii="Book Antiqua" w:eastAsia="等线" w:hAnsi="Book Antiqua" w:cs="Times New Roman"/>
          <w:kern w:val="2"/>
          <w:lang w:val="en-US" w:eastAsia="zh-CN"/>
        </w:rPr>
        <w:t>: 3391-3394 [PMID: 8758899]</w:t>
      </w:r>
    </w:p>
    <w:p w14:paraId="070A3A2A"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28 </w:t>
      </w:r>
      <w:proofErr w:type="spellStart"/>
      <w:r w:rsidRPr="00A02CEE">
        <w:rPr>
          <w:rFonts w:ascii="Book Antiqua" w:eastAsia="等线" w:hAnsi="Book Antiqua" w:cs="Times New Roman"/>
          <w:b/>
          <w:kern w:val="2"/>
          <w:lang w:val="en-US" w:eastAsia="zh-CN"/>
        </w:rPr>
        <w:t>Gorgisen</w:t>
      </w:r>
      <w:proofErr w:type="spellEnd"/>
      <w:r w:rsidRPr="00A02CEE">
        <w:rPr>
          <w:rFonts w:ascii="Book Antiqua" w:eastAsia="等线" w:hAnsi="Book Antiqua" w:cs="Times New Roman"/>
          <w:b/>
          <w:kern w:val="2"/>
          <w:lang w:val="en-US" w:eastAsia="zh-CN"/>
        </w:rPr>
        <w:t xml:space="preserve"> G</w:t>
      </w:r>
      <w:r w:rsidRPr="00A02CEE">
        <w:rPr>
          <w:rFonts w:ascii="Book Antiqua" w:eastAsia="等线" w:hAnsi="Book Antiqua" w:cs="Times New Roman"/>
          <w:kern w:val="2"/>
          <w:lang w:val="en-US" w:eastAsia="zh-CN"/>
        </w:rPr>
        <w:t xml:space="preserve">, </w:t>
      </w:r>
      <w:proofErr w:type="spellStart"/>
      <w:r w:rsidRPr="00A02CEE">
        <w:rPr>
          <w:rFonts w:ascii="Book Antiqua" w:eastAsia="等线" w:hAnsi="Book Antiqua" w:cs="Times New Roman"/>
          <w:kern w:val="2"/>
          <w:lang w:val="en-US" w:eastAsia="zh-CN"/>
        </w:rPr>
        <w:t>Yaren</w:t>
      </w:r>
      <w:proofErr w:type="spellEnd"/>
      <w:r w:rsidRPr="00A02CEE">
        <w:rPr>
          <w:rFonts w:ascii="Book Antiqua" w:eastAsia="等线" w:hAnsi="Book Antiqua" w:cs="Times New Roman"/>
          <w:kern w:val="2"/>
          <w:lang w:val="en-US" w:eastAsia="zh-CN"/>
        </w:rPr>
        <w:t xml:space="preserve"> Z. Insulin receptor substrate 1 overexpression promotes survival of glioblastoma cells through AKT1 activation. </w:t>
      </w:r>
      <w:r w:rsidRPr="00A02CEE">
        <w:rPr>
          <w:rFonts w:ascii="Book Antiqua" w:eastAsia="等线" w:hAnsi="Book Antiqua" w:cs="Times New Roman"/>
          <w:i/>
          <w:kern w:val="2"/>
          <w:lang w:val="en-US" w:eastAsia="zh-CN"/>
        </w:rPr>
        <w:t xml:space="preserve">Folia </w:t>
      </w:r>
      <w:proofErr w:type="spellStart"/>
      <w:r w:rsidRPr="00A02CEE">
        <w:rPr>
          <w:rFonts w:ascii="Book Antiqua" w:eastAsia="等线" w:hAnsi="Book Antiqua" w:cs="Times New Roman"/>
          <w:i/>
          <w:kern w:val="2"/>
          <w:lang w:val="en-US" w:eastAsia="zh-CN"/>
        </w:rPr>
        <w:t>Neuropathol</w:t>
      </w:r>
      <w:proofErr w:type="spellEnd"/>
      <w:r w:rsidRPr="00A02CEE">
        <w:rPr>
          <w:rFonts w:ascii="Book Antiqua" w:eastAsia="等线" w:hAnsi="Book Antiqua" w:cs="Times New Roman"/>
          <w:kern w:val="2"/>
          <w:lang w:val="en-US" w:eastAsia="zh-CN"/>
        </w:rPr>
        <w:t xml:space="preserve"> 2020; </w:t>
      </w:r>
      <w:r w:rsidRPr="00A02CEE">
        <w:rPr>
          <w:rFonts w:ascii="Book Antiqua" w:eastAsia="等线" w:hAnsi="Book Antiqua" w:cs="Times New Roman"/>
          <w:b/>
          <w:kern w:val="2"/>
          <w:lang w:val="en-US" w:eastAsia="zh-CN"/>
        </w:rPr>
        <w:t>58</w:t>
      </w:r>
      <w:r w:rsidRPr="00A02CEE">
        <w:rPr>
          <w:rFonts w:ascii="Book Antiqua" w:eastAsia="等线" w:hAnsi="Book Antiqua" w:cs="Times New Roman"/>
          <w:kern w:val="2"/>
          <w:lang w:val="en-US" w:eastAsia="zh-CN"/>
        </w:rPr>
        <w:t>: 38-44 [PMID: 32337956 DOI: 10.5114/fn.2020.94005]</w:t>
      </w:r>
    </w:p>
    <w:p w14:paraId="2E6623FE"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29 </w:t>
      </w:r>
      <w:r w:rsidRPr="00A02CEE">
        <w:rPr>
          <w:rFonts w:ascii="Book Antiqua" w:eastAsia="等线" w:hAnsi="Book Antiqua" w:cs="Times New Roman"/>
          <w:b/>
          <w:kern w:val="2"/>
          <w:lang w:val="en-US" w:eastAsia="zh-CN"/>
        </w:rPr>
        <w:t>Tseng YH</w:t>
      </w:r>
      <w:r w:rsidRPr="00A02CEE">
        <w:rPr>
          <w:rFonts w:ascii="Book Antiqua" w:eastAsia="等线" w:hAnsi="Book Antiqua" w:cs="Times New Roman"/>
          <w:kern w:val="2"/>
          <w:lang w:val="en-US" w:eastAsia="zh-CN"/>
        </w:rPr>
        <w:t xml:space="preserve">, Ueki K, </w:t>
      </w:r>
      <w:proofErr w:type="spellStart"/>
      <w:r w:rsidRPr="00A02CEE">
        <w:rPr>
          <w:rFonts w:ascii="Book Antiqua" w:eastAsia="等线" w:hAnsi="Book Antiqua" w:cs="Times New Roman"/>
          <w:kern w:val="2"/>
          <w:lang w:val="en-US" w:eastAsia="zh-CN"/>
        </w:rPr>
        <w:t>Kriauciunas</w:t>
      </w:r>
      <w:proofErr w:type="spellEnd"/>
      <w:r w:rsidRPr="00A02CEE">
        <w:rPr>
          <w:rFonts w:ascii="Book Antiqua" w:eastAsia="等线" w:hAnsi="Book Antiqua" w:cs="Times New Roman"/>
          <w:kern w:val="2"/>
          <w:lang w:val="en-US" w:eastAsia="zh-CN"/>
        </w:rPr>
        <w:t xml:space="preserve"> KM, Kahn CR. Differential roles of insulin receptor substrates in the anti-apoptotic function of insulin-like growth factor-1 and insulin. </w:t>
      </w:r>
      <w:r w:rsidRPr="00A02CEE">
        <w:rPr>
          <w:rFonts w:ascii="Book Antiqua" w:eastAsia="等线" w:hAnsi="Book Antiqua" w:cs="Times New Roman"/>
          <w:i/>
          <w:kern w:val="2"/>
          <w:lang w:val="en-US" w:eastAsia="zh-CN"/>
        </w:rPr>
        <w:t>J Biol Chem</w:t>
      </w:r>
      <w:r w:rsidRPr="00A02CEE">
        <w:rPr>
          <w:rFonts w:ascii="Book Antiqua" w:eastAsia="等线" w:hAnsi="Book Antiqua" w:cs="Times New Roman"/>
          <w:kern w:val="2"/>
          <w:lang w:val="en-US" w:eastAsia="zh-CN"/>
        </w:rPr>
        <w:t xml:space="preserve"> 2002; </w:t>
      </w:r>
      <w:r w:rsidRPr="00A02CEE">
        <w:rPr>
          <w:rFonts w:ascii="Book Antiqua" w:eastAsia="等线" w:hAnsi="Book Antiqua" w:cs="Times New Roman"/>
          <w:b/>
          <w:kern w:val="2"/>
          <w:lang w:val="en-US" w:eastAsia="zh-CN"/>
        </w:rPr>
        <w:t>277</w:t>
      </w:r>
      <w:r w:rsidRPr="00A02CEE">
        <w:rPr>
          <w:rFonts w:ascii="Book Antiqua" w:eastAsia="等线" w:hAnsi="Book Antiqua" w:cs="Times New Roman"/>
          <w:kern w:val="2"/>
          <w:lang w:val="en-US" w:eastAsia="zh-CN"/>
        </w:rPr>
        <w:t>: 31601-31611 [PMID: 12082100 DOI: 10.1074/jbc.M202932200]</w:t>
      </w:r>
    </w:p>
    <w:p w14:paraId="1F7F8CBC"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30 </w:t>
      </w:r>
      <w:proofErr w:type="spellStart"/>
      <w:r w:rsidRPr="00A02CEE">
        <w:rPr>
          <w:rFonts w:ascii="Book Antiqua" w:eastAsia="等线" w:hAnsi="Book Antiqua" w:cs="Times New Roman"/>
          <w:b/>
          <w:kern w:val="2"/>
          <w:lang w:val="en-US" w:eastAsia="zh-CN"/>
        </w:rPr>
        <w:t>Sekharam</w:t>
      </w:r>
      <w:proofErr w:type="spellEnd"/>
      <w:r w:rsidRPr="00A02CEE">
        <w:rPr>
          <w:rFonts w:ascii="Book Antiqua" w:eastAsia="等线" w:hAnsi="Book Antiqua" w:cs="Times New Roman"/>
          <w:b/>
          <w:kern w:val="2"/>
          <w:lang w:val="en-US" w:eastAsia="zh-CN"/>
        </w:rPr>
        <w:t xml:space="preserve"> M</w:t>
      </w:r>
      <w:r w:rsidRPr="00A02CEE">
        <w:rPr>
          <w:rFonts w:ascii="Book Antiqua" w:eastAsia="等线" w:hAnsi="Book Antiqua" w:cs="Times New Roman"/>
          <w:kern w:val="2"/>
          <w:lang w:val="en-US" w:eastAsia="zh-CN"/>
        </w:rPr>
        <w:t xml:space="preserve">, Zhao H, Sun M, Fang Q, Zhang Q, Yuan Z, Dan HC, Boulware D, Cheng JQ, Coppola D. Insulin-like growth factor 1 receptor enhances invasion and induces resistance to apoptosis of colon cancer cells through the </w:t>
      </w:r>
      <w:proofErr w:type="spellStart"/>
      <w:r w:rsidRPr="00A02CEE">
        <w:rPr>
          <w:rFonts w:ascii="Book Antiqua" w:eastAsia="等线" w:hAnsi="Book Antiqua" w:cs="Times New Roman"/>
          <w:kern w:val="2"/>
          <w:lang w:val="en-US" w:eastAsia="zh-CN"/>
        </w:rPr>
        <w:t>Akt</w:t>
      </w:r>
      <w:proofErr w:type="spellEnd"/>
      <w:r w:rsidRPr="00A02CEE">
        <w:rPr>
          <w:rFonts w:ascii="Book Antiqua" w:eastAsia="等线" w:hAnsi="Book Antiqua" w:cs="Times New Roman"/>
          <w:kern w:val="2"/>
          <w:lang w:val="en-US" w:eastAsia="zh-CN"/>
        </w:rPr>
        <w:t>/</w:t>
      </w:r>
      <w:proofErr w:type="spellStart"/>
      <w:r w:rsidRPr="00A02CEE">
        <w:rPr>
          <w:rFonts w:ascii="Book Antiqua" w:eastAsia="等线" w:hAnsi="Book Antiqua" w:cs="Times New Roman"/>
          <w:kern w:val="2"/>
          <w:lang w:val="en-US" w:eastAsia="zh-CN"/>
        </w:rPr>
        <w:t>Bcl</w:t>
      </w:r>
      <w:proofErr w:type="spellEnd"/>
      <w:r w:rsidRPr="00A02CEE">
        <w:rPr>
          <w:rFonts w:ascii="Book Antiqua" w:eastAsia="等线" w:hAnsi="Book Antiqua" w:cs="Times New Roman"/>
          <w:kern w:val="2"/>
          <w:lang w:val="en-US" w:eastAsia="zh-CN"/>
        </w:rPr>
        <w:t xml:space="preserve">-x(L) pathway. </w:t>
      </w:r>
      <w:r w:rsidRPr="00A02CEE">
        <w:rPr>
          <w:rFonts w:ascii="Book Antiqua" w:eastAsia="等线" w:hAnsi="Book Antiqua" w:cs="Times New Roman"/>
          <w:i/>
          <w:kern w:val="2"/>
          <w:lang w:val="en-US" w:eastAsia="zh-CN"/>
        </w:rPr>
        <w:t>Cancer Res</w:t>
      </w:r>
      <w:r w:rsidRPr="00A02CEE">
        <w:rPr>
          <w:rFonts w:ascii="Book Antiqua" w:eastAsia="等线" w:hAnsi="Book Antiqua" w:cs="Times New Roman"/>
          <w:kern w:val="2"/>
          <w:lang w:val="en-US" w:eastAsia="zh-CN"/>
        </w:rPr>
        <w:t xml:space="preserve"> 2003; </w:t>
      </w:r>
      <w:r w:rsidRPr="00A02CEE">
        <w:rPr>
          <w:rFonts w:ascii="Book Antiqua" w:eastAsia="等线" w:hAnsi="Book Antiqua" w:cs="Times New Roman"/>
          <w:b/>
          <w:kern w:val="2"/>
          <w:lang w:val="en-US" w:eastAsia="zh-CN"/>
        </w:rPr>
        <w:t>63</w:t>
      </w:r>
      <w:r w:rsidRPr="00A02CEE">
        <w:rPr>
          <w:rFonts w:ascii="Book Antiqua" w:eastAsia="等线" w:hAnsi="Book Antiqua" w:cs="Times New Roman"/>
          <w:kern w:val="2"/>
          <w:lang w:val="en-US" w:eastAsia="zh-CN"/>
        </w:rPr>
        <w:t>: 7708-7716 [PMID: 14633695]</w:t>
      </w:r>
    </w:p>
    <w:p w14:paraId="7B46CA61"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31 </w:t>
      </w:r>
      <w:r w:rsidRPr="00A02CEE">
        <w:rPr>
          <w:rFonts w:ascii="Book Antiqua" w:eastAsia="等线" w:hAnsi="Book Antiqua" w:cs="Times New Roman"/>
          <w:b/>
          <w:kern w:val="2"/>
          <w:lang w:val="en-US" w:eastAsia="zh-CN"/>
        </w:rPr>
        <w:t>Dews M</w:t>
      </w:r>
      <w:r w:rsidRPr="00A02CEE">
        <w:rPr>
          <w:rFonts w:ascii="Book Antiqua" w:eastAsia="等线" w:hAnsi="Book Antiqua" w:cs="Times New Roman"/>
          <w:kern w:val="2"/>
          <w:lang w:val="en-US" w:eastAsia="zh-CN"/>
        </w:rPr>
        <w:t xml:space="preserve">, </w:t>
      </w:r>
      <w:proofErr w:type="spellStart"/>
      <w:r w:rsidRPr="00A02CEE">
        <w:rPr>
          <w:rFonts w:ascii="Book Antiqua" w:eastAsia="等线" w:hAnsi="Book Antiqua" w:cs="Times New Roman"/>
          <w:kern w:val="2"/>
          <w:lang w:val="en-US" w:eastAsia="zh-CN"/>
        </w:rPr>
        <w:t>Nishimoto</w:t>
      </w:r>
      <w:proofErr w:type="spellEnd"/>
      <w:r w:rsidRPr="00A02CEE">
        <w:rPr>
          <w:rFonts w:ascii="Book Antiqua" w:eastAsia="等线" w:hAnsi="Book Antiqua" w:cs="Times New Roman"/>
          <w:kern w:val="2"/>
          <w:lang w:val="en-US" w:eastAsia="zh-CN"/>
        </w:rPr>
        <w:t xml:space="preserve"> I, </w:t>
      </w:r>
      <w:proofErr w:type="spellStart"/>
      <w:r w:rsidRPr="00A02CEE">
        <w:rPr>
          <w:rFonts w:ascii="Book Antiqua" w:eastAsia="等线" w:hAnsi="Book Antiqua" w:cs="Times New Roman"/>
          <w:kern w:val="2"/>
          <w:lang w:val="en-US" w:eastAsia="zh-CN"/>
        </w:rPr>
        <w:t>Baserga</w:t>
      </w:r>
      <w:proofErr w:type="spellEnd"/>
      <w:r w:rsidRPr="00A02CEE">
        <w:rPr>
          <w:rFonts w:ascii="Book Antiqua" w:eastAsia="等线" w:hAnsi="Book Antiqua" w:cs="Times New Roman"/>
          <w:kern w:val="2"/>
          <w:lang w:val="en-US" w:eastAsia="zh-CN"/>
        </w:rPr>
        <w:t xml:space="preserve"> R. IGF-I receptor protection from apoptosis in cells lacking the IRS proteins. </w:t>
      </w:r>
      <w:proofErr w:type="spellStart"/>
      <w:r w:rsidRPr="00A02CEE">
        <w:rPr>
          <w:rFonts w:ascii="Book Antiqua" w:eastAsia="等线" w:hAnsi="Book Antiqua" w:cs="Times New Roman"/>
          <w:i/>
          <w:kern w:val="2"/>
          <w:lang w:val="en-US" w:eastAsia="zh-CN"/>
        </w:rPr>
        <w:t>Recept</w:t>
      </w:r>
      <w:proofErr w:type="spellEnd"/>
      <w:r w:rsidRPr="00A02CEE">
        <w:rPr>
          <w:rFonts w:ascii="Book Antiqua" w:eastAsia="等线" w:hAnsi="Book Antiqua" w:cs="Times New Roman"/>
          <w:i/>
          <w:kern w:val="2"/>
          <w:lang w:val="en-US" w:eastAsia="zh-CN"/>
        </w:rPr>
        <w:t xml:space="preserve"> Signal </w:t>
      </w:r>
      <w:proofErr w:type="spellStart"/>
      <w:r w:rsidRPr="00A02CEE">
        <w:rPr>
          <w:rFonts w:ascii="Book Antiqua" w:eastAsia="等线" w:hAnsi="Book Antiqua" w:cs="Times New Roman"/>
          <w:i/>
          <w:kern w:val="2"/>
          <w:lang w:val="en-US" w:eastAsia="zh-CN"/>
        </w:rPr>
        <w:t>Transduct</w:t>
      </w:r>
      <w:proofErr w:type="spellEnd"/>
      <w:r w:rsidRPr="00A02CEE">
        <w:rPr>
          <w:rFonts w:ascii="Book Antiqua" w:eastAsia="等线" w:hAnsi="Book Antiqua" w:cs="Times New Roman"/>
          <w:kern w:val="2"/>
          <w:lang w:val="en-US" w:eastAsia="zh-CN"/>
        </w:rPr>
        <w:t xml:space="preserve"> 1997; </w:t>
      </w:r>
      <w:r w:rsidRPr="00A02CEE">
        <w:rPr>
          <w:rFonts w:ascii="Book Antiqua" w:eastAsia="等线" w:hAnsi="Book Antiqua" w:cs="Times New Roman"/>
          <w:b/>
          <w:kern w:val="2"/>
          <w:lang w:val="en-US" w:eastAsia="zh-CN"/>
        </w:rPr>
        <w:t>7</w:t>
      </w:r>
      <w:r w:rsidRPr="00A02CEE">
        <w:rPr>
          <w:rFonts w:ascii="Book Antiqua" w:eastAsia="等线" w:hAnsi="Book Antiqua" w:cs="Times New Roman"/>
          <w:kern w:val="2"/>
          <w:lang w:val="en-US" w:eastAsia="zh-CN"/>
        </w:rPr>
        <w:t>: 231-240 [PMID: 9633824]</w:t>
      </w:r>
    </w:p>
    <w:p w14:paraId="65CEF362"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32 </w:t>
      </w:r>
      <w:r w:rsidRPr="00A02CEE">
        <w:rPr>
          <w:rFonts w:ascii="Book Antiqua" w:eastAsia="等线" w:hAnsi="Book Antiqua" w:cs="Times New Roman"/>
          <w:b/>
          <w:kern w:val="2"/>
          <w:lang w:val="en-US" w:eastAsia="zh-CN"/>
        </w:rPr>
        <w:t>Porter HA</w:t>
      </w:r>
      <w:r w:rsidRPr="00A02CEE">
        <w:rPr>
          <w:rFonts w:ascii="Book Antiqua" w:eastAsia="等线" w:hAnsi="Book Antiqua" w:cs="Times New Roman"/>
          <w:kern w:val="2"/>
          <w:lang w:val="en-US" w:eastAsia="zh-CN"/>
        </w:rPr>
        <w:t xml:space="preserve">, Carey GB, Keegan AD. Insulin receptor substrate 1 expression enhances the sensitivity of 32D cells to chemotherapy-induced cell death. </w:t>
      </w:r>
      <w:r w:rsidRPr="00A02CEE">
        <w:rPr>
          <w:rFonts w:ascii="Book Antiqua" w:eastAsia="等线" w:hAnsi="Book Antiqua" w:cs="Times New Roman"/>
          <w:i/>
          <w:kern w:val="2"/>
          <w:lang w:val="en-US" w:eastAsia="zh-CN"/>
        </w:rPr>
        <w:t>Exp Cell Res</w:t>
      </w:r>
      <w:r w:rsidRPr="00A02CEE">
        <w:rPr>
          <w:rFonts w:ascii="Book Antiqua" w:eastAsia="等线" w:hAnsi="Book Antiqua" w:cs="Times New Roman"/>
          <w:kern w:val="2"/>
          <w:lang w:val="en-US" w:eastAsia="zh-CN"/>
        </w:rPr>
        <w:t xml:space="preserve"> 2012; </w:t>
      </w:r>
      <w:r w:rsidRPr="00A02CEE">
        <w:rPr>
          <w:rFonts w:ascii="Book Antiqua" w:eastAsia="等线" w:hAnsi="Book Antiqua" w:cs="Times New Roman"/>
          <w:b/>
          <w:kern w:val="2"/>
          <w:lang w:val="en-US" w:eastAsia="zh-CN"/>
        </w:rPr>
        <w:t>318</w:t>
      </w:r>
      <w:r w:rsidRPr="00A02CEE">
        <w:rPr>
          <w:rFonts w:ascii="Book Antiqua" w:eastAsia="等线" w:hAnsi="Book Antiqua" w:cs="Times New Roman"/>
          <w:kern w:val="2"/>
          <w:lang w:val="en-US" w:eastAsia="zh-CN"/>
        </w:rPr>
        <w:t>: 1745-1758 [PMID: 22652453 DOI: 10.1016/j.yexcr.2012.04.020]</w:t>
      </w:r>
    </w:p>
    <w:p w14:paraId="4F5BD217"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33 </w:t>
      </w:r>
      <w:proofErr w:type="spellStart"/>
      <w:r w:rsidRPr="00A02CEE">
        <w:rPr>
          <w:rFonts w:ascii="Book Antiqua" w:eastAsia="等线" w:hAnsi="Book Antiqua" w:cs="Times New Roman"/>
          <w:b/>
          <w:kern w:val="2"/>
          <w:lang w:val="en-US" w:eastAsia="zh-CN"/>
        </w:rPr>
        <w:t>Wiedmann</w:t>
      </w:r>
      <w:proofErr w:type="spellEnd"/>
      <w:r w:rsidRPr="00A02CEE">
        <w:rPr>
          <w:rFonts w:ascii="Book Antiqua" w:eastAsia="等线" w:hAnsi="Book Antiqua" w:cs="Times New Roman"/>
          <w:b/>
          <w:kern w:val="2"/>
          <w:lang w:val="en-US" w:eastAsia="zh-CN"/>
        </w:rPr>
        <w:t xml:space="preserve"> M</w:t>
      </w:r>
      <w:r w:rsidRPr="00A02CEE">
        <w:rPr>
          <w:rFonts w:ascii="Book Antiqua" w:eastAsia="等线" w:hAnsi="Book Antiqua" w:cs="Times New Roman"/>
          <w:kern w:val="2"/>
          <w:lang w:val="en-US" w:eastAsia="zh-CN"/>
        </w:rPr>
        <w:t xml:space="preserve">, Tamaki S, Silberman R, de la Monte SM, Cousens L, Wands JR. Constitutive over-expression of the insulin receptor substrate-1 causes functional up-regulation of Fas receptor. </w:t>
      </w:r>
      <w:r w:rsidRPr="00A02CEE">
        <w:rPr>
          <w:rFonts w:ascii="Book Antiqua" w:eastAsia="等线" w:hAnsi="Book Antiqua" w:cs="Times New Roman"/>
          <w:i/>
          <w:kern w:val="2"/>
          <w:lang w:val="en-US" w:eastAsia="zh-CN"/>
        </w:rPr>
        <w:t>J Hepatol</w:t>
      </w:r>
      <w:r w:rsidRPr="00A02CEE">
        <w:rPr>
          <w:rFonts w:ascii="Book Antiqua" w:eastAsia="等线" w:hAnsi="Book Antiqua" w:cs="Times New Roman"/>
          <w:kern w:val="2"/>
          <w:lang w:val="en-US" w:eastAsia="zh-CN"/>
        </w:rPr>
        <w:t xml:space="preserve"> 2003; </w:t>
      </w:r>
      <w:r w:rsidRPr="00A02CEE">
        <w:rPr>
          <w:rFonts w:ascii="Book Antiqua" w:eastAsia="等线" w:hAnsi="Book Antiqua" w:cs="Times New Roman"/>
          <w:b/>
          <w:kern w:val="2"/>
          <w:lang w:val="en-US" w:eastAsia="zh-CN"/>
        </w:rPr>
        <w:t>38</w:t>
      </w:r>
      <w:r w:rsidRPr="00A02CEE">
        <w:rPr>
          <w:rFonts w:ascii="Book Antiqua" w:eastAsia="等线" w:hAnsi="Book Antiqua" w:cs="Times New Roman"/>
          <w:kern w:val="2"/>
          <w:lang w:val="en-US" w:eastAsia="zh-CN"/>
        </w:rPr>
        <w:t>: 803-810 [PMID: 12763374 DOI: 10.1016/s0168-8278(03)00117-x]</w:t>
      </w:r>
    </w:p>
    <w:p w14:paraId="10978DE1"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34 </w:t>
      </w:r>
      <w:proofErr w:type="spellStart"/>
      <w:r w:rsidRPr="00A02CEE">
        <w:rPr>
          <w:rFonts w:ascii="Book Antiqua" w:eastAsia="等线" w:hAnsi="Book Antiqua" w:cs="Times New Roman"/>
          <w:b/>
          <w:kern w:val="2"/>
          <w:lang w:val="en-US" w:eastAsia="zh-CN"/>
        </w:rPr>
        <w:t>Nie</w:t>
      </w:r>
      <w:proofErr w:type="spellEnd"/>
      <w:r w:rsidRPr="00A02CEE">
        <w:rPr>
          <w:rFonts w:ascii="Book Antiqua" w:eastAsia="等线" w:hAnsi="Book Antiqua" w:cs="Times New Roman"/>
          <w:b/>
          <w:kern w:val="2"/>
          <w:lang w:val="en-US" w:eastAsia="zh-CN"/>
        </w:rPr>
        <w:t xml:space="preserve"> C</w:t>
      </w:r>
      <w:r w:rsidRPr="00A02CEE">
        <w:rPr>
          <w:rFonts w:ascii="Book Antiqua" w:eastAsia="等线" w:hAnsi="Book Antiqua" w:cs="Times New Roman"/>
          <w:kern w:val="2"/>
          <w:lang w:val="en-US" w:eastAsia="zh-CN"/>
        </w:rPr>
        <w:t xml:space="preserve">, </w:t>
      </w:r>
      <w:proofErr w:type="spellStart"/>
      <w:r w:rsidRPr="00A02CEE">
        <w:rPr>
          <w:rFonts w:ascii="Book Antiqua" w:eastAsia="等线" w:hAnsi="Book Antiqua" w:cs="Times New Roman"/>
          <w:kern w:val="2"/>
          <w:lang w:val="en-US" w:eastAsia="zh-CN"/>
        </w:rPr>
        <w:t>Tian</w:t>
      </w:r>
      <w:proofErr w:type="spellEnd"/>
      <w:r w:rsidRPr="00A02CEE">
        <w:rPr>
          <w:rFonts w:ascii="Book Antiqua" w:eastAsia="等线" w:hAnsi="Book Antiqua" w:cs="Times New Roman"/>
          <w:kern w:val="2"/>
          <w:lang w:val="en-US" w:eastAsia="zh-CN"/>
        </w:rPr>
        <w:t xml:space="preserve"> C, Zhao L, Petit PX, </w:t>
      </w:r>
      <w:proofErr w:type="spellStart"/>
      <w:r w:rsidRPr="00A02CEE">
        <w:rPr>
          <w:rFonts w:ascii="Book Antiqua" w:eastAsia="等线" w:hAnsi="Book Antiqua" w:cs="Times New Roman"/>
          <w:kern w:val="2"/>
          <w:lang w:val="en-US" w:eastAsia="zh-CN"/>
        </w:rPr>
        <w:t>Mehrpour</w:t>
      </w:r>
      <w:proofErr w:type="spellEnd"/>
      <w:r w:rsidRPr="00A02CEE">
        <w:rPr>
          <w:rFonts w:ascii="Book Antiqua" w:eastAsia="等线" w:hAnsi="Book Antiqua" w:cs="Times New Roman"/>
          <w:kern w:val="2"/>
          <w:lang w:val="en-US" w:eastAsia="zh-CN"/>
        </w:rPr>
        <w:t xml:space="preserve"> M, Chen Q. Cysteine 62 of </w:t>
      </w:r>
      <w:proofErr w:type="spellStart"/>
      <w:r w:rsidRPr="00A02CEE">
        <w:rPr>
          <w:rFonts w:ascii="Book Antiqua" w:eastAsia="等线" w:hAnsi="Book Antiqua" w:cs="Times New Roman"/>
          <w:kern w:val="2"/>
          <w:lang w:val="en-US" w:eastAsia="zh-CN"/>
        </w:rPr>
        <w:t>Bax</w:t>
      </w:r>
      <w:proofErr w:type="spellEnd"/>
      <w:r w:rsidRPr="00A02CEE">
        <w:rPr>
          <w:rFonts w:ascii="Book Antiqua" w:eastAsia="等线" w:hAnsi="Book Antiqua" w:cs="Times New Roman"/>
          <w:kern w:val="2"/>
          <w:lang w:val="en-US" w:eastAsia="zh-CN"/>
        </w:rPr>
        <w:t xml:space="preserve"> is critical for its conformational activation and its proapoptotic activity in </w:t>
      </w:r>
      <w:r w:rsidRPr="00A02CEE">
        <w:rPr>
          <w:rFonts w:ascii="Book Antiqua" w:eastAsia="等线" w:hAnsi="Book Antiqua" w:cs="Times New Roman"/>
          <w:kern w:val="2"/>
          <w:lang w:val="en-US" w:eastAsia="zh-CN"/>
        </w:rPr>
        <w:lastRenderedPageBreak/>
        <w:t xml:space="preserve">response to H2O2-induced apoptosis. </w:t>
      </w:r>
      <w:r w:rsidRPr="00A02CEE">
        <w:rPr>
          <w:rFonts w:ascii="Book Antiqua" w:eastAsia="等线" w:hAnsi="Book Antiqua" w:cs="Times New Roman"/>
          <w:i/>
          <w:kern w:val="2"/>
          <w:lang w:val="en-US" w:eastAsia="zh-CN"/>
        </w:rPr>
        <w:t>J Biol Chem</w:t>
      </w:r>
      <w:r w:rsidRPr="00A02CEE">
        <w:rPr>
          <w:rFonts w:ascii="Book Antiqua" w:eastAsia="等线" w:hAnsi="Book Antiqua" w:cs="Times New Roman"/>
          <w:kern w:val="2"/>
          <w:lang w:val="en-US" w:eastAsia="zh-CN"/>
        </w:rPr>
        <w:t xml:space="preserve"> 2008; </w:t>
      </w:r>
      <w:r w:rsidRPr="00A02CEE">
        <w:rPr>
          <w:rFonts w:ascii="Book Antiqua" w:eastAsia="等线" w:hAnsi="Book Antiqua" w:cs="Times New Roman"/>
          <w:b/>
          <w:kern w:val="2"/>
          <w:lang w:val="en-US" w:eastAsia="zh-CN"/>
        </w:rPr>
        <w:t>283</w:t>
      </w:r>
      <w:r w:rsidRPr="00A02CEE">
        <w:rPr>
          <w:rFonts w:ascii="Book Antiqua" w:eastAsia="等线" w:hAnsi="Book Antiqua" w:cs="Times New Roman"/>
          <w:kern w:val="2"/>
          <w:lang w:val="en-US" w:eastAsia="zh-CN"/>
        </w:rPr>
        <w:t>: 15359-15369 [PMID: 18344566 DOI: 10.1074/jbc.M800847200]</w:t>
      </w:r>
    </w:p>
    <w:p w14:paraId="212ABC31"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35 </w:t>
      </w:r>
      <w:proofErr w:type="spellStart"/>
      <w:r w:rsidRPr="00A02CEE">
        <w:rPr>
          <w:rFonts w:ascii="Book Antiqua" w:eastAsia="等线" w:hAnsi="Book Antiqua" w:cs="Times New Roman"/>
          <w:b/>
          <w:kern w:val="2"/>
          <w:lang w:val="en-US" w:eastAsia="zh-CN"/>
        </w:rPr>
        <w:t>Koda</w:t>
      </w:r>
      <w:proofErr w:type="spellEnd"/>
      <w:r w:rsidRPr="00A02CEE">
        <w:rPr>
          <w:rFonts w:ascii="Book Antiqua" w:eastAsia="等线" w:hAnsi="Book Antiqua" w:cs="Times New Roman"/>
          <w:b/>
          <w:kern w:val="2"/>
          <w:lang w:val="en-US" w:eastAsia="zh-CN"/>
        </w:rPr>
        <w:t xml:space="preserve"> M</w:t>
      </w:r>
      <w:r w:rsidRPr="00A02CEE">
        <w:rPr>
          <w:rFonts w:ascii="Book Antiqua" w:eastAsia="等线" w:hAnsi="Book Antiqua" w:cs="Times New Roman"/>
          <w:kern w:val="2"/>
          <w:lang w:val="en-US" w:eastAsia="zh-CN"/>
        </w:rPr>
        <w:t xml:space="preserve">, </w:t>
      </w:r>
      <w:proofErr w:type="spellStart"/>
      <w:r w:rsidRPr="00A02CEE">
        <w:rPr>
          <w:rFonts w:ascii="Book Antiqua" w:eastAsia="等线" w:hAnsi="Book Antiqua" w:cs="Times New Roman"/>
          <w:kern w:val="2"/>
          <w:lang w:val="en-US" w:eastAsia="zh-CN"/>
        </w:rPr>
        <w:t>Sulkowska</w:t>
      </w:r>
      <w:proofErr w:type="spellEnd"/>
      <w:r w:rsidRPr="00A02CEE">
        <w:rPr>
          <w:rFonts w:ascii="Book Antiqua" w:eastAsia="等线" w:hAnsi="Book Antiqua" w:cs="Times New Roman"/>
          <w:kern w:val="2"/>
          <w:lang w:val="en-US" w:eastAsia="zh-CN"/>
        </w:rPr>
        <w:t xml:space="preserve"> M, </w:t>
      </w:r>
      <w:proofErr w:type="spellStart"/>
      <w:r w:rsidRPr="00A02CEE">
        <w:rPr>
          <w:rFonts w:ascii="Book Antiqua" w:eastAsia="等线" w:hAnsi="Book Antiqua" w:cs="Times New Roman"/>
          <w:kern w:val="2"/>
          <w:lang w:val="en-US" w:eastAsia="zh-CN"/>
        </w:rPr>
        <w:t>Kanczuga-Koda</w:t>
      </w:r>
      <w:proofErr w:type="spellEnd"/>
      <w:r w:rsidRPr="00A02CEE">
        <w:rPr>
          <w:rFonts w:ascii="Book Antiqua" w:eastAsia="等线" w:hAnsi="Book Antiqua" w:cs="Times New Roman"/>
          <w:kern w:val="2"/>
          <w:lang w:val="en-US" w:eastAsia="zh-CN"/>
        </w:rPr>
        <w:t xml:space="preserve"> L, </w:t>
      </w:r>
      <w:proofErr w:type="spellStart"/>
      <w:r w:rsidRPr="00A02CEE">
        <w:rPr>
          <w:rFonts w:ascii="Book Antiqua" w:eastAsia="等线" w:hAnsi="Book Antiqua" w:cs="Times New Roman"/>
          <w:kern w:val="2"/>
          <w:lang w:val="en-US" w:eastAsia="zh-CN"/>
        </w:rPr>
        <w:t>Sulkowski</w:t>
      </w:r>
      <w:proofErr w:type="spellEnd"/>
      <w:r w:rsidRPr="00A02CEE">
        <w:rPr>
          <w:rFonts w:ascii="Book Antiqua" w:eastAsia="等线" w:hAnsi="Book Antiqua" w:cs="Times New Roman"/>
          <w:kern w:val="2"/>
          <w:lang w:val="en-US" w:eastAsia="zh-CN"/>
        </w:rPr>
        <w:t xml:space="preserve"> S. Expression of insulin receptor substrate 1 in primary breast cancer and lymph node metastases. </w:t>
      </w:r>
      <w:r w:rsidRPr="00A02CEE">
        <w:rPr>
          <w:rFonts w:ascii="Book Antiqua" w:eastAsia="等线" w:hAnsi="Book Antiqua" w:cs="Times New Roman"/>
          <w:i/>
          <w:kern w:val="2"/>
          <w:lang w:val="en-US" w:eastAsia="zh-CN"/>
        </w:rPr>
        <w:t xml:space="preserve">J </w:t>
      </w:r>
      <w:proofErr w:type="spellStart"/>
      <w:r w:rsidRPr="00A02CEE">
        <w:rPr>
          <w:rFonts w:ascii="Book Antiqua" w:eastAsia="等线" w:hAnsi="Book Antiqua" w:cs="Times New Roman"/>
          <w:i/>
          <w:kern w:val="2"/>
          <w:lang w:val="en-US" w:eastAsia="zh-CN"/>
        </w:rPr>
        <w:t>Clin</w:t>
      </w:r>
      <w:proofErr w:type="spellEnd"/>
      <w:r w:rsidRPr="00A02CEE">
        <w:rPr>
          <w:rFonts w:ascii="Book Antiqua" w:eastAsia="等线" w:hAnsi="Book Antiqua" w:cs="Times New Roman"/>
          <w:i/>
          <w:kern w:val="2"/>
          <w:lang w:val="en-US" w:eastAsia="zh-CN"/>
        </w:rPr>
        <w:t xml:space="preserve"> </w:t>
      </w:r>
      <w:proofErr w:type="spellStart"/>
      <w:r w:rsidRPr="00A02CEE">
        <w:rPr>
          <w:rFonts w:ascii="Book Antiqua" w:eastAsia="等线" w:hAnsi="Book Antiqua" w:cs="Times New Roman"/>
          <w:i/>
          <w:kern w:val="2"/>
          <w:lang w:val="en-US" w:eastAsia="zh-CN"/>
        </w:rPr>
        <w:t>Pathol</w:t>
      </w:r>
      <w:proofErr w:type="spellEnd"/>
      <w:r w:rsidRPr="00A02CEE">
        <w:rPr>
          <w:rFonts w:ascii="Book Antiqua" w:eastAsia="等线" w:hAnsi="Book Antiqua" w:cs="Times New Roman"/>
          <w:kern w:val="2"/>
          <w:lang w:val="en-US" w:eastAsia="zh-CN"/>
        </w:rPr>
        <w:t xml:space="preserve"> 2005; </w:t>
      </w:r>
      <w:r w:rsidRPr="00A02CEE">
        <w:rPr>
          <w:rFonts w:ascii="Book Antiqua" w:eastAsia="等线" w:hAnsi="Book Antiqua" w:cs="Times New Roman"/>
          <w:b/>
          <w:kern w:val="2"/>
          <w:lang w:val="en-US" w:eastAsia="zh-CN"/>
        </w:rPr>
        <w:t>58</w:t>
      </w:r>
      <w:r w:rsidRPr="00A02CEE">
        <w:rPr>
          <w:rFonts w:ascii="Book Antiqua" w:eastAsia="等线" w:hAnsi="Book Antiqua" w:cs="Times New Roman"/>
          <w:kern w:val="2"/>
          <w:lang w:val="en-US" w:eastAsia="zh-CN"/>
        </w:rPr>
        <w:t>: 645-649 [PMID: 15917419 DOI: 10.1136/jcp.2004.022590]</w:t>
      </w:r>
    </w:p>
    <w:p w14:paraId="7F827A44" w14:textId="77777777" w:rsidR="00746665" w:rsidRPr="00A02CEE" w:rsidRDefault="00746665" w:rsidP="00F55750">
      <w:pPr>
        <w:widowControl w:val="0"/>
        <w:snapToGrid w:val="0"/>
        <w:spacing w:line="360" w:lineRule="auto"/>
        <w:mirrorIndents/>
        <w:jc w:val="both"/>
        <w:rPr>
          <w:rFonts w:ascii="Book Antiqua" w:eastAsia="等线" w:hAnsi="Book Antiqua" w:cs="Times New Roman"/>
          <w:kern w:val="2"/>
          <w:lang w:val="en-US" w:eastAsia="zh-CN"/>
        </w:rPr>
      </w:pPr>
      <w:r w:rsidRPr="00A02CEE">
        <w:rPr>
          <w:rFonts w:ascii="Book Antiqua" w:eastAsia="等线" w:hAnsi="Book Antiqua" w:cs="Times New Roman"/>
          <w:kern w:val="2"/>
          <w:lang w:val="en-US" w:eastAsia="zh-CN"/>
        </w:rPr>
        <w:t xml:space="preserve">36 </w:t>
      </w:r>
      <w:r w:rsidRPr="00A02CEE">
        <w:rPr>
          <w:rFonts w:ascii="Book Antiqua" w:eastAsia="等线" w:hAnsi="Book Antiqua" w:cs="Times New Roman"/>
          <w:b/>
          <w:kern w:val="2"/>
          <w:lang w:val="en-US" w:eastAsia="zh-CN"/>
        </w:rPr>
        <w:t>Han CH</w:t>
      </w:r>
      <w:r w:rsidRPr="00A02CEE">
        <w:rPr>
          <w:rFonts w:ascii="Book Antiqua" w:eastAsia="等线" w:hAnsi="Book Antiqua" w:cs="Times New Roman"/>
          <w:kern w:val="2"/>
          <w:lang w:val="en-US" w:eastAsia="zh-CN"/>
        </w:rPr>
        <w:t xml:space="preserve">, Cho JY, Moon JT, Kim HJ, Kim SK, Shin DH, Chang J, </w:t>
      </w:r>
      <w:proofErr w:type="spellStart"/>
      <w:r w:rsidRPr="00A02CEE">
        <w:rPr>
          <w:rFonts w:ascii="Book Antiqua" w:eastAsia="等线" w:hAnsi="Book Antiqua" w:cs="Times New Roman"/>
          <w:kern w:val="2"/>
          <w:lang w:val="en-US" w:eastAsia="zh-CN"/>
        </w:rPr>
        <w:t>Ahn</w:t>
      </w:r>
      <w:proofErr w:type="spellEnd"/>
      <w:r w:rsidRPr="00A02CEE">
        <w:rPr>
          <w:rFonts w:ascii="Book Antiqua" w:eastAsia="等线" w:hAnsi="Book Antiqua" w:cs="Times New Roman"/>
          <w:kern w:val="2"/>
          <w:lang w:val="en-US" w:eastAsia="zh-CN"/>
        </w:rPr>
        <w:t xml:space="preserve"> CM, Kim SK, Chang YS. Clinical significance of insulin receptor substrate-I down-regulation in non-small cell lung cancer. </w:t>
      </w:r>
      <w:r w:rsidRPr="00A02CEE">
        <w:rPr>
          <w:rFonts w:ascii="Book Antiqua" w:eastAsia="等线" w:hAnsi="Book Antiqua" w:cs="Times New Roman"/>
          <w:i/>
          <w:kern w:val="2"/>
          <w:lang w:val="en-US" w:eastAsia="zh-CN"/>
        </w:rPr>
        <w:t>Oncol Rep</w:t>
      </w:r>
      <w:r w:rsidRPr="00A02CEE">
        <w:rPr>
          <w:rFonts w:ascii="Book Antiqua" w:eastAsia="等线" w:hAnsi="Book Antiqua" w:cs="Times New Roman"/>
          <w:kern w:val="2"/>
          <w:lang w:val="en-US" w:eastAsia="zh-CN"/>
        </w:rPr>
        <w:t xml:space="preserve"> 2006; </w:t>
      </w:r>
      <w:r w:rsidRPr="00A02CEE">
        <w:rPr>
          <w:rFonts w:ascii="Book Antiqua" w:eastAsia="等线" w:hAnsi="Book Antiqua" w:cs="Times New Roman"/>
          <w:b/>
          <w:kern w:val="2"/>
          <w:lang w:val="en-US" w:eastAsia="zh-CN"/>
        </w:rPr>
        <w:t>16</w:t>
      </w:r>
      <w:r w:rsidRPr="00A02CEE">
        <w:rPr>
          <w:rFonts w:ascii="Book Antiqua" w:eastAsia="等线" w:hAnsi="Book Antiqua" w:cs="Times New Roman"/>
          <w:kern w:val="2"/>
          <w:lang w:val="en-US" w:eastAsia="zh-CN"/>
        </w:rPr>
        <w:t>: 1205-1210 [PMID: 17089038]</w:t>
      </w:r>
    </w:p>
    <w:bookmarkEnd w:id="33"/>
    <w:bookmarkEnd w:id="34"/>
    <w:p w14:paraId="7461B56D" w14:textId="2CB2901F" w:rsidR="008F5A7C" w:rsidRPr="00A02CEE" w:rsidRDefault="008F5A7C" w:rsidP="00F55750">
      <w:pPr>
        <w:widowControl w:val="0"/>
        <w:autoSpaceDE w:val="0"/>
        <w:autoSpaceDN w:val="0"/>
        <w:snapToGrid w:val="0"/>
        <w:spacing w:line="360" w:lineRule="auto"/>
        <w:ind w:hanging="640"/>
        <w:mirrorIndents/>
        <w:jc w:val="both"/>
        <w:rPr>
          <w:rFonts w:ascii="Book Antiqua" w:hAnsi="Book Antiqua" w:cs="Book Antiqua"/>
          <w:b/>
          <w:bCs/>
          <w:color w:val="000000"/>
          <w:lang w:val="en-US"/>
        </w:rPr>
      </w:pPr>
      <w:r w:rsidRPr="00A02CEE">
        <w:rPr>
          <w:rFonts w:ascii="Book Antiqua" w:hAnsi="Book Antiqua"/>
          <w:b/>
          <w:bCs/>
          <w:lang w:val="en-US"/>
        </w:rPr>
        <w:br w:type="page"/>
      </w:r>
    </w:p>
    <w:p w14:paraId="49C2033B" w14:textId="77777777" w:rsidR="00AF27DD" w:rsidRPr="00A02CEE" w:rsidRDefault="00AF27DD" w:rsidP="00F55750">
      <w:pPr>
        <w:adjustRightInd w:val="0"/>
        <w:snapToGrid w:val="0"/>
        <w:spacing w:line="360" w:lineRule="auto"/>
        <w:jc w:val="both"/>
        <w:rPr>
          <w:rFonts w:ascii="Book Antiqua" w:hAnsi="Book Antiqua"/>
          <w:b/>
        </w:rPr>
      </w:pPr>
      <w:r w:rsidRPr="00A02CEE">
        <w:rPr>
          <w:rFonts w:ascii="Book Antiqua" w:hAnsi="Book Antiqua"/>
          <w:b/>
        </w:rPr>
        <w:lastRenderedPageBreak/>
        <w:t>Footnotes</w:t>
      </w:r>
    </w:p>
    <w:p w14:paraId="1027CEEF" w14:textId="43FE31BC" w:rsidR="0007457F" w:rsidRPr="00A02CEE" w:rsidRDefault="00AF27DD" w:rsidP="00F55750">
      <w:pPr>
        <w:autoSpaceDE w:val="0"/>
        <w:autoSpaceDN w:val="0"/>
        <w:adjustRightInd w:val="0"/>
        <w:snapToGrid w:val="0"/>
        <w:spacing w:line="360" w:lineRule="auto"/>
        <w:jc w:val="both"/>
        <w:rPr>
          <w:rFonts w:ascii="Book Antiqua" w:hAnsi="Book Antiqua"/>
          <w:color w:val="000000"/>
          <w:u w:color="000000"/>
          <w:lang w:val="en-US"/>
        </w:rPr>
      </w:pPr>
      <w:r w:rsidRPr="00A02CEE">
        <w:rPr>
          <w:rFonts w:ascii="Book Antiqua" w:hAnsi="Book Antiqua"/>
          <w:b/>
        </w:rPr>
        <w:t>Institutional review board statement</w:t>
      </w:r>
      <w:r w:rsidRPr="00A02CEE">
        <w:rPr>
          <w:rFonts w:ascii="Book Antiqua" w:hAnsi="Book Antiqua"/>
          <w:b/>
          <w:bCs/>
          <w:iCs/>
          <w:color w:val="000000"/>
        </w:rPr>
        <w:t>:</w:t>
      </w:r>
      <w:r w:rsidR="0007457F" w:rsidRPr="00A02CEE">
        <w:rPr>
          <w:rFonts w:ascii="Book Antiqua" w:hAnsi="Book Antiqua"/>
          <w:b/>
          <w:color w:val="000000"/>
          <w:u w:color="000000"/>
          <w:lang w:val="en-US"/>
        </w:rPr>
        <w:t xml:space="preserve"> </w:t>
      </w:r>
      <w:r w:rsidR="0007457F" w:rsidRPr="00A02CEE">
        <w:rPr>
          <w:rFonts w:ascii="Book Antiqua" w:hAnsi="Book Antiqua"/>
          <w:color w:val="000000"/>
          <w:u w:color="000000"/>
          <w:lang w:val="en-US"/>
        </w:rPr>
        <w:t>This study was reviewed and approved by the Ethics Committee of the Medical University of Bialystok, Poland.</w:t>
      </w:r>
    </w:p>
    <w:p w14:paraId="148D2717" w14:textId="06216344" w:rsidR="0007457F" w:rsidRPr="00A02CEE" w:rsidRDefault="0007457F" w:rsidP="00F55750">
      <w:pPr>
        <w:autoSpaceDE w:val="0"/>
        <w:autoSpaceDN w:val="0"/>
        <w:adjustRightInd w:val="0"/>
        <w:snapToGrid w:val="0"/>
        <w:spacing w:line="360" w:lineRule="auto"/>
        <w:jc w:val="both"/>
        <w:rPr>
          <w:rFonts w:ascii="Book Antiqua" w:hAnsi="Book Antiqua"/>
          <w:color w:val="000000"/>
          <w:u w:color="000000"/>
          <w:lang w:val="en-US"/>
        </w:rPr>
      </w:pPr>
    </w:p>
    <w:p w14:paraId="49E9ED3C" w14:textId="08B24166" w:rsidR="0007457F" w:rsidRPr="00A02CEE" w:rsidRDefault="006719D7" w:rsidP="00F55750">
      <w:pPr>
        <w:autoSpaceDE w:val="0"/>
        <w:autoSpaceDN w:val="0"/>
        <w:adjustRightInd w:val="0"/>
        <w:snapToGrid w:val="0"/>
        <w:spacing w:line="360" w:lineRule="auto"/>
        <w:jc w:val="both"/>
        <w:rPr>
          <w:rFonts w:ascii="Book Antiqua" w:hAnsi="Book Antiqua"/>
          <w:color w:val="000000"/>
          <w:u w:color="000000"/>
          <w:lang w:val="en-US"/>
        </w:rPr>
      </w:pPr>
      <w:r w:rsidRPr="00A02CEE">
        <w:rPr>
          <w:rFonts w:ascii="Book Antiqua" w:hAnsi="Book Antiqua"/>
          <w:b/>
        </w:rPr>
        <w:t>Informed consent statement</w:t>
      </w:r>
      <w:r w:rsidRPr="00A02CEE">
        <w:rPr>
          <w:rFonts w:ascii="Book Antiqua" w:hAnsi="Book Antiqua"/>
          <w:b/>
          <w:bCs/>
          <w:iCs/>
          <w:color w:val="000000"/>
        </w:rPr>
        <w:t>:</w:t>
      </w:r>
      <w:r w:rsidR="0007457F" w:rsidRPr="00A02CEE">
        <w:rPr>
          <w:rFonts w:ascii="Book Antiqua" w:hAnsi="Book Antiqua"/>
          <w:b/>
          <w:bCs/>
          <w:color w:val="000000"/>
          <w:u w:color="000000"/>
          <w:lang w:val="en-US"/>
        </w:rPr>
        <w:t xml:space="preserve"> </w:t>
      </w:r>
      <w:r w:rsidR="0007457F" w:rsidRPr="00A02CEE">
        <w:rPr>
          <w:rFonts w:ascii="Book Antiqua" w:hAnsi="Book Antiqua"/>
          <w:color w:val="000000" w:themeColor="text1"/>
          <w:lang w:val="en-US"/>
        </w:rPr>
        <w:t>Patients were not required to give informed consent to the study because the analysis used anonymous data that were obtained after each patient agreed to treatment by written consent.</w:t>
      </w:r>
    </w:p>
    <w:p w14:paraId="5ECC3C94" w14:textId="77777777" w:rsidR="008F5A7C" w:rsidRPr="00A02CEE" w:rsidRDefault="008F5A7C" w:rsidP="00F55750">
      <w:pPr>
        <w:pStyle w:val="Default"/>
        <w:snapToGrid w:val="0"/>
        <w:spacing w:line="360" w:lineRule="auto"/>
        <w:jc w:val="both"/>
        <w:rPr>
          <w:lang w:val="en-US"/>
        </w:rPr>
      </w:pPr>
    </w:p>
    <w:p w14:paraId="5C3CE6DC" w14:textId="30878341" w:rsidR="008F5A7C" w:rsidRPr="00A02CEE" w:rsidRDefault="006719D7" w:rsidP="00F55750">
      <w:pPr>
        <w:snapToGrid w:val="0"/>
        <w:spacing w:line="360" w:lineRule="auto"/>
        <w:jc w:val="both"/>
        <w:rPr>
          <w:rFonts w:ascii="Book Antiqua" w:hAnsi="Book Antiqua" w:cs="Segoe UI"/>
          <w:color w:val="000000" w:themeColor="text1"/>
          <w:shd w:val="clear" w:color="auto" w:fill="FFFFFF"/>
          <w:lang w:val="en-US"/>
        </w:rPr>
      </w:pPr>
      <w:r w:rsidRPr="00A02CEE">
        <w:rPr>
          <w:rFonts w:ascii="Book Antiqua" w:hAnsi="Book Antiqua"/>
          <w:b/>
        </w:rPr>
        <w:t>Conflict-of-interest statement</w:t>
      </w:r>
      <w:r w:rsidRPr="00A02CEE">
        <w:rPr>
          <w:rFonts w:ascii="Book Antiqua" w:hAnsi="Book Antiqua" w:cs="TimesNewRomanPS-BoldItalicMT"/>
          <w:b/>
          <w:bCs/>
          <w:iCs/>
          <w:color w:val="000000"/>
        </w:rPr>
        <w:t xml:space="preserve">: </w:t>
      </w:r>
      <w:r w:rsidR="008F5A7C" w:rsidRPr="00A02CEE">
        <w:rPr>
          <w:rFonts w:ascii="Book Antiqua" w:hAnsi="Book Antiqua" w:cs="Segoe UI"/>
          <w:color w:val="000000" w:themeColor="text1"/>
          <w:shd w:val="clear" w:color="auto" w:fill="FFFFFF"/>
          <w:lang w:val="en-US"/>
        </w:rPr>
        <w:t>All the Authors have no conflict of interest related to the manuscript.</w:t>
      </w:r>
    </w:p>
    <w:p w14:paraId="678147F4" w14:textId="65B25A31" w:rsidR="0007457F" w:rsidRPr="00A02CEE" w:rsidRDefault="0007457F" w:rsidP="00F55750">
      <w:pPr>
        <w:snapToGrid w:val="0"/>
        <w:spacing w:line="360" w:lineRule="auto"/>
        <w:jc w:val="both"/>
        <w:rPr>
          <w:rFonts w:ascii="Book Antiqua" w:hAnsi="Book Antiqua" w:cs="Segoe UI"/>
          <w:color w:val="000000" w:themeColor="text1"/>
          <w:shd w:val="clear" w:color="auto" w:fill="FFFFFF"/>
          <w:lang w:val="en-US"/>
        </w:rPr>
      </w:pPr>
    </w:p>
    <w:p w14:paraId="063B01FD" w14:textId="11F52973" w:rsidR="0007457F" w:rsidRPr="00A02CEE" w:rsidRDefault="008D7DD2" w:rsidP="00F55750">
      <w:pPr>
        <w:snapToGrid w:val="0"/>
        <w:spacing w:line="360" w:lineRule="auto"/>
        <w:jc w:val="both"/>
        <w:rPr>
          <w:rFonts w:ascii="Book Antiqua" w:hAnsi="Book Antiqua" w:cs="Segoe UI"/>
          <w:color w:val="000000" w:themeColor="text1"/>
          <w:shd w:val="clear" w:color="auto" w:fill="FFFFFF"/>
          <w:lang w:val="en-US"/>
        </w:rPr>
      </w:pPr>
      <w:r w:rsidRPr="00A02CEE">
        <w:rPr>
          <w:rFonts w:ascii="Book Antiqua" w:hAnsi="Book Antiqua"/>
          <w:b/>
        </w:rPr>
        <w:t>Data sharing statement</w:t>
      </w:r>
      <w:r w:rsidRPr="00A02CEE">
        <w:rPr>
          <w:rFonts w:ascii="Book Antiqua" w:hAnsi="Book Antiqua" w:cs="TimesNewRomanPS-BoldItalicMT"/>
          <w:b/>
          <w:bCs/>
          <w:iCs/>
          <w:color w:val="000000"/>
        </w:rPr>
        <w:t>:</w:t>
      </w:r>
      <w:r w:rsidR="000014DE" w:rsidRPr="00A02CEE">
        <w:rPr>
          <w:rFonts w:ascii="Book Antiqua" w:hAnsi="Book Antiqua" w:cs="Segoe UI"/>
          <w:b/>
          <w:bCs/>
          <w:color w:val="000000" w:themeColor="text1"/>
          <w:shd w:val="clear" w:color="auto" w:fill="FFFFFF"/>
          <w:lang w:val="en-US"/>
        </w:rPr>
        <w:t xml:space="preserve"> </w:t>
      </w:r>
      <w:r w:rsidR="0007457F" w:rsidRPr="00A02CEE">
        <w:rPr>
          <w:rFonts w:ascii="Book Antiqua" w:hAnsi="Book Antiqua" w:cs="Segoe UI"/>
          <w:color w:val="000000" w:themeColor="text1"/>
          <w:shd w:val="clear" w:color="auto" w:fill="FFFFFF"/>
          <w:lang w:val="en-US"/>
        </w:rPr>
        <w:t>No additional data are available.</w:t>
      </w:r>
    </w:p>
    <w:p w14:paraId="277171BF" w14:textId="77777777" w:rsidR="008F5A7C" w:rsidRPr="00A02CEE" w:rsidRDefault="008F5A7C" w:rsidP="00F55750">
      <w:pPr>
        <w:pStyle w:val="Default"/>
        <w:snapToGrid w:val="0"/>
        <w:spacing w:line="360" w:lineRule="auto"/>
        <w:jc w:val="both"/>
        <w:rPr>
          <w:lang w:val="en-US"/>
        </w:rPr>
      </w:pPr>
    </w:p>
    <w:p w14:paraId="46256E79" w14:textId="7E0C1B4C" w:rsidR="008F5A7C" w:rsidRPr="00A02CEE" w:rsidRDefault="008D7DD2" w:rsidP="00F55750">
      <w:pPr>
        <w:pStyle w:val="Default"/>
        <w:adjustRightInd/>
        <w:snapToGrid w:val="0"/>
        <w:spacing w:line="360" w:lineRule="auto"/>
        <w:mirrorIndents/>
        <w:jc w:val="both"/>
        <w:rPr>
          <w:lang w:val="en-US"/>
        </w:rPr>
      </w:pPr>
      <w:r w:rsidRPr="00A02CEE">
        <w:rPr>
          <w:b/>
        </w:rPr>
        <w:t>Open-Access:</w:t>
      </w:r>
      <w:r w:rsidR="008F5A7C" w:rsidRPr="00A02CEE">
        <w:rPr>
          <w:b/>
          <w:bCs/>
          <w:lang w:val="en-US"/>
        </w:rPr>
        <w:t xml:space="preserve"> </w:t>
      </w:r>
      <w:bookmarkStart w:id="35" w:name="OLE_LINK29"/>
      <w:bookmarkStart w:id="36" w:name="OLE_LINK30"/>
      <w:r w:rsidR="008F5A7C" w:rsidRPr="00A02CEE">
        <w:rPr>
          <w:lang w:val="en-US"/>
        </w:rPr>
        <w:t>This article is an open-access article which was selected by an in-house editor and fully peer-reviewed by external reviewers. It is distributed in accordance with the C</w:t>
      </w:r>
      <w:r w:rsidR="00051DBC" w:rsidRPr="00A02CEE">
        <w:rPr>
          <w:lang w:val="en-US"/>
        </w:rPr>
        <w:t xml:space="preserve">reative Commons Attribution </w:t>
      </w:r>
      <w:proofErr w:type="spellStart"/>
      <w:r w:rsidR="00051DBC" w:rsidRPr="00A02CEE">
        <w:rPr>
          <w:lang w:val="en-US"/>
        </w:rPr>
        <w:t>Non</w:t>
      </w:r>
      <w:r w:rsidR="008F5A7C" w:rsidRPr="00A02CEE">
        <w:rPr>
          <w:lang w:val="en-US"/>
        </w:rPr>
        <w:t>Commercial</w:t>
      </w:r>
      <w:proofErr w:type="spellEnd"/>
      <w:r w:rsidR="008F5A7C" w:rsidRPr="00A02CEE">
        <w:rPr>
          <w:lang w:val="en-US"/>
        </w:rPr>
        <w:t xml:space="preserve"> (CC BY-NC 4.0) license, which permits others to distribute, remix, adapt, build upon this work non-commercially, and license their derivative works on different terms, provided the original work is properly cited and the use is non-commercial.</w:t>
      </w:r>
      <w:r w:rsidR="004438EC" w:rsidRPr="00A02CEE">
        <w:rPr>
          <w:lang w:val="en-US"/>
        </w:rPr>
        <w:t xml:space="preserve"> </w:t>
      </w:r>
      <w:r w:rsidR="008F5A7C" w:rsidRPr="00A02CEE">
        <w:rPr>
          <w:lang w:val="en-US"/>
        </w:rPr>
        <w:t>See: http://creativecommons.org/licenses/by-nc/4.0/</w:t>
      </w:r>
      <w:bookmarkEnd w:id="35"/>
      <w:bookmarkEnd w:id="36"/>
    </w:p>
    <w:p w14:paraId="250BF9BE" w14:textId="77777777" w:rsidR="008F5A7C" w:rsidRPr="00A02CEE" w:rsidRDefault="008F5A7C" w:rsidP="00F55750">
      <w:pPr>
        <w:pStyle w:val="Default"/>
        <w:snapToGrid w:val="0"/>
        <w:spacing w:line="360" w:lineRule="auto"/>
        <w:jc w:val="both"/>
        <w:rPr>
          <w:lang w:val="en-US"/>
        </w:rPr>
      </w:pPr>
    </w:p>
    <w:p w14:paraId="5778A312" w14:textId="25FBDD33" w:rsidR="008F5A7C" w:rsidRPr="00A02CEE" w:rsidRDefault="008D7DD2" w:rsidP="00F55750">
      <w:pPr>
        <w:pStyle w:val="Default"/>
        <w:snapToGrid w:val="0"/>
        <w:spacing w:line="360" w:lineRule="auto"/>
        <w:jc w:val="both"/>
        <w:rPr>
          <w:lang w:val="en-US"/>
        </w:rPr>
      </w:pPr>
      <w:r w:rsidRPr="00A02CEE">
        <w:rPr>
          <w:b/>
          <w:lang w:eastAsia="pl-PL"/>
        </w:rPr>
        <w:t>Manuscript source:</w:t>
      </w:r>
      <w:r w:rsidR="008F5A7C" w:rsidRPr="00A02CEE">
        <w:rPr>
          <w:b/>
          <w:bCs/>
          <w:lang w:val="en-US"/>
        </w:rPr>
        <w:t xml:space="preserve"> </w:t>
      </w:r>
      <w:r w:rsidRPr="00A02CEE">
        <w:rPr>
          <w:lang w:eastAsia="pl-PL"/>
        </w:rPr>
        <w:t>Unsolicited manuscript</w:t>
      </w:r>
    </w:p>
    <w:p w14:paraId="5242AA2A" w14:textId="77777777" w:rsidR="0007457F" w:rsidRPr="00A02CEE" w:rsidRDefault="0007457F" w:rsidP="00F55750">
      <w:pPr>
        <w:pStyle w:val="Default"/>
        <w:snapToGrid w:val="0"/>
        <w:spacing w:line="360" w:lineRule="auto"/>
        <w:jc w:val="both"/>
        <w:rPr>
          <w:lang w:val="en-US"/>
        </w:rPr>
      </w:pPr>
    </w:p>
    <w:p w14:paraId="2916D672" w14:textId="5088C1D2" w:rsidR="008D7DD2" w:rsidRPr="00A02CEE" w:rsidRDefault="008D7DD2" w:rsidP="00F55750">
      <w:pPr>
        <w:adjustRightInd w:val="0"/>
        <w:snapToGrid w:val="0"/>
        <w:spacing w:line="360" w:lineRule="auto"/>
        <w:jc w:val="both"/>
        <w:rPr>
          <w:rFonts w:ascii="Book Antiqua" w:hAnsi="Book Antiqua"/>
          <w:b/>
          <w:lang w:eastAsia="zh-CN"/>
        </w:rPr>
      </w:pPr>
      <w:r w:rsidRPr="00A02CEE">
        <w:rPr>
          <w:rFonts w:ascii="Book Antiqua" w:hAnsi="Book Antiqua"/>
          <w:b/>
        </w:rPr>
        <w:t>Peer-review started:</w:t>
      </w:r>
      <w:r w:rsidRPr="00A02CEE">
        <w:rPr>
          <w:rFonts w:ascii="Book Antiqua" w:hAnsi="Book Antiqua"/>
          <w:b/>
          <w:lang w:eastAsia="zh-CN"/>
        </w:rPr>
        <w:t xml:space="preserve"> </w:t>
      </w:r>
      <w:r w:rsidRPr="00A02CEE">
        <w:rPr>
          <w:rFonts w:ascii="Book Antiqua" w:hAnsi="Book Antiqua"/>
        </w:rPr>
        <w:t>April</w:t>
      </w:r>
      <w:r w:rsidRPr="00A02CEE">
        <w:rPr>
          <w:rFonts w:ascii="Book Antiqua" w:hAnsi="Book Antiqua"/>
          <w:lang w:eastAsia="zh-CN"/>
        </w:rPr>
        <w:t xml:space="preserve"> 30, 2020</w:t>
      </w:r>
    </w:p>
    <w:p w14:paraId="6C2DAD2D" w14:textId="4D05F8E2" w:rsidR="008D7DD2" w:rsidRPr="00A02CEE" w:rsidRDefault="008D7DD2" w:rsidP="00F55750">
      <w:pPr>
        <w:adjustRightInd w:val="0"/>
        <w:snapToGrid w:val="0"/>
        <w:spacing w:line="360" w:lineRule="auto"/>
        <w:jc w:val="both"/>
        <w:rPr>
          <w:rFonts w:ascii="Book Antiqua" w:hAnsi="Book Antiqua"/>
          <w:b/>
          <w:lang w:eastAsia="zh-CN"/>
        </w:rPr>
      </w:pPr>
      <w:r w:rsidRPr="00A02CEE">
        <w:rPr>
          <w:rFonts w:ascii="Book Antiqua" w:hAnsi="Book Antiqua"/>
          <w:b/>
        </w:rPr>
        <w:t>First decision:</w:t>
      </w:r>
      <w:r w:rsidRPr="00A02CEE">
        <w:rPr>
          <w:rFonts w:ascii="Book Antiqua" w:hAnsi="Book Antiqua"/>
          <w:b/>
          <w:lang w:eastAsia="zh-CN"/>
        </w:rPr>
        <w:t xml:space="preserve"> </w:t>
      </w:r>
      <w:r w:rsidRPr="00A02CEE">
        <w:rPr>
          <w:rFonts w:ascii="Book Antiqua" w:hAnsi="Book Antiqua"/>
        </w:rPr>
        <w:t>May</w:t>
      </w:r>
      <w:r w:rsidRPr="00A02CEE">
        <w:rPr>
          <w:rFonts w:ascii="Book Antiqua" w:hAnsi="Book Antiqua"/>
          <w:lang w:eastAsia="zh-CN"/>
        </w:rPr>
        <w:t xml:space="preserve"> 15, 2020</w:t>
      </w:r>
    </w:p>
    <w:p w14:paraId="2F59886A" w14:textId="491FEC74" w:rsidR="008D7DD2" w:rsidRPr="00A02CEE" w:rsidRDefault="008D7DD2" w:rsidP="00F55750">
      <w:pPr>
        <w:adjustRightInd w:val="0"/>
        <w:snapToGrid w:val="0"/>
        <w:spacing w:line="360" w:lineRule="auto"/>
        <w:jc w:val="both"/>
        <w:rPr>
          <w:rFonts w:ascii="Book Antiqua" w:hAnsi="Book Antiqua" w:hint="eastAsia"/>
          <w:b/>
          <w:lang w:eastAsia="zh-CN"/>
        </w:rPr>
      </w:pPr>
      <w:r w:rsidRPr="00A02CEE">
        <w:rPr>
          <w:rFonts w:ascii="Book Antiqua" w:hAnsi="Book Antiqua"/>
          <w:b/>
        </w:rPr>
        <w:t>Article in press:</w:t>
      </w:r>
      <w:r w:rsidR="00A02CEE" w:rsidRPr="00A02CEE">
        <w:rPr>
          <w:rFonts w:ascii="Book Antiqua" w:hAnsi="Book Antiqua" w:hint="eastAsia"/>
          <w:b/>
          <w:lang w:eastAsia="zh-CN"/>
        </w:rPr>
        <w:t xml:space="preserve"> </w:t>
      </w:r>
      <w:r w:rsidR="00A02CEE" w:rsidRPr="00A02CEE">
        <w:rPr>
          <w:rFonts w:ascii="Book Antiqua" w:hAnsi="Book Antiqua"/>
          <w:lang w:eastAsia="zh-CN"/>
        </w:rPr>
        <w:t>July 17, 2020</w:t>
      </w:r>
    </w:p>
    <w:p w14:paraId="2406F58B" w14:textId="77777777" w:rsidR="008F5A7C" w:rsidRPr="00A02CEE" w:rsidRDefault="008F5A7C" w:rsidP="00F55750">
      <w:pPr>
        <w:pStyle w:val="Default"/>
        <w:snapToGrid w:val="0"/>
        <w:spacing w:line="360" w:lineRule="auto"/>
        <w:jc w:val="both"/>
        <w:rPr>
          <w:b/>
          <w:bCs/>
          <w:lang w:val="en-US"/>
        </w:rPr>
      </w:pPr>
    </w:p>
    <w:p w14:paraId="3A0690FD" w14:textId="3496D51C" w:rsidR="008F5A7C" w:rsidRPr="00A02CEE" w:rsidRDefault="008F5A7C" w:rsidP="00F55750">
      <w:pPr>
        <w:pStyle w:val="Default"/>
        <w:snapToGrid w:val="0"/>
        <w:spacing w:line="360" w:lineRule="auto"/>
        <w:jc w:val="both"/>
        <w:rPr>
          <w:lang w:val="en-US"/>
        </w:rPr>
      </w:pPr>
      <w:r w:rsidRPr="00A02CEE">
        <w:rPr>
          <w:b/>
          <w:bCs/>
          <w:lang w:val="en-US"/>
        </w:rPr>
        <w:t xml:space="preserve">Specialty type: </w:t>
      </w:r>
      <w:r w:rsidR="00A02B66" w:rsidRPr="00A02CEE">
        <w:rPr>
          <w:rFonts w:eastAsia="微软雅黑" w:cs="宋体"/>
          <w:lang w:eastAsia="zh-CN"/>
        </w:rPr>
        <w:t>Gastroenterology and hepatology</w:t>
      </w:r>
    </w:p>
    <w:p w14:paraId="28F51C4B" w14:textId="78D52B57" w:rsidR="008F5A7C" w:rsidRPr="00A02CEE" w:rsidRDefault="00E2044F" w:rsidP="00F55750">
      <w:pPr>
        <w:pStyle w:val="Default"/>
        <w:snapToGrid w:val="0"/>
        <w:spacing w:line="360" w:lineRule="auto"/>
        <w:jc w:val="both"/>
        <w:rPr>
          <w:lang w:val="en-US"/>
        </w:rPr>
      </w:pPr>
      <w:r w:rsidRPr="00A02CEE">
        <w:rPr>
          <w:rFonts w:cs="宋体"/>
          <w:b/>
        </w:rPr>
        <w:t>Country/Territory of origin:</w:t>
      </w:r>
      <w:r w:rsidR="008F5A7C" w:rsidRPr="00A02CEE">
        <w:rPr>
          <w:b/>
          <w:bCs/>
          <w:lang w:val="en-US"/>
        </w:rPr>
        <w:t xml:space="preserve"> </w:t>
      </w:r>
      <w:r w:rsidR="008F5A7C" w:rsidRPr="00A02CEE">
        <w:rPr>
          <w:lang w:val="en-US"/>
        </w:rPr>
        <w:t>Poland</w:t>
      </w:r>
    </w:p>
    <w:p w14:paraId="3ADD6A21" w14:textId="77777777" w:rsidR="00E2044F" w:rsidRPr="00A02CEE" w:rsidRDefault="00E2044F" w:rsidP="00E2044F">
      <w:pPr>
        <w:adjustRightInd w:val="0"/>
        <w:snapToGrid w:val="0"/>
        <w:spacing w:line="360" w:lineRule="auto"/>
        <w:rPr>
          <w:rFonts w:ascii="Book Antiqua" w:hAnsi="Book Antiqua" w:cs="宋体"/>
          <w:b/>
        </w:rPr>
      </w:pPr>
      <w:r w:rsidRPr="00A02CEE">
        <w:rPr>
          <w:rFonts w:ascii="Book Antiqua" w:hAnsi="Book Antiqua" w:cs="宋体"/>
          <w:b/>
        </w:rPr>
        <w:lastRenderedPageBreak/>
        <w:t>Peer-review report’s scientific quality classification</w:t>
      </w:r>
    </w:p>
    <w:p w14:paraId="0570F62A" w14:textId="22269912" w:rsidR="008F5A7C" w:rsidRPr="00A02CEE" w:rsidRDefault="008F5A7C" w:rsidP="00F55750">
      <w:pPr>
        <w:pStyle w:val="Default"/>
        <w:snapToGrid w:val="0"/>
        <w:spacing w:line="360" w:lineRule="auto"/>
        <w:jc w:val="both"/>
        <w:rPr>
          <w:lang w:val="en-US"/>
        </w:rPr>
      </w:pPr>
      <w:r w:rsidRPr="00A02CEE">
        <w:rPr>
          <w:lang w:val="en-US"/>
        </w:rPr>
        <w:t>Grade A (Excellent):</w:t>
      </w:r>
      <w:r w:rsidR="00E945E9" w:rsidRPr="00A02CEE">
        <w:rPr>
          <w:lang w:val="en-US"/>
        </w:rPr>
        <w:t xml:space="preserve"> 0</w:t>
      </w:r>
    </w:p>
    <w:p w14:paraId="59A05577" w14:textId="32A470BE" w:rsidR="008F5A7C" w:rsidRPr="00A02CEE" w:rsidRDefault="008F5A7C" w:rsidP="00F55750">
      <w:pPr>
        <w:pStyle w:val="Default"/>
        <w:snapToGrid w:val="0"/>
        <w:spacing w:line="360" w:lineRule="auto"/>
        <w:jc w:val="both"/>
        <w:rPr>
          <w:lang w:val="en-US"/>
        </w:rPr>
      </w:pPr>
      <w:r w:rsidRPr="00A02CEE">
        <w:rPr>
          <w:lang w:val="en-US"/>
        </w:rPr>
        <w:t>Grade B (Very good):</w:t>
      </w:r>
      <w:r w:rsidR="00E945E9" w:rsidRPr="00A02CEE">
        <w:rPr>
          <w:lang w:val="en-US"/>
        </w:rPr>
        <w:t xml:space="preserve"> 0</w:t>
      </w:r>
    </w:p>
    <w:p w14:paraId="76FB9683" w14:textId="2AB9FB90" w:rsidR="008F5A7C" w:rsidRPr="00A02CEE" w:rsidRDefault="008F5A7C" w:rsidP="00F55750">
      <w:pPr>
        <w:pStyle w:val="Default"/>
        <w:snapToGrid w:val="0"/>
        <w:spacing w:line="360" w:lineRule="auto"/>
        <w:jc w:val="both"/>
        <w:rPr>
          <w:lang w:val="en-US"/>
        </w:rPr>
      </w:pPr>
      <w:r w:rsidRPr="00A02CEE">
        <w:rPr>
          <w:lang w:val="en-US"/>
        </w:rPr>
        <w:t>Grade C (Good):</w:t>
      </w:r>
      <w:r w:rsidR="00385325" w:rsidRPr="00A02CEE">
        <w:rPr>
          <w:lang w:val="en-US"/>
        </w:rPr>
        <w:t xml:space="preserve"> C</w:t>
      </w:r>
    </w:p>
    <w:p w14:paraId="2CCA0917" w14:textId="52EF8390" w:rsidR="008F5A7C" w:rsidRPr="00A02CEE" w:rsidRDefault="008F5A7C" w:rsidP="00F55750">
      <w:pPr>
        <w:pStyle w:val="Default"/>
        <w:snapToGrid w:val="0"/>
        <w:spacing w:line="360" w:lineRule="auto"/>
        <w:jc w:val="both"/>
        <w:rPr>
          <w:lang w:val="en-US"/>
        </w:rPr>
      </w:pPr>
      <w:r w:rsidRPr="00A02CEE">
        <w:rPr>
          <w:lang w:val="en-US"/>
        </w:rPr>
        <w:t>Grade D (Fair):</w:t>
      </w:r>
      <w:r w:rsidR="00E945E9" w:rsidRPr="00A02CEE">
        <w:rPr>
          <w:lang w:val="en-US"/>
        </w:rPr>
        <w:t xml:space="preserve"> 0</w:t>
      </w:r>
    </w:p>
    <w:p w14:paraId="5DCB879A" w14:textId="4328E9C5" w:rsidR="00476F5A" w:rsidRPr="00A02CEE" w:rsidRDefault="008F5A7C" w:rsidP="00F55750">
      <w:pPr>
        <w:snapToGrid w:val="0"/>
        <w:spacing w:line="360" w:lineRule="auto"/>
        <w:jc w:val="both"/>
        <w:rPr>
          <w:rFonts w:ascii="Book Antiqua" w:hAnsi="Book Antiqua"/>
          <w:lang w:val="en-US"/>
        </w:rPr>
      </w:pPr>
      <w:r w:rsidRPr="00A02CEE">
        <w:rPr>
          <w:rFonts w:ascii="Book Antiqua" w:hAnsi="Book Antiqua"/>
          <w:lang w:val="en-US"/>
        </w:rPr>
        <w:t>Grade E (Poor):</w:t>
      </w:r>
      <w:r w:rsidR="00E945E9" w:rsidRPr="00A02CEE">
        <w:rPr>
          <w:rFonts w:ascii="Book Antiqua" w:hAnsi="Book Antiqua"/>
          <w:lang w:val="en-US"/>
        </w:rPr>
        <w:t xml:space="preserve"> 0</w:t>
      </w:r>
    </w:p>
    <w:p w14:paraId="641E0D63" w14:textId="77777777" w:rsidR="008F5A7C" w:rsidRPr="00A02CEE" w:rsidRDefault="008F5A7C" w:rsidP="00F55750">
      <w:pPr>
        <w:snapToGrid w:val="0"/>
        <w:spacing w:line="360" w:lineRule="auto"/>
        <w:jc w:val="both"/>
        <w:rPr>
          <w:rFonts w:ascii="Book Antiqua" w:hAnsi="Book Antiqua"/>
          <w:b/>
          <w:bCs/>
          <w:lang w:val="en-US"/>
        </w:rPr>
      </w:pPr>
    </w:p>
    <w:p w14:paraId="042E21FF" w14:textId="75744279" w:rsidR="00707557" w:rsidRPr="00A02CEE" w:rsidRDefault="008F5A7C" w:rsidP="00F55750">
      <w:pPr>
        <w:snapToGrid w:val="0"/>
        <w:spacing w:line="360" w:lineRule="auto"/>
        <w:jc w:val="both"/>
        <w:rPr>
          <w:rFonts w:ascii="Book Antiqua" w:hAnsi="Book Antiqua" w:hint="eastAsia"/>
          <w:b/>
          <w:bCs/>
          <w:lang w:eastAsia="zh-CN"/>
        </w:rPr>
      </w:pPr>
      <w:r w:rsidRPr="00A02CEE">
        <w:rPr>
          <w:rFonts w:ascii="Book Antiqua" w:hAnsi="Book Antiqua"/>
          <w:b/>
          <w:bCs/>
          <w:lang w:val="en-US"/>
        </w:rPr>
        <w:t>P-Reviewer:</w:t>
      </w:r>
      <w:r w:rsidR="00B34511" w:rsidRPr="00A02CEE">
        <w:rPr>
          <w:rFonts w:ascii="Book Antiqua" w:hAnsi="Book Antiqua"/>
          <w:b/>
          <w:bCs/>
        </w:rPr>
        <w:t xml:space="preserve"> </w:t>
      </w:r>
      <w:r w:rsidR="00363E11" w:rsidRPr="00A02CEE">
        <w:rPr>
          <w:rFonts w:ascii="Book Antiqua" w:hAnsi="Book Antiqua"/>
        </w:rPr>
        <w:t>Sun</w:t>
      </w:r>
      <w:r w:rsidR="00B34511" w:rsidRPr="00A02CEE">
        <w:rPr>
          <w:rFonts w:ascii="Book Antiqua" w:hAnsi="Book Antiqua"/>
        </w:rPr>
        <w:t xml:space="preserve"> XG</w:t>
      </w:r>
      <w:r w:rsidR="00B34511" w:rsidRPr="00A02CEE">
        <w:rPr>
          <w:rFonts w:ascii="Book Antiqua" w:hAnsi="Book Antiqua"/>
          <w:b/>
          <w:bCs/>
        </w:rPr>
        <w:t xml:space="preserve"> </w:t>
      </w:r>
      <w:r w:rsidR="00363E11" w:rsidRPr="00A02CEE">
        <w:rPr>
          <w:rFonts w:ascii="Book Antiqua" w:hAnsi="Book Antiqua"/>
          <w:b/>
          <w:bCs/>
        </w:rPr>
        <w:t>S-Editor:</w:t>
      </w:r>
      <w:r w:rsidR="00363E11" w:rsidRPr="00A02CEE">
        <w:rPr>
          <w:rFonts w:ascii="Book Antiqua" w:hAnsi="Book Antiqua"/>
        </w:rPr>
        <w:t xml:space="preserve"> </w:t>
      </w:r>
      <w:r w:rsidR="00363E11" w:rsidRPr="00A02CEE">
        <w:rPr>
          <w:rFonts w:ascii="Book Antiqua" w:hAnsi="Book Antiqua"/>
          <w:lang w:eastAsia="zh-CN"/>
        </w:rPr>
        <w:t>Zhang L</w:t>
      </w:r>
      <w:r w:rsidR="00363E11" w:rsidRPr="00A02CEE">
        <w:rPr>
          <w:rFonts w:ascii="Book Antiqua" w:hAnsi="Book Antiqua"/>
        </w:rPr>
        <w:t xml:space="preserve"> </w:t>
      </w:r>
      <w:r w:rsidR="00363E11" w:rsidRPr="00A02CEE">
        <w:rPr>
          <w:rFonts w:ascii="Book Antiqua" w:hAnsi="Book Antiqua"/>
          <w:b/>
          <w:bCs/>
        </w:rPr>
        <w:t>L-Editor:</w:t>
      </w:r>
      <w:r w:rsidR="00A02CEE" w:rsidRPr="00A02CEE">
        <w:rPr>
          <w:rFonts w:ascii="Book Antiqua" w:hAnsi="Book Antiqua" w:hint="eastAsia"/>
          <w:b/>
          <w:bCs/>
          <w:lang w:eastAsia="zh-CN"/>
        </w:rPr>
        <w:t xml:space="preserve"> </w:t>
      </w:r>
      <w:r w:rsidR="00A02CEE" w:rsidRPr="00A02CEE">
        <w:rPr>
          <w:rFonts w:ascii="Book Antiqua" w:hAnsi="Book Antiqua" w:hint="eastAsia"/>
          <w:bCs/>
          <w:lang w:eastAsia="zh-CN"/>
        </w:rPr>
        <w:t>A</w:t>
      </w:r>
      <w:r w:rsidR="00790DED" w:rsidRPr="00A02CEE">
        <w:rPr>
          <w:rFonts w:ascii="Book Antiqua" w:hAnsi="Book Antiqua"/>
        </w:rPr>
        <w:t xml:space="preserve"> </w:t>
      </w:r>
      <w:r w:rsidR="00363E11" w:rsidRPr="00A02CEE">
        <w:rPr>
          <w:rFonts w:ascii="Book Antiqua" w:hAnsi="Book Antiqua"/>
          <w:b/>
          <w:bCs/>
        </w:rPr>
        <w:t>E-Editor:</w:t>
      </w:r>
      <w:r w:rsidR="00A02CEE" w:rsidRPr="00A02CEE">
        <w:rPr>
          <w:rFonts w:ascii="Book Antiqua" w:hAnsi="Book Antiqua" w:hint="eastAsia"/>
          <w:b/>
          <w:bCs/>
          <w:lang w:eastAsia="zh-CN"/>
        </w:rPr>
        <w:t xml:space="preserve"> </w:t>
      </w:r>
      <w:r w:rsidR="00A02CEE" w:rsidRPr="00A02CEE">
        <w:rPr>
          <w:rFonts w:ascii="Book Antiqua" w:hAnsi="Book Antiqua"/>
          <w:bCs/>
          <w:lang w:eastAsia="zh-CN"/>
        </w:rPr>
        <w:t>Li JH</w:t>
      </w:r>
    </w:p>
    <w:p w14:paraId="08A52821" w14:textId="77777777" w:rsidR="00E945E9" w:rsidRPr="00A02CEE" w:rsidRDefault="00E945E9" w:rsidP="00F55750">
      <w:pPr>
        <w:spacing w:line="360" w:lineRule="auto"/>
        <w:rPr>
          <w:rFonts w:ascii="Book Antiqua" w:hAnsi="Book Antiqua"/>
          <w:b/>
          <w:bCs/>
        </w:rPr>
      </w:pPr>
      <w:r w:rsidRPr="00A02CEE">
        <w:rPr>
          <w:rFonts w:ascii="Book Antiqua" w:hAnsi="Book Antiqua"/>
          <w:b/>
          <w:bCs/>
        </w:rPr>
        <w:br w:type="page"/>
      </w:r>
    </w:p>
    <w:p w14:paraId="6533A20A" w14:textId="5C88DD88" w:rsidR="00F50DE5" w:rsidRPr="00A02CEE" w:rsidRDefault="00707557" w:rsidP="00F55750">
      <w:pPr>
        <w:snapToGrid w:val="0"/>
        <w:spacing w:line="360" w:lineRule="auto"/>
        <w:jc w:val="both"/>
        <w:rPr>
          <w:rFonts w:ascii="Book Antiqua" w:hAnsi="Book Antiqua"/>
          <w:b/>
          <w:bCs/>
          <w:lang w:val="en-US"/>
        </w:rPr>
      </w:pPr>
      <w:r w:rsidRPr="00A02CEE">
        <w:rPr>
          <w:rFonts w:ascii="Book Antiqua" w:hAnsi="Book Antiqua"/>
          <w:b/>
          <w:lang w:val="en-US"/>
        </w:rPr>
        <w:lastRenderedPageBreak/>
        <w:t xml:space="preserve">Table 1 Analysis of correlation between </w:t>
      </w:r>
      <w:r w:rsidR="0006376E" w:rsidRPr="00A02CEE">
        <w:rPr>
          <w:rFonts w:ascii="Book Antiqua" w:hAnsi="Book Antiqua"/>
          <w:b/>
          <w:lang w:val="en-US"/>
        </w:rPr>
        <w:t xml:space="preserve">insulin receptor substrate 1 </w:t>
      </w:r>
      <w:r w:rsidRPr="00A02CEE">
        <w:rPr>
          <w:rFonts w:ascii="Book Antiqua" w:hAnsi="Book Antiqua"/>
          <w:b/>
          <w:lang w:val="en-US"/>
        </w:rPr>
        <w:t>expression and clinicopathologic features</w:t>
      </w:r>
      <w:r w:rsidR="00A34FC8" w:rsidRPr="00A02CEE">
        <w:rPr>
          <w:rFonts w:ascii="Book Antiqua" w:hAnsi="Book Antiqua"/>
          <w:b/>
          <w:lang w:val="en-US"/>
        </w:rPr>
        <w:t xml:space="preserve">, </w:t>
      </w:r>
      <w:r w:rsidR="00A34FC8" w:rsidRPr="00A02CEE">
        <w:rPr>
          <w:rFonts w:ascii="Book Antiqua" w:hAnsi="Book Antiqua"/>
          <w:b/>
          <w:i/>
          <w:lang w:val="en-US"/>
        </w:rPr>
        <w:t>n</w:t>
      </w:r>
      <w:r w:rsidR="00A34FC8" w:rsidRPr="00A02CEE">
        <w:rPr>
          <w:rFonts w:ascii="Book Antiqua" w:hAnsi="Book Antiqua"/>
          <w:b/>
          <w:lang w:val="en-US"/>
        </w:rPr>
        <w:t xml:space="preserve"> (%)</w:t>
      </w:r>
    </w:p>
    <w:tbl>
      <w:tblPr>
        <w:tblW w:w="5237" w:type="pct"/>
        <w:tblInd w:w="-284" w:type="dxa"/>
        <w:tblLayout w:type="fixed"/>
        <w:tblCellMar>
          <w:left w:w="70" w:type="dxa"/>
          <w:right w:w="70" w:type="dxa"/>
        </w:tblCellMar>
        <w:tblLook w:val="01E0" w:firstRow="1" w:lastRow="1" w:firstColumn="1" w:lastColumn="1" w:noHBand="0" w:noVBand="0"/>
      </w:tblPr>
      <w:tblGrid>
        <w:gridCol w:w="1876"/>
        <w:gridCol w:w="2305"/>
        <w:gridCol w:w="1872"/>
        <w:gridCol w:w="1588"/>
        <w:gridCol w:w="1199"/>
      </w:tblGrid>
      <w:tr w:rsidR="00F50DE5" w:rsidRPr="00A02CEE" w14:paraId="6B7C7DB9" w14:textId="77777777" w:rsidTr="008A72E2">
        <w:trPr>
          <w:cantSplit/>
          <w:trHeight w:val="20"/>
        </w:trPr>
        <w:tc>
          <w:tcPr>
            <w:tcW w:w="2365" w:type="pct"/>
            <w:gridSpan w:val="2"/>
            <w:vMerge w:val="restart"/>
            <w:tcBorders>
              <w:top w:val="single" w:sz="4" w:space="0" w:color="auto"/>
            </w:tcBorders>
            <w:vAlign w:val="center"/>
          </w:tcPr>
          <w:p w14:paraId="4F658358" w14:textId="77777777" w:rsidR="00F50DE5" w:rsidRPr="00A02CEE" w:rsidRDefault="00F50DE5" w:rsidP="00F55750">
            <w:pPr>
              <w:snapToGrid w:val="0"/>
              <w:spacing w:line="360" w:lineRule="auto"/>
              <w:jc w:val="both"/>
              <w:rPr>
                <w:rFonts w:ascii="Book Antiqua" w:hAnsi="Book Antiqua"/>
                <w:b/>
                <w:color w:val="000000"/>
                <w:lang w:val="en-US"/>
              </w:rPr>
            </w:pPr>
            <w:r w:rsidRPr="00A02CEE">
              <w:rPr>
                <w:rFonts w:ascii="Book Antiqua" w:hAnsi="Book Antiqua"/>
                <w:b/>
                <w:color w:val="000000"/>
                <w:lang w:val="en-US"/>
              </w:rPr>
              <w:t>Clinicopathological features</w:t>
            </w:r>
          </w:p>
        </w:tc>
        <w:tc>
          <w:tcPr>
            <w:tcW w:w="1957" w:type="pct"/>
            <w:gridSpan w:val="2"/>
            <w:tcBorders>
              <w:top w:val="single" w:sz="4" w:space="0" w:color="auto"/>
            </w:tcBorders>
            <w:vAlign w:val="center"/>
          </w:tcPr>
          <w:p w14:paraId="046CA30F" w14:textId="77777777" w:rsidR="00F50DE5" w:rsidRPr="00A02CEE" w:rsidRDefault="00F50DE5" w:rsidP="00F55750">
            <w:pPr>
              <w:snapToGrid w:val="0"/>
              <w:spacing w:line="360" w:lineRule="auto"/>
              <w:jc w:val="both"/>
              <w:rPr>
                <w:rFonts w:ascii="Book Antiqua" w:hAnsi="Book Antiqua"/>
                <w:b/>
                <w:lang w:val="en-US"/>
              </w:rPr>
            </w:pPr>
            <w:r w:rsidRPr="00A02CEE">
              <w:rPr>
                <w:rFonts w:ascii="Book Antiqua" w:hAnsi="Book Antiqua"/>
                <w:b/>
                <w:lang w:val="en-US"/>
              </w:rPr>
              <w:t>IRS-1 expression</w:t>
            </w:r>
          </w:p>
        </w:tc>
        <w:tc>
          <w:tcPr>
            <w:tcW w:w="678" w:type="pct"/>
            <w:vMerge w:val="restart"/>
            <w:tcBorders>
              <w:top w:val="single" w:sz="4" w:space="0" w:color="auto"/>
            </w:tcBorders>
            <w:vAlign w:val="center"/>
          </w:tcPr>
          <w:p w14:paraId="73890B1E" w14:textId="47B84D71" w:rsidR="00F50DE5" w:rsidRPr="00A02CEE" w:rsidRDefault="00E945E9" w:rsidP="00F55750">
            <w:pPr>
              <w:snapToGrid w:val="0"/>
              <w:spacing w:line="360" w:lineRule="auto"/>
              <w:jc w:val="both"/>
              <w:rPr>
                <w:rFonts w:ascii="Book Antiqua" w:hAnsi="Book Antiqua"/>
                <w:b/>
                <w:i/>
                <w:iCs/>
                <w:lang w:val="en-US"/>
              </w:rPr>
            </w:pPr>
            <w:r w:rsidRPr="00A02CEE">
              <w:rPr>
                <w:rFonts w:ascii="Book Antiqua" w:hAnsi="Book Antiqua"/>
                <w:b/>
                <w:i/>
                <w:iCs/>
                <w:lang w:val="en-US"/>
              </w:rPr>
              <w:t>P</w:t>
            </w:r>
            <w:r w:rsidRPr="00A02CEE">
              <w:rPr>
                <w:rFonts w:ascii="Book Antiqua" w:hAnsi="Book Antiqua" w:hint="eastAsia"/>
                <w:b/>
                <w:i/>
                <w:iCs/>
                <w:lang w:val="en-US" w:eastAsia="zh-CN"/>
              </w:rPr>
              <w:t xml:space="preserve"> </w:t>
            </w:r>
            <w:r w:rsidR="00F50DE5" w:rsidRPr="00A02CEE">
              <w:rPr>
                <w:rFonts w:ascii="Book Antiqua" w:hAnsi="Book Antiqua"/>
                <w:b/>
                <w:color w:val="000000"/>
                <w:lang w:val="en-US"/>
              </w:rPr>
              <w:t>Fisher exact test</w:t>
            </w:r>
          </w:p>
        </w:tc>
      </w:tr>
      <w:tr w:rsidR="00F50DE5" w:rsidRPr="00A02CEE" w14:paraId="1451EE24" w14:textId="77777777" w:rsidTr="008A72E2">
        <w:trPr>
          <w:cantSplit/>
          <w:trHeight w:val="20"/>
        </w:trPr>
        <w:tc>
          <w:tcPr>
            <w:tcW w:w="2365" w:type="pct"/>
            <w:gridSpan w:val="2"/>
            <w:vMerge/>
            <w:tcBorders>
              <w:bottom w:val="single" w:sz="4" w:space="0" w:color="auto"/>
            </w:tcBorders>
            <w:vAlign w:val="center"/>
          </w:tcPr>
          <w:p w14:paraId="21F01DEA" w14:textId="77777777" w:rsidR="00F50DE5" w:rsidRPr="00A02CEE" w:rsidRDefault="00F50DE5" w:rsidP="00F55750">
            <w:pPr>
              <w:snapToGrid w:val="0"/>
              <w:spacing w:line="360" w:lineRule="auto"/>
              <w:jc w:val="both"/>
              <w:rPr>
                <w:rFonts w:ascii="Book Antiqua" w:hAnsi="Book Antiqua"/>
                <w:color w:val="000000"/>
                <w:lang w:val="en-US"/>
              </w:rPr>
            </w:pPr>
          </w:p>
        </w:tc>
        <w:tc>
          <w:tcPr>
            <w:tcW w:w="1059" w:type="pct"/>
            <w:tcBorders>
              <w:bottom w:val="single" w:sz="4" w:space="0" w:color="auto"/>
            </w:tcBorders>
            <w:vAlign w:val="center"/>
          </w:tcPr>
          <w:p w14:paraId="25A024C0" w14:textId="4FCE38DB" w:rsidR="00F50DE5" w:rsidRPr="00A02CEE" w:rsidRDefault="00F50DE5" w:rsidP="00F55750">
            <w:pPr>
              <w:snapToGrid w:val="0"/>
              <w:spacing w:line="360" w:lineRule="auto"/>
              <w:jc w:val="both"/>
              <w:rPr>
                <w:rFonts w:ascii="Book Antiqua" w:hAnsi="Book Antiqua"/>
                <w:b/>
                <w:color w:val="000000"/>
                <w:lang w:val="en-US"/>
              </w:rPr>
            </w:pPr>
            <w:r w:rsidRPr="00A02CEE">
              <w:rPr>
                <w:rFonts w:ascii="Book Antiqua" w:hAnsi="Book Antiqua"/>
                <w:b/>
                <w:color w:val="000000"/>
                <w:lang w:val="en-US"/>
              </w:rPr>
              <w:t>Weak (0)</w:t>
            </w:r>
            <w:r w:rsidR="008A72E2" w:rsidRPr="00A02CEE">
              <w:rPr>
                <w:rFonts w:ascii="Book Antiqua" w:hAnsi="Book Antiqua"/>
                <w:b/>
                <w:color w:val="000000"/>
                <w:lang w:val="en-US"/>
              </w:rPr>
              <w:t>,</w:t>
            </w:r>
            <w:r w:rsidR="008A72E2" w:rsidRPr="00A02CEE">
              <w:rPr>
                <w:rFonts w:ascii="Book Antiqua" w:hAnsi="Book Antiqua" w:hint="eastAsia"/>
                <w:b/>
                <w:color w:val="000000"/>
                <w:lang w:val="en-US" w:eastAsia="zh-CN"/>
              </w:rPr>
              <w:t xml:space="preserve"> </w:t>
            </w:r>
            <w:r w:rsidR="002E4AB8" w:rsidRPr="00A02CEE">
              <w:rPr>
                <w:rFonts w:ascii="Book Antiqua" w:hAnsi="Book Antiqua"/>
                <w:b/>
                <w:i/>
                <w:iCs/>
                <w:color w:val="000000"/>
                <w:lang w:val="en-US"/>
              </w:rPr>
              <w:t xml:space="preserve">n </w:t>
            </w:r>
            <w:r w:rsidRPr="00A02CEE">
              <w:rPr>
                <w:rFonts w:ascii="Book Antiqua" w:hAnsi="Book Antiqua"/>
                <w:b/>
                <w:color w:val="000000"/>
                <w:lang w:val="en-US"/>
              </w:rPr>
              <w:t>=</w:t>
            </w:r>
            <w:r w:rsidR="002E4AB8" w:rsidRPr="00A02CEE">
              <w:rPr>
                <w:rFonts w:ascii="Book Antiqua" w:hAnsi="Book Antiqua"/>
                <w:b/>
                <w:color w:val="000000"/>
                <w:lang w:val="en-US"/>
              </w:rPr>
              <w:t xml:space="preserve"> </w:t>
            </w:r>
            <w:r w:rsidRPr="00A02CEE">
              <w:rPr>
                <w:rFonts w:ascii="Book Antiqua" w:hAnsi="Book Antiqua"/>
                <w:b/>
                <w:color w:val="000000"/>
                <w:lang w:val="en-US"/>
              </w:rPr>
              <w:t>66</w:t>
            </w:r>
          </w:p>
        </w:tc>
        <w:tc>
          <w:tcPr>
            <w:tcW w:w="898" w:type="pct"/>
            <w:tcBorders>
              <w:bottom w:val="single" w:sz="4" w:space="0" w:color="auto"/>
            </w:tcBorders>
            <w:vAlign w:val="center"/>
          </w:tcPr>
          <w:p w14:paraId="42727B7C" w14:textId="2E6E2E6E" w:rsidR="00F50DE5" w:rsidRPr="00A02CEE" w:rsidRDefault="008A72E2" w:rsidP="00F55750">
            <w:pPr>
              <w:snapToGrid w:val="0"/>
              <w:spacing w:line="360" w:lineRule="auto"/>
              <w:jc w:val="both"/>
              <w:rPr>
                <w:rFonts w:ascii="Book Antiqua" w:hAnsi="Book Antiqua"/>
                <w:b/>
                <w:color w:val="000000"/>
                <w:lang w:val="en-US"/>
              </w:rPr>
            </w:pPr>
            <w:r w:rsidRPr="00A02CEE">
              <w:rPr>
                <w:rFonts w:ascii="Book Antiqua" w:hAnsi="Book Antiqua"/>
                <w:b/>
                <w:color w:val="000000"/>
                <w:lang w:val="en-US"/>
              </w:rPr>
              <w:t>Strong (1+,</w:t>
            </w:r>
            <w:r w:rsidR="00F74EE3" w:rsidRPr="00A02CEE">
              <w:rPr>
                <w:rFonts w:ascii="Book Antiqua" w:hAnsi="Book Antiqua"/>
                <w:b/>
                <w:color w:val="000000"/>
                <w:lang w:val="en-US"/>
              </w:rPr>
              <w:t xml:space="preserve"> </w:t>
            </w:r>
            <w:r w:rsidRPr="00A02CEE">
              <w:rPr>
                <w:rFonts w:ascii="Book Antiqua" w:hAnsi="Book Antiqua"/>
                <w:b/>
                <w:color w:val="000000"/>
                <w:lang w:val="en-US"/>
              </w:rPr>
              <w:t>2+)</w:t>
            </w:r>
            <w:r w:rsidRPr="00A02CEE">
              <w:rPr>
                <w:rFonts w:ascii="Book Antiqua" w:hAnsi="Book Antiqua" w:hint="eastAsia"/>
                <w:b/>
                <w:color w:val="000000"/>
                <w:lang w:val="en-US" w:eastAsia="zh-CN"/>
              </w:rPr>
              <w:t>,</w:t>
            </w:r>
            <w:r w:rsidRPr="00A02CEE">
              <w:rPr>
                <w:rFonts w:ascii="Book Antiqua" w:hAnsi="Book Antiqua"/>
                <w:b/>
                <w:color w:val="000000"/>
                <w:lang w:val="en-US" w:eastAsia="zh-CN"/>
              </w:rPr>
              <w:t xml:space="preserve"> </w:t>
            </w:r>
            <w:r w:rsidR="002E4AB8" w:rsidRPr="00A02CEE">
              <w:rPr>
                <w:rFonts w:ascii="Book Antiqua" w:hAnsi="Book Antiqua"/>
                <w:b/>
                <w:i/>
                <w:iCs/>
                <w:color w:val="000000"/>
                <w:lang w:val="en-US"/>
              </w:rPr>
              <w:t xml:space="preserve">n </w:t>
            </w:r>
            <w:r w:rsidR="00F50DE5" w:rsidRPr="00A02CEE">
              <w:rPr>
                <w:rFonts w:ascii="Book Antiqua" w:hAnsi="Book Antiqua"/>
                <w:b/>
                <w:color w:val="000000"/>
                <w:lang w:val="en-US"/>
              </w:rPr>
              <w:t>=</w:t>
            </w:r>
            <w:r w:rsidR="002E4AB8" w:rsidRPr="00A02CEE">
              <w:rPr>
                <w:rFonts w:ascii="Book Antiqua" w:hAnsi="Book Antiqua"/>
                <w:b/>
                <w:color w:val="000000"/>
                <w:lang w:val="en-US"/>
              </w:rPr>
              <w:t xml:space="preserve"> </w:t>
            </w:r>
            <w:r w:rsidR="00F50DE5" w:rsidRPr="00A02CEE">
              <w:rPr>
                <w:rFonts w:ascii="Book Antiqua" w:hAnsi="Book Antiqua"/>
                <w:b/>
                <w:color w:val="000000"/>
                <w:lang w:val="en-US"/>
              </w:rPr>
              <w:t>61</w:t>
            </w:r>
          </w:p>
        </w:tc>
        <w:tc>
          <w:tcPr>
            <w:tcW w:w="678" w:type="pct"/>
            <w:vMerge/>
            <w:tcBorders>
              <w:bottom w:val="single" w:sz="4" w:space="0" w:color="auto"/>
            </w:tcBorders>
            <w:vAlign w:val="center"/>
          </w:tcPr>
          <w:p w14:paraId="3CF81532" w14:textId="77777777" w:rsidR="00F50DE5" w:rsidRPr="00A02CEE" w:rsidRDefault="00F50DE5" w:rsidP="00F55750">
            <w:pPr>
              <w:snapToGrid w:val="0"/>
              <w:spacing w:line="360" w:lineRule="auto"/>
              <w:jc w:val="both"/>
              <w:rPr>
                <w:rFonts w:ascii="Book Antiqua" w:hAnsi="Book Antiqua"/>
                <w:color w:val="000000"/>
                <w:lang w:val="en-US"/>
              </w:rPr>
            </w:pPr>
          </w:p>
        </w:tc>
      </w:tr>
      <w:tr w:rsidR="008A72E2" w:rsidRPr="00A02CEE" w14:paraId="2349B162" w14:textId="77777777" w:rsidTr="008A72E2">
        <w:trPr>
          <w:cantSplit/>
          <w:trHeight w:val="20"/>
        </w:trPr>
        <w:tc>
          <w:tcPr>
            <w:tcW w:w="1061" w:type="pct"/>
            <w:vMerge w:val="restart"/>
            <w:tcBorders>
              <w:top w:val="single" w:sz="4" w:space="0" w:color="auto"/>
            </w:tcBorders>
            <w:vAlign w:val="center"/>
          </w:tcPr>
          <w:p w14:paraId="26299FCA" w14:textId="2D502E9A" w:rsidR="00F50DE5" w:rsidRPr="00A02CEE" w:rsidRDefault="00F50DE5"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Age (</w:t>
            </w:r>
            <w:proofErr w:type="spellStart"/>
            <w:r w:rsidRPr="00A02CEE">
              <w:rPr>
                <w:rFonts w:ascii="Book Antiqua" w:hAnsi="Book Antiqua"/>
                <w:bCs/>
                <w:color w:val="000000"/>
                <w:lang w:val="en-US"/>
              </w:rPr>
              <w:t>yr</w:t>
            </w:r>
            <w:proofErr w:type="spellEnd"/>
            <w:r w:rsidRPr="00A02CEE">
              <w:rPr>
                <w:rFonts w:ascii="Book Antiqua" w:hAnsi="Book Antiqua"/>
                <w:bCs/>
                <w:color w:val="000000"/>
                <w:lang w:val="en-US"/>
              </w:rPr>
              <w:t>)</w:t>
            </w:r>
          </w:p>
        </w:tc>
        <w:tc>
          <w:tcPr>
            <w:tcW w:w="1304" w:type="pct"/>
            <w:tcBorders>
              <w:top w:val="single" w:sz="4" w:space="0" w:color="auto"/>
            </w:tcBorders>
            <w:vAlign w:val="center"/>
          </w:tcPr>
          <w:p w14:paraId="2FE97338" w14:textId="7E4FEC56" w:rsidR="00F50DE5" w:rsidRPr="00A02CEE" w:rsidRDefault="00F50DE5"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w:t>
            </w:r>
            <w:r w:rsidR="002E4AB8" w:rsidRPr="00A02CEE">
              <w:rPr>
                <w:rFonts w:ascii="Book Antiqua" w:hAnsi="Book Antiqua"/>
                <w:bCs/>
                <w:color w:val="000000"/>
                <w:lang w:val="en-US"/>
              </w:rPr>
              <w:t xml:space="preserve"> </w:t>
            </w:r>
            <w:r w:rsidR="008A72E2" w:rsidRPr="00A02CEE">
              <w:rPr>
                <w:rFonts w:ascii="Book Antiqua" w:hAnsi="Book Antiqua"/>
                <w:bCs/>
                <w:color w:val="000000"/>
                <w:lang w:val="en-US"/>
              </w:rPr>
              <w:t>60</w:t>
            </w:r>
            <w:r w:rsidR="008A72E2"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w:t>
            </w:r>
            <w:r w:rsidRPr="00A02CEE">
              <w:rPr>
                <w:rFonts w:ascii="Book Antiqua" w:hAnsi="Book Antiqua"/>
                <w:bCs/>
                <w:i/>
                <w:iCs/>
                <w:color w:val="000000"/>
                <w:lang w:val="en-US"/>
              </w:rPr>
              <w:t>n</w:t>
            </w:r>
            <w:r w:rsidR="002E4AB8" w:rsidRPr="00A02CEE">
              <w:rPr>
                <w:rFonts w:ascii="Book Antiqua" w:hAnsi="Book Antiqua"/>
                <w:bCs/>
                <w:i/>
                <w:iCs/>
                <w:color w:val="000000"/>
                <w:lang w:val="en-US"/>
              </w:rPr>
              <w:t xml:space="preserve"> </w:t>
            </w:r>
            <w:r w:rsidRPr="00A02CEE">
              <w:rPr>
                <w:rFonts w:ascii="Book Antiqua" w:hAnsi="Book Antiqua"/>
                <w:bCs/>
                <w:color w:val="000000"/>
                <w:lang w:val="en-US"/>
              </w:rPr>
              <w:t>=</w:t>
            </w:r>
            <w:r w:rsidR="002E4AB8" w:rsidRPr="00A02CEE">
              <w:rPr>
                <w:rFonts w:ascii="Book Antiqua" w:hAnsi="Book Antiqua"/>
                <w:bCs/>
                <w:color w:val="000000"/>
                <w:lang w:val="en-US"/>
              </w:rPr>
              <w:t xml:space="preserve"> </w:t>
            </w:r>
            <w:r w:rsidRPr="00A02CEE">
              <w:rPr>
                <w:rFonts w:ascii="Book Antiqua" w:hAnsi="Book Antiqua"/>
                <w:bCs/>
                <w:color w:val="000000"/>
                <w:lang w:val="en-US"/>
              </w:rPr>
              <w:t>42)</w:t>
            </w:r>
          </w:p>
        </w:tc>
        <w:tc>
          <w:tcPr>
            <w:tcW w:w="1059" w:type="pct"/>
            <w:tcBorders>
              <w:top w:val="single" w:sz="4" w:space="0" w:color="auto"/>
            </w:tcBorders>
            <w:vAlign w:val="center"/>
          </w:tcPr>
          <w:p w14:paraId="5DDE517F" w14:textId="7C5521DD" w:rsidR="00F50DE5"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22</w:t>
            </w:r>
            <w:r w:rsidRPr="00A02CEE">
              <w:rPr>
                <w:rFonts w:ascii="Book Antiqua" w:hAnsi="Book Antiqua" w:hint="eastAsia"/>
                <w:bCs/>
                <w:color w:val="000000"/>
                <w:lang w:val="en-US" w:eastAsia="zh-CN"/>
              </w:rPr>
              <w:t xml:space="preserve"> </w:t>
            </w:r>
            <w:r w:rsidR="00F50DE5" w:rsidRPr="00A02CEE">
              <w:rPr>
                <w:rFonts w:ascii="Book Antiqua" w:hAnsi="Book Antiqua"/>
                <w:bCs/>
                <w:color w:val="000000"/>
                <w:lang w:val="en-US"/>
              </w:rPr>
              <w:t>(33.8</w:t>
            </w:r>
            <w:r w:rsidR="00A34FC8" w:rsidRPr="00A02CEE">
              <w:rPr>
                <w:rFonts w:ascii="Book Antiqua" w:hAnsi="Book Antiqua"/>
                <w:bCs/>
                <w:color w:val="000000"/>
                <w:lang w:val="en-US"/>
              </w:rPr>
              <w:t>)</w:t>
            </w:r>
          </w:p>
        </w:tc>
        <w:tc>
          <w:tcPr>
            <w:tcW w:w="898" w:type="pct"/>
            <w:tcBorders>
              <w:top w:val="single" w:sz="4" w:space="0" w:color="auto"/>
            </w:tcBorders>
            <w:vAlign w:val="center"/>
          </w:tcPr>
          <w:p w14:paraId="761FF7A3" w14:textId="69632959" w:rsidR="00F50DE5"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20</w:t>
            </w:r>
            <w:r w:rsidRPr="00A02CEE">
              <w:rPr>
                <w:rFonts w:ascii="Book Antiqua" w:hAnsi="Book Antiqua" w:hint="eastAsia"/>
                <w:bCs/>
                <w:color w:val="000000"/>
                <w:lang w:val="en-US" w:eastAsia="zh-CN"/>
              </w:rPr>
              <w:t xml:space="preserve"> </w:t>
            </w:r>
            <w:r w:rsidR="00F50DE5" w:rsidRPr="00A02CEE">
              <w:rPr>
                <w:rFonts w:ascii="Book Antiqua" w:hAnsi="Book Antiqua"/>
                <w:bCs/>
                <w:color w:val="000000"/>
                <w:lang w:val="en-US"/>
              </w:rPr>
              <w:t>(33.3</w:t>
            </w:r>
            <w:r w:rsidR="00A34FC8" w:rsidRPr="00A02CEE">
              <w:rPr>
                <w:rFonts w:ascii="Book Antiqua" w:hAnsi="Book Antiqua"/>
                <w:bCs/>
                <w:color w:val="000000"/>
                <w:lang w:val="en-US"/>
              </w:rPr>
              <w:t>)</w:t>
            </w:r>
          </w:p>
        </w:tc>
        <w:tc>
          <w:tcPr>
            <w:tcW w:w="678" w:type="pct"/>
            <w:vMerge w:val="restart"/>
            <w:tcBorders>
              <w:top w:val="single" w:sz="4" w:space="0" w:color="auto"/>
            </w:tcBorders>
            <w:vAlign w:val="center"/>
          </w:tcPr>
          <w:p w14:paraId="436C0D5E" w14:textId="77777777" w:rsidR="00F50DE5" w:rsidRPr="00A02CEE" w:rsidRDefault="00F50DE5"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0.552</w:t>
            </w:r>
          </w:p>
        </w:tc>
      </w:tr>
      <w:tr w:rsidR="008A72E2" w:rsidRPr="00A02CEE" w14:paraId="518D0CE5" w14:textId="77777777" w:rsidTr="008A72E2">
        <w:trPr>
          <w:cantSplit/>
          <w:trHeight w:val="895"/>
        </w:trPr>
        <w:tc>
          <w:tcPr>
            <w:tcW w:w="1061" w:type="pct"/>
            <w:vMerge/>
            <w:vAlign w:val="center"/>
          </w:tcPr>
          <w:p w14:paraId="5D26B519" w14:textId="77777777" w:rsidR="008A72E2" w:rsidRPr="00A02CEE" w:rsidRDefault="008A72E2" w:rsidP="00F55750">
            <w:pPr>
              <w:snapToGrid w:val="0"/>
              <w:spacing w:line="360" w:lineRule="auto"/>
              <w:jc w:val="both"/>
              <w:rPr>
                <w:rFonts w:ascii="Book Antiqua" w:hAnsi="Book Antiqua"/>
                <w:bCs/>
                <w:color w:val="000000"/>
                <w:lang w:val="en-US"/>
              </w:rPr>
            </w:pPr>
          </w:p>
        </w:tc>
        <w:tc>
          <w:tcPr>
            <w:tcW w:w="1304" w:type="pct"/>
            <w:vAlign w:val="center"/>
          </w:tcPr>
          <w:p w14:paraId="288D4741" w14:textId="37EA4BF7"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&gt; 60</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w:t>
            </w:r>
            <w:r w:rsidRPr="00A02CEE">
              <w:rPr>
                <w:rFonts w:ascii="Book Antiqua" w:hAnsi="Book Antiqua"/>
                <w:bCs/>
                <w:i/>
                <w:iCs/>
                <w:color w:val="000000"/>
                <w:lang w:val="en-US"/>
              </w:rPr>
              <w:t xml:space="preserve">n </w:t>
            </w:r>
            <w:r w:rsidRPr="00A02CEE">
              <w:rPr>
                <w:rFonts w:ascii="Book Antiqua" w:hAnsi="Book Antiqua"/>
                <w:bCs/>
                <w:color w:val="000000"/>
                <w:lang w:val="en-US"/>
              </w:rPr>
              <w:t>= 83)</w:t>
            </w:r>
          </w:p>
        </w:tc>
        <w:tc>
          <w:tcPr>
            <w:tcW w:w="1059" w:type="pct"/>
            <w:vAlign w:val="center"/>
          </w:tcPr>
          <w:p w14:paraId="665A78BF" w14:textId="6291E240"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43</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(66.2</w:t>
            </w:r>
            <w:r w:rsidR="00A34FC8" w:rsidRPr="00A02CEE">
              <w:rPr>
                <w:rFonts w:ascii="Book Antiqua" w:hAnsi="Book Antiqua"/>
                <w:bCs/>
                <w:color w:val="000000"/>
                <w:lang w:val="en-US"/>
              </w:rPr>
              <w:t>)</w:t>
            </w:r>
          </w:p>
        </w:tc>
        <w:tc>
          <w:tcPr>
            <w:tcW w:w="897" w:type="pct"/>
            <w:vAlign w:val="center"/>
          </w:tcPr>
          <w:p w14:paraId="37D72A41" w14:textId="7D6A62A3"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40</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(66.7</w:t>
            </w:r>
            <w:r w:rsidR="00A34FC8" w:rsidRPr="00A02CEE">
              <w:rPr>
                <w:rFonts w:ascii="Book Antiqua" w:hAnsi="Book Antiqua"/>
                <w:bCs/>
                <w:color w:val="000000"/>
                <w:lang w:val="en-US"/>
              </w:rPr>
              <w:t>)</w:t>
            </w:r>
          </w:p>
        </w:tc>
        <w:tc>
          <w:tcPr>
            <w:tcW w:w="678" w:type="pct"/>
            <w:vMerge/>
            <w:vAlign w:val="center"/>
          </w:tcPr>
          <w:p w14:paraId="547CC48C" w14:textId="77777777" w:rsidR="008A72E2" w:rsidRPr="00A02CEE" w:rsidRDefault="008A72E2" w:rsidP="00F55750">
            <w:pPr>
              <w:snapToGrid w:val="0"/>
              <w:spacing w:line="360" w:lineRule="auto"/>
              <w:jc w:val="both"/>
              <w:rPr>
                <w:rFonts w:ascii="Book Antiqua" w:hAnsi="Book Antiqua"/>
                <w:bCs/>
                <w:color w:val="000000"/>
                <w:lang w:val="en-US"/>
              </w:rPr>
            </w:pPr>
          </w:p>
        </w:tc>
      </w:tr>
      <w:tr w:rsidR="008A72E2" w:rsidRPr="00A02CEE" w14:paraId="4B3B7909" w14:textId="77777777" w:rsidTr="008A72E2">
        <w:trPr>
          <w:cantSplit/>
          <w:trHeight w:val="895"/>
        </w:trPr>
        <w:tc>
          <w:tcPr>
            <w:tcW w:w="1061" w:type="pct"/>
            <w:vMerge w:val="restart"/>
            <w:vAlign w:val="center"/>
          </w:tcPr>
          <w:p w14:paraId="001EF4CA" w14:textId="77777777"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Gender</w:t>
            </w:r>
          </w:p>
        </w:tc>
        <w:tc>
          <w:tcPr>
            <w:tcW w:w="1304" w:type="pct"/>
            <w:vAlign w:val="center"/>
          </w:tcPr>
          <w:p w14:paraId="562B96B4" w14:textId="6C2197FA"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Male</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w:t>
            </w:r>
            <w:r w:rsidRPr="00A02CEE">
              <w:rPr>
                <w:rFonts w:ascii="Book Antiqua" w:hAnsi="Book Antiqua"/>
                <w:bCs/>
                <w:i/>
                <w:iCs/>
                <w:color w:val="000000"/>
                <w:lang w:val="en-US"/>
              </w:rPr>
              <w:t xml:space="preserve">n </w:t>
            </w:r>
            <w:r w:rsidRPr="00A02CEE">
              <w:rPr>
                <w:rFonts w:ascii="Book Antiqua" w:hAnsi="Book Antiqua"/>
                <w:bCs/>
                <w:color w:val="000000"/>
                <w:lang w:val="en-US"/>
              </w:rPr>
              <w:t>= 70)</w:t>
            </w:r>
          </w:p>
        </w:tc>
        <w:tc>
          <w:tcPr>
            <w:tcW w:w="1059" w:type="pct"/>
            <w:vAlign w:val="center"/>
          </w:tcPr>
          <w:p w14:paraId="210CDF29" w14:textId="24D8DBA9"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37</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(56.1</w:t>
            </w:r>
            <w:r w:rsidR="00A34FC8" w:rsidRPr="00A02CEE">
              <w:rPr>
                <w:rFonts w:ascii="Book Antiqua" w:hAnsi="Book Antiqua"/>
                <w:bCs/>
                <w:color w:val="000000"/>
                <w:lang w:val="en-US"/>
              </w:rPr>
              <w:t>)</w:t>
            </w:r>
          </w:p>
        </w:tc>
        <w:tc>
          <w:tcPr>
            <w:tcW w:w="897" w:type="pct"/>
            <w:vAlign w:val="center"/>
          </w:tcPr>
          <w:p w14:paraId="05D9EEDB" w14:textId="0BE645E4"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33</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(54.1</w:t>
            </w:r>
            <w:r w:rsidR="00A34FC8" w:rsidRPr="00A02CEE">
              <w:rPr>
                <w:rFonts w:ascii="Book Antiqua" w:hAnsi="Book Antiqua"/>
                <w:bCs/>
                <w:color w:val="000000"/>
                <w:lang w:val="en-US"/>
              </w:rPr>
              <w:t>)</w:t>
            </w:r>
          </w:p>
        </w:tc>
        <w:tc>
          <w:tcPr>
            <w:tcW w:w="678" w:type="pct"/>
            <w:vMerge w:val="restart"/>
            <w:vAlign w:val="center"/>
          </w:tcPr>
          <w:p w14:paraId="14ACFB90" w14:textId="518C6CCD" w:rsidR="008A72E2" w:rsidRPr="00A02CEE" w:rsidRDefault="008A72E2" w:rsidP="00F55750">
            <w:pPr>
              <w:snapToGrid w:val="0"/>
              <w:spacing w:line="360" w:lineRule="auto"/>
              <w:jc w:val="both"/>
              <w:rPr>
                <w:rFonts w:ascii="Book Antiqua" w:hAnsi="Book Antiqua"/>
                <w:bCs/>
                <w:color w:val="000000"/>
                <w:lang w:val="en-US"/>
              </w:rPr>
            </w:pPr>
          </w:p>
        </w:tc>
      </w:tr>
      <w:tr w:rsidR="00F55750" w:rsidRPr="00A02CEE" w14:paraId="36AF6B08" w14:textId="77777777" w:rsidTr="008A72E2">
        <w:trPr>
          <w:cantSplit/>
          <w:trHeight w:val="895"/>
        </w:trPr>
        <w:tc>
          <w:tcPr>
            <w:tcW w:w="1061" w:type="pct"/>
            <w:vMerge/>
            <w:vAlign w:val="center"/>
          </w:tcPr>
          <w:p w14:paraId="6A4F85AB" w14:textId="77777777" w:rsidR="008A72E2" w:rsidRPr="00A02CEE" w:rsidRDefault="008A72E2" w:rsidP="00F55750">
            <w:pPr>
              <w:snapToGrid w:val="0"/>
              <w:spacing w:line="360" w:lineRule="auto"/>
              <w:jc w:val="both"/>
              <w:rPr>
                <w:rFonts w:ascii="Book Antiqua" w:hAnsi="Book Antiqua"/>
                <w:bCs/>
                <w:color w:val="000000"/>
                <w:lang w:val="en-US"/>
              </w:rPr>
            </w:pPr>
          </w:p>
        </w:tc>
        <w:tc>
          <w:tcPr>
            <w:tcW w:w="1304" w:type="pct"/>
            <w:vAlign w:val="center"/>
          </w:tcPr>
          <w:p w14:paraId="18A4FB51" w14:textId="5349C022"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Female</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w:t>
            </w:r>
            <w:r w:rsidRPr="00A02CEE">
              <w:rPr>
                <w:rFonts w:ascii="Book Antiqua" w:hAnsi="Book Antiqua"/>
                <w:bCs/>
                <w:i/>
                <w:iCs/>
                <w:color w:val="000000"/>
                <w:lang w:val="en-US"/>
              </w:rPr>
              <w:t xml:space="preserve">n </w:t>
            </w:r>
            <w:r w:rsidRPr="00A02CEE">
              <w:rPr>
                <w:rFonts w:ascii="Book Antiqua" w:hAnsi="Book Antiqua"/>
                <w:bCs/>
                <w:color w:val="000000"/>
                <w:lang w:val="en-US"/>
              </w:rPr>
              <w:t>= 56)</w:t>
            </w:r>
          </w:p>
        </w:tc>
        <w:tc>
          <w:tcPr>
            <w:tcW w:w="1059" w:type="pct"/>
            <w:vAlign w:val="center"/>
          </w:tcPr>
          <w:p w14:paraId="0C4A03A8" w14:textId="45180644"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28</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(42.4</w:t>
            </w:r>
            <w:r w:rsidR="00A34FC8" w:rsidRPr="00A02CEE">
              <w:rPr>
                <w:rFonts w:ascii="Book Antiqua" w:hAnsi="Book Antiqua"/>
                <w:bCs/>
                <w:color w:val="000000"/>
                <w:lang w:val="en-US"/>
              </w:rPr>
              <w:t>)</w:t>
            </w:r>
          </w:p>
        </w:tc>
        <w:tc>
          <w:tcPr>
            <w:tcW w:w="897" w:type="pct"/>
            <w:vAlign w:val="center"/>
          </w:tcPr>
          <w:p w14:paraId="0E7B0479" w14:textId="52CB8F3D"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28</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(45.9</w:t>
            </w:r>
            <w:r w:rsidR="00A34FC8" w:rsidRPr="00A02CEE">
              <w:rPr>
                <w:rFonts w:ascii="Book Antiqua" w:hAnsi="Book Antiqua"/>
                <w:bCs/>
                <w:color w:val="000000"/>
                <w:lang w:val="en-US"/>
              </w:rPr>
              <w:t>)</w:t>
            </w:r>
          </w:p>
        </w:tc>
        <w:tc>
          <w:tcPr>
            <w:tcW w:w="678" w:type="pct"/>
            <w:vMerge/>
            <w:vAlign w:val="center"/>
          </w:tcPr>
          <w:p w14:paraId="20675187" w14:textId="77777777" w:rsidR="008A72E2" w:rsidRPr="00A02CEE" w:rsidRDefault="008A72E2" w:rsidP="00F55750">
            <w:pPr>
              <w:snapToGrid w:val="0"/>
              <w:spacing w:line="360" w:lineRule="auto"/>
              <w:jc w:val="both"/>
              <w:rPr>
                <w:rFonts w:ascii="Book Antiqua" w:hAnsi="Book Antiqua"/>
                <w:bCs/>
                <w:color w:val="000000"/>
                <w:lang w:val="en-US"/>
              </w:rPr>
            </w:pPr>
          </w:p>
        </w:tc>
      </w:tr>
      <w:tr w:rsidR="008A72E2" w:rsidRPr="00A02CEE" w14:paraId="5D79BBE2" w14:textId="77777777" w:rsidTr="008A72E2">
        <w:trPr>
          <w:cantSplit/>
          <w:trHeight w:val="895"/>
        </w:trPr>
        <w:tc>
          <w:tcPr>
            <w:tcW w:w="1061" w:type="pct"/>
            <w:vMerge w:val="restart"/>
            <w:vAlign w:val="center"/>
          </w:tcPr>
          <w:p w14:paraId="2941BBA6" w14:textId="4A696DCA"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Tumor Localization</w:t>
            </w:r>
          </w:p>
        </w:tc>
        <w:tc>
          <w:tcPr>
            <w:tcW w:w="1304" w:type="pct"/>
            <w:vAlign w:val="center"/>
          </w:tcPr>
          <w:p w14:paraId="00E88F4F" w14:textId="744288FF"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Rectum</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w:t>
            </w:r>
            <w:r w:rsidRPr="00A02CEE">
              <w:rPr>
                <w:rFonts w:ascii="Book Antiqua" w:hAnsi="Book Antiqua"/>
                <w:bCs/>
                <w:i/>
                <w:iCs/>
                <w:color w:val="000000"/>
                <w:lang w:val="en-US"/>
              </w:rPr>
              <w:t xml:space="preserve">n </w:t>
            </w:r>
            <w:r w:rsidRPr="00A02CEE">
              <w:rPr>
                <w:rFonts w:ascii="Book Antiqua" w:hAnsi="Book Antiqua"/>
                <w:bCs/>
                <w:color w:val="000000"/>
                <w:lang w:val="en-US"/>
              </w:rPr>
              <w:t>= 57)</w:t>
            </w:r>
          </w:p>
        </w:tc>
        <w:tc>
          <w:tcPr>
            <w:tcW w:w="1059" w:type="pct"/>
            <w:vAlign w:val="center"/>
          </w:tcPr>
          <w:p w14:paraId="74CE7B13" w14:textId="321B938D"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33</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(50.8</w:t>
            </w:r>
            <w:r w:rsidR="00A34FC8" w:rsidRPr="00A02CEE">
              <w:rPr>
                <w:rFonts w:ascii="Book Antiqua" w:hAnsi="Book Antiqua"/>
                <w:bCs/>
                <w:color w:val="000000"/>
                <w:lang w:val="en-US"/>
              </w:rPr>
              <w:t>)</w:t>
            </w:r>
          </w:p>
        </w:tc>
        <w:tc>
          <w:tcPr>
            <w:tcW w:w="897" w:type="pct"/>
            <w:vAlign w:val="center"/>
          </w:tcPr>
          <w:p w14:paraId="30547CA5" w14:textId="6066E209"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24</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(39.3</w:t>
            </w:r>
            <w:r w:rsidR="00A34FC8" w:rsidRPr="00A02CEE">
              <w:rPr>
                <w:rFonts w:ascii="Book Antiqua" w:hAnsi="Book Antiqua"/>
                <w:bCs/>
                <w:color w:val="000000"/>
                <w:lang w:val="en-US"/>
              </w:rPr>
              <w:t>)</w:t>
            </w:r>
          </w:p>
        </w:tc>
        <w:tc>
          <w:tcPr>
            <w:tcW w:w="678" w:type="pct"/>
            <w:vMerge w:val="restart"/>
            <w:vAlign w:val="center"/>
          </w:tcPr>
          <w:p w14:paraId="343E84CF" w14:textId="77777777"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0.134</w:t>
            </w:r>
          </w:p>
        </w:tc>
      </w:tr>
      <w:tr w:rsidR="008A72E2" w:rsidRPr="00A02CEE" w14:paraId="220364D2" w14:textId="77777777" w:rsidTr="008A72E2">
        <w:trPr>
          <w:cantSplit/>
          <w:trHeight w:val="895"/>
        </w:trPr>
        <w:tc>
          <w:tcPr>
            <w:tcW w:w="1061" w:type="pct"/>
            <w:vMerge/>
            <w:vAlign w:val="center"/>
          </w:tcPr>
          <w:p w14:paraId="2222D9FD" w14:textId="77777777" w:rsidR="008A72E2" w:rsidRPr="00A02CEE" w:rsidRDefault="008A72E2" w:rsidP="00F55750">
            <w:pPr>
              <w:snapToGrid w:val="0"/>
              <w:spacing w:line="360" w:lineRule="auto"/>
              <w:jc w:val="both"/>
              <w:rPr>
                <w:rFonts w:ascii="Book Antiqua" w:hAnsi="Book Antiqua"/>
                <w:bCs/>
                <w:color w:val="000000"/>
                <w:lang w:val="en-US"/>
              </w:rPr>
            </w:pPr>
          </w:p>
        </w:tc>
        <w:tc>
          <w:tcPr>
            <w:tcW w:w="1304" w:type="pct"/>
            <w:vAlign w:val="center"/>
          </w:tcPr>
          <w:p w14:paraId="728881A7" w14:textId="4F702F7F"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Colon</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w:t>
            </w:r>
            <w:r w:rsidRPr="00A02CEE">
              <w:rPr>
                <w:rFonts w:ascii="Book Antiqua" w:hAnsi="Book Antiqua"/>
                <w:bCs/>
                <w:i/>
                <w:iCs/>
                <w:color w:val="000000"/>
                <w:lang w:val="en-US"/>
              </w:rPr>
              <w:t xml:space="preserve">n </w:t>
            </w:r>
            <w:r w:rsidRPr="00A02CEE">
              <w:rPr>
                <w:rFonts w:ascii="Book Antiqua" w:hAnsi="Book Antiqua"/>
                <w:bCs/>
                <w:color w:val="000000"/>
                <w:lang w:val="en-US"/>
              </w:rPr>
              <w:t>= 69)</w:t>
            </w:r>
          </w:p>
        </w:tc>
        <w:tc>
          <w:tcPr>
            <w:tcW w:w="1059" w:type="pct"/>
            <w:vAlign w:val="center"/>
          </w:tcPr>
          <w:p w14:paraId="79E2E90A" w14:textId="52AB8BF5"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32</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(49.2</w:t>
            </w:r>
            <w:r w:rsidR="00A34FC8" w:rsidRPr="00A02CEE">
              <w:rPr>
                <w:rFonts w:ascii="Book Antiqua" w:hAnsi="Book Antiqua"/>
                <w:bCs/>
                <w:color w:val="000000"/>
                <w:lang w:val="en-US"/>
              </w:rPr>
              <w:t>)</w:t>
            </w:r>
          </w:p>
        </w:tc>
        <w:tc>
          <w:tcPr>
            <w:tcW w:w="897" w:type="pct"/>
            <w:vAlign w:val="center"/>
          </w:tcPr>
          <w:p w14:paraId="11130AC3" w14:textId="1D1109CC"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37</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(60.7</w:t>
            </w:r>
            <w:r w:rsidR="00A34FC8" w:rsidRPr="00A02CEE">
              <w:rPr>
                <w:rFonts w:ascii="Book Antiqua" w:hAnsi="Book Antiqua"/>
                <w:bCs/>
                <w:color w:val="000000"/>
                <w:lang w:val="en-US"/>
              </w:rPr>
              <w:t>)</w:t>
            </w:r>
          </w:p>
        </w:tc>
        <w:tc>
          <w:tcPr>
            <w:tcW w:w="678" w:type="pct"/>
            <w:vMerge/>
            <w:vAlign w:val="center"/>
          </w:tcPr>
          <w:p w14:paraId="2290A47F" w14:textId="77777777" w:rsidR="008A72E2" w:rsidRPr="00A02CEE" w:rsidRDefault="008A72E2" w:rsidP="00F55750">
            <w:pPr>
              <w:snapToGrid w:val="0"/>
              <w:spacing w:line="360" w:lineRule="auto"/>
              <w:jc w:val="both"/>
              <w:rPr>
                <w:rFonts w:ascii="Book Antiqua" w:hAnsi="Book Antiqua"/>
                <w:bCs/>
                <w:color w:val="000000"/>
                <w:lang w:val="en-US"/>
              </w:rPr>
            </w:pPr>
          </w:p>
        </w:tc>
      </w:tr>
      <w:tr w:rsidR="008A72E2" w:rsidRPr="00A02CEE" w14:paraId="620569D7" w14:textId="77777777" w:rsidTr="008A72E2">
        <w:trPr>
          <w:cantSplit/>
          <w:trHeight w:val="895"/>
        </w:trPr>
        <w:tc>
          <w:tcPr>
            <w:tcW w:w="1061" w:type="pct"/>
            <w:vMerge w:val="restart"/>
            <w:vAlign w:val="center"/>
          </w:tcPr>
          <w:p w14:paraId="179B5187" w14:textId="1505A19A"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 xml:space="preserve">Histological </w:t>
            </w:r>
            <w:proofErr w:type="spellStart"/>
            <w:r w:rsidRPr="00A02CEE">
              <w:rPr>
                <w:rFonts w:ascii="Book Antiqua" w:hAnsi="Book Antiqua"/>
                <w:bCs/>
                <w:color w:val="000000"/>
                <w:lang w:val="en-US"/>
              </w:rPr>
              <w:t>Type</w:t>
            </w:r>
            <w:r w:rsidRPr="00A02CEE">
              <w:rPr>
                <w:rFonts w:ascii="Book Antiqua" w:hAnsi="Book Antiqua"/>
                <w:bCs/>
                <w:color w:val="000000"/>
                <w:vertAlign w:val="superscript"/>
                <w:lang w:val="en-US"/>
              </w:rPr>
              <w:t>a</w:t>
            </w:r>
            <w:proofErr w:type="spellEnd"/>
          </w:p>
        </w:tc>
        <w:tc>
          <w:tcPr>
            <w:tcW w:w="1304" w:type="pct"/>
            <w:vAlign w:val="center"/>
          </w:tcPr>
          <w:p w14:paraId="7B7B76E0" w14:textId="68670335"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A</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w:t>
            </w:r>
            <w:r w:rsidRPr="00A02CEE">
              <w:rPr>
                <w:rFonts w:ascii="Book Antiqua" w:hAnsi="Book Antiqua"/>
                <w:bCs/>
                <w:i/>
                <w:iCs/>
                <w:color w:val="000000"/>
                <w:lang w:val="en-US"/>
              </w:rPr>
              <w:t xml:space="preserve">n </w:t>
            </w:r>
            <w:r w:rsidRPr="00A02CEE">
              <w:rPr>
                <w:rFonts w:ascii="Book Antiqua" w:hAnsi="Book Antiqua"/>
                <w:bCs/>
                <w:color w:val="000000"/>
                <w:lang w:val="en-US"/>
              </w:rPr>
              <w:t>= 104)</w:t>
            </w:r>
          </w:p>
        </w:tc>
        <w:tc>
          <w:tcPr>
            <w:tcW w:w="1059" w:type="pct"/>
            <w:vAlign w:val="center"/>
          </w:tcPr>
          <w:p w14:paraId="4A8C5DF8" w14:textId="02BCB291"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46</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(69.7</w:t>
            </w:r>
            <w:r w:rsidR="00A34FC8" w:rsidRPr="00A02CEE">
              <w:rPr>
                <w:rFonts w:ascii="Book Antiqua" w:hAnsi="Book Antiqua"/>
                <w:bCs/>
                <w:color w:val="000000"/>
                <w:lang w:val="en-US"/>
              </w:rPr>
              <w:t>)</w:t>
            </w:r>
          </w:p>
        </w:tc>
        <w:tc>
          <w:tcPr>
            <w:tcW w:w="897" w:type="pct"/>
            <w:vAlign w:val="center"/>
          </w:tcPr>
          <w:p w14:paraId="05FDD0D5" w14:textId="546979A3"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58</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(95.1</w:t>
            </w:r>
            <w:r w:rsidR="00A34FC8" w:rsidRPr="00A02CEE">
              <w:rPr>
                <w:rFonts w:ascii="Book Antiqua" w:hAnsi="Book Antiqua"/>
                <w:bCs/>
                <w:color w:val="000000"/>
                <w:lang w:val="en-US"/>
              </w:rPr>
              <w:t>)</w:t>
            </w:r>
          </w:p>
        </w:tc>
        <w:tc>
          <w:tcPr>
            <w:tcW w:w="678" w:type="pct"/>
            <w:vMerge w:val="restart"/>
            <w:vAlign w:val="center"/>
          </w:tcPr>
          <w:p w14:paraId="754137C5" w14:textId="701D6978"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&lt; 0.001</w:t>
            </w:r>
          </w:p>
        </w:tc>
      </w:tr>
      <w:tr w:rsidR="008A72E2" w:rsidRPr="00A02CEE" w14:paraId="0F91F4C4" w14:textId="77777777" w:rsidTr="008A72E2">
        <w:trPr>
          <w:cantSplit/>
          <w:trHeight w:val="895"/>
        </w:trPr>
        <w:tc>
          <w:tcPr>
            <w:tcW w:w="1061" w:type="pct"/>
            <w:vMerge/>
            <w:vAlign w:val="center"/>
          </w:tcPr>
          <w:p w14:paraId="4C44E674" w14:textId="77777777" w:rsidR="008A72E2" w:rsidRPr="00A02CEE" w:rsidRDefault="008A72E2" w:rsidP="00F55750">
            <w:pPr>
              <w:snapToGrid w:val="0"/>
              <w:spacing w:line="360" w:lineRule="auto"/>
              <w:jc w:val="both"/>
              <w:rPr>
                <w:rFonts w:ascii="Book Antiqua" w:hAnsi="Book Antiqua"/>
                <w:bCs/>
                <w:color w:val="000000"/>
                <w:lang w:val="en-US"/>
              </w:rPr>
            </w:pPr>
          </w:p>
        </w:tc>
        <w:tc>
          <w:tcPr>
            <w:tcW w:w="1304" w:type="pct"/>
            <w:vAlign w:val="center"/>
          </w:tcPr>
          <w:p w14:paraId="4C82EC18" w14:textId="1F45F2AB"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lang w:val="en-US"/>
              </w:rPr>
              <w:t>MA</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w:t>
            </w:r>
            <w:r w:rsidRPr="00A02CEE">
              <w:rPr>
                <w:rFonts w:ascii="Book Antiqua" w:hAnsi="Book Antiqua"/>
                <w:bCs/>
                <w:i/>
                <w:iCs/>
                <w:color w:val="000000"/>
                <w:lang w:val="en-US"/>
              </w:rPr>
              <w:t xml:space="preserve">n </w:t>
            </w:r>
            <w:r w:rsidRPr="00A02CEE">
              <w:rPr>
                <w:rFonts w:ascii="Book Antiqua" w:hAnsi="Book Antiqua"/>
                <w:bCs/>
                <w:color w:val="000000"/>
                <w:lang w:val="en-US"/>
              </w:rPr>
              <w:t>= 23)</w:t>
            </w:r>
          </w:p>
        </w:tc>
        <w:tc>
          <w:tcPr>
            <w:tcW w:w="1059" w:type="pct"/>
            <w:vAlign w:val="center"/>
          </w:tcPr>
          <w:p w14:paraId="55A84363" w14:textId="6E50FF59"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20</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(30.3</w:t>
            </w:r>
            <w:r w:rsidR="00A34FC8" w:rsidRPr="00A02CEE">
              <w:rPr>
                <w:rFonts w:ascii="Book Antiqua" w:hAnsi="Book Antiqua"/>
                <w:bCs/>
                <w:color w:val="000000"/>
                <w:lang w:val="en-US"/>
              </w:rPr>
              <w:t>)</w:t>
            </w:r>
          </w:p>
        </w:tc>
        <w:tc>
          <w:tcPr>
            <w:tcW w:w="897" w:type="pct"/>
            <w:vAlign w:val="center"/>
          </w:tcPr>
          <w:p w14:paraId="332E11AB" w14:textId="04B6EC86"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3</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(4.9</w:t>
            </w:r>
            <w:r w:rsidR="00A34FC8" w:rsidRPr="00A02CEE">
              <w:rPr>
                <w:rFonts w:ascii="Book Antiqua" w:hAnsi="Book Antiqua"/>
                <w:bCs/>
                <w:color w:val="000000"/>
                <w:lang w:val="en-US"/>
              </w:rPr>
              <w:t>)</w:t>
            </w:r>
          </w:p>
        </w:tc>
        <w:tc>
          <w:tcPr>
            <w:tcW w:w="678" w:type="pct"/>
            <w:vMerge/>
            <w:vAlign w:val="center"/>
          </w:tcPr>
          <w:p w14:paraId="0968ABC2" w14:textId="77777777" w:rsidR="008A72E2" w:rsidRPr="00A02CEE" w:rsidRDefault="008A72E2" w:rsidP="00F55750">
            <w:pPr>
              <w:snapToGrid w:val="0"/>
              <w:spacing w:line="360" w:lineRule="auto"/>
              <w:jc w:val="both"/>
              <w:rPr>
                <w:rFonts w:ascii="Book Antiqua" w:hAnsi="Book Antiqua"/>
                <w:bCs/>
                <w:color w:val="000000"/>
                <w:lang w:val="en-US"/>
              </w:rPr>
            </w:pPr>
          </w:p>
        </w:tc>
      </w:tr>
      <w:tr w:rsidR="008A72E2" w:rsidRPr="00A02CEE" w14:paraId="6A5C7230" w14:textId="77777777" w:rsidTr="008A72E2">
        <w:trPr>
          <w:cantSplit/>
          <w:trHeight w:val="895"/>
        </w:trPr>
        <w:tc>
          <w:tcPr>
            <w:tcW w:w="1061" w:type="pct"/>
            <w:vMerge w:val="restart"/>
            <w:vAlign w:val="center"/>
          </w:tcPr>
          <w:p w14:paraId="6F0A7BD9" w14:textId="52D5CFFD"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 xml:space="preserve">Histological </w:t>
            </w:r>
            <w:proofErr w:type="spellStart"/>
            <w:r w:rsidRPr="00A02CEE">
              <w:rPr>
                <w:rFonts w:ascii="Book Antiqua" w:hAnsi="Book Antiqua"/>
                <w:bCs/>
                <w:color w:val="000000"/>
                <w:lang w:val="en-US"/>
              </w:rPr>
              <w:t>differentiation</w:t>
            </w:r>
            <w:r w:rsidRPr="00A02CEE">
              <w:rPr>
                <w:rFonts w:ascii="Book Antiqua" w:hAnsi="Book Antiqua"/>
                <w:bCs/>
                <w:color w:val="000000"/>
                <w:vertAlign w:val="superscript"/>
                <w:lang w:val="en-US"/>
              </w:rPr>
              <w:t>a</w:t>
            </w:r>
            <w:proofErr w:type="spellEnd"/>
          </w:p>
        </w:tc>
        <w:tc>
          <w:tcPr>
            <w:tcW w:w="1304" w:type="pct"/>
            <w:vAlign w:val="center"/>
          </w:tcPr>
          <w:p w14:paraId="687F8724" w14:textId="18648814"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G2</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w:t>
            </w:r>
            <w:r w:rsidRPr="00A02CEE">
              <w:rPr>
                <w:rFonts w:ascii="Book Antiqua" w:hAnsi="Book Antiqua"/>
                <w:bCs/>
                <w:i/>
                <w:iCs/>
                <w:color w:val="000000"/>
                <w:lang w:val="en-US"/>
              </w:rPr>
              <w:t xml:space="preserve">n </w:t>
            </w:r>
            <w:r w:rsidRPr="00A02CEE">
              <w:rPr>
                <w:rFonts w:ascii="Book Antiqua" w:hAnsi="Book Antiqua"/>
                <w:bCs/>
                <w:color w:val="000000"/>
                <w:lang w:val="en-US"/>
              </w:rPr>
              <w:t>= 87)</w:t>
            </w:r>
          </w:p>
        </w:tc>
        <w:tc>
          <w:tcPr>
            <w:tcW w:w="1059" w:type="pct"/>
            <w:vAlign w:val="center"/>
          </w:tcPr>
          <w:p w14:paraId="7F706843" w14:textId="280DDE20"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35</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(53.8</w:t>
            </w:r>
            <w:r w:rsidR="00A34FC8" w:rsidRPr="00A02CEE">
              <w:rPr>
                <w:rFonts w:ascii="Book Antiqua" w:hAnsi="Book Antiqua"/>
                <w:bCs/>
                <w:color w:val="000000"/>
                <w:lang w:val="en-US"/>
              </w:rPr>
              <w:t>)</w:t>
            </w:r>
          </w:p>
        </w:tc>
        <w:tc>
          <w:tcPr>
            <w:tcW w:w="897" w:type="pct"/>
            <w:vAlign w:val="center"/>
          </w:tcPr>
          <w:p w14:paraId="165CC80E" w14:textId="6078A9C8"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52</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(85.2</w:t>
            </w:r>
            <w:r w:rsidR="00A34FC8" w:rsidRPr="00A02CEE">
              <w:rPr>
                <w:rFonts w:ascii="Book Antiqua" w:hAnsi="Book Antiqua"/>
                <w:bCs/>
                <w:color w:val="000000"/>
                <w:lang w:val="en-US"/>
              </w:rPr>
              <w:t>)</w:t>
            </w:r>
          </w:p>
        </w:tc>
        <w:tc>
          <w:tcPr>
            <w:tcW w:w="678" w:type="pct"/>
            <w:vMerge w:val="restart"/>
            <w:vAlign w:val="center"/>
          </w:tcPr>
          <w:p w14:paraId="0073825A" w14:textId="3364193B"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&lt; 0.001</w:t>
            </w:r>
          </w:p>
        </w:tc>
      </w:tr>
      <w:tr w:rsidR="008A72E2" w:rsidRPr="00A02CEE" w14:paraId="62594F5D" w14:textId="77777777" w:rsidTr="008A72E2">
        <w:trPr>
          <w:cantSplit/>
          <w:trHeight w:val="895"/>
        </w:trPr>
        <w:tc>
          <w:tcPr>
            <w:tcW w:w="1061" w:type="pct"/>
            <w:vMerge/>
            <w:vAlign w:val="center"/>
          </w:tcPr>
          <w:p w14:paraId="659491D7" w14:textId="77777777" w:rsidR="008A72E2" w:rsidRPr="00A02CEE" w:rsidRDefault="008A72E2" w:rsidP="00F55750">
            <w:pPr>
              <w:snapToGrid w:val="0"/>
              <w:spacing w:line="360" w:lineRule="auto"/>
              <w:jc w:val="both"/>
              <w:rPr>
                <w:rFonts w:ascii="Book Antiqua" w:hAnsi="Book Antiqua"/>
                <w:bCs/>
                <w:color w:val="000000"/>
                <w:lang w:val="en-US"/>
              </w:rPr>
            </w:pPr>
          </w:p>
        </w:tc>
        <w:tc>
          <w:tcPr>
            <w:tcW w:w="1304" w:type="pct"/>
            <w:vAlign w:val="center"/>
          </w:tcPr>
          <w:p w14:paraId="4D7DDC6B" w14:textId="1477FCCD"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G3</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w:t>
            </w:r>
            <w:r w:rsidRPr="00A02CEE">
              <w:rPr>
                <w:rFonts w:ascii="Book Antiqua" w:hAnsi="Book Antiqua"/>
                <w:bCs/>
                <w:i/>
                <w:iCs/>
                <w:color w:val="000000"/>
                <w:lang w:val="en-US"/>
              </w:rPr>
              <w:t xml:space="preserve">n </w:t>
            </w:r>
            <w:r w:rsidRPr="00A02CEE">
              <w:rPr>
                <w:rFonts w:ascii="Book Antiqua" w:hAnsi="Book Antiqua"/>
                <w:bCs/>
                <w:color w:val="000000"/>
                <w:lang w:val="en-US"/>
              </w:rPr>
              <w:t>= 39)</w:t>
            </w:r>
          </w:p>
        </w:tc>
        <w:tc>
          <w:tcPr>
            <w:tcW w:w="1059" w:type="pct"/>
            <w:vAlign w:val="center"/>
          </w:tcPr>
          <w:p w14:paraId="707DD287" w14:textId="409246D7"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30</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(46.2</w:t>
            </w:r>
            <w:r w:rsidR="00A34FC8" w:rsidRPr="00A02CEE">
              <w:rPr>
                <w:rFonts w:ascii="Book Antiqua" w:hAnsi="Book Antiqua"/>
                <w:bCs/>
                <w:color w:val="000000"/>
                <w:lang w:val="en-US"/>
              </w:rPr>
              <w:t>)</w:t>
            </w:r>
          </w:p>
        </w:tc>
        <w:tc>
          <w:tcPr>
            <w:tcW w:w="897" w:type="pct"/>
            <w:vAlign w:val="center"/>
          </w:tcPr>
          <w:p w14:paraId="26028732" w14:textId="17D65EFB"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9</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(14.8</w:t>
            </w:r>
            <w:r w:rsidR="00A34FC8" w:rsidRPr="00A02CEE">
              <w:rPr>
                <w:rFonts w:ascii="Book Antiqua" w:hAnsi="Book Antiqua"/>
                <w:bCs/>
                <w:color w:val="000000"/>
                <w:lang w:val="en-US"/>
              </w:rPr>
              <w:t>)</w:t>
            </w:r>
          </w:p>
        </w:tc>
        <w:tc>
          <w:tcPr>
            <w:tcW w:w="678" w:type="pct"/>
            <w:vMerge/>
            <w:vAlign w:val="center"/>
          </w:tcPr>
          <w:p w14:paraId="4A095045" w14:textId="77777777" w:rsidR="008A72E2" w:rsidRPr="00A02CEE" w:rsidRDefault="008A72E2" w:rsidP="00F55750">
            <w:pPr>
              <w:snapToGrid w:val="0"/>
              <w:spacing w:line="360" w:lineRule="auto"/>
              <w:jc w:val="both"/>
              <w:rPr>
                <w:rFonts w:ascii="Book Antiqua" w:hAnsi="Book Antiqua"/>
                <w:bCs/>
                <w:color w:val="000000"/>
                <w:lang w:val="en-US"/>
              </w:rPr>
            </w:pPr>
          </w:p>
        </w:tc>
      </w:tr>
      <w:tr w:rsidR="008A72E2" w:rsidRPr="00A02CEE" w14:paraId="0F03391C" w14:textId="77777777" w:rsidTr="008A72E2">
        <w:trPr>
          <w:cantSplit/>
          <w:trHeight w:val="895"/>
        </w:trPr>
        <w:tc>
          <w:tcPr>
            <w:tcW w:w="1061" w:type="pct"/>
            <w:vMerge w:val="restart"/>
            <w:vAlign w:val="center"/>
          </w:tcPr>
          <w:p w14:paraId="291B7699" w14:textId="77777777"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Tumor size</w:t>
            </w:r>
          </w:p>
        </w:tc>
        <w:tc>
          <w:tcPr>
            <w:tcW w:w="1304" w:type="pct"/>
            <w:vAlign w:val="center"/>
          </w:tcPr>
          <w:p w14:paraId="5AE9EDB6" w14:textId="5164A93F"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pT1 + pT2</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w:t>
            </w:r>
            <w:r w:rsidRPr="00A02CEE">
              <w:rPr>
                <w:rFonts w:ascii="Book Antiqua" w:hAnsi="Book Antiqua"/>
                <w:bCs/>
                <w:i/>
                <w:iCs/>
                <w:color w:val="000000"/>
                <w:lang w:val="en-US"/>
              </w:rPr>
              <w:t xml:space="preserve">n </w:t>
            </w:r>
            <w:r w:rsidRPr="00A02CEE">
              <w:rPr>
                <w:rFonts w:ascii="Book Antiqua" w:hAnsi="Book Antiqua"/>
                <w:bCs/>
                <w:color w:val="000000"/>
                <w:lang w:val="en-US"/>
              </w:rPr>
              <w:t>= 11)</w:t>
            </w:r>
          </w:p>
        </w:tc>
        <w:tc>
          <w:tcPr>
            <w:tcW w:w="1059" w:type="pct"/>
            <w:vAlign w:val="center"/>
          </w:tcPr>
          <w:p w14:paraId="5B513C2D" w14:textId="1524D37A"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7</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(10.6</w:t>
            </w:r>
            <w:r w:rsidR="00A34FC8" w:rsidRPr="00A02CEE">
              <w:rPr>
                <w:rFonts w:ascii="Book Antiqua" w:hAnsi="Book Antiqua"/>
                <w:bCs/>
                <w:color w:val="000000"/>
                <w:lang w:val="en-US"/>
              </w:rPr>
              <w:t>)</w:t>
            </w:r>
          </w:p>
        </w:tc>
        <w:tc>
          <w:tcPr>
            <w:tcW w:w="897" w:type="pct"/>
            <w:vAlign w:val="center"/>
          </w:tcPr>
          <w:p w14:paraId="567E7B1D" w14:textId="47FFDF85"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4</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(6.6</w:t>
            </w:r>
            <w:r w:rsidR="00A34FC8" w:rsidRPr="00A02CEE">
              <w:rPr>
                <w:rFonts w:ascii="Book Antiqua" w:hAnsi="Book Antiqua"/>
                <w:bCs/>
                <w:color w:val="000000"/>
                <w:lang w:val="en-US"/>
              </w:rPr>
              <w:t>)</w:t>
            </w:r>
          </w:p>
        </w:tc>
        <w:tc>
          <w:tcPr>
            <w:tcW w:w="678" w:type="pct"/>
            <w:vMerge w:val="restart"/>
            <w:vAlign w:val="center"/>
          </w:tcPr>
          <w:p w14:paraId="4D45EF89" w14:textId="77777777"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0.312</w:t>
            </w:r>
          </w:p>
        </w:tc>
      </w:tr>
      <w:tr w:rsidR="008A72E2" w:rsidRPr="00A02CEE" w14:paraId="1433ECC1" w14:textId="77777777" w:rsidTr="008A72E2">
        <w:trPr>
          <w:cantSplit/>
          <w:trHeight w:val="895"/>
        </w:trPr>
        <w:tc>
          <w:tcPr>
            <w:tcW w:w="1061" w:type="pct"/>
            <w:vMerge/>
            <w:vAlign w:val="center"/>
          </w:tcPr>
          <w:p w14:paraId="741C29A9" w14:textId="77777777" w:rsidR="008A72E2" w:rsidRPr="00A02CEE" w:rsidRDefault="008A72E2" w:rsidP="00F55750">
            <w:pPr>
              <w:snapToGrid w:val="0"/>
              <w:spacing w:line="360" w:lineRule="auto"/>
              <w:jc w:val="both"/>
              <w:rPr>
                <w:rFonts w:ascii="Book Antiqua" w:hAnsi="Book Antiqua"/>
                <w:bCs/>
                <w:color w:val="000000"/>
                <w:lang w:val="en-US"/>
              </w:rPr>
            </w:pPr>
          </w:p>
        </w:tc>
        <w:tc>
          <w:tcPr>
            <w:tcW w:w="1304" w:type="pct"/>
            <w:vAlign w:val="center"/>
          </w:tcPr>
          <w:p w14:paraId="3369FB44" w14:textId="41CF7520"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pT3 + pT4</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w:t>
            </w:r>
            <w:r w:rsidRPr="00A02CEE">
              <w:rPr>
                <w:rFonts w:ascii="Book Antiqua" w:hAnsi="Book Antiqua"/>
                <w:bCs/>
                <w:i/>
                <w:iCs/>
                <w:color w:val="000000"/>
                <w:lang w:val="en-US"/>
              </w:rPr>
              <w:t xml:space="preserve">n </w:t>
            </w:r>
            <w:r w:rsidRPr="00A02CEE">
              <w:rPr>
                <w:rFonts w:ascii="Book Antiqua" w:hAnsi="Book Antiqua"/>
                <w:bCs/>
                <w:color w:val="000000"/>
                <w:lang w:val="en-US"/>
              </w:rPr>
              <w:t>= 116)</w:t>
            </w:r>
          </w:p>
        </w:tc>
        <w:tc>
          <w:tcPr>
            <w:tcW w:w="1059" w:type="pct"/>
            <w:vAlign w:val="center"/>
          </w:tcPr>
          <w:p w14:paraId="03D91F79" w14:textId="235A1909"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59</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(89.4</w:t>
            </w:r>
            <w:r w:rsidR="00A34FC8" w:rsidRPr="00A02CEE">
              <w:rPr>
                <w:rFonts w:ascii="Book Antiqua" w:hAnsi="Book Antiqua"/>
                <w:bCs/>
                <w:color w:val="000000"/>
                <w:lang w:val="en-US"/>
              </w:rPr>
              <w:t>)</w:t>
            </w:r>
          </w:p>
        </w:tc>
        <w:tc>
          <w:tcPr>
            <w:tcW w:w="897" w:type="pct"/>
            <w:vAlign w:val="center"/>
          </w:tcPr>
          <w:p w14:paraId="3B99082D" w14:textId="731EA3F8"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57</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(93.4</w:t>
            </w:r>
            <w:r w:rsidR="00A34FC8" w:rsidRPr="00A02CEE">
              <w:rPr>
                <w:rFonts w:ascii="Book Antiqua" w:hAnsi="Book Antiqua"/>
                <w:bCs/>
                <w:color w:val="000000"/>
                <w:lang w:val="en-US"/>
              </w:rPr>
              <w:t>)</w:t>
            </w:r>
          </w:p>
        </w:tc>
        <w:tc>
          <w:tcPr>
            <w:tcW w:w="678" w:type="pct"/>
            <w:vMerge/>
            <w:vAlign w:val="center"/>
          </w:tcPr>
          <w:p w14:paraId="78DB680E" w14:textId="77777777" w:rsidR="008A72E2" w:rsidRPr="00A02CEE" w:rsidRDefault="008A72E2" w:rsidP="00F55750">
            <w:pPr>
              <w:snapToGrid w:val="0"/>
              <w:spacing w:line="360" w:lineRule="auto"/>
              <w:jc w:val="both"/>
              <w:rPr>
                <w:rFonts w:ascii="Book Antiqua" w:hAnsi="Book Antiqua"/>
                <w:bCs/>
                <w:color w:val="000000"/>
                <w:lang w:val="en-US"/>
              </w:rPr>
            </w:pPr>
          </w:p>
        </w:tc>
      </w:tr>
      <w:tr w:rsidR="008A72E2" w:rsidRPr="00A02CEE" w14:paraId="26994505" w14:textId="77777777" w:rsidTr="008A72E2">
        <w:trPr>
          <w:cantSplit/>
          <w:trHeight w:val="895"/>
        </w:trPr>
        <w:tc>
          <w:tcPr>
            <w:tcW w:w="1061" w:type="pct"/>
            <w:vMerge w:val="restart"/>
            <w:vAlign w:val="center"/>
          </w:tcPr>
          <w:p w14:paraId="636227E9" w14:textId="0573A876"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Lymph node Involvement</w:t>
            </w:r>
          </w:p>
        </w:tc>
        <w:tc>
          <w:tcPr>
            <w:tcW w:w="1304" w:type="pct"/>
            <w:vAlign w:val="center"/>
          </w:tcPr>
          <w:p w14:paraId="2FA8BD74" w14:textId="646C9FED"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Negative</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w:t>
            </w:r>
            <w:r w:rsidRPr="00A02CEE">
              <w:rPr>
                <w:rFonts w:ascii="Book Antiqua" w:hAnsi="Book Antiqua"/>
                <w:bCs/>
                <w:i/>
                <w:iCs/>
                <w:color w:val="000000"/>
                <w:lang w:val="en-US"/>
              </w:rPr>
              <w:t xml:space="preserve">n </w:t>
            </w:r>
            <w:r w:rsidRPr="00A02CEE">
              <w:rPr>
                <w:rFonts w:ascii="Book Antiqua" w:hAnsi="Book Antiqua"/>
                <w:bCs/>
                <w:color w:val="000000"/>
                <w:lang w:val="en-US"/>
              </w:rPr>
              <w:t>= 60)</w:t>
            </w:r>
          </w:p>
        </w:tc>
        <w:tc>
          <w:tcPr>
            <w:tcW w:w="1059" w:type="pct"/>
            <w:vAlign w:val="center"/>
          </w:tcPr>
          <w:p w14:paraId="7778E247" w14:textId="0AB38C3A"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29</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(43.9</w:t>
            </w:r>
            <w:r w:rsidR="00A34FC8" w:rsidRPr="00A02CEE">
              <w:rPr>
                <w:rFonts w:ascii="Book Antiqua" w:hAnsi="Book Antiqua"/>
                <w:bCs/>
                <w:color w:val="000000"/>
                <w:lang w:val="en-US"/>
              </w:rPr>
              <w:t>)</w:t>
            </w:r>
          </w:p>
        </w:tc>
        <w:tc>
          <w:tcPr>
            <w:tcW w:w="897" w:type="pct"/>
            <w:vAlign w:val="center"/>
          </w:tcPr>
          <w:p w14:paraId="738DC782" w14:textId="061A234C"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31</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(50.8</w:t>
            </w:r>
            <w:r w:rsidR="00A34FC8" w:rsidRPr="00A02CEE">
              <w:rPr>
                <w:rFonts w:ascii="Book Antiqua" w:hAnsi="Book Antiqua"/>
                <w:bCs/>
                <w:color w:val="000000"/>
                <w:lang w:val="en-US"/>
              </w:rPr>
              <w:t>)</w:t>
            </w:r>
          </w:p>
        </w:tc>
        <w:tc>
          <w:tcPr>
            <w:tcW w:w="678" w:type="pct"/>
            <w:vMerge w:val="restart"/>
            <w:vAlign w:val="center"/>
          </w:tcPr>
          <w:p w14:paraId="212BC109" w14:textId="77777777"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0.438</w:t>
            </w:r>
          </w:p>
        </w:tc>
      </w:tr>
      <w:tr w:rsidR="008A72E2" w:rsidRPr="00A02CEE" w14:paraId="3825ECA1" w14:textId="77777777" w:rsidTr="008A72E2">
        <w:trPr>
          <w:cantSplit/>
          <w:trHeight w:val="895"/>
        </w:trPr>
        <w:tc>
          <w:tcPr>
            <w:tcW w:w="1061" w:type="pct"/>
            <w:vMerge/>
            <w:tcBorders>
              <w:bottom w:val="single" w:sz="4" w:space="0" w:color="auto"/>
            </w:tcBorders>
            <w:vAlign w:val="center"/>
          </w:tcPr>
          <w:p w14:paraId="792C6B15" w14:textId="77777777" w:rsidR="008A72E2" w:rsidRPr="00A02CEE" w:rsidRDefault="008A72E2" w:rsidP="00F55750">
            <w:pPr>
              <w:snapToGrid w:val="0"/>
              <w:spacing w:line="360" w:lineRule="auto"/>
              <w:jc w:val="both"/>
              <w:rPr>
                <w:rFonts w:ascii="Book Antiqua" w:hAnsi="Book Antiqua"/>
                <w:bCs/>
                <w:color w:val="000000"/>
                <w:lang w:val="en-US"/>
              </w:rPr>
            </w:pPr>
          </w:p>
        </w:tc>
        <w:tc>
          <w:tcPr>
            <w:tcW w:w="1304" w:type="pct"/>
            <w:tcBorders>
              <w:bottom w:val="single" w:sz="4" w:space="0" w:color="auto"/>
            </w:tcBorders>
            <w:vAlign w:val="center"/>
          </w:tcPr>
          <w:p w14:paraId="15ACDC11" w14:textId="15A9437E"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Positive</w:t>
            </w:r>
            <w:r w:rsidRPr="00A02CEE">
              <w:rPr>
                <w:rFonts w:ascii="Book Antiqua" w:hAnsi="Book Antiqua" w:hint="eastAsia"/>
                <w:bCs/>
                <w:color w:val="000000"/>
                <w:lang w:val="en-US" w:eastAsia="zh-CN"/>
              </w:rPr>
              <w:t xml:space="preserve"> </w:t>
            </w:r>
            <w:r w:rsidRPr="00A02CEE">
              <w:rPr>
                <w:rFonts w:ascii="Book Antiqua" w:hAnsi="Book Antiqua"/>
                <w:bCs/>
                <w:color w:val="000000"/>
                <w:lang w:val="en-US"/>
              </w:rPr>
              <w:t>(</w:t>
            </w:r>
            <w:r w:rsidRPr="00A02CEE">
              <w:rPr>
                <w:rFonts w:ascii="Book Antiqua" w:hAnsi="Book Antiqua"/>
                <w:bCs/>
                <w:i/>
                <w:iCs/>
                <w:color w:val="000000"/>
                <w:lang w:val="en-US"/>
              </w:rPr>
              <w:t xml:space="preserve">n </w:t>
            </w:r>
            <w:r w:rsidRPr="00A02CEE">
              <w:rPr>
                <w:rFonts w:ascii="Book Antiqua" w:hAnsi="Book Antiqua"/>
                <w:bCs/>
                <w:color w:val="000000"/>
                <w:lang w:val="en-US"/>
              </w:rPr>
              <w:t>= 67)</w:t>
            </w:r>
          </w:p>
        </w:tc>
        <w:tc>
          <w:tcPr>
            <w:tcW w:w="1059" w:type="pct"/>
            <w:tcBorders>
              <w:bottom w:val="single" w:sz="4" w:space="0" w:color="auto"/>
            </w:tcBorders>
            <w:vAlign w:val="center"/>
          </w:tcPr>
          <w:p w14:paraId="23832549" w14:textId="38FBBAA6"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37</w:t>
            </w:r>
            <w:r w:rsidRPr="00A02CEE">
              <w:rPr>
                <w:rFonts w:ascii="Book Antiqua" w:hAnsi="Book Antiqua" w:hint="eastAsia"/>
                <w:bCs/>
                <w:color w:val="000000"/>
                <w:lang w:val="en-US" w:eastAsia="zh-CN"/>
              </w:rPr>
              <w:t xml:space="preserve"> </w:t>
            </w:r>
            <w:r w:rsidRPr="00A02CEE">
              <w:rPr>
                <w:rFonts w:ascii="Book Antiqua" w:hAnsi="Book Antiqua"/>
                <w:color w:val="000000"/>
                <w:lang w:val="en-US"/>
              </w:rPr>
              <w:t>(56.1</w:t>
            </w:r>
            <w:r w:rsidR="00A34FC8" w:rsidRPr="00A02CEE">
              <w:rPr>
                <w:rFonts w:ascii="Book Antiqua" w:hAnsi="Book Antiqua"/>
                <w:color w:val="000000"/>
                <w:lang w:val="en-US"/>
              </w:rPr>
              <w:t>)</w:t>
            </w:r>
          </w:p>
        </w:tc>
        <w:tc>
          <w:tcPr>
            <w:tcW w:w="897" w:type="pct"/>
            <w:tcBorders>
              <w:bottom w:val="single" w:sz="4" w:space="0" w:color="auto"/>
            </w:tcBorders>
            <w:vAlign w:val="center"/>
          </w:tcPr>
          <w:p w14:paraId="793A2254" w14:textId="6C238714" w:rsidR="008A72E2" w:rsidRPr="00A02CEE" w:rsidRDefault="008A72E2" w:rsidP="00F55750">
            <w:pPr>
              <w:snapToGrid w:val="0"/>
              <w:spacing w:line="360" w:lineRule="auto"/>
              <w:jc w:val="both"/>
              <w:rPr>
                <w:rFonts w:ascii="Book Antiqua" w:hAnsi="Book Antiqua"/>
                <w:bCs/>
                <w:color w:val="000000"/>
                <w:lang w:val="en-US"/>
              </w:rPr>
            </w:pPr>
            <w:r w:rsidRPr="00A02CEE">
              <w:rPr>
                <w:rFonts w:ascii="Book Antiqua" w:hAnsi="Book Antiqua"/>
                <w:bCs/>
                <w:color w:val="000000"/>
                <w:lang w:val="en-US"/>
              </w:rPr>
              <w:t>30</w:t>
            </w:r>
            <w:r w:rsidRPr="00A02CEE">
              <w:rPr>
                <w:rFonts w:ascii="Book Antiqua" w:hAnsi="Book Antiqua" w:hint="eastAsia"/>
                <w:bCs/>
                <w:color w:val="000000"/>
                <w:lang w:val="en-US" w:eastAsia="zh-CN"/>
              </w:rPr>
              <w:t xml:space="preserve"> </w:t>
            </w:r>
            <w:r w:rsidRPr="00A02CEE">
              <w:rPr>
                <w:rFonts w:ascii="Book Antiqua" w:hAnsi="Book Antiqua"/>
                <w:color w:val="000000"/>
                <w:lang w:val="en-US"/>
              </w:rPr>
              <w:t>(49.2</w:t>
            </w:r>
            <w:r w:rsidR="00A34FC8" w:rsidRPr="00A02CEE">
              <w:rPr>
                <w:rFonts w:ascii="Book Antiqua" w:hAnsi="Book Antiqua"/>
                <w:color w:val="000000"/>
                <w:lang w:val="en-US"/>
              </w:rPr>
              <w:t>)</w:t>
            </w:r>
          </w:p>
        </w:tc>
        <w:tc>
          <w:tcPr>
            <w:tcW w:w="678" w:type="pct"/>
            <w:vMerge/>
            <w:tcBorders>
              <w:bottom w:val="single" w:sz="4" w:space="0" w:color="auto"/>
            </w:tcBorders>
            <w:vAlign w:val="center"/>
          </w:tcPr>
          <w:p w14:paraId="4643F54A" w14:textId="77777777" w:rsidR="008A72E2" w:rsidRPr="00A02CEE" w:rsidRDefault="008A72E2" w:rsidP="00F55750">
            <w:pPr>
              <w:snapToGrid w:val="0"/>
              <w:spacing w:line="360" w:lineRule="auto"/>
              <w:jc w:val="both"/>
              <w:rPr>
                <w:rFonts w:ascii="Book Antiqua" w:hAnsi="Book Antiqua"/>
                <w:bCs/>
                <w:color w:val="000000"/>
                <w:lang w:val="en-US"/>
              </w:rPr>
            </w:pPr>
          </w:p>
        </w:tc>
      </w:tr>
    </w:tbl>
    <w:p w14:paraId="66C391B6" w14:textId="77777777" w:rsidR="008A72E2" w:rsidRPr="00A02CEE" w:rsidRDefault="008A72E2" w:rsidP="00F55750">
      <w:pPr>
        <w:snapToGrid w:val="0"/>
        <w:spacing w:line="360" w:lineRule="auto"/>
        <w:jc w:val="both"/>
        <w:rPr>
          <w:rFonts w:ascii="Book Antiqua" w:hAnsi="Book Antiqua"/>
          <w:lang w:val="en-US"/>
        </w:rPr>
        <w:sectPr w:rsidR="008A72E2" w:rsidRPr="00A02CEE" w:rsidSect="00D47EE1">
          <w:headerReference w:type="default" r:id="rId8"/>
          <w:footerReference w:type="default" r:id="rId9"/>
          <w:type w:val="continuous"/>
          <w:pgSz w:w="11900" w:h="16840"/>
          <w:pgMar w:top="1440" w:right="1800" w:bottom="1440" w:left="1800" w:header="708" w:footer="708" w:gutter="0"/>
          <w:cols w:space="708"/>
          <w:docGrid w:linePitch="360"/>
        </w:sectPr>
      </w:pPr>
      <w:r w:rsidRPr="00A02CEE">
        <w:rPr>
          <w:rFonts w:ascii="Book Antiqua" w:hAnsi="Book Antiqua"/>
          <w:lang w:val="en-US"/>
        </w:rPr>
        <w:t xml:space="preserve">Correlations were analyzed by </w:t>
      </w:r>
      <w:r w:rsidRPr="00A02CEE">
        <w:rPr>
          <w:rFonts w:ascii="Book Antiqua" w:hAnsi="Book Antiqua"/>
          <w:bCs/>
          <w:lang w:val="en-US"/>
        </w:rPr>
        <w:t xml:space="preserve">Fisher exact test. </w:t>
      </w:r>
      <w:proofErr w:type="spellStart"/>
      <w:r w:rsidRPr="00A02CEE">
        <w:rPr>
          <w:rFonts w:ascii="Book Antiqua" w:hAnsi="Book Antiqua"/>
          <w:bCs/>
          <w:vertAlign w:val="superscript"/>
          <w:lang w:val="en-US"/>
        </w:rPr>
        <w:t>a</w:t>
      </w:r>
      <w:r w:rsidRPr="00A02CEE">
        <w:rPr>
          <w:rFonts w:ascii="Book Antiqua" w:hAnsi="Book Antiqua"/>
          <w:bCs/>
          <w:i/>
          <w:iCs/>
          <w:lang w:val="en-US"/>
        </w:rPr>
        <w:t>P</w:t>
      </w:r>
      <w:proofErr w:type="spellEnd"/>
      <w:r w:rsidRPr="00A02CEE">
        <w:rPr>
          <w:rFonts w:ascii="Book Antiqua" w:hAnsi="Book Antiqua"/>
          <w:bCs/>
          <w:i/>
          <w:iCs/>
          <w:lang w:val="en-US"/>
        </w:rPr>
        <w:t xml:space="preserve"> </w:t>
      </w:r>
      <w:r w:rsidRPr="00A02CEE">
        <w:rPr>
          <w:rFonts w:ascii="Book Antiqua" w:hAnsi="Book Antiqua"/>
          <w:bCs/>
          <w:lang w:val="en-US"/>
        </w:rPr>
        <w:t>&lt; 0.05;</w:t>
      </w:r>
      <w:r w:rsidRPr="00A02CEE">
        <w:rPr>
          <w:rFonts w:ascii="Book Antiqua" w:hAnsi="Book Antiqua"/>
          <w:b/>
          <w:lang w:val="en-US"/>
        </w:rPr>
        <w:t xml:space="preserve"> </w:t>
      </w:r>
      <w:r w:rsidRPr="00A02CEE">
        <w:rPr>
          <w:rFonts w:ascii="Book Antiqua" w:hAnsi="Book Antiqua"/>
          <w:bCs/>
          <w:i/>
          <w:iCs/>
          <w:lang w:val="en-US"/>
        </w:rPr>
        <w:t>n</w:t>
      </w:r>
      <w:r w:rsidRPr="00A02CEE">
        <w:rPr>
          <w:rFonts w:ascii="Book Antiqua" w:hAnsi="Book Antiqua"/>
          <w:b/>
          <w:lang w:val="en-US"/>
        </w:rPr>
        <w:t xml:space="preserve">: </w:t>
      </w:r>
      <w:r w:rsidRPr="00A02CEE">
        <w:rPr>
          <w:rFonts w:ascii="Book Antiqua" w:hAnsi="Book Antiqua"/>
          <w:lang w:val="en-US"/>
        </w:rPr>
        <w:t xml:space="preserve">Number of cases; r: Correlation coefficient; </w:t>
      </w:r>
      <w:r w:rsidRPr="00A02CEE">
        <w:rPr>
          <w:rFonts w:ascii="Book Antiqua" w:hAnsi="Book Antiqua"/>
          <w:bCs/>
          <w:lang w:val="en-US"/>
        </w:rPr>
        <w:t>A</w:t>
      </w:r>
      <w:r w:rsidRPr="00A02CEE">
        <w:rPr>
          <w:rFonts w:ascii="Book Antiqua" w:hAnsi="Book Antiqua"/>
          <w:bCs/>
          <w:lang w:val="en-US" w:eastAsia="zh-CN"/>
        </w:rPr>
        <w:t xml:space="preserve">: </w:t>
      </w:r>
      <w:r w:rsidRPr="00A02CEE">
        <w:rPr>
          <w:rFonts w:ascii="Book Antiqua" w:hAnsi="Book Antiqua"/>
          <w:lang w:val="en-US"/>
        </w:rPr>
        <w:t xml:space="preserve">Adenocarcinoma; </w:t>
      </w:r>
      <w:r w:rsidRPr="00A02CEE">
        <w:rPr>
          <w:rFonts w:ascii="Book Antiqua" w:hAnsi="Book Antiqua"/>
          <w:bCs/>
          <w:lang w:val="en-US"/>
        </w:rPr>
        <w:t>MA</w:t>
      </w:r>
      <w:r w:rsidRPr="00A02CEE">
        <w:rPr>
          <w:rFonts w:ascii="Book Antiqua" w:hAnsi="Book Antiqua"/>
          <w:bCs/>
          <w:lang w:val="en-US" w:eastAsia="zh-CN"/>
        </w:rPr>
        <w:t xml:space="preserve">: </w:t>
      </w:r>
      <w:r w:rsidRPr="00A02CEE">
        <w:rPr>
          <w:rFonts w:ascii="Book Antiqua" w:hAnsi="Book Antiqua"/>
          <w:lang w:val="en-US"/>
        </w:rPr>
        <w:t xml:space="preserve">Mucinous adenocarcinoma; </w:t>
      </w:r>
      <w:r w:rsidRPr="00A02CEE">
        <w:rPr>
          <w:rFonts w:ascii="Book Antiqua" w:hAnsi="Book Antiqua"/>
          <w:bCs/>
          <w:lang w:val="en-US"/>
        </w:rPr>
        <w:t xml:space="preserve">G2: </w:t>
      </w:r>
      <w:r w:rsidRPr="00A02CEE">
        <w:rPr>
          <w:rFonts w:ascii="Book Antiqua" w:hAnsi="Book Antiqua"/>
          <w:lang w:val="en-US"/>
        </w:rPr>
        <w:t xml:space="preserve">Moderately differentiated; </w:t>
      </w:r>
      <w:r w:rsidRPr="00A02CEE">
        <w:rPr>
          <w:rFonts w:ascii="Book Antiqua" w:hAnsi="Book Antiqua"/>
          <w:bCs/>
          <w:lang w:val="en-US"/>
        </w:rPr>
        <w:t xml:space="preserve">G3: </w:t>
      </w:r>
      <w:r w:rsidRPr="00A02CEE">
        <w:rPr>
          <w:rFonts w:ascii="Book Antiqua" w:hAnsi="Book Antiqua"/>
          <w:lang w:val="en-US"/>
        </w:rPr>
        <w:t xml:space="preserve">Poorly differentiated; </w:t>
      </w:r>
      <w:r w:rsidRPr="00A02CEE">
        <w:rPr>
          <w:rFonts w:ascii="Book Antiqua" w:hAnsi="Book Antiqua"/>
          <w:bCs/>
          <w:lang w:val="en-US"/>
        </w:rPr>
        <w:t xml:space="preserve">N (-): </w:t>
      </w:r>
      <w:r w:rsidRPr="00A02CEE">
        <w:rPr>
          <w:rFonts w:ascii="Book Antiqua" w:hAnsi="Book Antiqua"/>
          <w:lang w:val="en-US"/>
        </w:rPr>
        <w:t xml:space="preserve">Negative lymph node invasion; </w:t>
      </w:r>
      <w:r w:rsidRPr="00A02CEE">
        <w:rPr>
          <w:rFonts w:ascii="Book Antiqua" w:hAnsi="Book Antiqua"/>
          <w:bCs/>
          <w:lang w:val="en-US"/>
        </w:rPr>
        <w:t xml:space="preserve">N (+): </w:t>
      </w:r>
      <w:r w:rsidRPr="00A02CEE">
        <w:rPr>
          <w:rFonts w:ascii="Book Antiqua" w:hAnsi="Book Antiqua"/>
          <w:lang w:val="en-US"/>
        </w:rPr>
        <w:t xml:space="preserve">Positive lymph node invasion. </w:t>
      </w:r>
    </w:p>
    <w:p w14:paraId="3C361199" w14:textId="70714402" w:rsidR="00F05A97" w:rsidRPr="00A02CEE" w:rsidRDefault="008A72E2" w:rsidP="00F55750">
      <w:pPr>
        <w:snapToGrid w:val="0"/>
        <w:spacing w:line="360" w:lineRule="auto"/>
        <w:jc w:val="both"/>
        <w:rPr>
          <w:rFonts w:ascii="Book Antiqua" w:hAnsi="Book Antiqua"/>
          <w:b/>
          <w:bCs/>
          <w:lang w:val="en-US"/>
        </w:rPr>
      </w:pPr>
      <w:r w:rsidRPr="00A02CEE">
        <w:rPr>
          <w:rFonts w:ascii="Book Antiqua" w:hAnsi="Book Antiqua"/>
          <w:b/>
          <w:lang w:val="en-US"/>
        </w:rPr>
        <w:lastRenderedPageBreak/>
        <w:t xml:space="preserve">Table 2 </w:t>
      </w:r>
      <w:r w:rsidRPr="00A02CEE">
        <w:rPr>
          <w:rFonts w:ascii="Book Antiqua" w:hAnsi="Book Antiqua"/>
          <w:b/>
          <w:bCs/>
          <w:lang w:val="en-US"/>
        </w:rPr>
        <w:t xml:space="preserve">Analysis of correlations between Insulin receptor substrate 1, </w:t>
      </w:r>
      <w:proofErr w:type="spellStart"/>
      <w:r w:rsidRPr="00A02CEE">
        <w:rPr>
          <w:rFonts w:ascii="Book Antiqua" w:hAnsi="Book Antiqua"/>
          <w:b/>
          <w:bCs/>
          <w:lang w:val="en-US"/>
        </w:rPr>
        <w:t>Bax</w:t>
      </w:r>
      <w:proofErr w:type="spellEnd"/>
      <w:r w:rsidRPr="00A02CEE">
        <w:rPr>
          <w:rFonts w:ascii="Book Antiqua" w:hAnsi="Book Antiqua"/>
          <w:b/>
          <w:bCs/>
          <w:lang w:val="en-US"/>
        </w:rPr>
        <w:t xml:space="preserve"> and </w:t>
      </w:r>
      <w:proofErr w:type="spellStart"/>
      <w:r w:rsidRPr="00A02CEE">
        <w:rPr>
          <w:rFonts w:ascii="Book Antiqua" w:hAnsi="Book Antiqua"/>
          <w:b/>
          <w:bCs/>
          <w:lang w:val="en-US"/>
        </w:rPr>
        <w:t>Bcl-xL</w:t>
      </w:r>
      <w:proofErr w:type="spellEnd"/>
      <w:r w:rsidRPr="00A02CEE">
        <w:rPr>
          <w:rFonts w:ascii="Book Antiqua" w:hAnsi="Book Antiqua"/>
          <w:b/>
          <w:bCs/>
          <w:lang w:val="en-US"/>
        </w:rPr>
        <w:t xml:space="preserve"> expressions in primary colorectal cancer</w:t>
      </w:r>
    </w:p>
    <w:tbl>
      <w:tblPr>
        <w:tblStyle w:val="a9"/>
        <w:tblW w:w="737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096"/>
        <w:gridCol w:w="645"/>
        <w:gridCol w:w="993"/>
        <w:gridCol w:w="850"/>
        <w:gridCol w:w="576"/>
        <w:gridCol w:w="842"/>
        <w:gridCol w:w="850"/>
      </w:tblGrid>
      <w:tr w:rsidR="00F05A97" w:rsidRPr="00A02CEE" w14:paraId="40D1094D" w14:textId="77777777" w:rsidTr="00644E0F">
        <w:trPr>
          <w:trHeight w:val="215"/>
        </w:trPr>
        <w:tc>
          <w:tcPr>
            <w:tcW w:w="2615" w:type="dxa"/>
            <w:gridSpan w:val="2"/>
            <w:vMerge w:val="restart"/>
            <w:tcBorders>
              <w:top w:val="single" w:sz="12" w:space="0" w:color="auto"/>
            </w:tcBorders>
          </w:tcPr>
          <w:p w14:paraId="48DB286A" w14:textId="77777777" w:rsidR="00F05A97" w:rsidRPr="00A02CEE" w:rsidRDefault="00F05A97" w:rsidP="00F55750">
            <w:pPr>
              <w:snapToGrid w:val="0"/>
              <w:spacing w:line="360" w:lineRule="auto"/>
              <w:jc w:val="both"/>
              <w:textAlignment w:val="baseline"/>
              <w:rPr>
                <w:rFonts w:ascii="Book Antiqua" w:hAnsi="Book Antiqua"/>
                <w:b/>
                <w:bCs/>
                <w:color w:val="000000" w:themeColor="text1"/>
                <w:lang w:val="en-US"/>
              </w:rPr>
            </w:pPr>
            <w:r w:rsidRPr="00A02CEE">
              <w:rPr>
                <w:rFonts w:ascii="Book Antiqua" w:hAnsi="Book Antiqua"/>
                <w:b/>
                <w:bCs/>
                <w:color w:val="000000" w:themeColor="text1"/>
                <w:lang w:val="en-US"/>
              </w:rPr>
              <w:t>Groups of patients</w:t>
            </w:r>
          </w:p>
        </w:tc>
        <w:tc>
          <w:tcPr>
            <w:tcW w:w="645" w:type="dxa"/>
            <w:tcBorders>
              <w:top w:val="single" w:sz="12" w:space="0" w:color="auto"/>
              <w:bottom w:val="single" w:sz="4" w:space="0" w:color="auto"/>
            </w:tcBorders>
          </w:tcPr>
          <w:p w14:paraId="1AAA430A" w14:textId="77777777" w:rsidR="00F05A97" w:rsidRPr="00A02CEE" w:rsidRDefault="00F05A97" w:rsidP="00F55750">
            <w:pPr>
              <w:snapToGrid w:val="0"/>
              <w:spacing w:line="360" w:lineRule="auto"/>
              <w:jc w:val="both"/>
              <w:textAlignment w:val="baseline"/>
              <w:rPr>
                <w:rFonts w:ascii="Book Antiqua" w:hAnsi="Book Antiqua"/>
                <w:b/>
                <w:bCs/>
                <w:color w:val="000000" w:themeColor="text1"/>
                <w:lang w:val="en-US"/>
              </w:rPr>
            </w:pPr>
          </w:p>
        </w:tc>
        <w:tc>
          <w:tcPr>
            <w:tcW w:w="1843" w:type="dxa"/>
            <w:gridSpan w:val="2"/>
            <w:tcBorders>
              <w:top w:val="single" w:sz="12" w:space="0" w:color="auto"/>
              <w:bottom w:val="single" w:sz="4" w:space="0" w:color="auto"/>
            </w:tcBorders>
          </w:tcPr>
          <w:p w14:paraId="10DA8E3C" w14:textId="692F3D07" w:rsidR="00F05A97" w:rsidRPr="00A02CEE" w:rsidRDefault="00E45F0D" w:rsidP="00F55750">
            <w:pPr>
              <w:snapToGrid w:val="0"/>
              <w:spacing w:line="360" w:lineRule="auto"/>
              <w:jc w:val="both"/>
              <w:textAlignment w:val="baseline"/>
              <w:rPr>
                <w:rFonts w:ascii="Book Antiqua" w:hAnsi="Book Antiqua"/>
                <w:b/>
                <w:bCs/>
                <w:color w:val="000000" w:themeColor="text1"/>
                <w:lang w:val="en-US"/>
              </w:rPr>
            </w:pPr>
            <w:r w:rsidRPr="00A02CEE">
              <w:rPr>
                <w:rFonts w:ascii="Book Antiqua" w:hAnsi="Book Antiqua"/>
                <w:b/>
                <w:bCs/>
                <w:color w:val="000000" w:themeColor="text1"/>
                <w:lang w:val="en-US"/>
              </w:rPr>
              <w:t>IRS-1</w:t>
            </w:r>
            <w:r w:rsidR="00F05A97" w:rsidRPr="00A02CEE">
              <w:rPr>
                <w:rFonts w:ascii="Book Antiqua" w:hAnsi="Book Antiqua"/>
                <w:b/>
                <w:bCs/>
                <w:color w:val="000000" w:themeColor="text1"/>
                <w:lang w:val="en-US"/>
              </w:rPr>
              <w:t>–</w:t>
            </w:r>
            <w:proofErr w:type="spellStart"/>
            <w:r w:rsidR="00F05A97" w:rsidRPr="00A02CEE">
              <w:rPr>
                <w:rFonts w:ascii="Book Antiqua" w:hAnsi="Book Antiqua"/>
                <w:b/>
                <w:bCs/>
                <w:color w:val="000000" w:themeColor="text1"/>
                <w:lang w:val="en-US"/>
              </w:rPr>
              <w:t>Bax</w:t>
            </w:r>
            <w:proofErr w:type="spellEnd"/>
          </w:p>
        </w:tc>
        <w:tc>
          <w:tcPr>
            <w:tcW w:w="576" w:type="dxa"/>
            <w:tcBorders>
              <w:top w:val="single" w:sz="12" w:space="0" w:color="auto"/>
              <w:bottom w:val="single" w:sz="4" w:space="0" w:color="auto"/>
            </w:tcBorders>
          </w:tcPr>
          <w:p w14:paraId="2B8F3EBB" w14:textId="77777777" w:rsidR="00F05A97" w:rsidRPr="00A02CEE" w:rsidRDefault="00F05A97" w:rsidP="00F55750">
            <w:pPr>
              <w:snapToGrid w:val="0"/>
              <w:spacing w:line="360" w:lineRule="auto"/>
              <w:jc w:val="both"/>
              <w:textAlignment w:val="baseline"/>
              <w:rPr>
                <w:rFonts w:ascii="Book Antiqua" w:hAnsi="Book Antiqua"/>
                <w:b/>
                <w:bCs/>
                <w:color w:val="000000" w:themeColor="text1"/>
                <w:lang w:val="en-US"/>
              </w:rPr>
            </w:pPr>
          </w:p>
        </w:tc>
        <w:tc>
          <w:tcPr>
            <w:tcW w:w="1692" w:type="dxa"/>
            <w:gridSpan w:val="2"/>
            <w:tcBorders>
              <w:top w:val="single" w:sz="12" w:space="0" w:color="auto"/>
              <w:bottom w:val="single" w:sz="4" w:space="0" w:color="auto"/>
            </w:tcBorders>
          </w:tcPr>
          <w:p w14:paraId="316668D9" w14:textId="7A771CBC" w:rsidR="00F05A97" w:rsidRPr="00A02CEE" w:rsidRDefault="00E45F0D" w:rsidP="00F55750">
            <w:pPr>
              <w:snapToGrid w:val="0"/>
              <w:spacing w:line="360" w:lineRule="auto"/>
              <w:jc w:val="both"/>
              <w:textAlignment w:val="baseline"/>
              <w:rPr>
                <w:rFonts w:ascii="Book Antiqua" w:hAnsi="Book Antiqua"/>
                <w:b/>
                <w:bCs/>
                <w:color w:val="000000" w:themeColor="text1"/>
                <w:lang w:val="en-US"/>
              </w:rPr>
            </w:pPr>
            <w:r w:rsidRPr="00A02CEE">
              <w:rPr>
                <w:rFonts w:ascii="Book Antiqua" w:hAnsi="Book Antiqua"/>
                <w:b/>
                <w:bCs/>
                <w:color w:val="000000" w:themeColor="text1"/>
                <w:lang w:val="en-US"/>
              </w:rPr>
              <w:t>IRS-1</w:t>
            </w:r>
            <w:r w:rsidR="00F05A97" w:rsidRPr="00A02CEE">
              <w:rPr>
                <w:rFonts w:ascii="Book Antiqua" w:hAnsi="Book Antiqua"/>
                <w:b/>
                <w:bCs/>
                <w:color w:val="000000" w:themeColor="text1"/>
                <w:lang w:val="en-US"/>
              </w:rPr>
              <w:t>–</w:t>
            </w:r>
            <w:proofErr w:type="spellStart"/>
            <w:r w:rsidR="00F05A97" w:rsidRPr="00A02CEE">
              <w:rPr>
                <w:rFonts w:ascii="Book Antiqua" w:hAnsi="Book Antiqua"/>
                <w:b/>
                <w:bCs/>
                <w:color w:val="000000" w:themeColor="text1"/>
                <w:lang w:val="en-US"/>
              </w:rPr>
              <w:t>Bcl-xL</w:t>
            </w:r>
            <w:proofErr w:type="spellEnd"/>
          </w:p>
        </w:tc>
      </w:tr>
      <w:tr w:rsidR="00F05A97" w:rsidRPr="00A02CEE" w14:paraId="21C155D9" w14:textId="77777777" w:rsidTr="00644E0F">
        <w:trPr>
          <w:trHeight w:val="81"/>
        </w:trPr>
        <w:tc>
          <w:tcPr>
            <w:tcW w:w="2615" w:type="dxa"/>
            <w:gridSpan w:val="2"/>
            <w:vMerge/>
            <w:tcBorders>
              <w:bottom w:val="single" w:sz="4" w:space="0" w:color="auto"/>
            </w:tcBorders>
          </w:tcPr>
          <w:p w14:paraId="2E5E98DA" w14:textId="77777777" w:rsidR="00F05A97" w:rsidRPr="00A02CEE" w:rsidRDefault="00F05A97" w:rsidP="00F55750">
            <w:pPr>
              <w:snapToGrid w:val="0"/>
              <w:spacing w:line="360" w:lineRule="auto"/>
              <w:jc w:val="both"/>
              <w:textAlignment w:val="baseline"/>
              <w:rPr>
                <w:rFonts w:ascii="Book Antiqua" w:hAnsi="Book Antiqua"/>
                <w:b/>
                <w:bCs/>
                <w:color w:val="000000" w:themeColor="text1"/>
                <w:lang w:val="en-US"/>
              </w:rPr>
            </w:pPr>
          </w:p>
        </w:tc>
        <w:tc>
          <w:tcPr>
            <w:tcW w:w="645" w:type="dxa"/>
            <w:tcBorders>
              <w:top w:val="single" w:sz="4" w:space="0" w:color="auto"/>
              <w:bottom w:val="single" w:sz="4" w:space="0" w:color="auto"/>
            </w:tcBorders>
          </w:tcPr>
          <w:p w14:paraId="7E1AC0C7" w14:textId="77777777" w:rsidR="00F05A97" w:rsidRPr="00A02CEE" w:rsidRDefault="00F05A97" w:rsidP="00F55750">
            <w:pPr>
              <w:snapToGrid w:val="0"/>
              <w:spacing w:line="360" w:lineRule="auto"/>
              <w:jc w:val="both"/>
              <w:textAlignment w:val="baseline"/>
              <w:rPr>
                <w:rFonts w:ascii="Book Antiqua" w:hAnsi="Book Antiqua"/>
                <w:b/>
                <w:bCs/>
                <w:i/>
                <w:iCs/>
                <w:color w:val="000000" w:themeColor="text1"/>
                <w:lang w:val="en-US"/>
              </w:rPr>
            </w:pPr>
            <w:r w:rsidRPr="00A02CEE">
              <w:rPr>
                <w:rFonts w:ascii="Book Antiqua" w:hAnsi="Book Antiqua"/>
                <w:b/>
                <w:bCs/>
                <w:i/>
                <w:iCs/>
                <w:color w:val="000000" w:themeColor="text1"/>
                <w:lang w:val="en-US"/>
              </w:rPr>
              <w:t>n</w:t>
            </w:r>
          </w:p>
        </w:tc>
        <w:tc>
          <w:tcPr>
            <w:tcW w:w="993" w:type="dxa"/>
            <w:tcBorders>
              <w:top w:val="single" w:sz="4" w:space="0" w:color="auto"/>
              <w:bottom w:val="single" w:sz="4" w:space="0" w:color="auto"/>
            </w:tcBorders>
          </w:tcPr>
          <w:p w14:paraId="63628D79" w14:textId="32853AD7" w:rsidR="00F05A97" w:rsidRPr="00A02CEE" w:rsidRDefault="003B7C8E" w:rsidP="00F55750">
            <w:pPr>
              <w:snapToGrid w:val="0"/>
              <w:spacing w:line="360" w:lineRule="auto"/>
              <w:jc w:val="both"/>
              <w:textAlignment w:val="baseline"/>
              <w:rPr>
                <w:rFonts w:ascii="Book Antiqua" w:hAnsi="Book Antiqua"/>
                <w:b/>
                <w:bCs/>
                <w:i/>
                <w:iCs/>
                <w:color w:val="000000" w:themeColor="text1"/>
                <w:lang w:val="en-US"/>
              </w:rPr>
            </w:pPr>
            <w:r w:rsidRPr="00A02CEE">
              <w:rPr>
                <w:rFonts w:ascii="Book Antiqua" w:hAnsi="Book Antiqua"/>
                <w:b/>
                <w:bCs/>
                <w:i/>
                <w:iCs/>
                <w:color w:val="000000" w:themeColor="text1"/>
                <w:lang w:val="en-US"/>
              </w:rPr>
              <w:t>P</w:t>
            </w:r>
            <w:r w:rsidR="008A72E2" w:rsidRPr="00A02CEE">
              <w:rPr>
                <w:rFonts w:ascii="Book Antiqua" w:hAnsi="Book Antiqua"/>
                <w:b/>
                <w:bCs/>
                <w:i/>
                <w:iCs/>
                <w:color w:val="000000" w:themeColor="text1"/>
                <w:lang w:val="en-US"/>
              </w:rPr>
              <w:t xml:space="preserve"> </w:t>
            </w:r>
            <w:r w:rsidR="008A72E2" w:rsidRPr="00A02CEE">
              <w:rPr>
                <w:rFonts w:ascii="Book Antiqua" w:hAnsi="Book Antiqua"/>
                <w:b/>
                <w:bCs/>
                <w:iCs/>
                <w:color w:val="000000" w:themeColor="text1"/>
                <w:lang w:val="en-US"/>
              </w:rPr>
              <w:t>value</w:t>
            </w:r>
          </w:p>
        </w:tc>
        <w:tc>
          <w:tcPr>
            <w:tcW w:w="850" w:type="dxa"/>
            <w:tcBorders>
              <w:top w:val="single" w:sz="4" w:space="0" w:color="auto"/>
              <w:bottom w:val="single" w:sz="4" w:space="0" w:color="auto"/>
            </w:tcBorders>
          </w:tcPr>
          <w:p w14:paraId="56DA4C79" w14:textId="77777777" w:rsidR="00F05A97" w:rsidRPr="00A02CEE" w:rsidRDefault="00F05A97" w:rsidP="00F55750">
            <w:pPr>
              <w:snapToGrid w:val="0"/>
              <w:spacing w:line="360" w:lineRule="auto"/>
              <w:jc w:val="both"/>
              <w:textAlignment w:val="baseline"/>
              <w:rPr>
                <w:rFonts w:ascii="Book Antiqua" w:hAnsi="Book Antiqua"/>
                <w:b/>
                <w:bCs/>
                <w:i/>
                <w:iCs/>
                <w:color w:val="000000" w:themeColor="text1"/>
                <w:lang w:val="en-US"/>
              </w:rPr>
            </w:pPr>
            <w:r w:rsidRPr="00A02CEE">
              <w:rPr>
                <w:rFonts w:ascii="Book Antiqua" w:hAnsi="Book Antiqua"/>
                <w:b/>
                <w:bCs/>
                <w:i/>
                <w:iCs/>
                <w:color w:val="000000" w:themeColor="text1"/>
                <w:lang w:val="en-US"/>
              </w:rPr>
              <w:t>r</w:t>
            </w:r>
          </w:p>
        </w:tc>
        <w:tc>
          <w:tcPr>
            <w:tcW w:w="576" w:type="dxa"/>
            <w:tcBorders>
              <w:top w:val="single" w:sz="4" w:space="0" w:color="auto"/>
              <w:bottom w:val="single" w:sz="4" w:space="0" w:color="auto"/>
            </w:tcBorders>
          </w:tcPr>
          <w:p w14:paraId="0FB49EEB" w14:textId="77777777" w:rsidR="00F05A97" w:rsidRPr="00A02CEE" w:rsidRDefault="00F05A97" w:rsidP="00F55750">
            <w:pPr>
              <w:snapToGrid w:val="0"/>
              <w:spacing w:line="360" w:lineRule="auto"/>
              <w:jc w:val="both"/>
              <w:textAlignment w:val="baseline"/>
              <w:rPr>
                <w:rFonts w:ascii="Book Antiqua" w:hAnsi="Book Antiqua"/>
                <w:b/>
                <w:bCs/>
                <w:i/>
                <w:iCs/>
                <w:color w:val="000000" w:themeColor="text1"/>
                <w:lang w:val="en-US"/>
              </w:rPr>
            </w:pPr>
            <w:r w:rsidRPr="00A02CEE">
              <w:rPr>
                <w:rFonts w:ascii="Book Antiqua" w:hAnsi="Book Antiqua"/>
                <w:b/>
                <w:bCs/>
                <w:i/>
                <w:iCs/>
                <w:color w:val="000000" w:themeColor="text1"/>
                <w:lang w:val="en-US"/>
              </w:rPr>
              <w:t>n</w:t>
            </w:r>
          </w:p>
        </w:tc>
        <w:tc>
          <w:tcPr>
            <w:tcW w:w="842" w:type="dxa"/>
            <w:tcBorders>
              <w:top w:val="single" w:sz="4" w:space="0" w:color="auto"/>
              <w:bottom w:val="single" w:sz="4" w:space="0" w:color="auto"/>
            </w:tcBorders>
          </w:tcPr>
          <w:p w14:paraId="1F41527F" w14:textId="28AD18B9" w:rsidR="00F05A97" w:rsidRPr="00A02CEE" w:rsidRDefault="003B7C8E" w:rsidP="00F55750">
            <w:pPr>
              <w:snapToGrid w:val="0"/>
              <w:spacing w:line="360" w:lineRule="auto"/>
              <w:jc w:val="both"/>
              <w:textAlignment w:val="baseline"/>
              <w:rPr>
                <w:rFonts w:ascii="Book Antiqua" w:hAnsi="Book Antiqua"/>
                <w:b/>
                <w:bCs/>
                <w:i/>
                <w:iCs/>
                <w:color w:val="000000" w:themeColor="text1"/>
                <w:lang w:val="en-US"/>
              </w:rPr>
            </w:pPr>
            <w:r w:rsidRPr="00A02CEE">
              <w:rPr>
                <w:rFonts w:ascii="Book Antiqua" w:hAnsi="Book Antiqua"/>
                <w:b/>
                <w:bCs/>
                <w:i/>
                <w:iCs/>
                <w:color w:val="000000" w:themeColor="text1"/>
                <w:lang w:val="en-US"/>
              </w:rPr>
              <w:t>P</w:t>
            </w:r>
            <w:r w:rsidR="008A72E2" w:rsidRPr="00A02CEE">
              <w:rPr>
                <w:rFonts w:ascii="Book Antiqua" w:hAnsi="Book Antiqua"/>
                <w:b/>
                <w:bCs/>
                <w:i/>
                <w:iCs/>
                <w:color w:val="000000" w:themeColor="text1"/>
                <w:lang w:val="en-US"/>
              </w:rPr>
              <w:t xml:space="preserve"> </w:t>
            </w:r>
            <w:r w:rsidR="008A72E2" w:rsidRPr="00A02CEE">
              <w:rPr>
                <w:rFonts w:ascii="Book Antiqua" w:hAnsi="Book Antiqua"/>
                <w:b/>
                <w:bCs/>
                <w:iCs/>
                <w:color w:val="000000" w:themeColor="text1"/>
                <w:lang w:val="en-US"/>
              </w:rPr>
              <w:t>value</w:t>
            </w:r>
          </w:p>
        </w:tc>
        <w:tc>
          <w:tcPr>
            <w:tcW w:w="850" w:type="dxa"/>
            <w:tcBorders>
              <w:top w:val="single" w:sz="4" w:space="0" w:color="auto"/>
              <w:bottom w:val="single" w:sz="4" w:space="0" w:color="auto"/>
            </w:tcBorders>
          </w:tcPr>
          <w:p w14:paraId="2806A3A9" w14:textId="77777777" w:rsidR="00F05A97" w:rsidRPr="00A02CEE" w:rsidRDefault="00F05A97" w:rsidP="00F55750">
            <w:pPr>
              <w:snapToGrid w:val="0"/>
              <w:spacing w:line="360" w:lineRule="auto"/>
              <w:jc w:val="both"/>
              <w:textAlignment w:val="baseline"/>
              <w:rPr>
                <w:rFonts w:ascii="Book Antiqua" w:hAnsi="Book Antiqua"/>
                <w:b/>
                <w:bCs/>
                <w:i/>
                <w:iCs/>
                <w:color w:val="000000" w:themeColor="text1"/>
                <w:lang w:val="en-US"/>
              </w:rPr>
            </w:pPr>
            <w:r w:rsidRPr="00A02CEE">
              <w:rPr>
                <w:rFonts w:ascii="Book Antiqua" w:hAnsi="Book Antiqua"/>
                <w:b/>
                <w:bCs/>
                <w:i/>
                <w:iCs/>
                <w:color w:val="000000" w:themeColor="text1"/>
                <w:lang w:val="en-US"/>
              </w:rPr>
              <w:t>r</w:t>
            </w:r>
          </w:p>
        </w:tc>
      </w:tr>
      <w:tr w:rsidR="00F05A97" w:rsidRPr="00A02CEE" w14:paraId="6FCA8AB1" w14:textId="77777777" w:rsidTr="00644E0F">
        <w:trPr>
          <w:trHeight w:val="215"/>
        </w:trPr>
        <w:tc>
          <w:tcPr>
            <w:tcW w:w="1519" w:type="dxa"/>
            <w:tcBorders>
              <w:top w:val="single" w:sz="4" w:space="0" w:color="auto"/>
              <w:bottom w:val="single" w:sz="4" w:space="0" w:color="auto"/>
            </w:tcBorders>
          </w:tcPr>
          <w:p w14:paraId="11073C4D" w14:textId="77777777" w:rsidR="00F05A97" w:rsidRPr="00A02CEE" w:rsidRDefault="00F05A97" w:rsidP="00F55750">
            <w:pPr>
              <w:snapToGrid w:val="0"/>
              <w:spacing w:line="360" w:lineRule="auto"/>
              <w:jc w:val="both"/>
              <w:textAlignment w:val="baseline"/>
              <w:rPr>
                <w:rFonts w:ascii="Book Antiqua" w:hAnsi="Book Antiqua"/>
                <w:bCs/>
                <w:color w:val="000000" w:themeColor="text1"/>
                <w:lang w:val="en-US"/>
              </w:rPr>
            </w:pPr>
            <w:r w:rsidRPr="00A02CEE">
              <w:rPr>
                <w:rFonts w:ascii="Book Antiqua" w:hAnsi="Book Antiqua"/>
                <w:bCs/>
                <w:color w:val="000000" w:themeColor="text1"/>
                <w:lang w:val="en-US"/>
              </w:rPr>
              <w:t>All</w:t>
            </w:r>
          </w:p>
        </w:tc>
        <w:tc>
          <w:tcPr>
            <w:tcW w:w="1096" w:type="dxa"/>
            <w:tcBorders>
              <w:top w:val="single" w:sz="4" w:space="0" w:color="auto"/>
              <w:bottom w:val="single" w:sz="4" w:space="0" w:color="auto"/>
            </w:tcBorders>
          </w:tcPr>
          <w:p w14:paraId="5DA120F9" w14:textId="77777777" w:rsidR="00F05A97" w:rsidRPr="00A02CEE" w:rsidRDefault="00F05A97" w:rsidP="00F55750">
            <w:pPr>
              <w:snapToGrid w:val="0"/>
              <w:spacing w:line="360" w:lineRule="auto"/>
              <w:jc w:val="both"/>
              <w:textAlignment w:val="baseline"/>
              <w:rPr>
                <w:rFonts w:ascii="Book Antiqua" w:hAnsi="Book Antiqua"/>
                <w:b/>
                <w:bCs/>
                <w:color w:val="000000" w:themeColor="text1"/>
                <w:lang w:val="en-US"/>
              </w:rPr>
            </w:pPr>
          </w:p>
        </w:tc>
        <w:tc>
          <w:tcPr>
            <w:tcW w:w="645" w:type="dxa"/>
            <w:tcBorders>
              <w:top w:val="single" w:sz="4" w:space="0" w:color="auto"/>
              <w:bottom w:val="single" w:sz="4" w:space="0" w:color="auto"/>
            </w:tcBorders>
          </w:tcPr>
          <w:p w14:paraId="097AE9D8" w14:textId="77777777"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123</w:t>
            </w:r>
          </w:p>
        </w:tc>
        <w:tc>
          <w:tcPr>
            <w:tcW w:w="993" w:type="dxa"/>
            <w:tcBorders>
              <w:top w:val="single" w:sz="4" w:space="0" w:color="auto"/>
              <w:bottom w:val="single" w:sz="4" w:space="0" w:color="auto"/>
            </w:tcBorders>
          </w:tcPr>
          <w:p w14:paraId="4B69C0D6" w14:textId="0D921D7F"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257BD0" w:rsidRPr="00A02CEE">
              <w:rPr>
                <w:rFonts w:ascii="Book Antiqua" w:hAnsi="Book Antiqua"/>
                <w:color w:val="000000"/>
                <w:lang w:val="en-US"/>
              </w:rPr>
              <w:t xml:space="preserve"> </w:t>
            </w:r>
            <w:r w:rsidRPr="00A02CEE">
              <w:rPr>
                <w:rFonts w:ascii="Book Antiqua" w:hAnsi="Book Antiqua"/>
                <w:color w:val="000000"/>
                <w:lang w:val="en-US"/>
              </w:rPr>
              <w:t>0.001</w:t>
            </w:r>
          </w:p>
        </w:tc>
        <w:tc>
          <w:tcPr>
            <w:tcW w:w="850" w:type="dxa"/>
            <w:tcBorders>
              <w:top w:val="single" w:sz="4" w:space="0" w:color="auto"/>
              <w:bottom w:val="single" w:sz="4" w:space="0" w:color="auto"/>
            </w:tcBorders>
          </w:tcPr>
          <w:p w14:paraId="3317A284" w14:textId="4FDD3DE5" w:rsidR="00F05A97" w:rsidRPr="00A02CEE" w:rsidRDefault="00F05A97" w:rsidP="00F55750">
            <w:pPr>
              <w:snapToGrid w:val="0"/>
              <w:spacing w:line="360" w:lineRule="auto"/>
              <w:jc w:val="both"/>
              <w:rPr>
                <w:rFonts w:ascii="Book Antiqua" w:hAnsi="Book Antiqua"/>
                <w:vertAlign w:val="superscript"/>
                <w:lang w:val="en-US"/>
              </w:rPr>
            </w:pPr>
            <w:r w:rsidRPr="00A02CEE">
              <w:rPr>
                <w:rFonts w:ascii="Book Antiqua" w:hAnsi="Book Antiqua"/>
                <w:lang w:val="en-US"/>
              </w:rPr>
              <w:t>0.513</w:t>
            </w:r>
            <w:r w:rsidR="0056477C" w:rsidRPr="00A02CEE">
              <w:rPr>
                <w:rFonts w:ascii="Book Antiqua" w:hAnsi="Book Antiqua"/>
                <w:color w:val="000000"/>
                <w:vertAlign w:val="superscript"/>
                <w:lang w:val="en-US"/>
              </w:rPr>
              <w:t>a</w:t>
            </w:r>
          </w:p>
        </w:tc>
        <w:tc>
          <w:tcPr>
            <w:tcW w:w="576" w:type="dxa"/>
            <w:tcBorders>
              <w:top w:val="single" w:sz="4" w:space="0" w:color="auto"/>
              <w:bottom w:val="single" w:sz="4" w:space="0" w:color="auto"/>
            </w:tcBorders>
          </w:tcPr>
          <w:p w14:paraId="2CC27473"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119</w:t>
            </w:r>
          </w:p>
        </w:tc>
        <w:tc>
          <w:tcPr>
            <w:tcW w:w="842" w:type="dxa"/>
            <w:tcBorders>
              <w:top w:val="single" w:sz="4" w:space="0" w:color="auto"/>
              <w:bottom w:val="single" w:sz="4" w:space="0" w:color="auto"/>
            </w:tcBorders>
          </w:tcPr>
          <w:p w14:paraId="3AFA3918" w14:textId="469642EB"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257BD0" w:rsidRPr="00A02CEE">
              <w:rPr>
                <w:rFonts w:ascii="Book Antiqua" w:hAnsi="Book Antiqua"/>
                <w:color w:val="000000"/>
                <w:lang w:val="en-US"/>
              </w:rPr>
              <w:t xml:space="preserve"> </w:t>
            </w:r>
            <w:r w:rsidRPr="00A02CEE">
              <w:rPr>
                <w:rFonts w:ascii="Book Antiqua" w:hAnsi="Book Antiqua"/>
                <w:color w:val="000000"/>
                <w:lang w:val="en-US"/>
              </w:rPr>
              <w:t>0.001</w:t>
            </w:r>
          </w:p>
        </w:tc>
        <w:tc>
          <w:tcPr>
            <w:tcW w:w="850" w:type="dxa"/>
            <w:tcBorders>
              <w:top w:val="single" w:sz="4" w:space="0" w:color="auto"/>
              <w:bottom w:val="single" w:sz="4" w:space="0" w:color="auto"/>
            </w:tcBorders>
          </w:tcPr>
          <w:p w14:paraId="2C6D14FA" w14:textId="5EC81310"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themeColor="text1"/>
                <w:lang w:val="en-US"/>
              </w:rPr>
              <w:t>0.354</w:t>
            </w:r>
            <w:r w:rsidR="0056477C" w:rsidRPr="00A02CEE">
              <w:rPr>
                <w:rFonts w:ascii="Book Antiqua" w:hAnsi="Book Antiqua"/>
                <w:color w:val="000000"/>
                <w:vertAlign w:val="superscript"/>
                <w:lang w:val="en-US"/>
              </w:rPr>
              <w:t>a</w:t>
            </w:r>
          </w:p>
        </w:tc>
      </w:tr>
      <w:tr w:rsidR="00F05A97" w:rsidRPr="00A02CEE" w14:paraId="27751EC8" w14:textId="77777777" w:rsidTr="00644E0F">
        <w:trPr>
          <w:trHeight w:val="229"/>
        </w:trPr>
        <w:tc>
          <w:tcPr>
            <w:tcW w:w="1519" w:type="dxa"/>
            <w:vMerge w:val="restart"/>
            <w:tcBorders>
              <w:top w:val="single" w:sz="4" w:space="0" w:color="auto"/>
            </w:tcBorders>
          </w:tcPr>
          <w:p w14:paraId="48379A44" w14:textId="3785187E"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Age</w:t>
            </w:r>
            <w:r w:rsidR="00257BD0" w:rsidRPr="00A02CEE">
              <w:rPr>
                <w:rFonts w:ascii="Book Antiqua" w:hAnsi="Book Antiqua"/>
                <w:color w:val="000000" w:themeColor="text1"/>
                <w:lang w:val="en-US"/>
              </w:rPr>
              <w:t xml:space="preserve"> (</w:t>
            </w:r>
            <w:proofErr w:type="spellStart"/>
            <w:r w:rsidR="00257BD0" w:rsidRPr="00A02CEE">
              <w:rPr>
                <w:rFonts w:ascii="Book Antiqua" w:hAnsi="Book Antiqua"/>
                <w:color w:val="000000" w:themeColor="text1"/>
                <w:lang w:val="en-US"/>
              </w:rPr>
              <w:t>yr</w:t>
            </w:r>
            <w:proofErr w:type="spellEnd"/>
            <w:r w:rsidR="00257BD0" w:rsidRPr="00A02CEE">
              <w:rPr>
                <w:rFonts w:ascii="Book Antiqua" w:hAnsi="Book Antiqua"/>
                <w:color w:val="000000" w:themeColor="text1"/>
                <w:lang w:val="en-US"/>
              </w:rPr>
              <w:t>)</w:t>
            </w:r>
          </w:p>
        </w:tc>
        <w:tc>
          <w:tcPr>
            <w:tcW w:w="1096" w:type="dxa"/>
            <w:tcBorders>
              <w:top w:val="single" w:sz="4" w:space="0" w:color="auto"/>
            </w:tcBorders>
          </w:tcPr>
          <w:p w14:paraId="1826072F"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sym w:font="Symbol" w:char="F0A3"/>
            </w:r>
            <w:r w:rsidRPr="00A02CEE">
              <w:rPr>
                <w:rFonts w:ascii="Book Antiqua" w:hAnsi="Book Antiqua"/>
                <w:color w:val="000000" w:themeColor="text1"/>
                <w:lang w:val="en-US"/>
              </w:rPr>
              <w:t xml:space="preserve"> 60</w:t>
            </w:r>
          </w:p>
        </w:tc>
        <w:tc>
          <w:tcPr>
            <w:tcW w:w="645" w:type="dxa"/>
            <w:tcBorders>
              <w:top w:val="single" w:sz="4" w:space="0" w:color="auto"/>
            </w:tcBorders>
          </w:tcPr>
          <w:p w14:paraId="05EE5FCF"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40</w:t>
            </w:r>
          </w:p>
        </w:tc>
        <w:tc>
          <w:tcPr>
            <w:tcW w:w="993" w:type="dxa"/>
            <w:tcBorders>
              <w:top w:val="single" w:sz="4" w:space="0" w:color="auto"/>
            </w:tcBorders>
          </w:tcPr>
          <w:p w14:paraId="24DE317D" w14:textId="03F7C32C"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257BD0" w:rsidRPr="00A02CEE">
              <w:rPr>
                <w:rFonts w:ascii="Book Antiqua" w:hAnsi="Book Antiqua"/>
                <w:color w:val="000000"/>
                <w:lang w:val="en-US"/>
              </w:rPr>
              <w:t xml:space="preserve"> </w:t>
            </w:r>
            <w:r w:rsidRPr="00A02CEE">
              <w:rPr>
                <w:rFonts w:ascii="Book Antiqua" w:hAnsi="Book Antiqua"/>
                <w:color w:val="000000"/>
                <w:lang w:val="en-US"/>
              </w:rPr>
              <w:t>0.001</w:t>
            </w:r>
          </w:p>
        </w:tc>
        <w:tc>
          <w:tcPr>
            <w:tcW w:w="850" w:type="dxa"/>
            <w:tcBorders>
              <w:top w:val="single" w:sz="4" w:space="0" w:color="auto"/>
            </w:tcBorders>
          </w:tcPr>
          <w:p w14:paraId="7B1D3F1B" w14:textId="3A237171" w:rsidR="00F05A97" w:rsidRPr="00A02CEE" w:rsidRDefault="00F05A97" w:rsidP="00F55750">
            <w:pPr>
              <w:snapToGrid w:val="0"/>
              <w:spacing w:line="360" w:lineRule="auto"/>
              <w:jc w:val="both"/>
              <w:textAlignment w:val="baseline"/>
              <w:rPr>
                <w:rFonts w:ascii="Book Antiqua" w:hAnsi="Book Antiqua"/>
                <w:lang w:val="en-US"/>
              </w:rPr>
            </w:pPr>
            <w:r w:rsidRPr="00A02CEE">
              <w:rPr>
                <w:rFonts w:ascii="Book Antiqua" w:hAnsi="Book Antiqua"/>
                <w:lang w:val="en-US"/>
              </w:rPr>
              <w:t>0.661</w:t>
            </w:r>
            <w:r w:rsidR="0056477C" w:rsidRPr="00A02CEE">
              <w:rPr>
                <w:rFonts w:ascii="Book Antiqua" w:hAnsi="Book Antiqua"/>
                <w:color w:val="000000"/>
                <w:vertAlign w:val="superscript"/>
                <w:lang w:val="en-US"/>
              </w:rPr>
              <w:t>a</w:t>
            </w:r>
          </w:p>
        </w:tc>
        <w:tc>
          <w:tcPr>
            <w:tcW w:w="576" w:type="dxa"/>
            <w:tcBorders>
              <w:top w:val="single" w:sz="4" w:space="0" w:color="auto"/>
            </w:tcBorders>
          </w:tcPr>
          <w:p w14:paraId="2C0ADF94"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41</w:t>
            </w:r>
          </w:p>
        </w:tc>
        <w:tc>
          <w:tcPr>
            <w:tcW w:w="842" w:type="dxa"/>
            <w:tcBorders>
              <w:top w:val="single" w:sz="4" w:space="0" w:color="auto"/>
            </w:tcBorders>
          </w:tcPr>
          <w:p w14:paraId="382FF27B"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0.001</w:t>
            </w:r>
          </w:p>
        </w:tc>
        <w:tc>
          <w:tcPr>
            <w:tcW w:w="850" w:type="dxa"/>
            <w:tcBorders>
              <w:top w:val="single" w:sz="4" w:space="0" w:color="auto"/>
            </w:tcBorders>
          </w:tcPr>
          <w:p w14:paraId="227617A0" w14:textId="3F42A9F2"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0.481</w:t>
            </w:r>
            <w:r w:rsidR="0056477C" w:rsidRPr="00A02CEE">
              <w:rPr>
                <w:rFonts w:ascii="Book Antiqua" w:hAnsi="Book Antiqua"/>
                <w:color w:val="000000"/>
                <w:vertAlign w:val="superscript"/>
                <w:lang w:val="en-US"/>
              </w:rPr>
              <w:t>a</w:t>
            </w:r>
          </w:p>
        </w:tc>
      </w:tr>
      <w:tr w:rsidR="00F05A97" w:rsidRPr="00A02CEE" w14:paraId="6FE7CE7B" w14:textId="77777777" w:rsidTr="00644E0F">
        <w:trPr>
          <w:trHeight w:val="215"/>
        </w:trPr>
        <w:tc>
          <w:tcPr>
            <w:tcW w:w="1519" w:type="dxa"/>
            <w:vMerge/>
          </w:tcPr>
          <w:p w14:paraId="532AA756"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p>
        </w:tc>
        <w:tc>
          <w:tcPr>
            <w:tcW w:w="1096" w:type="dxa"/>
          </w:tcPr>
          <w:p w14:paraId="26626F6D" w14:textId="750FB4C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&gt; 60</w:t>
            </w:r>
          </w:p>
        </w:tc>
        <w:tc>
          <w:tcPr>
            <w:tcW w:w="645" w:type="dxa"/>
          </w:tcPr>
          <w:p w14:paraId="295972A1"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81</w:t>
            </w:r>
          </w:p>
        </w:tc>
        <w:tc>
          <w:tcPr>
            <w:tcW w:w="993" w:type="dxa"/>
          </w:tcPr>
          <w:p w14:paraId="678F4FA5" w14:textId="53072635"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257BD0" w:rsidRPr="00A02CEE">
              <w:rPr>
                <w:rFonts w:ascii="Book Antiqua" w:hAnsi="Book Antiqua"/>
                <w:color w:val="000000"/>
                <w:lang w:val="en-US"/>
              </w:rPr>
              <w:t xml:space="preserve"> </w:t>
            </w:r>
            <w:r w:rsidRPr="00A02CEE">
              <w:rPr>
                <w:rFonts w:ascii="Book Antiqua" w:hAnsi="Book Antiqua"/>
                <w:color w:val="000000"/>
                <w:lang w:val="en-US"/>
              </w:rPr>
              <w:t>0.001</w:t>
            </w:r>
          </w:p>
        </w:tc>
        <w:tc>
          <w:tcPr>
            <w:tcW w:w="850" w:type="dxa"/>
          </w:tcPr>
          <w:p w14:paraId="7FEF5FE1" w14:textId="02F1F755" w:rsidR="00F05A97" w:rsidRPr="00A02CEE" w:rsidRDefault="00F05A97" w:rsidP="00F55750">
            <w:pPr>
              <w:snapToGrid w:val="0"/>
              <w:spacing w:line="360" w:lineRule="auto"/>
              <w:jc w:val="both"/>
              <w:textAlignment w:val="baseline"/>
              <w:rPr>
                <w:rFonts w:ascii="Book Antiqua" w:hAnsi="Book Antiqua"/>
                <w:lang w:val="en-US"/>
              </w:rPr>
            </w:pPr>
            <w:r w:rsidRPr="00A02CEE">
              <w:rPr>
                <w:rFonts w:ascii="Book Antiqua" w:hAnsi="Book Antiqua"/>
                <w:lang w:val="en-US"/>
              </w:rPr>
              <w:t>0.424</w:t>
            </w:r>
            <w:r w:rsidR="0056477C" w:rsidRPr="00A02CEE">
              <w:rPr>
                <w:rFonts w:ascii="Book Antiqua" w:hAnsi="Book Antiqua"/>
                <w:color w:val="000000"/>
                <w:vertAlign w:val="superscript"/>
                <w:lang w:val="en-US"/>
              </w:rPr>
              <w:t>a</w:t>
            </w:r>
          </w:p>
        </w:tc>
        <w:tc>
          <w:tcPr>
            <w:tcW w:w="576" w:type="dxa"/>
          </w:tcPr>
          <w:p w14:paraId="1D3E2D02"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76</w:t>
            </w:r>
          </w:p>
        </w:tc>
        <w:tc>
          <w:tcPr>
            <w:tcW w:w="842" w:type="dxa"/>
          </w:tcPr>
          <w:p w14:paraId="75515959"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0.020</w:t>
            </w:r>
          </w:p>
        </w:tc>
        <w:tc>
          <w:tcPr>
            <w:tcW w:w="850" w:type="dxa"/>
          </w:tcPr>
          <w:p w14:paraId="4CDDB14E" w14:textId="49269B1D"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0.267</w:t>
            </w:r>
            <w:r w:rsidR="0056477C" w:rsidRPr="00A02CEE">
              <w:rPr>
                <w:rFonts w:ascii="Book Antiqua" w:hAnsi="Book Antiqua"/>
                <w:color w:val="000000"/>
                <w:vertAlign w:val="superscript"/>
                <w:lang w:val="en-US"/>
              </w:rPr>
              <w:t>a</w:t>
            </w:r>
          </w:p>
        </w:tc>
      </w:tr>
      <w:tr w:rsidR="00F05A97" w:rsidRPr="00A02CEE" w14:paraId="764AD06B" w14:textId="77777777" w:rsidTr="00644E0F">
        <w:trPr>
          <w:trHeight w:val="229"/>
        </w:trPr>
        <w:tc>
          <w:tcPr>
            <w:tcW w:w="1519" w:type="dxa"/>
            <w:vMerge w:val="restart"/>
          </w:tcPr>
          <w:p w14:paraId="2AE93A06"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Sex</w:t>
            </w:r>
          </w:p>
        </w:tc>
        <w:tc>
          <w:tcPr>
            <w:tcW w:w="1096" w:type="dxa"/>
          </w:tcPr>
          <w:p w14:paraId="5063BD0A" w14:textId="30D6D1FA" w:rsidR="00F05A97" w:rsidRPr="00A02CEE" w:rsidRDefault="00C656DD"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Male</w:t>
            </w:r>
          </w:p>
        </w:tc>
        <w:tc>
          <w:tcPr>
            <w:tcW w:w="645" w:type="dxa"/>
          </w:tcPr>
          <w:p w14:paraId="1D57FFB4"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67</w:t>
            </w:r>
          </w:p>
        </w:tc>
        <w:tc>
          <w:tcPr>
            <w:tcW w:w="993" w:type="dxa"/>
          </w:tcPr>
          <w:p w14:paraId="53F9526A" w14:textId="54519412"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257BD0" w:rsidRPr="00A02CEE">
              <w:rPr>
                <w:rFonts w:ascii="Book Antiqua" w:hAnsi="Book Antiqua"/>
                <w:color w:val="000000"/>
                <w:lang w:val="en-US"/>
              </w:rPr>
              <w:t xml:space="preserve"> </w:t>
            </w:r>
            <w:r w:rsidRPr="00A02CEE">
              <w:rPr>
                <w:rFonts w:ascii="Book Antiqua" w:hAnsi="Book Antiqua"/>
                <w:color w:val="000000"/>
                <w:lang w:val="en-US"/>
              </w:rPr>
              <w:t>0.001</w:t>
            </w:r>
          </w:p>
        </w:tc>
        <w:tc>
          <w:tcPr>
            <w:tcW w:w="850" w:type="dxa"/>
          </w:tcPr>
          <w:p w14:paraId="1EDB84ED" w14:textId="6AD93E0D" w:rsidR="00F05A97" w:rsidRPr="00A02CEE" w:rsidRDefault="00F05A97" w:rsidP="00F55750">
            <w:pPr>
              <w:snapToGrid w:val="0"/>
              <w:spacing w:line="360" w:lineRule="auto"/>
              <w:jc w:val="both"/>
              <w:textAlignment w:val="baseline"/>
              <w:rPr>
                <w:rFonts w:ascii="Book Antiqua" w:hAnsi="Book Antiqua"/>
                <w:lang w:val="en-US"/>
              </w:rPr>
            </w:pPr>
            <w:r w:rsidRPr="00A02CEE">
              <w:rPr>
                <w:rFonts w:ascii="Book Antiqua" w:hAnsi="Book Antiqua"/>
                <w:lang w:val="en-US"/>
              </w:rPr>
              <w:t>0.497</w:t>
            </w:r>
            <w:r w:rsidR="0056477C" w:rsidRPr="00A02CEE">
              <w:rPr>
                <w:rFonts w:ascii="Book Antiqua" w:hAnsi="Book Antiqua"/>
                <w:color w:val="000000"/>
                <w:vertAlign w:val="superscript"/>
                <w:lang w:val="en-US"/>
              </w:rPr>
              <w:t>a</w:t>
            </w:r>
          </w:p>
        </w:tc>
        <w:tc>
          <w:tcPr>
            <w:tcW w:w="576" w:type="dxa"/>
          </w:tcPr>
          <w:p w14:paraId="66873876"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63</w:t>
            </w:r>
          </w:p>
        </w:tc>
        <w:tc>
          <w:tcPr>
            <w:tcW w:w="842" w:type="dxa"/>
          </w:tcPr>
          <w:p w14:paraId="6C8DE1D4"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0.011</w:t>
            </w:r>
          </w:p>
        </w:tc>
        <w:tc>
          <w:tcPr>
            <w:tcW w:w="850" w:type="dxa"/>
          </w:tcPr>
          <w:p w14:paraId="1A1D6F7D" w14:textId="58BA3A3D"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0.319</w:t>
            </w:r>
            <w:r w:rsidR="0056477C" w:rsidRPr="00A02CEE">
              <w:rPr>
                <w:rFonts w:ascii="Book Antiqua" w:hAnsi="Book Antiqua"/>
                <w:color w:val="000000"/>
                <w:vertAlign w:val="superscript"/>
                <w:lang w:val="en-US"/>
              </w:rPr>
              <w:t>a</w:t>
            </w:r>
          </w:p>
        </w:tc>
      </w:tr>
      <w:tr w:rsidR="00F05A97" w:rsidRPr="00A02CEE" w14:paraId="50F0941D" w14:textId="77777777" w:rsidTr="00644E0F">
        <w:trPr>
          <w:trHeight w:val="215"/>
        </w:trPr>
        <w:tc>
          <w:tcPr>
            <w:tcW w:w="1519" w:type="dxa"/>
            <w:vMerge/>
          </w:tcPr>
          <w:p w14:paraId="2F2A9A0C"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p>
        </w:tc>
        <w:tc>
          <w:tcPr>
            <w:tcW w:w="1096" w:type="dxa"/>
          </w:tcPr>
          <w:p w14:paraId="10649DE5" w14:textId="551624A0" w:rsidR="00F05A97" w:rsidRPr="00A02CEE" w:rsidRDefault="00C656DD"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Female</w:t>
            </w:r>
          </w:p>
        </w:tc>
        <w:tc>
          <w:tcPr>
            <w:tcW w:w="645" w:type="dxa"/>
          </w:tcPr>
          <w:p w14:paraId="7F0A245E"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55</w:t>
            </w:r>
          </w:p>
        </w:tc>
        <w:tc>
          <w:tcPr>
            <w:tcW w:w="993" w:type="dxa"/>
          </w:tcPr>
          <w:p w14:paraId="4322239B" w14:textId="58AA680E"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257BD0" w:rsidRPr="00A02CEE">
              <w:rPr>
                <w:rFonts w:ascii="Book Antiqua" w:hAnsi="Book Antiqua"/>
                <w:color w:val="000000"/>
                <w:lang w:val="en-US"/>
              </w:rPr>
              <w:t xml:space="preserve"> </w:t>
            </w:r>
            <w:r w:rsidRPr="00A02CEE">
              <w:rPr>
                <w:rFonts w:ascii="Book Antiqua" w:hAnsi="Book Antiqua"/>
                <w:color w:val="000000"/>
                <w:lang w:val="en-US"/>
              </w:rPr>
              <w:t>0.001</w:t>
            </w:r>
          </w:p>
        </w:tc>
        <w:tc>
          <w:tcPr>
            <w:tcW w:w="850" w:type="dxa"/>
          </w:tcPr>
          <w:p w14:paraId="0FBCDC16" w14:textId="5B4339A8" w:rsidR="00F05A97" w:rsidRPr="00A02CEE" w:rsidRDefault="00F05A97" w:rsidP="00F55750">
            <w:pPr>
              <w:snapToGrid w:val="0"/>
              <w:spacing w:line="360" w:lineRule="auto"/>
              <w:jc w:val="both"/>
              <w:textAlignment w:val="baseline"/>
              <w:rPr>
                <w:rFonts w:ascii="Book Antiqua" w:hAnsi="Book Antiqua"/>
                <w:lang w:val="en-US"/>
              </w:rPr>
            </w:pPr>
            <w:r w:rsidRPr="00A02CEE">
              <w:rPr>
                <w:rFonts w:ascii="Book Antiqua" w:hAnsi="Book Antiqua"/>
                <w:lang w:val="en-US"/>
              </w:rPr>
              <w:t>0.537</w:t>
            </w:r>
            <w:r w:rsidR="0056477C" w:rsidRPr="00A02CEE">
              <w:rPr>
                <w:rFonts w:ascii="Book Antiqua" w:hAnsi="Book Antiqua"/>
                <w:color w:val="000000"/>
                <w:vertAlign w:val="superscript"/>
                <w:lang w:val="en-US"/>
              </w:rPr>
              <w:t>a</w:t>
            </w:r>
          </w:p>
        </w:tc>
        <w:tc>
          <w:tcPr>
            <w:tcW w:w="576" w:type="dxa"/>
          </w:tcPr>
          <w:p w14:paraId="5B53E53F"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55</w:t>
            </w:r>
          </w:p>
        </w:tc>
        <w:tc>
          <w:tcPr>
            <w:tcW w:w="842" w:type="dxa"/>
          </w:tcPr>
          <w:p w14:paraId="3C8E9700"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0.002</w:t>
            </w:r>
          </w:p>
        </w:tc>
        <w:tc>
          <w:tcPr>
            <w:tcW w:w="850" w:type="dxa"/>
          </w:tcPr>
          <w:p w14:paraId="4543B12B" w14:textId="5BC454E5"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0.415</w:t>
            </w:r>
            <w:r w:rsidR="0056477C" w:rsidRPr="00A02CEE">
              <w:rPr>
                <w:rFonts w:ascii="Book Antiqua" w:hAnsi="Book Antiqua"/>
                <w:color w:val="000000"/>
                <w:vertAlign w:val="superscript"/>
                <w:lang w:val="en-US"/>
              </w:rPr>
              <w:t>a</w:t>
            </w:r>
          </w:p>
        </w:tc>
      </w:tr>
      <w:tr w:rsidR="00F05A97" w:rsidRPr="00A02CEE" w14:paraId="19E482B9" w14:textId="77777777" w:rsidTr="00644E0F">
        <w:trPr>
          <w:trHeight w:val="215"/>
        </w:trPr>
        <w:tc>
          <w:tcPr>
            <w:tcW w:w="1519" w:type="dxa"/>
            <w:vMerge w:val="restart"/>
          </w:tcPr>
          <w:p w14:paraId="386F000A"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Localization</w:t>
            </w:r>
          </w:p>
        </w:tc>
        <w:tc>
          <w:tcPr>
            <w:tcW w:w="1096" w:type="dxa"/>
          </w:tcPr>
          <w:p w14:paraId="156161DE" w14:textId="72B256B3" w:rsidR="00F05A97" w:rsidRPr="00A02CEE" w:rsidRDefault="00C656DD"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Rectum</w:t>
            </w:r>
          </w:p>
        </w:tc>
        <w:tc>
          <w:tcPr>
            <w:tcW w:w="645" w:type="dxa"/>
          </w:tcPr>
          <w:p w14:paraId="53F43A25"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54</w:t>
            </w:r>
          </w:p>
        </w:tc>
        <w:tc>
          <w:tcPr>
            <w:tcW w:w="993" w:type="dxa"/>
          </w:tcPr>
          <w:p w14:paraId="5B6775A1" w14:textId="1C66C20C"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257BD0" w:rsidRPr="00A02CEE">
              <w:rPr>
                <w:rFonts w:ascii="Book Antiqua" w:hAnsi="Book Antiqua"/>
                <w:color w:val="000000"/>
                <w:lang w:val="en-US"/>
              </w:rPr>
              <w:t xml:space="preserve"> </w:t>
            </w:r>
            <w:r w:rsidRPr="00A02CEE">
              <w:rPr>
                <w:rFonts w:ascii="Book Antiqua" w:hAnsi="Book Antiqua"/>
                <w:color w:val="000000"/>
                <w:lang w:val="en-US"/>
              </w:rPr>
              <w:t>0.001</w:t>
            </w:r>
          </w:p>
        </w:tc>
        <w:tc>
          <w:tcPr>
            <w:tcW w:w="850" w:type="dxa"/>
          </w:tcPr>
          <w:p w14:paraId="2B1899AD" w14:textId="02B05E29" w:rsidR="00F05A97" w:rsidRPr="00A02CEE" w:rsidRDefault="00F05A97" w:rsidP="00F55750">
            <w:pPr>
              <w:snapToGrid w:val="0"/>
              <w:spacing w:line="360" w:lineRule="auto"/>
              <w:jc w:val="both"/>
              <w:textAlignment w:val="baseline"/>
              <w:rPr>
                <w:rFonts w:ascii="Book Antiqua" w:hAnsi="Book Antiqua"/>
                <w:lang w:val="en-US"/>
              </w:rPr>
            </w:pPr>
            <w:r w:rsidRPr="00A02CEE">
              <w:rPr>
                <w:rFonts w:ascii="Book Antiqua" w:hAnsi="Book Antiqua"/>
                <w:lang w:val="en-US"/>
              </w:rPr>
              <w:t>0.460</w:t>
            </w:r>
            <w:r w:rsidR="0056477C" w:rsidRPr="00A02CEE">
              <w:rPr>
                <w:rFonts w:ascii="Book Antiqua" w:hAnsi="Book Antiqua"/>
                <w:color w:val="000000"/>
                <w:vertAlign w:val="superscript"/>
                <w:lang w:val="en-US"/>
              </w:rPr>
              <w:t>a</w:t>
            </w:r>
          </w:p>
        </w:tc>
        <w:tc>
          <w:tcPr>
            <w:tcW w:w="576" w:type="dxa"/>
          </w:tcPr>
          <w:p w14:paraId="69CC42CF"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51</w:t>
            </w:r>
          </w:p>
        </w:tc>
        <w:tc>
          <w:tcPr>
            <w:tcW w:w="842" w:type="dxa"/>
          </w:tcPr>
          <w:p w14:paraId="5C2BEB8B"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0.080</w:t>
            </w:r>
          </w:p>
        </w:tc>
        <w:tc>
          <w:tcPr>
            <w:tcW w:w="850" w:type="dxa"/>
          </w:tcPr>
          <w:p w14:paraId="1BF8265D" w14:textId="0065942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0.247</w:t>
            </w:r>
            <w:r w:rsidR="0056477C" w:rsidRPr="00A02CEE">
              <w:rPr>
                <w:rFonts w:ascii="Book Antiqua" w:hAnsi="Book Antiqua"/>
                <w:color w:val="000000"/>
                <w:vertAlign w:val="superscript"/>
                <w:lang w:val="en-US"/>
              </w:rPr>
              <w:t>a</w:t>
            </w:r>
          </w:p>
        </w:tc>
      </w:tr>
      <w:tr w:rsidR="00F05A97" w:rsidRPr="00A02CEE" w14:paraId="12A74861" w14:textId="77777777" w:rsidTr="00644E0F">
        <w:trPr>
          <w:trHeight w:val="229"/>
        </w:trPr>
        <w:tc>
          <w:tcPr>
            <w:tcW w:w="1519" w:type="dxa"/>
            <w:vMerge/>
          </w:tcPr>
          <w:p w14:paraId="6E77AAE0"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p>
        </w:tc>
        <w:tc>
          <w:tcPr>
            <w:tcW w:w="1096" w:type="dxa"/>
          </w:tcPr>
          <w:p w14:paraId="7FE35200" w14:textId="42FE3AA2" w:rsidR="00F05A97" w:rsidRPr="00A02CEE" w:rsidRDefault="00C656DD"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Colon</w:t>
            </w:r>
          </w:p>
        </w:tc>
        <w:tc>
          <w:tcPr>
            <w:tcW w:w="645" w:type="dxa"/>
          </w:tcPr>
          <w:p w14:paraId="4ECDC94D"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68</w:t>
            </w:r>
          </w:p>
        </w:tc>
        <w:tc>
          <w:tcPr>
            <w:tcW w:w="993" w:type="dxa"/>
          </w:tcPr>
          <w:p w14:paraId="47B08030" w14:textId="77777777"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&lt;0.001</w:t>
            </w:r>
          </w:p>
        </w:tc>
        <w:tc>
          <w:tcPr>
            <w:tcW w:w="850" w:type="dxa"/>
          </w:tcPr>
          <w:p w14:paraId="59329CE2" w14:textId="5579613E" w:rsidR="00F05A97" w:rsidRPr="00A02CEE" w:rsidRDefault="00F05A97" w:rsidP="00F55750">
            <w:pPr>
              <w:snapToGrid w:val="0"/>
              <w:spacing w:line="360" w:lineRule="auto"/>
              <w:jc w:val="both"/>
              <w:textAlignment w:val="baseline"/>
              <w:rPr>
                <w:rFonts w:ascii="Book Antiqua" w:hAnsi="Book Antiqua"/>
                <w:lang w:val="en-US"/>
              </w:rPr>
            </w:pPr>
            <w:r w:rsidRPr="00A02CEE">
              <w:rPr>
                <w:rFonts w:ascii="Book Antiqua" w:hAnsi="Book Antiqua"/>
                <w:lang w:val="en-US"/>
              </w:rPr>
              <w:t>0.536</w:t>
            </w:r>
            <w:r w:rsidR="0056477C" w:rsidRPr="00A02CEE">
              <w:rPr>
                <w:rFonts w:ascii="Book Antiqua" w:hAnsi="Book Antiqua"/>
                <w:color w:val="000000"/>
                <w:vertAlign w:val="superscript"/>
                <w:lang w:val="en-US"/>
              </w:rPr>
              <w:t>a</w:t>
            </w:r>
          </w:p>
        </w:tc>
        <w:tc>
          <w:tcPr>
            <w:tcW w:w="576" w:type="dxa"/>
          </w:tcPr>
          <w:p w14:paraId="05B97614"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67</w:t>
            </w:r>
          </w:p>
        </w:tc>
        <w:tc>
          <w:tcPr>
            <w:tcW w:w="842" w:type="dxa"/>
          </w:tcPr>
          <w:p w14:paraId="36F386ED" w14:textId="2BAA21BF"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257BD0" w:rsidRPr="00A02CEE">
              <w:rPr>
                <w:rFonts w:ascii="Book Antiqua" w:hAnsi="Book Antiqua"/>
                <w:color w:val="000000"/>
                <w:lang w:val="en-US"/>
              </w:rPr>
              <w:t xml:space="preserve"> </w:t>
            </w:r>
            <w:r w:rsidRPr="00A02CEE">
              <w:rPr>
                <w:rFonts w:ascii="Book Antiqua" w:hAnsi="Book Antiqua"/>
                <w:color w:val="000000"/>
                <w:lang w:val="en-US"/>
              </w:rPr>
              <w:t>0.001</w:t>
            </w:r>
          </w:p>
        </w:tc>
        <w:tc>
          <w:tcPr>
            <w:tcW w:w="850" w:type="dxa"/>
          </w:tcPr>
          <w:p w14:paraId="378C0BA3" w14:textId="5296C1AD"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0.446</w:t>
            </w:r>
            <w:r w:rsidR="0056477C" w:rsidRPr="00A02CEE">
              <w:rPr>
                <w:rFonts w:ascii="Book Antiqua" w:hAnsi="Book Antiqua"/>
                <w:color w:val="000000"/>
                <w:vertAlign w:val="superscript"/>
                <w:lang w:val="en-US"/>
              </w:rPr>
              <w:t>a</w:t>
            </w:r>
          </w:p>
        </w:tc>
      </w:tr>
      <w:tr w:rsidR="00F05A97" w:rsidRPr="00A02CEE" w14:paraId="1E1B9C40" w14:textId="77777777" w:rsidTr="00644E0F">
        <w:trPr>
          <w:trHeight w:val="215"/>
        </w:trPr>
        <w:tc>
          <w:tcPr>
            <w:tcW w:w="1519" w:type="dxa"/>
            <w:vMerge w:val="restart"/>
          </w:tcPr>
          <w:p w14:paraId="369074C0" w14:textId="685CC471"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HP–type</w:t>
            </w:r>
          </w:p>
        </w:tc>
        <w:tc>
          <w:tcPr>
            <w:tcW w:w="1096" w:type="dxa"/>
          </w:tcPr>
          <w:p w14:paraId="5EDBB67A"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A</w:t>
            </w:r>
          </w:p>
        </w:tc>
        <w:tc>
          <w:tcPr>
            <w:tcW w:w="645" w:type="dxa"/>
          </w:tcPr>
          <w:p w14:paraId="2DF44029"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101</w:t>
            </w:r>
          </w:p>
        </w:tc>
        <w:tc>
          <w:tcPr>
            <w:tcW w:w="993" w:type="dxa"/>
          </w:tcPr>
          <w:p w14:paraId="0E4E3692" w14:textId="2D2EFB7C"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257BD0" w:rsidRPr="00A02CEE">
              <w:rPr>
                <w:rFonts w:ascii="Book Antiqua" w:hAnsi="Book Antiqua"/>
                <w:color w:val="000000"/>
                <w:lang w:val="en-US"/>
              </w:rPr>
              <w:t xml:space="preserve"> </w:t>
            </w:r>
            <w:r w:rsidRPr="00A02CEE">
              <w:rPr>
                <w:rFonts w:ascii="Book Antiqua" w:hAnsi="Book Antiqua"/>
                <w:color w:val="000000"/>
                <w:lang w:val="en-US"/>
              </w:rPr>
              <w:t>0.001</w:t>
            </w:r>
          </w:p>
        </w:tc>
        <w:tc>
          <w:tcPr>
            <w:tcW w:w="850" w:type="dxa"/>
          </w:tcPr>
          <w:p w14:paraId="69903210" w14:textId="2C0E76FE" w:rsidR="00F05A97" w:rsidRPr="00A02CEE" w:rsidRDefault="00F05A97" w:rsidP="00F55750">
            <w:pPr>
              <w:snapToGrid w:val="0"/>
              <w:spacing w:line="360" w:lineRule="auto"/>
              <w:jc w:val="both"/>
              <w:textAlignment w:val="baseline"/>
              <w:rPr>
                <w:rFonts w:ascii="Book Antiqua" w:hAnsi="Book Antiqua"/>
                <w:lang w:val="en-US"/>
              </w:rPr>
            </w:pPr>
            <w:r w:rsidRPr="00A02CEE">
              <w:rPr>
                <w:rFonts w:ascii="Book Antiqua" w:hAnsi="Book Antiqua"/>
                <w:lang w:val="en-US"/>
              </w:rPr>
              <w:t>0.535</w:t>
            </w:r>
            <w:r w:rsidR="0056477C" w:rsidRPr="00A02CEE">
              <w:rPr>
                <w:rFonts w:ascii="Book Antiqua" w:hAnsi="Book Antiqua"/>
                <w:color w:val="000000"/>
                <w:vertAlign w:val="superscript"/>
                <w:lang w:val="en-US"/>
              </w:rPr>
              <w:t>a</w:t>
            </w:r>
          </w:p>
        </w:tc>
        <w:tc>
          <w:tcPr>
            <w:tcW w:w="576" w:type="dxa"/>
          </w:tcPr>
          <w:p w14:paraId="5BDD8466"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96</w:t>
            </w:r>
          </w:p>
        </w:tc>
        <w:tc>
          <w:tcPr>
            <w:tcW w:w="842" w:type="dxa"/>
          </w:tcPr>
          <w:p w14:paraId="5C2D2F2B" w14:textId="7DD691F3"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257BD0" w:rsidRPr="00A02CEE">
              <w:rPr>
                <w:rFonts w:ascii="Book Antiqua" w:hAnsi="Book Antiqua"/>
                <w:color w:val="000000"/>
                <w:lang w:val="en-US"/>
              </w:rPr>
              <w:t xml:space="preserve"> </w:t>
            </w:r>
            <w:r w:rsidRPr="00A02CEE">
              <w:rPr>
                <w:rFonts w:ascii="Book Antiqua" w:hAnsi="Book Antiqua"/>
                <w:color w:val="000000"/>
                <w:lang w:val="en-US"/>
              </w:rPr>
              <w:t>0.001</w:t>
            </w:r>
          </w:p>
        </w:tc>
        <w:tc>
          <w:tcPr>
            <w:tcW w:w="850" w:type="dxa"/>
          </w:tcPr>
          <w:p w14:paraId="4C7776F6" w14:textId="212D04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0.535</w:t>
            </w:r>
            <w:r w:rsidR="0056477C" w:rsidRPr="00A02CEE">
              <w:rPr>
                <w:rFonts w:ascii="Book Antiqua" w:hAnsi="Book Antiqua"/>
                <w:color w:val="000000"/>
                <w:vertAlign w:val="superscript"/>
                <w:lang w:val="en-US"/>
              </w:rPr>
              <w:t>a</w:t>
            </w:r>
          </w:p>
        </w:tc>
      </w:tr>
      <w:tr w:rsidR="00F05A97" w:rsidRPr="00A02CEE" w14:paraId="79330614" w14:textId="77777777" w:rsidTr="00644E0F">
        <w:trPr>
          <w:trHeight w:val="215"/>
        </w:trPr>
        <w:tc>
          <w:tcPr>
            <w:tcW w:w="1519" w:type="dxa"/>
            <w:vMerge/>
          </w:tcPr>
          <w:p w14:paraId="244617C5"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p>
        </w:tc>
        <w:tc>
          <w:tcPr>
            <w:tcW w:w="1096" w:type="dxa"/>
          </w:tcPr>
          <w:p w14:paraId="300AB636" w14:textId="1AFAFD43" w:rsidR="00F05A97" w:rsidRPr="00A02CEE" w:rsidRDefault="00D47238"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lang w:val="en-US"/>
              </w:rPr>
              <w:t>MA</w:t>
            </w:r>
          </w:p>
        </w:tc>
        <w:tc>
          <w:tcPr>
            <w:tcW w:w="645" w:type="dxa"/>
          </w:tcPr>
          <w:p w14:paraId="25FD00B2"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22</w:t>
            </w:r>
          </w:p>
        </w:tc>
        <w:tc>
          <w:tcPr>
            <w:tcW w:w="993" w:type="dxa"/>
          </w:tcPr>
          <w:p w14:paraId="761086A6"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0.953</w:t>
            </w:r>
          </w:p>
        </w:tc>
        <w:tc>
          <w:tcPr>
            <w:tcW w:w="850" w:type="dxa"/>
          </w:tcPr>
          <w:p w14:paraId="730A9446" w14:textId="139A31E0" w:rsidR="00F05A97" w:rsidRPr="00A02CEE" w:rsidRDefault="00F05A97" w:rsidP="00F55750">
            <w:pPr>
              <w:snapToGrid w:val="0"/>
              <w:spacing w:line="360" w:lineRule="auto"/>
              <w:jc w:val="both"/>
              <w:textAlignment w:val="baseline"/>
              <w:rPr>
                <w:rFonts w:ascii="Book Antiqua" w:hAnsi="Book Antiqua"/>
                <w:lang w:val="en-US"/>
              </w:rPr>
            </w:pPr>
            <w:r w:rsidRPr="00A02CEE">
              <w:rPr>
                <w:rFonts w:ascii="Book Antiqua" w:hAnsi="Book Antiqua"/>
                <w:lang w:val="en-US"/>
              </w:rPr>
              <w:t>-0.013</w:t>
            </w:r>
          </w:p>
        </w:tc>
        <w:tc>
          <w:tcPr>
            <w:tcW w:w="576" w:type="dxa"/>
          </w:tcPr>
          <w:p w14:paraId="77E738F0"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23</w:t>
            </w:r>
          </w:p>
        </w:tc>
        <w:tc>
          <w:tcPr>
            <w:tcW w:w="842" w:type="dxa"/>
          </w:tcPr>
          <w:p w14:paraId="7C804499"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0.841</w:t>
            </w:r>
          </w:p>
        </w:tc>
        <w:tc>
          <w:tcPr>
            <w:tcW w:w="850" w:type="dxa"/>
          </w:tcPr>
          <w:p w14:paraId="5FD493B2" w14:textId="1D78087D"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-0.044</w:t>
            </w:r>
          </w:p>
        </w:tc>
      </w:tr>
      <w:tr w:rsidR="00F05A97" w:rsidRPr="00A02CEE" w14:paraId="1D4FA457" w14:textId="77777777" w:rsidTr="00644E0F">
        <w:trPr>
          <w:trHeight w:val="229"/>
        </w:trPr>
        <w:tc>
          <w:tcPr>
            <w:tcW w:w="1519" w:type="dxa"/>
            <w:vMerge w:val="restart"/>
          </w:tcPr>
          <w:p w14:paraId="357D151E"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G</w:t>
            </w:r>
          </w:p>
        </w:tc>
        <w:tc>
          <w:tcPr>
            <w:tcW w:w="1096" w:type="dxa"/>
          </w:tcPr>
          <w:p w14:paraId="1A9FF073"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G2</w:t>
            </w:r>
          </w:p>
        </w:tc>
        <w:tc>
          <w:tcPr>
            <w:tcW w:w="645" w:type="dxa"/>
          </w:tcPr>
          <w:p w14:paraId="04D8295F"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84</w:t>
            </w:r>
          </w:p>
        </w:tc>
        <w:tc>
          <w:tcPr>
            <w:tcW w:w="993" w:type="dxa"/>
          </w:tcPr>
          <w:p w14:paraId="73B7E0D3" w14:textId="7E729591"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257BD0" w:rsidRPr="00A02CEE">
              <w:rPr>
                <w:rFonts w:ascii="Book Antiqua" w:hAnsi="Book Antiqua"/>
                <w:color w:val="000000"/>
                <w:lang w:val="en-US"/>
              </w:rPr>
              <w:t xml:space="preserve"> </w:t>
            </w:r>
            <w:r w:rsidRPr="00A02CEE">
              <w:rPr>
                <w:rFonts w:ascii="Book Antiqua" w:hAnsi="Book Antiqua"/>
                <w:color w:val="000000"/>
                <w:lang w:val="en-US"/>
              </w:rPr>
              <w:t>0.001</w:t>
            </w:r>
          </w:p>
        </w:tc>
        <w:tc>
          <w:tcPr>
            <w:tcW w:w="850" w:type="dxa"/>
          </w:tcPr>
          <w:p w14:paraId="7038EB25" w14:textId="43933B10" w:rsidR="00F05A97" w:rsidRPr="00A02CEE" w:rsidRDefault="00F05A97" w:rsidP="00F55750">
            <w:pPr>
              <w:snapToGrid w:val="0"/>
              <w:spacing w:line="360" w:lineRule="auto"/>
              <w:jc w:val="both"/>
              <w:textAlignment w:val="baseline"/>
              <w:rPr>
                <w:rFonts w:ascii="Book Antiqua" w:hAnsi="Book Antiqua"/>
                <w:lang w:val="en-US"/>
              </w:rPr>
            </w:pPr>
            <w:r w:rsidRPr="00A02CEE">
              <w:rPr>
                <w:rFonts w:ascii="Book Antiqua" w:hAnsi="Book Antiqua"/>
                <w:lang w:val="en-US"/>
              </w:rPr>
              <w:t>0.523</w:t>
            </w:r>
            <w:r w:rsidR="0056477C" w:rsidRPr="00A02CEE">
              <w:rPr>
                <w:rFonts w:ascii="Book Antiqua" w:hAnsi="Book Antiqua"/>
                <w:color w:val="000000"/>
                <w:vertAlign w:val="superscript"/>
                <w:lang w:val="en-US"/>
              </w:rPr>
              <w:t>a</w:t>
            </w:r>
          </w:p>
        </w:tc>
        <w:tc>
          <w:tcPr>
            <w:tcW w:w="576" w:type="dxa"/>
          </w:tcPr>
          <w:p w14:paraId="52A1EB3E"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83</w:t>
            </w:r>
          </w:p>
        </w:tc>
        <w:tc>
          <w:tcPr>
            <w:tcW w:w="842" w:type="dxa"/>
          </w:tcPr>
          <w:p w14:paraId="28CA8CA8"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0.006</w:t>
            </w:r>
          </w:p>
        </w:tc>
        <w:tc>
          <w:tcPr>
            <w:tcW w:w="850" w:type="dxa"/>
          </w:tcPr>
          <w:p w14:paraId="7D82C86B" w14:textId="326D866D"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0.300</w:t>
            </w:r>
            <w:r w:rsidR="0056477C" w:rsidRPr="00A02CEE">
              <w:rPr>
                <w:rFonts w:ascii="Book Antiqua" w:hAnsi="Book Antiqua"/>
                <w:color w:val="000000"/>
                <w:vertAlign w:val="superscript"/>
                <w:lang w:val="en-US"/>
              </w:rPr>
              <w:t>a</w:t>
            </w:r>
          </w:p>
        </w:tc>
      </w:tr>
      <w:tr w:rsidR="00F05A97" w:rsidRPr="00A02CEE" w14:paraId="050972D7" w14:textId="77777777" w:rsidTr="00644E0F">
        <w:trPr>
          <w:trHeight w:val="215"/>
        </w:trPr>
        <w:tc>
          <w:tcPr>
            <w:tcW w:w="1519" w:type="dxa"/>
            <w:vMerge/>
          </w:tcPr>
          <w:p w14:paraId="13604DA3"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p>
        </w:tc>
        <w:tc>
          <w:tcPr>
            <w:tcW w:w="1096" w:type="dxa"/>
          </w:tcPr>
          <w:p w14:paraId="708F2A3F"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G3</w:t>
            </w:r>
          </w:p>
        </w:tc>
        <w:tc>
          <w:tcPr>
            <w:tcW w:w="645" w:type="dxa"/>
          </w:tcPr>
          <w:p w14:paraId="3F54B064"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38</w:t>
            </w:r>
          </w:p>
        </w:tc>
        <w:tc>
          <w:tcPr>
            <w:tcW w:w="993" w:type="dxa"/>
          </w:tcPr>
          <w:p w14:paraId="2EFFCFC2"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0.263</w:t>
            </w:r>
          </w:p>
        </w:tc>
        <w:tc>
          <w:tcPr>
            <w:tcW w:w="850" w:type="dxa"/>
          </w:tcPr>
          <w:p w14:paraId="26D220BE" w14:textId="77777777" w:rsidR="00F05A97" w:rsidRPr="00A02CEE" w:rsidRDefault="00F05A97" w:rsidP="00F55750">
            <w:pPr>
              <w:snapToGrid w:val="0"/>
              <w:spacing w:line="360" w:lineRule="auto"/>
              <w:jc w:val="both"/>
              <w:textAlignment w:val="baseline"/>
              <w:rPr>
                <w:rFonts w:ascii="Book Antiqua" w:hAnsi="Book Antiqua"/>
                <w:lang w:val="en-US"/>
              </w:rPr>
            </w:pPr>
            <w:r w:rsidRPr="00A02CEE">
              <w:rPr>
                <w:rFonts w:ascii="Book Antiqua" w:hAnsi="Book Antiqua"/>
                <w:lang w:val="en-US"/>
              </w:rPr>
              <w:t>0.186</w:t>
            </w:r>
          </w:p>
        </w:tc>
        <w:tc>
          <w:tcPr>
            <w:tcW w:w="576" w:type="dxa"/>
          </w:tcPr>
          <w:p w14:paraId="663ED5A3"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35</w:t>
            </w:r>
          </w:p>
        </w:tc>
        <w:tc>
          <w:tcPr>
            <w:tcW w:w="842" w:type="dxa"/>
          </w:tcPr>
          <w:p w14:paraId="1396CC66"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0.474</w:t>
            </w:r>
          </w:p>
        </w:tc>
        <w:tc>
          <w:tcPr>
            <w:tcW w:w="850" w:type="dxa"/>
          </w:tcPr>
          <w:p w14:paraId="1B2C140A"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0.125</w:t>
            </w:r>
          </w:p>
        </w:tc>
      </w:tr>
      <w:tr w:rsidR="00F05A97" w:rsidRPr="00A02CEE" w14:paraId="75B99640" w14:textId="77777777" w:rsidTr="00644E0F">
        <w:trPr>
          <w:trHeight w:val="215"/>
        </w:trPr>
        <w:tc>
          <w:tcPr>
            <w:tcW w:w="1519" w:type="dxa"/>
            <w:vMerge w:val="restart"/>
          </w:tcPr>
          <w:p w14:paraId="56876637"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T</w:t>
            </w:r>
          </w:p>
        </w:tc>
        <w:tc>
          <w:tcPr>
            <w:tcW w:w="1096" w:type="dxa"/>
          </w:tcPr>
          <w:p w14:paraId="23692A18" w14:textId="671BE79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pT1</w:t>
            </w:r>
            <w:r w:rsidR="005161A7" w:rsidRPr="00A02CEE">
              <w:rPr>
                <w:rFonts w:ascii="Book Antiqua" w:hAnsi="Book Antiqua"/>
                <w:color w:val="000000" w:themeColor="text1"/>
                <w:lang w:val="en-US"/>
              </w:rPr>
              <w:t xml:space="preserve"> </w:t>
            </w:r>
            <w:r w:rsidRPr="00A02CEE">
              <w:rPr>
                <w:rFonts w:ascii="Book Antiqua" w:hAnsi="Book Antiqua"/>
                <w:color w:val="000000" w:themeColor="text1"/>
                <w:lang w:val="en-US"/>
              </w:rPr>
              <w:t>+</w:t>
            </w:r>
            <w:r w:rsidR="005161A7" w:rsidRPr="00A02CEE">
              <w:rPr>
                <w:rFonts w:ascii="Book Antiqua" w:hAnsi="Book Antiqua"/>
                <w:color w:val="000000" w:themeColor="text1"/>
                <w:lang w:val="en-US"/>
              </w:rPr>
              <w:t xml:space="preserve"> </w:t>
            </w:r>
            <w:r w:rsidRPr="00A02CEE">
              <w:rPr>
                <w:rFonts w:ascii="Book Antiqua" w:hAnsi="Book Antiqua"/>
                <w:color w:val="000000" w:themeColor="text1"/>
                <w:lang w:val="en-US"/>
              </w:rPr>
              <w:t>pT2</w:t>
            </w:r>
          </w:p>
        </w:tc>
        <w:tc>
          <w:tcPr>
            <w:tcW w:w="645" w:type="dxa"/>
          </w:tcPr>
          <w:p w14:paraId="14809398"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10</w:t>
            </w:r>
          </w:p>
        </w:tc>
        <w:tc>
          <w:tcPr>
            <w:tcW w:w="993" w:type="dxa"/>
          </w:tcPr>
          <w:p w14:paraId="23AADC87"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0.455</w:t>
            </w:r>
          </w:p>
        </w:tc>
        <w:tc>
          <w:tcPr>
            <w:tcW w:w="850" w:type="dxa"/>
          </w:tcPr>
          <w:p w14:paraId="6CDAE442" w14:textId="77777777" w:rsidR="00F05A97" w:rsidRPr="00A02CEE" w:rsidRDefault="00F05A97" w:rsidP="00F55750">
            <w:pPr>
              <w:snapToGrid w:val="0"/>
              <w:spacing w:line="360" w:lineRule="auto"/>
              <w:jc w:val="both"/>
              <w:textAlignment w:val="baseline"/>
              <w:rPr>
                <w:rFonts w:ascii="Book Antiqua" w:hAnsi="Book Antiqua"/>
                <w:lang w:val="en-US"/>
              </w:rPr>
            </w:pPr>
            <w:r w:rsidRPr="00A02CEE">
              <w:rPr>
                <w:rFonts w:ascii="Book Antiqua" w:hAnsi="Book Antiqua"/>
                <w:lang w:val="en-US"/>
              </w:rPr>
              <w:t>0.268</w:t>
            </w:r>
          </w:p>
        </w:tc>
        <w:tc>
          <w:tcPr>
            <w:tcW w:w="576" w:type="dxa"/>
          </w:tcPr>
          <w:p w14:paraId="2473A12E"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11</w:t>
            </w:r>
          </w:p>
        </w:tc>
        <w:tc>
          <w:tcPr>
            <w:tcW w:w="842" w:type="dxa"/>
          </w:tcPr>
          <w:p w14:paraId="02FB1617"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0.005</w:t>
            </w:r>
          </w:p>
        </w:tc>
        <w:tc>
          <w:tcPr>
            <w:tcW w:w="850" w:type="dxa"/>
          </w:tcPr>
          <w:p w14:paraId="758B228E" w14:textId="2F7484E0"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0.772</w:t>
            </w:r>
            <w:r w:rsidR="0056477C" w:rsidRPr="00A02CEE">
              <w:rPr>
                <w:rFonts w:ascii="Book Antiqua" w:hAnsi="Book Antiqua"/>
                <w:color w:val="000000"/>
                <w:vertAlign w:val="superscript"/>
                <w:lang w:val="en-US"/>
              </w:rPr>
              <w:t>a</w:t>
            </w:r>
          </w:p>
        </w:tc>
      </w:tr>
      <w:tr w:rsidR="00F05A97" w:rsidRPr="00A02CEE" w14:paraId="1253441C" w14:textId="77777777" w:rsidTr="00644E0F">
        <w:trPr>
          <w:trHeight w:val="229"/>
        </w:trPr>
        <w:tc>
          <w:tcPr>
            <w:tcW w:w="1519" w:type="dxa"/>
            <w:vMerge/>
          </w:tcPr>
          <w:p w14:paraId="6BC5FEF9"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p>
        </w:tc>
        <w:tc>
          <w:tcPr>
            <w:tcW w:w="1096" w:type="dxa"/>
          </w:tcPr>
          <w:p w14:paraId="25D37BB0" w14:textId="2665C3A0"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pT3</w:t>
            </w:r>
            <w:r w:rsidR="005161A7" w:rsidRPr="00A02CEE">
              <w:rPr>
                <w:rFonts w:ascii="Book Antiqua" w:hAnsi="Book Antiqua"/>
                <w:color w:val="000000" w:themeColor="text1"/>
                <w:lang w:val="en-US"/>
              </w:rPr>
              <w:t xml:space="preserve"> </w:t>
            </w:r>
            <w:r w:rsidRPr="00A02CEE">
              <w:rPr>
                <w:rFonts w:ascii="Book Antiqua" w:hAnsi="Book Antiqua"/>
                <w:color w:val="000000" w:themeColor="text1"/>
                <w:lang w:val="en-US"/>
              </w:rPr>
              <w:t>+</w:t>
            </w:r>
            <w:r w:rsidR="005161A7" w:rsidRPr="00A02CEE">
              <w:rPr>
                <w:rFonts w:ascii="Book Antiqua" w:hAnsi="Book Antiqua"/>
                <w:color w:val="000000" w:themeColor="text1"/>
                <w:lang w:val="en-US"/>
              </w:rPr>
              <w:t xml:space="preserve"> </w:t>
            </w:r>
            <w:r w:rsidRPr="00A02CEE">
              <w:rPr>
                <w:rFonts w:ascii="Book Antiqua" w:hAnsi="Book Antiqua"/>
                <w:color w:val="000000" w:themeColor="text1"/>
                <w:lang w:val="en-US"/>
              </w:rPr>
              <w:t>pT4</w:t>
            </w:r>
          </w:p>
        </w:tc>
        <w:tc>
          <w:tcPr>
            <w:tcW w:w="645" w:type="dxa"/>
          </w:tcPr>
          <w:p w14:paraId="3D3CD1B3"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113</w:t>
            </w:r>
          </w:p>
        </w:tc>
        <w:tc>
          <w:tcPr>
            <w:tcW w:w="993" w:type="dxa"/>
          </w:tcPr>
          <w:p w14:paraId="614593CC" w14:textId="0CE0CD7F"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257BD0" w:rsidRPr="00A02CEE">
              <w:rPr>
                <w:rFonts w:ascii="Book Antiqua" w:hAnsi="Book Antiqua"/>
                <w:color w:val="000000"/>
                <w:lang w:val="en-US"/>
              </w:rPr>
              <w:t xml:space="preserve"> </w:t>
            </w:r>
            <w:r w:rsidRPr="00A02CEE">
              <w:rPr>
                <w:rFonts w:ascii="Book Antiqua" w:hAnsi="Book Antiqua"/>
                <w:color w:val="000000"/>
                <w:lang w:val="en-US"/>
              </w:rPr>
              <w:t>0.001</w:t>
            </w:r>
          </w:p>
        </w:tc>
        <w:tc>
          <w:tcPr>
            <w:tcW w:w="850" w:type="dxa"/>
          </w:tcPr>
          <w:p w14:paraId="4543D5CC" w14:textId="00A96410" w:rsidR="00F05A97" w:rsidRPr="00A02CEE" w:rsidRDefault="00F05A97" w:rsidP="00F55750">
            <w:pPr>
              <w:snapToGrid w:val="0"/>
              <w:spacing w:line="360" w:lineRule="auto"/>
              <w:jc w:val="both"/>
              <w:textAlignment w:val="baseline"/>
              <w:rPr>
                <w:rFonts w:ascii="Book Antiqua" w:hAnsi="Book Antiqua"/>
                <w:lang w:val="en-US"/>
              </w:rPr>
            </w:pPr>
            <w:r w:rsidRPr="00A02CEE">
              <w:rPr>
                <w:rFonts w:ascii="Book Antiqua" w:hAnsi="Book Antiqua"/>
                <w:lang w:val="en-US"/>
              </w:rPr>
              <w:t>0.529</w:t>
            </w:r>
            <w:r w:rsidR="0056477C" w:rsidRPr="00A02CEE">
              <w:rPr>
                <w:rFonts w:ascii="Book Antiqua" w:hAnsi="Book Antiqua"/>
                <w:color w:val="000000"/>
                <w:vertAlign w:val="superscript"/>
                <w:lang w:val="en-US"/>
              </w:rPr>
              <w:t>a</w:t>
            </w:r>
          </w:p>
        </w:tc>
        <w:tc>
          <w:tcPr>
            <w:tcW w:w="576" w:type="dxa"/>
          </w:tcPr>
          <w:p w14:paraId="566DC109"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108</w:t>
            </w:r>
          </w:p>
        </w:tc>
        <w:tc>
          <w:tcPr>
            <w:tcW w:w="842" w:type="dxa"/>
          </w:tcPr>
          <w:p w14:paraId="4B934C83"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0.001</w:t>
            </w:r>
          </w:p>
        </w:tc>
        <w:tc>
          <w:tcPr>
            <w:tcW w:w="850" w:type="dxa"/>
          </w:tcPr>
          <w:p w14:paraId="6CEB1A0D" w14:textId="30B9E450"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0.302</w:t>
            </w:r>
            <w:r w:rsidR="0056477C" w:rsidRPr="00A02CEE">
              <w:rPr>
                <w:rFonts w:ascii="Book Antiqua" w:hAnsi="Book Antiqua"/>
                <w:color w:val="000000"/>
                <w:vertAlign w:val="superscript"/>
                <w:lang w:val="en-US"/>
              </w:rPr>
              <w:t>a</w:t>
            </w:r>
          </w:p>
        </w:tc>
      </w:tr>
      <w:tr w:rsidR="00F05A97" w:rsidRPr="00A02CEE" w14:paraId="3EF8DCFE" w14:textId="77777777" w:rsidTr="00644E0F">
        <w:trPr>
          <w:trHeight w:val="215"/>
        </w:trPr>
        <w:tc>
          <w:tcPr>
            <w:tcW w:w="1519" w:type="dxa"/>
            <w:vMerge w:val="restart"/>
          </w:tcPr>
          <w:p w14:paraId="1F68A27E"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N</w:t>
            </w:r>
          </w:p>
        </w:tc>
        <w:tc>
          <w:tcPr>
            <w:tcW w:w="1096" w:type="dxa"/>
          </w:tcPr>
          <w:p w14:paraId="0C2E77B8" w14:textId="290E9EAD" w:rsidR="00F05A97" w:rsidRPr="00A02CEE" w:rsidRDefault="00F05A97" w:rsidP="00F55750">
            <w:pPr>
              <w:snapToGrid w:val="0"/>
              <w:spacing w:line="360" w:lineRule="auto"/>
              <w:jc w:val="both"/>
              <w:textAlignment w:val="baseline"/>
              <w:rPr>
                <w:rFonts w:ascii="Book Antiqua" w:hAnsi="Book Antiqua"/>
                <w:color w:val="000000" w:themeColor="text1"/>
                <w:lang w:val="en-US"/>
              </w:rPr>
            </w:pPr>
            <w:proofErr w:type="spellStart"/>
            <w:r w:rsidRPr="00A02CEE">
              <w:rPr>
                <w:rFonts w:ascii="Book Antiqua" w:hAnsi="Book Antiqua"/>
                <w:color w:val="000000" w:themeColor="text1"/>
                <w:lang w:val="en-US"/>
              </w:rPr>
              <w:t>pN</w:t>
            </w:r>
            <w:proofErr w:type="spellEnd"/>
            <w:r w:rsidR="005161A7" w:rsidRPr="00A02CEE">
              <w:rPr>
                <w:rFonts w:ascii="Book Antiqua" w:hAnsi="Book Antiqua"/>
                <w:color w:val="000000" w:themeColor="text1"/>
                <w:lang w:val="en-US"/>
              </w:rPr>
              <w:t xml:space="preserve"> </w:t>
            </w:r>
            <w:r w:rsidRPr="00A02CEE">
              <w:rPr>
                <w:rFonts w:ascii="Book Antiqua" w:hAnsi="Book Antiqua"/>
                <w:color w:val="000000" w:themeColor="text1"/>
                <w:lang w:val="en-US"/>
              </w:rPr>
              <w:t>(-)</w:t>
            </w:r>
          </w:p>
        </w:tc>
        <w:tc>
          <w:tcPr>
            <w:tcW w:w="645" w:type="dxa"/>
          </w:tcPr>
          <w:p w14:paraId="6DB38D4E"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58</w:t>
            </w:r>
          </w:p>
        </w:tc>
        <w:tc>
          <w:tcPr>
            <w:tcW w:w="993" w:type="dxa"/>
          </w:tcPr>
          <w:p w14:paraId="1C40E3C5" w14:textId="27383151"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257BD0" w:rsidRPr="00A02CEE">
              <w:rPr>
                <w:rFonts w:ascii="Book Antiqua" w:hAnsi="Book Antiqua"/>
                <w:color w:val="000000"/>
                <w:lang w:val="en-US"/>
              </w:rPr>
              <w:t xml:space="preserve"> </w:t>
            </w:r>
            <w:r w:rsidRPr="00A02CEE">
              <w:rPr>
                <w:rFonts w:ascii="Book Antiqua" w:hAnsi="Book Antiqua"/>
                <w:color w:val="000000"/>
                <w:lang w:val="en-US"/>
              </w:rPr>
              <w:t>0.001</w:t>
            </w:r>
          </w:p>
        </w:tc>
        <w:tc>
          <w:tcPr>
            <w:tcW w:w="850" w:type="dxa"/>
          </w:tcPr>
          <w:p w14:paraId="006ECEEB" w14:textId="7B4D0033" w:rsidR="00F05A97" w:rsidRPr="00A02CEE" w:rsidRDefault="00F05A97" w:rsidP="00F55750">
            <w:pPr>
              <w:snapToGrid w:val="0"/>
              <w:spacing w:line="360" w:lineRule="auto"/>
              <w:jc w:val="both"/>
              <w:textAlignment w:val="baseline"/>
              <w:rPr>
                <w:rFonts w:ascii="Book Antiqua" w:hAnsi="Book Antiqua"/>
                <w:lang w:val="en-US"/>
              </w:rPr>
            </w:pPr>
            <w:r w:rsidRPr="00A02CEE">
              <w:rPr>
                <w:rFonts w:ascii="Book Antiqua" w:hAnsi="Book Antiqua"/>
                <w:lang w:val="en-US"/>
              </w:rPr>
              <w:t>0.507</w:t>
            </w:r>
            <w:r w:rsidR="0056477C" w:rsidRPr="00A02CEE">
              <w:rPr>
                <w:rFonts w:ascii="Book Antiqua" w:hAnsi="Book Antiqua"/>
                <w:color w:val="000000"/>
                <w:vertAlign w:val="superscript"/>
                <w:lang w:val="en-US"/>
              </w:rPr>
              <w:t>a</w:t>
            </w:r>
          </w:p>
        </w:tc>
        <w:tc>
          <w:tcPr>
            <w:tcW w:w="576" w:type="dxa"/>
          </w:tcPr>
          <w:p w14:paraId="3604B263"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57</w:t>
            </w:r>
          </w:p>
        </w:tc>
        <w:tc>
          <w:tcPr>
            <w:tcW w:w="842" w:type="dxa"/>
          </w:tcPr>
          <w:p w14:paraId="6D3C4F76"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0.007</w:t>
            </w:r>
          </w:p>
        </w:tc>
        <w:tc>
          <w:tcPr>
            <w:tcW w:w="850" w:type="dxa"/>
          </w:tcPr>
          <w:p w14:paraId="3DC162D2" w14:textId="683D6585"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0.351</w:t>
            </w:r>
            <w:r w:rsidR="0056477C" w:rsidRPr="00A02CEE">
              <w:rPr>
                <w:rFonts w:ascii="Book Antiqua" w:hAnsi="Book Antiqua"/>
                <w:color w:val="000000"/>
                <w:vertAlign w:val="superscript"/>
                <w:lang w:val="en-US"/>
              </w:rPr>
              <w:t>a</w:t>
            </w:r>
          </w:p>
        </w:tc>
      </w:tr>
      <w:tr w:rsidR="00F05A97" w:rsidRPr="00A02CEE" w14:paraId="00B080DC" w14:textId="77777777" w:rsidTr="00644E0F">
        <w:trPr>
          <w:trHeight w:val="215"/>
        </w:trPr>
        <w:tc>
          <w:tcPr>
            <w:tcW w:w="1519" w:type="dxa"/>
            <w:vMerge/>
            <w:tcBorders>
              <w:bottom w:val="single" w:sz="4" w:space="0" w:color="auto"/>
            </w:tcBorders>
          </w:tcPr>
          <w:p w14:paraId="6C42D9C8"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p>
        </w:tc>
        <w:tc>
          <w:tcPr>
            <w:tcW w:w="1096" w:type="dxa"/>
            <w:tcBorders>
              <w:bottom w:val="single" w:sz="4" w:space="0" w:color="auto"/>
            </w:tcBorders>
          </w:tcPr>
          <w:p w14:paraId="5BA9C1DE" w14:textId="30EA2C9D" w:rsidR="00F05A97" w:rsidRPr="00A02CEE" w:rsidRDefault="00F05A97" w:rsidP="00F55750">
            <w:pPr>
              <w:snapToGrid w:val="0"/>
              <w:spacing w:line="360" w:lineRule="auto"/>
              <w:jc w:val="both"/>
              <w:textAlignment w:val="baseline"/>
              <w:rPr>
                <w:rFonts w:ascii="Book Antiqua" w:hAnsi="Book Antiqua"/>
                <w:color w:val="000000" w:themeColor="text1"/>
                <w:lang w:val="en-US"/>
              </w:rPr>
            </w:pPr>
            <w:proofErr w:type="spellStart"/>
            <w:r w:rsidRPr="00A02CEE">
              <w:rPr>
                <w:rFonts w:ascii="Book Antiqua" w:hAnsi="Book Antiqua"/>
                <w:color w:val="000000" w:themeColor="text1"/>
                <w:lang w:val="en-US"/>
              </w:rPr>
              <w:t>pN</w:t>
            </w:r>
            <w:proofErr w:type="spellEnd"/>
            <w:r w:rsidR="005161A7" w:rsidRPr="00A02CEE">
              <w:rPr>
                <w:rFonts w:ascii="Book Antiqua" w:hAnsi="Book Antiqua"/>
                <w:color w:val="000000" w:themeColor="text1"/>
                <w:lang w:val="en-US"/>
              </w:rPr>
              <w:t xml:space="preserve"> </w:t>
            </w:r>
            <w:r w:rsidRPr="00A02CEE">
              <w:rPr>
                <w:rFonts w:ascii="Book Antiqua" w:hAnsi="Book Antiqua"/>
                <w:color w:val="000000" w:themeColor="text1"/>
                <w:lang w:val="en-US"/>
              </w:rPr>
              <w:t>(+)</w:t>
            </w:r>
          </w:p>
        </w:tc>
        <w:tc>
          <w:tcPr>
            <w:tcW w:w="645" w:type="dxa"/>
            <w:tcBorders>
              <w:bottom w:val="single" w:sz="4" w:space="0" w:color="auto"/>
            </w:tcBorders>
          </w:tcPr>
          <w:p w14:paraId="1A7F575D"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65</w:t>
            </w:r>
          </w:p>
        </w:tc>
        <w:tc>
          <w:tcPr>
            <w:tcW w:w="993" w:type="dxa"/>
            <w:tcBorders>
              <w:bottom w:val="single" w:sz="4" w:space="0" w:color="auto"/>
            </w:tcBorders>
          </w:tcPr>
          <w:p w14:paraId="22474BFA" w14:textId="31C8C266"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257BD0" w:rsidRPr="00A02CEE">
              <w:rPr>
                <w:rFonts w:ascii="Book Antiqua" w:hAnsi="Book Antiqua"/>
                <w:color w:val="000000"/>
                <w:lang w:val="en-US"/>
              </w:rPr>
              <w:t xml:space="preserve"> </w:t>
            </w:r>
            <w:r w:rsidRPr="00A02CEE">
              <w:rPr>
                <w:rFonts w:ascii="Book Antiqua" w:hAnsi="Book Antiqua"/>
                <w:color w:val="000000"/>
                <w:lang w:val="en-US"/>
              </w:rPr>
              <w:t>0.001</w:t>
            </w:r>
          </w:p>
        </w:tc>
        <w:tc>
          <w:tcPr>
            <w:tcW w:w="850" w:type="dxa"/>
            <w:tcBorders>
              <w:bottom w:val="single" w:sz="4" w:space="0" w:color="auto"/>
            </w:tcBorders>
          </w:tcPr>
          <w:p w14:paraId="243A6A59" w14:textId="01B89C5C" w:rsidR="00F05A97" w:rsidRPr="00A02CEE" w:rsidRDefault="00F05A97" w:rsidP="00F55750">
            <w:pPr>
              <w:snapToGrid w:val="0"/>
              <w:spacing w:line="360" w:lineRule="auto"/>
              <w:jc w:val="both"/>
              <w:textAlignment w:val="baseline"/>
              <w:rPr>
                <w:rFonts w:ascii="Book Antiqua" w:hAnsi="Book Antiqua"/>
                <w:lang w:val="en-US"/>
              </w:rPr>
            </w:pPr>
            <w:r w:rsidRPr="00A02CEE">
              <w:rPr>
                <w:rFonts w:ascii="Book Antiqua" w:hAnsi="Book Antiqua"/>
                <w:lang w:val="en-US"/>
              </w:rPr>
              <w:t>0.493</w:t>
            </w:r>
            <w:r w:rsidR="0056477C" w:rsidRPr="00A02CEE">
              <w:rPr>
                <w:rFonts w:ascii="Book Antiqua" w:hAnsi="Book Antiqua"/>
                <w:color w:val="000000"/>
                <w:vertAlign w:val="superscript"/>
                <w:lang w:val="en-US"/>
              </w:rPr>
              <w:t>a</w:t>
            </w:r>
          </w:p>
        </w:tc>
        <w:tc>
          <w:tcPr>
            <w:tcW w:w="576" w:type="dxa"/>
            <w:tcBorders>
              <w:bottom w:val="single" w:sz="4" w:space="0" w:color="auto"/>
            </w:tcBorders>
          </w:tcPr>
          <w:p w14:paraId="700E9878"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62</w:t>
            </w:r>
          </w:p>
        </w:tc>
        <w:tc>
          <w:tcPr>
            <w:tcW w:w="842" w:type="dxa"/>
            <w:tcBorders>
              <w:bottom w:val="single" w:sz="4" w:space="0" w:color="auto"/>
            </w:tcBorders>
          </w:tcPr>
          <w:p w14:paraId="7AFC2003"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0.007</w:t>
            </w:r>
          </w:p>
        </w:tc>
        <w:tc>
          <w:tcPr>
            <w:tcW w:w="850" w:type="dxa"/>
            <w:tcBorders>
              <w:bottom w:val="single" w:sz="4" w:space="0" w:color="auto"/>
            </w:tcBorders>
          </w:tcPr>
          <w:p w14:paraId="35650D00" w14:textId="13093FA8"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0.336</w:t>
            </w:r>
            <w:r w:rsidR="0056477C" w:rsidRPr="00A02CEE">
              <w:rPr>
                <w:rFonts w:ascii="Book Antiqua" w:hAnsi="Book Antiqua"/>
                <w:color w:val="000000"/>
                <w:vertAlign w:val="superscript"/>
                <w:lang w:val="en-US"/>
              </w:rPr>
              <w:t>a</w:t>
            </w:r>
          </w:p>
        </w:tc>
      </w:tr>
    </w:tbl>
    <w:p w14:paraId="3416A3A2" w14:textId="77777777" w:rsidR="008A72E2" w:rsidRPr="00A02CEE" w:rsidRDefault="00F05A97" w:rsidP="00F55750">
      <w:pPr>
        <w:spacing w:line="360" w:lineRule="auto"/>
        <w:rPr>
          <w:rFonts w:ascii="Book Antiqua" w:hAnsi="Book Antiqua"/>
          <w:color w:val="000000" w:themeColor="text1"/>
          <w:lang w:val="en-US"/>
        </w:rPr>
      </w:pPr>
      <w:r w:rsidRPr="00A02CEE">
        <w:rPr>
          <w:rFonts w:ascii="Book Antiqua" w:hAnsi="Book Antiqua"/>
          <w:color w:val="000000" w:themeColor="text1"/>
          <w:lang w:val="en-US"/>
        </w:rPr>
        <w:br w:type="page"/>
      </w:r>
      <w:r w:rsidR="008A72E2" w:rsidRPr="00A02CEE">
        <w:rPr>
          <w:rFonts w:ascii="Book Antiqua" w:hAnsi="Book Antiqua"/>
          <w:color w:val="000000" w:themeColor="text1"/>
          <w:lang w:val="en-US"/>
        </w:rPr>
        <w:lastRenderedPageBreak/>
        <w:t xml:space="preserve">Associations analyzed by Spearman's correlation rank test. </w:t>
      </w:r>
      <w:proofErr w:type="spellStart"/>
      <w:r w:rsidR="008A72E2" w:rsidRPr="00A02CEE">
        <w:rPr>
          <w:rFonts w:ascii="Book Antiqua" w:hAnsi="Book Antiqua"/>
          <w:color w:val="000000" w:themeColor="text1"/>
          <w:vertAlign w:val="superscript"/>
          <w:lang w:val="en-US"/>
        </w:rPr>
        <w:t>a</w:t>
      </w:r>
      <w:r w:rsidR="008A72E2" w:rsidRPr="00A02CEE">
        <w:rPr>
          <w:rFonts w:ascii="Book Antiqua" w:hAnsi="Book Antiqua"/>
          <w:i/>
          <w:color w:val="000000" w:themeColor="text1"/>
          <w:lang w:val="en-US"/>
        </w:rPr>
        <w:t>P</w:t>
      </w:r>
      <w:proofErr w:type="spellEnd"/>
      <w:r w:rsidR="008A72E2" w:rsidRPr="00A02CEE">
        <w:rPr>
          <w:rFonts w:ascii="Book Antiqua" w:hAnsi="Book Antiqua"/>
          <w:color w:val="000000" w:themeColor="text1"/>
          <w:lang w:val="en-US"/>
        </w:rPr>
        <w:t xml:space="preserve"> &lt; 0.05; </w:t>
      </w:r>
      <w:r w:rsidR="008A72E2" w:rsidRPr="00A02CEE">
        <w:rPr>
          <w:rFonts w:ascii="Book Antiqua" w:hAnsi="Book Antiqua"/>
          <w:i/>
          <w:color w:val="000000" w:themeColor="text1"/>
          <w:lang w:val="en-US"/>
        </w:rPr>
        <w:t>n</w:t>
      </w:r>
      <w:r w:rsidR="008A72E2" w:rsidRPr="00A02CEE">
        <w:rPr>
          <w:rFonts w:ascii="Book Antiqua" w:hAnsi="Book Antiqua"/>
          <w:color w:val="000000" w:themeColor="text1"/>
          <w:lang w:val="en-US"/>
        </w:rPr>
        <w:t xml:space="preserve">: Number of cases; </w:t>
      </w:r>
      <w:r w:rsidR="008A72E2" w:rsidRPr="00A02CEE">
        <w:rPr>
          <w:rFonts w:ascii="Book Antiqua" w:hAnsi="Book Antiqua"/>
          <w:i/>
          <w:color w:val="000000" w:themeColor="text1"/>
          <w:lang w:val="en-US"/>
        </w:rPr>
        <w:t>r</w:t>
      </w:r>
      <w:r w:rsidR="008A72E2" w:rsidRPr="00A02CEE">
        <w:rPr>
          <w:rFonts w:ascii="Book Antiqua" w:hAnsi="Book Antiqua"/>
          <w:color w:val="000000" w:themeColor="text1"/>
          <w:lang w:val="en-US"/>
        </w:rPr>
        <w:t xml:space="preserve">: Correlation coefficient; A: Adenocarcinoma; MA: Mucinous adenocarcinoma; G2: Moderately differentiated; G3: Poorly differentiated; N (-): Negative lymph node invasion; N (+): Positive lymph node invasion. </w:t>
      </w:r>
    </w:p>
    <w:p w14:paraId="2F22C548" w14:textId="77777777" w:rsidR="008A72E2" w:rsidRPr="00A02CEE" w:rsidRDefault="008A72E2" w:rsidP="00F55750">
      <w:pPr>
        <w:spacing w:line="360" w:lineRule="auto"/>
        <w:rPr>
          <w:rFonts w:ascii="Book Antiqua" w:hAnsi="Book Antiqua"/>
          <w:color w:val="000000" w:themeColor="text1"/>
          <w:lang w:val="en-US"/>
        </w:rPr>
      </w:pPr>
      <w:r w:rsidRPr="00A02CEE">
        <w:rPr>
          <w:rFonts w:ascii="Book Antiqua" w:hAnsi="Book Antiqua"/>
          <w:color w:val="000000" w:themeColor="text1"/>
          <w:lang w:val="en-US"/>
        </w:rPr>
        <w:br w:type="page"/>
      </w:r>
    </w:p>
    <w:p w14:paraId="514FE22B" w14:textId="63903A8B" w:rsidR="00DE23EA" w:rsidRPr="00A02CEE" w:rsidRDefault="00DE23EA" w:rsidP="00F55750">
      <w:pPr>
        <w:snapToGrid w:val="0"/>
        <w:spacing w:line="360" w:lineRule="auto"/>
        <w:jc w:val="both"/>
        <w:rPr>
          <w:rFonts w:ascii="Book Antiqua" w:hAnsi="Book Antiqua"/>
          <w:b/>
          <w:bCs/>
          <w:color w:val="000000" w:themeColor="text1"/>
          <w:lang w:val="en-US" w:eastAsia="zh-CN"/>
        </w:rPr>
      </w:pPr>
      <w:r w:rsidRPr="00A02CEE">
        <w:rPr>
          <w:rFonts w:ascii="Book Antiqua" w:hAnsi="Book Antiqua"/>
          <w:b/>
          <w:bCs/>
          <w:color w:val="000000" w:themeColor="text1"/>
          <w:lang w:val="en-US" w:eastAsia="zh-CN"/>
        </w:rPr>
        <w:lastRenderedPageBreak/>
        <w:t>Table 3 Analysis of correlations between Insulin receptor substrate 1 and Ki-67 expression in primary colorectal cancer</w:t>
      </w:r>
    </w:p>
    <w:tbl>
      <w:tblPr>
        <w:tblStyle w:val="a9"/>
        <w:tblW w:w="4451" w:type="pct"/>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2950"/>
        <w:gridCol w:w="960"/>
        <w:gridCol w:w="1311"/>
        <w:gridCol w:w="1274"/>
      </w:tblGrid>
      <w:tr w:rsidR="00DE23EA" w:rsidRPr="00A02CEE" w14:paraId="2EF32E51" w14:textId="77777777" w:rsidTr="00644E0F">
        <w:trPr>
          <w:trHeight w:val="213"/>
        </w:trPr>
        <w:tc>
          <w:tcPr>
            <w:tcW w:w="2844" w:type="pct"/>
            <w:gridSpan w:val="2"/>
            <w:vMerge w:val="restart"/>
            <w:tcBorders>
              <w:top w:val="single" w:sz="4" w:space="0" w:color="auto"/>
              <w:bottom w:val="nil"/>
            </w:tcBorders>
          </w:tcPr>
          <w:p w14:paraId="00A463F7" w14:textId="77777777" w:rsidR="00DE23EA" w:rsidRPr="00A02CEE" w:rsidRDefault="00DE23EA" w:rsidP="00F55750">
            <w:pPr>
              <w:snapToGrid w:val="0"/>
              <w:spacing w:line="360" w:lineRule="auto"/>
              <w:jc w:val="both"/>
              <w:textAlignment w:val="baseline"/>
              <w:rPr>
                <w:rFonts w:ascii="Book Antiqua" w:hAnsi="Book Antiqua"/>
                <w:b/>
                <w:bCs/>
                <w:color w:val="000000" w:themeColor="text1"/>
                <w:lang w:val="en-US"/>
              </w:rPr>
            </w:pPr>
            <w:r w:rsidRPr="00A02CEE">
              <w:rPr>
                <w:rFonts w:ascii="Book Antiqua" w:hAnsi="Book Antiqua"/>
                <w:b/>
                <w:bCs/>
                <w:color w:val="000000" w:themeColor="text1"/>
                <w:lang w:val="en-US"/>
              </w:rPr>
              <w:t>Groups of patients</w:t>
            </w:r>
          </w:p>
        </w:tc>
        <w:tc>
          <w:tcPr>
            <w:tcW w:w="584" w:type="pct"/>
            <w:tcBorders>
              <w:top w:val="single" w:sz="4" w:space="0" w:color="auto"/>
              <w:bottom w:val="single" w:sz="4" w:space="0" w:color="auto"/>
            </w:tcBorders>
          </w:tcPr>
          <w:p w14:paraId="3D9BB420" w14:textId="77777777" w:rsidR="00DE23EA" w:rsidRPr="00A02CEE" w:rsidRDefault="00DE23EA" w:rsidP="00F55750">
            <w:pPr>
              <w:snapToGrid w:val="0"/>
              <w:spacing w:line="360" w:lineRule="auto"/>
              <w:jc w:val="both"/>
              <w:textAlignment w:val="baseline"/>
              <w:rPr>
                <w:rFonts w:ascii="Book Antiqua" w:hAnsi="Book Antiqua"/>
                <w:b/>
                <w:bCs/>
                <w:color w:val="000000" w:themeColor="text1"/>
                <w:lang w:val="en-US"/>
              </w:rPr>
            </w:pPr>
          </w:p>
        </w:tc>
        <w:tc>
          <w:tcPr>
            <w:tcW w:w="1573" w:type="pct"/>
            <w:gridSpan w:val="2"/>
            <w:tcBorders>
              <w:top w:val="single" w:sz="4" w:space="0" w:color="auto"/>
              <w:bottom w:val="single" w:sz="4" w:space="0" w:color="auto"/>
            </w:tcBorders>
          </w:tcPr>
          <w:p w14:paraId="195A0EB6" w14:textId="77777777" w:rsidR="00DE23EA" w:rsidRPr="00A02CEE" w:rsidRDefault="00DE23EA" w:rsidP="00F55750">
            <w:pPr>
              <w:snapToGrid w:val="0"/>
              <w:spacing w:line="360" w:lineRule="auto"/>
              <w:jc w:val="both"/>
              <w:textAlignment w:val="baseline"/>
              <w:rPr>
                <w:rFonts w:ascii="Book Antiqua" w:hAnsi="Book Antiqua"/>
                <w:b/>
                <w:bCs/>
                <w:color w:val="000000" w:themeColor="text1"/>
                <w:lang w:val="en-US"/>
              </w:rPr>
            </w:pPr>
            <w:r w:rsidRPr="00A02CEE">
              <w:rPr>
                <w:rFonts w:ascii="Book Antiqua" w:hAnsi="Book Antiqua"/>
                <w:b/>
                <w:bCs/>
                <w:color w:val="000000" w:themeColor="text1"/>
                <w:lang w:val="en-US"/>
              </w:rPr>
              <w:t>IRS-1 – Ki-67</w:t>
            </w:r>
          </w:p>
        </w:tc>
      </w:tr>
      <w:tr w:rsidR="00DE23EA" w:rsidRPr="00A02CEE" w14:paraId="78EC2C5C" w14:textId="77777777" w:rsidTr="00644E0F">
        <w:trPr>
          <w:trHeight w:val="227"/>
        </w:trPr>
        <w:tc>
          <w:tcPr>
            <w:tcW w:w="2844" w:type="pct"/>
            <w:gridSpan w:val="2"/>
            <w:vMerge/>
            <w:tcBorders>
              <w:top w:val="nil"/>
              <w:bottom w:val="single" w:sz="4" w:space="0" w:color="auto"/>
            </w:tcBorders>
          </w:tcPr>
          <w:p w14:paraId="424496DE" w14:textId="77777777" w:rsidR="00DE23EA" w:rsidRPr="00A02CEE" w:rsidRDefault="00DE23EA" w:rsidP="00F55750">
            <w:pPr>
              <w:snapToGrid w:val="0"/>
              <w:spacing w:line="360" w:lineRule="auto"/>
              <w:jc w:val="both"/>
              <w:textAlignment w:val="baseline"/>
              <w:rPr>
                <w:rFonts w:ascii="Book Antiqua" w:hAnsi="Book Antiqua"/>
                <w:b/>
                <w:bCs/>
                <w:color w:val="000000" w:themeColor="text1"/>
                <w:lang w:val="en-US"/>
              </w:rPr>
            </w:pPr>
          </w:p>
        </w:tc>
        <w:tc>
          <w:tcPr>
            <w:tcW w:w="584" w:type="pct"/>
            <w:tcBorders>
              <w:top w:val="single" w:sz="4" w:space="0" w:color="auto"/>
              <w:bottom w:val="single" w:sz="4" w:space="0" w:color="auto"/>
            </w:tcBorders>
          </w:tcPr>
          <w:p w14:paraId="5C5C9A63" w14:textId="77777777" w:rsidR="00DE23EA" w:rsidRPr="00A02CEE" w:rsidRDefault="00DE23EA" w:rsidP="00F55750">
            <w:pPr>
              <w:snapToGrid w:val="0"/>
              <w:spacing w:line="360" w:lineRule="auto"/>
              <w:jc w:val="both"/>
              <w:textAlignment w:val="baseline"/>
              <w:rPr>
                <w:rFonts w:ascii="Book Antiqua" w:hAnsi="Book Antiqua"/>
                <w:b/>
                <w:bCs/>
                <w:i/>
                <w:iCs/>
                <w:color w:val="000000" w:themeColor="text1"/>
                <w:lang w:val="en-US"/>
              </w:rPr>
            </w:pPr>
            <w:r w:rsidRPr="00A02CEE">
              <w:rPr>
                <w:rFonts w:ascii="Book Antiqua" w:hAnsi="Book Antiqua"/>
                <w:b/>
                <w:bCs/>
                <w:i/>
                <w:iCs/>
                <w:color w:val="000000" w:themeColor="text1"/>
                <w:lang w:val="en-US"/>
              </w:rPr>
              <w:t>n</w:t>
            </w:r>
          </w:p>
        </w:tc>
        <w:tc>
          <w:tcPr>
            <w:tcW w:w="797" w:type="pct"/>
            <w:tcBorders>
              <w:top w:val="single" w:sz="4" w:space="0" w:color="auto"/>
              <w:bottom w:val="single" w:sz="4" w:space="0" w:color="auto"/>
            </w:tcBorders>
          </w:tcPr>
          <w:p w14:paraId="679BBCB3" w14:textId="19449804" w:rsidR="00DE23EA" w:rsidRPr="00A02CEE" w:rsidRDefault="00DE23EA" w:rsidP="00F55750">
            <w:pPr>
              <w:snapToGrid w:val="0"/>
              <w:spacing w:line="360" w:lineRule="auto"/>
              <w:jc w:val="both"/>
              <w:textAlignment w:val="baseline"/>
              <w:rPr>
                <w:rFonts w:ascii="Book Antiqua" w:hAnsi="Book Antiqua"/>
                <w:b/>
                <w:bCs/>
                <w:i/>
                <w:iCs/>
                <w:color w:val="000000" w:themeColor="text1"/>
                <w:lang w:val="en-US"/>
              </w:rPr>
            </w:pPr>
            <w:r w:rsidRPr="00A02CEE">
              <w:rPr>
                <w:rFonts w:ascii="Book Antiqua" w:hAnsi="Book Antiqua"/>
                <w:b/>
                <w:bCs/>
                <w:i/>
                <w:iCs/>
                <w:color w:val="000000" w:themeColor="text1"/>
                <w:lang w:val="en-US"/>
              </w:rPr>
              <w:t>P</w:t>
            </w:r>
            <w:r w:rsidR="00F55750" w:rsidRPr="00A02CEE">
              <w:rPr>
                <w:rFonts w:ascii="Book Antiqua" w:hAnsi="Book Antiqua"/>
                <w:b/>
                <w:bCs/>
                <w:i/>
                <w:iCs/>
                <w:color w:val="000000" w:themeColor="text1"/>
                <w:lang w:val="en-US"/>
              </w:rPr>
              <w:t xml:space="preserve"> </w:t>
            </w:r>
            <w:r w:rsidR="00F55750" w:rsidRPr="00A02CEE">
              <w:rPr>
                <w:rFonts w:ascii="Book Antiqua" w:hAnsi="Book Antiqua"/>
                <w:b/>
                <w:bCs/>
                <w:iCs/>
                <w:color w:val="000000" w:themeColor="text1"/>
                <w:lang w:val="en-US"/>
              </w:rPr>
              <w:t>value</w:t>
            </w:r>
          </w:p>
        </w:tc>
        <w:tc>
          <w:tcPr>
            <w:tcW w:w="776" w:type="pct"/>
            <w:tcBorders>
              <w:top w:val="single" w:sz="4" w:space="0" w:color="auto"/>
              <w:bottom w:val="single" w:sz="4" w:space="0" w:color="auto"/>
            </w:tcBorders>
          </w:tcPr>
          <w:p w14:paraId="5CA31F14" w14:textId="77777777" w:rsidR="00DE23EA" w:rsidRPr="00A02CEE" w:rsidRDefault="00DE23EA" w:rsidP="00F55750">
            <w:pPr>
              <w:snapToGrid w:val="0"/>
              <w:spacing w:line="360" w:lineRule="auto"/>
              <w:jc w:val="both"/>
              <w:textAlignment w:val="baseline"/>
              <w:rPr>
                <w:rFonts w:ascii="Book Antiqua" w:hAnsi="Book Antiqua"/>
                <w:b/>
                <w:bCs/>
                <w:i/>
                <w:iCs/>
                <w:color w:val="000000" w:themeColor="text1"/>
                <w:lang w:val="en-US"/>
              </w:rPr>
            </w:pPr>
            <w:r w:rsidRPr="00A02CEE">
              <w:rPr>
                <w:rFonts w:ascii="Book Antiqua" w:hAnsi="Book Antiqua"/>
                <w:b/>
                <w:bCs/>
                <w:i/>
                <w:iCs/>
                <w:color w:val="000000" w:themeColor="text1"/>
                <w:lang w:val="en-US"/>
              </w:rPr>
              <w:t>r</w:t>
            </w:r>
          </w:p>
        </w:tc>
      </w:tr>
      <w:tr w:rsidR="00DE23EA" w:rsidRPr="00A02CEE" w14:paraId="4AF66FC5" w14:textId="77777777" w:rsidTr="00644E0F">
        <w:trPr>
          <w:trHeight w:val="213"/>
        </w:trPr>
        <w:tc>
          <w:tcPr>
            <w:tcW w:w="1050" w:type="pct"/>
            <w:tcBorders>
              <w:top w:val="single" w:sz="4" w:space="0" w:color="auto"/>
            </w:tcBorders>
          </w:tcPr>
          <w:p w14:paraId="176ECD6B" w14:textId="77777777" w:rsidR="00DE23EA" w:rsidRPr="00A02CEE" w:rsidRDefault="00DE23EA" w:rsidP="00F55750">
            <w:pPr>
              <w:snapToGrid w:val="0"/>
              <w:spacing w:line="360" w:lineRule="auto"/>
              <w:jc w:val="both"/>
              <w:textAlignment w:val="baseline"/>
              <w:rPr>
                <w:rFonts w:ascii="Book Antiqua" w:hAnsi="Book Antiqua"/>
                <w:bCs/>
                <w:color w:val="000000" w:themeColor="text1"/>
                <w:lang w:val="en-US"/>
              </w:rPr>
            </w:pPr>
            <w:r w:rsidRPr="00A02CEE">
              <w:rPr>
                <w:rFonts w:ascii="Book Antiqua" w:hAnsi="Book Antiqua"/>
                <w:bCs/>
                <w:color w:val="000000" w:themeColor="text1"/>
                <w:lang w:val="en-US"/>
              </w:rPr>
              <w:t>All</w:t>
            </w:r>
          </w:p>
        </w:tc>
        <w:tc>
          <w:tcPr>
            <w:tcW w:w="1794" w:type="pct"/>
            <w:tcBorders>
              <w:top w:val="single" w:sz="4" w:space="0" w:color="auto"/>
            </w:tcBorders>
          </w:tcPr>
          <w:p w14:paraId="10CB4F6D" w14:textId="77777777" w:rsidR="00DE23EA" w:rsidRPr="00A02CEE" w:rsidRDefault="00DE23EA" w:rsidP="00F55750">
            <w:pPr>
              <w:snapToGrid w:val="0"/>
              <w:spacing w:line="360" w:lineRule="auto"/>
              <w:jc w:val="both"/>
              <w:textAlignment w:val="baseline"/>
              <w:rPr>
                <w:rFonts w:ascii="Book Antiqua" w:hAnsi="Book Antiqua"/>
                <w:b/>
                <w:bCs/>
                <w:color w:val="000000" w:themeColor="text1"/>
                <w:lang w:val="en-US"/>
              </w:rPr>
            </w:pPr>
          </w:p>
        </w:tc>
        <w:tc>
          <w:tcPr>
            <w:tcW w:w="584" w:type="pct"/>
            <w:tcBorders>
              <w:top w:val="single" w:sz="4" w:space="0" w:color="auto"/>
            </w:tcBorders>
          </w:tcPr>
          <w:p w14:paraId="62B2BBFF" w14:textId="77777777" w:rsidR="00DE23EA" w:rsidRPr="00A02CEE" w:rsidRDefault="00DE23EA"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102</w:t>
            </w:r>
          </w:p>
        </w:tc>
        <w:tc>
          <w:tcPr>
            <w:tcW w:w="797" w:type="pct"/>
            <w:tcBorders>
              <w:top w:val="single" w:sz="4" w:space="0" w:color="auto"/>
            </w:tcBorders>
          </w:tcPr>
          <w:p w14:paraId="7DE316B3" w14:textId="77777777" w:rsidR="00DE23EA" w:rsidRPr="00A02CEE" w:rsidRDefault="00DE23EA"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0.589</w:t>
            </w:r>
          </w:p>
        </w:tc>
        <w:tc>
          <w:tcPr>
            <w:tcW w:w="776" w:type="pct"/>
            <w:tcBorders>
              <w:top w:val="single" w:sz="4" w:space="0" w:color="auto"/>
            </w:tcBorders>
          </w:tcPr>
          <w:p w14:paraId="0BEAD4E8" w14:textId="77777777" w:rsidR="00DE23EA" w:rsidRPr="00A02CEE" w:rsidRDefault="00DE23EA" w:rsidP="00F55750">
            <w:pPr>
              <w:snapToGrid w:val="0"/>
              <w:spacing w:line="360" w:lineRule="auto"/>
              <w:jc w:val="both"/>
              <w:rPr>
                <w:rFonts w:ascii="Book Antiqua" w:hAnsi="Book Antiqua"/>
                <w:color w:val="000000"/>
                <w:lang w:val="en-US"/>
              </w:rPr>
            </w:pPr>
            <w:r w:rsidRPr="00A02CEE">
              <w:rPr>
                <w:rFonts w:ascii="Book Antiqua" w:hAnsi="Book Antiqua"/>
                <w:color w:val="000000" w:themeColor="text1"/>
                <w:lang w:val="en-US"/>
              </w:rPr>
              <w:t>0.054</w:t>
            </w:r>
          </w:p>
        </w:tc>
      </w:tr>
      <w:tr w:rsidR="00DE23EA" w:rsidRPr="00A02CEE" w14:paraId="3C90F5AE" w14:textId="77777777" w:rsidTr="00644E0F">
        <w:trPr>
          <w:trHeight w:val="227"/>
        </w:trPr>
        <w:tc>
          <w:tcPr>
            <w:tcW w:w="1050" w:type="pct"/>
            <w:vMerge w:val="restart"/>
          </w:tcPr>
          <w:p w14:paraId="6B2AA7D7" w14:textId="7788999B"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Age</w:t>
            </w:r>
            <w:r w:rsidR="00F55750" w:rsidRPr="00A02CEE">
              <w:rPr>
                <w:rFonts w:ascii="Book Antiqua" w:hAnsi="Book Antiqua"/>
                <w:color w:val="000000" w:themeColor="text1"/>
                <w:lang w:val="en-US"/>
              </w:rPr>
              <w:t xml:space="preserve"> </w:t>
            </w:r>
            <w:r w:rsidR="00000AD0" w:rsidRPr="00A02CEE">
              <w:rPr>
                <w:rFonts w:ascii="Book Antiqua" w:hAnsi="Book Antiqua"/>
                <w:color w:val="000000" w:themeColor="text1"/>
                <w:lang w:val="en-US"/>
              </w:rPr>
              <w:t>(</w:t>
            </w:r>
            <w:proofErr w:type="spellStart"/>
            <w:r w:rsidR="00000AD0" w:rsidRPr="00A02CEE">
              <w:rPr>
                <w:rFonts w:ascii="Book Antiqua" w:hAnsi="Book Antiqua"/>
                <w:color w:val="000000" w:themeColor="text1"/>
                <w:lang w:val="en-US"/>
              </w:rPr>
              <w:t>yr</w:t>
            </w:r>
            <w:proofErr w:type="spellEnd"/>
            <w:r w:rsidR="00000AD0" w:rsidRPr="00A02CEE">
              <w:rPr>
                <w:rFonts w:ascii="Book Antiqua" w:hAnsi="Book Antiqua"/>
                <w:color w:val="000000" w:themeColor="text1"/>
                <w:lang w:val="en-US"/>
              </w:rPr>
              <w:t>)</w:t>
            </w:r>
          </w:p>
        </w:tc>
        <w:tc>
          <w:tcPr>
            <w:tcW w:w="1794" w:type="pct"/>
          </w:tcPr>
          <w:p w14:paraId="5E75C3B0"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sym w:font="Symbol" w:char="F0A3"/>
            </w:r>
            <w:r w:rsidRPr="00A02CEE">
              <w:rPr>
                <w:rFonts w:ascii="Book Antiqua" w:hAnsi="Book Antiqua"/>
                <w:color w:val="000000" w:themeColor="text1"/>
                <w:lang w:val="en-US"/>
              </w:rPr>
              <w:t xml:space="preserve"> 60</w:t>
            </w:r>
          </w:p>
        </w:tc>
        <w:tc>
          <w:tcPr>
            <w:tcW w:w="584" w:type="pct"/>
          </w:tcPr>
          <w:p w14:paraId="66E11605"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32</w:t>
            </w:r>
          </w:p>
        </w:tc>
        <w:tc>
          <w:tcPr>
            <w:tcW w:w="797" w:type="pct"/>
          </w:tcPr>
          <w:p w14:paraId="6416AAE9" w14:textId="77777777" w:rsidR="00DE23EA" w:rsidRPr="00A02CEE" w:rsidRDefault="00DE23EA"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0.291</w:t>
            </w:r>
          </w:p>
        </w:tc>
        <w:tc>
          <w:tcPr>
            <w:tcW w:w="776" w:type="pct"/>
          </w:tcPr>
          <w:p w14:paraId="54A79877" w14:textId="31A4CBB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-0.193</w:t>
            </w:r>
          </w:p>
        </w:tc>
      </w:tr>
      <w:tr w:rsidR="00DE23EA" w:rsidRPr="00A02CEE" w14:paraId="76E0971F" w14:textId="77777777" w:rsidTr="00644E0F">
        <w:trPr>
          <w:trHeight w:val="213"/>
        </w:trPr>
        <w:tc>
          <w:tcPr>
            <w:tcW w:w="1050" w:type="pct"/>
            <w:vMerge/>
          </w:tcPr>
          <w:p w14:paraId="202DF5FF"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p>
        </w:tc>
        <w:tc>
          <w:tcPr>
            <w:tcW w:w="1794" w:type="pct"/>
          </w:tcPr>
          <w:p w14:paraId="1E42ECB0" w14:textId="309E3A6D"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&gt;</w:t>
            </w:r>
            <w:r w:rsidR="00000AD0" w:rsidRPr="00A02CEE">
              <w:rPr>
                <w:rFonts w:ascii="Book Antiqua" w:hAnsi="Book Antiqua"/>
                <w:color w:val="000000" w:themeColor="text1"/>
                <w:lang w:val="en-US"/>
              </w:rPr>
              <w:t xml:space="preserve"> </w:t>
            </w:r>
            <w:r w:rsidRPr="00A02CEE">
              <w:rPr>
                <w:rFonts w:ascii="Book Antiqua" w:hAnsi="Book Antiqua"/>
                <w:color w:val="000000" w:themeColor="text1"/>
                <w:lang w:val="en-US"/>
              </w:rPr>
              <w:t>60</w:t>
            </w:r>
          </w:p>
        </w:tc>
        <w:tc>
          <w:tcPr>
            <w:tcW w:w="584" w:type="pct"/>
          </w:tcPr>
          <w:p w14:paraId="087EE67F"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68</w:t>
            </w:r>
          </w:p>
        </w:tc>
        <w:tc>
          <w:tcPr>
            <w:tcW w:w="797" w:type="pct"/>
          </w:tcPr>
          <w:p w14:paraId="075D3F5A" w14:textId="77777777" w:rsidR="00DE23EA" w:rsidRPr="00A02CEE" w:rsidRDefault="00DE23EA"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0.147</w:t>
            </w:r>
          </w:p>
        </w:tc>
        <w:tc>
          <w:tcPr>
            <w:tcW w:w="776" w:type="pct"/>
          </w:tcPr>
          <w:p w14:paraId="1F540F6D"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0.178</w:t>
            </w:r>
          </w:p>
        </w:tc>
      </w:tr>
      <w:tr w:rsidR="00DE23EA" w:rsidRPr="00A02CEE" w14:paraId="5D51653A" w14:textId="77777777" w:rsidTr="00644E0F">
        <w:trPr>
          <w:trHeight w:val="227"/>
        </w:trPr>
        <w:tc>
          <w:tcPr>
            <w:tcW w:w="1050" w:type="pct"/>
            <w:vMerge w:val="restart"/>
          </w:tcPr>
          <w:p w14:paraId="211267E4"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Sex</w:t>
            </w:r>
          </w:p>
        </w:tc>
        <w:tc>
          <w:tcPr>
            <w:tcW w:w="1794" w:type="pct"/>
          </w:tcPr>
          <w:p w14:paraId="5A285165" w14:textId="20B15E81" w:rsidR="00DE23EA" w:rsidRPr="00A02CEE" w:rsidRDefault="00C656DD"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Male</w:t>
            </w:r>
          </w:p>
        </w:tc>
        <w:tc>
          <w:tcPr>
            <w:tcW w:w="584" w:type="pct"/>
          </w:tcPr>
          <w:p w14:paraId="57C7790A"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55</w:t>
            </w:r>
          </w:p>
        </w:tc>
        <w:tc>
          <w:tcPr>
            <w:tcW w:w="797" w:type="pct"/>
          </w:tcPr>
          <w:p w14:paraId="1A7B5D4F" w14:textId="77777777" w:rsidR="00DE23EA" w:rsidRPr="00A02CEE" w:rsidRDefault="00DE23EA"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0.893</w:t>
            </w:r>
          </w:p>
        </w:tc>
        <w:tc>
          <w:tcPr>
            <w:tcW w:w="776" w:type="pct"/>
          </w:tcPr>
          <w:p w14:paraId="09B77007"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0.018</w:t>
            </w:r>
          </w:p>
        </w:tc>
      </w:tr>
      <w:tr w:rsidR="00DE23EA" w:rsidRPr="00A02CEE" w14:paraId="66BAD25C" w14:textId="77777777" w:rsidTr="00644E0F">
        <w:trPr>
          <w:trHeight w:val="213"/>
        </w:trPr>
        <w:tc>
          <w:tcPr>
            <w:tcW w:w="1050" w:type="pct"/>
            <w:vMerge/>
          </w:tcPr>
          <w:p w14:paraId="16A5541D"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p>
        </w:tc>
        <w:tc>
          <w:tcPr>
            <w:tcW w:w="1794" w:type="pct"/>
          </w:tcPr>
          <w:p w14:paraId="5F98A18B" w14:textId="77E02267" w:rsidR="00DE23EA" w:rsidRPr="00A02CEE" w:rsidRDefault="00C656DD"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Female</w:t>
            </w:r>
          </w:p>
        </w:tc>
        <w:tc>
          <w:tcPr>
            <w:tcW w:w="584" w:type="pct"/>
          </w:tcPr>
          <w:p w14:paraId="7D7A367F"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46</w:t>
            </w:r>
          </w:p>
        </w:tc>
        <w:tc>
          <w:tcPr>
            <w:tcW w:w="797" w:type="pct"/>
          </w:tcPr>
          <w:p w14:paraId="5489A0A5" w14:textId="77777777" w:rsidR="00DE23EA" w:rsidRPr="00A02CEE" w:rsidRDefault="00DE23EA"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0.517</w:t>
            </w:r>
          </w:p>
        </w:tc>
        <w:tc>
          <w:tcPr>
            <w:tcW w:w="776" w:type="pct"/>
          </w:tcPr>
          <w:p w14:paraId="3EE4B32E"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0.098</w:t>
            </w:r>
          </w:p>
        </w:tc>
      </w:tr>
      <w:tr w:rsidR="00DE23EA" w:rsidRPr="00A02CEE" w14:paraId="29B03D6E" w14:textId="77777777" w:rsidTr="00644E0F">
        <w:trPr>
          <w:trHeight w:val="213"/>
        </w:trPr>
        <w:tc>
          <w:tcPr>
            <w:tcW w:w="1050" w:type="pct"/>
            <w:vMerge w:val="restart"/>
          </w:tcPr>
          <w:p w14:paraId="28250DC8"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Localization</w:t>
            </w:r>
          </w:p>
        </w:tc>
        <w:tc>
          <w:tcPr>
            <w:tcW w:w="1794" w:type="pct"/>
          </w:tcPr>
          <w:p w14:paraId="308E7CE3" w14:textId="20EE229F" w:rsidR="00DE23EA" w:rsidRPr="00A02CEE" w:rsidRDefault="00C656DD"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Rectum</w:t>
            </w:r>
          </w:p>
        </w:tc>
        <w:tc>
          <w:tcPr>
            <w:tcW w:w="584" w:type="pct"/>
          </w:tcPr>
          <w:p w14:paraId="6559D206"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45</w:t>
            </w:r>
          </w:p>
        </w:tc>
        <w:tc>
          <w:tcPr>
            <w:tcW w:w="797" w:type="pct"/>
          </w:tcPr>
          <w:p w14:paraId="41DB2DE9" w14:textId="77777777" w:rsidR="00DE23EA" w:rsidRPr="00A02CEE" w:rsidRDefault="00DE23EA"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0.662</w:t>
            </w:r>
          </w:p>
        </w:tc>
        <w:tc>
          <w:tcPr>
            <w:tcW w:w="776" w:type="pct"/>
          </w:tcPr>
          <w:p w14:paraId="107D158B" w14:textId="4E79CC70"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-0.067</w:t>
            </w:r>
          </w:p>
        </w:tc>
      </w:tr>
      <w:tr w:rsidR="00DE23EA" w:rsidRPr="00A02CEE" w14:paraId="55CF42BA" w14:textId="77777777" w:rsidTr="00644E0F">
        <w:trPr>
          <w:trHeight w:val="227"/>
        </w:trPr>
        <w:tc>
          <w:tcPr>
            <w:tcW w:w="1050" w:type="pct"/>
            <w:vMerge/>
          </w:tcPr>
          <w:p w14:paraId="693166D2"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p>
        </w:tc>
        <w:tc>
          <w:tcPr>
            <w:tcW w:w="1794" w:type="pct"/>
          </w:tcPr>
          <w:p w14:paraId="27427988" w14:textId="6BEAADA8" w:rsidR="00DE23EA" w:rsidRPr="00A02CEE" w:rsidRDefault="00C656DD"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Colon</w:t>
            </w:r>
          </w:p>
        </w:tc>
        <w:tc>
          <w:tcPr>
            <w:tcW w:w="584" w:type="pct"/>
          </w:tcPr>
          <w:p w14:paraId="3C3D17D2"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56</w:t>
            </w:r>
          </w:p>
        </w:tc>
        <w:tc>
          <w:tcPr>
            <w:tcW w:w="797" w:type="pct"/>
          </w:tcPr>
          <w:p w14:paraId="0EC79CB9" w14:textId="77777777" w:rsidR="00DE23EA" w:rsidRPr="00A02CEE" w:rsidRDefault="00DE23EA"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0.285</w:t>
            </w:r>
          </w:p>
        </w:tc>
        <w:tc>
          <w:tcPr>
            <w:tcW w:w="776" w:type="pct"/>
          </w:tcPr>
          <w:p w14:paraId="1AD418FC"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0.145</w:t>
            </w:r>
          </w:p>
        </w:tc>
      </w:tr>
      <w:tr w:rsidR="00DE23EA" w:rsidRPr="00A02CEE" w14:paraId="0BB2E875" w14:textId="77777777" w:rsidTr="00644E0F">
        <w:trPr>
          <w:trHeight w:val="213"/>
        </w:trPr>
        <w:tc>
          <w:tcPr>
            <w:tcW w:w="1050" w:type="pct"/>
            <w:vMerge w:val="restart"/>
          </w:tcPr>
          <w:p w14:paraId="0B3FC8D8" w14:textId="4ACAA8C1"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HP–type</w:t>
            </w:r>
          </w:p>
        </w:tc>
        <w:tc>
          <w:tcPr>
            <w:tcW w:w="1794" w:type="pct"/>
          </w:tcPr>
          <w:p w14:paraId="2908AFD5"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A</w:t>
            </w:r>
          </w:p>
        </w:tc>
        <w:tc>
          <w:tcPr>
            <w:tcW w:w="584" w:type="pct"/>
          </w:tcPr>
          <w:p w14:paraId="4D4E3C0B"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85</w:t>
            </w:r>
          </w:p>
        </w:tc>
        <w:tc>
          <w:tcPr>
            <w:tcW w:w="797" w:type="pct"/>
          </w:tcPr>
          <w:p w14:paraId="4D625EA4" w14:textId="77777777" w:rsidR="00DE23EA" w:rsidRPr="00A02CEE" w:rsidRDefault="00DE23EA"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0.751</w:t>
            </w:r>
          </w:p>
        </w:tc>
        <w:tc>
          <w:tcPr>
            <w:tcW w:w="776" w:type="pct"/>
          </w:tcPr>
          <w:p w14:paraId="51D5A1F4"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0.035</w:t>
            </w:r>
          </w:p>
        </w:tc>
      </w:tr>
      <w:tr w:rsidR="00DE23EA" w:rsidRPr="00A02CEE" w14:paraId="33545544" w14:textId="77777777" w:rsidTr="00644E0F">
        <w:trPr>
          <w:trHeight w:val="213"/>
        </w:trPr>
        <w:tc>
          <w:tcPr>
            <w:tcW w:w="1050" w:type="pct"/>
            <w:vMerge/>
          </w:tcPr>
          <w:p w14:paraId="698C89AC"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p>
        </w:tc>
        <w:tc>
          <w:tcPr>
            <w:tcW w:w="1794" w:type="pct"/>
          </w:tcPr>
          <w:p w14:paraId="4F8A7C07"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MA</w:t>
            </w:r>
          </w:p>
        </w:tc>
        <w:tc>
          <w:tcPr>
            <w:tcW w:w="584" w:type="pct"/>
          </w:tcPr>
          <w:p w14:paraId="0EC4EBA4"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17</w:t>
            </w:r>
          </w:p>
        </w:tc>
        <w:tc>
          <w:tcPr>
            <w:tcW w:w="797" w:type="pct"/>
          </w:tcPr>
          <w:p w14:paraId="3390B6EA"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0.239</w:t>
            </w:r>
          </w:p>
        </w:tc>
        <w:tc>
          <w:tcPr>
            <w:tcW w:w="776" w:type="pct"/>
          </w:tcPr>
          <w:p w14:paraId="51C5FBA9" w14:textId="1A27FBF5"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-0.302</w:t>
            </w:r>
          </w:p>
        </w:tc>
      </w:tr>
      <w:tr w:rsidR="00DE23EA" w:rsidRPr="00A02CEE" w14:paraId="3EA2FBBE" w14:textId="77777777" w:rsidTr="00644E0F">
        <w:trPr>
          <w:trHeight w:val="227"/>
        </w:trPr>
        <w:tc>
          <w:tcPr>
            <w:tcW w:w="1050" w:type="pct"/>
            <w:vMerge w:val="restart"/>
          </w:tcPr>
          <w:p w14:paraId="4557E77F"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G</w:t>
            </w:r>
          </w:p>
        </w:tc>
        <w:tc>
          <w:tcPr>
            <w:tcW w:w="1794" w:type="pct"/>
          </w:tcPr>
          <w:p w14:paraId="5858CC26"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G2</w:t>
            </w:r>
          </w:p>
        </w:tc>
        <w:tc>
          <w:tcPr>
            <w:tcW w:w="584" w:type="pct"/>
          </w:tcPr>
          <w:p w14:paraId="619CC5EA"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71</w:t>
            </w:r>
          </w:p>
        </w:tc>
        <w:tc>
          <w:tcPr>
            <w:tcW w:w="797" w:type="pct"/>
          </w:tcPr>
          <w:p w14:paraId="5661825D" w14:textId="77777777" w:rsidR="00DE23EA" w:rsidRPr="00A02CEE" w:rsidRDefault="00DE23EA"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0.845</w:t>
            </w:r>
          </w:p>
        </w:tc>
        <w:tc>
          <w:tcPr>
            <w:tcW w:w="776" w:type="pct"/>
          </w:tcPr>
          <w:p w14:paraId="75D31A40"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0.024</w:t>
            </w:r>
          </w:p>
        </w:tc>
      </w:tr>
      <w:tr w:rsidR="00DE23EA" w:rsidRPr="00A02CEE" w14:paraId="1EDBD84F" w14:textId="77777777" w:rsidTr="00644E0F">
        <w:trPr>
          <w:trHeight w:val="213"/>
        </w:trPr>
        <w:tc>
          <w:tcPr>
            <w:tcW w:w="1050" w:type="pct"/>
            <w:vMerge/>
          </w:tcPr>
          <w:p w14:paraId="0DA0707C"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p>
        </w:tc>
        <w:tc>
          <w:tcPr>
            <w:tcW w:w="1794" w:type="pct"/>
          </w:tcPr>
          <w:p w14:paraId="5F07EAF6"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G3</w:t>
            </w:r>
          </w:p>
        </w:tc>
        <w:tc>
          <w:tcPr>
            <w:tcW w:w="584" w:type="pct"/>
          </w:tcPr>
          <w:p w14:paraId="4DCDB5C2"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30</w:t>
            </w:r>
          </w:p>
        </w:tc>
        <w:tc>
          <w:tcPr>
            <w:tcW w:w="797" w:type="pct"/>
          </w:tcPr>
          <w:p w14:paraId="67C2BDDF"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0.714</w:t>
            </w:r>
          </w:p>
        </w:tc>
        <w:tc>
          <w:tcPr>
            <w:tcW w:w="776" w:type="pct"/>
          </w:tcPr>
          <w:p w14:paraId="34FB1185"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0.070</w:t>
            </w:r>
          </w:p>
        </w:tc>
      </w:tr>
      <w:tr w:rsidR="00DE23EA" w:rsidRPr="00A02CEE" w14:paraId="0A117DB0" w14:textId="77777777" w:rsidTr="00644E0F">
        <w:trPr>
          <w:trHeight w:val="213"/>
        </w:trPr>
        <w:tc>
          <w:tcPr>
            <w:tcW w:w="1050" w:type="pct"/>
            <w:vMerge w:val="restart"/>
          </w:tcPr>
          <w:p w14:paraId="730622FE"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T</w:t>
            </w:r>
          </w:p>
        </w:tc>
        <w:tc>
          <w:tcPr>
            <w:tcW w:w="1794" w:type="pct"/>
          </w:tcPr>
          <w:p w14:paraId="4D795160" w14:textId="375754C1"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pT1</w:t>
            </w:r>
            <w:r w:rsidR="009561D0" w:rsidRPr="00A02CEE">
              <w:rPr>
                <w:rFonts w:ascii="Book Antiqua" w:hAnsi="Book Antiqua"/>
                <w:color w:val="000000" w:themeColor="text1"/>
                <w:lang w:val="en-US"/>
              </w:rPr>
              <w:t xml:space="preserve"> </w:t>
            </w:r>
            <w:r w:rsidRPr="00A02CEE">
              <w:rPr>
                <w:rFonts w:ascii="Book Antiqua" w:hAnsi="Book Antiqua"/>
                <w:color w:val="000000" w:themeColor="text1"/>
                <w:lang w:val="en-US"/>
              </w:rPr>
              <w:t>+</w:t>
            </w:r>
            <w:r w:rsidR="009561D0" w:rsidRPr="00A02CEE">
              <w:rPr>
                <w:rFonts w:ascii="Book Antiqua" w:hAnsi="Book Antiqua"/>
                <w:color w:val="000000" w:themeColor="text1"/>
                <w:lang w:val="en-US"/>
              </w:rPr>
              <w:t xml:space="preserve"> </w:t>
            </w:r>
            <w:r w:rsidRPr="00A02CEE">
              <w:rPr>
                <w:rFonts w:ascii="Book Antiqua" w:hAnsi="Book Antiqua"/>
                <w:color w:val="000000" w:themeColor="text1"/>
                <w:lang w:val="en-US"/>
              </w:rPr>
              <w:t>pT2</w:t>
            </w:r>
          </w:p>
        </w:tc>
        <w:tc>
          <w:tcPr>
            <w:tcW w:w="584" w:type="pct"/>
          </w:tcPr>
          <w:p w14:paraId="4233A751"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8</w:t>
            </w:r>
          </w:p>
        </w:tc>
        <w:tc>
          <w:tcPr>
            <w:tcW w:w="797" w:type="pct"/>
          </w:tcPr>
          <w:p w14:paraId="52A6A74A"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0.043</w:t>
            </w:r>
          </w:p>
        </w:tc>
        <w:tc>
          <w:tcPr>
            <w:tcW w:w="776" w:type="pct"/>
          </w:tcPr>
          <w:p w14:paraId="5E6CAC0E"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0.723</w:t>
            </w:r>
            <w:r w:rsidRPr="00A02CEE">
              <w:rPr>
                <w:rFonts w:ascii="Book Antiqua" w:hAnsi="Book Antiqua"/>
                <w:color w:val="000000"/>
                <w:vertAlign w:val="superscript"/>
                <w:lang w:val="en-US"/>
              </w:rPr>
              <w:t>a</w:t>
            </w:r>
          </w:p>
        </w:tc>
      </w:tr>
      <w:tr w:rsidR="00DE23EA" w:rsidRPr="00A02CEE" w14:paraId="05C04BD3" w14:textId="77777777" w:rsidTr="00644E0F">
        <w:trPr>
          <w:trHeight w:val="227"/>
        </w:trPr>
        <w:tc>
          <w:tcPr>
            <w:tcW w:w="1050" w:type="pct"/>
            <w:vMerge/>
          </w:tcPr>
          <w:p w14:paraId="5C0F924A"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p>
        </w:tc>
        <w:tc>
          <w:tcPr>
            <w:tcW w:w="1794" w:type="pct"/>
          </w:tcPr>
          <w:p w14:paraId="5C6C1A6A" w14:textId="4492CE6D"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pT3</w:t>
            </w:r>
            <w:r w:rsidR="009561D0" w:rsidRPr="00A02CEE">
              <w:rPr>
                <w:rFonts w:ascii="Book Antiqua" w:hAnsi="Book Antiqua"/>
                <w:color w:val="000000" w:themeColor="text1"/>
                <w:lang w:val="en-US"/>
              </w:rPr>
              <w:t xml:space="preserve"> </w:t>
            </w:r>
            <w:r w:rsidRPr="00A02CEE">
              <w:rPr>
                <w:rFonts w:ascii="Book Antiqua" w:hAnsi="Book Antiqua"/>
                <w:color w:val="000000" w:themeColor="text1"/>
                <w:lang w:val="en-US"/>
              </w:rPr>
              <w:t>+</w:t>
            </w:r>
            <w:r w:rsidR="009561D0" w:rsidRPr="00A02CEE">
              <w:rPr>
                <w:rFonts w:ascii="Book Antiqua" w:hAnsi="Book Antiqua"/>
                <w:color w:val="000000" w:themeColor="text1"/>
                <w:lang w:val="en-US"/>
              </w:rPr>
              <w:t xml:space="preserve"> </w:t>
            </w:r>
            <w:r w:rsidRPr="00A02CEE">
              <w:rPr>
                <w:rFonts w:ascii="Book Antiqua" w:hAnsi="Book Antiqua"/>
                <w:color w:val="000000" w:themeColor="text1"/>
                <w:lang w:val="en-US"/>
              </w:rPr>
              <w:t>pT4</w:t>
            </w:r>
          </w:p>
        </w:tc>
        <w:tc>
          <w:tcPr>
            <w:tcW w:w="584" w:type="pct"/>
          </w:tcPr>
          <w:p w14:paraId="3A3E462D"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94</w:t>
            </w:r>
          </w:p>
        </w:tc>
        <w:tc>
          <w:tcPr>
            <w:tcW w:w="797" w:type="pct"/>
          </w:tcPr>
          <w:p w14:paraId="0216F4E2" w14:textId="77777777" w:rsidR="00DE23EA" w:rsidRPr="00A02CEE" w:rsidRDefault="00DE23EA"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0.973</w:t>
            </w:r>
          </w:p>
        </w:tc>
        <w:tc>
          <w:tcPr>
            <w:tcW w:w="776" w:type="pct"/>
          </w:tcPr>
          <w:p w14:paraId="45BD2EFC" w14:textId="0AF99CA1"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-0.004</w:t>
            </w:r>
          </w:p>
        </w:tc>
      </w:tr>
      <w:tr w:rsidR="00DE23EA" w:rsidRPr="00A02CEE" w14:paraId="55C9DD85" w14:textId="77777777" w:rsidTr="00644E0F">
        <w:trPr>
          <w:trHeight w:val="213"/>
        </w:trPr>
        <w:tc>
          <w:tcPr>
            <w:tcW w:w="1050" w:type="pct"/>
            <w:vMerge w:val="restart"/>
          </w:tcPr>
          <w:p w14:paraId="3D2992B4"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N</w:t>
            </w:r>
          </w:p>
        </w:tc>
        <w:tc>
          <w:tcPr>
            <w:tcW w:w="1794" w:type="pct"/>
          </w:tcPr>
          <w:p w14:paraId="7EEDCDF1" w14:textId="7B9B6E03" w:rsidR="00DE23EA" w:rsidRPr="00A02CEE" w:rsidRDefault="00DE23EA" w:rsidP="00F55750">
            <w:pPr>
              <w:snapToGrid w:val="0"/>
              <w:spacing w:line="360" w:lineRule="auto"/>
              <w:jc w:val="both"/>
              <w:textAlignment w:val="baseline"/>
              <w:rPr>
                <w:rFonts w:ascii="Book Antiqua" w:hAnsi="Book Antiqua"/>
                <w:color w:val="000000" w:themeColor="text1"/>
                <w:lang w:val="en-US"/>
              </w:rPr>
            </w:pPr>
            <w:proofErr w:type="spellStart"/>
            <w:r w:rsidRPr="00A02CEE">
              <w:rPr>
                <w:rFonts w:ascii="Book Antiqua" w:hAnsi="Book Antiqua"/>
                <w:color w:val="000000" w:themeColor="text1"/>
                <w:lang w:val="en-US"/>
              </w:rPr>
              <w:t>pN</w:t>
            </w:r>
            <w:proofErr w:type="spellEnd"/>
            <w:r w:rsidR="00A601E9" w:rsidRPr="00A02CEE">
              <w:rPr>
                <w:rFonts w:ascii="Book Antiqua" w:hAnsi="Book Antiqua"/>
                <w:color w:val="000000" w:themeColor="text1"/>
                <w:lang w:val="en-US"/>
              </w:rPr>
              <w:t xml:space="preserve"> </w:t>
            </w:r>
            <w:r w:rsidRPr="00A02CEE">
              <w:rPr>
                <w:rFonts w:ascii="Book Antiqua" w:hAnsi="Book Antiqua"/>
                <w:color w:val="000000" w:themeColor="text1"/>
                <w:lang w:val="en-US"/>
              </w:rPr>
              <w:t>(-)</w:t>
            </w:r>
          </w:p>
        </w:tc>
        <w:tc>
          <w:tcPr>
            <w:tcW w:w="584" w:type="pct"/>
          </w:tcPr>
          <w:p w14:paraId="04028C7E"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49</w:t>
            </w:r>
          </w:p>
        </w:tc>
        <w:tc>
          <w:tcPr>
            <w:tcW w:w="797" w:type="pct"/>
          </w:tcPr>
          <w:p w14:paraId="70D46DA6" w14:textId="77777777" w:rsidR="00DE23EA" w:rsidRPr="00A02CEE" w:rsidRDefault="00DE23EA"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0.471</w:t>
            </w:r>
          </w:p>
        </w:tc>
        <w:tc>
          <w:tcPr>
            <w:tcW w:w="776" w:type="pct"/>
          </w:tcPr>
          <w:p w14:paraId="207F7C22"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0.105</w:t>
            </w:r>
          </w:p>
        </w:tc>
      </w:tr>
      <w:tr w:rsidR="00DE23EA" w:rsidRPr="00A02CEE" w14:paraId="27327EB1" w14:textId="77777777" w:rsidTr="00644E0F">
        <w:trPr>
          <w:trHeight w:val="213"/>
        </w:trPr>
        <w:tc>
          <w:tcPr>
            <w:tcW w:w="1050" w:type="pct"/>
            <w:vMerge/>
          </w:tcPr>
          <w:p w14:paraId="3C4427DC"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p>
        </w:tc>
        <w:tc>
          <w:tcPr>
            <w:tcW w:w="1794" w:type="pct"/>
          </w:tcPr>
          <w:p w14:paraId="1DB9F605" w14:textId="14D872F7" w:rsidR="00DE23EA" w:rsidRPr="00A02CEE" w:rsidRDefault="00DE23EA" w:rsidP="00F55750">
            <w:pPr>
              <w:snapToGrid w:val="0"/>
              <w:spacing w:line="360" w:lineRule="auto"/>
              <w:jc w:val="both"/>
              <w:textAlignment w:val="baseline"/>
              <w:rPr>
                <w:rFonts w:ascii="Book Antiqua" w:hAnsi="Book Antiqua"/>
                <w:color w:val="000000" w:themeColor="text1"/>
                <w:lang w:val="en-US"/>
              </w:rPr>
            </w:pPr>
            <w:proofErr w:type="spellStart"/>
            <w:r w:rsidRPr="00A02CEE">
              <w:rPr>
                <w:rFonts w:ascii="Book Antiqua" w:hAnsi="Book Antiqua"/>
                <w:color w:val="000000" w:themeColor="text1"/>
                <w:lang w:val="en-US"/>
              </w:rPr>
              <w:t>pN</w:t>
            </w:r>
            <w:proofErr w:type="spellEnd"/>
            <w:r w:rsidR="00A601E9" w:rsidRPr="00A02CEE">
              <w:rPr>
                <w:rFonts w:ascii="Book Antiqua" w:hAnsi="Book Antiqua"/>
                <w:color w:val="000000" w:themeColor="text1"/>
                <w:lang w:val="en-US"/>
              </w:rPr>
              <w:t xml:space="preserve"> </w:t>
            </w:r>
            <w:r w:rsidRPr="00A02CEE">
              <w:rPr>
                <w:rFonts w:ascii="Book Antiqua" w:hAnsi="Book Antiqua"/>
                <w:color w:val="000000" w:themeColor="text1"/>
                <w:lang w:val="en-US"/>
              </w:rPr>
              <w:t>(+)</w:t>
            </w:r>
          </w:p>
        </w:tc>
        <w:tc>
          <w:tcPr>
            <w:tcW w:w="584" w:type="pct"/>
          </w:tcPr>
          <w:p w14:paraId="021FE228"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53</w:t>
            </w:r>
          </w:p>
        </w:tc>
        <w:tc>
          <w:tcPr>
            <w:tcW w:w="797" w:type="pct"/>
          </w:tcPr>
          <w:p w14:paraId="1C33BED2" w14:textId="77777777" w:rsidR="00DE23EA" w:rsidRPr="00A02CEE" w:rsidRDefault="00DE23EA"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0.999</w:t>
            </w:r>
          </w:p>
        </w:tc>
        <w:tc>
          <w:tcPr>
            <w:tcW w:w="776" w:type="pct"/>
          </w:tcPr>
          <w:p w14:paraId="082C512A" w14:textId="77777777" w:rsidR="00DE23EA" w:rsidRPr="00A02CEE" w:rsidRDefault="00DE23EA"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0.000</w:t>
            </w:r>
          </w:p>
        </w:tc>
      </w:tr>
    </w:tbl>
    <w:p w14:paraId="2658D3FE" w14:textId="0E1E6E9E" w:rsidR="00DE23EA" w:rsidRPr="00A02CEE" w:rsidRDefault="00F55750" w:rsidP="00F55750">
      <w:pPr>
        <w:snapToGrid w:val="0"/>
        <w:spacing w:line="360" w:lineRule="auto"/>
        <w:jc w:val="both"/>
        <w:rPr>
          <w:rFonts w:ascii="Book Antiqua" w:hAnsi="Book Antiqua"/>
          <w:color w:val="000000" w:themeColor="text1"/>
          <w:lang w:val="en-US" w:eastAsia="zh-CN"/>
        </w:rPr>
      </w:pPr>
      <w:r w:rsidRPr="00A02CEE">
        <w:rPr>
          <w:rFonts w:ascii="Book Antiqua" w:hAnsi="Book Antiqua"/>
          <w:lang w:val="en-US"/>
        </w:rPr>
        <w:t xml:space="preserve">Associations were analyzed by Spearman's correlation rank test. </w:t>
      </w:r>
      <w:proofErr w:type="spellStart"/>
      <w:r w:rsidRPr="00A02CEE">
        <w:rPr>
          <w:rFonts w:ascii="Book Antiqua" w:hAnsi="Book Antiqua"/>
          <w:vertAlign w:val="superscript"/>
          <w:lang w:val="en-US"/>
        </w:rPr>
        <w:t>a</w:t>
      </w:r>
      <w:r w:rsidRPr="00A02CEE">
        <w:rPr>
          <w:rFonts w:ascii="Book Antiqua" w:hAnsi="Book Antiqua"/>
          <w:i/>
          <w:iCs/>
          <w:lang w:val="en-US"/>
        </w:rPr>
        <w:t>P</w:t>
      </w:r>
      <w:proofErr w:type="spellEnd"/>
      <w:r w:rsidRPr="00A02CEE">
        <w:rPr>
          <w:rFonts w:ascii="Book Antiqua" w:hAnsi="Book Antiqua"/>
          <w:i/>
          <w:iCs/>
          <w:lang w:val="en-US"/>
        </w:rPr>
        <w:t xml:space="preserve"> </w:t>
      </w:r>
      <w:r w:rsidRPr="00A02CEE">
        <w:rPr>
          <w:rFonts w:ascii="Book Antiqua" w:hAnsi="Book Antiqua"/>
          <w:lang w:val="en-US"/>
        </w:rPr>
        <w:t xml:space="preserve">&lt; 0.05; </w:t>
      </w:r>
      <w:r w:rsidRPr="00A02CEE">
        <w:rPr>
          <w:rFonts w:ascii="Book Antiqua" w:hAnsi="Book Antiqua"/>
          <w:i/>
          <w:iCs/>
          <w:lang w:val="en-US"/>
        </w:rPr>
        <w:t>n</w:t>
      </w:r>
      <w:r w:rsidRPr="00A02CEE">
        <w:rPr>
          <w:rFonts w:ascii="Book Antiqua" w:hAnsi="Book Antiqua"/>
          <w:lang w:val="en-US"/>
        </w:rPr>
        <w:t xml:space="preserve">: Number of cases; </w:t>
      </w:r>
      <w:r w:rsidRPr="00A02CEE">
        <w:rPr>
          <w:rFonts w:ascii="Book Antiqua" w:hAnsi="Book Antiqua"/>
          <w:i/>
          <w:iCs/>
          <w:lang w:val="en-US"/>
        </w:rPr>
        <w:t>r</w:t>
      </w:r>
      <w:r w:rsidRPr="00A02CEE">
        <w:rPr>
          <w:rFonts w:ascii="Book Antiqua" w:hAnsi="Book Antiqua"/>
          <w:lang w:val="en-US"/>
        </w:rPr>
        <w:t>: Correlation coefficient; A: Adenocarcinoma; MA: Mucinous adenocarcinoma; G2: Moderately differentiated; G3: Poorly differentiated; N (-): Negative lymph node invasion; N (+): Positive lymph node invasion.</w:t>
      </w:r>
    </w:p>
    <w:p w14:paraId="27AB78E4" w14:textId="77777777" w:rsidR="00DE23EA" w:rsidRPr="00A02CEE" w:rsidRDefault="00DE23EA" w:rsidP="00F55750">
      <w:pPr>
        <w:snapToGrid w:val="0"/>
        <w:spacing w:line="360" w:lineRule="auto"/>
        <w:jc w:val="both"/>
        <w:rPr>
          <w:rFonts w:ascii="Book Antiqua" w:hAnsi="Book Antiqua"/>
          <w:color w:val="000000" w:themeColor="text1"/>
          <w:lang w:val="en-US"/>
        </w:rPr>
      </w:pPr>
    </w:p>
    <w:p w14:paraId="07FDD83C" w14:textId="3FD93D1F" w:rsidR="00F05A97" w:rsidRPr="00A02CEE" w:rsidRDefault="00F05A97" w:rsidP="00F55750">
      <w:pPr>
        <w:snapToGrid w:val="0"/>
        <w:spacing w:line="360" w:lineRule="auto"/>
        <w:jc w:val="both"/>
        <w:rPr>
          <w:rFonts w:ascii="Book Antiqua" w:hAnsi="Book Antiqua"/>
          <w:b/>
          <w:bCs/>
          <w:color w:val="000000" w:themeColor="text1"/>
          <w:lang w:val="en-US"/>
        </w:rPr>
      </w:pPr>
      <w:r w:rsidRPr="00A02CEE">
        <w:rPr>
          <w:rFonts w:ascii="Book Antiqua" w:hAnsi="Book Antiqua"/>
          <w:color w:val="000000" w:themeColor="text1"/>
          <w:lang w:val="en-US"/>
        </w:rPr>
        <w:br w:type="page"/>
      </w:r>
      <w:r w:rsidR="00342BCE" w:rsidRPr="00A02CEE">
        <w:rPr>
          <w:rFonts w:ascii="Book Antiqua" w:hAnsi="Book Antiqua"/>
          <w:b/>
          <w:bCs/>
          <w:color w:val="000000" w:themeColor="text1"/>
          <w:lang w:val="en-US"/>
        </w:rPr>
        <w:lastRenderedPageBreak/>
        <w:t xml:space="preserve">Table 4 Analysis of correlations between </w:t>
      </w:r>
      <w:proofErr w:type="spellStart"/>
      <w:r w:rsidR="00342BCE" w:rsidRPr="00A02CEE">
        <w:rPr>
          <w:rFonts w:ascii="Book Antiqua" w:hAnsi="Book Antiqua"/>
          <w:b/>
          <w:bCs/>
          <w:color w:val="000000" w:themeColor="text1"/>
          <w:lang w:val="en-US"/>
        </w:rPr>
        <w:t>Bax</w:t>
      </w:r>
      <w:proofErr w:type="spellEnd"/>
      <w:r w:rsidR="00342BCE" w:rsidRPr="00A02CEE">
        <w:rPr>
          <w:rFonts w:ascii="Book Antiqua" w:hAnsi="Book Antiqua"/>
          <w:b/>
          <w:bCs/>
          <w:color w:val="000000" w:themeColor="text1"/>
          <w:lang w:val="en-US"/>
        </w:rPr>
        <w:t xml:space="preserve"> and </w:t>
      </w:r>
      <w:proofErr w:type="spellStart"/>
      <w:r w:rsidR="00342BCE" w:rsidRPr="00A02CEE">
        <w:rPr>
          <w:rFonts w:ascii="Book Antiqua" w:hAnsi="Book Antiqua"/>
          <w:b/>
          <w:bCs/>
          <w:color w:val="000000" w:themeColor="text1"/>
          <w:lang w:val="en-US"/>
        </w:rPr>
        <w:t>Bcl-xL</w:t>
      </w:r>
      <w:proofErr w:type="spellEnd"/>
      <w:r w:rsidR="00342BCE" w:rsidRPr="00A02CEE">
        <w:rPr>
          <w:rFonts w:ascii="Book Antiqua" w:hAnsi="Book Antiqua"/>
          <w:b/>
          <w:bCs/>
          <w:color w:val="000000" w:themeColor="text1"/>
          <w:lang w:val="en-US"/>
        </w:rPr>
        <w:t xml:space="preserve"> expression in primary colorectal cancer</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2497"/>
        <w:gridCol w:w="1441"/>
        <w:gridCol w:w="1622"/>
        <w:gridCol w:w="1618"/>
      </w:tblGrid>
      <w:tr w:rsidR="00F05A97" w:rsidRPr="00A02CEE" w14:paraId="5D9D0223" w14:textId="77777777" w:rsidTr="00F55750">
        <w:trPr>
          <w:trHeight w:val="213"/>
        </w:trPr>
        <w:tc>
          <w:tcPr>
            <w:tcW w:w="2466" w:type="pct"/>
            <w:gridSpan w:val="2"/>
            <w:vMerge w:val="restart"/>
            <w:tcBorders>
              <w:top w:val="single" w:sz="4" w:space="0" w:color="auto"/>
              <w:bottom w:val="nil"/>
            </w:tcBorders>
          </w:tcPr>
          <w:p w14:paraId="2AAB965C" w14:textId="77777777" w:rsidR="00F05A97" w:rsidRPr="00A02CEE" w:rsidRDefault="00F05A97" w:rsidP="00F55750">
            <w:pPr>
              <w:snapToGrid w:val="0"/>
              <w:spacing w:line="360" w:lineRule="auto"/>
              <w:jc w:val="both"/>
              <w:textAlignment w:val="baseline"/>
              <w:rPr>
                <w:rFonts w:ascii="Book Antiqua" w:hAnsi="Book Antiqua"/>
                <w:b/>
                <w:bCs/>
                <w:color w:val="000000" w:themeColor="text1"/>
                <w:lang w:val="en-US"/>
              </w:rPr>
            </w:pPr>
            <w:r w:rsidRPr="00A02CEE">
              <w:rPr>
                <w:rFonts w:ascii="Book Antiqua" w:hAnsi="Book Antiqua"/>
                <w:b/>
                <w:bCs/>
                <w:color w:val="000000" w:themeColor="text1"/>
                <w:lang w:val="en-US"/>
              </w:rPr>
              <w:t>Groups of patients</w:t>
            </w:r>
          </w:p>
        </w:tc>
        <w:tc>
          <w:tcPr>
            <w:tcW w:w="780" w:type="pct"/>
            <w:tcBorders>
              <w:top w:val="single" w:sz="4" w:space="0" w:color="auto"/>
              <w:bottom w:val="single" w:sz="4" w:space="0" w:color="auto"/>
            </w:tcBorders>
          </w:tcPr>
          <w:p w14:paraId="13B40983" w14:textId="77777777" w:rsidR="00F05A97" w:rsidRPr="00A02CEE" w:rsidRDefault="00F05A97" w:rsidP="00F55750">
            <w:pPr>
              <w:snapToGrid w:val="0"/>
              <w:spacing w:line="360" w:lineRule="auto"/>
              <w:jc w:val="both"/>
              <w:textAlignment w:val="baseline"/>
              <w:rPr>
                <w:rFonts w:ascii="Book Antiqua" w:hAnsi="Book Antiqua"/>
                <w:b/>
                <w:bCs/>
                <w:color w:val="000000" w:themeColor="text1"/>
                <w:lang w:val="en-US"/>
              </w:rPr>
            </w:pPr>
          </w:p>
        </w:tc>
        <w:tc>
          <w:tcPr>
            <w:tcW w:w="1754" w:type="pct"/>
            <w:gridSpan w:val="2"/>
            <w:tcBorders>
              <w:top w:val="single" w:sz="4" w:space="0" w:color="auto"/>
              <w:bottom w:val="single" w:sz="4" w:space="0" w:color="auto"/>
            </w:tcBorders>
          </w:tcPr>
          <w:p w14:paraId="7CDDA201" w14:textId="6AB52D3E" w:rsidR="00F05A97" w:rsidRPr="00A02CEE" w:rsidRDefault="00F05A97" w:rsidP="00F55750">
            <w:pPr>
              <w:snapToGrid w:val="0"/>
              <w:spacing w:line="360" w:lineRule="auto"/>
              <w:jc w:val="both"/>
              <w:textAlignment w:val="baseline"/>
              <w:rPr>
                <w:rFonts w:ascii="Book Antiqua" w:hAnsi="Book Antiqua"/>
                <w:b/>
                <w:bCs/>
                <w:color w:val="000000" w:themeColor="text1"/>
                <w:lang w:val="en-US"/>
              </w:rPr>
            </w:pPr>
            <w:proofErr w:type="spellStart"/>
            <w:r w:rsidRPr="00A02CEE">
              <w:rPr>
                <w:rFonts w:ascii="Book Antiqua" w:hAnsi="Book Antiqua"/>
                <w:b/>
                <w:bCs/>
                <w:color w:val="000000" w:themeColor="text1"/>
                <w:lang w:val="en-US"/>
              </w:rPr>
              <w:t>Bax</w:t>
            </w:r>
            <w:proofErr w:type="spellEnd"/>
            <w:r w:rsidRPr="00A02CEE">
              <w:rPr>
                <w:rFonts w:ascii="Book Antiqua" w:hAnsi="Book Antiqua"/>
                <w:b/>
                <w:bCs/>
                <w:color w:val="000000" w:themeColor="text1"/>
                <w:lang w:val="en-US"/>
              </w:rPr>
              <w:t>–</w:t>
            </w:r>
            <w:proofErr w:type="spellStart"/>
            <w:r w:rsidRPr="00A02CEE">
              <w:rPr>
                <w:rFonts w:ascii="Book Antiqua" w:hAnsi="Book Antiqua"/>
                <w:b/>
                <w:bCs/>
                <w:color w:val="000000" w:themeColor="text1"/>
                <w:lang w:val="en-US"/>
              </w:rPr>
              <w:t>Bcl-xL</w:t>
            </w:r>
            <w:proofErr w:type="spellEnd"/>
          </w:p>
        </w:tc>
      </w:tr>
      <w:tr w:rsidR="00F05A97" w:rsidRPr="00A02CEE" w14:paraId="549E480F" w14:textId="77777777" w:rsidTr="00F55750">
        <w:trPr>
          <w:trHeight w:val="227"/>
        </w:trPr>
        <w:tc>
          <w:tcPr>
            <w:tcW w:w="2466" w:type="pct"/>
            <w:gridSpan w:val="2"/>
            <w:vMerge/>
            <w:tcBorders>
              <w:top w:val="nil"/>
              <w:bottom w:val="single" w:sz="4" w:space="0" w:color="auto"/>
            </w:tcBorders>
          </w:tcPr>
          <w:p w14:paraId="6B67E9A1" w14:textId="77777777" w:rsidR="00F05A97" w:rsidRPr="00A02CEE" w:rsidRDefault="00F05A97" w:rsidP="00F55750">
            <w:pPr>
              <w:snapToGrid w:val="0"/>
              <w:spacing w:line="360" w:lineRule="auto"/>
              <w:jc w:val="both"/>
              <w:textAlignment w:val="baseline"/>
              <w:rPr>
                <w:rFonts w:ascii="Book Antiqua" w:hAnsi="Book Antiqua"/>
                <w:b/>
                <w:bCs/>
                <w:color w:val="000000" w:themeColor="text1"/>
                <w:lang w:val="en-US"/>
              </w:rPr>
            </w:pPr>
          </w:p>
        </w:tc>
        <w:tc>
          <w:tcPr>
            <w:tcW w:w="780" w:type="pct"/>
            <w:tcBorders>
              <w:top w:val="single" w:sz="4" w:space="0" w:color="auto"/>
              <w:bottom w:val="single" w:sz="4" w:space="0" w:color="auto"/>
            </w:tcBorders>
          </w:tcPr>
          <w:p w14:paraId="0C7ABB6E" w14:textId="77777777" w:rsidR="00F05A97" w:rsidRPr="00A02CEE" w:rsidRDefault="00F05A97" w:rsidP="00F55750">
            <w:pPr>
              <w:snapToGrid w:val="0"/>
              <w:spacing w:line="360" w:lineRule="auto"/>
              <w:jc w:val="both"/>
              <w:textAlignment w:val="baseline"/>
              <w:rPr>
                <w:rFonts w:ascii="Book Antiqua" w:hAnsi="Book Antiqua"/>
                <w:b/>
                <w:bCs/>
                <w:i/>
                <w:iCs/>
                <w:color w:val="000000" w:themeColor="text1"/>
                <w:lang w:val="en-US"/>
              </w:rPr>
            </w:pPr>
            <w:r w:rsidRPr="00A02CEE">
              <w:rPr>
                <w:rFonts w:ascii="Book Antiqua" w:hAnsi="Book Antiqua"/>
                <w:b/>
                <w:bCs/>
                <w:i/>
                <w:iCs/>
                <w:color w:val="000000" w:themeColor="text1"/>
                <w:lang w:val="en-US"/>
              </w:rPr>
              <w:t>n</w:t>
            </w:r>
          </w:p>
        </w:tc>
        <w:tc>
          <w:tcPr>
            <w:tcW w:w="878" w:type="pct"/>
            <w:tcBorders>
              <w:top w:val="single" w:sz="4" w:space="0" w:color="auto"/>
              <w:bottom w:val="single" w:sz="4" w:space="0" w:color="auto"/>
            </w:tcBorders>
          </w:tcPr>
          <w:p w14:paraId="5B751AD7" w14:textId="52D8C253" w:rsidR="00F05A97" w:rsidRPr="00A02CEE" w:rsidRDefault="003B7C8E" w:rsidP="00F55750">
            <w:pPr>
              <w:snapToGrid w:val="0"/>
              <w:spacing w:line="360" w:lineRule="auto"/>
              <w:jc w:val="both"/>
              <w:textAlignment w:val="baseline"/>
              <w:rPr>
                <w:rFonts w:ascii="Book Antiqua" w:hAnsi="Book Antiqua"/>
                <w:b/>
                <w:bCs/>
                <w:i/>
                <w:iCs/>
                <w:color w:val="000000" w:themeColor="text1"/>
                <w:lang w:val="en-US"/>
              </w:rPr>
            </w:pPr>
            <w:r w:rsidRPr="00A02CEE">
              <w:rPr>
                <w:rFonts w:ascii="Book Antiqua" w:hAnsi="Book Antiqua"/>
                <w:b/>
                <w:bCs/>
                <w:i/>
                <w:iCs/>
                <w:color w:val="000000" w:themeColor="text1"/>
                <w:lang w:val="en-US"/>
              </w:rPr>
              <w:t>P</w:t>
            </w:r>
            <w:r w:rsidR="00F55750" w:rsidRPr="00A02CEE">
              <w:rPr>
                <w:rFonts w:ascii="Book Antiqua" w:hAnsi="Book Antiqua"/>
                <w:b/>
                <w:bCs/>
                <w:i/>
                <w:iCs/>
                <w:color w:val="000000" w:themeColor="text1"/>
                <w:lang w:val="en-US"/>
              </w:rPr>
              <w:t xml:space="preserve"> </w:t>
            </w:r>
            <w:r w:rsidR="00F55750" w:rsidRPr="00A02CEE">
              <w:rPr>
                <w:rFonts w:ascii="Book Antiqua" w:hAnsi="Book Antiqua"/>
                <w:b/>
                <w:bCs/>
                <w:iCs/>
                <w:color w:val="000000" w:themeColor="text1"/>
                <w:lang w:val="en-US"/>
              </w:rPr>
              <w:t>value</w:t>
            </w:r>
          </w:p>
        </w:tc>
        <w:tc>
          <w:tcPr>
            <w:tcW w:w="876" w:type="pct"/>
            <w:tcBorders>
              <w:top w:val="single" w:sz="4" w:space="0" w:color="auto"/>
              <w:bottom w:val="single" w:sz="4" w:space="0" w:color="auto"/>
            </w:tcBorders>
          </w:tcPr>
          <w:p w14:paraId="36938691" w14:textId="77777777" w:rsidR="00F05A97" w:rsidRPr="00A02CEE" w:rsidRDefault="00F05A97" w:rsidP="00F55750">
            <w:pPr>
              <w:snapToGrid w:val="0"/>
              <w:spacing w:line="360" w:lineRule="auto"/>
              <w:jc w:val="both"/>
              <w:textAlignment w:val="baseline"/>
              <w:rPr>
                <w:rFonts w:ascii="Book Antiqua" w:hAnsi="Book Antiqua"/>
                <w:b/>
                <w:bCs/>
                <w:i/>
                <w:iCs/>
                <w:color w:val="000000" w:themeColor="text1"/>
                <w:lang w:val="en-US"/>
              </w:rPr>
            </w:pPr>
            <w:r w:rsidRPr="00A02CEE">
              <w:rPr>
                <w:rFonts w:ascii="Book Antiqua" w:hAnsi="Book Antiqua"/>
                <w:b/>
                <w:bCs/>
                <w:i/>
                <w:iCs/>
                <w:color w:val="000000" w:themeColor="text1"/>
                <w:lang w:val="en-US"/>
              </w:rPr>
              <w:t>r</w:t>
            </w:r>
          </w:p>
        </w:tc>
      </w:tr>
      <w:tr w:rsidR="00F05A97" w:rsidRPr="00A02CEE" w14:paraId="57E65291" w14:textId="77777777" w:rsidTr="00F55750">
        <w:trPr>
          <w:trHeight w:val="213"/>
        </w:trPr>
        <w:tc>
          <w:tcPr>
            <w:tcW w:w="1114" w:type="pct"/>
            <w:tcBorders>
              <w:top w:val="single" w:sz="4" w:space="0" w:color="auto"/>
            </w:tcBorders>
          </w:tcPr>
          <w:p w14:paraId="573F4A0E" w14:textId="77777777" w:rsidR="00F05A97" w:rsidRPr="00A02CEE" w:rsidRDefault="00F05A97" w:rsidP="00F55750">
            <w:pPr>
              <w:snapToGrid w:val="0"/>
              <w:spacing w:line="360" w:lineRule="auto"/>
              <w:jc w:val="both"/>
              <w:textAlignment w:val="baseline"/>
              <w:rPr>
                <w:rFonts w:ascii="Book Antiqua" w:hAnsi="Book Antiqua"/>
                <w:bCs/>
                <w:color w:val="000000" w:themeColor="text1"/>
                <w:lang w:val="en-US"/>
              </w:rPr>
            </w:pPr>
            <w:r w:rsidRPr="00A02CEE">
              <w:rPr>
                <w:rFonts w:ascii="Book Antiqua" w:hAnsi="Book Antiqua"/>
                <w:bCs/>
                <w:color w:val="000000" w:themeColor="text1"/>
                <w:lang w:val="en-US"/>
              </w:rPr>
              <w:t>All</w:t>
            </w:r>
          </w:p>
        </w:tc>
        <w:tc>
          <w:tcPr>
            <w:tcW w:w="1352" w:type="pct"/>
            <w:tcBorders>
              <w:top w:val="single" w:sz="4" w:space="0" w:color="auto"/>
            </w:tcBorders>
          </w:tcPr>
          <w:p w14:paraId="3208D66D" w14:textId="77777777" w:rsidR="00F05A97" w:rsidRPr="00A02CEE" w:rsidRDefault="00F05A97" w:rsidP="00F55750">
            <w:pPr>
              <w:snapToGrid w:val="0"/>
              <w:spacing w:line="360" w:lineRule="auto"/>
              <w:jc w:val="both"/>
              <w:textAlignment w:val="baseline"/>
              <w:rPr>
                <w:rFonts w:ascii="Book Antiqua" w:hAnsi="Book Antiqua"/>
                <w:b/>
                <w:bCs/>
                <w:color w:val="000000" w:themeColor="text1"/>
                <w:lang w:val="en-US"/>
              </w:rPr>
            </w:pPr>
          </w:p>
        </w:tc>
        <w:tc>
          <w:tcPr>
            <w:tcW w:w="780" w:type="pct"/>
            <w:tcBorders>
              <w:top w:val="single" w:sz="4" w:space="0" w:color="auto"/>
            </w:tcBorders>
          </w:tcPr>
          <w:p w14:paraId="1816D730" w14:textId="77777777"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115</w:t>
            </w:r>
          </w:p>
        </w:tc>
        <w:tc>
          <w:tcPr>
            <w:tcW w:w="878" w:type="pct"/>
            <w:tcBorders>
              <w:top w:val="single" w:sz="4" w:space="0" w:color="auto"/>
            </w:tcBorders>
          </w:tcPr>
          <w:p w14:paraId="3F49F9C5" w14:textId="7C491E9A"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342BCE" w:rsidRPr="00A02CEE">
              <w:rPr>
                <w:rFonts w:ascii="Book Antiqua" w:hAnsi="Book Antiqua"/>
                <w:color w:val="000000"/>
                <w:lang w:val="en-US"/>
              </w:rPr>
              <w:t xml:space="preserve"> </w:t>
            </w:r>
            <w:r w:rsidRPr="00A02CEE">
              <w:rPr>
                <w:rFonts w:ascii="Book Antiqua" w:hAnsi="Book Antiqua"/>
                <w:color w:val="000000"/>
                <w:lang w:val="en-US"/>
              </w:rPr>
              <w:t>0.001</w:t>
            </w:r>
          </w:p>
        </w:tc>
        <w:tc>
          <w:tcPr>
            <w:tcW w:w="876" w:type="pct"/>
            <w:tcBorders>
              <w:top w:val="single" w:sz="4" w:space="0" w:color="auto"/>
            </w:tcBorders>
          </w:tcPr>
          <w:p w14:paraId="13FFD04A" w14:textId="174544F1" w:rsidR="00F05A97" w:rsidRPr="00A02CEE" w:rsidRDefault="00F05A97" w:rsidP="00F55750">
            <w:pPr>
              <w:snapToGrid w:val="0"/>
              <w:spacing w:line="360" w:lineRule="auto"/>
              <w:jc w:val="both"/>
              <w:rPr>
                <w:rFonts w:ascii="Book Antiqua" w:hAnsi="Book Antiqua"/>
                <w:color w:val="000000"/>
                <w:vertAlign w:val="superscript"/>
                <w:lang w:val="en-US"/>
              </w:rPr>
            </w:pPr>
            <w:r w:rsidRPr="00A02CEE">
              <w:rPr>
                <w:rFonts w:ascii="Book Antiqua" w:hAnsi="Book Antiqua"/>
                <w:color w:val="000000"/>
                <w:lang w:val="en-US"/>
              </w:rPr>
              <w:t>0.556</w:t>
            </w:r>
            <w:r w:rsidR="0056477C" w:rsidRPr="00A02CEE">
              <w:rPr>
                <w:rFonts w:ascii="Book Antiqua" w:hAnsi="Book Antiqua"/>
                <w:color w:val="000000"/>
                <w:vertAlign w:val="superscript"/>
                <w:lang w:val="en-US"/>
              </w:rPr>
              <w:t>a</w:t>
            </w:r>
          </w:p>
        </w:tc>
      </w:tr>
      <w:tr w:rsidR="00F05A97" w:rsidRPr="00A02CEE" w14:paraId="2C1D6B1D" w14:textId="77777777" w:rsidTr="00F55750">
        <w:trPr>
          <w:trHeight w:val="227"/>
        </w:trPr>
        <w:tc>
          <w:tcPr>
            <w:tcW w:w="1114" w:type="pct"/>
            <w:vMerge w:val="restart"/>
          </w:tcPr>
          <w:p w14:paraId="39FA5A8B" w14:textId="2577825F" w:rsidR="00F05A97" w:rsidRPr="00A02CEE" w:rsidRDefault="00342BCE"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Age(</w:t>
            </w:r>
            <w:proofErr w:type="spellStart"/>
            <w:r w:rsidRPr="00A02CEE">
              <w:rPr>
                <w:rFonts w:ascii="Book Antiqua" w:hAnsi="Book Antiqua"/>
                <w:color w:val="000000" w:themeColor="text1"/>
                <w:lang w:val="en-US"/>
              </w:rPr>
              <w:t>yr</w:t>
            </w:r>
            <w:proofErr w:type="spellEnd"/>
            <w:r w:rsidRPr="00A02CEE">
              <w:rPr>
                <w:rFonts w:ascii="Book Antiqua" w:hAnsi="Book Antiqua"/>
                <w:color w:val="000000" w:themeColor="text1"/>
                <w:lang w:val="en-US"/>
              </w:rPr>
              <w:t>)</w:t>
            </w:r>
          </w:p>
        </w:tc>
        <w:tc>
          <w:tcPr>
            <w:tcW w:w="1352" w:type="pct"/>
          </w:tcPr>
          <w:p w14:paraId="5470667A"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sym w:font="Symbol" w:char="F0A3"/>
            </w:r>
            <w:r w:rsidRPr="00A02CEE">
              <w:rPr>
                <w:rFonts w:ascii="Book Antiqua" w:hAnsi="Book Antiqua"/>
                <w:color w:val="000000" w:themeColor="text1"/>
                <w:lang w:val="en-US"/>
              </w:rPr>
              <w:t xml:space="preserve"> 60</w:t>
            </w:r>
          </w:p>
        </w:tc>
        <w:tc>
          <w:tcPr>
            <w:tcW w:w="780" w:type="pct"/>
          </w:tcPr>
          <w:p w14:paraId="77184A4E"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39</w:t>
            </w:r>
          </w:p>
        </w:tc>
        <w:tc>
          <w:tcPr>
            <w:tcW w:w="878" w:type="pct"/>
          </w:tcPr>
          <w:p w14:paraId="79E7996E" w14:textId="17C9BD65"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EA1FC8" w:rsidRPr="00A02CEE">
              <w:rPr>
                <w:rFonts w:ascii="Book Antiqua" w:hAnsi="Book Antiqua"/>
                <w:color w:val="000000"/>
                <w:lang w:val="en-US"/>
              </w:rPr>
              <w:t xml:space="preserve"> </w:t>
            </w:r>
            <w:r w:rsidRPr="00A02CEE">
              <w:rPr>
                <w:rFonts w:ascii="Book Antiqua" w:hAnsi="Book Antiqua"/>
                <w:color w:val="000000"/>
                <w:lang w:val="en-US"/>
              </w:rPr>
              <w:t>0.001</w:t>
            </w:r>
          </w:p>
        </w:tc>
        <w:tc>
          <w:tcPr>
            <w:tcW w:w="876" w:type="pct"/>
          </w:tcPr>
          <w:p w14:paraId="44F5FDFB" w14:textId="577293F0" w:rsidR="00F05A97" w:rsidRPr="00A02CEE" w:rsidRDefault="00F05A97" w:rsidP="00F55750">
            <w:pPr>
              <w:snapToGrid w:val="0"/>
              <w:spacing w:line="360" w:lineRule="auto"/>
              <w:jc w:val="both"/>
              <w:textAlignment w:val="baseline"/>
              <w:rPr>
                <w:rFonts w:ascii="Book Antiqua" w:hAnsi="Book Antiqua"/>
                <w:color w:val="000000" w:themeColor="text1"/>
                <w:vertAlign w:val="superscript"/>
                <w:lang w:val="en-US"/>
              </w:rPr>
            </w:pPr>
            <w:r w:rsidRPr="00A02CEE">
              <w:rPr>
                <w:rFonts w:ascii="Book Antiqua" w:hAnsi="Book Antiqua"/>
                <w:color w:val="000000" w:themeColor="text1"/>
                <w:lang w:val="en-US"/>
              </w:rPr>
              <w:t>0.575</w:t>
            </w:r>
            <w:r w:rsidR="0056477C" w:rsidRPr="00A02CEE">
              <w:rPr>
                <w:rFonts w:ascii="Book Antiqua" w:hAnsi="Book Antiqua"/>
                <w:color w:val="000000" w:themeColor="text1"/>
                <w:vertAlign w:val="superscript"/>
                <w:lang w:val="en-US"/>
              </w:rPr>
              <w:t>a</w:t>
            </w:r>
          </w:p>
        </w:tc>
      </w:tr>
      <w:tr w:rsidR="00F05A97" w:rsidRPr="00A02CEE" w14:paraId="2F1FAFE5" w14:textId="77777777" w:rsidTr="00F55750">
        <w:trPr>
          <w:trHeight w:val="213"/>
        </w:trPr>
        <w:tc>
          <w:tcPr>
            <w:tcW w:w="1114" w:type="pct"/>
            <w:vMerge/>
          </w:tcPr>
          <w:p w14:paraId="7FA304B5"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p>
        </w:tc>
        <w:tc>
          <w:tcPr>
            <w:tcW w:w="1352" w:type="pct"/>
          </w:tcPr>
          <w:p w14:paraId="2BF89768" w14:textId="1C27F44E"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&gt; 60</w:t>
            </w:r>
          </w:p>
        </w:tc>
        <w:tc>
          <w:tcPr>
            <w:tcW w:w="780" w:type="pct"/>
          </w:tcPr>
          <w:p w14:paraId="7AD529CC"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74</w:t>
            </w:r>
          </w:p>
        </w:tc>
        <w:tc>
          <w:tcPr>
            <w:tcW w:w="878" w:type="pct"/>
          </w:tcPr>
          <w:p w14:paraId="5EB18014" w14:textId="317386E3"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EA1FC8" w:rsidRPr="00A02CEE">
              <w:rPr>
                <w:rFonts w:ascii="Book Antiqua" w:hAnsi="Book Antiqua"/>
                <w:color w:val="000000"/>
                <w:lang w:val="en-US"/>
              </w:rPr>
              <w:t xml:space="preserve"> </w:t>
            </w:r>
            <w:r w:rsidRPr="00A02CEE">
              <w:rPr>
                <w:rFonts w:ascii="Book Antiqua" w:hAnsi="Book Antiqua"/>
                <w:color w:val="000000"/>
                <w:lang w:val="en-US"/>
              </w:rPr>
              <w:t>0.001</w:t>
            </w:r>
          </w:p>
        </w:tc>
        <w:tc>
          <w:tcPr>
            <w:tcW w:w="876" w:type="pct"/>
          </w:tcPr>
          <w:p w14:paraId="5A8B5A9A" w14:textId="655242DD"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0.530</w:t>
            </w:r>
            <w:r w:rsidR="0056477C" w:rsidRPr="00A02CEE">
              <w:rPr>
                <w:rFonts w:ascii="Book Antiqua" w:hAnsi="Book Antiqua"/>
                <w:color w:val="000000"/>
                <w:vertAlign w:val="superscript"/>
                <w:lang w:val="en-US"/>
              </w:rPr>
              <w:t>a</w:t>
            </w:r>
          </w:p>
        </w:tc>
      </w:tr>
      <w:tr w:rsidR="00F05A97" w:rsidRPr="00A02CEE" w14:paraId="73DDBDF8" w14:textId="77777777" w:rsidTr="00F55750">
        <w:trPr>
          <w:trHeight w:val="227"/>
        </w:trPr>
        <w:tc>
          <w:tcPr>
            <w:tcW w:w="1114" w:type="pct"/>
            <w:vMerge w:val="restart"/>
          </w:tcPr>
          <w:p w14:paraId="6DABB7E2"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Sex</w:t>
            </w:r>
          </w:p>
        </w:tc>
        <w:tc>
          <w:tcPr>
            <w:tcW w:w="1352" w:type="pct"/>
          </w:tcPr>
          <w:p w14:paraId="6FBA552E" w14:textId="3EA7AFA7" w:rsidR="00F05A97" w:rsidRPr="00A02CEE" w:rsidRDefault="00010FE5"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Male</w:t>
            </w:r>
          </w:p>
        </w:tc>
        <w:tc>
          <w:tcPr>
            <w:tcW w:w="780" w:type="pct"/>
          </w:tcPr>
          <w:p w14:paraId="5A62BE1F"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60</w:t>
            </w:r>
          </w:p>
        </w:tc>
        <w:tc>
          <w:tcPr>
            <w:tcW w:w="878" w:type="pct"/>
          </w:tcPr>
          <w:p w14:paraId="19248135" w14:textId="380A78F9"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EA1FC8" w:rsidRPr="00A02CEE">
              <w:rPr>
                <w:rFonts w:ascii="Book Antiqua" w:hAnsi="Book Antiqua"/>
                <w:color w:val="000000"/>
                <w:lang w:val="en-US"/>
              </w:rPr>
              <w:t xml:space="preserve"> </w:t>
            </w:r>
            <w:r w:rsidRPr="00A02CEE">
              <w:rPr>
                <w:rFonts w:ascii="Book Antiqua" w:hAnsi="Book Antiqua"/>
                <w:color w:val="000000"/>
                <w:lang w:val="en-US"/>
              </w:rPr>
              <w:t>0.001</w:t>
            </w:r>
          </w:p>
        </w:tc>
        <w:tc>
          <w:tcPr>
            <w:tcW w:w="876" w:type="pct"/>
          </w:tcPr>
          <w:p w14:paraId="287D8ED8" w14:textId="15F3F799"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0.453</w:t>
            </w:r>
            <w:r w:rsidR="0056477C" w:rsidRPr="00A02CEE">
              <w:rPr>
                <w:rFonts w:ascii="Book Antiqua" w:hAnsi="Book Antiqua"/>
                <w:color w:val="000000"/>
                <w:vertAlign w:val="superscript"/>
                <w:lang w:val="en-US"/>
              </w:rPr>
              <w:t>a</w:t>
            </w:r>
          </w:p>
        </w:tc>
      </w:tr>
      <w:tr w:rsidR="00F05A97" w:rsidRPr="00A02CEE" w14:paraId="077BBC4B" w14:textId="77777777" w:rsidTr="00F55750">
        <w:trPr>
          <w:trHeight w:val="213"/>
        </w:trPr>
        <w:tc>
          <w:tcPr>
            <w:tcW w:w="1114" w:type="pct"/>
            <w:vMerge/>
          </w:tcPr>
          <w:p w14:paraId="1CCDDA91"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p>
        </w:tc>
        <w:tc>
          <w:tcPr>
            <w:tcW w:w="1352" w:type="pct"/>
          </w:tcPr>
          <w:p w14:paraId="2046AFBD" w14:textId="277982D4" w:rsidR="00F05A97" w:rsidRPr="00A02CEE" w:rsidRDefault="00010FE5"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Female</w:t>
            </w:r>
          </w:p>
        </w:tc>
        <w:tc>
          <w:tcPr>
            <w:tcW w:w="780" w:type="pct"/>
          </w:tcPr>
          <w:p w14:paraId="52D0AEF0"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54</w:t>
            </w:r>
          </w:p>
        </w:tc>
        <w:tc>
          <w:tcPr>
            <w:tcW w:w="878" w:type="pct"/>
          </w:tcPr>
          <w:p w14:paraId="2AD41FC1" w14:textId="04CFBF61"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EA1FC8" w:rsidRPr="00A02CEE">
              <w:rPr>
                <w:rFonts w:ascii="Book Antiqua" w:hAnsi="Book Antiqua"/>
                <w:color w:val="000000"/>
                <w:lang w:val="en-US"/>
              </w:rPr>
              <w:t xml:space="preserve"> </w:t>
            </w:r>
            <w:r w:rsidRPr="00A02CEE">
              <w:rPr>
                <w:rFonts w:ascii="Book Antiqua" w:hAnsi="Book Antiqua"/>
                <w:color w:val="000000"/>
                <w:lang w:val="en-US"/>
              </w:rPr>
              <w:t>0.001</w:t>
            </w:r>
          </w:p>
        </w:tc>
        <w:tc>
          <w:tcPr>
            <w:tcW w:w="876" w:type="pct"/>
          </w:tcPr>
          <w:p w14:paraId="26D2FE8A" w14:textId="73B1187F"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0.643</w:t>
            </w:r>
            <w:r w:rsidR="0056477C" w:rsidRPr="00A02CEE">
              <w:rPr>
                <w:rFonts w:ascii="Book Antiqua" w:hAnsi="Book Antiqua"/>
                <w:color w:val="000000"/>
                <w:vertAlign w:val="superscript"/>
                <w:lang w:val="en-US"/>
              </w:rPr>
              <w:t>a</w:t>
            </w:r>
          </w:p>
        </w:tc>
      </w:tr>
      <w:tr w:rsidR="00F05A97" w:rsidRPr="00A02CEE" w14:paraId="7580511B" w14:textId="77777777" w:rsidTr="00F55750">
        <w:trPr>
          <w:trHeight w:val="213"/>
        </w:trPr>
        <w:tc>
          <w:tcPr>
            <w:tcW w:w="1114" w:type="pct"/>
            <w:vMerge w:val="restart"/>
          </w:tcPr>
          <w:p w14:paraId="30F339A7"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Localization</w:t>
            </w:r>
          </w:p>
        </w:tc>
        <w:tc>
          <w:tcPr>
            <w:tcW w:w="1352" w:type="pct"/>
          </w:tcPr>
          <w:p w14:paraId="7DF77C2E" w14:textId="4A1E67E7" w:rsidR="00F05A97" w:rsidRPr="00A02CEE" w:rsidRDefault="00010FE5"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Rectum</w:t>
            </w:r>
          </w:p>
        </w:tc>
        <w:tc>
          <w:tcPr>
            <w:tcW w:w="780" w:type="pct"/>
          </w:tcPr>
          <w:p w14:paraId="1A63D99D"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48</w:t>
            </w:r>
          </w:p>
        </w:tc>
        <w:tc>
          <w:tcPr>
            <w:tcW w:w="878" w:type="pct"/>
          </w:tcPr>
          <w:p w14:paraId="03A01AE7" w14:textId="30ED9453"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EA1FC8" w:rsidRPr="00A02CEE">
              <w:rPr>
                <w:rFonts w:ascii="Book Antiqua" w:hAnsi="Book Antiqua"/>
                <w:color w:val="000000"/>
                <w:lang w:val="en-US"/>
              </w:rPr>
              <w:t xml:space="preserve"> </w:t>
            </w:r>
            <w:r w:rsidRPr="00A02CEE">
              <w:rPr>
                <w:rFonts w:ascii="Book Antiqua" w:hAnsi="Book Antiqua"/>
                <w:color w:val="000000"/>
                <w:lang w:val="en-US"/>
              </w:rPr>
              <w:t>0.001</w:t>
            </w:r>
          </w:p>
        </w:tc>
        <w:tc>
          <w:tcPr>
            <w:tcW w:w="876" w:type="pct"/>
          </w:tcPr>
          <w:p w14:paraId="3034D29B" w14:textId="78189B29"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0.490</w:t>
            </w:r>
            <w:r w:rsidR="0056477C" w:rsidRPr="00A02CEE">
              <w:rPr>
                <w:rFonts w:ascii="Book Antiqua" w:hAnsi="Book Antiqua"/>
                <w:color w:val="000000"/>
                <w:vertAlign w:val="superscript"/>
                <w:lang w:val="en-US"/>
              </w:rPr>
              <w:t>a</w:t>
            </w:r>
          </w:p>
        </w:tc>
      </w:tr>
      <w:tr w:rsidR="00F05A97" w:rsidRPr="00A02CEE" w14:paraId="7B7E7F14" w14:textId="77777777" w:rsidTr="00F55750">
        <w:trPr>
          <w:trHeight w:val="227"/>
        </w:trPr>
        <w:tc>
          <w:tcPr>
            <w:tcW w:w="1114" w:type="pct"/>
            <w:vMerge/>
          </w:tcPr>
          <w:p w14:paraId="56B47FFA"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p>
        </w:tc>
        <w:tc>
          <w:tcPr>
            <w:tcW w:w="1352" w:type="pct"/>
          </w:tcPr>
          <w:p w14:paraId="659E8DBB" w14:textId="06F2DC03" w:rsidR="00F05A97" w:rsidRPr="00A02CEE" w:rsidRDefault="00010FE5"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Colon</w:t>
            </w:r>
          </w:p>
        </w:tc>
        <w:tc>
          <w:tcPr>
            <w:tcW w:w="780" w:type="pct"/>
          </w:tcPr>
          <w:p w14:paraId="0EB03F10"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66</w:t>
            </w:r>
          </w:p>
        </w:tc>
        <w:tc>
          <w:tcPr>
            <w:tcW w:w="878" w:type="pct"/>
          </w:tcPr>
          <w:p w14:paraId="1A701385" w14:textId="77777777"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&lt;0.001</w:t>
            </w:r>
          </w:p>
        </w:tc>
        <w:tc>
          <w:tcPr>
            <w:tcW w:w="876" w:type="pct"/>
          </w:tcPr>
          <w:p w14:paraId="58A98C76" w14:textId="13ED9FEC"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0.594</w:t>
            </w:r>
            <w:r w:rsidR="0056477C" w:rsidRPr="00A02CEE">
              <w:rPr>
                <w:rFonts w:ascii="Book Antiqua" w:hAnsi="Book Antiqua"/>
                <w:color w:val="000000"/>
                <w:vertAlign w:val="superscript"/>
                <w:lang w:val="en-US"/>
              </w:rPr>
              <w:t>a</w:t>
            </w:r>
          </w:p>
        </w:tc>
      </w:tr>
      <w:tr w:rsidR="00F05A97" w:rsidRPr="00A02CEE" w14:paraId="44D0D307" w14:textId="77777777" w:rsidTr="00F55750">
        <w:trPr>
          <w:trHeight w:val="213"/>
        </w:trPr>
        <w:tc>
          <w:tcPr>
            <w:tcW w:w="1114" w:type="pct"/>
            <w:vMerge w:val="restart"/>
          </w:tcPr>
          <w:p w14:paraId="3EDE17E7" w14:textId="4585EEEB"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HP–type</w:t>
            </w:r>
          </w:p>
        </w:tc>
        <w:tc>
          <w:tcPr>
            <w:tcW w:w="1352" w:type="pct"/>
          </w:tcPr>
          <w:p w14:paraId="6947D9A6"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A</w:t>
            </w:r>
          </w:p>
        </w:tc>
        <w:tc>
          <w:tcPr>
            <w:tcW w:w="780" w:type="pct"/>
          </w:tcPr>
          <w:p w14:paraId="0475A241"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93</w:t>
            </w:r>
          </w:p>
        </w:tc>
        <w:tc>
          <w:tcPr>
            <w:tcW w:w="878" w:type="pct"/>
          </w:tcPr>
          <w:p w14:paraId="2FDE4F23" w14:textId="256014D0"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EA1FC8" w:rsidRPr="00A02CEE">
              <w:rPr>
                <w:rFonts w:ascii="Book Antiqua" w:hAnsi="Book Antiqua"/>
                <w:color w:val="000000"/>
                <w:lang w:val="en-US"/>
              </w:rPr>
              <w:t xml:space="preserve"> </w:t>
            </w:r>
            <w:r w:rsidRPr="00A02CEE">
              <w:rPr>
                <w:rFonts w:ascii="Book Antiqua" w:hAnsi="Book Antiqua"/>
                <w:color w:val="000000"/>
                <w:lang w:val="en-US"/>
              </w:rPr>
              <w:t>0.001</w:t>
            </w:r>
          </w:p>
        </w:tc>
        <w:tc>
          <w:tcPr>
            <w:tcW w:w="876" w:type="pct"/>
          </w:tcPr>
          <w:p w14:paraId="7E8EBC0A" w14:textId="4CADFD9E"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0.546</w:t>
            </w:r>
            <w:r w:rsidR="0056477C" w:rsidRPr="00A02CEE">
              <w:rPr>
                <w:rFonts w:ascii="Book Antiqua" w:hAnsi="Book Antiqua"/>
                <w:color w:val="000000"/>
                <w:vertAlign w:val="superscript"/>
                <w:lang w:val="en-US"/>
              </w:rPr>
              <w:t>a</w:t>
            </w:r>
          </w:p>
        </w:tc>
      </w:tr>
      <w:tr w:rsidR="00F05A97" w:rsidRPr="00A02CEE" w14:paraId="683138E1" w14:textId="77777777" w:rsidTr="00F55750">
        <w:trPr>
          <w:trHeight w:val="213"/>
        </w:trPr>
        <w:tc>
          <w:tcPr>
            <w:tcW w:w="1114" w:type="pct"/>
            <w:vMerge/>
          </w:tcPr>
          <w:p w14:paraId="1A3C9614"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p>
        </w:tc>
        <w:tc>
          <w:tcPr>
            <w:tcW w:w="1352" w:type="pct"/>
          </w:tcPr>
          <w:p w14:paraId="21562B46"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MA</w:t>
            </w:r>
          </w:p>
        </w:tc>
        <w:tc>
          <w:tcPr>
            <w:tcW w:w="780" w:type="pct"/>
          </w:tcPr>
          <w:p w14:paraId="01C6E424"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22</w:t>
            </w:r>
          </w:p>
        </w:tc>
        <w:tc>
          <w:tcPr>
            <w:tcW w:w="878" w:type="pct"/>
          </w:tcPr>
          <w:p w14:paraId="462AE609"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0.013</w:t>
            </w:r>
          </w:p>
        </w:tc>
        <w:tc>
          <w:tcPr>
            <w:tcW w:w="876" w:type="pct"/>
          </w:tcPr>
          <w:p w14:paraId="76C7C082" w14:textId="2B66A062"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0.519</w:t>
            </w:r>
            <w:r w:rsidR="0056477C" w:rsidRPr="00A02CEE">
              <w:rPr>
                <w:rFonts w:ascii="Book Antiqua" w:hAnsi="Book Antiqua"/>
                <w:color w:val="000000"/>
                <w:vertAlign w:val="superscript"/>
                <w:lang w:val="en-US"/>
              </w:rPr>
              <w:t xml:space="preserve">a </w:t>
            </w:r>
          </w:p>
        </w:tc>
      </w:tr>
      <w:tr w:rsidR="00F05A97" w:rsidRPr="00A02CEE" w14:paraId="50BBB362" w14:textId="77777777" w:rsidTr="00F55750">
        <w:trPr>
          <w:trHeight w:val="227"/>
        </w:trPr>
        <w:tc>
          <w:tcPr>
            <w:tcW w:w="1114" w:type="pct"/>
            <w:vMerge w:val="restart"/>
          </w:tcPr>
          <w:p w14:paraId="4360011B"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G</w:t>
            </w:r>
          </w:p>
        </w:tc>
        <w:tc>
          <w:tcPr>
            <w:tcW w:w="1352" w:type="pct"/>
          </w:tcPr>
          <w:p w14:paraId="55173BD4"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G2</w:t>
            </w:r>
          </w:p>
        </w:tc>
        <w:tc>
          <w:tcPr>
            <w:tcW w:w="780" w:type="pct"/>
          </w:tcPr>
          <w:p w14:paraId="775F17BE"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80</w:t>
            </w:r>
          </w:p>
        </w:tc>
        <w:tc>
          <w:tcPr>
            <w:tcW w:w="878" w:type="pct"/>
          </w:tcPr>
          <w:p w14:paraId="161ECB2A" w14:textId="720B2F2D"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EA1FC8" w:rsidRPr="00A02CEE">
              <w:rPr>
                <w:rFonts w:ascii="Book Antiqua" w:hAnsi="Book Antiqua"/>
                <w:color w:val="000000"/>
                <w:lang w:val="en-US"/>
              </w:rPr>
              <w:t xml:space="preserve"> </w:t>
            </w:r>
            <w:r w:rsidRPr="00A02CEE">
              <w:rPr>
                <w:rFonts w:ascii="Book Antiqua" w:hAnsi="Book Antiqua"/>
                <w:color w:val="000000"/>
                <w:lang w:val="en-US"/>
              </w:rPr>
              <w:t>0.001</w:t>
            </w:r>
          </w:p>
        </w:tc>
        <w:tc>
          <w:tcPr>
            <w:tcW w:w="876" w:type="pct"/>
          </w:tcPr>
          <w:p w14:paraId="3664B68B" w14:textId="1B22E7AA"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0.523</w:t>
            </w:r>
            <w:r w:rsidR="0056477C" w:rsidRPr="00A02CEE">
              <w:rPr>
                <w:rFonts w:ascii="Book Antiqua" w:hAnsi="Book Antiqua"/>
                <w:color w:val="000000"/>
                <w:vertAlign w:val="superscript"/>
                <w:lang w:val="en-US"/>
              </w:rPr>
              <w:t>a</w:t>
            </w:r>
          </w:p>
        </w:tc>
      </w:tr>
      <w:tr w:rsidR="00F05A97" w:rsidRPr="00A02CEE" w14:paraId="3ADFE936" w14:textId="77777777" w:rsidTr="00F55750">
        <w:trPr>
          <w:trHeight w:val="213"/>
        </w:trPr>
        <w:tc>
          <w:tcPr>
            <w:tcW w:w="1114" w:type="pct"/>
            <w:vMerge/>
          </w:tcPr>
          <w:p w14:paraId="4BDD9BFB"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p>
        </w:tc>
        <w:tc>
          <w:tcPr>
            <w:tcW w:w="1352" w:type="pct"/>
          </w:tcPr>
          <w:p w14:paraId="0FB5BCCF"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G3</w:t>
            </w:r>
          </w:p>
        </w:tc>
        <w:tc>
          <w:tcPr>
            <w:tcW w:w="780" w:type="pct"/>
          </w:tcPr>
          <w:p w14:paraId="4A1915C2"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34</w:t>
            </w:r>
          </w:p>
        </w:tc>
        <w:tc>
          <w:tcPr>
            <w:tcW w:w="878" w:type="pct"/>
          </w:tcPr>
          <w:p w14:paraId="3F649509" w14:textId="321DB35B"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&lt;</w:t>
            </w:r>
            <w:r w:rsidR="00EA1FC8" w:rsidRPr="00A02CEE">
              <w:rPr>
                <w:rFonts w:ascii="Book Antiqua" w:hAnsi="Book Antiqua"/>
                <w:color w:val="000000" w:themeColor="text1"/>
                <w:lang w:val="en-US"/>
              </w:rPr>
              <w:t xml:space="preserve"> </w:t>
            </w:r>
            <w:r w:rsidRPr="00A02CEE">
              <w:rPr>
                <w:rFonts w:ascii="Book Antiqua" w:hAnsi="Book Antiqua"/>
                <w:color w:val="000000" w:themeColor="text1"/>
                <w:lang w:val="en-US"/>
              </w:rPr>
              <w:t>0.001</w:t>
            </w:r>
          </w:p>
        </w:tc>
        <w:tc>
          <w:tcPr>
            <w:tcW w:w="876" w:type="pct"/>
          </w:tcPr>
          <w:p w14:paraId="10B640C8" w14:textId="37FE3740"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0.543</w:t>
            </w:r>
            <w:r w:rsidR="0056477C" w:rsidRPr="00A02CEE">
              <w:rPr>
                <w:rFonts w:ascii="Book Antiqua" w:hAnsi="Book Antiqua"/>
                <w:color w:val="000000"/>
                <w:vertAlign w:val="superscript"/>
                <w:lang w:val="en-US"/>
              </w:rPr>
              <w:t>a</w:t>
            </w:r>
          </w:p>
        </w:tc>
      </w:tr>
      <w:tr w:rsidR="00F05A97" w:rsidRPr="00A02CEE" w14:paraId="4F53DB6F" w14:textId="77777777" w:rsidTr="00F55750">
        <w:trPr>
          <w:trHeight w:val="213"/>
        </w:trPr>
        <w:tc>
          <w:tcPr>
            <w:tcW w:w="1114" w:type="pct"/>
            <w:vMerge w:val="restart"/>
          </w:tcPr>
          <w:p w14:paraId="3B028B11"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T</w:t>
            </w:r>
          </w:p>
        </w:tc>
        <w:tc>
          <w:tcPr>
            <w:tcW w:w="1352" w:type="pct"/>
          </w:tcPr>
          <w:p w14:paraId="6B9DEBD5" w14:textId="65EEBF12"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pT1</w:t>
            </w:r>
            <w:r w:rsidR="00EA1FC8" w:rsidRPr="00A02CEE">
              <w:rPr>
                <w:rFonts w:ascii="Book Antiqua" w:hAnsi="Book Antiqua"/>
                <w:color w:val="000000" w:themeColor="text1"/>
                <w:lang w:val="en-US"/>
              </w:rPr>
              <w:t xml:space="preserve"> </w:t>
            </w:r>
            <w:r w:rsidRPr="00A02CEE">
              <w:rPr>
                <w:rFonts w:ascii="Book Antiqua" w:hAnsi="Book Antiqua"/>
                <w:color w:val="000000" w:themeColor="text1"/>
                <w:lang w:val="en-US"/>
              </w:rPr>
              <w:t>+</w:t>
            </w:r>
            <w:r w:rsidR="00EA1FC8" w:rsidRPr="00A02CEE">
              <w:rPr>
                <w:rFonts w:ascii="Book Antiqua" w:hAnsi="Book Antiqua"/>
                <w:color w:val="000000" w:themeColor="text1"/>
                <w:lang w:val="en-US"/>
              </w:rPr>
              <w:t xml:space="preserve"> </w:t>
            </w:r>
            <w:r w:rsidRPr="00A02CEE">
              <w:rPr>
                <w:rFonts w:ascii="Book Antiqua" w:hAnsi="Book Antiqua"/>
                <w:color w:val="000000" w:themeColor="text1"/>
                <w:lang w:val="en-US"/>
              </w:rPr>
              <w:t>pT2</w:t>
            </w:r>
          </w:p>
        </w:tc>
        <w:tc>
          <w:tcPr>
            <w:tcW w:w="780" w:type="pct"/>
          </w:tcPr>
          <w:p w14:paraId="246D305C"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10</w:t>
            </w:r>
          </w:p>
        </w:tc>
        <w:tc>
          <w:tcPr>
            <w:tcW w:w="878" w:type="pct"/>
          </w:tcPr>
          <w:p w14:paraId="0BE4F525"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0.537</w:t>
            </w:r>
          </w:p>
        </w:tc>
        <w:tc>
          <w:tcPr>
            <w:tcW w:w="876" w:type="pct"/>
          </w:tcPr>
          <w:p w14:paraId="699D3700"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0.222</w:t>
            </w:r>
          </w:p>
        </w:tc>
      </w:tr>
      <w:tr w:rsidR="00F05A97" w:rsidRPr="00A02CEE" w14:paraId="3EC68ED6" w14:textId="77777777" w:rsidTr="00F55750">
        <w:trPr>
          <w:trHeight w:val="227"/>
        </w:trPr>
        <w:tc>
          <w:tcPr>
            <w:tcW w:w="1114" w:type="pct"/>
            <w:vMerge/>
          </w:tcPr>
          <w:p w14:paraId="5F160265"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p>
        </w:tc>
        <w:tc>
          <w:tcPr>
            <w:tcW w:w="1352" w:type="pct"/>
          </w:tcPr>
          <w:p w14:paraId="6A66CB0F" w14:textId="0FABF81D"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pT3</w:t>
            </w:r>
            <w:r w:rsidR="00EA1FC8" w:rsidRPr="00A02CEE">
              <w:rPr>
                <w:rFonts w:ascii="Book Antiqua" w:hAnsi="Book Antiqua"/>
                <w:color w:val="000000" w:themeColor="text1"/>
                <w:lang w:val="en-US"/>
              </w:rPr>
              <w:t xml:space="preserve"> </w:t>
            </w:r>
            <w:r w:rsidRPr="00A02CEE">
              <w:rPr>
                <w:rFonts w:ascii="Book Antiqua" w:hAnsi="Book Antiqua"/>
                <w:color w:val="000000" w:themeColor="text1"/>
                <w:lang w:val="en-US"/>
              </w:rPr>
              <w:t>+</w:t>
            </w:r>
            <w:r w:rsidR="00EA1FC8" w:rsidRPr="00A02CEE">
              <w:rPr>
                <w:rFonts w:ascii="Book Antiqua" w:hAnsi="Book Antiqua"/>
                <w:color w:val="000000" w:themeColor="text1"/>
                <w:lang w:val="en-US"/>
              </w:rPr>
              <w:t xml:space="preserve"> </w:t>
            </w:r>
            <w:r w:rsidRPr="00A02CEE">
              <w:rPr>
                <w:rFonts w:ascii="Book Antiqua" w:hAnsi="Book Antiqua"/>
                <w:color w:val="000000" w:themeColor="text1"/>
                <w:lang w:val="en-US"/>
              </w:rPr>
              <w:t>pT4</w:t>
            </w:r>
          </w:p>
        </w:tc>
        <w:tc>
          <w:tcPr>
            <w:tcW w:w="780" w:type="pct"/>
          </w:tcPr>
          <w:p w14:paraId="0488EDA6"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105</w:t>
            </w:r>
          </w:p>
        </w:tc>
        <w:tc>
          <w:tcPr>
            <w:tcW w:w="878" w:type="pct"/>
          </w:tcPr>
          <w:p w14:paraId="14119BB3" w14:textId="38767403"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EA1FC8" w:rsidRPr="00A02CEE">
              <w:rPr>
                <w:rFonts w:ascii="Book Antiqua" w:hAnsi="Book Antiqua"/>
                <w:color w:val="000000"/>
                <w:lang w:val="en-US"/>
              </w:rPr>
              <w:t xml:space="preserve"> </w:t>
            </w:r>
            <w:r w:rsidRPr="00A02CEE">
              <w:rPr>
                <w:rFonts w:ascii="Book Antiqua" w:hAnsi="Book Antiqua"/>
                <w:color w:val="000000"/>
                <w:lang w:val="en-US"/>
              </w:rPr>
              <w:t>0.001</w:t>
            </w:r>
          </w:p>
        </w:tc>
        <w:tc>
          <w:tcPr>
            <w:tcW w:w="876" w:type="pct"/>
          </w:tcPr>
          <w:p w14:paraId="028EE3D2" w14:textId="1AC8FD3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0.577</w:t>
            </w:r>
            <w:r w:rsidR="0056477C" w:rsidRPr="00A02CEE">
              <w:rPr>
                <w:rFonts w:ascii="Book Antiqua" w:hAnsi="Book Antiqua"/>
                <w:color w:val="000000"/>
                <w:vertAlign w:val="superscript"/>
                <w:lang w:val="en-US"/>
              </w:rPr>
              <w:t>a</w:t>
            </w:r>
          </w:p>
        </w:tc>
      </w:tr>
      <w:tr w:rsidR="00F05A97" w:rsidRPr="00A02CEE" w14:paraId="6EE53478" w14:textId="77777777" w:rsidTr="00F55750">
        <w:trPr>
          <w:trHeight w:val="213"/>
        </w:trPr>
        <w:tc>
          <w:tcPr>
            <w:tcW w:w="1114" w:type="pct"/>
            <w:vMerge w:val="restart"/>
          </w:tcPr>
          <w:p w14:paraId="62626D47"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N</w:t>
            </w:r>
          </w:p>
        </w:tc>
        <w:tc>
          <w:tcPr>
            <w:tcW w:w="1352" w:type="pct"/>
          </w:tcPr>
          <w:p w14:paraId="75071CD9" w14:textId="535A2F8D" w:rsidR="00F05A97" w:rsidRPr="00A02CEE" w:rsidRDefault="00F05A97" w:rsidP="00F55750">
            <w:pPr>
              <w:snapToGrid w:val="0"/>
              <w:spacing w:line="360" w:lineRule="auto"/>
              <w:jc w:val="both"/>
              <w:textAlignment w:val="baseline"/>
              <w:rPr>
                <w:rFonts w:ascii="Book Antiqua" w:hAnsi="Book Antiqua"/>
                <w:color w:val="000000" w:themeColor="text1"/>
                <w:lang w:val="en-US"/>
              </w:rPr>
            </w:pPr>
            <w:proofErr w:type="spellStart"/>
            <w:r w:rsidRPr="00A02CEE">
              <w:rPr>
                <w:rFonts w:ascii="Book Antiqua" w:hAnsi="Book Antiqua"/>
                <w:color w:val="000000" w:themeColor="text1"/>
                <w:lang w:val="en-US"/>
              </w:rPr>
              <w:t>pN</w:t>
            </w:r>
            <w:proofErr w:type="spellEnd"/>
            <w:r w:rsidR="00EA1FC8" w:rsidRPr="00A02CEE">
              <w:rPr>
                <w:rFonts w:ascii="Book Antiqua" w:hAnsi="Book Antiqua"/>
                <w:color w:val="000000" w:themeColor="text1"/>
                <w:lang w:val="en-US"/>
              </w:rPr>
              <w:t xml:space="preserve"> </w:t>
            </w:r>
            <w:r w:rsidRPr="00A02CEE">
              <w:rPr>
                <w:rFonts w:ascii="Book Antiqua" w:hAnsi="Book Antiqua"/>
                <w:color w:val="000000" w:themeColor="text1"/>
                <w:lang w:val="en-US"/>
              </w:rPr>
              <w:t>(-)</w:t>
            </w:r>
          </w:p>
        </w:tc>
        <w:tc>
          <w:tcPr>
            <w:tcW w:w="780" w:type="pct"/>
          </w:tcPr>
          <w:p w14:paraId="2CEAABCA"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55</w:t>
            </w:r>
          </w:p>
        </w:tc>
        <w:tc>
          <w:tcPr>
            <w:tcW w:w="878" w:type="pct"/>
          </w:tcPr>
          <w:p w14:paraId="41CD4112" w14:textId="334D7BA5"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EA1FC8" w:rsidRPr="00A02CEE">
              <w:rPr>
                <w:rFonts w:ascii="Book Antiqua" w:hAnsi="Book Antiqua"/>
                <w:color w:val="000000"/>
                <w:lang w:val="en-US"/>
              </w:rPr>
              <w:t xml:space="preserve"> </w:t>
            </w:r>
            <w:r w:rsidRPr="00A02CEE">
              <w:rPr>
                <w:rFonts w:ascii="Book Antiqua" w:hAnsi="Book Antiqua"/>
                <w:color w:val="000000"/>
                <w:lang w:val="en-US"/>
              </w:rPr>
              <w:t>0.001</w:t>
            </w:r>
          </w:p>
        </w:tc>
        <w:tc>
          <w:tcPr>
            <w:tcW w:w="876" w:type="pct"/>
          </w:tcPr>
          <w:p w14:paraId="7A461D76" w14:textId="2A9F7CFF"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0.509</w:t>
            </w:r>
            <w:r w:rsidR="0056477C" w:rsidRPr="00A02CEE">
              <w:rPr>
                <w:rFonts w:ascii="Book Antiqua" w:hAnsi="Book Antiqua"/>
                <w:color w:val="000000"/>
                <w:vertAlign w:val="superscript"/>
                <w:lang w:val="en-US"/>
              </w:rPr>
              <w:t>a</w:t>
            </w:r>
          </w:p>
        </w:tc>
      </w:tr>
      <w:tr w:rsidR="00F05A97" w:rsidRPr="00A02CEE" w14:paraId="724414BC" w14:textId="77777777" w:rsidTr="00F55750">
        <w:trPr>
          <w:trHeight w:val="213"/>
        </w:trPr>
        <w:tc>
          <w:tcPr>
            <w:tcW w:w="1114" w:type="pct"/>
            <w:vMerge/>
          </w:tcPr>
          <w:p w14:paraId="6A1AE27E"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p>
        </w:tc>
        <w:tc>
          <w:tcPr>
            <w:tcW w:w="1352" w:type="pct"/>
          </w:tcPr>
          <w:p w14:paraId="246FE234" w14:textId="45DF04D8" w:rsidR="00F05A97" w:rsidRPr="00A02CEE" w:rsidRDefault="00F05A97" w:rsidP="00F55750">
            <w:pPr>
              <w:snapToGrid w:val="0"/>
              <w:spacing w:line="360" w:lineRule="auto"/>
              <w:jc w:val="both"/>
              <w:textAlignment w:val="baseline"/>
              <w:rPr>
                <w:rFonts w:ascii="Book Antiqua" w:hAnsi="Book Antiqua"/>
                <w:color w:val="000000" w:themeColor="text1"/>
                <w:lang w:val="en-US"/>
              </w:rPr>
            </w:pPr>
            <w:proofErr w:type="spellStart"/>
            <w:r w:rsidRPr="00A02CEE">
              <w:rPr>
                <w:rFonts w:ascii="Book Antiqua" w:hAnsi="Book Antiqua"/>
                <w:color w:val="000000" w:themeColor="text1"/>
                <w:lang w:val="en-US"/>
              </w:rPr>
              <w:t>pN</w:t>
            </w:r>
            <w:proofErr w:type="spellEnd"/>
            <w:r w:rsidR="00EA1FC8" w:rsidRPr="00A02CEE">
              <w:rPr>
                <w:rFonts w:ascii="Book Antiqua" w:hAnsi="Book Antiqua"/>
                <w:color w:val="000000" w:themeColor="text1"/>
                <w:lang w:val="en-US"/>
              </w:rPr>
              <w:t xml:space="preserve"> </w:t>
            </w:r>
            <w:r w:rsidRPr="00A02CEE">
              <w:rPr>
                <w:rFonts w:ascii="Book Antiqua" w:hAnsi="Book Antiqua"/>
                <w:color w:val="000000" w:themeColor="text1"/>
                <w:lang w:val="en-US"/>
              </w:rPr>
              <w:t>(+)</w:t>
            </w:r>
          </w:p>
        </w:tc>
        <w:tc>
          <w:tcPr>
            <w:tcW w:w="780" w:type="pct"/>
          </w:tcPr>
          <w:p w14:paraId="7345A3FA" w14:textId="77777777"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60</w:t>
            </w:r>
          </w:p>
        </w:tc>
        <w:tc>
          <w:tcPr>
            <w:tcW w:w="878" w:type="pct"/>
          </w:tcPr>
          <w:p w14:paraId="51B0ABC6" w14:textId="3E8D39A4" w:rsidR="00F05A97" w:rsidRPr="00A02CEE" w:rsidRDefault="00F05A97" w:rsidP="00F55750">
            <w:pPr>
              <w:snapToGrid w:val="0"/>
              <w:spacing w:line="360" w:lineRule="auto"/>
              <w:jc w:val="both"/>
              <w:rPr>
                <w:rFonts w:ascii="Book Antiqua" w:hAnsi="Book Antiqua"/>
                <w:color w:val="000000"/>
                <w:lang w:val="en-US"/>
              </w:rPr>
            </w:pPr>
            <w:r w:rsidRPr="00A02CEE">
              <w:rPr>
                <w:rFonts w:ascii="Book Antiqua" w:hAnsi="Book Antiqua"/>
                <w:color w:val="000000"/>
                <w:lang w:val="en-US"/>
              </w:rPr>
              <w:t>&lt;</w:t>
            </w:r>
            <w:r w:rsidR="00EA1FC8" w:rsidRPr="00A02CEE">
              <w:rPr>
                <w:rFonts w:ascii="Book Antiqua" w:hAnsi="Book Antiqua"/>
                <w:color w:val="000000"/>
                <w:lang w:val="en-US"/>
              </w:rPr>
              <w:t xml:space="preserve"> </w:t>
            </w:r>
            <w:r w:rsidRPr="00A02CEE">
              <w:rPr>
                <w:rFonts w:ascii="Book Antiqua" w:hAnsi="Book Antiqua"/>
                <w:color w:val="000000"/>
                <w:lang w:val="en-US"/>
              </w:rPr>
              <w:t>0.001</w:t>
            </w:r>
          </w:p>
        </w:tc>
        <w:tc>
          <w:tcPr>
            <w:tcW w:w="876" w:type="pct"/>
          </w:tcPr>
          <w:p w14:paraId="01BAB1CF" w14:textId="52DE7BDC" w:rsidR="00F05A97" w:rsidRPr="00A02CEE" w:rsidRDefault="00F05A97" w:rsidP="00F55750">
            <w:pPr>
              <w:snapToGrid w:val="0"/>
              <w:spacing w:line="360" w:lineRule="auto"/>
              <w:jc w:val="both"/>
              <w:textAlignment w:val="baseline"/>
              <w:rPr>
                <w:rFonts w:ascii="Book Antiqua" w:hAnsi="Book Antiqua"/>
                <w:color w:val="000000" w:themeColor="text1"/>
                <w:lang w:val="en-US"/>
              </w:rPr>
            </w:pPr>
            <w:r w:rsidRPr="00A02CEE">
              <w:rPr>
                <w:rFonts w:ascii="Book Antiqua" w:hAnsi="Book Antiqua"/>
                <w:color w:val="000000" w:themeColor="text1"/>
                <w:lang w:val="en-US"/>
              </w:rPr>
              <w:t>0.582</w:t>
            </w:r>
            <w:r w:rsidR="0056477C" w:rsidRPr="00A02CEE">
              <w:rPr>
                <w:rFonts w:ascii="Book Antiqua" w:hAnsi="Book Antiqua"/>
                <w:color w:val="000000"/>
                <w:vertAlign w:val="superscript"/>
                <w:lang w:val="en-US"/>
              </w:rPr>
              <w:t>a</w:t>
            </w:r>
          </w:p>
        </w:tc>
      </w:tr>
    </w:tbl>
    <w:p w14:paraId="19E4F109" w14:textId="621B13D1" w:rsidR="008F5A7C" w:rsidRPr="001256B1" w:rsidRDefault="00F55750" w:rsidP="00F55750">
      <w:pPr>
        <w:snapToGrid w:val="0"/>
        <w:spacing w:line="360" w:lineRule="auto"/>
        <w:jc w:val="both"/>
        <w:rPr>
          <w:rFonts w:ascii="Book Antiqua" w:hAnsi="Book Antiqua"/>
          <w:color w:val="000000" w:themeColor="text1"/>
          <w:lang w:val="en-US"/>
        </w:rPr>
      </w:pPr>
      <w:r w:rsidRPr="00A02CEE">
        <w:rPr>
          <w:rFonts w:ascii="Book Antiqua" w:hAnsi="Book Antiqua"/>
          <w:lang w:val="en-US"/>
        </w:rPr>
        <w:t xml:space="preserve">Associations were analyzed by Spearman's correlation rank test. </w:t>
      </w:r>
      <w:proofErr w:type="spellStart"/>
      <w:r w:rsidRPr="00A02CEE">
        <w:rPr>
          <w:rFonts w:ascii="Book Antiqua" w:hAnsi="Book Antiqua"/>
          <w:vertAlign w:val="superscript"/>
          <w:lang w:val="en-US"/>
        </w:rPr>
        <w:t>a</w:t>
      </w:r>
      <w:r w:rsidRPr="00A02CEE">
        <w:rPr>
          <w:rFonts w:ascii="Book Antiqua" w:hAnsi="Book Antiqua"/>
          <w:i/>
          <w:iCs/>
          <w:lang w:val="en-US"/>
        </w:rPr>
        <w:t>P</w:t>
      </w:r>
      <w:proofErr w:type="spellEnd"/>
      <w:r w:rsidRPr="00A02CEE">
        <w:rPr>
          <w:rFonts w:ascii="Book Antiqua" w:hAnsi="Book Antiqua"/>
          <w:i/>
          <w:iCs/>
          <w:lang w:val="en-US"/>
        </w:rPr>
        <w:t xml:space="preserve"> </w:t>
      </w:r>
      <w:r w:rsidRPr="00A02CEE">
        <w:rPr>
          <w:rFonts w:ascii="Book Antiqua" w:hAnsi="Book Antiqua"/>
          <w:lang w:val="en-US"/>
        </w:rPr>
        <w:t xml:space="preserve">&lt; 0.05; </w:t>
      </w:r>
      <w:r w:rsidRPr="00A02CEE">
        <w:rPr>
          <w:rFonts w:ascii="Book Antiqua" w:hAnsi="Book Antiqua"/>
          <w:i/>
          <w:iCs/>
          <w:lang w:val="en-US"/>
        </w:rPr>
        <w:t>n</w:t>
      </w:r>
      <w:r w:rsidRPr="00A02CEE">
        <w:rPr>
          <w:rFonts w:ascii="Book Antiqua" w:hAnsi="Book Antiqua"/>
          <w:lang w:val="en-US"/>
        </w:rPr>
        <w:t xml:space="preserve">: Number of cases; </w:t>
      </w:r>
      <w:r w:rsidRPr="00A02CEE">
        <w:rPr>
          <w:rFonts w:ascii="Book Antiqua" w:hAnsi="Book Antiqua"/>
          <w:i/>
          <w:iCs/>
          <w:lang w:val="en-US"/>
        </w:rPr>
        <w:t>r</w:t>
      </w:r>
      <w:r w:rsidRPr="00A02CEE">
        <w:rPr>
          <w:rFonts w:ascii="Book Antiqua" w:hAnsi="Book Antiqua"/>
          <w:lang w:val="en-US"/>
        </w:rPr>
        <w:t>: Correlation coefficient; A: Adenocarcinoma; MA: Mucinous adenocarcinoma; G2: Moderately differentiated; G3: Poorly differentiated; N (-): Negative lymph node invasion; N (+): Positive lymph node invasion.</w:t>
      </w:r>
    </w:p>
    <w:sectPr w:rsidR="008F5A7C" w:rsidRPr="001256B1" w:rsidSect="00644E0F">
      <w:type w:val="continuous"/>
      <w:pgSz w:w="11900" w:h="16840"/>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91175" w14:textId="77777777" w:rsidR="00E73AB9" w:rsidRDefault="00E73AB9" w:rsidP="00165452">
      <w:r>
        <w:separator/>
      </w:r>
    </w:p>
  </w:endnote>
  <w:endnote w:type="continuationSeparator" w:id="0">
    <w:p w14:paraId="34359A93" w14:textId="77777777" w:rsidR="00E73AB9" w:rsidRDefault="00E73AB9" w:rsidP="0016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079922"/>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14:paraId="7E5A8731" w14:textId="3B09260F" w:rsidR="007A76F0" w:rsidRPr="007A76F0" w:rsidRDefault="007A76F0" w:rsidP="007A76F0">
            <w:pPr>
              <w:pStyle w:val="ac"/>
              <w:jc w:val="right"/>
              <w:rPr>
                <w:sz w:val="24"/>
                <w:szCs w:val="24"/>
              </w:rPr>
            </w:pPr>
            <w:r w:rsidRPr="007A76F0">
              <w:rPr>
                <w:sz w:val="24"/>
                <w:szCs w:val="24"/>
                <w:lang w:val="zh-CN" w:eastAsia="zh-CN"/>
              </w:rPr>
              <w:t xml:space="preserve"> </w:t>
            </w:r>
            <w:r w:rsidRPr="007A76F0">
              <w:rPr>
                <w:bCs/>
                <w:sz w:val="24"/>
                <w:szCs w:val="24"/>
              </w:rPr>
              <w:fldChar w:fldCharType="begin"/>
            </w:r>
            <w:r w:rsidRPr="007A76F0">
              <w:rPr>
                <w:bCs/>
                <w:sz w:val="24"/>
                <w:szCs w:val="24"/>
              </w:rPr>
              <w:instrText>PAGE</w:instrText>
            </w:r>
            <w:r w:rsidRPr="007A76F0">
              <w:rPr>
                <w:bCs/>
                <w:sz w:val="24"/>
                <w:szCs w:val="24"/>
              </w:rPr>
              <w:fldChar w:fldCharType="separate"/>
            </w:r>
            <w:r w:rsidR="00A02CEE">
              <w:rPr>
                <w:bCs/>
                <w:noProof/>
                <w:sz w:val="24"/>
                <w:szCs w:val="24"/>
              </w:rPr>
              <w:t>4</w:t>
            </w:r>
            <w:r w:rsidRPr="007A76F0">
              <w:rPr>
                <w:bCs/>
                <w:sz w:val="24"/>
                <w:szCs w:val="24"/>
              </w:rPr>
              <w:fldChar w:fldCharType="end"/>
            </w:r>
            <w:r w:rsidRPr="007A76F0">
              <w:rPr>
                <w:sz w:val="24"/>
                <w:szCs w:val="24"/>
                <w:lang w:val="zh-CN" w:eastAsia="zh-CN"/>
              </w:rPr>
              <w:t xml:space="preserve"> / </w:t>
            </w:r>
            <w:r w:rsidRPr="007A76F0">
              <w:rPr>
                <w:bCs/>
                <w:sz w:val="24"/>
                <w:szCs w:val="24"/>
              </w:rPr>
              <w:fldChar w:fldCharType="begin"/>
            </w:r>
            <w:r w:rsidRPr="007A76F0">
              <w:rPr>
                <w:bCs/>
                <w:sz w:val="24"/>
                <w:szCs w:val="24"/>
              </w:rPr>
              <w:instrText>NUMPAGES</w:instrText>
            </w:r>
            <w:r w:rsidRPr="007A76F0">
              <w:rPr>
                <w:bCs/>
                <w:sz w:val="24"/>
                <w:szCs w:val="24"/>
              </w:rPr>
              <w:fldChar w:fldCharType="separate"/>
            </w:r>
            <w:r w:rsidR="00A02CEE">
              <w:rPr>
                <w:bCs/>
                <w:noProof/>
                <w:sz w:val="24"/>
                <w:szCs w:val="24"/>
              </w:rPr>
              <w:t>28</w:t>
            </w:r>
            <w:r w:rsidRPr="007A76F0">
              <w:rPr>
                <w:bCs/>
                <w:sz w:val="24"/>
                <w:szCs w:val="24"/>
              </w:rPr>
              <w:fldChar w:fldCharType="end"/>
            </w:r>
          </w:p>
        </w:sdtContent>
      </w:sdt>
    </w:sdtContent>
  </w:sdt>
  <w:p w14:paraId="3CC1796B" w14:textId="77777777" w:rsidR="007A76F0" w:rsidRDefault="007A76F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E1D5D" w14:textId="77777777" w:rsidR="00E73AB9" w:rsidRDefault="00E73AB9" w:rsidP="00165452">
      <w:r>
        <w:separator/>
      </w:r>
    </w:p>
  </w:footnote>
  <w:footnote w:type="continuationSeparator" w:id="0">
    <w:p w14:paraId="44CECA90" w14:textId="77777777" w:rsidR="00E73AB9" w:rsidRDefault="00E73AB9" w:rsidP="00165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60F8" w14:textId="35C46935" w:rsidR="000166A1" w:rsidRDefault="000166A1" w:rsidP="007A76F0">
    <w:pPr>
      <w:pStyle w:val="ab"/>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DD"/>
    <w:rsid w:val="00000AD0"/>
    <w:rsid w:val="000014DE"/>
    <w:rsid w:val="00010FE5"/>
    <w:rsid w:val="00011BF0"/>
    <w:rsid w:val="000166A1"/>
    <w:rsid w:val="00025055"/>
    <w:rsid w:val="00051DBC"/>
    <w:rsid w:val="00057C55"/>
    <w:rsid w:val="0006376E"/>
    <w:rsid w:val="0007457F"/>
    <w:rsid w:val="00075D3B"/>
    <w:rsid w:val="00084499"/>
    <w:rsid w:val="000A47D6"/>
    <w:rsid w:val="000B05A8"/>
    <w:rsid w:val="000D53CA"/>
    <w:rsid w:val="000E0194"/>
    <w:rsid w:val="000F576C"/>
    <w:rsid w:val="00102570"/>
    <w:rsid w:val="0011655C"/>
    <w:rsid w:val="00117CE1"/>
    <w:rsid w:val="00117D31"/>
    <w:rsid w:val="001206AC"/>
    <w:rsid w:val="0012454D"/>
    <w:rsid w:val="001256B1"/>
    <w:rsid w:val="00126427"/>
    <w:rsid w:val="00131487"/>
    <w:rsid w:val="00145840"/>
    <w:rsid w:val="00151C13"/>
    <w:rsid w:val="00163278"/>
    <w:rsid w:val="001639BF"/>
    <w:rsid w:val="00165452"/>
    <w:rsid w:val="00182867"/>
    <w:rsid w:val="00185FC2"/>
    <w:rsid w:val="001870B2"/>
    <w:rsid w:val="001914B6"/>
    <w:rsid w:val="001927AC"/>
    <w:rsid w:val="00194FAA"/>
    <w:rsid w:val="00197CE0"/>
    <w:rsid w:val="001A1F24"/>
    <w:rsid w:val="001B2DB3"/>
    <w:rsid w:val="001E0C2C"/>
    <w:rsid w:val="001E313F"/>
    <w:rsid w:val="001F1DAA"/>
    <w:rsid w:val="001F2CF9"/>
    <w:rsid w:val="001F52A0"/>
    <w:rsid w:val="00207C67"/>
    <w:rsid w:val="00217FB9"/>
    <w:rsid w:val="00230F4F"/>
    <w:rsid w:val="00237892"/>
    <w:rsid w:val="00237A5E"/>
    <w:rsid w:val="00252618"/>
    <w:rsid w:val="00253D31"/>
    <w:rsid w:val="00257BD0"/>
    <w:rsid w:val="002607A1"/>
    <w:rsid w:val="00266E13"/>
    <w:rsid w:val="00271A53"/>
    <w:rsid w:val="00275E05"/>
    <w:rsid w:val="00284075"/>
    <w:rsid w:val="00284F14"/>
    <w:rsid w:val="00286A34"/>
    <w:rsid w:val="0028782E"/>
    <w:rsid w:val="00290DE2"/>
    <w:rsid w:val="002A5F08"/>
    <w:rsid w:val="002A77A4"/>
    <w:rsid w:val="002B6E9A"/>
    <w:rsid w:val="002C473E"/>
    <w:rsid w:val="002E0E08"/>
    <w:rsid w:val="002E11B1"/>
    <w:rsid w:val="002E4AB8"/>
    <w:rsid w:val="002E6647"/>
    <w:rsid w:val="002F410A"/>
    <w:rsid w:val="003068CE"/>
    <w:rsid w:val="00307258"/>
    <w:rsid w:val="00313429"/>
    <w:rsid w:val="00325838"/>
    <w:rsid w:val="00330603"/>
    <w:rsid w:val="00336A72"/>
    <w:rsid w:val="00342BCE"/>
    <w:rsid w:val="0034327C"/>
    <w:rsid w:val="00363E11"/>
    <w:rsid w:val="00364E48"/>
    <w:rsid w:val="00384E0A"/>
    <w:rsid w:val="00385325"/>
    <w:rsid w:val="003856E3"/>
    <w:rsid w:val="00395C3A"/>
    <w:rsid w:val="003B7C8E"/>
    <w:rsid w:val="003D0970"/>
    <w:rsid w:val="003D5968"/>
    <w:rsid w:val="003E2701"/>
    <w:rsid w:val="003F77FC"/>
    <w:rsid w:val="00417275"/>
    <w:rsid w:val="00417E91"/>
    <w:rsid w:val="00420FF3"/>
    <w:rsid w:val="0042379E"/>
    <w:rsid w:val="004237D7"/>
    <w:rsid w:val="004438EC"/>
    <w:rsid w:val="00467FEE"/>
    <w:rsid w:val="00476F5A"/>
    <w:rsid w:val="004810F4"/>
    <w:rsid w:val="00481C5D"/>
    <w:rsid w:val="00484DE3"/>
    <w:rsid w:val="00495735"/>
    <w:rsid w:val="004B0865"/>
    <w:rsid w:val="004B3F46"/>
    <w:rsid w:val="004B713A"/>
    <w:rsid w:val="004C3EB2"/>
    <w:rsid w:val="004E1BA6"/>
    <w:rsid w:val="004F3E5C"/>
    <w:rsid w:val="0050402B"/>
    <w:rsid w:val="005059C4"/>
    <w:rsid w:val="00507E37"/>
    <w:rsid w:val="005161A7"/>
    <w:rsid w:val="005248FB"/>
    <w:rsid w:val="0053228E"/>
    <w:rsid w:val="00532888"/>
    <w:rsid w:val="00553F6D"/>
    <w:rsid w:val="00554E6C"/>
    <w:rsid w:val="0056477C"/>
    <w:rsid w:val="005947DB"/>
    <w:rsid w:val="005B4007"/>
    <w:rsid w:val="005C158B"/>
    <w:rsid w:val="005D324F"/>
    <w:rsid w:val="005D43A8"/>
    <w:rsid w:val="005F592F"/>
    <w:rsid w:val="006057B3"/>
    <w:rsid w:val="006110F5"/>
    <w:rsid w:val="00611CD7"/>
    <w:rsid w:val="00622682"/>
    <w:rsid w:val="00623F88"/>
    <w:rsid w:val="00637E48"/>
    <w:rsid w:val="006445AF"/>
    <w:rsid w:val="00644E0F"/>
    <w:rsid w:val="00664226"/>
    <w:rsid w:val="006719D7"/>
    <w:rsid w:val="00680D96"/>
    <w:rsid w:val="006A41D4"/>
    <w:rsid w:val="006B499F"/>
    <w:rsid w:val="006C187D"/>
    <w:rsid w:val="006C76DC"/>
    <w:rsid w:val="006D0F7C"/>
    <w:rsid w:val="006D138E"/>
    <w:rsid w:val="006E6664"/>
    <w:rsid w:val="006F5411"/>
    <w:rsid w:val="00705E94"/>
    <w:rsid w:val="00707557"/>
    <w:rsid w:val="0072364E"/>
    <w:rsid w:val="00725CE3"/>
    <w:rsid w:val="00734F0C"/>
    <w:rsid w:val="00746665"/>
    <w:rsid w:val="007557D6"/>
    <w:rsid w:val="0075647E"/>
    <w:rsid w:val="00761F26"/>
    <w:rsid w:val="00790DED"/>
    <w:rsid w:val="00797D34"/>
    <w:rsid w:val="007A4296"/>
    <w:rsid w:val="007A478C"/>
    <w:rsid w:val="007A76F0"/>
    <w:rsid w:val="007B036A"/>
    <w:rsid w:val="007D4A8A"/>
    <w:rsid w:val="007D4F97"/>
    <w:rsid w:val="007D7D15"/>
    <w:rsid w:val="00805FB6"/>
    <w:rsid w:val="00812DDE"/>
    <w:rsid w:val="00827CA1"/>
    <w:rsid w:val="008303E3"/>
    <w:rsid w:val="00831D88"/>
    <w:rsid w:val="00833CF3"/>
    <w:rsid w:val="0085325C"/>
    <w:rsid w:val="00864072"/>
    <w:rsid w:val="008717D7"/>
    <w:rsid w:val="008864C3"/>
    <w:rsid w:val="00887167"/>
    <w:rsid w:val="00893F59"/>
    <w:rsid w:val="00897AD3"/>
    <w:rsid w:val="008A2C61"/>
    <w:rsid w:val="008A6A36"/>
    <w:rsid w:val="008A72E2"/>
    <w:rsid w:val="008B6D9A"/>
    <w:rsid w:val="008C0F80"/>
    <w:rsid w:val="008D7DD2"/>
    <w:rsid w:val="008E5B0C"/>
    <w:rsid w:val="008F5A7C"/>
    <w:rsid w:val="00901E25"/>
    <w:rsid w:val="009063BB"/>
    <w:rsid w:val="00910683"/>
    <w:rsid w:val="00923D30"/>
    <w:rsid w:val="00925962"/>
    <w:rsid w:val="00942F28"/>
    <w:rsid w:val="00950D77"/>
    <w:rsid w:val="0095452A"/>
    <w:rsid w:val="009561D0"/>
    <w:rsid w:val="0096051E"/>
    <w:rsid w:val="00974112"/>
    <w:rsid w:val="00987343"/>
    <w:rsid w:val="00994D33"/>
    <w:rsid w:val="009C2E99"/>
    <w:rsid w:val="009C545C"/>
    <w:rsid w:val="009C736C"/>
    <w:rsid w:val="009C7C20"/>
    <w:rsid w:val="009D27D4"/>
    <w:rsid w:val="009D37FB"/>
    <w:rsid w:val="009D6413"/>
    <w:rsid w:val="009E154E"/>
    <w:rsid w:val="009E1D6C"/>
    <w:rsid w:val="009E4843"/>
    <w:rsid w:val="009E6D9E"/>
    <w:rsid w:val="009F209F"/>
    <w:rsid w:val="009F33E4"/>
    <w:rsid w:val="009F558B"/>
    <w:rsid w:val="00A02B66"/>
    <w:rsid w:val="00A02CEE"/>
    <w:rsid w:val="00A051EB"/>
    <w:rsid w:val="00A34FC8"/>
    <w:rsid w:val="00A43655"/>
    <w:rsid w:val="00A50945"/>
    <w:rsid w:val="00A55BA0"/>
    <w:rsid w:val="00A601E9"/>
    <w:rsid w:val="00A60AFA"/>
    <w:rsid w:val="00A63328"/>
    <w:rsid w:val="00A77E2D"/>
    <w:rsid w:val="00A8176D"/>
    <w:rsid w:val="00A83672"/>
    <w:rsid w:val="00A94653"/>
    <w:rsid w:val="00A95385"/>
    <w:rsid w:val="00AB2294"/>
    <w:rsid w:val="00AB4410"/>
    <w:rsid w:val="00AB48FA"/>
    <w:rsid w:val="00AC6ACA"/>
    <w:rsid w:val="00AF007E"/>
    <w:rsid w:val="00AF20D2"/>
    <w:rsid w:val="00AF27DD"/>
    <w:rsid w:val="00B02A54"/>
    <w:rsid w:val="00B11928"/>
    <w:rsid w:val="00B11E26"/>
    <w:rsid w:val="00B2040B"/>
    <w:rsid w:val="00B2141A"/>
    <w:rsid w:val="00B22FAD"/>
    <w:rsid w:val="00B242BD"/>
    <w:rsid w:val="00B25287"/>
    <w:rsid w:val="00B34511"/>
    <w:rsid w:val="00B34C97"/>
    <w:rsid w:val="00B40BAA"/>
    <w:rsid w:val="00B547F8"/>
    <w:rsid w:val="00B6617B"/>
    <w:rsid w:val="00B6789D"/>
    <w:rsid w:val="00B8464E"/>
    <w:rsid w:val="00B84A6A"/>
    <w:rsid w:val="00B8561F"/>
    <w:rsid w:val="00BA2905"/>
    <w:rsid w:val="00BB20B6"/>
    <w:rsid w:val="00BC73DB"/>
    <w:rsid w:val="00BF6E66"/>
    <w:rsid w:val="00C13E19"/>
    <w:rsid w:val="00C21894"/>
    <w:rsid w:val="00C22ADD"/>
    <w:rsid w:val="00C2577F"/>
    <w:rsid w:val="00C258B6"/>
    <w:rsid w:val="00C3356E"/>
    <w:rsid w:val="00C5003D"/>
    <w:rsid w:val="00C52270"/>
    <w:rsid w:val="00C5231C"/>
    <w:rsid w:val="00C57D4A"/>
    <w:rsid w:val="00C64718"/>
    <w:rsid w:val="00C64BD1"/>
    <w:rsid w:val="00C656DD"/>
    <w:rsid w:val="00C85C4B"/>
    <w:rsid w:val="00C878E7"/>
    <w:rsid w:val="00C91BB8"/>
    <w:rsid w:val="00C96AE1"/>
    <w:rsid w:val="00CA29FD"/>
    <w:rsid w:val="00CA3F6F"/>
    <w:rsid w:val="00CB332F"/>
    <w:rsid w:val="00CB40F7"/>
    <w:rsid w:val="00CB49A6"/>
    <w:rsid w:val="00CC5028"/>
    <w:rsid w:val="00CD1047"/>
    <w:rsid w:val="00CD1493"/>
    <w:rsid w:val="00CE0435"/>
    <w:rsid w:val="00CE0913"/>
    <w:rsid w:val="00CE1E7E"/>
    <w:rsid w:val="00CE2037"/>
    <w:rsid w:val="00CE64A9"/>
    <w:rsid w:val="00D00BD2"/>
    <w:rsid w:val="00D145C1"/>
    <w:rsid w:val="00D1626B"/>
    <w:rsid w:val="00D20349"/>
    <w:rsid w:val="00D32120"/>
    <w:rsid w:val="00D33DDE"/>
    <w:rsid w:val="00D3416A"/>
    <w:rsid w:val="00D3495A"/>
    <w:rsid w:val="00D35E95"/>
    <w:rsid w:val="00D47238"/>
    <w:rsid w:val="00D47EE1"/>
    <w:rsid w:val="00D50754"/>
    <w:rsid w:val="00D60284"/>
    <w:rsid w:val="00D73508"/>
    <w:rsid w:val="00D76406"/>
    <w:rsid w:val="00D77088"/>
    <w:rsid w:val="00D81EDF"/>
    <w:rsid w:val="00D92485"/>
    <w:rsid w:val="00DA1869"/>
    <w:rsid w:val="00DB3D87"/>
    <w:rsid w:val="00DB5558"/>
    <w:rsid w:val="00DE1C3B"/>
    <w:rsid w:val="00DE23EA"/>
    <w:rsid w:val="00DE76F8"/>
    <w:rsid w:val="00DF1519"/>
    <w:rsid w:val="00DF2E98"/>
    <w:rsid w:val="00E141C3"/>
    <w:rsid w:val="00E2044F"/>
    <w:rsid w:val="00E255AA"/>
    <w:rsid w:val="00E26D7D"/>
    <w:rsid w:val="00E36041"/>
    <w:rsid w:val="00E374EF"/>
    <w:rsid w:val="00E4597A"/>
    <w:rsid w:val="00E45F0D"/>
    <w:rsid w:val="00E463BA"/>
    <w:rsid w:val="00E52851"/>
    <w:rsid w:val="00E53CDE"/>
    <w:rsid w:val="00E542EF"/>
    <w:rsid w:val="00E73AB9"/>
    <w:rsid w:val="00E7477C"/>
    <w:rsid w:val="00E777EA"/>
    <w:rsid w:val="00E945E9"/>
    <w:rsid w:val="00EA1FC8"/>
    <w:rsid w:val="00EC7BCD"/>
    <w:rsid w:val="00ED0E34"/>
    <w:rsid w:val="00EF2F28"/>
    <w:rsid w:val="00F005AB"/>
    <w:rsid w:val="00F01009"/>
    <w:rsid w:val="00F01A73"/>
    <w:rsid w:val="00F03D3E"/>
    <w:rsid w:val="00F04BB1"/>
    <w:rsid w:val="00F05A97"/>
    <w:rsid w:val="00F07646"/>
    <w:rsid w:val="00F07D81"/>
    <w:rsid w:val="00F2257C"/>
    <w:rsid w:val="00F23B2E"/>
    <w:rsid w:val="00F37E12"/>
    <w:rsid w:val="00F41112"/>
    <w:rsid w:val="00F433C3"/>
    <w:rsid w:val="00F43DD7"/>
    <w:rsid w:val="00F50DE5"/>
    <w:rsid w:val="00F55750"/>
    <w:rsid w:val="00F579BB"/>
    <w:rsid w:val="00F74EE3"/>
    <w:rsid w:val="00F947A6"/>
    <w:rsid w:val="00FC77A0"/>
    <w:rsid w:val="00FE0B72"/>
    <w:rsid w:val="00FE3351"/>
    <w:rsid w:val="00FE5F5E"/>
    <w:rsid w:val="00FE7201"/>
    <w:rsid w:val="00FF160E"/>
    <w:rsid w:val="00FF5E06"/>
    <w:rsid w:val="00FF6F9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1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3655"/>
    <w:rPr>
      <w:rFonts w:ascii="Times New Roman" w:hAnsi="Times New Roman" w:cs="Times New Roman"/>
      <w:sz w:val="18"/>
      <w:szCs w:val="18"/>
    </w:rPr>
  </w:style>
  <w:style w:type="character" w:customStyle="1" w:styleId="Char">
    <w:name w:val="批注框文本 Char"/>
    <w:basedOn w:val="a0"/>
    <w:link w:val="a3"/>
    <w:uiPriority w:val="99"/>
    <w:semiHidden/>
    <w:rsid w:val="00A43655"/>
    <w:rPr>
      <w:rFonts w:ascii="Times New Roman" w:hAnsi="Times New Roman" w:cs="Times New Roman"/>
      <w:sz w:val="18"/>
      <w:szCs w:val="18"/>
    </w:rPr>
  </w:style>
  <w:style w:type="character" w:styleId="a4">
    <w:name w:val="annotation reference"/>
    <w:basedOn w:val="a0"/>
    <w:uiPriority w:val="99"/>
    <w:semiHidden/>
    <w:unhideWhenUsed/>
    <w:rsid w:val="00A43655"/>
    <w:rPr>
      <w:sz w:val="16"/>
      <w:szCs w:val="16"/>
    </w:rPr>
  </w:style>
  <w:style w:type="paragraph" w:styleId="a5">
    <w:name w:val="annotation text"/>
    <w:basedOn w:val="a"/>
    <w:link w:val="Char0"/>
    <w:uiPriority w:val="99"/>
    <w:semiHidden/>
    <w:unhideWhenUsed/>
    <w:rsid w:val="00A43655"/>
    <w:rPr>
      <w:rFonts w:ascii="Times New Roman" w:eastAsia="Times New Roman" w:hAnsi="Times New Roman" w:cs="Times New Roman"/>
      <w:sz w:val="20"/>
      <w:szCs w:val="20"/>
      <w:lang w:eastAsia="pl-PL"/>
    </w:rPr>
  </w:style>
  <w:style w:type="character" w:customStyle="1" w:styleId="Char0">
    <w:name w:val="批注文字 Char"/>
    <w:basedOn w:val="a0"/>
    <w:link w:val="a5"/>
    <w:uiPriority w:val="99"/>
    <w:semiHidden/>
    <w:rsid w:val="00A43655"/>
    <w:rPr>
      <w:rFonts w:ascii="Times New Roman" w:eastAsia="Times New Roman" w:hAnsi="Times New Roman" w:cs="Times New Roman"/>
      <w:sz w:val="20"/>
      <w:szCs w:val="20"/>
      <w:lang w:eastAsia="pl-PL"/>
    </w:rPr>
  </w:style>
  <w:style w:type="paragraph" w:styleId="a6">
    <w:name w:val="Normal (Web)"/>
    <w:basedOn w:val="a"/>
    <w:uiPriority w:val="99"/>
    <w:unhideWhenUsed/>
    <w:rsid w:val="00A43655"/>
    <w:pPr>
      <w:spacing w:before="100" w:beforeAutospacing="1" w:after="100" w:afterAutospacing="1"/>
    </w:pPr>
    <w:rPr>
      <w:rFonts w:ascii="Times New Roman" w:eastAsia="Times New Roman" w:hAnsi="Times New Roman" w:cs="Times New Roman"/>
      <w:lang w:eastAsia="pl-PL"/>
    </w:rPr>
  </w:style>
  <w:style w:type="character" w:customStyle="1" w:styleId="orcid-id-https">
    <w:name w:val="orcid-id-https"/>
    <w:basedOn w:val="a0"/>
    <w:rsid w:val="00FE7201"/>
  </w:style>
  <w:style w:type="character" w:styleId="a7">
    <w:name w:val="Hyperlink"/>
    <w:basedOn w:val="a0"/>
    <w:uiPriority w:val="99"/>
    <w:unhideWhenUsed/>
    <w:rsid w:val="00FE7201"/>
    <w:rPr>
      <w:color w:val="0563C1" w:themeColor="hyperlink"/>
      <w:u w:val="single"/>
    </w:rPr>
  </w:style>
  <w:style w:type="character" w:customStyle="1" w:styleId="1">
    <w:name w:val="未处理的提及1"/>
    <w:basedOn w:val="a0"/>
    <w:uiPriority w:val="99"/>
    <w:semiHidden/>
    <w:unhideWhenUsed/>
    <w:rsid w:val="00FE7201"/>
    <w:rPr>
      <w:color w:val="605E5C"/>
      <w:shd w:val="clear" w:color="auto" w:fill="E1DFDD"/>
    </w:rPr>
  </w:style>
  <w:style w:type="character" w:styleId="a8">
    <w:name w:val="FollowedHyperlink"/>
    <w:basedOn w:val="a0"/>
    <w:uiPriority w:val="99"/>
    <w:semiHidden/>
    <w:unhideWhenUsed/>
    <w:rsid w:val="00FE7201"/>
    <w:rPr>
      <w:color w:val="954F72" w:themeColor="followedHyperlink"/>
      <w:u w:val="single"/>
    </w:rPr>
  </w:style>
  <w:style w:type="paragraph" w:customStyle="1" w:styleId="Default">
    <w:name w:val="Default"/>
    <w:rsid w:val="008F5A7C"/>
    <w:pPr>
      <w:autoSpaceDE w:val="0"/>
      <w:autoSpaceDN w:val="0"/>
      <w:adjustRightInd w:val="0"/>
    </w:pPr>
    <w:rPr>
      <w:rFonts w:ascii="Book Antiqua" w:hAnsi="Book Antiqua" w:cs="Book Antiqua"/>
      <w:color w:val="000000"/>
    </w:rPr>
  </w:style>
  <w:style w:type="table" w:styleId="a9">
    <w:name w:val="Table Grid"/>
    <w:basedOn w:val="a1"/>
    <w:uiPriority w:val="59"/>
    <w:rsid w:val="00F05A97"/>
    <w:rPr>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subject"/>
    <w:basedOn w:val="a5"/>
    <w:next w:val="a5"/>
    <w:link w:val="Char1"/>
    <w:uiPriority w:val="99"/>
    <w:semiHidden/>
    <w:unhideWhenUsed/>
    <w:rsid w:val="00C2577F"/>
    <w:rPr>
      <w:rFonts w:asciiTheme="minorHAnsi" w:eastAsiaTheme="minorHAnsi" w:hAnsiTheme="minorHAnsi" w:cstheme="minorBidi"/>
      <w:b/>
      <w:bCs/>
      <w:lang w:eastAsia="en-US"/>
    </w:rPr>
  </w:style>
  <w:style w:type="character" w:customStyle="1" w:styleId="Char1">
    <w:name w:val="批注主题 Char"/>
    <w:basedOn w:val="Char0"/>
    <w:link w:val="aa"/>
    <w:uiPriority w:val="99"/>
    <w:semiHidden/>
    <w:rsid w:val="00C2577F"/>
    <w:rPr>
      <w:rFonts w:ascii="Times New Roman" w:eastAsia="Times New Roman" w:hAnsi="Times New Roman" w:cs="Times New Roman"/>
      <w:b/>
      <w:bCs/>
      <w:sz w:val="20"/>
      <w:szCs w:val="20"/>
      <w:lang w:eastAsia="pl-PL"/>
    </w:rPr>
  </w:style>
  <w:style w:type="paragraph" w:styleId="ab">
    <w:name w:val="header"/>
    <w:basedOn w:val="a"/>
    <w:link w:val="Char2"/>
    <w:uiPriority w:val="99"/>
    <w:unhideWhenUsed/>
    <w:rsid w:val="0016545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165452"/>
    <w:rPr>
      <w:sz w:val="18"/>
      <w:szCs w:val="18"/>
    </w:rPr>
  </w:style>
  <w:style w:type="paragraph" w:styleId="ac">
    <w:name w:val="footer"/>
    <w:basedOn w:val="a"/>
    <w:link w:val="Char3"/>
    <w:uiPriority w:val="99"/>
    <w:unhideWhenUsed/>
    <w:rsid w:val="00165452"/>
    <w:pPr>
      <w:tabs>
        <w:tab w:val="center" w:pos="4153"/>
        <w:tab w:val="right" w:pos="8306"/>
      </w:tabs>
      <w:snapToGrid w:val="0"/>
    </w:pPr>
    <w:rPr>
      <w:sz w:val="18"/>
      <w:szCs w:val="18"/>
    </w:rPr>
  </w:style>
  <w:style w:type="character" w:customStyle="1" w:styleId="Char3">
    <w:name w:val="页脚 Char"/>
    <w:basedOn w:val="a0"/>
    <w:link w:val="ac"/>
    <w:uiPriority w:val="99"/>
    <w:rsid w:val="00165452"/>
    <w:rPr>
      <w:sz w:val="18"/>
      <w:szCs w:val="18"/>
    </w:rPr>
  </w:style>
  <w:style w:type="paragraph" w:styleId="ad">
    <w:name w:val="List Paragraph"/>
    <w:basedOn w:val="a"/>
    <w:uiPriority w:val="34"/>
    <w:qFormat/>
    <w:rsid w:val="002E4AB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3655"/>
    <w:rPr>
      <w:rFonts w:ascii="Times New Roman" w:hAnsi="Times New Roman" w:cs="Times New Roman"/>
      <w:sz w:val="18"/>
      <w:szCs w:val="18"/>
    </w:rPr>
  </w:style>
  <w:style w:type="character" w:customStyle="1" w:styleId="Char">
    <w:name w:val="批注框文本 Char"/>
    <w:basedOn w:val="a0"/>
    <w:link w:val="a3"/>
    <w:uiPriority w:val="99"/>
    <w:semiHidden/>
    <w:rsid w:val="00A43655"/>
    <w:rPr>
      <w:rFonts w:ascii="Times New Roman" w:hAnsi="Times New Roman" w:cs="Times New Roman"/>
      <w:sz w:val="18"/>
      <w:szCs w:val="18"/>
    </w:rPr>
  </w:style>
  <w:style w:type="character" w:styleId="a4">
    <w:name w:val="annotation reference"/>
    <w:basedOn w:val="a0"/>
    <w:uiPriority w:val="99"/>
    <w:semiHidden/>
    <w:unhideWhenUsed/>
    <w:rsid w:val="00A43655"/>
    <w:rPr>
      <w:sz w:val="16"/>
      <w:szCs w:val="16"/>
    </w:rPr>
  </w:style>
  <w:style w:type="paragraph" w:styleId="a5">
    <w:name w:val="annotation text"/>
    <w:basedOn w:val="a"/>
    <w:link w:val="Char0"/>
    <w:uiPriority w:val="99"/>
    <w:semiHidden/>
    <w:unhideWhenUsed/>
    <w:rsid w:val="00A43655"/>
    <w:rPr>
      <w:rFonts w:ascii="Times New Roman" w:eastAsia="Times New Roman" w:hAnsi="Times New Roman" w:cs="Times New Roman"/>
      <w:sz w:val="20"/>
      <w:szCs w:val="20"/>
      <w:lang w:eastAsia="pl-PL"/>
    </w:rPr>
  </w:style>
  <w:style w:type="character" w:customStyle="1" w:styleId="Char0">
    <w:name w:val="批注文字 Char"/>
    <w:basedOn w:val="a0"/>
    <w:link w:val="a5"/>
    <w:uiPriority w:val="99"/>
    <w:semiHidden/>
    <w:rsid w:val="00A43655"/>
    <w:rPr>
      <w:rFonts w:ascii="Times New Roman" w:eastAsia="Times New Roman" w:hAnsi="Times New Roman" w:cs="Times New Roman"/>
      <w:sz w:val="20"/>
      <w:szCs w:val="20"/>
      <w:lang w:eastAsia="pl-PL"/>
    </w:rPr>
  </w:style>
  <w:style w:type="paragraph" w:styleId="a6">
    <w:name w:val="Normal (Web)"/>
    <w:basedOn w:val="a"/>
    <w:uiPriority w:val="99"/>
    <w:unhideWhenUsed/>
    <w:rsid w:val="00A43655"/>
    <w:pPr>
      <w:spacing w:before="100" w:beforeAutospacing="1" w:after="100" w:afterAutospacing="1"/>
    </w:pPr>
    <w:rPr>
      <w:rFonts w:ascii="Times New Roman" w:eastAsia="Times New Roman" w:hAnsi="Times New Roman" w:cs="Times New Roman"/>
      <w:lang w:eastAsia="pl-PL"/>
    </w:rPr>
  </w:style>
  <w:style w:type="character" w:customStyle="1" w:styleId="orcid-id-https">
    <w:name w:val="orcid-id-https"/>
    <w:basedOn w:val="a0"/>
    <w:rsid w:val="00FE7201"/>
  </w:style>
  <w:style w:type="character" w:styleId="a7">
    <w:name w:val="Hyperlink"/>
    <w:basedOn w:val="a0"/>
    <w:uiPriority w:val="99"/>
    <w:unhideWhenUsed/>
    <w:rsid w:val="00FE7201"/>
    <w:rPr>
      <w:color w:val="0563C1" w:themeColor="hyperlink"/>
      <w:u w:val="single"/>
    </w:rPr>
  </w:style>
  <w:style w:type="character" w:customStyle="1" w:styleId="1">
    <w:name w:val="未处理的提及1"/>
    <w:basedOn w:val="a0"/>
    <w:uiPriority w:val="99"/>
    <w:semiHidden/>
    <w:unhideWhenUsed/>
    <w:rsid w:val="00FE7201"/>
    <w:rPr>
      <w:color w:val="605E5C"/>
      <w:shd w:val="clear" w:color="auto" w:fill="E1DFDD"/>
    </w:rPr>
  </w:style>
  <w:style w:type="character" w:styleId="a8">
    <w:name w:val="FollowedHyperlink"/>
    <w:basedOn w:val="a0"/>
    <w:uiPriority w:val="99"/>
    <w:semiHidden/>
    <w:unhideWhenUsed/>
    <w:rsid w:val="00FE7201"/>
    <w:rPr>
      <w:color w:val="954F72" w:themeColor="followedHyperlink"/>
      <w:u w:val="single"/>
    </w:rPr>
  </w:style>
  <w:style w:type="paragraph" w:customStyle="1" w:styleId="Default">
    <w:name w:val="Default"/>
    <w:rsid w:val="008F5A7C"/>
    <w:pPr>
      <w:autoSpaceDE w:val="0"/>
      <w:autoSpaceDN w:val="0"/>
      <w:adjustRightInd w:val="0"/>
    </w:pPr>
    <w:rPr>
      <w:rFonts w:ascii="Book Antiqua" w:hAnsi="Book Antiqua" w:cs="Book Antiqua"/>
      <w:color w:val="000000"/>
    </w:rPr>
  </w:style>
  <w:style w:type="table" w:styleId="a9">
    <w:name w:val="Table Grid"/>
    <w:basedOn w:val="a1"/>
    <w:uiPriority w:val="59"/>
    <w:rsid w:val="00F05A97"/>
    <w:rPr>
      <w:lang w:val="cs-CZ"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subject"/>
    <w:basedOn w:val="a5"/>
    <w:next w:val="a5"/>
    <w:link w:val="Char1"/>
    <w:uiPriority w:val="99"/>
    <w:semiHidden/>
    <w:unhideWhenUsed/>
    <w:rsid w:val="00C2577F"/>
    <w:rPr>
      <w:rFonts w:asciiTheme="minorHAnsi" w:eastAsiaTheme="minorHAnsi" w:hAnsiTheme="minorHAnsi" w:cstheme="minorBidi"/>
      <w:b/>
      <w:bCs/>
      <w:lang w:eastAsia="en-US"/>
    </w:rPr>
  </w:style>
  <w:style w:type="character" w:customStyle="1" w:styleId="Char1">
    <w:name w:val="批注主题 Char"/>
    <w:basedOn w:val="Char0"/>
    <w:link w:val="aa"/>
    <w:uiPriority w:val="99"/>
    <w:semiHidden/>
    <w:rsid w:val="00C2577F"/>
    <w:rPr>
      <w:rFonts w:ascii="Times New Roman" w:eastAsia="Times New Roman" w:hAnsi="Times New Roman" w:cs="Times New Roman"/>
      <w:b/>
      <w:bCs/>
      <w:sz w:val="20"/>
      <w:szCs w:val="20"/>
      <w:lang w:eastAsia="pl-PL"/>
    </w:rPr>
  </w:style>
  <w:style w:type="paragraph" w:styleId="ab">
    <w:name w:val="header"/>
    <w:basedOn w:val="a"/>
    <w:link w:val="Char2"/>
    <w:uiPriority w:val="99"/>
    <w:unhideWhenUsed/>
    <w:rsid w:val="0016545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165452"/>
    <w:rPr>
      <w:sz w:val="18"/>
      <w:szCs w:val="18"/>
    </w:rPr>
  </w:style>
  <w:style w:type="paragraph" w:styleId="ac">
    <w:name w:val="footer"/>
    <w:basedOn w:val="a"/>
    <w:link w:val="Char3"/>
    <w:uiPriority w:val="99"/>
    <w:unhideWhenUsed/>
    <w:rsid w:val="00165452"/>
    <w:pPr>
      <w:tabs>
        <w:tab w:val="center" w:pos="4153"/>
        <w:tab w:val="right" w:pos="8306"/>
      </w:tabs>
      <w:snapToGrid w:val="0"/>
    </w:pPr>
    <w:rPr>
      <w:sz w:val="18"/>
      <w:szCs w:val="18"/>
    </w:rPr>
  </w:style>
  <w:style w:type="character" w:customStyle="1" w:styleId="Char3">
    <w:name w:val="页脚 Char"/>
    <w:basedOn w:val="a0"/>
    <w:link w:val="ac"/>
    <w:uiPriority w:val="99"/>
    <w:rsid w:val="00165452"/>
    <w:rPr>
      <w:sz w:val="18"/>
      <w:szCs w:val="18"/>
    </w:rPr>
  </w:style>
  <w:style w:type="paragraph" w:styleId="ad">
    <w:name w:val="List Paragraph"/>
    <w:basedOn w:val="a"/>
    <w:uiPriority w:val="34"/>
    <w:qFormat/>
    <w:rsid w:val="002E4A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521">
      <w:bodyDiv w:val="1"/>
      <w:marLeft w:val="0"/>
      <w:marRight w:val="0"/>
      <w:marTop w:val="0"/>
      <w:marBottom w:val="0"/>
      <w:divBdr>
        <w:top w:val="none" w:sz="0" w:space="0" w:color="auto"/>
        <w:left w:val="none" w:sz="0" w:space="0" w:color="auto"/>
        <w:bottom w:val="none" w:sz="0" w:space="0" w:color="auto"/>
        <w:right w:val="none" w:sz="0" w:space="0" w:color="auto"/>
      </w:divBdr>
    </w:div>
    <w:div w:id="93282693">
      <w:bodyDiv w:val="1"/>
      <w:marLeft w:val="0"/>
      <w:marRight w:val="0"/>
      <w:marTop w:val="0"/>
      <w:marBottom w:val="0"/>
      <w:divBdr>
        <w:top w:val="none" w:sz="0" w:space="0" w:color="auto"/>
        <w:left w:val="none" w:sz="0" w:space="0" w:color="auto"/>
        <w:bottom w:val="none" w:sz="0" w:space="0" w:color="auto"/>
        <w:right w:val="none" w:sz="0" w:space="0" w:color="auto"/>
      </w:divBdr>
    </w:div>
    <w:div w:id="182742094">
      <w:bodyDiv w:val="1"/>
      <w:marLeft w:val="0"/>
      <w:marRight w:val="0"/>
      <w:marTop w:val="0"/>
      <w:marBottom w:val="0"/>
      <w:divBdr>
        <w:top w:val="none" w:sz="0" w:space="0" w:color="auto"/>
        <w:left w:val="none" w:sz="0" w:space="0" w:color="auto"/>
        <w:bottom w:val="none" w:sz="0" w:space="0" w:color="auto"/>
        <w:right w:val="none" w:sz="0" w:space="0" w:color="auto"/>
      </w:divBdr>
      <w:divsChild>
        <w:div w:id="1751847631">
          <w:marLeft w:val="0"/>
          <w:marRight w:val="0"/>
          <w:marTop w:val="0"/>
          <w:marBottom w:val="0"/>
          <w:divBdr>
            <w:top w:val="none" w:sz="0" w:space="0" w:color="auto"/>
            <w:left w:val="none" w:sz="0" w:space="0" w:color="auto"/>
            <w:bottom w:val="none" w:sz="0" w:space="0" w:color="auto"/>
            <w:right w:val="none" w:sz="0" w:space="0" w:color="auto"/>
          </w:divBdr>
          <w:divsChild>
            <w:div w:id="852034910">
              <w:marLeft w:val="0"/>
              <w:marRight w:val="0"/>
              <w:marTop w:val="0"/>
              <w:marBottom w:val="0"/>
              <w:divBdr>
                <w:top w:val="none" w:sz="0" w:space="0" w:color="auto"/>
                <w:left w:val="none" w:sz="0" w:space="0" w:color="auto"/>
                <w:bottom w:val="none" w:sz="0" w:space="0" w:color="auto"/>
                <w:right w:val="none" w:sz="0" w:space="0" w:color="auto"/>
              </w:divBdr>
              <w:divsChild>
                <w:div w:id="824707010">
                  <w:marLeft w:val="0"/>
                  <w:marRight w:val="0"/>
                  <w:marTop w:val="0"/>
                  <w:marBottom w:val="0"/>
                  <w:divBdr>
                    <w:top w:val="none" w:sz="0" w:space="0" w:color="auto"/>
                    <w:left w:val="none" w:sz="0" w:space="0" w:color="auto"/>
                    <w:bottom w:val="none" w:sz="0" w:space="0" w:color="auto"/>
                    <w:right w:val="none" w:sz="0" w:space="0" w:color="auto"/>
                  </w:divBdr>
                  <w:divsChild>
                    <w:div w:id="21324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4729">
      <w:bodyDiv w:val="1"/>
      <w:marLeft w:val="0"/>
      <w:marRight w:val="0"/>
      <w:marTop w:val="0"/>
      <w:marBottom w:val="0"/>
      <w:divBdr>
        <w:top w:val="none" w:sz="0" w:space="0" w:color="auto"/>
        <w:left w:val="none" w:sz="0" w:space="0" w:color="auto"/>
        <w:bottom w:val="none" w:sz="0" w:space="0" w:color="auto"/>
        <w:right w:val="none" w:sz="0" w:space="0" w:color="auto"/>
      </w:divBdr>
    </w:div>
    <w:div w:id="202135861">
      <w:bodyDiv w:val="1"/>
      <w:marLeft w:val="0"/>
      <w:marRight w:val="0"/>
      <w:marTop w:val="0"/>
      <w:marBottom w:val="0"/>
      <w:divBdr>
        <w:top w:val="none" w:sz="0" w:space="0" w:color="auto"/>
        <w:left w:val="none" w:sz="0" w:space="0" w:color="auto"/>
        <w:bottom w:val="none" w:sz="0" w:space="0" w:color="auto"/>
        <w:right w:val="none" w:sz="0" w:space="0" w:color="auto"/>
      </w:divBdr>
    </w:div>
    <w:div w:id="221141758">
      <w:bodyDiv w:val="1"/>
      <w:marLeft w:val="0"/>
      <w:marRight w:val="0"/>
      <w:marTop w:val="0"/>
      <w:marBottom w:val="0"/>
      <w:divBdr>
        <w:top w:val="none" w:sz="0" w:space="0" w:color="auto"/>
        <w:left w:val="none" w:sz="0" w:space="0" w:color="auto"/>
        <w:bottom w:val="none" w:sz="0" w:space="0" w:color="auto"/>
        <w:right w:val="none" w:sz="0" w:space="0" w:color="auto"/>
      </w:divBdr>
    </w:div>
    <w:div w:id="233586412">
      <w:bodyDiv w:val="1"/>
      <w:marLeft w:val="0"/>
      <w:marRight w:val="0"/>
      <w:marTop w:val="0"/>
      <w:marBottom w:val="0"/>
      <w:divBdr>
        <w:top w:val="none" w:sz="0" w:space="0" w:color="auto"/>
        <w:left w:val="none" w:sz="0" w:space="0" w:color="auto"/>
        <w:bottom w:val="none" w:sz="0" w:space="0" w:color="auto"/>
        <w:right w:val="none" w:sz="0" w:space="0" w:color="auto"/>
      </w:divBdr>
    </w:div>
    <w:div w:id="265230519">
      <w:bodyDiv w:val="1"/>
      <w:marLeft w:val="0"/>
      <w:marRight w:val="0"/>
      <w:marTop w:val="0"/>
      <w:marBottom w:val="0"/>
      <w:divBdr>
        <w:top w:val="none" w:sz="0" w:space="0" w:color="auto"/>
        <w:left w:val="none" w:sz="0" w:space="0" w:color="auto"/>
        <w:bottom w:val="none" w:sz="0" w:space="0" w:color="auto"/>
        <w:right w:val="none" w:sz="0" w:space="0" w:color="auto"/>
      </w:divBdr>
    </w:div>
    <w:div w:id="274680696">
      <w:bodyDiv w:val="1"/>
      <w:marLeft w:val="0"/>
      <w:marRight w:val="0"/>
      <w:marTop w:val="0"/>
      <w:marBottom w:val="0"/>
      <w:divBdr>
        <w:top w:val="none" w:sz="0" w:space="0" w:color="auto"/>
        <w:left w:val="none" w:sz="0" w:space="0" w:color="auto"/>
        <w:bottom w:val="none" w:sz="0" w:space="0" w:color="auto"/>
        <w:right w:val="none" w:sz="0" w:space="0" w:color="auto"/>
      </w:divBdr>
    </w:div>
    <w:div w:id="305280675">
      <w:bodyDiv w:val="1"/>
      <w:marLeft w:val="0"/>
      <w:marRight w:val="0"/>
      <w:marTop w:val="0"/>
      <w:marBottom w:val="0"/>
      <w:divBdr>
        <w:top w:val="none" w:sz="0" w:space="0" w:color="auto"/>
        <w:left w:val="none" w:sz="0" w:space="0" w:color="auto"/>
        <w:bottom w:val="none" w:sz="0" w:space="0" w:color="auto"/>
        <w:right w:val="none" w:sz="0" w:space="0" w:color="auto"/>
      </w:divBdr>
    </w:div>
    <w:div w:id="307176211">
      <w:bodyDiv w:val="1"/>
      <w:marLeft w:val="0"/>
      <w:marRight w:val="0"/>
      <w:marTop w:val="0"/>
      <w:marBottom w:val="0"/>
      <w:divBdr>
        <w:top w:val="none" w:sz="0" w:space="0" w:color="auto"/>
        <w:left w:val="none" w:sz="0" w:space="0" w:color="auto"/>
        <w:bottom w:val="none" w:sz="0" w:space="0" w:color="auto"/>
        <w:right w:val="none" w:sz="0" w:space="0" w:color="auto"/>
      </w:divBdr>
    </w:div>
    <w:div w:id="334960401">
      <w:bodyDiv w:val="1"/>
      <w:marLeft w:val="0"/>
      <w:marRight w:val="0"/>
      <w:marTop w:val="0"/>
      <w:marBottom w:val="0"/>
      <w:divBdr>
        <w:top w:val="none" w:sz="0" w:space="0" w:color="auto"/>
        <w:left w:val="none" w:sz="0" w:space="0" w:color="auto"/>
        <w:bottom w:val="none" w:sz="0" w:space="0" w:color="auto"/>
        <w:right w:val="none" w:sz="0" w:space="0" w:color="auto"/>
      </w:divBdr>
    </w:div>
    <w:div w:id="361708809">
      <w:bodyDiv w:val="1"/>
      <w:marLeft w:val="0"/>
      <w:marRight w:val="0"/>
      <w:marTop w:val="0"/>
      <w:marBottom w:val="0"/>
      <w:divBdr>
        <w:top w:val="none" w:sz="0" w:space="0" w:color="auto"/>
        <w:left w:val="none" w:sz="0" w:space="0" w:color="auto"/>
        <w:bottom w:val="none" w:sz="0" w:space="0" w:color="auto"/>
        <w:right w:val="none" w:sz="0" w:space="0" w:color="auto"/>
      </w:divBdr>
    </w:div>
    <w:div w:id="367268637">
      <w:bodyDiv w:val="1"/>
      <w:marLeft w:val="0"/>
      <w:marRight w:val="0"/>
      <w:marTop w:val="0"/>
      <w:marBottom w:val="0"/>
      <w:divBdr>
        <w:top w:val="none" w:sz="0" w:space="0" w:color="auto"/>
        <w:left w:val="none" w:sz="0" w:space="0" w:color="auto"/>
        <w:bottom w:val="none" w:sz="0" w:space="0" w:color="auto"/>
        <w:right w:val="none" w:sz="0" w:space="0" w:color="auto"/>
      </w:divBdr>
    </w:div>
    <w:div w:id="371999579">
      <w:bodyDiv w:val="1"/>
      <w:marLeft w:val="0"/>
      <w:marRight w:val="0"/>
      <w:marTop w:val="0"/>
      <w:marBottom w:val="0"/>
      <w:divBdr>
        <w:top w:val="none" w:sz="0" w:space="0" w:color="auto"/>
        <w:left w:val="none" w:sz="0" w:space="0" w:color="auto"/>
        <w:bottom w:val="none" w:sz="0" w:space="0" w:color="auto"/>
        <w:right w:val="none" w:sz="0" w:space="0" w:color="auto"/>
      </w:divBdr>
    </w:div>
    <w:div w:id="418865693">
      <w:bodyDiv w:val="1"/>
      <w:marLeft w:val="0"/>
      <w:marRight w:val="0"/>
      <w:marTop w:val="0"/>
      <w:marBottom w:val="0"/>
      <w:divBdr>
        <w:top w:val="none" w:sz="0" w:space="0" w:color="auto"/>
        <w:left w:val="none" w:sz="0" w:space="0" w:color="auto"/>
        <w:bottom w:val="none" w:sz="0" w:space="0" w:color="auto"/>
        <w:right w:val="none" w:sz="0" w:space="0" w:color="auto"/>
      </w:divBdr>
    </w:div>
    <w:div w:id="494763059">
      <w:bodyDiv w:val="1"/>
      <w:marLeft w:val="0"/>
      <w:marRight w:val="0"/>
      <w:marTop w:val="0"/>
      <w:marBottom w:val="0"/>
      <w:divBdr>
        <w:top w:val="none" w:sz="0" w:space="0" w:color="auto"/>
        <w:left w:val="none" w:sz="0" w:space="0" w:color="auto"/>
        <w:bottom w:val="none" w:sz="0" w:space="0" w:color="auto"/>
        <w:right w:val="none" w:sz="0" w:space="0" w:color="auto"/>
      </w:divBdr>
    </w:div>
    <w:div w:id="613443628">
      <w:bodyDiv w:val="1"/>
      <w:marLeft w:val="0"/>
      <w:marRight w:val="0"/>
      <w:marTop w:val="0"/>
      <w:marBottom w:val="0"/>
      <w:divBdr>
        <w:top w:val="none" w:sz="0" w:space="0" w:color="auto"/>
        <w:left w:val="none" w:sz="0" w:space="0" w:color="auto"/>
        <w:bottom w:val="none" w:sz="0" w:space="0" w:color="auto"/>
        <w:right w:val="none" w:sz="0" w:space="0" w:color="auto"/>
      </w:divBdr>
      <w:divsChild>
        <w:div w:id="1032538114">
          <w:marLeft w:val="0"/>
          <w:marRight w:val="0"/>
          <w:marTop w:val="0"/>
          <w:marBottom w:val="0"/>
          <w:divBdr>
            <w:top w:val="none" w:sz="0" w:space="0" w:color="auto"/>
            <w:left w:val="none" w:sz="0" w:space="0" w:color="auto"/>
            <w:bottom w:val="none" w:sz="0" w:space="0" w:color="auto"/>
            <w:right w:val="none" w:sz="0" w:space="0" w:color="auto"/>
          </w:divBdr>
          <w:divsChild>
            <w:div w:id="1872836680">
              <w:marLeft w:val="0"/>
              <w:marRight w:val="0"/>
              <w:marTop w:val="0"/>
              <w:marBottom w:val="0"/>
              <w:divBdr>
                <w:top w:val="none" w:sz="0" w:space="0" w:color="auto"/>
                <w:left w:val="none" w:sz="0" w:space="0" w:color="auto"/>
                <w:bottom w:val="none" w:sz="0" w:space="0" w:color="auto"/>
                <w:right w:val="none" w:sz="0" w:space="0" w:color="auto"/>
              </w:divBdr>
              <w:divsChild>
                <w:div w:id="1908683743">
                  <w:marLeft w:val="0"/>
                  <w:marRight w:val="0"/>
                  <w:marTop w:val="0"/>
                  <w:marBottom w:val="0"/>
                  <w:divBdr>
                    <w:top w:val="none" w:sz="0" w:space="0" w:color="auto"/>
                    <w:left w:val="none" w:sz="0" w:space="0" w:color="auto"/>
                    <w:bottom w:val="none" w:sz="0" w:space="0" w:color="auto"/>
                    <w:right w:val="none" w:sz="0" w:space="0" w:color="auto"/>
                  </w:divBdr>
                  <w:divsChild>
                    <w:div w:id="2134665023">
                      <w:marLeft w:val="0"/>
                      <w:marRight w:val="0"/>
                      <w:marTop w:val="0"/>
                      <w:marBottom w:val="0"/>
                      <w:divBdr>
                        <w:top w:val="none" w:sz="0" w:space="0" w:color="auto"/>
                        <w:left w:val="none" w:sz="0" w:space="0" w:color="auto"/>
                        <w:bottom w:val="none" w:sz="0" w:space="0" w:color="auto"/>
                        <w:right w:val="none" w:sz="0" w:space="0" w:color="auto"/>
                      </w:divBdr>
                    </w:div>
                  </w:divsChild>
                </w:div>
                <w:div w:id="532546613">
                  <w:marLeft w:val="0"/>
                  <w:marRight w:val="0"/>
                  <w:marTop w:val="0"/>
                  <w:marBottom w:val="0"/>
                  <w:divBdr>
                    <w:top w:val="none" w:sz="0" w:space="0" w:color="auto"/>
                    <w:left w:val="none" w:sz="0" w:space="0" w:color="auto"/>
                    <w:bottom w:val="none" w:sz="0" w:space="0" w:color="auto"/>
                    <w:right w:val="none" w:sz="0" w:space="0" w:color="auto"/>
                  </w:divBdr>
                  <w:divsChild>
                    <w:div w:id="1054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43410">
      <w:bodyDiv w:val="1"/>
      <w:marLeft w:val="0"/>
      <w:marRight w:val="0"/>
      <w:marTop w:val="0"/>
      <w:marBottom w:val="0"/>
      <w:divBdr>
        <w:top w:val="none" w:sz="0" w:space="0" w:color="auto"/>
        <w:left w:val="none" w:sz="0" w:space="0" w:color="auto"/>
        <w:bottom w:val="none" w:sz="0" w:space="0" w:color="auto"/>
        <w:right w:val="none" w:sz="0" w:space="0" w:color="auto"/>
      </w:divBdr>
    </w:div>
    <w:div w:id="666443806">
      <w:bodyDiv w:val="1"/>
      <w:marLeft w:val="0"/>
      <w:marRight w:val="0"/>
      <w:marTop w:val="0"/>
      <w:marBottom w:val="0"/>
      <w:divBdr>
        <w:top w:val="none" w:sz="0" w:space="0" w:color="auto"/>
        <w:left w:val="none" w:sz="0" w:space="0" w:color="auto"/>
        <w:bottom w:val="none" w:sz="0" w:space="0" w:color="auto"/>
        <w:right w:val="none" w:sz="0" w:space="0" w:color="auto"/>
      </w:divBdr>
    </w:div>
    <w:div w:id="667320106">
      <w:bodyDiv w:val="1"/>
      <w:marLeft w:val="0"/>
      <w:marRight w:val="0"/>
      <w:marTop w:val="0"/>
      <w:marBottom w:val="0"/>
      <w:divBdr>
        <w:top w:val="none" w:sz="0" w:space="0" w:color="auto"/>
        <w:left w:val="none" w:sz="0" w:space="0" w:color="auto"/>
        <w:bottom w:val="none" w:sz="0" w:space="0" w:color="auto"/>
        <w:right w:val="none" w:sz="0" w:space="0" w:color="auto"/>
      </w:divBdr>
    </w:div>
    <w:div w:id="700939437">
      <w:bodyDiv w:val="1"/>
      <w:marLeft w:val="0"/>
      <w:marRight w:val="0"/>
      <w:marTop w:val="0"/>
      <w:marBottom w:val="0"/>
      <w:divBdr>
        <w:top w:val="none" w:sz="0" w:space="0" w:color="auto"/>
        <w:left w:val="none" w:sz="0" w:space="0" w:color="auto"/>
        <w:bottom w:val="none" w:sz="0" w:space="0" w:color="auto"/>
        <w:right w:val="none" w:sz="0" w:space="0" w:color="auto"/>
      </w:divBdr>
    </w:div>
    <w:div w:id="714618607">
      <w:bodyDiv w:val="1"/>
      <w:marLeft w:val="0"/>
      <w:marRight w:val="0"/>
      <w:marTop w:val="0"/>
      <w:marBottom w:val="0"/>
      <w:divBdr>
        <w:top w:val="none" w:sz="0" w:space="0" w:color="auto"/>
        <w:left w:val="none" w:sz="0" w:space="0" w:color="auto"/>
        <w:bottom w:val="none" w:sz="0" w:space="0" w:color="auto"/>
        <w:right w:val="none" w:sz="0" w:space="0" w:color="auto"/>
      </w:divBdr>
    </w:div>
    <w:div w:id="716050412">
      <w:bodyDiv w:val="1"/>
      <w:marLeft w:val="0"/>
      <w:marRight w:val="0"/>
      <w:marTop w:val="0"/>
      <w:marBottom w:val="0"/>
      <w:divBdr>
        <w:top w:val="none" w:sz="0" w:space="0" w:color="auto"/>
        <w:left w:val="none" w:sz="0" w:space="0" w:color="auto"/>
        <w:bottom w:val="none" w:sz="0" w:space="0" w:color="auto"/>
        <w:right w:val="none" w:sz="0" w:space="0" w:color="auto"/>
      </w:divBdr>
    </w:div>
    <w:div w:id="723912130">
      <w:bodyDiv w:val="1"/>
      <w:marLeft w:val="0"/>
      <w:marRight w:val="0"/>
      <w:marTop w:val="0"/>
      <w:marBottom w:val="0"/>
      <w:divBdr>
        <w:top w:val="none" w:sz="0" w:space="0" w:color="auto"/>
        <w:left w:val="none" w:sz="0" w:space="0" w:color="auto"/>
        <w:bottom w:val="none" w:sz="0" w:space="0" w:color="auto"/>
        <w:right w:val="none" w:sz="0" w:space="0" w:color="auto"/>
      </w:divBdr>
    </w:div>
    <w:div w:id="726146755">
      <w:bodyDiv w:val="1"/>
      <w:marLeft w:val="0"/>
      <w:marRight w:val="0"/>
      <w:marTop w:val="0"/>
      <w:marBottom w:val="0"/>
      <w:divBdr>
        <w:top w:val="none" w:sz="0" w:space="0" w:color="auto"/>
        <w:left w:val="none" w:sz="0" w:space="0" w:color="auto"/>
        <w:bottom w:val="none" w:sz="0" w:space="0" w:color="auto"/>
        <w:right w:val="none" w:sz="0" w:space="0" w:color="auto"/>
      </w:divBdr>
    </w:div>
    <w:div w:id="763184089">
      <w:bodyDiv w:val="1"/>
      <w:marLeft w:val="0"/>
      <w:marRight w:val="0"/>
      <w:marTop w:val="0"/>
      <w:marBottom w:val="0"/>
      <w:divBdr>
        <w:top w:val="none" w:sz="0" w:space="0" w:color="auto"/>
        <w:left w:val="none" w:sz="0" w:space="0" w:color="auto"/>
        <w:bottom w:val="none" w:sz="0" w:space="0" w:color="auto"/>
        <w:right w:val="none" w:sz="0" w:space="0" w:color="auto"/>
      </w:divBdr>
    </w:div>
    <w:div w:id="814109074">
      <w:bodyDiv w:val="1"/>
      <w:marLeft w:val="0"/>
      <w:marRight w:val="0"/>
      <w:marTop w:val="0"/>
      <w:marBottom w:val="0"/>
      <w:divBdr>
        <w:top w:val="none" w:sz="0" w:space="0" w:color="auto"/>
        <w:left w:val="none" w:sz="0" w:space="0" w:color="auto"/>
        <w:bottom w:val="none" w:sz="0" w:space="0" w:color="auto"/>
        <w:right w:val="none" w:sz="0" w:space="0" w:color="auto"/>
      </w:divBdr>
    </w:div>
    <w:div w:id="826286142">
      <w:bodyDiv w:val="1"/>
      <w:marLeft w:val="0"/>
      <w:marRight w:val="0"/>
      <w:marTop w:val="0"/>
      <w:marBottom w:val="0"/>
      <w:divBdr>
        <w:top w:val="none" w:sz="0" w:space="0" w:color="auto"/>
        <w:left w:val="none" w:sz="0" w:space="0" w:color="auto"/>
        <w:bottom w:val="none" w:sz="0" w:space="0" w:color="auto"/>
        <w:right w:val="none" w:sz="0" w:space="0" w:color="auto"/>
      </w:divBdr>
    </w:div>
    <w:div w:id="893352771">
      <w:bodyDiv w:val="1"/>
      <w:marLeft w:val="0"/>
      <w:marRight w:val="0"/>
      <w:marTop w:val="0"/>
      <w:marBottom w:val="0"/>
      <w:divBdr>
        <w:top w:val="none" w:sz="0" w:space="0" w:color="auto"/>
        <w:left w:val="none" w:sz="0" w:space="0" w:color="auto"/>
        <w:bottom w:val="none" w:sz="0" w:space="0" w:color="auto"/>
        <w:right w:val="none" w:sz="0" w:space="0" w:color="auto"/>
      </w:divBdr>
    </w:div>
    <w:div w:id="923998297">
      <w:bodyDiv w:val="1"/>
      <w:marLeft w:val="0"/>
      <w:marRight w:val="0"/>
      <w:marTop w:val="0"/>
      <w:marBottom w:val="0"/>
      <w:divBdr>
        <w:top w:val="none" w:sz="0" w:space="0" w:color="auto"/>
        <w:left w:val="none" w:sz="0" w:space="0" w:color="auto"/>
        <w:bottom w:val="none" w:sz="0" w:space="0" w:color="auto"/>
        <w:right w:val="none" w:sz="0" w:space="0" w:color="auto"/>
      </w:divBdr>
    </w:div>
    <w:div w:id="926303213">
      <w:bodyDiv w:val="1"/>
      <w:marLeft w:val="0"/>
      <w:marRight w:val="0"/>
      <w:marTop w:val="0"/>
      <w:marBottom w:val="0"/>
      <w:divBdr>
        <w:top w:val="none" w:sz="0" w:space="0" w:color="auto"/>
        <w:left w:val="none" w:sz="0" w:space="0" w:color="auto"/>
        <w:bottom w:val="none" w:sz="0" w:space="0" w:color="auto"/>
        <w:right w:val="none" w:sz="0" w:space="0" w:color="auto"/>
      </w:divBdr>
    </w:div>
    <w:div w:id="948314483">
      <w:bodyDiv w:val="1"/>
      <w:marLeft w:val="0"/>
      <w:marRight w:val="0"/>
      <w:marTop w:val="0"/>
      <w:marBottom w:val="0"/>
      <w:divBdr>
        <w:top w:val="none" w:sz="0" w:space="0" w:color="auto"/>
        <w:left w:val="none" w:sz="0" w:space="0" w:color="auto"/>
        <w:bottom w:val="none" w:sz="0" w:space="0" w:color="auto"/>
        <w:right w:val="none" w:sz="0" w:space="0" w:color="auto"/>
      </w:divBdr>
    </w:div>
    <w:div w:id="967977649">
      <w:bodyDiv w:val="1"/>
      <w:marLeft w:val="0"/>
      <w:marRight w:val="0"/>
      <w:marTop w:val="0"/>
      <w:marBottom w:val="0"/>
      <w:divBdr>
        <w:top w:val="none" w:sz="0" w:space="0" w:color="auto"/>
        <w:left w:val="none" w:sz="0" w:space="0" w:color="auto"/>
        <w:bottom w:val="none" w:sz="0" w:space="0" w:color="auto"/>
        <w:right w:val="none" w:sz="0" w:space="0" w:color="auto"/>
      </w:divBdr>
    </w:div>
    <w:div w:id="987176133">
      <w:bodyDiv w:val="1"/>
      <w:marLeft w:val="0"/>
      <w:marRight w:val="0"/>
      <w:marTop w:val="0"/>
      <w:marBottom w:val="0"/>
      <w:divBdr>
        <w:top w:val="none" w:sz="0" w:space="0" w:color="auto"/>
        <w:left w:val="none" w:sz="0" w:space="0" w:color="auto"/>
        <w:bottom w:val="none" w:sz="0" w:space="0" w:color="auto"/>
        <w:right w:val="none" w:sz="0" w:space="0" w:color="auto"/>
      </w:divBdr>
      <w:divsChild>
        <w:div w:id="893392338">
          <w:marLeft w:val="0"/>
          <w:marRight w:val="0"/>
          <w:marTop w:val="0"/>
          <w:marBottom w:val="0"/>
          <w:divBdr>
            <w:top w:val="none" w:sz="0" w:space="0" w:color="auto"/>
            <w:left w:val="none" w:sz="0" w:space="0" w:color="auto"/>
            <w:bottom w:val="none" w:sz="0" w:space="0" w:color="auto"/>
            <w:right w:val="none" w:sz="0" w:space="0" w:color="auto"/>
          </w:divBdr>
          <w:divsChild>
            <w:div w:id="1295869080">
              <w:marLeft w:val="0"/>
              <w:marRight w:val="0"/>
              <w:marTop w:val="0"/>
              <w:marBottom w:val="0"/>
              <w:divBdr>
                <w:top w:val="none" w:sz="0" w:space="0" w:color="auto"/>
                <w:left w:val="none" w:sz="0" w:space="0" w:color="auto"/>
                <w:bottom w:val="none" w:sz="0" w:space="0" w:color="auto"/>
                <w:right w:val="none" w:sz="0" w:space="0" w:color="auto"/>
              </w:divBdr>
              <w:divsChild>
                <w:div w:id="6536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97185">
      <w:bodyDiv w:val="1"/>
      <w:marLeft w:val="0"/>
      <w:marRight w:val="0"/>
      <w:marTop w:val="0"/>
      <w:marBottom w:val="0"/>
      <w:divBdr>
        <w:top w:val="none" w:sz="0" w:space="0" w:color="auto"/>
        <w:left w:val="none" w:sz="0" w:space="0" w:color="auto"/>
        <w:bottom w:val="none" w:sz="0" w:space="0" w:color="auto"/>
        <w:right w:val="none" w:sz="0" w:space="0" w:color="auto"/>
      </w:divBdr>
    </w:div>
    <w:div w:id="995574765">
      <w:bodyDiv w:val="1"/>
      <w:marLeft w:val="0"/>
      <w:marRight w:val="0"/>
      <w:marTop w:val="0"/>
      <w:marBottom w:val="0"/>
      <w:divBdr>
        <w:top w:val="none" w:sz="0" w:space="0" w:color="auto"/>
        <w:left w:val="none" w:sz="0" w:space="0" w:color="auto"/>
        <w:bottom w:val="none" w:sz="0" w:space="0" w:color="auto"/>
        <w:right w:val="none" w:sz="0" w:space="0" w:color="auto"/>
      </w:divBdr>
    </w:div>
    <w:div w:id="1057556067">
      <w:bodyDiv w:val="1"/>
      <w:marLeft w:val="0"/>
      <w:marRight w:val="0"/>
      <w:marTop w:val="0"/>
      <w:marBottom w:val="0"/>
      <w:divBdr>
        <w:top w:val="none" w:sz="0" w:space="0" w:color="auto"/>
        <w:left w:val="none" w:sz="0" w:space="0" w:color="auto"/>
        <w:bottom w:val="none" w:sz="0" w:space="0" w:color="auto"/>
        <w:right w:val="none" w:sz="0" w:space="0" w:color="auto"/>
      </w:divBdr>
      <w:divsChild>
        <w:div w:id="560286467">
          <w:marLeft w:val="0"/>
          <w:marRight w:val="0"/>
          <w:marTop w:val="0"/>
          <w:marBottom w:val="0"/>
          <w:divBdr>
            <w:top w:val="none" w:sz="0" w:space="0" w:color="auto"/>
            <w:left w:val="none" w:sz="0" w:space="0" w:color="auto"/>
            <w:bottom w:val="none" w:sz="0" w:space="0" w:color="auto"/>
            <w:right w:val="none" w:sz="0" w:space="0" w:color="auto"/>
          </w:divBdr>
          <w:divsChild>
            <w:div w:id="386880989">
              <w:marLeft w:val="0"/>
              <w:marRight w:val="0"/>
              <w:marTop w:val="0"/>
              <w:marBottom w:val="0"/>
              <w:divBdr>
                <w:top w:val="none" w:sz="0" w:space="0" w:color="auto"/>
                <w:left w:val="none" w:sz="0" w:space="0" w:color="auto"/>
                <w:bottom w:val="none" w:sz="0" w:space="0" w:color="auto"/>
                <w:right w:val="none" w:sz="0" w:space="0" w:color="auto"/>
              </w:divBdr>
              <w:divsChild>
                <w:div w:id="5194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27670">
      <w:bodyDiv w:val="1"/>
      <w:marLeft w:val="0"/>
      <w:marRight w:val="0"/>
      <w:marTop w:val="0"/>
      <w:marBottom w:val="0"/>
      <w:divBdr>
        <w:top w:val="none" w:sz="0" w:space="0" w:color="auto"/>
        <w:left w:val="none" w:sz="0" w:space="0" w:color="auto"/>
        <w:bottom w:val="none" w:sz="0" w:space="0" w:color="auto"/>
        <w:right w:val="none" w:sz="0" w:space="0" w:color="auto"/>
      </w:divBdr>
      <w:divsChild>
        <w:div w:id="2019312309">
          <w:marLeft w:val="0"/>
          <w:marRight w:val="0"/>
          <w:marTop w:val="0"/>
          <w:marBottom w:val="0"/>
          <w:divBdr>
            <w:top w:val="none" w:sz="0" w:space="0" w:color="auto"/>
            <w:left w:val="none" w:sz="0" w:space="0" w:color="auto"/>
            <w:bottom w:val="none" w:sz="0" w:space="0" w:color="auto"/>
            <w:right w:val="none" w:sz="0" w:space="0" w:color="auto"/>
          </w:divBdr>
          <w:divsChild>
            <w:div w:id="1983192189">
              <w:marLeft w:val="0"/>
              <w:marRight w:val="0"/>
              <w:marTop w:val="0"/>
              <w:marBottom w:val="0"/>
              <w:divBdr>
                <w:top w:val="none" w:sz="0" w:space="0" w:color="auto"/>
                <w:left w:val="none" w:sz="0" w:space="0" w:color="auto"/>
                <w:bottom w:val="none" w:sz="0" w:space="0" w:color="auto"/>
                <w:right w:val="none" w:sz="0" w:space="0" w:color="auto"/>
              </w:divBdr>
              <w:divsChild>
                <w:div w:id="624703029">
                  <w:marLeft w:val="0"/>
                  <w:marRight w:val="0"/>
                  <w:marTop w:val="0"/>
                  <w:marBottom w:val="0"/>
                  <w:divBdr>
                    <w:top w:val="none" w:sz="0" w:space="0" w:color="auto"/>
                    <w:left w:val="none" w:sz="0" w:space="0" w:color="auto"/>
                    <w:bottom w:val="none" w:sz="0" w:space="0" w:color="auto"/>
                    <w:right w:val="none" w:sz="0" w:space="0" w:color="auto"/>
                  </w:divBdr>
                  <w:divsChild>
                    <w:div w:id="478113997">
                      <w:marLeft w:val="0"/>
                      <w:marRight w:val="0"/>
                      <w:marTop w:val="0"/>
                      <w:marBottom w:val="0"/>
                      <w:divBdr>
                        <w:top w:val="none" w:sz="0" w:space="0" w:color="auto"/>
                        <w:left w:val="none" w:sz="0" w:space="0" w:color="auto"/>
                        <w:bottom w:val="none" w:sz="0" w:space="0" w:color="auto"/>
                        <w:right w:val="none" w:sz="0" w:space="0" w:color="auto"/>
                      </w:divBdr>
                    </w:div>
                  </w:divsChild>
                </w:div>
                <w:div w:id="1919903868">
                  <w:marLeft w:val="0"/>
                  <w:marRight w:val="0"/>
                  <w:marTop w:val="0"/>
                  <w:marBottom w:val="0"/>
                  <w:divBdr>
                    <w:top w:val="none" w:sz="0" w:space="0" w:color="auto"/>
                    <w:left w:val="none" w:sz="0" w:space="0" w:color="auto"/>
                    <w:bottom w:val="none" w:sz="0" w:space="0" w:color="auto"/>
                    <w:right w:val="none" w:sz="0" w:space="0" w:color="auto"/>
                  </w:divBdr>
                  <w:divsChild>
                    <w:div w:id="8078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638225">
      <w:bodyDiv w:val="1"/>
      <w:marLeft w:val="0"/>
      <w:marRight w:val="0"/>
      <w:marTop w:val="0"/>
      <w:marBottom w:val="0"/>
      <w:divBdr>
        <w:top w:val="none" w:sz="0" w:space="0" w:color="auto"/>
        <w:left w:val="none" w:sz="0" w:space="0" w:color="auto"/>
        <w:bottom w:val="none" w:sz="0" w:space="0" w:color="auto"/>
        <w:right w:val="none" w:sz="0" w:space="0" w:color="auto"/>
      </w:divBdr>
    </w:div>
    <w:div w:id="1139492766">
      <w:bodyDiv w:val="1"/>
      <w:marLeft w:val="0"/>
      <w:marRight w:val="0"/>
      <w:marTop w:val="0"/>
      <w:marBottom w:val="0"/>
      <w:divBdr>
        <w:top w:val="none" w:sz="0" w:space="0" w:color="auto"/>
        <w:left w:val="none" w:sz="0" w:space="0" w:color="auto"/>
        <w:bottom w:val="none" w:sz="0" w:space="0" w:color="auto"/>
        <w:right w:val="none" w:sz="0" w:space="0" w:color="auto"/>
      </w:divBdr>
      <w:divsChild>
        <w:div w:id="1044716818">
          <w:marLeft w:val="0"/>
          <w:marRight w:val="0"/>
          <w:marTop w:val="0"/>
          <w:marBottom w:val="0"/>
          <w:divBdr>
            <w:top w:val="none" w:sz="0" w:space="0" w:color="auto"/>
            <w:left w:val="none" w:sz="0" w:space="0" w:color="auto"/>
            <w:bottom w:val="none" w:sz="0" w:space="0" w:color="auto"/>
            <w:right w:val="none" w:sz="0" w:space="0" w:color="auto"/>
          </w:divBdr>
          <w:divsChild>
            <w:div w:id="1113600165">
              <w:marLeft w:val="0"/>
              <w:marRight w:val="0"/>
              <w:marTop w:val="0"/>
              <w:marBottom w:val="0"/>
              <w:divBdr>
                <w:top w:val="none" w:sz="0" w:space="0" w:color="auto"/>
                <w:left w:val="none" w:sz="0" w:space="0" w:color="auto"/>
                <w:bottom w:val="none" w:sz="0" w:space="0" w:color="auto"/>
                <w:right w:val="none" w:sz="0" w:space="0" w:color="auto"/>
              </w:divBdr>
              <w:divsChild>
                <w:div w:id="581525382">
                  <w:marLeft w:val="0"/>
                  <w:marRight w:val="0"/>
                  <w:marTop w:val="0"/>
                  <w:marBottom w:val="0"/>
                  <w:divBdr>
                    <w:top w:val="none" w:sz="0" w:space="0" w:color="auto"/>
                    <w:left w:val="none" w:sz="0" w:space="0" w:color="auto"/>
                    <w:bottom w:val="none" w:sz="0" w:space="0" w:color="auto"/>
                    <w:right w:val="none" w:sz="0" w:space="0" w:color="auto"/>
                  </w:divBdr>
                  <w:divsChild>
                    <w:div w:id="13266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4035">
      <w:bodyDiv w:val="1"/>
      <w:marLeft w:val="0"/>
      <w:marRight w:val="0"/>
      <w:marTop w:val="0"/>
      <w:marBottom w:val="0"/>
      <w:divBdr>
        <w:top w:val="none" w:sz="0" w:space="0" w:color="auto"/>
        <w:left w:val="none" w:sz="0" w:space="0" w:color="auto"/>
        <w:bottom w:val="none" w:sz="0" w:space="0" w:color="auto"/>
        <w:right w:val="none" w:sz="0" w:space="0" w:color="auto"/>
      </w:divBdr>
    </w:div>
    <w:div w:id="1156611727">
      <w:bodyDiv w:val="1"/>
      <w:marLeft w:val="0"/>
      <w:marRight w:val="0"/>
      <w:marTop w:val="0"/>
      <w:marBottom w:val="0"/>
      <w:divBdr>
        <w:top w:val="none" w:sz="0" w:space="0" w:color="auto"/>
        <w:left w:val="none" w:sz="0" w:space="0" w:color="auto"/>
        <w:bottom w:val="none" w:sz="0" w:space="0" w:color="auto"/>
        <w:right w:val="none" w:sz="0" w:space="0" w:color="auto"/>
      </w:divBdr>
    </w:div>
    <w:div w:id="1158114769">
      <w:bodyDiv w:val="1"/>
      <w:marLeft w:val="0"/>
      <w:marRight w:val="0"/>
      <w:marTop w:val="0"/>
      <w:marBottom w:val="0"/>
      <w:divBdr>
        <w:top w:val="none" w:sz="0" w:space="0" w:color="auto"/>
        <w:left w:val="none" w:sz="0" w:space="0" w:color="auto"/>
        <w:bottom w:val="none" w:sz="0" w:space="0" w:color="auto"/>
        <w:right w:val="none" w:sz="0" w:space="0" w:color="auto"/>
      </w:divBdr>
    </w:div>
    <w:div w:id="1175076300">
      <w:bodyDiv w:val="1"/>
      <w:marLeft w:val="0"/>
      <w:marRight w:val="0"/>
      <w:marTop w:val="0"/>
      <w:marBottom w:val="0"/>
      <w:divBdr>
        <w:top w:val="none" w:sz="0" w:space="0" w:color="auto"/>
        <w:left w:val="none" w:sz="0" w:space="0" w:color="auto"/>
        <w:bottom w:val="none" w:sz="0" w:space="0" w:color="auto"/>
        <w:right w:val="none" w:sz="0" w:space="0" w:color="auto"/>
      </w:divBdr>
    </w:div>
    <w:div w:id="1195848611">
      <w:bodyDiv w:val="1"/>
      <w:marLeft w:val="0"/>
      <w:marRight w:val="0"/>
      <w:marTop w:val="0"/>
      <w:marBottom w:val="0"/>
      <w:divBdr>
        <w:top w:val="none" w:sz="0" w:space="0" w:color="auto"/>
        <w:left w:val="none" w:sz="0" w:space="0" w:color="auto"/>
        <w:bottom w:val="none" w:sz="0" w:space="0" w:color="auto"/>
        <w:right w:val="none" w:sz="0" w:space="0" w:color="auto"/>
      </w:divBdr>
    </w:div>
    <w:div w:id="1243222465">
      <w:bodyDiv w:val="1"/>
      <w:marLeft w:val="0"/>
      <w:marRight w:val="0"/>
      <w:marTop w:val="0"/>
      <w:marBottom w:val="0"/>
      <w:divBdr>
        <w:top w:val="none" w:sz="0" w:space="0" w:color="auto"/>
        <w:left w:val="none" w:sz="0" w:space="0" w:color="auto"/>
        <w:bottom w:val="none" w:sz="0" w:space="0" w:color="auto"/>
        <w:right w:val="none" w:sz="0" w:space="0" w:color="auto"/>
      </w:divBdr>
    </w:div>
    <w:div w:id="1251160160">
      <w:bodyDiv w:val="1"/>
      <w:marLeft w:val="0"/>
      <w:marRight w:val="0"/>
      <w:marTop w:val="0"/>
      <w:marBottom w:val="0"/>
      <w:divBdr>
        <w:top w:val="none" w:sz="0" w:space="0" w:color="auto"/>
        <w:left w:val="none" w:sz="0" w:space="0" w:color="auto"/>
        <w:bottom w:val="none" w:sz="0" w:space="0" w:color="auto"/>
        <w:right w:val="none" w:sz="0" w:space="0" w:color="auto"/>
      </w:divBdr>
    </w:div>
    <w:div w:id="1292439106">
      <w:bodyDiv w:val="1"/>
      <w:marLeft w:val="0"/>
      <w:marRight w:val="0"/>
      <w:marTop w:val="0"/>
      <w:marBottom w:val="0"/>
      <w:divBdr>
        <w:top w:val="none" w:sz="0" w:space="0" w:color="auto"/>
        <w:left w:val="none" w:sz="0" w:space="0" w:color="auto"/>
        <w:bottom w:val="none" w:sz="0" w:space="0" w:color="auto"/>
        <w:right w:val="none" w:sz="0" w:space="0" w:color="auto"/>
      </w:divBdr>
    </w:div>
    <w:div w:id="1379933226">
      <w:bodyDiv w:val="1"/>
      <w:marLeft w:val="0"/>
      <w:marRight w:val="0"/>
      <w:marTop w:val="0"/>
      <w:marBottom w:val="0"/>
      <w:divBdr>
        <w:top w:val="none" w:sz="0" w:space="0" w:color="auto"/>
        <w:left w:val="none" w:sz="0" w:space="0" w:color="auto"/>
        <w:bottom w:val="none" w:sz="0" w:space="0" w:color="auto"/>
        <w:right w:val="none" w:sz="0" w:space="0" w:color="auto"/>
      </w:divBdr>
      <w:divsChild>
        <w:div w:id="84349725">
          <w:marLeft w:val="0"/>
          <w:marRight w:val="0"/>
          <w:marTop w:val="0"/>
          <w:marBottom w:val="0"/>
          <w:divBdr>
            <w:top w:val="none" w:sz="0" w:space="0" w:color="auto"/>
            <w:left w:val="none" w:sz="0" w:space="0" w:color="auto"/>
            <w:bottom w:val="none" w:sz="0" w:space="0" w:color="auto"/>
            <w:right w:val="none" w:sz="0" w:space="0" w:color="auto"/>
          </w:divBdr>
          <w:divsChild>
            <w:div w:id="1793354356">
              <w:marLeft w:val="0"/>
              <w:marRight w:val="0"/>
              <w:marTop w:val="0"/>
              <w:marBottom w:val="0"/>
              <w:divBdr>
                <w:top w:val="none" w:sz="0" w:space="0" w:color="auto"/>
                <w:left w:val="none" w:sz="0" w:space="0" w:color="auto"/>
                <w:bottom w:val="none" w:sz="0" w:space="0" w:color="auto"/>
                <w:right w:val="none" w:sz="0" w:space="0" w:color="auto"/>
              </w:divBdr>
              <w:divsChild>
                <w:div w:id="5635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81816">
      <w:bodyDiv w:val="1"/>
      <w:marLeft w:val="0"/>
      <w:marRight w:val="0"/>
      <w:marTop w:val="0"/>
      <w:marBottom w:val="0"/>
      <w:divBdr>
        <w:top w:val="none" w:sz="0" w:space="0" w:color="auto"/>
        <w:left w:val="none" w:sz="0" w:space="0" w:color="auto"/>
        <w:bottom w:val="none" w:sz="0" w:space="0" w:color="auto"/>
        <w:right w:val="none" w:sz="0" w:space="0" w:color="auto"/>
      </w:divBdr>
    </w:div>
    <w:div w:id="1394158530">
      <w:bodyDiv w:val="1"/>
      <w:marLeft w:val="0"/>
      <w:marRight w:val="0"/>
      <w:marTop w:val="0"/>
      <w:marBottom w:val="0"/>
      <w:divBdr>
        <w:top w:val="none" w:sz="0" w:space="0" w:color="auto"/>
        <w:left w:val="none" w:sz="0" w:space="0" w:color="auto"/>
        <w:bottom w:val="none" w:sz="0" w:space="0" w:color="auto"/>
        <w:right w:val="none" w:sz="0" w:space="0" w:color="auto"/>
      </w:divBdr>
    </w:div>
    <w:div w:id="1399784801">
      <w:bodyDiv w:val="1"/>
      <w:marLeft w:val="0"/>
      <w:marRight w:val="0"/>
      <w:marTop w:val="0"/>
      <w:marBottom w:val="0"/>
      <w:divBdr>
        <w:top w:val="none" w:sz="0" w:space="0" w:color="auto"/>
        <w:left w:val="none" w:sz="0" w:space="0" w:color="auto"/>
        <w:bottom w:val="none" w:sz="0" w:space="0" w:color="auto"/>
        <w:right w:val="none" w:sz="0" w:space="0" w:color="auto"/>
      </w:divBdr>
    </w:div>
    <w:div w:id="1406340126">
      <w:bodyDiv w:val="1"/>
      <w:marLeft w:val="0"/>
      <w:marRight w:val="0"/>
      <w:marTop w:val="0"/>
      <w:marBottom w:val="0"/>
      <w:divBdr>
        <w:top w:val="none" w:sz="0" w:space="0" w:color="auto"/>
        <w:left w:val="none" w:sz="0" w:space="0" w:color="auto"/>
        <w:bottom w:val="none" w:sz="0" w:space="0" w:color="auto"/>
        <w:right w:val="none" w:sz="0" w:space="0" w:color="auto"/>
      </w:divBdr>
    </w:div>
    <w:div w:id="1414889246">
      <w:bodyDiv w:val="1"/>
      <w:marLeft w:val="0"/>
      <w:marRight w:val="0"/>
      <w:marTop w:val="0"/>
      <w:marBottom w:val="0"/>
      <w:divBdr>
        <w:top w:val="none" w:sz="0" w:space="0" w:color="auto"/>
        <w:left w:val="none" w:sz="0" w:space="0" w:color="auto"/>
        <w:bottom w:val="none" w:sz="0" w:space="0" w:color="auto"/>
        <w:right w:val="none" w:sz="0" w:space="0" w:color="auto"/>
      </w:divBdr>
    </w:div>
    <w:div w:id="1484735319">
      <w:bodyDiv w:val="1"/>
      <w:marLeft w:val="0"/>
      <w:marRight w:val="0"/>
      <w:marTop w:val="0"/>
      <w:marBottom w:val="0"/>
      <w:divBdr>
        <w:top w:val="none" w:sz="0" w:space="0" w:color="auto"/>
        <w:left w:val="none" w:sz="0" w:space="0" w:color="auto"/>
        <w:bottom w:val="none" w:sz="0" w:space="0" w:color="auto"/>
        <w:right w:val="none" w:sz="0" w:space="0" w:color="auto"/>
      </w:divBdr>
    </w:div>
    <w:div w:id="1524248025">
      <w:bodyDiv w:val="1"/>
      <w:marLeft w:val="0"/>
      <w:marRight w:val="0"/>
      <w:marTop w:val="0"/>
      <w:marBottom w:val="0"/>
      <w:divBdr>
        <w:top w:val="none" w:sz="0" w:space="0" w:color="auto"/>
        <w:left w:val="none" w:sz="0" w:space="0" w:color="auto"/>
        <w:bottom w:val="none" w:sz="0" w:space="0" w:color="auto"/>
        <w:right w:val="none" w:sz="0" w:space="0" w:color="auto"/>
      </w:divBdr>
    </w:div>
    <w:div w:id="1565144862">
      <w:bodyDiv w:val="1"/>
      <w:marLeft w:val="0"/>
      <w:marRight w:val="0"/>
      <w:marTop w:val="0"/>
      <w:marBottom w:val="0"/>
      <w:divBdr>
        <w:top w:val="none" w:sz="0" w:space="0" w:color="auto"/>
        <w:left w:val="none" w:sz="0" w:space="0" w:color="auto"/>
        <w:bottom w:val="none" w:sz="0" w:space="0" w:color="auto"/>
        <w:right w:val="none" w:sz="0" w:space="0" w:color="auto"/>
      </w:divBdr>
    </w:div>
    <w:div w:id="1580019184">
      <w:bodyDiv w:val="1"/>
      <w:marLeft w:val="0"/>
      <w:marRight w:val="0"/>
      <w:marTop w:val="0"/>
      <w:marBottom w:val="0"/>
      <w:divBdr>
        <w:top w:val="none" w:sz="0" w:space="0" w:color="auto"/>
        <w:left w:val="none" w:sz="0" w:space="0" w:color="auto"/>
        <w:bottom w:val="none" w:sz="0" w:space="0" w:color="auto"/>
        <w:right w:val="none" w:sz="0" w:space="0" w:color="auto"/>
      </w:divBdr>
    </w:div>
    <w:div w:id="1588072834">
      <w:bodyDiv w:val="1"/>
      <w:marLeft w:val="0"/>
      <w:marRight w:val="0"/>
      <w:marTop w:val="0"/>
      <w:marBottom w:val="0"/>
      <w:divBdr>
        <w:top w:val="none" w:sz="0" w:space="0" w:color="auto"/>
        <w:left w:val="none" w:sz="0" w:space="0" w:color="auto"/>
        <w:bottom w:val="none" w:sz="0" w:space="0" w:color="auto"/>
        <w:right w:val="none" w:sz="0" w:space="0" w:color="auto"/>
      </w:divBdr>
    </w:div>
    <w:div w:id="1645235023">
      <w:bodyDiv w:val="1"/>
      <w:marLeft w:val="0"/>
      <w:marRight w:val="0"/>
      <w:marTop w:val="0"/>
      <w:marBottom w:val="0"/>
      <w:divBdr>
        <w:top w:val="none" w:sz="0" w:space="0" w:color="auto"/>
        <w:left w:val="none" w:sz="0" w:space="0" w:color="auto"/>
        <w:bottom w:val="none" w:sz="0" w:space="0" w:color="auto"/>
        <w:right w:val="none" w:sz="0" w:space="0" w:color="auto"/>
      </w:divBdr>
    </w:div>
    <w:div w:id="1666742968">
      <w:bodyDiv w:val="1"/>
      <w:marLeft w:val="0"/>
      <w:marRight w:val="0"/>
      <w:marTop w:val="0"/>
      <w:marBottom w:val="0"/>
      <w:divBdr>
        <w:top w:val="none" w:sz="0" w:space="0" w:color="auto"/>
        <w:left w:val="none" w:sz="0" w:space="0" w:color="auto"/>
        <w:bottom w:val="none" w:sz="0" w:space="0" w:color="auto"/>
        <w:right w:val="none" w:sz="0" w:space="0" w:color="auto"/>
      </w:divBdr>
    </w:div>
    <w:div w:id="1677071674">
      <w:bodyDiv w:val="1"/>
      <w:marLeft w:val="0"/>
      <w:marRight w:val="0"/>
      <w:marTop w:val="0"/>
      <w:marBottom w:val="0"/>
      <w:divBdr>
        <w:top w:val="none" w:sz="0" w:space="0" w:color="auto"/>
        <w:left w:val="none" w:sz="0" w:space="0" w:color="auto"/>
        <w:bottom w:val="none" w:sz="0" w:space="0" w:color="auto"/>
        <w:right w:val="none" w:sz="0" w:space="0" w:color="auto"/>
      </w:divBdr>
    </w:div>
    <w:div w:id="1686785840">
      <w:bodyDiv w:val="1"/>
      <w:marLeft w:val="0"/>
      <w:marRight w:val="0"/>
      <w:marTop w:val="0"/>
      <w:marBottom w:val="0"/>
      <w:divBdr>
        <w:top w:val="none" w:sz="0" w:space="0" w:color="auto"/>
        <w:left w:val="none" w:sz="0" w:space="0" w:color="auto"/>
        <w:bottom w:val="none" w:sz="0" w:space="0" w:color="auto"/>
        <w:right w:val="none" w:sz="0" w:space="0" w:color="auto"/>
      </w:divBdr>
    </w:div>
    <w:div w:id="1695879412">
      <w:bodyDiv w:val="1"/>
      <w:marLeft w:val="0"/>
      <w:marRight w:val="0"/>
      <w:marTop w:val="0"/>
      <w:marBottom w:val="0"/>
      <w:divBdr>
        <w:top w:val="none" w:sz="0" w:space="0" w:color="auto"/>
        <w:left w:val="none" w:sz="0" w:space="0" w:color="auto"/>
        <w:bottom w:val="none" w:sz="0" w:space="0" w:color="auto"/>
        <w:right w:val="none" w:sz="0" w:space="0" w:color="auto"/>
      </w:divBdr>
    </w:div>
    <w:div w:id="1733771589">
      <w:bodyDiv w:val="1"/>
      <w:marLeft w:val="0"/>
      <w:marRight w:val="0"/>
      <w:marTop w:val="0"/>
      <w:marBottom w:val="0"/>
      <w:divBdr>
        <w:top w:val="none" w:sz="0" w:space="0" w:color="auto"/>
        <w:left w:val="none" w:sz="0" w:space="0" w:color="auto"/>
        <w:bottom w:val="none" w:sz="0" w:space="0" w:color="auto"/>
        <w:right w:val="none" w:sz="0" w:space="0" w:color="auto"/>
      </w:divBdr>
    </w:div>
    <w:div w:id="1754428129">
      <w:bodyDiv w:val="1"/>
      <w:marLeft w:val="0"/>
      <w:marRight w:val="0"/>
      <w:marTop w:val="0"/>
      <w:marBottom w:val="0"/>
      <w:divBdr>
        <w:top w:val="none" w:sz="0" w:space="0" w:color="auto"/>
        <w:left w:val="none" w:sz="0" w:space="0" w:color="auto"/>
        <w:bottom w:val="none" w:sz="0" w:space="0" w:color="auto"/>
        <w:right w:val="none" w:sz="0" w:space="0" w:color="auto"/>
      </w:divBdr>
    </w:div>
    <w:div w:id="1778334703">
      <w:bodyDiv w:val="1"/>
      <w:marLeft w:val="0"/>
      <w:marRight w:val="0"/>
      <w:marTop w:val="0"/>
      <w:marBottom w:val="0"/>
      <w:divBdr>
        <w:top w:val="none" w:sz="0" w:space="0" w:color="auto"/>
        <w:left w:val="none" w:sz="0" w:space="0" w:color="auto"/>
        <w:bottom w:val="none" w:sz="0" w:space="0" w:color="auto"/>
        <w:right w:val="none" w:sz="0" w:space="0" w:color="auto"/>
      </w:divBdr>
    </w:div>
    <w:div w:id="1795556988">
      <w:bodyDiv w:val="1"/>
      <w:marLeft w:val="0"/>
      <w:marRight w:val="0"/>
      <w:marTop w:val="0"/>
      <w:marBottom w:val="0"/>
      <w:divBdr>
        <w:top w:val="none" w:sz="0" w:space="0" w:color="auto"/>
        <w:left w:val="none" w:sz="0" w:space="0" w:color="auto"/>
        <w:bottom w:val="none" w:sz="0" w:space="0" w:color="auto"/>
        <w:right w:val="none" w:sz="0" w:space="0" w:color="auto"/>
      </w:divBdr>
    </w:div>
    <w:div w:id="1872835229">
      <w:bodyDiv w:val="1"/>
      <w:marLeft w:val="0"/>
      <w:marRight w:val="0"/>
      <w:marTop w:val="0"/>
      <w:marBottom w:val="0"/>
      <w:divBdr>
        <w:top w:val="none" w:sz="0" w:space="0" w:color="auto"/>
        <w:left w:val="none" w:sz="0" w:space="0" w:color="auto"/>
        <w:bottom w:val="none" w:sz="0" w:space="0" w:color="auto"/>
        <w:right w:val="none" w:sz="0" w:space="0" w:color="auto"/>
      </w:divBdr>
      <w:divsChild>
        <w:div w:id="232199359">
          <w:marLeft w:val="0"/>
          <w:marRight w:val="0"/>
          <w:marTop w:val="0"/>
          <w:marBottom w:val="0"/>
          <w:divBdr>
            <w:top w:val="none" w:sz="0" w:space="0" w:color="auto"/>
            <w:left w:val="none" w:sz="0" w:space="0" w:color="auto"/>
            <w:bottom w:val="none" w:sz="0" w:space="0" w:color="auto"/>
            <w:right w:val="none" w:sz="0" w:space="0" w:color="auto"/>
          </w:divBdr>
          <w:divsChild>
            <w:div w:id="1236625446">
              <w:marLeft w:val="0"/>
              <w:marRight w:val="0"/>
              <w:marTop w:val="0"/>
              <w:marBottom w:val="0"/>
              <w:divBdr>
                <w:top w:val="none" w:sz="0" w:space="0" w:color="auto"/>
                <w:left w:val="none" w:sz="0" w:space="0" w:color="auto"/>
                <w:bottom w:val="none" w:sz="0" w:space="0" w:color="auto"/>
                <w:right w:val="none" w:sz="0" w:space="0" w:color="auto"/>
              </w:divBdr>
              <w:divsChild>
                <w:div w:id="267659606">
                  <w:marLeft w:val="0"/>
                  <w:marRight w:val="0"/>
                  <w:marTop w:val="0"/>
                  <w:marBottom w:val="0"/>
                  <w:divBdr>
                    <w:top w:val="none" w:sz="0" w:space="0" w:color="auto"/>
                    <w:left w:val="none" w:sz="0" w:space="0" w:color="auto"/>
                    <w:bottom w:val="none" w:sz="0" w:space="0" w:color="auto"/>
                    <w:right w:val="none" w:sz="0" w:space="0" w:color="auto"/>
                  </w:divBdr>
                  <w:divsChild>
                    <w:div w:id="2092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6064">
      <w:bodyDiv w:val="1"/>
      <w:marLeft w:val="0"/>
      <w:marRight w:val="0"/>
      <w:marTop w:val="0"/>
      <w:marBottom w:val="0"/>
      <w:divBdr>
        <w:top w:val="none" w:sz="0" w:space="0" w:color="auto"/>
        <w:left w:val="none" w:sz="0" w:space="0" w:color="auto"/>
        <w:bottom w:val="none" w:sz="0" w:space="0" w:color="auto"/>
        <w:right w:val="none" w:sz="0" w:space="0" w:color="auto"/>
      </w:divBdr>
    </w:div>
    <w:div w:id="1896352112">
      <w:bodyDiv w:val="1"/>
      <w:marLeft w:val="0"/>
      <w:marRight w:val="0"/>
      <w:marTop w:val="0"/>
      <w:marBottom w:val="0"/>
      <w:divBdr>
        <w:top w:val="none" w:sz="0" w:space="0" w:color="auto"/>
        <w:left w:val="none" w:sz="0" w:space="0" w:color="auto"/>
        <w:bottom w:val="none" w:sz="0" w:space="0" w:color="auto"/>
        <w:right w:val="none" w:sz="0" w:space="0" w:color="auto"/>
      </w:divBdr>
    </w:div>
    <w:div w:id="1915624763">
      <w:bodyDiv w:val="1"/>
      <w:marLeft w:val="0"/>
      <w:marRight w:val="0"/>
      <w:marTop w:val="0"/>
      <w:marBottom w:val="0"/>
      <w:divBdr>
        <w:top w:val="none" w:sz="0" w:space="0" w:color="auto"/>
        <w:left w:val="none" w:sz="0" w:space="0" w:color="auto"/>
        <w:bottom w:val="none" w:sz="0" w:space="0" w:color="auto"/>
        <w:right w:val="none" w:sz="0" w:space="0" w:color="auto"/>
      </w:divBdr>
    </w:div>
    <w:div w:id="1939823169">
      <w:bodyDiv w:val="1"/>
      <w:marLeft w:val="0"/>
      <w:marRight w:val="0"/>
      <w:marTop w:val="0"/>
      <w:marBottom w:val="0"/>
      <w:divBdr>
        <w:top w:val="none" w:sz="0" w:space="0" w:color="auto"/>
        <w:left w:val="none" w:sz="0" w:space="0" w:color="auto"/>
        <w:bottom w:val="none" w:sz="0" w:space="0" w:color="auto"/>
        <w:right w:val="none" w:sz="0" w:space="0" w:color="auto"/>
      </w:divBdr>
    </w:div>
    <w:div w:id="1950893316">
      <w:bodyDiv w:val="1"/>
      <w:marLeft w:val="0"/>
      <w:marRight w:val="0"/>
      <w:marTop w:val="0"/>
      <w:marBottom w:val="0"/>
      <w:divBdr>
        <w:top w:val="none" w:sz="0" w:space="0" w:color="auto"/>
        <w:left w:val="none" w:sz="0" w:space="0" w:color="auto"/>
        <w:bottom w:val="none" w:sz="0" w:space="0" w:color="auto"/>
        <w:right w:val="none" w:sz="0" w:space="0" w:color="auto"/>
      </w:divBdr>
    </w:div>
    <w:div w:id="1953972503">
      <w:bodyDiv w:val="1"/>
      <w:marLeft w:val="0"/>
      <w:marRight w:val="0"/>
      <w:marTop w:val="0"/>
      <w:marBottom w:val="0"/>
      <w:divBdr>
        <w:top w:val="none" w:sz="0" w:space="0" w:color="auto"/>
        <w:left w:val="none" w:sz="0" w:space="0" w:color="auto"/>
        <w:bottom w:val="none" w:sz="0" w:space="0" w:color="auto"/>
        <w:right w:val="none" w:sz="0" w:space="0" w:color="auto"/>
      </w:divBdr>
      <w:divsChild>
        <w:div w:id="971010906">
          <w:marLeft w:val="0"/>
          <w:marRight w:val="0"/>
          <w:marTop w:val="0"/>
          <w:marBottom w:val="0"/>
          <w:divBdr>
            <w:top w:val="none" w:sz="0" w:space="0" w:color="auto"/>
            <w:left w:val="none" w:sz="0" w:space="0" w:color="auto"/>
            <w:bottom w:val="none" w:sz="0" w:space="0" w:color="auto"/>
            <w:right w:val="none" w:sz="0" w:space="0" w:color="auto"/>
          </w:divBdr>
          <w:divsChild>
            <w:div w:id="1820611201">
              <w:marLeft w:val="0"/>
              <w:marRight w:val="0"/>
              <w:marTop w:val="0"/>
              <w:marBottom w:val="0"/>
              <w:divBdr>
                <w:top w:val="none" w:sz="0" w:space="0" w:color="auto"/>
                <w:left w:val="none" w:sz="0" w:space="0" w:color="auto"/>
                <w:bottom w:val="none" w:sz="0" w:space="0" w:color="auto"/>
                <w:right w:val="none" w:sz="0" w:space="0" w:color="auto"/>
              </w:divBdr>
              <w:divsChild>
                <w:div w:id="1750690242">
                  <w:marLeft w:val="0"/>
                  <w:marRight w:val="0"/>
                  <w:marTop w:val="0"/>
                  <w:marBottom w:val="0"/>
                  <w:divBdr>
                    <w:top w:val="none" w:sz="0" w:space="0" w:color="auto"/>
                    <w:left w:val="none" w:sz="0" w:space="0" w:color="auto"/>
                    <w:bottom w:val="none" w:sz="0" w:space="0" w:color="auto"/>
                    <w:right w:val="none" w:sz="0" w:space="0" w:color="auto"/>
                  </w:divBdr>
                  <w:divsChild>
                    <w:div w:id="21435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58317">
      <w:bodyDiv w:val="1"/>
      <w:marLeft w:val="0"/>
      <w:marRight w:val="0"/>
      <w:marTop w:val="0"/>
      <w:marBottom w:val="0"/>
      <w:divBdr>
        <w:top w:val="none" w:sz="0" w:space="0" w:color="auto"/>
        <w:left w:val="none" w:sz="0" w:space="0" w:color="auto"/>
        <w:bottom w:val="none" w:sz="0" w:space="0" w:color="auto"/>
        <w:right w:val="none" w:sz="0" w:space="0" w:color="auto"/>
      </w:divBdr>
    </w:div>
    <w:div w:id="1974290040">
      <w:bodyDiv w:val="1"/>
      <w:marLeft w:val="0"/>
      <w:marRight w:val="0"/>
      <w:marTop w:val="0"/>
      <w:marBottom w:val="0"/>
      <w:divBdr>
        <w:top w:val="none" w:sz="0" w:space="0" w:color="auto"/>
        <w:left w:val="none" w:sz="0" w:space="0" w:color="auto"/>
        <w:bottom w:val="none" w:sz="0" w:space="0" w:color="auto"/>
        <w:right w:val="none" w:sz="0" w:space="0" w:color="auto"/>
      </w:divBdr>
    </w:div>
    <w:div w:id="1981686238">
      <w:bodyDiv w:val="1"/>
      <w:marLeft w:val="0"/>
      <w:marRight w:val="0"/>
      <w:marTop w:val="0"/>
      <w:marBottom w:val="0"/>
      <w:divBdr>
        <w:top w:val="none" w:sz="0" w:space="0" w:color="auto"/>
        <w:left w:val="none" w:sz="0" w:space="0" w:color="auto"/>
        <w:bottom w:val="none" w:sz="0" w:space="0" w:color="auto"/>
        <w:right w:val="none" w:sz="0" w:space="0" w:color="auto"/>
      </w:divBdr>
    </w:div>
    <w:div w:id="2010058945">
      <w:bodyDiv w:val="1"/>
      <w:marLeft w:val="0"/>
      <w:marRight w:val="0"/>
      <w:marTop w:val="0"/>
      <w:marBottom w:val="0"/>
      <w:divBdr>
        <w:top w:val="none" w:sz="0" w:space="0" w:color="auto"/>
        <w:left w:val="none" w:sz="0" w:space="0" w:color="auto"/>
        <w:bottom w:val="none" w:sz="0" w:space="0" w:color="auto"/>
        <w:right w:val="none" w:sz="0" w:space="0" w:color="auto"/>
      </w:divBdr>
    </w:div>
    <w:div w:id="2017345334">
      <w:bodyDiv w:val="1"/>
      <w:marLeft w:val="0"/>
      <w:marRight w:val="0"/>
      <w:marTop w:val="0"/>
      <w:marBottom w:val="0"/>
      <w:divBdr>
        <w:top w:val="none" w:sz="0" w:space="0" w:color="auto"/>
        <w:left w:val="none" w:sz="0" w:space="0" w:color="auto"/>
        <w:bottom w:val="none" w:sz="0" w:space="0" w:color="auto"/>
        <w:right w:val="none" w:sz="0" w:space="0" w:color="auto"/>
      </w:divBdr>
    </w:div>
    <w:div w:id="2028945401">
      <w:bodyDiv w:val="1"/>
      <w:marLeft w:val="0"/>
      <w:marRight w:val="0"/>
      <w:marTop w:val="0"/>
      <w:marBottom w:val="0"/>
      <w:divBdr>
        <w:top w:val="none" w:sz="0" w:space="0" w:color="auto"/>
        <w:left w:val="none" w:sz="0" w:space="0" w:color="auto"/>
        <w:bottom w:val="none" w:sz="0" w:space="0" w:color="auto"/>
        <w:right w:val="none" w:sz="0" w:space="0" w:color="auto"/>
      </w:divBdr>
      <w:divsChild>
        <w:div w:id="2079588578">
          <w:marLeft w:val="0"/>
          <w:marRight w:val="0"/>
          <w:marTop w:val="0"/>
          <w:marBottom w:val="0"/>
          <w:divBdr>
            <w:top w:val="none" w:sz="0" w:space="0" w:color="auto"/>
            <w:left w:val="none" w:sz="0" w:space="0" w:color="auto"/>
            <w:bottom w:val="none" w:sz="0" w:space="0" w:color="auto"/>
            <w:right w:val="none" w:sz="0" w:space="0" w:color="auto"/>
          </w:divBdr>
          <w:divsChild>
            <w:div w:id="1813019947">
              <w:marLeft w:val="0"/>
              <w:marRight w:val="0"/>
              <w:marTop w:val="0"/>
              <w:marBottom w:val="0"/>
              <w:divBdr>
                <w:top w:val="none" w:sz="0" w:space="0" w:color="auto"/>
                <w:left w:val="none" w:sz="0" w:space="0" w:color="auto"/>
                <w:bottom w:val="none" w:sz="0" w:space="0" w:color="auto"/>
                <w:right w:val="none" w:sz="0" w:space="0" w:color="auto"/>
              </w:divBdr>
              <w:divsChild>
                <w:div w:id="817764923">
                  <w:marLeft w:val="0"/>
                  <w:marRight w:val="0"/>
                  <w:marTop w:val="0"/>
                  <w:marBottom w:val="0"/>
                  <w:divBdr>
                    <w:top w:val="none" w:sz="0" w:space="0" w:color="auto"/>
                    <w:left w:val="none" w:sz="0" w:space="0" w:color="auto"/>
                    <w:bottom w:val="none" w:sz="0" w:space="0" w:color="auto"/>
                    <w:right w:val="none" w:sz="0" w:space="0" w:color="auto"/>
                  </w:divBdr>
                  <w:divsChild>
                    <w:div w:id="11581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6458">
      <w:bodyDiv w:val="1"/>
      <w:marLeft w:val="0"/>
      <w:marRight w:val="0"/>
      <w:marTop w:val="0"/>
      <w:marBottom w:val="0"/>
      <w:divBdr>
        <w:top w:val="none" w:sz="0" w:space="0" w:color="auto"/>
        <w:left w:val="none" w:sz="0" w:space="0" w:color="auto"/>
        <w:bottom w:val="none" w:sz="0" w:space="0" w:color="auto"/>
        <w:right w:val="none" w:sz="0" w:space="0" w:color="auto"/>
      </w:divBdr>
    </w:div>
    <w:div w:id="2062514342">
      <w:bodyDiv w:val="1"/>
      <w:marLeft w:val="0"/>
      <w:marRight w:val="0"/>
      <w:marTop w:val="0"/>
      <w:marBottom w:val="0"/>
      <w:divBdr>
        <w:top w:val="none" w:sz="0" w:space="0" w:color="auto"/>
        <w:left w:val="none" w:sz="0" w:space="0" w:color="auto"/>
        <w:bottom w:val="none" w:sz="0" w:space="0" w:color="auto"/>
        <w:right w:val="none" w:sz="0" w:space="0" w:color="auto"/>
      </w:divBdr>
      <w:divsChild>
        <w:div w:id="1212309577">
          <w:marLeft w:val="0"/>
          <w:marRight w:val="0"/>
          <w:marTop w:val="0"/>
          <w:marBottom w:val="0"/>
          <w:divBdr>
            <w:top w:val="none" w:sz="0" w:space="0" w:color="auto"/>
            <w:left w:val="none" w:sz="0" w:space="0" w:color="auto"/>
            <w:bottom w:val="none" w:sz="0" w:space="0" w:color="auto"/>
            <w:right w:val="none" w:sz="0" w:space="0" w:color="auto"/>
          </w:divBdr>
          <w:divsChild>
            <w:div w:id="663433388">
              <w:marLeft w:val="0"/>
              <w:marRight w:val="0"/>
              <w:marTop w:val="0"/>
              <w:marBottom w:val="0"/>
              <w:divBdr>
                <w:top w:val="none" w:sz="0" w:space="0" w:color="auto"/>
                <w:left w:val="none" w:sz="0" w:space="0" w:color="auto"/>
                <w:bottom w:val="none" w:sz="0" w:space="0" w:color="auto"/>
                <w:right w:val="none" w:sz="0" w:space="0" w:color="auto"/>
              </w:divBdr>
              <w:divsChild>
                <w:div w:id="13866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1718">
      <w:bodyDiv w:val="1"/>
      <w:marLeft w:val="0"/>
      <w:marRight w:val="0"/>
      <w:marTop w:val="0"/>
      <w:marBottom w:val="0"/>
      <w:divBdr>
        <w:top w:val="none" w:sz="0" w:space="0" w:color="auto"/>
        <w:left w:val="none" w:sz="0" w:space="0" w:color="auto"/>
        <w:bottom w:val="none" w:sz="0" w:space="0" w:color="auto"/>
        <w:right w:val="none" w:sz="0" w:space="0" w:color="auto"/>
      </w:divBdr>
      <w:divsChild>
        <w:div w:id="321735158">
          <w:marLeft w:val="0"/>
          <w:marRight w:val="0"/>
          <w:marTop w:val="0"/>
          <w:marBottom w:val="0"/>
          <w:divBdr>
            <w:top w:val="none" w:sz="0" w:space="0" w:color="auto"/>
            <w:left w:val="none" w:sz="0" w:space="0" w:color="auto"/>
            <w:bottom w:val="none" w:sz="0" w:space="0" w:color="auto"/>
            <w:right w:val="none" w:sz="0" w:space="0" w:color="auto"/>
          </w:divBdr>
          <w:divsChild>
            <w:div w:id="1928072854">
              <w:marLeft w:val="0"/>
              <w:marRight w:val="0"/>
              <w:marTop w:val="0"/>
              <w:marBottom w:val="0"/>
              <w:divBdr>
                <w:top w:val="none" w:sz="0" w:space="0" w:color="auto"/>
                <w:left w:val="none" w:sz="0" w:space="0" w:color="auto"/>
                <w:bottom w:val="none" w:sz="0" w:space="0" w:color="auto"/>
                <w:right w:val="none" w:sz="0" w:space="0" w:color="auto"/>
              </w:divBdr>
              <w:divsChild>
                <w:div w:id="19554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93746">
      <w:bodyDiv w:val="1"/>
      <w:marLeft w:val="0"/>
      <w:marRight w:val="0"/>
      <w:marTop w:val="0"/>
      <w:marBottom w:val="0"/>
      <w:divBdr>
        <w:top w:val="none" w:sz="0" w:space="0" w:color="auto"/>
        <w:left w:val="none" w:sz="0" w:space="0" w:color="auto"/>
        <w:bottom w:val="none" w:sz="0" w:space="0" w:color="auto"/>
        <w:right w:val="none" w:sz="0" w:space="0" w:color="auto"/>
      </w:divBdr>
    </w:div>
    <w:div w:id="2127890385">
      <w:bodyDiv w:val="1"/>
      <w:marLeft w:val="0"/>
      <w:marRight w:val="0"/>
      <w:marTop w:val="0"/>
      <w:marBottom w:val="0"/>
      <w:divBdr>
        <w:top w:val="none" w:sz="0" w:space="0" w:color="auto"/>
        <w:left w:val="none" w:sz="0" w:space="0" w:color="auto"/>
        <w:bottom w:val="none" w:sz="0" w:space="0" w:color="auto"/>
        <w:right w:val="none" w:sz="0" w:space="0" w:color="auto"/>
      </w:divBdr>
      <w:divsChild>
        <w:div w:id="515727563">
          <w:marLeft w:val="0"/>
          <w:marRight w:val="0"/>
          <w:marTop w:val="0"/>
          <w:marBottom w:val="0"/>
          <w:divBdr>
            <w:top w:val="none" w:sz="0" w:space="0" w:color="auto"/>
            <w:left w:val="none" w:sz="0" w:space="0" w:color="auto"/>
            <w:bottom w:val="none" w:sz="0" w:space="0" w:color="auto"/>
            <w:right w:val="none" w:sz="0" w:space="0" w:color="auto"/>
          </w:divBdr>
          <w:divsChild>
            <w:div w:id="499854380">
              <w:marLeft w:val="0"/>
              <w:marRight w:val="0"/>
              <w:marTop w:val="0"/>
              <w:marBottom w:val="0"/>
              <w:divBdr>
                <w:top w:val="none" w:sz="0" w:space="0" w:color="auto"/>
                <w:left w:val="none" w:sz="0" w:space="0" w:color="auto"/>
                <w:bottom w:val="none" w:sz="0" w:space="0" w:color="auto"/>
                <w:right w:val="none" w:sz="0" w:space="0" w:color="auto"/>
              </w:divBdr>
              <w:divsChild>
                <w:div w:id="10949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3DBB5-4115-4B8F-A326-3E6FF9FC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6176</Words>
  <Characters>35207</Characters>
  <Application>Microsoft Office Word</Application>
  <DocSecurity>0</DocSecurity>
  <Lines>293</Lines>
  <Paragraphs>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Lomperta</dc:creator>
  <cp:keywords/>
  <dc:description/>
  <cp:lastModifiedBy>User</cp:lastModifiedBy>
  <cp:revision>7</cp:revision>
  <cp:lastPrinted>2020-05-17T06:35:00Z</cp:lastPrinted>
  <dcterms:created xsi:type="dcterms:W3CDTF">2020-07-16T23:12:00Z</dcterms:created>
  <dcterms:modified xsi:type="dcterms:W3CDTF">2020-07-28T10:36:00Z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http://csl.mendeley.com/styles/517714001/vancouver</vt:lpwstr>
  </property>
  <property fmtid="{D5CDD505-2E9C-101B-9397-08002B2CF9AE}" pid="21" name="Mendeley Recent Style Name 9_1">
    <vt:lpwstr>Vancouver - Karolina Lomperta</vt:lpwstr>
  </property>
  <property fmtid="{D5CDD505-2E9C-101B-9397-08002B2CF9AE}" pid="22" name="Mendeley Document_1">
    <vt:lpwstr>True</vt:lpwstr>
  </property>
  <property fmtid="{D5CDD505-2E9C-101B-9397-08002B2CF9AE}" pid="23" name="Mendeley Unique User Id_1">
    <vt:lpwstr>0dcbbd04-594e-3eab-8e8d-715dc57a5c83</vt:lpwstr>
  </property>
  <property fmtid="{D5CDD505-2E9C-101B-9397-08002B2CF9AE}" pid="24" name="Mendeley Citation Style_1">
    <vt:lpwstr>http://csl.mendeley.com/styles/517714001/vancouver</vt:lpwstr>
  </property>
</Properties>
</file>