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24F" w:rsidRPr="00DD218C" w:rsidRDefault="0033624F" w:rsidP="00DD218C">
      <w:pPr>
        <w:widowControl w:val="0"/>
        <w:adjustRightInd w:val="0"/>
        <w:snapToGrid w:val="0"/>
        <w:spacing w:line="360" w:lineRule="auto"/>
        <w:rPr>
          <w:rFonts w:ascii="Book Antiqua" w:eastAsia="MS PMincho" w:hAnsi="Book Antiqua" w:cs="Arial"/>
          <w:b/>
          <w:bCs/>
          <w:color w:val="000000" w:themeColor="text1"/>
          <w:sz w:val="24"/>
          <w:szCs w:val="24"/>
          <w:shd w:val="clear" w:color="auto" w:fill="FFFFFF"/>
        </w:rPr>
      </w:pPr>
      <w:r w:rsidRPr="00DD218C">
        <w:rPr>
          <w:rFonts w:ascii="Book Antiqua" w:eastAsia="MS PMincho" w:hAnsi="Book Antiqua" w:cs="Arial"/>
          <w:b/>
          <w:bCs/>
          <w:color w:val="000000" w:themeColor="text1"/>
          <w:sz w:val="24"/>
          <w:szCs w:val="24"/>
          <w:shd w:val="clear" w:color="auto" w:fill="FFFFFF"/>
        </w:rPr>
        <w:t xml:space="preserve">Name of Journal: </w:t>
      </w:r>
      <w:r w:rsidRPr="00DD218C">
        <w:rPr>
          <w:rFonts w:ascii="Book Antiqua" w:eastAsia="MS PMincho" w:hAnsi="Book Antiqua" w:cs="Arial"/>
          <w:bCs/>
          <w:i/>
          <w:color w:val="000000" w:themeColor="text1"/>
          <w:sz w:val="24"/>
          <w:szCs w:val="24"/>
          <w:shd w:val="clear" w:color="auto" w:fill="FFFFFF"/>
        </w:rPr>
        <w:t>World Journal of Gastrointestinal Surgery</w:t>
      </w:r>
    </w:p>
    <w:p w:rsidR="0033624F" w:rsidRPr="00DD218C" w:rsidRDefault="0033624F" w:rsidP="00DD218C">
      <w:pPr>
        <w:widowControl w:val="0"/>
        <w:adjustRightInd w:val="0"/>
        <w:snapToGrid w:val="0"/>
        <w:spacing w:line="360" w:lineRule="auto"/>
        <w:rPr>
          <w:rFonts w:ascii="Book Antiqua" w:hAnsi="Book Antiqua" w:cs="Arial"/>
          <w:b/>
          <w:bCs/>
          <w:color w:val="000000" w:themeColor="text1"/>
          <w:sz w:val="24"/>
          <w:szCs w:val="24"/>
          <w:shd w:val="clear" w:color="auto" w:fill="FFFFFF"/>
          <w:lang w:eastAsia="zh-CN"/>
        </w:rPr>
      </w:pPr>
      <w:r w:rsidRPr="00DD218C">
        <w:rPr>
          <w:rFonts w:ascii="Book Antiqua" w:eastAsia="MS PMincho" w:hAnsi="Book Antiqua" w:cs="Arial"/>
          <w:b/>
          <w:bCs/>
          <w:color w:val="000000" w:themeColor="text1"/>
          <w:sz w:val="24"/>
          <w:szCs w:val="24"/>
          <w:shd w:val="clear" w:color="auto" w:fill="FFFFFF"/>
        </w:rPr>
        <w:t xml:space="preserve">Manuscript NO: </w:t>
      </w:r>
      <w:r w:rsidRPr="00DD218C">
        <w:rPr>
          <w:rFonts w:ascii="Book Antiqua" w:eastAsia="MS PMincho" w:hAnsi="Book Antiqua" w:cs="Arial"/>
          <w:color w:val="000000" w:themeColor="text1"/>
          <w:sz w:val="24"/>
          <w:szCs w:val="24"/>
          <w:shd w:val="clear" w:color="auto" w:fill="FFFFFF"/>
        </w:rPr>
        <w:t>56459</w:t>
      </w:r>
    </w:p>
    <w:p w:rsidR="0033624F" w:rsidRPr="00DD218C" w:rsidRDefault="0033624F" w:rsidP="00DD218C">
      <w:pPr>
        <w:widowControl w:val="0"/>
        <w:tabs>
          <w:tab w:val="left" w:pos="6510"/>
        </w:tabs>
        <w:snapToGrid w:val="0"/>
        <w:spacing w:line="360" w:lineRule="auto"/>
        <w:rPr>
          <w:rFonts w:ascii="Book Antiqua" w:eastAsia="MS PMincho" w:hAnsi="Book Antiqua"/>
          <w:bCs/>
          <w:color w:val="000000" w:themeColor="text1"/>
          <w:sz w:val="24"/>
          <w:szCs w:val="24"/>
        </w:rPr>
      </w:pPr>
      <w:bookmarkStart w:id="0" w:name="OLE_LINK3"/>
      <w:bookmarkStart w:id="1" w:name="OLE_LINK4"/>
      <w:r w:rsidRPr="00DD218C">
        <w:rPr>
          <w:rFonts w:ascii="Book Antiqua" w:eastAsia="MS PMincho" w:hAnsi="Book Antiqua"/>
          <w:b/>
          <w:bCs/>
          <w:color w:val="000000" w:themeColor="text1"/>
          <w:sz w:val="24"/>
          <w:szCs w:val="24"/>
          <w:shd w:val="clear" w:color="auto" w:fill="FFFFFF"/>
        </w:rPr>
        <w:t>Manuscript Type</w:t>
      </w:r>
      <w:r w:rsidRPr="00DD218C">
        <w:rPr>
          <w:rFonts w:ascii="Book Antiqua" w:eastAsia="MS PMincho" w:hAnsi="Book Antiqua"/>
          <w:b/>
          <w:bCs/>
          <w:color w:val="000000" w:themeColor="text1"/>
          <w:sz w:val="24"/>
          <w:szCs w:val="24"/>
        </w:rPr>
        <w:t>:</w:t>
      </w:r>
      <w:bookmarkEnd w:id="0"/>
      <w:bookmarkEnd w:id="1"/>
      <w:r w:rsidRPr="00DD218C">
        <w:rPr>
          <w:rFonts w:ascii="Book Antiqua" w:hAnsi="Book Antiqua" w:cs="Arial"/>
          <w:b/>
          <w:bCs/>
          <w:color w:val="000000" w:themeColor="text1"/>
          <w:sz w:val="24"/>
          <w:szCs w:val="24"/>
          <w:shd w:val="clear" w:color="auto" w:fill="FFFFFF"/>
          <w:lang w:eastAsia="zh-CN"/>
        </w:rPr>
        <w:t xml:space="preserve"> </w:t>
      </w:r>
      <w:r w:rsidRPr="00DD218C">
        <w:rPr>
          <w:rFonts w:ascii="Book Antiqua" w:eastAsia="MS PMincho" w:hAnsi="Book Antiqua"/>
          <w:bCs/>
          <w:color w:val="000000" w:themeColor="text1"/>
          <w:sz w:val="24"/>
          <w:szCs w:val="24"/>
        </w:rPr>
        <w:t>ORIGINAL ARTICLE</w:t>
      </w:r>
    </w:p>
    <w:p w:rsidR="0033624F" w:rsidRPr="00DD218C" w:rsidRDefault="0033624F" w:rsidP="00DD218C">
      <w:pPr>
        <w:widowControl w:val="0"/>
        <w:tabs>
          <w:tab w:val="left" w:pos="6510"/>
        </w:tabs>
        <w:snapToGrid w:val="0"/>
        <w:spacing w:line="360" w:lineRule="auto"/>
        <w:rPr>
          <w:rFonts w:ascii="Book Antiqua" w:hAnsi="Book Antiqua"/>
          <w:b/>
          <w:bCs/>
          <w:color w:val="000000" w:themeColor="text1"/>
          <w:sz w:val="24"/>
          <w:szCs w:val="24"/>
          <w:lang w:eastAsia="zh-CN"/>
        </w:rPr>
      </w:pPr>
    </w:p>
    <w:p w:rsidR="0033624F" w:rsidRPr="00DD218C" w:rsidRDefault="0033624F" w:rsidP="00DD218C">
      <w:pPr>
        <w:widowControl w:val="0"/>
        <w:tabs>
          <w:tab w:val="left" w:pos="6510"/>
        </w:tabs>
        <w:snapToGrid w:val="0"/>
        <w:spacing w:line="360" w:lineRule="auto"/>
        <w:rPr>
          <w:rFonts w:ascii="Book Antiqua" w:hAnsi="Book Antiqua"/>
          <w:b/>
          <w:bCs/>
          <w:i/>
          <w:iCs/>
          <w:color w:val="000000" w:themeColor="text1"/>
          <w:sz w:val="24"/>
          <w:szCs w:val="24"/>
          <w:lang w:eastAsia="zh-CN"/>
        </w:rPr>
      </w:pPr>
      <w:r w:rsidRPr="00DD218C">
        <w:rPr>
          <w:rFonts w:ascii="Book Antiqua" w:hAnsi="Book Antiqua"/>
          <w:b/>
          <w:bCs/>
          <w:i/>
          <w:iCs/>
          <w:color w:val="000000" w:themeColor="text1"/>
          <w:sz w:val="24"/>
          <w:szCs w:val="24"/>
          <w:lang w:eastAsia="zh-CN"/>
        </w:rPr>
        <w:t>Retrospective Study</w:t>
      </w:r>
    </w:p>
    <w:p w:rsidR="009430AC" w:rsidRPr="00DD218C" w:rsidRDefault="00C974E8" w:rsidP="00DD218C">
      <w:pPr>
        <w:widowControl w:val="0"/>
        <w:tabs>
          <w:tab w:val="left" w:pos="6510"/>
        </w:tabs>
        <w:snapToGrid w:val="0"/>
        <w:spacing w:line="360" w:lineRule="auto"/>
        <w:rPr>
          <w:rFonts w:ascii="Book Antiqua" w:hAnsi="Book Antiqua"/>
          <w:b/>
          <w:bCs/>
          <w:color w:val="000000" w:themeColor="text1"/>
          <w:sz w:val="24"/>
          <w:szCs w:val="24"/>
          <w:lang w:eastAsia="zh-CN"/>
        </w:rPr>
      </w:pPr>
      <w:bookmarkStart w:id="2" w:name="OLE_LINK2"/>
      <w:r w:rsidRPr="00DD218C">
        <w:rPr>
          <w:rFonts w:ascii="Book Antiqua" w:hAnsi="Book Antiqua"/>
          <w:b/>
          <w:bCs/>
          <w:color w:val="000000" w:themeColor="text1"/>
          <w:sz w:val="24"/>
          <w:szCs w:val="24"/>
          <w:lang w:eastAsia="zh-CN"/>
        </w:rPr>
        <w:t>Easy</w:t>
      </w:r>
      <w:r w:rsidRPr="00DD218C">
        <w:rPr>
          <w:rFonts w:ascii="Book Antiqua" w:eastAsia="AdvPTimes" w:hAnsi="Book Antiqua"/>
          <w:b/>
          <w:bCs/>
          <w:color w:val="000000" w:themeColor="text1"/>
          <w:sz w:val="24"/>
          <w:szCs w:val="24"/>
          <w:lang w:eastAsia="zh-CN"/>
        </w:rPr>
        <w:t xml:space="preserve"> </w:t>
      </w:r>
      <w:r w:rsidR="00843393" w:rsidRPr="00DD218C">
        <w:rPr>
          <w:rFonts w:ascii="Book Antiqua" w:hAnsi="Book Antiqua"/>
          <w:b/>
          <w:bCs/>
          <w:color w:val="000000" w:themeColor="text1"/>
          <w:sz w:val="24"/>
          <w:szCs w:val="24"/>
          <w:lang w:eastAsia="zh-CN"/>
        </w:rPr>
        <w:t xml:space="preserve">fixation effects </w:t>
      </w:r>
      <w:r w:rsidRPr="00DD218C">
        <w:rPr>
          <w:rFonts w:ascii="Book Antiqua" w:hAnsi="Book Antiqua"/>
          <w:b/>
          <w:bCs/>
          <w:color w:val="000000" w:themeColor="text1"/>
          <w:sz w:val="24"/>
          <w:szCs w:val="24"/>
          <w:lang w:eastAsia="zh-CN"/>
        </w:rPr>
        <w:t xml:space="preserve">the </w:t>
      </w:r>
      <w:r w:rsidR="00843393" w:rsidRPr="00DD218C">
        <w:rPr>
          <w:rFonts w:ascii="Book Antiqua" w:hAnsi="Book Antiqua"/>
          <w:b/>
          <w:bCs/>
          <w:color w:val="000000" w:themeColor="text1"/>
          <w:sz w:val="24"/>
          <w:szCs w:val="24"/>
          <w:lang w:eastAsia="zh-CN"/>
        </w:rPr>
        <w:t xml:space="preserve">prevention </w:t>
      </w:r>
      <w:r w:rsidRPr="00DD218C">
        <w:rPr>
          <w:rFonts w:ascii="Book Antiqua" w:hAnsi="Book Antiqua"/>
          <w:b/>
          <w:bCs/>
          <w:color w:val="000000" w:themeColor="text1"/>
          <w:sz w:val="24"/>
          <w:szCs w:val="24"/>
          <w:lang w:eastAsia="zh-CN"/>
        </w:rPr>
        <w:t xml:space="preserve">of Peterson’s </w:t>
      </w:r>
      <w:r w:rsidR="00843393" w:rsidRPr="00DD218C">
        <w:rPr>
          <w:rFonts w:ascii="Book Antiqua" w:hAnsi="Book Antiqua"/>
          <w:b/>
          <w:bCs/>
          <w:color w:val="000000" w:themeColor="text1"/>
          <w:sz w:val="24"/>
          <w:szCs w:val="24"/>
          <w:lang w:eastAsia="zh-CN"/>
        </w:rPr>
        <w:t xml:space="preserve">hernia </w:t>
      </w:r>
      <w:r w:rsidRPr="00DD218C">
        <w:rPr>
          <w:rFonts w:ascii="Book Antiqua" w:hAnsi="Book Antiqua"/>
          <w:b/>
          <w:bCs/>
          <w:color w:val="000000" w:themeColor="text1"/>
          <w:sz w:val="24"/>
          <w:szCs w:val="24"/>
          <w:lang w:eastAsia="zh-CN"/>
        </w:rPr>
        <w:t xml:space="preserve">and </w:t>
      </w:r>
      <w:r w:rsidR="00843393" w:rsidRPr="00DD218C">
        <w:rPr>
          <w:rFonts w:ascii="Book Antiqua" w:hAnsi="Book Antiqua"/>
          <w:b/>
          <w:bCs/>
          <w:color w:val="000000" w:themeColor="text1"/>
          <w:sz w:val="24"/>
          <w:szCs w:val="24"/>
          <w:lang w:eastAsia="zh-CN"/>
        </w:rPr>
        <w:t>Roux stasis syndrome</w:t>
      </w:r>
    </w:p>
    <w:bookmarkEnd w:id="2"/>
    <w:p w:rsidR="00C974E8" w:rsidRPr="00DD218C" w:rsidRDefault="00C974E8" w:rsidP="00DD218C">
      <w:pPr>
        <w:snapToGrid w:val="0"/>
        <w:spacing w:line="360" w:lineRule="auto"/>
        <w:rPr>
          <w:rFonts w:ascii="Book Antiqua" w:hAnsi="Book Antiqua"/>
          <w:color w:val="000000" w:themeColor="text1"/>
          <w:sz w:val="24"/>
          <w:szCs w:val="24"/>
        </w:rPr>
      </w:pPr>
    </w:p>
    <w:p w:rsidR="0033624F" w:rsidRPr="00DD218C" w:rsidRDefault="0033624F"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W</w:t>
      </w:r>
      <w:r w:rsidR="00843393" w:rsidRPr="00DD218C">
        <w:rPr>
          <w:rFonts w:ascii="Book Antiqua" w:hAnsi="Book Antiqua"/>
          <w:color w:val="000000" w:themeColor="text1"/>
          <w:sz w:val="24"/>
          <w:szCs w:val="24"/>
        </w:rPr>
        <w:t>u JZ</w:t>
      </w:r>
      <w:r w:rsidRPr="00DD218C">
        <w:rPr>
          <w:rFonts w:ascii="Book Antiqua" w:hAnsi="Book Antiqua"/>
          <w:color w:val="000000" w:themeColor="text1"/>
          <w:sz w:val="24"/>
          <w:szCs w:val="24"/>
        </w:rPr>
        <w:t xml:space="preserve"> </w:t>
      </w:r>
      <w:r w:rsidRPr="00DD218C">
        <w:rPr>
          <w:rFonts w:ascii="Book Antiqua" w:hAnsi="Book Antiqua"/>
          <w:i/>
          <w:iCs/>
          <w:color w:val="000000" w:themeColor="text1"/>
          <w:sz w:val="24"/>
          <w:szCs w:val="24"/>
        </w:rPr>
        <w:t>et al</w:t>
      </w:r>
      <w:r w:rsidRPr="00DD218C">
        <w:rPr>
          <w:rFonts w:ascii="Book Antiqua" w:hAnsi="Book Antiqua"/>
          <w:color w:val="000000" w:themeColor="text1"/>
          <w:sz w:val="24"/>
          <w:szCs w:val="24"/>
        </w:rPr>
        <w:t xml:space="preserve">. </w:t>
      </w:r>
      <w:bookmarkStart w:id="3" w:name="OLE_LINK5"/>
      <w:bookmarkStart w:id="4" w:name="OLE_LINK6"/>
      <w:r w:rsidRPr="00DD218C">
        <w:rPr>
          <w:rFonts w:ascii="Book Antiqua" w:hAnsi="Book Antiqua"/>
          <w:color w:val="000000" w:themeColor="text1"/>
          <w:sz w:val="24"/>
          <w:szCs w:val="24"/>
        </w:rPr>
        <w:t>Fixation of Roux limb and duodenal stump</w:t>
      </w:r>
    </w:p>
    <w:bookmarkEnd w:id="3"/>
    <w:bookmarkEnd w:id="4"/>
    <w:p w:rsidR="0033624F" w:rsidRPr="00DD218C" w:rsidRDefault="0033624F" w:rsidP="00DD218C">
      <w:pPr>
        <w:snapToGrid w:val="0"/>
        <w:spacing w:line="360" w:lineRule="auto"/>
        <w:rPr>
          <w:rFonts w:ascii="Book Antiqua" w:hAnsi="Book Antiqua"/>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Jian-</w:t>
      </w:r>
      <w:r w:rsidR="0033624F" w:rsidRPr="00DD218C">
        <w:rPr>
          <w:rFonts w:ascii="Book Antiqua" w:hAnsi="Book Antiqua"/>
          <w:color w:val="000000" w:themeColor="text1"/>
          <w:sz w:val="24"/>
          <w:szCs w:val="24"/>
        </w:rPr>
        <w:t>Z</w:t>
      </w:r>
      <w:r w:rsidRPr="00DD218C">
        <w:rPr>
          <w:rFonts w:ascii="Book Antiqua" w:hAnsi="Book Antiqua"/>
          <w:color w:val="000000" w:themeColor="text1"/>
          <w:sz w:val="24"/>
          <w:szCs w:val="24"/>
        </w:rPr>
        <w:t xml:space="preserve">hong Wu, Hajime </w:t>
      </w:r>
      <w:proofErr w:type="spellStart"/>
      <w:r w:rsidRPr="00DD218C">
        <w:rPr>
          <w:rFonts w:ascii="Book Antiqua" w:hAnsi="Book Antiqua"/>
          <w:color w:val="000000" w:themeColor="text1"/>
          <w:sz w:val="24"/>
          <w:szCs w:val="24"/>
        </w:rPr>
        <w:t>Orita</w:t>
      </w:r>
      <w:proofErr w:type="spellEnd"/>
      <w:r w:rsidRPr="00DD218C">
        <w:rPr>
          <w:rFonts w:ascii="Book Antiqua" w:hAnsi="Book Antiqua"/>
          <w:color w:val="000000" w:themeColor="text1"/>
          <w:sz w:val="24"/>
          <w:szCs w:val="24"/>
        </w:rPr>
        <w:t xml:space="preserve">, </w:t>
      </w:r>
      <w:r w:rsidRPr="00DD218C">
        <w:rPr>
          <w:rFonts w:ascii="Book Antiqua" w:eastAsia="Yu Mincho" w:hAnsi="Book Antiqua"/>
          <w:color w:val="000000" w:themeColor="text1"/>
          <w:sz w:val="24"/>
          <w:szCs w:val="24"/>
        </w:rPr>
        <w:t>Shun Zhang</w:t>
      </w:r>
      <w:r w:rsidRPr="00DD218C">
        <w:rPr>
          <w:rFonts w:ascii="Book Antiqua" w:hAnsi="Book Antiqua"/>
          <w:color w:val="000000" w:themeColor="text1"/>
          <w:sz w:val="24"/>
          <w:szCs w:val="24"/>
        </w:rPr>
        <w:t>,</w:t>
      </w:r>
      <w:r w:rsidRPr="00DD218C">
        <w:rPr>
          <w:rFonts w:ascii="Book Antiqua" w:eastAsia="Yu Mincho" w:hAnsi="Book Antiqua"/>
          <w:color w:val="000000" w:themeColor="text1"/>
          <w:sz w:val="24"/>
          <w:szCs w:val="24"/>
        </w:rPr>
        <w:t xml:space="preserve"> Hiroyuki </w:t>
      </w:r>
      <w:proofErr w:type="spellStart"/>
      <w:r w:rsidRPr="00DD218C">
        <w:rPr>
          <w:rFonts w:ascii="Book Antiqua" w:eastAsia="Yu Mincho" w:hAnsi="Book Antiqua"/>
          <w:color w:val="000000" w:themeColor="text1"/>
          <w:sz w:val="24"/>
          <w:szCs w:val="24"/>
        </w:rPr>
        <w:t>Egawa</w:t>
      </w:r>
      <w:proofErr w:type="spellEnd"/>
      <w:r w:rsidRPr="00DD218C">
        <w:rPr>
          <w:rFonts w:ascii="Book Antiqua" w:hAnsi="Book Antiqua"/>
          <w:color w:val="000000" w:themeColor="text1"/>
          <w:sz w:val="24"/>
          <w:szCs w:val="24"/>
        </w:rPr>
        <w:t>,</w:t>
      </w:r>
      <w:r w:rsidRPr="00DD218C">
        <w:rPr>
          <w:rFonts w:ascii="Book Antiqua" w:eastAsia="MS Mincho" w:hAnsi="Book Antiqua"/>
          <w:color w:val="000000" w:themeColor="text1"/>
          <w:sz w:val="24"/>
          <w:szCs w:val="24"/>
        </w:rPr>
        <w:t xml:space="preserve"> </w:t>
      </w:r>
      <w:r w:rsidRPr="00DD218C">
        <w:rPr>
          <w:rFonts w:ascii="Book Antiqua" w:eastAsia="Yu Mincho" w:hAnsi="Book Antiqua"/>
          <w:color w:val="000000" w:themeColor="text1"/>
          <w:sz w:val="24"/>
          <w:szCs w:val="24"/>
        </w:rPr>
        <w:t xml:space="preserve">Yukinori </w:t>
      </w:r>
      <w:proofErr w:type="spellStart"/>
      <w:r w:rsidRPr="00DD218C">
        <w:rPr>
          <w:rFonts w:ascii="Book Antiqua" w:eastAsia="Yu Mincho" w:hAnsi="Book Antiqua"/>
          <w:color w:val="000000" w:themeColor="text1"/>
          <w:sz w:val="24"/>
          <w:szCs w:val="24"/>
        </w:rPr>
        <w:t>Yube</w:t>
      </w:r>
      <w:proofErr w:type="spellEnd"/>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Sanae</w:t>
      </w:r>
      <w:proofErr w:type="spellEnd"/>
      <w:r w:rsidRPr="00DD218C">
        <w:rPr>
          <w:rFonts w:ascii="Book Antiqua" w:eastAsia="Yu Mincho" w:hAnsi="Book Antiqua"/>
          <w:color w:val="000000" w:themeColor="text1"/>
          <w:sz w:val="24"/>
          <w:szCs w:val="24"/>
        </w:rPr>
        <w:t xml:space="preserve"> </w:t>
      </w:r>
      <w:proofErr w:type="spellStart"/>
      <w:r w:rsidRPr="00DD218C">
        <w:rPr>
          <w:rFonts w:ascii="Book Antiqua" w:eastAsia="Yu Mincho" w:hAnsi="Book Antiqua"/>
          <w:color w:val="000000" w:themeColor="text1"/>
          <w:sz w:val="24"/>
          <w:szCs w:val="24"/>
        </w:rPr>
        <w:t>Kaji</w:t>
      </w:r>
      <w:proofErr w:type="spellEnd"/>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Shinichi Oka,</w:t>
      </w:r>
      <w:r w:rsidRPr="00DD218C">
        <w:rPr>
          <w:rFonts w:ascii="Book Antiqua" w:hAnsi="Book Antiqua"/>
          <w:color w:val="000000" w:themeColor="text1"/>
          <w:sz w:val="24"/>
          <w:szCs w:val="24"/>
          <w:lang w:eastAsia="zh-CN"/>
        </w:rPr>
        <w:t xml:space="preserve"> </w:t>
      </w:r>
      <w:proofErr w:type="spellStart"/>
      <w:r w:rsidRPr="00DD218C">
        <w:rPr>
          <w:rFonts w:ascii="Book Antiqua" w:hAnsi="Book Antiqua"/>
          <w:color w:val="000000" w:themeColor="text1"/>
          <w:sz w:val="24"/>
          <w:szCs w:val="24"/>
        </w:rPr>
        <w:t>Tetsu</w:t>
      </w:r>
      <w:proofErr w:type="spellEnd"/>
      <w:r w:rsidRPr="00DD218C">
        <w:rPr>
          <w:rFonts w:ascii="Book Antiqua" w:hAnsi="Book Antiqua"/>
          <w:color w:val="000000" w:themeColor="text1"/>
          <w:sz w:val="24"/>
          <w:szCs w:val="24"/>
        </w:rPr>
        <w:t xml:space="preserve"> </w:t>
      </w:r>
      <w:proofErr w:type="spellStart"/>
      <w:r w:rsidRPr="00DD218C">
        <w:rPr>
          <w:rFonts w:ascii="Book Antiqua" w:hAnsi="Book Antiqua"/>
          <w:color w:val="000000" w:themeColor="text1"/>
          <w:sz w:val="24"/>
          <w:szCs w:val="24"/>
        </w:rPr>
        <w:t>Fukunaga</w:t>
      </w:r>
      <w:proofErr w:type="spellEnd"/>
    </w:p>
    <w:p w:rsidR="00C974E8" w:rsidRPr="00DD218C" w:rsidRDefault="00C974E8" w:rsidP="00DD218C">
      <w:pPr>
        <w:snapToGrid w:val="0"/>
        <w:spacing w:line="360" w:lineRule="auto"/>
        <w:rPr>
          <w:rFonts w:ascii="Book Antiqua" w:hAnsi="Book Antiqua"/>
          <w:b/>
          <w:bCs/>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rPr>
      </w:pPr>
      <w:r w:rsidRPr="00DD218C">
        <w:rPr>
          <w:rFonts w:ascii="Book Antiqua" w:hAnsi="Book Antiqua"/>
          <w:b/>
          <w:bCs/>
          <w:color w:val="000000" w:themeColor="text1"/>
          <w:sz w:val="24"/>
          <w:szCs w:val="24"/>
        </w:rPr>
        <w:t>Jian-</w:t>
      </w:r>
      <w:r w:rsidR="00843393" w:rsidRPr="00DD218C">
        <w:rPr>
          <w:rFonts w:ascii="Book Antiqua" w:hAnsi="Book Antiqua"/>
          <w:b/>
          <w:bCs/>
          <w:color w:val="000000" w:themeColor="text1"/>
          <w:sz w:val="24"/>
          <w:szCs w:val="24"/>
        </w:rPr>
        <w:t xml:space="preserve">Zhong </w:t>
      </w:r>
      <w:r w:rsidRPr="00DD218C">
        <w:rPr>
          <w:rFonts w:ascii="Book Antiqua" w:hAnsi="Book Antiqua"/>
          <w:b/>
          <w:bCs/>
          <w:color w:val="000000" w:themeColor="text1"/>
          <w:sz w:val="24"/>
          <w:szCs w:val="24"/>
        </w:rPr>
        <w:t xml:space="preserve">Wu, Hajime </w:t>
      </w:r>
      <w:proofErr w:type="spellStart"/>
      <w:r w:rsidRPr="00DD218C">
        <w:rPr>
          <w:rFonts w:ascii="Book Antiqua" w:hAnsi="Book Antiqua"/>
          <w:b/>
          <w:bCs/>
          <w:color w:val="000000" w:themeColor="text1"/>
          <w:sz w:val="24"/>
          <w:szCs w:val="24"/>
        </w:rPr>
        <w:t>Orita</w:t>
      </w:r>
      <w:proofErr w:type="spellEnd"/>
      <w:r w:rsidRPr="00DD218C">
        <w:rPr>
          <w:rFonts w:ascii="Book Antiqua" w:hAnsi="Book Antiqua"/>
          <w:b/>
          <w:bCs/>
          <w:color w:val="000000" w:themeColor="text1"/>
          <w:sz w:val="24"/>
          <w:szCs w:val="24"/>
        </w:rPr>
        <w:t xml:space="preserve">, </w:t>
      </w:r>
      <w:r w:rsidRPr="00DD218C">
        <w:rPr>
          <w:rFonts w:ascii="Book Antiqua" w:eastAsia="Yu Mincho" w:hAnsi="Book Antiqua"/>
          <w:b/>
          <w:bCs/>
          <w:color w:val="000000" w:themeColor="text1"/>
          <w:sz w:val="24"/>
          <w:szCs w:val="24"/>
        </w:rPr>
        <w:t>Shun Zhang</w:t>
      </w:r>
      <w:r w:rsidRPr="00DD218C">
        <w:rPr>
          <w:rFonts w:ascii="Book Antiqua" w:hAnsi="Book Antiqua"/>
          <w:b/>
          <w:bCs/>
          <w:color w:val="000000" w:themeColor="text1"/>
          <w:sz w:val="24"/>
          <w:szCs w:val="24"/>
        </w:rPr>
        <w:t>,</w:t>
      </w:r>
      <w:r w:rsidRPr="00DD218C">
        <w:rPr>
          <w:rFonts w:ascii="Book Antiqua" w:eastAsia="Yu Mincho" w:hAnsi="Book Antiqua"/>
          <w:b/>
          <w:bCs/>
          <w:color w:val="000000" w:themeColor="text1"/>
          <w:sz w:val="24"/>
          <w:szCs w:val="24"/>
        </w:rPr>
        <w:t xml:space="preserve"> Hiroyuki </w:t>
      </w:r>
      <w:proofErr w:type="spellStart"/>
      <w:r w:rsidRPr="00DD218C">
        <w:rPr>
          <w:rFonts w:ascii="Book Antiqua" w:eastAsia="Yu Mincho" w:hAnsi="Book Antiqua"/>
          <w:b/>
          <w:bCs/>
          <w:color w:val="000000" w:themeColor="text1"/>
          <w:sz w:val="24"/>
          <w:szCs w:val="24"/>
        </w:rPr>
        <w:t>Egawa</w:t>
      </w:r>
      <w:proofErr w:type="spellEnd"/>
      <w:r w:rsidRPr="00DD218C">
        <w:rPr>
          <w:rFonts w:ascii="Book Antiqua" w:hAnsi="Book Antiqua"/>
          <w:b/>
          <w:bCs/>
          <w:color w:val="000000" w:themeColor="text1"/>
          <w:sz w:val="24"/>
          <w:szCs w:val="24"/>
        </w:rPr>
        <w:t>,</w:t>
      </w:r>
      <w:r w:rsidRPr="00DD218C">
        <w:rPr>
          <w:rFonts w:ascii="Book Antiqua" w:eastAsia="MS Mincho" w:hAnsi="Book Antiqua"/>
          <w:b/>
          <w:bCs/>
          <w:color w:val="000000" w:themeColor="text1"/>
          <w:sz w:val="24"/>
          <w:szCs w:val="24"/>
        </w:rPr>
        <w:t xml:space="preserve"> </w:t>
      </w:r>
      <w:r w:rsidRPr="00DD218C">
        <w:rPr>
          <w:rFonts w:ascii="Book Antiqua" w:eastAsia="Yu Mincho" w:hAnsi="Book Antiqua"/>
          <w:b/>
          <w:bCs/>
          <w:color w:val="000000" w:themeColor="text1"/>
          <w:sz w:val="24"/>
          <w:szCs w:val="24"/>
        </w:rPr>
        <w:t xml:space="preserve">Yukinori </w:t>
      </w:r>
      <w:proofErr w:type="spellStart"/>
      <w:r w:rsidRPr="00DD218C">
        <w:rPr>
          <w:rFonts w:ascii="Book Antiqua" w:eastAsia="Yu Mincho" w:hAnsi="Book Antiqua"/>
          <w:b/>
          <w:bCs/>
          <w:color w:val="000000" w:themeColor="text1"/>
          <w:sz w:val="24"/>
          <w:szCs w:val="24"/>
        </w:rPr>
        <w:t>Yube</w:t>
      </w:r>
      <w:proofErr w:type="spellEnd"/>
      <w:r w:rsidRPr="00DD218C">
        <w:rPr>
          <w:rFonts w:ascii="Book Antiqua" w:hAnsi="Book Antiqua"/>
          <w:b/>
          <w:bCs/>
          <w:color w:val="000000" w:themeColor="text1"/>
          <w:sz w:val="24"/>
          <w:szCs w:val="24"/>
        </w:rPr>
        <w:t>,</w:t>
      </w:r>
      <w:r w:rsidR="00843393" w:rsidRPr="00DD218C">
        <w:rPr>
          <w:rFonts w:ascii="Book Antiqua" w:hAnsi="Book Antiqua"/>
          <w:b/>
          <w:bCs/>
          <w:color w:val="000000" w:themeColor="text1"/>
          <w:sz w:val="24"/>
          <w:szCs w:val="24"/>
        </w:rPr>
        <w:t xml:space="preserve"> </w:t>
      </w:r>
      <w:proofErr w:type="spellStart"/>
      <w:r w:rsidRPr="00DD218C">
        <w:rPr>
          <w:rFonts w:ascii="Book Antiqua" w:eastAsia="Yu Mincho" w:hAnsi="Book Antiqua"/>
          <w:b/>
          <w:bCs/>
          <w:color w:val="000000" w:themeColor="text1"/>
          <w:sz w:val="24"/>
          <w:szCs w:val="24"/>
        </w:rPr>
        <w:t>Sanae</w:t>
      </w:r>
      <w:proofErr w:type="spellEnd"/>
      <w:r w:rsidRPr="00DD218C">
        <w:rPr>
          <w:rFonts w:ascii="Book Antiqua" w:eastAsia="Yu Mincho" w:hAnsi="Book Antiqua"/>
          <w:b/>
          <w:bCs/>
          <w:color w:val="000000" w:themeColor="text1"/>
          <w:sz w:val="24"/>
          <w:szCs w:val="24"/>
        </w:rPr>
        <w:t xml:space="preserve"> </w:t>
      </w:r>
      <w:proofErr w:type="spellStart"/>
      <w:r w:rsidRPr="00DD218C">
        <w:rPr>
          <w:rFonts w:ascii="Book Antiqua" w:eastAsia="Yu Mincho" w:hAnsi="Book Antiqua"/>
          <w:b/>
          <w:bCs/>
          <w:color w:val="000000" w:themeColor="text1"/>
          <w:sz w:val="24"/>
          <w:szCs w:val="24"/>
        </w:rPr>
        <w:t>Kaji</w:t>
      </w:r>
      <w:proofErr w:type="spellEnd"/>
      <w:r w:rsidRPr="00DD218C">
        <w:rPr>
          <w:rFonts w:ascii="Book Antiqua" w:hAnsi="Book Antiqua"/>
          <w:b/>
          <w:bCs/>
          <w:color w:val="000000" w:themeColor="text1"/>
          <w:sz w:val="24"/>
          <w:szCs w:val="24"/>
        </w:rPr>
        <w:t>,</w:t>
      </w:r>
      <w:r w:rsidRPr="00DD218C">
        <w:rPr>
          <w:rFonts w:ascii="Book Antiqua" w:hAnsi="Book Antiqua"/>
          <w:b/>
          <w:bCs/>
          <w:color w:val="000000" w:themeColor="text1"/>
          <w:sz w:val="24"/>
          <w:szCs w:val="24"/>
          <w:lang w:eastAsia="zh-CN"/>
        </w:rPr>
        <w:t xml:space="preserve"> </w:t>
      </w:r>
      <w:r w:rsidRPr="00DD218C">
        <w:rPr>
          <w:rFonts w:ascii="Book Antiqua" w:hAnsi="Book Antiqua"/>
          <w:b/>
          <w:bCs/>
          <w:color w:val="000000" w:themeColor="text1"/>
          <w:sz w:val="24"/>
          <w:szCs w:val="24"/>
        </w:rPr>
        <w:t>Shinichi Oka,</w:t>
      </w:r>
      <w:r w:rsidR="00843393" w:rsidRPr="00DD218C">
        <w:rPr>
          <w:rFonts w:ascii="Book Antiqua" w:hAnsi="Book Antiqua"/>
          <w:b/>
          <w:bCs/>
          <w:color w:val="000000" w:themeColor="text1"/>
          <w:sz w:val="24"/>
          <w:szCs w:val="24"/>
        </w:rPr>
        <w:t xml:space="preserve"> </w:t>
      </w:r>
      <w:proofErr w:type="spellStart"/>
      <w:r w:rsidRPr="00DD218C">
        <w:rPr>
          <w:rFonts w:ascii="Book Antiqua" w:hAnsi="Book Antiqua"/>
          <w:b/>
          <w:bCs/>
          <w:color w:val="000000" w:themeColor="text1"/>
          <w:sz w:val="24"/>
          <w:szCs w:val="24"/>
        </w:rPr>
        <w:t>Tetsu</w:t>
      </w:r>
      <w:proofErr w:type="spellEnd"/>
      <w:r w:rsidRPr="00DD218C">
        <w:rPr>
          <w:rFonts w:ascii="Book Antiqua" w:hAnsi="Book Antiqua"/>
          <w:b/>
          <w:bCs/>
          <w:color w:val="000000" w:themeColor="text1"/>
          <w:sz w:val="24"/>
          <w:szCs w:val="24"/>
        </w:rPr>
        <w:t xml:space="preserve"> </w:t>
      </w:r>
      <w:proofErr w:type="spellStart"/>
      <w:r w:rsidRPr="00DD218C">
        <w:rPr>
          <w:rFonts w:ascii="Book Antiqua" w:hAnsi="Book Antiqua"/>
          <w:b/>
          <w:bCs/>
          <w:color w:val="000000" w:themeColor="text1"/>
          <w:sz w:val="24"/>
          <w:szCs w:val="24"/>
        </w:rPr>
        <w:t>Fukunag</w:t>
      </w:r>
      <w:r w:rsidRPr="00DD218C">
        <w:rPr>
          <w:rFonts w:ascii="Book Antiqua" w:hAnsi="Book Antiqua"/>
          <w:b/>
          <w:bCs/>
          <w:color w:val="000000" w:themeColor="text1"/>
          <w:sz w:val="24"/>
          <w:szCs w:val="24"/>
          <w:lang w:eastAsia="zh-CN"/>
        </w:rPr>
        <w:t>a</w:t>
      </w:r>
      <w:proofErr w:type="spellEnd"/>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Department of Gastroenterology and Minimally Invasive Surgery</w:t>
      </w:r>
      <w:r w:rsidRPr="00DD218C">
        <w:rPr>
          <w:rFonts w:ascii="Book Antiqua" w:hAnsi="Book Antiqua"/>
          <w:color w:val="000000" w:themeColor="text1"/>
          <w:sz w:val="24"/>
          <w:szCs w:val="24"/>
          <w:lang w:eastAsia="zh-CN"/>
        </w:rPr>
        <w:t>,</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 xml:space="preserve">Juntendo University School of Medicine, Juntendo University, </w:t>
      </w:r>
      <w:bookmarkStart w:id="5" w:name="OLE_LINK364"/>
      <w:bookmarkStart w:id="6" w:name="OLE_LINK365"/>
      <w:r w:rsidRPr="00DD218C">
        <w:rPr>
          <w:rFonts w:ascii="Book Antiqua" w:hAnsi="Book Antiqua"/>
          <w:color w:val="000000" w:themeColor="text1"/>
          <w:sz w:val="24"/>
          <w:szCs w:val="24"/>
        </w:rPr>
        <w:t>Tokyo</w:t>
      </w:r>
      <w:bookmarkEnd w:id="5"/>
      <w:bookmarkEnd w:id="6"/>
      <w:r w:rsidR="0033624F" w:rsidRPr="00DD218C">
        <w:rPr>
          <w:rFonts w:ascii="Book Antiqua" w:eastAsia="Microsoft YaHei" w:hAnsi="Book Antiqua" w:cs="SimSun"/>
          <w:color w:val="000000" w:themeColor="text1"/>
          <w:kern w:val="0"/>
          <w:sz w:val="24"/>
          <w:szCs w:val="24"/>
          <w:shd w:val="clear" w:color="auto" w:fill="FFFFFF"/>
          <w:lang w:eastAsia="zh-CN"/>
        </w:rPr>
        <w:t xml:space="preserve"> </w:t>
      </w:r>
      <w:r w:rsidR="00843393" w:rsidRPr="00DD218C">
        <w:rPr>
          <w:rFonts w:ascii="Book Antiqua" w:hAnsi="Book Antiqua"/>
          <w:color w:val="000000" w:themeColor="text1"/>
          <w:sz w:val="24"/>
          <w:szCs w:val="24"/>
        </w:rPr>
        <w:t>163</w:t>
      </w:r>
      <w:r w:rsidR="0033624F" w:rsidRPr="00DD218C">
        <w:rPr>
          <w:rFonts w:ascii="Book Antiqua" w:hAnsi="Book Antiqua"/>
          <w:color w:val="000000" w:themeColor="text1"/>
          <w:sz w:val="24"/>
          <w:szCs w:val="24"/>
        </w:rPr>
        <w:t>8001</w:t>
      </w:r>
      <w:r w:rsidRPr="00DD218C">
        <w:rPr>
          <w:rFonts w:ascii="Book Antiqua" w:hAnsi="Book Antiqua"/>
          <w:color w:val="000000" w:themeColor="text1"/>
          <w:sz w:val="24"/>
          <w:szCs w:val="24"/>
        </w:rPr>
        <w:t>, Japan</w:t>
      </w:r>
    </w:p>
    <w:p w:rsidR="0033624F" w:rsidRPr="00DD218C" w:rsidRDefault="0033624F" w:rsidP="00DD218C">
      <w:pPr>
        <w:snapToGrid w:val="0"/>
        <w:spacing w:line="360" w:lineRule="auto"/>
        <w:rPr>
          <w:rFonts w:ascii="Book Antiqua" w:hAnsi="Book Antiqua"/>
          <w:b/>
          <w:bCs/>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color w:val="000000" w:themeColor="text1"/>
          <w:sz w:val="24"/>
          <w:szCs w:val="24"/>
        </w:rPr>
        <w:t>Jian-</w:t>
      </w:r>
      <w:r w:rsidR="00843393" w:rsidRPr="00DD218C">
        <w:rPr>
          <w:rFonts w:ascii="Book Antiqua" w:hAnsi="Book Antiqua"/>
          <w:b/>
          <w:bCs/>
          <w:color w:val="000000" w:themeColor="text1"/>
          <w:sz w:val="24"/>
          <w:szCs w:val="24"/>
        </w:rPr>
        <w:t xml:space="preserve">Zhong </w:t>
      </w:r>
      <w:r w:rsidRPr="00DD218C">
        <w:rPr>
          <w:rFonts w:ascii="Book Antiqua" w:hAnsi="Book Antiqua"/>
          <w:b/>
          <w:bCs/>
          <w:color w:val="000000" w:themeColor="text1"/>
          <w:sz w:val="24"/>
          <w:szCs w:val="24"/>
        </w:rPr>
        <w:t>Wu</w:t>
      </w:r>
      <w:r w:rsidRPr="00DD218C">
        <w:rPr>
          <w:rFonts w:ascii="Book Antiqua" w:hAnsi="Book Antiqua"/>
          <w:color w:val="000000" w:themeColor="text1"/>
          <w:sz w:val="24"/>
          <w:szCs w:val="24"/>
          <w:lang w:eastAsia="zh-CN"/>
        </w:rPr>
        <w:t>, Department of Gastroenterology Surgery, Suzhou Ninth People’s Hospital, Nantong University, Suzhou</w:t>
      </w:r>
      <w:r w:rsidR="0033624F" w:rsidRPr="00DD218C">
        <w:rPr>
          <w:rFonts w:ascii="Book Antiqua" w:eastAsia="Microsoft YaHei" w:hAnsi="Book Antiqua" w:cs="SimSun"/>
          <w:color w:val="000000" w:themeColor="text1"/>
          <w:kern w:val="0"/>
          <w:sz w:val="24"/>
          <w:szCs w:val="24"/>
          <w:shd w:val="clear" w:color="auto" w:fill="FFFFFF"/>
          <w:lang w:eastAsia="zh-CN"/>
        </w:rPr>
        <w:t xml:space="preserve"> </w:t>
      </w:r>
      <w:r w:rsidR="0033624F" w:rsidRPr="00DD218C">
        <w:rPr>
          <w:rFonts w:ascii="Book Antiqua" w:hAnsi="Book Antiqua"/>
          <w:color w:val="000000" w:themeColor="text1"/>
          <w:sz w:val="24"/>
          <w:szCs w:val="24"/>
          <w:lang w:eastAsia="zh-CN"/>
        </w:rPr>
        <w:t>215000</w:t>
      </w:r>
      <w:r w:rsidRPr="00DD218C">
        <w:rPr>
          <w:rFonts w:ascii="Book Antiqua" w:hAnsi="Book Antiqua"/>
          <w:color w:val="000000" w:themeColor="text1"/>
          <w:sz w:val="24"/>
          <w:szCs w:val="24"/>
          <w:lang w:eastAsia="zh-CN"/>
        </w:rPr>
        <w:t xml:space="preserve">, </w:t>
      </w:r>
      <w:r w:rsidR="00843393" w:rsidRPr="00DD218C">
        <w:rPr>
          <w:rFonts w:ascii="Book Antiqua" w:hAnsi="Book Antiqua"/>
          <w:color w:val="000000" w:themeColor="text1"/>
          <w:sz w:val="24"/>
          <w:szCs w:val="24"/>
          <w:lang w:eastAsia="zh-CN"/>
        </w:rPr>
        <w:t xml:space="preserve">Jiangsu Province, </w:t>
      </w:r>
      <w:r w:rsidRPr="00DD218C">
        <w:rPr>
          <w:rFonts w:ascii="Book Antiqua" w:hAnsi="Book Antiqua"/>
          <w:color w:val="000000" w:themeColor="text1"/>
          <w:sz w:val="24"/>
          <w:szCs w:val="24"/>
          <w:lang w:eastAsia="zh-CN"/>
        </w:rPr>
        <w:t>China</w:t>
      </w:r>
    </w:p>
    <w:p w:rsidR="0033624F" w:rsidRPr="00DD218C" w:rsidRDefault="0033624F" w:rsidP="00DD218C">
      <w:pPr>
        <w:snapToGrid w:val="0"/>
        <w:spacing w:line="360" w:lineRule="auto"/>
        <w:rPr>
          <w:rFonts w:ascii="Book Antiqua" w:eastAsia="Yu Mincho" w:hAnsi="Book Antiqua"/>
          <w:b/>
          <w:bCs/>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eastAsia="Yu Mincho" w:hAnsi="Book Antiqua"/>
          <w:b/>
          <w:bCs/>
          <w:color w:val="000000" w:themeColor="text1"/>
          <w:sz w:val="24"/>
          <w:szCs w:val="24"/>
        </w:rPr>
        <w:t>Shun Zhang</w:t>
      </w:r>
      <w:r w:rsidRPr="00DD218C">
        <w:rPr>
          <w:rFonts w:ascii="Book Antiqua" w:hAnsi="Book Antiqua"/>
          <w:color w:val="000000" w:themeColor="text1"/>
          <w:sz w:val="24"/>
          <w:szCs w:val="24"/>
          <w:lang w:eastAsia="zh-CN"/>
        </w:rPr>
        <w:t>, Department of Surgery, Tongji University, Shanghai</w:t>
      </w:r>
      <w:r w:rsidR="0033624F" w:rsidRPr="00DD218C">
        <w:rPr>
          <w:rFonts w:ascii="Book Antiqua" w:eastAsia="Microsoft YaHei" w:hAnsi="Book Antiqua" w:cs="SimSun"/>
          <w:color w:val="000000" w:themeColor="text1"/>
          <w:kern w:val="0"/>
          <w:sz w:val="24"/>
          <w:szCs w:val="24"/>
          <w:shd w:val="clear" w:color="auto" w:fill="FFFFFF"/>
          <w:lang w:eastAsia="zh-CN"/>
        </w:rPr>
        <w:t xml:space="preserve"> </w:t>
      </w:r>
      <w:r w:rsidR="0033624F" w:rsidRPr="00DD218C">
        <w:rPr>
          <w:rFonts w:ascii="Book Antiqua" w:hAnsi="Book Antiqua"/>
          <w:color w:val="000000" w:themeColor="text1"/>
          <w:sz w:val="24"/>
          <w:szCs w:val="24"/>
          <w:lang w:eastAsia="zh-CN"/>
        </w:rPr>
        <w:t>200000</w:t>
      </w:r>
      <w:r w:rsidRPr="00DD218C">
        <w:rPr>
          <w:rFonts w:ascii="Book Antiqua" w:hAnsi="Book Antiqua"/>
          <w:color w:val="000000" w:themeColor="text1"/>
          <w:sz w:val="24"/>
          <w:szCs w:val="24"/>
          <w:lang w:eastAsia="zh-CN"/>
        </w:rPr>
        <w:t>,</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China</w:t>
      </w:r>
    </w:p>
    <w:p w:rsidR="00C974E8" w:rsidRPr="00DD218C" w:rsidRDefault="00C974E8" w:rsidP="00DD218C">
      <w:pPr>
        <w:snapToGrid w:val="0"/>
        <w:spacing w:line="360" w:lineRule="auto"/>
        <w:rPr>
          <w:rFonts w:ascii="Book Antiqua" w:hAnsi="Book Antiqua"/>
          <w:b/>
          <w:bCs/>
          <w:color w:val="000000" w:themeColor="text1"/>
          <w:sz w:val="24"/>
          <w:szCs w:val="24"/>
          <w:lang w:eastAsia="zh-CN"/>
        </w:rPr>
      </w:pPr>
    </w:p>
    <w:p w:rsidR="00C974E8" w:rsidRPr="00DD218C" w:rsidRDefault="00C974E8" w:rsidP="00DD218C">
      <w:pPr>
        <w:snapToGrid w:val="0"/>
        <w:spacing w:line="360" w:lineRule="auto"/>
        <w:rPr>
          <w:rFonts w:ascii="Book Antiqua" w:hAnsi="Book Antiqua"/>
          <w:color w:val="000000" w:themeColor="text1"/>
          <w:sz w:val="24"/>
          <w:szCs w:val="24"/>
        </w:rPr>
      </w:pPr>
      <w:r w:rsidRPr="00DD218C">
        <w:rPr>
          <w:rFonts w:ascii="Book Antiqua" w:hAnsi="Book Antiqua"/>
          <w:b/>
          <w:bCs/>
          <w:color w:val="000000" w:themeColor="text1"/>
          <w:sz w:val="24"/>
          <w:szCs w:val="24"/>
          <w:lang w:eastAsia="zh-CN"/>
        </w:rPr>
        <w:t>Author</w:t>
      </w:r>
      <w:r w:rsidR="008818FD">
        <w:rPr>
          <w:rFonts w:ascii="Book Antiqua" w:hAnsi="Book Antiqua"/>
          <w:b/>
          <w:bCs/>
          <w:color w:val="000000" w:themeColor="text1"/>
          <w:sz w:val="24"/>
          <w:szCs w:val="24"/>
          <w:lang w:eastAsia="zh-CN"/>
        </w:rPr>
        <w:t xml:space="preserve"> </w:t>
      </w:r>
      <w:r w:rsidRPr="00DD218C">
        <w:rPr>
          <w:rFonts w:ascii="Book Antiqua" w:hAnsi="Book Antiqua"/>
          <w:b/>
          <w:bCs/>
          <w:color w:val="000000" w:themeColor="text1"/>
          <w:sz w:val="24"/>
          <w:szCs w:val="24"/>
          <w:lang w:eastAsia="zh-CN"/>
        </w:rPr>
        <w:t>contributions</w:t>
      </w:r>
      <w:r w:rsidR="00CE0942" w:rsidRPr="00DD218C">
        <w:rPr>
          <w:rFonts w:ascii="Book Antiqua" w:hAnsi="Book Antiqua"/>
          <w:b/>
          <w:bCs/>
          <w:color w:val="000000" w:themeColor="text1"/>
          <w:sz w:val="24"/>
          <w:szCs w:val="24"/>
          <w:lang w:eastAsia="zh-CN"/>
        </w:rPr>
        <w:t xml:space="preserve">: </w:t>
      </w:r>
      <w:proofErr w:type="spellStart"/>
      <w:r w:rsidRPr="00DD218C">
        <w:rPr>
          <w:rFonts w:ascii="Book Antiqua" w:hAnsi="Book Antiqua"/>
          <w:color w:val="000000" w:themeColor="text1"/>
          <w:sz w:val="24"/>
          <w:szCs w:val="24"/>
        </w:rPr>
        <w:t>Fukunaga</w:t>
      </w:r>
      <w:proofErr w:type="spellEnd"/>
      <w:r w:rsidR="00CE0942" w:rsidRPr="00DD218C">
        <w:rPr>
          <w:rFonts w:ascii="Book Antiqua" w:hAnsi="Book Antiqua"/>
          <w:color w:val="000000" w:themeColor="text1"/>
          <w:sz w:val="24"/>
          <w:szCs w:val="24"/>
        </w:rPr>
        <w:t xml:space="preserve"> </w:t>
      </w:r>
      <w:r w:rsidR="00CE0942" w:rsidRPr="00DD218C">
        <w:rPr>
          <w:rFonts w:ascii="Book Antiqua" w:hAnsi="Book Antiqua"/>
          <w:color w:val="000000" w:themeColor="text1"/>
          <w:sz w:val="24"/>
          <w:szCs w:val="24"/>
          <w:lang w:eastAsia="zh-CN"/>
        </w:rPr>
        <w:t>T</w:t>
      </w:r>
      <w:r w:rsidRPr="00DD218C">
        <w:rPr>
          <w:rFonts w:ascii="Book Antiqua" w:hAnsi="Book Antiqua"/>
          <w:color w:val="000000" w:themeColor="text1"/>
          <w:sz w:val="24"/>
          <w:szCs w:val="24"/>
        </w:rPr>
        <w:t>, Wu</w:t>
      </w:r>
      <w:r w:rsidR="00CE0942" w:rsidRPr="00DD218C">
        <w:rPr>
          <w:rFonts w:ascii="Book Antiqua" w:hAnsi="Book Antiqua"/>
          <w:color w:val="000000" w:themeColor="text1"/>
          <w:sz w:val="24"/>
          <w:szCs w:val="24"/>
        </w:rPr>
        <w:t xml:space="preserve"> JZ</w:t>
      </w:r>
      <w:r w:rsidRPr="00DD218C">
        <w:rPr>
          <w:rFonts w:ascii="Book Antiqua" w:hAnsi="Book Antiqua"/>
          <w:color w:val="000000" w:themeColor="text1"/>
          <w:sz w:val="24"/>
          <w:szCs w:val="24"/>
        </w:rPr>
        <w:t xml:space="preserve"> and Oka</w:t>
      </w:r>
      <w:r w:rsidR="00CE0942" w:rsidRPr="00DD218C">
        <w:rPr>
          <w:rFonts w:ascii="Book Antiqua" w:hAnsi="Book Antiqua"/>
          <w:color w:val="000000" w:themeColor="text1"/>
          <w:sz w:val="24"/>
          <w:szCs w:val="24"/>
        </w:rPr>
        <w:t xml:space="preserve"> S</w:t>
      </w:r>
      <w:r w:rsidRPr="00DD218C">
        <w:rPr>
          <w:rFonts w:ascii="Book Antiqua" w:hAnsi="Book Antiqua"/>
          <w:color w:val="000000" w:themeColor="text1"/>
          <w:sz w:val="24"/>
          <w:szCs w:val="24"/>
        </w:rPr>
        <w:t xml:space="preserve"> designed the research;</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Kaji</w:t>
      </w:r>
      <w:proofErr w:type="spellEnd"/>
      <w:r w:rsidR="00CE0942" w:rsidRPr="00DD218C">
        <w:rPr>
          <w:rFonts w:ascii="Book Antiqua" w:eastAsia="Yu Mincho" w:hAnsi="Book Antiqua"/>
          <w:color w:val="000000" w:themeColor="text1"/>
          <w:sz w:val="24"/>
          <w:szCs w:val="24"/>
        </w:rPr>
        <w:t xml:space="preserve"> S</w:t>
      </w:r>
      <w:r w:rsidRPr="00DD218C">
        <w:rPr>
          <w:rFonts w:ascii="Book Antiqua" w:hAnsi="Book Antiqua"/>
          <w:color w:val="000000" w:themeColor="text1"/>
          <w:sz w:val="24"/>
          <w:szCs w:val="24"/>
          <w:lang w:eastAsia="zh-CN"/>
        </w:rPr>
        <w:t>,</w:t>
      </w:r>
      <w:r w:rsidRPr="00DD218C">
        <w:rPr>
          <w:rFonts w:ascii="Book Antiqua" w:eastAsia="Yu Mincho" w:hAnsi="Book Antiqua"/>
          <w:color w:val="000000" w:themeColor="text1"/>
          <w:sz w:val="24"/>
          <w:szCs w:val="24"/>
        </w:rPr>
        <w:t xml:space="preserve"> </w:t>
      </w:r>
      <w:r w:rsidRPr="00DD218C">
        <w:rPr>
          <w:rFonts w:ascii="Book Antiqua" w:hAnsi="Book Antiqua"/>
          <w:color w:val="000000" w:themeColor="text1"/>
          <w:sz w:val="24"/>
          <w:szCs w:val="24"/>
        </w:rPr>
        <w:t>Wu</w:t>
      </w:r>
      <w:r w:rsidR="00CE0942" w:rsidRPr="00DD218C">
        <w:rPr>
          <w:rFonts w:ascii="Book Antiqua" w:hAnsi="Book Antiqua"/>
          <w:color w:val="000000" w:themeColor="text1"/>
          <w:sz w:val="24"/>
          <w:szCs w:val="24"/>
        </w:rPr>
        <w:t xml:space="preserve"> JZ</w:t>
      </w:r>
      <w:r w:rsidRPr="00DD218C">
        <w:rPr>
          <w:rFonts w:ascii="Book Antiqua" w:hAnsi="Book Antiqua"/>
          <w:color w:val="000000" w:themeColor="text1"/>
          <w:sz w:val="24"/>
          <w:szCs w:val="24"/>
          <w:lang w:eastAsia="zh-CN"/>
        </w:rPr>
        <w:t xml:space="preserve">, </w:t>
      </w:r>
      <w:r w:rsidRPr="00DD218C">
        <w:rPr>
          <w:rFonts w:ascii="Book Antiqua" w:eastAsia="Yu Mincho" w:hAnsi="Book Antiqua"/>
          <w:color w:val="000000" w:themeColor="text1"/>
          <w:sz w:val="24"/>
          <w:szCs w:val="24"/>
        </w:rPr>
        <w:t>Zhang</w:t>
      </w:r>
      <w:r w:rsidR="00CE0942" w:rsidRPr="00DD218C">
        <w:rPr>
          <w:rFonts w:ascii="Book Antiqua" w:eastAsia="Yu Mincho" w:hAnsi="Book Antiqua"/>
          <w:color w:val="000000" w:themeColor="text1"/>
          <w:sz w:val="24"/>
          <w:szCs w:val="24"/>
        </w:rPr>
        <w:t xml:space="preserve"> S</w:t>
      </w:r>
      <w:r w:rsidRPr="00DD218C">
        <w:rPr>
          <w:rFonts w:ascii="Book Antiqua" w:hAnsi="Book Antiqua"/>
          <w:color w:val="000000" w:themeColor="text1"/>
          <w:sz w:val="24"/>
          <w:szCs w:val="24"/>
          <w:lang w:eastAsia="zh-CN"/>
        </w:rPr>
        <w:t xml:space="preserve"> </w:t>
      </w:r>
      <w:r w:rsidRPr="00DD218C">
        <w:rPr>
          <w:rFonts w:ascii="Book Antiqua" w:eastAsia="Yu Mincho" w:hAnsi="Book Antiqua"/>
          <w:color w:val="000000" w:themeColor="text1"/>
          <w:sz w:val="24"/>
          <w:szCs w:val="24"/>
        </w:rPr>
        <w:t xml:space="preserve">and </w:t>
      </w:r>
      <w:proofErr w:type="spellStart"/>
      <w:r w:rsidRPr="00DD218C">
        <w:rPr>
          <w:rFonts w:ascii="Book Antiqua" w:eastAsia="Yu Mincho" w:hAnsi="Book Antiqua"/>
          <w:color w:val="000000" w:themeColor="text1"/>
          <w:sz w:val="24"/>
          <w:szCs w:val="24"/>
        </w:rPr>
        <w:t>Yube</w:t>
      </w:r>
      <w:proofErr w:type="spellEnd"/>
      <w:r w:rsidR="00CE0942" w:rsidRPr="00DD218C">
        <w:rPr>
          <w:rFonts w:ascii="Book Antiqua" w:eastAsia="Yu Mincho" w:hAnsi="Book Antiqua"/>
          <w:color w:val="000000" w:themeColor="text1"/>
          <w:sz w:val="24"/>
          <w:szCs w:val="24"/>
        </w:rPr>
        <w:t xml:space="preserve"> Y</w:t>
      </w:r>
      <w:r w:rsidRPr="00DD218C">
        <w:rPr>
          <w:rFonts w:ascii="Book Antiqua" w:hAnsi="Book Antiqua"/>
          <w:color w:val="000000" w:themeColor="text1"/>
          <w:sz w:val="24"/>
          <w:szCs w:val="24"/>
        </w:rPr>
        <w:t xml:space="preserve"> collected the clinical data;</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Yube</w:t>
      </w:r>
      <w:proofErr w:type="spellEnd"/>
      <w:r w:rsidR="00CE0942" w:rsidRPr="00DD218C">
        <w:rPr>
          <w:rFonts w:ascii="Book Antiqua" w:eastAsia="Yu Mincho" w:hAnsi="Book Antiqua"/>
          <w:color w:val="000000" w:themeColor="text1"/>
          <w:sz w:val="24"/>
          <w:szCs w:val="24"/>
        </w:rPr>
        <w:t xml:space="preserve"> Y</w:t>
      </w:r>
      <w:r w:rsidRPr="00DD218C">
        <w:rPr>
          <w:rFonts w:ascii="Book Antiqua" w:eastAsia="Yu Mincho" w:hAnsi="Book Antiqua"/>
          <w:color w:val="000000" w:themeColor="text1"/>
          <w:sz w:val="24"/>
          <w:szCs w:val="24"/>
        </w:rPr>
        <w:t xml:space="preserve"> and </w:t>
      </w:r>
      <w:proofErr w:type="spellStart"/>
      <w:r w:rsidRPr="00DD218C">
        <w:rPr>
          <w:rFonts w:ascii="Book Antiqua" w:eastAsia="Yu Mincho" w:hAnsi="Book Antiqua"/>
          <w:color w:val="000000" w:themeColor="text1"/>
          <w:sz w:val="24"/>
          <w:szCs w:val="24"/>
        </w:rPr>
        <w:t>Egawa</w:t>
      </w:r>
      <w:proofErr w:type="spellEnd"/>
      <w:r w:rsidR="00CE0942" w:rsidRPr="00DD218C">
        <w:rPr>
          <w:rFonts w:ascii="Book Antiqua" w:eastAsia="Yu Mincho" w:hAnsi="Book Antiqua"/>
          <w:color w:val="000000" w:themeColor="text1"/>
          <w:sz w:val="24"/>
          <w:szCs w:val="24"/>
        </w:rPr>
        <w:t xml:space="preserve"> H</w:t>
      </w:r>
      <w:r w:rsidRPr="00DD218C">
        <w:rPr>
          <w:rFonts w:ascii="Book Antiqua" w:eastAsia="Yu Mincho" w:hAnsi="Book Antiqua"/>
          <w:color w:val="000000" w:themeColor="text1"/>
          <w:sz w:val="24"/>
          <w:szCs w:val="24"/>
        </w:rPr>
        <w:t xml:space="preserve"> a</w:t>
      </w:r>
      <w:r w:rsidRPr="00DD218C">
        <w:rPr>
          <w:rFonts w:ascii="Book Antiqua" w:hAnsi="Book Antiqua"/>
          <w:color w:val="000000" w:themeColor="text1"/>
          <w:sz w:val="24"/>
          <w:szCs w:val="24"/>
        </w:rPr>
        <w:t>nalyzed the data; Wu</w:t>
      </w:r>
      <w:r w:rsidR="00CE0942" w:rsidRPr="00DD218C">
        <w:rPr>
          <w:rFonts w:ascii="Book Antiqua" w:hAnsi="Book Antiqua"/>
          <w:color w:val="000000" w:themeColor="text1"/>
          <w:sz w:val="24"/>
          <w:szCs w:val="24"/>
        </w:rPr>
        <w:t xml:space="preserve"> JZ</w:t>
      </w:r>
      <w:r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lang w:eastAsia="zh-CN"/>
        </w:rPr>
        <w:t xml:space="preserve">and </w:t>
      </w:r>
      <w:proofErr w:type="spellStart"/>
      <w:r w:rsidRPr="00DD218C">
        <w:rPr>
          <w:rFonts w:ascii="Book Antiqua" w:hAnsi="Book Antiqua"/>
          <w:color w:val="000000" w:themeColor="text1"/>
          <w:sz w:val="24"/>
          <w:szCs w:val="24"/>
        </w:rPr>
        <w:t>Orita</w:t>
      </w:r>
      <w:proofErr w:type="spellEnd"/>
      <w:r w:rsidR="00CE0942" w:rsidRPr="00DD218C">
        <w:rPr>
          <w:rFonts w:ascii="Book Antiqua" w:hAnsi="Book Antiqua"/>
          <w:color w:val="000000" w:themeColor="text1"/>
          <w:sz w:val="24"/>
          <w:szCs w:val="24"/>
        </w:rPr>
        <w:t xml:space="preserve"> H</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wrote the paper</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Fukunaga</w:t>
      </w:r>
      <w:r w:rsidR="00CE0942" w:rsidRPr="00DD218C">
        <w:rPr>
          <w:rFonts w:ascii="Book Antiqua" w:hAnsi="Book Antiqua"/>
          <w:color w:val="000000" w:themeColor="text1"/>
          <w:sz w:val="24"/>
          <w:szCs w:val="24"/>
        </w:rPr>
        <w:t xml:space="preserve"> T</w:t>
      </w:r>
      <w:r w:rsidRPr="00DD218C">
        <w:rPr>
          <w:rFonts w:ascii="Book Antiqua" w:hAnsi="Book Antiqua"/>
          <w:color w:val="000000" w:themeColor="text1"/>
          <w:sz w:val="24"/>
          <w:szCs w:val="24"/>
        </w:rPr>
        <w:t xml:space="preserve"> corrected and approved the manuscript</w:t>
      </w:r>
      <w:r w:rsidR="00CE0942" w:rsidRPr="00DD218C">
        <w:rPr>
          <w:rFonts w:ascii="Book Antiqua" w:hAnsi="Book Antiqua"/>
          <w:color w:val="000000" w:themeColor="text1"/>
          <w:sz w:val="24"/>
          <w:szCs w:val="24"/>
        </w:rPr>
        <w:t>.</w:t>
      </w:r>
    </w:p>
    <w:p w:rsidR="00CE0942" w:rsidRPr="00713A9A" w:rsidRDefault="00CE0942" w:rsidP="00DD218C">
      <w:pPr>
        <w:snapToGrid w:val="0"/>
        <w:spacing w:line="360" w:lineRule="auto"/>
        <w:rPr>
          <w:rFonts w:ascii="Book Antiqua" w:hAnsi="Book Antiqua"/>
          <w:color w:val="000000" w:themeColor="text1"/>
          <w:sz w:val="24"/>
          <w:szCs w:val="24"/>
        </w:rPr>
      </w:pPr>
    </w:p>
    <w:p w:rsidR="00843393" w:rsidRPr="00DD218C" w:rsidRDefault="00C974E8" w:rsidP="00DD218C">
      <w:pPr>
        <w:snapToGrid w:val="0"/>
        <w:spacing w:line="360" w:lineRule="auto"/>
        <w:rPr>
          <w:rFonts w:ascii="Book Antiqua" w:hAnsi="Book Antiqua"/>
          <w:color w:val="000000" w:themeColor="text1"/>
          <w:sz w:val="24"/>
          <w:szCs w:val="24"/>
          <w:u w:val="single"/>
          <w:lang w:eastAsia="zh-CN"/>
        </w:rPr>
      </w:pPr>
      <w:r w:rsidRPr="00DD218C">
        <w:rPr>
          <w:rFonts w:ascii="Book Antiqua" w:hAnsi="Book Antiqua"/>
          <w:b/>
          <w:bCs/>
          <w:color w:val="000000" w:themeColor="text1"/>
          <w:sz w:val="24"/>
          <w:szCs w:val="24"/>
          <w:lang w:eastAsia="zh-CN"/>
        </w:rPr>
        <w:t>Corresponding author</w:t>
      </w:r>
      <w:r w:rsidR="00843393" w:rsidRPr="00DD218C">
        <w:rPr>
          <w:rFonts w:ascii="Book Antiqua" w:hAnsi="Book Antiqua"/>
          <w:b/>
          <w:bCs/>
          <w:color w:val="000000" w:themeColor="text1"/>
          <w:sz w:val="24"/>
          <w:szCs w:val="24"/>
          <w:lang w:eastAsia="zh-CN"/>
        </w:rPr>
        <w:t xml:space="preserve">: </w:t>
      </w:r>
      <w:proofErr w:type="spellStart"/>
      <w:r w:rsidR="00CE0942" w:rsidRPr="00DD218C">
        <w:rPr>
          <w:rFonts w:ascii="Book Antiqua" w:hAnsi="Book Antiqua"/>
          <w:b/>
          <w:bCs/>
          <w:color w:val="000000" w:themeColor="text1"/>
          <w:sz w:val="24"/>
          <w:szCs w:val="24"/>
          <w:lang w:eastAsia="zh-CN"/>
        </w:rPr>
        <w:t>Tetsu</w:t>
      </w:r>
      <w:proofErr w:type="spellEnd"/>
      <w:r w:rsidR="00CE0942" w:rsidRPr="00DD218C">
        <w:rPr>
          <w:rFonts w:ascii="Book Antiqua" w:hAnsi="Book Antiqua"/>
          <w:b/>
          <w:bCs/>
          <w:color w:val="000000" w:themeColor="text1"/>
          <w:sz w:val="24"/>
          <w:szCs w:val="24"/>
          <w:lang w:eastAsia="zh-CN"/>
        </w:rPr>
        <w:t xml:space="preserve"> </w:t>
      </w:r>
      <w:proofErr w:type="spellStart"/>
      <w:r w:rsidR="00CE0942" w:rsidRPr="00DD218C">
        <w:rPr>
          <w:rFonts w:ascii="Book Antiqua" w:hAnsi="Book Antiqua"/>
          <w:b/>
          <w:bCs/>
          <w:color w:val="000000" w:themeColor="text1"/>
          <w:sz w:val="24"/>
          <w:szCs w:val="24"/>
          <w:lang w:eastAsia="zh-CN"/>
        </w:rPr>
        <w:t>Fukunaga</w:t>
      </w:r>
      <w:proofErr w:type="spellEnd"/>
      <w:r w:rsidR="00CE0942" w:rsidRPr="00DD218C">
        <w:rPr>
          <w:rFonts w:ascii="Book Antiqua" w:hAnsi="Book Antiqua"/>
          <w:b/>
          <w:bCs/>
          <w:color w:val="000000" w:themeColor="text1"/>
          <w:sz w:val="24"/>
          <w:szCs w:val="24"/>
          <w:lang w:eastAsia="zh-CN"/>
        </w:rPr>
        <w:t>, MD, PhD, Professor,</w:t>
      </w:r>
      <w:r w:rsidR="00CE0942" w:rsidRPr="00DD218C">
        <w:rPr>
          <w:rFonts w:ascii="Book Antiqua" w:hAnsi="Book Antiqua"/>
          <w:color w:val="000000" w:themeColor="text1"/>
          <w:sz w:val="24"/>
          <w:szCs w:val="24"/>
          <w:lang w:eastAsia="zh-CN"/>
        </w:rPr>
        <w:t xml:space="preserve"> Department of Gastroenterology and Minimally Invasive Surgery, Juntendo University </w:t>
      </w:r>
      <w:r w:rsidR="00CE0942" w:rsidRPr="00DD218C">
        <w:rPr>
          <w:rFonts w:ascii="Book Antiqua" w:hAnsi="Book Antiqua"/>
          <w:color w:val="000000" w:themeColor="text1"/>
          <w:sz w:val="24"/>
          <w:szCs w:val="24"/>
          <w:lang w:eastAsia="zh-CN"/>
        </w:rPr>
        <w:lastRenderedPageBreak/>
        <w:t>Hospital, 3-</w:t>
      </w:r>
      <w:r w:rsidR="00843393" w:rsidRPr="00DD218C">
        <w:rPr>
          <w:rFonts w:ascii="Book Antiqua" w:hAnsi="Book Antiqua"/>
          <w:color w:val="000000" w:themeColor="text1"/>
          <w:sz w:val="24"/>
          <w:szCs w:val="24"/>
          <w:lang w:eastAsia="zh-CN"/>
        </w:rPr>
        <w:t xml:space="preserve">1-3 </w:t>
      </w:r>
      <w:proofErr w:type="spellStart"/>
      <w:r w:rsidR="00843393" w:rsidRPr="00DD218C">
        <w:rPr>
          <w:rFonts w:ascii="Book Antiqua" w:hAnsi="Book Antiqua"/>
          <w:color w:val="000000" w:themeColor="text1"/>
          <w:sz w:val="24"/>
          <w:szCs w:val="24"/>
          <w:lang w:eastAsia="zh-CN"/>
        </w:rPr>
        <w:t>Hongo</w:t>
      </w:r>
      <w:proofErr w:type="spellEnd"/>
      <w:r w:rsidR="00843393" w:rsidRPr="00DD218C">
        <w:rPr>
          <w:rFonts w:ascii="Book Antiqua" w:hAnsi="Book Antiqua"/>
          <w:color w:val="000000" w:themeColor="text1"/>
          <w:sz w:val="24"/>
          <w:szCs w:val="24"/>
          <w:lang w:eastAsia="zh-CN"/>
        </w:rPr>
        <w:t>, Bunkyo-</w:t>
      </w:r>
      <w:proofErr w:type="spellStart"/>
      <w:r w:rsidR="00843393" w:rsidRPr="00DD218C">
        <w:rPr>
          <w:rFonts w:ascii="Book Antiqua" w:hAnsi="Book Antiqua"/>
          <w:color w:val="000000" w:themeColor="text1"/>
          <w:sz w:val="24"/>
          <w:szCs w:val="24"/>
          <w:lang w:eastAsia="zh-CN"/>
        </w:rPr>
        <w:t>ku</w:t>
      </w:r>
      <w:proofErr w:type="spellEnd"/>
      <w:r w:rsidR="00843393" w:rsidRPr="00DD218C">
        <w:rPr>
          <w:rFonts w:ascii="Book Antiqua" w:hAnsi="Book Antiqua"/>
          <w:color w:val="000000" w:themeColor="text1"/>
          <w:sz w:val="24"/>
          <w:szCs w:val="24"/>
          <w:lang w:eastAsia="zh-CN"/>
        </w:rPr>
        <w:t>, Tokyo 113</w:t>
      </w:r>
      <w:r w:rsidR="00CE0942" w:rsidRPr="00DD218C">
        <w:rPr>
          <w:rFonts w:ascii="Book Antiqua" w:hAnsi="Book Antiqua"/>
          <w:color w:val="000000" w:themeColor="text1"/>
          <w:sz w:val="24"/>
          <w:szCs w:val="24"/>
          <w:lang w:eastAsia="zh-CN"/>
        </w:rPr>
        <w:t xml:space="preserve">8431, Japan. </w:t>
      </w:r>
      <w:hyperlink r:id="rId7" w:history="1">
        <w:r w:rsidR="00843393" w:rsidRPr="00DD218C">
          <w:rPr>
            <w:rStyle w:val="Hyperlink"/>
            <w:rFonts w:ascii="Book Antiqua" w:hAnsi="Book Antiqua"/>
            <w:sz w:val="24"/>
            <w:szCs w:val="24"/>
            <w:lang w:eastAsia="zh-CN"/>
          </w:rPr>
          <w:t>t2fukunaga@juntendo.ac.jp</w:t>
        </w:r>
      </w:hyperlink>
    </w:p>
    <w:p w:rsidR="00843393" w:rsidRPr="00DD218C" w:rsidRDefault="00843393" w:rsidP="00DD218C">
      <w:pPr>
        <w:snapToGrid w:val="0"/>
        <w:spacing w:line="360" w:lineRule="auto"/>
        <w:rPr>
          <w:rFonts w:ascii="Book Antiqua" w:hAnsi="Book Antiqua"/>
          <w:color w:val="000000" w:themeColor="text1"/>
          <w:sz w:val="24"/>
          <w:szCs w:val="24"/>
          <w:u w:val="single"/>
          <w:lang w:eastAsia="zh-CN"/>
        </w:rPr>
      </w:pPr>
    </w:p>
    <w:p w:rsidR="00843393" w:rsidRPr="00DD218C" w:rsidRDefault="00843393"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t xml:space="preserve">Received: </w:t>
      </w:r>
      <w:r w:rsidRPr="00DD218C">
        <w:rPr>
          <w:rFonts w:ascii="Book Antiqua" w:hAnsi="Book Antiqua"/>
          <w:sz w:val="24"/>
          <w:szCs w:val="24"/>
        </w:rPr>
        <w:t>May</w:t>
      </w:r>
      <w:r w:rsidRPr="00DD218C">
        <w:rPr>
          <w:rFonts w:ascii="Book Antiqua" w:eastAsiaTheme="minorEastAsia" w:hAnsi="Book Antiqua"/>
          <w:sz w:val="24"/>
          <w:szCs w:val="24"/>
          <w:lang w:eastAsia="zh-CN"/>
        </w:rPr>
        <w:t xml:space="preserve"> 2, 2020</w:t>
      </w:r>
    </w:p>
    <w:p w:rsidR="00843393" w:rsidRPr="00DD218C" w:rsidRDefault="00843393"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t xml:space="preserve">Revised: </w:t>
      </w:r>
      <w:r w:rsidRPr="00DD218C">
        <w:rPr>
          <w:rFonts w:ascii="Book Antiqua" w:hAnsi="Book Antiqua"/>
          <w:sz w:val="24"/>
          <w:szCs w:val="24"/>
        </w:rPr>
        <w:t>May 31, 2020</w:t>
      </w:r>
    </w:p>
    <w:p w:rsidR="00843393" w:rsidRPr="00DD218C" w:rsidRDefault="00843393"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t>Accepted:</w:t>
      </w:r>
      <w:r w:rsidR="00C67DC9">
        <w:rPr>
          <w:rFonts w:ascii="Book Antiqua" w:hAnsi="Book Antiqua"/>
          <w:b/>
          <w:sz w:val="24"/>
          <w:szCs w:val="24"/>
        </w:rPr>
        <w:t xml:space="preserve"> </w:t>
      </w:r>
      <w:r w:rsidR="00C67DC9" w:rsidRPr="00C67DC9">
        <w:rPr>
          <w:rFonts w:ascii="Book Antiqua" w:hAnsi="Book Antiqua"/>
          <w:sz w:val="24"/>
          <w:szCs w:val="24"/>
        </w:rPr>
        <w:t>July 26, 2020</w:t>
      </w:r>
    </w:p>
    <w:p w:rsidR="00843393" w:rsidRPr="00DD218C" w:rsidRDefault="00843393" w:rsidP="00DD218C">
      <w:pPr>
        <w:adjustRightInd w:val="0"/>
        <w:snapToGrid w:val="0"/>
        <w:spacing w:line="360" w:lineRule="auto"/>
        <w:rPr>
          <w:rFonts w:ascii="Book Antiqua" w:eastAsia="MS Mincho" w:hAnsi="Book Antiqua"/>
          <w:b/>
          <w:sz w:val="24"/>
          <w:szCs w:val="24"/>
        </w:rPr>
      </w:pPr>
      <w:r w:rsidRPr="00DD218C">
        <w:rPr>
          <w:rFonts w:ascii="Book Antiqua" w:hAnsi="Book Antiqua"/>
          <w:b/>
          <w:sz w:val="24"/>
          <w:szCs w:val="24"/>
        </w:rPr>
        <w:t>Published online:</w:t>
      </w:r>
    </w:p>
    <w:p w:rsidR="009430AC" w:rsidRPr="00DD218C" w:rsidRDefault="00C974E8"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br w:type="page"/>
      </w:r>
    </w:p>
    <w:p w:rsidR="009430AC" w:rsidRPr="00DD218C" w:rsidRDefault="00C974E8"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lastRenderedPageBreak/>
        <w:t>Abstract</w:t>
      </w: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BACKGROUND</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eastAsia="MS Mincho" w:hAnsi="Book Antiqua"/>
          <w:color w:val="000000" w:themeColor="text1"/>
          <w:sz w:val="24"/>
          <w:szCs w:val="24"/>
        </w:rPr>
        <w:t>L</w:t>
      </w:r>
      <w:r w:rsidRPr="00DD218C">
        <w:rPr>
          <w:rFonts w:ascii="Book Antiqua" w:hAnsi="Book Antiqua"/>
          <w:color w:val="000000" w:themeColor="text1"/>
          <w:sz w:val="24"/>
          <w:szCs w:val="24"/>
          <w:lang w:eastAsia="zh-CN"/>
        </w:rPr>
        <w:t>aparoscopic distal gastrectomy (</w:t>
      </w:r>
      <w:bookmarkStart w:id="7" w:name="OLE_LINK366"/>
      <w:bookmarkStart w:id="8" w:name="OLE_LINK367"/>
      <w:r w:rsidRPr="00DD218C">
        <w:rPr>
          <w:rFonts w:ascii="Book Antiqua" w:hAnsi="Book Antiqua"/>
          <w:color w:val="000000" w:themeColor="text1"/>
          <w:sz w:val="24"/>
          <w:szCs w:val="24"/>
          <w:lang w:eastAsia="zh-CN"/>
        </w:rPr>
        <w:t>LDG</w:t>
      </w:r>
      <w:bookmarkEnd w:id="7"/>
      <w:bookmarkEnd w:id="8"/>
      <w:r w:rsidRPr="00DD218C">
        <w:rPr>
          <w:rFonts w:ascii="Book Antiqua" w:hAnsi="Book Antiqua"/>
          <w:color w:val="000000" w:themeColor="text1"/>
          <w:sz w:val="24"/>
          <w:szCs w:val="24"/>
          <w:lang w:eastAsia="zh-CN"/>
        </w:rPr>
        <w:t>)</w:t>
      </w:r>
      <w:r w:rsidRPr="00DD218C">
        <w:rPr>
          <w:rFonts w:ascii="Book Antiqua" w:hAnsi="Book Antiqua"/>
          <w:color w:val="000000" w:themeColor="text1"/>
          <w:sz w:val="24"/>
          <w:szCs w:val="24"/>
          <w:shd w:val="clear" w:color="auto" w:fill="FFFFFF"/>
        </w:rPr>
        <w:t xml:space="preserve"> for gastric cancer has been </w:t>
      </w:r>
      <w:r w:rsidRPr="00DD218C">
        <w:rPr>
          <w:rFonts w:ascii="Book Antiqua" w:eastAsia="MS Mincho" w:hAnsi="Book Antiqua"/>
          <w:color w:val="000000" w:themeColor="text1"/>
          <w:sz w:val="24"/>
          <w:szCs w:val="24"/>
          <w:shd w:val="clear" w:color="auto" w:fill="FFFFFF"/>
        </w:rPr>
        <w:t>progressed and popular in Japan,</w:t>
      </w:r>
      <w:r w:rsidRPr="00DD218C">
        <w:rPr>
          <w:rFonts w:ascii="Book Antiqua" w:hAnsi="Book Antiqua"/>
          <w:color w:val="000000" w:themeColor="text1"/>
          <w:sz w:val="24"/>
          <w:szCs w:val="24"/>
          <w:shd w:val="clear" w:color="auto" w:fill="FFFFFF"/>
        </w:rPr>
        <w:t xml:space="preserve"> since it was first described in 1994</w:t>
      </w:r>
      <w:r w:rsidRPr="00DD218C">
        <w:rPr>
          <w:rFonts w:ascii="Book Antiqua" w:eastAsia="MS Mincho" w:hAnsi="Book Antiqua"/>
          <w:color w:val="000000" w:themeColor="text1"/>
          <w:sz w:val="24"/>
          <w:szCs w:val="24"/>
          <w:shd w:val="clear" w:color="auto" w:fill="FFFFFF"/>
        </w:rPr>
        <w:t>. Several</w:t>
      </w:r>
      <w:r w:rsidRPr="00DD218C">
        <w:rPr>
          <w:rFonts w:ascii="Book Antiqua" w:eastAsia="MS Mincho" w:hAnsi="Book Antiqua"/>
          <w:color w:val="000000" w:themeColor="text1"/>
          <w:sz w:val="24"/>
          <w:szCs w:val="24"/>
        </w:rPr>
        <w:t xml:space="preserve"> </w:t>
      </w:r>
      <w:r w:rsidRPr="00DD218C">
        <w:rPr>
          <w:rFonts w:ascii="Book Antiqua" w:eastAsia="MS Mincho" w:hAnsi="Book Antiqua"/>
          <w:color w:val="000000" w:themeColor="text1"/>
          <w:sz w:val="24"/>
          <w:szCs w:val="24"/>
          <w:shd w:val="clear" w:color="auto" w:fill="FFFFFF"/>
        </w:rPr>
        <w:t>reconstruction methods can be adopted according to remnant stomach size, and balance of pros and cons.</w:t>
      </w:r>
      <w:r w:rsidRPr="00DD218C">
        <w:rPr>
          <w:rFonts w:ascii="Book Antiqua" w:hAnsi="Book Antiqua"/>
          <w:color w:val="000000" w:themeColor="text1"/>
          <w:sz w:val="24"/>
          <w:szCs w:val="24"/>
          <w:lang w:eastAsia="zh-CN"/>
        </w:rPr>
        <w:t xml:space="preserve"> Roux-en-Y (</w:t>
      </w:r>
      <w:bookmarkStart w:id="9" w:name="OLE_LINK368"/>
      <w:bookmarkStart w:id="10" w:name="OLE_LINK369"/>
      <w:r w:rsidRPr="00DD218C">
        <w:rPr>
          <w:rFonts w:ascii="Book Antiqua" w:hAnsi="Book Antiqua"/>
          <w:color w:val="000000" w:themeColor="text1"/>
          <w:sz w:val="24"/>
          <w:szCs w:val="24"/>
          <w:lang w:eastAsia="zh-CN"/>
        </w:rPr>
        <w:t>R-Y</w:t>
      </w:r>
      <w:bookmarkEnd w:id="9"/>
      <w:bookmarkEnd w:id="10"/>
      <w:r w:rsidRPr="00DD218C">
        <w:rPr>
          <w:rFonts w:ascii="Book Antiqua" w:hAnsi="Book Antiqua"/>
          <w:color w:val="000000" w:themeColor="text1"/>
          <w:sz w:val="24"/>
          <w:szCs w:val="24"/>
          <w:lang w:eastAsia="zh-CN"/>
        </w:rPr>
        <w:t>) reconstruction is a</w:t>
      </w:r>
      <w:r w:rsidRPr="00DD218C">
        <w:rPr>
          <w:rFonts w:ascii="Book Antiqua" w:eastAsia="MS Mincho" w:hAnsi="Book Antiqua"/>
          <w:color w:val="000000" w:themeColor="text1"/>
          <w:sz w:val="24"/>
          <w:szCs w:val="24"/>
        </w:rPr>
        <w:t xml:space="preserve"> one of </w:t>
      </w:r>
      <w:r w:rsidRPr="00DD218C">
        <w:rPr>
          <w:rFonts w:ascii="Book Antiqua" w:hAnsi="Book Antiqua"/>
          <w:color w:val="000000" w:themeColor="text1"/>
          <w:sz w:val="24"/>
          <w:szCs w:val="24"/>
          <w:lang w:eastAsia="zh-CN"/>
        </w:rPr>
        <w:t>standard option</w:t>
      </w:r>
      <w:r w:rsidRPr="00DD218C">
        <w:rPr>
          <w:rFonts w:ascii="Book Antiqua" w:eastAsia="MS Mincho" w:hAnsi="Book Antiqua"/>
          <w:color w:val="000000" w:themeColor="text1"/>
          <w:sz w:val="24"/>
          <w:szCs w:val="24"/>
        </w:rPr>
        <w:t>s</w:t>
      </w:r>
      <w:r w:rsidRPr="00DD218C">
        <w:rPr>
          <w:rFonts w:ascii="Book Antiqua" w:hAnsi="Book Antiqua"/>
          <w:color w:val="000000" w:themeColor="text1"/>
          <w:sz w:val="24"/>
          <w:szCs w:val="24"/>
          <w:lang w:eastAsia="zh-CN"/>
        </w:rPr>
        <w:t xml:space="preserve"> after </w:t>
      </w:r>
      <w:r w:rsidRPr="00DD218C">
        <w:rPr>
          <w:rFonts w:ascii="Book Antiqua" w:eastAsia="MS Mincho" w:hAnsi="Book Antiqua"/>
          <w:color w:val="000000" w:themeColor="text1"/>
          <w:sz w:val="24"/>
          <w:szCs w:val="24"/>
        </w:rPr>
        <w:t>LDG</w:t>
      </w:r>
      <w:r w:rsidRPr="00DD218C">
        <w:rPr>
          <w:rFonts w:ascii="Book Antiqua" w:hAnsi="Book Antiqua"/>
          <w:color w:val="000000" w:themeColor="text1"/>
          <w:sz w:val="24"/>
          <w:szCs w:val="24"/>
          <w:lang w:eastAsia="zh-CN"/>
        </w:rPr>
        <w:t xml:space="preserve">. </w:t>
      </w:r>
      <w:r w:rsidRPr="00DD218C">
        <w:rPr>
          <w:rFonts w:ascii="Book Antiqua" w:eastAsia="MS Mincho" w:hAnsi="Book Antiqua"/>
          <w:color w:val="000000" w:themeColor="text1"/>
          <w:sz w:val="24"/>
          <w:szCs w:val="24"/>
        </w:rPr>
        <w:t>Its c</w:t>
      </w:r>
      <w:r w:rsidRPr="00DD218C">
        <w:rPr>
          <w:rFonts w:ascii="Book Antiqua" w:hAnsi="Book Antiqua"/>
          <w:color w:val="000000" w:themeColor="text1"/>
          <w:sz w:val="24"/>
          <w:szCs w:val="24"/>
          <w:lang w:eastAsia="zh-CN"/>
        </w:rPr>
        <w:t>omplications include Petersen’s hernia and Roux stasis syndrome. Here we report</w:t>
      </w:r>
      <w:r w:rsidRPr="00DD218C">
        <w:rPr>
          <w:rFonts w:ascii="Book Antiqua" w:eastAsia="MS Mincho" w:hAnsi="Book Antiqua"/>
          <w:color w:val="000000" w:themeColor="text1"/>
          <w:sz w:val="24"/>
          <w:szCs w:val="24"/>
        </w:rPr>
        <w:t xml:space="preserve"> our</w:t>
      </w:r>
      <w:r w:rsidRPr="00DD218C">
        <w:rPr>
          <w:rFonts w:ascii="Book Antiqua" w:hAnsi="Book Antiqua"/>
          <w:color w:val="000000" w:themeColor="text1"/>
          <w:sz w:val="24"/>
          <w:szCs w:val="24"/>
          <w:lang w:eastAsia="zh-CN"/>
        </w:rPr>
        <w:t xml:space="preserve"> ingenious attempt</w:t>
      </w:r>
      <w:r w:rsidRPr="00DD218C">
        <w:rPr>
          <w:rFonts w:ascii="Book Antiqua" w:eastAsia="MS Mincho" w:hAnsi="Book Antiqua"/>
          <w:color w:val="000000" w:themeColor="text1"/>
          <w:sz w:val="24"/>
          <w:szCs w:val="24"/>
        </w:rPr>
        <w:t xml:space="preserve">, </w:t>
      </w:r>
      <w:r w:rsidRPr="00DD218C">
        <w:rPr>
          <w:rFonts w:ascii="Book Antiqua" w:hAnsi="Book Antiqua"/>
          <w:color w:val="000000" w:themeColor="text1"/>
          <w:sz w:val="24"/>
          <w:szCs w:val="24"/>
          <w:lang w:eastAsia="zh-CN"/>
        </w:rPr>
        <w:t>fixation of Roux limb and duodenal stump</w:t>
      </w:r>
      <w:r w:rsidRPr="00DD218C">
        <w:rPr>
          <w:rFonts w:ascii="Book Antiqua" w:eastAsia="MS Mincho" w:hAnsi="Book Antiqua"/>
          <w:b/>
          <w:bCs/>
          <w:color w:val="000000" w:themeColor="text1"/>
          <w:sz w:val="24"/>
          <w:szCs w:val="24"/>
        </w:rPr>
        <w:t>,</w:t>
      </w:r>
      <w:r w:rsidRPr="00DD218C">
        <w:rPr>
          <w:rFonts w:ascii="Book Antiqua" w:eastAsia="MS Mincho" w:hAnsi="Book Antiqua"/>
          <w:color w:val="000000" w:themeColor="text1"/>
          <w:sz w:val="24"/>
          <w:szCs w:val="24"/>
        </w:rPr>
        <w:t xml:space="preserve"> </w:t>
      </w:r>
      <w:r w:rsidRPr="00DD218C">
        <w:rPr>
          <w:rFonts w:ascii="Book Antiqua" w:hAnsi="Book Antiqua"/>
          <w:color w:val="000000" w:themeColor="text1"/>
          <w:sz w:val="24"/>
          <w:szCs w:val="24"/>
          <w:lang w:eastAsia="zh-CN"/>
        </w:rPr>
        <w:t>for decreasing the development of</w:t>
      </w:r>
      <w:r w:rsidRPr="00DD218C">
        <w:rPr>
          <w:rFonts w:ascii="Book Antiqua" w:eastAsia="MS Mincho" w:hAnsi="Book Antiqua"/>
          <w:color w:val="000000" w:themeColor="text1"/>
          <w:sz w:val="24"/>
          <w:szCs w:val="24"/>
        </w:rPr>
        <w:t xml:space="preserve"> </w:t>
      </w:r>
      <w:r w:rsidRPr="00DD218C">
        <w:rPr>
          <w:rFonts w:ascii="Book Antiqua" w:hAnsi="Book Antiqua"/>
          <w:color w:val="000000" w:themeColor="text1"/>
          <w:sz w:val="24"/>
          <w:szCs w:val="24"/>
          <w:lang w:eastAsia="zh-CN"/>
        </w:rPr>
        <w:t>Petersen’s hernia and Roux stasis syndrome.</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843393"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AIM</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To develop a method to decrease the development of Petersen’s hernia and Roux stasis syndrome.</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METHODS</w:t>
      </w:r>
    </w:p>
    <w:p w:rsidR="00843393" w:rsidRPr="00DD218C" w:rsidRDefault="00C974E8" w:rsidP="00DD218C">
      <w:pPr>
        <w:snapToGrid w:val="0"/>
        <w:spacing w:line="360" w:lineRule="auto"/>
        <w:rPr>
          <w:rFonts w:ascii="Book Antiqua" w:hAnsi="Book Antiqua"/>
          <w:sz w:val="24"/>
          <w:szCs w:val="24"/>
          <w:lang w:eastAsia="zh-CN"/>
        </w:rPr>
      </w:pPr>
      <w:r w:rsidRPr="00DD218C">
        <w:rPr>
          <w:rFonts w:ascii="Book Antiqua" w:hAnsi="Book Antiqua"/>
          <w:color w:val="000000" w:themeColor="text1"/>
          <w:sz w:val="24"/>
          <w:szCs w:val="24"/>
          <w:lang w:eastAsia="zh-CN"/>
        </w:rPr>
        <w:t xml:space="preserve">We performed ante-colic R-Y reconstruction after LDG. After R-Y reconstruction, we fixed Roux limb onto the duodenal stump in a smooth radian. </w:t>
      </w:r>
      <w:r w:rsidRPr="00DD218C">
        <w:rPr>
          <w:rFonts w:ascii="Book Antiqua" w:hAnsi="Book Antiqua"/>
          <w:i/>
          <w:iCs/>
          <w:color w:val="000000" w:themeColor="text1"/>
          <w:sz w:val="24"/>
          <w:szCs w:val="24"/>
          <w:lang w:eastAsia="zh-CN"/>
        </w:rPr>
        <w:t>Via</w:t>
      </w:r>
      <w:r w:rsidRPr="00DD218C">
        <w:rPr>
          <w:rFonts w:ascii="Book Antiqua" w:hAnsi="Book Antiqua"/>
          <w:color w:val="000000" w:themeColor="text1"/>
          <w:sz w:val="24"/>
          <w:szCs w:val="24"/>
          <w:lang w:eastAsia="zh-CN"/>
        </w:rPr>
        <w:t xml:space="preserve"> this small improvement in Roux limb, Roux limb was placed to the right of the ligament of Treitz. This not only changed the anatomy of the Petersen’s defect, but it also kept a fluent direction of gastrointestina</w:t>
      </w:r>
      <w:r w:rsidR="00843393" w:rsidRPr="00DD218C">
        <w:rPr>
          <w:rFonts w:ascii="Book Antiqua" w:hAnsi="Book Antiqua"/>
          <w:color w:val="000000" w:themeColor="text1"/>
          <w:sz w:val="24"/>
          <w:szCs w:val="24"/>
          <w:lang w:eastAsia="zh-CN"/>
        </w:rPr>
        <w:t>l</w:t>
      </w:r>
      <w:r w:rsidR="00843393" w:rsidRPr="00DD218C">
        <w:rPr>
          <w:rFonts w:ascii="Book Antiqua" w:hAnsi="Book Antiqua"/>
          <w:sz w:val="24"/>
          <w:szCs w:val="24"/>
          <w:lang w:eastAsia="zh-CN"/>
        </w:rPr>
        <w:t xml:space="preserve"> anastomosis and avoided a cross-angle after jejunojejunostomy. 31 patients with gastric cancer was performed this technique after R-Y reconstruction. Clinical parameters including clinicopathologic characteristics, perioperative outcomes, postoperative complication and follow-up data were evaluated.</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RESULTS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eastAsia="Yu Mincho" w:hAnsi="Book Antiqua"/>
          <w:color w:val="000000" w:themeColor="text1"/>
          <w:sz w:val="24"/>
          <w:szCs w:val="24"/>
        </w:rPr>
        <w:t>The</w:t>
      </w:r>
      <w:r w:rsidRPr="00DD218C">
        <w:rPr>
          <w:rFonts w:ascii="Book Antiqua" w:hAnsi="Book Antiqua"/>
          <w:color w:val="000000" w:themeColor="text1"/>
          <w:sz w:val="24"/>
          <w:szCs w:val="24"/>
          <w:lang w:eastAsia="zh-CN"/>
        </w:rPr>
        <w:t xml:space="preserve"> operative time was (308.0 ± 84.6</w:t>
      </w:r>
      <w:r w:rsidR="00CE0942"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min). This improvement method took about 10 min. Two (6.5%) patients experienced pneumonia and pancreatitis, respectively. No patient required reoperation or readmission. All patients were followed up for at least 3</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y</w:t>
      </w:r>
      <w:r w:rsidR="00843393" w:rsidRPr="00DD218C">
        <w:rPr>
          <w:rFonts w:ascii="Book Antiqua" w:hAnsi="Book Antiqua"/>
          <w:color w:val="000000" w:themeColor="text1"/>
          <w:sz w:val="24"/>
          <w:szCs w:val="24"/>
          <w:lang w:eastAsia="zh-CN"/>
        </w:rPr>
        <w:t>ea</w:t>
      </w:r>
      <w:r w:rsidRPr="00DD218C">
        <w:rPr>
          <w:rFonts w:ascii="Book Antiqua" w:hAnsi="Book Antiqua"/>
          <w:color w:val="000000" w:themeColor="text1"/>
          <w:sz w:val="24"/>
          <w:szCs w:val="24"/>
          <w:lang w:eastAsia="zh-CN"/>
        </w:rPr>
        <w:t>r, and none of the patients developed postoperative complications related to</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internal hernia</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or Roux stasis syndrome.</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CONCLUSION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This 10</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min technique is a very effective method to decrease the development of Petersen’s hernia and Roux stasis syndrome in patients who undergo LDG.</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color w:val="000000" w:themeColor="text1"/>
          <w:sz w:val="24"/>
          <w:szCs w:val="24"/>
          <w:lang w:eastAsia="zh-CN"/>
        </w:rPr>
        <w:t xml:space="preserve">Key </w:t>
      </w:r>
      <w:r w:rsidR="00843393" w:rsidRPr="00DD218C">
        <w:rPr>
          <w:rFonts w:ascii="Book Antiqua" w:hAnsi="Book Antiqua"/>
          <w:b/>
          <w:bCs/>
          <w:color w:val="000000" w:themeColor="text1"/>
          <w:sz w:val="24"/>
          <w:szCs w:val="24"/>
          <w:lang w:eastAsia="zh-CN"/>
        </w:rPr>
        <w:t>words</w:t>
      </w:r>
      <w:r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lang w:eastAsia="zh-CN"/>
        </w:rPr>
        <w:t>Laparoscopy distal gastrectomy</w:t>
      </w:r>
      <w:r w:rsidR="00843393" w:rsidRPr="00DD218C">
        <w:rPr>
          <w:rFonts w:ascii="Book Antiqua" w:hAnsi="Book Antiqua"/>
          <w:color w:val="000000" w:themeColor="text1"/>
          <w:sz w:val="24"/>
          <w:szCs w:val="24"/>
          <w:lang w:eastAsia="zh-CN"/>
        </w:rPr>
        <w:t>;</w:t>
      </w:r>
      <w:r w:rsidRPr="00DD218C">
        <w:rPr>
          <w:rFonts w:ascii="Book Antiqua" w:hAnsi="Book Antiqua"/>
          <w:color w:val="000000" w:themeColor="text1"/>
          <w:sz w:val="24"/>
          <w:szCs w:val="24"/>
          <w:lang w:eastAsia="zh-CN"/>
        </w:rPr>
        <w:t xml:space="preserve"> Roux-en-Y reconstruction</w:t>
      </w:r>
      <w:r w:rsidR="00843393" w:rsidRPr="00DD218C">
        <w:rPr>
          <w:rFonts w:ascii="Book Antiqua" w:hAnsi="Book Antiqua"/>
          <w:color w:val="000000" w:themeColor="text1"/>
          <w:sz w:val="24"/>
          <w:szCs w:val="24"/>
          <w:lang w:eastAsia="zh-CN"/>
        </w:rPr>
        <w:t>; Internal hernia;</w:t>
      </w:r>
      <w:r w:rsidRPr="00DD218C">
        <w:rPr>
          <w:rFonts w:ascii="Book Antiqua" w:hAnsi="Book Antiqua"/>
          <w:color w:val="000000" w:themeColor="text1"/>
          <w:sz w:val="24"/>
          <w:szCs w:val="24"/>
          <w:lang w:eastAsia="zh-CN"/>
        </w:rPr>
        <w:t xml:space="preserve"> Roux limb syndrome</w:t>
      </w:r>
      <w:r w:rsidR="00843393" w:rsidRPr="00DD218C">
        <w:rPr>
          <w:rFonts w:ascii="Book Antiqua" w:hAnsi="Book Antiqua"/>
          <w:color w:val="000000" w:themeColor="text1"/>
          <w:sz w:val="24"/>
          <w:szCs w:val="24"/>
          <w:lang w:eastAsia="zh-CN"/>
        </w:rPr>
        <w:t>;</w:t>
      </w:r>
      <w:r w:rsidRPr="00DD218C">
        <w:rPr>
          <w:rFonts w:ascii="Book Antiqua" w:hAnsi="Book Antiqua"/>
          <w:color w:val="000000" w:themeColor="text1"/>
          <w:sz w:val="24"/>
          <w:szCs w:val="24"/>
          <w:lang w:eastAsia="zh-CN"/>
        </w:rPr>
        <w:t xml:space="preserve"> Gastric cancer</w:t>
      </w:r>
    </w:p>
    <w:p w:rsidR="000F5FEE" w:rsidRPr="00DD218C" w:rsidRDefault="000F5FEE" w:rsidP="00DD218C">
      <w:pPr>
        <w:snapToGrid w:val="0"/>
        <w:spacing w:line="360" w:lineRule="auto"/>
        <w:rPr>
          <w:rFonts w:ascii="Book Antiqua" w:hAnsi="Book Antiqua"/>
          <w:color w:val="000000" w:themeColor="text1"/>
          <w:sz w:val="24"/>
          <w:szCs w:val="24"/>
          <w:lang w:eastAsia="zh-CN"/>
        </w:rPr>
      </w:pPr>
    </w:p>
    <w:p w:rsidR="00DC2D68" w:rsidRPr="00DD218C" w:rsidRDefault="000F5FEE" w:rsidP="00DD218C">
      <w:pPr>
        <w:snapToGrid w:val="0"/>
        <w:spacing w:line="360" w:lineRule="auto"/>
        <w:rPr>
          <w:rFonts w:ascii="Book Antiqua" w:hAnsi="Book Antiqua"/>
          <w:color w:val="000000" w:themeColor="text1"/>
          <w:sz w:val="24"/>
          <w:szCs w:val="24"/>
        </w:rPr>
      </w:pPr>
      <w:bookmarkStart w:id="11" w:name="OLE_LINK7"/>
      <w:bookmarkStart w:id="12" w:name="OLE_LINK8"/>
      <w:r w:rsidRPr="00DD218C">
        <w:rPr>
          <w:rFonts w:ascii="Book Antiqua" w:hAnsi="Book Antiqua"/>
          <w:color w:val="000000" w:themeColor="text1"/>
          <w:sz w:val="24"/>
          <w:szCs w:val="24"/>
        </w:rPr>
        <w:t xml:space="preserve">Wu JZ, </w:t>
      </w:r>
      <w:proofErr w:type="spellStart"/>
      <w:r w:rsidRPr="00DD218C">
        <w:rPr>
          <w:rFonts w:ascii="Book Antiqua" w:hAnsi="Book Antiqua"/>
          <w:color w:val="000000" w:themeColor="text1"/>
          <w:sz w:val="24"/>
          <w:szCs w:val="24"/>
        </w:rPr>
        <w:t>Orita</w:t>
      </w:r>
      <w:proofErr w:type="spellEnd"/>
      <w:r w:rsidRPr="00DD218C">
        <w:rPr>
          <w:rFonts w:ascii="Book Antiqua" w:hAnsi="Book Antiqua"/>
          <w:color w:val="000000" w:themeColor="text1"/>
          <w:sz w:val="24"/>
          <w:szCs w:val="24"/>
        </w:rPr>
        <w:t xml:space="preserve"> H, </w:t>
      </w:r>
      <w:r w:rsidRPr="00DD218C">
        <w:rPr>
          <w:rFonts w:ascii="Book Antiqua" w:eastAsia="Yu Mincho" w:hAnsi="Book Antiqua"/>
          <w:color w:val="000000" w:themeColor="text1"/>
          <w:sz w:val="24"/>
          <w:szCs w:val="24"/>
        </w:rPr>
        <w:t>Zhang S</w:t>
      </w:r>
      <w:r w:rsidRPr="00DD218C">
        <w:rPr>
          <w:rFonts w:ascii="Book Antiqua" w:hAnsi="Book Antiqua"/>
          <w:color w:val="000000" w:themeColor="text1"/>
          <w:sz w:val="24"/>
          <w:szCs w:val="24"/>
        </w:rPr>
        <w:t>,</w:t>
      </w:r>
      <w:r w:rsidRPr="00DD218C">
        <w:rPr>
          <w:rFonts w:ascii="Book Antiqua" w:eastAsia="Yu Mincho" w:hAnsi="Book Antiqua"/>
          <w:color w:val="000000" w:themeColor="text1"/>
          <w:sz w:val="24"/>
          <w:szCs w:val="24"/>
        </w:rPr>
        <w:t xml:space="preserve"> </w:t>
      </w:r>
      <w:proofErr w:type="spellStart"/>
      <w:r w:rsidRPr="00DD218C">
        <w:rPr>
          <w:rFonts w:ascii="Book Antiqua" w:eastAsia="Yu Mincho" w:hAnsi="Book Antiqua"/>
          <w:color w:val="000000" w:themeColor="text1"/>
          <w:sz w:val="24"/>
          <w:szCs w:val="24"/>
        </w:rPr>
        <w:t>Egawa</w:t>
      </w:r>
      <w:proofErr w:type="spellEnd"/>
      <w:r w:rsidRPr="00DD218C">
        <w:rPr>
          <w:rFonts w:ascii="Book Antiqua" w:eastAsia="Yu Mincho" w:hAnsi="Book Antiqua"/>
          <w:color w:val="000000" w:themeColor="text1"/>
          <w:sz w:val="24"/>
          <w:szCs w:val="24"/>
        </w:rPr>
        <w:t xml:space="preserve"> H</w:t>
      </w:r>
      <w:r w:rsidRPr="00DD218C">
        <w:rPr>
          <w:rFonts w:ascii="Book Antiqua" w:hAnsi="Book Antiqua"/>
          <w:color w:val="000000" w:themeColor="text1"/>
          <w:sz w:val="24"/>
          <w:szCs w:val="24"/>
        </w:rPr>
        <w:t>,</w:t>
      </w:r>
      <w:r w:rsidRPr="00DD218C">
        <w:rPr>
          <w:rFonts w:ascii="Book Antiqua" w:eastAsia="MS Mincho" w:hAnsi="Book Antiqua"/>
          <w:color w:val="000000" w:themeColor="text1"/>
          <w:sz w:val="24"/>
          <w:szCs w:val="24"/>
        </w:rPr>
        <w:t xml:space="preserve"> </w:t>
      </w:r>
      <w:proofErr w:type="spellStart"/>
      <w:r w:rsidRPr="00DD218C">
        <w:rPr>
          <w:rFonts w:ascii="Book Antiqua" w:eastAsia="Yu Mincho" w:hAnsi="Book Antiqua"/>
          <w:color w:val="000000" w:themeColor="text1"/>
          <w:sz w:val="24"/>
          <w:szCs w:val="24"/>
        </w:rPr>
        <w:t>Yube</w:t>
      </w:r>
      <w:proofErr w:type="spellEnd"/>
      <w:r w:rsidRPr="00DD218C">
        <w:rPr>
          <w:rFonts w:ascii="Book Antiqua" w:eastAsia="Yu Mincho" w:hAnsi="Book Antiqua"/>
          <w:color w:val="000000" w:themeColor="text1"/>
          <w:sz w:val="24"/>
          <w:szCs w:val="24"/>
        </w:rPr>
        <w:t xml:space="preserve"> Y</w:t>
      </w:r>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Kaji</w:t>
      </w:r>
      <w:proofErr w:type="spellEnd"/>
      <w:r w:rsidRPr="00DD218C">
        <w:rPr>
          <w:rFonts w:ascii="Book Antiqua" w:eastAsia="Yu Mincho" w:hAnsi="Book Antiqua"/>
          <w:color w:val="000000" w:themeColor="text1"/>
          <w:sz w:val="24"/>
          <w:szCs w:val="24"/>
        </w:rPr>
        <w:t xml:space="preserve"> S</w:t>
      </w:r>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Oka S,</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 xml:space="preserve">Fukunaga T. </w:t>
      </w:r>
      <w:r w:rsidRPr="00DD218C">
        <w:rPr>
          <w:rFonts w:ascii="Book Antiqua" w:hAnsi="Book Antiqua"/>
          <w:color w:val="000000" w:themeColor="text1"/>
          <w:sz w:val="24"/>
          <w:szCs w:val="24"/>
          <w:lang w:eastAsia="zh-CN"/>
        </w:rPr>
        <w:t>Easy</w:t>
      </w:r>
      <w:r w:rsidRPr="00DD218C">
        <w:rPr>
          <w:rFonts w:ascii="Book Antiqua" w:eastAsia="AdvPTimes" w:hAnsi="Book Antiqua"/>
          <w:color w:val="000000" w:themeColor="text1"/>
          <w:sz w:val="24"/>
          <w:szCs w:val="24"/>
          <w:lang w:eastAsia="zh-CN"/>
        </w:rPr>
        <w:t xml:space="preserve"> </w:t>
      </w:r>
      <w:r w:rsidR="00843393" w:rsidRPr="00DD218C">
        <w:rPr>
          <w:rFonts w:ascii="Book Antiqua" w:hAnsi="Book Antiqua"/>
          <w:color w:val="000000" w:themeColor="text1"/>
          <w:sz w:val="24"/>
          <w:szCs w:val="24"/>
          <w:lang w:eastAsia="zh-CN"/>
        </w:rPr>
        <w:t xml:space="preserve">fixation effects </w:t>
      </w:r>
      <w:r w:rsidRPr="00DD218C">
        <w:rPr>
          <w:rFonts w:ascii="Book Antiqua" w:hAnsi="Book Antiqua"/>
          <w:color w:val="000000" w:themeColor="text1"/>
          <w:sz w:val="24"/>
          <w:szCs w:val="24"/>
          <w:lang w:eastAsia="zh-CN"/>
        </w:rPr>
        <w:t xml:space="preserve">the </w:t>
      </w:r>
      <w:r w:rsidR="00843393" w:rsidRPr="00DD218C">
        <w:rPr>
          <w:rFonts w:ascii="Book Antiqua" w:hAnsi="Book Antiqua"/>
          <w:color w:val="000000" w:themeColor="text1"/>
          <w:sz w:val="24"/>
          <w:szCs w:val="24"/>
          <w:lang w:eastAsia="zh-CN"/>
        </w:rPr>
        <w:t xml:space="preserve">prevention </w:t>
      </w:r>
      <w:r w:rsidRPr="00DD218C">
        <w:rPr>
          <w:rFonts w:ascii="Book Antiqua" w:hAnsi="Book Antiqua"/>
          <w:color w:val="000000" w:themeColor="text1"/>
          <w:sz w:val="24"/>
          <w:szCs w:val="24"/>
          <w:lang w:eastAsia="zh-CN"/>
        </w:rPr>
        <w:t xml:space="preserve">of Peterson’s </w:t>
      </w:r>
      <w:r w:rsidR="00843393" w:rsidRPr="00DD218C">
        <w:rPr>
          <w:rFonts w:ascii="Book Antiqua" w:hAnsi="Book Antiqua"/>
          <w:color w:val="000000" w:themeColor="text1"/>
          <w:sz w:val="24"/>
          <w:szCs w:val="24"/>
          <w:lang w:eastAsia="zh-CN"/>
        </w:rPr>
        <w:t xml:space="preserve">hernia </w:t>
      </w:r>
      <w:r w:rsidRPr="00DD218C">
        <w:rPr>
          <w:rFonts w:ascii="Book Antiqua" w:hAnsi="Book Antiqua"/>
          <w:color w:val="000000" w:themeColor="text1"/>
          <w:sz w:val="24"/>
          <w:szCs w:val="24"/>
          <w:lang w:eastAsia="zh-CN"/>
        </w:rPr>
        <w:t xml:space="preserve">and Roux </w:t>
      </w:r>
      <w:r w:rsidR="00843393" w:rsidRPr="00DD218C">
        <w:rPr>
          <w:rFonts w:ascii="Book Antiqua" w:hAnsi="Book Antiqua"/>
          <w:color w:val="000000" w:themeColor="text1"/>
          <w:sz w:val="24"/>
          <w:szCs w:val="24"/>
          <w:lang w:eastAsia="zh-CN"/>
        </w:rPr>
        <w:t>stasis syndrome</w:t>
      </w:r>
      <w:r w:rsidRPr="00DD218C">
        <w:rPr>
          <w:rFonts w:ascii="Book Antiqua" w:hAnsi="Book Antiqua"/>
          <w:color w:val="000000" w:themeColor="text1"/>
          <w:sz w:val="24"/>
          <w:szCs w:val="24"/>
          <w:lang w:eastAsia="zh-CN"/>
        </w:rPr>
        <w:t xml:space="preserve">. </w:t>
      </w:r>
      <w:r w:rsidRPr="00DD218C">
        <w:rPr>
          <w:rFonts w:ascii="Book Antiqua" w:hAnsi="Book Antiqua"/>
          <w:i/>
          <w:iCs/>
          <w:color w:val="000000" w:themeColor="text1"/>
          <w:sz w:val="24"/>
          <w:szCs w:val="24"/>
          <w:lang w:eastAsia="zh-CN"/>
        </w:rPr>
        <w:t xml:space="preserve">World J </w:t>
      </w:r>
      <w:proofErr w:type="spellStart"/>
      <w:r w:rsidRPr="00DD218C">
        <w:rPr>
          <w:rFonts w:ascii="Book Antiqua" w:hAnsi="Book Antiqua"/>
          <w:i/>
          <w:iCs/>
          <w:color w:val="000000" w:themeColor="text1"/>
          <w:sz w:val="24"/>
          <w:szCs w:val="24"/>
          <w:lang w:eastAsia="zh-CN"/>
        </w:rPr>
        <w:t>Gastrointest</w:t>
      </w:r>
      <w:proofErr w:type="spellEnd"/>
      <w:r w:rsidRPr="00DD218C">
        <w:rPr>
          <w:rFonts w:ascii="Book Antiqua" w:hAnsi="Book Antiqua"/>
          <w:i/>
          <w:iCs/>
          <w:color w:val="000000" w:themeColor="text1"/>
          <w:sz w:val="24"/>
          <w:szCs w:val="24"/>
          <w:lang w:eastAsia="zh-CN"/>
        </w:rPr>
        <w:t xml:space="preserve"> </w:t>
      </w:r>
      <w:proofErr w:type="spellStart"/>
      <w:r w:rsidRPr="00DD218C">
        <w:rPr>
          <w:rFonts w:ascii="Book Antiqua" w:hAnsi="Book Antiqua"/>
          <w:i/>
          <w:iCs/>
          <w:color w:val="000000" w:themeColor="text1"/>
          <w:sz w:val="24"/>
          <w:szCs w:val="24"/>
          <w:lang w:eastAsia="zh-CN"/>
        </w:rPr>
        <w:t>Surg</w:t>
      </w:r>
      <w:proofErr w:type="spellEnd"/>
      <w:r w:rsidRPr="00DD218C">
        <w:rPr>
          <w:rFonts w:ascii="Book Antiqua" w:hAnsi="Book Antiqua"/>
          <w:i/>
          <w:iCs/>
          <w:color w:val="000000" w:themeColor="text1"/>
          <w:sz w:val="24"/>
          <w:szCs w:val="24"/>
          <w:lang w:eastAsia="zh-CN"/>
        </w:rPr>
        <w:t xml:space="preserve"> </w:t>
      </w:r>
      <w:r w:rsidRPr="00DD218C">
        <w:rPr>
          <w:rFonts w:ascii="Book Antiqua" w:hAnsi="Book Antiqua"/>
          <w:color w:val="000000" w:themeColor="text1"/>
          <w:sz w:val="24"/>
          <w:szCs w:val="24"/>
          <w:lang w:eastAsia="zh-CN"/>
        </w:rPr>
        <w:t>2020; In press</w:t>
      </w:r>
    </w:p>
    <w:bookmarkEnd w:id="11"/>
    <w:bookmarkEnd w:id="12"/>
    <w:p w:rsidR="000F5FEE" w:rsidRPr="00DD218C" w:rsidRDefault="000F5FEE" w:rsidP="00DD218C">
      <w:pPr>
        <w:snapToGrid w:val="0"/>
        <w:spacing w:line="360" w:lineRule="auto"/>
        <w:rPr>
          <w:rFonts w:ascii="Book Antiqua" w:hAnsi="Book Antiqua"/>
          <w:color w:val="000000" w:themeColor="text1"/>
          <w:sz w:val="24"/>
          <w:szCs w:val="24"/>
          <w:lang w:eastAsia="zh-CN"/>
        </w:rPr>
      </w:pPr>
    </w:p>
    <w:p w:rsidR="009430AC" w:rsidRPr="00DD218C" w:rsidRDefault="00DC2D6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color w:val="000000" w:themeColor="text1"/>
          <w:sz w:val="24"/>
          <w:szCs w:val="24"/>
          <w:lang w:eastAsia="zh-CN"/>
        </w:rPr>
        <w:t>Core tip:</w:t>
      </w:r>
      <w:r w:rsidR="00843393" w:rsidRPr="00DD218C">
        <w:rPr>
          <w:rFonts w:ascii="Book Antiqua" w:hAnsi="Book Antiqua"/>
          <w:color w:val="000000" w:themeColor="text1"/>
          <w:sz w:val="24"/>
          <w:szCs w:val="24"/>
          <w:lang w:eastAsia="zh-CN"/>
        </w:rPr>
        <w:t xml:space="preserve"> </w:t>
      </w:r>
      <w:bookmarkStart w:id="13" w:name="OLE_LINK9"/>
      <w:bookmarkStart w:id="14" w:name="OLE_LINK10"/>
      <w:r w:rsidR="00843393" w:rsidRPr="00DD218C">
        <w:rPr>
          <w:rFonts w:ascii="Book Antiqua" w:hAnsi="Book Antiqua"/>
          <w:color w:val="000000" w:themeColor="text1"/>
          <w:sz w:val="24"/>
          <w:szCs w:val="24"/>
          <w:lang w:eastAsia="zh-CN"/>
        </w:rPr>
        <w:t>We developed a method</w:t>
      </w:r>
      <w:r w:rsidRPr="00DD218C">
        <w:rPr>
          <w:rFonts w:ascii="Book Antiqua" w:hAnsi="Book Antiqua"/>
          <w:color w:val="000000" w:themeColor="text1"/>
          <w:sz w:val="24"/>
          <w:szCs w:val="24"/>
          <w:lang w:eastAsia="zh-CN"/>
        </w:rPr>
        <w:t>,</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fixation of Roux limb and duodenal stump. This not only changed the anatomy of the Petersen’s defect, but it also kept a fluent direction of gastrointestinal anastomosis and avoided a cross-angle after jejunojejunostomy.</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None of the patients had complications related to Petersen’s hernia and Roux stasis syndrome by at least three years of follow-up in this study.</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This technique is a simple and effective method to decrease the development of Petersen’s hernia and Roux stasis syndrome.</w:t>
      </w:r>
    </w:p>
    <w:bookmarkEnd w:id="13"/>
    <w:bookmarkEnd w:id="14"/>
    <w:p w:rsidR="009430AC" w:rsidRPr="00DD218C" w:rsidRDefault="00C974E8" w:rsidP="00DD218C">
      <w:pPr>
        <w:snapToGrid w:val="0"/>
        <w:spacing w:line="360" w:lineRule="auto"/>
        <w:rPr>
          <w:rFonts w:ascii="Book Antiqua" w:hAnsi="Book Antiqua"/>
          <w:b/>
          <w:bCs/>
          <w:color w:val="000000" w:themeColor="text1"/>
          <w:sz w:val="24"/>
          <w:szCs w:val="24"/>
        </w:rPr>
      </w:pPr>
      <w:r w:rsidRPr="00DD218C">
        <w:rPr>
          <w:rFonts w:ascii="Book Antiqua" w:hAnsi="Book Antiqua"/>
          <w:b/>
          <w:bCs/>
          <w:color w:val="000000" w:themeColor="text1"/>
          <w:sz w:val="24"/>
          <w:szCs w:val="24"/>
        </w:rPr>
        <w:br w:type="page"/>
      </w:r>
    </w:p>
    <w:p w:rsidR="009430AC" w:rsidRPr="00DD218C" w:rsidRDefault="00C974E8" w:rsidP="00DD218C">
      <w:pPr>
        <w:snapToGrid w:val="0"/>
        <w:spacing w:line="360" w:lineRule="auto"/>
        <w:rPr>
          <w:rFonts w:ascii="Book Antiqua" w:hAnsi="Book Antiqua"/>
          <w:b/>
          <w:bCs/>
          <w:caps/>
          <w:color w:val="000000" w:themeColor="text1"/>
          <w:sz w:val="24"/>
          <w:szCs w:val="24"/>
          <w:u w:val="single"/>
        </w:rPr>
      </w:pPr>
      <w:r w:rsidRPr="00DD218C">
        <w:rPr>
          <w:rFonts w:ascii="Book Antiqua" w:hAnsi="Book Antiqua"/>
          <w:b/>
          <w:bCs/>
          <w:caps/>
          <w:color w:val="000000" w:themeColor="text1"/>
          <w:sz w:val="24"/>
          <w:szCs w:val="24"/>
          <w:u w:val="single"/>
        </w:rPr>
        <w:lastRenderedPageBreak/>
        <w:t>Introduction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Since the first l</w:t>
      </w:r>
      <w:r w:rsidRPr="00DD218C">
        <w:rPr>
          <w:rFonts w:ascii="Book Antiqua" w:hAnsi="Book Antiqua"/>
          <w:color w:val="000000" w:themeColor="text1"/>
          <w:sz w:val="24"/>
          <w:szCs w:val="24"/>
        </w:rPr>
        <w:t>aparoscopic distal gastrectomy (</w:t>
      </w:r>
      <w:bookmarkStart w:id="15" w:name="OLE_LINK370"/>
      <w:bookmarkStart w:id="16" w:name="OLE_LINK371"/>
      <w:r w:rsidRPr="00DD218C">
        <w:rPr>
          <w:rFonts w:ascii="Book Antiqua" w:hAnsi="Book Antiqua"/>
          <w:color w:val="000000" w:themeColor="text1"/>
          <w:sz w:val="24"/>
          <w:szCs w:val="24"/>
        </w:rPr>
        <w:t>LDG</w:t>
      </w:r>
      <w:bookmarkEnd w:id="15"/>
      <w:bookmarkEnd w:id="16"/>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for gastric cancer was reported in Japan, it has been progressed and popular due to the benefits for patients</w:t>
      </w:r>
      <w:r w:rsidRPr="00DD218C">
        <w:rPr>
          <w:rFonts w:ascii="Book Antiqua" w:hAnsi="Book Antiqua"/>
          <w:color w:val="000000" w:themeColor="text1"/>
          <w:sz w:val="24"/>
          <w:szCs w:val="24"/>
          <w:vertAlign w:val="superscript"/>
          <w:lang w:eastAsia="zh-CN"/>
        </w:rPr>
        <w:t>[1]</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 xml:space="preserve">According to survey from Nationwide Survey of Endoscopic Surgery in Japan, distal gastrectomy was accounted for the most </w:t>
      </w:r>
      <w:r w:rsidRPr="00DD218C">
        <w:rPr>
          <w:rFonts w:ascii="Book Antiqua" w:hAnsi="Book Antiqua"/>
          <w:color w:val="000000" w:themeColor="text1"/>
          <w:sz w:val="24"/>
          <w:szCs w:val="24"/>
          <w:lang w:eastAsia="zh-CN"/>
        </w:rPr>
        <w:t>proportion among all the laparoscopic gastrectomy</w:t>
      </w:r>
      <w:r w:rsidRPr="00DD218C">
        <w:rPr>
          <w:rFonts w:ascii="Book Antiqua" w:hAnsi="Book Antiqua"/>
          <w:color w:val="000000" w:themeColor="text1"/>
          <w:sz w:val="24"/>
          <w:szCs w:val="24"/>
          <w:vertAlign w:val="superscript"/>
          <w:lang w:eastAsia="zh-CN"/>
        </w:rPr>
        <w:t>[1</w:t>
      </w:r>
      <w:r w:rsidR="005229E2"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2]</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Evidence-based oncological outcomes of LDG for gastric cancer were obtained from many random clinical trials</w:t>
      </w:r>
      <w:r w:rsidRPr="00DD218C">
        <w:rPr>
          <w:rFonts w:ascii="Book Antiqua" w:hAnsi="Book Antiqua"/>
          <w:color w:val="000000" w:themeColor="text1"/>
          <w:sz w:val="24"/>
          <w:szCs w:val="24"/>
          <w:vertAlign w:val="superscript"/>
          <w:lang w:eastAsia="zh-CN"/>
        </w:rPr>
        <w:t>[1</w:t>
      </w:r>
      <w:r w:rsidR="005229E2"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3</w:t>
      </w:r>
      <w:r w:rsidR="005229E2"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4]</w:t>
      </w:r>
      <w:r w:rsidRPr="00DD218C">
        <w:rPr>
          <w:rFonts w:ascii="Book Antiqua" w:hAnsi="Book Antiqua"/>
          <w:color w:val="000000" w:themeColor="text1"/>
          <w:sz w:val="24"/>
          <w:szCs w:val="24"/>
          <w:lang w:eastAsia="zh-CN"/>
        </w:rPr>
        <w:t xml:space="preserve">. After that, more and more attention was attracted to improve patients’ </w:t>
      </w:r>
      <w:bookmarkStart w:id="17" w:name="OLE_LINK374"/>
      <w:bookmarkStart w:id="18" w:name="OLE_LINK375"/>
      <w:r w:rsidRPr="00DD218C">
        <w:rPr>
          <w:rFonts w:ascii="Book Antiqua" w:hAnsi="Book Antiqua"/>
          <w:color w:val="000000" w:themeColor="text1"/>
          <w:sz w:val="24"/>
          <w:szCs w:val="24"/>
          <w:lang w:eastAsia="zh-CN"/>
        </w:rPr>
        <w:t>quality of life</w:t>
      </w:r>
      <w:bookmarkEnd w:id="17"/>
      <w:bookmarkEnd w:id="18"/>
      <w:r w:rsidRPr="00DD218C">
        <w:rPr>
          <w:rFonts w:ascii="Book Antiqua" w:hAnsi="Book Antiqua"/>
          <w:color w:val="000000" w:themeColor="text1"/>
          <w:sz w:val="24"/>
          <w:szCs w:val="24"/>
          <w:lang w:eastAsia="zh-CN"/>
        </w:rPr>
        <w:t xml:space="preserve">. Digestive tract reconstruction is a critical aspect of the procedure in addition to not only the oncologic goals of disease resection but also the </w:t>
      </w:r>
      <w:r w:rsidR="005229E2" w:rsidRPr="00DD218C">
        <w:rPr>
          <w:rFonts w:ascii="Book Antiqua" w:hAnsi="Book Antiqua"/>
          <w:color w:val="000000" w:themeColor="text1"/>
          <w:sz w:val="24"/>
          <w:szCs w:val="24"/>
          <w:lang w:eastAsia="zh-CN"/>
        </w:rPr>
        <w:t>quality of life</w:t>
      </w:r>
      <w:r w:rsidRPr="00DD218C">
        <w:rPr>
          <w:rFonts w:ascii="Book Antiqua" w:hAnsi="Book Antiqua"/>
          <w:color w:val="000000" w:themeColor="text1"/>
          <w:sz w:val="24"/>
          <w:szCs w:val="24"/>
          <w:lang w:eastAsia="zh-CN"/>
        </w:rPr>
        <w:t xml:space="preserve"> for patients. Reconstruction methods by laparoscopy have been developed during more than 10 y</w:t>
      </w:r>
      <w:r w:rsidR="00720BB7" w:rsidRPr="00DD218C">
        <w:rPr>
          <w:rFonts w:ascii="Book Antiqua" w:hAnsi="Book Antiqua"/>
          <w:color w:val="000000" w:themeColor="text1"/>
          <w:sz w:val="24"/>
          <w:szCs w:val="24"/>
          <w:lang w:eastAsia="zh-CN"/>
        </w:rPr>
        <w:t>ea</w:t>
      </w:r>
      <w:r w:rsidRPr="00DD218C">
        <w:rPr>
          <w:rFonts w:ascii="Book Antiqua" w:hAnsi="Book Antiqua"/>
          <w:color w:val="000000" w:themeColor="text1"/>
          <w:sz w:val="24"/>
          <w:szCs w:val="24"/>
          <w:lang w:eastAsia="zh-CN"/>
        </w:rPr>
        <w:t xml:space="preserve">r. An optimal technique of digestive tract reconstruction after distal gastrectomy has not been reached definitive consensus. There are several reconstruction methods of digestive tract after laparoscopic distal gastrectomy including </w:t>
      </w:r>
      <w:proofErr w:type="spellStart"/>
      <w:r w:rsidRPr="00DD218C">
        <w:rPr>
          <w:rFonts w:ascii="Book Antiqua" w:hAnsi="Book Antiqua"/>
          <w:color w:val="000000" w:themeColor="text1"/>
          <w:sz w:val="24"/>
          <w:szCs w:val="24"/>
          <w:lang w:eastAsia="zh-CN"/>
        </w:rPr>
        <w:t>Billroth</w:t>
      </w:r>
      <w:proofErr w:type="spellEnd"/>
      <w:r w:rsidRPr="00DD218C">
        <w:rPr>
          <w:rFonts w:ascii="Book Antiqua" w:hAnsi="Book Antiqua"/>
          <w:color w:val="000000" w:themeColor="text1"/>
          <w:sz w:val="24"/>
          <w:szCs w:val="24"/>
          <w:lang w:eastAsia="zh-CN"/>
        </w:rPr>
        <w:t xml:space="preserve"> I, </w:t>
      </w:r>
      <w:proofErr w:type="spellStart"/>
      <w:r w:rsidRPr="00DD218C">
        <w:rPr>
          <w:rFonts w:ascii="Book Antiqua" w:hAnsi="Book Antiqua"/>
          <w:color w:val="000000" w:themeColor="text1"/>
          <w:sz w:val="24"/>
          <w:szCs w:val="24"/>
          <w:lang w:eastAsia="zh-CN"/>
        </w:rPr>
        <w:t>Billroth</w:t>
      </w:r>
      <w:proofErr w:type="spellEnd"/>
      <w:r w:rsidRPr="00DD218C">
        <w:rPr>
          <w:rFonts w:ascii="Book Antiqua" w:hAnsi="Book Antiqua"/>
          <w:color w:val="000000" w:themeColor="text1"/>
          <w:sz w:val="24"/>
          <w:szCs w:val="24"/>
          <w:lang w:eastAsia="zh-CN"/>
        </w:rPr>
        <w:t xml:space="preserve"> II, and Roux-en-Y anastomosis. Roux-en-Y gastrojejunostomy is now used worldwide for the prevention of alkaline reflux gastritis, esophagitis, dumping syndrome, and carcinogenesis of the gastric remnant.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A gastrojejunostomy in R-Y reconstruction can be performed through either the </w:t>
      </w:r>
      <w:proofErr w:type="spellStart"/>
      <w:r w:rsidRPr="00DD218C">
        <w:rPr>
          <w:rFonts w:ascii="Book Antiqua" w:hAnsi="Book Antiqua"/>
          <w:color w:val="000000" w:themeColor="text1"/>
          <w:sz w:val="24"/>
          <w:szCs w:val="24"/>
          <w:lang w:eastAsia="zh-CN"/>
        </w:rPr>
        <w:t>retrocolic</w:t>
      </w:r>
      <w:proofErr w:type="spellEnd"/>
      <w:r w:rsidRPr="00DD218C">
        <w:rPr>
          <w:rFonts w:ascii="Book Antiqua" w:hAnsi="Book Antiqua"/>
          <w:color w:val="000000" w:themeColor="text1"/>
          <w:sz w:val="24"/>
          <w:szCs w:val="24"/>
          <w:lang w:eastAsia="zh-CN"/>
        </w:rPr>
        <w:t xml:space="preserve"> or the </w:t>
      </w:r>
      <w:proofErr w:type="spellStart"/>
      <w:r w:rsidRPr="00DD218C">
        <w:rPr>
          <w:rFonts w:ascii="Book Antiqua" w:hAnsi="Book Antiqua"/>
          <w:color w:val="000000" w:themeColor="text1"/>
          <w:sz w:val="24"/>
          <w:szCs w:val="24"/>
          <w:lang w:eastAsia="zh-CN"/>
        </w:rPr>
        <w:t>antecolic</w:t>
      </w:r>
      <w:proofErr w:type="spellEnd"/>
      <w:r w:rsidRPr="00DD218C">
        <w:rPr>
          <w:rFonts w:ascii="Book Antiqua" w:hAnsi="Book Antiqua"/>
          <w:color w:val="000000" w:themeColor="text1"/>
          <w:sz w:val="24"/>
          <w:szCs w:val="24"/>
          <w:lang w:eastAsia="zh-CN"/>
        </w:rPr>
        <w:t xml:space="preserve"> route. The </w:t>
      </w:r>
      <w:proofErr w:type="spellStart"/>
      <w:r w:rsidRPr="00DD218C">
        <w:rPr>
          <w:rFonts w:ascii="Book Antiqua" w:hAnsi="Book Antiqua"/>
          <w:color w:val="000000" w:themeColor="text1"/>
          <w:sz w:val="24"/>
          <w:szCs w:val="24"/>
          <w:lang w:eastAsia="zh-CN"/>
        </w:rPr>
        <w:t>retrocolic</w:t>
      </w:r>
      <w:proofErr w:type="spellEnd"/>
      <w:r w:rsidRPr="00DD218C">
        <w:rPr>
          <w:rFonts w:ascii="Book Antiqua" w:hAnsi="Book Antiqua"/>
          <w:color w:val="000000" w:themeColor="text1"/>
          <w:sz w:val="24"/>
          <w:szCs w:val="24"/>
          <w:lang w:eastAsia="zh-CN"/>
        </w:rPr>
        <w:t xml:space="preserve"> reconstruction is conventionally and commonly performed by open surgery. The </w:t>
      </w:r>
      <w:proofErr w:type="spellStart"/>
      <w:r w:rsidRPr="00DD218C">
        <w:rPr>
          <w:rFonts w:ascii="Book Antiqua" w:hAnsi="Book Antiqua"/>
          <w:color w:val="000000" w:themeColor="text1"/>
          <w:sz w:val="24"/>
          <w:szCs w:val="24"/>
          <w:lang w:eastAsia="zh-CN"/>
        </w:rPr>
        <w:t>antecolic</w:t>
      </w:r>
      <w:proofErr w:type="spellEnd"/>
      <w:r w:rsidRPr="00DD218C">
        <w:rPr>
          <w:rFonts w:ascii="Book Antiqua" w:hAnsi="Book Antiqua"/>
          <w:color w:val="000000" w:themeColor="text1"/>
          <w:sz w:val="24"/>
          <w:szCs w:val="24"/>
          <w:lang w:eastAsia="zh-CN"/>
        </w:rPr>
        <w:t xml:space="preserve"> route for R-Y reconstruction is favored especially in the laparoscopic procedure with better exposure to the mesenteric defect and lesser mesenteric defects. However, some complications such as internal hernia are closely related with </w:t>
      </w:r>
      <w:proofErr w:type="spellStart"/>
      <w:r w:rsidRPr="00DD218C">
        <w:rPr>
          <w:rFonts w:ascii="Book Antiqua" w:hAnsi="Book Antiqua"/>
          <w:color w:val="000000" w:themeColor="text1"/>
          <w:sz w:val="24"/>
          <w:szCs w:val="24"/>
          <w:lang w:eastAsia="zh-CN"/>
        </w:rPr>
        <w:t>antecolic</w:t>
      </w:r>
      <w:proofErr w:type="spellEnd"/>
      <w:r w:rsidRPr="00DD218C">
        <w:rPr>
          <w:rFonts w:ascii="Book Antiqua" w:hAnsi="Book Antiqua"/>
          <w:color w:val="000000" w:themeColor="text1"/>
          <w:sz w:val="24"/>
          <w:szCs w:val="24"/>
          <w:lang w:eastAsia="zh-CN"/>
        </w:rPr>
        <w:t xml:space="preserve"> route for the reason that jejunojejunostomy and Petersen’s defect are created during reconstruction</w:t>
      </w:r>
      <w:r w:rsidRPr="00DD218C">
        <w:rPr>
          <w:rFonts w:ascii="Book Antiqua" w:hAnsi="Book Antiqua"/>
          <w:color w:val="000000" w:themeColor="text1"/>
          <w:sz w:val="24"/>
          <w:szCs w:val="24"/>
          <w:vertAlign w:val="superscript"/>
          <w:lang w:eastAsia="zh-CN"/>
        </w:rPr>
        <w:t>[5]</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About 10% to 30% of the patients after R-Y reconstruction suffer from Roux stasis syndrome which consists of abdominal pain, vomiting and post-prandial nausea</w:t>
      </w:r>
      <w:r w:rsidRPr="00DD218C">
        <w:rPr>
          <w:rFonts w:ascii="Book Antiqua" w:hAnsi="Book Antiqua"/>
          <w:color w:val="000000" w:themeColor="text1"/>
          <w:sz w:val="24"/>
          <w:szCs w:val="24"/>
          <w:vertAlign w:val="superscript"/>
          <w:lang w:eastAsia="zh-CN"/>
        </w:rPr>
        <w:t>[6]</w:t>
      </w:r>
      <w:r w:rsidRPr="00DD218C">
        <w:rPr>
          <w:rFonts w:ascii="Book Antiqua" w:hAnsi="Book Antiqua"/>
          <w:color w:val="000000" w:themeColor="text1"/>
          <w:sz w:val="24"/>
          <w:szCs w:val="24"/>
          <w:lang w:eastAsia="zh-CN"/>
        </w:rPr>
        <w:t xml:space="preserve">. The pathogenic mechanisms of Roux stasis syndrome are not completely identified. It has been proposed that the occurrence of Roux stasis syndrome is related to functional obstruction of the Roux limb or interruption </w:t>
      </w:r>
      <w:r w:rsidRPr="00DD218C">
        <w:rPr>
          <w:rFonts w:ascii="Book Antiqua" w:hAnsi="Book Antiqua"/>
          <w:color w:val="000000" w:themeColor="text1"/>
          <w:sz w:val="24"/>
          <w:szCs w:val="24"/>
          <w:lang w:eastAsia="zh-CN"/>
        </w:rPr>
        <w:lastRenderedPageBreak/>
        <w:t>of electrical conduction caused by amputation of the jejunum</w:t>
      </w:r>
      <w:r w:rsidRPr="00DD218C">
        <w:rPr>
          <w:rFonts w:ascii="Book Antiqua" w:hAnsi="Book Antiqua"/>
          <w:color w:val="000000" w:themeColor="text1"/>
          <w:sz w:val="24"/>
          <w:szCs w:val="24"/>
          <w:vertAlign w:val="superscript"/>
          <w:lang w:eastAsia="zh-CN"/>
        </w:rPr>
        <w:t>[7]</w:t>
      </w:r>
      <w:r w:rsidRPr="00DD218C">
        <w:rPr>
          <w:rFonts w:ascii="Book Antiqua" w:hAnsi="Book Antiqua"/>
          <w:color w:val="000000" w:themeColor="text1"/>
          <w:sz w:val="24"/>
          <w:szCs w:val="24"/>
          <w:lang w:eastAsia="zh-CN"/>
        </w:rPr>
        <w:t>. Many improved anastomosis methods were invented, such as uncut R-Y reconstruction</w:t>
      </w:r>
      <w:r w:rsidR="00720BB7" w:rsidRPr="00DD218C">
        <w:rPr>
          <w:rFonts w:ascii="Book Antiqua" w:hAnsi="Book Antiqua"/>
          <w:color w:val="000000" w:themeColor="text1"/>
          <w:sz w:val="24"/>
          <w:szCs w:val="24"/>
          <w:lang w:eastAsia="zh-CN"/>
        </w:rPr>
        <w:t xml:space="preserve"> or β-shaped R-Y reconstruction</w:t>
      </w:r>
      <w:r w:rsidR="00720BB7" w:rsidRPr="00DD218C">
        <w:rPr>
          <w:rFonts w:ascii="Book Antiqua" w:hAnsi="Book Antiqua"/>
          <w:color w:val="000000" w:themeColor="text1"/>
          <w:sz w:val="24"/>
          <w:szCs w:val="24"/>
          <w:vertAlign w:val="superscript"/>
          <w:lang w:eastAsia="zh-CN"/>
        </w:rPr>
        <w:t>[8,</w:t>
      </w:r>
      <w:r w:rsidRPr="00DD218C">
        <w:rPr>
          <w:rFonts w:ascii="Book Antiqua" w:hAnsi="Book Antiqua"/>
          <w:color w:val="000000" w:themeColor="text1"/>
          <w:sz w:val="24"/>
          <w:szCs w:val="24"/>
          <w:vertAlign w:val="superscript"/>
          <w:lang w:eastAsia="zh-CN"/>
        </w:rPr>
        <w:t>9]</w:t>
      </w:r>
      <w:r w:rsidRPr="00DD218C">
        <w:rPr>
          <w:rFonts w:ascii="Book Antiqua" w:hAnsi="Book Antiqua"/>
          <w:color w:val="000000" w:themeColor="text1"/>
          <w:sz w:val="24"/>
          <w:szCs w:val="24"/>
          <w:lang w:eastAsia="zh-CN"/>
        </w:rPr>
        <w:t>. However, some of them are technically complex elements and time-consuming. Given that surgical technical factors involving the Roux limb play an important role in the development of these two complications, we developed a method of fixation of Roux limb and duodenal stump to narrow the Petersen’s defect and decrease the development of Roux stasis syndrome</w:t>
      </w:r>
      <w:r w:rsidR="0095510E">
        <w:rPr>
          <w:rFonts w:ascii="Book Antiqua" w:hAnsi="Book Antiqua"/>
          <w:color w:val="000000" w:themeColor="text1"/>
          <w:sz w:val="24"/>
          <w:szCs w:val="24"/>
          <w:lang w:eastAsia="zh-CN"/>
        </w:rPr>
        <w:t xml:space="preserve"> (Figure 1)</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 this retrospective study, we describe this simple method and report our experience with 31 successful modified laparoscopic Roux-en-Y gastrojejunostomy with fixation of Roux Limb and duodenal stump evaluate feasibility, safety, and short-term outcomes.</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MATERIALS AND METHODS</w:t>
      </w:r>
    </w:p>
    <w:p w:rsidR="009430AC" w:rsidRPr="00DD218C" w:rsidRDefault="00C974E8" w:rsidP="00DD218C">
      <w:pPr>
        <w:snapToGrid w:val="0"/>
        <w:spacing w:line="360" w:lineRule="auto"/>
        <w:rPr>
          <w:rFonts w:ascii="Book Antiqua" w:hAnsi="Book Antiqua"/>
          <w:b/>
          <w:bCs/>
          <w:i/>
          <w:iCs/>
          <w:color w:val="000000" w:themeColor="text1"/>
          <w:sz w:val="24"/>
          <w:szCs w:val="24"/>
          <w:lang w:eastAsia="zh-CN"/>
        </w:rPr>
      </w:pPr>
      <w:r w:rsidRPr="00DD218C">
        <w:rPr>
          <w:rFonts w:ascii="Book Antiqua" w:hAnsi="Book Antiqua"/>
          <w:b/>
          <w:bCs/>
          <w:i/>
          <w:iCs/>
          <w:color w:val="000000" w:themeColor="text1"/>
          <w:sz w:val="24"/>
          <w:szCs w:val="24"/>
          <w:lang w:eastAsia="zh-CN"/>
        </w:rPr>
        <w:t>Patients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Between July 2015 and March 2017, 31 patients with gastric cancer underwent LDG with ante-colic R-Y reconstruction by the same surgeon at the Department of Gastroenterology and Minimally Invasive Surgery at Juntendo University School of Medicine. Clinical parameters included clinicopathologic characteristics, perioperative outcomes, postoperative complication and follow-up data.</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720BB7" w:rsidP="00DD218C">
      <w:pPr>
        <w:snapToGrid w:val="0"/>
        <w:spacing w:line="360" w:lineRule="auto"/>
        <w:rPr>
          <w:rFonts w:ascii="Book Antiqua" w:hAnsi="Book Antiqua"/>
          <w:b/>
          <w:bCs/>
          <w:i/>
          <w:caps/>
          <w:color w:val="000000" w:themeColor="text1"/>
          <w:sz w:val="24"/>
          <w:szCs w:val="24"/>
          <w:lang w:eastAsia="zh-CN"/>
        </w:rPr>
      </w:pPr>
      <w:r w:rsidRPr="00DD218C">
        <w:rPr>
          <w:rFonts w:ascii="Book Antiqua" w:hAnsi="Book Antiqua"/>
          <w:b/>
          <w:bCs/>
          <w:i/>
          <w:color w:val="000000" w:themeColor="text1"/>
          <w:sz w:val="24"/>
          <w:szCs w:val="24"/>
          <w:lang w:eastAsia="zh-CN"/>
        </w:rPr>
        <w:t>Surgical techniques</w:t>
      </w:r>
    </w:p>
    <w:p w:rsidR="009430AC" w:rsidRPr="00DD218C" w:rsidRDefault="00C974E8" w:rsidP="00DD218C">
      <w:pPr>
        <w:snapToGrid w:val="0"/>
        <w:spacing w:line="360" w:lineRule="auto"/>
        <w:rPr>
          <w:rFonts w:ascii="Book Antiqua" w:hAnsi="Book Antiqua"/>
          <w:b/>
          <w:bCs/>
          <w:iCs/>
          <w:color w:val="000000" w:themeColor="text1"/>
          <w:sz w:val="24"/>
          <w:szCs w:val="24"/>
          <w:lang w:eastAsia="zh-CN"/>
        </w:rPr>
      </w:pPr>
      <w:r w:rsidRPr="00DD218C">
        <w:rPr>
          <w:rFonts w:ascii="Book Antiqua" w:hAnsi="Book Antiqua"/>
          <w:b/>
          <w:bCs/>
          <w:iCs/>
          <w:color w:val="000000" w:themeColor="text1"/>
          <w:sz w:val="24"/>
          <w:szCs w:val="24"/>
          <w:lang w:eastAsia="zh-CN"/>
        </w:rPr>
        <w:t>Patient positioning and placement of the trocars</w:t>
      </w:r>
      <w:r w:rsidR="00720BB7" w:rsidRPr="00DD218C">
        <w:rPr>
          <w:rFonts w:ascii="Book Antiqua" w:hAnsi="Book Antiqua"/>
          <w:b/>
          <w:bCs/>
          <w:iCs/>
          <w:color w:val="000000" w:themeColor="text1"/>
          <w:sz w:val="24"/>
          <w:szCs w:val="24"/>
          <w:lang w:eastAsia="zh-CN"/>
        </w:rPr>
        <w:t xml:space="preserve">: </w:t>
      </w:r>
      <w:r w:rsidRPr="00DD218C">
        <w:rPr>
          <w:rFonts w:ascii="Book Antiqua" w:hAnsi="Book Antiqua"/>
          <w:color w:val="000000" w:themeColor="text1"/>
          <w:sz w:val="24"/>
          <w:szCs w:val="24"/>
          <w:lang w:eastAsia="zh-CN"/>
        </w:rPr>
        <w:t>The patient was placed in the supine position and general anesthesia was induced. A 12 mm trocar was inserted through the umbilical region by the open method, and carbon dioxide pneumoperitoneum was established. The additional four trocars were placed, including two 12 mm trocars in the right and left lower abdomen and two 5mm trocars in the right and left upper abdomen.</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iCs/>
          <w:color w:val="000000" w:themeColor="text1"/>
          <w:sz w:val="24"/>
          <w:szCs w:val="24"/>
          <w:lang w:eastAsia="zh-CN"/>
        </w:rPr>
        <w:t xml:space="preserve">Laparoscopic </w:t>
      </w:r>
      <w:proofErr w:type="spellStart"/>
      <w:r w:rsidRPr="00DD218C">
        <w:rPr>
          <w:rFonts w:ascii="Book Antiqua" w:hAnsi="Book Antiqua"/>
          <w:b/>
          <w:bCs/>
          <w:iCs/>
          <w:color w:val="000000" w:themeColor="text1"/>
          <w:sz w:val="24"/>
          <w:szCs w:val="24"/>
          <w:lang w:eastAsia="zh-CN"/>
        </w:rPr>
        <w:t>intracorporeal</w:t>
      </w:r>
      <w:proofErr w:type="spellEnd"/>
      <w:r w:rsidRPr="00DD218C">
        <w:rPr>
          <w:rFonts w:ascii="Book Antiqua" w:hAnsi="Book Antiqua"/>
          <w:b/>
          <w:bCs/>
          <w:iCs/>
          <w:color w:val="000000" w:themeColor="text1"/>
          <w:sz w:val="24"/>
          <w:szCs w:val="24"/>
          <w:lang w:eastAsia="zh-CN"/>
        </w:rPr>
        <w:t xml:space="preserve"> Roux-en-Y gastrojejunostomy after distal gastrectomy</w:t>
      </w:r>
      <w:r w:rsidR="00720BB7" w:rsidRPr="00DD218C">
        <w:rPr>
          <w:rFonts w:ascii="Book Antiqua" w:hAnsi="Book Antiqua"/>
          <w:b/>
          <w:bCs/>
          <w:iCs/>
          <w:color w:val="000000" w:themeColor="text1"/>
          <w:sz w:val="24"/>
          <w:szCs w:val="24"/>
          <w:lang w:eastAsia="zh-CN"/>
        </w:rPr>
        <w:t>:</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 xml:space="preserve">Laparoscopic mobilization of the stomach and lymph node </w:t>
      </w:r>
      <w:r w:rsidRPr="00DD218C">
        <w:rPr>
          <w:rFonts w:ascii="Book Antiqua" w:hAnsi="Book Antiqua"/>
          <w:color w:val="000000" w:themeColor="text1"/>
          <w:sz w:val="24"/>
          <w:szCs w:val="24"/>
          <w:lang w:eastAsia="zh-CN"/>
        </w:rPr>
        <w:lastRenderedPageBreak/>
        <w:t xml:space="preserve">dissection were performed in a conventional manner. The </w:t>
      </w:r>
      <w:proofErr w:type="spellStart"/>
      <w:r w:rsidRPr="00DD218C">
        <w:rPr>
          <w:rFonts w:ascii="Book Antiqua" w:hAnsi="Book Antiqua"/>
          <w:color w:val="000000" w:themeColor="text1"/>
          <w:sz w:val="24"/>
          <w:szCs w:val="24"/>
          <w:lang w:eastAsia="zh-CN"/>
        </w:rPr>
        <w:t>vagus</w:t>
      </w:r>
      <w:proofErr w:type="spellEnd"/>
      <w:r w:rsidRPr="00DD218C">
        <w:rPr>
          <w:rFonts w:ascii="Book Antiqua" w:hAnsi="Book Antiqua"/>
          <w:color w:val="000000" w:themeColor="text1"/>
          <w:sz w:val="24"/>
          <w:szCs w:val="24"/>
          <w:lang w:eastAsia="zh-CN"/>
        </w:rPr>
        <w:t xml:space="preserve"> nerve was not preserved. The duodenum was divided distal to the pylorus with an endoscopic linear stapler (Endo-GIA 60-3, Covidien), then the stomach was divided with two endoscopic linear staplers. Usually one-third or one-fifth of the stomach was preserved. The specimen was removed through an extended 4 cm incision in the umbilical port. The jejunum, 20 cm distal to the ligament of Treitz, was prepared for a Roux limb, and the mesentery of this jejunum was divided for a distance of 8 cm. The prepared jejunum then was divided with an endoscopic linear stapler to ensure a tension free-gastrojejunostomy. A side-side jejunojejunostomy was fashioned 30 cm distal to the planed gastrojejunostomy using endoscopic linear staplers under direct vision through the umbilical incision. The jejunojejunostomy defect was closed with nonabsorbable sutures in an intermittent fashion. Pneumoperitoneum was rebuilt and the jejunal limb was brought to the gastric remnant through an ante-colic route. A right-oriented Roux limb was created such that the cut end of the jejunal limb faced the greater curvature of the gastric remnant (Fig</w:t>
      </w:r>
      <w:r w:rsidR="005229E2" w:rsidRPr="00DD218C">
        <w:rPr>
          <w:rFonts w:ascii="Book Antiqua" w:hAnsi="Book Antiqua"/>
          <w:color w:val="000000" w:themeColor="text1"/>
          <w:sz w:val="24"/>
          <w:szCs w:val="24"/>
          <w:lang w:eastAsia="zh-CN"/>
        </w:rPr>
        <w:t>ure</w:t>
      </w:r>
      <w:r w:rsidR="00AE4733" w:rsidRPr="00DD218C">
        <w:rPr>
          <w:rFonts w:ascii="Book Antiqua" w:hAnsi="Book Antiqua"/>
          <w:color w:val="000000" w:themeColor="text1"/>
          <w:sz w:val="24"/>
          <w:szCs w:val="24"/>
          <w:lang w:eastAsia="zh-CN"/>
        </w:rPr>
        <w:t xml:space="preserve"> 2A</w:t>
      </w:r>
      <w:r w:rsidRPr="00DD218C">
        <w:rPr>
          <w:rFonts w:ascii="Book Antiqua" w:hAnsi="Book Antiqua"/>
          <w:color w:val="000000" w:themeColor="text1"/>
          <w:sz w:val="24"/>
          <w:szCs w:val="24"/>
          <w:lang w:eastAsia="zh-CN"/>
        </w:rPr>
        <w:t>). The jejunal limb was anastomosed to the greater curvature of the stomach side-to-side with an endoscopic stapler, then the site of entry for the linear stapler was closed using a running hand sewn suture (Fig</w:t>
      </w:r>
      <w:r w:rsidR="005229E2" w:rsidRPr="00DD218C">
        <w:rPr>
          <w:rFonts w:ascii="Book Antiqua" w:hAnsi="Book Antiqua"/>
          <w:color w:val="000000" w:themeColor="text1"/>
          <w:sz w:val="24"/>
          <w:szCs w:val="24"/>
          <w:lang w:eastAsia="zh-CN"/>
        </w:rPr>
        <w:t xml:space="preserve">ure </w:t>
      </w:r>
      <w:r w:rsidR="00AE4733" w:rsidRPr="00DD218C">
        <w:rPr>
          <w:rFonts w:ascii="Book Antiqua" w:hAnsi="Book Antiqua"/>
          <w:color w:val="000000" w:themeColor="text1"/>
          <w:sz w:val="24"/>
          <w:szCs w:val="24"/>
          <w:lang w:eastAsia="zh-CN"/>
        </w:rPr>
        <w:t>2B</w:t>
      </w:r>
      <w:r w:rsidR="00720BB7" w:rsidRPr="00DD218C">
        <w:rPr>
          <w:rFonts w:ascii="Book Antiqua" w:hAnsi="Book Antiqua"/>
          <w:color w:val="000000" w:themeColor="text1"/>
          <w:sz w:val="24"/>
          <w:szCs w:val="24"/>
          <w:lang w:eastAsia="zh-CN"/>
        </w:rPr>
        <w:t>).</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iCs/>
          <w:color w:val="000000" w:themeColor="text1"/>
          <w:sz w:val="24"/>
          <w:szCs w:val="24"/>
          <w:lang w:eastAsia="zh-CN"/>
        </w:rPr>
      </w:pPr>
      <w:r w:rsidRPr="00DD218C">
        <w:rPr>
          <w:rFonts w:ascii="Book Antiqua" w:hAnsi="Book Antiqua"/>
          <w:b/>
          <w:bCs/>
          <w:iCs/>
          <w:color w:val="000000" w:themeColor="text1"/>
          <w:sz w:val="24"/>
          <w:szCs w:val="24"/>
          <w:lang w:eastAsia="zh-CN"/>
        </w:rPr>
        <w:t xml:space="preserve">Surgical technique for </w:t>
      </w:r>
      <w:r w:rsidR="00720BB7" w:rsidRPr="00DD218C">
        <w:rPr>
          <w:rFonts w:ascii="Book Antiqua" w:hAnsi="Book Antiqua"/>
          <w:b/>
          <w:bCs/>
          <w:iCs/>
          <w:color w:val="000000" w:themeColor="text1"/>
          <w:sz w:val="24"/>
          <w:szCs w:val="24"/>
          <w:lang w:eastAsia="zh-CN"/>
        </w:rPr>
        <w:t xml:space="preserve">fixation of Roux limb and duodenal stump: </w:t>
      </w:r>
      <w:r w:rsidRPr="00DD218C">
        <w:rPr>
          <w:rFonts w:ascii="Book Antiqua" w:hAnsi="Book Antiqua"/>
          <w:color w:val="000000" w:themeColor="text1"/>
          <w:sz w:val="24"/>
          <w:szCs w:val="24"/>
          <w:lang w:eastAsia="zh-CN"/>
        </w:rPr>
        <w:t>We summarized the surgical procedures as follows. All the procedures were performed laparoscopically. First, the duodenal stump was laparoscopically buried, with suturing performed by hand. The rows of staples on the duodenal stump may then be reinforced by a continuous absorbable seromuscular barbed suture (</w:t>
      </w:r>
      <w:r w:rsidRPr="00DD218C">
        <w:rPr>
          <w:rFonts w:ascii="Book Antiqua" w:hAnsi="Book Antiqua"/>
          <w:i/>
          <w:iCs/>
          <w:color w:val="000000" w:themeColor="text1"/>
          <w:sz w:val="24"/>
          <w:szCs w:val="24"/>
          <w:lang w:eastAsia="zh-CN"/>
        </w:rPr>
        <w:t>e.g.</w:t>
      </w:r>
      <w:r w:rsidR="00713A9A" w:rsidRPr="00713A9A">
        <w:rPr>
          <w:rFonts w:ascii="Book Antiqua" w:hAnsi="Book Antiqua"/>
          <w:iCs/>
          <w:color w:val="000000" w:themeColor="text1"/>
          <w:sz w:val="24"/>
          <w:szCs w:val="24"/>
          <w:lang w:eastAsia="zh-CN"/>
        </w:rPr>
        <w:t>,</w:t>
      </w:r>
      <w:r w:rsidRPr="00DD218C">
        <w:rPr>
          <w:rFonts w:ascii="Book Antiqua" w:hAnsi="Book Antiqua"/>
          <w:i/>
          <w:iCs/>
          <w:color w:val="000000" w:themeColor="text1"/>
          <w:sz w:val="24"/>
          <w:szCs w:val="24"/>
          <w:lang w:eastAsia="zh-CN"/>
        </w:rPr>
        <w:t xml:space="preserve"> </w:t>
      </w:r>
      <w:r w:rsidRPr="00DD218C">
        <w:rPr>
          <w:rFonts w:ascii="Book Antiqua" w:hAnsi="Book Antiqua"/>
          <w:color w:val="000000" w:themeColor="text1"/>
          <w:sz w:val="24"/>
          <w:szCs w:val="24"/>
          <w:lang w:eastAsia="zh-CN"/>
        </w:rPr>
        <w:t>3-0 V-loc, Covidien), which buries the suture line (Fig</w:t>
      </w:r>
      <w:r w:rsidR="005229E2" w:rsidRPr="00DD218C">
        <w:rPr>
          <w:rFonts w:ascii="Book Antiqua" w:hAnsi="Book Antiqua"/>
          <w:color w:val="000000" w:themeColor="text1"/>
          <w:sz w:val="24"/>
          <w:szCs w:val="24"/>
          <w:lang w:eastAsia="zh-CN"/>
        </w:rPr>
        <w:t xml:space="preserve">ure </w:t>
      </w:r>
      <w:r w:rsidR="00AE4733" w:rsidRPr="00DD218C">
        <w:rPr>
          <w:rFonts w:ascii="Book Antiqua" w:hAnsi="Book Antiqua"/>
          <w:color w:val="000000" w:themeColor="text1"/>
          <w:sz w:val="24"/>
          <w:szCs w:val="24"/>
          <w:lang w:eastAsia="zh-CN"/>
        </w:rPr>
        <w:t>2C</w:t>
      </w:r>
      <w:r w:rsidRPr="00DD218C">
        <w:rPr>
          <w:rFonts w:ascii="Book Antiqua" w:hAnsi="Book Antiqua"/>
          <w:color w:val="000000" w:themeColor="text1"/>
          <w:sz w:val="24"/>
          <w:szCs w:val="24"/>
          <w:lang w:eastAsia="zh-CN"/>
        </w:rPr>
        <w:t>). Second, the alimentary was then fixed to the duodenal stump at a location to prevent torsion of the Roux limb (Fig</w:t>
      </w:r>
      <w:r w:rsidR="005229E2" w:rsidRPr="00DD218C">
        <w:rPr>
          <w:rFonts w:ascii="Book Antiqua" w:hAnsi="Book Antiqua"/>
          <w:color w:val="000000" w:themeColor="text1"/>
          <w:sz w:val="24"/>
          <w:szCs w:val="24"/>
          <w:lang w:eastAsia="zh-CN"/>
        </w:rPr>
        <w:t xml:space="preserve">ure </w:t>
      </w:r>
      <w:r w:rsidR="00AE4733" w:rsidRPr="00DD218C">
        <w:rPr>
          <w:rFonts w:ascii="Book Antiqua" w:hAnsi="Book Antiqua"/>
          <w:color w:val="000000" w:themeColor="text1"/>
          <w:sz w:val="24"/>
          <w:szCs w:val="24"/>
          <w:lang w:eastAsia="zh-CN"/>
        </w:rPr>
        <w:t>2D</w:t>
      </w:r>
      <w:r w:rsidRPr="00DD218C">
        <w:rPr>
          <w:rFonts w:ascii="Book Antiqua" w:hAnsi="Book Antiqua"/>
          <w:color w:val="000000" w:themeColor="text1"/>
          <w:sz w:val="24"/>
          <w:szCs w:val="24"/>
          <w:lang w:eastAsia="zh-CN"/>
        </w:rPr>
        <w:t xml:space="preserve">). No intention was made to close the Petersen’s defect in any of the patients during the surgery. The final reconstruction is illustrated in </w:t>
      </w:r>
      <w:r w:rsidR="0095510E" w:rsidRPr="00DD218C">
        <w:rPr>
          <w:rFonts w:ascii="Book Antiqua" w:hAnsi="Book Antiqua"/>
          <w:color w:val="000000" w:themeColor="text1"/>
          <w:sz w:val="24"/>
          <w:szCs w:val="24"/>
          <w:lang w:eastAsia="zh-CN"/>
        </w:rPr>
        <w:t>Figure</w:t>
      </w:r>
      <w:r w:rsidR="0095510E">
        <w:rPr>
          <w:rFonts w:ascii="Book Antiqua" w:hAnsi="Book Antiqua"/>
          <w:color w:val="000000" w:themeColor="text1"/>
          <w:sz w:val="24"/>
          <w:szCs w:val="24"/>
          <w:lang w:eastAsia="zh-CN"/>
        </w:rPr>
        <w:t xml:space="preserve"> 3</w:t>
      </w:r>
      <w:r w:rsidRPr="00DD218C">
        <w:rPr>
          <w:rFonts w:ascii="Book Antiqua" w:hAnsi="Book Antiqua"/>
          <w:color w:val="000000" w:themeColor="text1"/>
          <w:sz w:val="24"/>
          <w:szCs w:val="24"/>
          <w:lang w:eastAsia="zh-CN"/>
        </w:rPr>
        <w:t>.</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RESULTS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lastRenderedPageBreak/>
        <w:t>From July 2015 to March 2017, we performed this technique after R-Y reconstruction for gastric cancer in 31 consecutive patients (19 men and 12 women). The characteristics of the patients are shown in Table 1. The mean patient age was 66.2 ± 13.0 years (mean ± SD), and the mean BMI was 21.5 ± 2.7 kg/m</w:t>
      </w:r>
      <w:r w:rsidRPr="00DD218C">
        <w:rPr>
          <w:rFonts w:ascii="Book Antiqua" w:hAnsi="Book Antiqua"/>
          <w:color w:val="000000" w:themeColor="text1"/>
          <w:sz w:val="24"/>
          <w:szCs w:val="24"/>
          <w:vertAlign w:val="superscript"/>
          <w:lang w:eastAsia="zh-CN"/>
        </w:rPr>
        <w:t>2</w:t>
      </w:r>
      <w:r w:rsidRPr="00DD218C">
        <w:rPr>
          <w:rFonts w:ascii="Book Antiqua" w:hAnsi="Book Antiqua"/>
          <w:color w:val="000000" w:themeColor="text1"/>
          <w:sz w:val="24"/>
          <w:szCs w:val="24"/>
          <w:lang w:eastAsia="zh-CN"/>
        </w:rPr>
        <w:t xml:space="preserve"> (mean ± SD). 2 patients had a history of laparotomy. Most of the patients (48.4%) had stage IA gastric cancer according to the pathological staging of gastric cancer.</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The intraoperative data and postoperative outcomes are summarized in Table 2. The operative time wa</w:t>
      </w:r>
      <w:r w:rsidR="00916157">
        <w:rPr>
          <w:rFonts w:ascii="Book Antiqua" w:hAnsi="Book Antiqua"/>
          <w:color w:val="000000" w:themeColor="text1"/>
          <w:sz w:val="24"/>
          <w:szCs w:val="24"/>
          <w:lang w:eastAsia="zh-CN"/>
        </w:rPr>
        <w:t>s 308.0 ± 84.6</w:t>
      </w:r>
      <w:r w:rsidRPr="00DD218C">
        <w:rPr>
          <w:rFonts w:ascii="Book Antiqua" w:hAnsi="Book Antiqua"/>
          <w:color w:val="000000" w:themeColor="text1"/>
          <w:sz w:val="24"/>
          <w:szCs w:val="24"/>
          <w:lang w:eastAsia="zh-CN"/>
        </w:rPr>
        <w:t xml:space="preserve"> min (mean ± SD). The fixation time was 10 ± 1.6 min (mean ± SD). The blood loss volume was 70.1 ± 76.0 m</w:t>
      </w:r>
      <w:r w:rsidR="00720BB7" w:rsidRPr="00DD218C">
        <w:rPr>
          <w:rFonts w:ascii="Book Antiqua" w:hAnsi="Book Antiqua"/>
          <w:color w:val="000000" w:themeColor="text1"/>
          <w:sz w:val="24"/>
          <w:szCs w:val="24"/>
          <w:lang w:eastAsia="zh-CN"/>
        </w:rPr>
        <w:t>L</w:t>
      </w:r>
      <w:r w:rsidRPr="00DD218C">
        <w:rPr>
          <w:rFonts w:ascii="Book Antiqua" w:hAnsi="Book Antiqua"/>
          <w:color w:val="000000" w:themeColor="text1"/>
          <w:sz w:val="24"/>
          <w:szCs w:val="24"/>
          <w:lang w:eastAsia="zh-CN"/>
        </w:rPr>
        <w:t xml:space="preserve"> (mean ± SD). The n</w:t>
      </w:r>
      <w:r w:rsidRPr="00DD218C">
        <w:rPr>
          <w:rFonts w:ascii="Book Antiqua" w:hAnsi="Book Antiqua"/>
          <w:color w:val="000000" w:themeColor="text1"/>
          <w:sz w:val="24"/>
          <w:szCs w:val="24"/>
        </w:rPr>
        <w:t>umber of lymph nodes harvested</w:t>
      </w:r>
      <w:r w:rsidRPr="00DD218C">
        <w:rPr>
          <w:rFonts w:ascii="Book Antiqua" w:hAnsi="Book Antiqua"/>
          <w:color w:val="000000" w:themeColor="text1"/>
          <w:sz w:val="24"/>
          <w:szCs w:val="24"/>
          <w:lang w:eastAsia="zh-CN"/>
        </w:rPr>
        <w:t xml:space="preserve"> was </w:t>
      </w:r>
      <w:r w:rsidRPr="00DD218C">
        <w:rPr>
          <w:rFonts w:ascii="Book Antiqua" w:hAnsi="Book Antiqua"/>
          <w:color w:val="000000" w:themeColor="text1"/>
          <w:sz w:val="24"/>
          <w:szCs w:val="24"/>
        </w:rPr>
        <w:t>28.9</w:t>
      </w:r>
      <w:r w:rsidR="005229E2"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w:t>
      </w:r>
      <w:r w:rsidR="005229E2"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4.1</w:t>
      </w:r>
      <w:r w:rsidRPr="00DD218C">
        <w:rPr>
          <w:rFonts w:ascii="Book Antiqua" w:hAnsi="Book Antiqua"/>
          <w:color w:val="000000" w:themeColor="text1"/>
          <w:sz w:val="24"/>
          <w:szCs w:val="24"/>
          <w:lang w:eastAsia="zh-CN"/>
        </w:rPr>
        <w:t xml:space="preserve"> (mean ± SD). After LDG, on average, the patients tolerated liquids on the ﬁrst day and a soft diet on the second postoperative day. The postoperative</w:t>
      </w:r>
      <w:r w:rsidR="00720BB7" w:rsidRPr="00DD218C">
        <w:rPr>
          <w:rFonts w:ascii="Book Antiqua" w:hAnsi="Book Antiqua"/>
          <w:color w:val="000000" w:themeColor="text1"/>
          <w:sz w:val="24"/>
          <w:szCs w:val="24"/>
          <w:lang w:eastAsia="zh-CN"/>
        </w:rPr>
        <w:t xml:space="preserve"> hospital stay was 13.5 ± 2 d (mean ± SD).</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The postoperative complications are summarized in Table 3. There was no conversion to open surgery in any of the patients.</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Two patients experienced pneumonia and pancreatitis after surgery, respectively. All patients were discharged with satisfactory recovery and were evaluated postoperatively by routine abdominal computed tomography scan and endoscopy as part of follow-up. The medi</w:t>
      </w:r>
      <w:r w:rsidR="00720BB7" w:rsidRPr="00DD218C">
        <w:rPr>
          <w:rFonts w:ascii="Book Antiqua" w:hAnsi="Book Antiqua"/>
          <w:color w:val="000000" w:themeColor="text1"/>
          <w:sz w:val="24"/>
          <w:szCs w:val="24"/>
          <w:lang w:eastAsia="zh-CN"/>
        </w:rPr>
        <w:t xml:space="preserve">an follow-up period was 44.5 </w:t>
      </w:r>
      <w:proofErr w:type="spellStart"/>
      <w:r w:rsidR="00720BB7" w:rsidRPr="00DD218C">
        <w:rPr>
          <w:rFonts w:ascii="Book Antiqua" w:hAnsi="Book Antiqua"/>
          <w:color w:val="000000" w:themeColor="text1"/>
          <w:sz w:val="24"/>
          <w:szCs w:val="24"/>
          <w:lang w:eastAsia="zh-CN"/>
        </w:rPr>
        <w:t>mo</w:t>
      </w:r>
      <w:proofErr w:type="spellEnd"/>
      <w:r w:rsidR="00720BB7" w:rsidRPr="00DD218C">
        <w:rPr>
          <w:rFonts w:ascii="Book Antiqua" w:hAnsi="Book Antiqua"/>
          <w:color w:val="000000" w:themeColor="text1"/>
          <w:sz w:val="24"/>
          <w:szCs w:val="24"/>
          <w:lang w:eastAsia="zh-CN"/>
        </w:rPr>
        <w:t xml:space="preserve"> (range 37-59 </w:t>
      </w:r>
      <w:proofErr w:type="spellStart"/>
      <w:r w:rsidR="00720BB7" w:rsidRPr="00DD218C">
        <w:rPr>
          <w:rFonts w:ascii="Book Antiqua" w:hAnsi="Book Antiqua"/>
          <w:color w:val="000000" w:themeColor="text1"/>
          <w:sz w:val="24"/>
          <w:szCs w:val="24"/>
          <w:lang w:eastAsia="zh-CN"/>
        </w:rPr>
        <w:t>mo</w:t>
      </w:r>
      <w:proofErr w:type="spellEnd"/>
      <w:r w:rsidRPr="00DD218C">
        <w:rPr>
          <w:rFonts w:ascii="Book Antiqua" w:hAnsi="Book Antiqua"/>
          <w:color w:val="000000" w:themeColor="text1"/>
          <w:sz w:val="24"/>
          <w:szCs w:val="24"/>
          <w:lang w:eastAsia="zh-CN"/>
        </w:rPr>
        <w:t>). None of the patients had complications related to internal hernia and Roux stasis syndrome during the follow-up period.</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DISCUSSION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Herein we report our method to reduce post-operative Peterson’s hernia and Roux stasis syndrome in patients undergoing LDG. There are reports that a laparoscopic approach, non-closure of mesenteric defects, and low BMI are independent risk factors for internal hernia by multivariate analysis</w:t>
      </w:r>
      <w:r w:rsidRPr="00DD218C">
        <w:rPr>
          <w:rFonts w:ascii="Book Antiqua" w:hAnsi="Book Antiqua"/>
          <w:color w:val="000000" w:themeColor="text1"/>
          <w:sz w:val="24"/>
          <w:szCs w:val="24"/>
          <w:vertAlign w:val="superscript"/>
          <w:lang w:eastAsia="zh-CN"/>
        </w:rPr>
        <w:t>[10</w:t>
      </w:r>
      <w:r w:rsidR="00720BB7"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 One study reported a higher incidence of internal hernia after single-port surgery compared to multi-port surgery, resulting from the relatively difficult manipulation of laparoscopic instruments in single-port surgery</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lastRenderedPageBreak/>
        <w:t>The rate of Petersen’s hernia which is a type of internal hernia, with the laparoscopic ante-colic R-Y reconstruction approach without closure of Petersen’s defect, was reportedly 2.6% to 4.75% and generally was thought to be higher than with open approach</w:t>
      </w:r>
      <w:r w:rsidR="00720BB7" w:rsidRPr="00DD218C">
        <w:rPr>
          <w:rFonts w:ascii="Book Antiqua" w:hAnsi="Book Antiqua"/>
          <w:color w:val="000000" w:themeColor="text1"/>
          <w:sz w:val="24"/>
          <w:szCs w:val="24"/>
          <w:vertAlign w:val="superscript"/>
          <w:lang w:eastAsia="zh-CN"/>
        </w:rPr>
        <w:t>[5,14,</w:t>
      </w:r>
      <w:r w:rsidRPr="00DD218C">
        <w:rPr>
          <w:rFonts w:ascii="Book Antiqua" w:hAnsi="Book Antiqua"/>
          <w:color w:val="000000" w:themeColor="text1"/>
          <w:sz w:val="24"/>
          <w:szCs w:val="24"/>
          <w:vertAlign w:val="superscript"/>
          <w:lang w:eastAsia="zh-CN"/>
        </w:rPr>
        <w:t>15]</w:t>
      </w:r>
      <w:r w:rsidRPr="00DD218C">
        <w:rPr>
          <w:rFonts w:ascii="Book Antiqua" w:hAnsi="Book Antiqua"/>
          <w:color w:val="000000" w:themeColor="text1"/>
          <w:sz w:val="24"/>
          <w:szCs w:val="24"/>
          <w:lang w:eastAsia="zh-CN"/>
        </w:rPr>
        <w:t>. One explanation is that laparoscopic surgery is less likely to form adhesions and promotes earlier intestinal peristalsis than laparotomy, which leads to a higher incidence of internal hernia</w:t>
      </w:r>
      <w:r w:rsidRPr="00DD218C">
        <w:rPr>
          <w:rFonts w:ascii="Book Antiqua" w:hAnsi="Book Antiqua"/>
          <w:color w:val="000000" w:themeColor="text1"/>
          <w:sz w:val="24"/>
          <w:szCs w:val="24"/>
          <w:vertAlign w:val="superscript"/>
          <w:lang w:eastAsia="zh-CN"/>
        </w:rPr>
        <w:t>[16]</w:t>
      </w:r>
      <w:r w:rsidRPr="00DD218C">
        <w:rPr>
          <w:rFonts w:ascii="Book Antiqua" w:hAnsi="Book Antiqua"/>
          <w:color w:val="000000" w:themeColor="text1"/>
          <w:sz w:val="24"/>
          <w:szCs w:val="24"/>
          <w:lang w:eastAsia="zh-CN"/>
        </w:rPr>
        <w:t>. Although all defects are closed at the time of the initial surgery, internal hernia still occurs in some cases</w:t>
      </w:r>
      <w:r w:rsidR="00720BB7" w:rsidRPr="00DD218C">
        <w:rPr>
          <w:rFonts w:ascii="Book Antiqua" w:hAnsi="Book Antiqua"/>
          <w:color w:val="000000" w:themeColor="text1"/>
          <w:sz w:val="24"/>
          <w:szCs w:val="24"/>
          <w:vertAlign w:val="superscript"/>
          <w:lang w:eastAsia="zh-CN"/>
        </w:rPr>
        <w:t>[15,</w:t>
      </w:r>
      <w:r w:rsidRPr="00DD218C">
        <w:rPr>
          <w:rFonts w:ascii="Book Antiqua" w:hAnsi="Book Antiqua"/>
          <w:color w:val="000000" w:themeColor="text1"/>
          <w:sz w:val="24"/>
          <w:szCs w:val="24"/>
          <w:vertAlign w:val="superscript"/>
          <w:lang w:eastAsia="zh-CN"/>
        </w:rPr>
        <w:t>17]</w:t>
      </w:r>
      <w:r w:rsidRPr="00DD218C">
        <w:rPr>
          <w:rFonts w:ascii="Book Antiqua" w:hAnsi="Book Antiqua"/>
          <w:color w:val="000000" w:themeColor="text1"/>
          <w:sz w:val="24"/>
          <w:szCs w:val="24"/>
          <w:lang w:eastAsia="zh-CN"/>
        </w:rPr>
        <w:t>. Previous studies speculated that the large decrease in mesenteric fat after distal gastrectomy might lead to the reopening of the defect despite an initially complete suture</w:t>
      </w:r>
      <w:r w:rsidRPr="00DD218C">
        <w:rPr>
          <w:rFonts w:ascii="Book Antiqua" w:hAnsi="Book Antiqua"/>
          <w:color w:val="000000" w:themeColor="text1"/>
          <w:sz w:val="24"/>
          <w:szCs w:val="24"/>
          <w:vertAlign w:val="superscript"/>
          <w:lang w:eastAsia="zh-CN"/>
        </w:rPr>
        <w:t>[18</w:t>
      </w:r>
      <w:r w:rsidR="00720BB7"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20]</w:t>
      </w:r>
      <w:r w:rsidRPr="00DD218C">
        <w:rPr>
          <w:rFonts w:ascii="Book Antiqua" w:hAnsi="Book Antiqua"/>
          <w:color w:val="000000" w:themeColor="text1"/>
          <w:sz w:val="24"/>
          <w:szCs w:val="24"/>
          <w:lang w:eastAsia="zh-CN"/>
        </w:rPr>
        <w:t>. An early diagnosis of internal hernia is a challenge for most surgeons because of atypical clinical symptoms and lack of sensitive imaging techniques</w:t>
      </w:r>
      <w:r w:rsidRPr="00DD218C">
        <w:rPr>
          <w:rFonts w:ascii="Book Antiqua" w:hAnsi="Book Antiqua"/>
          <w:color w:val="000000" w:themeColor="text1"/>
          <w:sz w:val="24"/>
          <w:szCs w:val="24"/>
          <w:vertAlign w:val="superscript"/>
          <w:lang w:eastAsia="zh-CN"/>
        </w:rPr>
        <w:t>[17]</w:t>
      </w:r>
      <w:r w:rsidRPr="00DD218C">
        <w:rPr>
          <w:rFonts w:ascii="Book Antiqua" w:hAnsi="Book Antiqua"/>
          <w:color w:val="000000" w:themeColor="text1"/>
          <w:sz w:val="24"/>
          <w:szCs w:val="24"/>
          <w:lang w:eastAsia="zh-CN"/>
        </w:rPr>
        <w:t>. Furthermore, the internal hernia may be delayed, so it is necessary to develop an effective technique to prevent an inte</w:t>
      </w:r>
      <w:r w:rsidR="00720BB7" w:rsidRPr="00DD218C">
        <w:rPr>
          <w:rFonts w:ascii="Book Antiqua" w:hAnsi="Book Antiqua"/>
          <w:color w:val="000000" w:themeColor="text1"/>
          <w:sz w:val="24"/>
          <w:szCs w:val="24"/>
          <w:lang w:eastAsia="zh-CN"/>
        </w:rPr>
        <w:t>rnal hernia during the surgery.</w:t>
      </w:r>
    </w:p>
    <w:p w:rsidR="009430AC" w:rsidRPr="00DD218C" w:rsidRDefault="00C974E8" w:rsidP="00DD218C">
      <w:pPr>
        <w:snapToGrid w:val="0"/>
        <w:spacing w:line="360" w:lineRule="auto"/>
        <w:ind w:firstLineChars="100" w:firstLine="240"/>
        <w:rPr>
          <w:rFonts w:ascii="Book Antiqua" w:hAnsi="Book Antiqua"/>
          <w:strike/>
          <w:color w:val="000000" w:themeColor="text1"/>
          <w:sz w:val="24"/>
          <w:szCs w:val="24"/>
          <w:lang w:eastAsia="zh-CN"/>
        </w:rPr>
      </w:pPr>
      <w:r w:rsidRPr="00DD218C">
        <w:rPr>
          <w:rFonts w:ascii="Book Antiqua" w:hAnsi="Book Antiqua"/>
          <w:color w:val="000000" w:themeColor="text1"/>
          <w:sz w:val="24"/>
          <w:szCs w:val="24"/>
          <w:lang w:eastAsia="zh-CN"/>
        </w:rPr>
        <w:t>The boundaries of Petersen’s defect are defined as the transverse mesocolon, the mesentery of the Roux limb and the retroperitoneum</w:t>
      </w:r>
      <w:r w:rsidRPr="00DD218C">
        <w:rPr>
          <w:rFonts w:ascii="Book Antiqua" w:hAnsi="Book Antiqua"/>
          <w:color w:val="000000" w:themeColor="text1"/>
          <w:sz w:val="24"/>
          <w:szCs w:val="24"/>
          <w:vertAlign w:val="superscript"/>
          <w:lang w:eastAsia="zh-CN"/>
        </w:rPr>
        <w:t>[21]</w:t>
      </w:r>
      <w:r w:rsidRPr="00DD218C">
        <w:rPr>
          <w:rFonts w:ascii="Book Antiqua" w:hAnsi="Book Antiqua"/>
          <w:color w:val="000000" w:themeColor="text1"/>
          <w:sz w:val="24"/>
          <w:szCs w:val="24"/>
          <w:lang w:eastAsia="zh-CN"/>
        </w:rPr>
        <w:t>. Unlike with laparoscopic gastric bypass, subtotal resection of the stomach with lymph node dissection widens the space behind the Roux limb in the ante-colic Roux-Y reconstruction, which may often result in Petersen’s hernia. Closure of all the mesenteric defects with non-absorbable suture in a running fashion was considered the most effective method for preventing internal hernia</w:t>
      </w:r>
      <w:r w:rsidR="00720BB7" w:rsidRPr="00DD218C">
        <w:rPr>
          <w:rFonts w:ascii="Book Antiqua" w:hAnsi="Book Antiqua"/>
          <w:color w:val="000000" w:themeColor="text1"/>
          <w:sz w:val="24"/>
          <w:szCs w:val="24"/>
          <w:vertAlign w:val="superscript"/>
          <w:lang w:eastAsia="zh-CN"/>
        </w:rPr>
        <w:t>[5,16,</w:t>
      </w:r>
      <w:r w:rsidRPr="00DD218C">
        <w:rPr>
          <w:rFonts w:ascii="Book Antiqua" w:hAnsi="Book Antiqua"/>
          <w:color w:val="000000" w:themeColor="text1"/>
          <w:sz w:val="24"/>
          <w:szCs w:val="24"/>
          <w:vertAlign w:val="superscript"/>
          <w:lang w:eastAsia="zh-CN"/>
        </w:rPr>
        <w:t>22]</w:t>
      </w:r>
      <w:r w:rsidRPr="00DD218C">
        <w:rPr>
          <w:rFonts w:ascii="Book Antiqua" w:hAnsi="Book Antiqua"/>
          <w:color w:val="000000" w:themeColor="text1"/>
          <w:sz w:val="24"/>
          <w:szCs w:val="24"/>
          <w:lang w:eastAsia="zh-CN"/>
        </w:rPr>
        <w:t xml:space="preserve">, however, a tight closure of the Petersen’s defect from the root of the mesentery of the Roux limb and transverse mesocolon to the transverse colon is difficult with the laparoscopic view. As reported by Hirahara </w:t>
      </w:r>
      <w:r w:rsidRPr="00DD218C">
        <w:rPr>
          <w:rFonts w:ascii="Book Antiqua" w:hAnsi="Book Antiqua"/>
          <w:i/>
          <w:iCs/>
          <w:color w:val="000000" w:themeColor="text1"/>
          <w:sz w:val="24"/>
          <w:szCs w:val="24"/>
          <w:lang w:eastAsia="zh-CN"/>
        </w:rPr>
        <w:t>et al</w:t>
      </w:r>
      <w:r w:rsidRPr="00DD218C">
        <w:rPr>
          <w:rFonts w:ascii="Book Antiqua" w:hAnsi="Book Antiqua"/>
          <w:color w:val="000000" w:themeColor="text1"/>
          <w:sz w:val="24"/>
          <w:szCs w:val="24"/>
          <w:vertAlign w:val="superscript"/>
          <w:lang w:eastAsia="zh-CN"/>
        </w:rPr>
        <w:t>[16]</w:t>
      </w:r>
      <w:r w:rsidRPr="00DD218C">
        <w:rPr>
          <w:rFonts w:ascii="Book Antiqua" w:hAnsi="Book Antiqua"/>
          <w:color w:val="000000" w:themeColor="text1"/>
          <w:sz w:val="24"/>
          <w:szCs w:val="24"/>
          <w:lang w:eastAsia="zh-CN"/>
        </w:rPr>
        <w:t xml:space="preserve"> one way to minimize the defect is to place the residual greater </w:t>
      </w:r>
      <w:proofErr w:type="spellStart"/>
      <w:r w:rsidRPr="00DD218C">
        <w:rPr>
          <w:rFonts w:ascii="Book Antiqua" w:hAnsi="Book Antiqua"/>
          <w:color w:val="000000" w:themeColor="text1"/>
          <w:sz w:val="24"/>
          <w:szCs w:val="24"/>
          <w:lang w:eastAsia="zh-CN"/>
        </w:rPr>
        <w:t>omentum</w:t>
      </w:r>
      <w:proofErr w:type="spellEnd"/>
      <w:r w:rsidRPr="00DD218C">
        <w:rPr>
          <w:rFonts w:ascii="Book Antiqua" w:hAnsi="Book Antiqua"/>
          <w:color w:val="000000" w:themeColor="text1"/>
          <w:sz w:val="24"/>
          <w:szCs w:val="24"/>
          <w:lang w:eastAsia="zh-CN"/>
        </w:rPr>
        <w:t xml:space="preserve"> in the defect between the Roux limb and the transverse mesocolon. Although this technique can prevent Petersen’s hernia, it may not be suitable for patients undergoing total resection of the </w:t>
      </w:r>
      <w:proofErr w:type="spellStart"/>
      <w:r w:rsidRPr="00DD218C">
        <w:rPr>
          <w:rFonts w:ascii="Book Antiqua" w:hAnsi="Book Antiqua"/>
          <w:color w:val="000000" w:themeColor="text1"/>
          <w:sz w:val="24"/>
          <w:szCs w:val="24"/>
          <w:lang w:eastAsia="zh-CN"/>
        </w:rPr>
        <w:t>omentum</w:t>
      </w:r>
      <w:proofErr w:type="spellEnd"/>
      <w:r w:rsidRPr="00DD218C">
        <w:rPr>
          <w:rFonts w:ascii="Book Antiqua" w:hAnsi="Book Antiqua"/>
          <w:color w:val="000000" w:themeColor="text1"/>
          <w:sz w:val="24"/>
          <w:szCs w:val="24"/>
          <w:lang w:eastAsia="zh-CN"/>
        </w:rPr>
        <w:t xml:space="preserve">. In our approach to reducing the likelihood of Peterson’s hernia, we initially fix Roux limb onto the duodenal stump with a smooth radian and tension, then change the angle of the opening of Petersen’s defect and narrow the space behind the Roux limb. This procedure decreases the mobility of Roux limb and makes the mesentery of Roux limb and the </w:t>
      </w:r>
      <w:r w:rsidRPr="00DD218C">
        <w:rPr>
          <w:rFonts w:ascii="Book Antiqua" w:hAnsi="Book Antiqua"/>
          <w:color w:val="000000" w:themeColor="text1"/>
          <w:sz w:val="24"/>
          <w:szCs w:val="24"/>
          <w:lang w:eastAsia="zh-CN"/>
        </w:rPr>
        <w:lastRenderedPageBreak/>
        <w:t xml:space="preserve">transverse mesocolon stick tightly. Thus, this technique eliminates the narrowed Petersen’s defect through rapid formation of adhesions behind Roux limb. Compared with the many closure stitches needed to repair Petersen’s defect in a relatively poor exposure, our reported procedure does not require mesentery stitches, is time-saving and is simple and effective. Two large retrospective studies of internal hernia reported that the median interval time after gastrectomy for </w:t>
      </w:r>
      <w:r w:rsidR="00720BB7" w:rsidRPr="00DD218C">
        <w:rPr>
          <w:rFonts w:ascii="Book Antiqua" w:hAnsi="Book Antiqua"/>
          <w:color w:val="000000" w:themeColor="text1"/>
          <w:sz w:val="24"/>
          <w:szCs w:val="24"/>
          <w:lang w:eastAsia="zh-CN"/>
        </w:rPr>
        <w:t xml:space="preserve">hernia formation was from 15 </w:t>
      </w:r>
      <w:proofErr w:type="spellStart"/>
      <w:r w:rsidR="00720BB7" w:rsidRPr="00DD218C">
        <w:rPr>
          <w:rFonts w:ascii="Book Antiqua" w:hAnsi="Book Antiqua"/>
          <w:color w:val="000000" w:themeColor="text1"/>
          <w:sz w:val="24"/>
          <w:szCs w:val="24"/>
          <w:lang w:eastAsia="zh-CN"/>
        </w:rPr>
        <w:t>mo</w:t>
      </w:r>
      <w:proofErr w:type="spellEnd"/>
      <w:r w:rsidR="00720BB7" w:rsidRPr="00DD218C">
        <w:rPr>
          <w:rFonts w:ascii="Book Antiqua" w:hAnsi="Book Antiqua"/>
          <w:color w:val="000000" w:themeColor="text1"/>
          <w:sz w:val="24"/>
          <w:szCs w:val="24"/>
          <w:lang w:eastAsia="zh-CN"/>
        </w:rPr>
        <w:t xml:space="preserve"> to 20.9 </w:t>
      </w:r>
      <w:proofErr w:type="spellStart"/>
      <w:r w:rsidR="00720BB7" w:rsidRPr="00DD218C">
        <w:rPr>
          <w:rFonts w:ascii="Book Antiqua" w:hAnsi="Book Antiqua"/>
          <w:color w:val="000000" w:themeColor="text1"/>
          <w:sz w:val="24"/>
          <w:szCs w:val="24"/>
          <w:lang w:eastAsia="zh-CN"/>
        </w:rPr>
        <w:t>mo</w:t>
      </w:r>
      <w:proofErr w:type="spellEnd"/>
      <w:r w:rsidRPr="00DD218C">
        <w:rPr>
          <w:rFonts w:ascii="Book Antiqua" w:hAnsi="Book Antiqua"/>
          <w:color w:val="000000" w:themeColor="text1"/>
          <w:sz w:val="24"/>
          <w:szCs w:val="24"/>
          <w:vertAlign w:val="superscript"/>
          <w:lang w:eastAsia="zh-CN"/>
        </w:rPr>
        <w:t>[</w:t>
      </w:r>
      <w:r w:rsidR="00720BB7" w:rsidRPr="00DD218C">
        <w:rPr>
          <w:rFonts w:ascii="Book Antiqua" w:hAnsi="Book Antiqua"/>
          <w:color w:val="000000" w:themeColor="text1"/>
          <w:sz w:val="24"/>
          <w:szCs w:val="24"/>
          <w:vertAlign w:val="superscript"/>
          <w:lang w:eastAsia="zh-CN"/>
        </w:rPr>
        <w:t>11,</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 None of the patients developed internal hernias by at least three years of follow-up in this study. To some extent, the follow-up data supports our small change about R</w:t>
      </w:r>
      <w:r w:rsidR="00720BB7" w:rsidRPr="00DD218C">
        <w:rPr>
          <w:rFonts w:ascii="Book Antiqua" w:hAnsi="Book Antiqua"/>
          <w:color w:val="000000" w:themeColor="text1"/>
          <w:sz w:val="24"/>
          <w:szCs w:val="24"/>
          <w:lang w:eastAsia="zh-CN"/>
        </w:rPr>
        <w:t>oux limb in surgical technique.</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 addition, surgical technical factors with Roux limb have been taken into account for the cause</w:t>
      </w:r>
      <w:r w:rsidR="00720BB7" w:rsidRPr="00DD218C">
        <w:rPr>
          <w:rFonts w:ascii="Book Antiqua" w:hAnsi="Book Antiqua"/>
          <w:color w:val="000000" w:themeColor="text1"/>
          <w:sz w:val="24"/>
          <w:szCs w:val="24"/>
          <w:lang w:eastAsia="zh-CN"/>
        </w:rPr>
        <w:t xml:space="preserve"> of Roux stasis syndrome. Gowen</w:t>
      </w:r>
      <w:r w:rsidRPr="00DD218C">
        <w:rPr>
          <w:rFonts w:ascii="Book Antiqua" w:hAnsi="Book Antiqua"/>
          <w:color w:val="000000" w:themeColor="text1"/>
          <w:sz w:val="24"/>
          <w:szCs w:val="24"/>
          <w:vertAlign w:val="superscript"/>
          <w:lang w:eastAsia="zh-CN"/>
        </w:rPr>
        <w:t>[23]</w:t>
      </w:r>
      <w:r w:rsidRPr="00DD218C">
        <w:rPr>
          <w:rFonts w:ascii="Book Antiqua" w:hAnsi="Book Antiqua"/>
          <w:color w:val="000000" w:themeColor="text1"/>
          <w:sz w:val="24"/>
          <w:szCs w:val="24"/>
          <w:lang w:eastAsia="zh-CN"/>
        </w:rPr>
        <w:t xml:space="preserve"> speculated that one of the causes for Roux stasis syndrome is partial obstruction near or at the gastrointestinal anastomosis, but without stomal stenosis. This author analyzed the types of partial obstruction and found that they were related to postoperative adhesions or a kinked loop around the gastrointestinal anastomosis as a result of non-standard surgical techniques. Masui </w:t>
      </w:r>
      <w:r w:rsidRPr="00DD218C">
        <w:rPr>
          <w:rFonts w:ascii="Book Antiqua" w:hAnsi="Book Antiqua"/>
          <w:i/>
          <w:iCs/>
          <w:color w:val="000000" w:themeColor="text1"/>
          <w:sz w:val="24"/>
          <w:szCs w:val="24"/>
          <w:lang w:eastAsia="zh-CN"/>
        </w:rPr>
        <w:t>et al</w:t>
      </w:r>
      <w:r w:rsidRPr="00DD218C">
        <w:rPr>
          <w:rFonts w:ascii="Book Antiqua" w:hAnsi="Book Antiqua"/>
          <w:color w:val="000000" w:themeColor="text1"/>
          <w:sz w:val="24"/>
          <w:szCs w:val="24"/>
          <w:vertAlign w:val="superscript"/>
          <w:lang w:eastAsia="zh-CN"/>
        </w:rPr>
        <w:t>[6]</w:t>
      </w:r>
      <w:r w:rsidRPr="00DD218C">
        <w:rPr>
          <w:rFonts w:ascii="Book Antiqua" w:hAnsi="Book Antiqua"/>
          <w:color w:val="000000" w:themeColor="text1"/>
          <w:sz w:val="24"/>
          <w:szCs w:val="24"/>
          <w:lang w:eastAsia="zh-CN"/>
        </w:rPr>
        <w:t xml:space="preserve"> also suggested that the adhesion between Roux limb and the suture of the gastric remnant, which was produced a strong bend of Roux limb to the lesser curvature of gastric remnant, could be a cause of Roux stasis syndrome. To prevent this, we fix Roux limb onto the duodenal stump with appro</w:t>
      </w:r>
      <w:r w:rsidR="00720BB7" w:rsidRPr="00DD218C">
        <w:rPr>
          <w:rFonts w:ascii="Book Antiqua" w:hAnsi="Book Antiqua"/>
          <w:color w:val="000000" w:themeColor="text1"/>
          <w:sz w:val="24"/>
          <w:szCs w:val="24"/>
          <w:lang w:eastAsia="zh-CN"/>
        </w:rPr>
        <w:t>priate tension</w:t>
      </w:r>
      <w:r w:rsidRPr="00DD218C">
        <w:rPr>
          <w:rFonts w:ascii="Book Antiqua" w:hAnsi="Book Antiqua"/>
          <w:color w:val="000000" w:themeColor="text1"/>
          <w:sz w:val="24"/>
          <w:szCs w:val="24"/>
          <w:lang w:eastAsia="zh-CN"/>
        </w:rPr>
        <w:t>, which ensures a fluent direction of the gastrointestinal anastomosis by avoiding the angle after the gastroenterostomy. Moreover, through this technique the alimentary limb lies to the right of the ligament of Treitz and does not cross the proximal jejunum (biliopancreatic limb), which allows digestive juices and food to pass smoothly i</w:t>
      </w:r>
      <w:r w:rsidR="00720BB7" w:rsidRPr="00DD218C">
        <w:rPr>
          <w:rFonts w:ascii="Book Antiqua" w:hAnsi="Book Antiqua"/>
          <w:color w:val="000000" w:themeColor="text1"/>
          <w:sz w:val="24"/>
          <w:szCs w:val="24"/>
          <w:lang w:eastAsia="zh-CN"/>
        </w:rPr>
        <w:t>nto the distal small intestine.</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 conclusion, here we report a case series of a simple and effective method for decreasing the development of Petersen’s hernia and Roux stasis syndrome following R-Y reconstruction. Although Petersen’s hernia is a rare complication of R-Y reconstruction, it is difficult to diagnose and may cause serious postoperative complications that require additional surgery and may even result in death</w:t>
      </w:r>
      <w:r w:rsidR="00720BB7" w:rsidRPr="00DD218C">
        <w:rPr>
          <w:rFonts w:ascii="Book Antiqua" w:hAnsi="Book Antiqua"/>
          <w:color w:val="000000" w:themeColor="text1"/>
          <w:sz w:val="24"/>
          <w:szCs w:val="24"/>
          <w:vertAlign w:val="superscript"/>
          <w:lang w:eastAsia="zh-CN"/>
        </w:rPr>
        <w:t>[11,</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 xml:space="preserve">. Roux stasis syndrome is also widely reported and results </w:t>
      </w:r>
      <w:r w:rsidRPr="00DD218C">
        <w:rPr>
          <w:rFonts w:ascii="Book Antiqua" w:hAnsi="Book Antiqua"/>
          <w:color w:val="000000" w:themeColor="text1"/>
          <w:sz w:val="24"/>
          <w:szCs w:val="24"/>
          <w:lang w:eastAsia="zh-CN"/>
        </w:rPr>
        <w:lastRenderedPageBreak/>
        <w:t>in poor post-operative nutritional status</w:t>
      </w:r>
      <w:r w:rsidRPr="00DD218C">
        <w:rPr>
          <w:rFonts w:ascii="Book Antiqua" w:hAnsi="Book Antiqua"/>
          <w:color w:val="000000" w:themeColor="text1"/>
          <w:sz w:val="24"/>
          <w:szCs w:val="24"/>
          <w:vertAlign w:val="superscript"/>
          <w:lang w:eastAsia="zh-CN"/>
        </w:rPr>
        <w:t>[24</w:t>
      </w:r>
      <w:r w:rsidR="00720BB7"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26]</w:t>
      </w:r>
      <w:r w:rsidRPr="00DD218C">
        <w:rPr>
          <w:rFonts w:ascii="Book Antiqua" w:hAnsi="Book Antiqua"/>
          <w:color w:val="000000" w:themeColor="text1"/>
          <w:sz w:val="24"/>
          <w:szCs w:val="24"/>
          <w:lang w:eastAsia="zh-CN"/>
        </w:rPr>
        <w:t>. Furthermore, with our described technique, no patients had complications related to internal hernia and Roux stasis syndrome. This technique is a simple and effective method to decrease the incidence of internal hernia and Roux stasis syndrome. There are some limitations in our study. Its retrospective nature may induce some bias. Because of the length of follow up, our study did not provide enough data to show conclusions about long-term outcomes.</w:t>
      </w:r>
    </w:p>
    <w:p w:rsidR="005229E2" w:rsidRPr="00DD218C" w:rsidRDefault="005229E2" w:rsidP="00DD218C">
      <w:pPr>
        <w:snapToGrid w:val="0"/>
        <w:spacing w:line="360" w:lineRule="auto"/>
        <w:ind w:firstLineChars="100" w:firstLine="240"/>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ARTICLE HIGHLIGHTS</w:t>
      </w: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background</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Roux-en-Y reconstruction has been one of the standard options after laparoscopic distal gastrectomy.</w:t>
      </w:r>
      <w:r w:rsidR="00720BB7" w:rsidRPr="00DD218C">
        <w:rPr>
          <w:rFonts w:ascii="Book Antiqua" w:hAnsi="Book Antiqua"/>
          <w:color w:val="000000" w:themeColor="text1"/>
          <w:sz w:val="24"/>
          <w:szCs w:val="24"/>
          <w:lang w:eastAsia="zh-CN"/>
        </w:rPr>
        <w:t xml:space="preserve"> </w:t>
      </w:r>
      <w:r w:rsidRPr="00DD218C">
        <w:rPr>
          <w:rFonts w:ascii="Book Antiqua" w:eastAsia="MS Mincho" w:hAnsi="Book Antiqua"/>
          <w:color w:val="000000" w:themeColor="text1"/>
          <w:sz w:val="24"/>
          <w:szCs w:val="24"/>
        </w:rPr>
        <w:t>Its c</w:t>
      </w:r>
      <w:r w:rsidRPr="00DD218C">
        <w:rPr>
          <w:rFonts w:ascii="Book Antiqua" w:hAnsi="Book Antiqua"/>
          <w:color w:val="000000" w:themeColor="text1"/>
          <w:sz w:val="24"/>
          <w:szCs w:val="24"/>
          <w:lang w:eastAsia="zh-CN"/>
        </w:rPr>
        <w:t>omplications include Petersen’s hernia and Roux stasis syndrome. Although Petersen’s hernia is a rare complication, it is difficult to diagnose and cause serious postoperative complications.</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Meanwhile,</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Roux stasis syndrome is widely reported and reduces the post-operative nutritional status of patients.</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motivation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Many improved methods were invented for decreasing the incidence of Petersen’s hernia and Roux stasis syndrome,</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however, some of them are technically complex elements and time-consuming.</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We developed an easy and effective method to narrow the Petersen’s defect and reduce the development of Roux stasis syndrome using surgical techniques.</w:t>
      </w:r>
    </w:p>
    <w:p w:rsidR="005229E2" w:rsidRPr="00DD218C" w:rsidRDefault="005229E2" w:rsidP="00DD218C">
      <w:pPr>
        <w:snapToGrid w:val="0"/>
        <w:spacing w:line="360" w:lineRule="auto"/>
        <w:rPr>
          <w:rFonts w:ascii="Book Antiqua" w:hAnsi="Book Antiqua"/>
          <w:b/>
          <w:bCs/>
          <w:i/>
          <w:iCs/>
          <w:color w:val="000000" w:themeColor="text1"/>
          <w:sz w:val="24"/>
          <w:szCs w:val="24"/>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objectives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The primary objective of the study was to develop an easy and effective method to decrease the development of Petersen’s h</w:t>
      </w:r>
      <w:r w:rsidR="00720BB7" w:rsidRPr="00DD218C">
        <w:rPr>
          <w:rFonts w:ascii="Book Antiqua" w:hAnsi="Book Antiqua"/>
          <w:color w:val="000000" w:themeColor="text1"/>
          <w:sz w:val="24"/>
          <w:szCs w:val="24"/>
          <w:lang w:eastAsia="zh-CN"/>
        </w:rPr>
        <w:t>ernia and Roux stasis syndrome.</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720BB7" w:rsidRPr="00DD218C" w:rsidRDefault="00720BB7" w:rsidP="00DD218C">
      <w:pPr>
        <w:adjustRightInd w:val="0"/>
        <w:snapToGrid w:val="0"/>
        <w:spacing w:line="360" w:lineRule="auto"/>
        <w:rPr>
          <w:rFonts w:ascii="Book Antiqua" w:hAnsi="Book Antiqua"/>
          <w:b/>
          <w:i/>
          <w:color w:val="000000"/>
          <w:sz w:val="24"/>
          <w:szCs w:val="24"/>
        </w:rPr>
      </w:pPr>
      <w:r w:rsidRPr="00DD218C">
        <w:rPr>
          <w:rFonts w:ascii="Book Antiqua" w:hAnsi="Book Antiqua"/>
          <w:b/>
          <w:i/>
          <w:color w:val="000000"/>
          <w:sz w:val="24"/>
          <w:szCs w:val="24"/>
        </w:rPr>
        <w:t>Research methods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We fixed Roux limb onto the duodenal stump in a smooth radian after Roux-en-Y reconstruction. </w:t>
      </w:r>
      <w:r w:rsidRPr="00DD218C">
        <w:rPr>
          <w:rFonts w:ascii="Book Antiqua" w:hAnsi="Book Antiqua"/>
          <w:i/>
          <w:iCs/>
          <w:color w:val="000000" w:themeColor="text1"/>
          <w:sz w:val="24"/>
          <w:szCs w:val="24"/>
          <w:lang w:eastAsia="zh-CN"/>
        </w:rPr>
        <w:t>Via</w:t>
      </w:r>
      <w:r w:rsidRPr="00DD218C">
        <w:rPr>
          <w:rFonts w:ascii="Book Antiqua" w:hAnsi="Book Antiqua"/>
          <w:color w:val="000000" w:themeColor="text1"/>
          <w:sz w:val="24"/>
          <w:szCs w:val="24"/>
          <w:lang w:eastAsia="zh-CN"/>
        </w:rPr>
        <w:t xml:space="preserve"> this small improvement in Roux limb, Roux limb was placed to the right of the ligament of Treitz. This not only changed the anatomy </w:t>
      </w:r>
      <w:r w:rsidRPr="00DD218C">
        <w:rPr>
          <w:rFonts w:ascii="Book Antiqua" w:hAnsi="Book Antiqua"/>
          <w:color w:val="000000" w:themeColor="text1"/>
          <w:sz w:val="24"/>
          <w:szCs w:val="24"/>
          <w:lang w:eastAsia="zh-CN"/>
        </w:rPr>
        <w:lastRenderedPageBreak/>
        <w:t>of the Petersen’s defect, but it also kept a fluent direction of gastrointestina</w:t>
      </w:r>
      <w:r w:rsidR="00C67DC9">
        <w:rPr>
          <w:rFonts w:ascii="Book Antiqua" w:hAnsi="Book Antiqua"/>
          <w:color w:val="000000" w:themeColor="text1"/>
          <w:sz w:val="24"/>
          <w:szCs w:val="24"/>
          <w:lang w:eastAsia="zh-CN"/>
        </w:rPr>
        <w:t>l</w:t>
      </w:r>
      <w:r w:rsidRPr="00DD218C">
        <w:rPr>
          <w:rFonts w:ascii="Book Antiqua" w:hAnsi="Book Antiqua"/>
          <w:color w:val="000000" w:themeColor="text1"/>
          <w:sz w:val="24"/>
          <w:szCs w:val="24"/>
          <w:lang w:eastAsia="zh-CN"/>
        </w:rPr>
        <w:t xml:space="preserve"> retrospective analysis review of the data of 31 consecutive patients who was performed this technique between July 2015 and March 2017.</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results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This improvement method took about 10 min. All patients were followed up for at least 3</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y</w:t>
      </w:r>
      <w:r w:rsidR="00720BB7" w:rsidRPr="00DD218C">
        <w:rPr>
          <w:rFonts w:ascii="Book Antiqua" w:hAnsi="Book Antiqua"/>
          <w:color w:val="000000" w:themeColor="text1"/>
          <w:sz w:val="24"/>
          <w:szCs w:val="24"/>
          <w:lang w:eastAsia="zh-CN"/>
        </w:rPr>
        <w:t>ea</w:t>
      </w:r>
      <w:r w:rsidRPr="00DD218C">
        <w:rPr>
          <w:rFonts w:ascii="Book Antiqua" w:hAnsi="Book Antiqua"/>
          <w:color w:val="000000" w:themeColor="text1"/>
          <w:sz w:val="24"/>
          <w:szCs w:val="24"/>
          <w:lang w:eastAsia="zh-CN"/>
        </w:rPr>
        <w:t>r, and none of the patients developed postoperative complications related to</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internal hernia</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or Roux stasis syndrome.</w:t>
      </w:r>
    </w:p>
    <w:p w:rsidR="005229E2" w:rsidRPr="00DD218C" w:rsidRDefault="005229E2" w:rsidP="00DD218C">
      <w:pPr>
        <w:snapToGrid w:val="0"/>
        <w:spacing w:line="360" w:lineRule="auto"/>
        <w:rPr>
          <w:rFonts w:ascii="Book Antiqua" w:hAnsi="Book Antiqua"/>
          <w:b/>
          <w:bCs/>
          <w:i/>
          <w:iCs/>
          <w:color w:val="000000" w:themeColor="text1"/>
          <w:sz w:val="24"/>
          <w:szCs w:val="24"/>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conclusions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This 10</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min technique is a very effective method to decrease the development of Petersen’s hernia and Roux stasis syndrome in patients who undergo laparoscopic distal gastrectomy</w:t>
      </w:r>
    </w:p>
    <w:p w:rsidR="005229E2" w:rsidRPr="00DD218C" w:rsidRDefault="005229E2" w:rsidP="00DD218C">
      <w:pPr>
        <w:snapToGrid w:val="0"/>
        <w:spacing w:line="360" w:lineRule="auto"/>
        <w:rPr>
          <w:rFonts w:ascii="Book Antiqua" w:hAnsi="Book Antiqua"/>
          <w:b/>
          <w:bCs/>
          <w:i/>
          <w:iCs/>
          <w:color w:val="000000" w:themeColor="text1"/>
          <w:sz w:val="24"/>
          <w:szCs w:val="24"/>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perspectives</w:t>
      </w:r>
    </w:p>
    <w:p w:rsidR="009430AC" w:rsidRPr="00DD218C" w:rsidRDefault="00C974E8" w:rsidP="00DD218C">
      <w:pPr>
        <w:snapToGrid w:val="0"/>
        <w:spacing w:line="360" w:lineRule="auto"/>
        <w:rPr>
          <w:rFonts w:ascii="Book Antiqua" w:hAnsi="Book Antiqua"/>
          <w:b/>
          <w:bCs/>
          <w:i/>
          <w:iCs/>
          <w:color w:val="000000" w:themeColor="text1"/>
          <w:sz w:val="24"/>
          <w:szCs w:val="24"/>
          <w:lang w:eastAsia="zh-CN"/>
        </w:rPr>
      </w:pPr>
      <w:r w:rsidRPr="00DD218C">
        <w:rPr>
          <w:rFonts w:ascii="Book Antiqua" w:hAnsi="Book Antiqua"/>
          <w:color w:val="000000" w:themeColor="text1"/>
          <w:sz w:val="24"/>
          <w:szCs w:val="24"/>
          <w:lang w:eastAsia="zh-CN"/>
        </w:rPr>
        <w:t>In this study,</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we report a case series of a simple and effective method for decreasing the development of Petersen’s hernia and Roux stasis syndrome.</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Because of the length of follow up, our study did not provide enough data to show conclusions about long-term outcomes.</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We will continue to perform this technique and collect more data to prove the long-term effect of this technique.</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caps/>
          <w:color w:val="000000" w:themeColor="text1"/>
          <w:sz w:val="24"/>
          <w:szCs w:val="24"/>
          <w:lang w:eastAsia="zh-CN"/>
        </w:rPr>
      </w:pPr>
      <w:r w:rsidRPr="00DD218C">
        <w:rPr>
          <w:rFonts w:ascii="Book Antiqua" w:hAnsi="Book Antiqua"/>
          <w:b/>
          <w:bCs/>
          <w:caps/>
          <w:color w:val="000000" w:themeColor="text1"/>
          <w:sz w:val="24"/>
          <w:szCs w:val="24"/>
          <w:lang w:eastAsia="zh-CN"/>
        </w:rPr>
        <w:t>References</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 </w:t>
      </w:r>
      <w:proofErr w:type="spellStart"/>
      <w:r w:rsidRPr="00DD218C">
        <w:rPr>
          <w:rFonts w:ascii="Book Antiqua" w:hAnsi="Book Antiqua"/>
          <w:b/>
          <w:sz w:val="24"/>
          <w:szCs w:val="24"/>
        </w:rPr>
        <w:t>Hirao</w:t>
      </w:r>
      <w:proofErr w:type="spellEnd"/>
      <w:r w:rsidRPr="00DD218C">
        <w:rPr>
          <w:rFonts w:ascii="Book Antiqua" w:hAnsi="Book Antiqua"/>
          <w:b/>
          <w:sz w:val="24"/>
          <w:szCs w:val="24"/>
        </w:rPr>
        <w:t xml:space="preserve"> M</w:t>
      </w:r>
      <w:r w:rsidRPr="00DD218C">
        <w:rPr>
          <w:rFonts w:ascii="Book Antiqua" w:hAnsi="Book Antiqua"/>
          <w:sz w:val="24"/>
          <w:szCs w:val="24"/>
        </w:rPr>
        <w:t xml:space="preserve">, </w:t>
      </w:r>
      <w:proofErr w:type="spellStart"/>
      <w:r w:rsidRPr="00DD218C">
        <w:rPr>
          <w:rFonts w:ascii="Book Antiqua" w:hAnsi="Book Antiqua"/>
          <w:sz w:val="24"/>
          <w:szCs w:val="24"/>
        </w:rPr>
        <w:t>Takiguchi</w:t>
      </w:r>
      <w:proofErr w:type="spellEnd"/>
      <w:r w:rsidRPr="00DD218C">
        <w:rPr>
          <w:rFonts w:ascii="Book Antiqua" w:hAnsi="Book Antiqua"/>
          <w:sz w:val="24"/>
          <w:szCs w:val="24"/>
        </w:rPr>
        <w:t xml:space="preserve"> S, Imamura H, Yamamoto K, </w:t>
      </w:r>
      <w:proofErr w:type="spellStart"/>
      <w:r w:rsidRPr="00DD218C">
        <w:rPr>
          <w:rFonts w:ascii="Book Antiqua" w:hAnsi="Book Antiqua"/>
          <w:sz w:val="24"/>
          <w:szCs w:val="24"/>
        </w:rPr>
        <w:t>Kurokawa</w:t>
      </w:r>
      <w:proofErr w:type="spellEnd"/>
      <w:r w:rsidRPr="00DD218C">
        <w:rPr>
          <w:rFonts w:ascii="Book Antiqua" w:hAnsi="Book Antiqua"/>
          <w:sz w:val="24"/>
          <w:szCs w:val="24"/>
        </w:rPr>
        <w:t xml:space="preserve"> Y, Fujita J, Kobayashi K, Kimura Y, Mori M, </w:t>
      </w:r>
      <w:proofErr w:type="spellStart"/>
      <w:r w:rsidRPr="00DD218C">
        <w:rPr>
          <w:rFonts w:ascii="Book Antiqua" w:hAnsi="Book Antiqua"/>
          <w:sz w:val="24"/>
          <w:szCs w:val="24"/>
        </w:rPr>
        <w:t>Doki</w:t>
      </w:r>
      <w:proofErr w:type="spellEnd"/>
      <w:r w:rsidRPr="00DD218C">
        <w:rPr>
          <w:rFonts w:ascii="Book Antiqua" w:hAnsi="Book Antiqua"/>
          <w:sz w:val="24"/>
          <w:szCs w:val="24"/>
        </w:rPr>
        <w:t xml:space="preserve"> Y; Osaka University Clinical Research Group for Gastroenterological Study. Comparison of </w:t>
      </w:r>
      <w:proofErr w:type="spellStart"/>
      <w:r w:rsidRPr="00DD218C">
        <w:rPr>
          <w:rFonts w:ascii="Book Antiqua" w:hAnsi="Book Antiqua"/>
          <w:sz w:val="24"/>
          <w:szCs w:val="24"/>
        </w:rPr>
        <w:t>Billroth</w:t>
      </w:r>
      <w:proofErr w:type="spellEnd"/>
      <w:r w:rsidRPr="00DD218C">
        <w:rPr>
          <w:rFonts w:ascii="Book Antiqua" w:hAnsi="Book Antiqua"/>
          <w:sz w:val="24"/>
          <w:szCs w:val="24"/>
        </w:rPr>
        <w:t xml:space="preserve"> I and Roux-en-Y reconstruction after distal gastrectomy for gastric cancer: one-year postoperative effects assessed by a multi-institutional RCT. </w:t>
      </w:r>
      <w:r w:rsidRPr="00DD218C">
        <w:rPr>
          <w:rFonts w:ascii="Book Antiqua" w:hAnsi="Book Antiqua"/>
          <w:i/>
          <w:sz w:val="24"/>
          <w:szCs w:val="24"/>
        </w:rPr>
        <w:t>Ann Surg Oncol</w:t>
      </w:r>
      <w:r w:rsidRPr="00DD218C">
        <w:rPr>
          <w:rFonts w:ascii="Book Antiqua" w:hAnsi="Book Antiqua"/>
          <w:sz w:val="24"/>
          <w:szCs w:val="24"/>
        </w:rPr>
        <w:t xml:space="preserve"> 2013; </w:t>
      </w:r>
      <w:r w:rsidRPr="00DD218C">
        <w:rPr>
          <w:rFonts w:ascii="Book Antiqua" w:hAnsi="Book Antiqua"/>
          <w:b/>
          <w:sz w:val="24"/>
          <w:szCs w:val="24"/>
        </w:rPr>
        <w:t>20</w:t>
      </w:r>
      <w:r w:rsidRPr="00DD218C">
        <w:rPr>
          <w:rFonts w:ascii="Book Antiqua" w:hAnsi="Book Antiqua"/>
          <w:sz w:val="24"/>
          <w:szCs w:val="24"/>
        </w:rPr>
        <w:t>: 1591-1597 [PMID: 23104705 DOI: 10.1245/s10434-012-2704-9]</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 </w:t>
      </w:r>
      <w:proofErr w:type="spellStart"/>
      <w:r w:rsidRPr="00DD218C">
        <w:rPr>
          <w:rFonts w:ascii="Book Antiqua" w:hAnsi="Book Antiqua"/>
          <w:b/>
          <w:sz w:val="24"/>
          <w:szCs w:val="24"/>
        </w:rPr>
        <w:t>Osugi</w:t>
      </w:r>
      <w:proofErr w:type="spellEnd"/>
      <w:r w:rsidRPr="00DD218C">
        <w:rPr>
          <w:rFonts w:ascii="Book Antiqua" w:hAnsi="Book Antiqua"/>
          <w:b/>
          <w:sz w:val="24"/>
          <w:szCs w:val="24"/>
        </w:rPr>
        <w:t xml:space="preserve"> H</w:t>
      </w:r>
      <w:r w:rsidRPr="00DD218C">
        <w:rPr>
          <w:rFonts w:ascii="Book Antiqua" w:hAnsi="Book Antiqua"/>
          <w:sz w:val="24"/>
          <w:szCs w:val="24"/>
        </w:rPr>
        <w:t xml:space="preserve">, Fukuhara K, Takada N, </w:t>
      </w:r>
      <w:proofErr w:type="spellStart"/>
      <w:r w:rsidRPr="00DD218C">
        <w:rPr>
          <w:rFonts w:ascii="Book Antiqua" w:hAnsi="Book Antiqua"/>
          <w:sz w:val="24"/>
          <w:szCs w:val="24"/>
        </w:rPr>
        <w:t>Takemura</w:t>
      </w:r>
      <w:proofErr w:type="spellEnd"/>
      <w:r w:rsidRPr="00DD218C">
        <w:rPr>
          <w:rFonts w:ascii="Book Antiqua" w:hAnsi="Book Antiqua"/>
          <w:sz w:val="24"/>
          <w:szCs w:val="24"/>
        </w:rPr>
        <w:t xml:space="preserve"> M, Kinoshita H. Reconstructive procedure after distal gastrectomy to prevent remnant gastritis. </w:t>
      </w:r>
      <w:proofErr w:type="spellStart"/>
      <w:r w:rsidRPr="00DD218C">
        <w:rPr>
          <w:rFonts w:ascii="Book Antiqua" w:hAnsi="Book Antiqua"/>
          <w:i/>
          <w:sz w:val="24"/>
          <w:szCs w:val="24"/>
        </w:rPr>
        <w:t>Hepatogastroenterology</w:t>
      </w:r>
      <w:proofErr w:type="spellEnd"/>
      <w:r w:rsidRPr="00DD218C">
        <w:rPr>
          <w:rFonts w:ascii="Book Antiqua" w:hAnsi="Book Antiqua"/>
          <w:sz w:val="24"/>
          <w:szCs w:val="24"/>
        </w:rPr>
        <w:t xml:space="preserve"> 2004; </w:t>
      </w:r>
      <w:r w:rsidRPr="00DD218C">
        <w:rPr>
          <w:rFonts w:ascii="Book Antiqua" w:hAnsi="Book Antiqua"/>
          <w:b/>
          <w:sz w:val="24"/>
          <w:szCs w:val="24"/>
        </w:rPr>
        <w:t>51</w:t>
      </w:r>
      <w:r w:rsidRPr="00DD218C">
        <w:rPr>
          <w:rFonts w:ascii="Book Antiqua" w:hAnsi="Book Antiqua"/>
          <w:sz w:val="24"/>
          <w:szCs w:val="24"/>
        </w:rPr>
        <w:t>: 1215-1218 [PMID: 15239282 DOI: 10.1016/S0014-3057(99)00073-7]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lastRenderedPageBreak/>
        <w:t xml:space="preserve">3 </w:t>
      </w:r>
      <w:proofErr w:type="spellStart"/>
      <w:r w:rsidRPr="00DD218C">
        <w:rPr>
          <w:rFonts w:ascii="Book Antiqua" w:hAnsi="Book Antiqua"/>
          <w:b/>
          <w:sz w:val="24"/>
          <w:szCs w:val="24"/>
        </w:rPr>
        <w:t>Inokuchi</w:t>
      </w:r>
      <w:proofErr w:type="spellEnd"/>
      <w:r w:rsidRPr="00DD218C">
        <w:rPr>
          <w:rFonts w:ascii="Book Antiqua" w:hAnsi="Book Antiqua"/>
          <w:b/>
          <w:sz w:val="24"/>
          <w:szCs w:val="24"/>
        </w:rPr>
        <w:t xml:space="preserve"> M</w:t>
      </w:r>
      <w:r w:rsidRPr="00DD218C">
        <w:rPr>
          <w:rFonts w:ascii="Book Antiqua" w:hAnsi="Book Antiqua"/>
          <w:sz w:val="24"/>
          <w:szCs w:val="24"/>
        </w:rPr>
        <w:t xml:space="preserve">, Kojima K, Yamada H, Kato K, Hayashi M, </w:t>
      </w:r>
      <w:proofErr w:type="spellStart"/>
      <w:r w:rsidRPr="00DD218C">
        <w:rPr>
          <w:rFonts w:ascii="Book Antiqua" w:hAnsi="Book Antiqua"/>
          <w:sz w:val="24"/>
          <w:szCs w:val="24"/>
        </w:rPr>
        <w:t>Motoyama</w:t>
      </w:r>
      <w:proofErr w:type="spellEnd"/>
      <w:r w:rsidRPr="00DD218C">
        <w:rPr>
          <w:rFonts w:ascii="Book Antiqua" w:hAnsi="Book Antiqua"/>
          <w:sz w:val="24"/>
          <w:szCs w:val="24"/>
        </w:rPr>
        <w:t xml:space="preserve"> K, Sugihara K. Long-term outcomes of Roux-en-Y and </w:t>
      </w:r>
      <w:proofErr w:type="spellStart"/>
      <w:r w:rsidRPr="00DD218C">
        <w:rPr>
          <w:rFonts w:ascii="Book Antiqua" w:hAnsi="Book Antiqua"/>
          <w:sz w:val="24"/>
          <w:szCs w:val="24"/>
        </w:rPr>
        <w:t>Billroth</w:t>
      </w:r>
      <w:proofErr w:type="spellEnd"/>
      <w:r w:rsidRPr="00DD218C">
        <w:rPr>
          <w:rFonts w:ascii="Book Antiqua" w:hAnsi="Book Antiqua"/>
          <w:sz w:val="24"/>
          <w:szCs w:val="24"/>
        </w:rPr>
        <w:t xml:space="preserve">-I reconstruction after laparoscopic distal gastrectomy. </w:t>
      </w:r>
      <w:r w:rsidRPr="00DD218C">
        <w:rPr>
          <w:rFonts w:ascii="Book Antiqua" w:hAnsi="Book Antiqua"/>
          <w:i/>
          <w:sz w:val="24"/>
          <w:szCs w:val="24"/>
        </w:rPr>
        <w:t>Gastric Cancer</w:t>
      </w:r>
      <w:r w:rsidRPr="00DD218C">
        <w:rPr>
          <w:rFonts w:ascii="Book Antiqua" w:hAnsi="Book Antiqua"/>
          <w:sz w:val="24"/>
          <w:szCs w:val="24"/>
        </w:rPr>
        <w:t xml:space="preserve"> 2013; </w:t>
      </w:r>
      <w:r w:rsidRPr="00DD218C">
        <w:rPr>
          <w:rFonts w:ascii="Book Antiqua" w:hAnsi="Book Antiqua"/>
          <w:b/>
          <w:sz w:val="24"/>
          <w:szCs w:val="24"/>
        </w:rPr>
        <w:t>16</w:t>
      </w:r>
      <w:r w:rsidRPr="00DD218C">
        <w:rPr>
          <w:rFonts w:ascii="Book Antiqua" w:hAnsi="Book Antiqua"/>
          <w:sz w:val="24"/>
          <w:szCs w:val="24"/>
        </w:rPr>
        <w:t>: 67-73 [PMID: 22467062 DOI: 10.1007/s10120-012-0154-5]</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4 </w:t>
      </w:r>
      <w:r w:rsidRPr="00DD218C">
        <w:rPr>
          <w:rFonts w:ascii="Book Antiqua" w:hAnsi="Book Antiqua"/>
          <w:b/>
          <w:sz w:val="24"/>
          <w:szCs w:val="24"/>
        </w:rPr>
        <w:t>Kojima K</w:t>
      </w:r>
      <w:r w:rsidRPr="00DD218C">
        <w:rPr>
          <w:rFonts w:ascii="Book Antiqua" w:hAnsi="Book Antiqua"/>
          <w:sz w:val="24"/>
          <w:szCs w:val="24"/>
        </w:rPr>
        <w:t xml:space="preserve">, Yamada H, </w:t>
      </w:r>
      <w:proofErr w:type="spellStart"/>
      <w:r w:rsidRPr="00DD218C">
        <w:rPr>
          <w:rFonts w:ascii="Book Antiqua" w:hAnsi="Book Antiqua"/>
          <w:sz w:val="24"/>
          <w:szCs w:val="24"/>
        </w:rPr>
        <w:t>Inokuchi</w:t>
      </w:r>
      <w:proofErr w:type="spellEnd"/>
      <w:r w:rsidRPr="00DD218C">
        <w:rPr>
          <w:rFonts w:ascii="Book Antiqua" w:hAnsi="Book Antiqua"/>
          <w:sz w:val="24"/>
          <w:szCs w:val="24"/>
        </w:rPr>
        <w:t xml:space="preserve"> M, Kawano T, Sugihara K. A comparison of Roux-en-Y and </w:t>
      </w:r>
      <w:proofErr w:type="spellStart"/>
      <w:r w:rsidRPr="00DD218C">
        <w:rPr>
          <w:rFonts w:ascii="Book Antiqua" w:hAnsi="Book Antiqua"/>
          <w:sz w:val="24"/>
          <w:szCs w:val="24"/>
        </w:rPr>
        <w:t>Billroth</w:t>
      </w:r>
      <w:proofErr w:type="spellEnd"/>
      <w:r w:rsidRPr="00DD218C">
        <w:rPr>
          <w:rFonts w:ascii="Book Antiqua" w:hAnsi="Book Antiqua"/>
          <w:sz w:val="24"/>
          <w:szCs w:val="24"/>
        </w:rPr>
        <w:t xml:space="preserve">-I reconstruction after laparoscopy-assisted distal gastrectomy. </w:t>
      </w:r>
      <w:r w:rsidRPr="00DD218C">
        <w:rPr>
          <w:rFonts w:ascii="Book Antiqua" w:hAnsi="Book Antiqua"/>
          <w:i/>
          <w:sz w:val="24"/>
          <w:szCs w:val="24"/>
        </w:rPr>
        <w:t>Ann Surg</w:t>
      </w:r>
      <w:r w:rsidRPr="00DD218C">
        <w:rPr>
          <w:rFonts w:ascii="Book Antiqua" w:hAnsi="Book Antiqua"/>
          <w:sz w:val="24"/>
          <w:szCs w:val="24"/>
        </w:rPr>
        <w:t xml:space="preserve"> 2008; </w:t>
      </w:r>
      <w:r w:rsidRPr="00DD218C">
        <w:rPr>
          <w:rFonts w:ascii="Book Antiqua" w:hAnsi="Book Antiqua"/>
          <w:b/>
          <w:sz w:val="24"/>
          <w:szCs w:val="24"/>
        </w:rPr>
        <w:t>247</w:t>
      </w:r>
      <w:r w:rsidRPr="00DD218C">
        <w:rPr>
          <w:rFonts w:ascii="Book Antiqua" w:hAnsi="Book Antiqua"/>
          <w:sz w:val="24"/>
          <w:szCs w:val="24"/>
        </w:rPr>
        <w:t>: 962-967 [PMID: 18520223 DOI: 10.1097/SLA.0b013e31816d9526]</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5 </w:t>
      </w:r>
      <w:r w:rsidRPr="00DD218C">
        <w:rPr>
          <w:rFonts w:ascii="Book Antiqua" w:hAnsi="Book Antiqua"/>
          <w:b/>
          <w:sz w:val="24"/>
          <w:szCs w:val="24"/>
        </w:rPr>
        <w:t>Kojima K</w:t>
      </w:r>
      <w:r w:rsidRPr="00DD218C">
        <w:rPr>
          <w:rFonts w:ascii="Book Antiqua" w:hAnsi="Book Antiqua"/>
          <w:sz w:val="24"/>
          <w:szCs w:val="24"/>
        </w:rPr>
        <w:t xml:space="preserve">, </w:t>
      </w:r>
      <w:proofErr w:type="spellStart"/>
      <w:r w:rsidRPr="00DD218C">
        <w:rPr>
          <w:rFonts w:ascii="Book Antiqua" w:hAnsi="Book Antiqua"/>
          <w:sz w:val="24"/>
          <w:szCs w:val="24"/>
        </w:rPr>
        <w:t>Inokuchi</w:t>
      </w:r>
      <w:proofErr w:type="spellEnd"/>
      <w:r w:rsidRPr="00DD218C">
        <w:rPr>
          <w:rFonts w:ascii="Book Antiqua" w:hAnsi="Book Antiqua"/>
          <w:sz w:val="24"/>
          <w:szCs w:val="24"/>
        </w:rPr>
        <w:t xml:space="preserve"> M, Kato K, </w:t>
      </w:r>
      <w:proofErr w:type="spellStart"/>
      <w:r w:rsidRPr="00DD218C">
        <w:rPr>
          <w:rFonts w:ascii="Book Antiqua" w:hAnsi="Book Antiqua"/>
          <w:sz w:val="24"/>
          <w:szCs w:val="24"/>
        </w:rPr>
        <w:t>Motoyama</w:t>
      </w:r>
      <w:proofErr w:type="spellEnd"/>
      <w:r w:rsidRPr="00DD218C">
        <w:rPr>
          <w:rFonts w:ascii="Book Antiqua" w:hAnsi="Book Antiqua"/>
          <w:sz w:val="24"/>
          <w:szCs w:val="24"/>
        </w:rPr>
        <w:t xml:space="preserve"> K, Sugihara K. Petersen's hernia after laparoscopic distal gastrectomy with Roux-en-Y reconstruction for gastric cancer. </w:t>
      </w:r>
      <w:r w:rsidRPr="00DD218C">
        <w:rPr>
          <w:rFonts w:ascii="Book Antiqua" w:hAnsi="Book Antiqua"/>
          <w:i/>
          <w:sz w:val="24"/>
          <w:szCs w:val="24"/>
        </w:rPr>
        <w:t>Gastric Cancer</w:t>
      </w:r>
      <w:r w:rsidRPr="00DD218C">
        <w:rPr>
          <w:rFonts w:ascii="Book Antiqua" w:hAnsi="Book Antiqua"/>
          <w:sz w:val="24"/>
          <w:szCs w:val="24"/>
        </w:rPr>
        <w:t xml:space="preserve"> 2014; </w:t>
      </w:r>
      <w:r w:rsidRPr="00DD218C">
        <w:rPr>
          <w:rFonts w:ascii="Book Antiqua" w:hAnsi="Book Antiqua"/>
          <w:b/>
          <w:sz w:val="24"/>
          <w:szCs w:val="24"/>
        </w:rPr>
        <w:t>17</w:t>
      </w:r>
      <w:r w:rsidRPr="00DD218C">
        <w:rPr>
          <w:rFonts w:ascii="Book Antiqua" w:hAnsi="Book Antiqua"/>
          <w:sz w:val="24"/>
          <w:szCs w:val="24"/>
        </w:rPr>
        <w:t>: 146-151 [PMID: 23558458 DOI: 10.1007/s10120-013-0256-8]</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6 </w:t>
      </w:r>
      <w:r w:rsidRPr="00DD218C">
        <w:rPr>
          <w:rFonts w:ascii="Book Antiqua" w:hAnsi="Book Antiqua"/>
          <w:b/>
          <w:sz w:val="24"/>
          <w:szCs w:val="24"/>
        </w:rPr>
        <w:t>Masui T</w:t>
      </w:r>
      <w:r w:rsidRPr="00DD218C">
        <w:rPr>
          <w:rFonts w:ascii="Book Antiqua" w:hAnsi="Book Antiqua"/>
          <w:sz w:val="24"/>
          <w:szCs w:val="24"/>
        </w:rPr>
        <w:t xml:space="preserve">, </w:t>
      </w:r>
      <w:proofErr w:type="spellStart"/>
      <w:r w:rsidRPr="00DD218C">
        <w:rPr>
          <w:rFonts w:ascii="Book Antiqua" w:hAnsi="Book Antiqua"/>
          <w:sz w:val="24"/>
          <w:szCs w:val="24"/>
        </w:rPr>
        <w:t>Kubora</w:t>
      </w:r>
      <w:proofErr w:type="spellEnd"/>
      <w:r w:rsidRPr="00DD218C">
        <w:rPr>
          <w:rFonts w:ascii="Book Antiqua" w:hAnsi="Book Antiqua"/>
          <w:sz w:val="24"/>
          <w:szCs w:val="24"/>
        </w:rPr>
        <w:t xml:space="preserve"> T, Nakanishi Y, Aoki K, Sugimoto S, </w:t>
      </w:r>
      <w:proofErr w:type="spellStart"/>
      <w:r w:rsidRPr="00DD218C">
        <w:rPr>
          <w:rFonts w:ascii="Book Antiqua" w:hAnsi="Book Antiqua"/>
          <w:sz w:val="24"/>
          <w:szCs w:val="24"/>
        </w:rPr>
        <w:t>Takamura</w:t>
      </w:r>
      <w:proofErr w:type="spellEnd"/>
      <w:r w:rsidRPr="00DD218C">
        <w:rPr>
          <w:rFonts w:ascii="Book Antiqua" w:hAnsi="Book Antiqua"/>
          <w:sz w:val="24"/>
          <w:szCs w:val="24"/>
        </w:rPr>
        <w:t xml:space="preserve"> M, Takeda H, Hashimoto K, </w:t>
      </w:r>
      <w:proofErr w:type="spellStart"/>
      <w:r w:rsidRPr="00DD218C">
        <w:rPr>
          <w:rFonts w:ascii="Book Antiqua" w:hAnsi="Book Antiqua"/>
          <w:sz w:val="24"/>
          <w:szCs w:val="24"/>
        </w:rPr>
        <w:t>Tokuka</w:t>
      </w:r>
      <w:proofErr w:type="spellEnd"/>
      <w:r w:rsidRPr="00DD218C">
        <w:rPr>
          <w:rFonts w:ascii="Book Antiqua" w:hAnsi="Book Antiqua"/>
          <w:sz w:val="24"/>
          <w:szCs w:val="24"/>
        </w:rPr>
        <w:t xml:space="preserve"> A. The flow angle beneath the gastrojejunostomy predicts delayed gastric emptying in Roux-en-Y reconstruction after distal gastrectomy. </w:t>
      </w:r>
      <w:r w:rsidRPr="00DD218C">
        <w:rPr>
          <w:rFonts w:ascii="Book Antiqua" w:hAnsi="Book Antiqua"/>
          <w:i/>
          <w:sz w:val="24"/>
          <w:szCs w:val="24"/>
        </w:rPr>
        <w:t>Gastric Cancer</w:t>
      </w:r>
      <w:r w:rsidRPr="00DD218C">
        <w:rPr>
          <w:rFonts w:ascii="Book Antiqua" w:hAnsi="Book Antiqua"/>
          <w:sz w:val="24"/>
          <w:szCs w:val="24"/>
        </w:rPr>
        <w:t xml:space="preserve"> 2012; </w:t>
      </w:r>
      <w:r w:rsidRPr="00DD218C">
        <w:rPr>
          <w:rFonts w:ascii="Book Antiqua" w:hAnsi="Book Antiqua"/>
          <w:b/>
          <w:sz w:val="24"/>
          <w:szCs w:val="24"/>
        </w:rPr>
        <w:t>15</w:t>
      </w:r>
      <w:r w:rsidRPr="00DD218C">
        <w:rPr>
          <w:rFonts w:ascii="Book Antiqua" w:hAnsi="Book Antiqua"/>
          <w:sz w:val="24"/>
          <w:szCs w:val="24"/>
        </w:rPr>
        <w:t>: 281-286 [PMID: 22041869 DOI: 10.1007/s10120-011-0107-4]</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7 </w:t>
      </w:r>
      <w:r w:rsidRPr="00DD218C">
        <w:rPr>
          <w:rFonts w:ascii="Book Antiqua" w:hAnsi="Book Antiqua"/>
          <w:b/>
          <w:sz w:val="24"/>
          <w:szCs w:val="24"/>
        </w:rPr>
        <w:t>Bar-</w:t>
      </w:r>
      <w:proofErr w:type="spellStart"/>
      <w:r w:rsidRPr="00DD218C">
        <w:rPr>
          <w:rFonts w:ascii="Book Antiqua" w:hAnsi="Book Antiqua"/>
          <w:b/>
          <w:sz w:val="24"/>
          <w:szCs w:val="24"/>
        </w:rPr>
        <w:t>Natan</w:t>
      </w:r>
      <w:proofErr w:type="spellEnd"/>
      <w:r w:rsidRPr="00DD218C">
        <w:rPr>
          <w:rFonts w:ascii="Book Antiqua" w:hAnsi="Book Antiqua"/>
          <w:b/>
          <w:sz w:val="24"/>
          <w:szCs w:val="24"/>
        </w:rPr>
        <w:t xml:space="preserve"> M</w:t>
      </w:r>
      <w:r w:rsidRPr="00DD218C">
        <w:rPr>
          <w:rFonts w:ascii="Book Antiqua" w:hAnsi="Book Antiqua"/>
          <w:sz w:val="24"/>
          <w:szCs w:val="24"/>
        </w:rPr>
        <w:t xml:space="preserve">, Larson GM, Stephens G, Massey T. Delayed gastric emptying after gastric surgery. </w:t>
      </w:r>
      <w:r w:rsidRPr="00DD218C">
        <w:rPr>
          <w:rFonts w:ascii="Book Antiqua" w:hAnsi="Book Antiqua"/>
          <w:i/>
          <w:sz w:val="24"/>
          <w:szCs w:val="24"/>
        </w:rPr>
        <w:t>Am J Surg</w:t>
      </w:r>
      <w:r w:rsidRPr="00DD218C">
        <w:rPr>
          <w:rFonts w:ascii="Book Antiqua" w:hAnsi="Book Antiqua"/>
          <w:sz w:val="24"/>
          <w:szCs w:val="24"/>
        </w:rPr>
        <w:t xml:space="preserve"> 1996; </w:t>
      </w:r>
      <w:r w:rsidRPr="00DD218C">
        <w:rPr>
          <w:rFonts w:ascii="Book Antiqua" w:hAnsi="Book Antiqua"/>
          <w:b/>
          <w:sz w:val="24"/>
          <w:szCs w:val="24"/>
        </w:rPr>
        <w:t>172</w:t>
      </w:r>
      <w:r w:rsidRPr="00DD218C">
        <w:rPr>
          <w:rFonts w:ascii="Book Antiqua" w:hAnsi="Book Antiqua"/>
          <w:sz w:val="24"/>
          <w:szCs w:val="24"/>
        </w:rPr>
        <w:t>: 24-28 [PMID: 8686797 DOI: 10.1016/S0002-9610(96)00048-7]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8 </w:t>
      </w:r>
      <w:r w:rsidRPr="00DD218C">
        <w:rPr>
          <w:rFonts w:ascii="Book Antiqua" w:hAnsi="Book Antiqua"/>
          <w:b/>
          <w:sz w:val="24"/>
          <w:szCs w:val="24"/>
        </w:rPr>
        <w:t>Park JY</w:t>
      </w:r>
      <w:r w:rsidRPr="00DD218C">
        <w:rPr>
          <w:rFonts w:ascii="Book Antiqua" w:hAnsi="Book Antiqua"/>
          <w:sz w:val="24"/>
          <w:szCs w:val="24"/>
        </w:rPr>
        <w:t xml:space="preserve">, Kim YJ. Uncut Roux-en-Y Reconstruction after Laparoscopic Distal Gastrectomy Can Be a Favorable Method in Terms of Gastritis, Bile Reflux, and Gastric Residue. </w:t>
      </w:r>
      <w:r w:rsidRPr="00DD218C">
        <w:rPr>
          <w:rFonts w:ascii="Book Antiqua" w:hAnsi="Book Antiqua"/>
          <w:i/>
          <w:sz w:val="24"/>
          <w:szCs w:val="24"/>
        </w:rPr>
        <w:t>J Gastric Cancer</w:t>
      </w:r>
      <w:r w:rsidRPr="00DD218C">
        <w:rPr>
          <w:rFonts w:ascii="Book Antiqua" w:hAnsi="Book Antiqua"/>
          <w:sz w:val="24"/>
          <w:szCs w:val="24"/>
        </w:rPr>
        <w:t xml:space="preserve"> 2014; </w:t>
      </w:r>
      <w:r w:rsidRPr="00DD218C">
        <w:rPr>
          <w:rFonts w:ascii="Book Antiqua" w:hAnsi="Book Antiqua"/>
          <w:b/>
          <w:sz w:val="24"/>
          <w:szCs w:val="24"/>
        </w:rPr>
        <w:t>14</w:t>
      </w:r>
      <w:r w:rsidRPr="00DD218C">
        <w:rPr>
          <w:rFonts w:ascii="Book Antiqua" w:hAnsi="Book Antiqua"/>
          <w:sz w:val="24"/>
          <w:szCs w:val="24"/>
        </w:rPr>
        <w:t>: 229-237 [PMID: 25580354 DOI: 10.5230/jgc.2014.14.4.229]</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9 </w:t>
      </w:r>
      <w:proofErr w:type="spellStart"/>
      <w:r w:rsidRPr="00DD218C">
        <w:rPr>
          <w:rFonts w:ascii="Book Antiqua" w:hAnsi="Book Antiqua"/>
          <w:b/>
          <w:sz w:val="24"/>
          <w:szCs w:val="24"/>
        </w:rPr>
        <w:t>Motoyama</w:t>
      </w:r>
      <w:proofErr w:type="spellEnd"/>
      <w:r w:rsidRPr="00DD218C">
        <w:rPr>
          <w:rFonts w:ascii="Book Antiqua" w:hAnsi="Book Antiqua"/>
          <w:b/>
          <w:sz w:val="24"/>
          <w:szCs w:val="24"/>
        </w:rPr>
        <w:t xml:space="preserve"> K</w:t>
      </w:r>
      <w:r w:rsidRPr="00DD218C">
        <w:rPr>
          <w:rFonts w:ascii="Book Antiqua" w:hAnsi="Book Antiqua"/>
          <w:sz w:val="24"/>
          <w:szCs w:val="24"/>
        </w:rPr>
        <w:t xml:space="preserve">, Kojima K, Hayashi M, Kato K, </w:t>
      </w:r>
      <w:proofErr w:type="spellStart"/>
      <w:r w:rsidRPr="00DD218C">
        <w:rPr>
          <w:rFonts w:ascii="Book Antiqua" w:hAnsi="Book Antiqua"/>
          <w:sz w:val="24"/>
          <w:szCs w:val="24"/>
        </w:rPr>
        <w:t>Inokuchi</w:t>
      </w:r>
      <w:proofErr w:type="spellEnd"/>
      <w:r w:rsidRPr="00DD218C">
        <w:rPr>
          <w:rFonts w:ascii="Book Antiqua" w:hAnsi="Book Antiqua"/>
          <w:sz w:val="24"/>
          <w:szCs w:val="24"/>
        </w:rPr>
        <w:t xml:space="preserve"> M, Sugihara K. β-Shaped intracorporeal Roux-en-Y reconstruction after totally laparoscopic distal gastrectomy. </w:t>
      </w:r>
      <w:r w:rsidRPr="00DD218C">
        <w:rPr>
          <w:rFonts w:ascii="Book Antiqua" w:hAnsi="Book Antiqua"/>
          <w:i/>
          <w:sz w:val="24"/>
          <w:szCs w:val="24"/>
        </w:rPr>
        <w:t>Gastric Cancer</w:t>
      </w:r>
      <w:r w:rsidRPr="00DD218C">
        <w:rPr>
          <w:rFonts w:ascii="Book Antiqua" w:hAnsi="Book Antiqua"/>
          <w:sz w:val="24"/>
          <w:szCs w:val="24"/>
        </w:rPr>
        <w:t xml:space="preserve"> 2014; </w:t>
      </w:r>
      <w:r w:rsidRPr="00DD218C">
        <w:rPr>
          <w:rFonts w:ascii="Book Antiqua" w:hAnsi="Book Antiqua"/>
          <w:b/>
          <w:sz w:val="24"/>
          <w:szCs w:val="24"/>
        </w:rPr>
        <w:t>17</w:t>
      </w:r>
      <w:r w:rsidRPr="00DD218C">
        <w:rPr>
          <w:rFonts w:ascii="Book Antiqua" w:hAnsi="Book Antiqua"/>
          <w:sz w:val="24"/>
          <w:szCs w:val="24"/>
        </w:rPr>
        <w:t>: 588-593 [PMID: 24178920 DOI: 10.1007/s10120-013-0311-5]</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10 </w:t>
      </w:r>
      <w:proofErr w:type="spellStart"/>
      <w:r w:rsidRPr="00DD218C">
        <w:rPr>
          <w:rFonts w:ascii="Book Antiqua" w:hAnsi="Book Antiqua"/>
          <w:b/>
          <w:sz w:val="24"/>
          <w:szCs w:val="24"/>
        </w:rPr>
        <w:t>Miyagaki</w:t>
      </w:r>
      <w:proofErr w:type="spellEnd"/>
      <w:r w:rsidRPr="00DD218C">
        <w:rPr>
          <w:rFonts w:ascii="Book Antiqua" w:hAnsi="Book Antiqua"/>
          <w:b/>
          <w:sz w:val="24"/>
          <w:szCs w:val="24"/>
        </w:rPr>
        <w:t xml:space="preserve"> H</w:t>
      </w:r>
      <w:r w:rsidRPr="00DD218C">
        <w:rPr>
          <w:rFonts w:ascii="Book Antiqua" w:hAnsi="Book Antiqua"/>
          <w:sz w:val="24"/>
          <w:szCs w:val="24"/>
        </w:rPr>
        <w:t xml:space="preserve">, </w:t>
      </w:r>
      <w:proofErr w:type="spellStart"/>
      <w:r w:rsidRPr="00DD218C">
        <w:rPr>
          <w:rFonts w:ascii="Book Antiqua" w:hAnsi="Book Antiqua"/>
          <w:sz w:val="24"/>
          <w:szCs w:val="24"/>
        </w:rPr>
        <w:t>Takiguchi</w:t>
      </w:r>
      <w:proofErr w:type="spellEnd"/>
      <w:r w:rsidRPr="00DD218C">
        <w:rPr>
          <w:rFonts w:ascii="Book Antiqua" w:hAnsi="Book Antiqua"/>
          <w:sz w:val="24"/>
          <w:szCs w:val="24"/>
        </w:rPr>
        <w:t xml:space="preserve"> S, </w:t>
      </w:r>
      <w:proofErr w:type="spellStart"/>
      <w:r w:rsidRPr="00DD218C">
        <w:rPr>
          <w:rFonts w:ascii="Book Antiqua" w:hAnsi="Book Antiqua"/>
          <w:sz w:val="24"/>
          <w:szCs w:val="24"/>
        </w:rPr>
        <w:t>Kurokawa</w:t>
      </w:r>
      <w:proofErr w:type="spellEnd"/>
      <w:r w:rsidRPr="00DD218C">
        <w:rPr>
          <w:rFonts w:ascii="Book Antiqua" w:hAnsi="Book Antiqua"/>
          <w:sz w:val="24"/>
          <w:szCs w:val="24"/>
        </w:rPr>
        <w:t xml:space="preserve"> Y, </w:t>
      </w:r>
      <w:proofErr w:type="spellStart"/>
      <w:r w:rsidRPr="00DD218C">
        <w:rPr>
          <w:rFonts w:ascii="Book Antiqua" w:hAnsi="Book Antiqua"/>
          <w:sz w:val="24"/>
          <w:szCs w:val="24"/>
        </w:rPr>
        <w:t>Hirao</w:t>
      </w:r>
      <w:proofErr w:type="spellEnd"/>
      <w:r w:rsidRPr="00DD218C">
        <w:rPr>
          <w:rFonts w:ascii="Book Antiqua" w:hAnsi="Book Antiqua"/>
          <w:sz w:val="24"/>
          <w:szCs w:val="24"/>
        </w:rPr>
        <w:t xml:space="preserve"> M, Tamura S, Nishida T, Kimura Y, Fujiwara Y, Mori M, </w:t>
      </w:r>
      <w:proofErr w:type="spellStart"/>
      <w:r w:rsidRPr="00DD218C">
        <w:rPr>
          <w:rFonts w:ascii="Book Antiqua" w:hAnsi="Book Antiqua"/>
          <w:sz w:val="24"/>
          <w:szCs w:val="24"/>
        </w:rPr>
        <w:t>Doki</w:t>
      </w:r>
      <w:proofErr w:type="spellEnd"/>
      <w:r w:rsidRPr="00DD218C">
        <w:rPr>
          <w:rFonts w:ascii="Book Antiqua" w:hAnsi="Book Antiqua"/>
          <w:sz w:val="24"/>
          <w:szCs w:val="24"/>
        </w:rPr>
        <w:t xml:space="preserve"> Y. Recent trend of internal hernia occurrence after gastrectomy for gastric cancer. </w:t>
      </w:r>
      <w:r w:rsidRPr="00DD218C">
        <w:rPr>
          <w:rFonts w:ascii="Book Antiqua" w:hAnsi="Book Antiqua"/>
          <w:i/>
          <w:sz w:val="24"/>
          <w:szCs w:val="24"/>
        </w:rPr>
        <w:t>World J Surg</w:t>
      </w:r>
      <w:r w:rsidRPr="00DD218C">
        <w:rPr>
          <w:rFonts w:ascii="Book Antiqua" w:hAnsi="Book Antiqua"/>
          <w:sz w:val="24"/>
          <w:szCs w:val="24"/>
        </w:rPr>
        <w:t xml:space="preserve"> 2012; </w:t>
      </w:r>
      <w:r w:rsidRPr="00DD218C">
        <w:rPr>
          <w:rFonts w:ascii="Book Antiqua" w:hAnsi="Book Antiqua"/>
          <w:b/>
          <w:sz w:val="24"/>
          <w:szCs w:val="24"/>
        </w:rPr>
        <w:t>36</w:t>
      </w:r>
      <w:r w:rsidRPr="00DD218C">
        <w:rPr>
          <w:rFonts w:ascii="Book Antiqua" w:hAnsi="Book Antiqua"/>
          <w:sz w:val="24"/>
          <w:szCs w:val="24"/>
        </w:rPr>
        <w:t>: 851-857 [PMID: 22350485 DOI: 10.1007/s00268-012-1479-2]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lastRenderedPageBreak/>
        <w:t xml:space="preserve">11 </w:t>
      </w:r>
      <w:r w:rsidRPr="00DD218C">
        <w:rPr>
          <w:rFonts w:ascii="Book Antiqua" w:hAnsi="Book Antiqua"/>
          <w:b/>
          <w:sz w:val="24"/>
          <w:szCs w:val="24"/>
        </w:rPr>
        <w:t>Han WH</w:t>
      </w:r>
      <w:r w:rsidRPr="00DD218C">
        <w:rPr>
          <w:rFonts w:ascii="Book Antiqua" w:hAnsi="Book Antiqua"/>
          <w:sz w:val="24"/>
          <w:szCs w:val="24"/>
        </w:rPr>
        <w:t xml:space="preserve">, </w:t>
      </w:r>
      <w:proofErr w:type="spellStart"/>
      <w:r w:rsidRPr="00DD218C">
        <w:rPr>
          <w:rFonts w:ascii="Book Antiqua" w:hAnsi="Book Antiqua"/>
          <w:sz w:val="24"/>
          <w:szCs w:val="24"/>
        </w:rPr>
        <w:t>Eom</w:t>
      </w:r>
      <w:proofErr w:type="spellEnd"/>
      <w:r w:rsidRPr="00DD218C">
        <w:rPr>
          <w:rFonts w:ascii="Book Antiqua" w:hAnsi="Book Antiqua"/>
          <w:sz w:val="24"/>
          <w:szCs w:val="24"/>
        </w:rPr>
        <w:t xml:space="preserve"> BW, Yoon HM, Kim YW, Ryu KW. Clinical characteristics and surgical outcomes of internal hernia after gastrectomy in gastric cancer patients: retrospective case control study.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Endosc</w:t>
      </w:r>
      <w:proofErr w:type="spellEnd"/>
      <w:r w:rsidRPr="00DD218C">
        <w:rPr>
          <w:rFonts w:ascii="Book Antiqua" w:hAnsi="Book Antiqua"/>
          <w:sz w:val="24"/>
          <w:szCs w:val="24"/>
        </w:rPr>
        <w:t xml:space="preserve"> 2019; </w:t>
      </w:r>
      <w:r w:rsidRPr="00DD218C">
        <w:rPr>
          <w:rFonts w:ascii="Book Antiqua" w:hAnsi="Book Antiqua"/>
          <w:b/>
          <w:sz w:val="24"/>
          <w:szCs w:val="24"/>
        </w:rPr>
        <w:t>33</w:t>
      </w:r>
      <w:r w:rsidRPr="00DD218C">
        <w:rPr>
          <w:rFonts w:ascii="Book Antiqua" w:hAnsi="Book Antiqua"/>
          <w:sz w:val="24"/>
          <w:szCs w:val="24"/>
        </w:rPr>
        <w:t>: 2873-2879 [PMID: 30421082 DOI: 10.1007/s00464-018-6584-3]</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12 </w:t>
      </w:r>
      <w:r w:rsidRPr="00DD218C">
        <w:rPr>
          <w:rFonts w:ascii="Book Antiqua" w:hAnsi="Book Antiqua"/>
          <w:b/>
          <w:sz w:val="24"/>
          <w:szCs w:val="24"/>
        </w:rPr>
        <w:t>Kelly KJ</w:t>
      </w:r>
      <w:r w:rsidRPr="00DD218C">
        <w:rPr>
          <w:rFonts w:ascii="Book Antiqua" w:hAnsi="Book Antiqua"/>
          <w:sz w:val="24"/>
          <w:szCs w:val="24"/>
        </w:rPr>
        <w:t xml:space="preserve">, Allen PJ, Brennan MF, </w:t>
      </w:r>
      <w:proofErr w:type="spellStart"/>
      <w:r w:rsidRPr="00DD218C">
        <w:rPr>
          <w:rFonts w:ascii="Book Antiqua" w:hAnsi="Book Antiqua"/>
          <w:sz w:val="24"/>
          <w:szCs w:val="24"/>
        </w:rPr>
        <w:t>Gollub</w:t>
      </w:r>
      <w:proofErr w:type="spellEnd"/>
      <w:r w:rsidRPr="00DD218C">
        <w:rPr>
          <w:rFonts w:ascii="Book Antiqua" w:hAnsi="Book Antiqua"/>
          <w:sz w:val="24"/>
          <w:szCs w:val="24"/>
        </w:rPr>
        <w:t xml:space="preserve"> MJ, </w:t>
      </w:r>
      <w:proofErr w:type="spellStart"/>
      <w:r w:rsidRPr="00DD218C">
        <w:rPr>
          <w:rFonts w:ascii="Book Antiqua" w:hAnsi="Book Antiqua"/>
          <w:sz w:val="24"/>
          <w:szCs w:val="24"/>
        </w:rPr>
        <w:t>Coit</w:t>
      </w:r>
      <w:proofErr w:type="spellEnd"/>
      <w:r w:rsidRPr="00DD218C">
        <w:rPr>
          <w:rFonts w:ascii="Book Antiqua" w:hAnsi="Book Antiqua"/>
          <w:sz w:val="24"/>
          <w:szCs w:val="24"/>
        </w:rPr>
        <w:t xml:space="preserve"> DG, Strong VE. Internal hernia after gastrectomy for cancer with Roux-Y reconstruction. </w:t>
      </w:r>
      <w:r w:rsidRPr="00DD218C">
        <w:rPr>
          <w:rFonts w:ascii="Book Antiqua" w:hAnsi="Book Antiqua"/>
          <w:i/>
          <w:sz w:val="24"/>
          <w:szCs w:val="24"/>
        </w:rPr>
        <w:t>Surgery</w:t>
      </w:r>
      <w:r w:rsidRPr="00DD218C">
        <w:rPr>
          <w:rFonts w:ascii="Book Antiqua" w:hAnsi="Book Antiqua"/>
          <w:sz w:val="24"/>
          <w:szCs w:val="24"/>
        </w:rPr>
        <w:t xml:space="preserve"> 2013; </w:t>
      </w:r>
      <w:r w:rsidRPr="00DD218C">
        <w:rPr>
          <w:rFonts w:ascii="Book Antiqua" w:hAnsi="Book Antiqua"/>
          <w:b/>
          <w:sz w:val="24"/>
          <w:szCs w:val="24"/>
        </w:rPr>
        <w:t>154</w:t>
      </w:r>
      <w:r w:rsidRPr="00DD218C">
        <w:rPr>
          <w:rFonts w:ascii="Book Antiqua" w:hAnsi="Book Antiqua"/>
          <w:sz w:val="24"/>
          <w:szCs w:val="24"/>
        </w:rPr>
        <w:t>: 305-311 [PMID: 23889956 DOI: 10.1016/j.surg.2013.04.027]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13 </w:t>
      </w:r>
      <w:r w:rsidRPr="00DD218C">
        <w:rPr>
          <w:rFonts w:ascii="Book Antiqua" w:hAnsi="Book Antiqua"/>
          <w:b/>
          <w:sz w:val="24"/>
          <w:szCs w:val="24"/>
        </w:rPr>
        <w:t>Kang KM</w:t>
      </w:r>
      <w:r w:rsidRPr="00DD218C">
        <w:rPr>
          <w:rFonts w:ascii="Book Antiqua" w:hAnsi="Book Antiqua"/>
          <w:sz w:val="24"/>
          <w:szCs w:val="24"/>
        </w:rPr>
        <w:t xml:space="preserve">, Cho YS, Min SH, Lee Y, Park KB, Park YS, </w:t>
      </w:r>
      <w:proofErr w:type="spellStart"/>
      <w:r w:rsidRPr="00DD218C">
        <w:rPr>
          <w:rFonts w:ascii="Book Antiqua" w:hAnsi="Book Antiqua"/>
          <w:sz w:val="24"/>
          <w:szCs w:val="24"/>
        </w:rPr>
        <w:t>Ahn</w:t>
      </w:r>
      <w:proofErr w:type="spellEnd"/>
      <w:r w:rsidRPr="00DD218C">
        <w:rPr>
          <w:rFonts w:ascii="Book Antiqua" w:hAnsi="Book Antiqua"/>
          <w:sz w:val="24"/>
          <w:szCs w:val="24"/>
        </w:rPr>
        <w:t xml:space="preserve"> SH, Park DJ, Kim HH. Internal hernia after gastrectomy for gastric cancer in minimally invasive surgery era. </w:t>
      </w:r>
      <w:r w:rsidRPr="00DD218C">
        <w:rPr>
          <w:rFonts w:ascii="Book Antiqua" w:hAnsi="Book Antiqua"/>
          <w:i/>
          <w:sz w:val="24"/>
          <w:szCs w:val="24"/>
        </w:rPr>
        <w:t>Gastric Cancer</w:t>
      </w:r>
      <w:r w:rsidRPr="00DD218C">
        <w:rPr>
          <w:rFonts w:ascii="Book Antiqua" w:hAnsi="Book Antiqua"/>
          <w:sz w:val="24"/>
          <w:szCs w:val="24"/>
        </w:rPr>
        <w:t xml:space="preserve"> 2019; </w:t>
      </w:r>
      <w:r w:rsidRPr="00DD218C">
        <w:rPr>
          <w:rFonts w:ascii="Book Antiqua" w:hAnsi="Book Antiqua"/>
          <w:b/>
          <w:sz w:val="24"/>
          <w:szCs w:val="24"/>
        </w:rPr>
        <w:t>22</w:t>
      </w:r>
      <w:r w:rsidRPr="00DD218C">
        <w:rPr>
          <w:rFonts w:ascii="Book Antiqua" w:hAnsi="Book Antiqua"/>
          <w:sz w:val="24"/>
          <w:szCs w:val="24"/>
        </w:rPr>
        <w:t>: 1009-1015 [PMID: 30758761 DOI: 10.1007/s10120-019-00931-1]</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14 </w:t>
      </w:r>
      <w:proofErr w:type="spellStart"/>
      <w:r w:rsidRPr="00DD218C">
        <w:rPr>
          <w:rFonts w:ascii="Book Antiqua" w:hAnsi="Book Antiqua"/>
          <w:b/>
          <w:sz w:val="24"/>
          <w:szCs w:val="24"/>
        </w:rPr>
        <w:t>Quebbemann</w:t>
      </w:r>
      <w:proofErr w:type="spellEnd"/>
      <w:r w:rsidRPr="00DD218C">
        <w:rPr>
          <w:rFonts w:ascii="Book Antiqua" w:hAnsi="Book Antiqua"/>
          <w:b/>
          <w:sz w:val="24"/>
          <w:szCs w:val="24"/>
        </w:rPr>
        <w:t xml:space="preserve"> BB</w:t>
      </w:r>
      <w:r w:rsidRPr="00DD218C">
        <w:rPr>
          <w:rFonts w:ascii="Book Antiqua" w:hAnsi="Book Antiqua"/>
          <w:sz w:val="24"/>
          <w:szCs w:val="24"/>
        </w:rPr>
        <w:t xml:space="preserve">, </w:t>
      </w:r>
      <w:proofErr w:type="spellStart"/>
      <w:r w:rsidRPr="00DD218C">
        <w:rPr>
          <w:rFonts w:ascii="Book Antiqua" w:hAnsi="Book Antiqua"/>
          <w:sz w:val="24"/>
          <w:szCs w:val="24"/>
        </w:rPr>
        <w:t>Dallal</w:t>
      </w:r>
      <w:proofErr w:type="spellEnd"/>
      <w:r w:rsidRPr="00DD218C">
        <w:rPr>
          <w:rFonts w:ascii="Book Antiqua" w:hAnsi="Book Antiqua"/>
          <w:sz w:val="24"/>
          <w:szCs w:val="24"/>
        </w:rPr>
        <w:t xml:space="preserve"> RM. The orientation of the </w:t>
      </w:r>
      <w:proofErr w:type="spellStart"/>
      <w:r w:rsidRPr="00DD218C">
        <w:rPr>
          <w:rFonts w:ascii="Book Antiqua" w:hAnsi="Book Antiqua"/>
          <w:sz w:val="24"/>
          <w:szCs w:val="24"/>
        </w:rPr>
        <w:t>antecolic</w:t>
      </w:r>
      <w:proofErr w:type="spellEnd"/>
      <w:r w:rsidRPr="00DD218C">
        <w:rPr>
          <w:rFonts w:ascii="Book Antiqua" w:hAnsi="Book Antiqua"/>
          <w:sz w:val="24"/>
          <w:szCs w:val="24"/>
        </w:rPr>
        <w:t xml:space="preserve"> Roux limb markedly affects the incidence of internal hernias after laparoscopic gastric bypass. </w:t>
      </w:r>
      <w:proofErr w:type="spellStart"/>
      <w:r w:rsidRPr="00DD218C">
        <w:rPr>
          <w:rFonts w:ascii="Book Antiqua" w:hAnsi="Book Antiqua"/>
          <w:i/>
          <w:sz w:val="24"/>
          <w:szCs w:val="24"/>
        </w:rPr>
        <w:t>Obes</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Surg</w:t>
      </w:r>
      <w:proofErr w:type="spellEnd"/>
      <w:r w:rsidRPr="00DD218C">
        <w:rPr>
          <w:rFonts w:ascii="Book Antiqua" w:hAnsi="Book Antiqua"/>
          <w:sz w:val="24"/>
          <w:szCs w:val="24"/>
        </w:rPr>
        <w:t xml:space="preserve"> 2005; </w:t>
      </w:r>
      <w:r w:rsidRPr="00DD218C">
        <w:rPr>
          <w:rFonts w:ascii="Book Antiqua" w:hAnsi="Book Antiqua"/>
          <w:b/>
          <w:sz w:val="24"/>
          <w:szCs w:val="24"/>
        </w:rPr>
        <w:t>15</w:t>
      </w:r>
      <w:r w:rsidRPr="00DD218C">
        <w:rPr>
          <w:rFonts w:ascii="Book Antiqua" w:hAnsi="Book Antiqua"/>
          <w:sz w:val="24"/>
          <w:szCs w:val="24"/>
        </w:rPr>
        <w:t>: 766-70; discussion 770 [PMID: 15978143 DOI: 10.1381/0960892054222722]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15 </w:t>
      </w:r>
      <w:r w:rsidRPr="00DD218C">
        <w:rPr>
          <w:rFonts w:ascii="Book Antiqua" w:hAnsi="Book Antiqua"/>
          <w:b/>
          <w:sz w:val="24"/>
          <w:szCs w:val="24"/>
        </w:rPr>
        <w:t>Kimura H</w:t>
      </w:r>
      <w:r w:rsidRPr="00DD218C">
        <w:rPr>
          <w:rFonts w:ascii="Book Antiqua" w:hAnsi="Book Antiqua"/>
          <w:sz w:val="24"/>
          <w:szCs w:val="24"/>
        </w:rPr>
        <w:t xml:space="preserve">, Ishikawa M, </w:t>
      </w:r>
      <w:proofErr w:type="spellStart"/>
      <w:r w:rsidRPr="00DD218C">
        <w:rPr>
          <w:rFonts w:ascii="Book Antiqua" w:hAnsi="Book Antiqua"/>
          <w:sz w:val="24"/>
          <w:szCs w:val="24"/>
        </w:rPr>
        <w:t>Nabae</w:t>
      </w:r>
      <w:proofErr w:type="spellEnd"/>
      <w:r w:rsidRPr="00DD218C">
        <w:rPr>
          <w:rFonts w:ascii="Book Antiqua" w:hAnsi="Book Antiqua"/>
          <w:sz w:val="24"/>
          <w:szCs w:val="24"/>
        </w:rPr>
        <w:t xml:space="preserve"> T, Matsunaga T, Murakami S, Kawamoto M, </w:t>
      </w:r>
      <w:proofErr w:type="spellStart"/>
      <w:r w:rsidRPr="00DD218C">
        <w:rPr>
          <w:rFonts w:ascii="Book Antiqua" w:hAnsi="Book Antiqua"/>
          <w:sz w:val="24"/>
          <w:szCs w:val="24"/>
        </w:rPr>
        <w:t>Kamimura</w:t>
      </w:r>
      <w:proofErr w:type="spellEnd"/>
      <w:r w:rsidRPr="00DD218C">
        <w:rPr>
          <w:rFonts w:ascii="Book Antiqua" w:hAnsi="Book Antiqua"/>
          <w:sz w:val="24"/>
          <w:szCs w:val="24"/>
        </w:rPr>
        <w:t xml:space="preserve"> T, Uchiyama A. Internal hernia after laparoscopic gastrectomy with Roux-en-Y reconstruction for gastric cancer. </w:t>
      </w:r>
      <w:r w:rsidRPr="00DD218C">
        <w:rPr>
          <w:rFonts w:ascii="Book Antiqua" w:hAnsi="Book Antiqua"/>
          <w:i/>
          <w:sz w:val="24"/>
          <w:szCs w:val="24"/>
        </w:rPr>
        <w:t>Asian J Surg</w:t>
      </w:r>
      <w:r w:rsidRPr="00DD218C">
        <w:rPr>
          <w:rFonts w:ascii="Book Antiqua" w:hAnsi="Book Antiqua"/>
          <w:sz w:val="24"/>
          <w:szCs w:val="24"/>
        </w:rPr>
        <w:t xml:space="preserve"> 2017; </w:t>
      </w:r>
      <w:r w:rsidRPr="00DD218C">
        <w:rPr>
          <w:rFonts w:ascii="Book Antiqua" w:hAnsi="Book Antiqua"/>
          <w:b/>
          <w:sz w:val="24"/>
          <w:szCs w:val="24"/>
        </w:rPr>
        <w:t>40</w:t>
      </w:r>
      <w:r w:rsidRPr="00DD218C">
        <w:rPr>
          <w:rFonts w:ascii="Book Antiqua" w:hAnsi="Book Antiqua"/>
          <w:sz w:val="24"/>
          <w:szCs w:val="24"/>
        </w:rPr>
        <w:t>: 203-209 [PMID: 26589299 DOI: 10.1016/j.asjsur.2015.09.003]</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16 </w:t>
      </w:r>
      <w:r w:rsidRPr="00DD218C">
        <w:rPr>
          <w:rFonts w:ascii="Book Antiqua" w:hAnsi="Book Antiqua"/>
          <w:b/>
          <w:sz w:val="24"/>
          <w:szCs w:val="24"/>
        </w:rPr>
        <w:t>Hirahara N</w:t>
      </w:r>
      <w:r w:rsidRPr="00DD218C">
        <w:rPr>
          <w:rFonts w:ascii="Book Antiqua" w:hAnsi="Book Antiqua"/>
          <w:sz w:val="24"/>
          <w:szCs w:val="24"/>
        </w:rPr>
        <w:t xml:space="preserve">, Matsubara T, Hayashi H, </w:t>
      </w:r>
      <w:proofErr w:type="spellStart"/>
      <w:r w:rsidRPr="00DD218C">
        <w:rPr>
          <w:rFonts w:ascii="Book Antiqua" w:hAnsi="Book Antiqua"/>
          <w:sz w:val="24"/>
          <w:szCs w:val="24"/>
        </w:rPr>
        <w:t>Takai</w:t>
      </w:r>
      <w:proofErr w:type="spellEnd"/>
      <w:r w:rsidRPr="00DD218C">
        <w:rPr>
          <w:rFonts w:ascii="Book Antiqua" w:hAnsi="Book Antiqua"/>
          <w:sz w:val="24"/>
          <w:szCs w:val="24"/>
        </w:rPr>
        <w:t xml:space="preserve"> K, </w:t>
      </w:r>
      <w:proofErr w:type="spellStart"/>
      <w:r w:rsidRPr="00DD218C">
        <w:rPr>
          <w:rFonts w:ascii="Book Antiqua" w:hAnsi="Book Antiqua"/>
          <w:sz w:val="24"/>
          <w:szCs w:val="24"/>
        </w:rPr>
        <w:t>Fujii</w:t>
      </w:r>
      <w:proofErr w:type="spellEnd"/>
      <w:r w:rsidRPr="00DD218C">
        <w:rPr>
          <w:rFonts w:ascii="Book Antiqua" w:hAnsi="Book Antiqua"/>
          <w:sz w:val="24"/>
          <w:szCs w:val="24"/>
        </w:rPr>
        <w:t xml:space="preserve"> Y, Tajima Y. Easy and secure closure of </w:t>
      </w:r>
      <w:proofErr w:type="spellStart"/>
      <w:r w:rsidRPr="00DD218C">
        <w:rPr>
          <w:rFonts w:ascii="Book Antiqua" w:hAnsi="Book Antiqua"/>
          <w:sz w:val="24"/>
          <w:szCs w:val="24"/>
        </w:rPr>
        <w:t>petersen's</w:t>
      </w:r>
      <w:proofErr w:type="spellEnd"/>
      <w:r w:rsidRPr="00DD218C">
        <w:rPr>
          <w:rFonts w:ascii="Book Antiqua" w:hAnsi="Book Antiqua"/>
          <w:sz w:val="24"/>
          <w:szCs w:val="24"/>
        </w:rPr>
        <w:t xml:space="preserve"> defect after laparoscopic distal gastrectomy with Roux-en-Y reconstruction. </w:t>
      </w:r>
      <w:r w:rsidRPr="00DD218C">
        <w:rPr>
          <w:rFonts w:ascii="Book Antiqua" w:hAnsi="Book Antiqua"/>
          <w:i/>
          <w:sz w:val="24"/>
          <w:szCs w:val="24"/>
        </w:rPr>
        <w:t xml:space="preserve">J </w:t>
      </w:r>
      <w:proofErr w:type="spellStart"/>
      <w:r w:rsidRPr="00DD218C">
        <w:rPr>
          <w:rFonts w:ascii="Book Antiqua" w:hAnsi="Book Antiqua"/>
          <w:i/>
          <w:sz w:val="24"/>
          <w:szCs w:val="24"/>
        </w:rPr>
        <w:t>Laparoendosc</w:t>
      </w:r>
      <w:proofErr w:type="spellEnd"/>
      <w:r w:rsidRPr="00DD218C">
        <w:rPr>
          <w:rFonts w:ascii="Book Antiqua" w:hAnsi="Book Antiqua"/>
          <w:i/>
          <w:sz w:val="24"/>
          <w:szCs w:val="24"/>
        </w:rPr>
        <w:t xml:space="preserve"> Adv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Tech A</w:t>
      </w:r>
      <w:r w:rsidRPr="00DD218C">
        <w:rPr>
          <w:rFonts w:ascii="Book Antiqua" w:hAnsi="Book Antiqua"/>
          <w:sz w:val="24"/>
          <w:szCs w:val="24"/>
        </w:rPr>
        <w:t xml:space="preserve"> 2015; </w:t>
      </w:r>
      <w:r w:rsidRPr="00DD218C">
        <w:rPr>
          <w:rFonts w:ascii="Book Antiqua" w:hAnsi="Book Antiqua"/>
          <w:b/>
          <w:sz w:val="24"/>
          <w:szCs w:val="24"/>
        </w:rPr>
        <w:t>25</w:t>
      </w:r>
      <w:r w:rsidRPr="00DD218C">
        <w:rPr>
          <w:rFonts w:ascii="Book Antiqua" w:hAnsi="Book Antiqua"/>
          <w:sz w:val="24"/>
          <w:szCs w:val="24"/>
        </w:rPr>
        <w:t>: 55-59 [PMID: 25531205 DOI: 10.1089/lap.2014.0402]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17 </w:t>
      </w:r>
      <w:r w:rsidRPr="00DD218C">
        <w:rPr>
          <w:rFonts w:ascii="Book Antiqua" w:hAnsi="Book Antiqua"/>
          <w:b/>
          <w:sz w:val="24"/>
          <w:szCs w:val="24"/>
        </w:rPr>
        <w:t>Steele KE</w:t>
      </w:r>
      <w:r w:rsidRPr="00DD218C">
        <w:rPr>
          <w:rFonts w:ascii="Book Antiqua" w:hAnsi="Book Antiqua"/>
          <w:sz w:val="24"/>
          <w:szCs w:val="24"/>
        </w:rPr>
        <w:t xml:space="preserve">, </w:t>
      </w:r>
      <w:proofErr w:type="spellStart"/>
      <w:r w:rsidRPr="00DD218C">
        <w:rPr>
          <w:rFonts w:ascii="Book Antiqua" w:hAnsi="Book Antiqua"/>
          <w:sz w:val="24"/>
          <w:szCs w:val="24"/>
        </w:rPr>
        <w:t>Prokopowicz</w:t>
      </w:r>
      <w:proofErr w:type="spellEnd"/>
      <w:r w:rsidRPr="00DD218C">
        <w:rPr>
          <w:rFonts w:ascii="Book Antiqua" w:hAnsi="Book Antiqua"/>
          <w:sz w:val="24"/>
          <w:szCs w:val="24"/>
        </w:rPr>
        <w:t xml:space="preserve"> GP, Magnuson T, </w:t>
      </w:r>
      <w:proofErr w:type="spellStart"/>
      <w:r w:rsidRPr="00DD218C">
        <w:rPr>
          <w:rFonts w:ascii="Book Antiqua" w:hAnsi="Book Antiqua"/>
          <w:sz w:val="24"/>
          <w:szCs w:val="24"/>
        </w:rPr>
        <w:t>Lidor</w:t>
      </w:r>
      <w:proofErr w:type="spellEnd"/>
      <w:r w:rsidRPr="00DD218C">
        <w:rPr>
          <w:rFonts w:ascii="Book Antiqua" w:hAnsi="Book Antiqua"/>
          <w:sz w:val="24"/>
          <w:szCs w:val="24"/>
        </w:rPr>
        <w:t xml:space="preserve"> A, Schweitzer M. Laparoscopic </w:t>
      </w:r>
      <w:proofErr w:type="spellStart"/>
      <w:r w:rsidRPr="00DD218C">
        <w:rPr>
          <w:rFonts w:ascii="Book Antiqua" w:hAnsi="Book Antiqua"/>
          <w:sz w:val="24"/>
          <w:szCs w:val="24"/>
        </w:rPr>
        <w:t>antecolic</w:t>
      </w:r>
      <w:proofErr w:type="spellEnd"/>
      <w:r w:rsidRPr="00DD218C">
        <w:rPr>
          <w:rFonts w:ascii="Book Antiqua" w:hAnsi="Book Antiqua"/>
          <w:sz w:val="24"/>
          <w:szCs w:val="24"/>
        </w:rPr>
        <w:t xml:space="preserve"> Roux-en-Y gastric bypass with closure of internal defects leads to fewer internal hernias than the </w:t>
      </w:r>
      <w:proofErr w:type="spellStart"/>
      <w:r w:rsidRPr="00DD218C">
        <w:rPr>
          <w:rFonts w:ascii="Book Antiqua" w:hAnsi="Book Antiqua"/>
          <w:sz w:val="24"/>
          <w:szCs w:val="24"/>
        </w:rPr>
        <w:t>retrocolic</w:t>
      </w:r>
      <w:proofErr w:type="spellEnd"/>
      <w:r w:rsidRPr="00DD218C">
        <w:rPr>
          <w:rFonts w:ascii="Book Antiqua" w:hAnsi="Book Antiqua"/>
          <w:sz w:val="24"/>
          <w:szCs w:val="24"/>
        </w:rPr>
        <w:t xml:space="preserve"> approach.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Endosc</w:t>
      </w:r>
      <w:proofErr w:type="spellEnd"/>
      <w:r w:rsidRPr="00DD218C">
        <w:rPr>
          <w:rFonts w:ascii="Book Antiqua" w:hAnsi="Book Antiqua"/>
          <w:sz w:val="24"/>
          <w:szCs w:val="24"/>
        </w:rPr>
        <w:t xml:space="preserve"> 2008; </w:t>
      </w:r>
      <w:r w:rsidRPr="00DD218C">
        <w:rPr>
          <w:rFonts w:ascii="Book Antiqua" w:hAnsi="Book Antiqua"/>
          <w:b/>
          <w:sz w:val="24"/>
          <w:szCs w:val="24"/>
        </w:rPr>
        <w:t>22</w:t>
      </w:r>
      <w:r w:rsidRPr="00DD218C">
        <w:rPr>
          <w:rFonts w:ascii="Book Antiqua" w:hAnsi="Book Antiqua"/>
          <w:sz w:val="24"/>
          <w:szCs w:val="24"/>
        </w:rPr>
        <w:t>: 2056-2061 [PMID: 18270773 DOI: 10.1007/s00464-008-9749-7]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18 </w:t>
      </w:r>
      <w:r w:rsidRPr="00DD218C">
        <w:rPr>
          <w:rFonts w:ascii="Book Antiqua" w:hAnsi="Book Antiqua"/>
          <w:b/>
          <w:sz w:val="24"/>
          <w:szCs w:val="24"/>
        </w:rPr>
        <w:t>Hope WW</w:t>
      </w:r>
      <w:r w:rsidRPr="00DD218C">
        <w:rPr>
          <w:rFonts w:ascii="Book Antiqua" w:hAnsi="Book Antiqua"/>
          <w:sz w:val="24"/>
          <w:szCs w:val="24"/>
        </w:rPr>
        <w:t xml:space="preserve">, Sing RF, Chen AY, </w:t>
      </w:r>
      <w:proofErr w:type="spellStart"/>
      <w:r w:rsidRPr="00DD218C">
        <w:rPr>
          <w:rFonts w:ascii="Book Antiqua" w:hAnsi="Book Antiqua"/>
          <w:sz w:val="24"/>
          <w:szCs w:val="24"/>
        </w:rPr>
        <w:t>Lincourt</w:t>
      </w:r>
      <w:proofErr w:type="spellEnd"/>
      <w:r w:rsidRPr="00DD218C">
        <w:rPr>
          <w:rFonts w:ascii="Book Antiqua" w:hAnsi="Book Antiqua"/>
          <w:sz w:val="24"/>
          <w:szCs w:val="24"/>
        </w:rPr>
        <w:t xml:space="preserve"> AE, </w:t>
      </w:r>
      <w:proofErr w:type="spellStart"/>
      <w:r w:rsidRPr="00DD218C">
        <w:rPr>
          <w:rFonts w:ascii="Book Antiqua" w:hAnsi="Book Antiqua"/>
          <w:sz w:val="24"/>
          <w:szCs w:val="24"/>
        </w:rPr>
        <w:t>Gersin</w:t>
      </w:r>
      <w:proofErr w:type="spellEnd"/>
      <w:r w:rsidRPr="00DD218C">
        <w:rPr>
          <w:rFonts w:ascii="Book Antiqua" w:hAnsi="Book Antiqua"/>
          <w:sz w:val="24"/>
          <w:szCs w:val="24"/>
        </w:rPr>
        <w:t xml:space="preserve"> KS, </w:t>
      </w:r>
      <w:proofErr w:type="spellStart"/>
      <w:r w:rsidRPr="00DD218C">
        <w:rPr>
          <w:rFonts w:ascii="Book Antiqua" w:hAnsi="Book Antiqua"/>
          <w:sz w:val="24"/>
          <w:szCs w:val="24"/>
        </w:rPr>
        <w:t>Kuwada</w:t>
      </w:r>
      <w:proofErr w:type="spellEnd"/>
      <w:r w:rsidRPr="00DD218C">
        <w:rPr>
          <w:rFonts w:ascii="Book Antiqua" w:hAnsi="Book Antiqua"/>
          <w:sz w:val="24"/>
          <w:szCs w:val="24"/>
        </w:rPr>
        <w:t xml:space="preserve"> TS, </w:t>
      </w:r>
      <w:proofErr w:type="spellStart"/>
      <w:r w:rsidRPr="00DD218C">
        <w:rPr>
          <w:rFonts w:ascii="Book Antiqua" w:hAnsi="Book Antiqua"/>
          <w:sz w:val="24"/>
          <w:szCs w:val="24"/>
        </w:rPr>
        <w:t>Heniford</w:t>
      </w:r>
      <w:proofErr w:type="spellEnd"/>
      <w:r w:rsidRPr="00DD218C">
        <w:rPr>
          <w:rFonts w:ascii="Book Antiqua" w:hAnsi="Book Antiqua"/>
          <w:sz w:val="24"/>
          <w:szCs w:val="24"/>
        </w:rPr>
        <w:t xml:space="preserve"> BT. Failure of mesenteric defect closure after Roux-en-Y gastric bypass. </w:t>
      </w:r>
      <w:r w:rsidRPr="00DD218C">
        <w:rPr>
          <w:rFonts w:ascii="Book Antiqua" w:hAnsi="Book Antiqua"/>
          <w:i/>
          <w:sz w:val="24"/>
          <w:szCs w:val="24"/>
        </w:rPr>
        <w:t>JSLS</w:t>
      </w:r>
      <w:r w:rsidRPr="00DD218C">
        <w:rPr>
          <w:rFonts w:ascii="Book Antiqua" w:hAnsi="Book Antiqua"/>
          <w:sz w:val="24"/>
          <w:szCs w:val="24"/>
        </w:rPr>
        <w:t xml:space="preserve"> 2010; </w:t>
      </w:r>
      <w:r w:rsidRPr="00DD218C">
        <w:rPr>
          <w:rFonts w:ascii="Book Antiqua" w:hAnsi="Book Antiqua"/>
          <w:b/>
          <w:sz w:val="24"/>
          <w:szCs w:val="24"/>
        </w:rPr>
        <w:t>14</w:t>
      </w:r>
      <w:r w:rsidRPr="00DD218C">
        <w:rPr>
          <w:rFonts w:ascii="Book Antiqua" w:hAnsi="Book Antiqua"/>
          <w:sz w:val="24"/>
          <w:szCs w:val="24"/>
        </w:rPr>
        <w:t>: 213-216 [PMID: 20932371 DOI: 10.4293/108680810X12785289144151]</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lastRenderedPageBreak/>
        <w:t xml:space="preserve">19 </w:t>
      </w:r>
      <w:proofErr w:type="spellStart"/>
      <w:r w:rsidRPr="00DD218C">
        <w:rPr>
          <w:rFonts w:ascii="Book Antiqua" w:hAnsi="Book Antiqua"/>
          <w:b/>
          <w:sz w:val="24"/>
          <w:szCs w:val="24"/>
        </w:rPr>
        <w:t>Miyato</w:t>
      </w:r>
      <w:proofErr w:type="spellEnd"/>
      <w:r w:rsidRPr="00DD218C">
        <w:rPr>
          <w:rFonts w:ascii="Book Antiqua" w:hAnsi="Book Antiqua"/>
          <w:b/>
          <w:sz w:val="24"/>
          <w:szCs w:val="24"/>
        </w:rPr>
        <w:t xml:space="preserve"> H</w:t>
      </w:r>
      <w:r w:rsidRPr="00DD218C">
        <w:rPr>
          <w:rFonts w:ascii="Book Antiqua" w:hAnsi="Book Antiqua"/>
          <w:sz w:val="24"/>
          <w:szCs w:val="24"/>
        </w:rPr>
        <w:t xml:space="preserve">, </w:t>
      </w:r>
      <w:proofErr w:type="spellStart"/>
      <w:r w:rsidRPr="00DD218C">
        <w:rPr>
          <w:rFonts w:ascii="Book Antiqua" w:hAnsi="Book Antiqua"/>
          <w:sz w:val="24"/>
          <w:szCs w:val="24"/>
        </w:rPr>
        <w:t>Kitayama</w:t>
      </w:r>
      <w:proofErr w:type="spellEnd"/>
      <w:r w:rsidRPr="00DD218C">
        <w:rPr>
          <w:rFonts w:ascii="Book Antiqua" w:hAnsi="Book Antiqua"/>
          <w:sz w:val="24"/>
          <w:szCs w:val="24"/>
        </w:rPr>
        <w:t xml:space="preserve"> J, </w:t>
      </w:r>
      <w:proofErr w:type="spellStart"/>
      <w:r w:rsidRPr="00DD218C">
        <w:rPr>
          <w:rFonts w:ascii="Book Antiqua" w:hAnsi="Book Antiqua"/>
          <w:sz w:val="24"/>
          <w:szCs w:val="24"/>
        </w:rPr>
        <w:t>Hidemura</w:t>
      </w:r>
      <w:proofErr w:type="spellEnd"/>
      <w:r w:rsidRPr="00DD218C">
        <w:rPr>
          <w:rFonts w:ascii="Book Antiqua" w:hAnsi="Book Antiqua"/>
          <w:sz w:val="24"/>
          <w:szCs w:val="24"/>
        </w:rPr>
        <w:t xml:space="preserve"> A, </w:t>
      </w:r>
      <w:proofErr w:type="spellStart"/>
      <w:r w:rsidRPr="00DD218C">
        <w:rPr>
          <w:rFonts w:ascii="Book Antiqua" w:hAnsi="Book Antiqua"/>
          <w:sz w:val="24"/>
          <w:szCs w:val="24"/>
        </w:rPr>
        <w:t>Ishigami</w:t>
      </w:r>
      <w:proofErr w:type="spellEnd"/>
      <w:r w:rsidRPr="00DD218C">
        <w:rPr>
          <w:rFonts w:ascii="Book Antiqua" w:hAnsi="Book Antiqua"/>
          <w:sz w:val="24"/>
          <w:szCs w:val="24"/>
        </w:rPr>
        <w:t xml:space="preserve"> H, </w:t>
      </w:r>
      <w:proofErr w:type="spellStart"/>
      <w:r w:rsidRPr="00DD218C">
        <w:rPr>
          <w:rFonts w:ascii="Book Antiqua" w:hAnsi="Book Antiqua"/>
          <w:sz w:val="24"/>
          <w:szCs w:val="24"/>
        </w:rPr>
        <w:t>Kaisaki</w:t>
      </w:r>
      <w:proofErr w:type="spellEnd"/>
      <w:r w:rsidRPr="00DD218C">
        <w:rPr>
          <w:rFonts w:ascii="Book Antiqua" w:hAnsi="Book Antiqua"/>
          <w:sz w:val="24"/>
          <w:szCs w:val="24"/>
        </w:rPr>
        <w:t xml:space="preserve"> S, </w:t>
      </w:r>
      <w:proofErr w:type="spellStart"/>
      <w:r w:rsidRPr="00DD218C">
        <w:rPr>
          <w:rFonts w:ascii="Book Antiqua" w:hAnsi="Book Antiqua"/>
          <w:sz w:val="24"/>
          <w:szCs w:val="24"/>
        </w:rPr>
        <w:t>Nagawa</w:t>
      </w:r>
      <w:proofErr w:type="spellEnd"/>
      <w:r w:rsidRPr="00DD218C">
        <w:rPr>
          <w:rFonts w:ascii="Book Antiqua" w:hAnsi="Book Antiqua"/>
          <w:sz w:val="24"/>
          <w:szCs w:val="24"/>
        </w:rPr>
        <w:t xml:space="preserve"> H. </w:t>
      </w:r>
      <w:proofErr w:type="spellStart"/>
      <w:r w:rsidRPr="00DD218C">
        <w:rPr>
          <w:rFonts w:ascii="Book Antiqua" w:hAnsi="Book Antiqua"/>
          <w:sz w:val="24"/>
          <w:szCs w:val="24"/>
        </w:rPr>
        <w:t>Vagus</w:t>
      </w:r>
      <w:proofErr w:type="spellEnd"/>
      <w:r w:rsidRPr="00DD218C">
        <w:rPr>
          <w:rFonts w:ascii="Book Antiqua" w:hAnsi="Book Antiqua"/>
          <w:sz w:val="24"/>
          <w:szCs w:val="24"/>
        </w:rPr>
        <w:t xml:space="preserve"> nerve preservation selectively restores visceral fat volume in patients with early gastric cancer who underwent gastrectomy. </w:t>
      </w:r>
      <w:r w:rsidRPr="00DD218C">
        <w:rPr>
          <w:rFonts w:ascii="Book Antiqua" w:hAnsi="Book Antiqua"/>
          <w:i/>
          <w:sz w:val="24"/>
          <w:szCs w:val="24"/>
        </w:rPr>
        <w:t>J Surg Res</w:t>
      </w:r>
      <w:r w:rsidRPr="00DD218C">
        <w:rPr>
          <w:rFonts w:ascii="Book Antiqua" w:hAnsi="Book Antiqua"/>
          <w:sz w:val="24"/>
          <w:szCs w:val="24"/>
        </w:rPr>
        <w:t xml:space="preserve"> 2012; </w:t>
      </w:r>
      <w:r w:rsidRPr="00DD218C">
        <w:rPr>
          <w:rFonts w:ascii="Book Antiqua" w:hAnsi="Book Antiqua"/>
          <w:b/>
          <w:sz w:val="24"/>
          <w:szCs w:val="24"/>
        </w:rPr>
        <w:t>173</w:t>
      </w:r>
      <w:r w:rsidRPr="00DD218C">
        <w:rPr>
          <w:rFonts w:ascii="Book Antiqua" w:hAnsi="Book Antiqua"/>
          <w:sz w:val="24"/>
          <w:szCs w:val="24"/>
        </w:rPr>
        <w:t>: 60-67 [PMID: 21035138 DOI: 10.1016/j.jss.2010.08.040]</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20 </w:t>
      </w:r>
      <w:proofErr w:type="spellStart"/>
      <w:r w:rsidRPr="00DD218C">
        <w:rPr>
          <w:rFonts w:ascii="Book Antiqua" w:hAnsi="Book Antiqua"/>
          <w:b/>
          <w:sz w:val="24"/>
          <w:szCs w:val="24"/>
        </w:rPr>
        <w:t>Papasavas</w:t>
      </w:r>
      <w:proofErr w:type="spellEnd"/>
      <w:r w:rsidRPr="00DD218C">
        <w:rPr>
          <w:rFonts w:ascii="Book Antiqua" w:hAnsi="Book Antiqua"/>
          <w:b/>
          <w:sz w:val="24"/>
          <w:szCs w:val="24"/>
        </w:rPr>
        <w:t xml:space="preserve"> PK</w:t>
      </w:r>
      <w:r w:rsidRPr="00DD218C">
        <w:rPr>
          <w:rFonts w:ascii="Book Antiqua" w:hAnsi="Book Antiqua"/>
          <w:sz w:val="24"/>
          <w:szCs w:val="24"/>
        </w:rPr>
        <w:t xml:space="preserve">, </w:t>
      </w:r>
      <w:proofErr w:type="spellStart"/>
      <w:r w:rsidRPr="00DD218C">
        <w:rPr>
          <w:rFonts w:ascii="Book Antiqua" w:hAnsi="Book Antiqua"/>
          <w:sz w:val="24"/>
          <w:szCs w:val="24"/>
        </w:rPr>
        <w:t>Caushaj</w:t>
      </w:r>
      <w:proofErr w:type="spellEnd"/>
      <w:r w:rsidRPr="00DD218C">
        <w:rPr>
          <w:rFonts w:ascii="Book Antiqua" w:hAnsi="Book Antiqua"/>
          <w:sz w:val="24"/>
          <w:szCs w:val="24"/>
        </w:rPr>
        <w:t xml:space="preserve"> PF, McCormick JT, </w:t>
      </w:r>
      <w:proofErr w:type="spellStart"/>
      <w:r w:rsidRPr="00DD218C">
        <w:rPr>
          <w:rFonts w:ascii="Book Antiqua" w:hAnsi="Book Antiqua"/>
          <w:sz w:val="24"/>
          <w:szCs w:val="24"/>
        </w:rPr>
        <w:t>Quinlin</w:t>
      </w:r>
      <w:proofErr w:type="spellEnd"/>
      <w:r w:rsidRPr="00DD218C">
        <w:rPr>
          <w:rFonts w:ascii="Book Antiqua" w:hAnsi="Book Antiqua"/>
          <w:sz w:val="24"/>
          <w:szCs w:val="24"/>
        </w:rPr>
        <w:t xml:space="preserve"> RF, </w:t>
      </w:r>
      <w:proofErr w:type="spellStart"/>
      <w:r w:rsidRPr="00DD218C">
        <w:rPr>
          <w:rFonts w:ascii="Book Antiqua" w:hAnsi="Book Antiqua"/>
          <w:sz w:val="24"/>
          <w:szCs w:val="24"/>
        </w:rPr>
        <w:t>Hayetian</w:t>
      </w:r>
      <w:proofErr w:type="spellEnd"/>
      <w:r w:rsidRPr="00DD218C">
        <w:rPr>
          <w:rFonts w:ascii="Book Antiqua" w:hAnsi="Book Antiqua"/>
          <w:sz w:val="24"/>
          <w:szCs w:val="24"/>
        </w:rPr>
        <w:t xml:space="preserve"> FD, Maurer J, Kelly JJ, </w:t>
      </w:r>
      <w:proofErr w:type="spellStart"/>
      <w:r w:rsidRPr="00DD218C">
        <w:rPr>
          <w:rFonts w:ascii="Book Antiqua" w:hAnsi="Book Antiqua"/>
          <w:sz w:val="24"/>
          <w:szCs w:val="24"/>
        </w:rPr>
        <w:t>Gagné</w:t>
      </w:r>
      <w:proofErr w:type="spellEnd"/>
      <w:r w:rsidRPr="00DD218C">
        <w:rPr>
          <w:rFonts w:ascii="Book Antiqua" w:hAnsi="Book Antiqua"/>
          <w:sz w:val="24"/>
          <w:szCs w:val="24"/>
        </w:rPr>
        <w:t xml:space="preserve"> DJ. Laparoscopic management of complications following laparoscopic Roux-en-Y gastric bypass for morbid obesity.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Endosc</w:t>
      </w:r>
      <w:proofErr w:type="spellEnd"/>
      <w:r w:rsidRPr="00DD218C">
        <w:rPr>
          <w:rFonts w:ascii="Book Antiqua" w:hAnsi="Book Antiqua"/>
          <w:sz w:val="24"/>
          <w:szCs w:val="24"/>
        </w:rPr>
        <w:t xml:space="preserve"> 2003; </w:t>
      </w:r>
      <w:r w:rsidRPr="00DD218C">
        <w:rPr>
          <w:rFonts w:ascii="Book Antiqua" w:hAnsi="Book Antiqua"/>
          <w:b/>
          <w:sz w:val="24"/>
          <w:szCs w:val="24"/>
        </w:rPr>
        <w:t>17</w:t>
      </w:r>
      <w:r w:rsidRPr="00DD218C">
        <w:rPr>
          <w:rFonts w:ascii="Book Antiqua" w:hAnsi="Book Antiqua"/>
          <w:sz w:val="24"/>
          <w:szCs w:val="24"/>
        </w:rPr>
        <w:t>: 610-614 [PMID: 12582772 DOI: 10.1007/s00464-002-8826-6]</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21 </w:t>
      </w:r>
      <w:r w:rsidRPr="00DD218C">
        <w:rPr>
          <w:rFonts w:ascii="Book Antiqua" w:hAnsi="Book Antiqua"/>
          <w:b/>
          <w:sz w:val="24"/>
          <w:szCs w:val="24"/>
        </w:rPr>
        <w:t>Rogers AM,</w:t>
      </w:r>
      <w:r w:rsidR="00164BA9" w:rsidRPr="00DD218C">
        <w:rPr>
          <w:rFonts w:ascii="Book Antiqua" w:hAnsi="Book Antiqua"/>
          <w:sz w:val="24"/>
          <w:szCs w:val="24"/>
        </w:rPr>
        <w:t xml:space="preserve"> </w:t>
      </w:r>
      <w:r w:rsidRPr="00DD218C">
        <w:rPr>
          <w:rFonts w:ascii="Book Antiqua" w:hAnsi="Book Antiqua"/>
          <w:sz w:val="24"/>
          <w:szCs w:val="24"/>
        </w:rPr>
        <w:t xml:space="preserve">Ionescu AM, Pauli EM. When is a Petersen’s hernia not a Petersen’s hernia. </w:t>
      </w:r>
      <w:r w:rsidRPr="00DD218C">
        <w:rPr>
          <w:rFonts w:ascii="Book Antiqua" w:hAnsi="Book Antiqua"/>
          <w:i/>
          <w:sz w:val="24"/>
          <w:szCs w:val="24"/>
        </w:rPr>
        <w:t>J Am Coll Surg</w:t>
      </w:r>
      <w:r w:rsidRPr="00DD218C">
        <w:rPr>
          <w:rFonts w:ascii="Book Antiqua" w:hAnsi="Book Antiqua"/>
          <w:sz w:val="24"/>
          <w:szCs w:val="24"/>
        </w:rPr>
        <w:t xml:space="preserve"> 2008;</w:t>
      </w:r>
      <w:r w:rsidRPr="00DD218C">
        <w:rPr>
          <w:rFonts w:ascii="Book Antiqua" w:hAnsi="Book Antiqua"/>
          <w:b/>
          <w:sz w:val="24"/>
          <w:szCs w:val="24"/>
        </w:rPr>
        <w:t xml:space="preserve"> 207:</w:t>
      </w:r>
      <w:r w:rsidR="00F1440F" w:rsidRPr="00DD218C">
        <w:rPr>
          <w:rFonts w:ascii="Book Antiqua" w:hAnsi="Book Antiqua"/>
          <w:sz w:val="24"/>
          <w:szCs w:val="24"/>
        </w:rPr>
        <w:t xml:space="preserve"> 121-124 [</w:t>
      </w:r>
      <w:r w:rsidRPr="00DD218C">
        <w:rPr>
          <w:rFonts w:ascii="Book Antiqua" w:hAnsi="Book Antiqua"/>
          <w:caps/>
          <w:sz w:val="24"/>
          <w:szCs w:val="24"/>
        </w:rPr>
        <w:t>doi</w:t>
      </w:r>
      <w:r w:rsidRPr="00DD218C">
        <w:rPr>
          <w:rFonts w:ascii="Book Antiqua" w:hAnsi="Book Antiqua"/>
          <w:sz w:val="24"/>
          <w:szCs w:val="24"/>
        </w:rPr>
        <w:t>:</w:t>
      </w:r>
      <w:r w:rsidR="00F1440F" w:rsidRPr="00DD218C">
        <w:rPr>
          <w:rFonts w:ascii="Book Antiqua" w:hAnsi="Book Antiqua"/>
          <w:sz w:val="24"/>
          <w:szCs w:val="24"/>
        </w:rPr>
        <w:t xml:space="preserve"> </w:t>
      </w:r>
      <w:r w:rsidRPr="00DD218C">
        <w:rPr>
          <w:rFonts w:ascii="Book Antiqua" w:hAnsi="Book Antiqua"/>
          <w:sz w:val="24"/>
          <w:szCs w:val="24"/>
        </w:rPr>
        <w:t>10.1016/S0952-1976(03)00078-2]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22 </w:t>
      </w:r>
      <w:proofErr w:type="spellStart"/>
      <w:r w:rsidRPr="00DD218C">
        <w:rPr>
          <w:rFonts w:ascii="Book Antiqua" w:hAnsi="Book Antiqua"/>
          <w:b/>
          <w:sz w:val="24"/>
          <w:szCs w:val="24"/>
        </w:rPr>
        <w:t>Higa</w:t>
      </w:r>
      <w:proofErr w:type="spellEnd"/>
      <w:r w:rsidRPr="00DD218C">
        <w:rPr>
          <w:rFonts w:ascii="Book Antiqua" w:hAnsi="Book Antiqua"/>
          <w:b/>
          <w:sz w:val="24"/>
          <w:szCs w:val="24"/>
        </w:rPr>
        <w:t xml:space="preserve"> KD</w:t>
      </w:r>
      <w:r w:rsidRPr="00DD218C">
        <w:rPr>
          <w:rFonts w:ascii="Book Antiqua" w:hAnsi="Book Antiqua"/>
          <w:sz w:val="24"/>
          <w:szCs w:val="24"/>
        </w:rPr>
        <w:t xml:space="preserve">, Ho T, Boone KB. Internal hernias after laparoscopic Roux-en-Y gastric bypass: incidence, treatment and prevention. </w:t>
      </w:r>
      <w:proofErr w:type="spellStart"/>
      <w:r w:rsidRPr="00DD218C">
        <w:rPr>
          <w:rFonts w:ascii="Book Antiqua" w:hAnsi="Book Antiqua"/>
          <w:i/>
          <w:sz w:val="24"/>
          <w:szCs w:val="24"/>
        </w:rPr>
        <w:t>Obes</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Surg</w:t>
      </w:r>
      <w:proofErr w:type="spellEnd"/>
      <w:r w:rsidRPr="00DD218C">
        <w:rPr>
          <w:rFonts w:ascii="Book Antiqua" w:hAnsi="Book Antiqua"/>
          <w:sz w:val="24"/>
          <w:szCs w:val="24"/>
        </w:rPr>
        <w:t xml:space="preserve"> 2003; </w:t>
      </w:r>
      <w:r w:rsidRPr="00DD218C">
        <w:rPr>
          <w:rFonts w:ascii="Book Antiqua" w:hAnsi="Book Antiqua"/>
          <w:b/>
          <w:sz w:val="24"/>
          <w:szCs w:val="24"/>
        </w:rPr>
        <w:t>13</w:t>
      </w:r>
      <w:r w:rsidRPr="00DD218C">
        <w:rPr>
          <w:rFonts w:ascii="Book Antiqua" w:hAnsi="Book Antiqua"/>
          <w:sz w:val="24"/>
          <w:szCs w:val="24"/>
        </w:rPr>
        <w:t>: 350-354 [PMID: 12841892 DOI: 10.1381/096089203765887642]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23 </w:t>
      </w:r>
      <w:r w:rsidRPr="00DD218C">
        <w:rPr>
          <w:rFonts w:ascii="Book Antiqua" w:hAnsi="Book Antiqua"/>
          <w:b/>
          <w:sz w:val="24"/>
          <w:szCs w:val="24"/>
        </w:rPr>
        <w:t>Gowen GF</w:t>
      </w:r>
      <w:r w:rsidRPr="00DD218C">
        <w:rPr>
          <w:rFonts w:ascii="Book Antiqua" w:hAnsi="Book Antiqua"/>
          <w:sz w:val="24"/>
          <w:szCs w:val="24"/>
        </w:rPr>
        <w:t xml:space="preserve">. Delayed gastric emptying after Roux-en-Y due to four types of partial obstruction. </w:t>
      </w:r>
      <w:r w:rsidRPr="00DD218C">
        <w:rPr>
          <w:rFonts w:ascii="Book Antiqua" w:hAnsi="Book Antiqua"/>
          <w:i/>
          <w:sz w:val="24"/>
          <w:szCs w:val="24"/>
        </w:rPr>
        <w:t>Ann Surg</w:t>
      </w:r>
      <w:r w:rsidRPr="00DD218C">
        <w:rPr>
          <w:rFonts w:ascii="Book Antiqua" w:hAnsi="Book Antiqua"/>
          <w:sz w:val="24"/>
          <w:szCs w:val="24"/>
        </w:rPr>
        <w:t xml:space="preserve"> 1992; </w:t>
      </w:r>
      <w:r w:rsidRPr="00DD218C">
        <w:rPr>
          <w:rFonts w:ascii="Book Antiqua" w:hAnsi="Book Antiqua"/>
          <w:b/>
          <w:sz w:val="24"/>
          <w:szCs w:val="24"/>
        </w:rPr>
        <w:t>215</w:t>
      </w:r>
      <w:r w:rsidRPr="00DD218C">
        <w:rPr>
          <w:rFonts w:ascii="Book Antiqua" w:hAnsi="Book Antiqua"/>
          <w:sz w:val="24"/>
          <w:szCs w:val="24"/>
        </w:rPr>
        <w:t>: 363-367 [PMID: 1558417 DOI: 10.1097/00000658-199204000-00010]</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24 </w:t>
      </w:r>
      <w:r w:rsidRPr="00DD218C">
        <w:rPr>
          <w:rFonts w:ascii="Book Antiqua" w:hAnsi="Book Antiqua"/>
          <w:b/>
          <w:sz w:val="24"/>
          <w:szCs w:val="24"/>
        </w:rPr>
        <w:t>Mathias JR</w:t>
      </w:r>
      <w:r w:rsidRPr="00DD218C">
        <w:rPr>
          <w:rFonts w:ascii="Book Antiqua" w:hAnsi="Book Antiqua"/>
          <w:sz w:val="24"/>
          <w:szCs w:val="24"/>
        </w:rPr>
        <w:t xml:space="preserve">, Fernandez A, </w:t>
      </w:r>
      <w:proofErr w:type="spellStart"/>
      <w:r w:rsidRPr="00DD218C">
        <w:rPr>
          <w:rFonts w:ascii="Book Antiqua" w:hAnsi="Book Antiqua"/>
          <w:sz w:val="24"/>
          <w:szCs w:val="24"/>
        </w:rPr>
        <w:t>Sninsky</w:t>
      </w:r>
      <w:proofErr w:type="spellEnd"/>
      <w:r w:rsidRPr="00DD218C">
        <w:rPr>
          <w:rFonts w:ascii="Book Antiqua" w:hAnsi="Book Antiqua"/>
          <w:sz w:val="24"/>
          <w:szCs w:val="24"/>
        </w:rPr>
        <w:t xml:space="preserve"> CA, Clench MH, Davis RH. Nausea, vomiting, and abdominal pain after Roux-en-Y anastomosis: motility of the jejunal limb. </w:t>
      </w:r>
      <w:r w:rsidRPr="00DD218C">
        <w:rPr>
          <w:rFonts w:ascii="Book Antiqua" w:hAnsi="Book Antiqua"/>
          <w:i/>
          <w:sz w:val="24"/>
          <w:szCs w:val="24"/>
        </w:rPr>
        <w:t>Gastroenterology</w:t>
      </w:r>
      <w:r w:rsidRPr="00DD218C">
        <w:rPr>
          <w:rFonts w:ascii="Book Antiqua" w:hAnsi="Book Antiqua"/>
          <w:sz w:val="24"/>
          <w:szCs w:val="24"/>
        </w:rPr>
        <w:t xml:space="preserve"> 1985; </w:t>
      </w:r>
      <w:r w:rsidRPr="00DD218C">
        <w:rPr>
          <w:rFonts w:ascii="Book Antiqua" w:hAnsi="Book Antiqua"/>
          <w:b/>
          <w:sz w:val="24"/>
          <w:szCs w:val="24"/>
        </w:rPr>
        <w:t>88</w:t>
      </w:r>
      <w:r w:rsidRPr="00DD218C">
        <w:rPr>
          <w:rFonts w:ascii="Book Antiqua" w:hAnsi="Book Antiqua"/>
          <w:sz w:val="24"/>
          <w:szCs w:val="24"/>
        </w:rPr>
        <w:t>: 101-107 [PMID: 3964759 DOI: 10.1016/s0016-5085(85)80140-2]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25 </w:t>
      </w:r>
      <w:proofErr w:type="spellStart"/>
      <w:r w:rsidRPr="00DD218C">
        <w:rPr>
          <w:rFonts w:ascii="Book Antiqua" w:hAnsi="Book Antiqua"/>
          <w:b/>
          <w:sz w:val="24"/>
          <w:szCs w:val="24"/>
        </w:rPr>
        <w:t>Miedema</w:t>
      </w:r>
      <w:proofErr w:type="spellEnd"/>
      <w:r w:rsidRPr="00DD218C">
        <w:rPr>
          <w:rFonts w:ascii="Book Antiqua" w:hAnsi="Book Antiqua"/>
          <w:b/>
          <w:sz w:val="24"/>
          <w:szCs w:val="24"/>
        </w:rPr>
        <w:t xml:space="preserve"> BW</w:t>
      </w:r>
      <w:r w:rsidRPr="00DD218C">
        <w:rPr>
          <w:rFonts w:ascii="Book Antiqua" w:hAnsi="Book Antiqua"/>
          <w:sz w:val="24"/>
          <w:szCs w:val="24"/>
        </w:rPr>
        <w:t xml:space="preserve">, Kelly KA, Camilleri M, Hanson RB, </w:t>
      </w:r>
      <w:proofErr w:type="spellStart"/>
      <w:r w:rsidRPr="00DD218C">
        <w:rPr>
          <w:rFonts w:ascii="Book Antiqua" w:hAnsi="Book Antiqua"/>
          <w:sz w:val="24"/>
          <w:szCs w:val="24"/>
        </w:rPr>
        <w:t>Zinsmeister</w:t>
      </w:r>
      <w:proofErr w:type="spellEnd"/>
      <w:r w:rsidRPr="00DD218C">
        <w:rPr>
          <w:rFonts w:ascii="Book Antiqua" w:hAnsi="Book Antiqua"/>
          <w:sz w:val="24"/>
          <w:szCs w:val="24"/>
        </w:rPr>
        <w:t xml:space="preserve"> AR, O'Connor MK, Brown ML. Human gastric and jejunal transit and motility after Roux gastrojejunostomy. </w:t>
      </w:r>
      <w:r w:rsidRPr="00DD218C">
        <w:rPr>
          <w:rFonts w:ascii="Book Antiqua" w:hAnsi="Book Antiqua"/>
          <w:i/>
          <w:sz w:val="24"/>
          <w:szCs w:val="24"/>
        </w:rPr>
        <w:t>Gastroenterology</w:t>
      </w:r>
      <w:r w:rsidRPr="00DD218C">
        <w:rPr>
          <w:rFonts w:ascii="Book Antiqua" w:hAnsi="Book Antiqua"/>
          <w:sz w:val="24"/>
          <w:szCs w:val="24"/>
        </w:rPr>
        <w:t xml:space="preserve"> 1992; </w:t>
      </w:r>
      <w:r w:rsidRPr="00DD218C">
        <w:rPr>
          <w:rFonts w:ascii="Book Antiqua" w:hAnsi="Book Antiqua"/>
          <w:b/>
          <w:sz w:val="24"/>
          <w:szCs w:val="24"/>
        </w:rPr>
        <w:t>103</w:t>
      </w:r>
      <w:r w:rsidRPr="00DD218C">
        <w:rPr>
          <w:rFonts w:ascii="Book Antiqua" w:hAnsi="Book Antiqua"/>
          <w:sz w:val="24"/>
          <w:szCs w:val="24"/>
        </w:rPr>
        <w:t>: 1133-1143 [PMID: 1397870 DOI: 10.1016/0016-5085(92)91496-q]</w:t>
      </w:r>
    </w:p>
    <w:p w:rsidR="009430AC"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26 </w:t>
      </w:r>
      <w:proofErr w:type="spellStart"/>
      <w:r w:rsidRPr="00DD218C">
        <w:rPr>
          <w:rFonts w:ascii="Book Antiqua" w:hAnsi="Book Antiqua"/>
          <w:b/>
          <w:sz w:val="24"/>
          <w:szCs w:val="24"/>
        </w:rPr>
        <w:t>Gustavsson</w:t>
      </w:r>
      <w:proofErr w:type="spellEnd"/>
      <w:r w:rsidRPr="00DD218C">
        <w:rPr>
          <w:rFonts w:ascii="Book Antiqua" w:hAnsi="Book Antiqua"/>
          <w:b/>
          <w:sz w:val="24"/>
          <w:szCs w:val="24"/>
        </w:rPr>
        <w:t xml:space="preserve"> S</w:t>
      </w:r>
      <w:r w:rsidRPr="00DD218C">
        <w:rPr>
          <w:rFonts w:ascii="Book Antiqua" w:hAnsi="Book Antiqua"/>
          <w:sz w:val="24"/>
          <w:szCs w:val="24"/>
        </w:rPr>
        <w:t xml:space="preserve">, </w:t>
      </w:r>
      <w:proofErr w:type="spellStart"/>
      <w:r w:rsidRPr="00DD218C">
        <w:rPr>
          <w:rFonts w:ascii="Book Antiqua" w:hAnsi="Book Antiqua"/>
          <w:sz w:val="24"/>
          <w:szCs w:val="24"/>
        </w:rPr>
        <w:t>Ilstrup</w:t>
      </w:r>
      <w:proofErr w:type="spellEnd"/>
      <w:r w:rsidRPr="00DD218C">
        <w:rPr>
          <w:rFonts w:ascii="Book Antiqua" w:hAnsi="Book Antiqua"/>
          <w:sz w:val="24"/>
          <w:szCs w:val="24"/>
        </w:rPr>
        <w:t xml:space="preserve"> DM, Morrison P, Kelly KA. Roux-Y stasis syndrome after gastrectomy. </w:t>
      </w:r>
      <w:r w:rsidRPr="00DD218C">
        <w:rPr>
          <w:rFonts w:ascii="Book Antiqua" w:hAnsi="Book Antiqua"/>
          <w:i/>
          <w:sz w:val="24"/>
          <w:szCs w:val="24"/>
        </w:rPr>
        <w:t>Am J Surg</w:t>
      </w:r>
      <w:r w:rsidRPr="00DD218C">
        <w:rPr>
          <w:rFonts w:ascii="Book Antiqua" w:hAnsi="Book Antiqua"/>
          <w:sz w:val="24"/>
          <w:szCs w:val="24"/>
        </w:rPr>
        <w:t xml:space="preserve"> 1988; </w:t>
      </w:r>
      <w:r w:rsidRPr="00DD218C">
        <w:rPr>
          <w:rFonts w:ascii="Book Antiqua" w:hAnsi="Book Antiqua"/>
          <w:b/>
          <w:sz w:val="24"/>
          <w:szCs w:val="24"/>
        </w:rPr>
        <w:t>155</w:t>
      </w:r>
      <w:r w:rsidRPr="00DD218C">
        <w:rPr>
          <w:rFonts w:ascii="Book Antiqua" w:hAnsi="Book Antiqua"/>
          <w:sz w:val="24"/>
          <w:szCs w:val="24"/>
        </w:rPr>
        <w:t>: 490-494 [PMID: 3344916 DOI: 10.1016/s0002-9610(88)80120-x]</w:t>
      </w:r>
    </w:p>
    <w:p w:rsidR="001F046F" w:rsidRPr="00DD218C" w:rsidRDefault="001F046F" w:rsidP="00DD218C">
      <w:pPr>
        <w:snapToGrid w:val="0"/>
        <w:spacing w:line="360" w:lineRule="auto"/>
        <w:rPr>
          <w:rFonts w:ascii="Book Antiqua" w:eastAsia="MS PGothic" w:hAnsi="Book Antiqua"/>
          <w:b/>
          <w:bCs/>
          <w:color w:val="000000" w:themeColor="text1"/>
          <w:kern w:val="0"/>
          <w:sz w:val="24"/>
          <w:szCs w:val="24"/>
        </w:rPr>
      </w:pPr>
      <w:r w:rsidRPr="00DD218C">
        <w:rPr>
          <w:rFonts w:ascii="Book Antiqua" w:eastAsia="MS PGothic" w:hAnsi="Book Antiqua"/>
          <w:b/>
          <w:bCs/>
          <w:color w:val="000000" w:themeColor="text1"/>
          <w:kern w:val="0"/>
          <w:sz w:val="24"/>
          <w:szCs w:val="24"/>
        </w:rPr>
        <w:br w:type="page"/>
      </w:r>
    </w:p>
    <w:p w:rsidR="001F046F" w:rsidRPr="00DD218C" w:rsidRDefault="001F046F" w:rsidP="00DD218C">
      <w:pPr>
        <w:widowControl w:val="0"/>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lastRenderedPageBreak/>
        <w:t>Footnotes</w:t>
      </w:r>
    </w:p>
    <w:p w:rsidR="001F046F" w:rsidRPr="00DD218C" w:rsidRDefault="001F046F" w:rsidP="00DD218C">
      <w:pPr>
        <w:widowControl w:val="0"/>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t>Institutional review board statement</w:t>
      </w:r>
      <w:r w:rsidRPr="00DD218C">
        <w:rPr>
          <w:rFonts w:ascii="Book Antiqua" w:eastAsia="MS PMincho" w:hAnsi="Book Antiqua"/>
          <w:b/>
          <w:iCs/>
          <w:color w:val="000000"/>
          <w:kern w:val="0"/>
          <w:sz w:val="24"/>
          <w:szCs w:val="24"/>
        </w:rPr>
        <w:t xml:space="preserve">: </w:t>
      </w:r>
      <w:r w:rsidR="0074052D" w:rsidRPr="00DD218C">
        <w:rPr>
          <w:rFonts w:ascii="Book Antiqua" w:hAnsi="Book Antiqua"/>
          <w:color w:val="000000" w:themeColor="text1"/>
          <w:sz w:val="24"/>
          <w:szCs w:val="24"/>
          <w:lang w:eastAsia="zh-CN"/>
        </w:rPr>
        <w:t>This study was retrospective, and no interference with patients’ treatment was made. Thus, the approval by the Institutional Review Committee of Juntendo University Hospital was waived.</w:t>
      </w:r>
    </w:p>
    <w:p w:rsidR="001F046F" w:rsidRPr="00DD218C" w:rsidRDefault="001F046F" w:rsidP="00DD218C">
      <w:pPr>
        <w:widowControl w:val="0"/>
        <w:autoSpaceDE w:val="0"/>
        <w:autoSpaceDN w:val="0"/>
        <w:adjustRightInd w:val="0"/>
        <w:snapToGrid w:val="0"/>
        <w:spacing w:line="360" w:lineRule="auto"/>
        <w:rPr>
          <w:rFonts w:ascii="Book Antiqua" w:eastAsia="MS PMincho" w:hAnsi="Book Antiqua"/>
          <w:iCs/>
          <w:color w:val="000000"/>
          <w:sz w:val="24"/>
          <w:szCs w:val="24"/>
        </w:rPr>
      </w:pPr>
    </w:p>
    <w:p w:rsidR="001F046F" w:rsidRPr="00DD218C" w:rsidRDefault="001F046F" w:rsidP="00DD218C">
      <w:pPr>
        <w:widowControl w:val="0"/>
        <w:adjustRightInd w:val="0"/>
        <w:snapToGrid w:val="0"/>
        <w:spacing w:line="360" w:lineRule="auto"/>
        <w:rPr>
          <w:rFonts w:ascii="Book Antiqua" w:hAnsi="Book Antiqua"/>
          <w:color w:val="000000" w:themeColor="text1"/>
          <w:sz w:val="24"/>
          <w:szCs w:val="24"/>
          <w:lang w:eastAsia="zh-CN"/>
        </w:rPr>
      </w:pPr>
      <w:r w:rsidRPr="00DD218C">
        <w:rPr>
          <w:rFonts w:ascii="Book Antiqua" w:eastAsia="MS PMincho" w:hAnsi="Book Antiqua"/>
          <w:b/>
          <w:bCs/>
          <w:color w:val="000000"/>
          <w:sz w:val="24"/>
          <w:szCs w:val="24"/>
        </w:rPr>
        <w:t>Informed consent statement</w:t>
      </w:r>
      <w:r w:rsidRPr="00DD218C">
        <w:rPr>
          <w:rFonts w:ascii="Book Antiqua" w:eastAsia="MS PMincho" w:hAnsi="Book Antiqua"/>
          <w:b/>
          <w:iCs/>
          <w:color w:val="000000"/>
          <w:sz w:val="24"/>
          <w:szCs w:val="24"/>
        </w:rPr>
        <w:t>:</w:t>
      </w:r>
      <w:r w:rsidRPr="00DD218C">
        <w:rPr>
          <w:rFonts w:ascii="Book Antiqua" w:eastAsia="MS PMincho" w:hAnsi="Book Antiqua"/>
          <w:b/>
          <w:iCs/>
          <w:color w:val="000000"/>
          <w:kern w:val="0"/>
          <w:sz w:val="24"/>
          <w:szCs w:val="24"/>
        </w:rPr>
        <w:t xml:space="preserve"> </w:t>
      </w:r>
      <w:r w:rsidR="0074052D" w:rsidRPr="00DD218C">
        <w:rPr>
          <w:rFonts w:ascii="Book Antiqua" w:hAnsi="Book Antiqua"/>
          <w:color w:val="000000" w:themeColor="text1"/>
          <w:sz w:val="24"/>
          <w:szCs w:val="24"/>
          <w:lang w:eastAsia="zh-CN"/>
        </w:rPr>
        <w:t>Patients were not required to give informed consent to the study because the analysis used anonymous clinical data that were obtained after each patient agreed to treatment by written consent.</w:t>
      </w:r>
    </w:p>
    <w:p w:rsidR="0074052D" w:rsidRPr="00DD218C" w:rsidRDefault="0074052D" w:rsidP="00DD218C">
      <w:pPr>
        <w:widowControl w:val="0"/>
        <w:adjustRightInd w:val="0"/>
        <w:snapToGrid w:val="0"/>
        <w:spacing w:line="360" w:lineRule="auto"/>
        <w:rPr>
          <w:rFonts w:ascii="Book Antiqua" w:eastAsia="MS PMincho" w:hAnsi="Book Antiqua" w:cs="TimesNewRomanPS-BoldItalicMT"/>
          <w:iCs/>
          <w:color w:val="000000"/>
          <w:sz w:val="24"/>
          <w:szCs w:val="24"/>
        </w:rPr>
      </w:pPr>
    </w:p>
    <w:p w:rsidR="0074052D" w:rsidRPr="00DD218C" w:rsidRDefault="001F046F" w:rsidP="00DD218C">
      <w:pPr>
        <w:snapToGrid w:val="0"/>
        <w:spacing w:line="360" w:lineRule="auto"/>
        <w:rPr>
          <w:rFonts w:ascii="Book Antiqua" w:hAnsi="Book Antiqua"/>
          <w:color w:val="000000" w:themeColor="text1"/>
          <w:sz w:val="24"/>
          <w:szCs w:val="24"/>
        </w:rPr>
      </w:pPr>
      <w:r w:rsidRPr="00DD218C">
        <w:rPr>
          <w:rFonts w:ascii="Book Antiqua" w:eastAsia="MS PMincho" w:hAnsi="Book Antiqua"/>
          <w:b/>
          <w:bCs/>
          <w:color w:val="000000"/>
          <w:sz w:val="24"/>
          <w:szCs w:val="24"/>
        </w:rPr>
        <w:t>Conflict-of-interest statement</w:t>
      </w:r>
      <w:r w:rsidRPr="00DD218C">
        <w:rPr>
          <w:rFonts w:ascii="Book Antiqua" w:eastAsia="MS PMincho" w:hAnsi="Book Antiqua" w:cs="TimesNewRomanPS-BoldItalicMT"/>
          <w:b/>
          <w:iCs/>
          <w:color w:val="000000"/>
          <w:sz w:val="24"/>
          <w:szCs w:val="24"/>
        </w:rPr>
        <w:t xml:space="preserve">: </w:t>
      </w:r>
      <w:r w:rsidR="0074052D" w:rsidRPr="00DD218C">
        <w:rPr>
          <w:rFonts w:ascii="Book Antiqua" w:hAnsi="Book Antiqua"/>
          <w:color w:val="000000" w:themeColor="text1"/>
          <w:sz w:val="24"/>
          <w:szCs w:val="24"/>
        </w:rPr>
        <w:t>The authors declare that they have no conflict of interest.</w:t>
      </w:r>
    </w:p>
    <w:p w:rsidR="001F046F" w:rsidRPr="00DD218C" w:rsidRDefault="001F046F" w:rsidP="00DD218C">
      <w:pPr>
        <w:widowControl w:val="0"/>
        <w:autoSpaceDE w:val="0"/>
        <w:autoSpaceDN w:val="0"/>
        <w:adjustRightInd w:val="0"/>
        <w:snapToGrid w:val="0"/>
        <w:spacing w:line="360" w:lineRule="auto"/>
        <w:rPr>
          <w:rFonts w:ascii="Book Antiqua" w:eastAsia="MS PMincho" w:hAnsi="Book Antiqua" w:cs="TimesNewRomanPS-BoldItalicMT"/>
          <w:iCs/>
          <w:color w:val="000000"/>
          <w:sz w:val="24"/>
          <w:szCs w:val="24"/>
        </w:rPr>
      </w:pPr>
    </w:p>
    <w:p w:rsidR="001F046F" w:rsidRPr="00DD218C" w:rsidRDefault="001F046F" w:rsidP="00DD218C">
      <w:pPr>
        <w:widowControl w:val="0"/>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t>Data sharing statement</w:t>
      </w:r>
      <w:r w:rsidRPr="00DD218C">
        <w:rPr>
          <w:rFonts w:ascii="Book Antiqua" w:eastAsia="MS PMincho" w:hAnsi="Book Antiqua" w:cs="TimesNewRomanPS-BoldItalicMT"/>
          <w:b/>
          <w:iCs/>
          <w:color w:val="000000"/>
          <w:sz w:val="24"/>
          <w:szCs w:val="24"/>
        </w:rPr>
        <w:t>:</w:t>
      </w:r>
      <w:r w:rsidRPr="00DD218C">
        <w:rPr>
          <w:rFonts w:ascii="Book Antiqua" w:eastAsia="MS PMincho" w:hAnsi="Book Antiqua"/>
          <w:b/>
          <w:bCs/>
          <w:color w:val="000000"/>
          <w:sz w:val="24"/>
          <w:szCs w:val="24"/>
        </w:rPr>
        <w:t xml:space="preserve"> </w:t>
      </w:r>
      <w:r w:rsidR="0074052D" w:rsidRPr="00DD218C">
        <w:rPr>
          <w:rFonts w:ascii="Book Antiqua" w:hAnsi="Book Antiqua"/>
          <w:color w:val="000000" w:themeColor="text1"/>
          <w:sz w:val="24"/>
          <w:szCs w:val="24"/>
        </w:rPr>
        <w:t>No additional data are available.</w:t>
      </w:r>
    </w:p>
    <w:p w:rsidR="001F046F" w:rsidRPr="00DD218C" w:rsidRDefault="001F046F" w:rsidP="00DD218C">
      <w:pPr>
        <w:widowControl w:val="0"/>
        <w:adjustRightInd w:val="0"/>
        <w:snapToGrid w:val="0"/>
        <w:spacing w:line="360" w:lineRule="auto"/>
        <w:rPr>
          <w:rFonts w:ascii="Book Antiqua" w:eastAsia="MS PMincho" w:hAnsi="Book Antiqua"/>
          <w:bCs/>
          <w:color w:val="000000"/>
          <w:sz w:val="24"/>
          <w:szCs w:val="24"/>
        </w:rPr>
      </w:pPr>
    </w:p>
    <w:p w:rsidR="001F046F" w:rsidRPr="00DD218C" w:rsidRDefault="001F046F" w:rsidP="00DD218C">
      <w:pPr>
        <w:adjustRightInd w:val="0"/>
        <w:snapToGrid w:val="0"/>
        <w:spacing w:line="360" w:lineRule="auto"/>
        <w:rPr>
          <w:rFonts w:ascii="Book Antiqua" w:eastAsia="MS PMincho" w:hAnsi="Book Antiqua" w:cs="SimSun"/>
          <w:bCs/>
          <w:color w:val="000000"/>
          <w:kern w:val="0"/>
          <w:sz w:val="24"/>
          <w:szCs w:val="24"/>
        </w:rPr>
      </w:pPr>
      <w:r w:rsidRPr="00DD218C">
        <w:rPr>
          <w:rFonts w:ascii="Book Antiqua" w:eastAsia="MS PMincho" w:hAnsi="Book Antiqua"/>
          <w:b/>
          <w:bCs/>
          <w:color w:val="000000"/>
          <w:sz w:val="24"/>
          <w:szCs w:val="24"/>
        </w:rPr>
        <w:t>Open-Access:</w:t>
      </w:r>
      <w:r w:rsidRPr="00DD218C">
        <w:rPr>
          <w:rFonts w:ascii="Book Antiqua" w:eastAsia="MS PMincho" w:hAnsi="Book Antiqua"/>
          <w:bCs/>
          <w:color w:val="000000"/>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DD218C">
        <w:rPr>
          <w:rFonts w:ascii="Book Antiqua" w:eastAsia="MS PMincho" w:hAnsi="Book Antiqua"/>
          <w:bCs/>
          <w:color w:val="000000"/>
          <w:sz w:val="24"/>
          <w:szCs w:val="24"/>
        </w:rPr>
        <w:t>NonCommercial</w:t>
      </w:r>
      <w:proofErr w:type="spellEnd"/>
      <w:r w:rsidRPr="00DD218C">
        <w:rPr>
          <w:rFonts w:ascii="Book Antiqua" w:eastAsia="MS PMincho" w:hAnsi="Book Antiqua"/>
          <w:bCs/>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F046F" w:rsidRPr="00DD218C" w:rsidRDefault="001F046F" w:rsidP="00DD218C">
      <w:pPr>
        <w:adjustRightInd w:val="0"/>
        <w:snapToGrid w:val="0"/>
        <w:spacing w:line="360" w:lineRule="auto"/>
        <w:rPr>
          <w:rFonts w:ascii="Book Antiqua" w:hAnsi="Book Antiqua"/>
          <w:bCs/>
          <w:color w:val="000000"/>
          <w:sz w:val="24"/>
          <w:szCs w:val="24"/>
          <w:lang w:eastAsia="zh-CN"/>
        </w:rPr>
      </w:pPr>
    </w:p>
    <w:p w:rsidR="001F046F" w:rsidRPr="00DD218C" w:rsidRDefault="001F046F" w:rsidP="00DD218C">
      <w:pPr>
        <w:widowControl w:val="0"/>
        <w:adjustRightInd w:val="0"/>
        <w:snapToGrid w:val="0"/>
        <w:spacing w:line="360" w:lineRule="auto"/>
        <w:rPr>
          <w:rFonts w:ascii="Book Antiqua" w:eastAsia="MS PMincho" w:hAnsi="Book Antiqua"/>
          <w:bCs/>
          <w:color w:val="000000"/>
          <w:sz w:val="24"/>
          <w:szCs w:val="24"/>
          <w:lang w:eastAsia="pl-PL"/>
        </w:rPr>
      </w:pPr>
      <w:r w:rsidRPr="00DD218C">
        <w:rPr>
          <w:rFonts w:ascii="Book Antiqua" w:eastAsia="MS PMincho" w:hAnsi="Book Antiqua"/>
          <w:b/>
          <w:bCs/>
          <w:color w:val="000000"/>
          <w:sz w:val="24"/>
          <w:szCs w:val="24"/>
          <w:lang w:eastAsia="pl-PL"/>
        </w:rPr>
        <w:t>Manuscript source:</w:t>
      </w:r>
      <w:r w:rsidRPr="00DD218C">
        <w:rPr>
          <w:rFonts w:ascii="Book Antiqua" w:eastAsia="MS PMincho" w:hAnsi="Book Antiqua"/>
          <w:b/>
          <w:bCs/>
          <w:color w:val="000000"/>
          <w:sz w:val="24"/>
          <w:szCs w:val="24"/>
          <w:lang w:eastAsia="zh-CN"/>
        </w:rPr>
        <w:t xml:space="preserve"> </w:t>
      </w:r>
      <w:r w:rsidR="0074052D" w:rsidRPr="00DD218C">
        <w:rPr>
          <w:rFonts w:ascii="Book Antiqua" w:eastAsia="MS PMincho" w:hAnsi="Book Antiqua"/>
          <w:bCs/>
          <w:color w:val="000000"/>
          <w:sz w:val="24"/>
          <w:szCs w:val="24"/>
          <w:lang w:eastAsia="pl-PL"/>
        </w:rPr>
        <w:t xml:space="preserve">Unsolicited </w:t>
      </w:r>
      <w:r w:rsidR="00F1440F" w:rsidRPr="00DD218C">
        <w:rPr>
          <w:rFonts w:ascii="Book Antiqua" w:eastAsia="MS PMincho" w:hAnsi="Book Antiqua"/>
          <w:bCs/>
          <w:color w:val="000000"/>
          <w:sz w:val="24"/>
          <w:szCs w:val="24"/>
          <w:lang w:eastAsia="pl-PL"/>
        </w:rPr>
        <w:t>manuscript</w:t>
      </w:r>
    </w:p>
    <w:p w:rsidR="0074052D" w:rsidRPr="00DD218C" w:rsidRDefault="0074052D" w:rsidP="00DD218C">
      <w:pPr>
        <w:widowControl w:val="0"/>
        <w:adjustRightInd w:val="0"/>
        <w:snapToGrid w:val="0"/>
        <w:spacing w:line="360" w:lineRule="auto"/>
        <w:rPr>
          <w:rFonts w:ascii="Book Antiqua" w:eastAsia="MS PMincho" w:hAnsi="Book Antiqua"/>
          <w:color w:val="000000"/>
          <w:sz w:val="24"/>
          <w:szCs w:val="24"/>
          <w:lang w:eastAsia="zh-CN"/>
        </w:rPr>
      </w:pPr>
    </w:p>
    <w:p w:rsidR="001F046F" w:rsidRPr="00DD218C" w:rsidRDefault="001F046F" w:rsidP="00DD218C">
      <w:pPr>
        <w:adjustRightInd w:val="0"/>
        <w:snapToGrid w:val="0"/>
        <w:spacing w:line="360" w:lineRule="auto"/>
        <w:rPr>
          <w:rFonts w:ascii="Book Antiqua" w:hAnsi="Book Antiqua"/>
          <w:b/>
          <w:bCs/>
          <w:color w:val="000000"/>
          <w:sz w:val="24"/>
          <w:szCs w:val="24"/>
          <w:lang w:eastAsia="zh-CN"/>
        </w:rPr>
      </w:pPr>
      <w:r w:rsidRPr="00DD218C">
        <w:rPr>
          <w:rFonts w:ascii="Book Antiqua" w:eastAsia="MS PMincho" w:hAnsi="Book Antiqua"/>
          <w:b/>
          <w:bCs/>
          <w:color w:val="000000"/>
          <w:sz w:val="24"/>
          <w:szCs w:val="24"/>
        </w:rPr>
        <w:t>Peer-review started:</w:t>
      </w:r>
      <w:r w:rsidRPr="00DD218C">
        <w:rPr>
          <w:rFonts w:ascii="Book Antiqua" w:hAnsi="Book Antiqua"/>
          <w:b/>
          <w:bCs/>
          <w:color w:val="000000"/>
          <w:sz w:val="24"/>
          <w:szCs w:val="24"/>
          <w:lang w:eastAsia="zh-CN"/>
        </w:rPr>
        <w:t xml:space="preserve"> </w:t>
      </w:r>
      <w:r w:rsidR="0074052D" w:rsidRPr="00DD218C">
        <w:rPr>
          <w:rFonts w:ascii="Book Antiqua" w:eastAsia="MS PMincho" w:hAnsi="Book Antiqua"/>
          <w:bCs/>
          <w:color w:val="000000"/>
          <w:sz w:val="24"/>
          <w:szCs w:val="24"/>
        </w:rPr>
        <w:t>May</w:t>
      </w:r>
      <w:r w:rsidRPr="00DD218C">
        <w:rPr>
          <w:rFonts w:ascii="Book Antiqua" w:hAnsi="Book Antiqua"/>
          <w:bCs/>
          <w:color w:val="000000"/>
          <w:sz w:val="24"/>
          <w:szCs w:val="24"/>
          <w:lang w:eastAsia="zh-CN"/>
        </w:rPr>
        <w:t xml:space="preserve"> 2, 20</w:t>
      </w:r>
      <w:r w:rsidR="0074052D" w:rsidRPr="00DD218C">
        <w:rPr>
          <w:rFonts w:ascii="Book Antiqua" w:hAnsi="Book Antiqua"/>
          <w:bCs/>
          <w:color w:val="000000"/>
          <w:sz w:val="24"/>
          <w:szCs w:val="24"/>
          <w:lang w:eastAsia="zh-CN"/>
        </w:rPr>
        <w:t>20</w:t>
      </w:r>
    </w:p>
    <w:p w:rsidR="001F046F" w:rsidRPr="00DD218C" w:rsidRDefault="001F046F" w:rsidP="00DD218C">
      <w:pPr>
        <w:adjustRightInd w:val="0"/>
        <w:snapToGrid w:val="0"/>
        <w:spacing w:line="360" w:lineRule="auto"/>
        <w:rPr>
          <w:rFonts w:ascii="Book Antiqua" w:hAnsi="Book Antiqua"/>
          <w:b/>
          <w:bCs/>
          <w:color w:val="000000"/>
          <w:sz w:val="24"/>
          <w:szCs w:val="24"/>
          <w:lang w:eastAsia="zh-CN"/>
        </w:rPr>
      </w:pPr>
      <w:r w:rsidRPr="00DD218C">
        <w:rPr>
          <w:rFonts w:ascii="Book Antiqua" w:eastAsia="MS PMincho" w:hAnsi="Book Antiqua"/>
          <w:b/>
          <w:bCs/>
          <w:color w:val="000000"/>
          <w:sz w:val="24"/>
          <w:szCs w:val="24"/>
        </w:rPr>
        <w:t>First decision:</w:t>
      </w:r>
      <w:r w:rsidRPr="00DD218C">
        <w:rPr>
          <w:rFonts w:ascii="Book Antiqua" w:hAnsi="Book Antiqua"/>
          <w:b/>
          <w:bCs/>
          <w:color w:val="000000"/>
          <w:sz w:val="24"/>
          <w:szCs w:val="24"/>
          <w:lang w:eastAsia="zh-CN"/>
        </w:rPr>
        <w:t xml:space="preserve"> </w:t>
      </w:r>
      <w:r w:rsidRPr="00DD218C">
        <w:rPr>
          <w:rFonts w:ascii="Book Antiqua" w:eastAsia="MS PMincho" w:hAnsi="Book Antiqua"/>
          <w:bCs/>
          <w:color w:val="000000"/>
          <w:sz w:val="24"/>
          <w:szCs w:val="24"/>
        </w:rPr>
        <w:t>M</w:t>
      </w:r>
      <w:r w:rsidR="0074052D" w:rsidRPr="00DD218C">
        <w:rPr>
          <w:rFonts w:ascii="Book Antiqua" w:eastAsia="MS PMincho" w:hAnsi="Book Antiqua"/>
          <w:bCs/>
          <w:color w:val="000000"/>
          <w:sz w:val="24"/>
          <w:szCs w:val="24"/>
        </w:rPr>
        <w:t>ay</w:t>
      </w:r>
      <w:r w:rsidRPr="00DD218C">
        <w:rPr>
          <w:rFonts w:ascii="Book Antiqua" w:hAnsi="Book Antiqua"/>
          <w:bCs/>
          <w:color w:val="000000"/>
          <w:sz w:val="24"/>
          <w:szCs w:val="24"/>
          <w:lang w:eastAsia="zh-CN"/>
        </w:rPr>
        <w:t xml:space="preserve"> </w:t>
      </w:r>
      <w:r w:rsidR="00F1440F" w:rsidRPr="00DD218C">
        <w:rPr>
          <w:rFonts w:ascii="Book Antiqua" w:hAnsi="Book Antiqua"/>
          <w:bCs/>
          <w:color w:val="000000"/>
          <w:sz w:val="24"/>
          <w:szCs w:val="24"/>
          <w:lang w:eastAsia="zh-CN"/>
        </w:rPr>
        <w:t>24</w:t>
      </w:r>
      <w:r w:rsidRPr="00DD218C">
        <w:rPr>
          <w:rFonts w:ascii="Book Antiqua" w:hAnsi="Book Antiqua"/>
          <w:bCs/>
          <w:color w:val="000000"/>
          <w:sz w:val="24"/>
          <w:szCs w:val="24"/>
          <w:lang w:eastAsia="zh-CN"/>
        </w:rPr>
        <w:t>, 20</w:t>
      </w:r>
      <w:r w:rsidR="0074052D" w:rsidRPr="00DD218C">
        <w:rPr>
          <w:rFonts w:ascii="Book Antiqua" w:hAnsi="Book Antiqua"/>
          <w:bCs/>
          <w:color w:val="000000"/>
          <w:sz w:val="24"/>
          <w:szCs w:val="24"/>
          <w:lang w:eastAsia="zh-CN"/>
        </w:rPr>
        <w:t>20</w:t>
      </w:r>
    </w:p>
    <w:p w:rsidR="001F046F" w:rsidRPr="00DD218C" w:rsidRDefault="001F046F" w:rsidP="00DD218C">
      <w:pPr>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t>Article in press:</w:t>
      </w:r>
    </w:p>
    <w:p w:rsidR="001F046F" w:rsidRPr="00DD218C" w:rsidRDefault="001F046F" w:rsidP="00DD218C">
      <w:pPr>
        <w:adjustRightInd w:val="0"/>
        <w:snapToGrid w:val="0"/>
        <w:spacing w:line="360" w:lineRule="auto"/>
        <w:rPr>
          <w:rFonts w:ascii="Book Antiqua" w:hAnsi="Book Antiqua"/>
          <w:bCs/>
          <w:color w:val="000000"/>
          <w:sz w:val="24"/>
          <w:szCs w:val="24"/>
          <w:lang w:eastAsia="zh-CN"/>
        </w:rPr>
      </w:pPr>
    </w:p>
    <w:p w:rsidR="001F046F" w:rsidRPr="00DD218C" w:rsidRDefault="001F046F" w:rsidP="00DD218C">
      <w:pPr>
        <w:snapToGrid w:val="0"/>
        <w:spacing w:line="360" w:lineRule="auto"/>
        <w:rPr>
          <w:rFonts w:ascii="Book Antiqua" w:eastAsia="Microsoft YaHei" w:hAnsi="Book Antiqua" w:cs="SimSun"/>
          <w:kern w:val="0"/>
          <w:sz w:val="24"/>
          <w:szCs w:val="24"/>
        </w:rPr>
      </w:pPr>
      <w:r w:rsidRPr="00DD218C">
        <w:rPr>
          <w:rFonts w:ascii="Book Antiqua" w:eastAsia="MS PMincho" w:hAnsi="Book Antiqua" w:cs="SimSun"/>
          <w:b/>
          <w:bCs/>
          <w:color w:val="000000"/>
          <w:sz w:val="24"/>
          <w:szCs w:val="24"/>
          <w:lang w:eastAsia="zh-CN"/>
        </w:rPr>
        <w:t xml:space="preserve">Specialty type: </w:t>
      </w:r>
      <w:r w:rsidR="0074052D" w:rsidRPr="00DD218C">
        <w:rPr>
          <w:rFonts w:ascii="Book Antiqua" w:eastAsia="Microsoft YaHei" w:hAnsi="Book Antiqua" w:cs="SimSun"/>
          <w:kern w:val="0"/>
          <w:sz w:val="24"/>
          <w:szCs w:val="24"/>
        </w:rPr>
        <w:t>Gastroenterology and hepatology</w:t>
      </w:r>
    </w:p>
    <w:p w:rsidR="001F046F" w:rsidRPr="00DD218C" w:rsidRDefault="001F046F" w:rsidP="00DD218C">
      <w:pPr>
        <w:widowControl w:val="0"/>
        <w:adjustRightInd w:val="0"/>
        <w:snapToGrid w:val="0"/>
        <w:spacing w:line="360" w:lineRule="auto"/>
        <w:rPr>
          <w:rFonts w:ascii="Book Antiqua" w:hAnsi="Book Antiqua" w:cs="SimSun"/>
          <w:bCs/>
          <w:color w:val="000000"/>
          <w:sz w:val="24"/>
          <w:szCs w:val="24"/>
          <w:lang w:eastAsia="zh-CN"/>
        </w:rPr>
      </w:pPr>
      <w:r w:rsidRPr="00DD218C">
        <w:rPr>
          <w:rFonts w:ascii="Book Antiqua" w:eastAsia="MS PMincho" w:hAnsi="Book Antiqua" w:cs="SimSun"/>
          <w:b/>
          <w:bCs/>
          <w:color w:val="000000"/>
          <w:sz w:val="24"/>
          <w:szCs w:val="24"/>
          <w:lang w:eastAsia="zh-CN"/>
        </w:rPr>
        <w:t>Country/Territory of origin:</w:t>
      </w:r>
      <w:r w:rsidR="00F1440F" w:rsidRPr="00DD218C">
        <w:rPr>
          <w:rFonts w:ascii="Book Antiqua" w:eastAsia="MS PMincho" w:hAnsi="Book Antiqua" w:cs="SimSun"/>
          <w:b/>
          <w:bCs/>
          <w:color w:val="000000"/>
          <w:sz w:val="24"/>
          <w:szCs w:val="24"/>
          <w:lang w:eastAsia="zh-CN"/>
        </w:rPr>
        <w:t xml:space="preserve"> </w:t>
      </w:r>
      <w:r w:rsidR="00F1440F" w:rsidRPr="00DD218C">
        <w:rPr>
          <w:rFonts w:ascii="Book Antiqua" w:eastAsia="MS PMincho" w:hAnsi="Book Antiqua" w:cs="SimSun"/>
          <w:bCs/>
          <w:color w:val="000000"/>
          <w:sz w:val="24"/>
          <w:szCs w:val="24"/>
          <w:lang w:eastAsia="zh-CN"/>
        </w:rPr>
        <w:t>Japan</w:t>
      </w:r>
    </w:p>
    <w:p w:rsidR="001F046F" w:rsidRPr="00DD218C" w:rsidRDefault="001F046F" w:rsidP="00DD218C">
      <w:pPr>
        <w:widowControl w:val="0"/>
        <w:adjustRightInd w:val="0"/>
        <w:snapToGrid w:val="0"/>
        <w:spacing w:line="360" w:lineRule="auto"/>
        <w:rPr>
          <w:rFonts w:ascii="Book Antiqua" w:eastAsia="MS PMincho" w:hAnsi="Book Antiqua" w:cs="SimSun"/>
          <w:b/>
          <w:bCs/>
          <w:color w:val="000000"/>
          <w:sz w:val="24"/>
          <w:szCs w:val="24"/>
          <w:lang w:eastAsia="zh-CN"/>
        </w:rPr>
      </w:pPr>
      <w:r w:rsidRPr="00DD218C">
        <w:rPr>
          <w:rFonts w:ascii="Book Antiqua" w:eastAsia="MS PMincho" w:hAnsi="Book Antiqua" w:cs="SimSun"/>
          <w:b/>
          <w:bCs/>
          <w:color w:val="000000"/>
          <w:sz w:val="24"/>
          <w:szCs w:val="24"/>
          <w:lang w:eastAsia="zh-CN"/>
        </w:rPr>
        <w:t>Peer-review report’s scientific quality classification</w:t>
      </w:r>
    </w:p>
    <w:p w:rsidR="001F046F" w:rsidRPr="00DD218C" w:rsidRDefault="001F046F" w:rsidP="00DD218C">
      <w:pPr>
        <w:widowControl w:val="0"/>
        <w:adjustRightInd w:val="0"/>
        <w:snapToGrid w:val="0"/>
        <w:spacing w:line="360" w:lineRule="auto"/>
        <w:rPr>
          <w:rFonts w:ascii="Book Antiqua" w:eastAsia="MS PMincho" w:hAnsi="Book Antiqua" w:cs="SimSun"/>
          <w:bCs/>
          <w:color w:val="000000"/>
          <w:sz w:val="24"/>
          <w:szCs w:val="24"/>
          <w:lang w:eastAsia="zh-CN"/>
        </w:rPr>
      </w:pPr>
      <w:r w:rsidRPr="00DD218C">
        <w:rPr>
          <w:rFonts w:ascii="Book Antiqua" w:eastAsia="MS PMincho" w:hAnsi="Book Antiqua" w:cs="SimSun"/>
          <w:bCs/>
          <w:color w:val="000000"/>
          <w:sz w:val="24"/>
          <w:szCs w:val="24"/>
          <w:lang w:eastAsia="zh-CN"/>
        </w:rPr>
        <w:t xml:space="preserve">Grade A (Excellent): </w:t>
      </w:r>
      <w:r w:rsidR="0074052D" w:rsidRPr="00DD218C">
        <w:rPr>
          <w:rFonts w:ascii="Book Antiqua" w:eastAsia="MS PMincho" w:hAnsi="Book Antiqua" w:cs="SimSun"/>
          <w:bCs/>
          <w:color w:val="000000"/>
          <w:sz w:val="24"/>
          <w:szCs w:val="24"/>
          <w:lang w:eastAsia="zh-CN"/>
        </w:rPr>
        <w:t>0</w:t>
      </w:r>
    </w:p>
    <w:p w:rsidR="001F046F" w:rsidRPr="00DD218C" w:rsidRDefault="001F046F" w:rsidP="00DD218C">
      <w:pPr>
        <w:widowControl w:val="0"/>
        <w:adjustRightInd w:val="0"/>
        <w:snapToGrid w:val="0"/>
        <w:spacing w:line="360" w:lineRule="auto"/>
        <w:rPr>
          <w:rFonts w:ascii="Book Antiqua" w:hAnsi="Book Antiqua" w:cs="SimSun"/>
          <w:bCs/>
          <w:color w:val="000000"/>
          <w:sz w:val="24"/>
          <w:szCs w:val="24"/>
          <w:lang w:eastAsia="zh-CN"/>
        </w:rPr>
      </w:pPr>
      <w:r w:rsidRPr="00DD218C">
        <w:rPr>
          <w:rFonts w:ascii="Book Antiqua" w:eastAsia="MS PMincho" w:hAnsi="Book Antiqua" w:cs="SimSun"/>
          <w:bCs/>
          <w:color w:val="000000"/>
          <w:sz w:val="24"/>
          <w:szCs w:val="24"/>
          <w:lang w:eastAsia="zh-CN"/>
        </w:rPr>
        <w:lastRenderedPageBreak/>
        <w:t xml:space="preserve">Grade B (Very good): </w:t>
      </w:r>
      <w:r w:rsidRPr="00DD218C">
        <w:rPr>
          <w:rFonts w:ascii="Book Antiqua" w:hAnsi="Book Antiqua" w:cs="SimSun"/>
          <w:bCs/>
          <w:color w:val="000000"/>
          <w:sz w:val="24"/>
          <w:szCs w:val="24"/>
          <w:lang w:eastAsia="zh-CN"/>
        </w:rPr>
        <w:t>B</w:t>
      </w:r>
    </w:p>
    <w:p w:rsidR="001F046F" w:rsidRPr="00DD218C" w:rsidRDefault="001F046F" w:rsidP="00DD218C">
      <w:pPr>
        <w:widowControl w:val="0"/>
        <w:adjustRightInd w:val="0"/>
        <w:snapToGrid w:val="0"/>
        <w:spacing w:line="360" w:lineRule="auto"/>
        <w:rPr>
          <w:rFonts w:ascii="Book Antiqua" w:eastAsia="MS PMincho" w:hAnsi="Book Antiqua" w:cs="SimSun"/>
          <w:bCs/>
          <w:color w:val="000000"/>
          <w:sz w:val="24"/>
          <w:szCs w:val="24"/>
          <w:lang w:eastAsia="zh-CN"/>
        </w:rPr>
      </w:pPr>
      <w:r w:rsidRPr="00DD218C">
        <w:rPr>
          <w:rFonts w:ascii="Book Antiqua" w:eastAsia="MS PMincho" w:hAnsi="Book Antiqua" w:cs="SimSun"/>
          <w:bCs/>
          <w:color w:val="000000"/>
          <w:sz w:val="24"/>
          <w:szCs w:val="24"/>
          <w:lang w:eastAsia="zh-CN"/>
        </w:rPr>
        <w:t xml:space="preserve">Grade C (Good): </w:t>
      </w:r>
      <w:r w:rsidR="0074052D" w:rsidRPr="00DD218C">
        <w:rPr>
          <w:rFonts w:ascii="Book Antiqua" w:eastAsia="MS PMincho" w:hAnsi="Book Antiqua" w:cs="SimSun"/>
          <w:bCs/>
          <w:color w:val="000000"/>
          <w:sz w:val="24"/>
          <w:szCs w:val="24"/>
          <w:lang w:eastAsia="zh-CN"/>
        </w:rPr>
        <w:t>0</w:t>
      </w:r>
    </w:p>
    <w:p w:rsidR="001F046F" w:rsidRPr="00DD218C" w:rsidRDefault="001F046F" w:rsidP="00DD218C">
      <w:pPr>
        <w:widowControl w:val="0"/>
        <w:adjustRightInd w:val="0"/>
        <w:snapToGrid w:val="0"/>
        <w:spacing w:line="360" w:lineRule="auto"/>
        <w:rPr>
          <w:rFonts w:ascii="Book Antiqua" w:eastAsia="MS PMincho" w:hAnsi="Book Antiqua" w:cs="SimSun"/>
          <w:bCs/>
          <w:color w:val="000000"/>
          <w:sz w:val="24"/>
          <w:szCs w:val="24"/>
          <w:lang w:eastAsia="zh-CN"/>
        </w:rPr>
      </w:pPr>
      <w:r w:rsidRPr="00DD218C">
        <w:rPr>
          <w:rFonts w:ascii="Book Antiqua" w:eastAsia="MS PMincho" w:hAnsi="Book Antiqua" w:cs="SimSun"/>
          <w:bCs/>
          <w:color w:val="000000"/>
          <w:sz w:val="24"/>
          <w:szCs w:val="24"/>
          <w:lang w:eastAsia="zh-CN"/>
        </w:rPr>
        <w:t>Grade D (Fair): 0</w:t>
      </w:r>
    </w:p>
    <w:p w:rsidR="001F046F" w:rsidRPr="00DD218C" w:rsidRDefault="001F046F" w:rsidP="00DD218C">
      <w:pPr>
        <w:widowControl w:val="0"/>
        <w:adjustRightInd w:val="0"/>
        <w:snapToGrid w:val="0"/>
        <w:spacing w:line="360" w:lineRule="auto"/>
        <w:rPr>
          <w:rFonts w:ascii="Book Antiqua" w:eastAsia="DengXian" w:hAnsi="Book Antiqua"/>
          <w:bCs/>
          <w:color w:val="000000"/>
          <w:sz w:val="24"/>
          <w:szCs w:val="24"/>
          <w:lang w:val="hu-HU" w:eastAsia="zh-CN"/>
        </w:rPr>
      </w:pPr>
      <w:r w:rsidRPr="00DD218C">
        <w:rPr>
          <w:rFonts w:ascii="Book Antiqua" w:eastAsia="MS PMincho" w:hAnsi="Book Antiqua" w:cs="SimSun"/>
          <w:bCs/>
          <w:color w:val="000000"/>
          <w:sz w:val="24"/>
          <w:szCs w:val="24"/>
          <w:lang w:eastAsia="zh-CN"/>
        </w:rPr>
        <w:t>Grade E (Poor): 0</w:t>
      </w:r>
    </w:p>
    <w:p w:rsidR="001F046F" w:rsidRPr="00DD218C" w:rsidRDefault="001F046F" w:rsidP="00DD218C">
      <w:pPr>
        <w:widowControl w:val="0"/>
        <w:adjustRightInd w:val="0"/>
        <w:snapToGrid w:val="0"/>
        <w:spacing w:line="360" w:lineRule="auto"/>
        <w:rPr>
          <w:rFonts w:ascii="Book Antiqua" w:hAnsi="Book Antiqua"/>
          <w:b/>
          <w:color w:val="000000"/>
          <w:sz w:val="24"/>
          <w:szCs w:val="24"/>
          <w:lang w:val="hu-HU" w:eastAsia="zh-CN"/>
        </w:rPr>
      </w:pPr>
    </w:p>
    <w:p w:rsidR="009430AC" w:rsidRPr="00DD218C" w:rsidRDefault="001F046F" w:rsidP="00DD218C">
      <w:pPr>
        <w:widowControl w:val="0"/>
        <w:adjustRightInd w:val="0"/>
        <w:snapToGrid w:val="0"/>
        <w:spacing w:line="360" w:lineRule="auto"/>
        <w:rPr>
          <w:rFonts w:ascii="Book Antiqua" w:eastAsia="MS PMincho" w:hAnsi="Book Antiqua"/>
          <w:color w:val="000000"/>
          <w:sz w:val="24"/>
          <w:szCs w:val="24"/>
        </w:rPr>
      </w:pPr>
      <w:r w:rsidRPr="00DD218C">
        <w:rPr>
          <w:rFonts w:ascii="Book Antiqua" w:eastAsia="MS PMincho" w:hAnsi="Book Antiqua"/>
          <w:b/>
          <w:color w:val="000000"/>
          <w:sz w:val="24"/>
          <w:szCs w:val="24"/>
        </w:rPr>
        <w:t xml:space="preserve">P-Reviewer: </w:t>
      </w:r>
      <w:proofErr w:type="spellStart"/>
      <w:r w:rsidR="00F1440F" w:rsidRPr="00DD218C">
        <w:rPr>
          <w:rFonts w:ascii="Book Antiqua" w:eastAsia="MS PMincho" w:hAnsi="Book Antiqua"/>
          <w:color w:val="000000"/>
          <w:sz w:val="24"/>
          <w:szCs w:val="24"/>
          <w:lang w:eastAsia="zh-CN"/>
        </w:rPr>
        <w:t>Zhe</w:t>
      </w:r>
      <w:proofErr w:type="spellEnd"/>
      <w:r w:rsidR="00F1440F" w:rsidRPr="00DD218C">
        <w:rPr>
          <w:rFonts w:ascii="Book Antiqua" w:eastAsia="MS PMincho" w:hAnsi="Book Antiqua"/>
          <w:color w:val="000000"/>
          <w:sz w:val="24"/>
          <w:szCs w:val="24"/>
          <w:lang w:eastAsia="zh-CN"/>
        </w:rPr>
        <w:t xml:space="preserve"> MM</w:t>
      </w:r>
      <w:r w:rsidRPr="00DD218C">
        <w:rPr>
          <w:rFonts w:ascii="Book Antiqua" w:eastAsia="MS PMincho" w:hAnsi="Book Antiqua"/>
          <w:b/>
          <w:color w:val="000000"/>
          <w:sz w:val="24"/>
          <w:szCs w:val="24"/>
        </w:rPr>
        <w:t xml:space="preserve"> S-Editor:</w:t>
      </w:r>
      <w:r w:rsidRPr="00DD218C">
        <w:rPr>
          <w:rFonts w:ascii="Book Antiqua" w:eastAsia="MS PMincho" w:hAnsi="Book Antiqua"/>
          <w:bCs/>
          <w:color w:val="000000"/>
          <w:sz w:val="24"/>
          <w:szCs w:val="24"/>
        </w:rPr>
        <w:t xml:space="preserve"> </w:t>
      </w:r>
      <w:r w:rsidRPr="00DD218C">
        <w:rPr>
          <w:rFonts w:ascii="Book Antiqua" w:hAnsi="Book Antiqua"/>
          <w:bCs/>
          <w:color w:val="000000"/>
          <w:sz w:val="24"/>
          <w:szCs w:val="24"/>
          <w:lang w:eastAsia="zh-CN"/>
        </w:rPr>
        <w:t>Zhang L</w:t>
      </w:r>
      <w:r w:rsidRPr="00DD218C">
        <w:rPr>
          <w:rFonts w:ascii="Book Antiqua" w:eastAsia="MS PMincho" w:hAnsi="Book Antiqua"/>
          <w:bCs/>
          <w:color w:val="000000"/>
          <w:sz w:val="24"/>
          <w:szCs w:val="24"/>
        </w:rPr>
        <w:t xml:space="preserve"> </w:t>
      </w:r>
      <w:r w:rsidRPr="00DD218C">
        <w:rPr>
          <w:rFonts w:ascii="Book Antiqua" w:eastAsia="MS PMincho" w:hAnsi="Book Antiqua"/>
          <w:b/>
          <w:color w:val="000000"/>
          <w:sz w:val="24"/>
          <w:szCs w:val="24"/>
        </w:rPr>
        <w:t>L-Editor:</w:t>
      </w:r>
      <w:r w:rsidR="00164BA9" w:rsidRPr="00DD218C">
        <w:rPr>
          <w:rFonts w:ascii="Book Antiqua" w:eastAsia="MS PMincho" w:hAnsi="Book Antiqua"/>
          <w:bCs/>
          <w:color w:val="000000"/>
          <w:sz w:val="24"/>
          <w:szCs w:val="24"/>
        </w:rPr>
        <w:t xml:space="preserve"> </w:t>
      </w:r>
      <w:r w:rsidRPr="00DD218C">
        <w:rPr>
          <w:rFonts w:ascii="Book Antiqua" w:eastAsia="MS PMincho" w:hAnsi="Book Antiqua"/>
          <w:b/>
          <w:color w:val="000000"/>
          <w:sz w:val="24"/>
          <w:szCs w:val="24"/>
        </w:rPr>
        <w:t>E-Editor:</w:t>
      </w:r>
    </w:p>
    <w:p w:rsidR="0090504E" w:rsidRPr="00DD218C" w:rsidRDefault="0090504E" w:rsidP="00DD218C">
      <w:pPr>
        <w:snapToGrid w:val="0"/>
        <w:spacing w:line="360" w:lineRule="auto"/>
        <w:rPr>
          <w:rFonts w:ascii="Book Antiqua" w:hAnsi="Book Antiqua"/>
          <w:b/>
          <w:sz w:val="24"/>
          <w:szCs w:val="24"/>
        </w:rPr>
      </w:pPr>
      <w:r w:rsidRPr="00DD218C">
        <w:rPr>
          <w:rFonts w:ascii="Book Antiqua" w:hAnsi="Book Antiqua"/>
          <w:b/>
          <w:sz w:val="24"/>
          <w:szCs w:val="24"/>
        </w:rPr>
        <w:br w:type="page"/>
      </w:r>
    </w:p>
    <w:p w:rsidR="00987C26" w:rsidRPr="00DD218C" w:rsidRDefault="00987C26"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lastRenderedPageBreak/>
        <w:t>Figure Legends</w:t>
      </w:r>
    </w:p>
    <w:p w:rsidR="009430AC" w:rsidRPr="00DD218C" w:rsidRDefault="00085425" w:rsidP="00DD218C">
      <w:pPr>
        <w:adjustRightInd w:val="0"/>
        <w:snapToGrid w:val="0"/>
        <w:spacing w:line="360" w:lineRule="auto"/>
        <w:rPr>
          <w:rFonts w:ascii="Book Antiqua" w:hAnsi="Book Antiqua"/>
          <w:b/>
          <w:sz w:val="24"/>
          <w:szCs w:val="24"/>
          <w:lang w:eastAsia="zh-CN"/>
        </w:rPr>
      </w:pPr>
      <w:r>
        <w:rPr>
          <w:rFonts w:ascii="Book Antiqua" w:hAnsi="Book Antiqua"/>
          <w:b/>
          <w:noProof/>
          <w:sz w:val="24"/>
          <w:szCs w:val="24"/>
          <w:lang w:eastAsia="zh-CN"/>
        </w:rPr>
        <w:drawing>
          <wp:inline distT="0" distB="0" distL="0" distR="0">
            <wp:extent cx="4581525" cy="26860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4581525" cy="2686050"/>
                    </a:xfrm>
                    <a:prstGeom prst="rect">
                      <a:avLst/>
                    </a:prstGeom>
                  </pic:spPr>
                </pic:pic>
              </a:graphicData>
            </a:graphic>
          </wp:inline>
        </w:drawing>
      </w:r>
    </w:p>
    <w:p w:rsidR="00085425" w:rsidRDefault="00C974E8" w:rsidP="00DD218C">
      <w:pPr>
        <w:snapToGrid w:val="0"/>
        <w:spacing w:line="360" w:lineRule="auto"/>
        <w:rPr>
          <w:rFonts w:ascii="Book Antiqua" w:hAnsi="Book Antiqua"/>
          <w:b/>
          <w:bCs/>
          <w:color w:val="000000" w:themeColor="text1"/>
          <w:sz w:val="24"/>
          <w:szCs w:val="24"/>
          <w:lang w:eastAsia="zh-CN"/>
        </w:rPr>
      </w:pPr>
      <w:r w:rsidRPr="00DD218C">
        <w:rPr>
          <w:rFonts w:ascii="Book Antiqua" w:eastAsia="DengXian" w:hAnsi="Book Antiqua"/>
          <w:b/>
          <w:bCs/>
          <w:color w:val="000000" w:themeColor="text1"/>
          <w:sz w:val="24"/>
          <w:szCs w:val="24"/>
        </w:rPr>
        <w:t>Fig</w:t>
      </w:r>
      <w:r w:rsidR="0090504E" w:rsidRPr="00DD218C">
        <w:rPr>
          <w:rFonts w:ascii="Book Antiqua" w:eastAsia="DengXian" w:hAnsi="Book Antiqua"/>
          <w:b/>
          <w:bCs/>
          <w:color w:val="000000" w:themeColor="text1"/>
          <w:sz w:val="24"/>
          <w:szCs w:val="24"/>
        </w:rPr>
        <w:t xml:space="preserve">ure </w:t>
      </w:r>
      <w:r w:rsidR="00085425">
        <w:rPr>
          <w:rFonts w:ascii="Book Antiqua" w:eastAsia="DengXian" w:hAnsi="Book Antiqua"/>
          <w:b/>
          <w:bCs/>
          <w:color w:val="000000" w:themeColor="text1"/>
          <w:sz w:val="24"/>
          <w:szCs w:val="24"/>
          <w:lang w:eastAsia="zh-CN"/>
        </w:rPr>
        <w:t>1</w:t>
      </w:r>
      <w:r w:rsidRPr="00DD218C">
        <w:rPr>
          <w:rFonts w:ascii="Book Antiqua" w:eastAsia="DengXian" w:hAnsi="Book Antiqua"/>
          <w:b/>
          <w:bCs/>
          <w:color w:val="000000" w:themeColor="text1"/>
          <w:sz w:val="24"/>
          <w:szCs w:val="24"/>
        </w:rPr>
        <w:t xml:space="preserve"> </w:t>
      </w:r>
      <w:r w:rsidRPr="00DD218C">
        <w:rPr>
          <w:rFonts w:ascii="Book Antiqua" w:hAnsi="Book Antiqua"/>
          <w:b/>
          <w:bCs/>
          <w:color w:val="000000" w:themeColor="text1"/>
          <w:sz w:val="24"/>
          <w:szCs w:val="24"/>
          <w:lang w:eastAsia="zh-CN"/>
        </w:rPr>
        <w:t>Petersen’s defect (white arrow)</w:t>
      </w:r>
      <w:r w:rsidR="0090504E" w:rsidRPr="00DD218C">
        <w:rPr>
          <w:rFonts w:ascii="Book Antiqua" w:hAnsi="Book Antiqua"/>
          <w:b/>
          <w:bCs/>
          <w:color w:val="000000" w:themeColor="text1"/>
          <w:sz w:val="24"/>
          <w:szCs w:val="24"/>
          <w:lang w:eastAsia="zh-CN"/>
        </w:rPr>
        <w:t>.</w:t>
      </w:r>
    </w:p>
    <w:p w:rsidR="00085425" w:rsidRDefault="00085425">
      <w:pPr>
        <w:jc w:val="left"/>
        <w:rPr>
          <w:rFonts w:ascii="Book Antiqua" w:hAnsi="Book Antiqua"/>
          <w:b/>
          <w:bCs/>
          <w:color w:val="000000" w:themeColor="text1"/>
          <w:sz w:val="24"/>
          <w:szCs w:val="24"/>
          <w:lang w:eastAsia="zh-CN"/>
        </w:rPr>
      </w:pPr>
      <w:r>
        <w:rPr>
          <w:rFonts w:ascii="Book Antiqua" w:hAnsi="Book Antiqua"/>
          <w:b/>
          <w:bCs/>
          <w:color w:val="000000" w:themeColor="text1"/>
          <w:sz w:val="24"/>
          <w:szCs w:val="24"/>
          <w:lang w:eastAsia="zh-CN"/>
        </w:rPr>
        <w:br w:type="page"/>
      </w:r>
    </w:p>
    <w:p w:rsidR="009430AC" w:rsidRPr="00DD218C" w:rsidRDefault="00085425" w:rsidP="00DD218C">
      <w:pPr>
        <w:snapToGrid w:val="0"/>
        <w:spacing w:line="360" w:lineRule="auto"/>
        <w:rPr>
          <w:rFonts w:ascii="Book Antiqua" w:hAnsi="Book Antiqua"/>
          <w:color w:val="000000" w:themeColor="text1"/>
          <w:sz w:val="24"/>
          <w:szCs w:val="24"/>
          <w:lang w:eastAsia="zh-CN"/>
        </w:rPr>
      </w:pPr>
      <w:r>
        <w:rPr>
          <w:rFonts w:ascii="Book Antiqua" w:hAnsi="Book Antiqua"/>
          <w:noProof/>
          <w:color w:val="000000" w:themeColor="text1"/>
          <w:sz w:val="24"/>
          <w:szCs w:val="24"/>
          <w:lang w:eastAsia="zh-CN"/>
        </w:rPr>
        <w:lastRenderedPageBreak/>
        <w:drawing>
          <wp:inline distT="0" distB="0" distL="0" distR="0">
            <wp:extent cx="5274310" cy="31273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27375"/>
                    </a:xfrm>
                    <a:prstGeom prst="rect">
                      <a:avLst/>
                    </a:prstGeom>
                  </pic:spPr>
                </pic:pic>
              </a:graphicData>
            </a:graphic>
          </wp:inline>
        </w:drawing>
      </w:r>
    </w:p>
    <w:p w:rsidR="0090504E" w:rsidRPr="00EF3F9D" w:rsidRDefault="0090504E" w:rsidP="00DD218C">
      <w:pPr>
        <w:snapToGrid w:val="0"/>
        <w:spacing w:line="360" w:lineRule="auto"/>
        <w:rPr>
          <w:rFonts w:ascii="Book Antiqua" w:eastAsia="DengXian" w:hAnsi="Book Antiqua"/>
          <w:b/>
          <w:bCs/>
          <w:color w:val="000000" w:themeColor="text1"/>
          <w:sz w:val="24"/>
          <w:szCs w:val="24"/>
        </w:rPr>
      </w:pPr>
      <w:r w:rsidRPr="00DD218C">
        <w:rPr>
          <w:rFonts w:ascii="Book Antiqua" w:eastAsia="DengXian" w:hAnsi="Book Antiqua"/>
          <w:b/>
          <w:bCs/>
          <w:color w:val="000000" w:themeColor="text1"/>
          <w:sz w:val="24"/>
          <w:szCs w:val="24"/>
        </w:rPr>
        <w:t>Figure</w:t>
      </w:r>
      <w:r w:rsidR="00085425">
        <w:rPr>
          <w:rFonts w:ascii="Book Antiqua" w:eastAsia="DengXian" w:hAnsi="Book Antiqua"/>
          <w:b/>
          <w:bCs/>
          <w:color w:val="000000" w:themeColor="text1"/>
          <w:sz w:val="24"/>
          <w:szCs w:val="24"/>
        </w:rPr>
        <w:t xml:space="preserve"> 2</w:t>
      </w:r>
      <w:r w:rsidR="00EF3F9D">
        <w:rPr>
          <w:rFonts w:ascii="Book Antiqua" w:eastAsia="DengXian" w:hAnsi="Book Antiqua"/>
          <w:b/>
          <w:bCs/>
          <w:color w:val="000000" w:themeColor="text1"/>
          <w:sz w:val="24"/>
          <w:szCs w:val="24"/>
        </w:rPr>
        <w:t xml:space="preserve"> Laparoscopic </w:t>
      </w:r>
      <w:proofErr w:type="spellStart"/>
      <w:r w:rsidR="00EF3F9D">
        <w:rPr>
          <w:rFonts w:ascii="Book Antiqua" w:eastAsia="DengXian" w:hAnsi="Book Antiqua"/>
          <w:b/>
          <w:bCs/>
          <w:color w:val="000000" w:themeColor="text1"/>
          <w:sz w:val="24"/>
          <w:szCs w:val="24"/>
        </w:rPr>
        <w:t>intracorporeal</w:t>
      </w:r>
      <w:proofErr w:type="spellEnd"/>
      <w:r w:rsidR="00EF3F9D">
        <w:rPr>
          <w:rFonts w:ascii="Book Antiqua" w:eastAsia="DengXian" w:hAnsi="Book Antiqua"/>
          <w:b/>
          <w:bCs/>
          <w:color w:val="000000" w:themeColor="text1"/>
          <w:sz w:val="24"/>
          <w:szCs w:val="24"/>
        </w:rPr>
        <w:t xml:space="preserve"> Roux-en-Y gastrojejunostomy after distal gastrectomy and </w:t>
      </w:r>
      <w:r w:rsidR="00EF3F9D">
        <w:rPr>
          <w:rFonts w:ascii="Book Antiqua" w:hAnsi="Book Antiqua"/>
          <w:b/>
          <w:bCs/>
          <w:iCs/>
          <w:color w:val="000000" w:themeColor="text1"/>
          <w:sz w:val="24"/>
          <w:szCs w:val="24"/>
          <w:lang w:eastAsia="zh-CN"/>
        </w:rPr>
        <w:t>surgical technique for fixation of Roux limb and duodenal stump.</w:t>
      </w:r>
      <w:r w:rsidR="00EF3F9D">
        <w:rPr>
          <w:rFonts w:ascii="Book Antiqua" w:eastAsiaTheme="minorEastAsia" w:hAnsi="Book Antiqua" w:hint="eastAsia"/>
          <w:b/>
          <w:bCs/>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A</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The cut end of the jejunal limb faced the greater curvature;</w:t>
      </w:r>
      <w:r w:rsidRPr="00085425">
        <w:rPr>
          <w:rFonts w:ascii="Book Antiqua" w:hAnsi="Book Antiqua"/>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B</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The site of entry was closed using a running handsewn suture;</w:t>
      </w:r>
      <w:r w:rsidRPr="00085425">
        <w:rPr>
          <w:rFonts w:ascii="Book Antiqua" w:eastAsia="DengXian" w:hAnsi="Book Antiqua"/>
          <w:bCs/>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C</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The duodenal stump was embedded with seromuscular suture;</w:t>
      </w:r>
      <w:r w:rsidRPr="00085425">
        <w:rPr>
          <w:rFonts w:ascii="Book Antiqua" w:eastAsia="DengXian" w:hAnsi="Book Antiqua"/>
          <w:bCs/>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and D</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Roux limb was fixed on the duodenal stump.</w:t>
      </w:r>
      <w:r w:rsidRPr="00085425">
        <w:rPr>
          <w:rFonts w:ascii="Book Antiqua" w:hAnsi="Book Antiqua"/>
          <w:color w:val="000000" w:themeColor="text1"/>
          <w:sz w:val="24"/>
          <w:szCs w:val="24"/>
          <w:lang w:eastAsia="zh-CN"/>
        </w:rPr>
        <w:t xml:space="preserve"> </w:t>
      </w:r>
    </w:p>
    <w:p w:rsidR="00004C3F" w:rsidRDefault="00004C3F">
      <w:pPr>
        <w:jc w:val="left"/>
        <w:rPr>
          <w:rFonts w:ascii="Book Antiqua" w:hAnsi="Book Antiqua"/>
          <w:color w:val="000000" w:themeColor="text1"/>
          <w:sz w:val="24"/>
          <w:szCs w:val="24"/>
          <w:lang w:eastAsia="zh-CN"/>
        </w:rPr>
      </w:pPr>
      <w:r>
        <w:rPr>
          <w:rFonts w:ascii="Book Antiqua" w:hAnsi="Book Antiqua"/>
          <w:color w:val="000000" w:themeColor="text1"/>
          <w:sz w:val="24"/>
          <w:szCs w:val="24"/>
          <w:lang w:eastAsia="zh-CN"/>
        </w:rPr>
        <w:br w:type="page"/>
      </w:r>
    </w:p>
    <w:p w:rsidR="0090504E" w:rsidRPr="00DD218C" w:rsidRDefault="00004C3F" w:rsidP="00DD218C">
      <w:pPr>
        <w:snapToGrid w:val="0"/>
        <w:spacing w:line="360" w:lineRule="auto"/>
        <w:rPr>
          <w:rFonts w:ascii="Book Antiqua" w:hAnsi="Book Antiqua"/>
          <w:color w:val="000000" w:themeColor="text1"/>
          <w:sz w:val="24"/>
          <w:szCs w:val="24"/>
          <w:lang w:eastAsia="zh-CN"/>
        </w:rPr>
      </w:pPr>
      <w:r>
        <w:rPr>
          <w:rFonts w:ascii="Book Antiqua" w:hAnsi="Book Antiqua"/>
          <w:noProof/>
          <w:color w:val="000000" w:themeColor="text1"/>
          <w:sz w:val="24"/>
          <w:szCs w:val="24"/>
          <w:lang w:eastAsia="zh-CN"/>
        </w:rPr>
        <w:lastRenderedPageBreak/>
        <w:drawing>
          <wp:inline distT="0" distB="0" distL="0" distR="0">
            <wp:extent cx="4734838" cy="5017008"/>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jpg"/>
                    <pic:cNvPicPr/>
                  </pic:nvPicPr>
                  <pic:blipFill>
                    <a:blip r:embed="rId10">
                      <a:extLst>
                        <a:ext uri="{28A0092B-C50C-407E-A947-70E740481C1C}">
                          <a14:useLocalDpi xmlns:a14="http://schemas.microsoft.com/office/drawing/2010/main" val="0"/>
                        </a:ext>
                      </a:extLst>
                    </a:blip>
                    <a:stretch>
                      <a:fillRect/>
                    </a:stretch>
                  </pic:blipFill>
                  <pic:spPr>
                    <a:xfrm>
                      <a:off x="0" y="0"/>
                      <a:ext cx="4734838" cy="5017008"/>
                    </a:xfrm>
                    <a:prstGeom prst="rect">
                      <a:avLst/>
                    </a:prstGeom>
                  </pic:spPr>
                </pic:pic>
              </a:graphicData>
            </a:graphic>
          </wp:inline>
        </w:drawing>
      </w:r>
    </w:p>
    <w:p w:rsidR="0090504E" w:rsidRPr="00DD218C" w:rsidRDefault="0090504E"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t xml:space="preserve">Figure </w:t>
      </w:r>
      <w:r w:rsidR="00004C3F">
        <w:rPr>
          <w:rFonts w:ascii="Book Antiqua" w:hAnsi="Book Antiqua"/>
          <w:b/>
          <w:bCs/>
          <w:color w:val="000000" w:themeColor="text1"/>
          <w:sz w:val="24"/>
          <w:szCs w:val="24"/>
          <w:lang w:eastAsia="zh-CN"/>
        </w:rPr>
        <w:t>3</w:t>
      </w:r>
      <w:r w:rsidRPr="00DD218C">
        <w:rPr>
          <w:rFonts w:ascii="Book Antiqua" w:hAnsi="Book Antiqua"/>
          <w:b/>
          <w:bCs/>
          <w:color w:val="000000" w:themeColor="text1"/>
          <w:sz w:val="24"/>
          <w:szCs w:val="24"/>
          <w:lang w:eastAsia="zh-CN"/>
        </w:rPr>
        <w:t xml:space="preserve"> The final reconstruction.</w:t>
      </w:r>
    </w:p>
    <w:p w:rsidR="0090504E" w:rsidRPr="00DD218C" w:rsidRDefault="0090504E"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br w:type="page"/>
      </w:r>
    </w:p>
    <w:p w:rsidR="00271969" w:rsidRPr="00DD218C" w:rsidRDefault="00271969" w:rsidP="00DD218C">
      <w:pPr>
        <w:snapToGrid w:val="0"/>
        <w:spacing w:line="360" w:lineRule="auto"/>
        <w:rPr>
          <w:rFonts w:ascii="Book Antiqua" w:hAnsi="Book Antiqua"/>
          <w:b/>
          <w:bCs/>
          <w:color w:val="000000" w:themeColor="text1"/>
          <w:sz w:val="24"/>
          <w:szCs w:val="24"/>
          <w:lang w:eastAsia="zh-CN"/>
        </w:rPr>
      </w:pPr>
      <w:r w:rsidRPr="00DD218C">
        <w:rPr>
          <w:rFonts w:ascii="Book Antiqua" w:eastAsia="MS PGothic" w:hAnsi="Book Antiqua"/>
          <w:b/>
          <w:bCs/>
          <w:color w:val="000000" w:themeColor="text1"/>
          <w:kern w:val="0"/>
          <w:sz w:val="24"/>
          <w:szCs w:val="24"/>
        </w:rPr>
        <w:lastRenderedPageBreak/>
        <w:t>Table 1 Clinical characteristics of patients</w:t>
      </w:r>
    </w:p>
    <w:tbl>
      <w:tblPr>
        <w:tblW w:w="0" w:type="auto"/>
        <w:tblInd w:w="-284" w:type="dxa"/>
        <w:tblLayout w:type="fixed"/>
        <w:tblLook w:val="04A0" w:firstRow="1" w:lastRow="0" w:firstColumn="1" w:lastColumn="0" w:noHBand="0" w:noVBand="1"/>
      </w:tblPr>
      <w:tblGrid>
        <w:gridCol w:w="3908"/>
        <w:gridCol w:w="4133"/>
      </w:tblGrid>
      <w:tr w:rsidR="0090504E" w:rsidRPr="00DD218C" w:rsidTr="00271969">
        <w:tc>
          <w:tcPr>
            <w:tcW w:w="3908" w:type="dxa"/>
            <w:tcBorders>
              <w:top w:val="single" w:sz="4" w:space="0" w:color="auto"/>
              <w:bottom w:val="single" w:sz="4" w:space="0" w:color="auto"/>
            </w:tcBorders>
            <w:vAlign w:val="center"/>
          </w:tcPr>
          <w:p w:rsidR="0090504E" w:rsidRPr="00DD218C" w:rsidRDefault="0090504E" w:rsidP="00DD218C">
            <w:pPr>
              <w:snapToGrid w:val="0"/>
              <w:spacing w:line="360" w:lineRule="auto"/>
              <w:rPr>
                <w:rFonts w:ascii="Book Antiqua" w:hAnsi="Book Antiqua"/>
                <w:b/>
                <w:bCs/>
                <w:color w:val="000000" w:themeColor="text1"/>
                <w:sz w:val="24"/>
                <w:szCs w:val="24"/>
              </w:rPr>
            </w:pPr>
            <w:r w:rsidRPr="00DD218C">
              <w:rPr>
                <w:rFonts w:ascii="Book Antiqua" w:eastAsia="MS PGothic" w:hAnsi="Book Antiqua"/>
                <w:b/>
                <w:bCs/>
                <w:color w:val="000000" w:themeColor="text1"/>
                <w:kern w:val="0"/>
                <w:sz w:val="24"/>
                <w:szCs w:val="24"/>
                <w:lang w:eastAsia="zh-CN"/>
              </w:rPr>
              <w:t>Content</w:t>
            </w:r>
          </w:p>
        </w:tc>
        <w:tc>
          <w:tcPr>
            <w:tcW w:w="4133" w:type="dxa"/>
            <w:tcBorders>
              <w:top w:val="single" w:sz="4" w:space="0" w:color="auto"/>
              <w:bottom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rPr>
            </w:pPr>
          </w:p>
        </w:tc>
      </w:tr>
      <w:tr w:rsidR="0090504E" w:rsidRPr="00DD218C" w:rsidTr="00271969">
        <w:tc>
          <w:tcPr>
            <w:tcW w:w="3908" w:type="dxa"/>
            <w:tcBorders>
              <w:top w:val="single" w:sz="4" w:space="0" w:color="auto"/>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Sex</w:t>
            </w:r>
          </w:p>
        </w:tc>
        <w:tc>
          <w:tcPr>
            <w:tcW w:w="4133" w:type="dxa"/>
            <w:tcBorders>
              <w:top w:val="single" w:sz="4" w:space="0" w:color="auto"/>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Male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19</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Female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12</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Age</w:t>
            </w:r>
          </w:p>
        </w:tc>
        <w:tc>
          <w:tcPr>
            <w:tcW w:w="4133" w:type="dxa"/>
            <w:tcBorders>
              <w:tl2br w:val="nil"/>
              <w:tr2bl w:val="nil"/>
            </w:tcBorders>
          </w:tcPr>
          <w:p w:rsidR="0090504E" w:rsidRPr="00DD218C" w:rsidRDefault="0090504E" w:rsidP="00DD218C">
            <w:pPr>
              <w:snapToGrid w:val="0"/>
              <w:spacing w:line="360" w:lineRule="auto"/>
              <w:rPr>
                <w:rFonts w:ascii="Book Antiqua" w:eastAsia="DengXian" w:hAnsi="Book Antiqua"/>
                <w:color w:val="000000" w:themeColor="text1"/>
                <w:sz w:val="24"/>
                <w:szCs w:val="24"/>
                <w:lang w:eastAsia="zh-CN"/>
              </w:rPr>
            </w:pPr>
            <w:r w:rsidRPr="00DD218C">
              <w:rPr>
                <w:rFonts w:ascii="Book Antiqua" w:hAnsi="Book Antiqua"/>
                <w:color w:val="000000" w:themeColor="text1"/>
                <w:sz w:val="24"/>
                <w:szCs w:val="24"/>
              </w:rPr>
              <w:t>6</w:t>
            </w:r>
            <w:r w:rsidRPr="00DD218C">
              <w:rPr>
                <w:rFonts w:ascii="Book Antiqua" w:hAnsi="Book Antiqua"/>
                <w:color w:val="000000" w:themeColor="text1"/>
                <w:sz w:val="24"/>
                <w:szCs w:val="24"/>
                <w:lang w:eastAsia="zh-CN"/>
              </w:rPr>
              <w:t>6</w:t>
            </w:r>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2 </w:t>
            </w:r>
            <w:r w:rsidRPr="00DD218C">
              <w:rPr>
                <w:rFonts w:ascii="Book Antiqua" w:eastAsia="DengXian" w:hAnsi="Book Antiqua"/>
                <w:color w:val="000000" w:themeColor="text1"/>
                <w:sz w:val="24"/>
                <w:szCs w:val="24"/>
              </w:rPr>
              <w:t xml:space="preserve">± </w:t>
            </w:r>
            <w:r w:rsidRPr="00DD218C">
              <w:rPr>
                <w:rFonts w:ascii="Book Antiqua" w:eastAsia="DengXian" w:hAnsi="Book Antiqua"/>
                <w:color w:val="000000" w:themeColor="text1"/>
                <w:sz w:val="24"/>
                <w:szCs w:val="24"/>
                <w:lang w:eastAsia="zh-CN"/>
              </w:rPr>
              <w:t>13.0</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ASA Score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29</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 2</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Body mass index</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(kg/m</w:t>
            </w:r>
            <w:r w:rsidRPr="00DD218C">
              <w:rPr>
                <w:rFonts w:ascii="Book Antiqua" w:hAnsi="Book Antiqua"/>
                <w:color w:val="000000" w:themeColor="text1"/>
                <w:sz w:val="24"/>
                <w:szCs w:val="24"/>
                <w:vertAlign w:val="superscript"/>
              </w:rPr>
              <w:t>2</w:t>
            </w:r>
            <w:r w:rsidRPr="00DD218C">
              <w:rPr>
                <w:rFonts w:ascii="Book Antiqua" w:hAnsi="Book Antiqua"/>
                <w:color w:val="000000" w:themeColor="text1"/>
                <w:sz w:val="24"/>
                <w:szCs w:val="24"/>
              </w:rPr>
              <w:t>)</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lang w:eastAsia="zh-CN"/>
              </w:rPr>
              <w:t>21.5 ± 2.7</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lang w:eastAsia="zh-CN"/>
              </w:rPr>
              <w:t>History of laparotomy</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Pathological stage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IA</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1</w:t>
            </w:r>
            <w:r w:rsidRPr="00DD218C">
              <w:rPr>
                <w:rFonts w:ascii="Book Antiqua" w:hAnsi="Book Antiqua"/>
                <w:color w:val="000000" w:themeColor="text1"/>
                <w:sz w:val="24"/>
                <w:szCs w:val="24"/>
                <w:lang w:eastAsia="zh-CN"/>
              </w:rPr>
              <w:t>5 (48.4%)</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IB</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IIA</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 (6.4%)</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IIB</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6 (19.4%)</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IIIA</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6 (19.4%)</w:t>
            </w:r>
          </w:p>
        </w:tc>
      </w:tr>
      <w:tr w:rsidR="0090504E" w:rsidRPr="00DD218C" w:rsidTr="00271969">
        <w:tc>
          <w:tcPr>
            <w:tcW w:w="3908" w:type="dxa"/>
            <w:tcBorders>
              <w:bottom w:val="single" w:sz="4" w:space="0" w:color="auto"/>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IIIB</w:t>
            </w:r>
          </w:p>
        </w:tc>
        <w:tc>
          <w:tcPr>
            <w:tcW w:w="4133" w:type="dxa"/>
            <w:tcBorders>
              <w:bottom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bl>
    <w:p w:rsidR="00271969" w:rsidRPr="00DD218C" w:rsidRDefault="00271969" w:rsidP="00DD218C">
      <w:pPr>
        <w:snapToGrid w:val="0"/>
        <w:spacing w:line="360" w:lineRule="auto"/>
        <w:rPr>
          <w:rFonts w:ascii="Book Antiqua" w:eastAsia="MS PGothic" w:hAnsi="Book Antiqua"/>
          <w:color w:val="000000" w:themeColor="text1"/>
          <w:kern w:val="0"/>
          <w:sz w:val="24"/>
          <w:szCs w:val="24"/>
        </w:rPr>
      </w:pPr>
      <w:r w:rsidRPr="00DD218C">
        <w:rPr>
          <w:rFonts w:ascii="Book Antiqua" w:eastAsia="MS PGothic" w:hAnsi="Book Antiqua"/>
          <w:color w:val="000000" w:themeColor="text1"/>
          <w:kern w:val="0"/>
          <w:sz w:val="24"/>
          <w:szCs w:val="24"/>
        </w:rPr>
        <w:t>Number of patients is shown unless otherwise indicated</w:t>
      </w:r>
      <w:r w:rsidRPr="00DD218C">
        <w:rPr>
          <w:rFonts w:ascii="Book Antiqua" w:eastAsia="MS PGothic" w:hAnsi="Book Antiqua"/>
          <w:color w:val="000000" w:themeColor="text1"/>
          <w:kern w:val="0"/>
          <w:sz w:val="24"/>
          <w:szCs w:val="24"/>
          <w:lang w:eastAsia="zh-CN"/>
        </w:rPr>
        <w:t xml:space="preserve">. </w:t>
      </w:r>
      <w:r w:rsidRPr="00DD218C">
        <w:rPr>
          <w:rFonts w:ascii="Book Antiqua" w:eastAsia="MS PGothic" w:hAnsi="Book Antiqua"/>
          <w:color w:val="000000" w:themeColor="text1"/>
          <w:kern w:val="0"/>
          <w:sz w:val="24"/>
          <w:szCs w:val="24"/>
        </w:rPr>
        <w:t>Values are shown as mean ± SD. Body Mass Index = body weight/height</w:t>
      </w:r>
      <w:r w:rsidRPr="00DD218C">
        <w:rPr>
          <w:rFonts w:ascii="Book Antiqua" w:eastAsia="MS PGothic" w:hAnsi="Book Antiqua"/>
          <w:color w:val="000000" w:themeColor="text1"/>
          <w:kern w:val="0"/>
          <w:sz w:val="24"/>
          <w:szCs w:val="24"/>
          <w:vertAlign w:val="superscript"/>
        </w:rPr>
        <w:t>2</w:t>
      </w:r>
      <w:r w:rsidRPr="00DD218C">
        <w:rPr>
          <w:rFonts w:ascii="Book Antiqua" w:eastAsia="MS PGothic" w:hAnsi="Book Antiqua"/>
          <w:color w:val="000000" w:themeColor="text1"/>
          <w:kern w:val="0"/>
          <w:sz w:val="24"/>
          <w:szCs w:val="24"/>
        </w:rPr>
        <w:t xml:space="preserve"> (kg/m</w:t>
      </w:r>
      <w:r w:rsidRPr="00DD218C">
        <w:rPr>
          <w:rFonts w:ascii="Book Antiqua" w:eastAsia="MS PGothic" w:hAnsi="Book Antiqua"/>
          <w:color w:val="000000" w:themeColor="text1"/>
          <w:kern w:val="0"/>
          <w:sz w:val="24"/>
          <w:szCs w:val="24"/>
          <w:vertAlign w:val="superscript"/>
        </w:rPr>
        <w:t>2</w:t>
      </w:r>
      <w:r w:rsidRPr="00DD218C">
        <w:rPr>
          <w:rFonts w:ascii="Book Antiqua" w:eastAsia="MS PGothic" w:hAnsi="Book Antiqua"/>
          <w:color w:val="000000" w:themeColor="text1"/>
          <w:kern w:val="0"/>
          <w:sz w:val="24"/>
          <w:szCs w:val="24"/>
        </w:rPr>
        <w:t>)</w:t>
      </w:r>
      <w:r w:rsidR="00F1440F" w:rsidRPr="00DD218C">
        <w:rPr>
          <w:rFonts w:ascii="Book Antiqua" w:eastAsia="MS PGothic" w:hAnsi="Book Antiqua"/>
          <w:color w:val="000000" w:themeColor="text1"/>
          <w:kern w:val="0"/>
          <w:sz w:val="24"/>
          <w:szCs w:val="24"/>
        </w:rPr>
        <w:t>.</w:t>
      </w:r>
    </w:p>
    <w:p w:rsidR="00271969" w:rsidRPr="00DD218C" w:rsidRDefault="00271969" w:rsidP="00DD218C">
      <w:pPr>
        <w:snapToGrid w:val="0"/>
        <w:spacing w:line="360" w:lineRule="auto"/>
        <w:rPr>
          <w:rFonts w:ascii="Book Antiqua" w:eastAsia="MS PGothic" w:hAnsi="Book Antiqua"/>
          <w:color w:val="000000" w:themeColor="text1"/>
          <w:kern w:val="0"/>
          <w:sz w:val="24"/>
          <w:szCs w:val="24"/>
        </w:rPr>
      </w:pPr>
      <w:r w:rsidRPr="00DD218C">
        <w:rPr>
          <w:rFonts w:ascii="Book Antiqua" w:eastAsia="MS PGothic" w:hAnsi="Book Antiqua"/>
          <w:color w:val="000000" w:themeColor="text1"/>
          <w:kern w:val="0"/>
          <w:sz w:val="24"/>
          <w:szCs w:val="24"/>
        </w:rPr>
        <w:br w:type="page"/>
      </w:r>
      <w:r w:rsidRPr="00DD218C">
        <w:rPr>
          <w:rFonts w:ascii="Book Antiqua" w:eastAsia="MS PGothic" w:hAnsi="Book Antiqua"/>
          <w:b/>
          <w:bCs/>
          <w:color w:val="000000" w:themeColor="text1"/>
          <w:kern w:val="0"/>
          <w:sz w:val="24"/>
          <w:szCs w:val="24"/>
        </w:rPr>
        <w:lastRenderedPageBreak/>
        <w:t xml:space="preserve">Table 2 </w:t>
      </w:r>
      <w:r w:rsidRPr="00DD218C">
        <w:rPr>
          <w:rFonts w:ascii="Book Antiqua" w:hAnsi="Book Antiqua"/>
          <w:b/>
          <w:bCs/>
          <w:color w:val="000000" w:themeColor="text1"/>
          <w:kern w:val="0"/>
          <w:sz w:val="24"/>
          <w:szCs w:val="24"/>
          <w:lang w:eastAsia="zh-CN"/>
        </w:rPr>
        <w:t>Intraoperative data and postoperative outcomes</w:t>
      </w:r>
    </w:p>
    <w:tbl>
      <w:tblPr>
        <w:tblpPr w:leftFromText="180" w:rightFromText="180" w:vertAnchor="text" w:horzAnchor="page" w:tblpX="1592" w:tblpY="58"/>
        <w:tblOverlap w:val="never"/>
        <w:tblW w:w="8364" w:type="dxa"/>
        <w:tblLayout w:type="fixed"/>
        <w:tblCellMar>
          <w:left w:w="99" w:type="dxa"/>
          <w:right w:w="99" w:type="dxa"/>
        </w:tblCellMar>
        <w:tblLook w:val="04A0" w:firstRow="1" w:lastRow="0" w:firstColumn="1" w:lastColumn="0" w:noHBand="0" w:noVBand="1"/>
      </w:tblPr>
      <w:tblGrid>
        <w:gridCol w:w="4413"/>
        <w:gridCol w:w="3951"/>
      </w:tblGrid>
      <w:tr w:rsidR="0090504E" w:rsidRPr="00DD218C" w:rsidTr="00E93359">
        <w:trPr>
          <w:trHeight w:val="396"/>
        </w:trPr>
        <w:tc>
          <w:tcPr>
            <w:tcW w:w="8364" w:type="dxa"/>
            <w:gridSpan w:val="2"/>
            <w:tcBorders>
              <w:top w:val="single" w:sz="4" w:space="0" w:color="auto"/>
              <w:bottom w:val="single" w:sz="4" w:space="0" w:color="auto"/>
            </w:tcBorders>
            <w:vAlign w:val="bottom"/>
          </w:tcPr>
          <w:p w:rsidR="0090504E" w:rsidRPr="00DD218C" w:rsidRDefault="0090504E" w:rsidP="00DD218C">
            <w:pPr>
              <w:snapToGrid w:val="0"/>
              <w:spacing w:line="360" w:lineRule="auto"/>
              <w:rPr>
                <w:rFonts w:ascii="Book Antiqua" w:eastAsia="MS PGothic" w:hAnsi="Book Antiqua"/>
                <w:b/>
                <w:bCs/>
                <w:color w:val="000000" w:themeColor="text1"/>
                <w:kern w:val="0"/>
                <w:sz w:val="24"/>
                <w:szCs w:val="24"/>
                <w:lang w:eastAsia="zh-CN"/>
              </w:rPr>
            </w:pPr>
            <w:r w:rsidRPr="00DD218C">
              <w:rPr>
                <w:rFonts w:ascii="Book Antiqua" w:eastAsia="MS PGothic" w:hAnsi="Book Antiqua"/>
                <w:b/>
                <w:bCs/>
                <w:color w:val="000000" w:themeColor="text1"/>
                <w:kern w:val="0"/>
                <w:sz w:val="24"/>
                <w:szCs w:val="24"/>
                <w:lang w:eastAsia="zh-CN"/>
              </w:rPr>
              <w:t>Content</w:t>
            </w:r>
          </w:p>
        </w:tc>
      </w:tr>
      <w:tr w:rsidR="0090504E" w:rsidRPr="00DD218C" w:rsidTr="00E93359">
        <w:trPr>
          <w:trHeight w:val="384"/>
        </w:trPr>
        <w:tc>
          <w:tcPr>
            <w:tcW w:w="4413" w:type="dxa"/>
            <w:tcBorders>
              <w:top w:val="single" w:sz="4" w:space="0" w:color="auto"/>
            </w:tcBorders>
            <w:vAlign w:val="center"/>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Operation time (min)</w:t>
            </w:r>
          </w:p>
        </w:tc>
        <w:tc>
          <w:tcPr>
            <w:tcW w:w="3951" w:type="dxa"/>
            <w:tcBorders>
              <w:top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308.0 ± 84.6</w:t>
            </w:r>
          </w:p>
        </w:tc>
      </w:tr>
      <w:tr w:rsidR="0090504E" w:rsidRPr="00DD218C" w:rsidTr="00E93359">
        <w:trPr>
          <w:trHeight w:val="384"/>
        </w:trPr>
        <w:tc>
          <w:tcPr>
            <w:tcW w:w="4413" w:type="dxa"/>
            <w:tcBorders>
              <w:tl2br w:val="nil"/>
              <w:tr2bl w:val="nil"/>
            </w:tcBorders>
            <w:vAlign w:val="center"/>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Fixation time (min)</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10 ± 1.6</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Intraoperative blood loss</w:t>
            </w:r>
            <w:r w:rsidRPr="00DD218C">
              <w:rPr>
                <w:rFonts w:ascii="Book Antiqua" w:hAnsi="Book Antiqua"/>
                <w:color w:val="000000" w:themeColor="text1"/>
                <w:sz w:val="24"/>
                <w:szCs w:val="24"/>
                <w:lang w:eastAsia="zh-CN"/>
              </w:rPr>
              <w:t xml:space="preserve"> (m</w:t>
            </w:r>
            <w:r w:rsidR="00271969" w:rsidRPr="00DD218C">
              <w:rPr>
                <w:rFonts w:ascii="Book Antiqua" w:hAnsi="Book Antiqua"/>
                <w:color w:val="000000" w:themeColor="text1"/>
                <w:sz w:val="24"/>
                <w:szCs w:val="24"/>
                <w:lang w:eastAsia="zh-CN"/>
              </w:rPr>
              <w:t>L</w:t>
            </w:r>
            <w:r w:rsidRPr="00DD218C">
              <w:rPr>
                <w:rFonts w:ascii="Book Antiqua" w:hAnsi="Book Antiqua"/>
                <w:color w:val="000000" w:themeColor="text1"/>
                <w:sz w:val="24"/>
                <w:szCs w:val="24"/>
                <w:lang w:eastAsia="zh-CN"/>
              </w:rPr>
              <w:t>)</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70.1 ± 76.0</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 xml:space="preserve">Conversion to open surgery, </w:t>
            </w:r>
            <w:r w:rsidRPr="00DD218C">
              <w:rPr>
                <w:rFonts w:ascii="Book Antiqua" w:hAnsi="Book Antiqua"/>
                <w:i/>
                <w:color w:val="000000" w:themeColor="text1"/>
                <w:sz w:val="24"/>
                <w:szCs w:val="24"/>
              </w:rPr>
              <w:t>n</w:t>
            </w:r>
            <w:r w:rsidRPr="00DD218C">
              <w:rPr>
                <w:rFonts w:ascii="Book Antiqua" w:hAnsi="Book Antiqua"/>
                <w:color w:val="000000" w:themeColor="text1"/>
                <w:sz w:val="24"/>
                <w:szCs w:val="24"/>
              </w:rPr>
              <w:t xml:space="preserve"> (%)</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Extent of lymph node dissection</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w:t>
            </w:r>
            <w:r w:rsidR="00271969" w:rsidRPr="00DD218C">
              <w:rPr>
                <w:rFonts w:ascii="Book Antiqua" w:eastAsia="MS PGothic" w:hAnsi="Book Antiqua"/>
                <w:color w:val="000000" w:themeColor="text1"/>
                <w:kern w:val="0"/>
                <w:sz w:val="24"/>
                <w:szCs w:val="24"/>
                <w:lang w:eastAsia="zh-CN"/>
              </w:rPr>
              <w:t xml:space="preserve"> </w:t>
            </w:r>
            <w:r w:rsidRPr="00DD218C">
              <w:rPr>
                <w:rFonts w:ascii="Book Antiqua" w:hAnsi="Book Antiqua"/>
                <w:color w:val="000000" w:themeColor="text1"/>
                <w:sz w:val="24"/>
                <w:szCs w:val="24"/>
              </w:rPr>
              <w:t>D1</w:t>
            </w:r>
            <w:r w:rsidRPr="00DD218C">
              <w:rPr>
                <w:rFonts w:ascii="Book Antiqua" w:hAnsi="Book Antiqua"/>
                <w:color w:val="000000" w:themeColor="text1"/>
                <w:sz w:val="24"/>
                <w:szCs w:val="24"/>
                <w:vertAlign w:val="superscript"/>
              </w:rPr>
              <w:t xml:space="preserve">+ </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16</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hAnsi="Book Antiqua"/>
                <w:color w:val="000000" w:themeColor="text1"/>
                <w:sz w:val="24"/>
                <w:szCs w:val="24"/>
              </w:rPr>
              <w:t>D2</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15</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Number of lymph nodes harvested</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28.9</w:t>
            </w:r>
            <w:r w:rsidR="00271969"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w:t>
            </w:r>
            <w:r w:rsidR="00271969"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4.1</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Clea</w:t>
            </w:r>
            <w:r w:rsidR="00F1440F" w:rsidRPr="00DD218C">
              <w:rPr>
                <w:rFonts w:ascii="Book Antiqua" w:hAnsi="Book Antiqua"/>
                <w:color w:val="000000" w:themeColor="text1"/>
                <w:sz w:val="24"/>
                <w:szCs w:val="24"/>
              </w:rPr>
              <w:t>r liquids initiated,</w:t>
            </w:r>
            <w:r w:rsidR="00C67DC9">
              <w:rPr>
                <w:rFonts w:ascii="Book Antiqua" w:hAnsi="Book Antiqua"/>
                <w:color w:val="000000" w:themeColor="text1"/>
                <w:sz w:val="24"/>
                <w:szCs w:val="24"/>
              </w:rPr>
              <w:t xml:space="preserve"> </w:t>
            </w:r>
            <w:bookmarkStart w:id="19" w:name="_GoBack"/>
            <w:bookmarkEnd w:id="19"/>
            <w:r w:rsidR="00F1440F" w:rsidRPr="00DD218C">
              <w:rPr>
                <w:rFonts w:ascii="Book Antiqua" w:hAnsi="Book Antiqua"/>
                <w:color w:val="000000" w:themeColor="text1"/>
                <w:sz w:val="24"/>
                <w:szCs w:val="24"/>
              </w:rPr>
              <w:t>median (d</w:t>
            </w:r>
            <w:r w:rsidRPr="00DD218C">
              <w:rPr>
                <w:rFonts w:ascii="Book Antiqua" w:hAnsi="Book Antiqua"/>
                <w:color w:val="000000" w:themeColor="text1"/>
                <w:sz w:val="24"/>
                <w:szCs w:val="24"/>
              </w:rPr>
              <w:t>)</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S</w:t>
            </w:r>
            <w:r w:rsidR="00F1440F" w:rsidRPr="00DD218C">
              <w:rPr>
                <w:rFonts w:ascii="Book Antiqua" w:hAnsi="Book Antiqua"/>
                <w:color w:val="000000" w:themeColor="text1"/>
                <w:sz w:val="24"/>
                <w:szCs w:val="24"/>
                <w:lang w:eastAsia="zh-CN"/>
              </w:rPr>
              <w:t>oft diet initiated, median (d</w:t>
            </w:r>
            <w:r w:rsidRPr="00DD218C">
              <w:rPr>
                <w:rFonts w:ascii="Book Antiqua" w:hAnsi="Book Antiqua"/>
                <w:color w:val="000000" w:themeColor="text1"/>
                <w:sz w:val="24"/>
                <w:szCs w:val="24"/>
                <w:lang w:eastAsia="zh-CN"/>
              </w:rPr>
              <w:t>)</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w:t>
            </w:r>
          </w:p>
        </w:tc>
      </w:tr>
      <w:tr w:rsidR="0090504E" w:rsidRPr="00DD218C" w:rsidTr="00E93359">
        <w:trPr>
          <w:trHeight w:val="384"/>
        </w:trPr>
        <w:tc>
          <w:tcPr>
            <w:tcW w:w="4413" w:type="dxa"/>
            <w:tcBorders>
              <w:bottom w:val="single" w:sz="4" w:space="0" w:color="auto"/>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P</w:t>
            </w:r>
            <w:r w:rsidR="00F1440F" w:rsidRPr="00DD218C">
              <w:rPr>
                <w:rFonts w:ascii="Book Antiqua" w:hAnsi="Book Antiqua"/>
                <w:color w:val="000000" w:themeColor="text1"/>
                <w:sz w:val="24"/>
                <w:szCs w:val="24"/>
                <w:lang w:eastAsia="zh-CN"/>
              </w:rPr>
              <w:t>ostoperative hospital stay (d</w:t>
            </w:r>
            <w:r w:rsidRPr="00DD218C">
              <w:rPr>
                <w:rFonts w:ascii="Book Antiqua" w:hAnsi="Book Antiqua"/>
                <w:color w:val="000000" w:themeColor="text1"/>
                <w:sz w:val="24"/>
                <w:szCs w:val="24"/>
                <w:lang w:eastAsia="zh-CN"/>
              </w:rPr>
              <w:t>)</w:t>
            </w:r>
          </w:p>
        </w:tc>
        <w:tc>
          <w:tcPr>
            <w:tcW w:w="3951" w:type="dxa"/>
            <w:tcBorders>
              <w:bottom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13.5 ± 2</w:t>
            </w:r>
          </w:p>
        </w:tc>
      </w:tr>
    </w:tbl>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Number of patients is shown unless otherwise indicated. Values are shown as mean ± SD.</w:t>
      </w:r>
    </w:p>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br w:type="page"/>
      </w:r>
    </w:p>
    <w:p w:rsidR="0090504E" w:rsidRPr="00DD218C" w:rsidRDefault="00271969" w:rsidP="00DD218C">
      <w:pPr>
        <w:snapToGrid w:val="0"/>
        <w:spacing w:line="360" w:lineRule="auto"/>
        <w:rPr>
          <w:rFonts w:ascii="Book Antiqua" w:hAnsi="Book Antiqua"/>
          <w:color w:val="000000" w:themeColor="text1"/>
          <w:sz w:val="24"/>
          <w:szCs w:val="24"/>
          <w:lang w:eastAsia="zh-CN"/>
        </w:rPr>
      </w:pPr>
      <w:r w:rsidRPr="00DD218C">
        <w:rPr>
          <w:rFonts w:ascii="Book Antiqua" w:eastAsia="MS PGothic" w:hAnsi="Book Antiqua"/>
          <w:b/>
          <w:bCs/>
          <w:color w:val="000000" w:themeColor="text1"/>
          <w:kern w:val="0"/>
          <w:sz w:val="24"/>
          <w:szCs w:val="24"/>
        </w:rPr>
        <w:lastRenderedPageBreak/>
        <w:t xml:space="preserve">Table </w:t>
      </w:r>
      <w:r w:rsidRPr="00DD218C">
        <w:rPr>
          <w:rFonts w:ascii="Book Antiqua" w:hAnsi="Book Antiqua"/>
          <w:b/>
          <w:bCs/>
          <w:color w:val="000000" w:themeColor="text1"/>
          <w:kern w:val="0"/>
          <w:sz w:val="24"/>
          <w:szCs w:val="24"/>
          <w:lang w:eastAsia="zh-CN"/>
        </w:rPr>
        <w:t>3</w:t>
      </w:r>
      <w:r w:rsidR="00F1440F" w:rsidRPr="00DD218C">
        <w:rPr>
          <w:rFonts w:ascii="Book Antiqua" w:eastAsia="MS PGothic" w:hAnsi="Book Antiqua"/>
          <w:b/>
          <w:bCs/>
          <w:color w:val="000000" w:themeColor="text1"/>
          <w:kern w:val="0"/>
          <w:sz w:val="24"/>
          <w:szCs w:val="24"/>
        </w:rPr>
        <w:t xml:space="preserve"> </w:t>
      </w:r>
      <w:r w:rsidRPr="00DD218C">
        <w:rPr>
          <w:rFonts w:ascii="Book Antiqua" w:hAnsi="Book Antiqua"/>
          <w:b/>
          <w:bCs/>
          <w:color w:val="000000" w:themeColor="text1"/>
          <w:kern w:val="0"/>
          <w:sz w:val="24"/>
          <w:szCs w:val="24"/>
          <w:lang w:eastAsia="zh-CN"/>
        </w:rPr>
        <w:t>Postoperative complications</w:t>
      </w:r>
    </w:p>
    <w:tbl>
      <w:tblPr>
        <w:tblW w:w="7938"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4016"/>
        <w:gridCol w:w="3922"/>
      </w:tblGrid>
      <w:tr w:rsidR="00F1440F" w:rsidRPr="00DD218C" w:rsidTr="008C153F">
        <w:trPr>
          <w:trHeight w:val="315"/>
        </w:trPr>
        <w:tc>
          <w:tcPr>
            <w:tcW w:w="7938" w:type="dxa"/>
            <w:gridSpan w:val="2"/>
            <w:vAlign w:val="bottom"/>
          </w:tcPr>
          <w:p w:rsidR="00F1440F" w:rsidRPr="00DD218C" w:rsidRDefault="00F1440F" w:rsidP="00DD218C">
            <w:pPr>
              <w:snapToGrid w:val="0"/>
              <w:spacing w:line="360" w:lineRule="auto"/>
              <w:rPr>
                <w:rFonts w:ascii="Book Antiqua" w:eastAsia="MS PGothic" w:hAnsi="Book Antiqua"/>
                <w:b/>
                <w:bCs/>
                <w:color w:val="000000" w:themeColor="text1"/>
                <w:kern w:val="0"/>
                <w:sz w:val="24"/>
                <w:szCs w:val="24"/>
                <w:lang w:eastAsia="zh-CN"/>
              </w:rPr>
            </w:pPr>
            <w:r w:rsidRPr="00DD218C">
              <w:rPr>
                <w:rFonts w:ascii="Book Antiqua" w:eastAsia="MS PGothic" w:hAnsi="Book Antiqua"/>
                <w:b/>
                <w:bCs/>
                <w:color w:val="000000" w:themeColor="text1"/>
                <w:kern w:val="0"/>
                <w:sz w:val="24"/>
                <w:szCs w:val="24"/>
                <w:lang w:eastAsia="zh-CN"/>
              </w:rPr>
              <w:t>Content</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Anastomotic leak or stenosis</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Anastomotic bleeding</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Roux stasis syndrome</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Internal hernia</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Pancreatitis</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Pneumonia</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Reoperation, </w:t>
            </w:r>
            <w:r w:rsidRPr="00DD218C">
              <w:rPr>
                <w:rFonts w:ascii="Book Antiqua" w:hAnsi="Book Antiqua"/>
                <w:i/>
                <w:color w:val="000000" w:themeColor="text1"/>
                <w:sz w:val="24"/>
                <w:szCs w:val="24"/>
                <w:lang w:eastAsia="zh-CN"/>
              </w:rPr>
              <w:t>n</w:t>
            </w:r>
            <w:r w:rsidRPr="00DD218C">
              <w:rPr>
                <w:rFonts w:ascii="Book Antiqua" w:hAnsi="Book Antiqua"/>
                <w:color w:val="000000" w:themeColor="text1"/>
                <w:sz w:val="24"/>
                <w:szCs w:val="24"/>
                <w:lang w:eastAsia="zh-CN"/>
              </w:rPr>
              <w:t xml:space="preserve"> (%)</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Readmission, </w:t>
            </w:r>
            <w:r w:rsidRPr="00DD218C">
              <w:rPr>
                <w:rFonts w:ascii="Book Antiqua" w:hAnsi="Book Antiqua"/>
                <w:i/>
                <w:color w:val="000000" w:themeColor="text1"/>
                <w:sz w:val="24"/>
                <w:szCs w:val="24"/>
                <w:lang w:eastAsia="zh-CN"/>
              </w:rPr>
              <w:t>n</w:t>
            </w:r>
            <w:r w:rsidRPr="00DD218C">
              <w:rPr>
                <w:rFonts w:ascii="Book Antiqua" w:hAnsi="Book Antiqua"/>
                <w:color w:val="000000" w:themeColor="text1"/>
                <w:sz w:val="24"/>
                <w:szCs w:val="24"/>
                <w:lang w:eastAsia="zh-CN"/>
              </w:rPr>
              <w:t xml:space="preserve"> (%)</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bl>
    <w:p w:rsidR="00F1440F" w:rsidRPr="00DD218C" w:rsidRDefault="00F1440F" w:rsidP="00DD218C">
      <w:pPr>
        <w:snapToGrid w:val="0"/>
        <w:spacing w:line="360" w:lineRule="auto"/>
        <w:rPr>
          <w:rFonts w:ascii="Book Antiqua" w:hAnsi="Book Antiqua"/>
          <w:color w:val="000000" w:themeColor="text1"/>
          <w:sz w:val="24"/>
          <w:szCs w:val="24"/>
          <w:lang w:eastAsia="zh-CN"/>
        </w:rPr>
      </w:pPr>
    </w:p>
    <w:sectPr w:rsidR="00F1440F" w:rsidRPr="00DD218C">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B2C" w:rsidRDefault="000C4B2C" w:rsidP="00AE4733">
      <w:r>
        <w:separator/>
      </w:r>
    </w:p>
  </w:endnote>
  <w:endnote w:type="continuationSeparator" w:id="0">
    <w:p w:rsidR="000C4B2C" w:rsidRDefault="000C4B2C" w:rsidP="00AE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PTimes">
    <w:altName w:val="Segoe Print"/>
    <w:panose1 w:val="020B0604020202020204"/>
    <w:charset w:val="00"/>
    <w:family w:val="roman"/>
    <w:pitch w:val="default"/>
    <w:sig w:usb0="00000000"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0000012" w:usb3="00000000" w:csb0="0002009F" w:csb1="00000000"/>
  </w:font>
  <w:font w:name="TimesNewRomanPS-BoldItalicMT">
    <w:panose1 w:val="020207030605050903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951296"/>
      <w:docPartObj>
        <w:docPartGallery w:val="Page Numbers (Bottom of Page)"/>
        <w:docPartUnique/>
      </w:docPartObj>
    </w:sdtPr>
    <w:sdtEndPr/>
    <w:sdtContent>
      <w:sdt>
        <w:sdtPr>
          <w:id w:val="-1769616900"/>
          <w:docPartObj>
            <w:docPartGallery w:val="Page Numbers (Top of Page)"/>
            <w:docPartUnique/>
          </w:docPartObj>
        </w:sdtPr>
        <w:sdtEndPr/>
        <w:sdtContent>
          <w:p w:rsidR="00AD5365" w:rsidRDefault="00AD536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F3F9D">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F3F9D">
              <w:rPr>
                <w:b/>
                <w:bCs/>
                <w:noProof/>
              </w:rPr>
              <w:t>24</w:t>
            </w:r>
            <w:r>
              <w:rPr>
                <w:b/>
                <w:bCs/>
                <w:sz w:val="24"/>
                <w:szCs w:val="24"/>
              </w:rPr>
              <w:fldChar w:fldCharType="end"/>
            </w:r>
          </w:p>
        </w:sdtContent>
      </w:sdt>
    </w:sdtContent>
  </w:sdt>
  <w:p w:rsidR="00AD5365" w:rsidRDefault="00AD5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B2C" w:rsidRDefault="000C4B2C" w:rsidP="00AE4733">
      <w:r>
        <w:separator/>
      </w:r>
    </w:p>
  </w:footnote>
  <w:footnote w:type="continuationSeparator" w:id="0">
    <w:p w:rsidR="000C4B2C" w:rsidRDefault="000C4B2C" w:rsidP="00AE47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EA"/>
    <w:rsid w:val="00004C3F"/>
    <w:rsid w:val="00085425"/>
    <w:rsid w:val="000C4B2C"/>
    <w:rsid w:val="000F5FEE"/>
    <w:rsid w:val="00157D68"/>
    <w:rsid w:val="00164BA9"/>
    <w:rsid w:val="001A3DAA"/>
    <w:rsid w:val="001D5A29"/>
    <w:rsid w:val="001F046F"/>
    <w:rsid w:val="00271969"/>
    <w:rsid w:val="0033624F"/>
    <w:rsid w:val="00457024"/>
    <w:rsid w:val="004F2852"/>
    <w:rsid w:val="005229E2"/>
    <w:rsid w:val="005A7B14"/>
    <w:rsid w:val="00652BAD"/>
    <w:rsid w:val="006828A8"/>
    <w:rsid w:val="006E57AD"/>
    <w:rsid w:val="006E6C90"/>
    <w:rsid w:val="00713A9A"/>
    <w:rsid w:val="00720BB7"/>
    <w:rsid w:val="0074052D"/>
    <w:rsid w:val="00746285"/>
    <w:rsid w:val="007979EA"/>
    <w:rsid w:val="00840A6F"/>
    <w:rsid w:val="00843393"/>
    <w:rsid w:val="008818FD"/>
    <w:rsid w:val="008A165A"/>
    <w:rsid w:val="008C153F"/>
    <w:rsid w:val="0090504E"/>
    <w:rsid w:val="00916157"/>
    <w:rsid w:val="009430AC"/>
    <w:rsid w:val="0095510E"/>
    <w:rsid w:val="00987C26"/>
    <w:rsid w:val="00AD5365"/>
    <w:rsid w:val="00AE4733"/>
    <w:rsid w:val="00C5297A"/>
    <w:rsid w:val="00C67DC9"/>
    <w:rsid w:val="00C974E8"/>
    <w:rsid w:val="00CE0942"/>
    <w:rsid w:val="00DC2D68"/>
    <w:rsid w:val="00DD218C"/>
    <w:rsid w:val="00E52D0D"/>
    <w:rsid w:val="00E86E89"/>
    <w:rsid w:val="00E93359"/>
    <w:rsid w:val="00EF3F9D"/>
    <w:rsid w:val="00F1440F"/>
    <w:rsid w:val="013D2B23"/>
    <w:rsid w:val="01895C9C"/>
    <w:rsid w:val="01E92BF0"/>
    <w:rsid w:val="020F4C94"/>
    <w:rsid w:val="03547AB3"/>
    <w:rsid w:val="03745231"/>
    <w:rsid w:val="042E76C4"/>
    <w:rsid w:val="044A2FB0"/>
    <w:rsid w:val="04D64D4A"/>
    <w:rsid w:val="04D871A3"/>
    <w:rsid w:val="053C5CD1"/>
    <w:rsid w:val="059A5F41"/>
    <w:rsid w:val="05C962A9"/>
    <w:rsid w:val="06221BBC"/>
    <w:rsid w:val="069F398A"/>
    <w:rsid w:val="06CE0BFB"/>
    <w:rsid w:val="06FB3000"/>
    <w:rsid w:val="07776C02"/>
    <w:rsid w:val="07E63B5B"/>
    <w:rsid w:val="08B56519"/>
    <w:rsid w:val="09073A4C"/>
    <w:rsid w:val="0920646F"/>
    <w:rsid w:val="09310BA5"/>
    <w:rsid w:val="09892E34"/>
    <w:rsid w:val="09CA31F7"/>
    <w:rsid w:val="09CB6B27"/>
    <w:rsid w:val="0A751F57"/>
    <w:rsid w:val="0AB031D2"/>
    <w:rsid w:val="0ADB35EB"/>
    <w:rsid w:val="0AE73798"/>
    <w:rsid w:val="0B393D6C"/>
    <w:rsid w:val="0B6137EF"/>
    <w:rsid w:val="0C463443"/>
    <w:rsid w:val="0C9815E5"/>
    <w:rsid w:val="0DDD124B"/>
    <w:rsid w:val="0E9F38A2"/>
    <w:rsid w:val="0F843915"/>
    <w:rsid w:val="10970425"/>
    <w:rsid w:val="10E406FC"/>
    <w:rsid w:val="12700D6A"/>
    <w:rsid w:val="13413644"/>
    <w:rsid w:val="1355174C"/>
    <w:rsid w:val="135530D9"/>
    <w:rsid w:val="1364227A"/>
    <w:rsid w:val="13B937F7"/>
    <w:rsid w:val="13E54059"/>
    <w:rsid w:val="13FD5959"/>
    <w:rsid w:val="142C5932"/>
    <w:rsid w:val="1442255D"/>
    <w:rsid w:val="14423F5F"/>
    <w:rsid w:val="145F45A6"/>
    <w:rsid w:val="14D728D5"/>
    <w:rsid w:val="151B3F93"/>
    <w:rsid w:val="15973497"/>
    <w:rsid w:val="15AC6013"/>
    <w:rsid w:val="16050B42"/>
    <w:rsid w:val="1607490B"/>
    <w:rsid w:val="16B41656"/>
    <w:rsid w:val="184259C9"/>
    <w:rsid w:val="189923B6"/>
    <w:rsid w:val="18C11450"/>
    <w:rsid w:val="19060C8E"/>
    <w:rsid w:val="19BD67A6"/>
    <w:rsid w:val="1A0655BA"/>
    <w:rsid w:val="1A9431D5"/>
    <w:rsid w:val="1BA416FE"/>
    <w:rsid w:val="1BF40D6C"/>
    <w:rsid w:val="1C12370C"/>
    <w:rsid w:val="1C935F60"/>
    <w:rsid w:val="1C9654EF"/>
    <w:rsid w:val="1CAB316C"/>
    <w:rsid w:val="1CE32962"/>
    <w:rsid w:val="1D5F0D2C"/>
    <w:rsid w:val="1D6830E3"/>
    <w:rsid w:val="1DA40AC3"/>
    <w:rsid w:val="1E535D52"/>
    <w:rsid w:val="1E5C0ACC"/>
    <w:rsid w:val="1E872BB7"/>
    <w:rsid w:val="1F146CBF"/>
    <w:rsid w:val="1FB72920"/>
    <w:rsid w:val="20373DDB"/>
    <w:rsid w:val="203C2ED7"/>
    <w:rsid w:val="20CE315B"/>
    <w:rsid w:val="218323EE"/>
    <w:rsid w:val="21CE1CFB"/>
    <w:rsid w:val="22257328"/>
    <w:rsid w:val="22353C86"/>
    <w:rsid w:val="22A41315"/>
    <w:rsid w:val="233F0B2A"/>
    <w:rsid w:val="23DC6FD0"/>
    <w:rsid w:val="2400145E"/>
    <w:rsid w:val="2427574F"/>
    <w:rsid w:val="24BA7EAF"/>
    <w:rsid w:val="257E2CD7"/>
    <w:rsid w:val="2620407F"/>
    <w:rsid w:val="26296621"/>
    <w:rsid w:val="26926814"/>
    <w:rsid w:val="296263F9"/>
    <w:rsid w:val="29D016A5"/>
    <w:rsid w:val="29F500B0"/>
    <w:rsid w:val="2A04493B"/>
    <w:rsid w:val="2AA23652"/>
    <w:rsid w:val="2B094B30"/>
    <w:rsid w:val="2B0D6DB8"/>
    <w:rsid w:val="2B9C58A8"/>
    <w:rsid w:val="2BB32587"/>
    <w:rsid w:val="2BD65DC2"/>
    <w:rsid w:val="2BD9462D"/>
    <w:rsid w:val="2C427B26"/>
    <w:rsid w:val="2C945F21"/>
    <w:rsid w:val="2CA457C8"/>
    <w:rsid w:val="2CD64F32"/>
    <w:rsid w:val="2D8C0FCC"/>
    <w:rsid w:val="2DAA3E59"/>
    <w:rsid w:val="2E5C247B"/>
    <w:rsid w:val="2EA41AD5"/>
    <w:rsid w:val="2EE75BF0"/>
    <w:rsid w:val="2F245E09"/>
    <w:rsid w:val="2FCC343D"/>
    <w:rsid w:val="30047983"/>
    <w:rsid w:val="30916CD6"/>
    <w:rsid w:val="31267731"/>
    <w:rsid w:val="3158392A"/>
    <w:rsid w:val="32272F21"/>
    <w:rsid w:val="32581369"/>
    <w:rsid w:val="325C03E9"/>
    <w:rsid w:val="32F34AA1"/>
    <w:rsid w:val="32F8605A"/>
    <w:rsid w:val="33980A2B"/>
    <w:rsid w:val="33BA498A"/>
    <w:rsid w:val="33D2638C"/>
    <w:rsid w:val="34ED6C6E"/>
    <w:rsid w:val="36164FCE"/>
    <w:rsid w:val="36DA638A"/>
    <w:rsid w:val="37452938"/>
    <w:rsid w:val="374802D5"/>
    <w:rsid w:val="375A584D"/>
    <w:rsid w:val="381008F3"/>
    <w:rsid w:val="387A03EA"/>
    <w:rsid w:val="387C29B5"/>
    <w:rsid w:val="38A01E1E"/>
    <w:rsid w:val="38BF68A9"/>
    <w:rsid w:val="392D3DBE"/>
    <w:rsid w:val="39895CEA"/>
    <w:rsid w:val="39BF1A25"/>
    <w:rsid w:val="3A42421F"/>
    <w:rsid w:val="3A8B1F09"/>
    <w:rsid w:val="3B206FAF"/>
    <w:rsid w:val="3B344E41"/>
    <w:rsid w:val="3B7723A9"/>
    <w:rsid w:val="3BC5579E"/>
    <w:rsid w:val="3BDE4D90"/>
    <w:rsid w:val="3C385D42"/>
    <w:rsid w:val="3C5A2CBF"/>
    <w:rsid w:val="3C7067D6"/>
    <w:rsid w:val="3D704FC2"/>
    <w:rsid w:val="3DA313BE"/>
    <w:rsid w:val="3DD351A4"/>
    <w:rsid w:val="3DD46CB0"/>
    <w:rsid w:val="3DEE0380"/>
    <w:rsid w:val="3E511AC4"/>
    <w:rsid w:val="3EB002FC"/>
    <w:rsid w:val="3F455AF7"/>
    <w:rsid w:val="3F6F5017"/>
    <w:rsid w:val="3F756C42"/>
    <w:rsid w:val="400C281B"/>
    <w:rsid w:val="404E4D4E"/>
    <w:rsid w:val="40BD1BBE"/>
    <w:rsid w:val="40FA16E6"/>
    <w:rsid w:val="42126FF5"/>
    <w:rsid w:val="42764C45"/>
    <w:rsid w:val="42864910"/>
    <w:rsid w:val="433E7B21"/>
    <w:rsid w:val="4378358B"/>
    <w:rsid w:val="43F40798"/>
    <w:rsid w:val="44277B5A"/>
    <w:rsid w:val="44415FF1"/>
    <w:rsid w:val="45302584"/>
    <w:rsid w:val="459B2BE9"/>
    <w:rsid w:val="45A14FC0"/>
    <w:rsid w:val="473B0B00"/>
    <w:rsid w:val="4782167C"/>
    <w:rsid w:val="47DD419B"/>
    <w:rsid w:val="483D102B"/>
    <w:rsid w:val="48520D92"/>
    <w:rsid w:val="49691297"/>
    <w:rsid w:val="4A6D3670"/>
    <w:rsid w:val="4ADB3609"/>
    <w:rsid w:val="4B817570"/>
    <w:rsid w:val="4BE9234E"/>
    <w:rsid w:val="4C2150AE"/>
    <w:rsid w:val="4C240AD0"/>
    <w:rsid w:val="4C70250C"/>
    <w:rsid w:val="4C8225C2"/>
    <w:rsid w:val="4C9176D3"/>
    <w:rsid w:val="4DD27F9B"/>
    <w:rsid w:val="4DE6241B"/>
    <w:rsid w:val="4DED5DF4"/>
    <w:rsid w:val="4E5E2337"/>
    <w:rsid w:val="4EC57B15"/>
    <w:rsid w:val="4F57126D"/>
    <w:rsid w:val="4F6558FE"/>
    <w:rsid w:val="506C0023"/>
    <w:rsid w:val="513B33E6"/>
    <w:rsid w:val="515757C3"/>
    <w:rsid w:val="51635A08"/>
    <w:rsid w:val="52265B1F"/>
    <w:rsid w:val="52271977"/>
    <w:rsid w:val="523247E0"/>
    <w:rsid w:val="52371808"/>
    <w:rsid w:val="52730732"/>
    <w:rsid w:val="527E2CD3"/>
    <w:rsid w:val="52DB01E0"/>
    <w:rsid w:val="52F063FD"/>
    <w:rsid w:val="53287984"/>
    <w:rsid w:val="53B2418E"/>
    <w:rsid w:val="53D04239"/>
    <w:rsid w:val="545D381D"/>
    <w:rsid w:val="546C3E10"/>
    <w:rsid w:val="546C4B3B"/>
    <w:rsid w:val="547003EC"/>
    <w:rsid w:val="54F07C6E"/>
    <w:rsid w:val="55754490"/>
    <w:rsid w:val="55FF1F9C"/>
    <w:rsid w:val="57666463"/>
    <w:rsid w:val="57A95702"/>
    <w:rsid w:val="57F513D4"/>
    <w:rsid w:val="5855516A"/>
    <w:rsid w:val="59015749"/>
    <w:rsid w:val="59260BF5"/>
    <w:rsid w:val="59504C13"/>
    <w:rsid w:val="59773061"/>
    <w:rsid w:val="597F4E6F"/>
    <w:rsid w:val="59A93AF3"/>
    <w:rsid w:val="59C77BC9"/>
    <w:rsid w:val="5A811056"/>
    <w:rsid w:val="5AD41441"/>
    <w:rsid w:val="5B523713"/>
    <w:rsid w:val="5B7E360A"/>
    <w:rsid w:val="5BF5260A"/>
    <w:rsid w:val="5C57167A"/>
    <w:rsid w:val="5D285E21"/>
    <w:rsid w:val="5EAE0653"/>
    <w:rsid w:val="5EAE1287"/>
    <w:rsid w:val="5EF719D6"/>
    <w:rsid w:val="5F2B180A"/>
    <w:rsid w:val="5F4756BF"/>
    <w:rsid w:val="5F4841F9"/>
    <w:rsid w:val="5F6D1109"/>
    <w:rsid w:val="5F760302"/>
    <w:rsid w:val="5FAA36C1"/>
    <w:rsid w:val="60197B87"/>
    <w:rsid w:val="605C1240"/>
    <w:rsid w:val="60944D61"/>
    <w:rsid w:val="60BA526F"/>
    <w:rsid w:val="60BB23E6"/>
    <w:rsid w:val="60BE3FA8"/>
    <w:rsid w:val="60D9109A"/>
    <w:rsid w:val="60E62EFE"/>
    <w:rsid w:val="61245C60"/>
    <w:rsid w:val="618764EC"/>
    <w:rsid w:val="61E10834"/>
    <w:rsid w:val="621E230F"/>
    <w:rsid w:val="624F7C6A"/>
    <w:rsid w:val="62551374"/>
    <w:rsid w:val="62D04663"/>
    <w:rsid w:val="62E1425B"/>
    <w:rsid w:val="635B24F8"/>
    <w:rsid w:val="64110D6E"/>
    <w:rsid w:val="6430180F"/>
    <w:rsid w:val="64C52E30"/>
    <w:rsid w:val="64EF7890"/>
    <w:rsid w:val="65127695"/>
    <w:rsid w:val="657402FC"/>
    <w:rsid w:val="66021FEA"/>
    <w:rsid w:val="66272A99"/>
    <w:rsid w:val="667A1F30"/>
    <w:rsid w:val="67D86642"/>
    <w:rsid w:val="68143409"/>
    <w:rsid w:val="68705D8B"/>
    <w:rsid w:val="68BC52B4"/>
    <w:rsid w:val="68E673D4"/>
    <w:rsid w:val="695D22BD"/>
    <w:rsid w:val="69981C50"/>
    <w:rsid w:val="69BC32FD"/>
    <w:rsid w:val="6C13143C"/>
    <w:rsid w:val="6C8C0725"/>
    <w:rsid w:val="6C936FF5"/>
    <w:rsid w:val="6CA907F5"/>
    <w:rsid w:val="6CF539B5"/>
    <w:rsid w:val="6D9F3F4B"/>
    <w:rsid w:val="6EC15D17"/>
    <w:rsid w:val="6F3318F9"/>
    <w:rsid w:val="6F5044C7"/>
    <w:rsid w:val="6FD65AB7"/>
    <w:rsid w:val="70400A83"/>
    <w:rsid w:val="70440B3C"/>
    <w:rsid w:val="705D2878"/>
    <w:rsid w:val="70BB12C9"/>
    <w:rsid w:val="71105C33"/>
    <w:rsid w:val="71727FA7"/>
    <w:rsid w:val="71735074"/>
    <w:rsid w:val="71966B1E"/>
    <w:rsid w:val="71E45ADB"/>
    <w:rsid w:val="72112A48"/>
    <w:rsid w:val="7243547F"/>
    <w:rsid w:val="72795A16"/>
    <w:rsid w:val="729B2210"/>
    <w:rsid w:val="72A42D9F"/>
    <w:rsid w:val="72BA61B0"/>
    <w:rsid w:val="72DE5770"/>
    <w:rsid w:val="73876656"/>
    <w:rsid w:val="73B5384C"/>
    <w:rsid w:val="73F81C5A"/>
    <w:rsid w:val="74477992"/>
    <w:rsid w:val="74EA0036"/>
    <w:rsid w:val="75561A3E"/>
    <w:rsid w:val="75E547ED"/>
    <w:rsid w:val="765553DC"/>
    <w:rsid w:val="768B1475"/>
    <w:rsid w:val="76C61420"/>
    <w:rsid w:val="76D25DB5"/>
    <w:rsid w:val="76E00031"/>
    <w:rsid w:val="78992110"/>
    <w:rsid w:val="792D5E85"/>
    <w:rsid w:val="79D23EA5"/>
    <w:rsid w:val="7A1F57A0"/>
    <w:rsid w:val="7AC87C7A"/>
    <w:rsid w:val="7AEB7033"/>
    <w:rsid w:val="7B0369FF"/>
    <w:rsid w:val="7B247BD9"/>
    <w:rsid w:val="7D2950D6"/>
    <w:rsid w:val="7D4E5993"/>
    <w:rsid w:val="7D593549"/>
    <w:rsid w:val="7D8C57EE"/>
    <w:rsid w:val="7D966020"/>
    <w:rsid w:val="7E0C1177"/>
    <w:rsid w:val="7E17031F"/>
    <w:rsid w:val="7F0E0A69"/>
    <w:rsid w:val="7F431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1F1B1F"/>
  <w15:docId w15:val="{B65319B3-695E-46A1-8575-4BC41C82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qFormat="1"/>
    <w:lsdException w:name="caption" w:semiHidden="1" w:unhideWhenUsed="1" w:qFormat="1"/>
    <w:lsdException w:name="annotation reference" w:uiPriority="99"/>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052D"/>
    <w:pPr>
      <w:jc w:val="both"/>
    </w:pPr>
    <w:rPr>
      <w:kern w:val="2"/>
      <w:sz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imSun"/>
      <w:sz w:val="18"/>
      <w:szCs w:val="18"/>
    </w:rPr>
  </w:style>
  <w:style w:type="paragraph" w:styleId="Footer">
    <w:name w:val="footer"/>
    <w:basedOn w:val="Normal"/>
    <w:link w:val="FooterChar"/>
    <w:uiPriority w:val="99"/>
    <w:qFormat/>
    <w:pPr>
      <w:tabs>
        <w:tab w:val="center" w:pos="4252"/>
        <w:tab w:val="right" w:pos="8504"/>
      </w:tabs>
      <w:snapToGrid w:val="0"/>
    </w:pPr>
  </w:style>
  <w:style w:type="paragraph" w:styleId="NormalWeb">
    <w:name w:val="Normal (Web)"/>
    <w:basedOn w:val="Normal"/>
    <w:uiPriority w:val="99"/>
    <w:unhideWhenUsed/>
    <w:qFormat/>
    <w:pPr>
      <w:spacing w:before="100" w:beforeAutospacing="1" w:after="100" w:afterAutospacing="1"/>
      <w:jc w:val="left"/>
    </w:pPr>
    <w:rPr>
      <w:rFonts w:ascii="SimSun" w:hAnsi="SimSun" w:cs="SimSun"/>
      <w:kern w:val="0"/>
      <w:sz w:val="24"/>
      <w:szCs w:val="24"/>
      <w:lang w:eastAsia="zh-CN"/>
    </w:rPr>
  </w:style>
  <w:style w:type="character" w:customStyle="1" w:styleId="BalloonTextChar">
    <w:name w:val="Balloon Text Char"/>
    <w:basedOn w:val="DefaultParagraphFont"/>
    <w:link w:val="BalloonText"/>
    <w:qFormat/>
    <w:rPr>
      <w:rFonts w:ascii="SimSun"/>
      <w:kern w:val="2"/>
      <w:sz w:val="18"/>
      <w:szCs w:val="18"/>
      <w:lang w:eastAsia="ja-JP"/>
    </w:rPr>
  </w:style>
  <w:style w:type="character" w:styleId="Hyperlink">
    <w:name w:val="Hyperlink"/>
    <w:basedOn w:val="DefaultParagraphFont"/>
    <w:rsid w:val="00CE0942"/>
    <w:rPr>
      <w:color w:val="0563C1" w:themeColor="hyperlink"/>
      <w:u w:val="single"/>
    </w:rPr>
  </w:style>
  <w:style w:type="character" w:customStyle="1" w:styleId="UnresolvedMention1">
    <w:name w:val="Unresolved Mention1"/>
    <w:basedOn w:val="DefaultParagraphFont"/>
    <w:uiPriority w:val="99"/>
    <w:semiHidden/>
    <w:unhideWhenUsed/>
    <w:rsid w:val="00CE0942"/>
    <w:rPr>
      <w:color w:val="605E5C"/>
      <w:shd w:val="clear" w:color="auto" w:fill="E1DFDD"/>
    </w:rPr>
  </w:style>
  <w:style w:type="character" w:styleId="CommentReference">
    <w:name w:val="annotation reference"/>
    <w:basedOn w:val="DefaultParagraphFont"/>
    <w:uiPriority w:val="99"/>
    <w:unhideWhenUsed/>
    <w:rsid w:val="00987C26"/>
    <w:rPr>
      <w:sz w:val="16"/>
      <w:szCs w:val="16"/>
    </w:rPr>
  </w:style>
  <w:style w:type="paragraph" w:styleId="CommentText">
    <w:name w:val="annotation text"/>
    <w:basedOn w:val="Normal"/>
    <w:link w:val="CommentTextChar"/>
    <w:uiPriority w:val="99"/>
    <w:unhideWhenUsed/>
    <w:rsid w:val="00987C26"/>
    <w:pPr>
      <w:spacing w:after="160"/>
      <w:jc w:val="left"/>
    </w:pPr>
    <w:rPr>
      <w:rFonts w:asciiTheme="minorHAnsi"/>
      <w:kern w:val="0"/>
      <w:sz w:val="20"/>
      <w:lang w:eastAsia="en-US"/>
    </w:rPr>
  </w:style>
  <w:style w:type="character" w:customStyle="1" w:styleId="CommentTextChar">
    <w:name w:val="Comment Text Char"/>
    <w:basedOn w:val="DefaultParagraphFont"/>
    <w:link w:val="CommentText"/>
    <w:uiPriority w:val="99"/>
    <w:rsid w:val="00987C26"/>
    <w:rPr>
      <w:rFonts w:asciiTheme="minorHAnsi"/>
      <w:lang w:eastAsia="en-US"/>
    </w:rPr>
  </w:style>
  <w:style w:type="paragraph" w:styleId="Header">
    <w:name w:val="header"/>
    <w:basedOn w:val="Normal"/>
    <w:link w:val="HeaderChar"/>
    <w:rsid w:val="00AE47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E4733"/>
    <w:rPr>
      <w:kern w:val="2"/>
      <w:sz w:val="18"/>
      <w:szCs w:val="18"/>
      <w:lang w:eastAsia="ja-JP"/>
    </w:rPr>
  </w:style>
  <w:style w:type="character" w:customStyle="1" w:styleId="FooterChar">
    <w:name w:val="Footer Char"/>
    <w:basedOn w:val="DefaultParagraphFont"/>
    <w:link w:val="Footer"/>
    <w:uiPriority w:val="99"/>
    <w:rsid w:val="00AD5365"/>
    <w:rPr>
      <w:kern w:val="2"/>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0336">
      <w:bodyDiv w:val="1"/>
      <w:marLeft w:val="0"/>
      <w:marRight w:val="0"/>
      <w:marTop w:val="0"/>
      <w:marBottom w:val="0"/>
      <w:divBdr>
        <w:top w:val="none" w:sz="0" w:space="0" w:color="auto"/>
        <w:left w:val="none" w:sz="0" w:space="0" w:color="auto"/>
        <w:bottom w:val="none" w:sz="0" w:space="0" w:color="auto"/>
        <w:right w:val="none" w:sz="0" w:space="0" w:color="auto"/>
      </w:divBdr>
    </w:div>
    <w:div w:id="68699493">
      <w:bodyDiv w:val="1"/>
      <w:marLeft w:val="0"/>
      <w:marRight w:val="0"/>
      <w:marTop w:val="0"/>
      <w:marBottom w:val="0"/>
      <w:divBdr>
        <w:top w:val="none" w:sz="0" w:space="0" w:color="auto"/>
        <w:left w:val="none" w:sz="0" w:space="0" w:color="auto"/>
        <w:bottom w:val="none" w:sz="0" w:space="0" w:color="auto"/>
        <w:right w:val="none" w:sz="0" w:space="0" w:color="auto"/>
      </w:divBdr>
    </w:div>
    <w:div w:id="280651587">
      <w:bodyDiv w:val="1"/>
      <w:marLeft w:val="0"/>
      <w:marRight w:val="0"/>
      <w:marTop w:val="0"/>
      <w:marBottom w:val="0"/>
      <w:divBdr>
        <w:top w:val="none" w:sz="0" w:space="0" w:color="auto"/>
        <w:left w:val="none" w:sz="0" w:space="0" w:color="auto"/>
        <w:bottom w:val="none" w:sz="0" w:space="0" w:color="auto"/>
        <w:right w:val="none" w:sz="0" w:space="0" w:color="auto"/>
      </w:divBdr>
    </w:div>
    <w:div w:id="463817504">
      <w:bodyDiv w:val="1"/>
      <w:marLeft w:val="0"/>
      <w:marRight w:val="0"/>
      <w:marTop w:val="0"/>
      <w:marBottom w:val="0"/>
      <w:divBdr>
        <w:top w:val="none" w:sz="0" w:space="0" w:color="auto"/>
        <w:left w:val="none" w:sz="0" w:space="0" w:color="auto"/>
        <w:bottom w:val="none" w:sz="0" w:space="0" w:color="auto"/>
        <w:right w:val="none" w:sz="0" w:space="0" w:color="auto"/>
      </w:divBdr>
    </w:div>
    <w:div w:id="964846033">
      <w:bodyDiv w:val="1"/>
      <w:marLeft w:val="0"/>
      <w:marRight w:val="0"/>
      <w:marTop w:val="0"/>
      <w:marBottom w:val="0"/>
      <w:divBdr>
        <w:top w:val="none" w:sz="0" w:space="0" w:color="auto"/>
        <w:left w:val="none" w:sz="0" w:space="0" w:color="auto"/>
        <w:bottom w:val="none" w:sz="0" w:space="0" w:color="auto"/>
        <w:right w:val="none" w:sz="0" w:space="0" w:color="auto"/>
      </w:divBdr>
    </w:div>
    <w:div w:id="1057125146">
      <w:bodyDiv w:val="1"/>
      <w:marLeft w:val="0"/>
      <w:marRight w:val="0"/>
      <w:marTop w:val="0"/>
      <w:marBottom w:val="0"/>
      <w:divBdr>
        <w:top w:val="none" w:sz="0" w:space="0" w:color="auto"/>
        <w:left w:val="none" w:sz="0" w:space="0" w:color="auto"/>
        <w:bottom w:val="none" w:sz="0" w:space="0" w:color="auto"/>
        <w:right w:val="none" w:sz="0" w:space="0" w:color="auto"/>
      </w:divBdr>
    </w:div>
    <w:div w:id="1126970543">
      <w:bodyDiv w:val="1"/>
      <w:marLeft w:val="0"/>
      <w:marRight w:val="0"/>
      <w:marTop w:val="0"/>
      <w:marBottom w:val="0"/>
      <w:divBdr>
        <w:top w:val="none" w:sz="0" w:space="0" w:color="auto"/>
        <w:left w:val="none" w:sz="0" w:space="0" w:color="auto"/>
        <w:bottom w:val="none" w:sz="0" w:space="0" w:color="auto"/>
        <w:right w:val="none" w:sz="0" w:space="0" w:color="auto"/>
      </w:divBdr>
    </w:div>
    <w:div w:id="1165046411">
      <w:bodyDiv w:val="1"/>
      <w:marLeft w:val="0"/>
      <w:marRight w:val="0"/>
      <w:marTop w:val="0"/>
      <w:marBottom w:val="0"/>
      <w:divBdr>
        <w:top w:val="none" w:sz="0" w:space="0" w:color="auto"/>
        <w:left w:val="none" w:sz="0" w:space="0" w:color="auto"/>
        <w:bottom w:val="none" w:sz="0" w:space="0" w:color="auto"/>
        <w:right w:val="none" w:sz="0" w:space="0" w:color="auto"/>
      </w:divBdr>
    </w:div>
    <w:div w:id="1422527727">
      <w:bodyDiv w:val="1"/>
      <w:marLeft w:val="0"/>
      <w:marRight w:val="0"/>
      <w:marTop w:val="0"/>
      <w:marBottom w:val="0"/>
      <w:divBdr>
        <w:top w:val="none" w:sz="0" w:space="0" w:color="auto"/>
        <w:left w:val="none" w:sz="0" w:space="0" w:color="auto"/>
        <w:bottom w:val="none" w:sz="0" w:space="0" w:color="auto"/>
        <w:right w:val="none" w:sz="0" w:space="0" w:color="auto"/>
      </w:divBdr>
    </w:div>
    <w:div w:id="1521430272">
      <w:bodyDiv w:val="1"/>
      <w:marLeft w:val="0"/>
      <w:marRight w:val="0"/>
      <w:marTop w:val="0"/>
      <w:marBottom w:val="0"/>
      <w:divBdr>
        <w:top w:val="none" w:sz="0" w:space="0" w:color="auto"/>
        <w:left w:val="none" w:sz="0" w:space="0" w:color="auto"/>
        <w:bottom w:val="none" w:sz="0" w:space="0" w:color="auto"/>
        <w:right w:val="none" w:sz="0" w:space="0" w:color="auto"/>
      </w:divBdr>
    </w:div>
    <w:div w:id="162064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2fukunaga@juntendo.ac.j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4678</Words>
  <Characters>25125</Characters>
  <Application>Microsoft Office Word</Application>
  <DocSecurity>0</DocSecurity>
  <Lines>1322</Lines>
  <Paragraphs>112</Paragraphs>
  <ScaleCrop>false</ScaleCrop>
  <Company>微软中国</Company>
  <LinksUpToDate>false</LinksUpToDate>
  <CharactersWithSpaces>29691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2020-07-26T21:49:00Z</dcterms:created>
  <dcterms:modified xsi:type="dcterms:W3CDTF">2020-07-26T21:49:00Z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