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95A94" w14:textId="77777777" w:rsidR="005E7E2C" w:rsidRPr="00BB3C9A" w:rsidRDefault="00FB001B" w:rsidP="00D36042">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Name of Journal: </w:t>
      </w:r>
      <w:r w:rsidRPr="00BB3C9A">
        <w:rPr>
          <w:rFonts w:ascii="Book Antiqua" w:eastAsia="Book Antiqua" w:hAnsi="Book Antiqua" w:cs="Book Antiqua"/>
          <w:i/>
          <w:color w:val="000000" w:themeColor="text1"/>
        </w:rPr>
        <w:t>World Journal of Clinical Cases</w:t>
      </w:r>
    </w:p>
    <w:p w14:paraId="28449A70"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Manuscript NO: </w:t>
      </w:r>
      <w:r w:rsidRPr="00BB3C9A">
        <w:rPr>
          <w:rFonts w:ascii="Book Antiqua" w:eastAsia="Book Antiqua" w:hAnsi="Book Antiqua" w:cs="Book Antiqua"/>
          <w:color w:val="000000" w:themeColor="text1"/>
        </w:rPr>
        <w:t>56488</w:t>
      </w:r>
    </w:p>
    <w:p w14:paraId="6AE576C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Manuscript Type: </w:t>
      </w:r>
      <w:r w:rsidRPr="00BB3C9A">
        <w:rPr>
          <w:rFonts w:ascii="Book Antiqua" w:eastAsia="Book Antiqua" w:hAnsi="Book Antiqua" w:cs="Book Antiqua"/>
          <w:color w:val="000000" w:themeColor="text1"/>
        </w:rPr>
        <w:t>CASE REPORT</w:t>
      </w:r>
    </w:p>
    <w:p w14:paraId="000AA410" w14:textId="77777777" w:rsidR="005E7E2C" w:rsidRPr="00BB3C9A" w:rsidRDefault="005E7E2C">
      <w:pPr>
        <w:adjustRightInd w:val="0"/>
        <w:snapToGrid w:val="0"/>
        <w:spacing w:line="360" w:lineRule="auto"/>
        <w:jc w:val="both"/>
        <w:rPr>
          <w:rFonts w:ascii="Book Antiqua" w:hAnsi="Book Antiqua"/>
          <w:color w:val="000000" w:themeColor="text1"/>
        </w:rPr>
      </w:pPr>
    </w:p>
    <w:p w14:paraId="33449F5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Neoadjuvant targeted therapy for apocrine carcinoma of the breast: A case report</w:t>
      </w:r>
    </w:p>
    <w:p w14:paraId="6AA2199C" w14:textId="77777777" w:rsidR="005E7E2C" w:rsidRPr="00BB3C9A" w:rsidRDefault="005E7E2C">
      <w:pPr>
        <w:adjustRightInd w:val="0"/>
        <w:snapToGrid w:val="0"/>
        <w:spacing w:line="360" w:lineRule="auto"/>
        <w:jc w:val="both"/>
        <w:rPr>
          <w:rFonts w:ascii="Book Antiqua" w:hAnsi="Book Antiqua"/>
          <w:color w:val="000000" w:themeColor="text1"/>
        </w:rPr>
      </w:pPr>
    </w:p>
    <w:p w14:paraId="67BD5BF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Yang P </w:t>
      </w:r>
      <w:r w:rsidRPr="00BB3C9A">
        <w:rPr>
          <w:rFonts w:ascii="Book Antiqua" w:eastAsia="Book Antiqua" w:hAnsi="Book Antiqua" w:cs="Book Antiqua"/>
          <w:i/>
          <w:iCs/>
          <w:color w:val="000000" w:themeColor="text1"/>
        </w:rPr>
        <w:t>et al</w:t>
      </w:r>
      <w:r w:rsidRPr="00BB3C9A">
        <w:rPr>
          <w:rFonts w:ascii="Book Antiqua" w:eastAsia="Book Antiqua" w:hAnsi="Book Antiqua" w:cs="Book Antiqua"/>
          <w:color w:val="000000" w:themeColor="text1"/>
        </w:rPr>
        <w:t>. Neoadjuvant targeted therapy for apocrine carcinoma</w:t>
      </w:r>
    </w:p>
    <w:p w14:paraId="667D50CB" w14:textId="77777777" w:rsidR="005E7E2C" w:rsidRPr="00BB3C9A" w:rsidRDefault="005E7E2C">
      <w:pPr>
        <w:adjustRightInd w:val="0"/>
        <w:snapToGrid w:val="0"/>
        <w:spacing w:line="360" w:lineRule="auto"/>
        <w:jc w:val="both"/>
        <w:rPr>
          <w:rFonts w:ascii="Book Antiqua" w:hAnsi="Book Antiqua"/>
          <w:color w:val="000000" w:themeColor="text1"/>
        </w:rPr>
      </w:pPr>
    </w:p>
    <w:p w14:paraId="70915B9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Ping Yang, Shu-Jia Peng, Yan-Ming Dong, Lin Yang, Zhen-Yu Yang, Xi-E Hu, Guo-Qiang Bao</w:t>
      </w:r>
    </w:p>
    <w:p w14:paraId="137322D2" w14:textId="77777777" w:rsidR="005E7E2C" w:rsidRPr="00BB3C9A" w:rsidRDefault="005E7E2C">
      <w:pPr>
        <w:adjustRightInd w:val="0"/>
        <w:snapToGrid w:val="0"/>
        <w:spacing w:line="360" w:lineRule="auto"/>
        <w:jc w:val="both"/>
        <w:rPr>
          <w:rFonts w:ascii="Book Antiqua" w:hAnsi="Book Antiqua"/>
          <w:color w:val="000000" w:themeColor="text1"/>
        </w:rPr>
      </w:pPr>
    </w:p>
    <w:p w14:paraId="2E61E77E" w14:textId="7CDABB2E" w:rsidR="005E7E2C" w:rsidRPr="00BB3C9A" w:rsidRDefault="00FB001B">
      <w:pPr>
        <w:adjustRightInd w:val="0"/>
        <w:snapToGrid w:val="0"/>
        <w:spacing w:line="360" w:lineRule="auto"/>
        <w:jc w:val="both"/>
        <w:rPr>
          <w:rFonts w:ascii="Book Antiqua" w:hAnsi="Book Antiqua"/>
          <w:b/>
          <w:bCs/>
          <w:color w:val="000000" w:themeColor="text1"/>
        </w:rPr>
      </w:pPr>
      <w:r w:rsidRPr="00BB3C9A">
        <w:rPr>
          <w:rFonts w:ascii="Book Antiqua" w:eastAsia="Book Antiqua" w:hAnsi="Book Antiqua" w:cs="Book Antiqua"/>
          <w:b/>
          <w:bCs/>
          <w:color w:val="000000" w:themeColor="text1"/>
        </w:rPr>
        <w:t>Ping Yang, Shu-Jia Peng, Yan-Ming Dong, Lin Yang, Zhen-Yu Yang, Xi-E Hu, Guo-Qiang Bao</w:t>
      </w:r>
      <w:r w:rsidR="006773F5" w:rsidRPr="00BB3C9A">
        <w:rPr>
          <w:rFonts w:ascii="Book Antiqua" w:hAnsi="Book Antiqua"/>
          <w:b/>
          <w:bCs/>
          <w:color w:val="000000" w:themeColor="text1"/>
          <w:lang w:eastAsia="zh-CN"/>
        </w:rPr>
        <w:t xml:space="preserve">, </w:t>
      </w:r>
      <w:r w:rsidRPr="00BB3C9A">
        <w:rPr>
          <w:rFonts w:ascii="Book Antiqua" w:eastAsia="Book Antiqua" w:hAnsi="Book Antiqua" w:cs="Book Antiqua"/>
          <w:color w:val="000000" w:themeColor="text1"/>
        </w:rPr>
        <w:t xml:space="preserve">Department of </w:t>
      </w:r>
      <w:r w:rsidRPr="00BB3C9A">
        <w:rPr>
          <w:rFonts w:ascii="Book Antiqua" w:eastAsia="Book Antiqua" w:hAnsi="Book Antiqua" w:cs="Book Antiqua"/>
          <w:caps/>
          <w:color w:val="000000" w:themeColor="text1"/>
        </w:rPr>
        <w:t>g</w:t>
      </w:r>
      <w:r w:rsidRPr="00BB3C9A">
        <w:rPr>
          <w:rFonts w:ascii="Book Antiqua" w:eastAsia="Book Antiqua" w:hAnsi="Book Antiqua" w:cs="Book Antiqua"/>
          <w:color w:val="000000" w:themeColor="text1"/>
        </w:rPr>
        <w:t xml:space="preserve">eneral </w:t>
      </w:r>
      <w:r w:rsidRPr="00BB3C9A">
        <w:rPr>
          <w:rFonts w:ascii="Book Antiqua" w:eastAsia="Book Antiqua" w:hAnsi="Book Antiqua" w:cs="Book Antiqua"/>
          <w:caps/>
          <w:color w:val="000000" w:themeColor="text1"/>
        </w:rPr>
        <w:t>s</w:t>
      </w:r>
      <w:r w:rsidRPr="00BB3C9A">
        <w:rPr>
          <w:rFonts w:ascii="Book Antiqua" w:eastAsia="Book Antiqua" w:hAnsi="Book Antiqua" w:cs="Book Antiqua"/>
          <w:color w:val="000000" w:themeColor="text1"/>
        </w:rPr>
        <w:t xml:space="preserve">urgery, Tangdu </w:t>
      </w:r>
      <w:r w:rsidRPr="00BB3C9A">
        <w:rPr>
          <w:rFonts w:ascii="Book Antiqua" w:eastAsia="Book Antiqua" w:hAnsi="Book Antiqua" w:cs="Book Antiqua"/>
          <w:caps/>
          <w:color w:val="000000" w:themeColor="text1"/>
        </w:rPr>
        <w:t>h</w:t>
      </w:r>
      <w:r w:rsidRPr="00BB3C9A">
        <w:rPr>
          <w:rFonts w:ascii="Book Antiqua" w:eastAsia="Book Antiqua" w:hAnsi="Book Antiqua" w:cs="Book Antiqua"/>
          <w:color w:val="000000" w:themeColor="text1"/>
        </w:rPr>
        <w:t xml:space="preserve">ospital, Air Force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ilitary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edical </w:t>
      </w:r>
      <w:r w:rsidRPr="00BB3C9A">
        <w:rPr>
          <w:rFonts w:ascii="Book Antiqua" w:eastAsia="Book Antiqua" w:hAnsi="Book Antiqua" w:cs="Book Antiqua"/>
          <w:caps/>
          <w:color w:val="000000" w:themeColor="text1"/>
        </w:rPr>
        <w:t>u</w:t>
      </w:r>
      <w:r w:rsidRPr="00BB3C9A">
        <w:rPr>
          <w:rFonts w:ascii="Book Antiqua" w:eastAsia="Book Antiqua" w:hAnsi="Book Antiqua" w:cs="Book Antiqua"/>
          <w:color w:val="000000" w:themeColor="text1"/>
        </w:rPr>
        <w:t>niversity, Xi’an 710032, Shaanxi</w:t>
      </w:r>
      <w:r w:rsidR="00AB59B8" w:rsidRPr="00BB3C9A">
        <w:rPr>
          <w:rFonts w:ascii="Book Antiqua" w:eastAsia="Book Antiqua" w:hAnsi="Book Antiqua" w:cs="Book Antiqua"/>
          <w:color w:val="000000" w:themeColor="text1"/>
        </w:rPr>
        <w:t xml:space="preserve"> Province</w:t>
      </w:r>
      <w:r w:rsidRPr="00BB3C9A">
        <w:rPr>
          <w:rFonts w:ascii="Book Antiqua" w:eastAsia="Book Antiqua" w:hAnsi="Book Antiqua" w:cs="Book Antiqua"/>
          <w:color w:val="000000" w:themeColor="text1"/>
        </w:rPr>
        <w:t>, China</w:t>
      </w:r>
    </w:p>
    <w:p w14:paraId="7CFAA975" w14:textId="77777777" w:rsidR="005E7E2C" w:rsidRPr="00BB3C9A" w:rsidRDefault="005E7E2C">
      <w:pPr>
        <w:adjustRightInd w:val="0"/>
        <w:snapToGrid w:val="0"/>
        <w:spacing w:line="360" w:lineRule="auto"/>
        <w:jc w:val="both"/>
        <w:rPr>
          <w:rFonts w:ascii="Book Antiqua" w:hAnsi="Book Antiqua"/>
          <w:color w:val="000000" w:themeColor="text1"/>
        </w:rPr>
      </w:pPr>
    </w:p>
    <w:p w14:paraId="3743E1CB" w14:textId="0BFB03B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Author contributions: </w:t>
      </w:r>
      <w:r w:rsidRPr="00BB3C9A">
        <w:rPr>
          <w:rFonts w:ascii="Book Antiqua" w:eastAsia="Book Antiqua" w:hAnsi="Book Antiqua" w:cs="Book Antiqua"/>
          <w:color w:val="000000" w:themeColor="text1"/>
        </w:rPr>
        <w:t xml:space="preserve">Bao GQ </w:t>
      </w:r>
      <w:r w:rsidR="00534514" w:rsidRPr="00BB3C9A">
        <w:rPr>
          <w:rFonts w:ascii="Book Antiqua" w:eastAsia="Book Antiqua" w:hAnsi="Book Antiqua" w:cs="Book Antiqua"/>
          <w:color w:val="000000" w:themeColor="text1"/>
        </w:rPr>
        <w:t>conceived the study</w:t>
      </w:r>
      <w:r w:rsidRPr="00BB3C9A">
        <w:rPr>
          <w:rFonts w:ascii="Book Antiqua" w:eastAsia="Book Antiqua" w:hAnsi="Book Antiqua" w:cs="Book Antiqua"/>
          <w:color w:val="000000" w:themeColor="text1"/>
        </w:rPr>
        <w:t xml:space="preserve">; Bao GQ and Yang P performed the treatment; Bao GQ and Peng SJ </w:t>
      </w:r>
      <w:r w:rsidR="00534514" w:rsidRPr="00BB3C9A">
        <w:rPr>
          <w:rFonts w:ascii="Book Antiqua" w:eastAsia="Book Antiqua" w:hAnsi="Book Antiqua" w:cs="Book Antiqua"/>
          <w:color w:val="000000" w:themeColor="text1"/>
        </w:rPr>
        <w:t>performed</w:t>
      </w:r>
      <w:r w:rsidRPr="00BB3C9A">
        <w:rPr>
          <w:rFonts w:ascii="Book Antiqua" w:eastAsia="Book Antiqua" w:hAnsi="Book Antiqua" w:cs="Book Antiqua"/>
          <w:color w:val="000000" w:themeColor="text1"/>
        </w:rPr>
        <w:t xml:space="preserve"> the imaging; Yang P and Dong YM collected </w:t>
      </w:r>
      <w:r w:rsidR="00534514" w:rsidRPr="00BB3C9A">
        <w:rPr>
          <w:rFonts w:ascii="Book Antiqua" w:eastAsia="Book Antiqua" w:hAnsi="Book Antiqua" w:cs="Book Antiqua"/>
          <w:color w:val="000000" w:themeColor="text1"/>
        </w:rPr>
        <w:t xml:space="preserve">the </w:t>
      </w:r>
      <w:r w:rsidRPr="00BB3C9A">
        <w:rPr>
          <w:rFonts w:ascii="Book Antiqua" w:eastAsia="Book Antiqua" w:hAnsi="Book Antiqua" w:cs="Book Antiqua"/>
          <w:color w:val="000000" w:themeColor="text1"/>
        </w:rPr>
        <w:t>data; Yang L, Yang ZY and Hu X drafted the manuscript; Bao GQ reviewed and revised the manuscript.</w:t>
      </w:r>
    </w:p>
    <w:p w14:paraId="4239FEFD" w14:textId="77777777" w:rsidR="005E7E2C" w:rsidRPr="00BB3C9A" w:rsidRDefault="005E7E2C">
      <w:pPr>
        <w:adjustRightInd w:val="0"/>
        <w:snapToGrid w:val="0"/>
        <w:spacing w:line="360" w:lineRule="auto"/>
        <w:jc w:val="both"/>
        <w:rPr>
          <w:rFonts w:ascii="Book Antiqua" w:hAnsi="Book Antiqua"/>
          <w:color w:val="000000" w:themeColor="text1"/>
        </w:rPr>
      </w:pPr>
    </w:p>
    <w:p w14:paraId="45F80C5F" w14:textId="34E414C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Corresponding author: Guo-Qiang Bao, MD, Assistant Professor, Associate Chief Physician, Doctor, Surgeon, </w:t>
      </w:r>
      <w:r w:rsidRPr="00BB3C9A">
        <w:rPr>
          <w:rFonts w:ascii="Book Antiqua" w:eastAsia="Book Antiqua" w:hAnsi="Book Antiqua" w:cs="Book Antiqua"/>
          <w:color w:val="000000" w:themeColor="text1"/>
        </w:rPr>
        <w:t xml:space="preserve">Department of General Surgery, Tangdu Hospital, Air Force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ilitary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edical </w:t>
      </w:r>
      <w:r w:rsidRPr="00BB3C9A">
        <w:rPr>
          <w:rFonts w:ascii="Book Antiqua" w:eastAsia="Book Antiqua" w:hAnsi="Book Antiqua" w:cs="Book Antiqua"/>
          <w:caps/>
          <w:color w:val="000000" w:themeColor="text1"/>
        </w:rPr>
        <w:t>u</w:t>
      </w:r>
      <w:r w:rsidRPr="00BB3C9A">
        <w:rPr>
          <w:rFonts w:ascii="Book Antiqua" w:eastAsia="Book Antiqua" w:hAnsi="Book Antiqua" w:cs="Book Antiqua"/>
          <w:color w:val="000000" w:themeColor="text1"/>
        </w:rPr>
        <w:t>niversity, No. 569</w:t>
      </w:r>
      <w:r w:rsidR="00E57548"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color w:val="000000" w:themeColor="text1"/>
        </w:rPr>
        <w:t>Xinsi Road, Xi’an 710032, Shaanxi</w:t>
      </w:r>
      <w:r w:rsidR="00AB59B8" w:rsidRPr="00BB3C9A">
        <w:rPr>
          <w:rFonts w:ascii="Book Antiqua" w:eastAsia="Book Antiqua" w:hAnsi="Book Antiqua" w:cs="Book Antiqua"/>
          <w:color w:val="000000" w:themeColor="text1"/>
        </w:rPr>
        <w:t xml:space="preserve"> Province</w:t>
      </w:r>
      <w:r w:rsidRPr="00BB3C9A">
        <w:rPr>
          <w:rFonts w:ascii="Book Antiqua" w:eastAsia="Book Antiqua" w:hAnsi="Book Antiqua" w:cs="Book Antiqua"/>
          <w:color w:val="000000" w:themeColor="text1"/>
        </w:rPr>
        <w:t>, China. guoqiang@fmmu.edu.cn</w:t>
      </w:r>
    </w:p>
    <w:p w14:paraId="57FF77E5" w14:textId="77777777" w:rsidR="005E7E2C" w:rsidRPr="00BB3C9A" w:rsidRDefault="005E7E2C">
      <w:pPr>
        <w:adjustRightInd w:val="0"/>
        <w:snapToGrid w:val="0"/>
        <w:spacing w:line="360" w:lineRule="auto"/>
        <w:jc w:val="both"/>
        <w:rPr>
          <w:rFonts w:ascii="Book Antiqua" w:hAnsi="Book Antiqua"/>
          <w:color w:val="000000" w:themeColor="text1"/>
        </w:rPr>
      </w:pPr>
    </w:p>
    <w:p w14:paraId="7EA76EC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Received: </w:t>
      </w:r>
      <w:r w:rsidRPr="00BB3C9A">
        <w:rPr>
          <w:rFonts w:ascii="Book Antiqua" w:eastAsia="Book Antiqua" w:hAnsi="Book Antiqua" w:cs="Book Antiqua"/>
          <w:color w:val="000000" w:themeColor="text1"/>
        </w:rPr>
        <w:t>June 16, 2020</w:t>
      </w:r>
    </w:p>
    <w:p w14:paraId="7852637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Revised: </w:t>
      </w:r>
      <w:r w:rsidRPr="00BB3C9A">
        <w:rPr>
          <w:rFonts w:ascii="Book Antiqua" w:eastAsia="Book Antiqua" w:hAnsi="Book Antiqua" w:cs="Book Antiqua"/>
          <w:color w:val="000000" w:themeColor="text1"/>
        </w:rPr>
        <w:t>August 18, 2020</w:t>
      </w:r>
    </w:p>
    <w:p w14:paraId="0BBDF671" w14:textId="2E0C107D"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Accepted: </w:t>
      </w:r>
      <w:r w:rsidR="0023311D" w:rsidRPr="00BB3C9A">
        <w:rPr>
          <w:rFonts w:ascii="Book Antiqua" w:eastAsia="Book Antiqua" w:hAnsi="Book Antiqua" w:cs="Book Antiqua"/>
          <w:color w:val="000000" w:themeColor="text1"/>
        </w:rPr>
        <w:t>October 26, 2020</w:t>
      </w:r>
    </w:p>
    <w:p w14:paraId="11A4016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Published online: </w:t>
      </w:r>
    </w:p>
    <w:p w14:paraId="5BD78B29" w14:textId="77777777" w:rsidR="00DF3732" w:rsidRPr="00BB3C9A" w:rsidRDefault="00DF3732">
      <w:pPr>
        <w:adjustRightInd w:val="0"/>
        <w:snapToGrid w:val="0"/>
        <w:spacing w:line="360" w:lineRule="auto"/>
        <w:jc w:val="both"/>
        <w:rPr>
          <w:rFonts w:ascii="Book Antiqua" w:hAnsi="Book Antiqua"/>
          <w:color w:val="000000" w:themeColor="text1"/>
        </w:rPr>
        <w:sectPr w:rsidR="00DF3732" w:rsidRPr="00BB3C9A">
          <w:footerReference w:type="default" r:id="rId8"/>
          <w:pgSz w:w="12240" w:h="15840"/>
          <w:pgMar w:top="1440" w:right="1440" w:bottom="1440" w:left="1440" w:header="720" w:footer="720" w:gutter="0"/>
          <w:cols w:space="720"/>
          <w:docGrid w:linePitch="360"/>
        </w:sectPr>
      </w:pPr>
    </w:p>
    <w:p w14:paraId="7702988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lastRenderedPageBreak/>
        <w:t>Abstract</w:t>
      </w:r>
    </w:p>
    <w:p w14:paraId="39A378A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BACKGROUND</w:t>
      </w:r>
    </w:p>
    <w:p w14:paraId="4F592657" w14:textId="67CEAD86" w:rsidR="005E7E2C" w:rsidRPr="00BB3C9A" w:rsidRDefault="00FB001B">
      <w:pPr>
        <w:adjustRightInd w:val="0"/>
        <w:snapToGrid w:val="0"/>
        <w:spacing w:line="360" w:lineRule="auto"/>
        <w:jc w:val="both"/>
        <w:rPr>
          <w:rFonts w:ascii="Book Antiqua" w:hAnsi="Book Antiqua"/>
          <w:color w:val="000000" w:themeColor="text1"/>
        </w:rPr>
      </w:pPr>
      <w:bookmarkStart w:id="0" w:name="OLE_LINK3"/>
      <w:bookmarkStart w:id="1" w:name="OLE_LINK4"/>
      <w:r w:rsidRPr="00BB3C9A">
        <w:rPr>
          <w:rFonts w:ascii="Book Antiqua" w:eastAsia="Book Antiqua" w:hAnsi="Book Antiqua" w:cs="Book Antiqua"/>
          <w:color w:val="000000" w:themeColor="text1"/>
        </w:rPr>
        <w:t>Apocrine carcinoma of the breast is a special type of invasive ductal carcinoma of the breast</w:t>
      </w:r>
      <w:r w:rsidR="00534514" w:rsidRPr="00BB3C9A">
        <w:rPr>
          <w:rFonts w:ascii="Book Antiqua" w:eastAsia="Book Antiqua" w:hAnsi="Book Antiqua" w:cs="Book Antiqua"/>
          <w:color w:val="000000" w:themeColor="text1"/>
        </w:rPr>
        <w:t xml:space="preserve"> that</w:t>
      </w:r>
      <w:r w:rsidRPr="00BB3C9A">
        <w:rPr>
          <w:rFonts w:ascii="Book Antiqua" w:eastAsia="Book Antiqua" w:hAnsi="Book Antiqua" w:cs="Book Antiqua"/>
          <w:color w:val="000000" w:themeColor="text1"/>
        </w:rPr>
        <w:t xml:space="preserve"> is rare in clinical practice. Neoadjuvant therapy, especially neoadjuvant targeted therapy, has rarely been reported for apocrine carcinoma of the breast.</w:t>
      </w:r>
    </w:p>
    <w:bookmarkEnd w:id="0"/>
    <w:bookmarkEnd w:id="1"/>
    <w:p w14:paraId="2A20B8DD" w14:textId="77777777" w:rsidR="005E7E2C" w:rsidRPr="00BB3C9A" w:rsidRDefault="005E7E2C">
      <w:pPr>
        <w:adjustRightInd w:val="0"/>
        <w:snapToGrid w:val="0"/>
        <w:spacing w:line="360" w:lineRule="auto"/>
        <w:jc w:val="both"/>
        <w:rPr>
          <w:rFonts w:ascii="Book Antiqua" w:hAnsi="Book Antiqua"/>
          <w:color w:val="000000" w:themeColor="text1"/>
        </w:rPr>
      </w:pPr>
    </w:p>
    <w:p w14:paraId="4460C74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CASE SUMMARY</w:t>
      </w:r>
    </w:p>
    <w:p w14:paraId="4FC9FC8F" w14:textId="46F728B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A 63-year-old woman presented with apocrine carcinoma of the left breast underwent core needle biopsy. The patient was diagnosed with apocrine carcinoma by immunohistochemical staining and negative hormone status (estrogen receptor and progesterone receptor) but showed overexpression of human epidermal factor receptor 2 (HER-2). Moreover, positive expression of androgen receptor (approximately 60%) and </w:t>
      </w:r>
      <w:bookmarkStart w:id="2" w:name="_Hlk54266044"/>
      <w:r w:rsidRPr="00BB3C9A">
        <w:rPr>
          <w:rFonts w:ascii="Book Antiqua" w:eastAsia="Book Antiqua" w:hAnsi="Book Antiqua" w:cs="Book Antiqua"/>
          <w:color w:val="000000" w:themeColor="text1"/>
        </w:rPr>
        <w:t>gross cystic disease fluid protein 15</w:t>
      </w:r>
      <w:bookmarkEnd w:id="2"/>
      <w:r w:rsidRPr="00BB3C9A">
        <w:rPr>
          <w:rFonts w:ascii="Book Antiqua" w:eastAsia="Book Antiqua" w:hAnsi="Book Antiqua" w:cs="Book Antiqua"/>
          <w:color w:val="000000" w:themeColor="text1"/>
        </w:rPr>
        <w:t xml:space="preserve"> was observed. The patient was treated with neoadjuvant targeted therapy consisting of the TCH </w:t>
      </w:r>
      <w:r w:rsidR="00534514" w:rsidRPr="00BB3C9A">
        <w:rPr>
          <w:rFonts w:ascii="Book Antiqua" w:eastAsia="Book Antiqua" w:hAnsi="Book Antiqua" w:cs="Book Antiqua"/>
          <w:color w:val="000000" w:themeColor="text1"/>
        </w:rPr>
        <w:t xml:space="preserve">regimen </w:t>
      </w:r>
      <w:r w:rsidR="00EF4209"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docetaxel, carboplatin area under curve 6 and trastuzumab</w:t>
      </w:r>
      <w:r w:rsidR="00EF4209"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every 21 d. The mass in the left breast was significantly reduced, and pain in the breast and left upper arm also improved.</w:t>
      </w:r>
    </w:p>
    <w:p w14:paraId="12EAC6E7" w14:textId="77777777" w:rsidR="005E7E2C" w:rsidRPr="00BB3C9A" w:rsidRDefault="005E7E2C">
      <w:pPr>
        <w:adjustRightInd w:val="0"/>
        <w:snapToGrid w:val="0"/>
        <w:spacing w:line="360" w:lineRule="auto"/>
        <w:jc w:val="both"/>
        <w:rPr>
          <w:rFonts w:ascii="Book Antiqua" w:hAnsi="Book Antiqua"/>
          <w:color w:val="000000" w:themeColor="text1"/>
        </w:rPr>
      </w:pPr>
    </w:p>
    <w:p w14:paraId="53DD544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CONCLUSION</w:t>
      </w:r>
    </w:p>
    <w:p w14:paraId="6CF7D347" w14:textId="3BE16B85"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rPr>
        <w:t xml:space="preserve">HER-2 </w:t>
      </w:r>
      <w:r w:rsidRPr="00BB3C9A">
        <w:rPr>
          <w:rFonts w:ascii="Book Antiqua" w:eastAsia="Book Antiqua" w:hAnsi="Book Antiqua" w:cs="Book Antiqua"/>
          <w:color w:val="000000" w:themeColor="text1"/>
        </w:rPr>
        <w:t xml:space="preserve">positive apocrine carcinoma of the breast can be improved by neoadjuvant chemotherapy combined with targeted therapy. </w:t>
      </w:r>
    </w:p>
    <w:p w14:paraId="7A714BAB" w14:textId="77777777" w:rsidR="005E7E2C" w:rsidRPr="00BB3C9A" w:rsidRDefault="005E7E2C">
      <w:pPr>
        <w:adjustRightInd w:val="0"/>
        <w:snapToGrid w:val="0"/>
        <w:spacing w:line="360" w:lineRule="auto"/>
        <w:jc w:val="both"/>
        <w:rPr>
          <w:rFonts w:ascii="Book Antiqua" w:hAnsi="Book Antiqua"/>
          <w:color w:val="000000" w:themeColor="text1"/>
        </w:rPr>
      </w:pPr>
    </w:p>
    <w:p w14:paraId="6770C92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Key Words: </w:t>
      </w:r>
      <w:r w:rsidRPr="00BB3C9A">
        <w:rPr>
          <w:rFonts w:ascii="Book Antiqua" w:eastAsia="Book Antiqua" w:hAnsi="Book Antiqua" w:cs="Book Antiqua"/>
          <w:color w:val="000000" w:themeColor="text1"/>
        </w:rPr>
        <w:t>Breast neoplasm; ErbB-2 receptor; Targeted therapy; Case report; Apocrine gland; Neoadjuvant therapies</w:t>
      </w:r>
    </w:p>
    <w:p w14:paraId="6CE16B2D" w14:textId="77777777" w:rsidR="005E7E2C" w:rsidRPr="00BB3C9A" w:rsidRDefault="005E7E2C">
      <w:pPr>
        <w:adjustRightInd w:val="0"/>
        <w:snapToGrid w:val="0"/>
        <w:spacing w:line="360" w:lineRule="auto"/>
        <w:jc w:val="both"/>
        <w:rPr>
          <w:rFonts w:ascii="Book Antiqua" w:hAnsi="Book Antiqua"/>
          <w:color w:val="000000" w:themeColor="text1"/>
        </w:rPr>
      </w:pPr>
    </w:p>
    <w:p w14:paraId="1D4D1E3F" w14:textId="10201EBD"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Yang P, Peng SJ, Dong YM, Yang L, Yang ZY, Hu XE, Bao GQ. Neoadjuvant targeted therapy for apocrine carcinoma of the breast: A case report. </w:t>
      </w:r>
      <w:r w:rsidRPr="00BB3C9A">
        <w:rPr>
          <w:rFonts w:ascii="Book Antiqua" w:eastAsia="Book Antiqua" w:hAnsi="Book Antiqua" w:cs="Book Antiqua"/>
          <w:i/>
          <w:iCs/>
          <w:color w:val="000000" w:themeColor="text1"/>
        </w:rPr>
        <w:t xml:space="preserve">World J </w:t>
      </w:r>
      <w:proofErr w:type="spellStart"/>
      <w:r w:rsidRPr="00BB3C9A">
        <w:rPr>
          <w:rFonts w:ascii="Book Antiqua" w:eastAsia="Book Antiqua" w:hAnsi="Book Antiqua" w:cs="Book Antiqua"/>
          <w:i/>
          <w:iCs/>
          <w:color w:val="000000" w:themeColor="text1"/>
        </w:rPr>
        <w:t>Clin</w:t>
      </w:r>
      <w:proofErr w:type="spellEnd"/>
      <w:r w:rsidRPr="00BB3C9A">
        <w:rPr>
          <w:rFonts w:ascii="Book Antiqua" w:eastAsia="Book Antiqua" w:hAnsi="Book Antiqua" w:cs="Book Antiqua"/>
          <w:i/>
          <w:iCs/>
          <w:color w:val="000000" w:themeColor="text1"/>
        </w:rPr>
        <w:t xml:space="preserve"> Cases</w:t>
      </w:r>
      <w:r w:rsidRPr="00BB3C9A">
        <w:rPr>
          <w:rFonts w:ascii="Book Antiqua" w:eastAsia="Book Antiqua" w:hAnsi="Book Antiqua" w:cs="Book Antiqua"/>
          <w:color w:val="000000" w:themeColor="text1"/>
        </w:rPr>
        <w:t xml:space="preserve"> 2020; </w:t>
      </w:r>
      <w:r w:rsidR="00CC5B7F" w:rsidRPr="00CC5B7F">
        <w:rPr>
          <w:rFonts w:ascii="Book Antiqua" w:eastAsia="Book Antiqua" w:hAnsi="Book Antiqua" w:cs="Book Antiqua"/>
          <w:color w:val="000000" w:themeColor="text1"/>
        </w:rPr>
        <w:t xml:space="preserve">8(23): </w:t>
      </w:r>
      <w:r w:rsidR="00CC5B7F">
        <w:rPr>
          <w:rFonts w:ascii="Book Antiqua" w:eastAsia="Book Antiqua" w:hAnsi="Book Antiqua" w:cs="Book Antiqua"/>
          <w:color w:val="000000" w:themeColor="text1"/>
        </w:rPr>
        <w:t>6036-6042</w:t>
      </w:r>
      <w:r w:rsidR="00CC5B7F" w:rsidRPr="00CC5B7F">
        <w:rPr>
          <w:rFonts w:ascii="Book Antiqua" w:eastAsia="Book Antiqua" w:hAnsi="Book Antiqua" w:cs="Book Antiqua"/>
          <w:color w:val="000000" w:themeColor="text1"/>
        </w:rPr>
        <w:t xml:space="preserve"> URL: https://www.wjgnet.com/2307-8960/full/v8/i23/</w:t>
      </w:r>
      <w:r w:rsidR="00CC5B7F">
        <w:rPr>
          <w:rFonts w:ascii="Book Antiqua" w:eastAsia="Book Antiqua" w:hAnsi="Book Antiqua" w:cs="Book Antiqua"/>
          <w:color w:val="000000" w:themeColor="text1"/>
        </w:rPr>
        <w:t>6036</w:t>
      </w:r>
      <w:r w:rsidR="00CC5B7F" w:rsidRPr="00CC5B7F">
        <w:rPr>
          <w:rFonts w:ascii="Book Antiqua" w:eastAsia="Book Antiqua" w:hAnsi="Book Antiqua" w:cs="Book Antiqua"/>
          <w:color w:val="000000" w:themeColor="text1"/>
        </w:rPr>
        <w:t xml:space="preserve">.htm DOI: </w:t>
      </w:r>
      <w:bookmarkStart w:id="3" w:name="_GoBack"/>
      <w:r w:rsidR="00CC5B7F" w:rsidRPr="00CC5B7F">
        <w:rPr>
          <w:rFonts w:ascii="Book Antiqua" w:eastAsia="Book Antiqua" w:hAnsi="Book Antiqua" w:cs="Book Antiqua"/>
          <w:color w:val="000000" w:themeColor="text1"/>
        </w:rPr>
        <w:t>https://dx.doi.org/10.12998/wjcc.v8.i23.</w:t>
      </w:r>
      <w:r w:rsidR="00CC5B7F">
        <w:rPr>
          <w:rFonts w:ascii="Book Antiqua" w:eastAsia="Book Antiqua" w:hAnsi="Book Antiqua" w:cs="Book Antiqua"/>
          <w:color w:val="000000" w:themeColor="text1"/>
        </w:rPr>
        <w:t>6036</w:t>
      </w:r>
    </w:p>
    <w:bookmarkEnd w:id="3"/>
    <w:p w14:paraId="328E112F" w14:textId="6BF48CAB"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lastRenderedPageBreak/>
        <w:t xml:space="preserve">Core Tip: </w:t>
      </w:r>
      <w:r w:rsidRPr="00BB3C9A">
        <w:rPr>
          <w:rFonts w:ascii="Book Antiqua" w:eastAsia="Book Antiqua" w:hAnsi="Book Antiqua" w:cs="Book Antiqua"/>
          <w:color w:val="000000" w:themeColor="text1"/>
        </w:rPr>
        <w:t xml:space="preserve">A woman with apocrine carcinoma of the left breast underwent core needle biopsy. The patient was diagnosed with apocrine carcinoma by immunohistochemical staining and negative hormone status (estrogen receptor and progesterone receptor) but showed overexpression of human epidermal factor receptor 2. Moreover, positive expression of androgen receptor (approximately 60%) and </w:t>
      </w:r>
      <w:r w:rsidR="00410682" w:rsidRPr="00BB3C9A">
        <w:rPr>
          <w:rFonts w:ascii="Book Antiqua" w:eastAsia="Book Antiqua" w:hAnsi="Book Antiqua" w:cs="Book Antiqua"/>
          <w:color w:val="000000" w:themeColor="text1"/>
        </w:rPr>
        <w:t xml:space="preserve">gross cystic disease fluid protein 15 </w:t>
      </w:r>
      <w:r w:rsidRPr="00BB3C9A">
        <w:rPr>
          <w:rFonts w:ascii="Book Antiqua" w:eastAsia="Book Antiqua" w:hAnsi="Book Antiqua" w:cs="Book Antiqua"/>
          <w:color w:val="000000" w:themeColor="text1"/>
        </w:rPr>
        <w:t>was observed. The patient was treated with neoadjuvant targeted therapy consisting of the TC</w:t>
      </w:r>
      <w:r w:rsidR="00EF4209" w:rsidRPr="00BB3C9A">
        <w:rPr>
          <w:rFonts w:ascii="Book Antiqua" w:eastAsia="Book Antiqua" w:hAnsi="Book Antiqua" w:cs="Book Antiqua"/>
          <w:color w:val="000000" w:themeColor="text1"/>
        </w:rPr>
        <w:t>H</w:t>
      </w:r>
      <w:r w:rsidR="00534514" w:rsidRPr="00BB3C9A">
        <w:rPr>
          <w:rFonts w:ascii="Book Antiqua" w:eastAsia="Book Antiqua" w:hAnsi="Book Antiqua" w:cs="Book Antiqua"/>
          <w:color w:val="000000" w:themeColor="text1"/>
        </w:rPr>
        <w:t xml:space="preserve"> regimen</w:t>
      </w:r>
      <w:r w:rsidR="00EF4209" w:rsidRPr="00BB3C9A">
        <w:rPr>
          <w:rFonts w:ascii="Book Antiqua" w:eastAsia="Book Antiqua" w:hAnsi="Book Antiqua" w:cs="Book Antiqua"/>
          <w:color w:val="000000" w:themeColor="text1"/>
        </w:rPr>
        <w:t xml:space="preserve"> (docetaxel, carboplatin area under curve 6 and trastuzumab)</w:t>
      </w:r>
      <w:r w:rsidRPr="00BB3C9A">
        <w:rPr>
          <w:rFonts w:ascii="Book Antiqua" w:eastAsia="Book Antiqua" w:hAnsi="Book Antiqua" w:cs="Book Antiqua"/>
          <w:color w:val="000000" w:themeColor="text1"/>
        </w:rPr>
        <w:t xml:space="preserve"> every 21 d. The mass in the left breast was significantly reduced, and pain in the breast and left upper arm also improved.</w:t>
      </w:r>
    </w:p>
    <w:p w14:paraId="246BFCF2" w14:textId="6A934AB9" w:rsidR="005E7E2C" w:rsidRPr="00BB3C9A" w:rsidRDefault="00D77BA8">
      <w:pPr>
        <w:adjustRightInd w:val="0"/>
        <w:snapToGrid w:val="0"/>
        <w:spacing w:line="360" w:lineRule="auto"/>
        <w:jc w:val="both"/>
        <w:rPr>
          <w:rFonts w:ascii="Book Antiqua" w:hAnsi="Book Antiqua"/>
          <w:color w:val="000000" w:themeColor="text1"/>
        </w:rPr>
      </w:pPr>
      <w:r w:rsidRPr="00BB3C9A">
        <w:rPr>
          <w:rFonts w:ascii="Book Antiqua" w:hAnsi="Book Antiqua"/>
          <w:color w:val="000000" w:themeColor="text1"/>
        </w:rPr>
        <w:br w:type="page"/>
      </w:r>
      <w:r w:rsidR="00FB001B" w:rsidRPr="00BB3C9A">
        <w:rPr>
          <w:rFonts w:ascii="Book Antiqua" w:eastAsia="Book Antiqua" w:hAnsi="Book Antiqua" w:cs="Book Antiqua"/>
          <w:b/>
          <w:caps/>
          <w:color w:val="000000" w:themeColor="text1"/>
          <w:u w:val="single"/>
        </w:rPr>
        <w:lastRenderedPageBreak/>
        <w:t>INTRODUCTION</w:t>
      </w:r>
    </w:p>
    <w:p w14:paraId="5DD399DE" w14:textId="12D372F5" w:rsidR="005E7E2C" w:rsidRPr="00BB3C9A" w:rsidRDefault="00FB001B">
      <w:pPr>
        <w:adjustRightInd w:val="0"/>
        <w:snapToGrid w:val="0"/>
        <w:spacing w:line="360" w:lineRule="auto"/>
        <w:jc w:val="both"/>
        <w:rPr>
          <w:rFonts w:ascii="Book Antiqua" w:eastAsia="Book Antiqua" w:hAnsi="Book Antiqua" w:cs="Book Antiqua"/>
          <w:color w:val="000000" w:themeColor="text1"/>
        </w:rPr>
      </w:pPr>
      <w:r w:rsidRPr="00BB3C9A">
        <w:rPr>
          <w:rFonts w:ascii="Book Antiqua" w:eastAsia="Book Antiqua" w:hAnsi="Book Antiqua" w:cs="Book Antiqua"/>
          <w:color w:val="000000" w:themeColor="text1"/>
        </w:rPr>
        <w:t>Breast cancer is the most common malignant tumor in women worldwide and has become a major threat to women's health</w:t>
      </w:r>
      <w:r w:rsidRPr="00BB3C9A">
        <w:rPr>
          <w:rFonts w:ascii="Book Antiqua" w:eastAsia="Book Antiqua" w:hAnsi="Book Antiqua" w:cs="Book Antiqua"/>
          <w:color w:val="000000" w:themeColor="text1"/>
          <w:vertAlign w:val="superscript"/>
        </w:rPr>
        <w:t>[1]</w:t>
      </w:r>
      <w:r w:rsidRPr="00BB3C9A">
        <w:rPr>
          <w:rFonts w:ascii="Book Antiqua" w:eastAsia="Book Antiqua" w:hAnsi="Book Antiqua" w:cs="Book Antiqua"/>
          <w:color w:val="000000" w:themeColor="text1"/>
        </w:rPr>
        <w:t>. Invasive ductal carcinoma of no-special-type is the most common type of breast cancer</w:t>
      </w:r>
      <w:r w:rsidR="003E7044" w:rsidRPr="00BB3C9A">
        <w:rPr>
          <w:rFonts w:ascii="Book Antiqua" w:eastAsia="Book Antiqua" w:hAnsi="Book Antiqua" w:cs="Book Antiqua"/>
          <w:color w:val="000000" w:themeColor="text1"/>
        </w:rPr>
        <w:t xml:space="preserve"> and</w:t>
      </w:r>
      <w:r w:rsidRPr="00BB3C9A">
        <w:rPr>
          <w:rFonts w:ascii="Book Antiqua" w:eastAsia="Book Antiqua" w:hAnsi="Book Antiqua" w:cs="Book Antiqua"/>
          <w:color w:val="000000" w:themeColor="text1"/>
        </w:rPr>
        <w:t xml:space="preserve"> constitutes up to 75% of all breast carcinomas</w:t>
      </w:r>
      <w:r w:rsidR="003E7044" w:rsidRPr="00BB3C9A">
        <w:rPr>
          <w:rFonts w:ascii="Book Antiqua" w:eastAsia="Book Antiqua" w:hAnsi="Book Antiqua" w:cs="Book Antiqua"/>
          <w:color w:val="000000" w:themeColor="text1"/>
        </w:rPr>
        <w:t>. T</w:t>
      </w:r>
      <w:r w:rsidRPr="00BB3C9A">
        <w:rPr>
          <w:rFonts w:ascii="Book Antiqua" w:eastAsia="Book Antiqua" w:hAnsi="Book Antiqua" w:cs="Book Antiqua"/>
          <w:color w:val="000000" w:themeColor="text1"/>
        </w:rPr>
        <w:t xml:space="preserve">he remaining 25% are special histologic types including invasive apocrine carcinoma of the breast, which accounts for 0.4%-4.0% of all breast cancers in </w:t>
      </w:r>
      <w:proofErr w:type="gramStart"/>
      <w:r w:rsidRPr="00BB3C9A">
        <w:rPr>
          <w:rFonts w:ascii="Book Antiqua" w:eastAsia="Book Antiqua" w:hAnsi="Book Antiqua" w:cs="Book Antiqua"/>
          <w:color w:val="000000" w:themeColor="text1"/>
        </w:rPr>
        <w:t>women</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2-4]</w:t>
      </w:r>
      <w:r w:rsidRPr="00BB3C9A">
        <w:rPr>
          <w:rFonts w:ascii="Book Antiqua" w:eastAsia="Book Antiqua" w:hAnsi="Book Antiqua" w:cs="Book Antiqua"/>
          <w:color w:val="000000" w:themeColor="text1"/>
        </w:rPr>
        <w:t xml:space="preserve">. Apocrine carcinoma of the breast is a rare invasive malignant tumor that is mainly composed of apocrine cells, which is defined by the </w:t>
      </w:r>
      <w:r w:rsidR="003E7044" w:rsidRPr="00BB3C9A">
        <w:rPr>
          <w:rFonts w:ascii="Book Antiqua" w:eastAsia="Book Antiqua" w:hAnsi="Book Antiqua" w:cs="Book Antiqua"/>
          <w:color w:val="000000" w:themeColor="text1"/>
        </w:rPr>
        <w:t>World Health Organization</w:t>
      </w:r>
      <w:r w:rsidRPr="00BB3C9A">
        <w:rPr>
          <w:rFonts w:ascii="Book Antiqua" w:eastAsia="Book Antiqua" w:hAnsi="Book Antiqua" w:cs="Book Antiqua"/>
          <w:color w:val="000000" w:themeColor="text1"/>
        </w:rPr>
        <w:t xml:space="preserve"> as an invasive carcinoma with cytological features of apocrine </w:t>
      </w:r>
      <w:proofErr w:type="gramStart"/>
      <w:r w:rsidRPr="00BB3C9A">
        <w:rPr>
          <w:rFonts w:ascii="Book Antiqua" w:eastAsia="Book Antiqua" w:hAnsi="Book Antiqua" w:cs="Book Antiqua"/>
          <w:color w:val="000000" w:themeColor="text1"/>
        </w:rPr>
        <w:t>cells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5]</w:t>
      </w:r>
      <w:r w:rsidRPr="00BB3C9A">
        <w:rPr>
          <w:rFonts w:ascii="Book Antiqua" w:eastAsia="Book Antiqua" w:hAnsi="Book Antiqua" w:cs="Book Antiqua"/>
          <w:color w:val="000000" w:themeColor="text1"/>
        </w:rPr>
        <w:t xml:space="preserve">. More strictly, it is characterized by abundant eosinophilic and granular cytoplasm, centrally/eccentrically located nuclei with prominent nucleoli and distinct cell borders, and a distinct steroid receptor profile: </w:t>
      </w:r>
      <w:r w:rsidR="003E7044" w:rsidRPr="00BB3C9A">
        <w:rPr>
          <w:rFonts w:ascii="Book Antiqua" w:eastAsia="Book Antiqua" w:hAnsi="Book Antiqua" w:cs="Book Antiqua"/>
          <w:color w:val="000000" w:themeColor="text1"/>
        </w:rPr>
        <w:t>H</w:t>
      </w:r>
      <w:r w:rsidRPr="00BB3C9A">
        <w:rPr>
          <w:rFonts w:ascii="Book Antiqua" w:eastAsia="Book Antiqua" w:hAnsi="Book Antiqua" w:cs="Book Antiqua"/>
          <w:color w:val="000000" w:themeColor="text1"/>
        </w:rPr>
        <w:t xml:space="preserve">ormone receptor (HR)-negative and androgen receptor (AR)-positive </w:t>
      </w:r>
      <w:proofErr w:type="gramStart"/>
      <w:r w:rsidRPr="00BB3C9A">
        <w:rPr>
          <w:rFonts w:ascii="Book Antiqua" w:eastAsia="Book Antiqua" w:hAnsi="Book Antiqua" w:cs="Book Antiqua"/>
          <w:color w:val="000000" w:themeColor="text1"/>
        </w:rPr>
        <w:t>cells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6]</w:t>
      </w:r>
      <w:r w:rsidRPr="00BB3C9A">
        <w:rPr>
          <w:rFonts w:ascii="Book Antiqua" w:eastAsia="Book Antiqua" w:hAnsi="Book Antiqua" w:cs="Book Antiqua"/>
          <w:color w:val="000000" w:themeColor="text1"/>
        </w:rPr>
        <w:t>. ‘Pure’ apocrine carcinoma is defined by apocrine morphology in &gt; 90% of tumor cells and immunohistochemical criteria, and it appears to have a worse disease-free survival rate</w:t>
      </w:r>
      <w:r w:rsidRPr="00BB3C9A">
        <w:rPr>
          <w:rFonts w:ascii="Book Antiqua" w:eastAsia="Book Antiqua" w:hAnsi="Book Antiqua" w:cs="Book Antiqua"/>
          <w:color w:val="000000" w:themeColor="text1"/>
          <w:vertAlign w:val="superscript"/>
        </w:rPr>
        <w:t>[3]</w:t>
      </w:r>
      <w:r w:rsidRPr="00BB3C9A">
        <w:rPr>
          <w:rFonts w:ascii="Book Antiqua" w:eastAsia="Book Antiqua" w:hAnsi="Book Antiqua" w:cs="Book Antiqua"/>
          <w:color w:val="000000" w:themeColor="text1"/>
        </w:rPr>
        <w:t xml:space="preserve">. So far, the precise significance of AR expression is not completely clear. Ni </w:t>
      </w:r>
      <w:r w:rsidRPr="00BB3C9A">
        <w:rPr>
          <w:rFonts w:ascii="Book Antiqua" w:eastAsia="Book Antiqua" w:hAnsi="Book Antiqua" w:cs="Book Antiqua"/>
          <w:i/>
          <w:iCs/>
          <w:color w:val="000000" w:themeColor="text1"/>
        </w:rPr>
        <w:t>et al</w:t>
      </w:r>
      <w:r w:rsidRPr="00BB3C9A">
        <w:rPr>
          <w:rFonts w:ascii="Book Antiqua" w:eastAsia="Book Antiqua" w:hAnsi="Book Antiqua" w:cs="Book Antiqua"/>
          <w:color w:val="000000" w:themeColor="text1"/>
          <w:vertAlign w:val="superscript"/>
        </w:rPr>
        <w:t>[7]</w:t>
      </w:r>
      <w:r w:rsidRPr="00BB3C9A">
        <w:rPr>
          <w:rFonts w:ascii="Book Antiqua" w:eastAsia="Book Antiqua" w:hAnsi="Book Antiqua" w:cs="Book Antiqua"/>
          <w:color w:val="000000" w:themeColor="text1"/>
        </w:rPr>
        <w:t xml:space="preserve"> showed that androgen stimulated the human epidermal factor receptor 2 (HER2) signaling pathway in estrogen receptor (ER)-negative and HER2-positive breast cancer, and AR blockade in these tumors impaired cell growth. Naderi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8]</w:t>
      </w:r>
      <w:r w:rsidRPr="00BB3C9A">
        <w:rPr>
          <w:rFonts w:ascii="Book Antiqua" w:eastAsia="Book Antiqua" w:hAnsi="Book Antiqua" w:cs="Book Antiqua"/>
          <w:color w:val="000000" w:themeColor="text1"/>
        </w:rPr>
        <w:t xml:space="preserve"> reported similar observations</w:t>
      </w:r>
      <w:r w:rsidR="00D77BA8" w:rsidRPr="00BB3C9A">
        <w:rPr>
          <w:rFonts w:ascii="Book Antiqua" w:eastAsia="Book Antiqua" w:hAnsi="Book Antiqua" w:cs="Book Antiqua"/>
          <w:color w:val="000000" w:themeColor="text1"/>
        </w:rPr>
        <w:t xml:space="preserve"> </w:t>
      </w:r>
      <w:r w:rsidR="003E7044" w:rsidRPr="00BB3C9A">
        <w:rPr>
          <w:rFonts w:ascii="Book Antiqua" w:eastAsia="Book Antiqua" w:hAnsi="Book Antiqua" w:cs="Book Antiqua"/>
          <w:color w:val="000000" w:themeColor="text1"/>
        </w:rPr>
        <w:t xml:space="preserve">and </w:t>
      </w:r>
      <w:r w:rsidRPr="00BB3C9A">
        <w:rPr>
          <w:rFonts w:ascii="Book Antiqua" w:eastAsia="Book Antiqua" w:hAnsi="Book Antiqua" w:cs="Book Antiqua"/>
          <w:color w:val="000000" w:themeColor="text1"/>
        </w:rPr>
        <w:t xml:space="preserve">demonstrated a functional ‘cross-talk’ between androgen and HER2. Unfortunately, it is rarely used clinically at present. Anti-HER2 therapy is still the cornerstone for HR-negative and HER2-positive apocrine carcinoma of the breast. Neoadjuvant therapy is preferred for locally advanced breast cancer, especially HR-negative and HER2-amplified breast cancer. However, there are few reports on the efficacy of neoadjuvant targeted therapy for apocrine carcinoma. </w:t>
      </w:r>
      <w:bookmarkStart w:id="4" w:name="_Hlk54208116"/>
      <w:r w:rsidRPr="00BB3C9A">
        <w:rPr>
          <w:rFonts w:ascii="Book Antiqua" w:eastAsia="Book Antiqua" w:hAnsi="Book Antiqua" w:cs="Book Antiqua"/>
          <w:color w:val="000000" w:themeColor="text1"/>
        </w:rPr>
        <w:t>Informed content was obtained from the patient.</w:t>
      </w:r>
    </w:p>
    <w:bookmarkEnd w:id="4"/>
    <w:p w14:paraId="19C2BE34" w14:textId="77777777" w:rsidR="005E7E2C" w:rsidRPr="00BB3C9A" w:rsidRDefault="005E7E2C">
      <w:pPr>
        <w:adjustRightInd w:val="0"/>
        <w:snapToGrid w:val="0"/>
        <w:spacing w:line="360" w:lineRule="auto"/>
        <w:jc w:val="both"/>
        <w:rPr>
          <w:rFonts w:ascii="Book Antiqua" w:hAnsi="Book Antiqua"/>
          <w:color w:val="000000" w:themeColor="text1"/>
        </w:rPr>
      </w:pPr>
    </w:p>
    <w:p w14:paraId="5F07A196"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CASE PRESENTATION</w:t>
      </w:r>
    </w:p>
    <w:p w14:paraId="42CEE96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Chief complaints</w:t>
      </w:r>
    </w:p>
    <w:p w14:paraId="16DC320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A 63-year-old woman found a mass in the superior lateral quadrant of the left breast, with no obvious discomfort, and she paid no attention to it. </w:t>
      </w:r>
    </w:p>
    <w:p w14:paraId="18787085" w14:textId="77777777" w:rsidR="005E7E2C" w:rsidRPr="00BB3C9A" w:rsidRDefault="005E7E2C">
      <w:pPr>
        <w:adjustRightInd w:val="0"/>
        <w:snapToGrid w:val="0"/>
        <w:spacing w:line="360" w:lineRule="auto"/>
        <w:jc w:val="both"/>
        <w:rPr>
          <w:rFonts w:ascii="Book Antiqua" w:hAnsi="Book Antiqua"/>
          <w:color w:val="000000" w:themeColor="text1"/>
        </w:rPr>
      </w:pPr>
    </w:p>
    <w:p w14:paraId="5F814B5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History of present illness</w:t>
      </w:r>
    </w:p>
    <w:p w14:paraId="7E347589" w14:textId="098EBE42"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During the next </w:t>
      </w:r>
      <w:r w:rsidR="003E7044" w:rsidRPr="00BB3C9A">
        <w:rPr>
          <w:rFonts w:ascii="Book Antiqua" w:eastAsia="Book Antiqua" w:hAnsi="Book Antiqua" w:cs="Book Antiqua"/>
          <w:color w:val="000000" w:themeColor="text1"/>
        </w:rPr>
        <w:t xml:space="preserve">2 </w:t>
      </w:r>
      <w:r w:rsidRPr="00BB3C9A">
        <w:rPr>
          <w:rFonts w:ascii="Book Antiqua" w:eastAsia="Book Antiqua" w:hAnsi="Book Antiqua" w:cs="Book Antiqua"/>
          <w:color w:val="000000" w:themeColor="text1"/>
        </w:rPr>
        <w:t>years, the left breast mass gradually increased in size and was painful. She developed discomfort in the left upper limb and visited a local hospital many times (without an examination report). Surgical treatment was suggested, but the patient refused.</w:t>
      </w:r>
    </w:p>
    <w:p w14:paraId="3D8E11AA" w14:textId="77777777" w:rsidR="005E7E2C" w:rsidRPr="00BB3C9A" w:rsidRDefault="005E7E2C">
      <w:pPr>
        <w:adjustRightInd w:val="0"/>
        <w:snapToGrid w:val="0"/>
        <w:spacing w:line="360" w:lineRule="auto"/>
        <w:jc w:val="both"/>
        <w:rPr>
          <w:rFonts w:ascii="Book Antiqua" w:hAnsi="Book Antiqua"/>
          <w:color w:val="000000" w:themeColor="text1"/>
        </w:rPr>
      </w:pPr>
    </w:p>
    <w:p w14:paraId="0E487B35"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History of past illness</w:t>
      </w:r>
    </w:p>
    <w:p w14:paraId="0DAB489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patient had a free previous medical history.</w:t>
      </w:r>
    </w:p>
    <w:p w14:paraId="7F0BB1DF" w14:textId="77777777" w:rsidR="005E7E2C" w:rsidRPr="00BB3C9A" w:rsidRDefault="005E7E2C">
      <w:pPr>
        <w:adjustRightInd w:val="0"/>
        <w:snapToGrid w:val="0"/>
        <w:spacing w:line="360" w:lineRule="auto"/>
        <w:jc w:val="both"/>
        <w:rPr>
          <w:rFonts w:ascii="Book Antiqua" w:hAnsi="Book Antiqua"/>
          <w:color w:val="000000" w:themeColor="text1"/>
        </w:rPr>
      </w:pPr>
    </w:p>
    <w:p w14:paraId="7EB3B7F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Personal and family history</w:t>
      </w:r>
    </w:p>
    <w:p w14:paraId="4FA6480A" w14:textId="77777777" w:rsidR="005E7E2C" w:rsidRPr="00BB3C9A" w:rsidRDefault="00FB001B">
      <w:pPr>
        <w:adjustRightInd w:val="0"/>
        <w:snapToGrid w:val="0"/>
        <w:spacing w:line="360" w:lineRule="auto"/>
        <w:jc w:val="both"/>
        <w:rPr>
          <w:rFonts w:ascii="Book Antiqua" w:eastAsia="Book Antiqua" w:hAnsi="Book Antiqua" w:cs="Book Antiqua"/>
          <w:color w:val="000000" w:themeColor="text1"/>
        </w:rPr>
      </w:pPr>
      <w:r w:rsidRPr="00BB3C9A">
        <w:rPr>
          <w:rFonts w:ascii="Book Antiqua" w:eastAsia="Book Antiqua" w:hAnsi="Book Antiqua" w:cs="Book Antiqua"/>
          <w:color w:val="000000" w:themeColor="text1"/>
        </w:rPr>
        <w:t>The patient has a history of good health, and there is no similar patient in the family members.</w:t>
      </w:r>
    </w:p>
    <w:p w14:paraId="39268D76" w14:textId="77777777" w:rsidR="005E7E2C" w:rsidRPr="00BB3C9A" w:rsidRDefault="005E7E2C">
      <w:pPr>
        <w:adjustRightInd w:val="0"/>
        <w:snapToGrid w:val="0"/>
        <w:spacing w:line="360" w:lineRule="auto"/>
        <w:jc w:val="both"/>
        <w:rPr>
          <w:rFonts w:ascii="Book Antiqua" w:hAnsi="Book Antiqua"/>
          <w:color w:val="000000" w:themeColor="text1"/>
        </w:rPr>
      </w:pPr>
    </w:p>
    <w:p w14:paraId="170DBBF1"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Physical examination</w:t>
      </w:r>
    </w:p>
    <w:p w14:paraId="04EFB863" w14:textId="6E2E835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Physical examination showed that the skin in the outer upper quadrant of the left mammary gland was obviously sunken, and a hard mass about 5 </w:t>
      </w:r>
      <w:r w:rsidR="00332EB8"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6 cm, with an unclear boundary, irregular shape</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poor activity was found on palpation. No obvious enlarged lymph nodes were found in the axilla. </w:t>
      </w:r>
    </w:p>
    <w:p w14:paraId="7B816B67" w14:textId="77777777" w:rsidR="005E7E2C" w:rsidRPr="00BB3C9A" w:rsidRDefault="005E7E2C">
      <w:pPr>
        <w:adjustRightInd w:val="0"/>
        <w:snapToGrid w:val="0"/>
        <w:spacing w:line="360" w:lineRule="auto"/>
        <w:jc w:val="both"/>
        <w:rPr>
          <w:rFonts w:ascii="Book Antiqua" w:hAnsi="Book Antiqua"/>
          <w:color w:val="000000" w:themeColor="text1"/>
        </w:rPr>
      </w:pPr>
    </w:p>
    <w:p w14:paraId="2F024C86"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Laboratory examinations</w:t>
      </w:r>
    </w:p>
    <w:p w14:paraId="063E7F2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No abnormalities were found in the patient's laboratory examinations.</w:t>
      </w:r>
    </w:p>
    <w:p w14:paraId="269FF5A6" w14:textId="77777777" w:rsidR="005E7E2C" w:rsidRPr="00BB3C9A" w:rsidRDefault="005E7E2C">
      <w:pPr>
        <w:adjustRightInd w:val="0"/>
        <w:snapToGrid w:val="0"/>
        <w:spacing w:line="360" w:lineRule="auto"/>
        <w:jc w:val="both"/>
        <w:rPr>
          <w:rFonts w:ascii="Book Antiqua" w:hAnsi="Book Antiqua"/>
          <w:color w:val="000000" w:themeColor="text1"/>
        </w:rPr>
      </w:pPr>
    </w:p>
    <w:p w14:paraId="619FA0E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Imaging examinations</w:t>
      </w:r>
    </w:p>
    <w:p w14:paraId="43ED3961" w14:textId="0970742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Ultrasound showed a solid hypoechoic mass approximately 3.5 </w:t>
      </w:r>
      <w:r w:rsidR="00D17D66"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xml:space="preserve">× 5.3 </w:t>
      </w:r>
      <w:r w:rsidR="00D17D66"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xml:space="preserve">× 4.5 cm in size at the margin of the gland at 12-3 o'clock in the superior lateral quadrant of the left breast, and several hypoechoic lymph nodes of different sizes were detected in the left </w:t>
      </w:r>
      <w:r w:rsidRPr="00BB3C9A">
        <w:rPr>
          <w:rFonts w:ascii="Book Antiqua" w:eastAsia="Book Antiqua" w:hAnsi="Book Antiqua" w:cs="Book Antiqua"/>
          <w:color w:val="000000" w:themeColor="text1"/>
        </w:rPr>
        <w:lastRenderedPageBreak/>
        <w:t xml:space="preserve">axilla. The largest lymph node was about 0.6 </w:t>
      </w:r>
      <w:r w:rsidR="00BE3CFE"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0.6 cm, and the lymphatic hilum structure had disappeared. No abnormalities were found in the right breast. Therefore, chest computed tomography (CT) scanning was performed, and the left breast mass was diagnosed as breast cancer, with no abnormalities in the lungs. Other results, including abdominal ultrasound, bone scan</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laboratory examinations, showed no abnormalities. There was no family history in genetic disorders.</w:t>
      </w:r>
    </w:p>
    <w:p w14:paraId="7EBF0830" w14:textId="77777777" w:rsidR="005E7E2C" w:rsidRPr="00BB3C9A" w:rsidRDefault="005E7E2C">
      <w:pPr>
        <w:adjustRightInd w:val="0"/>
        <w:snapToGrid w:val="0"/>
        <w:spacing w:line="360" w:lineRule="auto"/>
        <w:jc w:val="both"/>
        <w:rPr>
          <w:rFonts w:ascii="Book Antiqua" w:hAnsi="Book Antiqua"/>
          <w:color w:val="000000" w:themeColor="text1"/>
        </w:rPr>
      </w:pPr>
    </w:p>
    <w:p w14:paraId="01AA245C" w14:textId="420A219F" w:rsidR="005E7E2C" w:rsidRPr="00BB3C9A" w:rsidRDefault="00FB001B">
      <w:pPr>
        <w:adjustRightInd w:val="0"/>
        <w:snapToGrid w:val="0"/>
        <w:spacing w:line="360" w:lineRule="auto"/>
        <w:jc w:val="both"/>
        <w:rPr>
          <w:rFonts w:ascii="Book Antiqua" w:hAnsi="Book Antiqua"/>
          <w:i/>
          <w:color w:val="000000" w:themeColor="text1"/>
        </w:rPr>
      </w:pPr>
      <w:r w:rsidRPr="00BB3C9A">
        <w:rPr>
          <w:rFonts w:ascii="Book Antiqua" w:eastAsia="Book Antiqua" w:hAnsi="Book Antiqua" w:cs="Book Antiqua"/>
          <w:b/>
          <w:bCs/>
          <w:i/>
          <w:caps/>
          <w:color w:val="000000" w:themeColor="text1"/>
        </w:rPr>
        <w:t>F</w:t>
      </w:r>
      <w:r w:rsidR="00D77BA8" w:rsidRPr="00BB3C9A">
        <w:rPr>
          <w:rFonts w:ascii="Book Antiqua" w:eastAsia="Book Antiqua" w:hAnsi="Book Antiqua" w:cs="Book Antiqua"/>
          <w:b/>
          <w:bCs/>
          <w:i/>
          <w:color w:val="000000" w:themeColor="text1"/>
        </w:rPr>
        <w:t>urther diagnostic work-up</w:t>
      </w:r>
    </w:p>
    <w:p w14:paraId="774187E7" w14:textId="7477A164"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patient underwent core needle biopsy of the left breast mass under ultrasound guidance, and the histopathological diagnosis was apocrine carcinoma. Immunohistochemical analysis showed negative expression of ER and progesterone receptor (PR), but positive expression of HER2 and AR (approximately 60%)</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w:t>
      </w:r>
      <w:hyperlink r:id="rId9" w:tgtFrame="_blank" w:history="1">
        <w:r w:rsidR="00410682" w:rsidRPr="00BB3C9A">
          <w:rPr>
            <w:rFonts w:ascii="Book Antiqua" w:eastAsia="Book Antiqua" w:hAnsi="Book Antiqua" w:cs="Book Antiqua"/>
            <w:color w:val="000000" w:themeColor="text1"/>
          </w:rPr>
          <w:t>gross cystic disease fluid protein</w:t>
        </w:r>
      </w:hyperlink>
      <w:r w:rsidR="00410682" w:rsidRPr="00BB3C9A">
        <w:rPr>
          <w:rFonts w:ascii="Book Antiqua" w:eastAsia="Book Antiqua" w:hAnsi="Book Antiqua" w:cs="Book Antiqua"/>
          <w:color w:val="000000" w:themeColor="text1"/>
        </w:rPr>
        <w:t xml:space="preserve"> 15 (</w:t>
      </w:r>
      <w:r w:rsidRPr="00BB3C9A">
        <w:rPr>
          <w:rFonts w:ascii="Book Antiqua" w:eastAsia="Book Antiqua" w:hAnsi="Book Antiqua" w:cs="Book Antiqua"/>
          <w:color w:val="000000" w:themeColor="text1"/>
        </w:rPr>
        <w:t>GCDFP-15</w:t>
      </w:r>
      <w:r w:rsidR="00410682"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was also positive (Figure 1).</w:t>
      </w:r>
    </w:p>
    <w:p w14:paraId="2807A8C0" w14:textId="77777777" w:rsidR="005E7E2C" w:rsidRPr="00BB3C9A" w:rsidRDefault="005E7E2C">
      <w:pPr>
        <w:adjustRightInd w:val="0"/>
        <w:snapToGrid w:val="0"/>
        <w:spacing w:line="360" w:lineRule="auto"/>
        <w:jc w:val="both"/>
        <w:rPr>
          <w:rFonts w:ascii="Book Antiqua" w:hAnsi="Book Antiqua"/>
          <w:color w:val="000000" w:themeColor="text1"/>
        </w:rPr>
      </w:pPr>
    </w:p>
    <w:p w14:paraId="48E1881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FINAL DIAGNOSIS</w:t>
      </w:r>
    </w:p>
    <w:p w14:paraId="0F2FD3D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final diagnosis of the presented case is apocrine carcinoma of the breast. The clinical stage was T4N1M0 (IIIB).</w:t>
      </w:r>
    </w:p>
    <w:p w14:paraId="38DEE35B" w14:textId="77777777" w:rsidR="005E7E2C" w:rsidRPr="00BB3C9A" w:rsidRDefault="005E7E2C">
      <w:pPr>
        <w:adjustRightInd w:val="0"/>
        <w:snapToGrid w:val="0"/>
        <w:spacing w:line="360" w:lineRule="auto"/>
        <w:jc w:val="both"/>
        <w:rPr>
          <w:rFonts w:ascii="Book Antiqua" w:hAnsi="Book Antiqua"/>
          <w:color w:val="000000" w:themeColor="text1"/>
        </w:rPr>
      </w:pPr>
    </w:p>
    <w:p w14:paraId="59C4E46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TREATMENT</w:t>
      </w:r>
    </w:p>
    <w:p w14:paraId="717A8AFF" w14:textId="7FBA59EC"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Considering that the patient had small breast volume, large breast lesion, late clinical stage</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local advanced breast cancer and her molecular type, neoadjuvant therapy </w:t>
      </w:r>
      <w:r w:rsidR="003E7044" w:rsidRPr="00BB3C9A">
        <w:rPr>
          <w:rFonts w:ascii="Book Antiqua" w:eastAsia="Book Antiqua" w:hAnsi="Book Antiqua" w:cs="Book Antiqua"/>
          <w:color w:val="000000" w:themeColor="text1"/>
        </w:rPr>
        <w:t>seemed</w:t>
      </w:r>
      <w:r w:rsidRPr="00BB3C9A">
        <w:rPr>
          <w:rFonts w:ascii="Book Antiqua" w:eastAsia="Book Antiqua" w:hAnsi="Book Antiqua" w:cs="Book Antiqua"/>
          <w:color w:val="000000" w:themeColor="text1"/>
        </w:rPr>
        <w:t xml:space="preserve"> an effective choice. Therefore, after informed consent was obtained from her family members and the patient, neoadjuvant chemotherapy using the TCH</w:t>
      </w:r>
      <w:r w:rsidR="003E7044" w:rsidRPr="00BB3C9A">
        <w:rPr>
          <w:rFonts w:ascii="Book Antiqua" w:eastAsia="Book Antiqua" w:hAnsi="Book Antiqua" w:cs="Book Antiqua"/>
          <w:color w:val="000000" w:themeColor="text1"/>
        </w:rPr>
        <w:t xml:space="preserve"> regimen</w:t>
      </w:r>
      <w:r w:rsidRPr="00BB3C9A">
        <w:rPr>
          <w:rFonts w:ascii="Book Antiqua" w:eastAsia="Book Antiqua" w:hAnsi="Book Antiqua" w:cs="Book Antiqua"/>
          <w:color w:val="000000" w:themeColor="text1"/>
        </w:rPr>
        <w:t xml:space="preserve"> </w:t>
      </w:r>
      <w:r w:rsidR="00EF4209" w:rsidRPr="00BB3C9A">
        <w:rPr>
          <w:rFonts w:ascii="Book Antiqua" w:eastAsia="Book Antiqua" w:hAnsi="Book Antiqua" w:cs="Book Antiqua"/>
          <w:color w:val="000000" w:themeColor="text1"/>
        </w:rPr>
        <w:t>[docetaxel, carboplatin area under curve 6 and trastuzumab</w:t>
      </w:r>
      <w:r w:rsidRPr="00BB3C9A">
        <w:rPr>
          <w:rFonts w:ascii="Book Antiqua" w:eastAsia="Book Antiqua" w:hAnsi="Book Antiqua" w:cs="Book Antiqua"/>
          <w:color w:val="000000" w:themeColor="text1"/>
        </w:rPr>
        <w:t xml:space="preserve"> 8 mg/kg followed by 6 mg/kg every 21 d</w:t>
      </w:r>
      <w:r w:rsidR="00EF4209"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targeted therapy were administered. No significant side effects were observed during the treatment.</w:t>
      </w:r>
    </w:p>
    <w:p w14:paraId="05333B19" w14:textId="77777777" w:rsidR="005E7E2C" w:rsidRPr="00BB3C9A" w:rsidRDefault="005E7E2C">
      <w:pPr>
        <w:adjustRightInd w:val="0"/>
        <w:snapToGrid w:val="0"/>
        <w:spacing w:line="360" w:lineRule="auto"/>
        <w:jc w:val="both"/>
        <w:rPr>
          <w:rFonts w:ascii="Book Antiqua" w:hAnsi="Book Antiqua"/>
          <w:color w:val="000000" w:themeColor="text1"/>
        </w:rPr>
      </w:pPr>
    </w:p>
    <w:p w14:paraId="196ED546"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OUTCOME AND FOLLOW-UP</w:t>
      </w:r>
    </w:p>
    <w:p w14:paraId="4BF891D5" w14:textId="112D1986"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After 5 cycles of treatment, the left breast lesion was significantly reduced on </w:t>
      </w:r>
      <w:r w:rsidRPr="00BB3C9A">
        <w:rPr>
          <w:rFonts w:ascii="Book Antiqua" w:eastAsia="Book Antiqua" w:hAnsi="Book Antiqua" w:cs="Book Antiqua"/>
          <w:color w:val="000000"/>
        </w:rPr>
        <w:t>CT</w:t>
      </w:r>
      <w:r w:rsidR="00EF4209"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color w:val="000000" w:themeColor="text1"/>
        </w:rPr>
        <w:t>examination (Figure 2). In November 2019, the patient underwent modified radical mastectomy. During the operation, mild edema and thickening of the left breast skin, unclear boundary of the breast lesions, and irregular morphology were observed, and no capsule</w:t>
      </w:r>
      <w:r w:rsidR="003E7044" w:rsidRPr="00BB3C9A">
        <w:rPr>
          <w:rFonts w:ascii="Book Antiqua" w:eastAsia="Book Antiqua" w:hAnsi="Book Antiqua" w:cs="Book Antiqua"/>
          <w:color w:val="000000" w:themeColor="text1"/>
        </w:rPr>
        <w:t xml:space="preserve"> or</w:t>
      </w:r>
      <w:r w:rsidRPr="00BB3C9A">
        <w:rPr>
          <w:rFonts w:ascii="Book Antiqua" w:eastAsia="Book Antiqua" w:hAnsi="Book Antiqua" w:cs="Book Antiqua"/>
          <w:color w:val="000000" w:themeColor="text1"/>
        </w:rPr>
        <w:t xml:space="preserve"> obvious calcified lesions were found in the specimen. The specimen was soaked in formalin solution and sent to the pathology department. Apocrine carcinoma of the breast was confirmed by pathology. The immunohistochemical results were </w:t>
      </w:r>
      <w:r w:rsidR="003E7044" w:rsidRPr="00BB3C9A">
        <w:rPr>
          <w:rFonts w:ascii="Book Antiqua" w:eastAsia="Book Antiqua" w:hAnsi="Book Antiqua" w:cs="Book Antiqua"/>
          <w:color w:val="000000" w:themeColor="text1"/>
        </w:rPr>
        <w:t>as previously determined</w:t>
      </w:r>
      <w:r w:rsidRPr="00BB3C9A">
        <w:rPr>
          <w:rFonts w:ascii="Book Antiqua" w:eastAsia="Book Antiqua" w:hAnsi="Book Antiqua" w:cs="Book Antiqua"/>
          <w:color w:val="000000" w:themeColor="text1"/>
        </w:rPr>
        <w:t>, but Ki-67 was reduced to 50%.</w:t>
      </w:r>
    </w:p>
    <w:p w14:paraId="19FF6316" w14:textId="77777777" w:rsidR="005E7E2C" w:rsidRPr="00BB3C9A" w:rsidRDefault="005E7E2C">
      <w:pPr>
        <w:adjustRightInd w:val="0"/>
        <w:snapToGrid w:val="0"/>
        <w:spacing w:line="360" w:lineRule="auto"/>
        <w:jc w:val="both"/>
        <w:rPr>
          <w:rFonts w:ascii="Book Antiqua" w:hAnsi="Book Antiqua"/>
          <w:color w:val="000000" w:themeColor="text1"/>
        </w:rPr>
      </w:pPr>
    </w:p>
    <w:p w14:paraId="7588FA2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DISCUSSION</w:t>
      </w:r>
    </w:p>
    <w:p w14:paraId="22F104EE" w14:textId="6F78E395"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Apocrine carcinoma of </w:t>
      </w:r>
      <w:r w:rsidR="00845BAF" w:rsidRPr="00BB3C9A">
        <w:rPr>
          <w:rFonts w:ascii="Book Antiqua" w:eastAsia="Book Antiqua" w:hAnsi="Book Antiqua" w:cs="Book Antiqua"/>
          <w:color w:val="000000" w:themeColor="text1"/>
        </w:rPr>
        <w:t xml:space="preserve">the </w:t>
      </w:r>
      <w:r w:rsidRPr="00BB3C9A">
        <w:rPr>
          <w:rFonts w:ascii="Book Antiqua" w:eastAsia="Book Antiqua" w:hAnsi="Book Antiqua" w:cs="Book Antiqua"/>
          <w:color w:val="000000" w:themeColor="text1"/>
        </w:rPr>
        <w:t>breast remains largely unknown as studies have recruited a small number of patients and did not use well-defined criteria for apocrine carcinoma. “Molecular apocrine” carcinomas exhibit a prognostically poor gene signature with a high-risk recurrence score and a poor 70-gene prognosis signature</w:t>
      </w:r>
      <w:r w:rsidRPr="00BB3C9A">
        <w:rPr>
          <w:rFonts w:ascii="Book Antiqua" w:eastAsia="Book Antiqua" w:hAnsi="Book Antiqua" w:cs="Book Antiqua"/>
          <w:color w:val="000000" w:themeColor="text1"/>
          <w:vertAlign w:val="superscript"/>
        </w:rPr>
        <w:t>[9]</w:t>
      </w:r>
      <w:r w:rsidRPr="00BB3C9A">
        <w:rPr>
          <w:rFonts w:ascii="Book Antiqua" w:eastAsia="Book Antiqua" w:hAnsi="Book Antiqua" w:cs="Book Antiqua"/>
          <w:color w:val="000000" w:themeColor="text1"/>
        </w:rPr>
        <w:t xml:space="preserve">. Zhang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10]</w:t>
      </w:r>
      <w:r w:rsidRPr="00BB3C9A">
        <w:rPr>
          <w:rFonts w:ascii="Book Antiqua" w:eastAsia="Book Antiqua" w:hAnsi="Book Antiqua" w:cs="Book Antiqua"/>
          <w:color w:val="000000" w:themeColor="text1"/>
        </w:rPr>
        <w:t> analyzed data from the SEER Program and suggested that compared with other invasive carcinomas, overall survival and disease-specific survival (DSS) were both worse in invasive apocrine adenocarcinoma patients than in invasive ductal carcinoma</w:t>
      </w:r>
      <w:r w:rsidR="00D77BA8"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color w:val="000000" w:themeColor="text1"/>
        </w:rPr>
        <w:t>patients</w:t>
      </w:r>
      <w:r w:rsidR="00845BAF" w:rsidRPr="00BB3C9A">
        <w:rPr>
          <w:rFonts w:ascii="Book Antiqua" w:eastAsia="Book Antiqua" w:hAnsi="Book Antiqua" w:cs="Book Antiqua"/>
          <w:color w:val="000000" w:themeColor="text1"/>
        </w:rPr>
        <w:t>. Based on the</w:t>
      </w:r>
      <w:r w:rsidRPr="00BB3C9A">
        <w:rPr>
          <w:rFonts w:ascii="Book Antiqua" w:eastAsia="Book Antiqua" w:hAnsi="Book Antiqua" w:cs="Book Antiqua"/>
          <w:color w:val="000000" w:themeColor="text1"/>
        </w:rPr>
        <w:t xml:space="preserve"> Kaplan-Meier analysis, the prognosis of </w:t>
      </w:r>
      <w:r w:rsidR="00845BAF" w:rsidRPr="00BB3C9A">
        <w:rPr>
          <w:rFonts w:ascii="Book Antiqua" w:eastAsia="Book Antiqua" w:hAnsi="Book Antiqua" w:cs="Book Antiqua"/>
          <w:color w:val="000000" w:themeColor="text1"/>
        </w:rPr>
        <w:t xml:space="preserve">apocrine carcinoma is </w:t>
      </w:r>
      <w:r w:rsidRPr="00BB3C9A">
        <w:rPr>
          <w:rFonts w:ascii="Book Antiqua" w:eastAsia="Book Antiqua" w:hAnsi="Book Antiqua" w:cs="Book Antiqua"/>
          <w:color w:val="000000" w:themeColor="text1"/>
        </w:rPr>
        <w:t>poor. Further study on the risk factors influencing the overall survival and disease-specific survival</w:t>
      </w:r>
      <w:r w:rsidRPr="00BB3C9A">
        <w:rPr>
          <w:rFonts w:ascii="Book Antiqua" w:eastAsia="Book Antiqua" w:hAnsi="Book Antiqua" w:cs="Book Antiqua"/>
          <w:color w:val="000000" w:themeColor="text1"/>
          <w:vertAlign w:val="superscript"/>
        </w:rPr>
        <w:t xml:space="preserve"> </w:t>
      </w:r>
      <w:r w:rsidRPr="00BB3C9A">
        <w:rPr>
          <w:rFonts w:ascii="Book Antiqua" w:eastAsia="Book Antiqua" w:hAnsi="Book Antiqua" w:cs="Book Antiqua"/>
          <w:color w:val="000000" w:themeColor="text1"/>
        </w:rPr>
        <w:t xml:space="preserve">by multifactor analysis confirmed that histological grade II/III, tumor size &gt; 2 cm, and positive lymph nodes were associated with poor prognosis and </w:t>
      </w:r>
      <w:r w:rsidR="00845BAF" w:rsidRPr="00BB3C9A">
        <w:rPr>
          <w:rFonts w:ascii="Book Antiqua" w:eastAsia="Book Antiqua" w:hAnsi="Book Antiqua" w:cs="Book Antiqua"/>
          <w:color w:val="000000" w:themeColor="text1"/>
        </w:rPr>
        <w:t xml:space="preserve">that </w:t>
      </w:r>
      <w:r w:rsidRPr="00BB3C9A">
        <w:rPr>
          <w:rFonts w:ascii="Book Antiqua" w:eastAsia="Book Antiqua" w:hAnsi="Book Antiqua" w:cs="Book Antiqua"/>
          <w:color w:val="000000" w:themeColor="text1"/>
        </w:rPr>
        <w:t>ER/</w:t>
      </w:r>
      <w:r w:rsidRPr="00BB3C9A">
        <w:rPr>
          <w:rFonts w:ascii="Book Antiqua" w:eastAsia="Book Antiqua" w:hAnsi="Book Antiqua" w:cs="Book Antiqua"/>
          <w:color w:val="000000"/>
        </w:rPr>
        <w:t>PR</w:t>
      </w:r>
      <w:r w:rsidRPr="00BB3C9A">
        <w:rPr>
          <w:rFonts w:ascii="Book Antiqua" w:eastAsia="Book Antiqua" w:hAnsi="Book Antiqua" w:cs="Book Antiqua"/>
          <w:color w:val="000000" w:themeColor="text1"/>
        </w:rPr>
        <w:t xml:space="preserve"> positive breast conserving surgery</w:t>
      </w:r>
      <w:r w:rsidR="00845BAF"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radiotherapy were protective factors in </w:t>
      </w:r>
      <w:proofErr w:type="gramStart"/>
      <w:r w:rsidRPr="00BB3C9A">
        <w:rPr>
          <w:rFonts w:ascii="Book Antiqua" w:eastAsia="Book Antiqua" w:hAnsi="Book Antiqua" w:cs="Book Antiqua"/>
          <w:color w:val="000000"/>
        </w:rPr>
        <w:t>DSS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10]</w:t>
      </w:r>
      <w:r w:rsidRPr="00BB3C9A">
        <w:rPr>
          <w:rFonts w:ascii="Book Antiqua" w:eastAsia="Book Antiqua" w:hAnsi="Book Antiqua" w:cs="Book Antiqua"/>
          <w:color w:val="000000" w:themeColor="text1"/>
        </w:rPr>
        <w:t xml:space="preserve">. Nevertheless, Japaze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11]</w:t>
      </w:r>
      <w:r w:rsidRPr="00BB3C9A">
        <w:rPr>
          <w:rFonts w:ascii="Book Antiqua" w:eastAsia="Book Antiqua" w:hAnsi="Book Antiqua" w:cs="Book Antiqua"/>
          <w:i/>
          <w:iCs/>
          <w:color w:val="000000" w:themeColor="text1"/>
        </w:rPr>
        <w:t xml:space="preserve"> </w:t>
      </w:r>
      <w:r w:rsidRPr="00BB3C9A">
        <w:rPr>
          <w:rFonts w:ascii="Book Antiqua" w:eastAsia="Book Antiqua" w:hAnsi="Book Antiqua" w:cs="Book Antiqua"/>
          <w:color w:val="000000" w:themeColor="text1"/>
        </w:rPr>
        <w:t xml:space="preserve">suggested that ‘pure’ invasive apocrine carcinoma may be a distinct clinicopathological entity with less aggressive behavior than </w:t>
      </w:r>
      <w:r w:rsidRPr="00BB3C9A">
        <w:rPr>
          <w:rFonts w:ascii="Book Antiqua" w:hAnsi="Book Antiqua"/>
          <w:color w:val="000000" w:themeColor="text1"/>
        </w:rPr>
        <w:t>high</w:t>
      </w:r>
      <w:r w:rsidRPr="00BB3C9A">
        <w:rPr>
          <w:rFonts w:ascii="Book Antiqua" w:eastAsia="宋体" w:hAnsi="Book Antiqua" w:cs="宋体"/>
          <w:color w:val="000000" w:themeColor="text1"/>
          <w:lang w:eastAsia="zh-CN"/>
        </w:rPr>
        <w:t>-</w:t>
      </w:r>
      <w:r w:rsidRPr="00BB3C9A">
        <w:rPr>
          <w:rFonts w:ascii="Book Antiqua" w:hAnsi="Book Antiqua"/>
          <w:color w:val="000000" w:themeColor="text1"/>
        </w:rPr>
        <w:t>grade</w:t>
      </w:r>
      <w:r w:rsidRPr="00BB3C9A">
        <w:rPr>
          <w:rFonts w:ascii="Book Antiqua" w:eastAsia="Book Antiqua" w:hAnsi="Book Antiqua" w:cs="Book Antiqua"/>
          <w:color w:val="000000" w:themeColor="text1"/>
        </w:rPr>
        <w:t xml:space="preserve"> no-special-type cancer. In addition, Wu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12]</w:t>
      </w:r>
      <w:r w:rsidRPr="00BB3C9A">
        <w:rPr>
          <w:rFonts w:ascii="Book Antiqua" w:eastAsia="Book Antiqua" w:hAnsi="Book Antiqua" w:cs="Book Antiqua"/>
          <w:color w:val="000000" w:themeColor="text1"/>
        </w:rPr>
        <w:t xml:space="preserve"> identified 366 patients with triple-negative apocrine carcinoma of the breast and 30996 patients with triple-negative breast cancer and invasive ductal carcinoma from the SEER database. Patients with triple-negative apocrine carcinoma had a better prognosis than patients with triple-negative </w:t>
      </w:r>
      <w:r w:rsidRPr="00BB3C9A">
        <w:rPr>
          <w:rFonts w:ascii="Book Antiqua" w:eastAsia="Book Antiqua" w:hAnsi="Book Antiqua" w:cs="Book Antiqua"/>
          <w:color w:val="000000" w:themeColor="text1"/>
        </w:rPr>
        <w:lastRenderedPageBreak/>
        <w:t>breast cancer, and chemotherapy was associated with survival advantages in patients with triple-negative apocrine carcinoma.</w:t>
      </w:r>
    </w:p>
    <w:p w14:paraId="1356EDD0" w14:textId="0BBFBE86"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There are some contradictions in the prognostic study of apocrine carcinoma of the breast, which may be related to its unclear definition</w:t>
      </w:r>
      <w:r w:rsidR="00C60859" w:rsidRPr="00BB3C9A">
        <w:rPr>
          <w:rFonts w:ascii="Book Antiqua" w:eastAsia="Book Antiqua" w:hAnsi="Book Antiqua" w:cs="Book Antiqua"/>
          <w:color w:val="000000" w:themeColor="text1"/>
        </w:rPr>
        <w:t>. In addition,</w:t>
      </w:r>
      <w:r w:rsidRPr="00BB3C9A">
        <w:rPr>
          <w:rFonts w:ascii="Book Antiqua" w:eastAsia="Book Antiqua" w:hAnsi="Book Antiqua" w:cs="Book Antiqua"/>
          <w:color w:val="000000" w:themeColor="text1"/>
        </w:rPr>
        <w:t xml:space="preserve"> the latest classification of breast tumors by the World Health Organization is equally </w:t>
      </w:r>
      <w:proofErr w:type="gramStart"/>
      <w:r w:rsidRPr="00BB3C9A">
        <w:rPr>
          <w:rFonts w:ascii="Book Antiqua" w:eastAsia="Book Antiqua" w:hAnsi="Book Antiqua" w:cs="Book Antiqua"/>
          <w:color w:val="000000" w:themeColor="text1"/>
        </w:rPr>
        <w:t>inaccurate</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13]</w:t>
      </w:r>
      <w:r w:rsidRPr="00BB3C9A">
        <w:rPr>
          <w:rFonts w:ascii="Book Antiqua" w:eastAsia="Book Antiqua" w:hAnsi="Book Antiqua" w:cs="Book Antiqua"/>
          <w:color w:val="000000" w:themeColor="text1"/>
        </w:rPr>
        <w:t>. At present, most experts agree that the definition of pure apocrine carcinoma should be based on typical cell morphology and unique immunohistochemical characteristics</w:t>
      </w:r>
      <w:r w:rsidRPr="00BB3C9A">
        <w:rPr>
          <w:rFonts w:ascii="Book Antiqua" w:eastAsia="Book Antiqua" w:hAnsi="Book Antiqua" w:cs="Book Antiqua"/>
          <w:color w:val="000000" w:themeColor="text1"/>
          <w:vertAlign w:val="superscript"/>
        </w:rPr>
        <w:t>[14,15]</w:t>
      </w:r>
      <w:r w:rsidRPr="00BB3C9A">
        <w:rPr>
          <w:rFonts w:ascii="Book Antiqua" w:eastAsia="Book Antiqua" w:hAnsi="Book Antiqua" w:cs="Book Antiqua"/>
          <w:color w:val="000000" w:themeColor="text1"/>
        </w:rPr>
        <w:t>, as this profile matches closely the normal apocrine epithelium. Our patient was characterized by typical morphological manifestations and immune combinations.</w:t>
      </w:r>
    </w:p>
    <w:p w14:paraId="08EE05C1" w14:textId="46DC0996"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Mammary apocrine cells have abundant eosinophilic and granular cytoplasm, centrally to eccentrically located nuclei with prominent nucleoli and distinctive cell borders, or less common apocrine cells with a foamy and vacuolated cytoplasm</w:t>
      </w:r>
      <w:r w:rsidRPr="00BB3C9A">
        <w:rPr>
          <w:rFonts w:ascii="Book Antiqua" w:eastAsia="Book Antiqua" w:hAnsi="Book Antiqua" w:cs="Book Antiqua"/>
          <w:color w:val="000000" w:themeColor="text1"/>
          <w:vertAlign w:val="superscript"/>
        </w:rPr>
        <w:t>[16]</w:t>
      </w:r>
      <w:r w:rsidRPr="00BB3C9A">
        <w:rPr>
          <w:rFonts w:ascii="Book Antiqua" w:eastAsia="Book Antiqua" w:hAnsi="Book Antiqua" w:cs="Book Antiqua"/>
          <w:color w:val="000000" w:themeColor="text1"/>
        </w:rPr>
        <w:t xml:space="preserve">. AR activation and signaling is a hallmark of apocrine differentiation in breast pathology; moreover, AR has been associated with HER2 signaling in apocrine </w:t>
      </w:r>
      <w:proofErr w:type="gramStart"/>
      <w:r w:rsidRPr="00BB3C9A">
        <w:rPr>
          <w:rFonts w:ascii="Book Antiqua" w:eastAsia="Book Antiqua" w:hAnsi="Book Antiqua" w:cs="Book Antiqua"/>
          <w:color w:val="000000" w:themeColor="text1"/>
        </w:rPr>
        <w:t>carcinoma</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17]</w:t>
      </w:r>
      <w:r w:rsidRPr="00BB3C9A">
        <w:rPr>
          <w:rFonts w:ascii="Book Antiqua" w:eastAsia="Book Antiqua" w:hAnsi="Book Antiqua" w:cs="Book Antiqua"/>
          <w:color w:val="000000" w:themeColor="text1"/>
        </w:rPr>
        <w:t xml:space="preserve">. HER2 protein is overexpressed in approximately 15% of all breast </w:t>
      </w:r>
      <w:proofErr w:type="gramStart"/>
      <w:r w:rsidRPr="00BB3C9A">
        <w:rPr>
          <w:rFonts w:ascii="Book Antiqua" w:eastAsia="Book Antiqua" w:hAnsi="Book Antiqua" w:cs="Book Antiqua"/>
          <w:color w:val="000000" w:themeColor="text1"/>
        </w:rPr>
        <w:t>carcinomas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18]</w:t>
      </w:r>
      <w:r w:rsidRPr="00BB3C9A">
        <w:rPr>
          <w:rFonts w:ascii="Book Antiqua" w:eastAsia="Book Antiqua" w:hAnsi="Book Antiqua" w:cs="Book Antiqua"/>
          <w:color w:val="000000" w:themeColor="text1"/>
        </w:rPr>
        <w:t>, but the rate of HER2 overexpression is approximately 50% in apocrine carcinoma</w:t>
      </w:r>
      <w:r w:rsidRPr="00BB3C9A">
        <w:rPr>
          <w:rFonts w:ascii="Book Antiqua" w:eastAsia="Book Antiqua" w:hAnsi="Book Antiqua" w:cs="Book Antiqua"/>
          <w:color w:val="000000" w:themeColor="text1"/>
          <w:vertAlign w:val="superscript"/>
        </w:rPr>
        <w:t>[19]</w:t>
      </w:r>
      <w:r w:rsidRPr="00BB3C9A">
        <w:rPr>
          <w:rFonts w:ascii="Book Antiqua" w:eastAsia="Book Antiqua" w:hAnsi="Book Antiqua" w:cs="Book Antiqua"/>
          <w:color w:val="000000" w:themeColor="text1"/>
        </w:rPr>
        <w:t xml:space="preserve">. GCDFP-15, identified by Haagensen </w:t>
      </w:r>
      <w:r w:rsidRPr="00BB3C9A">
        <w:rPr>
          <w:rFonts w:ascii="Book Antiqua" w:eastAsia="Book Antiqua" w:hAnsi="Book Antiqua" w:cs="Book Antiqua"/>
          <w:i/>
          <w:iCs/>
          <w:color w:val="000000" w:themeColor="text1"/>
        </w:rPr>
        <w:t>et al</w:t>
      </w:r>
      <w:r w:rsidRPr="00BB3C9A">
        <w:rPr>
          <w:rFonts w:ascii="Book Antiqua" w:eastAsia="Book Antiqua" w:hAnsi="Book Antiqua" w:cs="Book Antiqua"/>
          <w:color w:val="000000" w:themeColor="text1"/>
          <w:vertAlign w:val="superscript"/>
        </w:rPr>
        <w:t>[20]</w:t>
      </w:r>
      <w:r w:rsidRPr="00BB3C9A">
        <w:rPr>
          <w:rFonts w:ascii="Book Antiqua" w:eastAsia="Book Antiqua" w:hAnsi="Book Antiqua" w:cs="Book Antiqua"/>
          <w:color w:val="000000" w:themeColor="text1"/>
        </w:rPr>
        <w:t xml:space="preserve"> in 1977, is a 15-kDa protein mapped to chromosome 7,</w:t>
      </w:r>
      <w:r w:rsidR="009A25A4" w:rsidRPr="00BB3C9A">
        <w:rPr>
          <w:rFonts w:ascii="Book Antiqua" w:eastAsia="Book Antiqua" w:hAnsi="Book Antiqua" w:cs="Book Antiqua"/>
          <w:color w:val="000000" w:themeColor="text1"/>
        </w:rPr>
        <w:t xml:space="preserve"> and</w:t>
      </w:r>
      <w:r w:rsidRPr="00BB3C9A">
        <w:rPr>
          <w:rFonts w:ascii="Book Antiqua" w:eastAsia="Book Antiqua" w:hAnsi="Book Antiqua" w:cs="Book Antiqua"/>
          <w:color w:val="000000" w:themeColor="text1"/>
        </w:rPr>
        <w:t xml:space="preserve"> its expression has been associated with apocrine differentiation, including apocrine carcinoma, although its positivity has been confirmed in other breast carcinoma subtypes</w:t>
      </w:r>
      <w:r w:rsidRPr="00BB3C9A">
        <w:rPr>
          <w:rFonts w:ascii="Book Antiqua" w:eastAsia="Book Antiqua" w:hAnsi="Book Antiqua" w:cs="Book Antiqua"/>
          <w:color w:val="000000" w:themeColor="text1"/>
          <w:vertAlign w:val="superscript"/>
        </w:rPr>
        <w:t>[20-22]</w:t>
      </w:r>
      <w:r w:rsidRPr="00BB3C9A">
        <w:rPr>
          <w:rFonts w:ascii="Book Antiqua" w:eastAsia="Book Antiqua" w:hAnsi="Book Antiqua" w:cs="Book Antiqua"/>
          <w:color w:val="000000" w:themeColor="text1"/>
        </w:rPr>
        <w:t>. GCDFP-15 positive patients are associated with local recurrence and distant metastases</w:t>
      </w:r>
      <w:r w:rsidRPr="00BB3C9A">
        <w:rPr>
          <w:rFonts w:ascii="Book Antiqua" w:eastAsia="Book Antiqua" w:hAnsi="Book Antiqua" w:cs="Book Antiqua"/>
          <w:color w:val="000000" w:themeColor="text1"/>
          <w:vertAlign w:val="superscript"/>
        </w:rPr>
        <w:t>[23]</w:t>
      </w:r>
      <w:r w:rsidRPr="00BB3C9A">
        <w:rPr>
          <w:rFonts w:ascii="Book Antiqua" w:eastAsia="Book Antiqua" w:hAnsi="Book Antiqua" w:cs="Book Antiqua"/>
          <w:color w:val="000000" w:themeColor="text1"/>
        </w:rPr>
        <w:t xml:space="preserve">. </w:t>
      </w:r>
    </w:p>
    <w:p w14:paraId="2E5F71A4" w14:textId="77777777"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At present, clinical and radiological presentations of apocrine carcinoma do not differ from those seen in invasive ductal carcinomas</w:t>
      </w:r>
      <w:r w:rsidRPr="00BB3C9A">
        <w:rPr>
          <w:rFonts w:ascii="Book Antiqua" w:eastAsia="Book Antiqua" w:hAnsi="Book Antiqua" w:cs="Book Antiqua"/>
          <w:color w:val="000000" w:themeColor="text1"/>
          <w:vertAlign w:val="superscript"/>
        </w:rPr>
        <w:t>[24]</w:t>
      </w:r>
      <w:r w:rsidRPr="00BB3C9A">
        <w:rPr>
          <w:rFonts w:ascii="Book Antiqua" w:eastAsia="Book Antiqua" w:hAnsi="Book Antiqua" w:cs="Book Antiqua"/>
          <w:color w:val="000000" w:themeColor="text1"/>
        </w:rPr>
        <w:t>. Clinically, apocrine carcinoma usually presents with a palpable tumor mass, rarely with a bloody discharge from the nipple or as a cyst</w:t>
      </w:r>
      <w:r w:rsidRPr="00BB3C9A">
        <w:rPr>
          <w:rFonts w:ascii="Book Antiqua" w:eastAsia="Book Antiqua" w:hAnsi="Book Antiqua" w:cs="Book Antiqua"/>
          <w:color w:val="000000" w:themeColor="text1"/>
          <w:vertAlign w:val="superscript"/>
        </w:rPr>
        <w:t>[25,26]</w:t>
      </w:r>
      <w:r w:rsidRPr="00BB3C9A">
        <w:rPr>
          <w:rFonts w:ascii="Book Antiqua" w:eastAsia="Book Antiqua" w:hAnsi="Book Antiqua" w:cs="Book Antiqua"/>
          <w:color w:val="000000" w:themeColor="text1"/>
        </w:rPr>
        <w:t>. However, some studies have indicated a higher rate of apocrine carcinoma (and AR expression) in the elderly</w:t>
      </w:r>
      <w:r w:rsidRPr="00BB3C9A">
        <w:rPr>
          <w:rFonts w:ascii="Book Antiqua" w:eastAsia="Book Antiqua" w:hAnsi="Book Antiqua" w:cs="Book Antiqua"/>
          <w:color w:val="000000" w:themeColor="text1"/>
          <w:vertAlign w:val="superscript"/>
        </w:rPr>
        <w:t>[26]</w:t>
      </w:r>
      <w:r w:rsidRPr="00BB3C9A">
        <w:rPr>
          <w:rFonts w:ascii="Book Antiqua" w:eastAsia="Book Antiqua" w:hAnsi="Book Antiqua" w:cs="Book Antiqua"/>
          <w:color w:val="000000" w:themeColor="text1"/>
        </w:rPr>
        <w:t xml:space="preserve">. </w:t>
      </w:r>
    </w:p>
    <w:p w14:paraId="1E9760B8" w14:textId="31BB9B22"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 xml:space="preserve">With regard to treatment, some studies have indicated a poor response to chemotherapy in patients with apocrine </w:t>
      </w:r>
      <w:proofErr w:type="gramStart"/>
      <w:r w:rsidRPr="00BB3C9A">
        <w:rPr>
          <w:rFonts w:ascii="Book Antiqua" w:eastAsia="Book Antiqua" w:hAnsi="Book Antiqua" w:cs="Book Antiqua"/>
          <w:color w:val="000000" w:themeColor="text1"/>
        </w:rPr>
        <w:t>carcinoma</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27]</w:t>
      </w:r>
      <w:r w:rsidRPr="00BB3C9A">
        <w:rPr>
          <w:rFonts w:ascii="Book Antiqua" w:eastAsia="Book Antiqua" w:hAnsi="Book Antiqua" w:cs="Book Antiqua"/>
          <w:color w:val="000000" w:themeColor="text1"/>
        </w:rPr>
        <w:t xml:space="preserve">, although HER2 enriched breast </w:t>
      </w:r>
      <w:r w:rsidRPr="00BB3C9A">
        <w:rPr>
          <w:rFonts w:ascii="Book Antiqua" w:eastAsia="Book Antiqua" w:hAnsi="Book Antiqua" w:cs="Book Antiqua"/>
          <w:color w:val="000000" w:themeColor="text1"/>
        </w:rPr>
        <w:lastRenderedPageBreak/>
        <w:t xml:space="preserve">carcinomas tend to have the highest rate of complete response to neoadjuvant chemotherapy. Iizuka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28]</w:t>
      </w:r>
      <w:r w:rsidRPr="00BB3C9A">
        <w:rPr>
          <w:rFonts w:ascii="Book Antiqua" w:eastAsia="Book Antiqua" w:hAnsi="Book Antiqua" w:cs="Book Antiqua"/>
          <w:color w:val="000000" w:themeColor="text1"/>
        </w:rPr>
        <w:t xml:space="preserve"> described a case of triple-negative apocrine carcinoma treated with docetaxel/cyclophosphamide (</w:t>
      </w:r>
      <w:r w:rsidR="009A25A4" w:rsidRPr="00BB3C9A">
        <w:rPr>
          <w:rFonts w:ascii="Book Antiqua" w:eastAsia="Book Antiqua" w:hAnsi="Book Antiqua" w:cs="Book Antiqua"/>
          <w:color w:val="000000" w:themeColor="text1"/>
        </w:rPr>
        <w:t>four</w:t>
      </w:r>
      <w:r w:rsidRPr="00BB3C9A">
        <w:rPr>
          <w:rFonts w:ascii="Book Antiqua" w:eastAsia="Book Antiqua" w:hAnsi="Book Antiqua" w:cs="Book Antiqua"/>
          <w:color w:val="000000" w:themeColor="text1"/>
        </w:rPr>
        <w:t xml:space="preserve"> courses) and </w:t>
      </w:r>
      <w:proofErr w:type="spellStart"/>
      <w:r w:rsidRPr="00BB3C9A">
        <w:rPr>
          <w:rFonts w:ascii="Book Antiqua" w:eastAsia="Book Antiqua" w:hAnsi="Book Antiqua" w:cs="Book Antiqua"/>
          <w:color w:val="000000" w:themeColor="text1"/>
        </w:rPr>
        <w:t>epirubicin</w:t>
      </w:r>
      <w:proofErr w:type="spellEnd"/>
      <w:r w:rsidRPr="00BB3C9A">
        <w:rPr>
          <w:rFonts w:ascii="Book Antiqua" w:eastAsia="Book Antiqua" w:hAnsi="Book Antiqua" w:cs="Book Antiqua"/>
          <w:color w:val="000000" w:themeColor="text1"/>
        </w:rPr>
        <w:t>/ cyclophosphamide (4</w:t>
      </w:r>
      <w:r w:rsidR="009A25A4" w:rsidRPr="00BB3C9A">
        <w:rPr>
          <w:rFonts w:ascii="Book Antiqua" w:eastAsia="Book Antiqua" w:hAnsi="Book Antiqua" w:cs="Book Antiqua"/>
          <w:color w:val="000000" w:themeColor="text1"/>
        </w:rPr>
        <w:t>four</w:t>
      </w:r>
      <w:r w:rsidRPr="00BB3C9A">
        <w:rPr>
          <w:rFonts w:ascii="Book Antiqua" w:eastAsia="Book Antiqua" w:hAnsi="Book Antiqua" w:cs="Book Antiqua"/>
          <w:color w:val="000000" w:themeColor="text1"/>
        </w:rPr>
        <w:t xml:space="preserve"> courses), with a complete pathologic response to neoadjuvant chemotherapy. However, neoadjuvant targeted therapy for apocrine carcinoma of breast has rarely been reported. The breast mass in our patient was initially up to 5.3 cm in diameter</w:t>
      </w:r>
      <w:r w:rsidR="009A25A4" w:rsidRPr="00BB3C9A">
        <w:rPr>
          <w:rFonts w:ascii="Book Antiqua" w:eastAsia="Book Antiqua" w:hAnsi="Book Antiqua" w:cs="Book Antiqua"/>
          <w:color w:val="000000" w:themeColor="text1"/>
        </w:rPr>
        <w:t xml:space="preserve"> and</w:t>
      </w:r>
      <w:r w:rsidRPr="00BB3C9A">
        <w:rPr>
          <w:rFonts w:ascii="Book Antiqua" w:eastAsia="Book Antiqua" w:hAnsi="Book Antiqua" w:cs="Book Antiqua"/>
          <w:color w:val="000000" w:themeColor="text1"/>
        </w:rPr>
        <w:t xml:space="preserve"> was locally advanced; thus, she received the neoadjuvant TCH regimen and then underwent surgery after </w:t>
      </w:r>
      <w:r w:rsidR="009A25A4" w:rsidRPr="00BB3C9A">
        <w:rPr>
          <w:rFonts w:ascii="Book Antiqua" w:eastAsia="Book Antiqua" w:hAnsi="Book Antiqua" w:cs="Book Antiqua"/>
          <w:color w:val="000000" w:themeColor="text1"/>
        </w:rPr>
        <w:t>five</w:t>
      </w:r>
      <w:r w:rsidRPr="00BB3C9A">
        <w:rPr>
          <w:rFonts w:ascii="Book Antiqua" w:eastAsia="Book Antiqua" w:hAnsi="Book Antiqua" w:cs="Book Antiqua"/>
          <w:color w:val="000000" w:themeColor="text1"/>
        </w:rPr>
        <w:t xml:space="preserve"> cycles of treatment, which resulted in partial remission. Therefore, we believe that HER2 positive apocrine carcinoma of the breast can be treated with neoadjuvant targeted therapy.</w:t>
      </w:r>
    </w:p>
    <w:p w14:paraId="306638E7" w14:textId="77777777" w:rsidR="005E7E2C" w:rsidRPr="00BB3C9A" w:rsidRDefault="005E7E2C">
      <w:pPr>
        <w:adjustRightInd w:val="0"/>
        <w:snapToGrid w:val="0"/>
        <w:spacing w:line="360" w:lineRule="auto"/>
        <w:ind w:firstLine="240"/>
        <w:jc w:val="both"/>
        <w:rPr>
          <w:rFonts w:ascii="Book Antiqua" w:hAnsi="Book Antiqua"/>
          <w:color w:val="000000" w:themeColor="text1"/>
        </w:rPr>
      </w:pPr>
    </w:p>
    <w:p w14:paraId="5CA1C96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CONCLUSION</w:t>
      </w:r>
    </w:p>
    <w:p w14:paraId="45B7C224" w14:textId="053B282B"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As a rare invasive carcinoma, there is no special treatment at present for apocrine carcinoma of the breast. Appropriate treatment can be given based on immunohistochemical results. For HER2 positive locally advanced apocrine carcinomas of the breast, according to our experience, neoadjuvant targeted therapy is appropriate and can yield desirable results. The predictive role of AR expression and the efficacy of anti-AR therapy in the treatment of breast cancer have not been determined. More clinical evidence is needed.</w:t>
      </w:r>
    </w:p>
    <w:p w14:paraId="359FBD7D" w14:textId="77777777" w:rsidR="005E7E2C" w:rsidRPr="00BB3C9A" w:rsidRDefault="005E7E2C">
      <w:pPr>
        <w:adjustRightInd w:val="0"/>
        <w:snapToGrid w:val="0"/>
        <w:spacing w:line="360" w:lineRule="auto"/>
        <w:jc w:val="both"/>
        <w:rPr>
          <w:rFonts w:ascii="Book Antiqua" w:hAnsi="Book Antiqua"/>
          <w:color w:val="000000" w:themeColor="text1"/>
        </w:rPr>
      </w:pPr>
    </w:p>
    <w:p w14:paraId="4C35392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ACKNOWLEDGEMENTS</w:t>
      </w:r>
    </w:p>
    <w:p w14:paraId="30DE77B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authors thank the patient for agreeing to publish this report.</w:t>
      </w:r>
      <w:r w:rsidRPr="00BB3C9A">
        <w:rPr>
          <w:rFonts w:ascii="Book Antiqua" w:eastAsia="Book Antiqua" w:hAnsi="Book Antiqua" w:cs="Book Antiqua"/>
          <w:b/>
          <w:bCs/>
          <w:color w:val="000000" w:themeColor="text1"/>
        </w:rPr>
        <w:t xml:space="preserve"> </w:t>
      </w:r>
    </w:p>
    <w:p w14:paraId="61A38C8F" w14:textId="77777777" w:rsidR="005E7E2C" w:rsidRPr="00BB3C9A" w:rsidRDefault="005E7E2C">
      <w:pPr>
        <w:adjustRightInd w:val="0"/>
        <w:snapToGrid w:val="0"/>
        <w:spacing w:line="360" w:lineRule="auto"/>
        <w:jc w:val="both"/>
        <w:rPr>
          <w:rFonts w:ascii="Book Antiqua" w:hAnsi="Book Antiqua"/>
          <w:color w:val="000000" w:themeColor="text1"/>
        </w:rPr>
      </w:pPr>
    </w:p>
    <w:p w14:paraId="5A542510"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REFERENCES</w:t>
      </w:r>
    </w:p>
    <w:p w14:paraId="691EABD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 </w:t>
      </w:r>
      <w:r w:rsidRPr="00BB3C9A">
        <w:rPr>
          <w:rFonts w:ascii="Book Antiqua" w:eastAsia="Book Antiqua" w:hAnsi="Book Antiqua" w:cs="Book Antiqua"/>
          <w:b/>
          <w:bCs/>
          <w:color w:val="000000" w:themeColor="text1"/>
        </w:rPr>
        <w:t>Lee H</w:t>
      </w:r>
      <w:r w:rsidRPr="00BB3C9A">
        <w:rPr>
          <w:rFonts w:ascii="Book Antiqua" w:eastAsia="Book Antiqua" w:hAnsi="Book Antiqua" w:cs="Book Antiqua"/>
          <w:color w:val="000000" w:themeColor="text1"/>
        </w:rPr>
        <w:t xml:space="preserve">, Lee DE, Park S, Kim TS, Jung SY, Lee S, Kang HS, Lee ES, Sim SH, Park IH, Lee KS, Kwon YM, Kong SY, </w:t>
      </w:r>
      <w:proofErr w:type="spellStart"/>
      <w:r w:rsidRPr="00BB3C9A">
        <w:rPr>
          <w:rFonts w:ascii="Book Antiqua" w:eastAsia="Book Antiqua" w:hAnsi="Book Antiqua" w:cs="Book Antiqua"/>
          <w:color w:val="000000" w:themeColor="text1"/>
        </w:rPr>
        <w:t>Joo</w:t>
      </w:r>
      <w:proofErr w:type="spellEnd"/>
      <w:r w:rsidRPr="00BB3C9A">
        <w:rPr>
          <w:rFonts w:ascii="Book Antiqua" w:eastAsia="Book Antiqua" w:hAnsi="Book Antiqua" w:cs="Book Antiqua"/>
          <w:color w:val="000000" w:themeColor="text1"/>
        </w:rPr>
        <w:t xml:space="preserve"> J, </w:t>
      </w:r>
      <w:proofErr w:type="spellStart"/>
      <w:r w:rsidRPr="00BB3C9A">
        <w:rPr>
          <w:rFonts w:ascii="Book Antiqua" w:eastAsia="Book Antiqua" w:hAnsi="Book Antiqua" w:cs="Book Antiqua"/>
          <w:color w:val="000000" w:themeColor="text1"/>
        </w:rPr>
        <w:t>Jeong</w:t>
      </w:r>
      <w:proofErr w:type="spellEnd"/>
      <w:r w:rsidRPr="00BB3C9A">
        <w:rPr>
          <w:rFonts w:ascii="Book Antiqua" w:eastAsia="Book Antiqua" w:hAnsi="Book Antiqua" w:cs="Book Antiqua"/>
          <w:color w:val="000000" w:themeColor="text1"/>
        </w:rPr>
        <w:t xml:space="preserve"> HJ, Kim SK. Predicting Response to Neoadjuvant Chemotherapy in Patients With Breast Cancer: Combined Statistical Modeling Using Clinicopathological Factors and FDG PET/CT Texture Parameters. </w:t>
      </w:r>
      <w:proofErr w:type="spellStart"/>
      <w:r w:rsidRPr="00BB3C9A">
        <w:rPr>
          <w:rFonts w:ascii="Book Antiqua" w:eastAsia="Book Antiqua" w:hAnsi="Book Antiqua" w:cs="Book Antiqua"/>
          <w:i/>
          <w:iCs/>
          <w:color w:val="000000" w:themeColor="text1"/>
        </w:rPr>
        <w:t>Clin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Nucl</w:t>
      </w:r>
      <w:proofErr w:type="spellEnd"/>
      <w:r w:rsidRPr="00BB3C9A">
        <w:rPr>
          <w:rFonts w:ascii="Book Antiqua" w:eastAsia="Book Antiqua" w:hAnsi="Book Antiqua" w:cs="Book Antiqua"/>
          <w:i/>
          <w:iCs/>
          <w:color w:val="000000" w:themeColor="text1"/>
        </w:rPr>
        <w:t xml:space="preserve"> Med</w:t>
      </w:r>
      <w:r w:rsidRPr="00BB3C9A">
        <w:rPr>
          <w:rFonts w:ascii="Book Antiqua" w:eastAsia="Book Antiqua" w:hAnsi="Book Antiqua" w:cs="Book Antiqua"/>
          <w:color w:val="000000" w:themeColor="text1"/>
        </w:rPr>
        <w:t xml:space="preserve"> 2019; </w:t>
      </w:r>
      <w:r w:rsidRPr="00BB3C9A">
        <w:rPr>
          <w:rFonts w:ascii="Book Antiqua" w:eastAsia="Book Antiqua" w:hAnsi="Book Antiqua" w:cs="Book Antiqua"/>
          <w:b/>
          <w:bCs/>
          <w:color w:val="000000" w:themeColor="text1"/>
        </w:rPr>
        <w:t>44</w:t>
      </w:r>
      <w:r w:rsidRPr="00BB3C9A">
        <w:rPr>
          <w:rFonts w:ascii="Book Antiqua" w:eastAsia="Book Antiqua" w:hAnsi="Book Antiqua" w:cs="Book Antiqua"/>
          <w:color w:val="000000" w:themeColor="text1"/>
        </w:rPr>
        <w:t>: 21-29 [PMID: 30394924 DOI: 10.1097/RLU.0000000000002348]</w:t>
      </w:r>
    </w:p>
    <w:p w14:paraId="58B3D09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2 </w:t>
      </w:r>
      <w:r w:rsidRPr="00BB3C9A">
        <w:rPr>
          <w:rFonts w:ascii="Book Antiqua" w:eastAsia="Book Antiqua" w:hAnsi="Book Antiqua" w:cs="Book Antiqua"/>
          <w:b/>
          <w:bCs/>
          <w:color w:val="000000" w:themeColor="text1"/>
        </w:rPr>
        <w:t>Tan PH</w:t>
      </w:r>
      <w:r w:rsidRPr="00BB3C9A">
        <w:rPr>
          <w:rFonts w:ascii="Book Antiqua" w:eastAsia="Book Antiqua" w:hAnsi="Book Antiqua" w:cs="Book Antiqua"/>
          <w:color w:val="000000" w:themeColor="text1"/>
        </w:rPr>
        <w:t xml:space="preserve">, Ellis IO. Myoepithelial and epithelial-myoepithelial, mesenchymal and fibroepithelial breast lesions: updates from the WHO Classification of </w:t>
      </w:r>
      <w:proofErr w:type="spellStart"/>
      <w:r w:rsidRPr="00BB3C9A">
        <w:rPr>
          <w:rFonts w:ascii="Book Antiqua" w:eastAsia="Book Antiqua" w:hAnsi="Book Antiqua" w:cs="Book Antiqua"/>
          <w:color w:val="000000" w:themeColor="text1"/>
        </w:rPr>
        <w:t>Tumours</w:t>
      </w:r>
      <w:proofErr w:type="spellEnd"/>
      <w:r w:rsidRPr="00BB3C9A">
        <w:rPr>
          <w:rFonts w:ascii="Book Antiqua" w:eastAsia="Book Antiqua" w:hAnsi="Book Antiqua" w:cs="Book Antiqua"/>
          <w:color w:val="000000" w:themeColor="text1"/>
        </w:rPr>
        <w:t xml:space="preserve"> of the Breast 2012. </w:t>
      </w:r>
      <w:r w:rsidRPr="00BB3C9A">
        <w:rPr>
          <w:rFonts w:ascii="Book Antiqua" w:eastAsia="Book Antiqua" w:hAnsi="Book Antiqua" w:cs="Book Antiqua"/>
          <w:i/>
          <w:iCs/>
          <w:color w:val="000000" w:themeColor="text1"/>
        </w:rPr>
        <w:t xml:space="preserve">J </w:t>
      </w:r>
      <w:proofErr w:type="spellStart"/>
      <w:r w:rsidRPr="00BB3C9A">
        <w:rPr>
          <w:rFonts w:ascii="Book Antiqua" w:eastAsia="Book Antiqua" w:hAnsi="Book Antiqua" w:cs="Book Antiqua"/>
          <w:i/>
          <w:iCs/>
          <w:color w:val="000000" w:themeColor="text1"/>
        </w:rPr>
        <w:t>Clin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66</w:t>
      </w:r>
      <w:r w:rsidRPr="00BB3C9A">
        <w:rPr>
          <w:rFonts w:ascii="Book Antiqua" w:eastAsia="Book Antiqua" w:hAnsi="Book Antiqua" w:cs="Book Antiqua"/>
          <w:color w:val="000000" w:themeColor="text1"/>
        </w:rPr>
        <w:t>: 465-470 [PMID: 23533258 DOI: 10.1136/jclinpath-2012-201078]</w:t>
      </w:r>
    </w:p>
    <w:p w14:paraId="055711FF"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3 </w:t>
      </w:r>
      <w:proofErr w:type="spellStart"/>
      <w:r w:rsidRPr="00BB3C9A">
        <w:rPr>
          <w:rFonts w:ascii="Book Antiqua" w:eastAsia="Book Antiqua" w:hAnsi="Book Antiqua" w:cs="Book Antiqua"/>
          <w:b/>
          <w:bCs/>
          <w:color w:val="000000" w:themeColor="text1"/>
        </w:rPr>
        <w:t>Dellapasqua</w:t>
      </w:r>
      <w:proofErr w:type="spellEnd"/>
      <w:r w:rsidRPr="00BB3C9A">
        <w:rPr>
          <w:rFonts w:ascii="Book Antiqua" w:eastAsia="Book Antiqua" w:hAnsi="Book Antiqua" w:cs="Book Antiqua"/>
          <w:b/>
          <w:bCs/>
          <w:color w:val="000000" w:themeColor="text1"/>
        </w:rPr>
        <w:t xml:space="preserve"> S</w:t>
      </w:r>
      <w:r w:rsidRPr="00BB3C9A">
        <w:rPr>
          <w:rFonts w:ascii="Book Antiqua" w:eastAsia="Book Antiqua" w:hAnsi="Book Antiqua" w:cs="Book Antiqua"/>
          <w:color w:val="000000" w:themeColor="text1"/>
        </w:rPr>
        <w:t xml:space="preserve">, Maisonneuve P, </w:t>
      </w:r>
      <w:proofErr w:type="spellStart"/>
      <w:r w:rsidRPr="00BB3C9A">
        <w:rPr>
          <w:rFonts w:ascii="Book Antiqua" w:eastAsia="Book Antiqua" w:hAnsi="Book Antiqua" w:cs="Book Antiqua"/>
          <w:color w:val="000000" w:themeColor="text1"/>
        </w:rPr>
        <w:t>Viale</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Pruneri</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Mazzarol</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Ghisini</w:t>
      </w:r>
      <w:proofErr w:type="spellEnd"/>
      <w:r w:rsidRPr="00BB3C9A">
        <w:rPr>
          <w:rFonts w:ascii="Book Antiqua" w:eastAsia="Book Antiqua" w:hAnsi="Book Antiqua" w:cs="Book Antiqua"/>
          <w:color w:val="000000" w:themeColor="text1"/>
        </w:rPr>
        <w:t xml:space="preserve"> R, </w:t>
      </w:r>
      <w:proofErr w:type="spellStart"/>
      <w:r w:rsidRPr="00BB3C9A">
        <w:rPr>
          <w:rFonts w:ascii="Book Antiqua" w:eastAsia="Book Antiqua" w:hAnsi="Book Antiqua" w:cs="Book Antiqua"/>
          <w:color w:val="000000" w:themeColor="text1"/>
        </w:rPr>
        <w:t>Mazza</w:t>
      </w:r>
      <w:proofErr w:type="spellEnd"/>
      <w:r w:rsidRPr="00BB3C9A">
        <w:rPr>
          <w:rFonts w:ascii="Book Antiqua" w:eastAsia="Book Antiqua" w:hAnsi="Book Antiqua" w:cs="Book Antiqua"/>
          <w:color w:val="000000" w:themeColor="text1"/>
        </w:rPr>
        <w:t xml:space="preserve"> M, </w:t>
      </w:r>
      <w:proofErr w:type="spellStart"/>
      <w:r w:rsidRPr="00BB3C9A">
        <w:rPr>
          <w:rFonts w:ascii="Book Antiqua" w:eastAsia="Book Antiqua" w:hAnsi="Book Antiqua" w:cs="Book Antiqua"/>
          <w:color w:val="000000" w:themeColor="text1"/>
        </w:rPr>
        <w:t>Iorfida</w:t>
      </w:r>
      <w:proofErr w:type="spellEnd"/>
      <w:r w:rsidRPr="00BB3C9A">
        <w:rPr>
          <w:rFonts w:ascii="Book Antiqua" w:eastAsia="Book Antiqua" w:hAnsi="Book Antiqua" w:cs="Book Antiqua"/>
          <w:color w:val="000000" w:themeColor="text1"/>
        </w:rPr>
        <w:t xml:space="preserve"> M, </w:t>
      </w:r>
      <w:proofErr w:type="spellStart"/>
      <w:r w:rsidRPr="00BB3C9A">
        <w:rPr>
          <w:rFonts w:ascii="Book Antiqua" w:eastAsia="Book Antiqua" w:hAnsi="Book Antiqua" w:cs="Book Antiqua"/>
          <w:color w:val="000000" w:themeColor="text1"/>
        </w:rPr>
        <w:t>Rotmensz</w:t>
      </w:r>
      <w:proofErr w:type="spellEnd"/>
      <w:r w:rsidRPr="00BB3C9A">
        <w:rPr>
          <w:rFonts w:ascii="Book Antiqua" w:eastAsia="Book Antiqua" w:hAnsi="Book Antiqua" w:cs="Book Antiqua"/>
          <w:color w:val="000000" w:themeColor="text1"/>
        </w:rPr>
        <w:t xml:space="preserve"> N, Veronesi P, </w:t>
      </w:r>
      <w:proofErr w:type="spellStart"/>
      <w:r w:rsidRPr="00BB3C9A">
        <w:rPr>
          <w:rFonts w:ascii="Book Antiqua" w:eastAsia="Book Antiqua" w:hAnsi="Book Antiqua" w:cs="Book Antiqua"/>
          <w:color w:val="000000" w:themeColor="text1"/>
        </w:rPr>
        <w:t>Luini</w:t>
      </w:r>
      <w:proofErr w:type="spellEnd"/>
      <w:r w:rsidRPr="00BB3C9A">
        <w:rPr>
          <w:rFonts w:ascii="Book Antiqua" w:eastAsia="Book Antiqua" w:hAnsi="Book Antiqua" w:cs="Book Antiqua"/>
          <w:color w:val="000000" w:themeColor="text1"/>
        </w:rPr>
        <w:t xml:space="preserve"> A, </w:t>
      </w:r>
      <w:proofErr w:type="spellStart"/>
      <w:r w:rsidRPr="00BB3C9A">
        <w:rPr>
          <w:rFonts w:ascii="Book Antiqua" w:eastAsia="Book Antiqua" w:hAnsi="Book Antiqua" w:cs="Book Antiqua"/>
          <w:color w:val="000000" w:themeColor="text1"/>
        </w:rPr>
        <w:t>Goldhirsch</w:t>
      </w:r>
      <w:proofErr w:type="spellEnd"/>
      <w:r w:rsidRPr="00BB3C9A">
        <w:rPr>
          <w:rFonts w:ascii="Book Antiqua" w:eastAsia="Book Antiqua" w:hAnsi="Book Antiqua" w:cs="Book Antiqua"/>
          <w:color w:val="000000" w:themeColor="text1"/>
        </w:rPr>
        <w:t xml:space="preserve"> A, Colleoni M. Immunohistochemically defined subtypes and outcome of apocrine breast cancer. </w:t>
      </w:r>
      <w:r w:rsidRPr="00BB3C9A">
        <w:rPr>
          <w:rFonts w:ascii="Book Antiqua" w:eastAsia="Book Antiqua" w:hAnsi="Book Antiqua" w:cs="Book Antiqua"/>
          <w:i/>
          <w:iCs/>
          <w:color w:val="000000" w:themeColor="text1"/>
        </w:rPr>
        <w:t>Clin Breast Cancer</w:t>
      </w:r>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13</w:t>
      </w:r>
      <w:r w:rsidRPr="00BB3C9A">
        <w:rPr>
          <w:rFonts w:ascii="Book Antiqua" w:eastAsia="Book Antiqua" w:hAnsi="Book Antiqua" w:cs="Book Antiqua"/>
          <w:color w:val="000000" w:themeColor="text1"/>
        </w:rPr>
        <w:t>: 95-102 [PMID: 23245877 DOI: 10.1016/j.clbc.2012.11.004]</w:t>
      </w:r>
    </w:p>
    <w:p w14:paraId="785A19E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4 </w:t>
      </w:r>
      <w:r w:rsidRPr="00BB3C9A">
        <w:rPr>
          <w:rFonts w:ascii="Book Antiqua" w:eastAsia="Book Antiqua" w:hAnsi="Book Antiqua" w:cs="Book Antiqua"/>
          <w:b/>
          <w:bCs/>
          <w:color w:val="000000" w:themeColor="text1"/>
        </w:rPr>
        <w:t>Choi J</w:t>
      </w:r>
      <w:r w:rsidRPr="00BB3C9A">
        <w:rPr>
          <w:rFonts w:ascii="Book Antiqua" w:eastAsia="Book Antiqua" w:hAnsi="Book Antiqua" w:cs="Book Antiqua"/>
          <w:color w:val="000000" w:themeColor="text1"/>
        </w:rPr>
        <w:t xml:space="preserve">, Jung WH, Koo JS. Clinicopathologic features of molecular subtypes of triple negative breast cancer based on immunohistochemical markers. </w:t>
      </w:r>
      <w:proofErr w:type="spellStart"/>
      <w:r w:rsidRPr="00BB3C9A">
        <w:rPr>
          <w:rFonts w:ascii="Book Antiqua" w:eastAsia="Book Antiqua" w:hAnsi="Book Antiqua" w:cs="Book Antiqua"/>
          <w:i/>
          <w:iCs/>
          <w:color w:val="000000" w:themeColor="text1"/>
        </w:rPr>
        <w:t>Histol</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Histopathol</w:t>
      </w:r>
      <w:proofErr w:type="spellEnd"/>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27</w:t>
      </w:r>
      <w:r w:rsidRPr="00BB3C9A">
        <w:rPr>
          <w:rFonts w:ascii="Book Antiqua" w:eastAsia="Book Antiqua" w:hAnsi="Book Antiqua" w:cs="Book Antiqua"/>
          <w:color w:val="000000" w:themeColor="text1"/>
        </w:rPr>
        <w:t>: 1481-1493 [PMID: 23018247 DOI: 10.14670/HH-27.1481]</w:t>
      </w:r>
    </w:p>
    <w:p w14:paraId="339FE06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5 </w:t>
      </w:r>
      <w:proofErr w:type="spellStart"/>
      <w:r w:rsidRPr="00BB3C9A">
        <w:rPr>
          <w:rFonts w:ascii="Book Antiqua" w:eastAsia="Book Antiqua" w:hAnsi="Book Antiqua" w:cs="Book Antiqua"/>
          <w:b/>
          <w:bCs/>
          <w:color w:val="000000" w:themeColor="text1"/>
        </w:rPr>
        <w:t>Cserni</w:t>
      </w:r>
      <w:proofErr w:type="spellEnd"/>
      <w:r w:rsidRPr="00BB3C9A">
        <w:rPr>
          <w:rFonts w:ascii="Book Antiqua" w:eastAsia="Book Antiqua" w:hAnsi="Book Antiqua" w:cs="Book Antiqua"/>
          <w:b/>
          <w:bCs/>
          <w:color w:val="000000" w:themeColor="text1"/>
        </w:rPr>
        <w:t xml:space="preserve"> G</w:t>
      </w:r>
      <w:r w:rsidRPr="00BB3C9A">
        <w:rPr>
          <w:rFonts w:ascii="Book Antiqua" w:eastAsia="Book Antiqua" w:hAnsi="Book Antiqua" w:cs="Book Antiqua"/>
          <w:color w:val="000000" w:themeColor="text1"/>
        </w:rPr>
        <w:t xml:space="preserve">. Histological type and typing of breast carcinomas and the WHO classification changes over time. </w:t>
      </w:r>
      <w:proofErr w:type="spellStart"/>
      <w:r w:rsidRPr="00BB3C9A">
        <w:rPr>
          <w:rFonts w:ascii="Book Antiqua" w:eastAsia="Book Antiqua" w:hAnsi="Book Antiqua" w:cs="Book Antiqua"/>
          <w:i/>
          <w:iCs/>
          <w:color w:val="000000" w:themeColor="text1"/>
        </w:rPr>
        <w:t>Pathologica</w:t>
      </w:r>
      <w:proofErr w:type="spellEnd"/>
      <w:r w:rsidRPr="00BB3C9A">
        <w:rPr>
          <w:rFonts w:ascii="Book Antiqua" w:eastAsia="Book Antiqua" w:hAnsi="Book Antiqua" w:cs="Book Antiqua"/>
          <w:color w:val="000000" w:themeColor="text1"/>
        </w:rPr>
        <w:t xml:space="preserve"> 2020; </w:t>
      </w:r>
      <w:r w:rsidRPr="00BB3C9A">
        <w:rPr>
          <w:rFonts w:ascii="Book Antiqua" w:eastAsia="Book Antiqua" w:hAnsi="Book Antiqua" w:cs="Book Antiqua"/>
          <w:b/>
          <w:bCs/>
          <w:color w:val="000000" w:themeColor="text1"/>
        </w:rPr>
        <w:t>112</w:t>
      </w:r>
      <w:r w:rsidRPr="00BB3C9A">
        <w:rPr>
          <w:rFonts w:ascii="Book Antiqua" w:eastAsia="Book Antiqua" w:hAnsi="Book Antiqua" w:cs="Book Antiqua"/>
          <w:color w:val="000000" w:themeColor="text1"/>
        </w:rPr>
        <w:t>: 25-41 [PMID: 32202537 DOI: 10.32074/1591-951X-1-20]</w:t>
      </w:r>
    </w:p>
    <w:p w14:paraId="177169A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6 </w:t>
      </w:r>
      <w:proofErr w:type="spellStart"/>
      <w:r w:rsidRPr="00BB3C9A">
        <w:rPr>
          <w:rFonts w:ascii="Book Antiqua" w:eastAsia="Book Antiqua" w:hAnsi="Book Antiqua" w:cs="Book Antiqua"/>
          <w:b/>
          <w:bCs/>
          <w:color w:val="000000" w:themeColor="text1"/>
        </w:rPr>
        <w:t>Vranic</w:t>
      </w:r>
      <w:proofErr w:type="spellEnd"/>
      <w:r w:rsidRPr="00BB3C9A">
        <w:rPr>
          <w:rFonts w:ascii="Book Antiqua" w:eastAsia="Book Antiqua" w:hAnsi="Book Antiqua" w:cs="Book Antiqua"/>
          <w:b/>
          <w:bCs/>
          <w:color w:val="000000" w:themeColor="text1"/>
        </w:rPr>
        <w:t xml:space="preserve"> S</w:t>
      </w:r>
      <w:r w:rsidRPr="00BB3C9A">
        <w:rPr>
          <w:rFonts w:ascii="Book Antiqua" w:eastAsia="Book Antiqua" w:hAnsi="Book Antiqua" w:cs="Book Antiqua"/>
          <w:color w:val="000000" w:themeColor="text1"/>
        </w:rPr>
        <w:t xml:space="preserve">, Schmitt F, </w:t>
      </w:r>
      <w:proofErr w:type="spellStart"/>
      <w:r w:rsidRPr="00BB3C9A">
        <w:rPr>
          <w:rFonts w:ascii="Book Antiqua" w:eastAsia="Book Antiqua" w:hAnsi="Book Antiqua" w:cs="Book Antiqua"/>
          <w:color w:val="000000" w:themeColor="text1"/>
        </w:rPr>
        <w:t>Sapino</w:t>
      </w:r>
      <w:proofErr w:type="spellEnd"/>
      <w:r w:rsidRPr="00BB3C9A">
        <w:rPr>
          <w:rFonts w:ascii="Book Antiqua" w:eastAsia="Book Antiqua" w:hAnsi="Book Antiqua" w:cs="Book Antiqua"/>
          <w:color w:val="000000" w:themeColor="text1"/>
        </w:rPr>
        <w:t xml:space="preserve"> A, Costa JL, Reddy S, Castro M, </w:t>
      </w:r>
      <w:proofErr w:type="spellStart"/>
      <w:r w:rsidRPr="00BB3C9A">
        <w:rPr>
          <w:rFonts w:ascii="Book Antiqua" w:eastAsia="Book Antiqua" w:hAnsi="Book Antiqua" w:cs="Book Antiqua"/>
          <w:color w:val="000000" w:themeColor="text1"/>
        </w:rPr>
        <w:t>Gatalica</w:t>
      </w:r>
      <w:proofErr w:type="spellEnd"/>
      <w:r w:rsidRPr="00BB3C9A">
        <w:rPr>
          <w:rFonts w:ascii="Book Antiqua" w:eastAsia="Book Antiqua" w:hAnsi="Book Antiqua" w:cs="Book Antiqua"/>
          <w:color w:val="000000" w:themeColor="text1"/>
        </w:rPr>
        <w:t xml:space="preserve"> Z. Apocrine carcinoma of the breast: a comprehensive review. </w:t>
      </w:r>
      <w:proofErr w:type="spellStart"/>
      <w:r w:rsidRPr="00BB3C9A">
        <w:rPr>
          <w:rFonts w:ascii="Book Antiqua" w:eastAsia="Book Antiqua" w:hAnsi="Book Antiqua" w:cs="Book Antiqua"/>
          <w:i/>
          <w:iCs/>
          <w:color w:val="000000" w:themeColor="text1"/>
        </w:rPr>
        <w:t>Histol</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Histopathol</w:t>
      </w:r>
      <w:proofErr w:type="spellEnd"/>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28</w:t>
      </w:r>
      <w:r w:rsidRPr="00BB3C9A">
        <w:rPr>
          <w:rFonts w:ascii="Book Antiqua" w:eastAsia="Book Antiqua" w:hAnsi="Book Antiqua" w:cs="Book Antiqua"/>
          <w:color w:val="000000" w:themeColor="text1"/>
        </w:rPr>
        <w:t>: 1393-1409 [PMID: 23771415 DOI: 10.14670/HH-28.1393]</w:t>
      </w:r>
    </w:p>
    <w:p w14:paraId="74EFCE8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7 </w:t>
      </w:r>
      <w:r w:rsidRPr="00BB3C9A">
        <w:rPr>
          <w:rFonts w:ascii="Book Antiqua" w:eastAsia="Book Antiqua" w:hAnsi="Book Antiqua" w:cs="Book Antiqua"/>
          <w:b/>
          <w:bCs/>
          <w:color w:val="000000" w:themeColor="text1"/>
        </w:rPr>
        <w:t>Ni M</w:t>
      </w:r>
      <w:r w:rsidRPr="00BB3C9A">
        <w:rPr>
          <w:rFonts w:ascii="Book Antiqua" w:eastAsia="Book Antiqua" w:hAnsi="Book Antiqua" w:cs="Book Antiqua"/>
          <w:color w:val="000000" w:themeColor="text1"/>
        </w:rPr>
        <w:t xml:space="preserve">, Chen Y, Lim E, Wimberly H, Bailey ST, Imai Y, </w:t>
      </w:r>
      <w:proofErr w:type="spellStart"/>
      <w:r w:rsidRPr="00BB3C9A">
        <w:rPr>
          <w:rFonts w:ascii="Book Antiqua" w:eastAsia="Book Antiqua" w:hAnsi="Book Antiqua" w:cs="Book Antiqua"/>
          <w:color w:val="000000" w:themeColor="text1"/>
        </w:rPr>
        <w:t>Rimm</w:t>
      </w:r>
      <w:proofErr w:type="spellEnd"/>
      <w:r w:rsidRPr="00BB3C9A">
        <w:rPr>
          <w:rFonts w:ascii="Book Antiqua" w:eastAsia="Book Antiqua" w:hAnsi="Book Antiqua" w:cs="Book Antiqua"/>
          <w:color w:val="000000" w:themeColor="text1"/>
        </w:rPr>
        <w:t xml:space="preserve"> DL, Liu XS, Brown M. Targeting androgen receptor in estrogen receptor-negative breast cancer. </w:t>
      </w:r>
      <w:r w:rsidRPr="00BB3C9A">
        <w:rPr>
          <w:rFonts w:ascii="Book Antiqua" w:eastAsia="Book Antiqua" w:hAnsi="Book Antiqua" w:cs="Book Antiqua"/>
          <w:i/>
          <w:iCs/>
          <w:color w:val="000000" w:themeColor="text1"/>
        </w:rPr>
        <w:t>Cancer Cell</w:t>
      </w:r>
      <w:r w:rsidRPr="00BB3C9A">
        <w:rPr>
          <w:rFonts w:ascii="Book Antiqua" w:eastAsia="Book Antiqua" w:hAnsi="Book Antiqua" w:cs="Book Antiqua"/>
          <w:color w:val="000000" w:themeColor="text1"/>
        </w:rPr>
        <w:t xml:space="preserve"> 2011; </w:t>
      </w:r>
      <w:r w:rsidRPr="00BB3C9A">
        <w:rPr>
          <w:rFonts w:ascii="Book Antiqua" w:eastAsia="Book Antiqua" w:hAnsi="Book Antiqua" w:cs="Book Antiqua"/>
          <w:b/>
          <w:bCs/>
          <w:color w:val="000000" w:themeColor="text1"/>
        </w:rPr>
        <w:t>20</w:t>
      </w:r>
      <w:r w:rsidRPr="00BB3C9A">
        <w:rPr>
          <w:rFonts w:ascii="Book Antiqua" w:eastAsia="Book Antiqua" w:hAnsi="Book Antiqua" w:cs="Book Antiqua"/>
          <w:color w:val="000000" w:themeColor="text1"/>
        </w:rPr>
        <w:t>: 119-131 [PMID: 21741601 DOI: 10.1016/j.ccr.2011.05.026]</w:t>
      </w:r>
    </w:p>
    <w:p w14:paraId="2ED362E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8 </w:t>
      </w:r>
      <w:r w:rsidRPr="00BB3C9A">
        <w:rPr>
          <w:rFonts w:ascii="Book Antiqua" w:eastAsia="Book Antiqua" w:hAnsi="Book Antiqua" w:cs="Book Antiqua"/>
          <w:b/>
          <w:bCs/>
          <w:color w:val="000000" w:themeColor="text1"/>
        </w:rPr>
        <w:t>Naderi A</w:t>
      </w:r>
      <w:r w:rsidRPr="00BB3C9A">
        <w:rPr>
          <w:rFonts w:ascii="Book Antiqua" w:eastAsia="Book Antiqua" w:hAnsi="Book Antiqua" w:cs="Book Antiqua"/>
          <w:color w:val="000000" w:themeColor="text1"/>
        </w:rPr>
        <w:t xml:space="preserve">, Hughes-Davies L. A functionally significant cross-talk between androgen receptor and ErbB2 pathways in estrogen receptor negative breast cancer. </w:t>
      </w:r>
      <w:r w:rsidRPr="00BB3C9A">
        <w:rPr>
          <w:rFonts w:ascii="Book Antiqua" w:eastAsia="Book Antiqua" w:hAnsi="Book Antiqua" w:cs="Book Antiqua"/>
          <w:i/>
          <w:iCs/>
          <w:color w:val="000000" w:themeColor="text1"/>
        </w:rPr>
        <w:t>Neoplasia</w:t>
      </w:r>
      <w:r w:rsidRPr="00BB3C9A">
        <w:rPr>
          <w:rFonts w:ascii="Book Antiqua" w:eastAsia="Book Antiqua" w:hAnsi="Book Antiqua" w:cs="Book Antiqua"/>
          <w:color w:val="000000" w:themeColor="text1"/>
        </w:rPr>
        <w:t xml:space="preserve"> 2008; </w:t>
      </w:r>
      <w:r w:rsidRPr="00BB3C9A">
        <w:rPr>
          <w:rFonts w:ascii="Book Antiqua" w:eastAsia="Book Antiqua" w:hAnsi="Book Antiqua" w:cs="Book Antiqua"/>
          <w:b/>
          <w:bCs/>
          <w:color w:val="000000" w:themeColor="text1"/>
        </w:rPr>
        <w:t>10</w:t>
      </w:r>
      <w:r w:rsidRPr="00BB3C9A">
        <w:rPr>
          <w:rFonts w:ascii="Book Antiqua" w:eastAsia="Book Antiqua" w:hAnsi="Book Antiqua" w:cs="Book Antiqua"/>
          <w:color w:val="000000" w:themeColor="text1"/>
        </w:rPr>
        <w:t>: 542-548 [PMID: 18516291 DOI: 10.1593/neo.08274]</w:t>
      </w:r>
    </w:p>
    <w:p w14:paraId="7E86A2A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9 </w:t>
      </w:r>
      <w:proofErr w:type="spellStart"/>
      <w:r w:rsidRPr="00BB3C9A">
        <w:rPr>
          <w:rFonts w:ascii="Book Antiqua" w:eastAsia="Book Antiqua" w:hAnsi="Book Antiqua" w:cs="Book Antiqua"/>
          <w:b/>
          <w:bCs/>
          <w:color w:val="000000" w:themeColor="text1"/>
        </w:rPr>
        <w:t>Weigelt</w:t>
      </w:r>
      <w:proofErr w:type="spellEnd"/>
      <w:r w:rsidRPr="00BB3C9A">
        <w:rPr>
          <w:rFonts w:ascii="Book Antiqua" w:eastAsia="Book Antiqua" w:hAnsi="Book Antiqua" w:cs="Book Antiqua"/>
          <w:b/>
          <w:bCs/>
          <w:color w:val="000000" w:themeColor="text1"/>
        </w:rPr>
        <w:t xml:space="preserve"> B</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Horlings</w:t>
      </w:r>
      <w:proofErr w:type="spellEnd"/>
      <w:r w:rsidRPr="00BB3C9A">
        <w:rPr>
          <w:rFonts w:ascii="Book Antiqua" w:eastAsia="Book Antiqua" w:hAnsi="Book Antiqua" w:cs="Book Antiqua"/>
          <w:color w:val="000000" w:themeColor="text1"/>
        </w:rPr>
        <w:t xml:space="preserve"> HM, </w:t>
      </w:r>
      <w:proofErr w:type="spellStart"/>
      <w:r w:rsidRPr="00BB3C9A">
        <w:rPr>
          <w:rFonts w:ascii="Book Antiqua" w:eastAsia="Book Antiqua" w:hAnsi="Book Antiqua" w:cs="Book Antiqua"/>
          <w:color w:val="000000" w:themeColor="text1"/>
        </w:rPr>
        <w:t>Kreike</w:t>
      </w:r>
      <w:proofErr w:type="spellEnd"/>
      <w:r w:rsidRPr="00BB3C9A">
        <w:rPr>
          <w:rFonts w:ascii="Book Antiqua" w:eastAsia="Book Antiqua" w:hAnsi="Book Antiqua" w:cs="Book Antiqua"/>
          <w:color w:val="000000" w:themeColor="text1"/>
        </w:rPr>
        <w:t xml:space="preserve"> B, Hayes MM, Hauptmann M, Wessels LF, de Jong D, Van de </w:t>
      </w:r>
      <w:proofErr w:type="spellStart"/>
      <w:r w:rsidRPr="00BB3C9A">
        <w:rPr>
          <w:rFonts w:ascii="Book Antiqua" w:eastAsia="Book Antiqua" w:hAnsi="Book Antiqua" w:cs="Book Antiqua"/>
          <w:color w:val="000000" w:themeColor="text1"/>
        </w:rPr>
        <w:t>Vijver</w:t>
      </w:r>
      <w:proofErr w:type="spellEnd"/>
      <w:r w:rsidRPr="00BB3C9A">
        <w:rPr>
          <w:rFonts w:ascii="Book Antiqua" w:eastAsia="Book Antiqua" w:hAnsi="Book Antiqua" w:cs="Book Antiqua"/>
          <w:color w:val="000000" w:themeColor="text1"/>
        </w:rPr>
        <w:t xml:space="preserve"> MJ, </w:t>
      </w:r>
      <w:proofErr w:type="spellStart"/>
      <w:r w:rsidRPr="00BB3C9A">
        <w:rPr>
          <w:rFonts w:ascii="Book Antiqua" w:eastAsia="Book Antiqua" w:hAnsi="Book Antiqua" w:cs="Book Antiqua"/>
          <w:color w:val="000000" w:themeColor="text1"/>
        </w:rPr>
        <w:t>Van't</w:t>
      </w:r>
      <w:proofErr w:type="spellEnd"/>
      <w:r w:rsidRPr="00BB3C9A">
        <w:rPr>
          <w:rFonts w:ascii="Book Antiqua" w:eastAsia="Book Antiqua" w:hAnsi="Book Antiqua" w:cs="Book Antiqua"/>
          <w:color w:val="000000" w:themeColor="text1"/>
        </w:rPr>
        <w:t xml:space="preserve"> Veer LJ, </w:t>
      </w:r>
      <w:proofErr w:type="spellStart"/>
      <w:r w:rsidRPr="00BB3C9A">
        <w:rPr>
          <w:rFonts w:ascii="Book Antiqua" w:eastAsia="Book Antiqua" w:hAnsi="Book Antiqua" w:cs="Book Antiqua"/>
          <w:color w:val="000000" w:themeColor="text1"/>
        </w:rPr>
        <w:t>Peterse</w:t>
      </w:r>
      <w:proofErr w:type="spellEnd"/>
      <w:r w:rsidRPr="00BB3C9A">
        <w:rPr>
          <w:rFonts w:ascii="Book Antiqua" w:eastAsia="Book Antiqua" w:hAnsi="Book Antiqua" w:cs="Book Antiqua"/>
          <w:color w:val="000000" w:themeColor="text1"/>
        </w:rPr>
        <w:t xml:space="preserve"> JL. Refinement of breast cancer classification by molecular characterization of histological special types. </w:t>
      </w:r>
      <w:r w:rsidRPr="00BB3C9A">
        <w:rPr>
          <w:rFonts w:ascii="Book Antiqua" w:eastAsia="Book Antiqua" w:hAnsi="Book Antiqua" w:cs="Book Antiqua"/>
          <w:i/>
          <w:iCs/>
          <w:color w:val="000000" w:themeColor="text1"/>
        </w:rPr>
        <w:t xml:space="preserve">J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2008; </w:t>
      </w:r>
      <w:r w:rsidRPr="00BB3C9A">
        <w:rPr>
          <w:rFonts w:ascii="Book Antiqua" w:eastAsia="Book Antiqua" w:hAnsi="Book Antiqua" w:cs="Book Antiqua"/>
          <w:b/>
          <w:bCs/>
          <w:color w:val="000000" w:themeColor="text1"/>
        </w:rPr>
        <w:t>216</w:t>
      </w:r>
      <w:r w:rsidRPr="00BB3C9A">
        <w:rPr>
          <w:rFonts w:ascii="Book Antiqua" w:eastAsia="Book Antiqua" w:hAnsi="Book Antiqua" w:cs="Book Antiqua"/>
          <w:color w:val="000000" w:themeColor="text1"/>
        </w:rPr>
        <w:t>: 141-150 [PMID: 18720457 DOI: 10.1002/path.2407]</w:t>
      </w:r>
    </w:p>
    <w:p w14:paraId="0E1B570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10 </w:t>
      </w:r>
      <w:r w:rsidRPr="00BB3C9A">
        <w:rPr>
          <w:rFonts w:ascii="Book Antiqua" w:eastAsia="Book Antiqua" w:hAnsi="Book Antiqua" w:cs="Book Antiqua"/>
          <w:b/>
          <w:bCs/>
          <w:color w:val="000000" w:themeColor="text1"/>
        </w:rPr>
        <w:t>Zhang N</w:t>
      </w:r>
      <w:r w:rsidRPr="00BB3C9A">
        <w:rPr>
          <w:rFonts w:ascii="Book Antiqua" w:eastAsia="Book Antiqua" w:hAnsi="Book Antiqua" w:cs="Book Antiqua"/>
          <w:color w:val="000000" w:themeColor="text1"/>
        </w:rPr>
        <w:t xml:space="preserve">, Zhang H, Chen T, Yang Q. Dose invasive apocrine adenocarcinoma has worse prognosis than invasive ductal carcinoma of breast: evidence from SEER </w:t>
      </w:r>
      <w:r w:rsidRPr="00BB3C9A">
        <w:rPr>
          <w:rFonts w:ascii="Book Antiqua" w:eastAsia="Book Antiqua" w:hAnsi="Book Antiqua" w:cs="Book Antiqua"/>
          <w:color w:val="000000" w:themeColor="text1"/>
        </w:rPr>
        <w:lastRenderedPageBreak/>
        <w:t xml:space="preserve">database. </w:t>
      </w:r>
      <w:proofErr w:type="spellStart"/>
      <w:r w:rsidRPr="00BB3C9A">
        <w:rPr>
          <w:rFonts w:ascii="Book Antiqua" w:eastAsia="Book Antiqua" w:hAnsi="Book Antiqua" w:cs="Book Antiqua"/>
          <w:i/>
          <w:iCs/>
          <w:color w:val="000000" w:themeColor="text1"/>
        </w:rPr>
        <w:t>Oncotarget</w:t>
      </w:r>
      <w:proofErr w:type="spellEnd"/>
      <w:r w:rsidRPr="00BB3C9A">
        <w:rPr>
          <w:rFonts w:ascii="Book Antiqua" w:eastAsia="Book Antiqua" w:hAnsi="Book Antiqua" w:cs="Book Antiqua"/>
          <w:color w:val="000000" w:themeColor="text1"/>
        </w:rPr>
        <w:t xml:space="preserve"> 2017; </w:t>
      </w:r>
      <w:r w:rsidRPr="00BB3C9A">
        <w:rPr>
          <w:rFonts w:ascii="Book Antiqua" w:eastAsia="Book Antiqua" w:hAnsi="Book Antiqua" w:cs="Book Antiqua"/>
          <w:b/>
          <w:bCs/>
          <w:color w:val="000000" w:themeColor="text1"/>
        </w:rPr>
        <w:t>8</w:t>
      </w:r>
      <w:r w:rsidRPr="00BB3C9A">
        <w:rPr>
          <w:rFonts w:ascii="Book Antiqua" w:eastAsia="Book Antiqua" w:hAnsi="Book Antiqua" w:cs="Book Antiqua"/>
          <w:color w:val="000000" w:themeColor="text1"/>
        </w:rPr>
        <w:t>: 24579-24592 [PMID: 28445946 DOI: 10.18632/oncotarget.15597]</w:t>
      </w:r>
    </w:p>
    <w:p w14:paraId="49E6B0B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11 </w:t>
      </w:r>
      <w:proofErr w:type="spellStart"/>
      <w:r w:rsidRPr="00BB3C9A">
        <w:rPr>
          <w:rFonts w:ascii="Book Antiqua" w:eastAsia="Book Antiqua" w:hAnsi="Book Antiqua" w:cs="Book Antiqua"/>
          <w:b/>
          <w:bCs/>
          <w:color w:val="000000" w:themeColor="text1"/>
        </w:rPr>
        <w:t>Japaze</w:t>
      </w:r>
      <w:proofErr w:type="spellEnd"/>
      <w:r w:rsidRPr="00BB3C9A">
        <w:rPr>
          <w:rFonts w:ascii="Book Antiqua" w:eastAsia="Book Antiqua" w:hAnsi="Book Antiqua" w:cs="Book Antiqua"/>
          <w:b/>
          <w:bCs/>
          <w:color w:val="000000" w:themeColor="text1"/>
        </w:rPr>
        <w:t xml:space="preserve"> H</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Emina</w:t>
      </w:r>
      <w:proofErr w:type="spellEnd"/>
      <w:r w:rsidRPr="00BB3C9A">
        <w:rPr>
          <w:rFonts w:ascii="Book Antiqua" w:eastAsia="Book Antiqua" w:hAnsi="Book Antiqua" w:cs="Book Antiqua"/>
          <w:color w:val="000000" w:themeColor="text1"/>
        </w:rPr>
        <w:t xml:space="preserve"> J, Diaz C, </w:t>
      </w:r>
      <w:proofErr w:type="spellStart"/>
      <w:r w:rsidRPr="00BB3C9A">
        <w:rPr>
          <w:rFonts w:ascii="Book Antiqua" w:eastAsia="Book Antiqua" w:hAnsi="Book Antiqua" w:cs="Book Antiqua"/>
          <w:color w:val="000000" w:themeColor="text1"/>
        </w:rPr>
        <w:t>Schwam</w:t>
      </w:r>
      <w:proofErr w:type="spellEnd"/>
      <w:r w:rsidRPr="00BB3C9A">
        <w:rPr>
          <w:rFonts w:ascii="Book Antiqua" w:eastAsia="Book Antiqua" w:hAnsi="Book Antiqua" w:cs="Book Antiqua"/>
          <w:color w:val="000000" w:themeColor="text1"/>
        </w:rPr>
        <w:t xml:space="preserve"> RJ, </w:t>
      </w:r>
      <w:proofErr w:type="spellStart"/>
      <w:r w:rsidRPr="00BB3C9A">
        <w:rPr>
          <w:rFonts w:ascii="Book Antiqua" w:eastAsia="Book Antiqua" w:hAnsi="Book Antiqua" w:cs="Book Antiqua"/>
          <w:color w:val="000000" w:themeColor="text1"/>
        </w:rPr>
        <w:t>Gercovich</w:t>
      </w:r>
      <w:proofErr w:type="spellEnd"/>
      <w:r w:rsidRPr="00BB3C9A">
        <w:rPr>
          <w:rFonts w:ascii="Book Antiqua" w:eastAsia="Book Antiqua" w:hAnsi="Book Antiqua" w:cs="Book Antiqua"/>
          <w:color w:val="000000" w:themeColor="text1"/>
        </w:rPr>
        <w:t xml:space="preserve"> N, </w:t>
      </w:r>
      <w:proofErr w:type="spellStart"/>
      <w:r w:rsidRPr="00BB3C9A">
        <w:rPr>
          <w:rFonts w:ascii="Book Antiqua" w:eastAsia="Book Antiqua" w:hAnsi="Book Antiqua" w:cs="Book Antiqua"/>
          <w:color w:val="000000" w:themeColor="text1"/>
        </w:rPr>
        <w:t>Demonty</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Morgenfeld</w:t>
      </w:r>
      <w:proofErr w:type="spellEnd"/>
      <w:r w:rsidRPr="00BB3C9A">
        <w:rPr>
          <w:rFonts w:ascii="Book Antiqua" w:eastAsia="Book Antiqua" w:hAnsi="Book Antiqua" w:cs="Book Antiqua"/>
          <w:color w:val="000000" w:themeColor="text1"/>
        </w:rPr>
        <w:t xml:space="preserve"> E, </w:t>
      </w:r>
      <w:proofErr w:type="spellStart"/>
      <w:r w:rsidRPr="00BB3C9A">
        <w:rPr>
          <w:rFonts w:ascii="Book Antiqua" w:eastAsia="Book Antiqua" w:hAnsi="Book Antiqua" w:cs="Book Antiqua"/>
          <w:color w:val="000000" w:themeColor="text1"/>
        </w:rPr>
        <w:t>Rivarola</w:t>
      </w:r>
      <w:proofErr w:type="spellEnd"/>
      <w:r w:rsidRPr="00BB3C9A">
        <w:rPr>
          <w:rFonts w:ascii="Book Antiqua" w:eastAsia="Book Antiqua" w:hAnsi="Book Antiqua" w:cs="Book Antiqua"/>
          <w:color w:val="000000" w:themeColor="text1"/>
        </w:rPr>
        <w:t xml:space="preserve"> E, Gil </w:t>
      </w:r>
      <w:proofErr w:type="spellStart"/>
      <w:r w:rsidRPr="00BB3C9A">
        <w:rPr>
          <w:rFonts w:ascii="Book Antiqua" w:eastAsia="Book Antiqua" w:hAnsi="Book Antiqua" w:cs="Book Antiqua"/>
          <w:color w:val="000000" w:themeColor="text1"/>
        </w:rPr>
        <w:t>Deza</w:t>
      </w:r>
      <w:proofErr w:type="spellEnd"/>
      <w:r w:rsidRPr="00BB3C9A">
        <w:rPr>
          <w:rFonts w:ascii="Book Antiqua" w:eastAsia="Book Antiqua" w:hAnsi="Book Antiqua" w:cs="Book Antiqua"/>
          <w:color w:val="000000" w:themeColor="text1"/>
        </w:rPr>
        <w:t xml:space="preserve"> E, </w:t>
      </w:r>
      <w:proofErr w:type="spellStart"/>
      <w:r w:rsidRPr="00BB3C9A">
        <w:rPr>
          <w:rFonts w:ascii="Book Antiqua" w:eastAsia="Book Antiqua" w:hAnsi="Book Antiqua" w:cs="Book Antiqua"/>
          <w:color w:val="000000" w:themeColor="text1"/>
        </w:rPr>
        <w:t>Gercovich</w:t>
      </w:r>
      <w:proofErr w:type="spellEnd"/>
      <w:r w:rsidRPr="00BB3C9A">
        <w:rPr>
          <w:rFonts w:ascii="Book Antiqua" w:eastAsia="Book Antiqua" w:hAnsi="Book Antiqua" w:cs="Book Antiqua"/>
          <w:color w:val="000000" w:themeColor="text1"/>
        </w:rPr>
        <w:t xml:space="preserve"> FG. 'Pure' invasive apocrine carcinoma of the breast: a new clinicopathological entity? </w:t>
      </w:r>
      <w:r w:rsidRPr="00BB3C9A">
        <w:rPr>
          <w:rFonts w:ascii="Book Antiqua" w:eastAsia="Book Antiqua" w:hAnsi="Book Antiqua" w:cs="Book Antiqua"/>
          <w:i/>
          <w:iCs/>
          <w:color w:val="000000" w:themeColor="text1"/>
        </w:rPr>
        <w:t>Breast</w:t>
      </w:r>
      <w:r w:rsidRPr="00BB3C9A">
        <w:rPr>
          <w:rFonts w:ascii="Book Antiqua" w:eastAsia="Book Antiqua" w:hAnsi="Book Antiqua" w:cs="Book Antiqua"/>
          <w:color w:val="000000" w:themeColor="text1"/>
        </w:rPr>
        <w:t xml:space="preserve"> 2005; </w:t>
      </w:r>
      <w:r w:rsidRPr="00BB3C9A">
        <w:rPr>
          <w:rFonts w:ascii="Book Antiqua" w:eastAsia="Book Antiqua" w:hAnsi="Book Antiqua" w:cs="Book Antiqua"/>
          <w:b/>
          <w:bCs/>
          <w:color w:val="000000" w:themeColor="text1"/>
        </w:rPr>
        <w:t>14</w:t>
      </w:r>
      <w:r w:rsidRPr="00BB3C9A">
        <w:rPr>
          <w:rFonts w:ascii="Book Antiqua" w:eastAsia="Book Antiqua" w:hAnsi="Book Antiqua" w:cs="Book Antiqua"/>
          <w:color w:val="000000" w:themeColor="text1"/>
        </w:rPr>
        <w:t>: 3-10 [PMID: 15695074 DOI: 10.1016/j.breast.2004.06.003]</w:t>
      </w:r>
    </w:p>
    <w:p w14:paraId="32170C8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12 </w:t>
      </w:r>
      <w:r w:rsidRPr="00BB3C9A">
        <w:rPr>
          <w:rFonts w:ascii="Book Antiqua" w:eastAsia="Book Antiqua" w:hAnsi="Book Antiqua" w:cs="Book Antiqua"/>
          <w:b/>
          <w:bCs/>
          <w:color w:val="000000" w:themeColor="text1"/>
        </w:rPr>
        <w:t>Wu W</w:t>
      </w:r>
      <w:r w:rsidRPr="00BB3C9A">
        <w:rPr>
          <w:rFonts w:ascii="Book Antiqua" w:eastAsia="Book Antiqua" w:hAnsi="Book Antiqua" w:cs="Book Antiqua"/>
          <w:color w:val="000000" w:themeColor="text1"/>
        </w:rPr>
        <w:t xml:space="preserve">, Wu M, Peng G, Shi D, Zhang J. Prognosis in triple-negative apocrine carcinomas of the breast: A population-based study. </w:t>
      </w:r>
      <w:r w:rsidRPr="00BB3C9A">
        <w:rPr>
          <w:rFonts w:ascii="Book Antiqua" w:eastAsia="Book Antiqua" w:hAnsi="Book Antiqua" w:cs="Book Antiqua"/>
          <w:i/>
          <w:iCs/>
          <w:color w:val="000000" w:themeColor="text1"/>
        </w:rPr>
        <w:t>Cancer Med</w:t>
      </w:r>
      <w:r w:rsidRPr="00BB3C9A">
        <w:rPr>
          <w:rFonts w:ascii="Book Antiqua" w:eastAsia="Book Antiqua" w:hAnsi="Book Antiqua" w:cs="Book Antiqua"/>
          <w:color w:val="000000" w:themeColor="text1"/>
        </w:rPr>
        <w:t xml:space="preserve"> 2019; </w:t>
      </w:r>
      <w:r w:rsidRPr="00BB3C9A">
        <w:rPr>
          <w:rFonts w:ascii="Book Antiqua" w:eastAsia="Book Antiqua" w:hAnsi="Book Antiqua" w:cs="Book Antiqua"/>
          <w:b/>
          <w:bCs/>
          <w:color w:val="000000" w:themeColor="text1"/>
        </w:rPr>
        <w:t>8</w:t>
      </w:r>
      <w:r w:rsidRPr="00BB3C9A">
        <w:rPr>
          <w:rFonts w:ascii="Book Antiqua" w:eastAsia="Book Antiqua" w:hAnsi="Book Antiqua" w:cs="Book Antiqua"/>
          <w:color w:val="000000" w:themeColor="text1"/>
        </w:rPr>
        <w:t>: 7523-7531 [PMID: 31642210 DOI: 10.1002/cam4.2634]</w:t>
      </w:r>
    </w:p>
    <w:p w14:paraId="3948E7B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13 </w:t>
      </w:r>
      <w:r w:rsidRPr="00BB3C9A">
        <w:rPr>
          <w:rFonts w:ascii="Book Antiqua" w:eastAsia="Book Antiqua" w:hAnsi="Book Antiqua" w:cs="Book Antiqua"/>
          <w:b/>
          <w:bCs/>
          <w:color w:val="000000" w:themeColor="text1"/>
        </w:rPr>
        <w:t>Yang WT</w:t>
      </w:r>
      <w:r w:rsidRPr="00BB3C9A">
        <w:rPr>
          <w:rFonts w:ascii="Book Antiqua" w:eastAsia="Book Antiqua" w:hAnsi="Book Antiqua" w:cs="Book Antiqua"/>
          <w:color w:val="000000" w:themeColor="text1"/>
        </w:rPr>
        <w:t xml:space="preserve">, Zhu XZ. [The introduction of 2012 WHO classification of </w:t>
      </w:r>
      <w:proofErr w:type="spellStart"/>
      <w:r w:rsidRPr="00BB3C9A">
        <w:rPr>
          <w:rFonts w:ascii="Book Antiqua" w:eastAsia="Book Antiqua" w:hAnsi="Book Antiqua" w:cs="Book Antiqua"/>
          <w:color w:val="000000" w:themeColor="text1"/>
        </w:rPr>
        <w:t>tumours</w:t>
      </w:r>
      <w:proofErr w:type="spellEnd"/>
      <w:r w:rsidRPr="00BB3C9A">
        <w:rPr>
          <w:rFonts w:ascii="Book Antiqua" w:eastAsia="Book Antiqua" w:hAnsi="Book Antiqua" w:cs="Book Antiqua"/>
          <w:color w:val="000000" w:themeColor="text1"/>
        </w:rPr>
        <w:t xml:space="preserve"> of the breast]. </w:t>
      </w:r>
      <w:proofErr w:type="spellStart"/>
      <w:r w:rsidRPr="00BB3C9A">
        <w:rPr>
          <w:rFonts w:ascii="Book Antiqua" w:eastAsia="Book Antiqua" w:hAnsi="Book Antiqua" w:cs="Book Antiqua"/>
          <w:i/>
          <w:iCs/>
          <w:color w:val="000000" w:themeColor="text1"/>
        </w:rPr>
        <w:t>Zhonghua</w:t>
      </w:r>
      <w:proofErr w:type="spellEnd"/>
      <w:r w:rsidRPr="00BB3C9A">
        <w:rPr>
          <w:rFonts w:ascii="Book Antiqua" w:eastAsia="Book Antiqua" w:hAnsi="Book Antiqua" w:cs="Book Antiqua"/>
          <w:i/>
          <w:iCs/>
          <w:color w:val="000000" w:themeColor="text1"/>
        </w:rPr>
        <w:t xml:space="preserve"> Bing Li </w:t>
      </w:r>
      <w:proofErr w:type="spellStart"/>
      <w:r w:rsidRPr="00BB3C9A">
        <w:rPr>
          <w:rFonts w:ascii="Book Antiqua" w:eastAsia="Book Antiqua" w:hAnsi="Book Antiqua" w:cs="Book Antiqua"/>
          <w:i/>
          <w:iCs/>
          <w:color w:val="000000" w:themeColor="text1"/>
        </w:rPr>
        <w:t>Xue</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Za</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Zhi</w:t>
      </w:r>
      <w:proofErr w:type="spellEnd"/>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42</w:t>
      </w:r>
      <w:r w:rsidRPr="00BB3C9A">
        <w:rPr>
          <w:rFonts w:ascii="Book Antiqua" w:eastAsia="Book Antiqua" w:hAnsi="Book Antiqua" w:cs="Book Antiqua"/>
          <w:color w:val="000000" w:themeColor="text1"/>
        </w:rPr>
        <w:t>: 78-80 [PMID: 23710911 DOI: 10.3760/cma.j.issn.0529-5807.2013.02.002]</w:t>
      </w:r>
    </w:p>
    <w:p w14:paraId="3CEE52A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14 </w:t>
      </w:r>
      <w:proofErr w:type="spellStart"/>
      <w:r w:rsidRPr="00BB3C9A">
        <w:rPr>
          <w:rFonts w:ascii="Book Antiqua" w:eastAsia="Book Antiqua" w:hAnsi="Book Antiqua" w:cs="Book Antiqua"/>
          <w:b/>
          <w:bCs/>
          <w:color w:val="000000" w:themeColor="text1"/>
        </w:rPr>
        <w:t>Kolečková</w:t>
      </w:r>
      <w:proofErr w:type="spellEnd"/>
      <w:r w:rsidRPr="00BB3C9A">
        <w:rPr>
          <w:rFonts w:ascii="Book Antiqua" w:eastAsia="Book Antiqua" w:hAnsi="Book Antiqua" w:cs="Book Antiqua"/>
          <w:b/>
          <w:bCs/>
          <w:color w:val="000000" w:themeColor="text1"/>
        </w:rPr>
        <w:t xml:space="preserve"> M</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Kolář</w:t>
      </w:r>
      <w:proofErr w:type="spellEnd"/>
      <w:r w:rsidRPr="00BB3C9A">
        <w:rPr>
          <w:rFonts w:ascii="Book Antiqua" w:eastAsia="Book Antiqua" w:hAnsi="Book Antiqua" w:cs="Book Antiqua"/>
          <w:color w:val="000000" w:themeColor="text1"/>
        </w:rPr>
        <w:t xml:space="preserve"> Z, </w:t>
      </w:r>
      <w:proofErr w:type="spellStart"/>
      <w:r w:rsidRPr="00BB3C9A">
        <w:rPr>
          <w:rFonts w:ascii="Book Antiqua" w:eastAsia="Book Antiqua" w:hAnsi="Book Antiqua" w:cs="Book Antiqua"/>
          <w:color w:val="000000" w:themeColor="text1"/>
        </w:rPr>
        <w:t>Ehrmann</w:t>
      </w:r>
      <w:proofErr w:type="spellEnd"/>
      <w:r w:rsidRPr="00BB3C9A">
        <w:rPr>
          <w:rFonts w:ascii="Book Antiqua" w:eastAsia="Book Antiqua" w:hAnsi="Book Antiqua" w:cs="Book Antiqua"/>
          <w:color w:val="000000" w:themeColor="text1"/>
        </w:rPr>
        <w:t xml:space="preserve"> J, </w:t>
      </w:r>
      <w:proofErr w:type="spellStart"/>
      <w:r w:rsidRPr="00BB3C9A">
        <w:rPr>
          <w:rFonts w:ascii="Book Antiqua" w:eastAsia="Book Antiqua" w:hAnsi="Book Antiqua" w:cs="Book Antiqua"/>
          <w:color w:val="000000" w:themeColor="text1"/>
        </w:rPr>
        <w:t>Kořínková</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Zlámalová</w:t>
      </w:r>
      <w:proofErr w:type="spellEnd"/>
      <w:r w:rsidRPr="00BB3C9A">
        <w:rPr>
          <w:rFonts w:ascii="Book Antiqua" w:eastAsia="Book Antiqua" w:hAnsi="Book Antiqua" w:cs="Book Antiqua"/>
          <w:color w:val="000000" w:themeColor="text1"/>
        </w:rPr>
        <w:t xml:space="preserve"> N, </w:t>
      </w:r>
      <w:proofErr w:type="spellStart"/>
      <w:r w:rsidRPr="00BB3C9A">
        <w:rPr>
          <w:rFonts w:ascii="Book Antiqua" w:eastAsia="Book Antiqua" w:hAnsi="Book Antiqua" w:cs="Book Antiqua"/>
          <w:color w:val="000000" w:themeColor="text1"/>
        </w:rPr>
        <w:t>Melichar</w:t>
      </w:r>
      <w:proofErr w:type="spellEnd"/>
      <w:r w:rsidRPr="00BB3C9A">
        <w:rPr>
          <w:rFonts w:ascii="Book Antiqua" w:eastAsia="Book Antiqua" w:hAnsi="Book Antiqua" w:cs="Book Antiqua"/>
          <w:color w:val="000000" w:themeColor="text1"/>
        </w:rPr>
        <w:t xml:space="preserve"> B, </w:t>
      </w:r>
      <w:proofErr w:type="spellStart"/>
      <w:r w:rsidRPr="00BB3C9A">
        <w:rPr>
          <w:rFonts w:ascii="Book Antiqua" w:eastAsia="Book Antiqua" w:hAnsi="Book Antiqua" w:cs="Book Antiqua"/>
          <w:color w:val="000000" w:themeColor="text1"/>
        </w:rPr>
        <w:t>Trojanec</w:t>
      </w:r>
      <w:proofErr w:type="spellEnd"/>
      <w:r w:rsidRPr="00BB3C9A">
        <w:rPr>
          <w:rFonts w:ascii="Book Antiqua" w:eastAsia="Book Antiqua" w:hAnsi="Book Antiqua" w:cs="Book Antiqua"/>
          <w:color w:val="000000" w:themeColor="text1"/>
        </w:rPr>
        <w:t xml:space="preserve"> R. Tumor-Infiltrating Lymphocytes/</w:t>
      </w:r>
      <w:proofErr w:type="spellStart"/>
      <w:r w:rsidRPr="00BB3C9A">
        <w:rPr>
          <w:rFonts w:ascii="Book Antiqua" w:eastAsia="Book Antiqua" w:hAnsi="Book Antiqua" w:cs="Book Antiqua"/>
          <w:color w:val="000000" w:themeColor="text1"/>
        </w:rPr>
        <w:t>Plasmocytes</w:t>
      </w:r>
      <w:proofErr w:type="spellEnd"/>
      <w:r w:rsidRPr="00BB3C9A">
        <w:rPr>
          <w:rFonts w:ascii="Book Antiqua" w:eastAsia="Book Antiqua" w:hAnsi="Book Antiqua" w:cs="Book Antiqua"/>
          <w:color w:val="000000" w:themeColor="text1"/>
        </w:rPr>
        <w:t xml:space="preserve"> in Chemotherapeutically Non-Influenced Triple-Negative Breast Cancers - Correlation with Morphological and </w:t>
      </w:r>
      <w:proofErr w:type="spellStart"/>
      <w:r w:rsidRPr="00BB3C9A">
        <w:rPr>
          <w:rFonts w:ascii="Book Antiqua" w:eastAsia="Book Antiqua" w:hAnsi="Book Antiqua" w:cs="Book Antiqua"/>
          <w:color w:val="000000" w:themeColor="text1"/>
        </w:rPr>
        <w:t>Clinico</w:t>
      </w:r>
      <w:proofErr w:type="spellEnd"/>
      <w:r w:rsidRPr="00BB3C9A">
        <w:rPr>
          <w:rFonts w:ascii="Book Antiqua" w:eastAsia="Book Antiqua" w:hAnsi="Book Antiqua" w:cs="Book Antiqua"/>
          <w:color w:val="000000" w:themeColor="text1"/>
        </w:rPr>
        <w:t xml:space="preserve">-Pathological Parameters. </w:t>
      </w:r>
      <w:proofErr w:type="spellStart"/>
      <w:r w:rsidRPr="00BB3C9A">
        <w:rPr>
          <w:rFonts w:ascii="Book Antiqua" w:eastAsia="Book Antiqua" w:hAnsi="Book Antiqua" w:cs="Book Antiqua"/>
          <w:i/>
          <w:iCs/>
          <w:color w:val="000000" w:themeColor="text1"/>
        </w:rPr>
        <w:t>Klin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Onkol</w:t>
      </w:r>
      <w:proofErr w:type="spellEnd"/>
      <w:r w:rsidRPr="00BB3C9A">
        <w:rPr>
          <w:rFonts w:ascii="Book Antiqua" w:eastAsia="Book Antiqua" w:hAnsi="Book Antiqua" w:cs="Book Antiqua"/>
          <w:color w:val="000000" w:themeColor="text1"/>
        </w:rPr>
        <w:t xml:space="preserve"> 2019; </w:t>
      </w:r>
      <w:r w:rsidRPr="00BB3C9A">
        <w:rPr>
          <w:rFonts w:ascii="Book Antiqua" w:eastAsia="Book Antiqua" w:hAnsi="Book Antiqua" w:cs="Book Antiqua"/>
          <w:b/>
          <w:bCs/>
          <w:color w:val="000000" w:themeColor="text1"/>
        </w:rPr>
        <w:t>32</w:t>
      </w:r>
      <w:r w:rsidRPr="00BB3C9A">
        <w:rPr>
          <w:rFonts w:ascii="Book Antiqua" w:eastAsia="Book Antiqua" w:hAnsi="Book Antiqua" w:cs="Book Antiqua"/>
          <w:color w:val="000000" w:themeColor="text1"/>
        </w:rPr>
        <w:t>: 380-387 [PMID: 31610672 DOI: 10.14735/amko2019380]</w:t>
      </w:r>
    </w:p>
    <w:p w14:paraId="1DE60EEA" w14:textId="67BF25F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highlight w:val="yellow"/>
        </w:rPr>
        <w:t xml:space="preserve">15 </w:t>
      </w:r>
      <w:proofErr w:type="spellStart"/>
      <w:r w:rsidRPr="00BB3C9A">
        <w:rPr>
          <w:rFonts w:ascii="Book Antiqua" w:eastAsia="Book Antiqua" w:hAnsi="Book Antiqua" w:cs="Book Antiqua"/>
          <w:b/>
          <w:bCs/>
          <w:color w:val="000000" w:themeColor="text1"/>
          <w:highlight w:val="yellow"/>
        </w:rPr>
        <w:t>Provenzano</w:t>
      </w:r>
      <w:proofErr w:type="spellEnd"/>
      <w:r w:rsidRPr="00BB3C9A">
        <w:rPr>
          <w:rFonts w:ascii="Book Antiqua" w:eastAsia="Book Antiqua" w:hAnsi="Book Antiqua" w:cs="Book Antiqua"/>
          <w:b/>
          <w:bCs/>
          <w:color w:val="000000" w:themeColor="text1"/>
          <w:highlight w:val="yellow"/>
        </w:rPr>
        <w:t xml:space="preserve"> E,</w:t>
      </w:r>
      <w:r w:rsidRPr="00BB3C9A">
        <w:rPr>
          <w:rFonts w:ascii="Book Antiqua" w:eastAsia="Book Antiqua" w:hAnsi="Book Antiqua" w:cs="Book Antiqua"/>
          <w:color w:val="000000" w:themeColor="text1"/>
          <w:highlight w:val="yellow"/>
        </w:rPr>
        <w:t xml:space="preserve"> </w:t>
      </w:r>
      <w:proofErr w:type="spellStart"/>
      <w:r w:rsidRPr="00BB3C9A">
        <w:rPr>
          <w:rFonts w:ascii="Book Antiqua" w:eastAsia="Book Antiqua" w:hAnsi="Book Antiqua" w:cs="Book Antiqua"/>
          <w:color w:val="000000" w:themeColor="text1"/>
          <w:highlight w:val="yellow"/>
        </w:rPr>
        <w:t>Gatalica</w:t>
      </w:r>
      <w:proofErr w:type="spellEnd"/>
      <w:r w:rsidRPr="00BB3C9A">
        <w:rPr>
          <w:rFonts w:ascii="Book Antiqua" w:eastAsia="Book Antiqua" w:hAnsi="Book Antiqua" w:cs="Book Antiqua"/>
          <w:color w:val="000000" w:themeColor="text1"/>
          <w:highlight w:val="yellow"/>
        </w:rPr>
        <w:t xml:space="preserve"> Z, </w:t>
      </w:r>
      <w:proofErr w:type="spellStart"/>
      <w:r w:rsidRPr="00BB3C9A">
        <w:rPr>
          <w:rFonts w:ascii="Book Antiqua" w:eastAsia="Book Antiqua" w:hAnsi="Book Antiqua" w:cs="Book Antiqua"/>
          <w:color w:val="000000" w:themeColor="text1"/>
          <w:highlight w:val="yellow"/>
        </w:rPr>
        <w:t>Vranic</w:t>
      </w:r>
      <w:proofErr w:type="spellEnd"/>
      <w:r w:rsidRPr="00BB3C9A">
        <w:rPr>
          <w:rFonts w:ascii="Book Antiqua" w:eastAsia="Book Antiqua" w:hAnsi="Book Antiqua" w:cs="Book Antiqua"/>
          <w:color w:val="000000" w:themeColor="text1"/>
          <w:highlight w:val="yellow"/>
        </w:rPr>
        <w:t xml:space="preserve"> S. Carcinoma with apocrine differentiation. 5th ed. In: WHO </w:t>
      </w:r>
      <w:proofErr w:type="spellStart"/>
      <w:r w:rsidRPr="00BB3C9A">
        <w:rPr>
          <w:rFonts w:ascii="Book Antiqua" w:eastAsia="Book Antiqua" w:hAnsi="Book Antiqua" w:cs="Book Antiqua"/>
          <w:color w:val="000000" w:themeColor="text1"/>
          <w:highlight w:val="yellow"/>
        </w:rPr>
        <w:t>lassification</w:t>
      </w:r>
      <w:proofErr w:type="spellEnd"/>
      <w:r w:rsidRPr="00BB3C9A">
        <w:rPr>
          <w:rFonts w:ascii="Book Antiqua" w:eastAsia="Book Antiqua" w:hAnsi="Book Antiqua" w:cs="Book Antiqua"/>
          <w:color w:val="000000" w:themeColor="text1"/>
          <w:highlight w:val="yellow"/>
        </w:rPr>
        <w:t xml:space="preserve"> of </w:t>
      </w:r>
      <w:proofErr w:type="spellStart"/>
      <w:r w:rsidRPr="00BB3C9A">
        <w:rPr>
          <w:rFonts w:ascii="Book Antiqua" w:eastAsia="Book Antiqua" w:hAnsi="Book Antiqua" w:cs="Book Antiqua"/>
          <w:color w:val="000000" w:themeColor="text1"/>
          <w:highlight w:val="yellow"/>
        </w:rPr>
        <w:t>Tumours</w:t>
      </w:r>
      <w:proofErr w:type="spellEnd"/>
      <w:r w:rsidRPr="00BB3C9A">
        <w:rPr>
          <w:rFonts w:ascii="Book Antiqua" w:eastAsia="Book Antiqua" w:hAnsi="Book Antiqua" w:cs="Book Antiqua"/>
          <w:color w:val="000000" w:themeColor="text1"/>
          <w:highlight w:val="yellow"/>
        </w:rPr>
        <w:t xml:space="preserve"> 5th Edition-</w:t>
      </w:r>
      <w:proofErr w:type="spellStart"/>
      <w:r w:rsidRPr="00BB3C9A">
        <w:rPr>
          <w:rFonts w:ascii="Book Antiqua" w:eastAsia="Book Antiqua" w:hAnsi="Book Antiqua" w:cs="Book Antiqua"/>
          <w:color w:val="000000" w:themeColor="text1"/>
          <w:highlight w:val="yellow"/>
        </w:rPr>
        <w:t>Tumours</w:t>
      </w:r>
      <w:proofErr w:type="spellEnd"/>
      <w:r w:rsidRPr="00BB3C9A">
        <w:rPr>
          <w:rFonts w:ascii="Book Antiqua" w:eastAsia="Book Antiqua" w:hAnsi="Book Antiqua" w:cs="Book Antiqua"/>
          <w:color w:val="000000" w:themeColor="text1"/>
          <w:highlight w:val="yellow"/>
        </w:rPr>
        <w:t xml:space="preserve"> of the Breast Lyon, France: IARC. 2019.</w:t>
      </w:r>
      <w:r w:rsidR="00D77BA8" w:rsidRPr="00BB3C9A">
        <w:rPr>
          <w:rFonts w:ascii="Book Antiqua" w:hAnsi="Book Antiqua"/>
          <w:color w:val="000000" w:themeColor="text1"/>
          <w:highlight w:val="yellow"/>
        </w:rPr>
        <w:t xml:space="preserve"> Available from: </w:t>
      </w:r>
      <w:hyperlink r:id="rId10" w:history="1">
        <w:r w:rsidR="00DE7477" w:rsidRPr="00BB3C9A">
          <w:rPr>
            <w:rStyle w:val="a9"/>
            <w:rFonts w:ascii="Book Antiqua" w:eastAsia="Book Antiqua" w:hAnsi="Book Antiqua" w:cs="Book Antiqua"/>
            <w:color w:val="000000" w:themeColor="text1"/>
            <w:highlight w:val="yellow"/>
          </w:rPr>
          <w:t>https://qspace.qu.edu.qa/handle/10576/12569</w:t>
        </w:r>
      </w:hyperlink>
      <w:r w:rsidR="00DE7477" w:rsidRPr="00BB3C9A">
        <w:rPr>
          <w:rFonts w:ascii="Book Antiqua" w:eastAsia="Book Antiqua" w:hAnsi="Book Antiqua" w:cs="Book Antiqua"/>
          <w:color w:val="000000" w:themeColor="text1"/>
        </w:rPr>
        <w:t xml:space="preserve"> </w:t>
      </w:r>
    </w:p>
    <w:p w14:paraId="1DD6E19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16 </w:t>
      </w:r>
      <w:r w:rsidRPr="00BB3C9A">
        <w:rPr>
          <w:rFonts w:ascii="Book Antiqua" w:eastAsia="Book Antiqua" w:hAnsi="Book Antiqua" w:cs="Book Antiqua"/>
          <w:b/>
          <w:bCs/>
          <w:color w:val="000000" w:themeColor="text1"/>
        </w:rPr>
        <w:t>Page DL</w:t>
      </w:r>
      <w:r w:rsidRPr="00BB3C9A">
        <w:rPr>
          <w:rFonts w:ascii="Book Antiqua" w:eastAsia="Book Antiqua" w:hAnsi="Book Antiqua" w:cs="Book Antiqua"/>
          <w:color w:val="000000" w:themeColor="text1"/>
        </w:rPr>
        <w:t xml:space="preserve">. Apocrine carcinomas of the breast. </w:t>
      </w:r>
      <w:r w:rsidRPr="00BB3C9A">
        <w:rPr>
          <w:rFonts w:ascii="Book Antiqua" w:eastAsia="Book Antiqua" w:hAnsi="Book Antiqua" w:cs="Book Antiqua"/>
          <w:i/>
          <w:iCs/>
          <w:color w:val="000000" w:themeColor="text1"/>
        </w:rPr>
        <w:t>Breast</w:t>
      </w:r>
      <w:r w:rsidRPr="00BB3C9A">
        <w:rPr>
          <w:rFonts w:ascii="Book Antiqua" w:eastAsia="Book Antiqua" w:hAnsi="Book Antiqua" w:cs="Book Antiqua"/>
          <w:color w:val="000000" w:themeColor="text1"/>
        </w:rPr>
        <w:t xml:space="preserve"> 2005; </w:t>
      </w:r>
      <w:r w:rsidRPr="00BB3C9A">
        <w:rPr>
          <w:rFonts w:ascii="Book Antiqua" w:eastAsia="Book Antiqua" w:hAnsi="Book Antiqua" w:cs="Book Antiqua"/>
          <w:b/>
          <w:bCs/>
          <w:color w:val="000000" w:themeColor="text1"/>
        </w:rPr>
        <w:t>14</w:t>
      </w:r>
      <w:r w:rsidRPr="00BB3C9A">
        <w:rPr>
          <w:rFonts w:ascii="Book Antiqua" w:eastAsia="Book Antiqua" w:hAnsi="Book Antiqua" w:cs="Book Antiqua"/>
          <w:color w:val="000000" w:themeColor="text1"/>
        </w:rPr>
        <w:t>: 1-2 [PMID: 15695073 DOI: 10.1016/j.breast.2004.06.002]</w:t>
      </w:r>
    </w:p>
    <w:p w14:paraId="5799AC6F"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17 </w:t>
      </w:r>
      <w:proofErr w:type="spellStart"/>
      <w:r w:rsidRPr="00BB3C9A">
        <w:rPr>
          <w:rFonts w:ascii="Book Antiqua" w:eastAsia="Book Antiqua" w:hAnsi="Book Antiqua" w:cs="Book Antiqua"/>
          <w:b/>
          <w:bCs/>
          <w:color w:val="000000" w:themeColor="text1"/>
        </w:rPr>
        <w:t>Niemeier</w:t>
      </w:r>
      <w:proofErr w:type="spellEnd"/>
      <w:r w:rsidRPr="00BB3C9A">
        <w:rPr>
          <w:rFonts w:ascii="Book Antiqua" w:eastAsia="Book Antiqua" w:hAnsi="Book Antiqua" w:cs="Book Antiqua"/>
          <w:b/>
          <w:bCs/>
          <w:color w:val="000000" w:themeColor="text1"/>
        </w:rPr>
        <w:t xml:space="preserve"> LA</w:t>
      </w:r>
      <w:r w:rsidRPr="00BB3C9A">
        <w:rPr>
          <w:rFonts w:ascii="Book Antiqua" w:eastAsia="Book Antiqua" w:hAnsi="Book Antiqua" w:cs="Book Antiqua"/>
          <w:color w:val="000000" w:themeColor="text1"/>
        </w:rPr>
        <w:t xml:space="preserve">, Dabbs DJ, </w:t>
      </w:r>
      <w:proofErr w:type="spellStart"/>
      <w:r w:rsidRPr="00BB3C9A">
        <w:rPr>
          <w:rFonts w:ascii="Book Antiqua" w:eastAsia="Book Antiqua" w:hAnsi="Book Antiqua" w:cs="Book Antiqua"/>
          <w:color w:val="000000" w:themeColor="text1"/>
        </w:rPr>
        <w:t>Beriwal</w:t>
      </w:r>
      <w:proofErr w:type="spellEnd"/>
      <w:r w:rsidRPr="00BB3C9A">
        <w:rPr>
          <w:rFonts w:ascii="Book Antiqua" w:eastAsia="Book Antiqua" w:hAnsi="Book Antiqua" w:cs="Book Antiqua"/>
          <w:color w:val="000000" w:themeColor="text1"/>
        </w:rPr>
        <w:t xml:space="preserve"> S, </w:t>
      </w:r>
      <w:proofErr w:type="spellStart"/>
      <w:r w:rsidRPr="00BB3C9A">
        <w:rPr>
          <w:rFonts w:ascii="Book Antiqua" w:eastAsia="Book Antiqua" w:hAnsi="Book Antiqua" w:cs="Book Antiqua"/>
          <w:color w:val="000000" w:themeColor="text1"/>
        </w:rPr>
        <w:t>Striebel</w:t>
      </w:r>
      <w:proofErr w:type="spellEnd"/>
      <w:r w:rsidRPr="00BB3C9A">
        <w:rPr>
          <w:rFonts w:ascii="Book Antiqua" w:eastAsia="Book Antiqua" w:hAnsi="Book Antiqua" w:cs="Book Antiqua"/>
          <w:color w:val="000000" w:themeColor="text1"/>
        </w:rPr>
        <w:t xml:space="preserve"> JM, Bhargava R. Androgen receptor in breast cancer: expression in estrogen receptor-positive tumors and in estrogen receptor-negative tumors with apocrine differentiation. </w:t>
      </w:r>
      <w:r w:rsidRPr="00BB3C9A">
        <w:rPr>
          <w:rFonts w:ascii="Book Antiqua" w:eastAsia="Book Antiqua" w:hAnsi="Book Antiqua" w:cs="Book Antiqua"/>
          <w:i/>
          <w:iCs/>
          <w:color w:val="000000" w:themeColor="text1"/>
        </w:rPr>
        <w:t xml:space="preserve">Mod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2010; </w:t>
      </w:r>
      <w:r w:rsidRPr="00BB3C9A">
        <w:rPr>
          <w:rFonts w:ascii="Book Antiqua" w:eastAsia="Book Antiqua" w:hAnsi="Book Antiqua" w:cs="Book Antiqua"/>
          <w:b/>
          <w:bCs/>
          <w:color w:val="000000" w:themeColor="text1"/>
        </w:rPr>
        <w:t>23</w:t>
      </w:r>
      <w:r w:rsidRPr="00BB3C9A">
        <w:rPr>
          <w:rFonts w:ascii="Book Antiqua" w:eastAsia="Book Antiqua" w:hAnsi="Book Antiqua" w:cs="Book Antiqua"/>
          <w:color w:val="000000" w:themeColor="text1"/>
        </w:rPr>
        <w:t>: 205-212 [PMID: 19898421 DOI: 10.1038/modpathol.2009.159]</w:t>
      </w:r>
    </w:p>
    <w:p w14:paraId="3D78EFD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18 </w:t>
      </w:r>
      <w:proofErr w:type="spellStart"/>
      <w:r w:rsidRPr="00BB3C9A">
        <w:rPr>
          <w:rFonts w:ascii="Book Antiqua" w:eastAsia="Book Antiqua" w:hAnsi="Book Antiqua" w:cs="Book Antiqua"/>
          <w:b/>
          <w:bCs/>
          <w:color w:val="000000" w:themeColor="text1"/>
        </w:rPr>
        <w:t>Baehner</w:t>
      </w:r>
      <w:proofErr w:type="spellEnd"/>
      <w:r w:rsidRPr="00BB3C9A">
        <w:rPr>
          <w:rFonts w:ascii="Book Antiqua" w:eastAsia="Book Antiqua" w:hAnsi="Book Antiqua" w:cs="Book Antiqua"/>
          <w:b/>
          <w:bCs/>
          <w:color w:val="000000" w:themeColor="text1"/>
        </w:rPr>
        <w:t xml:space="preserve"> FL</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Achacoso</w:t>
      </w:r>
      <w:proofErr w:type="spellEnd"/>
      <w:r w:rsidRPr="00BB3C9A">
        <w:rPr>
          <w:rFonts w:ascii="Book Antiqua" w:eastAsia="Book Antiqua" w:hAnsi="Book Antiqua" w:cs="Book Antiqua"/>
          <w:color w:val="000000" w:themeColor="text1"/>
        </w:rPr>
        <w:t xml:space="preserve"> N, </w:t>
      </w:r>
      <w:proofErr w:type="spellStart"/>
      <w:r w:rsidRPr="00BB3C9A">
        <w:rPr>
          <w:rFonts w:ascii="Book Antiqua" w:eastAsia="Book Antiqua" w:hAnsi="Book Antiqua" w:cs="Book Antiqua"/>
          <w:color w:val="000000" w:themeColor="text1"/>
        </w:rPr>
        <w:t>Maddala</w:t>
      </w:r>
      <w:proofErr w:type="spellEnd"/>
      <w:r w:rsidRPr="00BB3C9A">
        <w:rPr>
          <w:rFonts w:ascii="Book Antiqua" w:eastAsia="Book Antiqua" w:hAnsi="Book Antiqua" w:cs="Book Antiqua"/>
          <w:color w:val="000000" w:themeColor="text1"/>
        </w:rPr>
        <w:t xml:space="preserve"> T, Shak S, </w:t>
      </w:r>
      <w:proofErr w:type="spellStart"/>
      <w:r w:rsidRPr="00BB3C9A">
        <w:rPr>
          <w:rFonts w:ascii="Book Antiqua" w:eastAsia="Book Antiqua" w:hAnsi="Book Antiqua" w:cs="Book Antiqua"/>
          <w:color w:val="000000" w:themeColor="text1"/>
        </w:rPr>
        <w:t>Quesenberry</w:t>
      </w:r>
      <w:proofErr w:type="spellEnd"/>
      <w:r w:rsidRPr="00BB3C9A">
        <w:rPr>
          <w:rFonts w:ascii="Book Antiqua" w:eastAsia="Book Antiqua" w:hAnsi="Book Antiqua" w:cs="Book Antiqua"/>
          <w:color w:val="000000" w:themeColor="text1"/>
        </w:rPr>
        <w:t xml:space="preserve"> CP Jr, Goldstein LC, Gown AM, </w:t>
      </w:r>
      <w:proofErr w:type="spellStart"/>
      <w:r w:rsidRPr="00BB3C9A">
        <w:rPr>
          <w:rFonts w:ascii="Book Antiqua" w:eastAsia="Book Antiqua" w:hAnsi="Book Antiqua" w:cs="Book Antiqua"/>
          <w:color w:val="000000" w:themeColor="text1"/>
        </w:rPr>
        <w:t>Habel</w:t>
      </w:r>
      <w:proofErr w:type="spellEnd"/>
      <w:r w:rsidRPr="00BB3C9A">
        <w:rPr>
          <w:rFonts w:ascii="Book Antiqua" w:eastAsia="Book Antiqua" w:hAnsi="Book Antiqua" w:cs="Book Antiqua"/>
          <w:color w:val="000000" w:themeColor="text1"/>
        </w:rPr>
        <w:t xml:space="preserve"> LA. Human epidermal growth factor receptor 2 assessment in a case-control study: comparison of fluorescence in situ hybridization and quantitative reverse </w:t>
      </w:r>
      <w:r w:rsidRPr="00BB3C9A">
        <w:rPr>
          <w:rFonts w:ascii="Book Antiqua" w:eastAsia="Book Antiqua" w:hAnsi="Book Antiqua" w:cs="Book Antiqua"/>
          <w:color w:val="000000" w:themeColor="text1"/>
        </w:rPr>
        <w:lastRenderedPageBreak/>
        <w:t xml:space="preserve">transcription polymerase chain reaction performed by central laboratories. </w:t>
      </w:r>
      <w:r w:rsidRPr="00BB3C9A">
        <w:rPr>
          <w:rFonts w:ascii="Book Antiqua" w:eastAsia="Book Antiqua" w:hAnsi="Book Antiqua" w:cs="Book Antiqua"/>
          <w:i/>
          <w:iCs/>
          <w:color w:val="000000" w:themeColor="text1"/>
        </w:rPr>
        <w:t>J Clin Oncol</w:t>
      </w:r>
      <w:r w:rsidRPr="00BB3C9A">
        <w:rPr>
          <w:rFonts w:ascii="Book Antiqua" w:eastAsia="Book Antiqua" w:hAnsi="Book Antiqua" w:cs="Book Antiqua"/>
          <w:color w:val="000000" w:themeColor="text1"/>
        </w:rPr>
        <w:t xml:space="preserve"> 2010; </w:t>
      </w:r>
      <w:r w:rsidRPr="00BB3C9A">
        <w:rPr>
          <w:rFonts w:ascii="Book Antiqua" w:eastAsia="Book Antiqua" w:hAnsi="Book Antiqua" w:cs="Book Antiqua"/>
          <w:b/>
          <w:bCs/>
          <w:color w:val="000000" w:themeColor="text1"/>
        </w:rPr>
        <w:t>28</w:t>
      </w:r>
      <w:r w:rsidRPr="00BB3C9A">
        <w:rPr>
          <w:rFonts w:ascii="Book Antiqua" w:eastAsia="Book Antiqua" w:hAnsi="Book Antiqua" w:cs="Book Antiqua"/>
          <w:color w:val="000000" w:themeColor="text1"/>
        </w:rPr>
        <w:t>: 4300-4306 [PMID: 20697093 DOI: 10.1200/JCO.2009.24.8211]</w:t>
      </w:r>
    </w:p>
    <w:p w14:paraId="6396234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19 </w:t>
      </w:r>
      <w:proofErr w:type="spellStart"/>
      <w:r w:rsidRPr="00BB3C9A">
        <w:rPr>
          <w:rFonts w:ascii="Book Antiqua" w:eastAsia="Book Antiqua" w:hAnsi="Book Antiqua" w:cs="Book Antiqua"/>
          <w:b/>
          <w:bCs/>
          <w:color w:val="000000" w:themeColor="text1"/>
        </w:rPr>
        <w:t>Vranic</w:t>
      </w:r>
      <w:proofErr w:type="spellEnd"/>
      <w:r w:rsidRPr="00BB3C9A">
        <w:rPr>
          <w:rFonts w:ascii="Book Antiqua" w:eastAsia="Book Antiqua" w:hAnsi="Book Antiqua" w:cs="Book Antiqua"/>
          <w:b/>
          <w:bCs/>
          <w:color w:val="000000" w:themeColor="text1"/>
        </w:rPr>
        <w:t xml:space="preserve"> S</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Gatalica</w:t>
      </w:r>
      <w:proofErr w:type="spellEnd"/>
      <w:r w:rsidRPr="00BB3C9A">
        <w:rPr>
          <w:rFonts w:ascii="Book Antiqua" w:eastAsia="Book Antiqua" w:hAnsi="Book Antiqua" w:cs="Book Antiqua"/>
          <w:color w:val="000000" w:themeColor="text1"/>
        </w:rPr>
        <w:t xml:space="preserve"> Z, Deng H, </w:t>
      </w:r>
      <w:proofErr w:type="spellStart"/>
      <w:r w:rsidRPr="00BB3C9A">
        <w:rPr>
          <w:rFonts w:ascii="Book Antiqua" w:eastAsia="Book Antiqua" w:hAnsi="Book Antiqua" w:cs="Book Antiqua"/>
          <w:color w:val="000000" w:themeColor="text1"/>
        </w:rPr>
        <w:t>Frkovic-Grazio</w:t>
      </w:r>
      <w:proofErr w:type="spellEnd"/>
      <w:r w:rsidRPr="00BB3C9A">
        <w:rPr>
          <w:rFonts w:ascii="Book Antiqua" w:eastAsia="Book Antiqua" w:hAnsi="Book Antiqua" w:cs="Book Antiqua"/>
          <w:color w:val="000000" w:themeColor="text1"/>
        </w:rPr>
        <w:t xml:space="preserve"> S, Lee LM, </w:t>
      </w:r>
      <w:proofErr w:type="spellStart"/>
      <w:r w:rsidRPr="00BB3C9A">
        <w:rPr>
          <w:rFonts w:ascii="Book Antiqua" w:eastAsia="Book Antiqua" w:hAnsi="Book Antiqua" w:cs="Book Antiqua"/>
          <w:color w:val="000000" w:themeColor="text1"/>
        </w:rPr>
        <w:t>Gurjeva</w:t>
      </w:r>
      <w:proofErr w:type="spellEnd"/>
      <w:r w:rsidRPr="00BB3C9A">
        <w:rPr>
          <w:rFonts w:ascii="Book Antiqua" w:eastAsia="Book Antiqua" w:hAnsi="Book Antiqua" w:cs="Book Antiqua"/>
          <w:color w:val="000000" w:themeColor="text1"/>
        </w:rPr>
        <w:t xml:space="preserve"> O, Wang ZY. ER-α36, a novel isoform of ER-α66, is commonly over-expressed in apocrine and adenoid cystic carcinomas of the breast. </w:t>
      </w:r>
      <w:r w:rsidRPr="00BB3C9A">
        <w:rPr>
          <w:rFonts w:ascii="Book Antiqua" w:eastAsia="Book Antiqua" w:hAnsi="Book Antiqua" w:cs="Book Antiqua"/>
          <w:i/>
          <w:iCs/>
          <w:color w:val="000000" w:themeColor="text1"/>
        </w:rPr>
        <w:t xml:space="preserve">J </w:t>
      </w:r>
      <w:proofErr w:type="spellStart"/>
      <w:r w:rsidRPr="00BB3C9A">
        <w:rPr>
          <w:rFonts w:ascii="Book Antiqua" w:eastAsia="Book Antiqua" w:hAnsi="Book Antiqua" w:cs="Book Antiqua"/>
          <w:i/>
          <w:iCs/>
          <w:color w:val="000000" w:themeColor="text1"/>
        </w:rPr>
        <w:t>Clin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2011; </w:t>
      </w:r>
      <w:r w:rsidRPr="00BB3C9A">
        <w:rPr>
          <w:rFonts w:ascii="Book Antiqua" w:eastAsia="Book Antiqua" w:hAnsi="Book Antiqua" w:cs="Book Antiqua"/>
          <w:b/>
          <w:bCs/>
          <w:color w:val="000000" w:themeColor="text1"/>
        </w:rPr>
        <w:t>64</w:t>
      </w:r>
      <w:r w:rsidRPr="00BB3C9A">
        <w:rPr>
          <w:rFonts w:ascii="Book Antiqua" w:eastAsia="Book Antiqua" w:hAnsi="Book Antiqua" w:cs="Book Antiqua"/>
          <w:color w:val="000000" w:themeColor="text1"/>
        </w:rPr>
        <w:t>: 54-57 [PMID: 21045236 DOI: 10.1136/jcp.2010.082776]</w:t>
      </w:r>
    </w:p>
    <w:p w14:paraId="11D47DF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20 </w:t>
      </w:r>
      <w:r w:rsidRPr="00BB3C9A">
        <w:rPr>
          <w:rFonts w:ascii="Book Antiqua" w:eastAsia="Book Antiqua" w:hAnsi="Book Antiqua" w:cs="Book Antiqua"/>
          <w:b/>
          <w:bCs/>
          <w:color w:val="000000" w:themeColor="text1"/>
        </w:rPr>
        <w:t>Haagensen DE Jr</w:t>
      </w:r>
      <w:r w:rsidRPr="00BB3C9A">
        <w:rPr>
          <w:rFonts w:ascii="Book Antiqua" w:eastAsia="Book Antiqua" w:hAnsi="Book Antiqua" w:cs="Book Antiqua"/>
          <w:color w:val="000000" w:themeColor="text1"/>
        </w:rPr>
        <w:t xml:space="preserve">, Dilley WG, </w:t>
      </w:r>
      <w:proofErr w:type="spellStart"/>
      <w:r w:rsidRPr="00BB3C9A">
        <w:rPr>
          <w:rFonts w:ascii="Book Antiqua" w:eastAsia="Book Antiqua" w:hAnsi="Book Antiqua" w:cs="Book Antiqua"/>
          <w:color w:val="000000" w:themeColor="text1"/>
        </w:rPr>
        <w:t>Mazoujian</w:t>
      </w:r>
      <w:proofErr w:type="spellEnd"/>
      <w:r w:rsidRPr="00BB3C9A">
        <w:rPr>
          <w:rFonts w:ascii="Book Antiqua" w:eastAsia="Book Antiqua" w:hAnsi="Book Antiqua" w:cs="Book Antiqua"/>
          <w:color w:val="000000" w:themeColor="text1"/>
        </w:rPr>
        <w:t xml:space="preserve"> G, Wells SA Jr. Review of GCDFP-15. An apocrine marker protein. </w:t>
      </w:r>
      <w:r w:rsidRPr="00BB3C9A">
        <w:rPr>
          <w:rFonts w:ascii="Book Antiqua" w:eastAsia="Book Antiqua" w:hAnsi="Book Antiqua" w:cs="Book Antiqua"/>
          <w:i/>
          <w:iCs/>
          <w:color w:val="000000" w:themeColor="text1"/>
        </w:rPr>
        <w:t xml:space="preserve">Ann N Y </w:t>
      </w:r>
      <w:proofErr w:type="spellStart"/>
      <w:r w:rsidRPr="00BB3C9A">
        <w:rPr>
          <w:rFonts w:ascii="Book Antiqua" w:eastAsia="Book Antiqua" w:hAnsi="Book Antiqua" w:cs="Book Antiqua"/>
          <w:i/>
          <w:iCs/>
          <w:color w:val="000000" w:themeColor="text1"/>
        </w:rPr>
        <w:t>Acad</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Sci</w:t>
      </w:r>
      <w:proofErr w:type="spellEnd"/>
      <w:r w:rsidRPr="00BB3C9A">
        <w:rPr>
          <w:rFonts w:ascii="Book Antiqua" w:eastAsia="Book Antiqua" w:hAnsi="Book Antiqua" w:cs="Book Antiqua"/>
          <w:color w:val="000000" w:themeColor="text1"/>
        </w:rPr>
        <w:t xml:space="preserve"> 1990; </w:t>
      </w:r>
      <w:r w:rsidRPr="00BB3C9A">
        <w:rPr>
          <w:rFonts w:ascii="Book Antiqua" w:eastAsia="Book Antiqua" w:hAnsi="Book Antiqua" w:cs="Book Antiqua"/>
          <w:b/>
          <w:bCs/>
          <w:color w:val="000000" w:themeColor="text1"/>
        </w:rPr>
        <w:t>586</w:t>
      </w:r>
      <w:r w:rsidRPr="00BB3C9A">
        <w:rPr>
          <w:rFonts w:ascii="Book Antiqua" w:eastAsia="Book Antiqua" w:hAnsi="Book Antiqua" w:cs="Book Antiqua"/>
          <w:color w:val="000000" w:themeColor="text1"/>
        </w:rPr>
        <w:t>: 161-173 [PMID: 2192632 DOI: 10.1111/j.1749-6632.1990.tb17804.x]</w:t>
      </w:r>
    </w:p>
    <w:p w14:paraId="1FF21DE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21 </w:t>
      </w:r>
      <w:r w:rsidRPr="00BB3C9A">
        <w:rPr>
          <w:rFonts w:ascii="Book Antiqua" w:eastAsia="Book Antiqua" w:hAnsi="Book Antiqua" w:cs="Book Antiqua"/>
          <w:b/>
          <w:bCs/>
          <w:color w:val="000000" w:themeColor="text1"/>
        </w:rPr>
        <w:t>Naderi A</w:t>
      </w:r>
      <w:r w:rsidRPr="00BB3C9A">
        <w:rPr>
          <w:rFonts w:ascii="Book Antiqua" w:eastAsia="Book Antiqua" w:hAnsi="Book Antiqua" w:cs="Book Antiqua"/>
          <w:color w:val="000000" w:themeColor="text1"/>
        </w:rPr>
        <w:t xml:space="preserve">, Meyer M. Prolactin-induced protein mediates cell invasion and regulates integrin signaling in estrogen receptor-negative breast cancer. </w:t>
      </w:r>
      <w:r w:rsidRPr="00BB3C9A">
        <w:rPr>
          <w:rFonts w:ascii="Book Antiqua" w:eastAsia="Book Antiqua" w:hAnsi="Book Antiqua" w:cs="Book Antiqua"/>
          <w:i/>
          <w:iCs/>
          <w:color w:val="000000" w:themeColor="text1"/>
        </w:rPr>
        <w:t>Breast Cancer Res</w:t>
      </w:r>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14</w:t>
      </w:r>
      <w:r w:rsidRPr="00BB3C9A">
        <w:rPr>
          <w:rFonts w:ascii="Book Antiqua" w:eastAsia="Book Antiqua" w:hAnsi="Book Antiqua" w:cs="Book Antiqua"/>
          <w:color w:val="000000" w:themeColor="text1"/>
        </w:rPr>
        <w:t>: R111 [PMID: 22817771 DOI: 10.1186/bcr3232]</w:t>
      </w:r>
    </w:p>
    <w:p w14:paraId="26726D0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22 </w:t>
      </w:r>
      <w:r w:rsidRPr="00BB3C9A">
        <w:rPr>
          <w:rFonts w:ascii="Book Antiqua" w:eastAsia="Book Antiqua" w:hAnsi="Book Antiqua" w:cs="Book Antiqua"/>
          <w:b/>
          <w:bCs/>
          <w:color w:val="000000" w:themeColor="text1"/>
        </w:rPr>
        <w:t>Lewis GH</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Subhawong</w:t>
      </w:r>
      <w:proofErr w:type="spellEnd"/>
      <w:r w:rsidRPr="00BB3C9A">
        <w:rPr>
          <w:rFonts w:ascii="Book Antiqua" w:eastAsia="Book Antiqua" w:hAnsi="Book Antiqua" w:cs="Book Antiqua"/>
          <w:color w:val="000000" w:themeColor="text1"/>
        </w:rPr>
        <w:t xml:space="preserve"> AP, </w:t>
      </w:r>
      <w:proofErr w:type="spellStart"/>
      <w:r w:rsidRPr="00BB3C9A">
        <w:rPr>
          <w:rFonts w:ascii="Book Antiqua" w:eastAsia="Book Antiqua" w:hAnsi="Book Antiqua" w:cs="Book Antiqua"/>
          <w:color w:val="000000" w:themeColor="text1"/>
        </w:rPr>
        <w:t>Nassar</w:t>
      </w:r>
      <w:proofErr w:type="spellEnd"/>
      <w:r w:rsidRPr="00BB3C9A">
        <w:rPr>
          <w:rFonts w:ascii="Book Antiqua" w:eastAsia="Book Antiqua" w:hAnsi="Book Antiqua" w:cs="Book Antiqua"/>
          <w:color w:val="000000" w:themeColor="text1"/>
        </w:rPr>
        <w:t xml:space="preserve"> H, </w:t>
      </w:r>
      <w:proofErr w:type="spellStart"/>
      <w:r w:rsidRPr="00BB3C9A">
        <w:rPr>
          <w:rFonts w:ascii="Book Antiqua" w:eastAsia="Book Antiqua" w:hAnsi="Book Antiqua" w:cs="Book Antiqua"/>
          <w:color w:val="000000" w:themeColor="text1"/>
        </w:rPr>
        <w:t>Vang</w:t>
      </w:r>
      <w:proofErr w:type="spellEnd"/>
      <w:r w:rsidRPr="00BB3C9A">
        <w:rPr>
          <w:rFonts w:ascii="Book Antiqua" w:eastAsia="Book Antiqua" w:hAnsi="Book Antiqua" w:cs="Book Antiqua"/>
          <w:color w:val="000000" w:themeColor="text1"/>
        </w:rPr>
        <w:t xml:space="preserve"> R, </w:t>
      </w:r>
      <w:proofErr w:type="spellStart"/>
      <w:r w:rsidRPr="00BB3C9A">
        <w:rPr>
          <w:rFonts w:ascii="Book Antiqua" w:eastAsia="Book Antiqua" w:hAnsi="Book Antiqua" w:cs="Book Antiqua"/>
          <w:color w:val="000000" w:themeColor="text1"/>
        </w:rPr>
        <w:t>Illei</w:t>
      </w:r>
      <w:proofErr w:type="spellEnd"/>
      <w:r w:rsidRPr="00BB3C9A">
        <w:rPr>
          <w:rFonts w:ascii="Book Antiqua" w:eastAsia="Book Antiqua" w:hAnsi="Book Antiqua" w:cs="Book Antiqua"/>
          <w:color w:val="000000" w:themeColor="text1"/>
        </w:rPr>
        <w:t xml:space="preserve"> PB, Park BH, </w:t>
      </w:r>
      <w:proofErr w:type="spellStart"/>
      <w:r w:rsidRPr="00BB3C9A">
        <w:rPr>
          <w:rFonts w:ascii="Book Antiqua" w:eastAsia="Book Antiqua" w:hAnsi="Book Antiqua" w:cs="Book Antiqua"/>
          <w:color w:val="000000" w:themeColor="text1"/>
        </w:rPr>
        <w:t>Argani</w:t>
      </w:r>
      <w:proofErr w:type="spellEnd"/>
      <w:r w:rsidRPr="00BB3C9A">
        <w:rPr>
          <w:rFonts w:ascii="Book Antiqua" w:eastAsia="Book Antiqua" w:hAnsi="Book Antiqua" w:cs="Book Antiqua"/>
          <w:color w:val="000000" w:themeColor="text1"/>
        </w:rPr>
        <w:t xml:space="preserve"> P. Relationship between molecular subtype of invasive breast carcinoma and expression of gross cystic disease fluid protein 15 and mammaglobin. </w:t>
      </w:r>
      <w:r w:rsidRPr="00BB3C9A">
        <w:rPr>
          <w:rFonts w:ascii="Book Antiqua" w:eastAsia="Book Antiqua" w:hAnsi="Book Antiqua" w:cs="Book Antiqua"/>
          <w:i/>
          <w:iCs/>
          <w:color w:val="000000" w:themeColor="text1"/>
        </w:rPr>
        <w:t xml:space="preserve">Am J </w:t>
      </w:r>
      <w:proofErr w:type="spellStart"/>
      <w:r w:rsidRPr="00BB3C9A">
        <w:rPr>
          <w:rFonts w:ascii="Book Antiqua" w:eastAsia="Book Antiqua" w:hAnsi="Book Antiqua" w:cs="Book Antiqua"/>
          <w:i/>
          <w:iCs/>
          <w:color w:val="000000" w:themeColor="text1"/>
        </w:rPr>
        <w:t>Clin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2011; </w:t>
      </w:r>
      <w:r w:rsidRPr="00BB3C9A">
        <w:rPr>
          <w:rFonts w:ascii="Book Antiqua" w:eastAsia="Book Antiqua" w:hAnsi="Book Antiqua" w:cs="Book Antiqua"/>
          <w:b/>
          <w:bCs/>
          <w:color w:val="000000" w:themeColor="text1"/>
        </w:rPr>
        <w:t>135</w:t>
      </w:r>
      <w:r w:rsidRPr="00BB3C9A">
        <w:rPr>
          <w:rFonts w:ascii="Book Antiqua" w:eastAsia="Book Antiqua" w:hAnsi="Book Antiqua" w:cs="Book Antiqua"/>
          <w:color w:val="000000" w:themeColor="text1"/>
        </w:rPr>
        <w:t>: 587-591 [PMID: 21411781 DOI: 10.1309/AJCPMFR6OA8ICHNH]</w:t>
      </w:r>
    </w:p>
    <w:p w14:paraId="0ECD894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23 </w:t>
      </w:r>
      <w:proofErr w:type="spellStart"/>
      <w:r w:rsidRPr="00BB3C9A">
        <w:rPr>
          <w:rFonts w:ascii="Book Antiqua" w:eastAsia="Book Antiqua" w:hAnsi="Book Antiqua" w:cs="Book Antiqua"/>
          <w:b/>
          <w:bCs/>
          <w:color w:val="000000" w:themeColor="text1"/>
        </w:rPr>
        <w:t>Ilhan</w:t>
      </w:r>
      <w:proofErr w:type="spellEnd"/>
      <w:r w:rsidRPr="00BB3C9A">
        <w:rPr>
          <w:rFonts w:ascii="Book Antiqua" w:eastAsia="Book Antiqua" w:hAnsi="Book Antiqua" w:cs="Book Antiqua"/>
          <w:b/>
          <w:bCs/>
          <w:color w:val="000000" w:themeColor="text1"/>
        </w:rPr>
        <w:t xml:space="preserve"> B</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Emiroğlu</w:t>
      </w:r>
      <w:proofErr w:type="spellEnd"/>
      <w:r w:rsidRPr="00BB3C9A">
        <w:rPr>
          <w:rFonts w:ascii="Book Antiqua" w:eastAsia="Book Antiqua" w:hAnsi="Book Antiqua" w:cs="Book Antiqua"/>
          <w:color w:val="000000" w:themeColor="text1"/>
        </w:rPr>
        <w:t xml:space="preserve"> S, </w:t>
      </w:r>
      <w:proofErr w:type="spellStart"/>
      <w:r w:rsidRPr="00BB3C9A">
        <w:rPr>
          <w:rFonts w:ascii="Book Antiqua" w:eastAsia="Book Antiqua" w:hAnsi="Book Antiqua" w:cs="Book Antiqua"/>
          <w:color w:val="000000" w:themeColor="text1"/>
        </w:rPr>
        <w:t>Türkay</w:t>
      </w:r>
      <w:proofErr w:type="spellEnd"/>
      <w:r w:rsidRPr="00BB3C9A">
        <w:rPr>
          <w:rFonts w:ascii="Book Antiqua" w:eastAsia="Book Antiqua" w:hAnsi="Book Antiqua" w:cs="Book Antiqua"/>
          <w:color w:val="000000" w:themeColor="text1"/>
        </w:rPr>
        <w:t xml:space="preserve"> R, Ilhan R. The role of histopathologic testing on apocrine carcinoma of the breast. </w:t>
      </w:r>
      <w:proofErr w:type="spellStart"/>
      <w:r w:rsidRPr="00BB3C9A">
        <w:rPr>
          <w:rFonts w:ascii="Book Antiqua" w:eastAsia="Book Antiqua" w:hAnsi="Book Antiqua" w:cs="Book Antiqua"/>
          <w:i/>
          <w:iCs/>
          <w:color w:val="000000" w:themeColor="text1"/>
        </w:rPr>
        <w:t>Curr</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Probl</w:t>
      </w:r>
      <w:proofErr w:type="spellEnd"/>
      <w:r w:rsidRPr="00BB3C9A">
        <w:rPr>
          <w:rFonts w:ascii="Book Antiqua" w:eastAsia="Book Antiqua" w:hAnsi="Book Antiqua" w:cs="Book Antiqua"/>
          <w:i/>
          <w:iCs/>
          <w:color w:val="000000" w:themeColor="text1"/>
        </w:rPr>
        <w:t xml:space="preserve"> Cancer</w:t>
      </w:r>
      <w:r w:rsidRPr="00BB3C9A">
        <w:rPr>
          <w:rFonts w:ascii="Book Antiqua" w:eastAsia="Book Antiqua" w:hAnsi="Book Antiqua" w:cs="Book Antiqua"/>
          <w:color w:val="000000" w:themeColor="text1"/>
        </w:rPr>
        <w:t xml:space="preserve"> 2020; </w:t>
      </w:r>
      <w:r w:rsidRPr="00BB3C9A">
        <w:rPr>
          <w:rFonts w:ascii="Book Antiqua" w:eastAsia="Book Antiqua" w:hAnsi="Book Antiqua" w:cs="Book Antiqua"/>
          <w:b/>
          <w:bCs/>
          <w:color w:val="000000" w:themeColor="text1"/>
        </w:rPr>
        <w:t>44</w:t>
      </w:r>
      <w:r w:rsidRPr="00BB3C9A">
        <w:rPr>
          <w:rFonts w:ascii="Book Antiqua" w:eastAsia="Book Antiqua" w:hAnsi="Book Antiqua" w:cs="Book Antiqua"/>
          <w:color w:val="000000" w:themeColor="text1"/>
        </w:rPr>
        <w:t>: 100501 [PMID: 31521370 DOI: 10.1016/j.currproblcancer.2019.100501]</w:t>
      </w:r>
    </w:p>
    <w:p w14:paraId="7E18133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24 </w:t>
      </w:r>
      <w:r w:rsidRPr="00BB3C9A">
        <w:rPr>
          <w:rFonts w:ascii="Book Antiqua" w:eastAsia="Book Antiqua" w:hAnsi="Book Antiqua" w:cs="Book Antiqua"/>
          <w:b/>
          <w:bCs/>
          <w:color w:val="000000" w:themeColor="text1"/>
        </w:rPr>
        <w:t>O'Malley FP</w:t>
      </w:r>
      <w:r w:rsidRPr="00BB3C9A">
        <w:rPr>
          <w:rFonts w:ascii="Book Antiqua" w:eastAsia="Book Antiqua" w:hAnsi="Book Antiqua" w:cs="Book Antiqua"/>
          <w:color w:val="000000" w:themeColor="text1"/>
        </w:rPr>
        <w:t xml:space="preserve">, Bane AL. The spectrum of apocrine lesions of the breast. </w:t>
      </w:r>
      <w:proofErr w:type="spellStart"/>
      <w:r w:rsidRPr="00BB3C9A">
        <w:rPr>
          <w:rFonts w:ascii="Book Antiqua" w:eastAsia="Book Antiqua" w:hAnsi="Book Antiqua" w:cs="Book Antiqua"/>
          <w:i/>
          <w:iCs/>
          <w:color w:val="000000" w:themeColor="text1"/>
        </w:rPr>
        <w:t>Adv</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Anat</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2004; </w:t>
      </w:r>
      <w:r w:rsidRPr="00BB3C9A">
        <w:rPr>
          <w:rFonts w:ascii="Book Antiqua" w:eastAsia="Book Antiqua" w:hAnsi="Book Antiqua" w:cs="Book Antiqua"/>
          <w:b/>
          <w:bCs/>
          <w:color w:val="000000" w:themeColor="text1"/>
        </w:rPr>
        <w:t>11</w:t>
      </w:r>
      <w:r w:rsidRPr="00BB3C9A">
        <w:rPr>
          <w:rFonts w:ascii="Book Antiqua" w:eastAsia="Book Antiqua" w:hAnsi="Book Antiqua" w:cs="Book Antiqua"/>
          <w:color w:val="000000" w:themeColor="text1"/>
        </w:rPr>
        <w:t>: 1-9 [PMID: 14676636 DOI: 10.1097/00125480-200401000-00001]</w:t>
      </w:r>
    </w:p>
    <w:p w14:paraId="7CA5846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25 </w:t>
      </w:r>
      <w:r w:rsidRPr="00BB3C9A">
        <w:rPr>
          <w:rFonts w:ascii="Book Antiqua" w:eastAsia="Book Antiqua" w:hAnsi="Book Antiqua" w:cs="Book Antiqua"/>
          <w:b/>
          <w:bCs/>
          <w:color w:val="000000" w:themeColor="text1"/>
        </w:rPr>
        <w:t>Mardi K</w:t>
      </w:r>
      <w:r w:rsidRPr="00BB3C9A">
        <w:rPr>
          <w:rFonts w:ascii="Book Antiqua" w:eastAsia="Book Antiqua" w:hAnsi="Book Antiqua" w:cs="Book Antiqua"/>
          <w:color w:val="000000" w:themeColor="text1"/>
        </w:rPr>
        <w:t xml:space="preserve">, Sharma J, Sharma N. Apocrine carcinoma of the breast presenting as a solitary cyst: cytological and histopathological study of a case. </w:t>
      </w:r>
      <w:r w:rsidRPr="00BB3C9A">
        <w:rPr>
          <w:rFonts w:ascii="Book Antiqua" w:eastAsia="Book Antiqua" w:hAnsi="Book Antiqua" w:cs="Book Antiqua"/>
          <w:i/>
          <w:iCs/>
          <w:color w:val="000000" w:themeColor="text1"/>
        </w:rPr>
        <w:t xml:space="preserve">Indian J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Microbiol</w:t>
      </w:r>
      <w:proofErr w:type="spellEnd"/>
      <w:r w:rsidRPr="00BB3C9A">
        <w:rPr>
          <w:rFonts w:ascii="Book Antiqua" w:eastAsia="Book Antiqua" w:hAnsi="Book Antiqua" w:cs="Book Antiqua"/>
          <w:color w:val="000000" w:themeColor="text1"/>
        </w:rPr>
        <w:t xml:space="preserve"> 2004; </w:t>
      </w:r>
      <w:r w:rsidRPr="00BB3C9A">
        <w:rPr>
          <w:rFonts w:ascii="Book Antiqua" w:eastAsia="Book Antiqua" w:hAnsi="Book Antiqua" w:cs="Book Antiqua"/>
          <w:b/>
          <w:bCs/>
          <w:color w:val="000000" w:themeColor="text1"/>
        </w:rPr>
        <w:t>47</w:t>
      </w:r>
      <w:r w:rsidRPr="00BB3C9A">
        <w:rPr>
          <w:rFonts w:ascii="Book Antiqua" w:eastAsia="Book Antiqua" w:hAnsi="Book Antiqua" w:cs="Book Antiqua"/>
          <w:color w:val="000000" w:themeColor="text1"/>
        </w:rPr>
        <w:t>: 268-270 [PMID: 16295496]</w:t>
      </w:r>
    </w:p>
    <w:p w14:paraId="74D4A35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26 </w:t>
      </w:r>
      <w:proofErr w:type="spellStart"/>
      <w:r w:rsidRPr="00BB3C9A">
        <w:rPr>
          <w:rFonts w:ascii="Book Antiqua" w:eastAsia="Book Antiqua" w:hAnsi="Book Antiqua" w:cs="Book Antiqua"/>
          <w:b/>
          <w:bCs/>
          <w:color w:val="000000" w:themeColor="text1"/>
        </w:rPr>
        <w:t>Agoff</w:t>
      </w:r>
      <w:proofErr w:type="spellEnd"/>
      <w:r w:rsidRPr="00BB3C9A">
        <w:rPr>
          <w:rFonts w:ascii="Book Antiqua" w:eastAsia="Book Antiqua" w:hAnsi="Book Antiqua" w:cs="Book Antiqua"/>
          <w:b/>
          <w:bCs/>
          <w:color w:val="000000" w:themeColor="text1"/>
        </w:rPr>
        <w:t xml:space="preserve"> SN</w:t>
      </w:r>
      <w:r w:rsidRPr="00BB3C9A">
        <w:rPr>
          <w:rFonts w:ascii="Book Antiqua" w:eastAsia="Book Antiqua" w:hAnsi="Book Antiqua" w:cs="Book Antiqua"/>
          <w:color w:val="000000" w:themeColor="text1"/>
        </w:rPr>
        <w:t xml:space="preserve">, Swanson PE, Linden H, Hawes SE, Lawton TJ. Androgen receptor expression in estrogen receptor-negative breast cancer. Immunohistochemical, clinical, and prognostic associations. </w:t>
      </w:r>
      <w:r w:rsidRPr="00BB3C9A">
        <w:rPr>
          <w:rFonts w:ascii="Book Antiqua" w:eastAsia="Book Antiqua" w:hAnsi="Book Antiqua" w:cs="Book Antiqua"/>
          <w:i/>
          <w:iCs/>
          <w:color w:val="000000" w:themeColor="text1"/>
        </w:rPr>
        <w:t xml:space="preserve">Am J </w:t>
      </w:r>
      <w:proofErr w:type="spellStart"/>
      <w:r w:rsidRPr="00BB3C9A">
        <w:rPr>
          <w:rFonts w:ascii="Book Antiqua" w:eastAsia="Book Antiqua" w:hAnsi="Book Antiqua" w:cs="Book Antiqua"/>
          <w:i/>
          <w:iCs/>
          <w:color w:val="000000" w:themeColor="text1"/>
        </w:rPr>
        <w:t>Clin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2003; </w:t>
      </w:r>
      <w:r w:rsidRPr="00BB3C9A">
        <w:rPr>
          <w:rFonts w:ascii="Book Antiqua" w:eastAsia="Book Antiqua" w:hAnsi="Book Antiqua" w:cs="Book Antiqua"/>
          <w:b/>
          <w:bCs/>
          <w:color w:val="000000" w:themeColor="text1"/>
        </w:rPr>
        <w:t>120</w:t>
      </w:r>
      <w:r w:rsidRPr="00BB3C9A">
        <w:rPr>
          <w:rFonts w:ascii="Book Antiqua" w:eastAsia="Book Antiqua" w:hAnsi="Book Antiqua" w:cs="Book Antiqua"/>
          <w:color w:val="000000" w:themeColor="text1"/>
        </w:rPr>
        <w:t>: 725-731 [PMID: 14608899 DOI: 10.1309/42F0-0D0D-JD0J-5EDT]</w:t>
      </w:r>
    </w:p>
    <w:p w14:paraId="1C8BA85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27 </w:t>
      </w:r>
      <w:r w:rsidRPr="00BB3C9A">
        <w:rPr>
          <w:rFonts w:ascii="Book Antiqua" w:eastAsia="Book Antiqua" w:hAnsi="Book Antiqua" w:cs="Book Antiqua"/>
          <w:b/>
          <w:bCs/>
          <w:color w:val="000000" w:themeColor="text1"/>
        </w:rPr>
        <w:t>Nagao T</w:t>
      </w:r>
      <w:r w:rsidRPr="00BB3C9A">
        <w:rPr>
          <w:rFonts w:ascii="Book Antiqua" w:eastAsia="Book Antiqua" w:hAnsi="Book Antiqua" w:cs="Book Antiqua"/>
          <w:color w:val="000000" w:themeColor="text1"/>
        </w:rPr>
        <w:t xml:space="preserve">, Kinoshita T, </w:t>
      </w:r>
      <w:proofErr w:type="spellStart"/>
      <w:r w:rsidRPr="00BB3C9A">
        <w:rPr>
          <w:rFonts w:ascii="Book Antiqua" w:eastAsia="Book Antiqua" w:hAnsi="Book Antiqua" w:cs="Book Antiqua"/>
          <w:color w:val="000000" w:themeColor="text1"/>
        </w:rPr>
        <w:t>Hojo</w:t>
      </w:r>
      <w:proofErr w:type="spellEnd"/>
      <w:r w:rsidRPr="00BB3C9A">
        <w:rPr>
          <w:rFonts w:ascii="Book Antiqua" w:eastAsia="Book Antiqua" w:hAnsi="Book Antiqua" w:cs="Book Antiqua"/>
          <w:color w:val="000000" w:themeColor="text1"/>
        </w:rPr>
        <w:t xml:space="preserve"> T, </w:t>
      </w:r>
      <w:proofErr w:type="spellStart"/>
      <w:r w:rsidRPr="00BB3C9A">
        <w:rPr>
          <w:rFonts w:ascii="Book Antiqua" w:eastAsia="Book Antiqua" w:hAnsi="Book Antiqua" w:cs="Book Antiqua"/>
          <w:color w:val="000000" w:themeColor="text1"/>
        </w:rPr>
        <w:t>Tsuda</w:t>
      </w:r>
      <w:proofErr w:type="spellEnd"/>
      <w:r w:rsidRPr="00BB3C9A">
        <w:rPr>
          <w:rFonts w:ascii="Book Antiqua" w:eastAsia="Book Antiqua" w:hAnsi="Book Antiqua" w:cs="Book Antiqua"/>
          <w:color w:val="000000" w:themeColor="text1"/>
        </w:rPr>
        <w:t xml:space="preserve"> H, Tamura K, Fujiwara Y. The differences in the histological types of breast cancer and the response to neoadjuvant chemotherapy: the relationship between the outcome and the clinicopathological characteristics. </w:t>
      </w:r>
      <w:r w:rsidRPr="00BB3C9A">
        <w:rPr>
          <w:rFonts w:ascii="Book Antiqua" w:eastAsia="Book Antiqua" w:hAnsi="Book Antiqua" w:cs="Book Antiqua"/>
          <w:i/>
          <w:iCs/>
          <w:color w:val="000000" w:themeColor="text1"/>
        </w:rPr>
        <w:t>Breast</w:t>
      </w:r>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21</w:t>
      </w:r>
      <w:r w:rsidRPr="00BB3C9A">
        <w:rPr>
          <w:rFonts w:ascii="Book Antiqua" w:eastAsia="Book Antiqua" w:hAnsi="Book Antiqua" w:cs="Book Antiqua"/>
          <w:color w:val="000000" w:themeColor="text1"/>
        </w:rPr>
        <w:t>: 289-295 [PMID: 22277312 DOI: 10.1016/j.breast.2011.12.011]</w:t>
      </w:r>
    </w:p>
    <w:p w14:paraId="34C6A43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28 </w:t>
      </w:r>
      <w:proofErr w:type="spellStart"/>
      <w:r w:rsidRPr="00BB3C9A">
        <w:rPr>
          <w:rFonts w:ascii="Book Antiqua" w:eastAsia="Book Antiqua" w:hAnsi="Book Antiqua" w:cs="Book Antiqua"/>
          <w:b/>
          <w:bCs/>
          <w:color w:val="000000" w:themeColor="text1"/>
        </w:rPr>
        <w:t>Iizuka</w:t>
      </w:r>
      <w:proofErr w:type="spellEnd"/>
      <w:r w:rsidRPr="00BB3C9A">
        <w:rPr>
          <w:rFonts w:ascii="Book Antiqua" w:eastAsia="Book Antiqua" w:hAnsi="Book Antiqua" w:cs="Book Antiqua"/>
          <w:b/>
          <w:bCs/>
          <w:color w:val="000000" w:themeColor="text1"/>
        </w:rPr>
        <w:t xml:space="preserve"> M</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Enomoto</w:t>
      </w:r>
      <w:proofErr w:type="spellEnd"/>
      <w:r w:rsidRPr="00BB3C9A">
        <w:rPr>
          <w:rFonts w:ascii="Book Antiqua" w:eastAsia="Book Antiqua" w:hAnsi="Book Antiqua" w:cs="Book Antiqua"/>
          <w:color w:val="000000" w:themeColor="text1"/>
        </w:rPr>
        <w:t xml:space="preserve"> K, Sakurai K. [A case of breast cancer treated with neoadjuvant chemotherapy and segmentectomy]. </w:t>
      </w:r>
      <w:proofErr w:type="spellStart"/>
      <w:r w:rsidRPr="00BB3C9A">
        <w:rPr>
          <w:rFonts w:ascii="Book Antiqua" w:eastAsia="Book Antiqua" w:hAnsi="Book Antiqua" w:cs="Book Antiqua"/>
          <w:i/>
          <w:iCs/>
          <w:color w:val="000000" w:themeColor="text1"/>
        </w:rPr>
        <w:t>Gan</w:t>
      </w:r>
      <w:proofErr w:type="spellEnd"/>
      <w:r w:rsidRPr="00BB3C9A">
        <w:rPr>
          <w:rFonts w:ascii="Book Antiqua" w:eastAsia="Book Antiqua" w:hAnsi="Book Antiqua" w:cs="Book Antiqua"/>
          <w:i/>
          <w:iCs/>
          <w:color w:val="000000" w:themeColor="text1"/>
        </w:rPr>
        <w:t xml:space="preserve"> To Kagaku </w:t>
      </w:r>
      <w:proofErr w:type="spellStart"/>
      <w:r w:rsidRPr="00BB3C9A">
        <w:rPr>
          <w:rFonts w:ascii="Book Antiqua" w:eastAsia="Book Antiqua" w:hAnsi="Book Antiqua" w:cs="Book Antiqua"/>
          <w:i/>
          <w:iCs/>
          <w:color w:val="000000" w:themeColor="text1"/>
        </w:rPr>
        <w:t>Ryoho</w:t>
      </w:r>
      <w:proofErr w:type="spellEnd"/>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39</w:t>
      </w:r>
      <w:r w:rsidRPr="00BB3C9A">
        <w:rPr>
          <w:rFonts w:ascii="Book Antiqua" w:eastAsia="Book Antiqua" w:hAnsi="Book Antiqua" w:cs="Book Antiqua"/>
          <w:color w:val="000000" w:themeColor="text1"/>
        </w:rPr>
        <w:t>: 2027-2029 [PMID: 23267965]</w:t>
      </w:r>
    </w:p>
    <w:p w14:paraId="4396C72B" w14:textId="77777777" w:rsidR="00DF3732" w:rsidRPr="00BB3C9A" w:rsidRDefault="00DF3732">
      <w:pPr>
        <w:adjustRightInd w:val="0"/>
        <w:snapToGrid w:val="0"/>
        <w:spacing w:line="360" w:lineRule="auto"/>
        <w:jc w:val="both"/>
        <w:rPr>
          <w:rFonts w:ascii="Book Antiqua" w:hAnsi="Book Antiqua"/>
          <w:color w:val="000000" w:themeColor="text1"/>
        </w:rPr>
        <w:sectPr w:rsidR="00DF3732" w:rsidRPr="00BB3C9A">
          <w:pgSz w:w="12240" w:h="15840"/>
          <w:pgMar w:top="1440" w:right="1440" w:bottom="1440" w:left="1440" w:header="720" w:footer="720" w:gutter="0"/>
          <w:cols w:space="720"/>
          <w:docGrid w:linePitch="360"/>
        </w:sectPr>
      </w:pPr>
    </w:p>
    <w:p w14:paraId="0A6399C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lastRenderedPageBreak/>
        <w:t>Footnotes</w:t>
      </w:r>
    </w:p>
    <w:p w14:paraId="2A0E78D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Informed consent statement: </w:t>
      </w:r>
      <w:r w:rsidRPr="00BB3C9A">
        <w:rPr>
          <w:rFonts w:ascii="Book Antiqua" w:eastAsia="Book Antiqua" w:hAnsi="Book Antiqua" w:cs="Book Antiqua"/>
          <w:color w:val="000000" w:themeColor="text1"/>
        </w:rPr>
        <w:t>Informed written consent was obtained from the patient for publication of this report and any accompanying images.</w:t>
      </w:r>
    </w:p>
    <w:p w14:paraId="083F00B7" w14:textId="77777777" w:rsidR="005E7E2C" w:rsidRPr="00BB3C9A" w:rsidRDefault="005E7E2C">
      <w:pPr>
        <w:adjustRightInd w:val="0"/>
        <w:snapToGrid w:val="0"/>
        <w:spacing w:line="360" w:lineRule="auto"/>
        <w:jc w:val="both"/>
        <w:rPr>
          <w:rFonts w:ascii="Book Antiqua" w:hAnsi="Book Antiqua"/>
          <w:color w:val="000000" w:themeColor="text1"/>
        </w:rPr>
      </w:pPr>
    </w:p>
    <w:p w14:paraId="740B24D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Conflict-of-interest statement: </w:t>
      </w:r>
      <w:r w:rsidRPr="00BB3C9A">
        <w:rPr>
          <w:rFonts w:ascii="Book Antiqua" w:eastAsia="Book Antiqua" w:hAnsi="Book Antiqua" w:cs="Book Antiqua"/>
          <w:color w:val="000000" w:themeColor="text1"/>
        </w:rPr>
        <w:t>The authors declare no conflict of interest.</w:t>
      </w:r>
    </w:p>
    <w:p w14:paraId="6A90A344" w14:textId="77777777" w:rsidR="005E7E2C" w:rsidRPr="00BB3C9A" w:rsidRDefault="005E7E2C">
      <w:pPr>
        <w:adjustRightInd w:val="0"/>
        <w:snapToGrid w:val="0"/>
        <w:spacing w:line="360" w:lineRule="auto"/>
        <w:jc w:val="both"/>
        <w:rPr>
          <w:rFonts w:ascii="Book Antiqua" w:hAnsi="Book Antiqua"/>
          <w:color w:val="000000" w:themeColor="text1"/>
        </w:rPr>
      </w:pPr>
    </w:p>
    <w:p w14:paraId="49D4683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CARE Checklist (2016) statement: </w:t>
      </w:r>
      <w:r w:rsidRPr="00BB3C9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74AE806F" w14:textId="77777777" w:rsidR="005E7E2C" w:rsidRPr="00BB3C9A" w:rsidRDefault="005E7E2C">
      <w:pPr>
        <w:adjustRightInd w:val="0"/>
        <w:snapToGrid w:val="0"/>
        <w:spacing w:line="360" w:lineRule="auto"/>
        <w:jc w:val="both"/>
        <w:rPr>
          <w:rFonts w:ascii="Book Antiqua" w:hAnsi="Book Antiqua"/>
          <w:color w:val="000000" w:themeColor="text1"/>
        </w:rPr>
      </w:pPr>
    </w:p>
    <w:p w14:paraId="6582119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Open-Access: </w:t>
      </w:r>
      <w:r w:rsidRPr="00BB3C9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E9C404" w14:textId="77777777" w:rsidR="005E7E2C" w:rsidRPr="00BB3C9A" w:rsidRDefault="005E7E2C">
      <w:pPr>
        <w:adjustRightInd w:val="0"/>
        <w:snapToGrid w:val="0"/>
        <w:spacing w:line="360" w:lineRule="auto"/>
        <w:jc w:val="both"/>
        <w:rPr>
          <w:rFonts w:ascii="Book Antiqua" w:hAnsi="Book Antiqua"/>
          <w:color w:val="000000" w:themeColor="text1"/>
        </w:rPr>
      </w:pPr>
    </w:p>
    <w:p w14:paraId="2811B874" w14:textId="174C4DA3"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Manuscript source: </w:t>
      </w:r>
      <w:r w:rsidRPr="00BB3C9A">
        <w:rPr>
          <w:rFonts w:ascii="Book Antiqua" w:eastAsia="Book Antiqua" w:hAnsi="Book Antiqua" w:cs="Book Antiqua"/>
          <w:color w:val="000000" w:themeColor="text1"/>
        </w:rPr>
        <w:t xml:space="preserve">Unsolicited </w:t>
      </w:r>
      <w:r w:rsidR="00E60C62" w:rsidRPr="00BB3C9A">
        <w:rPr>
          <w:rFonts w:ascii="Book Antiqua" w:eastAsia="Book Antiqua" w:hAnsi="Book Antiqua" w:cs="Book Antiqua"/>
          <w:color w:val="000000" w:themeColor="text1"/>
        </w:rPr>
        <w:t>m</w:t>
      </w:r>
      <w:r w:rsidRPr="00BB3C9A">
        <w:rPr>
          <w:rFonts w:ascii="Book Antiqua" w:eastAsia="Book Antiqua" w:hAnsi="Book Antiqua" w:cs="Book Antiqua"/>
          <w:color w:val="000000" w:themeColor="text1"/>
        </w:rPr>
        <w:t>anuscript</w:t>
      </w:r>
    </w:p>
    <w:p w14:paraId="4ADDFC4D" w14:textId="77777777" w:rsidR="005E7E2C" w:rsidRPr="00BB3C9A" w:rsidRDefault="005E7E2C">
      <w:pPr>
        <w:adjustRightInd w:val="0"/>
        <w:snapToGrid w:val="0"/>
        <w:spacing w:line="360" w:lineRule="auto"/>
        <w:jc w:val="both"/>
        <w:rPr>
          <w:rFonts w:ascii="Book Antiqua" w:hAnsi="Book Antiqua"/>
          <w:color w:val="000000" w:themeColor="text1"/>
        </w:rPr>
      </w:pPr>
    </w:p>
    <w:p w14:paraId="4124FEB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Peer-review started: </w:t>
      </w:r>
      <w:r w:rsidRPr="00BB3C9A">
        <w:rPr>
          <w:rFonts w:ascii="Book Antiqua" w:eastAsia="Book Antiqua" w:hAnsi="Book Antiqua" w:cs="Book Antiqua"/>
          <w:color w:val="000000" w:themeColor="text1"/>
        </w:rPr>
        <w:t>May 15, 2020</w:t>
      </w:r>
    </w:p>
    <w:p w14:paraId="434CD680"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First decision: </w:t>
      </w:r>
      <w:r w:rsidRPr="00BB3C9A">
        <w:rPr>
          <w:rFonts w:ascii="Book Antiqua" w:eastAsia="Book Antiqua" w:hAnsi="Book Antiqua" w:cs="Book Antiqua"/>
          <w:color w:val="000000" w:themeColor="text1"/>
        </w:rPr>
        <w:t>August 8, 2020</w:t>
      </w:r>
    </w:p>
    <w:p w14:paraId="75CDB76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Article in press: </w:t>
      </w:r>
    </w:p>
    <w:p w14:paraId="7002C303" w14:textId="77777777" w:rsidR="005E7E2C" w:rsidRPr="00BB3C9A" w:rsidRDefault="005E7E2C">
      <w:pPr>
        <w:adjustRightInd w:val="0"/>
        <w:snapToGrid w:val="0"/>
        <w:spacing w:line="360" w:lineRule="auto"/>
        <w:jc w:val="both"/>
        <w:rPr>
          <w:rFonts w:ascii="Book Antiqua" w:hAnsi="Book Antiqua"/>
          <w:color w:val="000000" w:themeColor="text1"/>
        </w:rPr>
      </w:pPr>
    </w:p>
    <w:p w14:paraId="3500320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Specialty type: </w:t>
      </w:r>
      <w:r w:rsidRPr="00BB3C9A">
        <w:rPr>
          <w:rFonts w:ascii="Book Antiqua" w:eastAsia="Book Antiqua" w:hAnsi="Book Antiqua" w:cs="Book Antiqua"/>
          <w:color w:val="000000" w:themeColor="text1"/>
        </w:rPr>
        <w:t>Surgery</w:t>
      </w:r>
    </w:p>
    <w:p w14:paraId="638B9AE5"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Country/Territory of origin: </w:t>
      </w:r>
      <w:r w:rsidRPr="00BB3C9A">
        <w:rPr>
          <w:rFonts w:ascii="Book Antiqua" w:eastAsia="Book Antiqua" w:hAnsi="Book Antiqua" w:cs="Book Antiqua"/>
          <w:color w:val="000000" w:themeColor="text1"/>
        </w:rPr>
        <w:t>China</w:t>
      </w:r>
    </w:p>
    <w:p w14:paraId="7DC21C0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Peer-review report’s scientific quality classification</w:t>
      </w:r>
    </w:p>
    <w:p w14:paraId="1ABB2F4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A (Excellent): 0</w:t>
      </w:r>
    </w:p>
    <w:p w14:paraId="1A10DFA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B (Very good): 0</w:t>
      </w:r>
    </w:p>
    <w:p w14:paraId="1460D9F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C (Good): C</w:t>
      </w:r>
    </w:p>
    <w:p w14:paraId="6297B45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Grade D (Fair): 0</w:t>
      </w:r>
    </w:p>
    <w:p w14:paraId="70ED9FD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E (Poor): 0</w:t>
      </w:r>
    </w:p>
    <w:p w14:paraId="67197363" w14:textId="77777777" w:rsidR="005E7E2C" w:rsidRPr="00BB3C9A" w:rsidRDefault="005E7E2C">
      <w:pPr>
        <w:adjustRightInd w:val="0"/>
        <w:snapToGrid w:val="0"/>
        <w:spacing w:line="360" w:lineRule="auto"/>
        <w:jc w:val="both"/>
        <w:rPr>
          <w:rFonts w:ascii="Book Antiqua" w:hAnsi="Book Antiqua"/>
          <w:color w:val="000000" w:themeColor="text1"/>
        </w:rPr>
      </w:pPr>
    </w:p>
    <w:p w14:paraId="566C820B" w14:textId="761D57C5" w:rsidR="005E7E2C" w:rsidRPr="00BB3C9A" w:rsidRDefault="00FB001B">
      <w:pPr>
        <w:adjustRightInd w:val="0"/>
        <w:snapToGrid w:val="0"/>
        <w:spacing w:line="360" w:lineRule="auto"/>
        <w:jc w:val="both"/>
        <w:rPr>
          <w:rFonts w:ascii="Book Antiqua" w:eastAsia="Book Antiqua" w:hAnsi="Book Antiqua" w:cs="Book Antiqua"/>
          <w:b/>
          <w:color w:val="000000" w:themeColor="text1"/>
        </w:rPr>
      </w:pPr>
      <w:r w:rsidRPr="00BB3C9A">
        <w:rPr>
          <w:rFonts w:ascii="Book Antiqua" w:eastAsia="Book Antiqua" w:hAnsi="Book Antiqua" w:cs="Book Antiqua"/>
          <w:b/>
          <w:color w:val="000000" w:themeColor="text1"/>
        </w:rPr>
        <w:t xml:space="preserve">P-Reviewer: </w:t>
      </w:r>
      <w:r w:rsidRPr="00BB3C9A">
        <w:rPr>
          <w:rFonts w:ascii="Book Antiqua" w:eastAsia="Book Antiqua" w:hAnsi="Book Antiqua" w:cs="Book Antiqua"/>
          <w:color w:val="000000" w:themeColor="text1"/>
        </w:rPr>
        <w:t>Rim CH</w:t>
      </w:r>
      <w:r w:rsidRPr="00BB3C9A">
        <w:rPr>
          <w:rFonts w:ascii="Book Antiqua" w:eastAsia="Book Antiqua" w:hAnsi="Book Antiqua" w:cs="Book Antiqua"/>
          <w:b/>
          <w:color w:val="000000" w:themeColor="text1"/>
        </w:rPr>
        <w:t xml:space="preserve"> S-Editor: </w:t>
      </w:r>
      <w:r w:rsidRPr="00BB3C9A">
        <w:rPr>
          <w:rFonts w:ascii="Book Antiqua" w:eastAsia="Book Antiqua" w:hAnsi="Book Antiqua" w:cs="Book Antiqua"/>
          <w:color w:val="000000" w:themeColor="text1"/>
        </w:rPr>
        <w:t xml:space="preserve">Liu </w:t>
      </w:r>
      <w:r w:rsidR="00EF4209" w:rsidRPr="00BB3C9A">
        <w:rPr>
          <w:rFonts w:ascii="Book Antiqua" w:eastAsia="Book Antiqua" w:hAnsi="Book Antiqua" w:cs="Book Antiqua"/>
          <w:color w:val="000000" w:themeColor="text1"/>
        </w:rPr>
        <w:t>M</w:t>
      </w:r>
      <w:r w:rsidR="00E60C62"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b/>
          <w:color w:val="000000" w:themeColor="text1"/>
        </w:rPr>
        <w:t>L-Editor:</w:t>
      </w:r>
      <w:r w:rsidR="00D77BA8" w:rsidRPr="00BB3C9A">
        <w:rPr>
          <w:rFonts w:ascii="Book Antiqua" w:eastAsia="Book Antiqua" w:hAnsi="Book Antiqua" w:cs="Book Antiqua"/>
          <w:b/>
          <w:color w:val="000000" w:themeColor="text1"/>
        </w:rPr>
        <w:t xml:space="preserve"> </w:t>
      </w:r>
      <w:r w:rsidR="00AF1248" w:rsidRPr="00BB3C9A">
        <w:rPr>
          <w:rFonts w:ascii="Book Antiqua" w:eastAsia="Book Antiqua" w:hAnsi="Book Antiqua" w:cs="Book Antiqua"/>
          <w:bCs/>
          <w:color w:val="000000" w:themeColor="text1"/>
        </w:rPr>
        <w:t xml:space="preserve">Filipodia </w:t>
      </w:r>
      <w:r w:rsidRPr="00BB3C9A">
        <w:rPr>
          <w:rFonts w:ascii="Book Antiqua" w:eastAsia="Book Antiqua" w:hAnsi="Book Antiqua" w:cs="Book Antiqua"/>
          <w:b/>
          <w:color w:val="000000" w:themeColor="text1"/>
        </w:rPr>
        <w:t xml:space="preserve">P-Editor: </w:t>
      </w:r>
    </w:p>
    <w:p w14:paraId="2EA79A7F" w14:textId="77777777" w:rsidR="00D77BA8" w:rsidRPr="00BB3C9A" w:rsidRDefault="00FB001B">
      <w:pPr>
        <w:adjustRightInd w:val="0"/>
        <w:snapToGrid w:val="0"/>
        <w:spacing w:line="360" w:lineRule="auto"/>
        <w:jc w:val="both"/>
        <w:rPr>
          <w:rFonts w:ascii="Book Antiqua" w:eastAsia="Book Antiqua" w:hAnsi="Book Antiqua" w:cs="Book Antiqua"/>
          <w:b/>
          <w:color w:val="000000" w:themeColor="text1"/>
        </w:rPr>
      </w:pPr>
      <w:r w:rsidRPr="00BB3C9A">
        <w:rPr>
          <w:rFonts w:ascii="Book Antiqua" w:eastAsia="Book Antiqua" w:hAnsi="Book Antiqua" w:cs="Book Antiqua"/>
          <w:b/>
          <w:color w:val="000000" w:themeColor="text1"/>
        </w:rPr>
        <w:br w:type="page"/>
      </w:r>
      <w:r w:rsidR="00D77BA8" w:rsidRPr="00BB3C9A">
        <w:rPr>
          <w:rFonts w:ascii="Book Antiqua" w:eastAsia="Book Antiqua" w:hAnsi="Book Antiqua" w:cs="Book Antiqua"/>
          <w:b/>
          <w:color w:val="000000" w:themeColor="text1"/>
        </w:rPr>
        <w:lastRenderedPageBreak/>
        <w:t>Figure Legends</w:t>
      </w:r>
    </w:p>
    <w:p w14:paraId="6EDED625" w14:textId="77777777" w:rsidR="00D77BA8" w:rsidRPr="00BB3C9A" w:rsidRDefault="00D77BA8">
      <w:pPr>
        <w:adjustRightInd w:val="0"/>
        <w:snapToGrid w:val="0"/>
        <w:spacing w:line="360" w:lineRule="auto"/>
        <w:jc w:val="both"/>
        <w:rPr>
          <w:rFonts w:ascii="Book Antiqua" w:hAnsi="Book Antiqua"/>
          <w:color w:val="000000" w:themeColor="text1"/>
        </w:rPr>
      </w:pPr>
      <w:r w:rsidRPr="00BB3C9A">
        <w:rPr>
          <w:rFonts w:ascii="Book Antiqua" w:hAnsi="Book Antiqua"/>
          <w:noProof/>
          <w:color w:val="000000" w:themeColor="text1"/>
          <w:lang w:eastAsia="zh-CN"/>
        </w:rPr>
        <w:drawing>
          <wp:inline distT="0" distB="0" distL="0" distR="0" wp14:anchorId="0FBBB82A" wp14:editId="2F94E738">
            <wp:extent cx="6026242" cy="3348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780" cy="3352623"/>
                    </a:xfrm>
                    <a:prstGeom prst="rect">
                      <a:avLst/>
                    </a:prstGeom>
                    <a:noFill/>
                  </pic:spPr>
                </pic:pic>
              </a:graphicData>
            </a:graphic>
          </wp:inline>
        </w:drawing>
      </w:r>
    </w:p>
    <w:p w14:paraId="75CA4BBD" w14:textId="44B6EE81" w:rsidR="00D77BA8" w:rsidRPr="00BB3C9A" w:rsidRDefault="00D77BA8">
      <w:pPr>
        <w:pStyle w:val="EndNoteBibliography"/>
        <w:adjustRightInd w:val="0"/>
        <w:snapToGrid w:val="0"/>
        <w:spacing w:line="360" w:lineRule="auto"/>
        <w:rPr>
          <w:rFonts w:ascii="Book Antiqua" w:hAnsi="Book Antiqua" w:cs="Times New Roman"/>
          <w:color w:val="000000" w:themeColor="text1"/>
          <w:sz w:val="24"/>
        </w:rPr>
      </w:pPr>
      <w:r w:rsidRPr="00BB3C9A">
        <w:rPr>
          <w:rFonts w:ascii="Book Antiqua" w:hAnsi="Book Antiqua" w:cs="Times New Roman"/>
          <w:b/>
          <w:bCs/>
          <w:color w:val="000000" w:themeColor="text1"/>
          <w:sz w:val="24"/>
        </w:rPr>
        <w:t xml:space="preserve">Figure 1 Immunohistochemical examination of the left breast mass. </w:t>
      </w:r>
      <w:r w:rsidRPr="00BB3C9A">
        <w:rPr>
          <w:rFonts w:ascii="Book Antiqua" w:hAnsi="Book Antiqua" w:cs="Times New Roman"/>
          <w:color w:val="000000" w:themeColor="text1"/>
          <w:sz w:val="24"/>
        </w:rPr>
        <w:t>A: Hematoxylin-eosin staining</w:t>
      </w:r>
      <w:r w:rsidR="003A17DF"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B: Estrogen receptor</w:t>
      </w:r>
      <w:r w:rsidR="00205881"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C: Progesterone receptor</w:t>
      </w:r>
      <w:r w:rsidR="00373D58" w:rsidRPr="00BB3C9A">
        <w:rPr>
          <w:rFonts w:ascii="Book Antiqua" w:hAnsi="Book Antiqua" w:cs="Times New Roman"/>
          <w:color w:val="000000" w:themeColor="text1"/>
          <w:sz w:val="24"/>
        </w:rPr>
        <w:t>,</w:t>
      </w:r>
      <w:r w:rsidRPr="00BB3C9A">
        <w:rPr>
          <w:rFonts w:ascii="Book Antiqua" w:hAnsi="Book Antiqua" w:cs="Times New Roman"/>
          <w:color w:val="000000" w:themeColor="text1"/>
          <w:sz w:val="24"/>
        </w:rPr>
        <w:t xml:space="preserve"> 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D: Human epidermal factor receptor 2</w:t>
      </w:r>
      <w:r w:rsidR="002966B6" w:rsidRPr="00BB3C9A">
        <w:rPr>
          <w:rFonts w:ascii="Book Antiqua" w:hAnsi="Book Antiqua" w:cs="Times New Roman"/>
          <w:color w:val="000000" w:themeColor="text1"/>
          <w:sz w:val="24"/>
        </w:rPr>
        <w:t>,</w:t>
      </w:r>
      <w:r w:rsidRPr="00BB3C9A">
        <w:rPr>
          <w:rFonts w:ascii="Book Antiqua" w:hAnsi="Book Antiqua" w:cs="Times New Roman"/>
          <w:color w:val="000000" w:themeColor="text1"/>
          <w:sz w:val="24"/>
        </w:rPr>
        <w:t xml:space="preserve"> 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xml:space="preserve">. </w:t>
      </w:r>
      <w:bookmarkStart w:id="5" w:name="OLE_LINK1"/>
      <w:bookmarkStart w:id="6" w:name="OLE_LINK2"/>
      <w:r w:rsidRPr="00BB3C9A">
        <w:rPr>
          <w:rFonts w:ascii="Book Antiqua" w:hAnsi="Book Antiqua" w:cs="Times New Roman"/>
          <w:color w:val="000000" w:themeColor="text1"/>
          <w:sz w:val="24"/>
        </w:rPr>
        <w:t>HE: Hematoxylin</w:t>
      </w:r>
      <w:r w:rsidR="009A25A4" w:rsidRPr="00BB3C9A">
        <w:rPr>
          <w:rFonts w:ascii="Book Antiqua" w:hAnsi="Book Antiqua" w:cs="Times New Roman"/>
          <w:color w:val="000000" w:themeColor="text1"/>
          <w:sz w:val="24"/>
        </w:rPr>
        <w:t>-</w:t>
      </w:r>
      <w:r w:rsidRPr="00BB3C9A">
        <w:rPr>
          <w:rFonts w:ascii="Book Antiqua" w:hAnsi="Book Antiqua" w:cs="Times New Roman"/>
          <w:color w:val="000000" w:themeColor="text1"/>
          <w:sz w:val="24"/>
        </w:rPr>
        <w:t>eosin; ER: Estrogen receptor; PR: Progesterone receptor; HER2</w:t>
      </w:r>
      <w:bookmarkEnd w:id="5"/>
      <w:bookmarkEnd w:id="6"/>
      <w:r w:rsidRPr="00BB3C9A">
        <w:rPr>
          <w:rFonts w:ascii="Book Antiqua" w:hAnsi="Book Antiqua" w:cs="Times New Roman"/>
          <w:color w:val="000000" w:themeColor="text1"/>
          <w:sz w:val="24"/>
        </w:rPr>
        <w:t>: Human epidermal factor receptor 2.</w:t>
      </w:r>
    </w:p>
    <w:p w14:paraId="6CC88D11" w14:textId="77777777" w:rsidR="00D77BA8" w:rsidRPr="00BB3C9A" w:rsidRDefault="00D77BA8">
      <w:pPr>
        <w:adjustRightInd w:val="0"/>
        <w:snapToGrid w:val="0"/>
        <w:spacing w:line="360" w:lineRule="auto"/>
        <w:jc w:val="both"/>
        <w:rPr>
          <w:rFonts w:ascii="Book Antiqua" w:hAnsi="Book Antiqua"/>
          <w:color w:val="000000" w:themeColor="text1"/>
        </w:rPr>
      </w:pPr>
    </w:p>
    <w:p w14:paraId="64D8A54F" w14:textId="77777777" w:rsidR="00D77BA8" w:rsidRPr="00BB3C9A" w:rsidRDefault="00D77BA8">
      <w:pPr>
        <w:adjustRightInd w:val="0"/>
        <w:snapToGrid w:val="0"/>
        <w:spacing w:line="360" w:lineRule="auto"/>
        <w:jc w:val="both"/>
        <w:rPr>
          <w:rFonts w:ascii="Book Antiqua" w:hAnsi="Book Antiqua"/>
          <w:color w:val="000000" w:themeColor="text1"/>
        </w:rPr>
      </w:pPr>
      <w:r w:rsidRPr="00BB3C9A">
        <w:rPr>
          <w:rFonts w:ascii="Book Antiqua" w:hAnsi="Book Antiqua"/>
          <w:color w:val="000000" w:themeColor="text1"/>
        </w:rPr>
        <w:br w:type="page"/>
      </w:r>
      <w:r w:rsidRPr="00BB3C9A">
        <w:rPr>
          <w:rFonts w:ascii="Book Antiqua" w:hAnsi="Book Antiqua"/>
          <w:noProof/>
          <w:color w:val="000000" w:themeColor="text1"/>
          <w:lang w:eastAsia="zh-CN"/>
        </w:rPr>
        <w:lastRenderedPageBreak/>
        <w:drawing>
          <wp:inline distT="0" distB="0" distL="0" distR="0" wp14:anchorId="7E771F83" wp14:editId="3B00F26E">
            <wp:extent cx="5852160" cy="169677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3535" cy="1708774"/>
                    </a:xfrm>
                    <a:prstGeom prst="rect">
                      <a:avLst/>
                    </a:prstGeom>
                    <a:noFill/>
                  </pic:spPr>
                </pic:pic>
              </a:graphicData>
            </a:graphic>
          </wp:inline>
        </w:drawing>
      </w:r>
    </w:p>
    <w:p w14:paraId="528BFD1E" w14:textId="7A7CBED2" w:rsidR="005E7E2C" w:rsidRPr="00BB3C9A" w:rsidRDefault="00D77BA8">
      <w:pPr>
        <w:adjustRightInd w:val="0"/>
        <w:snapToGrid w:val="0"/>
        <w:spacing w:line="360" w:lineRule="auto"/>
        <w:jc w:val="both"/>
        <w:rPr>
          <w:rFonts w:ascii="Book Antiqua" w:hAnsi="Book Antiqua"/>
          <w:b/>
          <w:bCs/>
          <w:color w:val="000000" w:themeColor="text1"/>
        </w:rPr>
      </w:pPr>
      <w:r w:rsidRPr="00BB3C9A">
        <w:rPr>
          <w:rFonts w:ascii="Book Antiqua" w:hAnsi="Book Antiqua"/>
          <w:b/>
          <w:bCs/>
          <w:color w:val="000000" w:themeColor="text1"/>
        </w:rPr>
        <w:t xml:space="preserve">Figure 2 </w:t>
      </w:r>
      <w:r w:rsidR="00D36042">
        <w:rPr>
          <w:rFonts w:ascii="Book Antiqua" w:hAnsi="Book Antiqua"/>
          <w:b/>
          <w:bCs/>
          <w:color w:val="000000" w:themeColor="text1"/>
        </w:rPr>
        <w:t>L</w:t>
      </w:r>
      <w:r w:rsidRPr="00BB3C9A">
        <w:rPr>
          <w:rFonts w:ascii="Book Antiqua" w:hAnsi="Book Antiqua"/>
          <w:b/>
          <w:bCs/>
          <w:color w:val="000000" w:themeColor="text1"/>
        </w:rPr>
        <w:t>eft breast mass before and after neoadjuvant therapy on computed tomography examination.</w:t>
      </w:r>
    </w:p>
    <w:sectPr w:rsidR="005E7E2C" w:rsidRPr="00BB3C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3CB37" w14:textId="77777777" w:rsidR="00BF2DF0" w:rsidRDefault="00BF2DF0">
      <w:r>
        <w:separator/>
      </w:r>
    </w:p>
  </w:endnote>
  <w:endnote w:type="continuationSeparator" w:id="0">
    <w:p w14:paraId="2DC2F75A" w14:textId="77777777" w:rsidR="00BF2DF0" w:rsidRDefault="00BF2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54367275"/>
      <w:docPartObj>
        <w:docPartGallery w:val="Page Numbers (Bottom of Page)"/>
        <w:docPartUnique/>
      </w:docPartObj>
    </w:sdtPr>
    <w:sdtEndPr>
      <w:rPr>
        <w:noProof/>
      </w:rPr>
    </w:sdtEndPr>
    <w:sdtContent>
      <w:p w14:paraId="298B09A9" w14:textId="6E96E30A" w:rsidR="006A1B66" w:rsidRPr="00BB3C9A" w:rsidRDefault="006A1B66">
        <w:pPr>
          <w:pStyle w:val="a5"/>
          <w:jc w:val="right"/>
          <w:rPr>
            <w:rFonts w:ascii="Book Antiqua" w:hAnsi="Book Antiqua"/>
            <w:sz w:val="24"/>
            <w:szCs w:val="24"/>
          </w:rPr>
        </w:pPr>
        <w:r w:rsidRPr="00BB3C9A">
          <w:rPr>
            <w:rFonts w:ascii="Book Antiqua" w:hAnsi="Book Antiqua"/>
            <w:sz w:val="24"/>
            <w:szCs w:val="24"/>
          </w:rPr>
          <w:fldChar w:fldCharType="begin"/>
        </w:r>
        <w:r w:rsidRPr="00BB3C9A">
          <w:rPr>
            <w:rFonts w:ascii="Book Antiqua" w:hAnsi="Book Antiqua"/>
            <w:sz w:val="24"/>
            <w:szCs w:val="24"/>
          </w:rPr>
          <w:instrText xml:space="preserve"> PAGE   \* MERGEFORMAT </w:instrText>
        </w:r>
        <w:r w:rsidRPr="00BB3C9A">
          <w:rPr>
            <w:rFonts w:ascii="Book Antiqua" w:hAnsi="Book Antiqua"/>
            <w:sz w:val="24"/>
            <w:szCs w:val="24"/>
          </w:rPr>
          <w:fldChar w:fldCharType="separate"/>
        </w:r>
        <w:r w:rsidR="00CC5B7F">
          <w:rPr>
            <w:rFonts w:ascii="Book Antiqua" w:hAnsi="Book Antiqua"/>
            <w:noProof/>
            <w:sz w:val="24"/>
            <w:szCs w:val="24"/>
          </w:rPr>
          <w:t>2</w:t>
        </w:r>
        <w:r w:rsidRPr="00BB3C9A">
          <w:rPr>
            <w:rFonts w:ascii="Book Antiqua" w:hAnsi="Book Antiqua"/>
            <w:noProof/>
            <w:sz w:val="24"/>
            <w:szCs w:val="24"/>
          </w:rPr>
          <w:fldChar w:fldCharType="end"/>
        </w:r>
        <w:r w:rsidR="00D36042">
          <w:rPr>
            <w:rFonts w:ascii="Book Antiqua" w:hAnsi="Book Antiqua"/>
            <w:noProof/>
            <w:sz w:val="24"/>
            <w:szCs w:val="24"/>
          </w:rPr>
          <w:t xml:space="preserve"> </w:t>
        </w:r>
        <w:r w:rsidRPr="00BB3C9A">
          <w:rPr>
            <w:rFonts w:ascii="Book Antiqua" w:hAnsi="Book Antiqua"/>
            <w:noProof/>
            <w:sz w:val="24"/>
            <w:szCs w:val="24"/>
          </w:rPr>
          <w:t>/</w:t>
        </w:r>
        <w:r w:rsidR="00D36042">
          <w:rPr>
            <w:rFonts w:ascii="Book Antiqua" w:hAnsi="Book Antiqua"/>
            <w:noProof/>
            <w:sz w:val="24"/>
            <w:szCs w:val="24"/>
          </w:rPr>
          <w:t xml:space="preserve"> </w:t>
        </w:r>
        <w:r w:rsidRPr="00BB3C9A">
          <w:rPr>
            <w:rFonts w:ascii="Book Antiqua" w:hAnsi="Book Antiqua"/>
            <w:noProof/>
            <w:sz w:val="24"/>
            <w:szCs w:val="24"/>
          </w:rPr>
          <w:t>1</w:t>
        </w:r>
        <w:r w:rsidR="00BB3C9A">
          <w:rPr>
            <w:rFonts w:ascii="Book Antiqua" w:hAnsi="Book Antiqua"/>
            <w:noProof/>
            <w:sz w:val="24"/>
            <w:szCs w:val="24"/>
          </w:rPr>
          <w:t>7</w:t>
        </w:r>
      </w:p>
    </w:sdtContent>
  </w:sdt>
  <w:p w14:paraId="5D306057" w14:textId="77777777" w:rsidR="005E7E2C" w:rsidRDefault="005E7E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5AC12" w14:textId="77777777" w:rsidR="00BF2DF0" w:rsidRDefault="00BF2DF0">
      <w:r>
        <w:separator/>
      </w:r>
    </w:p>
  </w:footnote>
  <w:footnote w:type="continuationSeparator" w:id="0">
    <w:p w14:paraId="35D24A19" w14:textId="77777777" w:rsidR="00BF2DF0" w:rsidRDefault="00BF2D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F74"/>
    <w:rsid w:val="000401CF"/>
    <w:rsid w:val="000507AF"/>
    <w:rsid w:val="00052CD9"/>
    <w:rsid w:val="0005534D"/>
    <w:rsid w:val="000A5413"/>
    <w:rsid w:val="000D5589"/>
    <w:rsid w:val="000E2A5A"/>
    <w:rsid w:val="000F3E50"/>
    <w:rsid w:val="00146E43"/>
    <w:rsid w:val="00205881"/>
    <w:rsid w:val="0023311D"/>
    <w:rsid w:val="0026109E"/>
    <w:rsid w:val="002775C4"/>
    <w:rsid w:val="00285E96"/>
    <w:rsid w:val="002966B6"/>
    <w:rsid w:val="00332EB8"/>
    <w:rsid w:val="003365CF"/>
    <w:rsid w:val="00373D58"/>
    <w:rsid w:val="00392586"/>
    <w:rsid w:val="0039400B"/>
    <w:rsid w:val="003A17DF"/>
    <w:rsid w:val="003C403D"/>
    <w:rsid w:val="003E7044"/>
    <w:rsid w:val="003F600C"/>
    <w:rsid w:val="00410682"/>
    <w:rsid w:val="00420C14"/>
    <w:rsid w:val="00534514"/>
    <w:rsid w:val="00565FF5"/>
    <w:rsid w:val="005702DC"/>
    <w:rsid w:val="005966C4"/>
    <w:rsid w:val="005E7E2C"/>
    <w:rsid w:val="00603EC5"/>
    <w:rsid w:val="0063075D"/>
    <w:rsid w:val="00632680"/>
    <w:rsid w:val="00642338"/>
    <w:rsid w:val="006773F5"/>
    <w:rsid w:val="006A1B66"/>
    <w:rsid w:val="006B0EF6"/>
    <w:rsid w:val="006C1FF5"/>
    <w:rsid w:val="006E2FA0"/>
    <w:rsid w:val="00795237"/>
    <w:rsid w:val="007B50C7"/>
    <w:rsid w:val="008045C5"/>
    <w:rsid w:val="00813728"/>
    <w:rsid w:val="00843676"/>
    <w:rsid w:val="00845BAF"/>
    <w:rsid w:val="0089075D"/>
    <w:rsid w:val="008D69BE"/>
    <w:rsid w:val="009120CA"/>
    <w:rsid w:val="009A1646"/>
    <w:rsid w:val="009A25A4"/>
    <w:rsid w:val="00A77B3E"/>
    <w:rsid w:val="00A854C3"/>
    <w:rsid w:val="00AB59B8"/>
    <w:rsid w:val="00AE57DA"/>
    <w:rsid w:val="00AF1248"/>
    <w:rsid w:val="00B1461E"/>
    <w:rsid w:val="00B4038E"/>
    <w:rsid w:val="00B8028A"/>
    <w:rsid w:val="00BB3C9A"/>
    <w:rsid w:val="00BE3CFE"/>
    <w:rsid w:val="00BF2DF0"/>
    <w:rsid w:val="00C60859"/>
    <w:rsid w:val="00C74648"/>
    <w:rsid w:val="00C9185E"/>
    <w:rsid w:val="00CA2A55"/>
    <w:rsid w:val="00CC5B7F"/>
    <w:rsid w:val="00D17D66"/>
    <w:rsid w:val="00D200DA"/>
    <w:rsid w:val="00D36042"/>
    <w:rsid w:val="00D77BA8"/>
    <w:rsid w:val="00D80A67"/>
    <w:rsid w:val="00D91A35"/>
    <w:rsid w:val="00DA6061"/>
    <w:rsid w:val="00DE0442"/>
    <w:rsid w:val="00DE7477"/>
    <w:rsid w:val="00DF3732"/>
    <w:rsid w:val="00E50E57"/>
    <w:rsid w:val="00E57548"/>
    <w:rsid w:val="00E60C62"/>
    <w:rsid w:val="00EF29C4"/>
    <w:rsid w:val="00EF4209"/>
    <w:rsid w:val="00F41D5F"/>
    <w:rsid w:val="00F464A3"/>
    <w:rsid w:val="00FB001B"/>
    <w:rsid w:val="17C43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91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sz w:val="18"/>
      <w:szCs w:val="18"/>
    </w:rPr>
  </w:style>
  <w:style w:type="paragraph" w:customStyle="1" w:styleId="EndNoteBibliography">
    <w:name w:val="EndNote Bibliography"/>
    <w:basedOn w:val="a"/>
    <w:link w:val="EndNoteBibliographyChar"/>
    <w:qFormat/>
    <w:pPr>
      <w:widowControl w:val="0"/>
      <w:jc w:val="both"/>
    </w:pPr>
    <w:rPr>
      <w:rFonts w:ascii="Calibri" w:hAnsi="Calibri" w:cs="Calibri"/>
      <w:kern w:val="2"/>
      <w:sz w:val="20"/>
      <w:lang w:eastAsia="zh-CN"/>
    </w:rPr>
  </w:style>
  <w:style w:type="character" w:customStyle="1" w:styleId="EndNoteBibliographyChar">
    <w:name w:val="EndNote Bibliography Char"/>
    <w:basedOn w:val="a0"/>
    <w:link w:val="EndNoteBibliography"/>
    <w:qFormat/>
    <w:rPr>
      <w:rFonts w:ascii="Calibri" w:hAnsi="Calibri" w:cs="Calibri"/>
      <w:kern w:val="2"/>
      <w:szCs w:val="24"/>
      <w:lang w:eastAsia="zh-CN"/>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styleId="a9">
    <w:name w:val="Hyperlink"/>
    <w:basedOn w:val="a0"/>
    <w:unhideWhenUsed/>
    <w:rsid w:val="00DE74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sz w:val="18"/>
      <w:szCs w:val="18"/>
    </w:rPr>
  </w:style>
  <w:style w:type="paragraph" w:customStyle="1" w:styleId="EndNoteBibliography">
    <w:name w:val="EndNote Bibliography"/>
    <w:basedOn w:val="a"/>
    <w:link w:val="EndNoteBibliographyChar"/>
    <w:qFormat/>
    <w:pPr>
      <w:widowControl w:val="0"/>
      <w:jc w:val="both"/>
    </w:pPr>
    <w:rPr>
      <w:rFonts w:ascii="Calibri" w:hAnsi="Calibri" w:cs="Calibri"/>
      <w:kern w:val="2"/>
      <w:sz w:val="20"/>
      <w:lang w:eastAsia="zh-CN"/>
    </w:rPr>
  </w:style>
  <w:style w:type="character" w:customStyle="1" w:styleId="EndNoteBibliographyChar">
    <w:name w:val="EndNote Bibliography Char"/>
    <w:basedOn w:val="a0"/>
    <w:link w:val="EndNoteBibliography"/>
    <w:qFormat/>
    <w:rPr>
      <w:rFonts w:ascii="Calibri" w:hAnsi="Calibri" w:cs="Calibri"/>
      <w:kern w:val="2"/>
      <w:szCs w:val="24"/>
      <w:lang w:eastAsia="zh-CN"/>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styleId="a9">
    <w:name w:val="Hyperlink"/>
    <w:basedOn w:val="a0"/>
    <w:unhideWhenUsed/>
    <w:rsid w:val="00DE7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3455</Words>
  <Characters>19695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邢燕霞</cp:lastModifiedBy>
  <cp:revision>6</cp:revision>
  <dcterms:created xsi:type="dcterms:W3CDTF">2020-10-27T16:55:00Z</dcterms:created>
  <dcterms:modified xsi:type="dcterms:W3CDTF">2020-12-03T07:07:00Z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