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96E44"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 xml:space="preserve">Name of Journal: </w:t>
      </w:r>
      <w:r w:rsidRPr="00974394">
        <w:rPr>
          <w:rFonts w:ascii="Book Antiqua" w:eastAsia="Book Antiqua" w:hAnsi="Book Antiqua" w:cs="Book Antiqua"/>
          <w:i/>
        </w:rPr>
        <w:t>World Journal of Gastroenterology</w:t>
      </w:r>
    </w:p>
    <w:p w14:paraId="2287FFA5"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 xml:space="preserve">Manuscript NO: </w:t>
      </w:r>
      <w:r w:rsidRPr="00974394">
        <w:rPr>
          <w:rFonts w:ascii="Book Antiqua" w:eastAsia="Book Antiqua" w:hAnsi="Book Antiqua" w:cs="Book Antiqua"/>
        </w:rPr>
        <w:t>56510</w:t>
      </w:r>
    </w:p>
    <w:p w14:paraId="566727B8"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 xml:space="preserve">Manuscript Type: </w:t>
      </w:r>
      <w:r w:rsidRPr="00974394">
        <w:rPr>
          <w:rFonts w:ascii="Book Antiqua" w:eastAsia="Book Antiqua" w:hAnsi="Book Antiqua" w:cs="Book Antiqua"/>
        </w:rPr>
        <w:t>ORIGINAL ARTICLE</w:t>
      </w:r>
    </w:p>
    <w:p w14:paraId="4E6BA252" w14:textId="77777777" w:rsidR="00167492" w:rsidRPr="00974394" w:rsidRDefault="00167492" w:rsidP="00974394">
      <w:pPr>
        <w:snapToGrid w:val="0"/>
        <w:spacing w:line="360" w:lineRule="auto"/>
        <w:jc w:val="both"/>
        <w:rPr>
          <w:rFonts w:ascii="Book Antiqua" w:hAnsi="Book Antiqua"/>
          <w:lang w:eastAsia="zh-CN"/>
        </w:rPr>
      </w:pPr>
    </w:p>
    <w:p w14:paraId="123F13E3"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i/>
        </w:rPr>
        <w:t>Retrospective Study</w:t>
      </w:r>
    </w:p>
    <w:p w14:paraId="18EA94C1"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Hepatocellular carcinoma with tumor thrombus in bile duct: </w:t>
      </w:r>
      <w:r w:rsidRPr="00974394">
        <w:rPr>
          <w:rFonts w:ascii="Book Antiqua" w:eastAsia="Book Antiqua" w:hAnsi="Book Antiqua" w:cs="Book Antiqua"/>
          <w:b/>
          <w:bCs/>
          <w:caps/>
        </w:rPr>
        <w:t>a</w:t>
      </w:r>
      <w:r w:rsidRPr="00974394">
        <w:rPr>
          <w:rFonts w:ascii="Book Antiqua" w:eastAsia="Book Antiqua" w:hAnsi="Book Antiqua" w:cs="Book Antiqua"/>
          <w:b/>
          <w:bCs/>
        </w:rPr>
        <w:t xml:space="preserve"> proposal of new classification according to resectability of primary lesion</w:t>
      </w:r>
    </w:p>
    <w:p w14:paraId="7A5966CF" w14:textId="77777777" w:rsidR="00167492" w:rsidRPr="00974394" w:rsidRDefault="00167492" w:rsidP="00974394">
      <w:pPr>
        <w:snapToGrid w:val="0"/>
        <w:spacing w:line="360" w:lineRule="auto"/>
        <w:jc w:val="both"/>
        <w:rPr>
          <w:rFonts w:ascii="Book Antiqua" w:hAnsi="Book Antiqua"/>
        </w:rPr>
      </w:pPr>
    </w:p>
    <w:p w14:paraId="52CA03F7" w14:textId="1B0E83BF" w:rsidR="00167492" w:rsidRPr="00974394" w:rsidRDefault="00A36B67" w:rsidP="00974394">
      <w:pPr>
        <w:snapToGrid w:val="0"/>
        <w:spacing w:line="360" w:lineRule="auto"/>
        <w:jc w:val="both"/>
        <w:rPr>
          <w:rFonts w:ascii="Book Antiqua" w:hAnsi="Book Antiqua"/>
        </w:rPr>
      </w:pPr>
      <w:r w:rsidRPr="00974394">
        <w:rPr>
          <w:rFonts w:ascii="Book Antiqua" w:eastAsia="Book Antiqua" w:hAnsi="Book Antiqua" w:cs="Book Antiqua"/>
        </w:rPr>
        <w:t xml:space="preserve">Zhou D </w:t>
      </w:r>
      <w:r w:rsidRPr="00974394">
        <w:rPr>
          <w:rFonts w:ascii="Book Antiqua" w:eastAsia="Book Antiqua" w:hAnsi="Book Antiqua" w:cs="Book Antiqua"/>
          <w:i/>
        </w:rPr>
        <w:t>et al</w:t>
      </w:r>
      <w:r w:rsidRPr="00974394">
        <w:rPr>
          <w:rFonts w:ascii="Book Antiqua" w:eastAsia="Book Antiqua" w:hAnsi="Book Antiqua" w:cs="Book Antiqua"/>
        </w:rPr>
        <w:t xml:space="preserve">. </w:t>
      </w:r>
      <w:r w:rsidR="009317C7" w:rsidRPr="00974394">
        <w:rPr>
          <w:rFonts w:ascii="Book Antiqua" w:eastAsia="Book Antiqua" w:hAnsi="Book Antiqua" w:cs="Book Antiqua"/>
        </w:rPr>
        <w:t>New classification for HCC with BDTT</w:t>
      </w:r>
    </w:p>
    <w:p w14:paraId="2B0702CF" w14:textId="77777777" w:rsidR="00167492" w:rsidRPr="00974394" w:rsidRDefault="00167492" w:rsidP="00974394">
      <w:pPr>
        <w:snapToGrid w:val="0"/>
        <w:spacing w:line="360" w:lineRule="auto"/>
        <w:jc w:val="both"/>
        <w:rPr>
          <w:rFonts w:ascii="Book Antiqua" w:hAnsi="Book Antiqua"/>
        </w:rPr>
      </w:pPr>
    </w:p>
    <w:p w14:paraId="47037E24"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Di Zhou, Gang-Feng Hu, Wei-Chen Gao, Xiao-Yu Zhang, Wen-Bin Guan, Jian-Dong Wang, Fei Ma</w:t>
      </w:r>
    </w:p>
    <w:p w14:paraId="6C0AF4BB" w14:textId="77777777" w:rsidR="00167492" w:rsidRPr="00974394" w:rsidRDefault="00167492" w:rsidP="00974394">
      <w:pPr>
        <w:snapToGrid w:val="0"/>
        <w:spacing w:line="360" w:lineRule="auto"/>
        <w:jc w:val="both"/>
        <w:rPr>
          <w:rFonts w:ascii="Book Antiqua" w:hAnsi="Book Antiqua"/>
        </w:rPr>
      </w:pPr>
    </w:p>
    <w:p w14:paraId="7B5B98F9"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Di Zhou, Xiao-Yu Zhang, Jian-Dong Wang, </w:t>
      </w:r>
      <w:r w:rsidRPr="00974394">
        <w:rPr>
          <w:rFonts w:ascii="Book Antiqua" w:eastAsia="Book Antiqua" w:hAnsi="Book Antiqua" w:cs="Book Antiqua"/>
        </w:rPr>
        <w:t>Department of General Surgery, Xinhua Hospital Affiliated with Shanghai Jiao Tong University, School of Medicine, Shanghai 200092, China</w:t>
      </w:r>
    </w:p>
    <w:p w14:paraId="04089028" w14:textId="77777777" w:rsidR="00167492" w:rsidRPr="00974394" w:rsidRDefault="00167492" w:rsidP="00974394">
      <w:pPr>
        <w:snapToGrid w:val="0"/>
        <w:spacing w:line="360" w:lineRule="auto"/>
        <w:jc w:val="both"/>
        <w:rPr>
          <w:rFonts w:ascii="Book Antiqua" w:hAnsi="Book Antiqua"/>
        </w:rPr>
      </w:pPr>
    </w:p>
    <w:p w14:paraId="578F0035"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Gang-Feng Hu, Wei-Chen Gao, </w:t>
      </w:r>
      <w:r w:rsidRPr="00974394">
        <w:rPr>
          <w:rFonts w:ascii="Book Antiqua" w:eastAsia="Book Antiqua" w:hAnsi="Book Antiqua" w:cs="Book Antiqua"/>
        </w:rPr>
        <w:t>Department of General Surgery, Xinhua Hospital Affiliated with Shanghai Jiao Tong University, School of Medicine, Chongming Branch, Shanghai 202150, China</w:t>
      </w:r>
    </w:p>
    <w:p w14:paraId="2407DB81" w14:textId="77777777" w:rsidR="00167492" w:rsidRPr="00974394" w:rsidRDefault="00167492" w:rsidP="00974394">
      <w:pPr>
        <w:snapToGrid w:val="0"/>
        <w:spacing w:line="360" w:lineRule="auto"/>
        <w:jc w:val="both"/>
        <w:rPr>
          <w:rFonts w:ascii="Book Antiqua" w:hAnsi="Book Antiqua"/>
        </w:rPr>
      </w:pPr>
    </w:p>
    <w:p w14:paraId="5C7CAD11"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Wen-Bin Guan, </w:t>
      </w:r>
      <w:r w:rsidRPr="00974394">
        <w:rPr>
          <w:rFonts w:ascii="Book Antiqua" w:eastAsia="Book Antiqua" w:hAnsi="Book Antiqua" w:cs="Book Antiqua"/>
        </w:rPr>
        <w:t>Department of Pathology, Xinhua Hospital Affiliated to Shanghai Jiaotong University, School of Medicine, Shanghai 200092, China</w:t>
      </w:r>
    </w:p>
    <w:p w14:paraId="360850C6" w14:textId="77777777" w:rsidR="00167492" w:rsidRPr="00974394" w:rsidRDefault="00167492" w:rsidP="00974394">
      <w:pPr>
        <w:snapToGrid w:val="0"/>
        <w:spacing w:line="360" w:lineRule="auto"/>
        <w:jc w:val="both"/>
        <w:rPr>
          <w:rFonts w:ascii="Book Antiqua" w:hAnsi="Book Antiqua"/>
        </w:rPr>
      </w:pPr>
    </w:p>
    <w:p w14:paraId="780F8F79"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Fei Ma, </w:t>
      </w:r>
      <w:r w:rsidRPr="00974394">
        <w:rPr>
          <w:rFonts w:ascii="Book Antiqua" w:eastAsia="Book Antiqua" w:hAnsi="Book Antiqua" w:cs="Book Antiqua"/>
        </w:rPr>
        <w:t>Department of Oncology, Shanghai Institute for Pediatric Research, Shanghai 200092, China</w:t>
      </w:r>
    </w:p>
    <w:p w14:paraId="0800031B" w14:textId="77777777" w:rsidR="00167492" w:rsidRPr="00974394" w:rsidRDefault="00167492" w:rsidP="00974394">
      <w:pPr>
        <w:snapToGrid w:val="0"/>
        <w:spacing w:line="360" w:lineRule="auto"/>
        <w:jc w:val="both"/>
        <w:rPr>
          <w:rFonts w:ascii="Book Antiqua" w:hAnsi="Book Antiqua"/>
        </w:rPr>
      </w:pPr>
    </w:p>
    <w:p w14:paraId="0383D6E3" w14:textId="274664EA"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Author contributions: </w:t>
      </w:r>
      <w:r w:rsidR="00291C79" w:rsidRPr="00974394">
        <w:rPr>
          <w:rFonts w:ascii="Book Antiqua" w:eastAsia="Book Antiqua" w:hAnsi="Book Antiqua" w:cs="Book Antiqua"/>
        </w:rPr>
        <w:t xml:space="preserve">Zhou D and </w:t>
      </w:r>
      <w:r w:rsidRPr="00974394">
        <w:rPr>
          <w:rFonts w:ascii="Book Antiqua" w:eastAsia="Book Antiqua" w:hAnsi="Book Antiqua" w:cs="Book Antiqua"/>
        </w:rPr>
        <w:t>Hu G</w:t>
      </w:r>
      <w:r w:rsidRPr="00974394">
        <w:rPr>
          <w:rFonts w:ascii="Book Antiqua" w:eastAsia="Book Antiqua" w:hAnsi="Book Antiqua" w:cs="Book Antiqua"/>
          <w:caps/>
        </w:rPr>
        <w:t>f</w:t>
      </w:r>
      <w:r w:rsidRPr="00974394">
        <w:rPr>
          <w:rFonts w:ascii="Book Antiqua" w:eastAsia="Book Antiqua" w:hAnsi="Book Antiqua" w:cs="Book Antiqua"/>
        </w:rPr>
        <w:t xml:space="preserve"> designed </w:t>
      </w:r>
      <w:r w:rsidR="00E70974" w:rsidRPr="00974394">
        <w:rPr>
          <w:rFonts w:ascii="Book Antiqua" w:eastAsia="Book Antiqua" w:hAnsi="Book Antiqua" w:cs="Book Antiqua"/>
        </w:rPr>
        <w:t xml:space="preserve">and </w:t>
      </w:r>
      <w:r w:rsidRPr="00974394">
        <w:rPr>
          <w:rFonts w:ascii="Book Antiqua" w:eastAsia="Book Antiqua" w:hAnsi="Book Antiqua" w:cs="Book Antiqua"/>
        </w:rPr>
        <w:t>performed the research and wrote the paper; Guan W</w:t>
      </w:r>
      <w:r w:rsidRPr="00974394">
        <w:rPr>
          <w:rFonts w:ascii="Book Antiqua" w:eastAsia="Book Antiqua" w:hAnsi="Book Antiqua" w:cs="Book Antiqua"/>
          <w:caps/>
        </w:rPr>
        <w:t>b</w:t>
      </w:r>
      <w:r w:rsidRPr="00974394">
        <w:rPr>
          <w:rFonts w:ascii="Book Antiqua" w:eastAsia="Book Antiqua" w:hAnsi="Book Antiqua" w:cs="Book Antiqua"/>
        </w:rPr>
        <w:t xml:space="preserve"> contributed to the pathological analysis; Zhang X</w:t>
      </w:r>
      <w:r w:rsidRPr="00974394">
        <w:rPr>
          <w:rFonts w:ascii="Book Antiqua" w:eastAsia="Book Antiqua" w:hAnsi="Book Antiqua" w:cs="Book Antiqua"/>
          <w:caps/>
        </w:rPr>
        <w:t>y</w:t>
      </w:r>
      <w:r w:rsidRPr="00974394">
        <w:rPr>
          <w:rFonts w:ascii="Book Antiqua" w:eastAsia="Book Antiqua" w:hAnsi="Book Antiqua" w:cs="Book Antiqua"/>
        </w:rPr>
        <w:t xml:space="preserve"> and Wang </w:t>
      </w:r>
      <w:r w:rsidRPr="00974394">
        <w:rPr>
          <w:rFonts w:ascii="Book Antiqua" w:eastAsia="Book Antiqua" w:hAnsi="Book Antiqua" w:cs="Book Antiqua"/>
        </w:rPr>
        <w:lastRenderedPageBreak/>
        <w:t>J</w:t>
      </w:r>
      <w:r w:rsidRPr="00974394">
        <w:rPr>
          <w:rFonts w:ascii="Book Antiqua" w:eastAsia="Book Antiqua" w:hAnsi="Book Antiqua" w:cs="Book Antiqua"/>
          <w:caps/>
        </w:rPr>
        <w:t>d</w:t>
      </w:r>
      <w:r w:rsidRPr="00974394">
        <w:rPr>
          <w:rFonts w:ascii="Book Antiqua" w:eastAsia="Book Antiqua" w:hAnsi="Book Antiqua" w:cs="Book Antiqua"/>
        </w:rPr>
        <w:t xml:space="preserve"> performed the follow-up</w:t>
      </w:r>
      <w:r w:rsidR="001C1C15" w:rsidRPr="00974394">
        <w:rPr>
          <w:rFonts w:ascii="Book Antiqua" w:eastAsia="Book Antiqua" w:hAnsi="Book Antiqua" w:cs="Book Antiqua"/>
        </w:rPr>
        <w:t xml:space="preserve">; </w:t>
      </w:r>
      <w:r w:rsidRPr="00974394">
        <w:rPr>
          <w:rFonts w:ascii="Book Antiqua" w:eastAsia="Book Antiqua" w:hAnsi="Book Antiqua" w:cs="Book Antiqua"/>
        </w:rPr>
        <w:t>Gao W</w:t>
      </w:r>
      <w:r w:rsidRPr="00974394">
        <w:rPr>
          <w:rFonts w:ascii="Book Antiqua" w:eastAsia="Book Antiqua" w:hAnsi="Book Antiqua" w:cs="Book Antiqua"/>
          <w:caps/>
        </w:rPr>
        <w:t xml:space="preserve">c </w:t>
      </w:r>
      <w:r w:rsidRPr="00974394">
        <w:rPr>
          <w:rFonts w:ascii="Book Antiqua" w:eastAsia="Book Antiqua" w:hAnsi="Book Antiqua" w:cs="Book Antiqua"/>
        </w:rPr>
        <w:t>and Ma F designed the research and supervised the report.</w:t>
      </w:r>
    </w:p>
    <w:p w14:paraId="73D77F27" w14:textId="77777777" w:rsidR="00167492" w:rsidRPr="00974394" w:rsidRDefault="00167492" w:rsidP="00974394">
      <w:pPr>
        <w:snapToGrid w:val="0"/>
        <w:spacing w:line="360" w:lineRule="auto"/>
        <w:jc w:val="both"/>
        <w:rPr>
          <w:rFonts w:ascii="Book Antiqua" w:hAnsi="Book Antiqua"/>
        </w:rPr>
      </w:pPr>
    </w:p>
    <w:p w14:paraId="2D360051" w14:textId="209DE8B8"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Supported by</w:t>
      </w:r>
      <w:r w:rsidRPr="00974394">
        <w:rPr>
          <w:rFonts w:ascii="Book Antiqua" w:eastAsia="Book Antiqua" w:hAnsi="Book Antiqua" w:cs="Book Antiqua"/>
        </w:rPr>
        <w:t xml:space="preserve"> the National Natural Science Foundation of China</w:t>
      </w:r>
      <w:r w:rsidRPr="00974394">
        <w:rPr>
          <w:rFonts w:ascii="Book Antiqua" w:hAnsi="Book Antiqua" w:cs="Book Antiqua"/>
          <w:lang w:eastAsia="zh-CN"/>
        </w:rPr>
        <w:t xml:space="preserve">, </w:t>
      </w:r>
      <w:r w:rsidRPr="00974394">
        <w:rPr>
          <w:rFonts w:ascii="Book Antiqua" w:eastAsia="Book Antiqua" w:hAnsi="Book Antiqua" w:cs="Book Antiqua"/>
        </w:rPr>
        <w:t>No. 81802337; and Shanghai Jiao</w:t>
      </w:r>
      <w:r w:rsidR="000507ED" w:rsidRPr="00974394">
        <w:rPr>
          <w:rFonts w:ascii="Book Antiqua" w:eastAsia="Book Antiqua" w:hAnsi="Book Antiqua" w:cs="Book Antiqua"/>
        </w:rPr>
        <w:t xml:space="preserve"> </w:t>
      </w:r>
      <w:r w:rsidRPr="00974394">
        <w:rPr>
          <w:rFonts w:ascii="Book Antiqua" w:eastAsia="Book Antiqua" w:hAnsi="Book Antiqua" w:cs="Book Antiqua"/>
        </w:rPr>
        <w:t xml:space="preserve">Tong University, No. YG2017MS74. </w:t>
      </w:r>
    </w:p>
    <w:p w14:paraId="7DAD96CF" w14:textId="77777777" w:rsidR="00167492" w:rsidRPr="00974394" w:rsidRDefault="00167492" w:rsidP="00974394">
      <w:pPr>
        <w:snapToGrid w:val="0"/>
        <w:spacing w:line="360" w:lineRule="auto"/>
        <w:jc w:val="both"/>
        <w:rPr>
          <w:rFonts w:ascii="Book Antiqua" w:hAnsi="Book Antiqua"/>
          <w:lang w:eastAsia="zh-CN"/>
        </w:rPr>
      </w:pPr>
    </w:p>
    <w:p w14:paraId="077F8727" w14:textId="2668120A"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Corresponding author: Fei Ma, MD, Doctor, </w:t>
      </w:r>
      <w:r w:rsidRPr="00974394">
        <w:rPr>
          <w:rFonts w:ascii="Book Antiqua" w:eastAsia="Book Antiqua" w:hAnsi="Book Antiqua" w:cs="Book Antiqua"/>
        </w:rPr>
        <w:t>Department of Oncology, Shanghai Institute for Pediatric Research, No</w:t>
      </w:r>
      <w:r w:rsidR="00B53C74" w:rsidRPr="00974394">
        <w:rPr>
          <w:rFonts w:ascii="Book Antiqua" w:eastAsia="Book Antiqua" w:hAnsi="Book Antiqua" w:cs="Book Antiqua"/>
        </w:rPr>
        <w:t xml:space="preserve">. </w:t>
      </w:r>
      <w:r w:rsidRPr="00974394">
        <w:rPr>
          <w:rFonts w:ascii="Book Antiqua" w:eastAsia="Book Antiqua" w:hAnsi="Book Antiqua" w:cs="Book Antiqua"/>
        </w:rPr>
        <w:t>1665</w:t>
      </w:r>
      <w:r w:rsidR="00B53C74" w:rsidRPr="00974394">
        <w:rPr>
          <w:rFonts w:ascii="Book Antiqua" w:eastAsia="Book Antiqua" w:hAnsi="Book Antiqua" w:cs="Book Antiqua"/>
        </w:rPr>
        <w:t xml:space="preserve"> </w:t>
      </w:r>
      <w:r w:rsidRPr="00974394">
        <w:rPr>
          <w:rFonts w:ascii="Book Antiqua" w:eastAsia="Book Antiqua" w:hAnsi="Book Antiqua" w:cs="Book Antiqua"/>
        </w:rPr>
        <w:t>Kongjiang Road, Shanghai 200092, China. mafei@xinhuamed.com.cn</w:t>
      </w:r>
    </w:p>
    <w:p w14:paraId="427091B3" w14:textId="77777777" w:rsidR="00167492" w:rsidRPr="00974394" w:rsidRDefault="00167492" w:rsidP="00974394">
      <w:pPr>
        <w:snapToGrid w:val="0"/>
        <w:spacing w:line="360" w:lineRule="auto"/>
        <w:jc w:val="both"/>
        <w:rPr>
          <w:rFonts w:ascii="Book Antiqua" w:hAnsi="Book Antiqua"/>
        </w:rPr>
      </w:pPr>
    </w:p>
    <w:p w14:paraId="73925225"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Received: </w:t>
      </w:r>
      <w:r w:rsidRPr="00974394">
        <w:rPr>
          <w:rFonts w:ascii="Book Antiqua" w:eastAsia="Book Antiqua" w:hAnsi="Book Antiqua" w:cs="Book Antiqua"/>
        </w:rPr>
        <w:t>May 5, 2020</w:t>
      </w:r>
    </w:p>
    <w:p w14:paraId="4F6658A4"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Revised: </w:t>
      </w:r>
      <w:r w:rsidRPr="00974394">
        <w:rPr>
          <w:rFonts w:ascii="Book Antiqua" w:eastAsia="Book Antiqua" w:hAnsi="Book Antiqua" w:cs="Book Antiqua"/>
        </w:rPr>
        <w:t>June 10, 2020</w:t>
      </w:r>
    </w:p>
    <w:p w14:paraId="24636784" w14:textId="08EEBE8E" w:rsidR="00167492" w:rsidRPr="00974394" w:rsidRDefault="009317C7" w:rsidP="00974394">
      <w:pPr>
        <w:snapToGrid w:val="0"/>
        <w:spacing w:line="360" w:lineRule="auto"/>
        <w:jc w:val="both"/>
        <w:rPr>
          <w:rFonts w:ascii="Book Antiqua" w:hAnsi="Book Antiqua" w:cs="Arial"/>
          <w:shd w:val="clear" w:color="auto" w:fill="FFFFFF"/>
          <w:lang w:eastAsia="zh-CN"/>
        </w:rPr>
      </w:pPr>
      <w:r w:rsidRPr="00974394">
        <w:rPr>
          <w:rFonts w:ascii="Book Antiqua" w:eastAsia="Book Antiqua" w:hAnsi="Book Antiqua" w:cs="Book Antiqua"/>
          <w:b/>
          <w:bCs/>
        </w:rPr>
        <w:t xml:space="preserve">Accepted: </w:t>
      </w:r>
      <w:bookmarkStart w:id="0" w:name="_Hlk50781202"/>
      <w:bookmarkStart w:id="1" w:name="OLE_LINK106"/>
      <w:r w:rsidR="00040DB7" w:rsidRPr="00974394">
        <w:rPr>
          <w:rFonts w:ascii="Book Antiqua" w:hAnsi="Book Antiqua" w:cs="Arial"/>
          <w:shd w:val="clear" w:color="auto" w:fill="FFFFFF"/>
        </w:rPr>
        <w:t>September 22, 2020</w:t>
      </w:r>
      <w:bookmarkEnd w:id="0"/>
      <w:bookmarkEnd w:id="1"/>
    </w:p>
    <w:p w14:paraId="148707ED"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Published online: </w:t>
      </w:r>
    </w:p>
    <w:p w14:paraId="15E6BC36" w14:textId="77777777" w:rsidR="00167492" w:rsidRPr="00974394" w:rsidRDefault="00167492" w:rsidP="00974394">
      <w:pPr>
        <w:snapToGrid w:val="0"/>
        <w:spacing w:line="360" w:lineRule="auto"/>
        <w:jc w:val="both"/>
        <w:rPr>
          <w:rFonts w:ascii="Book Antiqua" w:hAnsi="Book Antiqua"/>
        </w:rPr>
        <w:sectPr w:rsidR="00167492" w:rsidRPr="00974394" w:rsidSect="00E70974">
          <w:footerReference w:type="default" r:id="rId7"/>
          <w:type w:val="continuous"/>
          <w:pgSz w:w="12240" w:h="15840"/>
          <w:pgMar w:top="1440" w:right="1440" w:bottom="1440" w:left="1440" w:header="720" w:footer="720" w:gutter="0"/>
          <w:cols w:space="720"/>
          <w:docGrid w:linePitch="360"/>
        </w:sectPr>
      </w:pPr>
    </w:p>
    <w:p w14:paraId="01616868" w14:textId="77777777" w:rsidR="00E70974" w:rsidRPr="00974394" w:rsidRDefault="00E70974" w:rsidP="00974394">
      <w:pPr>
        <w:snapToGrid w:val="0"/>
        <w:spacing w:line="360" w:lineRule="auto"/>
        <w:jc w:val="both"/>
        <w:rPr>
          <w:rFonts w:ascii="Book Antiqua" w:eastAsia="Book Antiqua" w:hAnsi="Book Antiqua" w:cs="Book Antiqua"/>
          <w:b/>
        </w:rPr>
      </w:pPr>
      <w:r w:rsidRPr="00974394">
        <w:rPr>
          <w:rFonts w:ascii="Book Antiqua" w:eastAsia="Book Antiqua" w:hAnsi="Book Antiqua" w:cs="Book Antiqua"/>
          <w:b/>
        </w:rPr>
        <w:br w:type="page"/>
      </w:r>
    </w:p>
    <w:p w14:paraId="4FCF1512" w14:textId="529A37F4"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lastRenderedPageBreak/>
        <w:t>Abstract</w:t>
      </w:r>
    </w:p>
    <w:p w14:paraId="566828E2"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BACKGROUND</w:t>
      </w:r>
    </w:p>
    <w:p w14:paraId="74F53BAB" w14:textId="1D8C9180"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Hepatocellular carcinoma (HCC) with tumor thrombus in </w:t>
      </w:r>
      <w:r w:rsidR="00E70974" w:rsidRPr="00974394">
        <w:rPr>
          <w:rFonts w:ascii="Book Antiqua" w:eastAsia="Book Antiqua" w:hAnsi="Book Antiqua" w:cs="Book Antiqua"/>
        </w:rPr>
        <w:t xml:space="preserve">the </w:t>
      </w:r>
      <w:r w:rsidRPr="00974394">
        <w:rPr>
          <w:rFonts w:ascii="Book Antiqua" w:eastAsia="Book Antiqua" w:hAnsi="Book Antiqua" w:cs="Book Antiqua"/>
        </w:rPr>
        <w:t>bile duct (BDTT) is easily misdiagnosed or mistreated due to the clinicopathological diversity of the thrombus and its relationship with primary lesions.</w:t>
      </w:r>
    </w:p>
    <w:p w14:paraId="7EFEF997" w14:textId="77777777" w:rsidR="00167492" w:rsidRPr="00974394" w:rsidRDefault="00167492" w:rsidP="00974394">
      <w:pPr>
        <w:snapToGrid w:val="0"/>
        <w:spacing w:line="360" w:lineRule="auto"/>
        <w:jc w:val="both"/>
        <w:rPr>
          <w:rFonts w:ascii="Book Antiqua" w:hAnsi="Book Antiqua"/>
        </w:rPr>
      </w:pPr>
    </w:p>
    <w:p w14:paraId="16BA1A68"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AIM</w:t>
      </w:r>
    </w:p>
    <w:p w14:paraId="7C93C7B1" w14:textId="14967BB9"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To propose a new classification</w:t>
      </w:r>
      <w:r w:rsidR="00383121" w:rsidRPr="00974394">
        <w:rPr>
          <w:rFonts w:ascii="Book Antiqua" w:eastAsia="Book Antiqua" w:hAnsi="Book Antiqua" w:cs="Book Antiqua"/>
        </w:rPr>
        <w:t xml:space="preserve"> </w:t>
      </w:r>
      <w:r w:rsidRPr="00974394">
        <w:rPr>
          <w:rFonts w:ascii="Book Antiqua" w:eastAsia="Book Antiqua" w:hAnsi="Book Antiqua" w:cs="Book Antiqua"/>
        </w:rPr>
        <w:t>for HCC with BDTT in order to guide its</w:t>
      </w:r>
      <w:r w:rsidR="00B9197C" w:rsidRPr="00974394">
        <w:rPr>
          <w:rFonts w:ascii="Book Antiqua" w:eastAsia="Book Antiqua" w:hAnsi="Book Antiqua" w:cs="Book Antiqua"/>
        </w:rPr>
        <w:t xml:space="preserve"> </w:t>
      </w:r>
      <w:r w:rsidRPr="00974394">
        <w:rPr>
          <w:rFonts w:ascii="Book Antiqua" w:eastAsia="Book Antiqua" w:hAnsi="Book Antiqua" w:cs="Book Antiqua"/>
        </w:rPr>
        <w:t>diagnosis and treatment.</w:t>
      </w:r>
    </w:p>
    <w:p w14:paraId="4C60CF2E" w14:textId="77777777" w:rsidR="00167492" w:rsidRPr="00974394" w:rsidRDefault="00167492" w:rsidP="00974394">
      <w:pPr>
        <w:snapToGrid w:val="0"/>
        <w:spacing w:line="360" w:lineRule="auto"/>
        <w:jc w:val="both"/>
        <w:rPr>
          <w:rFonts w:ascii="Book Antiqua" w:hAnsi="Book Antiqua"/>
        </w:rPr>
      </w:pPr>
    </w:p>
    <w:p w14:paraId="38F8F78C"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METHODS</w:t>
      </w:r>
    </w:p>
    <w:p w14:paraId="423D758C" w14:textId="5443A4C9"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A retrospective review of the diagnosis and treatment experience regarding </w:t>
      </w:r>
      <w:r w:rsidR="00E70974" w:rsidRPr="00974394">
        <w:rPr>
          <w:rFonts w:ascii="Book Antiqua" w:eastAsia="Book Antiqua" w:hAnsi="Book Antiqua" w:cs="Book Antiqua"/>
        </w:rPr>
        <w:t>seven</w:t>
      </w:r>
      <w:r w:rsidRPr="00974394">
        <w:rPr>
          <w:rFonts w:ascii="Book Antiqua" w:eastAsia="Book Antiqua" w:hAnsi="Book Antiqua" w:cs="Book Antiqua"/>
        </w:rPr>
        <w:t xml:space="preserve"> typical HCC patients with BDTT between January 2010 and December 2019 was conducted.</w:t>
      </w:r>
    </w:p>
    <w:p w14:paraId="4AD364D5" w14:textId="77777777" w:rsidR="00167492" w:rsidRPr="00974394" w:rsidRDefault="00167492" w:rsidP="00974394">
      <w:pPr>
        <w:snapToGrid w:val="0"/>
        <w:spacing w:line="360" w:lineRule="auto"/>
        <w:jc w:val="both"/>
        <w:rPr>
          <w:rFonts w:ascii="Book Antiqua" w:hAnsi="Book Antiqua"/>
        </w:rPr>
      </w:pPr>
    </w:p>
    <w:p w14:paraId="2AD02B94"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RESULTS</w:t>
      </w:r>
    </w:p>
    <w:p w14:paraId="0F248B56" w14:textId="097F655F"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BDTT was preoperatively confirmed by </w:t>
      </w:r>
      <w:r w:rsidR="001D44B0" w:rsidRPr="00974394">
        <w:rPr>
          <w:rFonts w:ascii="Book Antiqua" w:eastAsia="Book Antiqua" w:hAnsi="Book Antiqua" w:cs="Book Antiqua"/>
        </w:rPr>
        <w:t>computed tomography</w:t>
      </w:r>
      <w:r w:rsidRPr="00974394">
        <w:rPr>
          <w:rFonts w:ascii="Book Antiqua" w:eastAsia="Book Antiqua" w:hAnsi="Book Antiqua" w:cs="Book Antiqua"/>
        </w:rPr>
        <w:t>/</w:t>
      </w:r>
      <w:r w:rsidR="001D44B0" w:rsidRPr="00974394">
        <w:rPr>
          <w:rFonts w:ascii="Book Antiqua" w:eastAsia="Book Antiqua" w:hAnsi="Book Antiqua" w:cs="Book Antiqua"/>
        </w:rPr>
        <w:t>magnetic resonance imaging</w:t>
      </w:r>
      <w:r w:rsidRPr="00974394">
        <w:rPr>
          <w:rFonts w:ascii="Book Antiqua" w:eastAsia="Book Antiqua" w:hAnsi="Book Antiqua" w:cs="Book Antiqua"/>
        </w:rPr>
        <w:t xml:space="preserve"> in only </w:t>
      </w:r>
      <w:r w:rsidR="00E70974" w:rsidRPr="00974394">
        <w:rPr>
          <w:rFonts w:ascii="Book Antiqua" w:eastAsia="Book Antiqua" w:hAnsi="Book Antiqua" w:cs="Book Antiqua"/>
        </w:rPr>
        <w:t>four</w:t>
      </w:r>
      <w:r w:rsidRPr="00974394">
        <w:rPr>
          <w:rFonts w:ascii="Book Antiqua" w:eastAsia="Book Antiqua" w:hAnsi="Book Antiqua" w:cs="Book Antiqua"/>
        </w:rPr>
        <w:t xml:space="preserve"> patients. Three patients with recurrent HCC and </w:t>
      </w:r>
      <w:r w:rsidR="00E70974" w:rsidRPr="00974394">
        <w:rPr>
          <w:rFonts w:ascii="Book Antiqua" w:eastAsia="Book Antiqua" w:hAnsi="Book Antiqua" w:cs="Book Antiqua"/>
        </w:rPr>
        <w:t>one</w:t>
      </w:r>
      <w:r w:rsidRPr="00974394">
        <w:rPr>
          <w:rFonts w:ascii="Book Antiqua" w:eastAsia="Book Antiqua" w:hAnsi="Book Antiqua" w:cs="Book Antiqua"/>
        </w:rPr>
        <w:t xml:space="preserve"> patient with first-occurring HCC had no visible intrahepatic tumors; of these, misdiagnosis occurred in </w:t>
      </w:r>
      <w:r w:rsidR="00E70974" w:rsidRPr="00974394">
        <w:rPr>
          <w:rFonts w:ascii="Book Antiqua" w:eastAsia="Book Antiqua" w:hAnsi="Book Antiqua" w:cs="Book Antiqua"/>
        </w:rPr>
        <w:t>two</w:t>
      </w:r>
      <w:r w:rsidRPr="00974394">
        <w:rPr>
          <w:rFonts w:ascii="Book Antiqua" w:eastAsia="Book Antiqua" w:hAnsi="Book Antiqua" w:cs="Book Antiqua"/>
        </w:rPr>
        <w:t xml:space="preserve"> patients, and </w:t>
      </w:r>
      <w:r w:rsidR="00E70974" w:rsidRPr="00974394">
        <w:rPr>
          <w:rFonts w:ascii="Book Antiqua" w:eastAsia="Book Antiqua" w:hAnsi="Book Antiqua" w:cs="Book Antiqua"/>
        </w:rPr>
        <w:t>three</w:t>
      </w:r>
      <w:r w:rsidRPr="00974394">
        <w:rPr>
          <w:rFonts w:ascii="Book Antiqua" w:eastAsia="Book Antiqua" w:hAnsi="Book Antiqua" w:cs="Book Antiqua"/>
        </w:rPr>
        <w:t xml:space="preserve"> patients died. One patient was mistreated as having common bile duct stones, and another patient with a history of multiple recurrent HCC was misdiagnosed until obvious biliary dilation could be detected. Only </w:t>
      </w:r>
      <w:r w:rsidR="00E70974" w:rsidRPr="00974394">
        <w:rPr>
          <w:rFonts w:ascii="Book Antiqua" w:eastAsia="Book Antiqua" w:hAnsi="Book Antiqua" w:cs="Book Antiqua"/>
        </w:rPr>
        <w:t>one</w:t>
      </w:r>
      <w:r w:rsidRPr="00974394">
        <w:rPr>
          <w:rFonts w:ascii="Book Antiqua" w:eastAsia="Book Antiqua" w:hAnsi="Book Antiqua" w:cs="Book Antiqua"/>
        </w:rPr>
        <w:t xml:space="preserve"> patient who received hepatectomy accompanied by BDTT extraction exhibited disease-free survival during the follow-up period. A new classification was proposed for HCC with BDTT as follows: HCC with microscopic BDTT (Type I); resectable primary or recurrent HCC mass in the liver with BDTT (Type II); BDTT without an obvious HCC mass in the liver (Type III) and BDTT accompanied with unresectable intra- or extrahepatic HCC lesions (Type IV).</w:t>
      </w:r>
    </w:p>
    <w:p w14:paraId="0802090F" w14:textId="77777777" w:rsidR="00167492" w:rsidRPr="00974394" w:rsidRDefault="00167492" w:rsidP="00974394">
      <w:pPr>
        <w:snapToGrid w:val="0"/>
        <w:spacing w:line="360" w:lineRule="auto"/>
        <w:jc w:val="both"/>
        <w:rPr>
          <w:rFonts w:ascii="Book Antiqua" w:hAnsi="Book Antiqua"/>
        </w:rPr>
      </w:pPr>
    </w:p>
    <w:p w14:paraId="51223B5F"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CONCLUSION</w:t>
      </w:r>
    </w:p>
    <w:p w14:paraId="294C8AD2"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lastRenderedPageBreak/>
        <w:t>We herein propose a new classification system for HCC with BDTT to reflect its pathological characteristics and emphasize the significance of primary tumor resectability in its treatment.</w:t>
      </w:r>
    </w:p>
    <w:p w14:paraId="787675EC" w14:textId="77777777" w:rsidR="00167492" w:rsidRPr="00974394" w:rsidRDefault="00167492" w:rsidP="00974394">
      <w:pPr>
        <w:snapToGrid w:val="0"/>
        <w:spacing w:line="360" w:lineRule="auto"/>
        <w:jc w:val="both"/>
        <w:rPr>
          <w:rFonts w:ascii="Book Antiqua" w:hAnsi="Book Antiqua"/>
        </w:rPr>
      </w:pPr>
    </w:p>
    <w:p w14:paraId="7396E48E"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Key </w:t>
      </w:r>
      <w:r w:rsidRPr="00974394">
        <w:rPr>
          <w:rFonts w:ascii="Book Antiqua" w:eastAsia="Book Antiqua" w:hAnsi="Book Antiqua" w:cs="Book Antiqua"/>
          <w:b/>
          <w:bCs/>
          <w:caps/>
        </w:rPr>
        <w:t>w</w:t>
      </w:r>
      <w:r w:rsidRPr="00974394">
        <w:rPr>
          <w:rFonts w:ascii="Book Antiqua" w:eastAsia="Book Antiqua" w:hAnsi="Book Antiqua" w:cs="Book Antiqua"/>
          <w:b/>
          <w:bCs/>
        </w:rPr>
        <w:t xml:space="preserve">ords: </w:t>
      </w:r>
      <w:r w:rsidRPr="00974394">
        <w:rPr>
          <w:rFonts w:ascii="Book Antiqua" w:eastAsia="Book Antiqua" w:hAnsi="Book Antiqua" w:cs="Book Antiqua"/>
        </w:rPr>
        <w:t>Hepatocellular carcinoma; Tumor thrombus; Bile duct; Diagnosis; Treatment</w:t>
      </w:r>
    </w:p>
    <w:p w14:paraId="7ECB054E" w14:textId="77777777" w:rsidR="00167492" w:rsidRPr="00974394" w:rsidRDefault="00167492" w:rsidP="00974394">
      <w:pPr>
        <w:snapToGrid w:val="0"/>
        <w:spacing w:line="360" w:lineRule="auto"/>
        <w:jc w:val="both"/>
        <w:rPr>
          <w:rFonts w:ascii="Book Antiqua" w:hAnsi="Book Antiqua"/>
        </w:rPr>
      </w:pPr>
    </w:p>
    <w:p w14:paraId="4D978CED"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Zhou D, Hu GF, Gao WC, Zhang XY, Guan WB, Wang JD, Ma F. Hepatocellular carcinoma with tumor thrombus in bile duct: </w:t>
      </w:r>
      <w:r w:rsidRPr="00974394">
        <w:rPr>
          <w:rFonts w:ascii="Book Antiqua" w:eastAsia="Book Antiqua" w:hAnsi="Book Antiqua" w:cs="Book Antiqua"/>
          <w:caps/>
        </w:rPr>
        <w:t>a</w:t>
      </w:r>
      <w:r w:rsidRPr="00974394">
        <w:rPr>
          <w:rFonts w:ascii="Book Antiqua" w:eastAsia="Book Antiqua" w:hAnsi="Book Antiqua" w:cs="Book Antiqua"/>
        </w:rPr>
        <w:t xml:space="preserve"> proposal of new classification according to resectability of primary lesion. </w:t>
      </w:r>
      <w:r w:rsidRPr="00974394">
        <w:rPr>
          <w:rFonts w:ascii="Book Antiqua" w:eastAsia="Book Antiqua" w:hAnsi="Book Antiqua" w:cs="Book Antiqua"/>
          <w:i/>
          <w:iCs/>
        </w:rPr>
        <w:t>World J Gastroenterol</w:t>
      </w:r>
      <w:r w:rsidRPr="00974394">
        <w:rPr>
          <w:rFonts w:ascii="Book Antiqua" w:eastAsia="Book Antiqua" w:hAnsi="Book Antiqua" w:cs="Book Antiqua"/>
        </w:rPr>
        <w:t xml:space="preserve"> 2020; In press</w:t>
      </w:r>
    </w:p>
    <w:p w14:paraId="4A064939" w14:textId="77777777" w:rsidR="00167492" w:rsidRPr="00974394" w:rsidRDefault="00167492" w:rsidP="00974394">
      <w:pPr>
        <w:snapToGrid w:val="0"/>
        <w:spacing w:line="360" w:lineRule="auto"/>
        <w:jc w:val="both"/>
        <w:rPr>
          <w:rFonts w:ascii="Book Antiqua" w:hAnsi="Book Antiqua"/>
        </w:rPr>
      </w:pPr>
    </w:p>
    <w:p w14:paraId="6E33E379" w14:textId="7BBB8EBD"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Core </w:t>
      </w:r>
      <w:r w:rsidRPr="00974394">
        <w:rPr>
          <w:rFonts w:ascii="Book Antiqua" w:eastAsia="Book Antiqua" w:hAnsi="Book Antiqua" w:cs="Book Antiqua"/>
          <w:b/>
          <w:bCs/>
          <w:caps/>
        </w:rPr>
        <w:t>t</w:t>
      </w:r>
      <w:r w:rsidRPr="00974394">
        <w:rPr>
          <w:rFonts w:ascii="Book Antiqua" w:eastAsia="Book Antiqua" w:hAnsi="Book Antiqua" w:cs="Book Antiqua"/>
          <w:b/>
          <w:bCs/>
        </w:rPr>
        <w:t xml:space="preserve">ip: </w:t>
      </w:r>
      <w:r w:rsidRPr="00974394">
        <w:rPr>
          <w:rFonts w:ascii="Book Antiqua" w:eastAsia="Book Antiqua" w:hAnsi="Book Antiqua" w:cs="Book Antiqua"/>
        </w:rPr>
        <w:t>Hepatocellular carcinoma</w:t>
      </w:r>
      <w:r w:rsidR="00E87C37" w:rsidRPr="00974394">
        <w:rPr>
          <w:rFonts w:ascii="Book Antiqua" w:eastAsia="Book Antiqua" w:hAnsi="Book Antiqua" w:cs="Book Antiqua"/>
        </w:rPr>
        <w:t xml:space="preserve"> </w:t>
      </w:r>
      <w:r w:rsidRPr="00974394">
        <w:rPr>
          <w:rFonts w:ascii="Book Antiqua" w:eastAsia="Book Antiqua" w:hAnsi="Book Antiqua" w:cs="Book Antiqua"/>
        </w:rPr>
        <w:t>with a tumor thrombus in the bile duct</w:t>
      </w:r>
      <w:r w:rsidR="00E87C37" w:rsidRPr="00974394">
        <w:rPr>
          <w:rFonts w:ascii="Book Antiqua" w:eastAsia="Book Antiqua" w:hAnsi="Book Antiqua" w:cs="Book Antiqua"/>
        </w:rPr>
        <w:t xml:space="preserve"> </w:t>
      </w:r>
      <w:r w:rsidRPr="00974394">
        <w:rPr>
          <w:rFonts w:ascii="Book Antiqua" w:eastAsia="Book Antiqua" w:hAnsi="Book Antiqua" w:cs="Book Antiqua"/>
        </w:rPr>
        <w:t>is easily misdiagnosed or mistreated. We herein review our diagnosis and treatment experiences and propose a new classification for this complicated disease based on its clinicopathological features.</w:t>
      </w:r>
    </w:p>
    <w:p w14:paraId="6ED54749" w14:textId="77777777" w:rsidR="000507ED" w:rsidRPr="00974394" w:rsidRDefault="000507ED" w:rsidP="00974394">
      <w:pPr>
        <w:snapToGrid w:val="0"/>
        <w:spacing w:line="360" w:lineRule="auto"/>
        <w:jc w:val="both"/>
        <w:rPr>
          <w:rFonts w:ascii="Book Antiqua" w:hAnsi="Book Antiqua"/>
        </w:rPr>
        <w:sectPr w:rsidR="000507ED" w:rsidRPr="00974394" w:rsidSect="00E70974">
          <w:type w:val="continuous"/>
          <w:pgSz w:w="12240" w:h="15840"/>
          <w:pgMar w:top="1440" w:right="1440" w:bottom="1440" w:left="1440" w:header="720" w:footer="720" w:gutter="0"/>
          <w:cols w:space="720"/>
          <w:docGrid w:linePitch="360"/>
        </w:sectPr>
      </w:pPr>
    </w:p>
    <w:p w14:paraId="5E693285" w14:textId="77777777" w:rsidR="00E70974" w:rsidRPr="00974394" w:rsidRDefault="00E70974" w:rsidP="00974394">
      <w:pPr>
        <w:snapToGrid w:val="0"/>
        <w:spacing w:line="360" w:lineRule="auto"/>
        <w:jc w:val="both"/>
        <w:rPr>
          <w:rFonts w:ascii="Book Antiqua" w:eastAsia="Book Antiqua" w:hAnsi="Book Antiqua" w:cs="Book Antiqua"/>
          <w:b/>
          <w:u w:val="single"/>
        </w:rPr>
      </w:pPr>
      <w:r w:rsidRPr="00974394">
        <w:rPr>
          <w:rFonts w:ascii="Book Antiqua" w:eastAsia="Book Antiqua" w:hAnsi="Book Antiqua" w:cs="Book Antiqua"/>
          <w:b/>
          <w:u w:val="single"/>
        </w:rPr>
        <w:br w:type="page"/>
      </w:r>
    </w:p>
    <w:p w14:paraId="472FC6BA" w14:textId="34B6A874"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u w:val="single"/>
        </w:rPr>
        <w:lastRenderedPageBreak/>
        <w:t>INTRODUCTION</w:t>
      </w:r>
    </w:p>
    <w:p w14:paraId="0EE7AAC9" w14:textId="6CEBFF31" w:rsidR="00167492" w:rsidRPr="00974394" w:rsidRDefault="009317C7"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t xml:space="preserve">Hepatocellular carcinoma </w:t>
      </w:r>
      <w:r w:rsidR="00A36C56" w:rsidRPr="00974394">
        <w:rPr>
          <w:rFonts w:ascii="Book Antiqua" w:eastAsia="Book Antiqua" w:hAnsi="Book Antiqua" w:cs="Book Antiqua"/>
        </w:rPr>
        <w:t xml:space="preserve">(HCC) </w:t>
      </w:r>
      <w:r w:rsidRPr="00974394">
        <w:rPr>
          <w:rFonts w:ascii="Book Antiqua" w:eastAsia="Book Antiqua" w:hAnsi="Book Antiqua" w:cs="Book Antiqua"/>
        </w:rPr>
        <w:t xml:space="preserve">with tumor thrombus in </w:t>
      </w:r>
      <w:r w:rsidR="00E70974" w:rsidRPr="00974394">
        <w:rPr>
          <w:rFonts w:ascii="Book Antiqua" w:eastAsia="Book Antiqua" w:hAnsi="Book Antiqua" w:cs="Book Antiqua"/>
        </w:rPr>
        <w:t xml:space="preserve">the </w:t>
      </w:r>
      <w:r w:rsidRPr="00974394">
        <w:rPr>
          <w:rFonts w:ascii="Book Antiqua" w:eastAsia="Book Antiqua" w:hAnsi="Book Antiqua" w:cs="Book Antiqua"/>
        </w:rPr>
        <w:t xml:space="preserve">bile duct (BDTT), a special pathological morphology in HCC, was gradually discovered and has attracted attention since the middle of the last century. BDTT was first reported by Mallory </w:t>
      </w:r>
      <w:r w:rsidRPr="00974394">
        <w:rPr>
          <w:rFonts w:ascii="Book Antiqua" w:eastAsia="Book Antiqua" w:hAnsi="Book Antiqua" w:cs="Book Antiqua"/>
          <w:i/>
        </w:rPr>
        <w:t>et al</w:t>
      </w:r>
      <w:r w:rsidRPr="00974394">
        <w:rPr>
          <w:rFonts w:ascii="Book Antiqua" w:eastAsia="Book Antiqua" w:hAnsi="Book Antiqua" w:cs="Book Antiqua"/>
          <w:vertAlign w:val="superscript"/>
        </w:rPr>
        <w:t>[1]</w:t>
      </w:r>
      <w:r w:rsidRPr="00974394">
        <w:rPr>
          <w:rFonts w:ascii="Book Antiqua" w:eastAsia="Book Antiqua" w:hAnsi="Book Antiqua" w:cs="Book Antiqua"/>
        </w:rPr>
        <w:t xml:space="preserve"> in 1947. In 1975, Lin </w:t>
      </w:r>
      <w:r w:rsidRPr="00974394">
        <w:rPr>
          <w:rFonts w:ascii="Book Antiqua" w:eastAsia="Book Antiqua" w:hAnsi="Book Antiqua" w:cs="Book Antiqua"/>
          <w:i/>
        </w:rPr>
        <w:t>et al</w:t>
      </w:r>
      <w:r w:rsidRPr="00974394">
        <w:rPr>
          <w:rFonts w:ascii="Book Antiqua" w:eastAsia="Book Antiqua" w:hAnsi="Book Antiqua" w:cs="Book Antiqua"/>
          <w:vertAlign w:val="superscript"/>
        </w:rPr>
        <w:t xml:space="preserve">[2] </w:t>
      </w:r>
      <w:r w:rsidRPr="00974394">
        <w:rPr>
          <w:rFonts w:ascii="Book Antiqua" w:eastAsia="Book Antiqua" w:hAnsi="Book Antiqua" w:cs="Book Antiqua"/>
        </w:rPr>
        <w:t xml:space="preserve">named BDTT </w:t>
      </w:r>
      <w:r w:rsidR="00E70974" w:rsidRPr="00974394">
        <w:rPr>
          <w:rFonts w:ascii="Book Antiqua" w:eastAsia="Book Antiqua" w:hAnsi="Book Antiqua" w:cs="Book Antiqua"/>
        </w:rPr>
        <w:t>“</w:t>
      </w:r>
      <w:r w:rsidRPr="00974394">
        <w:rPr>
          <w:rFonts w:ascii="Book Antiqua" w:eastAsia="Book Antiqua" w:hAnsi="Book Antiqua" w:cs="Book Antiqua"/>
        </w:rPr>
        <w:t>Icteric-Type Hepatocarcinoma</w:t>
      </w:r>
      <w:r w:rsidR="00E70974" w:rsidRPr="00974394">
        <w:rPr>
          <w:rFonts w:ascii="Book Antiqua" w:eastAsia="Book Antiqua" w:hAnsi="Book Antiqua" w:cs="Book Antiqua"/>
        </w:rPr>
        <w:t>”</w:t>
      </w:r>
      <w:r w:rsidRPr="00974394">
        <w:rPr>
          <w:rFonts w:ascii="Book Antiqua" w:eastAsia="Book Antiqua" w:hAnsi="Book Antiqua" w:cs="Book Antiqua"/>
        </w:rPr>
        <w:t xml:space="preserve"> on the basis of the symptoms of jaundice. Prior to the 1990s, the incidence of HCC combined with BDTT was quite low, accounting for only 0.53% to 2% of all HCC cases. </w:t>
      </w:r>
      <w:r w:rsidR="00E70974" w:rsidRPr="00974394">
        <w:rPr>
          <w:rFonts w:ascii="Book Antiqua" w:eastAsia="Book Antiqua" w:hAnsi="Book Antiqua" w:cs="Book Antiqua"/>
        </w:rPr>
        <w:t>R</w:t>
      </w:r>
      <w:r w:rsidRPr="00974394">
        <w:rPr>
          <w:rFonts w:ascii="Book Antiqua" w:eastAsia="Book Antiqua" w:hAnsi="Book Antiqua" w:cs="Book Antiqua"/>
        </w:rPr>
        <w:t>ecently, some studies have reported that 12.9% of all HCC patients have BDTT, and many among them do not have gross jaundice at first diagnosis</w:t>
      </w:r>
      <w:r w:rsidRPr="00974394">
        <w:rPr>
          <w:rFonts w:ascii="Book Antiqua" w:eastAsia="Book Antiqua" w:hAnsi="Book Antiqua" w:cs="Book Antiqua"/>
          <w:vertAlign w:val="superscript"/>
        </w:rPr>
        <w:t>[3-5]</w:t>
      </w:r>
      <w:r w:rsidRPr="00974394">
        <w:rPr>
          <w:rFonts w:ascii="Book Antiqua" w:eastAsia="Book Antiqua" w:hAnsi="Book Antiqua" w:cs="Book Antiqua"/>
        </w:rPr>
        <w:t>. In terms of prognosis, the median tumor-free survival of patients with BDTT is 8 mo and that of patients without BDTT is 33 mo. The 1-, 3-, and 5-yr cumulative tumor-free survival rates of HCC patients with and without BDTT are 37.2%, 11.5%, and 0% and 59.4%, 47.9%, and 24.5%, respectively. The 5-yr survival of HCC patients with BDTT is 20 mo less on average than those without BDTT</w:t>
      </w:r>
      <w:r w:rsidRPr="00974394">
        <w:rPr>
          <w:rFonts w:ascii="Book Antiqua" w:eastAsia="Book Antiqua" w:hAnsi="Book Antiqua" w:cs="Book Antiqua"/>
          <w:vertAlign w:val="superscript"/>
        </w:rPr>
        <w:t>[6,7]</w:t>
      </w:r>
      <w:r w:rsidRPr="00974394">
        <w:rPr>
          <w:rFonts w:ascii="Book Antiqua" w:eastAsia="Book Antiqua" w:hAnsi="Book Antiqua" w:cs="Book Antiqua"/>
        </w:rPr>
        <w:t>.</w:t>
      </w:r>
    </w:p>
    <w:p w14:paraId="688F92FF" w14:textId="78B5B08B" w:rsidR="00167492" w:rsidRPr="00974394" w:rsidRDefault="009317C7" w:rsidP="00974394">
      <w:pPr>
        <w:snapToGrid w:val="0"/>
        <w:spacing w:line="360" w:lineRule="auto"/>
        <w:ind w:firstLine="480"/>
        <w:jc w:val="both"/>
        <w:rPr>
          <w:rFonts w:ascii="Book Antiqua" w:hAnsi="Book Antiqua"/>
        </w:rPr>
      </w:pPr>
      <w:r w:rsidRPr="00974394">
        <w:rPr>
          <w:rFonts w:ascii="Book Antiqua" w:eastAsia="Book Antiqua" w:hAnsi="Book Antiqua" w:cs="Book Antiqua"/>
        </w:rPr>
        <w:t>Pathologically, BDTT is mostly formed in the background liver of nodular cirrhosis caused by hepatitis B virus (HBV) or hepatitis C virus(HCV). In general, BDTT is a purple-black, soft thrombus without dense adhesion to the bile duct wall, which is the pathological basis of the commonly used bile</w:t>
      </w:r>
      <w:r w:rsidR="00E70974" w:rsidRPr="00974394">
        <w:rPr>
          <w:rFonts w:ascii="Book Antiqua" w:eastAsia="Book Antiqua" w:hAnsi="Book Antiqua" w:cs="Book Antiqua"/>
        </w:rPr>
        <w:t xml:space="preserve"> </w:t>
      </w:r>
      <w:r w:rsidRPr="00974394">
        <w:rPr>
          <w:rFonts w:ascii="Book Antiqua" w:eastAsia="Book Antiqua" w:hAnsi="Book Antiqua" w:cs="Book Antiqua"/>
        </w:rPr>
        <w:t>duct thrombus extraction in clinical practice</w:t>
      </w:r>
      <w:r w:rsidRPr="00974394">
        <w:rPr>
          <w:rFonts w:ascii="Book Antiqua" w:eastAsia="Book Antiqua" w:hAnsi="Book Antiqua" w:cs="Book Antiqua"/>
          <w:vertAlign w:val="superscript"/>
        </w:rPr>
        <w:t>[8,9]</w:t>
      </w:r>
      <w:r w:rsidRPr="00974394">
        <w:rPr>
          <w:rFonts w:ascii="Book Antiqua" w:eastAsia="Book Antiqua" w:hAnsi="Book Antiqua" w:cs="Book Antiqua"/>
        </w:rPr>
        <w:t>. There are two pathological types of BDTT. The first is mainly composed of cancer cells, which are yellow-gray in color after fixation. The other type, called</w:t>
      </w:r>
      <w:r w:rsidR="00E70974" w:rsidRPr="00974394">
        <w:rPr>
          <w:rFonts w:ascii="Book Antiqua" w:eastAsia="Book Antiqua" w:hAnsi="Book Antiqua" w:cs="Book Antiqua"/>
        </w:rPr>
        <w:t xml:space="preserve"> ”</w:t>
      </w:r>
      <w:r w:rsidRPr="00974394">
        <w:rPr>
          <w:rFonts w:ascii="Book Antiqua" w:eastAsia="Book Antiqua" w:hAnsi="Book Antiqua" w:cs="Book Antiqua"/>
        </w:rPr>
        <w:t>cancerous thrombosis</w:t>
      </w:r>
      <w:r w:rsidR="00E70974" w:rsidRPr="00974394">
        <w:rPr>
          <w:rFonts w:ascii="Book Antiqua" w:eastAsia="Book Antiqua" w:hAnsi="Book Antiqua" w:cs="Book Antiqua"/>
        </w:rPr>
        <w:t>,”</w:t>
      </w:r>
      <w:r w:rsidRPr="00974394">
        <w:rPr>
          <w:rFonts w:ascii="Book Antiqua" w:eastAsia="Book Antiqua" w:hAnsi="Book Antiqua" w:cs="Book Antiqua"/>
        </w:rPr>
        <w:t xml:space="preserve"> is composed of blood clots and cancer cells caused by invasive hemorrhage of the bile duct wall. Regarding the features of primary HCC lesions that cause BDTT, the tumors are mostly diffuse or invasive with moderate or poor differentiation, no capsule or only partial capsule</w:t>
      </w:r>
      <w:r w:rsidR="00E70974" w:rsidRPr="00974394">
        <w:rPr>
          <w:rFonts w:ascii="Book Antiqua" w:eastAsia="Book Antiqua" w:hAnsi="Book Antiqua" w:cs="Book Antiqua"/>
        </w:rPr>
        <w:t>,</w:t>
      </w:r>
      <w:r w:rsidRPr="00974394">
        <w:rPr>
          <w:rFonts w:ascii="Book Antiqua" w:eastAsia="Book Antiqua" w:hAnsi="Book Antiqua" w:cs="Book Antiqua"/>
        </w:rPr>
        <w:t xml:space="preserve"> and strong invasiveness, which cause</w:t>
      </w:r>
      <w:r w:rsidR="00E70974" w:rsidRPr="00974394">
        <w:rPr>
          <w:rFonts w:ascii="Book Antiqua" w:eastAsia="Book Antiqua" w:hAnsi="Book Antiqua" w:cs="Book Antiqua"/>
        </w:rPr>
        <w:t>s</w:t>
      </w:r>
      <w:r w:rsidRPr="00974394">
        <w:rPr>
          <w:rFonts w:ascii="Book Antiqua" w:eastAsia="Book Antiqua" w:hAnsi="Book Antiqua" w:cs="Book Antiqua"/>
        </w:rPr>
        <w:t xml:space="preserve"> BDTT formation. It is worth noting that some primary HCC lesions are too small to be detected by preoperative imaging examinations.</w:t>
      </w:r>
    </w:p>
    <w:p w14:paraId="67072065" w14:textId="7449DD36" w:rsidR="00167492" w:rsidRPr="00974394" w:rsidRDefault="009317C7" w:rsidP="00974394">
      <w:pPr>
        <w:snapToGrid w:val="0"/>
        <w:spacing w:line="360" w:lineRule="auto"/>
        <w:ind w:firstLine="480"/>
        <w:jc w:val="both"/>
        <w:rPr>
          <w:rFonts w:ascii="Book Antiqua" w:hAnsi="Book Antiqua"/>
        </w:rPr>
      </w:pPr>
      <w:r w:rsidRPr="00974394">
        <w:rPr>
          <w:rFonts w:ascii="Book Antiqua" w:eastAsia="Book Antiqua" w:hAnsi="Book Antiqua" w:cs="Book Antiqua"/>
        </w:rPr>
        <w:t xml:space="preserve">Notably, there are two kinds of BDTT for which the alert should be triggered: (1) BDTT without a macroscopically visible first-occurring HCC mass; </w:t>
      </w:r>
      <w:r w:rsidR="00E70974" w:rsidRPr="00974394">
        <w:rPr>
          <w:rFonts w:ascii="Book Antiqua" w:eastAsia="Book Antiqua" w:hAnsi="Book Antiqua" w:cs="Book Antiqua"/>
        </w:rPr>
        <w:t xml:space="preserve">and </w:t>
      </w:r>
      <w:r w:rsidRPr="00974394">
        <w:rPr>
          <w:rFonts w:ascii="Book Antiqua" w:eastAsia="Book Antiqua" w:hAnsi="Book Antiqua" w:cs="Book Antiqua"/>
        </w:rPr>
        <w:t xml:space="preserve">(2) BDTT as the first and only manifestation of recurrent HCC with no liver-occupying lesion. Nonspecific clinical and laboratory findings, such as slight cholangitis without jaundice, </w:t>
      </w:r>
      <w:r w:rsidRPr="00974394">
        <w:rPr>
          <w:rFonts w:ascii="Book Antiqua" w:eastAsia="Book Antiqua" w:hAnsi="Book Antiqua" w:cs="Book Antiqua"/>
        </w:rPr>
        <w:lastRenderedPageBreak/>
        <w:t>normal alpha-fetoprotein (AFP) value and localized bile duct dilatation, are not uncommon among patients with the abovementioned two kinds of HCC with BDTT</w:t>
      </w:r>
      <w:r w:rsidRPr="00974394">
        <w:rPr>
          <w:rFonts w:ascii="Book Antiqua" w:eastAsia="Book Antiqua" w:hAnsi="Book Antiqua" w:cs="Book Antiqua"/>
          <w:vertAlign w:val="superscript"/>
        </w:rPr>
        <w:t xml:space="preserve"> [10]</w:t>
      </w:r>
      <w:r w:rsidRPr="00974394">
        <w:rPr>
          <w:rFonts w:ascii="Book Antiqua" w:eastAsia="Book Antiqua" w:hAnsi="Book Antiqua" w:cs="Book Antiqua"/>
        </w:rPr>
        <w:t xml:space="preserve">. Because of insufficient vigilance in this disease, BDTT easily tends to be misdiagnosed as cholangitis or choledocholithiasis, especially in patients with a history of radical hepatectomy with no abnormal clinical manifestations during their follow-up period. </w:t>
      </w:r>
    </w:p>
    <w:p w14:paraId="1772A1C7" w14:textId="6D42BF87" w:rsidR="00167492" w:rsidRPr="00974394" w:rsidRDefault="009317C7" w:rsidP="00974394">
      <w:pPr>
        <w:snapToGrid w:val="0"/>
        <w:spacing w:line="360" w:lineRule="auto"/>
        <w:ind w:firstLine="480"/>
        <w:jc w:val="both"/>
        <w:rPr>
          <w:rFonts w:ascii="Book Antiqua" w:hAnsi="Book Antiqua"/>
        </w:rPr>
      </w:pPr>
      <w:r w:rsidRPr="00974394">
        <w:rPr>
          <w:rFonts w:ascii="Book Antiqua" w:eastAsia="Book Antiqua" w:hAnsi="Book Antiqua" w:cs="Book Antiqua"/>
        </w:rPr>
        <w:t xml:space="preserve">To date, most of the published papers regarding HCC with BDTT have focused on its surgical procedures, but very few have discussed the relationships between the primary tumors and thrombus from the etiological and pathological perspective, which might be more critical for the diagnosis and treatment. In the present retrospective study, we reviewed and analyzed our diagnosis and treatment experience regarding </w:t>
      </w:r>
      <w:r w:rsidR="00E70974" w:rsidRPr="00974394">
        <w:rPr>
          <w:rFonts w:ascii="Book Antiqua" w:eastAsia="Book Antiqua" w:hAnsi="Book Antiqua" w:cs="Book Antiqua"/>
        </w:rPr>
        <w:t>seven</w:t>
      </w:r>
      <w:r w:rsidRPr="00974394">
        <w:rPr>
          <w:rFonts w:ascii="Book Antiqua" w:eastAsia="Book Antiqua" w:hAnsi="Book Antiqua" w:cs="Book Antiqua"/>
        </w:rPr>
        <w:t xml:space="preserve"> HCC patients with BDTT, including misdiagnosed cases. We also propose a new classification for HCC with BDTT based on its clinicopathological features</w:t>
      </w:r>
      <w:r w:rsidR="00C273A5" w:rsidRPr="00974394">
        <w:rPr>
          <w:rFonts w:ascii="Book Antiqua" w:eastAsia="Book Antiqua" w:hAnsi="Book Antiqua" w:cs="Book Antiqua"/>
        </w:rPr>
        <w:t>.</w:t>
      </w:r>
    </w:p>
    <w:p w14:paraId="23B51607" w14:textId="77777777" w:rsidR="00167492" w:rsidRPr="00974394" w:rsidRDefault="00167492" w:rsidP="00974394">
      <w:pPr>
        <w:snapToGrid w:val="0"/>
        <w:spacing w:line="360" w:lineRule="auto"/>
        <w:jc w:val="both"/>
        <w:rPr>
          <w:rFonts w:ascii="Book Antiqua" w:hAnsi="Book Antiqua"/>
        </w:rPr>
      </w:pPr>
    </w:p>
    <w:p w14:paraId="751AD000"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u w:val="single"/>
        </w:rPr>
        <w:t>MATERIALS AND METHODS</w:t>
      </w:r>
    </w:p>
    <w:p w14:paraId="20AA7874" w14:textId="77777777" w:rsidR="00167492" w:rsidRPr="00974394" w:rsidRDefault="009317C7" w:rsidP="00974394">
      <w:pPr>
        <w:snapToGrid w:val="0"/>
        <w:spacing w:line="360" w:lineRule="auto"/>
        <w:jc w:val="both"/>
        <w:rPr>
          <w:rFonts w:ascii="Book Antiqua" w:hAnsi="Book Antiqua"/>
          <w:i/>
        </w:rPr>
      </w:pPr>
      <w:r w:rsidRPr="00974394">
        <w:rPr>
          <w:rFonts w:ascii="Book Antiqua" w:eastAsia="Book Antiqua" w:hAnsi="Book Antiqua" w:cs="Book Antiqua"/>
          <w:b/>
          <w:bCs/>
          <w:i/>
        </w:rPr>
        <w:t>Patients</w:t>
      </w:r>
    </w:p>
    <w:p w14:paraId="46DBB5B5" w14:textId="34BA81C6"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Seven patients diagnosed with HCC with BDTT were admitted to our department between January 2010 and December 2019 (Table 1). Among them, only three were referred to the outpatient clinic due to visible jaundice. Three patients received hepatectomy for first-occurring HCC lesions, and BDTT was treated by liver resection, extrahepatic bile duct resection</w:t>
      </w:r>
      <w:r w:rsidR="00F97ABC" w:rsidRPr="00974394">
        <w:rPr>
          <w:rFonts w:ascii="Book Antiqua" w:eastAsia="Book Antiqua" w:hAnsi="Book Antiqua" w:cs="Book Antiqua"/>
        </w:rPr>
        <w:t>,</w:t>
      </w:r>
      <w:r w:rsidRPr="00974394">
        <w:rPr>
          <w:rFonts w:ascii="Book Antiqua" w:eastAsia="Book Antiqua" w:hAnsi="Book Antiqua" w:cs="Book Antiqua"/>
        </w:rPr>
        <w:t xml:space="preserve"> and choledocholithotomy with thrombus extraction. Then, the BDTT was extracted through choledocholithotomy without further tumor resection in </w:t>
      </w:r>
      <w:r w:rsidR="00F97ABC" w:rsidRPr="00974394">
        <w:rPr>
          <w:rFonts w:ascii="Book Antiqua" w:eastAsia="Book Antiqua" w:hAnsi="Book Antiqua" w:cs="Book Antiqua"/>
        </w:rPr>
        <w:t>three</w:t>
      </w:r>
      <w:r w:rsidRPr="00974394">
        <w:rPr>
          <w:rFonts w:ascii="Book Antiqua" w:eastAsia="Book Antiqua" w:hAnsi="Book Antiqua" w:cs="Book Antiqua"/>
        </w:rPr>
        <w:t xml:space="preserve"> patients due to extensive intra- and extrahepatic metastatic tumors or undetectable HCC lesions. The last remaining case was clinically confirmed as HCC with BDTT by the history of multiple recurrent HCC, the rising value of AFP &gt; 700 ng/m</w:t>
      </w:r>
      <w:r w:rsidRPr="00974394">
        <w:rPr>
          <w:rFonts w:ascii="Book Antiqua" w:eastAsia="Book Antiqua" w:hAnsi="Book Antiqua" w:cs="Book Antiqua"/>
          <w:caps/>
        </w:rPr>
        <w:t>l</w:t>
      </w:r>
      <w:r w:rsidR="00F97ABC" w:rsidRPr="00974394">
        <w:rPr>
          <w:rFonts w:ascii="Book Antiqua" w:eastAsia="Book Antiqua" w:hAnsi="Book Antiqua" w:cs="Book Antiqua"/>
          <w:caps/>
        </w:rPr>
        <w:t>,</w:t>
      </w:r>
      <w:r w:rsidRPr="00974394">
        <w:rPr>
          <w:rFonts w:ascii="Book Antiqua" w:eastAsia="Book Antiqua" w:hAnsi="Book Antiqua" w:cs="Book Antiqua"/>
        </w:rPr>
        <w:t xml:space="preserve"> and distal intrahepatic bile duct dilation.</w:t>
      </w:r>
    </w:p>
    <w:p w14:paraId="75D6CA1A" w14:textId="77777777" w:rsidR="00167492" w:rsidRPr="00974394" w:rsidRDefault="00167492" w:rsidP="00974394">
      <w:pPr>
        <w:snapToGrid w:val="0"/>
        <w:spacing w:line="360" w:lineRule="auto"/>
        <w:jc w:val="both"/>
        <w:rPr>
          <w:rFonts w:ascii="Book Antiqua" w:eastAsia="Book Antiqua" w:hAnsi="Book Antiqua" w:cs="Book Antiqua"/>
          <w:b/>
          <w:bCs/>
          <w:shd w:val="clear" w:color="auto" w:fill="FFFF00"/>
        </w:rPr>
      </w:pPr>
    </w:p>
    <w:p w14:paraId="4C14301F" w14:textId="77777777" w:rsidR="00167492" w:rsidRPr="00974394" w:rsidRDefault="009317C7" w:rsidP="00974394">
      <w:pPr>
        <w:snapToGrid w:val="0"/>
        <w:spacing w:line="360" w:lineRule="auto"/>
        <w:jc w:val="both"/>
        <w:rPr>
          <w:rFonts w:ascii="Book Antiqua" w:eastAsia="Book Antiqua" w:hAnsi="Book Antiqua" w:cs="Book Antiqua"/>
          <w:b/>
          <w:i/>
        </w:rPr>
      </w:pPr>
      <w:r w:rsidRPr="00974394">
        <w:rPr>
          <w:rFonts w:ascii="Book Antiqua" w:eastAsia="Book Antiqua" w:hAnsi="Book Antiqua" w:cs="Book Antiqua"/>
          <w:b/>
          <w:i/>
        </w:rPr>
        <w:t>Ethical issues</w:t>
      </w:r>
    </w:p>
    <w:p w14:paraId="3D86E5A9" w14:textId="1EAE00C2" w:rsidR="00167492" w:rsidRPr="00974394" w:rsidRDefault="009317C7"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t xml:space="preserve">The study was performed in accordance with the </w:t>
      </w:r>
      <w:r w:rsidR="00F97ABC" w:rsidRPr="00974394">
        <w:rPr>
          <w:rFonts w:ascii="Book Antiqua" w:eastAsia="Book Antiqua" w:hAnsi="Book Antiqua" w:cs="Book Antiqua"/>
        </w:rPr>
        <w:t>D</w:t>
      </w:r>
      <w:r w:rsidRPr="00974394">
        <w:rPr>
          <w:rFonts w:ascii="Book Antiqua" w:eastAsia="Book Antiqua" w:hAnsi="Book Antiqua" w:cs="Book Antiqua"/>
        </w:rPr>
        <w:t>eclaration of Helsinki. Ethical approval for the present study was granted by Xin</w:t>
      </w:r>
      <w:r w:rsidR="000507ED" w:rsidRPr="00974394">
        <w:rPr>
          <w:rFonts w:ascii="Book Antiqua" w:eastAsia="Book Antiqua" w:hAnsi="Book Antiqua" w:cs="Book Antiqua"/>
        </w:rPr>
        <w:t>h</w:t>
      </w:r>
      <w:r w:rsidRPr="00974394">
        <w:rPr>
          <w:rFonts w:ascii="Book Antiqua" w:eastAsia="Book Antiqua" w:hAnsi="Book Antiqua" w:cs="Book Antiqua"/>
        </w:rPr>
        <w:t xml:space="preserve">ua Hospital </w:t>
      </w:r>
      <w:r w:rsidR="00F04854" w:rsidRPr="00974394">
        <w:rPr>
          <w:rFonts w:ascii="Book Antiqua" w:eastAsia="Book Antiqua" w:hAnsi="Book Antiqua" w:cs="Book Antiqua"/>
        </w:rPr>
        <w:t>A</w:t>
      </w:r>
      <w:r w:rsidRPr="00974394">
        <w:rPr>
          <w:rFonts w:ascii="Book Antiqua" w:eastAsia="Book Antiqua" w:hAnsi="Book Antiqua" w:cs="Book Antiqua"/>
        </w:rPr>
        <w:t xml:space="preserve">ffiliated to Shanghai </w:t>
      </w:r>
      <w:r w:rsidRPr="00974394">
        <w:rPr>
          <w:rFonts w:ascii="Book Antiqua" w:eastAsia="Book Antiqua" w:hAnsi="Book Antiqua" w:cs="Book Antiqua"/>
        </w:rPr>
        <w:lastRenderedPageBreak/>
        <w:t>Jiao</w:t>
      </w:r>
      <w:r w:rsidR="000507ED" w:rsidRPr="00974394">
        <w:rPr>
          <w:rFonts w:ascii="Book Antiqua" w:eastAsia="Book Antiqua" w:hAnsi="Book Antiqua" w:cs="Book Antiqua"/>
        </w:rPr>
        <w:t xml:space="preserve"> </w:t>
      </w:r>
      <w:r w:rsidRPr="00974394">
        <w:rPr>
          <w:rFonts w:ascii="Book Antiqua" w:eastAsia="Book Antiqua" w:hAnsi="Book Antiqua" w:cs="Book Antiqua"/>
        </w:rPr>
        <w:t>Tong University, School of Medicine (Shanghai, China). The study was strictly in accordance with the Declaration of Helsinki and International Ethical Guidelines for Health-related Research Involving Humans. All the included patients signed an informed consent form. A multidisciplinary team made up of hepatobiliary surgeons, radiologists, oncologists, gastroenterologists</w:t>
      </w:r>
      <w:r w:rsidR="00F97ABC" w:rsidRPr="00974394">
        <w:rPr>
          <w:rFonts w:ascii="Book Antiqua" w:eastAsia="Book Antiqua" w:hAnsi="Book Antiqua" w:cs="Book Antiqua"/>
        </w:rPr>
        <w:t>,</w:t>
      </w:r>
      <w:r w:rsidRPr="00974394">
        <w:rPr>
          <w:rFonts w:ascii="Book Antiqua" w:eastAsia="Book Antiqua" w:hAnsi="Book Antiqua" w:cs="Book Antiqua"/>
        </w:rPr>
        <w:t xml:space="preserve"> and pathologists selected candidates for the treatment together.</w:t>
      </w:r>
    </w:p>
    <w:p w14:paraId="7B255A69" w14:textId="77777777" w:rsidR="00167492" w:rsidRPr="00974394" w:rsidRDefault="00167492" w:rsidP="00974394">
      <w:pPr>
        <w:snapToGrid w:val="0"/>
        <w:spacing w:line="360" w:lineRule="auto"/>
        <w:jc w:val="both"/>
        <w:rPr>
          <w:rFonts w:ascii="Book Antiqua" w:eastAsia="Book Antiqua" w:hAnsi="Book Antiqua" w:cs="Book Antiqua"/>
        </w:rPr>
      </w:pPr>
    </w:p>
    <w:p w14:paraId="630A5C10" w14:textId="77777777" w:rsidR="00167492" w:rsidRPr="00974394" w:rsidRDefault="009317C7" w:rsidP="00974394">
      <w:pPr>
        <w:snapToGrid w:val="0"/>
        <w:spacing w:line="360" w:lineRule="auto"/>
        <w:jc w:val="both"/>
        <w:rPr>
          <w:rFonts w:ascii="Book Antiqua" w:eastAsia="Book Antiqua" w:hAnsi="Book Antiqua" w:cs="Book Antiqua"/>
          <w:b/>
          <w:i/>
        </w:rPr>
      </w:pPr>
      <w:r w:rsidRPr="00974394">
        <w:rPr>
          <w:rFonts w:ascii="Book Antiqua" w:eastAsia="Book Antiqua" w:hAnsi="Book Antiqua" w:cs="Book Antiqua"/>
          <w:b/>
          <w:i/>
        </w:rPr>
        <w:t>Inclusion and exclusion criteria</w:t>
      </w:r>
    </w:p>
    <w:p w14:paraId="1F7ABDA3" w14:textId="77777777" w:rsidR="00167492" w:rsidRPr="00974394" w:rsidRDefault="009317C7"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t xml:space="preserve">Inclusion criteria: (1) patients diagnosed as HCC with BDTT based on pathology or typical imaging findings; </w:t>
      </w:r>
      <w:r w:rsidRPr="00974394">
        <w:rPr>
          <w:rFonts w:ascii="Book Antiqua" w:hAnsi="Book Antiqua" w:cs="Book Antiqua"/>
          <w:lang w:eastAsia="zh-CN"/>
        </w:rPr>
        <w:t xml:space="preserve">and </w:t>
      </w:r>
      <w:r w:rsidRPr="00974394">
        <w:rPr>
          <w:rFonts w:ascii="Book Antiqua" w:eastAsia="Book Antiqua" w:hAnsi="Book Antiqua" w:cs="Book Antiqua"/>
        </w:rPr>
        <w:t xml:space="preserve">(2) patients with well-defined outcomes including total hospital stay and follow-up results of survival related data. </w:t>
      </w:r>
    </w:p>
    <w:p w14:paraId="42C9D84D" w14:textId="481CC44C" w:rsidR="00167492" w:rsidRPr="00974394" w:rsidRDefault="009317C7" w:rsidP="00974394">
      <w:pPr>
        <w:snapToGrid w:val="0"/>
        <w:spacing w:line="360" w:lineRule="auto"/>
        <w:ind w:firstLineChars="100" w:firstLine="240"/>
        <w:jc w:val="both"/>
        <w:rPr>
          <w:rFonts w:ascii="Book Antiqua" w:eastAsia="Book Antiqua" w:hAnsi="Book Antiqua" w:cs="Book Antiqua"/>
        </w:rPr>
      </w:pPr>
      <w:r w:rsidRPr="00974394">
        <w:rPr>
          <w:rFonts w:ascii="Book Antiqua" w:eastAsia="Book Antiqua" w:hAnsi="Book Antiqua" w:cs="Book Antiqua"/>
        </w:rPr>
        <w:t xml:space="preserve">Exclusion criteria: (1) patients diagnosed as non-HCC tumors or other diseases causing thrombus in biliary ducts; (2) patients diagnosed as primary biliary tumors; (3) patients diagnosed as mixed tumors of hepatobiliary systems with thrombus in the bile ducts; and (4) patients </w:t>
      </w:r>
      <w:r w:rsidR="00F97ABC" w:rsidRPr="00974394">
        <w:rPr>
          <w:rFonts w:ascii="Book Antiqua" w:eastAsia="Book Antiqua" w:hAnsi="Book Antiqua" w:cs="Book Antiqua"/>
        </w:rPr>
        <w:t xml:space="preserve">who </w:t>
      </w:r>
      <w:r w:rsidRPr="00974394">
        <w:rPr>
          <w:rFonts w:ascii="Book Antiqua" w:eastAsia="Book Antiqua" w:hAnsi="Book Antiqua" w:cs="Book Antiqua"/>
        </w:rPr>
        <w:t>did not have well-defined outcomes or follow-up results.</w:t>
      </w:r>
    </w:p>
    <w:p w14:paraId="547BE3C1" w14:textId="77777777" w:rsidR="00167492" w:rsidRPr="00974394" w:rsidRDefault="00167492" w:rsidP="00974394">
      <w:pPr>
        <w:snapToGrid w:val="0"/>
        <w:spacing w:line="360" w:lineRule="auto"/>
        <w:jc w:val="both"/>
        <w:rPr>
          <w:rFonts w:ascii="Book Antiqua" w:hAnsi="Book Antiqua"/>
        </w:rPr>
      </w:pPr>
    </w:p>
    <w:p w14:paraId="2FDD3E87" w14:textId="77777777" w:rsidR="00167492" w:rsidRPr="00974394" w:rsidRDefault="009317C7" w:rsidP="00974394">
      <w:pPr>
        <w:snapToGrid w:val="0"/>
        <w:spacing w:line="360" w:lineRule="auto"/>
        <w:jc w:val="both"/>
        <w:rPr>
          <w:rFonts w:ascii="Book Antiqua" w:hAnsi="Book Antiqua"/>
          <w:i/>
        </w:rPr>
      </w:pPr>
      <w:r w:rsidRPr="00974394">
        <w:rPr>
          <w:rFonts w:ascii="Book Antiqua" w:eastAsia="Book Antiqua" w:hAnsi="Book Antiqua" w:cs="Book Antiqua"/>
          <w:b/>
          <w:bCs/>
          <w:i/>
        </w:rPr>
        <w:t>Methods</w:t>
      </w:r>
    </w:p>
    <w:p w14:paraId="55B48B98" w14:textId="3E4D38DC"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All patients received serum AFP detection and imaging tests, including multidetector computed tomography scans and magnetic resonance cholangiopancreatography (MRCP). Positron emission tomography-computed tomography (PET-CT) was performed for patients who were suspected to have metastasis. The imaging data (images and diagnostic reports) were reviewed independently by </w:t>
      </w:r>
      <w:r w:rsidR="00F97ABC" w:rsidRPr="00974394">
        <w:rPr>
          <w:rFonts w:ascii="Book Antiqua" w:eastAsia="Book Antiqua" w:hAnsi="Book Antiqua" w:cs="Book Antiqua"/>
        </w:rPr>
        <w:t>two</w:t>
      </w:r>
      <w:r w:rsidRPr="00974394">
        <w:rPr>
          <w:rFonts w:ascii="Book Antiqua" w:eastAsia="Book Antiqua" w:hAnsi="Book Antiqua" w:cs="Book Antiqua"/>
        </w:rPr>
        <w:t xml:space="preserve"> experienced radiologists, and a consensus was reached upon confirmation of the main findings.</w:t>
      </w:r>
    </w:p>
    <w:p w14:paraId="0A5C3C29" w14:textId="126DC2C3" w:rsidR="00167492" w:rsidRPr="00974394" w:rsidRDefault="009317C7" w:rsidP="00974394">
      <w:pPr>
        <w:snapToGrid w:val="0"/>
        <w:spacing w:line="360" w:lineRule="auto"/>
        <w:ind w:firstLineChars="100" w:firstLine="240"/>
        <w:jc w:val="both"/>
        <w:rPr>
          <w:rFonts w:ascii="Book Antiqua" w:eastAsia="Book Antiqua" w:hAnsi="Book Antiqua" w:cs="Book Antiqua"/>
        </w:rPr>
      </w:pPr>
      <w:r w:rsidRPr="00974394">
        <w:rPr>
          <w:rFonts w:ascii="Book Antiqua" w:eastAsia="Book Antiqua" w:hAnsi="Book Antiqua" w:cs="Book Antiqua"/>
        </w:rPr>
        <w:t xml:space="preserve">Endoscopic retrograde cholangiopancreatography (ERCP) or percutaneous transhepatic cholangiography (PTC) was performed when patients had difficulty in diagnosis of BDTT or biliary drainage was indicated. ERCP: Side-viewing duodenoscope (JF-260V, Olympus Medical System, Tokyo, Japan) was inserted through the mouth and passed all the way to the duodenum. After the ampulla of Vater was confirmed by camera, catheters and cannulas were passed through the duodenoscope and then into the biliary </w:t>
      </w:r>
      <w:r w:rsidRPr="00974394">
        <w:rPr>
          <w:rFonts w:ascii="Book Antiqua" w:eastAsia="Book Antiqua" w:hAnsi="Book Antiqua" w:cs="Book Antiqua"/>
        </w:rPr>
        <w:lastRenderedPageBreak/>
        <w:t xml:space="preserve">tree at the ampulla of Vater. Radiographic contrast material (Diatrizoate meglumine, Xudong Haipu Pharmaceutical Co., LTD, Shanghai, China) was injected so the biliary tree </w:t>
      </w:r>
      <w:r w:rsidR="00F97ABC" w:rsidRPr="00974394">
        <w:rPr>
          <w:rFonts w:ascii="Book Antiqua" w:eastAsia="Book Antiqua" w:hAnsi="Book Antiqua" w:cs="Book Antiqua"/>
        </w:rPr>
        <w:t xml:space="preserve">was </w:t>
      </w:r>
      <w:r w:rsidRPr="00974394">
        <w:rPr>
          <w:rFonts w:ascii="Book Antiqua" w:eastAsia="Book Antiqua" w:hAnsi="Book Antiqua" w:cs="Book Antiqua"/>
        </w:rPr>
        <w:t>visuali</w:t>
      </w:r>
      <w:r w:rsidR="00F97ABC" w:rsidRPr="00974394">
        <w:rPr>
          <w:rFonts w:ascii="Book Antiqua" w:eastAsia="Book Antiqua" w:hAnsi="Book Antiqua" w:cs="Book Antiqua"/>
        </w:rPr>
        <w:t>z</w:t>
      </w:r>
      <w:r w:rsidRPr="00974394">
        <w:rPr>
          <w:rFonts w:ascii="Book Antiqua" w:eastAsia="Book Antiqua" w:hAnsi="Book Antiqua" w:cs="Book Antiqua"/>
        </w:rPr>
        <w:t xml:space="preserve">ed under X-ray. PTC: The right hepatic duct (RHD) was punctured by a 22G needle (Neff Percutaneous Access Set, Cook Medical LLC, Bloomington, IN, United States). The biliary tree was shown by injecting </w:t>
      </w:r>
      <w:r w:rsidR="00F97ABC" w:rsidRPr="00974394">
        <w:rPr>
          <w:rFonts w:ascii="Book Antiqua" w:eastAsia="Book Antiqua" w:hAnsi="Book Antiqua" w:cs="Book Antiqua"/>
        </w:rPr>
        <w:t>d</w:t>
      </w:r>
      <w:r w:rsidRPr="00974394">
        <w:rPr>
          <w:rFonts w:ascii="Book Antiqua" w:eastAsia="Book Antiqua" w:hAnsi="Book Antiqua" w:cs="Book Antiqua"/>
        </w:rPr>
        <w:t xml:space="preserve">iatrizoate meglumine (Xudong Haipu Pharmaceutical Co., LTD, Shanghai, China) </w:t>
      </w:r>
      <w:r w:rsidRPr="00803112">
        <w:rPr>
          <w:rFonts w:ascii="Book Antiqua" w:eastAsia="Book Antiqua" w:hAnsi="Book Antiqua" w:cs="Book Antiqua"/>
          <w:i/>
          <w:iCs/>
        </w:rPr>
        <w:t>via</w:t>
      </w:r>
      <w:r w:rsidRPr="00974394">
        <w:rPr>
          <w:rFonts w:ascii="Book Antiqua" w:eastAsia="Book Antiqua" w:hAnsi="Book Antiqua" w:cs="Book Antiqua"/>
        </w:rPr>
        <w:t xml:space="preserve"> the needle. After radiogr</w:t>
      </w:r>
      <w:r w:rsidR="00F97ABC" w:rsidRPr="00974394">
        <w:rPr>
          <w:rFonts w:ascii="Book Antiqua" w:eastAsia="Book Antiqua" w:hAnsi="Book Antiqua" w:cs="Book Antiqua"/>
        </w:rPr>
        <w:t>a</w:t>
      </w:r>
      <w:r w:rsidRPr="00974394">
        <w:rPr>
          <w:rFonts w:ascii="Book Antiqua" w:eastAsia="Book Antiqua" w:hAnsi="Book Antiqua" w:cs="Book Antiqua"/>
        </w:rPr>
        <w:t xml:space="preserve">phy, an 8.5F external drainage tube (Biliary Drainage Catheter, Cook Medical LLC, Bloomington, IN, United States) was placed in the </w:t>
      </w:r>
      <w:r w:rsidR="00CD2D15" w:rsidRPr="00974394">
        <w:rPr>
          <w:rFonts w:ascii="Book Antiqua" w:eastAsia="Book Antiqua" w:hAnsi="Book Antiqua" w:cs="Book Antiqua"/>
        </w:rPr>
        <w:t>common bile duct (CBD)</w:t>
      </w:r>
      <w:r w:rsidRPr="00974394">
        <w:rPr>
          <w:rFonts w:ascii="Book Antiqua" w:eastAsia="Book Antiqua" w:hAnsi="Book Antiqua" w:cs="Book Antiqua"/>
        </w:rPr>
        <w:t>.</w:t>
      </w:r>
    </w:p>
    <w:p w14:paraId="0F7CA0A1" w14:textId="72722FB2"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 xml:space="preserve">Pathological reports were also performed in a similar way by pathologists. The anatomical location of the BDTT was confirmed and categorized according to the Satoh classification system: type 1 </w:t>
      </w:r>
      <w:r w:rsidR="00CD2D15" w:rsidRPr="00974394">
        <w:rPr>
          <w:rFonts w:ascii="Book Antiqua" w:eastAsia="Book Antiqua" w:hAnsi="Book Antiqua" w:cs="Book Antiqua"/>
        </w:rPr>
        <w:t>[</w:t>
      </w:r>
      <w:r w:rsidRPr="00974394">
        <w:rPr>
          <w:rFonts w:ascii="Book Antiqua" w:eastAsia="Book Antiqua" w:hAnsi="Book Antiqua" w:cs="Book Antiqua"/>
        </w:rPr>
        <w:t>BDTT located in the first branch of the hepatic duct but not reaching the confluence of the RHD and left hepatic duct (LHD)</w:t>
      </w:r>
      <w:r w:rsidR="00CD2D15" w:rsidRPr="00974394">
        <w:rPr>
          <w:rFonts w:ascii="Book Antiqua" w:eastAsia="Book Antiqua" w:hAnsi="Book Antiqua" w:cs="Book Antiqua"/>
        </w:rPr>
        <w:t>]</w:t>
      </w:r>
      <w:r w:rsidRPr="00974394">
        <w:rPr>
          <w:rFonts w:ascii="Book Antiqua" w:eastAsia="Book Antiqua" w:hAnsi="Book Antiqua" w:cs="Book Antiqua"/>
        </w:rPr>
        <w:t>; type 2 (BDTT extending across the confluence of the RHD and LHD); type 3 (BDTT separate from the primary HCC lesion and growth in the</w:t>
      </w:r>
      <w:r w:rsidR="006F60E0" w:rsidRPr="00974394">
        <w:rPr>
          <w:rFonts w:ascii="Book Antiqua" w:eastAsia="Book Antiqua" w:hAnsi="Book Antiqua" w:cs="Book Antiqua"/>
        </w:rPr>
        <w:t xml:space="preserve"> CBD</w:t>
      </w:r>
      <w:r w:rsidRPr="00974394">
        <w:rPr>
          <w:rFonts w:ascii="Book Antiqua" w:eastAsia="Book Antiqua" w:hAnsi="Book Antiqua" w:cs="Book Antiqua"/>
        </w:rPr>
        <w:t>)</w:t>
      </w:r>
      <w:r w:rsidRPr="00974394">
        <w:rPr>
          <w:rFonts w:ascii="Book Antiqua" w:eastAsia="Book Antiqua" w:hAnsi="Book Antiqua" w:cs="Book Antiqua"/>
          <w:vertAlign w:val="superscript"/>
        </w:rPr>
        <w:t>[11]</w:t>
      </w:r>
      <w:r w:rsidRPr="00974394">
        <w:rPr>
          <w:rFonts w:ascii="Book Antiqua" w:eastAsia="Book Antiqua" w:hAnsi="Book Antiqua" w:cs="Book Antiqua"/>
        </w:rPr>
        <w:t>.</w:t>
      </w:r>
    </w:p>
    <w:p w14:paraId="3B2AE8A7" w14:textId="77777777" w:rsidR="00167492" w:rsidRPr="00974394" w:rsidRDefault="00167492" w:rsidP="00974394">
      <w:pPr>
        <w:snapToGrid w:val="0"/>
        <w:spacing w:line="360" w:lineRule="auto"/>
        <w:jc w:val="both"/>
        <w:rPr>
          <w:rFonts w:ascii="Book Antiqua" w:eastAsia="Book Antiqua" w:hAnsi="Book Antiqua" w:cs="Book Antiqua"/>
          <w:b/>
          <w:bCs/>
        </w:rPr>
      </w:pPr>
    </w:p>
    <w:p w14:paraId="782C0FED" w14:textId="77777777" w:rsidR="00167492" w:rsidRPr="00974394" w:rsidRDefault="009317C7" w:rsidP="00974394">
      <w:pPr>
        <w:snapToGrid w:val="0"/>
        <w:spacing w:line="360" w:lineRule="auto"/>
        <w:jc w:val="both"/>
        <w:rPr>
          <w:rFonts w:ascii="Book Antiqua" w:hAnsi="Book Antiqua"/>
          <w:i/>
        </w:rPr>
      </w:pPr>
      <w:r w:rsidRPr="00974394">
        <w:rPr>
          <w:rFonts w:ascii="Book Antiqua" w:eastAsia="Book Antiqua" w:hAnsi="Book Antiqua" w:cs="Book Antiqua"/>
          <w:b/>
          <w:bCs/>
          <w:i/>
        </w:rPr>
        <w:t>Follow-up</w:t>
      </w:r>
    </w:p>
    <w:p w14:paraId="4D6BFF51" w14:textId="219CBB13"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The patients were requested to be re-examined at outpatient visits every 1</w:t>
      </w:r>
      <w:r w:rsidR="00D16606" w:rsidRPr="00974394">
        <w:rPr>
          <w:rFonts w:ascii="Book Antiqua" w:eastAsia="Book Antiqua" w:hAnsi="Book Antiqua" w:cs="Book Antiqua"/>
        </w:rPr>
        <w:t>-</w:t>
      </w:r>
      <w:r w:rsidRPr="00974394">
        <w:rPr>
          <w:rFonts w:ascii="Book Antiqua" w:eastAsia="Book Antiqua" w:hAnsi="Book Antiqua" w:cs="Book Antiqua"/>
        </w:rPr>
        <w:t xml:space="preserve">2 mo after surgical treatment by receiving physical examinations, routine full blood counts, liver function tests, tumor marker sets, </w:t>
      </w:r>
      <w:r w:rsidR="00F97ABC" w:rsidRPr="00974394">
        <w:rPr>
          <w:rFonts w:ascii="Book Antiqua" w:eastAsia="Book Antiqua" w:hAnsi="Book Antiqua" w:cs="Book Antiqua"/>
        </w:rPr>
        <w:t>computed tomography (</w:t>
      </w:r>
      <w:r w:rsidRPr="00974394">
        <w:rPr>
          <w:rFonts w:ascii="Book Antiqua" w:eastAsia="Book Antiqua" w:hAnsi="Book Antiqua" w:cs="Book Antiqua"/>
        </w:rPr>
        <w:t>CT</w:t>
      </w:r>
      <w:r w:rsidR="00F97ABC" w:rsidRPr="00974394">
        <w:rPr>
          <w:rFonts w:ascii="Book Antiqua" w:eastAsia="Book Antiqua" w:hAnsi="Book Antiqua" w:cs="Book Antiqua"/>
        </w:rPr>
        <w:t>),</w:t>
      </w:r>
      <w:r w:rsidRPr="00974394">
        <w:rPr>
          <w:rFonts w:ascii="Book Antiqua" w:eastAsia="Book Antiqua" w:hAnsi="Book Antiqua" w:cs="Book Antiqua"/>
        </w:rPr>
        <w:t xml:space="preserve"> and </w:t>
      </w:r>
      <w:r w:rsidR="006A76B2" w:rsidRPr="00974394">
        <w:rPr>
          <w:rFonts w:ascii="Book Antiqua" w:eastAsia="Book Antiqua" w:hAnsi="Book Antiqua" w:cs="Book Antiqua"/>
        </w:rPr>
        <w:t>magnetic resonance imaging (</w:t>
      </w:r>
      <w:r w:rsidRPr="00974394">
        <w:rPr>
          <w:rFonts w:ascii="Book Antiqua" w:eastAsia="Book Antiqua" w:hAnsi="Book Antiqua" w:cs="Book Antiqua"/>
        </w:rPr>
        <w:t>MRI</w:t>
      </w:r>
      <w:r w:rsidR="006A76B2" w:rsidRPr="00974394">
        <w:rPr>
          <w:rFonts w:ascii="Book Antiqua" w:eastAsia="Book Antiqua" w:hAnsi="Book Antiqua" w:cs="Book Antiqua"/>
        </w:rPr>
        <w:t>)</w:t>
      </w:r>
      <w:r w:rsidRPr="00974394">
        <w:rPr>
          <w:rFonts w:ascii="Book Antiqua" w:eastAsia="Book Antiqua" w:hAnsi="Book Antiqua" w:cs="Book Antiqua"/>
        </w:rPr>
        <w:t xml:space="preserve">/MRCP with data recorded in the </w:t>
      </w:r>
      <w:r w:rsidR="006A76B2" w:rsidRPr="00974394">
        <w:rPr>
          <w:rFonts w:ascii="Book Antiqua" w:eastAsia="Book Antiqua" w:hAnsi="Book Antiqua" w:cs="Book Antiqua"/>
        </w:rPr>
        <w:t>electronic medical record</w:t>
      </w:r>
      <w:r w:rsidRPr="00974394">
        <w:rPr>
          <w:rFonts w:ascii="Book Antiqua" w:eastAsia="Book Antiqua" w:hAnsi="Book Antiqua" w:cs="Book Antiqua"/>
        </w:rPr>
        <w:t>. All of the living patients were followed up until December 2019.</w:t>
      </w:r>
    </w:p>
    <w:p w14:paraId="432EA8F5" w14:textId="77777777" w:rsidR="00167492" w:rsidRPr="00974394" w:rsidRDefault="00167492" w:rsidP="00974394">
      <w:pPr>
        <w:snapToGrid w:val="0"/>
        <w:spacing w:line="360" w:lineRule="auto"/>
        <w:jc w:val="both"/>
        <w:rPr>
          <w:rFonts w:ascii="Book Antiqua" w:eastAsia="Book Antiqua" w:hAnsi="Book Antiqua" w:cs="Book Antiqua"/>
          <w:b/>
          <w:bCs/>
        </w:rPr>
      </w:pPr>
    </w:p>
    <w:p w14:paraId="7014935F" w14:textId="77777777" w:rsidR="00167492" w:rsidRPr="00974394" w:rsidRDefault="009317C7" w:rsidP="00974394">
      <w:pPr>
        <w:snapToGrid w:val="0"/>
        <w:spacing w:line="360" w:lineRule="auto"/>
        <w:jc w:val="both"/>
        <w:rPr>
          <w:rFonts w:ascii="Book Antiqua" w:hAnsi="Book Antiqua"/>
          <w:i/>
        </w:rPr>
      </w:pPr>
      <w:r w:rsidRPr="00974394">
        <w:rPr>
          <w:rFonts w:ascii="Book Antiqua" w:eastAsia="Book Antiqua" w:hAnsi="Book Antiqua" w:cs="Book Antiqua"/>
          <w:b/>
          <w:bCs/>
          <w:i/>
        </w:rPr>
        <w:t>Literature review</w:t>
      </w:r>
    </w:p>
    <w:p w14:paraId="60669194" w14:textId="5E987F0C"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A systematic search was performed for the causes of misdiagnosis and mistreatment of HCC with BDTT using PubMed, Embase, Ovid</w:t>
      </w:r>
      <w:r w:rsidR="00F97ABC" w:rsidRPr="00974394">
        <w:rPr>
          <w:rFonts w:ascii="Book Antiqua" w:eastAsia="Book Antiqua" w:hAnsi="Book Antiqua" w:cs="Book Antiqua"/>
        </w:rPr>
        <w:t>,</w:t>
      </w:r>
      <w:r w:rsidRPr="00974394">
        <w:rPr>
          <w:rFonts w:ascii="Book Antiqua" w:eastAsia="Book Antiqua" w:hAnsi="Book Antiqua" w:cs="Book Antiqua"/>
        </w:rPr>
        <w:t xml:space="preserve"> and Web of Science independently by two researchers. The relevant studies published from January 2000 until January 2020 were searched and gathered through the following terms: hepatocellular carcinoma with tumor thrombus in the bile duct, BDTT OR BDT OR bile duct tumor thrombus. Studies that focused on nonprimary hepatocellular carcinoma, did not provide enough </w:t>
      </w:r>
      <w:r w:rsidRPr="00974394">
        <w:rPr>
          <w:rFonts w:ascii="Book Antiqua" w:eastAsia="Book Antiqua" w:hAnsi="Book Antiqua" w:cs="Book Antiqua"/>
        </w:rPr>
        <w:lastRenderedPageBreak/>
        <w:t>information on misdiagnosis or mistreatment of HCC with BDTT</w:t>
      </w:r>
      <w:r w:rsidR="00F97ABC" w:rsidRPr="00974394">
        <w:rPr>
          <w:rFonts w:ascii="Book Antiqua" w:eastAsia="Book Antiqua" w:hAnsi="Book Antiqua" w:cs="Book Antiqua"/>
        </w:rPr>
        <w:t>,</w:t>
      </w:r>
      <w:r w:rsidRPr="00974394">
        <w:rPr>
          <w:rFonts w:ascii="Book Antiqua" w:eastAsia="Book Antiqua" w:hAnsi="Book Antiqua" w:cs="Book Antiqua"/>
        </w:rPr>
        <w:t xml:space="preserve"> and papers published in languages other than English were excluded.</w:t>
      </w:r>
    </w:p>
    <w:p w14:paraId="59EBD486" w14:textId="77777777" w:rsidR="00167492" w:rsidRPr="00974394" w:rsidRDefault="00167492" w:rsidP="00974394">
      <w:pPr>
        <w:snapToGrid w:val="0"/>
        <w:spacing w:line="360" w:lineRule="auto"/>
        <w:jc w:val="both"/>
        <w:rPr>
          <w:rFonts w:ascii="Book Antiqua" w:hAnsi="Book Antiqua"/>
        </w:rPr>
      </w:pPr>
    </w:p>
    <w:p w14:paraId="4744F8E3"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u w:val="single"/>
        </w:rPr>
        <w:t>RESULTS</w:t>
      </w:r>
    </w:p>
    <w:p w14:paraId="3C0CFEFF" w14:textId="77777777" w:rsidR="00167492" w:rsidRPr="00974394" w:rsidRDefault="009317C7" w:rsidP="00974394">
      <w:pPr>
        <w:snapToGrid w:val="0"/>
        <w:spacing w:line="360" w:lineRule="auto"/>
        <w:jc w:val="both"/>
        <w:rPr>
          <w:rFonts w:ascii="Book Antiqua" w:hAnsi="Book Antiqua"/>
          <w:i/>
        </w:rPr>
      </w:pPr>
      <w:r w:rsidRPr="00974394">
        <w:rPr>
          <w:rFonts w:ascii="Book Antiqua" w:eastAsia="Book Antiqua" w:hAnsi="Book Antiqua" w:cs="Book Antiqua"/>
          <w:b/>
          <w:bCs/>
          <w:i/>
        </w:rPr>
        <w:t>Background of liver cirrhosis</w:t>
      </w:r>
    </w:p>
    <w:p w14:paraId="599F5101" w14:textId="1B4EC7DA"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Patients in this study included 6 men and 1 woman who ranged in age from 58 to 75 years. The clinicopathological characteristics of the patients are summarized in Table 1. Four patients (No. 1, 4, 5, 6) were positive for HBsAg, HBeAb, and HBcAb, and </w:t>
      </w:r>
      <w:r w:rsidR="00D84406" w:rsidRPr="00974394">
        <w:rPr>
          <w:rFonts w:ascii="Book Antiqua" w:eastAsia="Book Antiqua" w:hAnsi="Book Antiqua" w:cs="Book Antiqua"/>
        </w:rPr>
        <w:t>one</w:t>
      </w:r>
      <w:r w:rsidRPr="00974394">
        <w:rPr>
          <w:rFonts w:ascii="Book Antiqua" w:eastAsia="Book Antiqua" w:hAnsi="Book Antiqua" w:cs="Book Antiqua"/>
        </w:rPr>
        <w:t xml:space="preserve"> patient was positive for HCV-AB-IgG (No. 3). Among them, four patients (No. 1, 4, 5, 7) were pathologically diagnosed with cirrhosis. HBV-DNA was detected by means of fluorescent quantitative PCR for patients with positive HBsAg, and the results showed &lt; 0.5 × 10</w:t>
      </w:r>
      <w:r w:rsidRPr="00974394">
        <w:rPr>
          <w:rFonts w:ascii="Book Antiqua" w:eastAsia="Book Antiqua" w:hAnsi="Book Antiqua" w:cs="Book Antiqua"/>
          <w:vertAlign w:val="superscript"/>
        </w:rPr>
        <w:t xml:space="preserve">3 </w:t>
      </w:r>
      <w:r w:rsidRPr="00974394">
        <w:rPr>
          <w:rFonts w:ascii="Book Antiqua" w:eastAsia="Book Antiqua" w:hAnsi="Book Antiqua" w:cs="Book Antiqua"/>
        </w:rPr>
        <w:t>cps/m</w:t>
      </w:r>
      <w:r w:rsidR="000507ED" w:rsidRPr="00974394">
        <w:rPr>
          <w:rFonts w:ascii="Book Antiqua" w:eastAsia="Book Antiqua" w:hAnsi="Book Antiqua" w:cs="Book Antiqua"/>
        </w:rPr>
        <w:t>L</w:t>
      </w:r>
      <w:r w:rsidRPr="00974394">
        <w:rPr>
          <w:rFonts w:ascii="Book Antiqua" w:eastAsia="Book Antiqua" w:hAnsi="Book Antiqua" w:cs="Book Antiqua"/>
        </w:rPr>
        <w:t xml:space="preserve"> for all of the patients (Table 2).</w:t>
      </w:r>
    </w:p>
    <w:p w14:paraId="4FF3816F" w14:textId="77777777" w:rsidR="00167492" w:rsidRPr="00974394" w:rsidRDefault="00167492" w:rsidP="00974394">
      <w:pPr>
        <w:snapToGrid w:val="0"/>
        <w:spacing w:line="360" w:lineRule="auto"/>
        <w:jc w:val="both"/>
        <w:rPr>
          <w:rFonts w:ascii="Book Antiqua" w:eastAsia="Book Antiqua" w:hAnsi="Book Antiqua" w:cs="Book Antiqua"/>
          <w:b/>
          <w:bCs/>
        </w:rPr>
      </w:pPr>
    </w:p>
    <w:p w14:paraId="4BB952A5" w14:textId="77777777" w:rsidR="00167492" w:rsidRPr="00974394" w:rsidRDefault="009317C7" w:rsidP="00974394">
      <w:pPr>
        <w:snapToGrid w:val="0"/>
        <w:spacing w:line="360" w:lineRule="auto"/>
        <w:jc w:val="both"/>
        <w:rPr>
          <w:rFonts w:ascii="Book Antiqua" w:hAnsi="Book Antiqua"/>
          <w:i/>
        </w:rPr>
      </w:pPr>
      <w:r w:rsidRPr="00974394">
        <w:rPr>
          <w:rFonts w:ascii="Book Antiqua" w:eastAsia="Book Antiqua" w:hAnsi="Book Antiqua" w:cs="Book Antiqua"/>
          <w:b/>
          <w:bCs/>
          <w:i/>
        </w:rPr>
        <w:t>Initial diagnosis</w:t>
      </w:r>
    </w:p>
    <w:p w14:paraId="1FA45D2F" w14:textId="69925DF2"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The results of CT or MRI suggested HCC with BDTT for 4 patients (No. 2, 4, 6, 7) as the initial diagnosis. However, the primary HCC lesion of patient No. 1 was misdiagnosed as a gastrointestinal stromal tumor of the stomach</w:t>
      </w:r>
      <w:r w:rsidR="00D84406" w:rsidRPr="00974394">
        <w:rPr>
          <w:rFonts w:ascii="Book Antiqua" w:eastAsia="Book Antiqua" w:hAnsi="Book Antiqua" w:cs="Book Antiqua"/>
        </w:rPr>
        <w:t>.</w:t>
      </w:r>
      <w:r w:rsidRPr="00974394">
        <w:rPr>
          <w:rFonts w:ascii="Book Antiqua" w:eastAsia="Book Antiqua" w:hAnsi="Book Antiqua" w:cs="Book Antiqua"/>
        </w:rPr>
        <w:t xml:space="preserve"> </w:t>
      </w:r>
      <w:r w:rsidR="00D84406" w:rsidRPr="00974394">
        <w:rPr>
          <w:rFonts w:ascii="Book Antiqua" w:eastAsia="Book Antiqua" w:hAnsi="Book Antiqua" w:cs="Book Antiqua"/>
        </w:rPr>
        <w:t>F</w:t>
      </w:r>
      <w:r w:rsidRPr="00974394">
        <w:rPr>
          <w:rFonts w:ascii="Book Antiqua" w:eastAsia="Book Antiqua" w:hAnsi="Book Antiqua" w:cs="Book Antiqua"/>
        </w:rPr>
        <w:t>or patient No. 5, BDTT was mistreated as CBD stones by ERCP without a pathological examination at his first admission. Missed diagnosis occurred in one patient (No. 3) who had a history of multiple recurrent HCC.</w:t>
      </w:r>
    </w:p>
    <w:p w14:paraId="7F97945C" w14:textId="77777777" w:rsidR="00167492" w:rsidRPr="00974394" w:rsidRDefault="00167492" w:rsidP="00974394">
      <w:pPr>
        <w:snapToGrid w:val="0"/>
        <w:spacing w:line="360" w:lineRule="auto"/>
        <w:jc w:val="both"/>
        <w:rPr>
          <w:rFonts w:ascii="Book Antiqua" w:eastAsia="Book Antiqua" w:hAnsi="Book Antiqua" w:cs="Book Antiqua"/>
          <w:b/>
          <w:bCs/>
        </w:rPr>
      </w:pPr>
    </w:p>
    <w:p w14:paraId="752387C7" w14:textId="77777777" w:rsidR="00167492" w:rsidRPr="00974394" w:rsidRDefault="009317C7" w:rsidP="00974394">
      <w:pPr>
        <w:snapToGrid w:val="0"/>
        <w:spacing w:line="360" w:lineRule="auto"/>
        <w:jc w:val="both"/>
        <w:rPr>
          <w:rFonts w:ascii="Book Antiqua" w:hAnsi="Book Antiqua"/>
          <w:i/>
        </w:rPr>
      </w:pPr>
      <w:r w:rsidRPr="00974394">
        <w:rPr>
          <w:rFonts w:ascii="Book Antiqua" w:eastAsia="Book Antiqua" w:hAnsi="Book Antiqua" w:cs="Book Antiqua"/>
          <w:b/>
          <w:bCs/>
          <w:i/>
        </w:rPr>
        <w:t>Clinicopathological characteristics of BDTT and primary HCC lesions</w:t>
      </w:r>
    </w:p>
    <w:p w14:paraId="6F1CCEF5" w14:textId="2F2AF1B2"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Patient No. 1 was diagnosed with poor differentiation of massive HCC (8 cm × 6 cm × 6 cm) with microscopic BDTT, portal vein tumor thrombus and gastric invasion (Figure 1, Table 3).</w:t>
      </w:r>
    </w:p>
    <w:p w14:paraId="3F3C7BF9" w14:textId="1D86F8E8"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 xml:space="preserve">For patient No. 2, recurrence in the form of BDTT in CBD (Satoh’s type 3) without visible intrahepatic HCC mass was diagnosed by PET-CT and percutaneous transhepatic cholangioscopy (PTC) </w:t>
      </w:r>
      <w:r w:rsidR="00670481">
        <w:rPr>
          <w:rFonts w:ascii="Book Antiqua" w:eastAsia="Book Antiqua" w:hAnsi="Book Antiqua" w:cs="Book Antiqua"/>
        </w:rPr>
        <w:t>6</w:t>
      </w:r>
      <w:r w:rsidRPr="00974394">
        <w:rPr>
          <w:rFonts w:ascii="Book Antiqua" w:eastAsia="Book Antiqua" w:hAnsi="Book Antiqua" w:cs="Book Antiqua"/>
        </w:rPr>
        <w:t xml:space="preserve"> years after his first hepatectomy. A 5.5 cm-long BDTT was </w:t>
      </w:r>
      <w:r w:rsidRPr="00974394">
        <w:rPr>
          <w:rFonts w:ascii="Book Antiqua" w:eastAsia="Book Antiqua" w:hAnsi="Book Antiqua" w:cs="Book Antiqua"/>
        </w:rPr>
        <w:lastRenderedPageBreak/>
        <w:t>extracted from the CBD, and moderately differentiated HCC was confirmed by pathology (Figure 2, Table 3).</w:t>
      </w:r>
    </w:p>
    <w:p w14:paraId="0E6CD9C0" w14:textId="64E342F9"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 xml:space="preserve">Notably, patient No. 3, at 19 mo and 9 mo before BDTT was diagnosed, received hepatectomy for poorly differentiated HCC and resection for a single recurrent tumor located in the abdominal cavity, respectively. Although this patient had a history of multiple recurrent HCC, BDTT located in the left intrahepatic bile duct without a mass-like tumor in the liver was finally diagnosed </w:t>
      </w:r>
      <w:r w:rsidR="00D84406" w:rsidRPr="00974394">
        <w:rPr>
          <w:rFonts w:ascii="Book Antiqua" w:eastAsia="Book Antiqua" w:hAnsi="Book Antiqua" w:cs="Book Antiqua"/>
        </w:rPr>
        <w:t xml:space="preserve">when </w:t>
      </w:r>
      <w:r w:rsidRPr="00974394">
        <w:rPr>
          <w:rFonts w:ascii="Book Antiqua" w:eastAsia="Book Antiqua" w:hAnsi="Book Antiqua" w:cs="Book Antiqua"/>
        </w:rPr>
        <w:t>the AFP level climbed over 700 ng/m</w:t>
      </w:r>
      <w:r w:rsidRPr="00974394">
        <w:rPr>
          <w:rFonts w:ascii="Book Antiqua" w:eastAsia="Book Antiqua" w:hAnsi="Book Antiqua" w:cs="Book Antiqua"/>
          <w:caps/>
        </w:rPr>
        <w:t>l</w:t>
      </w:r>
      <w:r w:rsidRPr="00974394">
        <w:rPr>
          <w:rFonts w:ascii="Book Antiqua" w:eastAsia="Book Antiqua" w:hAnsi="Book Antiqua" w:cs="Book Antiqua"/>
        </w:rPr>
        <w:t xml:space="preserve"> and obvious biliary dilation and metastatic lesions in the omentum majus and lung could be detected (Figure 3).</w:t>
      </w:r>
    </w:p>
    <w:p w14:paraId="00EA4982" w14:textId="27C8BBA2"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 xml:space="preserve">Two patients (No. 5 and 6) were diagnosed with BDTT with invisible first-occurring HCC in the liver. Their thrombi were both located in the CBD (Satoh’s type 3). The AFP values of patients No. 5 and 6 were both within the normal range. This might be the main factor that led to a delay in diagnosis in the above two cases. The extraction of BDTT (moderately differentiated HCC) from CBD was the only choice of surgical treatment for patient No. 6 because recurrent HCC in the celiac lymph nodes and peritoneal metastases had already existed. It was also regrettable to note that BDTT was misdiagnosed as a CBD stone in patient No. 5, whose CT images and AFP did not suggest HCC at his first admission. However, although closely observed during follow-up after ERCP by testing serum tumor markers and imaging detection, BDTT was finally diagnosed as poorly differentiated HCC during CBD exploration at his readmission. At that time, an arterially enhanced mass in the CBD could be detected in CT images (Figure </w:t>
      </w:r>
      <w:r w:rsidR="00A77500" w:rsidRPr="00974394">
        <w:rPr>
          <w:rFonts w:ascii="Book Antiqua" w:eastAsia="Book Antiqua" w:hAnsi="Book Antiqua" w:cs="Book Antiqua"/>
        </w:rPr>
        <w:t>4</w:t>
      </w:r>
      <w:r w:rsidRPr="00974394">
        <w:rPr>
          <w:rFonts w:ascii="Book Antiqua" w:eastAsia="Book Antiqua" w:hAnsi="Book Antiqua" w:cs="Book Antiqua"/>
        </w:rPr>
        <w:t>). Unfortunately, intrahepatic lesions could not be detected during the operation, and consequently, the patient only received transhepatic arterial chemotherapy and embolization (TACE) after BDTT extraction.</w:t>
      </w:r>
    </w:p>
    <w:p w14:paraId="3712C0E4" w14:textId="029AF7A6"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 xml:space="preserve">The HCC lesions and BDTTs were both resectable for patients No. 4 and No. 7. The HCC lesion in patient No. 4 was a 9 cm × 4 cm × 9 cm massive tumor occupying the right lobe with a connected thrombus extending across the confluence of the RHD and </w:t>
      </w:r>
      <w:r w:rsidR="00F97ABC" w:rsidRPr="00974394">
        <w:rPr>
          <w:rFonts w:ascii="Book Antiqua" w:eastAsia="Book Antiqua" w:hAnsi="Book Antiqua" w:cs="Book Antiqua"/>
        </w:rPr>
        <w:t>left hepatic duct</w:t>
      </w:r>
      <w:r w:rsidRPr="00974394">
        <w:rPr>
          <w:rFonts w:ascii="Book Antiqua" w:eastAsia="Book Antiqua" w:hAnsi="Book Antiqua" w:cs="Book Antiqua"/>
        </w:rPr>
        <w:t xml:space="preserve"> (Satoh’s type 2). Radical right hepatectomy combined with extrahepatic bile duct resection was chosen for this patient because the cancerous thrombus infiltrated the </w:t>
      </w:r>
      <w:r w:rsidRPr="00974394">
        <w:rPr>
          <w:rFonts w:ascii="Book Antiqua" w:eastAsia="Book Antiqua" w:hAnsi="Book Antiqua" w:cs="Book Antiqua"/>
        </w:rPr>
        <w:lastRenderedPageBreak/>
        <w:t xml:space="preserve">outer bile duct wall (Figure </w:t>
      </w:r>
      <w:r w:rsidR="00A77500" w:rsidRPr="00974394">
        <w:rPr>
          <w:rFonts w:ascii="Book Antiqua" w:eastAsia="Book Antiqua" w:hAnsi="Book Antiqua" w:cs="Book Antiqua"/>
        </w:rPr>
        <w:t>5</w:t>
      </w:r>
      <w:r w:rsidRPr="00974394">
        <w:rPr>
          <w:rFonts w:ascii="Book Antiqua" w:eastAsia="Book Antiqua" w:hAnsi="Book Antiqua" w:cs="Book Antiqua"/>
        </w:rPr>
        <w:t>, Table 3). Patient No. 7, who had obvious signs including elevated AFP levels, a large liver mass (7 cm × 4 cm × 1 cm) on CT scans and a thrombus in the CBD (Satoh’s type 3) confirmed by ERCP, was successfully cured by hepatectomy with thrombus extraction (Figure 6).</w:t>
      </w:r>
    </w:p>
    <w:p w14:paraId="657EBB4D" w14:textId="77777777" w:rsidR="00167492" w:rsidRPr="00974394" w:rsidRDefault="00167492" w:rsidP="00974394">
      <w:pPr>
        <w:snapToGrid w:val="0"/>
        <w:spacing w:line="360" w:lineRule="auto"/>
        <w:jc w:val="both"/>
        <w:rPr>
          <w:rFonts w:ascii="Book Antiqua" w:eastAsia="Book Antiqua" w:hAnsi="Book Antiqua" w:cs="Book Antiqua"/>
          <w:b/>
          <w:bCs/>
        </w:rPr>
      </w:pPr>
    </w:p>
    <w:p w14:paraId="49E4616C" w14:textId="77777777" w:rsidR="00167492" w:rsidRPr="00974394" w:rsidRDefault="009317C7" w:rsidP="00974394">
      <w:pPr>
        <w:snapToGrid w:val="0"/>
        <w:spacing w:line="360" w:lineRule="auto"/>
        <w:jc w:val="both"/>
        <w:rPr>
          <w:rFonts w:ascii="Book Antiqua" w:hAnsi="Book Antiqua"/>
          <w:i/>
        </w:rPr>
      </w:pPr>
      <w:r w:rsidRPr="00974394">
        <w:rPr>
          <w:rFonts w:ascii="Book Antiqua" w:eastAsia="Book Antiqua" w:hAnsi="Book Antiqua" w:cs="Book Antiqua"/>
          <w:b/>
          <w:bCs/>
          <w:i/>
        </w:rPr>
        <w:t>Prognosis</w:t>
      </w:r>
    </w:p>
    <w:p w14:paraId="597A4E04" w14:textId="0E1B4904"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Only one patient (No. 7) had disease-free survival</w:t>
      </w:r>
      <w:r w:rsidR="00D84406" w:rsidRPr="00974394">
        <w:rPr>
          <w:rFonts w:ascii="Book Antiqua" w:eastAsia="Book Antiqua" w:hAnsi="Book Antiqua" w:cs="Book Antiqua"/>
        </w:rPr>
        <w:t xml:space="preserve"> </w:t>
      </w:r>
      <w:r w:rsidRPr="00974394">
        <w:rPr>
          <w:rFonts w:ascii="Book Antiqua" w:eastAsia="Book Antiqua" w:hAnsi="Book Antiqua" w:cs="Book Antiqua"/>
        </w:rPr>
        <w:t>after surgery for 60 mo. Four patients (No. 1, 2, 4, 6) died due to multiple recurrent or metastatic tumors in the liver and systemic metastases other than BDTT. Among these cases, multiple intrahepatic metastases occurred in patient No. 1 with microscopic BDTT, while recurrences in a patient with a thrombus infiltrating the CBD (patient No. 4) occurred in the hepatoduodenal ligament as well as the omentum. Patient No. 5 received TACE, while for patient No. 3, lenvatinib + sintilizumab was utilized for adjuvant therapy. The above 2 patients were still alive with tumors during follow-up periods of 1.5</w:t>
      </w:r>
      <w:r w:rsidR="00D84406" w:rsidRPr="00974394">
        <w:rPr>
          <w:rFonts w:ascii="Book Antiqua" w:eastAsia="Book Antiqua" w:hAnsi="Book Antiqua" w:cs="Book Antiqua"/>
        </w:rPr>
        <w:t xml:space="preserve"> mo</w:t>
      </w:r>
      <w:r w:rsidRPr="00974394">
        <w:rPr>
          <w:rFonts w:ascii="Book Antiqua" w:eastAsia="Book Antiqua" w:hAnsi="Book Antiqua" w:cs="Book Antiqua"/>
        </w:rPr>
        <w:t xml:space="preserve"> and 5 mo, respectively.</w:t>
      </w:r>
    </w:p>
    <w:p w14:paraId="440FCADE" w14:textId="77777777" w:rsidR="00167492" w:rsidRPr="00974394" w:rsidRDefault="00167492" w:rsidP="00974394">
      <w:pPr>
        <w:snapToGrid w:val="0"/>
        <w:spacing w:line="360" w:lineRule="auto"/>
        <w:jc w:val="both"/>
        <w:rPr>
          <w:rFonts w:ascii="Book Antiqua" w:eastAsia="Book Antiqua" w:hAnsi="Book Antiqua" w:cs="Book Antiqua"/>
          <w:b/>
          <w:bCs/>
        </w:rPr>
      </w:pPr>
    </w:p>
    <w:p w14:paraId="2CE67134" w14:textId="77777777" w:rsidR="00167492" w:rsidRPr="00974394" w:rsidRDefault="009317C7" w:rsidP="00974394">
      <w:pPr>
        <w:snapToGrid w:val="0"/>
        <w:spacing w:line="360" w:lineRule="auto"/>
        <w:jc w:val="both"/>
        <w:rPr>
          <w:rFonts w:ascii="Book Antiqua" w:hAnsi="Book Antiqua"/>
          <w:i/>
        </w:rPr>
      </w:pPr>
      <w:r w:rsidRPr="00974394">
        <w:rPr>
          <w:rFonts w:ascii="Book Antiqua" w:eastAsia="Book Antiqua" w:hAnsi="Book Antiqua" w:cs="Book Antiqua"/>
          <w:b/>
          <w:bCs/>
          <w:i/>
        </w:rPr>
        <w:t>Literature review</w:t>
      </w:r>
    </w:p>
    <w:p w14:paraId="1F91A777" w14:textId="16794D54"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Only </w:t>
      </w:r>
      <w:r w:rsidR="00D84406" w:rsidRPr="00974394">
        <w:rPr>
          <w:rFonts w:ascii="Book Antiqua" w:eastAsia="Book Antiqua" w:hAnsi="Book Antiqua" w:cs="Book Antiqua"/>
        </w:rPr>
        <w:t>five</w:t>
      </w:r>
      <w:r w:rsidRPr="00974394">
        <w:rPr>
          <w:rFonts w:ascii="Book Antiqua" w:eastAsia="Book Antiqua" w:hAnsi="Book Antiqua" w:cs="Book Antiqua"/>
        </w:rPr>
        <w:t xml:space="preserve"> retrospective studies met our search criteria (Table 4). Notably, all of the studies were from China</w:t>
      </w:r>
      <w:r w:rsidRPr="00974394">
        <w:rPr>
          <w:rFonts w:ascii="Book Antiqua" w:eastAsia="Book Antiqua" w:hAnsi="Book Antiqua" w:cs="Book Antiqua"/>
          <w:vertAlign w:val="superscript"/>
        </w:rPr>
        <w:t>[12-16]</w:t>
      </w:r>
      <w:r w:rsidRPr="00974394">
        <w:rPr>
          <w:rFonts w:ascii="Book Antiqua" w:eastAsia="Book Antiqua" w:hAnsi="Book Antiqua" w:cs="Book Antiqua"/>
        </w:rPr>
        <w:t>. The studies included 151 patients with HCC with BDTT who received various treatments from 1984 to 2018. The preoperative diagnostic methods only included ultrasound, CT, MRI</w:t>
      </w:r>
      <w:r w:rsidR="00D84406" w:rsidRPr="00974394">
        <w:rPr>
          <w:rFonts w:ascii="Book Antiqua" w:eastAsia="Book Antiqua" w:hAnsi="Book Antiqua" w:cs="Book Antiqua"/>
        </w:rPr>
        <w:t>,</w:t>
      </w:r>
      <w:r w:rsidRPr="00974394">
        <w:rPr>
          <w:rFonts w:ascii="Book Antiqua" w:eastAsia="Book Antiqua" w:hAnsi="Book Antiqua" w:cs="Book Antiqua"/>
        </w:rPr>
        <w:t xml:space="preserve"> and ERCP. The retrieved data showed that BDTT was most commonly misdiagnosed as choledocholithiasis or cholangiocarcinoma, which occurred in 5.7%-66.7% of the patients. However, none of the included studies mentioned the effect of misdiagnosis on the prognosis of the patients.</w:t>
      </w:r>
    </w:p>
    <w:p w14:paraId="31D25653" w14:textId="77777777" w:rsidR="00167492" w:rsidRPr="00974394" w:rsidRDefault="00167492" w:rsidP="00974394">
      <w:pPr>
        <w:snapToGrid w:val="0"/>
        <w:spacing w:line="360" w:lineRule="auto"/>
        <w:jc w:val="both"/>
        <w:rPr>
          <w:rFonts w:ascii="Book Antiqua" w:hAnsi="Book Antiqua"/>
        </w:rPr>
      </w:pPr>
    </w:p>
    <w:p w14:paraId="6D467CAD"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u w:val="single"/>
        </w:rPr>
        <w:t>DISCUSSION</w:t>
      </w:r>
    </w:p>
    <w:p w14:paraId="4429E079" w14:textId="52D0B41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To date, the greatest challenge of handling HCC with BDTT is how to avoid misdiagnosis of the tumor thrombus rather than the choice of surgical approaches, especially in cases of BDTT without obvious intrahepatic HCC mass. According to our experience and </w:t>
      </w:r>
      <w:r w:rsidRPr="00974394">
        <w:rPr>
          <w:rFonts w:ascii="Book Antiqua" w:eastAsia="Book Antiqua" w:hAnsi="Book Antiqua" w:cs="Book Antiqua"/>
        </w:rPr>
        <w:lastRenderedPageBreak/>
        <w:t>literature review, the major obstacles and loopholes for making correct diagnoses might exist because surgeons are not familiar with the pathophysiological features of HCC with BDTT and because there is relatively low sensitivity of imaging examinations. Unfortunately, in the present study, the initial diagnoses of the 7 included patients were achieved based on imaging examinations, and 3 patients (42.86%) were misdiagnosed and mistreated. Only one patient received ERCP and clarified the range of the thrombus before surgery, but no patient received pathological evidence until the operation was performed. Therefore, to pursue correct diagnosis and R0 resection, a more comprehensive set of diagnostic modalities should be implemented. The key points of making a definite preoperative diagnosis for HCC with BDTT might include</w:t>
      </w:r>
      <w:r w:rsidR="00087256" w:rsidRPr="00974394">
        <w:rPr>
          <w:rFonts w:ascii="Book Antiqua" w:eastAsia="Book Antiqua" w:hAnsi="Book Antiqua" w:cs="Book Antiqua"/>
        </w:rPr>
        <w:t>:</w:t>
      </w:r>
      <w:r w:rsidRPr="00974394">
        <w:rPr>
          <w:rFonts w:ascii="Book Antiqua" w:eastAsia="Book Antiqua" w:hAnsi="Book Antiqua" w:cs="Book Antiqua"/>
        </w:rPr>
        <w:t xml:space="preserve"> (1) confirming the location and size of the primary tumor and whether the primary tumor invades the bile duct; (2) clarifying the extent of BDTT; (3) acquiring a pathological diagnosis of BDTT before surgical treatment if possible; and (4) paying more attention to the suggestive role of tumor markers when intrahepatic HCC lesions are hard to detect.</w:t>
      </w:r>
    </w:p>
    <w:p w14:paraId="159563E4" w14:textId="5E624D00"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First, understanding the pathophysiological features of HCC with BDTT was helpful to assess clinical signs properly. The mechanisms and hypothesis of the formation of a BDTT are as follows: (1) The primary tumor directly invades the bile duct, and the BDTT is connected with the primary tumor; (2) The primary tumor metastasizes into the biliary system through microvessels and lymphatic vessels; (3) The primary tumor metastasizes through the arteriovenous shunt to the bile duct system; and (4) The primary tumor metastasizes through the nerves around the bile duct</w:t>
      </w:r>
      <w:r w:rsidRPr="00974394">
        <w:rPr>
          <w:rFonts w:ascii="Book Antiqua" w:eastAsia="Book Antiqua" w:hAnsi="Book Antiqua" w:cs="Book Antiqua"/>
          <w:vertAlign w:val="superscript"/>
        </w:rPr>
        <w:t>[17]</w:t>
      </w:r>
      <w:r w:rsidRPr="00974394">
        <w:rPr>
          <w:rFonts w:ascii="Book Antiqua" w:eastAsia="Book Antiqua" w:hAnsi="Book Antiqua" w:cs="Book Antiqua"/>
        </w:rPr>
        <w:t xml:space="preserve">. In the latter three mechanisms, there might be a certain distance between the primary tumor and the BDTT, </w:t>
      </w:r>
      <w:r w:rsidR="00087256" w:rsidRPr="00974394">
        <w:rPr>
          <w:rFonts w:ascii="Book Antiqua" w:eastAsia="Book Antiqua" w:hAnsi="Book Antiqua" w:cs="Book Antiqua"/>
          <w:i/>
          <w:iCs/>
        </w:rPr>
        <w:t>i</w:t>
      </w:r>
      <w:r w:rsidR="007B70CF">
        <w:rPr>
          <w:rFonts w:ascii="Book Antiqua" w:eastAsia="Book Antiqua" w:hAnsi="Book Antiqua" w:cs="Book Antiqua"/>
          <w:i/>
          <w:iCs/>
        </w:rPr>
        <w:t>.</w:t>
      </w:r>
      <w:r w:rsidR="00087256" w:rsidRPr="00974394">
        <w:rPr>
          <w:rFonts w:ascii="Book Antiqua" w:eastAsia="Book Antiqua" w:hAnsi="Book Antiqua" w:cs="Book Antiqua"/>
          <w:i/>
          <w:iCs/>
        </w:rPr>
        <w:t>e.</w:t>
      </w:r>
      <w:r w:rsidRPr="00974394">
        <w:rPr>
          <w:rFonts w:ascii="Book Antiqua" w:eastAsia="Book Antiqua" w:hAnsi="Book Antiqua" w:cs="Book Antiqua"/>
        </w:rPr>
        <w:t xml:space="preserve"> the bile duct is not directly infiltrated by the tumor. Notably, the primary tumor can invade the bile duct and form a tumor thrombus even when the tumor itself is still minuscule</w:t>
      </w:r>
      <w:r w:rsidRPr="00974394">
        <w:rPr>
          <w:rFonts w:ascii="Book Antiqua" w:eastAsia="Book Antiqua" w:hAnsi="Book Antiqua" w:cs="Book Antiqua"/>
          <w:vertAlign w:val="superscript"/>
        </w:rPr>
        <w:t>[18]</w:t>
      </w:r>
      <w:r w:rsidRPr="00974394">
        <w:rPr>
          <w:rFonts w:ascii="Book Antiqua" w:eastAsia="Book Antiqua" w:hAnsi="Book Antiqua" w:cs="Book Antiqua"/>
        </w:rPr>
        <w:t>.</w:t>
      </w:r>
    </w:p>
    <w:p w14:paraId="1F25E4D1" w14:textId="1A689517"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Second, combined applications of imaging examinations, endoscopy</w:t>
      </w:r>
      <w:r w:rsidR="004C5F3A" w:rsidRPr="00974394">
        <w:rPr>
          <w:rFonts w:ascii="Book Antiqua" w:eastAsia="Book Antiqua" w:hAnsi="Book Antiqua" w:cs="Book Antiqua"/>
        </w:rPr>
        <w:t>,</w:t>
      </w:r>
      <w:r w:rsidRPr="00974394">
        <w:rPr>
          <w:rFonts w:ascii="Book Antiqua" w:eastAsia="Book Antiqua" w:hAnsi="Book Antiqua" w:cs="Book Antiqua"/>
        </w:rPr>
        <w:t xml:space="preserve"> and pathology might contribute to improving the diagnostic rate of HCC with BDTT. Theoretically, in CT scans, BDTT shows a slightly lower or equal-density soft tissue shadow in the bile duct, which is similar to the original lesion after enhancement. High-medium differentiated tumors may exhibit light-moderate enhancement. For MRI, BDTT shows a </w:t>
      </w:r>
      <w:r w:rsidRPr="00974394">
        <w:rPr>
          <w:rFonts w:ascii="Book Antiqua" w:eastAsia="Book Antiqua" w:hAnsi="Book Antiqua" w:cs="Book Antiqua"/>
        </w:rPr>
        <w:lastRenderedPageBreak/>
        <w:t xml:space="preserve">heterogeneous or intermittent increased signal on T2-weighted phase imaging or diffusion-weighted imaging compared to that of the surrounding liver parenchyma. There is no significant attenuation of signals in the short time inversion recovery phase. However, in practical use, CT and MRI are not effective enough in diagnosing BDTT and assessing the extent of tumor thrombus progression. This might be </w:t>
      </w:r>
      <w:r w:rsidR="004C5F3A" w:rsidRPr="00974394">
        <w:rPr>
          <w:rFonts w:ascii="Book Antiqua" w:eastAsia="Book Antiqua" w:hAnsi="Book Antiqua" w:cs="Book Antiqua"/>
        </w:rPr>
        <w:t xml:space="preserve">due to </w:t>
      </w:r>
      <w:r w:rsidRPr="00974394">
        <w:rPr>
          <w:rFonts w:ascii="Book Antiqua" w:eastAsia="Book Antiqua" w:hAnsi="Book Antiqua" w:cs="Book Antiqua"/>
        </w:rPr>
        <w:t xml:space="preserve">the imaging findings of tumor thrombi are often intermittent or the density commonly varies greatly. A retrospective study of 392 patients conducted from 1993 to 2011 by Tan </w:t>
      </w:r>
      <w:r w:rsidRPr="00974394">
        <w:rPr>
          <w:rFonts w:ascii="Book Antiqua" w:eastAsia="Book Antiqua" w:hAnsi="Book Antiqua" w:cs="Book Antiqua"/>
          <w:i/>
          <w:iCs/>
        </w:rPr>
        <w:t>et al</w:t>
      </w:r>
      <w:r w:rsidRPr="00974394">
        <w:rPr>
          <w:rFonts w:ascii="Book Antiqua" w:eastAsia="Book Antiqua" w:hAnsi="Book Antiqua" w:cs="Book Antiqua"/>
          <w:vertAlign w:val="superscript"/>
        </w:rPr>
        <w:t>[19]</w:t>
      </w:r>
      <w:r w:rsidRPr="00974394">
        <w:rPr>
          <w:rFonts w:ascii="Book Antiqua" w:eastAsia="Book Antiqua" w:hAnsi="Book Antiqua" w:cs="Book Antiqua"/>
        </w:rPr>
        <w:t xml:space="preserve"> revealed that HCC with BDTT was easily misdiagnosed by CT or MRI as HCC compressing the hepatic hilum, hilar cholangiocarcinoma, metastatic hepatic cancer with tumor thrombus, bile duct stones, </w:t>
      </w:r>
      <w:r w:rsidRPr="00803112">
        <w:rPr>
          <w:rFonts w:ascii="Book Antiqua" w:eastAsia="Book Antiqua" w:hAnsi="Book Antiqua" w:cs="Book Antiqua"/>
          <w:i/>
          <w:iCs/>
        </w:rPr>
        <w:t>etc</w:t>
      </w:r>
      <w:r w:rsidRPr="00974394">
        <w:rPr>
          <w:rFonts w:ascii="Book Antiqua" w:eastAsia="Book Antiqua" w:hAnsi="Book Antiqua" w:cs="Book Antiqua"/>
        </w:rPr>
        <w:t>. The total misdiagnosis rates of the above diseases were 4.1%, 4.3%, 2.3%, 1.0%</w:t>
      </w:r>
      <w:r w:rsidR="004C5F3A" w:rsidRPr="00974394">
        <w:rPr>
          <w:rFonts w:ascii="Book Antiqua" w:eastAsia="Book Antiqua" w:hAnsi="Book Antiqua" w:cs="Book Antiqua"/>
        </w:rPr>
        <w:t>,</w:t>
      </w:r>
      <w:r w:rsidRPr="00974394">
        <w:rPr>
          <w:rFonts w:ascii="Book Antiqua" w:eastAsia="Book Antiqua" w:hAnsi="Book Antiqua" w:cs="Book Antiqua"/>
        </w:rPr>
        <w:t xml:space="preserve"> and 3.8%, respectively.</w:t>
      </w:r>
    </w:p>
    <w:p w14:paraId="0BC7E83E" w14:textId="790E8132"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 xml:space="preserve">Intraductal ultrasonography (IDUS) might be a good candidate when BDTT is difficult to diagnose by CT or MRI. IDUS can help to determine whether stenosis in the bile duct is caused by intraductally originated neoplasms or extraductal tumor invasion. In patients with BDTT, IDUS showed signs of a </w:t>
      </w:r>
      <w:r w:rsidR="004C5F3A" w:rsidRPr="00974394">
        <w:rPr>
          <w:rFonts w:ascii="Book Antiqua" w:eastAsia="Book Antiqua" w:hAnsi="Book Antiqua" w:cs="Book Antiqua"/>
        </w:rPr>
        <w:t>‘</w:t>
      </w:r>
      <w:r w:rsidRPr="00974394">
        <w:rPr>
          <w:rFonts w:ascii="Book Antiqua" w:eastAsia="Book Antiqua" w:hAnsi="Book Antiqua" w:cs="Book Antiqua"/>
        </w:rPr>
        <w:t>polypoid tumor with a narrow base</w:t>
      </w:r>
      <w:r w:rsidR="004C5F3A" w:rsidRPr="00974394">
        <w:rPr>
          <w:rFonts w:ascii="Book Antiqua" w:eastAsia="Book Antiqua" w:hAnsi="Book Antiqua" w:cs="Book Antiqua"/>
        </w:rPr>
        <w:t>’</w:t>
      </w:r>
      <w:r w:rsidRPr="00974394">
        <w:rPr>
          <w:rFonts w:ascii="Book Antiqua" w:eastAsia="Book Antiqua" w:hAnsi="Book Antiqua" w:cs="Book Antiqua"/>
        </w:rPr>
        <w:t xml:space="preserve"> and a </w:t>
      </w:r>
      <w:r w:rsidR="004C5F3A" w:rsidRPr="00974394">
        <w:rPr>
          <w:rFonts w:ascii="Book Antiqua" w:eastAsia="Book Antiqua" w:hAnsi="Book Antiqua" w:cs="Book Antiqua"/>
        </w:rPr>
        <w:t>‘</w:t>
      </w:r>
      <w:r w:rsidRPr="00974394">
        <w:rPr>
          <w:rFonts w:ascii="Book Antiqua" w:eastAsia="Book Antiqua" w:hAnsi="Book Antiqua" w:cs="Book Antiqua"/>
        </w:rPr>
        <w:t>nodule within a nodule</w:t>
      </w:r>
      <w:r w:rsidR="004C5F3A" w:rsidRPr="00974394">
        <w:rPr>
          <w:rFonts w:ascii="Book Antiqua" w:eastAsia="Book Antiqua" w:hAnsi="Book Antiqua" w:cs="Book Antiqua"/>
        </w:rPr>
        <w:t>’</w:t>
      </w:r>
      <w:r w:rsidRPr="00974394">
        <w:rPr>
          <w:rFonts w:ascii="Book Antiqua" w:eastAsia="Book Antiqua" w:hAnsi="Book Antiqua" w:cs="Book Antiqua"/>
        </w:rPr>
        <w:t xml:space="preserve"> with the absence of a </w:t>
      </w:r>
      <w:r w:rsidR="004C5F3A" w:rsidRPr="00974394">
        <w:rPr>
          <w:rFonts w:ascii="Book Antiqua" w:eastAsia="Book Antiqua" w:hAnsi="Book Antiqua" w:cs="Book Antiqua"/>
        </w:rPr>
        <w:t>‘</w:t>
      </w:r>
      <w:r w:rsidRPr="00974394">
        <w:rPr>
          <w:rFonts w:ascii="Book Antiqua" w:eastAsia="Book Antiqua" w:hAnsi="Book Antiqua" w:cs="Book Antiqua"/>
        </w:rPr>
        <w:t>papillary-surface pattern</w:t>
      </w:r>
      <w:r w:rsidR="004C5F3A" w:rsidRPr="00974394">
        <w:rPr>
          <w:rFonts w:ascii="Book Antiqua" w:eastAsia="Book Antiqua" w:hAnsi="Book Antiqua" w:cs="Book Antiqua"/>
        </w:rPr>
        <w:t>’</w:t>
      </w:r>
      <w:r w:rsidRPr="00974394">
        <w:rPr>
          <w:rFonts w:ascii="Book Antiqua" w:eastAsia="Book Antiqua" w:hAnsi="Book Antiqua" w:cs="Book Antiqua"/>
        </w:rPr>
        <w:t xml:space="preserve"> that were more strongly associated with HCC than with intraductal polypoid-type cholangiocarcinoma</w:t>
      </w:r>
      <w:r w:rsidRPr="00974394">
        <w:rPr>
          <w:rFonts w:ascii="Book Antiqua" w:eastAsia="Book Antiqua" w:hAnsi="Book Antiqua" w:cs="Book Antiqua"/>
          <w:vertAlign w:val="superscript"/>
        </w:rPr>
        <w:t>[20]</w:t>
      </w:r>
      <w:r w:rsidRPr="00974394">
        <w:rPr>
          <w:rFonts w:ascii="Book Antiqua" w:eastAsia="Book Antiqua" w:hAnsi="Book Antiqua" w:cs="Book Antiqua"/>
        </w:rPr>
        <w:t>.</w:t>
      </w:r>
    </w:p>
    <w:p w14:paraId="0F253C7D" w14:textId="3C7F4783"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 xml:space="preserve">To date, only a few studies have evaluated the effectiveness of preoperative pathological diagnosis of HCC combined with BDTT due to its relatively low incidence rate. As a type of malignant biliary stenosis (cholangiocarcinoma, metastatic liver cancers invading the bile duct and HCC combined with BDTT, </w:t>
      </w:r>
      <w:r w:rsidRPr="00974394">
        <w:rPr>
          <w:rFonts w:ascii="Book Antiqua" w:eastAsia="Book Antiqua" w:hAnsi="Book Antiqua" w:cs="Book Antiqua"/>
          <w:i/>
        </w:rPr>
        <w:t>etc</w:t>
      </w:r>
      <w:r w:rsidRPr="00974394">
        <w:rPr>
          <w:rFonts w:ascii="Book Antiqua" w:eastAsia="Book Antiqua" w:hAnsi="Book Antiqua" w:cs="Book Antiqua"/>
        </w:rPr>
        <w:t>.), there are three methods for pathological diagnosis of BDTT before surgery: (1) tissue biopsy, including oral choledochoscopy, peroral cholangioscopy-guided forceps biopsy (POC-FB) and endoscopic ultrasound-guided fine needle aspiration biopsy (EUS-FNAB); (2) biliary tract cytology brushes; and (3) direct biopsy under cholangiography. In recent years, with clinical application of the SpyGlass system, the ability of pathological diagnosis in the biliary tract has been significantly improved through its three subsystems: optical probe (SpyGlass)</w:t>
      </w:r>
      <w:r w:rsidR="004C5F3A" w:rsidRPr="00974394">
        <w:rPr>
          <w:rFonts w:ascii="Book Antiqua" w:eastAsia="Book Antiqua" w:hAnsi="Book Antiqua" w:cs="Book Antiqua"/>
        </w:rPr>
        <w:t>;</w:t>
      </w:r>
      <w:r w:rsidRPr="00974394">
        <w:rPr>
          <w:rFonts w:ascii="Book Antiqua" w:eastAsia="Book Antiqua" w:hAnsi="Book Antiqua" w:cs="Book Antiqua"/>
        </w:rPr>
        <w:t xml:space="preserve"> access catheter (SpyScope)</w:t>
      </w:r>
      <w:r w:rsidR="004C5F3A" w:rsidRPr="00974394">
        <w:rPr>
          <w:rFonts w:ascii="Book Antiqua" w:eastAsia="Book Antiqua" w:hAnsi="Book Antiqua" w:cs="Book Antiqua"/>
        </w:rPr>
        <w:t>;</w:t>
      </w:r>
      <w:r w:rsidRPr="00974394">
        <w:rPr>
          <w:rFonts w:ascii="Book Antiqua" w:eastAsia="Book Antiqua" w:hAnsi="Book Antiqua" w:cs="Book Antiqua"/>
        </w:rPr>
        <w:t xml:space="preserve"> and biopsy forceps (SpyBite). A meta-analysis </w:t>
      </w:r>
      <w:r w:rsidRPr="00974394">
        <w:rPr>
          <w:rFonts w:ascii="Book Antiqua" w:eastAsia="Book Antiqua" w:hAnsi="Book Antiqua" w:cs="Book Antiqua"/>
        </w:rPr>
        <w:lastRenderedPageBreak/>
        <w:t xml:space="preserve">published in 2015 by Navaneethan </w:t>
      </w:r>
      <w:r w:rsidRPr="00974394">
        <w:rPr>
          <w:rFonts w:ascii="Book Antiqua" w:eastAsia="Book Antiqua" w:hAnsi="Book Antiqua" w:cs="Book Antiqua"/>
          <w:i/>
          <w:iCs/>
        </w:rPr>
        <w:t>et al</w:t>
      </w:r>
      <w:r w:rsidRPr="00974394">
        <w:rPr>
          <w:rFonts w:ascii="Book Antiqua" w:eastAsia="Book Antiqua" w:hAnsi="Book Antiqua" w:cs="Book Antiqua"/>
          <w:vertAlign w:val="superscript"/>
        </w:rPr>
        <w:t>[21]</w:t>
      </w:r>
      <w:r w:rsidRPr="00974394">
        <w:rPr>
          <w:rFonts w:ascii="Book Antiqua" w:eastAsia="Book Antiqua" w:hAnsi="Book Antiqua" w:cs="Book Antiqua"/>
        </w:rPr>
        <w:t xml:space="preserve"> suggested that the sensitivity of SpyBite-based POC-FB is 60.1% for the diagnosis of biliary malignant stenosis, which is much higher than that of cytoplasmic brush (5.8%) and direct biopsy (29.4%). The sensitivity and specificity of SpyBite for diagnosing biliary malignant stenosis were 74.7% and 93.3%, respectively. Regarding the choice of POC-FB and EUS-FNAB, Lee </w:t>
      </w:r>
      <w:r w:rsidRPr="00974394">
        <w:rPr>
          <w:rFonts w:ascii="Book Antiqua" w:eastAsia="Book Antiqua" w:hAnsi="Book Antiqua" w:cs="Book Antiqua"/>
          <w:i/>
          <w:iCs/>
        </w:rPr>
        <w:t>et al</w:t>
      </w:r>
      <w:r w:rsidRPr="00974394">
        <w:rPr>
          <w:rFonts w:ascii="Book Antiqua" w:eastAsia="Book Antiqua" w:hAnsi="Book Antiqua" w:cs="Book Antiqua"/>
          <w:vertAlign w:val="superscript"/>
        </w:rPr>
        <w:t>[22]</w:t>
      </w:r>
      <w:r w:rsidRPr="00974394">
        <w:rPr>
          <w:rFonts w:ascii="Book Antiqua" w:eastAsia="Book Antiqua" w:hAnsi="Book Antiqua" w:cs="Book Antiqua"/>
        </w:rPr>
        <w:t xml:space="preserve"> recommended EUS-FNAB for BDTT located in the distal part of the CBD, which is closer to the duodenum, while SpyGlass with POC-FB is more advantageous for thrombi in the proximal bile duct.</w:t>
      </w:r>
    </w:p>
    <w:p w14:paraId="228E3019" w14:textId="2AC5DC8B"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Third, the sensitivity of AFP for diagnosing HCC is only 33%-65%, and it is also significantly elevated in active hepatitis and cirrhosis. Protein induced by Vitamin K Absence or Antagonist-II (PIVKA II) and hepatoma-specific alpha-fetoprotein (AFP-L3) potentially play a significant role in indicating HCC with BDTT, especially when intrahepatic lesions cannot be detected. PIVKA-II, also known as des gamma-carboxy prothrombin, was first recognized as a tumor marker f</w:t>
      </w:r>
      <w:r w:rsidR="00EB1757" w:rsidRPr="00974394">
        <w:rPr>
          <w:rFonts w:ascii="Book Antiqua" w:eastAsia="Book Antiqua" w:hAnsi="Book Antiqua" w:cs="Book Antiqua"/>
        </w:rPr>
        <w:t>or</w:t>
      </w:r>
      <w:r w:rsidRPr="00974394">
        <w:rPr>
          <w:rFonts w:ascii="Book Antiqua" w:eastAsia="Book Antiqua" w:hAnsi="Book Antiqua" w:cs="Book Antiqua"/>
        </w:rPr>
        <w:t xml:space="preserve"> HCC in 1984. When compared with AFP, the advantages of PIVKA-II are as follows: (1) PIVKA-II has no correlation but a complementary effect with AFP; (2) PIVKA-II is also not expressed in other malignant tumors but is expressed in up to 91% of HCCs; and (3) </w:t>
      </w:r>
      <w:r w:rsidR="00EB1757" w:rsidRPr="00974394">
        <w:rPr>
          <w:rFonts w:ascii="Book Antiqua" w:eastAsia="Book Antiqua" w:hAnsi="Book Antiqua" w:cs="Book Antiqua"/>
        </w:rPr>
        <w:t>T</w:t>
      </w:r>
      <w:r w:rsidRPr="00974394">
        <w:rPr>
          <w:rFonts w:ascii="Book Antiqua" w:eastAsia="Book Antiqua" w:hAnsi="Book Antiqua" w:cs="Book Antiqua"/>
        </w:rPr>
        <w:t xml:space="preserve">he expression level of PIVKA-II is significantly correlated with differentiation, intrahepatic metastasis, </w:t>
      </w:r>
      <w:r w:rsidR="00EB1757" w:rsidRPr="00974394">
        <w:rPr>
          <w:rFonts w:ascii="Book Antiqua" w:eastAsia="Book Antiqua" w:hAnsi="Book Antiqua" w:cs="Book Antiqua"/>
        </w:rPr>
        <w:t>tumor metastasis node</w:t>
      </w:r>
      <w:r w:rsidRPr="00974394">
        <w:rPr>
          <w:rFonts w:ascii="Book Antiqua" w:eastAsia="Book Antiqua" w:hAnsi="Book Antiqua" w:cs="Book Antiqua"/>
        </w:rPr>
        <w:t xml:space="preserve"> stage</w:t>
      </w:r>
      <w:r w:rsidR="00EB1757" w:rsidRPr="00974394">
        <w:rPr>
          <w:rFonts w:ascii="Book Antiqua" w:eastAsia="Book Antiqua" w:hAnsi="Book Antiqua" w:cs="Book Antiqua"/>
        </w:rPr>
        <w:t>,</w:t>
      </w:r>
      <w:r w:rsidRPr="00974394">
        <w:rPr>
          <w:rFonts w:ascii="Book Antiqua" w:eastAsia="Book Antiqua" w:hAnsi="Book Antiqua" w:cs="Book Antiqua"/>
        </w:rPr>
        <w:t xml:space="preserve"> and recurrence of HCC</w:t>
      </w:r>
      <w:r w:rsidRPr="00974394">
        <w:rPr>
          <w:rFonts w:ascii="Book Antiqua" w:eastAsia="Book Antiqua" w:hAnsi="Book Antiqua" w:cs="Book Antiqua"/>
          <w:vertAlign w:val="superscript"/>
        </w:rPr>
        <w:t>[23-25]</w:t>
      </w:r>
      <w:r w:rsidRPr="00974394">
        <w:rPr>
          <w:rFonts w:ascii="Book Antiqua" w:eastAsia="Book Antiqua" w:hAnsi="Book Antiqua" w:cs="Book Antiqua"/>
        </w:rPr>
        <w:t>. AFP-L3 is defined as a specific subtype of AFP that binds to Lens culinaris agglutinin with a normal ratio ranging from 0% to 10%. AFP-L3 is effective in differentiating HCC from hepatitis or cirrhosis when the AFP value of the patient is &gt; 50 ng/m</w:t>
      </w:r>
      <w:r w:rsidRPr="00974394">
        <w:rPr>
          <w:rFonts w:ascii="Book Antiqua" w:eastAsia="Book Antiqua" w:hAnsi="Book Antiqua" w:cs="Book Antiqua"/>
          <w:caps/>
        </w:rPr>
        <w:t>l</w:t>
      </w:r>
      <w:r w:rsidRPr="00974394">
        <w:rPr>
          <w:rFonts w:ascii="Book Antiqua" w:eastAsia="Book Antiqua" w:hAnsi="Book Antiqua" w:cs="Book Antiqua"/>
        </w:rPr>
        <w:t xml:space="preserve"> and AFP-L3 accounts for more than 20%</w:t>
      </w:r>
      <w:r w:rsidRPr="00974394">
        <w:rPr>
          <w:rFonts w:ascii="Book Antiqua" w:eastAsia="Book Antiqua" w:hAnsi="Book Antiqua" w:cs="Book Antiqua"/>
          <w:vertAlign w:val="superscript"/>
        </w:rPr>
        <w:t>[26,27]</w:t>
      </w:r>
      <w:r w:rsidRPr="00974394">
        <w:rPr>
          <w:rFonts w:ascii="Book Antiqua" w:eastAsia="Book Antiqua" w:hAnsi="Book Antiqua" w:cs="Book Antiqua"/>
        </w:rPr>
        <w:t>. For HCC patients with AFP &lt; 20 ng/m</w:t>
      </w:r>
      <w:r w:rsidRPr="00974394">
        <w:rPr>
          <w:rFonts w:ascii="Book Antiqua" w:eastAsia="Book Antiqua" w:hAnsi="Book Antiqua" w:cs="Book Antiqua"/>
          <w:caps/>
        </w:rPr>
        <w:t>l</w:t>
      </w:r>
      <w:r w:rsidRPr="00974394">
        <w:rPr>
          <w:rFonts w:ascii="Book Antiqua" w:eastAsia="Book Antiqua" w:hAnsi="Book Antiqua" w:cs="Book Antiqua"/>
        </w:rPr>
        <w:t xml:space="preserve">, Choi JY </w:t>
      </w:r>
      <w:r w:rsidRPr="00803112">
        <w:rPr>
          <w:rFonts w:ascii="Book Antiqua" w:eastAsia="Book Antiqua" w:hAnsi="Book Antiqua" w:cs="Book Antiqua"/>
          <w:i/>
          <w:iCs/>
        </w:rPr>
        <w:t>et al</w:t>
      </w:r>
      <w:r w:rsidR="00EB1757" w:rsidRPr="00803112">
        <w:rPr>
          <w:rFonts w:ascii="Book Antiqua" w:eastAsia="Book Antiqua" w:hAnsi="Book Antiqua" w:cs="Book Antiqua"/>
          <w:vertAlign w:val="superscript"/>
        </w:rPr>
        <w:t>[</w:t>
      </w:r>
      <w:r w:rsidRPr="00803112">
        <w:rPr>
          <w:rFonts w:ascii="Book Antiqua" w:eastAsia="Book Antiqua" w:hAnsi="Book Antiqua" w:cs="Book Antiqua"/>
          <w:vertAlign w:val="superscript"/>
        </w:rPr>
        <w:t>27</w:t>
      </w:r>
      <w:r w:rsidR="00EB1757" w:rsidRPr="00803112">
        <w:rPr>
          <w:rFonts w:ascii="Book Antiqua" w:eastAsia="Book Antiqua" w:hAnsi="Book Antiqua" w:cs="Book Antiqua"/>
          <w:vertAlign w:val="superscript"/>
        </w:rPr>
        <w:t>]</w:t>
      </w:r>
      <w:r w:rsidRPr="00974394">
        <w:rPr>
          <w:rFonts w:ascii="Book Antiqua" w:eastAsia="Book Antiqua" w:hAnsi="Book Antiqua" w:cs="Book Antiqua"/>
        </w:rPr>
        <w:t xml:space="preserve"> reported that the combination of AFP-L3 and PIVKA-II</w:t>
      </w:r>
      <w:r w:rsidR="001A0E24" w:rsidRPr="00974394">
        <w:rPr>
          <w:rFonts w:ascii="Book Antiqua" w:eastAsia="Book Antiqua" w:hAnsi="Book Antiqua" w:cs="Book Antiqua"/>
        </w:rPr>
        <w:t xml:space="preserve"> </w:t>
      </w:r>
      <w:r w:rsidRPr="00974394">
        <w:rPr>
          <w:rFonts w:ascii="Book Antiqua" w:eastAsia="Book Antiqua" w:hAnsi="Book Antiqua" w:cs="Book Antiqua"/>
        </w:rPr>
        <w:t>with sensitivity and specificity up to 92.1% and 79.7%, respectively, successfully detected 81.8% of stage I HCC and 86.7% of tumors &lt; 2 cm.</w:t>
      </w:r>
    </w:p>
    <w:p w14:paraId="43D7FAC2" w14:textId="03AA89C8" w:rsidR="00167492" w:rsidRPr="00974394" w:rsidRDefault="009317C7" w:rsidP="00974394">
      <w:pPr>
        <w:snapToGrid w:val="0"/>
        <w:spacing w:line="360" w:lineRule="auto"/>
        <w:ind w:firstLineChars="100" w:firstLine="240"/>
        <w:jc w:val="both"/>
        <w:rPr>
          <w:rFonts w:ascii="Book Antiqua" w:eastAsia="Book Antiqua" w:hAnsi="Book Antiqua" w:cs="Book Antiqua"/>
        </w:rPr>
      </w:pPr>
      <w:r w:rsidRPr="00974394">
        <w:rPr>
          <w:rFonts w:ascii="Book Antiqua" w:eastAsia="Book Antiqua" w:hAnsi="Book Antiqua" w:cs="Book Antiqua"/>
        </w:rPr>
        <w:t xml:space="preserve">Ueda and Satoh classifications are the two most commonly used typing methods for HCC with BDTT, which are based on the location of the thrombus in the biliary system. However, they did not reflect the whole field of clinicopathological features of HCC with BDTT, which is critical for the diagnosis and treatment. According to our study and </w:t>
      </w:r>
      <w:r w:rsidRPr="00974394">
        <w:rPr>
          <w:rFonts w:ascii="Book Antiqua" w:eastAsia="Book Antiqua" w:hAnsi="Book Antiqua" w:cs="Book Antiqua"/>
        </w:rPr>
        <w:lastRenderedPageBreak/>
        <w:t xml:space="preserve">literature review, the resectability of intrahepatic HCC lesions and whether the bile duct wall was infiltrated by tumor thrombus might be the two influences on the choice of surgical treatment. In the present study, the 7 cases of HCC with BDTT took many forms but easily fell into 4 types that we identified (Figure 7): Type I: HCC with microscopic BDTT (patient No. 1); Type II: resectable first-occurring or recurrent HCC mass in the liver with BDTT (patients No. 4, 7); Type III: BDTT without </w:t>
      </w:r>
      <w:r w:rsidR="00EB1757" w:rsidRPr="00974394">
        <w:rPr>
          <w:rFonts w:ascii="Book Antiqua" w:eastAsia="Book Antiqua" w:hAnsi="Book Antiqua" w:cs="Book Antiqua"/>
        </w:rPr>
        <w:t xml:space="preserve">an </w:t>
      </w:r>
      <w:r w:rsidRPr="00974394">
        <w:rPr>
          <w:rFonts w:ascii="Book Antiqua" w:eastAsia="Book Antiqua" w:hAnsi="Book Antiqua" w:cs="Book Antiqua"/>
        </w:rPr>
        <w:t>obvious HCC mass in the liver (patients No. 5, 6); Type IV: BDTT accompanied with unresectable intra- or extrahepatic HCC lesions (patient No. 2), which should be considered as a form of systemic metastases. BDTT can be further divided into two subtypes according to whether tumor cells of the thrombus invade the extrahepatic bile duct wall (</w:t>
      </w:r>
      <w:r w:rsidRPr="00974394">
        <w:rPr>
          <w:rFonts w:ascii="Book Antiqua" w:eastAsia="Book Antiqua" w:hAnsi="Book Antiqua" w:cs="Book Antiqua"/>
          <w:i/>
        </w:rPr>
        <w:t>e.g.</w:t>
      </w:r>
      <w:r w:rsidRPr="00974394">
        <w:rPr>
          <w:rFonts w:ascii="Book Antiqua" w:eastAsia="Book Antiqua" w:hAnsi="Book Antiqua" w:cs="Book Antiqua"/>
        </w:rPr>
        <w:t xml:space="preserve">, patients No. 4 and No. 7 were categorized as having Type IIIa and Type IIIb, respectively). </w:t>
      </w:r>
    </w:p>
    <w:p w14:paraId="4FBBCFD9" w14:textId="4074637F" w:rsidR="00167492" w:rsidRPr="00974394" w:rsidRDefault="009317C7" w:rsidP="00974394">
      <w:pPr>
        <w:snapToGrid w:val="0"/>
        <w:spacing w:line="360" w:lineRule="auto"/>
        <w:ind w:firstLineChars="100" w:firstLine="240"/>
        <w:jc w:val="both"/>
        <w:rPr>
          <w:rFonts w:ascii="Book Antiqua" w:hAnsi="Book Antiqua"/>
        </w:rPr>
      </w:pPr>
      <w:r w:rsidRPr="00974394">
        <w:rPr>
          <w:rFonts w:ascii="Book Antiqua" w:eastAsia="Book Antiqua" w:hAnsi="Book Antiqua" w:cs="Book Antiqua"/>
        </w:rPr>
        <w:t>For treating BDTT, the controversy mainly lies in the choice of thrombus extraction or choledochotomy for patients without macroscopic bile duct wall invasion. Advocates for choledochotomy suggested that although BDTT could be easily detached, some remaining HCC cells were microscopically observed to infiltrate the full thickness of the bile duct wall and scatter into its peripheral plexus</w:t>
      </w:r>
      <w:r w:rsidR="00EB1757" w:rsidRPr="00803112">
        <w:rPr>
          <w:rFonts w:ascii="Book Antiqua" w:eastAsia="Book Antiqua" w:hAnsi="Book Antiqua" w:cs="Book Antiqua"/>
          <w:vertAlign w:val="superscript"/>
        </w:rPr>
        <w:t>[</w:t>
      </w:r>
      <w:r w:rsidRPr="00803112">
        <w:rPr>
          <w:rFonts w:ascii="Book Antiqua" w:eastAsia="Book Antiqua" w:hAnsi="Book Antiqua" w:cs="Book Antiqua"/>
          <w:vertAlign w:val="superscript"/>
        </w:rPr>
        <w:t>17</w:t>
      </w:r>
      <w:r w:rsidR="00EB1757" w:rsidRPr="00803112">
        <w:rPr>
          <w:rFonts w:ascii="Book Antiqua" w:eastAsia="Book Antiqua" w:hAnsi="Book Antiqua" w:cs="Book Antiqua"/>
          <w:vertAlign w:val="superscript"/>
        </w:rPr>
        <w:t>]</w:t>
      </w:r>
      <w:r w:rsidR="00EB1757" w:rsidRPr="00974394">
        <w:rPr>
          <w:rFonts w:ascii="Book Antiqua" w:eastAsia="Book Antiqua" w:hAnsi="Book Antiqua" w:cs="Book Antiqua"/>
        </w:rPr>
        <w:t>.</w:t>
      </w:r>
      <w:r w:rsidRPr="00974394">
        <w:rPr>
          <w:rFonts w:ascii="Book Antiqua" w:eastAsia="Book Antiqua" w:hAnsi="Book Antiqua" w:cs="Book Antiqua"/>
        </w:rPr>
        <w:t xml:space="preserve"> However, most surgeons believe that it is feasible to perform thrombus extraction if R0 resection of primary HCC could be achieved because metastasis and recurrence rather than BDTT are more important prognostic factors</w:t>
      </w:r>
      <w:r w:rsidRPr="00974394">
        <w:rPr>
          <w:rFonts w:ascii="Book Antiqua" w:eastAsia="Book Antiqua" w:hAnsi="Book Antiqua" w:cs="Book Antiqua"/>
          <w:vertAlign w:val="superscript"/>
        </w:rPr>
        <w:t>[28,29]</w:t>
      </w:r>
      <w:r w:rsidRPr="00974394">
        <w:rPr>
          <w:rFonts w:ascii="Book Antiqua" w:eastAsia="Book Antiqua" w:hAnsi="Book Antiqua" w:cs="Book Antiqua"/>
        </w:rPr>
        <w:t>. In addition, it is also advantageous to preserve the extrahepatic bile duct so that recurrent tumors can be treated by TACE. Therefore, thrombus extraction might be reasonable, but choledochoscopy should be performed to confirm that there are no tumor residues.</w:t>
      </w:r>
    </w:p>
    <w:p w14:paraId="73219CD5" w14:textId="4C19CE8F" w:rsidR="00167492" w:rsidRPr="00974394" w:rsidRDefault="009317C7" w:rsidP="00974394">
      <w:pPr>
        <w:snapToGrid w:val="0"/>
        <w:spacing w:line="360" w:lineRule="auto"/>
        <w:ind w:firstLineChars="100" w:firstLine="240"/>
        <w:jc w:val="both"/>
        <w:rPr>
          <w:rFonts w:ascii="Book Antiqua" w:eastAsia="Book Antiqua" w:hAnsi="Book Antiqua" w:cs="Book Antiqua"/>
        </w:rPr>
      </w:pPr>
      <w:r w:rsidRPr="00974394">
        <w:rPr>
          <w:rFonts w:ascii="Book Antiqua" w:eastAsia="Book Antiqua" w:hAnsi="Book Antiqua" w:cs="Book Antiqua"/>
        </w:rPr>
        <w:t>The treatment for patients with BDTT without an obvious HCC mass (abovementioned proposal classification of type III) was another pain point due to a recurrence rate up to 80% after the first treatment with a survival period ranging from only 6</w:t>
      </w:r>
      <w:r w:rsidR="00D16606" w:rsidRPr="00974394">
        <w:rPr>
          <w:rFonts w:ascii="Book Antiqua" w:eastAsia="Book Antiqua" w:hAnsi="Book Antiqua" w:cs="Book Antiqua"/>
        </w:rPr>
        <w:t xml:space="preserve"> </w:t>
      </w:r>
      <w:r w:rsidR="00EB1757" w:rsidRPr="00974394">
        <w:rPr>
          <w:rFonts w:ascii="Book Antiqua" w:eastAsia="Book Antiqua" w:hAnsi="Book Antiqua" w:cs="Book Antiqua"/>
        </w:rPr>
        <w:t xml:space="preserve">mo </w:t>
      </w:r>
      <w:r w:rsidR="00D16606" w:rsidRPr="00974394">
        <w:rPr>
          <w:rFonts w:ascii="Book Antiqua" w:eastAsia="Book Antiqua" w:hAnsi="Book Antiqua" w:cs="Book Antiqua"/>
        </w:rPr>
        <w:t>to 22 mo</w:t>
      </w:r>
      <w:r w:rsidR="00EB1757" w:rsidRPr="00803112">
        <w:rPr>
          <w:rFonts w:ascii="Book Antiqua" w:eastAsia="Book Antiqua" w:hAnsi="Book Antiqua" w:cs="Book Antiqua"/>
          <w:vertAlign w:val="superscript"/>
        </w:rPr>
        <w:t>[</w:t>
      </w:r>
      <w:r w:rsidRPr="00803112">
        <w:rPr>
          <w:rFonts w:ascii="Book Antiqua" w:eastAsia="Book Antiqua" w:hAnsi="Book Antiqua" w:cs="Book Antiqua"/>
          <w:vertAlign w:val="superscript"/>
        </w:rPr>
        <w:t>10</w:t>
      </w:r>
      <w:r w:rsidR="00EB1757" w:rsidRPr="00803112">
        <w:rPr>
          <w:rFonts w:ascii="Book Antiqua" w:eastAsia="Book Antiqua" w:hAnsi="Book Antiqua" w:cs="Book Antiqua"/>
          <w:vertAlign w:val="superscript"/>
        </w:rPr>
        <w:t>]</w:t>
      </w:r>
      <w:r w:rsidR="00EB1757" w:rsidRPr="00974394">
        <w:rPr>
          <w:rFonts w:ascii="Book Antiqua" w:eastAsia="Book Antiqua" w:hAnsi="Book Antiqua" w:cs="Book Antiqua"/>
        </w:rPr>
        <w:t>.</w:t>
      </w:r>
      <w:r w:rsidRPr="00974394">
        <w:rPr>
          <w:rFonts w:ascii="Book Antiqua" w:eastAsia="Book Antiqua" w:hAnsi="Book Antiqua" w:cs="Book Antiqua"/>
        </w:rPr>
        <w:t xml:space="preserve"> Comprehending the history of recurrent cholangiolithiasis, combined applications of IDUS, endoscopy with preoperative pathology</w:t>
      </w:r>
      <w:r w:rsidR="00EB1757" w:rsidRPr="00974394">
        <w:rPr>
          <w:rFonts w:ascii="Book Antiqua" w:eastAsia="Book Antiqua" w:hAnsi="Book Antiqua" w:cs="Book Antiqua"/>
        </w:rPr>
        <w:t>,</w:t>
      </w:r>
      <w:r w:rsidRPr="00974394">
        <w:rPr>
          <w:rFonts w:ascii="Book Antiqua" w:eastAsia="Book Antiqua" w:hAnsi="Book Antiqua" w:cs="Book Antiqua"/>
        </w:rPr>
        <w:t xml:space="preserve"> and intraoperative ultrasound</w:t>
      </w:r>
      <w:r w:rsidR="00D81C6C" w:rsidRPr="00974394">
        <w:rPr>
          <w:rFonts w:ascii="Book Antiqua" w:eastAsia="Book Antiqua" w:hAnsi="Book Antiqua" w:cs="Book Antiqua"/>
        </w:rPr>
        <w:t xml:space="preserve"> </w:t>
      </w:r>
      <w:r w:rsidRPr="00974394">
        <w:rPr>
          <w:rFonts w:ascii="Book Antiqua" w:eastAsia="Book Antiqua" w:hAnsi="Book Antiqua" w:cs="Book Antiqua"/>
        </w:rPr>
        <w:t xml:space="preserve">might help to improve its diagnostic rate, but there has been very little related experience until now. Successful early detection of recurrence depends on the implementation of close </w:t>
      </w:r>
      <w:r w:rsidRPr="00974394">
        <w:rPr>
          <w:rFonts w:ascii="Book Antiqua" w:eastAsia="Book Antiqua" w:hAnsi="Book Antiqua" w:cs="Book Antiqua"/>
        </w:rPr>
        <w:lastRenderedPageBreak/>
        <w:t>follow-up after the first treatment. Adjuvant therapies, such as TACE, radiofrequency ablation</w:t>
      </w:r>
      <w:r w:rsidR="00EB1757" w:rsidRPr="00974394">
        <w:rPr>
          <w:rFonts w:ascii="Book Antiqua" w:eastAsia="Book Antiqua" w:hAnsi="Book Antiqua" w:cs="Book Antiqua"/>
        </w:rPr>
        <w:t>,</w:t>
      </w:r>
      <w:r w:rsidR="00D16606" w:rsidRPr="00974394">
        <w:rPr>
          <w:rFonts w:ascii="Book Antiqua" w:eastAsia="Book Antiqua" w:hAnsi="Book Antiqua" w:cs="Book Antiqua"/>
        </w:rPr>
        <w:t xml:space="preserve"> </w:t>
      </w:r>
      <w:r w:rsidRPr="00974394">
        <w:rPr>
          <w:rFonts w:ascii="Book Antiqua" w:eastAsia="Book Antiqua" w:hAnsi="Book Antiqua" w:cs="Book Antiqua"/>
        </w:rPr>
        <w:t>and targeted therapy, can improve the prognosis to a certain degree.</w:t>
      </w:r>
    </w:p>
    <w:p w14:paraId="51C39E94" w14:textId="77777777" w:rsidR="00E023C8" w:rsidRPr="00974394" w:rsidRDefault="00E023C8" w:rsidP="00974394">
      <w:pPr>
        <w:snapToGrid w:val="0"/>
        <w:spacing w:line="360" w:lineRule="auto"/>
        <w:jc w:val="both"/>
        <w:rPr>
          <w:rFonts w:ascii="Book Antiqua" w:eastAsia="Book Antiqua" w:hAnsi="Book Antiqua" w:cs="Book Antiqua"/>
        </w:rPr>
      </w:pPr>
    </w:p>
    <w:p w14:paraId="3D0B2B80" w14:textId="77777777" w:rsidR="00E023C8" w:rsidRPr="00974394" w:rsidRDefault="00E023C8" w:rsidP="00974394">
      <w:pPr>
        <w:snapToGrid w:val="0"/>
        <w:spacing w:line="360" w:lineRule="auto"/>
        <w:jc w:val="both"/>
        <w:rPr>
          <w:rFonts w:ascii="Book Antiqua" w:hAnsi="Book Antiqua"/>
          <w:b/>
          <w:caps/>
          <w:u w:val="single"/>
        </w:rPr>
      </w:pPr>
      <w:r w:rsidRPr="00974394">
        <w:rPr>
          <w:rFonts w:ascii="Book Antiqua" w:eastAsia="Book Antiqua" w:hAnsi="Book Antiqua" w:cs="Book Antiqua"/>
          <w:b/>
          <w:bCs/>
          <w:caps/>
          <w:u w:val="single"/>
        </w:rPr>
        <w:t>conclusion</w:t>
      </w:r>
    </w:p>
    <w:p w14:paraId="6B8A91E2" w14:textId="0F9AFC5D"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Cs/>
        </w:rPr>
        <w:t xml:space="preserve">In conclusion, </w:t>
      </w:r>
      <w:r w:rsidRPr="00974394">
        <w:rPr>
          <w:rFonts w:ascii="Book Antiqua" w:eastAsia="Book Antiqua" w:hAnsi="Book Antiqua" w:cs="Book Antiqua"/>
        </w:rPr>
        <w:t xml:space="preserve">BDTT is a special pathological morphology of HCC </w:t>
      </w:r>
      <w:r w:rsidR="00EB1757" w:rsidRPr="00974394">
        <w:rPr>
          <w:rFonts w:ascii="Book Antiqua" w:eastAsia="Book Antiqua" w:hAnsi="Book Antiqua" w:cs="Book Antiqua"/>
        </w:rPr>
        <w:t xml:space="preserve">that </w:t>
      </w:r>
      <w:r w:rsidRPr="00974394">
        <w:rPr>
          <w:rFonts w:ascii="Book Antiqua" w:eastAsia="Book Antiqua" w:hAnsi="Book Antiqua" w:cs="Book Antiqua"/>
        </w:rPr>
        <w:t>is easily misdiagnosed as various benign and malignant hepatobiliary diseases. Routine imaging examinations such as CT or MRI are sometimes insufficient to provide diagnostic evidence. We proposed a new classification for HCC with BDTT in order to reflect its pathological characteristics and emphasize the significance of primary tumor resectability in its treatment. More attention should be paid to different clinical patterns of this disease, especially those without visible HCC mass in the liver.</w:t>
      </w:r>
    </w:p>
    <w:p w14:paraId="3E0B8AB4" w14:textId="77777777" w:rsidR="00167492" w:rsidRPr="00974394" w:rsidRDefault="00167492" w:rsidP="00974394">
      <w:pPr>
        <w:snapToGrid w:val="0"/>
        <w:spacing w:line="360" w:lineRule="auto"/>
        <w:ind w:firstLine="480"/>
        <w:jc w:val="both"/>
        <w:rPr>
          <w:rFonts w:ascii="Book Antiqua" w:hAnsi="Book Antiqua"/>
        </w:rPr>
      </w:pPr>
    </w:p>
    <w:p w14:paraId="5BD5021E"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u w:val="single"/>
        </w:rPr>
        <w:t>ARTICLE HIGHLIGHTS</w:t>
      </w:r>
    </w:p>
    <w:p w14:paraId="5E69CC64"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i/>
        </w:rPr>
        <w:t>Research background</w:t>
      </w:r>
    </w:p>
    <w:p w14:paraId="1BD300A1" w14:textId="47D03C4C"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Hepatocellular carcinoma (HCC) with </w:t>
      </w:r>
      <w:r w:rsidR="008A1132" w:rsidRPr="00974394">
        <w:rPr>
          <w:rFonts w:ascii="Book Antiqua" w:eastAsia="Book Antiqua" w:hAnsi="Book Antiqua" w:cs="Book Antiqua"/>
        </w:rPr>
        <w:t>bile duct tumor thrombus</w:t>
      </w:r>
      <w:r w:rsidR="00216064" w:rsidRPr="00974394">
        <w:rPr>
          <w:rFonts w:ascii="Book Antiqua" w:eastAsia="Book Antiqua" w:hAnsi="Book Antiqua" w:cs="Book Antiqua"/>
        </w:rPr>
        <w:t xml:space="preserve"> </w:t>
      </w:r>
      <w:r w:rsidRPr="00974394">
        <w:rPr>
          <w:rFonts w:ascii="Book Antiqua" w:eastAsia="Book Antiqua" w:hAnsi="Book Antiqua" w:cs="Book Antiqua"/>
        </w:rPr>
        <w:t>(BDTT) is easily misdiagnosed or mistreated due to the clinicopathological diversity of the thrombus and its relationship with primary lesions.</w:t>
      </w:r>
    </w:p>
    <w:p w14:paraId="431D0EB6" w14:textId="77777777" w:rsidR="006B228D" w:rsidRPr="00974394" w:rsidRDefault="006B228D" w:rsidP="00974394">
      <w:pPr>
        <w:snapToGrid w:val="0"/>
        <w:spacing w:line="360" w:lineRule="auto"/>
        <w:jc w:val="both"/>
        <w:rPr>
          <w:rFonts w:ascii="Book Antiqua" w:eastAsia="Book Antiqua" w:hAnsi="Book Antiqua" w:cs="Book Antiqua"/>
          <w:b/>
          <w:i/>
        </w:rPr>
      </w:pPr>
    </w:p>
    <w:p w14:paraId="08CBF456"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i/>
        </w:rPr>
        <w:t>Research motivation</w:t>
      </w:r>
    </w:p>
    <w:p w14:paraId="13694489" w14:textId="77777777" w:rsidR="00167492" w:rsidRPr="00974394" w:rsidRDefault="009317C7"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t>To date, most of the published papers regarding HCC with BDTT have focused on its surgical procedures, but very few have discussed the relationships between the primary tumors and thrombus from the etiological and pathological perspective, which might be more critical for the diagnosis and treatment.</w:t>
      </w:r>
    </w:p>
    <w:p w14:paraId="4CCA3043" w14:textId="77777777" w:rsidR="006B228D" w:rsidRPr="00974394" w:rsidRDefault="006B228D" w:rsidP="00974394">
      <w:pPr>
        <w:snapToGrid w:val="0"/>
        <w:spacing w:line="360" w:lineRule="auto"/>
        <w:jc w:val="both"/>
        <w:rPr>
          <w:rFonts w:ascii="Book Antiqua" w:eastAsia="Book Antiqua" w:hAnsi="Book Antiqua" w:cs="Book Antiqua"/>
          <w:b/>
          <w:i/>
        </w:rPr>
      </w:pPr>
    </w:p>
    <w:p w14:paraId="48770593"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i/>
        </w:rPr>
        <w:t>Research objectives</w:t>
      </w:r>
    </w:p>
    <w:p w14:paraId="191DAF06" w14:textId="71071874" w:rsidR="00167492" w:rsidRPr="00974394" w:rsidRDefault="009317C7" w:rsidP="00974394">
      <w:pPr>
        <w:snapToGrid w:val="0"/>
        <w:spacing w:line="360" w:lineRule="auto"/>
        <w:jc w:val="both"/>
        <w:rPr>
          <w:rFonts w:ascii="Book Antiqua" w:eastAsia="宋体" w:hAnsi="Book Antiqua" w:cs="Book Antiqua"/>
          <w:lang w:eastAsia="zh-CN"/>
        </w:rPr>
      </w:pPr>
      <w:r w:rsidRPr="00974394">
        <w:rPr>
          <w:rFonts w:ascii="Book Antiqua" w:eastAsia="Book Antiqua" w:hAnsi="Book Antiqua" w:cs="Book Antiqua"/>
        </w:rPr>
        <w:t xml:space="preserve">In the present retrospective study, we reviewed and analyzed our diagnosis and treatment experience regarding </w:t>
      </w:r>
      <w:r w:rsidR="006B2CB3" w:rsidRPr="00974394">
        <w:rPr>
          <w:rFonts w:ascii="Book Antiqua" w:eastAsia="Book Antiqua" w:hAnsi="Book Antiqua" w:cs="Book Antiqua"/>
        </w:rPr>
        <w:t>seven</w:t>
      </w:r>
      <w:r w:rsidRPr="00974394">
        <w:rPr>
          <w:rFonts w:ascii="Book Antiqua" w:eastAsia="Book Antiqua" w:hAnsi="Book Antiqua" w:cs="Book Antiqua"/>
        </w:rPr>
        <w:t xml:space="preserve"> HCC patients with BDTT, including misdiagnosed cases. We also propose a new classification for HCC with BDTT based on its clinicopathological features</w:t>
      </w:r>
      <w:r w:rsidR="006B2CB3" w:rsidRPr="00974394">
        <w:rPr>
          <w:rFonts w:ascii="Book Antiqua" w:eastAsia="宋体" w:hAnsi="Book Antiqua" w:cs="Book Antiqua"/>
          <w:lang w:eastAsia="zh-CN"/>
        </w:rPr>
        <w:t>.</w:t>
      </w:r>
    </w:p>
    <w:p w14:paraId="03AA5382" w14:textId="77777777" w:rsidR="006B228D" w:rsidRPr="00974394" w:rsidRDefault="006B228D" w:rsidP="00974394">
      <w:pPr>
        <w:snapToGrid w:val="0"/>
        <w:spacing w:line="360" w:lineRule="auto"/>
        <w:jc w:val="both"/>
        <w:rPr>
          <w:rFonts w:ascii="Book Antiqua" w:eastAsia="Book Antiqua" w:hAnsi="Book Antiqua" w:cs="Book Antiqua"/>
          <w:b/>
          <w:i/>
        </w:rPr>
      </w:pPr>
    </w:p>
    <w:p w14:paraId="22D02BC2"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i/>
        </w:rPr>
        <w:t>Research methods</w:t>
      </w:r>
    </w:p>
    <w:p w14:paraId="272B7C42" w14:textId="38420331" w:rsidR="00167492" w:rsidRPr="00974394" w:rsidRDefault="009317C7"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t xml:space="preserve">A retrospective review of the diagnosis and treatment experience regarding </w:t>
      </w:r>
      <w:r w:rsidR="006B2CB3" w:rsidRPr="00974394">
        <w:rPr>
          <w:rFonts w:ascii="Book Antiqua" w:eastAsia="Book Antiqua" w:hAnsi="Book Antiqua" w:cs="Book Antiqua"/>
        </w:rPr>
        <w:t>seven</w:t>
      </w:r>
      <w:r w:rsidRPr="00974394">
        <w:rPr>
          <w:rFonts w:ascii="Book Antiqua" w:eastAsia="Book Antiqua" w:hAnsi="Book Antiqua" w:cs="Book Antiqua"/>
        </w:rPr>
        <w:t xml:space="preserve"> typical HCC patients with BDTT between January 2010 and December 2019 was conducted.</w:t>
      </w:r>
    </w:p>
    <w:p w14:paraId="38525B8C" w14:textId="77777777" w:rsidR="006B228D" w:rsidRPr="00974394" w:rsidRDefault="006B228D" w:rsidP="00974394">
      <w:pPr>
        <w:snapToGrid w:val="0"/>
        <w:spacing w:line="360" w:lineRule="auto"/>
        <w:jc w:val="both"/>
        <w:rPr>
          <w:rFonts w:ascii="Book Antiqua" w:eastAsia="Book Antiqua" w:hAnsi="Book Antiqua" w:cs="Book Antiqua"/>
          <w:b/>
          <w:i/>
        </w:rPr>
      </w:pPr>
    </w:p>
    <w:p w14:paraId="4A4AAE18"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i/>
        </w:rPr>
        <w:t>Research results</w:t>
      </w:r>
    </w:p>
    <w:p w14:paraId="2E059873" w14:textId="146D901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BDTT was preoperatively confirmed by </w:t>
      </w:r>
      <w:r w:rsidR="006B2CB3" w:rsidRPr="00974394">
        <w:rPr>
          <w:rFonts w:ascii="Book Antiqua" w:eastAsia="Book Antiqua" w:hAnsi="Book Antiqua" w:cs="Book Antiqua"/>
        </w:rPr>
        <w:t>computed tomography</w:t>
      </w:r>
      <w:r w:rsidRPr="00974394">
        <w:rPr>
          <w:rFonts w:ascii="Book Antiqua" w:eastAsia="Book Antiqua" w:hAnsi="Book Antiqua" w:cs="Book Antiqua"/>
        </w:rPr>
        <w:t>/</w:t>
      </w:r>
      <w:r w:rsidR="006B2CB3" w:rsidRPr="00974394">
        <w:rPr>
          <w:rFonts w:ascii="Book Antiqua" w:eastAsia="Book Antiqua" w:hAnsi="Book Antiqua" w:cs="Book Antiqua"/>
        </w:rPr>
        <w:t>magnetic resonance imaging</w:t>
      </w:r>
      <w:r w:rsidRPr="00974394">
        <w:rPr>
          <w:rFonts w:ascii="Book Antiqua" w:eastAsia="Book Antiqua" w:hAnsi="Book Antiqua" w:cs="Book Antiqua"/>
        </w:rPr>
        <w:t xml:space="preserve"> in only </w:t>
      </w:r>
      <w:r w:rsidR="006B2CB3" w:rsidRPr="00974394">
        <w:rPr>
          <w:rFonts w:ascii="Book Antiqua" w:eastAsia="Book Antiqua" w:hAnsi="Book Antiqua" w:cs="Book Antiqua"/>
        </w:rPr>
        <w:t>four</w:t>
      </w:r>
      <w:r w:rsidRPr="00974394">
        <w:rPr>
          <w:rFonts w:ascii="Book Antiqua" w:eastAsia="Book Antiqua" w:hAnsi="Book Antiqua" w:cs="Book Antiqua"/>
        </w:rPr>
        <w:t xml:space="preserve"> patients. Three patients with recurrent HCC and </w:t>
      </w:r>
      <w:r w:rsidR="006B2CB3" w:rsidRPr="00974394">
        <w:rPr>
          <w:rFonts w:ascii="Book Antiqua" w:eastAsia="Book Antiqua" w:hAnsi="Book Antiqua" w:cs="Book Antiqua"/>
        </w:rPr>
        <w:t>one</w:t>
      </w:r>
      <w:r w:rsidRPr="00974394">
        <w:rPr>
          <w:rFonts w:ascii="Book Antiqua" w:eastAsia="Book Antiqua" w:hAnsi="Book Antiqua" w:cs="Book Antiqua"/>
        </w:rPr>
        <w:t xml:space="preserve"> patient with first-occurring HCC had no visible intrahepatic tumors; of these, misdiagnosis occurred in</w:t>
      </w:r>
      <w:r w:rsidR="006B2CB3" w:rsidRPr="00974394">
        <w:rPr>
          <w:rFonts w:ascii="Book Antiqua" w:eastAsia="Book Antiqua" w:hAnsi="Book Antiqua" w:cs="Book Antiqua"/>
        </w:rPr>
        <w:t xml:space="preserve"> two</w:t>
      </w:r>
      <w:r w:rsidRPr="00974394">
        <w:rPr>
          <w:rFonts w:ascii="Book Antiqua" w:eastAsia="Book Antiqua" w:hAnsi="Book Antiqua" w:cs="Book Antiqua"/>
        </w:rPr>
        <w:t xml:space="preserve"> patients, and </w:t>
      </w:r>
      <w:r w:rsidR="006B2CB3" w:rsidRPr="00974394">
        <w:rPr>
          <w:rFonts w:ascii="Book Antiqua" w:eastAsia="Book Antiqua" w:hAnsi="Book Antiqua" w:cs="Book Antiqua"/>
        </w:rPr>
        <w:t>three</w:t>
      </w:r>
      <w:r w:rsidRPr="00974394">
        <w:rPr>
          <w:rFonts w:ascii="Book Antiqua" w:eastAsia="Book Antiqua" w:hAnsi="Book Antiqua" w:cs="Book Antiqua"/>
        </w:rPr>
        <w:t xml:space="preserve"> patients died. One patient was mistreated as having common bile duct stones, and another patient with a history of multiple recurrent HCC was misdiagnosed until obvious biliary dilation could be detected. Only </w:t>
      </w:r>
      <w:r w:rsidR="006B2CB3" w:rsidRPr="00974394">
        <w:rPr>
          <w:rFonts w:ascii="Book Antiqua" w:eastAsia="Book Antiqua" w:hAnsi="Book Antiqua" w:cs="Book Antiqua"/>
        </w:rPr>
        <w:t>one</w:t>
      </w:r>
      <w:r w:rsidRPr="00974394">
        <w:rPr>
          <w:rFonts w:ascii="Book Antiqua" w:eastAsia="Book Antiqua" w:hAnsi="Book Antiqua" w:cs="Book Antiqua"/>
        </w:rPr>
        <w:t xml:space="preserve"> patient who received hepatectomy accompanied by BDTT extraction exhibited disease-free survival during the follow-up period. A new classification was proposed for HCC with BDTT as follows: HCC with microscopic BDTT (Type I); resectable primary or recurrent HCC mass in the liver with BDTT (Type II); BDTT without an obvious HCC mass in the liver (Type III)</w:t>
      </w:r>
      <w:r w:rsidR="006B2CB3" w:rsidRPr="00974394">
        <w:rPr>
          <w:rFonts w:ascii="Book Antiqua" w:eastAsia="Book Antiqua" w:hAnsi="Book Antiqua" w:cs="Book Antiqua"/>
        </w:rPr>
        <w:t>;</w:t>
      </w:r>
      <w:r w:rsidRPr="00974394">
        <w:rPr>
          <w:rFonts w:ascii="Book Antiqua" w:eastAsia="Book Antiqua" w:hAnsi="Book Antiqua" w:cs="Book Antiqua"/>
        </w:rPr>
        <w:t xml:space="preserve"> and BDTT accompanied with unresectable intra- or extrahepatic HCC lesions (Type IV).</w:t>
      </w:r>
    </w:p>
    <w:p w14:paraId="4A8EE1FA" w14:textId="77777777" w:rsidR="006B228D" w:rsidRPr="00974394" w:rsidRDefault="006B228D" w:rsidP="00974394">
      <w:pPr>
        <w:snapToGrid w:val="0"/>
        <w:spacing w:line="360" w:lineRule="auto"/>
        <w:jc w:val="both"/>
        <w:rPr>
          <w:rFonts w:ascii="Book Antiqua" w:eastAsia="Book Antiqua" w:hAnsi="Book Antiqua" w:cs="Book Antiqua"/>
          <w:b/>
          <w:i/>
        </w:rPr>
      </w:pPr>
    </w:p>
    <w:p w14:paraId="27B6436E"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i/>
        </w:rPr>
        <w:t>Research conclusions</w:t>
      </w:r>
    </w:p>
    <w:p w14:paraId="164589A9"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We herein propose a new classification system for HCC with BDTT to reflect its pathological characteristics and emphasize the significance of primary tumor resectability in its treatment.</w:t>
      </w:r>
    </w:p>
    <w:p w14:paraId="667FFEAC" w14:textId="77777777" w:rsidR="006B228D" w:rsidRPr="00974394" w:rsidRDefault="006B228D" w:rsidP="00974394">
      <w:pPr>
        <w:snapToGrid w:val="0"/>
        <w:spacing w:line="360" w:lineRule="auto"/>
        <w:jc w:val="both"/>
        <w:rPr>
          <w:rFonts w:ascii="Book Antiqua" w:eastAsia="Book Antiqua" w:hAnsi="Book Antiqua" w:cs="Book Antiqua"/>
          <w:b/>
          <w:i/>
        </w:rPr>
      </w:pPr>
    </w:p>
    <w:p w14:paraId="04BEE2CD"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i/>
        </w:rPr>
        <w:t>Research perspectives</w:t>
      </w:r>
    </w:p>
    <w:p w14:paraId="2A0F941D" w14:textId="7C05DF58" w:rsidR="00167492" w:rsidRPr="00974394" w:rsidRDefault="009317C7" w:rsidP="00974394">
      <w:pPr>
        <w:snapToGrid w:val="0"/>
        <w:spacing w:line="360" w:lineRule="auto"/>
        <w:jc w:val="both"/>
        <w:rPr>
          <w:rFonts w:ascii="Book Antiqua" w:eastAsia="宋体" w:hAnsi="Book Antiqua"/>
          <w:lang w:eastAsia="zh-CN"/>
        </w:rPr>
      </w:pPr>
      <w:r w:rsidRPr="00974394">
        <w:rPr>
          <w:rFonts w:ascii="Book Antiqua" w:eastAsia="Book Antiqua" w:hAnsi="Book Antiqua" w:cs="Book Antiqua"/>
          <w:lang w:eastAsia="zh-CN"/>
        </w:rPr>
        <w:t xml:space="preserve">The </w:t>
      </w:r>
      <w:r w:rsidRPr="00974394">
        <w:rPr>
          <w:rFonts w:ascii="Book Antiqua" w:eastAsia="Book Antiqua" w:hAnsi="Book Antiqua" w:cs="Book Antiqua"/>
        </w:rPr>
        <w:t xml:space="preserve">classification system </w:t>
      </w:r>
      <w:r w:rsidRPr="00974394">
        <w:rPr>
          <w:rFonts w:ascii="Book Antiqua" w:eastAsia="宋体" w:hAnsi="Book Antiqua" w:cs="Book Antiqua"/>
          <w:lang w:eastAsia="zh-CN"/>
        </w:rPr>
        <w:t xml:space="preserve">and its guiding significance in the treatment of </w:t>
      </w:r>
      <w:r w:rsidRPr="00974394">
        <w:rPr>
          <w:rFonts w:ascii="Book Antiqua" w:eastAsia="Book Antiqua" w:hAnsi="Book Antiqua" w:cs="Book Antiqua"/>
        </w:rPr>
        <w:t>HCC with BDTT</w:t>
      </w:r>
      <w:r w:rsidRPr="00974394">
        <w:rPr>
          <w:rFonts w:ascii="Book Antiqua" w:eastAsia="宋体" w:hAnsi="Book Antiqua" w:cs="Book Antiqua"/>
          <w:lang w:eastAsia="zh-CN"/>
        </w:rPr>
        <w:t xml:space="preserve">. </w:t>
      </w:r>
    </w:p>
    <w:p w14:paraId="32B1D482" w14:textId="77777777" w:rsidR="00167492" w:rsidRPr="00974394" w:rsidRDefault="00167492" w:rsidP="00974394">
      <w:pPr>
        <w:snapToGrid w:val="0"/>
        <w:spacing w:line="360" w:lineRule="auto"/>
        <w:jc w:val="both"/>
        <w:rPr>
          <w:rFonts w:ascii="Book Antiqua" w:eastAsia="Book Antiqua" w:hAnsi="Book Antiqua" w:cs="Book Antiqua"/>
          <w:b/>
        </w:rPr>
      </w:pPr>
    </w:p>
    <w:p w14:paraId="6B324D00"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REFERENCES</w:t>
      </w:r>
    </w:p>
    <w:p w14:paraId="03C0E7AC" w14:textId="4A3D6E5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lastRenderedPageBreak/>
        <w:t xml:space="preserve">1 </w:t>
      </w:r>
      <w:r w:rsidRPr="00974394">
        <w:rPr>
          <w:rFonts w:ascii="Book Antiqua" w:eastAsia="Book Antiqua" w:hAnsi="Book Antiqua" w:cs="Book Antiqua"/>
          <w:b/>
          <w:bCs/>
        </w:rPr>
        <w:t>Mallory TB,</w:t>
      </w:r>
      <w:r w:rsidRPr="00974394">
        <w:rPr>
          <w:rFonts w:ascii="Book Antiqua" w:eastAsia="Book Antiqua" w:hAnsi="Book Antiqua" w:cs="Book Antiqua"/>
        </w:rPr>
        <w:t xml:space="preserve"> Castleman B, Parris EE. Case records of the Massachusetts General Hospital. </w:t>
      </w:r>
      <w:r w:rsidRPr="00974394">
        <w:rPr>
          <w:rFonts w:ascii="Book Antiqua" w:eastAsia="Book Antiqua" w:hAnsi="Book Antiqua" w:cs="Book Antiqua"/>
          <w:i/>
        </w:rPr>
        <w:t>N Eng J Med</w:t>
      </w:r>
      <w:r w:rsidRPr="00974394">
        <w:rPr>
          <w:rFonts w:ascii="Book Antiqua" w:eastAsia="Book Antiqua" w:hAnsi="Book Antiqua" w:cs="Book Antiqua"/>
        </w:rPr>
        <w:t xml:space="preserve"> 1947; </w:t>
      </w:r>
      <w:r w:rsidRPr="00974394">
        <w:rPr>
          <w:rFonts w:ascii="Book Antiqua" w:eastAsia="Book Antiqua" w:hAnsi="Book Antiqua" w:cs="Book Antiqua"/>
          <w:b/>
          <w:bCs/>
        </w:rPr>
        <w:t>237</w:t>
      </w:r>
      <w:r w:rsidRPr="00974394">
        <w:rPr>
          <w:rFonts w:ascii="Book Antiqua" w:eastAsia="Book Antiqua" w:hAnsi="Book Antiqua" w:cs="Book Antiqua"/>
        </w:rPr>
        <w:t>: 673-676</w:t>
      </w:r>
    </w:p>
    <w:p w14:paraId="1A846FE7"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 </w:t>
      </w:r>
      <w:r w:rsidRPr="00974394">
        <w:rPr>
          <w:rFonts w:ascii="Book Antiqua" w:eastAsia="Book Antiqua" w:hAnsi="Book Antiqua" w:cs="Book Antiqua"/>
          <w:b/>
          <w:bCs/>
        </w:rPr>
        <w:t>Lin TY</w:t>
      </w:r>
      <w:r w:rsidRPr="00974394">
        <w:rPr>
          <w:rFonts w:ascii="Book Antiqua" w:eastAsia="Book Antiqua" w:hAnsi="Book Antiqua" w:cs="Book Antiqua"/>
        </w:rPr>
        <w:t xml:space="preserve">, Chen KM, Chen YR, Lin WS, Wang TH, Sung JL. Icteric type hepatoma. </w:t>
      </w:r>
      <w:r w:rsidRPr="00974394">
        <w:rPr>
          <w:rFonts w:ascii="Book Antiqua" w:eastAsia="Book Antiqua" w:hAnsi="Book Antiqua" w:cs="Book Antiqua"/>
          <w:i/>
          <w:iCs/>
        </w:rPr>
        <w:t>Med Chir Dig</w:t>
      </w:r>
      <w:r w:rsidRPr="00974394">
        <w:rPr>
          <w:rFonts w:ascii="Book Antiqua" w:eastAsia="Book Antiqua" w:hAnsi="Book Antiqua" w:cs="Book Antiqua"/>
        </w:rPr>
        <w:t xml:space="preserve"> 1975; </w:t>
      </w:r>
      <w:r w:rsidRPr="00974394">
        <w:rPr>
          <w:rFonts w:ascii="Book Antiqua" w:eastAsia="Book Antiqua" w:hAnsi="Book Antiqua" w:cs="Book Antiqua"/>
          <w:b/>
          <w:bCs/>
        </w:rPr>
        <w:t>4</w:t>
      </w:r>
      <w:r w:rsidRPr="00974394">
        <w:rPr>
          <w:rFonts w:ascii="Book Antiqua" w:eastAsia="Book Antiqua" w:hAnsi="Book Antiqua" w:cs="Book Antiqua"/>
        </w:rPr>
        <w:t>: 267-270 [PMID: 173942]</w:t>
      </w:r>
    </w:p>
    <w:p w14:paraId="65C5B028" w14:textId="293B0DAA"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3 </w:t>
      </w:r>
      <w:r w:rsidRPr="00974394">
        <w:rPr>
          <w:rFonts w:ascii="Book Antiqua" w:eastAsia="Book Antiqua" w:hAnsi="Book Antiqua" w:cs="Book Antiqua"/>
          <w:b/>
          <w:bCs/>
        </w:rPr>
        <w:t>Navadgi S,</w:t>
      </w:r>
      <w:r w:rsidR="001E0058" w:rsidRPr="00974394">
        <w:rPr>
          <w:rFonts w:ascii="Book Antiqua" w:eastAsia="Book Antiqua" w:hAnsi="Book Antiqua" w:cs="Book Antiqua"/>
        </w:rPr>
        <w:t xml:space="preserve"> </w:t>
      </w:r>
      <w:r w:rsidRPr="00974394">
        <w:rPr>
          <w:rFonts w:ascii="Book Antiqua" w:eastAsia="Book Antiqua" w:hAnsi="Book Antiqua" w:cs="Book Antiqua"/>
        </w:rPr>
        <w:t xml:space="preserve">Chang CC, Bartlett A, McCall J, Pandanaboyana S. Systematic review and meta-analysis of outcomes after liver resection in patients with hepatocellular carcinoma (HCC) with and without bile duct thrombus. </w:t>
      </w:r>
      <w:r w:rsidRPr="00974394">
        <w:rPr>
          <w:rFonts w:ascii="Book Antiqua" w:eastAsia="Book Antiqua" w:hAnsi="Book Antiqua" w:cs="Book Antiqua"/>
          <w:i/>
        </w:rPr>
        <w:t>HPB (Oxford)</w:t>
      </w:r>
      <w:r w:rsidR="001E0058" w:rsidRPr="00974394">
        <w:rPr>
          <w:rFonts w:ascii="Book Antiqua" w:eastAsia="Book Antiqua" w:hAnsi="Book Antiqua" w:cs="Book Antiqua"/>
          <w:i/>
        </w:rPr>
        <w:t xml:space="preserve"> </w:t>
      </w:r>
      <w:r w:rsidRPr="00974394">
        <w:rPr>
          <w:rFonts w:ascii="Book Antiqua" w:eastAsia="Book Antiqua" w:hAnsi="Book Antiqua" w:cs="Book Antiqua"/>
        </w:rPr>
        <w:t xml:space="preserve">2016; </w:t>
      </w:r>
      <w:r w:rsidRPr="00974394">
        <w:rPr>
          <w:rFonts w:ascii="Book Antiqua" w:eastAsia="Book Antiqua" w:hAnsi="Book Antiqua" w:cs="Book Antiqua"/>
          <w:b/>
          <w:bCs/>
        </w:rPr>
        <w:t>18</w:t>
      </w:r>
      <w:r w:rsidRPr="00974394">
        <w:rPr>
          <w:rFonts w:ascii="Book Antiqua" w:eastAsia="Book Antiqua" w:hAnsi="Book Antiqua" w:cs="Book Antiqua"/>
        </w:rPr>
        <w:t>:</w:t>
      </w:r>
      <w:r w:rsidR="00B8473A" w:rsidRPr="00974394">
        <w:rPr>
          <w:rFonts w:ascii="Book Antiqua" w:eastAsia="Book Antiqua" w:hAnsi="Book Antiqua" w:cs="Book Antiqua"/>
        </w:rPr>
        <w:t xml:space="preserve"> </w:t>
      </w:r>
      <w:r w:rsidRPr="00974394">
        <w:rPr>
          <w:rFonts w:ascii="Book Antiqua" w:eastAsia="Book Antiqua" w:hAnsi="Book Antiqua" w:cs="Book Antiqua"/>
        </w:rPr>
        <w:t>312-316</w:t>
      </w:r>
      <w:r w:rsidR="00B8473A" w:rsidRPr="00974394">
        <w:rPr>
          <w:rFonts w:ascii="Book Antiqua" w:eastAsia="Book Antiqua" w:hAnsi="Book Antiqua" w:cs="Book Antiqua"/>
        </w:rPr>
        <w:t xml:space="preserve"> [PMID: 27037199 DOI: 10.1016/j.hpb.2015.12.003]</w:t>
      </w:r>
    </w:p>
    <w:p w14:paraId="6C03D40F"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4 </w:t>
      </w:r>
      <w:r w:rsidRPr="00974394">
        <w:rPr>
          <w:rFonts w:ascii="Book Antiqua" w:eastAsia="Book Antiqua" w:hAnsi="Book Antiqua" w:cs="Book Antiqua"/>
          <w:b/>
          <w:bCs/>
        </w:rPr>
        <w:t>Huang GT</w:t>
      </w:r>
      <w:r w:rsidRPr="00974394">
        <w:rPr>
          <w:rFonts w:ascii="Book Antiqua" w:eastAsia="Book Antiqua" w:hAnsi="Book Antiqua" w:cs="Book Antiqua"/>
        </w:rPr>
        <w:t xml:space="preserve">, Sheu JC, Lee HS, Lai MY, Wang TH, Chen DS. Icteric type hepatocellular carcinoma: revisited 20 years later. </w:t>
      </w:r>
      <w:r w:rsidRPr="00974394">
        <w:rPr>
          <w:rFonts w:ascii="Book Antiqua" w:eastAsia="Book Antiqua" w:hAnsi="Book Antiqua" w:cs="Book Antiqua"/>
          <w:i/>
          <w:iCs/>
        </w:rPr>
        <w:t>J Gastroenterol</w:t>
      </w:r>
      <w:r w:rsidRPr="00974394">
        <w:rPr>
          <w:rFonts w:ascii="Book Antiqua" w:eastAsia="Book Antiqua" w:hAnsi="Book Antiqua" w:cs="Book Antiqua"/>
        </w:rPr>
        <w:t xml:space="preserve"> 1998; </w:t>
      </w:r>
      <w:r w:rsidRPr="00974394">
        <w:rPr>
          <w:rFonts w:ascii="Book Antiqua" w:eastAsia="Book Antiqua" w:hAnsi="Book Antiqua" w:cs="Book Antiqua"/>
          <w:b/>
          <w:bCs/>
        </w:rPr>
        <w:t>33</w:t>
      </w:r>
      <w:r w:rsidRPr="00974394">
        <w:rPr>
          <w:rFonts w:ascii="Book Antiqua" w:eastAsia="Book Antiqua" w:hAnsi="Book Antiqua" w:cs="Book Antiqua"/>
        </w:rPr>
        <w:t>: 53-56 [PMID: 9497222 DOI: 10.1007/pl00009966]</w:t>
      </w:r>
    </w:p>
    <w:p w14:paraId="69EB2202"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5 </w:t>
      </w:r>
      <w:r w:rsidRPr="00974394">
        <w:rPr>
          <w:rFonts w:ascii="Book Antiqua" w:eastAsia="Book Antiqua" w:hAnsi="Book Antiqua" w:cs="Book Antiqua"/>
          <w:b/>
          <w:bCs/>
        </w:rPr>
        <w:t>Ueda M</w:t>
      </w:r>
      <w:r w:rsidRPr="00974394">
        <w:rPr>
          <w:rFonts w:ascii="Book Antiqua" w:eastAsia="Book Antiqua" w:hAnsi="Book Antiqua" w:cs="Book Antiqua"/>
        </w:rPr>
        <w:t xml:space="preserve">, Takeuchi T, Takayasu T, Takahashi K, Okamoto S, Tanaka A, Morimoto T, Mori K, Yamaoka Y. Classification and surgical treatment of hepatocellular carcinoma (HCC) with bile duct thrombi. </w:t>
      </w:r>
      <w:r w:rsidRPr="00974394">
        <w:rPr>
          <w:rFonts w:ascii="Book Antiqua" w:eastAsia="Book Antiqua" w:hAnsi="Book Antiqua" w:cs="Book Antiqua"/>
          <w:i/>
          <w:iCs/>
        </w:rPr>
        <w:t>Hepatogastroenterology</w:t>
      </w:r>
      <w:r w:rsidRPr="00974394">
        <w:rPr>
          <w:rFonts w:ascii="Book Antiqua" w:eastAsia="Book Antiqua" w:hAnsi="Book Antiqua" w:cs="Book Antiqua"/>
        </w:rPr>
        <w:t xml:space="preserve"> 1994; </w:t>
      </w:r>
      <w:r w:rsidRPr="00974394">
        <w:rPr>
          <w:rFonts w:ascii="Book Antiqua" w:eastAsia="Book Antiqua" w:hAnsi="Book Antiqua" w:cs="Book Antiqua"/>
          <w:b/>
          <w:bCs/>
        </w:rPr>
        <w:t>41</w:t>
      </w:r>
      <w:r w:rsidRPr="00974394">
        <w:rPr>
          <w:rFonts w:ascii="Book Antiqua" w:eastAsia="Book Antiqua" w:hAnsi="Book Antiqua" w:cs="Book Antiqua"/>
        </w:rPr>
        <w:t>: 349-354 [PMID: 7959570]</w:t>
      </w:r>
    </w:p>
    <w:p w14:paraId="7C84898E"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6 </w:t>
      </w:r>
      <w:r w:rsidRPr="00974394">
        <w:rPr>
          <w:rFonts w:ascii="Book Antiqua" w:eastAsia="Book Antiqua" w:hAnsi="Book Antiqua" w:cs="Book Antiqua"/>
          <w:b/>
          <w:bCs/>
        </w:rPr>
        <w:t>Yang X</w:t>
      </w:r>
      <w:r w:rsidRPr="00974394">
        <w:rPr>
          <w:rFonts w:ascii="Book Antiqua" w:eastAsia="Book Antiqua" w:hAnsi="Book Antiqua" w:cs="Book Antiqua"/>
        </w:rPr>
        <w:t xml:space="preserve">, Qiu Z, Ran R, Cui L, Luo X, Wu M, Tan WF, Jiang X. Prognostic importance of bile duct invasion in surgical resection with curative intent for hepatocellular carcinoma using PSM analysis. </w:t>
      </w:r>
      <w:r w:rsidRPr="00974394">
        <w:rPr>
          <w:rFonts w:ascii="Book Antiqua" w:eastAsia="Book Antiqua" w:hAnsi="Book Antiqua" w:cs="Book Antiqua"/>
          <w:i/>
          <w:iCs/>
        </w:rPr>
        <w:t>Oncol Lett</w:t>
      </w:r>
      <w:r w:rsidRPr="00974394">
        <w:rPr>
          <w:rFonts w:ascii="Book Antiqua" w:eastAsia="Book Antiqua" w:hAnsi="Book Antiqua" w:cs="Book Antiqua"/>
        </w:rPr>
        <w:t xml:space="preserve"> 2018; </w:t>
      </w:r>
      <w:r w:rsidRPr="00974394">
        <w:rPr>
          <w:rFonts w:ascii="Book Antiqua" w:eastAsia="Book Antiqua" w:hAnsi="Book Antiqua" w:cs="Book Antiqua"/>
          <w:b/>
          <w:bCs/>
        </w:rPr>
        <w:t>16</w:t>
      </w:r>
      <w:r w:rsidRPr="00974394">
        <w:rPr>
          <w:rFonts w:ascii="Book Antiqua" w:eastAsia="Book Antiqua" w:hAnsi="Book Antiqua" w:cs="Book Antiqua"/>
        </w:rPr>
        <w:t>: 3593-3602 [PMID: 30127966 DOI: 10.3892/ol.2018.9108]</w:t>
      </w:r>
    </w:p>
    <w:p w14:paraId="039DFCD5"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7 </w:t>
      </w:r>
      <w:r w:rsidRPr="00974394">
        <w:rPr>
          <w:rFonts w:ascii="Book Antiqua" w:eastAsia="Book Antiqua" w:hAnsi="Book Antiqua" w:cs="Book Antiqua"/>
          <w:b/>
          <w:bCs/>
        </w:rPr>
        <w:t>Dong W</w:t>
      </w:r>
      <w:r w:rsidRPr="00974394">
        <w:rPr>
          <w:rFonts w:ascii="Book Antiqua" w:eastAsia="Book Antiqua" w:hAnsi="Book Antiqua" w:cs="Book Antiqua"/>
        </w:rPr>
        <w:t xml:space="preserve">, Zhang T, Wang ZG, Liu H. Clinical outcome of small hepatocellular carcinoma after different treatments: a meta-analysis. </w:t>
      </w:r>
      <w:r w:rsidRPr="00974394">
        <w:rPr>
          <w:rFonts w:ascii="Book Antiqua" w:eastAsia="Book Antiqua" w:hAnsi="Book Antiqua" w:cs="Book Antiqua"/>
          <w:i/>
          <w:iCs/>
        </w:rPr>
        <w:t>World J Gastroenterol</w:t>
      </w:r>
      <w:r w:rsidRPr="00974394">
        <w:rPr>
          <w:rFonts w:ascii="Book Antiqua" w:eastAsia="Book Antiqua" w:hAnsi="Book Antiqua" w:cs="Book Antiqua"/>
        </w:rPr>
        <w:t xml:space="preserve"> 2014; </w:t>
      </w:r>
      <w:r w:rsidRPr="00974394">
        <w:rPr>
          <w:rFonts w:ascii="Book Antiqua" w:eastAsia="Book Antiqua" w:hAnsi="Book Antiqua" w:cs="Book Antiqua"/>
          <w:b/>
          <w:bCs/>
        </w:rPr>
        <w:t>20</w:t>
      </w:r>
      <w:r w:rsidRPr="00974394">
        <w:rPr>
          <w:rFonts w:ascii="Book Antiqua" w:eastAsia="Book Antiqua" w:hAnsi="Book Antiqua" w:cs="Book Antiqua"/>
        </w:rPr>
        <w:t>: 10174-10182 [PMID: 25110446 DOI: 10.3748/wjg.v20.i29.10174]</w:t>
      </w:r>
    </w:p>
    <w:p w14:paraId="5EF92EC0" w14:textId="654EB653"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8 </w:t>
      </w:r>
      <w:r w:rsidRPr="00974394">
        <w:rPr>
          <w:rFonts w:ascii="Book Antiqua" w:eastAsia="Book Antiqua" w:hAnsi="Book Antiqua" w:cs="Book Antiqua"/>
          <w:b/>
          <w:bCs/>
        </w:rPr>
        <w:t>Wang JB,</w:t>
      </w:r>
      <w:r w:rsidRPr="00974394">
        <w:rPr>
          <w:rFonts w:ascii="Book Antiqua" w:eastAsia="Book Antiqua" w:hAnsi="Book Antiqua" w:cs="Book Antiqua"/>
        </w:rPr>
        <w:t xml:space="preserve"> He ZP. The clinical and pathological study of hepatocellular carcinoma invading on the bile </w:t>
      </w:r>
      <w:r w:rsidR="00194F99" w:rsidRPr="00974394">
        <w:rPr>
          <w:rFonts w:ascii="Book Antiqua" w:eastAsia="Book Antiqua" w:hAnsi="Book Antiqua" w:cs="Book Antiqua"/>
        </w:rPr>
        <w:t>duct [Article in Chinese]</w:t>
      </w:r>
      <w:r w:rsidR="00795D3C" w:rsidRPr="00974394">
        <w:rPr>
          <w:rFonts w:ascii="Book Antiqua" w:eastAsia="Book Antiqua" w:hAnsi="Book Antiqua" w:cs="Book Antiqua"/>
        </w:rPr>
        <w:t>.</w:t>
      </w:r>
      <w:r w:rsidR="00194F99" w:rsidRPr="00974394">
        <w:rPr>
          <w:rFonts w:ascii="Book Antiqua" w:eastAsia="Book Antiqua" w:hAnsi="Book Antiqua" w:cs="Book Antiqua"/>
          <w:i/>
        </w:rPr>
        <w:t xml:space="preserve"> Zhonghua Putongwaike Zaz</w:t>
      </w:r>
      <w:r w:rsidRPr="00974394">
        <w:rPr>
          <w:rFonts w:ascii="Book Antiqua" w:eastAsia="Book Antiqua" w:hAnsi="Book Antiqua" w:cs="Book Antiqua"/>
          <w:i/>
        </w:rPr>
        <w:t>hi</w:t>
      </w:r>
      <w:r w:rsidRPr="00974394">
        <w:rPr>
          <w:rFonts w:ascii="Book Antiqua" w:eastAsia="Book Antiqua" w:hAnsi="Book Antiqua" w:cs="Book Antiqua"/>
        </w:rPr>
        <w:t xml:space="preserve"> 2000</w:t>
      </w:r>
      <w:r w:rsidR="000507ED" w:rsidRPr="00974394">
        <w:rPr>
          <w:rFonts w:ascii="Book Antiqua" w:eastAsia="Book Antiqua" w:hAnsi="Book Antiqua" w:cs="Book Antiqua"/>
        </w:rPr>
        <w:t>;</w:t>
      </w:r>
      <w:r w:rsidRPr="00974394">
        <w:rPr>
          <w:rFonts w:ascii="Book Antiqua" w:eastAsia="Book Antiqua" w:hAnsi="Book Antiqua" w:cs="Book Antiqua"/>
        </w:rPr>
        <w:t xml:space="preserve"> </w:t>
      </w:r>
      <w:r w:rsidRPr="00974394">
        <w:rPr>
          <w:rFonts w:ascii="Book Antiqua" w:eastAsia="Book Antiqua" w:hAnsi="Book Antiqua" w:cs="Book Antiqua"/>
          <w:b/>
          <w:bCs/>
        </w:rPr>
        <w:t>15</w:t>
      </w:r>
      <w:r w:rsidRPr="00974394">
        <w:rPr>
          <w:rFonts w:ascii="Book Antiqua" w:eastAsia="Book Antiqua" w:hAnsi="Book Antiqua" w:cs="Book Antiqua"/>
        </w:rPr>
        <w:t>:676-678</w:t>
      </w:r>
    </w:p>
    <w:p w14:paraId="18835E82" w14:textId="3A0B57BE"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9 </w:t>
      </w:r>
      <w:r w:rsidRPr="00974394">
        <w:rPr>
          <w:rFonts w:ascii="Book Antiqua" w:eastAsia="Book Antiqua" w:hAnsi="Book Antiqua" w:cs="Book Antiqua"/>
          <w:b/>
          <w:bCs/>
        </w:rPr>
        <w:t>Qin L,</w:t>
      </w:r>
      <w:r w:rsidRPr="00974394">
        <w:rPr>
          <w:rFonts w:ascii="Book Antiqua" w:eastAsia="Book Antiqua" w:hAnsi="Book Antiqua" w:cs="Book Antiqua"/>
        </w:rPr>
        <w:t xml:space="preserve"> Ma Z, Tang Z. </w:t>
      </w:r>
      <w:r w:rsidR="00B041E1" w:rsidRPr="00974394">
        <w:rPr>
          <w:rFonts w:ascii="Book Antiqua" w:eastAsia="Book Antiqua" w:hAnsi="Book Antiqua" w:cs="Book Antiqua"/>
        </w:rPr>
        <w:t>[Diagnosis and treatment of bile duct tumor thrombus in patients with hepatocellular carcinoma].</w:t>
      </w:r>
      <w:r w:rsidR="00331868" w:rsidRPr="00974394">
        <w:rPr>
          <w:rFonts w:ascii="Book Antiqua" w:eastAsia="Book Antiqua" w:hAnsi="Book Antiqua" w:cs="Book Antiqua"/>
        </w:rPr>
        <w:t xml:space="preserve"> </w:t>
      </w:r>
      <w:r w:rsidRPr="00974394">
        <w:rPr>
          <w:rFonts w:ascii="Book Antiqua" w:eastAsia="Book Antiqua" w:hAnsi="Book Antiqua" w:cs="Book Antiqua"/>
          <w:i/>
        </w:rPr>
        <w:t>Zhonghua Zhong Liu Za Zhi</w:t>
      </w:r>
      <w:r w:rsidRPr="00974394">
        <w:rPr>
          <w:rFonts w:ascii="Book Antiqua" w:eastAsia="Book Antiqua" w:hAnsi="Book Antiqua" w:cs="Book Antiqua"/>
        </w:rPr>
        <w:t xml:space="preserve"> 2000;</w:t>
      </w:r>
      <w:r w:rsidR="00B041E1" w:rsidRPr="00974394">
        <w:rPr>
          <w:rFonts w:ascii="Book Antiqua" w:eastAsia="Book Antiqua" w:hAnsi="Book Antiqua" w:cs="Book Antiqua"/>
        </w:rPr>
        <w:t xml:space="preserve"> </w:t>
      </w:r>
      <w:r w:rsidRPr="00974394">
        <w:rPr>
          <w:rFonts w:ascii="Book Antiqua" w:eastAsia="Book Antiqua" w:hAnsi="Book Antiqua" w:cs="Book Antiqua"/>
          <w:b/>
          <w:bCs/>
        </w:rPr>
        <w:t>22</w:t>
      </w:r>
      <w:r w:rsidRPr="00974394">
        <w:rPr>
          <w:rFonts w:ascii="Book Antiqua" w:eastAsia="Book Antiqua" w:hAnsi="Book Antiqua" w:cs="Book Antiqua"/>
        </w:rPr>
        <w:t>:</w:t>
      </w:r>
      <w:r w:rsidR="00B041E1" w:rsidRPr="00974394">
        <w:rPr>
          <w:rFonts w:ascii="Book Antiqua" w:eastAsia="Book Antiqua" w:hAnsi="Book Antiqua" w:cs="Book Antiqua"/>
        </w:rPr>
        <w:t xml:space="preserve"> </w:t>
      </w:r>
      <w:r w:rsidRPr="00974394">
        <w:rPr>
          <w:rFonts w:ascii="Book Antiqua" w:eastAsia="Book Antiqua" w:hAnsi="Book Antiqua" w:cs="Book Antiqua"/>
        </w:rPr>
        <w:t>418-420</w:t>
      </w:r>
      <w:r w:rsidR="00B041E1" w:rsidRPr="00974394">
        <w:rPr>
          <w:rFonts w:ascii="Book Antiqua" w:eastAsia="Book Antiqua" w:hAnsi="Book Antiqua" w:cs="Book Antiqua"/>
        </w:rPr>
        <w:t xml:space="preserve"> [PMID: 11778282]</w:t>
      </w:r>
    </w:p>
    <w:p w14:paraId="02CD6424"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10 </w:t>
      </w:r>
      <w:r w:rsidRPr="00974394">
        <w:rPr>
          <w:rFonts w:ascii="Book Antiqua" w:eastAsia="Book Antiqua" w:hAnsi="Book Antiqua" w:cs="Book Antiqua"/>
          <w:b/>
          <w:bCs/>
        </w:rPr>
        <w:t>Kim JM</w:t>
      </w:r>
      <w:r w:rsidRPr="00974394">
        <w:rPr>
          <w:rFonts w:ascii="Book Antiqua" w:eastAsia="Book Antiqua" w:hAnsi="Book Antiqua" w:cs="Book Antiqua"/>
        </w:rPr>
        <w:t xml:space="preserve">, Kwon CH, Joh JW, Sinn DH, Park JB, Lee JH, Kim SJ, Paik SW, Park CK, Yoo BC. Incidental microscopic bile duct tumor thrombi in hepatocellular carcinoma after </w:t>
      </w:r>
      <w:r w:rsidRPr="00974394">
        <w:rPr>
          <w:rFonts w:ascii="Book Antiqua" w:eastAsia="Book Antiqua" w:hAnsi="Book Antiqua" w:cs="Book Antiqua"/>
        </w:rPr>
        <w:lastRenderedPageBreak/>
        <w:t xml:space="preserve">curative hepatectomy: a matched study. </w:t>
      </w:r>
      <w:r w:rsidRPr="00974394">
        <w:rPr>
          <w:rFonts w:ascii="Book Antiqua" w:eastAsia="Book Antiqua" w:hAnsi="Book Antiqua" w:cs="Book Antiqua"/>
          <w:i/>
          <w:iCs/>
        </w:rPr>
        <w:t>Medicine (Baltimore)</w:t>
      </w:r>
      <w:r w:rsidRPr="00974394">
        <w:rPr>
          <w:rFonts w:ascii="Book Antiqua" w:eastAsia="Book Antiqua" w:hAnsi="Book Antiqua" w:cs="Book Antiqua"/>
        </w:rPr>
        <w:t xml:space="preserve"> 2015; </w:t>
      </w:r>
      <w:r w:rsidRPr="00974394">
        <w:rPr>
          <w:rFonts w:ascii="Book Antiqua" w:eastAsia="Book Antiqua" w:hAnsi="Book Antiqua" w:cs="Book Antiqua"/>
          <w:b/>
          <w:bCs/>
        </w:rPr>
        <w:t>94</w:t>
      </w:r>
      <w:r w:rsidRPr="00974394">
        <w:rPr>
          <w:rFonts w:ascii="Book Antiqua" w:eastAsia="Book Antiqua" w:hAnsi="Book Antiqua" w:cs="Book Antiqua"/>
        </w:rPr>
        <w:t>: e450 [PMID: 25674733 DOI: 10.1097/MD.0000000000000450]</w:t>
      </w:r>
    </w:p>
    <w:p w14:paraId="1C87746C"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11 </w:t>
      </w:r>
      <w:r w:rsidRPr="00974394">
        <w:rPr>
          <w:rFonts w:ascii="Book Antiqua" w:eastAsia="Book Antiqua" w:hAnsi="Book Antiqua" w:cs="Book Antiqua"/>
          <w:b/>
          <w:bCs/>
        </w:rPr>
        <w:t>Satoh S</w:t>
      </w:r>
      <w:r w:rsidRPr="00974394">
        <w:rPr>
          <w:rFonts w:ascii="Book Antiqua" w:eastAsia="Book Antiqua" w:hAnsi="Book Antiqua" w:cs="Book Antiqua"/>
        </w:rPr>
        <w:t xml:space="preserve">, Ikai I, Honda G, Okabe H, Takeyama O, Yamamoto Y, Yamamoto N, Iimuro Y, Shimahara Y, Yamaoka Y. Clinicopathologic evaluation of hepatocellular carcinoma with bile duct thrombi. </w:t>
      </w:r>
      <w:r w:rsidRPr="00974394">
        <w:rPr>
          <w:rFonts w:ascii="Book Antiqua" w:eastAsia="Book Antiqua" w:hAnsi="Book Antiqua" w:cs="Book Antiqua"/>
          <w:i/>
          <w:iCs/>
        </w:rPr>
        <w:t>Surgery</w:t>
      </w:r>
      <w:r w:rsidRPr="00974394">
        <w:rPr>
          <w:rFonts w:ascii="Book Antiqua" w:eastAsia="Book Antiqua" w:hAnsi="Book Antiqua" w:cs="Book Antiqua"/>
        </w:rPr>
        <w:t xml:space="preserve"> 2000; </w:t>
      </w:r>
      <w:r w:rsidRPr="00974394">
        <w:rPr>
          <w:rFonts w:ascii="Book Antiqua" w:eastAsia="Book Antiqua" w:hAnsi="Book Antiqua" w:cs="Book Antiqua"/>
          <w:b/>
          <w:bCs/>
        </w:rPr>
        <w:t>128</w:t>
      </w:r>
      <w:r w:rsidRPr="00974394">
        <w:rPr>
          <w:rFonts w:ascii="Book Antiqua" w:eastAsia="Book Antiqua" w:hAnsi="Book Antiqua" w:cs="Book Antiqua"/>
        </w:rPr>
        <w:t>: 779-783 [PMID: 11056440 DOI: 10.1067/msy.2000.108659]</w:t>
      </w:r>
    </w:p>
    <w:p w14:paraId="138A27AF"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12 </w:t>
      </w:r>
      <w:r w:rsidRPr="00974394">
        <w:rPr>
          <w:rFonts w:ascii="Book Antiqua" w:eastAsia="Book Antiqua" w:hAnsi="Book Antiqua" w:cs="Book Antiqua"/>
          <w:b/>
          <w:bCs/>
        </w:rPr>
        <w:t>Zhou X</w:t>
      </w:r>
      <w:r w:rsidRPr="00974394">
        <w:rPr>
          <w:rFonts w:ascii="Book Antiqua" w:eastAsia="Book Antiqua" w:hAnsi="Book Antiqua" w:cs="Book Antiqua"/>
        </w:rPr>
        <w:t xml:space="preserve">, Wang J, Tang M, Huang M, Xu L, Peng Z, Li ZP, Feng ST. Hepatocellular carcinoma with hilar bile duct tumor thrombus versus hilar Cholangiocarcinoma on enhanced computed tomography: a diagnostic challenge. </w:t>
      </w:r>
      <w:r w:rsidRPr="00974394">
        <w:rPr>
          <w:rFonts w:ascii="Book Antiqua" w:eastAsia="Book Antiqua" w:hAnsi="Book Antiqua" w:cs="Book Antiqua"/>
          <w:i/>
          <w:iCs/>
        </w:rPr>
        <w:t>BMC Cancer</w:t>
      </w:r>
      <w:r w:rsidRPr="00974394">
        <w:rPr>
          <w:rFonts w:ascii="Book Antiqua" w:eastAsia="Book Antiqua" w:hAnsi="Book Antiqua" w:cs="Book Antiqua"/>
        </w:rPr>
        <w:t xml:space="preserve"> 2020; </w:t>
      </w:r>
      <w:r w:rsidRPr="00974394">
        <w:rPr>
          <w:rFonts w:ascii="Book Antiqua" w:eastAsia="Book Antiqua" w:hAnsi="Book Antiqua" w:cs="Book Antiqua"/>
          <w:b/>
          <w:bCs/>
        </w:rPr>
        <w:t>20</w:t>
      </w:r>
      <w:r w:rsidRPr="00974394">
        <w:rPr>
          <w:rFonts w:ascii="Book Antiqua" w:eastAsia="Book Antiqua" w:hAnsi="Book Antiqua" w:cs="Book Antiqua"/>
        </w:rPr>
        <w:t>: 54 [PMID: 31969123 DOI: 10.1186/s12885-020-6539-7]</w:t>
      </w:r>
    </w:p>
    <w:p w14:paraId="362123E4"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13 </w:t>
      </w:r>
      <w:r w:rsidRPr="00974394">
        <w:rPr>
          <w:rFonts w:ascii="Book Antiqua" w:eastAsia="Book Antiqua" w:hAnsi="Book Antiqua" w:cs="Book Antiqua"/>
          <w:b/>
          <w:bCs/>
        </w:rPr>
        <w:t>Wu Z</w:t>
      </w:r>
      <w:r w:rsidRPr="00974394">
        <w:rPr>
          <w:rFonts w:ascii="Book Antiqua" w:eastAsia="Book Antiqua" w:hAnsi="Book Antiqua" w:cs="Book Antiqua"/>
        </w:rPr>
        <w:t xml:space="preserve">, Guo K, Sun H, Yu L, Lv Y, Wang B. Caution for diagnosis and surgical treatment of recurrent cholangitis: lessons from 5 cases of bile duct tumor thrombus without a detectable intrahepatic tumor. </w:t>
      </w:r>
      <w:r w:rsidRPr="00974394">
        <w:rPr>
          <w:rFonts w:ascii="Book Antiqua" w:eastAsia="Book Antiqua" w:hAnsi="Book Antiqua" w:cs="Book Antiqua"/>
          <w:i/>
          <w:iCs/>
        </w:rPr>
        <w:t>Medicine (Baltimore)</w:t>
      </w:r>
      <w:r w:rsidRPr="00974394">
        <w:rPr>
          <w:rFonts w:ascii="Book Antiqua" w:eastAsia="Book Antiqua" w:hAnsi="Book Antiqua" w:cs="Book Antiqua"/>
        </w:rPr>
        <w:t xml:space="preserve"> 2014; </w:t>
      </w:r>
      <w:r w:rsidRPr="00974394">
        <w:rPr>
          <w:rFonts w:ascii="Book Antiqua" w:eastAsia="Book Antiqua" w:hAnsi="Book Antiqua" w:cs="Book Antiqua"/>
          <w:b/>
          <w:bCs/>
        </w:rPr>
        <w:t>93</w:t>
      </w:r>
      <w:r w:rsidRPr="00974394">
        <w:rPr>
          <w:rFonts w:ascii="Book Antiqua" w:eastAsia="Book Antiqua" w:hAnsi="Book Antiqua" w:cs="Book Antiqua"/>
        </w:rPr>
        <w:t>: e80 [PMID: 25192487 DOI: 10.1097/MD.0000000000000080]</w:t>
      </w:r>
    </w:p>
    <w:p w14:paraId="306AA7F6"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14 </w:t>
      </w:r>
      <w:r w:rsidRPr="00974394">
        <w:rPr>
          <w:rFonts w:ascii="Book Antiqua" w:eastAsia="Book Antiqua" w:hAnsi="Book Antiqua" w:cs="Book Antiqua"/>
          <w:b/>
          <w:bCs/>
        </w:rPr>
        <w:t>Long XY</w:t>
      </w:r>
      <w:r w:rsidRPr="00974394">
        <w:rPr>
          <w:rFonts w:ascii="Book Antiqua" w:eastAsia="Book Antiqua" w:hAnsi="Book Antiqua" w:cs="Book Antiqua"/>
        </w:rPr>
        <w:t xml:space="preserve">, Li YX, Wu W, Li L, Cao J. Diagnosis of bile duct hepatocellular carcinoma thrombus without obvious intrahepatic mass. </w:t>
      </w:r>
      <w:r w:rsidRPr="00974394">
        <w:rPr>
          <w:rFonts w:ascii="Book Antiqua" w:eastAsia="Book Antiqua" w:hAnsi="Book Antiqua" w:cs="Book Antiqua"/>
          <w:i/>
          <w:iCs/>
        </w:rPr>
        <w:t>World J Gastroenterol</w:t>
      </w:r>
      <w:r w:rsidRPr="00974394">
        <w:rPr>
          <w:rFonts w:ascii="Book Antiqua" w:eastAsia="Book Antiqua" w:hAnsi="Book Antiqua" w:cs="Book Antiqua"/>
        </w:rPr>
        <w:t xml:space="preserve"> 2010; </w:t>
      </w:r>
      <w:r w:rsidRPr="00974394">
        <w:rPr>
          <w:rFonts w:ascii="Book Antiqua" w:eastAsia="Book Antiqua" w:hAnsi="Book Antiqua" w:cs="Book Antiqua"/>
          <w:b/>
          <w:bCs/>
        </w:rPr>
        <w:t>16</w:t>
      </w:r>
      <w:r w:rsidRPr="00974394">
        <w:rPr>
          <w:rFonts w:ascii="Book Antiqua" w:eastAsia="Book Antiqua" w:hAnsi="Book Antiqua" w:cs="Book Antiqua"/>
        </w:rPr>
        <w:t>: 4998-5004 [PMID: 20954289 DOI: 10.3748/wjg.v16.i39.4998]</w:t>
      </w:r>
    </w:p>
    <w:p w14:paraId="06BA62CF"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15 </w:t>
      </w:r>
      <w:r w:rsidRPr="00974394">
        <w:rPr>
          <w:rFonts w:ascii="Book Antiqua" w:eastAsia="Book Antiqua" w:hAnsi="Book Antiqua" w:cs="Book Antiqua"/>
          <w:b/>
          <w:bCs/>
        </w:rPr>
        <w:t>Peng BG</w:t>
      </w:r>
      <w:r w:rsidRPr="00974394">
        <w:rPr>
          <w:rFonts w:ascii="Book Antiqua" w:eastAsia="Book Antiqua" w:hAnsi="Book Antiqua" w:cs="Book Antiqua"/>
        </w:rPr>
        <w:t xml:space="preserve">, Liang LJ, Li SQ, Zhou F, Hua YP, Luo SM. Surgical treatment of hepatocellular carcinoma with bile duct tumor thrombi. </w:t>
      </w:r>
      <w:r w:rsidRPr="00974394">
        <w:rPr>
          <w:rFonts w:ascii="Book Antiqua" w:eastAsia="Book Antiqua" w:hAnsi="Book Antiqua" w:cs="Book Antiqua"/>
          <w:i/>
          <w:iCs/>
        </w:rPr>
        <w:t>World J Gastroenterol</w:t>
      </w:r>
      <w:r w:rsidRPr="00974394">
        <w:rPr>
          <w:rFonts w:ascii="Book Antiqua" w:eastAsia="Book Antiqua" w:hAnsi="Book Antiqua" w:cs="Book Antiqua"/>
        </w:rPr>
        <w:t xml:space="preserve"> 2005; </w:t>
      </w:r>
      <w:r w:rsidRPr="00974394">
        <w:rPr>
          <w:rFonts w:ascii="Book Antiqua" w:eastAsia="Book Antiqua" w:hAnsi="Book Antiqua" w:cs="Book Antiqua"/>
          <w:b/>
          <w:bCs/>
        </w:rPr>
        <w:t>11</w:t>
      </w:r>
      <w:r w:rsidRPr="00974394">
        <w:rPr>
          <w:rFonts w:ascii="Book Antiqua" w:eastAsia="Book Antiqua" w:hAnsi="Book Antiqua" w:cs="Book Antiqua"/>
        </w:rPr>
        <w:t>: 3966-3969 [PMID: 15991304 DOI: 10.3748/wjg.v11.i25.3966]</w:t>
      </w:r>
    </w:p>
    <w:p w14:paraId="376D5BE4"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16 </w:t>
      </w:r>
      <w:r w:rsidRPr="00974394">
        <w:rPr>
          <w:rFonts w:ascii="Book Antiqua" w:eastAsia="Book Antiqua" w:hAnsi="Book Antiqua" w:cs="Book Antiqua"/>
          <w:b/>
          <w:bCs/>
        </w:rPr>
        <w:t>Qin LX</w:t>
      </w:r>
      <w:r w:rsidRPr="00974394">
        <w:rPr>
          <w:rFonts w:ascii="Book Antiqua" w:eastAsia="Book Antiqua" w:hAnsi="Book Antiqua" w:cs="Book Antiqua"/>
        </w:rPr>
        <w:t xml:space="preserve">, Ma ZC, Wu ZQ, Fan J, Zhou XD, Sun HC, Ye QH, Wang L, Tang ZY. Diagnosis and surgical treatments of hepatocellular carcinoma with tumor thrombosis in bile duct: experience of 34 patients. </w:t>
      </w:r>
      <w:r w:rsidRPr="00974394">
        <w:rPr>
          <w:rFonts w:ascii="Book Antiqua" w:eastAsia="Book Antiqua" w:hAnsi="Book Antiqua" w:cs="Book Antiqua"/>
          <w:i/>
          <w:iCs/>
        </w:rPr>
        <w:t>World J Gastroenterol</w:t>
      </w:r>
      <w:r w:rsidRPr="00974394">
        <w:rPr>
          <w:rFonts w:ascii="Book Antiqua" w:eastAsia="Book Antiqua" w:hAnsi="Book Antiqua" w:cs="Book Antiqua"/>
        </w:rPr>
        <w:t xml:space="preserve"> 2004; </w:t>
      </w:r>
      <w:r w:rsidRPr="00974394">
        <w:rPr>
          <w:rFonts w:ascii="Book Antiqua" w:eastAsia="Book Antiqua" w:hAnsi="Book Antiqua" w:cs="Book Antiqua"/>
          <w:b/>
          <w:bCs/>
        </w:rPr>
        <w:t>10</w:t>
      </w:r>
      <w:r w:rsidRPr="00974394">
        <w:rPr>
          <w:rFonts w:ascii="Book Antiqua" w:eastAsia="Book Antiqua" w:hAnsi="Book Antiqua" w:cs="Book Antiqua"/>
        </w:rPr>
        <w:t>: 1397-1401 [PMID: 15133842 DOI: 10.3748/wjg.v10.i10.1397]</w:t>
      </w:r>
    </w:p>
    <w:p w14:paraId="796B189C"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17 </w:t>
      </w:r>
      <w:r w:rsidRPr="00974394">
        <w:rPr>
          <w:rFonts w:ascii="Book Antiqua" w:eastAsia="Book Antiqua" w:hAnsi="Book Antiqua" w:cs="Book Antiqua"/>
          <w:b/>
          <w:bCs/>
        </w:rPr>
        <w:t>Kojiro M</w:t>
      </w:r>
      <w:r w:rsidRPr="00974394">
        <w:rPr>
          <w:rFonts w:ascii="Book Antiqua" w:eastAsia="Book Antiqua" w:hAnsi="Book Antiqua" w:cs="Book Antiqua"/>
        </w:rPr>
        <w:t xml:space="preserve">, Kawabata K, Kawano Y, Shirai F, Takemoto N, Nakashima T. Hepatocellular carcinoma presenting as intrabile duct tumor growth: a clinicopathologic study of 24 cases. </w:t>
      </w:r>
      <w:r w:rsidRPr="00974394">
        <w:rPr>
          <w:rFonts w:ascii="Book Antiqua" w:eastAsia="Book Antiqua" w:hAnsi="Book Antiqua" w:cs="Book Antiqua"/>
          <w:i/>
          <w:iCs/>
        </w:rPr>
        <w:t>Cancer</w:t>
      </w:r>
      <w:r w:rsidRPr="00974394">
        <w:rPr>
          <w:rFonts w:ascii="Book Antiqua" w:eastAsia="Book Antiqua" w:hAnsi="Book Antiqua" w:cs="Book Antiqua"/>
        </w:rPr>
        <w:t xml:space="preserve"> 1982; </w:t>
      </w:r>
      <w:r w:rsidRPr="00974394">
        <w:rPr>
          <w:rFonts w:ascii="Book Antiqua" w:eastAsia="Book Antiqua" w:hAnsi="Book Antiqua" w:cs="Book Antiqua"/>
          <w:b/>
          <w:bCs/>
        </w:rPr>
        <w:t>49</w:t>
      </w:r>
      <w:r w:rsidRPr="00974394">
        <w:rPr>
          <w:rFonts w:ascii="Book Antiqua" w:eastAsia="Book Antiqua" w:hAnsi="Book Antiqua" w:cs="Book Antiqua"/>
        </w:rPr>
        <w:t>: 2144-2147 [PMID: 6280834]</w:t>
      </w:r>
    </w:p>
    <w:p w14:paraId="1C9C1043"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18 </w:t>
      </w:r>
      <w:r w:rsidRPr="00974394">
        <w:rPr>
          <w:rFonts w:ascii="Book Antiqua" w:eastAsia="Book Antiqua" w:hAnsi="Book Antiqua" w:cs="Book Antiqua"/>
          <w:b/>
          <w:bCs/>
        </w:rPr>
        <w:t>Jang YR</w:t>
      </w:r>
      <w:r w:rsidRPr="00974394">
        <w:rPr>
          <w:rFonts w:ascii="Book Antiqua" w:eastAsia="Book Antiqua" w:hAnsi="Book Antiqua" w:cs="Book Antiqua"/>
        </w:rPr>
        <w:t xml:space="preserve">, Lee KW, Kim H, Lee JM, Yi NJ, Suh KS. Bile duct invasion can be an independent prognostic factor in early stage hepatocellular carcinoma. </w:t>
      </w:r>
      <w:r w:rsidRPr="00974394">
        <w:rPr>
          <w:rFonts w:ascii="Book Antiqua" w:eastAsia="Book Antiqua" w:hAnsi="Book Antiqua" w:cs="Book Antiqua"/>
          <w:i/>
          <w:iCs/>
        </w:rPr>
        <w:t xml:space="preserve">Korean J </w:t>
      </w:r>
      <w:r w:rsidRPr="00974394">
        <w:rPr>
          <w:rFonts w:ascii="Book Antiqua" w:eastAsia="Book Antiqua" w:hAnsi="Book Antiqua" w:cs="Book Antiqua"/>
          <w:i/>
          <w:iCs/>
        </w:rPr>
        <w:lastRenderedPageBreak/>
        <w:t>Hepatobiliary Pancreat Surg</w:t>
      </w:r>
      <w:r w:rsidRPr="00974394">
        <w:rPr>
          <w:rFonts w:ascii="Book Antiqua" w:eastAsia="Book Antiqua" w:hAnsi="Book Antiqua" w:cs="Book Antiqua"/>
        </w:rPr>
        <w:t xml:space="preserve"> 2015; </w:t>
      </w:r>
      <w:r w:rsidRPr="00974394">
        <w:rPr>
          <w:rFonts w:ascii="Book Antiqua" w:eastAsia="Book Antiqua" w:hAnsi="Book Antiqua" w:cs="Book Antiqua"/>
          <w:b/>
          <w:bCs/>
        </w:rPr>
        <w:t>19</w:t>
      </w:r>
      <w:r w:rsidRPr="00974394">
        <w:rPr>
          <w:rFonts w:ascii="Book Antiqua" w:eastAsia="Book Antiqua" w:hAnsi="Book Antiqua" w:cs="Book Antiqua"/>
        </w:rPr>
        <w:t>: 167-172 [PMID: 26693236 DOI: 10.14701/kjhbps.2015.19.4.167]</w:t>
      </w:r>
    </w:p>
    <w:p w14:paraId="2A2889EC" w14:textId="57891A32"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19 </w:t>
      </w:r>
      <w:r w:rsidRPr="00974394">
        <w:rPr>
          <w:rFonts w:ascii="Book Antiqua" w:eastAsia="Book Antiqua" w:hAnsi="Book Antiqua" w:cs="Book Antiqua"/>
          <w:b/>
          <w:bCs/>
        </w:rPr>
        <w:t>Tan WF,</w:t>
      </w:r>
      <w:r w:rsidRPr="00974394">
        <w:rPr>
          <w:rFonts w:ascii="Book Antiqua" w:eastAsia="Book Antiqua" w:hAnsi="Book Antiqua" w:cs="Book Antiqua"/>
        </w:rPr>
        <w:t xml:space="preserve"> Ran</w:t>
      </w:r>
      <w:r w:rsidR="00EA7C88" w:rsidRPr="00974394">
        <w:rPr>
          <w:rFonts w:ascii="Book Antiqua" w:eastAsia="Book Antiqua" w:hAnsi="Book Antiqua" w:cs="Book Antiqua"/>
        </w:rPr>
        <w:t xml:space="preserve"> </w:t>
      </w:r>
      <w:r w:rsidRPr="00974394">
        <w:rPr>
          <w:rFonts w:ascii="Book Antiqua" w:eastAsia="Book Antiqua" w:hAnsi="Book Antiqua" w:cs="Book Antiqua"/>
        </w:rPr>
        <w:t>RZ, Yang HY</w:t>
      </w:r>
      <w:r w:rsidR="00EA7C88" w:rsidRPr="00974394">
        <w:rPr>
          <w:rFonts w:ascii="Book Antiqua" w:eastAsia="Book Antiqua" w:hAnsi="Book Antiqua" w:cs="Book Antiqua"/>
        </w:rPr>
        <w:t>, Liu SY, Wu MC</w:t>
      </w:r>
      <w:r w:rsidRPr="00974394">
        <w:rPr>
          <w:rFonts w:ascii="Book Antiqua" w:eastAsia="Book Antiqua" w:hAnsi="Book Antiqua" w:cs="Book Antiqua"/>
        </w:rPr>
        <w:t>. Misdiagnosis analysis of hepatocellular carcinoma combined with bile duct tumor thrombi [Article in Chinese]</w:t>
      </w:r>
      <w:r w:rsidR="00EA7C88" w:rsidRPr="00974394">
        <w:rPr>
          <w:rFonts w:ascii="Book Antiqua" w:eastAsia="Book Antiqua" w:hAnsi="Book Antiqua" w:cs="Book Antiqua"/>
        </w:rPr>
        <w:t>.</w:t>
      </w:r>
      <w:r w:rsidRPr="00974394">
        <w:rPr>
          <w:rFonts w:ascii="Book Antiqua" w:eastAsia="Book Antiqua" w:hAnsi="Book Antiqua" w:cs="Book Antiqua"/>
        </w:rPr>
        <w:t xml:space="preserve"> </w:t>
      </w:r>
      <w:r w:rsidR="002430E4" w:rsidRPr="00974394">
        <w:rPr>
          <w:rFonts w:ascii="Book Antiqua" w:eastAsia="Book Antiqua" w:hAnsi="Book Antiqua" w:cs="Book Antiqua"/>
          <w:i/>
        </w:rPr>
        <w:t>Di’er Junyi Daxue Xuebao</w:t>
      </w:r>
      <w:r w:rsidRPr="00974394">
        <w:rPr>
          <w:rFonts w:ascii="Book Antiqua" w:eastAsia="Book Antiqua" w:hAnsi="Book Antiqua" w:cs="Book Antiqua"/>
          <w:i/>
        </w:rPr>
        <w:t xml:space="preserve"> </w:t>
      </w:r>
      <w:r w:rsidRPr="00974394">
        <w:rPr>
          <w:rFonts w:ascii="Book Antiqua" w:eastAsia="Book Antiqua" w:hAnsi="Book Antiqua" w:cs="Book Antiqua"/>
        </w:rPr>
        <w:t>2013;</w:t>
      </w:r>
      <w:r w:rsidR="00A0255A" w:rsidRPr="00974394">
        <w:rPr>
          <w:rFonts w:ascii="Book Antiqua" w:eastAsia="Book Antiqua" w:hAnsi="Book Antiqua" w:cs="Book Antiqua"/>
        </w:rPr>
        <w:t xml:space="preserve"> </w:t>
      </w:r>
      <w:r w:rsidRPr="00974394">
        <w:rPr>
          <w:rFonts w:ascii="Book Antiqua" w:eastAsia="Book Antiqua" w:hAnsi="Book Antiqua" w:cs="Book Antiqua"/>
          <w:b/>
        </w:rPr>
        <w:t>34</w:t>
      </w:r>
      <w:r w:rsidRPr="00974394">
        <w:rPr>
          <w:rFonts w:ascii="Book Antiqua" w:eastAsia="Book Antiqua" w:hAnsi="Book Antiqua" w:cs="Book Antiqua"/>
        </w:rPr>
        <w:t>: 411-415</w:t>
      </w:r>
      <w:r w:rsidR="00A50CE4" w:rsidRPr="00974394">
        <w:rPr>
          <w:rFonts w:ascii="Book Antiqua" w:eastAsia="Book Antiqua" w:hAnsi="Book Antiqua" w:cs="Book Antiqua"/>
        </w:rPr>
        <w:t xml:space="preserve"> [DOI: 10.3724/SP.J.1008.2013.00411]</w:t>
      </w:r>
    </w:p>
    <w:p w14:paraId="703FE352"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20 </w:t>
      </w:r>
      <w:r w:rsidRPr="00974394">
        <w:rPr>
          <w:rFonts w:ascii="Book Antiqua" w:eastAsia="Book Antiqua" w:hAnsi="Book Antiqua" w:cs="Book Antiqua"/>
          <w:b/>
          <w:bCs/>
        </w:rPr>
        <w:t>Tamada K</w:t>
      </w:r>
      <w:r w:rsidRPr="00974394">
        <w:rPr>
          <w:rFonts w:ascii="Book Antiqua" w:eastAsia="Book Antiqua" w:hAnsi="Book Antiqua" w:cs="Book Antiqua"/>
        </w:rPr>
        <w:t xml:space="preserve">, Isoda N, Wada S, Tomiyama T, Ohashi A, Satoh Y, Ido K, Sugano K. Intraductal ultrasonography for hepatocellular carcinoma with tumor thrombi in the bile duct: comparison with polypoid cholangiocarcinoma. </w:t>
      </w:r>
      <w:r w:rsidRPr="00974394">
        <w:rPr>
          <w:rFonts w:ascii="Book Antiqua" w:eastAsia="Book Antiqua" w:hAnsi="Book Antiqua" w:cs="Book Antiqua"/>
          <w:i/>
          <w:iCs/>
        </w:rPr>
        <w:t>J Gastroenterol Hepatol</w:t>
      </w:r>
      <w:r w:rsidRPr="00974394">
        <w:rPr>
          <w:rFonts w:ascii="Book Antiqua" w:eastAsia="Book Antiqua" w:hAnsi="Book Antiqua" w:cs="Book Antiqua"/>
        </w:rPr>
        <w:t xml:space="preserve"> 2001; </w:t>
      </w:r>
      <w:r w:rsidRPr="00974394">
        <w:rPr>
          <w:rFonts w:ascii="Book Antiqua" w:eastAsia="Book Antiqua" w:hAnsi="Book Antiqua" w:cs="Book Antiqua"/>
          <w:b/>
          <w:bCs/>
        </w:rPr>
        <w:t>16</w:t>
      </w:r>
      <w:r w:rsidRPr="00974394">
        <w:rPr>
          <w:rFonts w:ascii="Book Antiqua" w:eastAsia="Book Antiqua" w:hAnsi="Book Antiqua" w:cs="Book Antiqua"/>
        </w:rPr>
        <w:t>: 801-805 [PMID: 11446890 DOI: 10.1046/j.1440-1746.2001.02527.x]</w:t>
      </w:r>
    </w:p>
    <w:p w14:paraId="5E00B0A8" w14:textId="3317A9DB"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21 </w:t>
      </w:r>
      <w:r w:rsidRPr="00974394">
        <w:rPr>
          <w:rFonts w:ascii="Book Antiqua" w:eastAsia="Book Antiqua" w:hAnsi="Book Antiqua" w:cs="Book Antiqua"/>
          <w:b/>
          <w:bCs/>
        </w:rPr>
        <w:t>Navaneethan U</w:t>
      </w:r>
      <w:r w:rsidRPr="00974394">
        <w:rPr>
          <w:rFonts w:ascii="Book Antiqua" w:eastAsia="Book Antiqua" w:hAnsi="Book Antiqua" w:cs="Book Antiqua"/>
        </w:rPr>
        <w:t xml:space="preserve">, Hasan MK, Lourdusamy V, Njei B, Varadarajulu S, Hawes RH. Single-operator cholangioscopy and targeted biopsies in the diagnosis of indeterminate biliary strictures: a systematic review. </w:t>
      </w:r>
      <w:r w:rsidRPr="00974394">
        <w:rPr>
          <w:rFonts w:ascii="Book Antiqua" w:eastAsia="Book Antiqua" w:hAnsi="Book Antiqua" w:cs="Book Antiqua"/>
          <w:i/>
          <w:iCs/>
        </w:rPr>
        <w:t>Gastrointest Endosc</w:t>
      </w:r>
      <w:r w:rsidRPr="00974394">
        <w:rPr>
          <w:rFonts w:ascii="Book Antiqua" w:eastAsia="Book Antiqua" w:hAnsi="Book Antiqua" w:cs="Book Antiqua"/>
        </w:rPr>
        <w:t xml:space="preserve"> 2015; </w:t>
      </w:r>
      <w:r w:rsidRPr="00974394">
        <w:rPr>
          <w:rFonts w:ascii="Book Antiqua" w:eastAsia="Book Antiqua" w:hAnsi="Book Antiqua" w:cs="Book Antiqua"/>
          <w:b/>
          <w:bCs/>
        </w:rPr>
        <w:t>82</w:t>
      </w:r>
      <w:r w:rsidRPr="00974394">
        <w:rPr>
          <w:rFonts w:ascii="Book Antiqua" w:eastAsia="Book Antiqua" w:hAnsi="Book Antiqua" w:cs="Book Antiqua"/>
        </w:rPr>
        <w:t>: 608-</w:t>
      </w:r>
      <w:r w:rsidR="000A779E" w:rsidRPr="00974394">
        <w:rPr>
          <w:rFonts w:ascii="Book Antiqua" w:eastAsia="Book Antiqua" w:hAnsi="Book Antiqua" w:cs="Book Antiqua"/>
        </w:rPr>
        <w:t>6</w:t>
      </w:r>
      <w:r w:rsidRPr="00974394">
        <w:rPr>
          <w:rFonts w:ascii="Book Antiqua" w:eastAsia="Book Antiqua" w:hAnsi="Book Antiqua" w:cs="Book Antiqua"/>
        </w:rPr>
        <w:t>14.e2 [PMID: 26071061 DOI: 10.1016/j.gie.2015.04.030]</w:t>
      </w:r>
    </w:p>
    <w:p w14:paraId="5B85FE36"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22 </w:t>
      </w:r>
      <w:r w:rsidRPr="00974394">
        <w:rPr>
          <w:rFonts w:ascii="Book Antiqua" w:eastAsia="Book Antiqua" w:hAnsi="Book Antiqua" w:cs="Book Antiqua"/>
          <w:b/>
          <w:bCs/>
        </w:rPr>
        <w:t>Lee YN</w:t>
      </w:r>
      <w:r w:rsidRPr="00974394">
        <w:rPr>
          <w:rFonts w:ascii="Book Antiqua" w:eastAsia="Book Antiqua" w:hAnsi="Book Antiqua" w:cs="Book Antiqua"/>
        </w:rPr>
        <w:t xml:space="preserve">, Moon JH, Choi HJ, Kim HK, Lee HW, Lee TH, Choi MH, Cha SW, Cho YD, Park SH. Tissue acquisition for diagnosis of biliary strictures using peroral cholangioscopy or endoscopic ultrasound-guided fine-needle aspiration. </w:t>
      </w:r>
      <w:r w:rsidRPr="00974394">
        <w:rPr>
          <w:rFonts w:ascii="Book Antiqua" w:eastAsia="Book Antiqua" w:hAnsi="Book Antiqua" w:cs="Book Antiqua"/>
          <w:i/>
          <w:iCs/>
        </w:rPr>
        <w:t>Endoscopy</w:t>
      </w:r>
      <w:r w:rsidRPr="00974394">
        <w:rPr>
          <w:rFonts w:ascii="Book Antiqua" w:eastAsia="Book Antiqua" w:hAnsi="Book Antiqua" w:cs="Book Antiqua"/>
        </w:rPr>
        <w:t xml:space="preserve"> 2019; </w:t>
      </w:r>
      <w:r w:rsidRPr="00974394">
        <w:rPr>
          <w:rFonts w:ascii="Book Antiqua" w:eastAsia="Book Antiqua" w:hAnsi="Book Antiqua" w:cs="Book Antiqua"/>
          <w:b/>
          <w:bCs/>
        </w:rPr>
        <w:t>51</w:t>
      </w:r>
      <w:r w:rsidRPr="00974394">
        <w:rPr>
          <w:rFonts w:ascii="Book Antiqua" w:eastAsia="Book Antiqua" w:hAnsi="Book Antiqua" w:cs="Book Antiqua"/>
        </w:rPr>
        <w:t>: 50-59 [PMID: 30184609 DOI: 10.1055/a-0645-1395]</w:t>
      </w:r>
    </w:p>
    <w:p w14:paraId="3E764E03"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23 </w:t>
      </w:r>
      <w:r w:rsidRPr="00974394">
        <w:rPr>
          <w:rFonts w:ascii="Book Antiqua" w:eastAsia="Book Antiqua" w:hAnsi="Book Antiqua" w:cs="Book Antiqua"/>
          <w:b/>
          <w:bCs/>
        </w:rPr>
        <w:t>Tang W</w:t>
      </w:r>
      <w:r w:rsidRPr="00974394">
        <w:rPr>
          <w:rFonts w:ascii="Book Antiqua" w:eastAsia="Book Antiqua" w:hAnsi="Book Antiqua" w:cs="Book Antiqua"/>
        </w:rPr>
        <w:t xml:space="preserve">, Miki K, Kokudo N, Sugawara Y, Imamura H, Minagawa M, Yuan LW, Ohnishi S, Makuuchi M. Des-gamma-carboxy prothrombin in cancer and non-cancer liver tissue of patients with hepatocellular carcinoma. </w:t>
      </w:r>
      <w:r w:rsidRPr="00974394">
        <w:rPr>
          <w:rFonts w:ascii="Book Antiqua" w:eastAsia="Book Antiqua" w:hAnsi="Book Antiqua" w:cs="Book Antiqua"/>
          <w:i/>
          <w:iCs/>
        </w:rPr>
        <w:t>Int J Oncol</w:t>
      </w:r>
      <w:r w:rsidRPr="00974394">
        <w:rPr>
          <w:rFonts w:ascii="Book Antiqua" w:eastAsia="Book Antiqua" w:hAnsi="Book Antiqua" w:cs="Book Antiqua"/>
        </w:rPr>
        <w:t xml:space="preserve"> 2003; </w:t>
      </w:r>
      <w:r w:rsidRPr="00974394">
        <w:rPr>
          <w:rFonts w:ascii="Book Antiqua" w:eastAsia="Book Antiqua" w:hAnsi="Book Antiqua" w:cs="Book Antiqua"/>
          <w:b/>
          <w:bCs/>
        </w:rPr>
        <w:t>22</w:t>
      </w:r>
      <w:r w:rsidRPr="00974394">
        <w:rPr>
          <w:rFonts w:ascii="Book Antiqua" w:eastAsia="Book Antiqua" w:hAnsi="Book Antiqua" w:cs="Book Antiqua"/>
        </w:rPr>
        <w:t>: 969-975 [PMID: 12684661]</w:t>
      </w:r>
    </w:p>
    <w:p w14:paraId="5B9B8E3F"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24 </w:t>
      </w:r>
      <w:r w:rsidRPr="00974394">
        <w:rPr>
          <w:rFonts w:ascii="Book Antiqua" w:eastAsia="Book Antiqua" w:hAnsi="Book Antiqua" w:cs="Book Antiqua"/>
          <w:b/>
          <w:bCs/>
        </w:rPr>
        <w:t>Koike Y</w:t>
      </w:r>
      <w:r w:rsidRPr="00974394">
        <w:rPr>
          <w:rFonts w:ascii="Book Antiqua" w:eastAsia="Book Antiqua" w:hAnsi="Book Antiqua" w:cs="Book Antiqua"/>
        </w:rPr>
        <w:t xml:space="preserve">, Shiratori Y, Sato S, Obi S, Teratani T, Imamura M, Yoshida H, Shiina S, Omata M. Des-gamma-carboxy prothrombin as a useful predisposing factor for the development of portal venous invasion in patients with hepatocellular carcinoma: a prospective analysis of 227 patients. </w:t>
      </w:r>
      <w:r w:rsidRPr="00974394">
        <w:rPr>
          <w:rFonts w:ascii="Book Antiqua" w:eastAsia="Book Antiqua" w:hAnsi="Book Antiqua" w:cs="Book Antiqua"/>
          <w:i/>
          <w:iCs/>
        </w:rPr>
        <w:t>Cancer</w:t>
      </w:r>
      <w:r w:rsidRPr="00974394">
        <w:rPr>
          <w:rFonts w:ascii="Book Antiqua" w:eastAsia="Book Antiqua" w:hAnsi="Book Antiqua" w:cs="Book Antiqua"/>
        </w:rPr>
        <w:t xml:space="preserve"> 2001; </w:t>
      </w:r>
      <w:r w:rsidRPr="00974394">
        <w:rPr>
          <w:rFonts w:ascii="Book Antiqua" w:eastAsia="Book Antiqua" w:hAnsi="Book Antiqua" w:cs="Book Antiqua"/>
          <w:b/>
          <w:bCs/>
        </w:rPr>
        <w:t>91</w:t>
      </w:r>
      <w:r w:rsidRPr="00974394">
        <w:rPr>
          <w:rFonts w:ascii="Book Antiqua" w:eastAsia="Book Antiqua" w:hAnsi="Book Antiqua" w:cs="Book Antiqua"/>
        </w:rPr>
        <w:t>: 561-569 [PMID: 11169939 DOI: 10.1002/1097-0142(20010201)91:3&lt;561::aid-cncr1035&gt;3.0.co;2-n]</w:t>
      </w:r>
    </w:p>
    <w:p w14:paraId="79ACF9D3"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25 </w:t>
      </w:r>
      <w:r w:rsidRPr="00974394">
        <w:rPr>
          <w:rFonts w:ascii="Book Antiqua" w:eastAsia="Book Antiqua" w:hAnsi="Book Antiqua" w:cs="Book Antiqua"/>
          <w:b/>
          <w:bCs/>
        </w:rPr>
        <w:t>Taketomi A</w:t>
      </w:r>
      <w:r w:rsidRPr="00974394">
        <w:rPr>
          <w:rFonts w:ascii="Book Antiqua" w:eastAsia="Book Antiqua" w:hAnsi="Book Antiqua" w:cs="Book Antiqua"/>
        </w:rPr>
        <w:t xml:space="preserve">, Sanefuji K, Soejima Y, Yoshizumi T, Uhciyama H, Ikegami T, Harada N, Yamashita Y, Sugimachi K, Kayashima H, Iguchi T, Maehara Y. Impact of des-gamma-carboxy prothrombin and tumor size on the recurrence of hepatocellular carcinoma after </w:t>
      </w:r>
      <w:r w:rsidRPr="00974394">
        <w:rPr>
          <w:rFonts w:ascii="Book Antiqua" w:eastAsia="Book Antiqua" w:hAnsi="Book Antiqua" w:cs="Book Antiqua"/>
        </w:rPr>
        <w:lastRenderedPageBreak/>
        <w:t xml:space="preserve">living donor liver transplantation. </w:t>
      </w:r>
      <w:r w:rsidRPr="00974394">
        <w:rPr>
          <w:rFonts w:ascii="Book Antiqua" w:eastAsia="Book Antiqua" w:hAnsi="Book Antiqua" w:cs="Book Antiqua"/>
          <w:i/>
          <w:iCs/>
        </w:rPr>
        <w:t>Transplantation</w:t>
      </w:r>
      <w:r w:rsidRPr="00974394">
        <w:rPr>
          <w:rFonts w:ascii="Book Antiqua" w:eastAsia="Book Antiqua" w:hAnsi="Book Antiqua" w:cs="Book Antiqua"/>
        </w:rPr>
        <w:t xml:space="preserve"> 2009; </w:t>
      </w:r>
      <w:r w:rsidRPr="00974394">
        <w:rPr>
          <w:rFonts w:ascii="Book Antiqua" w:eastAsia="Book Antiqua" w:hAnsi="Book Antiqua" w:cs="Book Antiqua"/>
          <w:b/>
          <w:bCs/>
        </w:rPr>
        <w:t>87</w:t>
      </w:r>
      <w:r w:rsidRPr="00974394">
        <w:rPr>
          <w:rFonts w:ascii="Book Antiqua" w:eastAsia="Book Antiqua" w:hAnsi="Book Antiqua" w:cs="Book Antiqua"/>
        </w:rPr>
        <w:t>: 531-537 [PMID: 19307789 DOI: 10.1097/TP.0b013e3181943bee]</w:t>
      </w:r>
    </w:p>
    <w:p w14:paraId="7BF905EA"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26 </w:t>
      </w:r>
      <w:r w:rsidRPr="00974394">
        <w:rPr>
          <w:rFonts w:ascii="Book Antiqua" w:eastAsia="Book Antiqua" w:hAnsi="Book Antiqua" w:cs="Book Antiqua"/>
          <w:b/>
          <w:bCs/>
        </w:rPr>
        <w:t>Taketa K</w:t>
      </w:r>
      <w:r w:rsidRPr="00974394">
        <w:rPr>
          <w:rFonts w:ascii="Book Antiqua" w:eastAsia="Book Antiqua" w:hAnsi="Book Antiqua" w:cs="Book Antiqua"/>
        </w:rPr>
        <w:t xml:space="preserve">, Endo Y, Sekiya C, Tanikawa K, Koji T, Taga H, Satomura S, Matsuura S, Kawai T, Hirai H. A collaborative study for the evaluation of lectin-reactive alpha-fetoproteins in early detection of hepatocellular carcinoma. </w:t>
      </w:r>
      <w:r w:rsidRPr="00974394">
        <w:rPr>
          <w:rFonts w:ascii="Book Antiqua" w:eastAsia="Book Antiqua" w:hAnsi="Book Antiqua" w:cs="Book Antiqua"/>
          <w:i/>
          <w:iCs/>
        </w:rPr>
        <w:t>Cancer Res</w:t>
      </w:r>
      <w:r w:rsidRPr="00974394">
        <w:rPr>
          <w:rFonts w:ascii="Book Antiqua" w:eastAsia="Book Antiqua" w:hAnsi="Book Antiqua" w:cs="Book Antiqua"/>
        </w:rPr>
        <w:t xml:space="preserve"> 1993; </w:t>
      </w:r>
      <w:r w:rsidRPr="00974394">
        <w:rPr>
          <w:rFonts w:ascii="Book Antiqua" w:eastAsia="Book Antiqua" w:hAnsi="Book Antiqua" w:cs="Book Antiqua"/>
          <w:b/>
          <w:bCs/>
        </w:rPr>
        <w:t>53</w:t>
      </w:r>
      <w:r w:rsidRPr="00974394">
        <w:rPr>
          <w:rFonts w:ascii="Book Antiqua" w:eastAsia="Book Antiqua" w:hAnsi="Book Antiqua" w:cs="Book Antiqua"/>
        </w:rPr>
        <w:t>: 5419-5423 [PMID: 7693340]</w:t>
      </w:r>
    </w:p>
    <w:p w14:paraId="1B64E25D"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27 </w:t>
      </w:r>
      <w:r w:rsidRPr="00974394">
        <w:rPr>
          <w:rFonts w:ascii="Book Antiqua" w:eastAsia="Book Antiqua" w:hAnsi="Book Antiqua" w:cs="Book Antiqua"/>
          <w:b/>
          <w:bCs/>
        </w:rPr>
        <w:t>Lim TS</w:t>
      </w:r>
      <w:r w:rsidRPr="00974394">
        <w:rPr>
          <w:rFonts w:ascii="Book Antiqua" w:eastAsia="Book Antiqua" w:hAnsi="Book Antiqua" w:cs="Book Antiqua"/>
        </w:rPr>
        <w:t xml:space="preserve">, Kim DY, Han KH, Kim HS, Shin SH, Jung KS, Kim BK, Kim SU, Park JY, Ahn SH. Combined use of AFP, PIVKA-II, and AFP-L3 as tumor markers enhances diagnostic accuracy for hepatocellular carcinoma in cirrhotic patients. </w:t>
      </w:r>
      <w:r w:rsidRPr="00974394">
        <w:rPr>
          <w:rFonts w:ascii="Book Antiqua" w:eastAsia="Book Antiqua" w:hAnsi="Book Antiqua" w:cs="Book Antiqua"/>
          <w:i/>
          <w:iCs/>
        </w:rPr>
        <w:t>Scand J Gastroenterol</w:t>
      </w:r>
      <w:r w:rsidRPr="00974394">
        <w:rPr>
          <w:rFonts w:ascii="Book Antiqua" w:eastAsia="Book Antiqua" w:hAnsi="Book Antiqua" w:cs="Book Antiqua"/>
        </w:rPr>
        <w:t xml:space="preserve"> 2016; </w:t>
      </w:r>
      <w:r w:rsidRPr="00974394">
        <w:rPr>
          <w:rFonts w:ascii="Book Antiqua" w:eastAsia="Book Antiqua" w:hAnsi="Book Antiqua" w:cs="Book Antiqua"/>
          <w:b/>
          <w:bCs/>
        </w:rPr>
        <w:t>51</w:t>
      </w:r>
      <w:r w:rsidRPr="00974394">
        <w:rPr>
          <w:rFonts w:ascii="Book Antiqua" w:eastAsia="Book Antiqua" w:hAnsi="Book Antiqua" w:cs="Book Antiqua"/>
        </w:rPr>
        <w:t>: 344-353 [PMID: 26340708 DOI: 10.3109/00365521.2015.1082190]</w:t>
      </w:r>
    </w:p>
    <w:p w14:paraId="084CC31C"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28 </w:t>
      </w:r>
      <w:r w:rsidRPr="00974394">
        <w:rPr>
          <w:rFonts w:ascii="Book Antiqua" w:eastAsia="Book Antiqua" w:hAnsi="Book Antiqua" w:cs="Book Antiqua"/>
          <w:b/>
          <w:bCs/>
        </w:rPr>
        <w:t>Hasegawa K</w:t>
      </w:r>
      <w:r w:rsidRPr="00974394">
        <w:rPr>
          <w:rFonts w:ascii="Book Antiqua" w:eastAsia="Book Antiqua" w:hAnsi="Book Antiqua" w:cs="Book Antiqua"/>
        </w:rPr>
        <w:t xml:space="preserve">, Yamamoto S, Inoue Y, Shindoh J, Aoki T, Sakamoto Y, Sugawara Y, Kokudo N, Makuuchi M. Hepatocellular Carcinoma With Bile Duct Tumor Thrombus: Extrahepatic Bile Duct Preserving or Not? Reply. </w:t>
      </w:r>
      <w:r w:rsidRPr="00974394">
        <w:rPr>
          <w:rFonts w:ascii="Book Antiqua" w:eastAsia="Book Antiqua" w:hAnsi="Book Antiqua" w:cs="Book Antiqua"/>
          <w:i/>
          <w:iCs/>
        </w:rPr>
        <w:t>Ann Surg</w:t>
      </w:r>
      <w:r w:rsidRPr="00974394">
        <w:rPr>
          <w:rFonts w:ascii="Book Antiqua" w:eastAsia="Book Antiqua" w:hAnsi="Book Antiqua" w:cs="Book Antiqua"/>
        </w:rPr>
        <w:t xml:space="preserve"> 2017; </w:t>
      </w:r>
      <w:r w:rsidRPr="00974394">
        <w:rPr>
          <w:rFonts w:ascii="Book Antiqua" w:eastAsia="Book Antiqua" w:hAnsi="Book Antiqua" w:cs="Book Antiqua"/>
          <w:b/>
          <w:bCs/>
        </w:rPr>
        <w:t>266</w:t>
      </w:r>
      <w:r w:rsidRPr="00974394">
        <w:rPr>
          <w:rFonts w:ascii="Book Antiqua" w:eastAsia="Book Antiqua" w:hAnsi="Book Antiqua" w:cs="Book Antiqua"/>
        </w:rPr>
        <w:t>: e63 [PMID: 29140850 DOI: 10.1097/SLA.0000000000001501]</w:t>
      </w:r>
    </w:p>
    <w:p w14:paraId="03E5BAEE" w14:textId="77777777" w:rsidR="00167492" w:rsidRPr="00974394" w:rsidRDefault="009317C7"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t xml:space="preserve">29 </w:t>
      </w:r>
      <w:r w:rsidRPr="00974394">
        <w:rPr>
          <w:rFonts w:ascii="Book Antiqua" w:eastAsia="Book Antiqua" w:hAnsi="Book Antiqua" w:cs="Book Antiqua"/>
          <w:b/>
          <w:bCs/>
        </w:rPr>
        <w:t>Wang DD</w:t>
      </w:r>
      <w:r w:rsidRPr="00974394">
        <w:rPr>
          <w:rFonts w:ascii="Book Antiqua" w:eastAsia="Book Antiqua" w:hAnsi="Book Antiqua" w:cs="Book Antiqua"/>
        </w:rPr>
        <w:t xml:space="preserve">, Wu LQ, Wang ZS. Prognosis of hepatocellular carcinoma with bile duct tumor thrombus after R0 resection: a matched study. </w:t>
      </w:r>
      <w:r w:rsidRPr="00974394">
        <w:rPr>
          <w:rFonts w:ascii="Book Antiqua" w:eastAsia="Book Antiqua" w:hAnsi="Book Antiqua" w:cs="Book Antiqua"/>
          <w:i/>
          <w:iCs/>
        </w:rPr>
        <w:t>Hepatobiliary Pancreat Dis Int</w:t>
      </w:r>
      <w:r w:rsidRPr="00974394">
        <w:rPr>
          <w:rFonts w:ascii="Book Antiqua" w:eastAsia="Book Antiqua" w:hAnsi="Book Antiqua" w:cs="Book Antiqua"/>
        </w:rPr>
        <w:t xml:space="preserve"> 2016; </w:t>
      </w:r>
      <w:r w:rsidRPr="00974394">
        <w:rPr>
          <w:rFonts w:ascii="Book Antiqua" w:eastAsia="Book Antiqua" w:hAnsi="Book Antiqua" w:cs="Book Antiqua"/>
          <w:b/>
          <w:bCs/>
        </w:rPr>
        <w:t>15</w:t>
      </w:r>
      <w:r w:rsidRPr="00974394">
        <w:rPr>
          <w:rFonts w:ascii="Book Antiqua" w:eastAsia="Book Antiqua" w:hAnsi="Book Antiqua" w:cs="Book Antiqua"/>
        </w:rPr>
        <w:t>: 626-632 [PMID: 27919852 DOI: 10.1016/s1499-3872(16)60143-1]</w:t>
      </w:r>
    </w:p>
    <w:p w14:paraId="1F40E0F4" w14:textId="77777777" w:rsidR="00167492" w:rsidRPr="00974394" w:rsidRDefault="00167492" w:rsidP="00974394">
      <w:pPr>
        <w:snapToGrid w:val="0"/>
        <w:spacing w:line="360" w:lineRule="auto"/>
        <w:jc w:val="both"/>
        <w:rPr>
          <w:rFonts w:ascii="Book Antiqua" w:hAnsi="Book Antiqua"/>
        </w:rPr>
        <w:sectPr w:rsidR="00167492" w:rsidRPr="00974394" w:rsidSect="00E70974">
          <w:type w:val="continuous"/>
          <w:pgSz w:w="12240" w:h="15840"/>
          <w:pgMar w:top="1440" w:right="1440" w:bottom="1440" w:left="1440" w:header="720" w:footer="720" w:gutter="0"/>
          <w:cols w:space="720"/>
          <w:docGrid w:linePitch="360"/>
        </w:sectPr>
      </w:pPr>
    </w:p>
    <w:p w14:paraId="6A53CA28" w14:textId="77777777" w:rsidR="00F04854" w:rsidRPr="00974394" w:rsidRDefault="00F04854" w:rsidP="00974394">
      <w:pPr>
        <w:snapToGrid w:val="0"/>
        <w:spacing w:line="360" w:lineRule="auto"/>
        <w:jc w:val="both"/>
        <w:rPr>
          <w:rFonts w:ascii="Book Antiqua" w:eastAsia="Book Antiqua" w:hAnsi="Book Antiqua" w:cs="Book Antiqua"/>
          <w:b/>
        </w:rPr>
      </w:pPr>
      <w:r w:rsidRPr="00974394">
        <w:rPr>
          <w:rFonts w:ascii="Book Antiqua" w:eastAsia="Book Antiqua" w:hAnsi="Book Antiqua" w:cs="Book Antiqua"/>
          <w:b/>
        </w:rPr>
        <w:br w:type="page"/>
      </w:r>
    </w:p>
    <w:p w14:paraId="1702B5BA" w14:textId="0574BBC3"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lastRenderedPageBreak/>
        <w:t>Footnotes</w:t>
      </w:r>
    </w:p>
    <w:p w14:paraId="5E02662D"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Institutional review board statement: </w:t>
      </w:r>
      <w:r w:rsidRPr="00974394">
        <w:rPr>
          <w:rFonts w:ascii="Book Antiqua" w:eastAsia="Book Antiqua" w:hAnsi="Book Antiqua" w:cs="Book Antiqua"/>
        </w:rPr>
        <w:t>This study was reviewed and approved by the Ethics Committee of the Xinhua Hospital Affiliated with Shanghai Jiao Tong University, School of Medicine.</w:t>
      </w:r>
    </w:p>
    <w:p w14:paraId="1D16C2BD" w14:textId="77777777" w:rsidR="00167492" w:rsidRPr="00974394" w:rsidRDefault="00167492" w:rsidP="00974394">
      <w:pPr>
        <w:snapToGrid w:val="0"/>
        <w:spacing w:line="360" w:lineRule="auto"/>
        <w:jc w:val="both"/>
        <w:rPr>
          <w:rFonts w:ascii="Book Antiqua" w:hAnsi="Book Antiqua"/>
        </w:rPr>
      </w:pPr>
    </w:p>
    <w:p w14:paraId="0D397FD7"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Informed consent statement: </w:t>
      </w:r>
      <w:r w:rsidRPr="00974394">
        <w:rPr>
          <w:rFonts w:ascii="Book Antiqua" w:eastAsia="Book Antiqua" w:hAnsi="Book Antiqua" w:cs="Book Antiqua"/>
        </w:rPr>
        <w:t>Patients were not required to give informed consent to the study because the analysis used anonymous clinical data that were obtained after each patient agreed to treatment by written consent.</w:t>
      </w:r>
    </w:p>
    <w:p w14:paraId="71EA10E7" w14:textId="77777777" w:rsidR="00167492" w:rsidRPr="00974394" w:rsidRDefault="00167492" w:rsidP="00974394">
      <w:pPr>
        <w:snapToGrid w:val="0"/>
        <w:spacing w:line="360" w:lineRule="auto"/>
        <w:jc w:val="both"/>
        <w:rPr>
          <w:rFonts w:ascii="Book Antiqua" w:hAnsi="Book Antiqua"/>
        </w:rPr>
      </w:pPr>
    </w:p>
    <w:p w14:paraId="3B9757CB"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Conflict-of-interest statement: </w:t>
      </w:r>
      <w:r w:rsidRPr="00974394">
        <w:rPr>
          <w:rFonts w:ascii="Book Antiqua" w:eastAsia="Book Antiqua" w:hAnsi="Book Antiqua" w:cs="Book Antiqua"/>
        </w:rPr>
        <w:t>We have no financial relationships to disclose.</w:t>
      </w:r>
    </w:p>
    <w:p w14:paraId="380FD38C" w14:textId="77777777" w:rsidR="00167492" w:rsidRPr="00974394" w:rsidRDefault="00167492" w:rsidP="00974394">
      <w:pPr>
        <w:snapToGrid w:val="0"/>
        <w:spacing w:line="360" w:lineRule="auto"/>
        <w:jc w:val="both"/>
        <w:rPr>
          <w:rFonts w:ascii="Book Antiqua" w:hAnsi="Book Antiqua"/>
        </w:rPr>
      </w:pPr>
    </w:p>
    <w:p w14:paraId="523382AA"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Data sharing statement: </w:t>
      </w:r>
      <w:r w:rsidRPr="00974394">
        <w:rPr>
          <w:rFonts w:ascii="Book Antiqua" w:eastAsia="Book Antiqua" w:hAnsi="Book Antiqua" w:cs="Book Antiqua"/>
        </w:rPr>
        <w:t>No additional data are available.</w:t>
      </w:r>
    </w:p>
    <w:p w14:paraId="1D28A7AD" w14:textId="77777777" w:rsidR="00167492" w:rsidRPr="00974394" w:rsidRDefault="00167492" w:rsidP="00974394">
      <w:pPr>
        <w:snapToGrid w:val="0"/>
        <w:spacing w:line="360" w:lineRule="auto"/>
        <w:jc w:val="both"/>
        <w:rPr>
          <w:rFonts w:ascii="Book Antiqua" w:hAnsi="Book Antiqua"/>
        </w:rPr>
      </w:pPr>
    </w:p>
    <w:p w14:paraId="3BB54B40"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bCs/>
        </w:rPr>
        <w:t xml:space="preserve">Open-Access: </w:t>
      </w:r>
      <w:r w:rsidRPr="0097439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14A0F4" w14:textId="77777777" w:rsidR="00167492" w:rsidRPr="00974394" w:rsidRDefault="00167492" w:rsidP="00974394">
      <w:pPr>
        <w:snapToGrid w:val="0"/>
        <w:spacing w:line="360" w:lineRule="auto"/>
        <w:jc w:val="both"/>
        <w:rPr>
          <w:rFonts w:ascii="Book Antiqua" w:hAnsi="Book Antiqua"/>
        </w:rPr>
      </w:pPr>
    </w:p>
    <w:p w14:paraId="736F8E26" w14:textId="7768A179"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 xml:space="preserve">Manuscript source: </w:t>
      </w:r>
      <w:r w:rsidRPr="00974394">
        <w:rPr>
          <w:rFonts w:ascii="Book Antiqua" w:eastAsia="Book Antiqua" w:hAnsi="Book Antiqua" w:cs="Book Antiqua"/>
        </w:rPr>
        <w:t xml:space="preserve">Unsolicited </w:t>
      </w:r>
      <w:r w:rsidR="00B50C74" w:rsidRPr="00974394">
        <w:rPr>
          <w:rFonts w:ascii="Book Antiqua" w:eastAsia="Book Antiqua" w:hAnsi="Book Antiqua" w:cs="Book Antiqua"/>
        </w:rPr>
        <w:t>m</w:t>
      </w:r>
      <w:r w:rsidRPr="00974394">
        <w:rPr>
          <w:rFonts w:ascii="Book Antiqua" w:eastAsia="Book Antiqua" w:hAnsi="Book Antiqua" w:cs="Book Antiqua"/>
        </w:rPr>
        <w:t>anuscript</w:t>
      </w:r>
    </w:p>
    <w:p w14:paraId="19AD3C05" w14:textId="77777777" w:rsidR="00167492" w:rsidRPr="00974394" w:rsidRDefault="00167492" w:rsidP="00974394">
      <w:pPr>
        <w:snapToGrid w:val="0"/>
        <w:spacing w:line="360" w:lineRule="auto"/>
        <w:jc w:val="both"/>
        <w:rPr>
          <w:rFonts w:ascii="Book Antiqua" w:eastAsia="Book Antiqua" w:hAnsi="Book Antiqua" w:cs="Book Antiqua"/>
          <w:b/>
        </w:rPr>
      </w:pPr>
    </w:p>
    <w:p w14:paraId="25E45B2B"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 xml:space="preserve">Peer-review started: </w:t>
      </w:r>
      <w:r w:rsidRPr="00974394">
        <w:rPr>
          <w:rFonts w:ascii="Book Antiqua" w:eastAsia="Book Antiqua" w:hAnsi="Book Antiqua" w:cs="Book Antiqua"/>
        </w:rPr>
        <w:t>May 5, 2020</w:t>
      </w:r>
    </w:p>
    <w:p w14:paraId="448A41CF"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 xml:space="preserve">First decision: </w:t>
      </w:r>
      <w:r w:rsidRPr="00974394">
        <w:rPr>
          <w:rFonts w:ascii="Book Antiqua" w:eastAsia="Book Antiqua" w:hAnsi="Book Antiqua" w:cs="Book Antiqua"/>
        </w:rPr>
        <w:t>June 4, 2020</w:t>
      </w:r>
    </w:p>
    <w:p w14:paraId="070B7D17"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 xml:space="preserve">Article in press: </w:t>
      </w:r>
    </w:p>
    <w:p w14:paraId="5ECA9B7E" w14:textId="77777777" w:rsidR="00167492" w:rsidRPr="00974394" w:rsidRDefault="00167492" w:rsidP="00974394">
      <w:pPr>
        <w:snapToGrid w:val="0"/>
        <w:spacing w:line="360" w:lineRule="auto"/>
        <w:jc w:val="both"/>
        <w:rPr>
          <w:rFonts w:ascii="Book Antiqua" w:hAnsi="Book Antiqua"/>
        </w:rPr>
      </w:pPr>
    </w:p>
    <w:p w14:paraId="1DBC1D32" w14:textId="506F800F"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 xml:space="preserve">Specialty type: </w:t>
      </w:r>
      <w:r w:rsidR="000507ED" w:rsidRPr="00974394">
        <w:rPr>
          <w:rFonts w:ascii="Book Antiqua" w:eastAsia="微软雅黑" w:hAnsi="Book Antiqua" w:cs="宋体"/>
        </w:rPr>
        <w:t>Gastroenterology and hepatology</w:t>
      </w:r>
    </w:p>
    <w:p w14:paraId="54B8DAA2"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 xml:space="preserve">Country/Territory of origin: </w:t>
      </w:r>
      <w:r w:rsidRPr="00974394">
        <w:rPr>
          <w:rFonts w:ascii="Book Antiqua" w:eastAsia="Book Antiqua" w:hAnsi="Book Antiqua" w:cs="Book Antiqua"/>
        </w:rPr>
        <w:t>China</w:t>
      </w:r>
    </w:p>
    <w:p w14:paraId="52A86007"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b/>
        </w:rPr>
        <w:t>Peer-review report’s scientific quality classification</w:t>
      </w:r>
    </w:p>
    <w:p w14:paraId="2078CAF4"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lastRenderedPageBreak/>
        <w:t>Grade A (Excellent): A</w:t>
      </w:r>
    </w:p>
    <w:p w14:paraId="550EC762" w14:textId="0D04E11F"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Grade B (Very good): B</w:t>
      </w:r>
      <w:r w:rsidR="000507ED" w:rsidRPr="00974394">
        <w:rPr>
          <w:rFonts w:ascii="Book Antiqua" w:eastAsia="Book Antiqua" w:hAnsi="Book Antiqua" w:cs="Book Antiqua"/>
        </w:rPr>
        <w:t>, B</w:t>
      </w:r>
    </w:p>
    <w:p w14:paraId="3303E527" w14:textId="37497062"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 xml:space="preserve">Grade C (Good): </w:t>
      </w:r>
      <w:r w:rsidR="000507ED" w:rsidRPr="00974394">
        <w:rPr>
          <w:rFonts w:ascii="Book Antiqua" w:eastAsia="Book Antiqua" w:hAnsi="Book Antiqua" w:cs="Book Antiqua"/>
        </w:rPr>
        <w:t>C</w:t>
      </w:r>
    </w:p>
    <w:p w14:paraId="377AC7E2"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Grade D (Fair): D</w:t>
      </w:r>
    </w:p>
    <w:p w14:paraId="7C530436" w14:textId="77777777" w:rsidR="00167492" w:rsidRPr="00974394" w:rsidRDefault="009317C7" w:rsidP="00974394">
      <w:pPr>
        <w:snapToGrid w:val="0"/>
        <w:spacing w:line="360" w:lineRule="auto"/>
        <w:jc w:val="both"/>
        <w:rPr>
          <w:rFonts w:ascii="Book Antiqua" w:hAnsi="Book Antiqua"/>
        </w:rPr>
      </w:pPr>
      <w:r w:rsidRPr="00974394">
        <w:rPr>
          <w:rFonts w:ascii="Book Antiqua" w:eastAsia="Book Antiqua" w:hAnsi="Book Antiqua" w:cs="Book Antiqua"/>
        </w:rPr>
        <w:t>Grade E (Poor): 0</w:t>
      </w:r>
    </w:p>
    <w:p w14:paraId="17D58707" w14:textId="77777777" w:rsidR="00167492" w:rsidRPr="00974394" w:rsidRDefault="00167492" w:rsidP="00974394">
      <w:pPr>
        <w:snapToGrid w:val="0"/>
        <w:spacing w:line="360" w:lineRule="auto"/>
        <w:jc w:val="both"/>
        <w:rPr>
          <w:rFonts w:ascii="Book Antiqua" w:hAnsi="Book Antiqua"/>
        </w:rPr>
      </w:pPr>
    </w:p>
    <w:p w14:paraId="75A9D14F" w14:textId="3F30895A" w:rsidR="009C4153" w:rsidRPr="00974394" w:rsidRDefault="009317C7" w:rsidP="00974394">
      <w:pPr>
        <w:snapToGrid w:val="0"/>
        <w:spacing w:line="360" w:lineRule="auto"/>
        <w:jc w:val="both"/>
        <w:rPr>
          <w:rFonts w:ascii="Book Antiqua" w:eastAsia="Book Antiqua" w:hAnsi="Book Antiqua" w:cs="Book Antiqua"/>
          <w:b/>
        </w:rPr>
      </w:pPr>
      <w:r w:rsidRPr="00974394">
        <w:rPr>
          <w:rFonts w:ascii="Book Antiqua" w:eastAsia="Book Antiqua" w:hAnsi="Book Antiqua" w:cs="Book Antiqua"/>
          <w:b/>
        </w:rPr>
        <w:t xml:space="preserve">P-Reviewer: </w:t>
      </w:r>
      <w:r w:rsidRPr="00974394">
        <w:rPr>
          <w:rFonts w:ascii="Book Antiqua" w:eastAsia="Book Antiqua" w:hAnsi="Book Antiqua" w:cs="Book Antiqua"/>
        </w:rPr>
        <w:t xml:space="preserve">Athyros VG, Song MJ, Tomizawa M </w:t>
      </w:r>
      <w:r w:rsidRPr="00974394">
        <w:rPr>
          <w:rFonts w:ascii="Book Antiqua" w:eastAsia="Book Antiqua" w:hAnsi="Book Antiqua" w:cs="Book Antiqua"/>
          <w:b/>
        </w:rPr>
        <w:t xml:space="preserve">S-Editor: </w:t>
      </w:r>
      <w:r w:rsidRPr="00974394">
        <w:rPr>
          <w:rFonts w:ascii="Book Antiqua" w:eastAsia="Book Antiqua" w:hAnsi="Book Antiqua" w:cs="Book Antiqua"/>
        </w:rPr>
        <w:t>Gong ZM</w:t>
      </w:r>
      <w:r w:rsidRPr="00974394">
        <w:rPr>
          <w:rFonts w:ascii="Book Antiqua" w:eastAsia="Book Antiqua" w:hAnsi="Book Antiqua" w:cs="Book Antiqua"/>
          <w:b/>
        </w:rPr>
        <w:t xml:space="preserve"> L-Editor: </w:t>
      </w:r>
      <w:r w:rsidR="008C181D" w:rsidRPr="00974394">
        <w:rPr>
          <w:rFonts w:ascii="Book Antiqua" w:eastAsia="Book Antiqua" w:hAnsi="Book Antiqua" w:cs="Book Antiqua"/>
          <w:bCs/>
        </w:rPr>
        <w:t>Filipodia</w:t>
      </w:r>
      <w:r w:rsidRPr="00974394">
        <w:rPr>
          <w:rFonts w:ascii="Book Antiqua" w:eastAsia="Book Antiqua" w:hAnsi="Book Antiqua" w:cs="Book Antiqua"/>
          <w:b/>
        </w:rPr>
        <w:t xml:space="preserve"> </w:t>
      </w:r>
      <w:r w:rsidR="001E1A05" w:rsidRPr="00974394">
        <w:rPr>
          <w:rFonts w:ascii="Book Antiqua" w:eastAsia="Book Antiqua" w:hAnsi="Book Antiqua" w:cs="Book Antiqua"/>
          <w:b/>
        </w:rPr>
        <w:t>P</w:t>
      </w:r>
      <w:r w:rsidRPr="00974394">
        <w:rPr>
          <w:rFonts w:ascii="Book Antiqua" w:eastAsia="Book Antiqua" w:hAnsi="Book Antiqua" w:cs="Book Antiqua"/>
          <w:b/>
        </w:rPr>
        <w:t xml:space="preserve">-Editor: </w:t>
      </w:r>
    </w:p>
    <w:p w14:paraId="4B1A0461" w14:textId="77777777" w:rsidR="009C4153" w:rsidRPr="00974394" w:rsidRDefault="009C4153" w:rsidP="00974394">
      <w:pPr>
        <w:snapToGrid w:val="0"/>
        <w:spacing w:line="360" w:lineRule="auto"/>
        <w:jc w:val="both"/>
        <w:rPr>
          <w:rFonts w:ascii="Book Antiqua" w:eastAsia="Book Antiqua" w:hAnsi="Book Antiqua" w:cs="Book Antiqua"/>
          <w:b/>
        </w:rPr>
      </w:pPr>
      <w:r w:rsidRPr="00974394">
        <w:rPr>
          <w:rFonts w:ascii="Book Antiqua" w:eastAsia="Book Antiqua" w:hAnsi="Book Antiqua" w:cs="Book Antiqua"/>
          <w:b/>
        </w:rPr>
        <w:br w:type="page"/>
      </w:r>
    </w:p>
    <w:p w14:paraId="6E3B5911" w14:textId="77777777" w:rsidR="009C4153" w:rsidRPr="00974394" w:rsidRDefault="009C4153" w:rsidP="00974394">
      <w:pPr>
        <w:snapToGrid w:val="0"/>
        <w:spacing w:line="360" w:lineRule="auto"/>
        <w:jc w:val="both"/>
        <w:rPr>
          <w:rFonts w:ascii="Book Antiqua" w:hAnsi="Book Antiqua"/>
        </w:rPr>
      </w:pPr>
      <w:r w:rsidRPr="00974394">
        <w:rPr>
          <w:rFonts w:ascii="Book Antiqua" w:eastAsia="Book Antiqua" w:hAnsi="Book Antiqua" w:cs="Book Antiqua"/>
          <w:b/>
        </w:rPr>
        <w:lastRenderedPageBreak/>
        <w:t>Figure Legends</w:t>
      </w:r>
    </w:p>
    <w:p w14:paraId="2F48F41C" w14:textId="77777777"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hAnsi="Book Antiqua"/>
          <w:noProof/>
          <w:lang w:eastAsia="zh-CN"/>
        </w:rPr>
        <w:drawing>
          <wp:inline distT="0" distB="0" distL="114300" distR="114300" wp14:anchorId="75BFF6EF" wp14:editId="6071317F">
            <wp:extent cx="3480436" cy="4945075"/>
            <wp:effectExtent l="0" t="0" r="0" b="0"/>
            <wp:docPr id="4" name="图片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1"/>
                    <pic:cNvPicPr>
                      <a:picLocks noChangeAspect="1"/>
                    </pic:cNvPicPr>
                  </pic:nvPicPr>
                  <pic:blipFill>
                    <a:blip r:embed="rId8"/>
                    <a:stretch>
                      <a:fillRect/>
                    </a:stretch>
                  </pic:blipFill>
                  <pic:spPr>
                    <a:xfrm>
                      <a:off x="0" y="0"/>
                      <a:ext cx="3482023" cy="4947330"/>
                    </a:xfrm>
                    <a:prstGeom prst="rect">
                      <a:avLst/>
                    </a:prstGeom>
                  </pic:spPr>
                </pic:pic>
              </a:graphicData>
            </a:graphic>
          </wp:inline>
        </w:drawing>
      </w:r>
    </w:p>
    <w:p w14:paraId="1CC998A3" w14:textId="1DBDC650"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b/>
        </w:rPr>
        <w:t>Figure 1 Computed tomography images of patient No.</w:t>
      </w:r>
      <w:r w:rsidR="004F03A4" w:rsidRPr="00974394">
        <w:rPr>
          <w:rFonts w:ascii="Book Antiqua" w:eastAsia="Book Antiqua" w:hAnsi="Book Antiqua" w:cs="Book Antiqua"/>
          <w:b/>
        </w:rPr>
        <w:t xml:space="preserve"> </w:t>
      </w:r>
      <w:r w:rsidRPr="00974394">
        <w:rPr>
          <w:rFonts w:ascii="Book Antiqua" w:eastAsia="Book Antiqua" w:hAnsi="Book Antiqua" w:cs="Book Antiqua"/>
          <w:b/>
        </w:rPr>
        <w:t>1</w:t>
      </w:r>
      <w:r w:rsidR="004F03A4" w:rsidRPr="00974394">
        <w:rPr>
          <w:rFonts w:ascii="Book Antiqua" w:eastAsia="Book Antiqua" w:hAnsi="Book Antiqua" w:cs="Book Antiqua"/>
          <w:b/>
        </w:rPr>
        <w:t xml:space="preserve"> </w:t>
      </w:r>
      <w:r w:rsidRPr="00974394">
        <w:rPr>
          <w:rFonts w:ascii="Book Antiqua" w:eastAsia="Book Antiqua" w:hAnsi="Book Antiqua" w:cs="Book Antiqua"/>
          <w:b/>
        </w:rPr>
        <w:t>who was diagnosed as hepatocellular carcinoma with microscopic tumor thrombus in bile duct.</w:t>
      </w:r>
      <w:r w:rsidRPr="00974394">
        <w:rPr>
          <w:rFonts w:ascii="Book Antiqua" w:eastAsia="Book Antiqua" w:hAnsi="Book Antiqua" w:cs="Book Antiqua"/>
        </w:rPr>
        <w:t xml:space="preserve"> </w:t>
      </w:r>
      <w:r w:rsidR="00974394">
        <w:rPr>
          <w:rFonts w:ascii="Book Antiqua" w:eastAsia="Book Antiqua" w:hAnsi="Book Antiqua" w:cs="Book Antiqua"/>
        </w:rPr>
        <w:t xml:space="preserve">A, B: Xxxx; C-F: </w:t>
      </w:r>
      <w:r w:rsidRPr="00974394">
        <w:rPr>
          <w:rFonts w:ascii="Book Antiqua" w:eastAsia="Book Antiqua" w:hAnsi="Book Antiqua" w:cs="Book Antiqua"/>
        </w:rPr>
        <w:t>The blue arrow</w:t>
      </w:r>
      <w:r w:rsidR="00F04854" w:rsidRPr="00974394">
        <w:rPr>
          <w:rFonts w:ascii="Book Antiqua" w:eastAsia="Book Antiqua" w:hAnsi="Book Antiqua" w:cs="Book Antiqua"/>
        </w:rPr>
        <w:t>s</w:t>
      </w:r>
      <w:r w:rsidRPr="00974394">
        <w:rPr>
          <w:rFonts w:ascii="Book Antiqua" w:eastAsia="Book Antiqua" w:hAnsi="Book Antiqua" w:cs="Book Antiqua"/>
        </w:rPr>
        <w:t xml:space="preserve"> indicate</w:t>
      </w:r>
      <w:r w:rsidR="001A0E24" w:rsidRPr="00974394">
        <w:rPr>
          <w:rFonts w:ascii="Book Antiqua" w:eastAsia="Book Antiqua" w:hAnsi="Book Antiqua" w:cs="Book Antiqua"/>
        </w:rPr>
        <w:t xml:space="preserve"> </w:t>
      </w:r>
      <w:r w:rsidRPr="00974394">
        <w:rPr>
          <w:rFonts w:ascii="Book Antiqua" w:eastAsia="Book Antiqua" w:hAnsi="Book Antiqua" w:cs="Book Antiqua"/>
        </w:rPr>
        <w:t>the portal vein tumor thrombus (C and E) and the yellow arrow</w:t>
      </w:r>
      <w:r w:rsidR="00F04854" w:rsidRPr="00974394">
        <w:rPr>
          <w:rFonts w:ascii="Book Antiqua" w:eastAsia="Book Antiqua" w:hAnsi="Book Antiqua" w:cs="Book Antiqua"/>
        </w:rPr>
        <w:t>s</w:t>
      </w:r>
      <w:r w:rsidRPr="00974394">
        <w:rPr>
          <w:rFonts w:ascii="Book Antiqua" w:eastAsia="Book Antiqua" w:hAnsi="Book Antiqua" w:cs="Book Antiqua"/>
        </w:rPr>
        <w:t xml:space="preserve"> indicated the large hepatocellular carcinoma tumor which invaded the full thickness of the gastric wall (D and F)</w:t>
      </w:r>
      <w:r w:rsidR="00974394">
        <w:rPr>
          <w:rFonts w:ascii="Book Antiqua" w:eastAsia="Book Antiqua" w:hAnsi="Book Antiqua" w:cs="Book Antiqua"/>
        </w:rPr>
        <w:t>; G:</w:t>
      </w:r>
      <w:r w:rsidRPr="00974394">
        <w:rPr>
          <w:rFonts w:ascii="Book Antiqua" w:eastAsia="Book Antiqua" w:hAnsi="Book Antiqua" w:cs="Book Antiqua"/>
        </w:rPr>
        <w:t xml:space="preserve"> </w:t>
      </w:r>
      <w:r w:rsidR="00F04854" w:rsidRPr="00974394">
        <w:rPr>
          <w:rFonts w:ascii="Book Antiqua" w:eastAsia="Book Antiqua" w:hAnsi="Book Antiqua" w:cs="Book Antiqua"/>
        </w:rPr>
        <w:t>Bile duct tu</w:t>
      </w:r>
      <w:r w:rsidRPr="00974394">
        <w:rPr>
          <w:rFonts w:ascii="Book Antiqua" w:eastAsia="Book Antiqua" w:hAnsi="Book Antiqua" w:cs="Book Antiqua"/>
        </w:rPr>
        <w:t xml:space="preserve">mor thrombus was only detectable under </w:t>
      </w:r>
      <w:r w:rsidR="00F04854" w:rsidRPr="00974394">
        <w:rPr>
          <w:rFonts w:ascii="Book Antiqua" w:eastAsia="Book Antiqua" w:hAnsi="Book Antiqua" w:cs="Book Antiqua"/>
        </w:rPr>
        <w:t xml:space="preserve">the </w:t>
      </w:r>
      <w:r w:rsidRPr="00974394">
        <w:rPr>
          <w:rFonts w:ascii="Book Antiqua" w:eastAsia="Book Antiqua" w:hAnsi="Book Antiqua" w:cs="Book Antiqua"/>
        </w:rPr>
        <w:t xml:space="preserve">microscope. The green arrows indicate </w:t>
      </w:r>
      <w:r w:rsidR="00F04854" w:rsidRPr="00974394">
        <w:rPr>
          <w:rFonts w:ascii="Book Antiqua" w:eastAsia="Book Antiqua" w:hAnsi="Book Antiqua" w:cs="Book Antiqua"/>
        </w:rPr>
        <w:t>bile duct tumor thrombus,</w:t>
      </w:r>
      <w:r w:rsidRPr="00974394">
        <w:rPr>
          <w:rFonts w:ascii="Book Antiqua" w:eastAsia="Book Antiqua" w:hAnsi="Book Antiqua" w:cs="Book Antiqua"/>
        </w:rPr>
        <w:t xml:space="preserve"> and the black stars indicate the intrahepatic bile duct muscularis.</w:t>
      </w:r>
    </w:p>
    <w:p w14:paraId="7CF15D1C" w14:textId="77777777"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br w:type="page"/>
      </w:r>
      <w:r w:rsidRPr="00974394">
        <w:rPr>
          <w:rFonts w:ascii="Book Antiqua" w:hAnsi="Book Antiqua"/>
          <w:noProof/>
          <w:lang w:eastAsia="zh-CN"/>
        </w:rPr>
        <w:lastRenderedPageBreak/>
        <w:drawing>
          <wp:inline distT="0" distB="0" distL="114300" distR="114300" wp14:anchorId="7184CCF2" wp14:editId="0EB74AC4">
            <wp:extent cx="5869785" cy="2911450"/>
            <wp:effectExtent l="0" t="0" r="0" b="0"/>
            <wp:docPr id="5" name="图片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2"/>
                    <pic:cNvPicPr>
                      <a:picLocks noChangeAspect="1"/>
                    </pic:cNvPicPr>
                  </pic:nvPicPr>
                  <pic:blipFill>
                    <a:blip r:embed="rId9"/>
                    <a:stretch>
                      <a:fillRect/>
                    </a:stretch>
                  </pic:blipFill>
                  <pic:spPr>
                    <a:xfrm>
                      <a:off x="0" y="0"/>
                      <a:ext cx="5876361" cy="2914712"/>
                    </a:xfrm>
                    <a:prstGeom prst="rect">
                      <a:avLst/>
                    </a:prstGeom>
                  </pic:spPr>
                </pic:pic>
              </a:graphicData>
            </a:graphic>
          </wp:inline>
        </w:drawing>
      </w:r>
    </w:p>
    <w:p w14:paraId="528DE857" w14:textId="1D5CB853"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b/>
        </w:rPr>
        <w:t>Figure 2 Positron emission tomography-computed tomography (A), computed tomography (B and C)</w:t>
      </w:r>
      <w:r w:rsidR="008D7129" w:rsidRPr="00974394">
        <w:rPr>
          <w:rFonts w:ascii="Book Antiqua" w:eastAsia="Book Antiqua" w:hAnsi="Book Antiqua" w:cs="Book Antiqua"/>
          <w:b/>
        </w:rPr>
        <w:t>,</w:t>
      </w:r>
      <w:r w:rsidRPr="00974394">
        <w:rPr>
          <w:rFonts w:ascii="Book Antiqua" w:eastAsia="Book Antiqua" w:hAnsi="Book Antiqua" w:cs="Book Antiqua"/>
          <w:b/>
        </w:rPr>
        <w:t xml:space="preserve"> and positron emission tomography (D and E) images of patient No.</w:t>
      </w:r>
      <w:r w:rsidR="00013CA9" w:rsidRPr="00974394">
        <w:rPr>
          <w:rFonts w:ascii="Book Antiqua" w:eastAsia="Book Antiqua" w:hAnsi="Book Antiqua" w:cs="Book Antiqua"/>
          <w:b/>
        </w:rPr>
        <w:t xml:space="preserve"> </w:t>
      </w:r>
      <w:r w:rsidRPr="00974394">
        <w:rPr>
          <w:rFonts w:ascii="Book Antiqua" w:eastAsia="Book Antiqua" w:hAnsi="Book Antiqua" w:cs="Book Antiqua"/>
          <w:b/>
        </w:rPr>
        <w:t>2</w:t>
      </w:r>
      <w:r w:rsidR="00013CA9" w:rsidRPr="00974394">
        <w:rPr>
          <w:rFonts w:ascii="Book Antiqua" w:eastAsia="Book Antiqua" w:hAnsi="Book Antiqua" w:cs="Book Antiqua"/>
          <w:b/>
        </w:rPr>
        <w:t xml:space="preserve"> </w:t>
      </w:r>
      <w:r w:rsidRPr="00974394">
        <w:rPr>
          <w:rFonts w:ascii="Book Antiqua" w:eastAsia="Book Antiqua" w:hAnsi="Book Antiqua" w:cs="Book Antiqua"/>
          <w:b/>
        </w:rPr>
        <w:t xml:space="preserve">who was diagnosed as recurrent hepatocellular carcinoma with </w:t>
      </w:r>
      <w:r w:rsidR="008A1132" w:rsidRPr="00974394">
        <w:rPr>
          <w:rFonts w:ascii="Book Antiqua" w:eastAsia="Book Antiqua" w:hAnsi="Book Antiqua" w:cs="Book Antiqua"/>
          <w:b/>
        </w:rPr>
        <w:t xml:space="preserve">bile duct tumor thrombus </w:t>
      </w:r>
      <w:r w:rsidRPr="00974394">
        <w:rPr>
          <w:rFonts w:ascii="Book Antiqua" w:eastAsia="Book Antiqua" w:hAnsi="Book Antiqua" w:cs="Book Antiqua"/>
          <w:b/>
        </w:rPr>
        <w:t xml:space="preserve">located in </w:t>
      </w:r>
      <w:r w:rsidR="008D7129" w:rsidRPr="00974394">
        <w:rPr>
          <w:rFonts w:ascii="Book Antiqua" w:eastAsia="Book Antiqua" w:hAnsi="Book Antiqua" w:cs="Book Antiqua"/>
          <w:b/>
        </w:rPr>
        <w:t xml:space="preserve">the </w:t>
      </w:r>
      <w:r w:rsidRPr="00974394">
        <w:rPr>
          <w:rFonts w:ascii="Book Antiqua" w:eastAsia="Book Antiqua" w:hAnsi="Book Antiqua" w:cs="Book Antiqua"/>
          <w:b/>
        </w:rPr>
        <w:t>common bile duct but did not have visible metastatic lesions in the liver.</w:t>
      </w:r>
      <w:r w:rsidRPr="00974394">
        <w:rPr>
          <w:rFonts w:ascii="Book Antiqua" w:eastAsia="Book Antiqua" w:hAnsi="Book Antiqua" w:cs="Book Antiqua"/>
        </w:rPr>
        <w:t xml:space="preserve"> The blue arrow indicates the portal vein, the red arrow indicates the hepatic artery</w:t>
      </w:r>
      <w:r w:rsidR="008D7129" w:rsidRPr="00974394">
        <w:rPr>
          <w:rFonts w:ascii="Book Antiqua" w:eastAsia="Book Antiqua" w:hAnsi="Book Antiqua" w:cs="Book Antiqua"/>
        </w:rPr>
        <w:t>,</w:t>
      </w:r>
      <w:r w:rsidRPr="00974394">
        <w:rPr>
          <w:rFonts w:ascii="Book Antiqua" w:eastAsia="Book Antiqua" w:hAnsi="Book Antiqua" w:cs="Book Antiqua"/>
        </w:rPr>
        <w:t xml:space="preserve"> and the green arrow indicates the </w:t>
      </w:r>
      <w:r w:rsidR="008A1132" w:rsidRPr="00974394">
        <w:rPr>
          <w:rFonts w:ascii="Book Antiqua" w:eastAsia="Book Antiqua" w:hAnsi="Book Antiqua" w:cs="Book Antiqua"/>
        </w:rPr>
        <w:t xml:space="preserve">bile duct tumor thrombus </w:t>
      </w:r>
      <w:r w:rsidRPr="00974394">
        <w:rPr>
          <w:rFonts w:ascii="Book Antiqua" w:eastAsia="Book Antiqua" w:hAnsi="Book Antiqua" w:cs="Book Antiqua"/>
        </w:rPr>
        <w:t>in common hepatic duct and common bile duct.</w:t>
      </w:r>
    </w:p>
    <w:p w14:paraId="29174479" w14:textId="77777777"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br w:type="page"/>
      </w:r>
      <w:r w:rsidRPr="00974394">
        <w:rPr>
          <w:rFonts w:ascii="Book Antiqua" w:hAnsi="Book Antiqua"/>
          <w:noProof/>
          <w:lang w:eastAsia="zh-CN"/>
        </w:rPr>
        <w:lastRenderedPageBreak/>
        <w:drawing>
          <wp:inline distT="0" distB="0" distL="114300" distR="114300" wp14:anchorId="28BBF594" wp14:editId="4DC90755">
            <wp:extent cx="5922297" cy="3525926"/>
            <wp:effectExtent l="0" t="0" r="0" b="0"/>
            <wp:docPr id="10" name="图片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3"/>
                    <pic:cNvPicPr>
                      <a:picLocks noChangeAspect="1"/>
                    </pic:cNvPicPr>
                  </pic:nvPicPr>
                  <pic:blipFill>
                    <a:blip r:embed="rId10"/>
                    <a:stretch>
                      <a:fillRect/>
                    </a:stretch>
                  </pic:blipFill>
                  <pic:spPr>
                    <a:xfrm>
                      <a:off x="0" y="0"/>
                      <a:ext cx="5927316" cy="3528914"/>
                    </a:xfrm>
                    <a:prstGeom prst="rect">
                      <a:avLst/>
                    </a:prstGeom>
                  </pic:spPr>
                </pic:pic>
              </a:graphicData>
            </a:graphic>
          </wp:inline>
        </w:drawing>
      </w:r>
    </w:p>
    <w:p w14:paraId="7CAA9AE3" w14:textId="4B64AEA1" w:rsidR="00A901DC"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b/>
        </w:rPr>
        <w:t xml:space="preserve">Figure 3 Variation trend of serum </w:t>
      </w:r>
      <w:r w:rsidR="006A76B2" w:rsidRPr="00974394">
        <w:rPr>
          <w:rFonts w:ascii="Book Antiqua" w:eastAsia="Book Antiqua" w:hAnsi="Book Antiqua" w:cs="Book Antiqua"/>
          <w:b/>
        </w:rPr>
        <w:t>alpha-fetoprotein</w:t>
      </w:r>
      <w:r w:rsidRPr="00974394">
        <w:rPr>
          <w:rFonts w:ascii="Book Antiqua" w:eastAsia="Book Antiqua" w:hAnsi="Book Antiqua" w:cs="Book Antiqua"/>
          <w:b/>
        </w:rPr>
        <w:t xml:space="preserve"> value and computed tomography</w:t>
      </w:r>
      <w:r w:rsidR="00013CA9" w:rsidRPr="00974394">
        <w:rPr>
          <w:rFonts w:ascii="Book Antiqua" w:eastAsia="Book Antiqua" w:hAnsi="Book Antiqua" w:cs="Book Antiqua"/>
          <w:b/>
        </w:rPr>
        <w:t xml:space="preserve"> images of patient No. 3</w:t>
      </w:r>
      <w:r w:rsidRPr="00974394">
        <w:rPr>
          <w:rFonts w:ascii="Book Antiqua" w:eastAsia="Book Antiqua" w:hAnsi="Book Antiqua" w:cs="Book Antiqua"/>
          <w:b/>
        </w:rPr>
        <w:t xml:space="preserve">. </w:t>
      </w:r>
      <w:r w:rsidR="00974394" w:rsidRPr="00803112">
        <w:rPr>
          <w:rFonts w:ascii="Book Antiqua" w:eastAsia="Book Antiqua" w:hAnsi="Book Antiqua" w:cs="Book Antiqua"/>
          <w:bCs/>
        </w:rPr>
        <w:t>A, B:</w:t>
      </w:r>
      <w:r w:rsidR="00974394">
        <w:rPr>
          <w:rFonts w:ascii="Book Antiqua" w:eastAsia="Book Antiqua" w:hAnsi="Book Antiqua" w:cs="Book Antiqua"/>
          <w:b/>
        </w:rPr>
        <w:t xml:space="preserve"> </w:t>
      </w:r>
      <w:r w:rsidRPr="00974394">
        <w:rPr>
          <w:rFonts w:ascii="Book Antiqua" w:eastAsia="Book Antiqua" w:hAnsi="Book Antiqua" w:cs="Book Antiqua"/>
        </w:rPr>
        <w:t xml:space="preserve">The yellow arrow indicated the first recurrent hepatocellular carcinoma lesion in </w:t>
      </w:r>
      <w:r w:rsidR="00D4327E" w:rsidRPr="00974394">
        <w:rPr>
          <w:rFonts w:ascii="Book Antiqua" w:eastAsia="Book Antiqua" w:hAnsi="Book Antiqua" w:cs="Book Antiqua"/>
        </w:rPr>
        <w:t xml:space="preserve">the </w:t>
      </w:r>
      <w:r w:rsidRPr="00974394">
        <w:rPr>
          <w:rFonts w:ascii="Book Antiqua" w:eastAsia="Book Antiqua" w:hAnsi="Book Antiqua" w:cs="Book Antiqua"/>
        </w:rPr>
        <w:t>abdominal cavity in September 2018</w:t>
      </w:r>
      <w:r w:rsidR="00974394">
        <w:rPr>
          <w:rFonts w:ascii="Book Antiqua" w:eastAsia="Book Antiqua" w:hAnsi="Book Antiqua" w:cs="Book Antiqua"/>
        </w:rPr>
        <w:t>; C, D:</w:t>
      </w:r>
      <w:r w:rsidRPr="00974394">
        <w:rPr>
          <w:rFonts w:ascii="Book Antiqua" w:eastAsia="Book Antiqua" w:hAnsi="Book Antiqua" w:cs="Book Antiqua"/>
        </w:rPr>
        <w:t xml:space="preserve"> Computed tomography images taken in May 2018 did not show any tumor lesion or dilated bile ducts in the liver parenchyma</w:t>
      </w:r>
      <w:r w:rsidR="00974394">
        <w:rPr>
          <w:rFonts w:ascii="Book Antiqua" w:eastAsia="Book Antiqua" w:hAnsi="Book Antiqua" w:cs="Book Antiqua"/>
        </w:rPr>
        <w:t>; G, H:</w:t>
      </w:r>
      <w:r w:rsidRPr="00974394">
        <w:rPr>
          <w:rFonts w:ascii="Book Antiqua" w:eastAsia="Book Antiqua" w:hAnsi="Book Antiqua" w:cs="Book Antiqua"/>
        </w:rPr>
        <w:t xml:space="preserve"> The black arrow</w:t>
      </w:r>
      <w:r w:rsidR="00D4327E" w:rsidRPr="00974394">
        <w:rPr>
          <w:rFonts w:ascii="Book Antiqua" w:eastAsia="Book Antiqua" w:hAnsi="Book Antiqua" w:cs="Book Antiqua"/>
        </w:rPr>
        <w:t>s</w:t>
      </w:r>
      <w:r w:rsidRPr="00974394">
        <w:rPr>
          <w:rFonts w:ascii="Book Antiqua" w:eastAsia="Book Antiqua" w:hAnsi="Book Antiqua" w:cs="Book Antiqua"/>
        </w:rPr>
        <w:t xml:space="preserve"> indicate the dilated intrahepatic bile ducts in June 2019.</w:t>
      </w:r>
      <w:r w:rsidR="00D4327E" w:rsidRPr="00974394">
        <w:rPr>
          <w:rFonts w:ascii="Book Antiqua" w:eastAsia="Book Antiqua" w:hAnsi="Book Antiqua" w:cs="Book Antiqua"/>
        </w:rPr>
        <w:t xml:space="preserve"> AFP: Alpha-fetoprotein.</w:t>
      </w:r>
    </w:p>
    <w:p w14:paraId="25314FB9" w14:textId="77777777" w:rsidR="00A901DC" w:rsidRPr="00974394" w:rsidRDefault="00A901DC"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br w:type="page"/>
      </w:r>
    </w:p>
    <w:p w14:paraId="6FCC21B4" w14:textId="77777777" w:rsidR="00A901DC" w:rsidRPr="00974394" w:rsidRDefault="00A901DC" w:rsidP="00974394">
      <w:pPr>
        <w:snapToGrid w:val="0"/>
        <w:spacing w:line="360" w:lineRule="auto"/>
        <w:jc w:val="both"/>
        <w:rPr>
          <w:rFonts w:ascii="Book Antiqua" w:eastAsia="Book Antiqua" w:hAnsi="Book Antiqua" w:cs="Book Antiqua"/>
        </w:rPr>
      </w:pPr>
      <w:r w:rsidRPr="00974394">
        <w:rPr>
          <w:rFonts w:ascii="Book Antiqua" w:hAnsi="Book Antiqua"/>
          <w:noProof/>
          <w:lang w:eastAsia="zh-CN"/>
        </w:rPr>
        <w:lastRenderedPageBreak/>
        <w:drawing>
          <wp:inline distT="0" distB="0" distL="114300" distR="114300" wp14:anchorId="007BCB67" wp14:editId="2836E75E">
            <wp:extent cx="5928767" cy="4564685"/>
            <wp:effectExtent l="0" t="0" r="0" b="0"/>
            <wp:docPr id="7" name="图片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5"/>
                    <pic:cNvPicPr>
                      <a:picLocks noChangeAspect="1"/>
                    </pic:cNvPicPr>
                  </pic:nvPicPr>
                  <pic:blipFill>
                    <a:blip r:embed="rId11"/>
                    <a:stretch>
                      <a:fillRect/>
                    </a:stretch>
                  </pic:blipFill>
                  <pic:spPr>
                    <a:xfrm>
                      <a:off x="0" y="0"/>
                      <a:ext cx="5931618" cy="4566880"/>
                    </a:xfrm>
                    <a:prstGeom prst="rect">
                      <a:avLst/>
                    </a:prstGeom>
                  </pic:spPr>
                </pic:pic>
              </a:graphicData>
            </a:graphic>
          </wp:inline>
        </w:drawing>
      </w:r>
    </w:p>
    <w:p w14:paraId="0535EAC2" w14:textId="1A73C0AF" w:rsidR="00A901DC" w:rsidRPr="00974394" w:rsidRDefault="00A901DC"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b/>
        </w:rPr>
        <w:t xml:space="preserve">Figure 4 Computed tomography and magnetic resonance cholangiopancreatography images of patient No. 5. </w:t>
      </w:r>
      <w:r w:rsidR="00974394">
        <w:rPr>
          <w:rFonts w:ascii="Book Antiqua" w:eastAsia="Book Antiqua" w:hAnsi="Book Antiqua" w:cs="Book Antiqua"/>
        </w:rPr>
        <w:t>A-D: C</w:t>
      </w:r>
      <w:r w:rsidRPr="00974394">
        <w:rPr>
          <w:rFonts w:ascii="Book Antiqua" w:eastAsia="Book Antiqua" w:hAnsi="Book Antiqua" w:cs="Book Antiqua"/>
        </w:rPr>
        <w:t>omputed tomography images of suspected</w:t>
      </w:r>
      <w:r w:rsidR="00D4327E" w:rsidRPr="00974394">
        <w:rPr>
          <w:rFonts w:ascii="Book Antiqua" w:eastAsia="Book Antiqua" w:hAnsi="Book Antiqua" w:cs="Book Antiqua"/>
        </w:rPr>
        <w:t xml:space="preserve"> bile duct</w:t>
      </w:r>
      <w:r w:rsidRPr="00974394">
        <w:rPr>
          <w:rFonts w:ascii="Book Antiqua" w:eastAsia="Book Antiqua" w:hAnsi="Book Antiqua" w:cs="Book Antiqua"/>
        </w:rPr>
        <w:t xml:space="preserve"> tumor thrombus (without obvious enhancement in arterial phase) taken before it was misdi</w:t>
      </w:r>
      <w:r w:rsidR="00D4327E" w:rsidRPr="00974394">
        <w:rPr>
          <w:rFonts w:ascii="Book Antiqua" w:eastAsia="Book Antiqua" w:hAnsi="Book Antiqua" w:cs="Book Antiqua"/>
        </w:rPr>
        <w:t>a</w:t>
      </w:r>
      <w:r w:rsidRPr="00974394">
        <w:rPr>
          <w:rFonts w:ascii="Book Antiqua" w:eastAsia="Book Antiqua" w:hAnsi="Book Antiqua" w:cs="Book Antiqua"/>
        </w:rPr>
        <w:t>gnosed and mistreated as common bile duct stone by endoscopic retrograde cholangiopancreatography during</w:t>
      </w:r>
      <w:r w:rsidR="00D4327E" w:rsidRPr="00974394">
        <w:rPr>
          <w:rFonts w:ascii="Book Antiqua" w:eastAsia="Book Antiqua" w:hAnsi="Book Antiqua" w:cs="Book Antiqua"/>
        </w:rPr>
        <w:t xml:space="preserve"> the</w:t>
      </w:r>
      <w:r w:rsidRPr="00974394">
        <w:rPr>
          <w:rFonts w:ascii="Book Antiqua" w:eastAsia="Book Antiqua" w:hAnsi="Book Antiqua" w:cs="Book Antiqua"/>
        </w:rPr>
        <w:t xml:space="preserve"> patient’s first admission</w:t>
      </w:r>
      <w:r w:rsidR="00974394">
        <w:rPr>
          <w:rFonts w:ascii="Book Antiqua" w:eastAsia="Book Antiqua" w:hAnsi="Book Antiqua" w:cs="Book Antiqua"/>
        </w:rPr>
        <w:t>; E-H:</w:t>
      </w:r>
      <w:r w:rsidRPr="00974394">
        <w:rPr>
          <w:rFonts w:ascii="Book Antiqua" w:eastAsia="Book Antiqua" w:hAnsi="Book Antiqua" w:cs="Book Antiqua"/>
        </w:rPr>
        <w:t xml:space="preserve"> </w:t>
      </w:r>
      <w:r w:rsidR="00D4327E" w:rsidRPr="00974394">
        <w:rPr>
          <w:rFonts w:ascii="Book Antiqua" w:eastAsia="Book Antiqua" w:hAnsi="Book Antiqua" w:cs="Book Antiqua"/>
        </w:rPr>
        <w:t>Computed tomography</w:t>
      </w:r>
      <w:r w:rsidRPr="00974394">
        <w:rPr>
          <w:rFonts w:ascii="Book Antiqua" w:eastAsia="Book Antiqua" w:hAnsi="Book Antiqua" w:cs="Book Antiqua"/>
        </w:rPr>
        <w:t xml:space="preserve"> images of </w:t>
      </w:r>
      <w:r w:rsidR="00D4327E" w:rsidRPr="00974394">
        <w:rPr>
          <w:rFonts w:ascii="Book Antiqua" w:eastAsia="Book Antiqua" w:hAnsi="Book Antiqua" w:cs="Book Antiqua"/>
        </w:rPr>
        <w:t>the bile duct tumor thrombus</w:t>
      </w:r>
      <w:r w:rsidRPr="00974394">
        <w:rPr>
          <w:rFonts w:ascii="Book Antiqua" w:eastAsia="Book Antiqua" w:hAnsi="Book Antiqua" w:cs="Book Antiqua"/>
        </w:rPr>
        <w:t xml:space="preserve"> (green arrow) taken in outpatient follow-up 3 mo</w:t>
      </w:r>
      <w:r w:rsidR="00C046FD" w:rsidRPr="00974394">
        <w:rPr>
          <w:rFonts w:ascii="Book Antiqua" w:eastAsia="Book Antiqua" w:hAnsi="Book Antiqua" w:cs="Book Antiqua"/>
        </w:rPr>
        <w:t xml:space="preserve"> </w:t>
      </w:r>
      <w:r w:rsidRPr="00974394">
        <w:rPr>
          <w:rFonts w:ascii="Book Antiqua" w:eastAsia="Book Antiqua" w:hAnsi="Book Antiqua" w:cs="Book Antiqua"/>
        </w:rPr>
        <w:t xml:space="preserve">after last </w:t>
      </w:r>
      <w:r w:rsidR="00D4327E" w:rsidRPr="00974394">
        <w:rPr>
          <w:rFonts w:ascii="Book Antiqua" w:eastAsia="Book Antiqua" w:hAnsi="Book Antiqua" w:cs="Book Antiqua"/>
        </w:rPr>
        <w:t>endoscopic retrograde cholangiopancreatography</w:t>
      </w:r>
      <w:r w:rsidRPr="00974394">
        <w:rPr>
          <w:rFonts w:ascii="Book Antiqua" w:eastAsia="Book Antiqua" w:hAnsi="Book Antiqua" w:cs="Book Antiqua"/>
        </w:rPr>
        <w:t xml:space="preserve"> treatment</w:t>
      </w:r>
      <w:r w:rsidR="00974394">
        <w:rPr>
          <w:rFonts w:ascii="Book Antiqua" w:eastAsia="Book Antiqua" w:hAnsi="Book Antiqua" w:cs="Book Antiqua"/>
        </w:rPr>
        <w:t>; I-L:</w:t>
      </w:r>
      <w:r w:rsidRPr="00974394">
        <w:rPr>
          <w:rFonts w:ascii="Book Antiqua" w:eastAsia="Book Antiqua" w:hAnsi="Book Antiqua" w:cs="Book Antiqua"/>
        </w:rPr>
        <w:t xml:space="preserve"> </w:t>
      </w:r>
      <w:r w:rsidR="00D4327E" w:rsidRPr="00974394">
        <w:rPr>
          <w:rFonts w:ascii="Book Antiqua" w:eastAsia="Book Antiqua" w:hAnsi="Book Antiqua" w:cs="Book Antiqua"/>
        </w:rPr>
        <w:t>Computed tomography</w:t>
      </w:r>
      <w:r w:rsidRPr="00974394">
        <w:rPr>
          <w:rFonts w:ascii="Book Antiqua" w:eastAsia="Book Antiqua" w:hAnsi="Book Antiqua" w:cs="Book Antiqua"/>
        </w:rPr>
        <w:t xml:space="preserve"> images of </w:t>
      </w:r>
      <w:r w:rsidR="00D4327E" w:rsidRPr="00974394">
        <w:rPr>
          <w:rFonts w:ascii="Book Antiqua" w:eastAsia="Book Antiqua" w:hAnsi="Book Antiqua" w:cs="Book Antiqua"/>
        </w:rPr>
        <w:t xml:space="preserve"> the bile duct tumor thrombus</w:t>
      </w:r>
      <w:r w:rsidRPr="00974394">
        <w:rPr>
          <w:rFonts w:ascii="Book Antiqua" w:eastAsia="Book Antiqua" w:hAnsi="Book Antiqua" w:cs="Book Antiqua"/>
        </w:rPr>
        <w:t xml:space="preserve"> (green arrow</w:t>
      </w:r>
      <w:r w:rsidR="00D4327E" w:rsidRPr="00974394">
        <w:rPr>
          <w:rFonts w:ascii="Book Antiqua" w:eastAsia="Book Antiqua" w:hAnsi="Book Antiqua" w:cs="Book Antiqua"/>
        </w:rPr>
        <w:t>s</w:t>
      </w:r>
      <w:r w:rsidRPr="00974394">
        <w:rPr>
          <w:rFonts w:ascii="Book Antiqua" w:eastAsia="Book Antiqua" w:hAnsi="Book Antiqua" w:cs="Book Antiqua"/>
        </w:rPr>
        <w:t>) taken before receiving thrombus extraction during</w:t>
      </w:r>
      <w:r w:rsidR="00D4327E" w:rsidRPr="00974394">
        <w:rPr>
          <w:rFonts w:ascii="Book Antiqua" w:eastAsia="Book Antiqua" w:hAnsi="Book Antiqua" w:cs="Book Antiqua"/>
        </w:rPr>
        <w:t xml:space="preserve"> the</w:t>
      </w:r>
      <w:r w:rsidRPr="00974394">
        <w:rPr>
          <w:rFonts w:ascii="Book Antiqua" w:eastAsia="Book Antiqua" w:hAnsi="Book Antiqua" w:cs="Book Antiqua"/>
        </w:rPr>
        <w:t xml:space="preserve"> patient’s second admission.</w:t>
      </w:r>
    </w:p>
    <w:p w14:paraId="6C03D937" w14:textId="77777777" w:rsidR="009C4153" w:rsidRPr="00974394" w:rsidRDefault="009C4153" w:rsidP="00974394">
      <w:pPr>
        <w:snapToGrid w:val="0"/>
        <w:spacing w:line="360" w:lineRule="auto"/>
        <w:jc w:val="both"/>
        <w:rPr>
          <w:rFonts w:ascii="Book Antiqua" w:eastAsia="Book Antiqua" w:hAnsi="Book Antiqua" w:cs="Book Antiqua"/>
        </w:rPr>
      </w:pPr>
    </w:p>
    <w:p w14:paraId="3804FADD" w14:textId="77777777"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br w:type="page"/>
      </w:r>
      <w:r w:rsidRPr="00974394">
        <w:rPr>
          <w:rFonts w:ascii="Book Antiqua" w:hAnsi="Book Antiqua"/>
          <w:noProof/>
          <w:lang w:eastAsia="zh-CN"/>
        </w:rPr>
        <w:lastRenderedPageBreak/>
        <w:drawing>
          <wp:inline distT="0" distB="0" distL="114300" distR="114300" wp14:anchorId="342B162E" wp14:editId="73FEB56E">
            <wp:extent cx="4109329" cy="5808269"/>
            <wp:effectExtent l="0" t="0" r="0" b="0"/>
            <wp:docPr id="6" name="图片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4"/>
                    <pic:cNvPicPr>
                      <a:picLocks noChangeAspect="1"/>
                    </pic:cNvPicPr>
                  </pic:nvPicPr>
                  <pic:blipFill>
                    <a:blip r:embed="rId12"/>
                    <a:stretch>
                      <a:fillRect/>
                    </a:stretch>
                  </pic:blipFill>
                  <pic:spPr>
                    <a:xfrm>
                      <a:off x="0" y="0"/>
                      <a:ext cx="4110439" cy="5809838"/>
                    </a:xfrm>
                    <a:prstGeom prst="rect">
                      <a:avLst/>
                    </a:prstGeom>
                  </pic:spPr>
                </pic:pic>
              </a:graphicData>
            </a:graphic>
          </wp:inline>
        </w:drawing>
      </w:r>
    </w:p>
    <w:p w14:paraId="3218C8A0" w14:textId="1314C684"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b/>
        </w:rPr>
        <w:t xml:space="preserve">Figure </w:t>
      </w:r>
      <w:r w:rsidR="00A901DC" w:rsidRPr="00974394">
        <w:rPr>
          <w:rFonts w:ascii="Book Antiqua" w:eastAsia="Book Antiqua" w:hAnsi="Book Antiqua" w:cs="Book Antiqua"/>
          <w:b/>
        </w:rPr>
        <w:t>5</w:t>
      </w:r>
      <w:r w:rsidRPr="00974394">
        <w:rPr>
          <w:rFonts w:ascii="Book Antiqua" w:eastAsia="Book Antiqua" w:hAnsi="Book Antiqua" w:cs="Book Antiqua"/>
          <w:b/>
        </w:rPr>
        <w:t xml:space="preserve"> Computed tomography</w:t>
      </w:r>
      <w:r w:rsidR="00C206D2" w:rsidRPr="00974394">
        <w:rPr>
          <w:rFonts w:ascii="Book Antiqua" w:eastAsia="Book Antiqua" w:hAnsi="Book Antiqua" w:cs="Book Antiqua"/>
          <w:b/>
        </w:rPr>
        <w:t xml:space="preserve"> images of patient No. 4</w:t>
      </w:r>
      <w:r w:rsidRPr="00974394">
        <w:rPr>
          <w:rFonts w:ascii="Book Antiqua" w:eastAsia="Book Antiqua" w:hAnsi="Book Antiqua" w:cs="Book Antiqua"/>
          <w:b/>
        </w:rPr>
        <w:t>.</w:t>
      </w:r>
      <w:r w:rsidRPr="00974394">
        <w:rPr>
          <w:rFonts w:ascii="Book Antiqua" w:eastAsia="Book Antiqua" w:hAnsi="Book Antiqua" w:cs="Book Antiqua"/>
        </w:rPr>
        <w:t xml:space="preserve"> </w:t>
      </w:r>
      <w:r w:rsidR="009E184A">
        <w:rPr>
          <w:rFonts w:ascii="Book Antiqua" w:eastAsia="Book Antiqua" w:hAnsi="Book Antiqua" w:cs="Book Antiqua"/>
        </w:rPr>
        <w:t>A-F: T</w:t>
      </w:r>
      <w:r w:rsidRPr="00974394">
        <w:rPr>
          <w:rFonts w:ascii="Book Antiqua" w:eastAsia="Book Antiqua" w:hAnsi="Book Antiqua" w:cs="Book Antiqua"/>
        </w:rPr>
        <w:t>he yellow arrow</w:t>
      </w:r>
      <w:r w:rsidR="008A1132" w:rsidRPr="00974394">
        <w:rPr>
          <w:rFonts w:ascii="Book Antiqua" w:eastAsia="Book Antiqua" w:hAnsi="Book Antiqua" w:cs="Book Antiqua"/>
        </w:rPr>
        <w:t>s</w:t>
      </w:r>
      <w:r w:rsidRPr="00974394">
        <w:rPr>
          <w:rFonts w:ascii="Book Antiqua" w:eastAsia="Book Antiqua" w:hAnsi="Book Antiqua" w:cs="Book Antiqua"/>
        </w:rPr>
        <w:t xml:space="preserve"> indicate hepatocellular carcinoma lesion in hepatic arterial phase (A-C) and portal-vessel phase (D-F). The green arrow</w:t>
      </w:r>
      <w:r w:rsidR="008A1132" w:rsidRPr="00974394">
        <w:rPr>
          <w:rFonts w:ascii="Book Antiqua" w:eastAsia="Book Antiqua" w:hAnsi="Book Antiqua" w:cs="Book Antiqua"/>
        </w:rPr>
        <w:t>s</w:t>
      </w:r>
      <w:r w:rsidRPr="00974394">
        <w:rPr>
          <w:rFonts w:ascii="Book Antiqua" w:eastAsia="Book Antiqua" w:hAnsi="Book Antiqua" w:cs="Book Antiqua"/>
        </w:rPr>
        <w:t xml:space="preserve"> indicate </w:t>
      </w:r>
      <w:r w:rsidR="008A1132" w:rsidRPr="00974394">
        <w:rPr>
          <w:rFonts w:ascii="Book Antiqua" w:eastAsia="Book Antiqua" w:hAnsi="Book Antiqua" w:cs="Book Antiqua"/>
        </w:rPr>
        <w:t xml:space="preserve">bile duct tumor thrombus </w:t>
      </w:r>
      <w:r w:rsidRPr="00974394">
        <w:rPr>
          <w:rFonts w:ascii="Book Antiqua" w:eastAsia="Book Antiqua" w:hAnsi="Book Antiqua" w:cs="Book Antiqua"/>
        </w:rPr>
        <w:t xml:space="preserve">in </w:t>
      </w:r>
      <w:r w:rsidR="008A1132" w:rsidRPr="00974394">
        <w:rPr>
          <w:rFonts w:ascii="Book Antiqua" w:eastAsia="Book Antiqua" w:hAnsi="Book Antiqua" w:cs="Book Antiqua"/>
        </w:rPr>
        <w:t xml:space="preserve"> the </w:t>
      </w:r>
      <w:r w:rsidRPr="00974394">
        <w:rPr>
          <w:rFonts w:ascii="Book Antiqua" w:eastAsia="Book Antiqua" w:hAnsi="Book Antiqua" w:cs="Book Antiqua"/>
        </w:rPr>
        <w:t xml:space="preserve">common bile duct. </w:t>
      </w:r>
    </w:p>
    <w:p w14:paraId="48E49A2F" w14:textId="53F3846C"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br w:type="page"/>
      </w:r>
    </w:p>
    <w:p w14:paraId="04FBEA40" w14:textId="402C05B1"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hAnsi="Book Antiqua"/>
          <w:noProof/>
          <w:lang w:eastAsia="zh-CN"/>
        </w:rPr>
        <w:lastRenderedPageBreak/>
        <w:drawing>
          <wp:inline distT="0" distB="0" distL="114300" distR="114300" wp14:anchorId="685D2EF6" wp14:editId="59DF76CC">
            <wp:extent cx="4930140" cy="4968240"/>
            <wp:effectExtent l="0" t="0" r="10160" b="10160"/>
            <wp:docPr id="8" name="图片 8"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6"/>
                    <pic:cNvPicPr>
                      <a:picLocks noChangeAspect="1"/>
                    </pic:cNvPicPr>
                  </pic:nvPicPr>
                  <pic:blipFill>
                    <a:blip r:embed="rId13"/>
                    <a:stretch>
                      <a:fillRect/>
                    </a:stretch>
                  </pic:blipFill>
                  <pic:spPr>
                    <a:xfrm>
                      <a:off x="0" y="0"/>
                      <a:ext cx="4930140" cy="4968240"/>
                    </a:xfrm>
                    <a:prstGeom prst="rect">
                      <a:avLst/>
                    </a:prstGeom>
                  </pic:spPr>
                </pic:pic>
              </a:graphicData>
            </a:graphic>
          </wp:inline>
        </w:drawing>
      </w:r>
    </w:p>
    <w:p w14:paraId="4F563F50" w14:textId="169F3310"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b/>
        </w:rPr>
        <w:t>Figure 6 Computed tomography and endoscopic retrograde cholangiopancreatography images of patient No.</w:t>
      </w:r>
      <w:r w:rsidR="00846894" w:rsidRPr="00974394">
        <w:rPr>
          <w:rFonts w:ascii="Book Antiqua" w:eastAsia="Book Antiqua" w:hAnsi="Book Antiqua" w:cs="Book Antiqua"/>
          <w:b/>
        </w:rPr>
        <w:t xml:space="preserve"> 7</w:t>
      </w:r>
      <w:r w:rsidRPr="00974394">
        <w:rPr>
          <w:rFonts w:ascii="Book Antiqua" w:eastAsia="Book Antiqua" w:hAnsi="Book Antiqua" w:cs="Book Antiqua"/>
          <w:b/>
        </w:rPr>
        <w:t xml:space="preserve">. </w:t>
      </w:r>
      <w:r w:rsidR="009E184A">
        <w:rPr>
          <w:rFonts w:ascii="Book Antiqua" w:eastAsia="Book Antiqua" w:hAnsi="Book Antiqua" w:cs="Book Antiqua"/>
        </w:rPr>
        <w:t>A-F: T</w:t>
      </w:r>
      <w:r w:rsidRPr="00974394">
        <w:rPr>
          <w:rFonts w:ascii="Book Antiqua" w:eastAsia="Book Antiqua" w:hAnsi="Book Antiqua" w:cs="Book Antiqua"/>
        </w:rPr>
        <w:t>he yellow arrow</w:t>
      </w:r>
      <w:r w:rsidR="00216064" w:rsidRPr="00974394">
        <w:rPr>
          <w:rFonts w:ascii="Book Antiqua" w:eastAsia="Book Antiqua" w:hAnsi="Book Antiqua" w:cs="Book Antiqua"/>
        </w:rPr>
        <w:t>s</w:t>
      </w:r>
      <w:r w:rsidRPr="00974394">
        <w:rPr>
          <w:rFonts w:ascii="Book Antiqua" w:eastAsia="Book Antiqua" w:hAnsi="Book Antiqua" w:cs="Book Antiqua"/>
        </w:rPr>
        <w:t xml:space="preserve"> indicate hepatocellular carcinoma lesions in </w:t>
      </w:r>
      <w:r w:rsidR="00216064" w:rsidRPr="00974394">
        <w:rPr>
          <w:rFonts w:ascii="Book Antiqua" w:eastAsia="Book Antiqua" w:hAnsi="Book Antiqua" w:cs="Book Antiqua"/>
        </w:rPr>
        <w:t xml:space="preserve">the </w:t>
      </w:r>
      <w:r w:rsidRPr="00974394">
        <w:rPr>
          <w:rFonts w:ascii="Book Antiqua" w:eastAsia="Book Antiqua" w:hAnsi="Book Antiqua" w:cs="Book Antiqua"/>
        </w:rPr>
        <w:t>arterial phase (A-C) and portal-vessel phase (D-F) in</w:t>
      </w:r>
      <w:r w:rsidR="00216064" w:rsidRPr="00974394">
        <w:rPr>
          <w:rFonts w:ascii="Book Antiqua" w:eastAsia="Book Antiqua" w:hAnsi="Book Antiqua" w:cs="Book Antiqua"/>
        </w:rPr>
        <w:t xml:space="preserve"> computed tomography</w:t>
      </w:r>
      <w:r w:rsidRPr="00974394">
        <w:rPr>
          <w:rFonts w:ascii="Book Antiqua" w:eastAsia="Book Antiqua" w:hAnsi="Book Antiqua" w:cs="Book Antiqua"/>
        </w:rPr>
        <w:t xml:space="preserve"> images</w:t>
      </w:r>
      <w:r w:rsidR="009E184A">
        <w:rPr>
          <w:rFonts w:ascii="Book Antiqua" w:eastAsia="Book Antiqua" w:hAnsi="Book Antiqua" w:cs="Book Antiqua"/>
        </w:rPr>
        <w:t>; G-I:</w:t>
      </w:r>
      <w:r w:rsidRPr="00974394">
        <w:rPr>
          <w:rFonts w:ascii="Book Antiqua" w:eastAsia="Book Antiqua" w:hAnsi="Book Antiqua" w:cs="Book Antiqua"/>
        </w:rPr>
        <w:t xml:space="preserve"> The green arrow</w:t>
      </w:r>
      <w:r w:rsidR="00216064" w:rsidRPr="00974394">
        <w:rPr>
          <w:rFonts w:ascii="Book Antiqua" w:eastAsia="Book Antiqua" w:hAnsi="Book Antiqua" w:cs="Book Antiqua"/>
        </w:rPr>
        <w:t>s</w:t>
      </w:r>
      <w:r w:rsidRPr="00974394">
        <w:rPr>
          <w:rFonts w:ascii="Book Antiqua" w:eastAsia="Book Antiqua" w:hAnsi="Book Antiqua" w:cs="Book Antiqua"/>
        </w:rPr>
        <w:t xml:space="preserve"> indicate the location of </w:t>
      </w:r>
      <w:r w:rsidR="00216064" w:rsidRPr="00974394">
        <w:rPr>
          <w:rFonts w:ascii="Book Antiqua" w:eastAsia="Book Antiqua" w:hAnsi="Book Antiqua" w:cs="Book Antiqua"/>
        </w:rPr>
        <w:t xml:space="preserve">the </w:t>
      </w:r>
      <w:r w:rsidR="008A1132" w:rsidRPr="00974394">
        <w:rPr>
          <w:rFonts w:ascii="Book Antiqua" w:eastAsia="Book Antiqua" w:hAnsi="Book Antiqua" w:cs="Book Antiqua"/>
        </w:rPr>
        <w:t>bile duct tumor thrombus</w:t>
      </w:r>
      <w:r w:rsidR="00216064" w:rsidRPr="00974394">
        <w:rPr>
          <w:rFonts w:ascii="Book Antiqua" w:eastAsia="Book Antiqua" w:hAnsi="Book Antiqua" w:cs="Book Antiqua"/>
        </w:rPr>
        <w:t xml:space="preserve"> </w:t>
      </w:r>
      <w:r w:rsidRPr="00974394">
        <w:rPr>
          <w:rFonts w:ascii="Book Antiqua" w:eastAsia="Book Antiqua" w:hAnsi="Book Antiqua" w:cs="Book Antiqua"/>
        </w:rPr>
        <w:t>in</w:t>
      </w:r>
      <w:r w:rsidR="00216064" w:rsidRPr="00974394">
        <w:rPr>
          <w:rFonts w:ascii="Book Antiqua" w:eastAsia="Book Antiqua" w:hAnsi="Book Antiqua" w:cs="Book Antiqua"/>
        </w:rPr>
        <w:t xml:space="preserve"> the</w:t>
      </w:r>
      <w:r w:rsidRPr="00974394">
        <w:rPr>
          <w:rFonts w:ascii="Book Antiqua" w:eastAsia="Book Antiqua" w:hAnsi="Book Antiqua" w:cs="Book Antiqua"/>
        </w:rPr>
        <w:t xml:space="preserve"> common bile duct</w:t>
      </w:r>
      <w:r w:rsidR="00216064" w:rsidRPr="00974394">
        <w:rPr>
          <w:rFonts w:ascii="Book Antiqua" w:eastAsia="Book Antiqua" w:hAnsi="Book Antiqua" w:cs="Book Antiqua"/>
        </w:rPr>
        <w:t>,</w:t>
      </w:r>
      <w:r w:rsidRPr="00974394">
        <w:rPr>
          <w:rFonts w:ascii="Book Antiqua" w:eastAsia="Book Antiqua" w:hAnsi="Book Antiqua" w:cs="Book Antiqua"/>
        </w:rPr>
        <w:t xml:space="preserve"> and endoscopic nasobiliary drainage was placed through endoscopic retrograde cholangiopancreatography.</w:t>
      </w:r>
    </w:p>
    <w:p w14:paraId="3AC7C464" w14:textId="77777777"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rPr>
        <w:br w:type="page"/>
      </w:r>
      <w:r w:rsidRPr="00974394">
        <w:rPr>
          <w:rFonts w:ascii="Book Antiqua" w:hAnsi="Book Antiqua"/>
          <w:noProof/>
          <w:lang w:eastAsia="zh-CN"/>
        </w:rPr>
        <w:lastRenderedPageBreak/>
        <w:drawing>
          <wp:inline distT="0" distB="0" distL="114300" distR="114300" wp14:anchorId="6CDD4B5F" wp14:editId="00A15E7F">
            <wp:extent cx="3467405" cy="4860483"/>
            <wp:effectExtent l="0" t="0" r="0" b="0"/>
            <wp:docPr id="9" name="图片 9"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7"/>
                    <pic:cNvPicPr>
                      <a:picLocks noChangeAspect="1"/>
                    </pic:cNvPicPr>
                  </pic:nvPicPr>
                  <pic:blipFill>
                    <a:blip r:embed="rId14"/>
                    <a:stretch>
                      <a:fillRect/>
                    </a:stretch>
                  </pic:blipFill>
                  <pic:spPr>
                    <a:xfrm>
                      <a:off x="0" y="0"/>
                      <a:ext cx="3468317" cy="4861762"/>
                    </a:xfrm>
                    <a:prstGeom prst="rect">
                      <a:avLst/>
                    </a:prstGeom>
                  </pic:spPr>
                </pic:pic>
              </a:graphicData>
            </a:graphic>
          </wp:inline>
        </w:drawing>
      </w:r>
    </w:p>
    <w:p w14:paraId="1CC6127D" w14:textId="062985F9" w:rsidR="009C4153" w:rsidRPr="00974394" w:rsidRDefault="009C4153" w:rsidP="00974394">
      <w:pPr>
        <w:snapToGrid w:val="0"/>
        <w:spacing w:line="360" w:lineRule="auto"/>
        <w:jc w:val="both"/>
        <w:rPr>
          <w:rFonts w:ascii="Book Antiqua" w:eastAsia="Book Antiqua" w:hAnsi="Book Antiqua" w:cs="Book Antiqua"/>
        </w:rPr>
      </w:pPr>
      <w:r w:rsidRPr="00974394">
        <w:rPr>
          <w:rFonts w:ascii="Book Antiqua" w:eastAsia="Book Antiqua" w:hAnsi="Book Antiqua" w:cs="Book Antiqua"/>
          <w:b/>
        </w:rPr>
        <w:t>Figure 7 New proposal of classification for hepatocellular carcinoma with</w:t>
      </w:r>
      <w:r w:rsidR="003B15A0" w:rsidRPr="00974394">
        <w:rPr>
          <w:rFonts w:ascii="Book Antiqua" w:eastAsia="Book Antiqua" w:hAnsi="Book Antiqua" w:cs="Book Antiqua"/>
          <w:b/>
        </w:rPr>
        <w:t xml:space="preserve"> bile duct</w:t>
      </w:r>
      <w:r w:rsidRPr="00974394">
        <w:rPr>
          <w:rFonts w:ascii="Book Antiqua" w:eastAsia="Book Antiqua" w:hAnsi="Book Antiqua" w:cs="Book Antiqua"/>
          <w:b/>
        </w:rPr>
        <w:t xml:space="preserve"> tumor thrombus. </w:t>
      </w:r>
      <w:r w:rsidRPr="00974394">
        <w:rPr>
          <w:rFonts w:ascii="Book Antiqua" w:eastAsia="Book Antiqua" w:hAnsi="Book Antiqua" w:cs="Book Antiqua"/>
        </w:rPr>
        <w:t xml:space="preserve">Type I: Hepatocellular carcinoma (HCC) with microscopic </w:t>
      </w:r>
      <w:r w:rsidR="008A1132" w:rsidRPr="00974394">
        <w:rPr>
          <w:rFonts w:ascii="Book Antiqua" w:eastAsia="Book Antiqua" w:hAnsi="Book Antiqua" w:cs="Book Antiqua"/>
        </w:rPr>
        <w:t>bile duct tumor thrombus</w:t>
      </w:r>
      <w:r w:rsidR="00216064" w:rsidRPr="00974394">
        <w:rPr>
          <w:rFonts w:ascii="Book Antiqua" w:eastAsia="Book Antiqua" w:hAnsi="Book Antiqua" w:cs="Book Antiqua"/>
        </w:rPr>
        <w:t xml:space="preserve"> </w:t>
      </w:r>
      <w:r w:rsidRPr="00974394">
        <w:rPr>
          <w:rFonts w:ascii="Book Antiqua" w:eastAsia="Book Antiqua" w:hAnsi="Book Antiqua" w:cs="Book Antiqua"/>
        </w:rPr>
        <w:t>(BDTT); Type II: resectable first-occurring or recurrent HCC mass in the liver with BDTT; Type III: BDTT without obvious HCC mass in the liver; Type IV: BDTT accompanied with unresectable intra- or extrahepatic HCC lesions. BDTT can be further divided into two subtypes according to whether tumor cells of thrombus invades into the extrahepatic bile duct wall (subtype a) or not (subtype b).</w:t>
      </w:r>
      <w:r w:rsidR="003B15A0" w:rsidRPr="00974394">
        <w:rPr>
          <w:rFonts w:ascii="Book Antiqua" w:eastAsia="Book Antiqua" w:hAnsi="Book Antiqua" w:cs="Book Antiqua"/>
        </w:rPr>
        <w:t xml:space="preserve"> BDTT: Bile duct tumor thrombus.</w:t>
      </w:r>
    </w:p>
    <w:p w14:paraId="7B52FAED" w14:textId="4026D368" w:rsidR="009C4153" w:rsidRPr="00974394" w:rsidRDefault="009C4153" w:rsidP="00974394">
      <w:pPr>
        <w:snapToGrid w:val="0"/>
        <w:spacing w:line="360" w:lineRule="auto"/>
        <w:jc w:val="both"/>
        <w:rPr>
          <w:rFonts w:ascii="Book Antiqua" w:hAnsi="Book Antiqua"/>
        </w:rPr>
      </w:pPr>
      <w:r w:rsidRPr="00974394">
        <w:rPr>
          <w:rFonts w:ascii="Book Antiqua" w:hAnsi="Book Antiqua"/>
        </w:rPr>
        <w:br w:type="page"/>
      </w:r>
    </w:p>
    <w:p w14:paraId="2C891247" w14:textId="77777777" w:rsidR="00167492" w:rsidRPr="00974394" w:rsidRDefault="00167492" w:rsidP="00974394">
      <w:pPr>
        <w:snapToGrid w:val="0"/>
        <w:spacing w:line="360" w:lineRule="auto"/>
        <w:jc w:val="both"/>
        <w:rPr>
          <w:rFonts w:ascii="Book Antiqua" w:hAnsi="Book Antiqua"/>
        </w:rPr>
        <w:sectPr w:rsidR="00167492" w:rsidRPr="00974394" w:rsidSect="00E70974">
          <w:type w:val="continuous"/>
          <w:pgSz w:w="12240" w:h="15840"/>
          <w:pgMar w:top="1440" w:right="1440" w:bottom="1440" w:left="1440" w:header="720" w:footer="720" w:gutter="0"/>
          <w:cols w:space="720"/>
          <w:docGrid w:linePitch="360"/>
        </w:sectPr>
      </w:pPr>
    </w:p>
    <w:p w14:paraId="08517B20" w14:textId="77777777" w:rsidR="00167492" w:rsidRPr="00974394" w:rsidRDefault="009317C7" w:rsidP="00974394">
      <w:pPr>
        <w:snapToGrid w:val="0"/>
        <w:spacing w:line="360" w:lineRule="auto"/>
        <w:jc w:val="both"/>
        <w:rPr>
          <w:rFonts w:ascii="Book Antiqua" w:hAnsi="Book Antiqua"/>
          <w:b/>
          <w:lang w:eastAsia="zh-CN"/>
        </w:rPr>
      </w:pPr>
      <w:r w:rsidRPr="00974394">
        <w:rPr>
          <w:rFonts w:ascii="Book Antiqua" w:hAnsi="Book Antiqua"/>
          <w:b/>
          <w:lang w:eastAsia="zh-CN"/>
        </w:rPr>
        <w:lastRenderedPageBreak/>
        <w:t>Table 1 Basic clinical data of the patients of hepatocellular carcinoma with tumor thrombus in bile duct</w:t>
      </w:r>
    </w:p>
    <w:tbl>
      <w:tblPr>
        <w:tblStyle w:val="ad"/>
        <w:tblW w:w="14260" w:type="dxa"/>
        <w:tblInd w:w="-58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
        <w:gridCol w:w="571"/>
        <w:gridCol w:w="636"/>
        <w:gridCol w:w="973"/>
        <w:gridCol w:w="1009"/>
        <w:gridCol w:w="954"/>
        <w:gridCol w:w="1273"/>
        <w:gridCol w:w="709"/>
        <w:gridCol w:w="1400"/>
        <w:gridCol w:w="1368"/>
        <w:gridCol w:w="1045"/>
        <w:gridCol w:w="723"/>
        <w:gridCol w:w="664"/>
        <w:gridCol w:w="1300"/>
        <w:gridCol w:w="1064"/>
      </w:tblGrid>
      <w:tr w:rsidR="00974394" w:rsidRPr="00974394" w14:paraId="79A79A9C" w14:textId="77777777">
        <w:trPr>
          <w:trHeight w:val="793"/>
        </w:trPr>
        <w:tc>
          <w:tcPr>
            <w:tcW w:w="571" w:type="dxa"/>
            <w:vMerge w:val="restart"/>
            <w:tcBorders>
              <w:top w:val="single" w:sz="4" w:space="0" w:color="auto"/>
              <w:bottom w:val="single" w:sz="4" w:space="0" w:color="auto"/>
            </w:tcBorders>
            <w:vAlign w:val="center"/>
          </w:tcPr>
          <w:p w14:paraId="38ED257C"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No.</w:t>
            </w:r>
          </w:p>
        </w:tc>
        <w:tc>
          <w:tcPr>
            <w:tcW w:w="571" w:type="dxa"/>
            <w:vMerge w:val="restart"/>
            <w:tcBorders>
              <w:top w:val="single" w:sz="4" w:space="0" w:color="auto"/>
              <w:bottom w:val="single" w:sz="4" w:space="0" w:color="auto"/>
            </w:tcBorders>
            <w:vAlign w:val="center"/>
          </w:tcPr>
          <w:p w14:paraId="7CC3DBFC"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Sex</w:t>
            </w:r>
          </w:p>
        </w:tc>
        <w:tc>
          <w:tcPr>
            <w:tcW w:w="636" w:type="dxa"/>
            <w:vMerge w:val="restart"/>
            <w:tcBorders>
              <w:top w:val="single" w:sz="4" w:space="0" w:color="auto"/>
              <w:bottom w:val="single" w:sz="4" w:space="0" w:color="auto"/>
            </w:tcBorders>
            <w:vAlign w:val="center"/>
          </w:tcPr>
          <w:p w14:paraId="00DB5FDE"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Age</w:t>
            </w:r>
          </w:p>
        </w:tc>
        <w:tc>
          <w:tcPr>
            <w:tcW w:w="1982" w:type="dxa"/>
            <w:gridSpan w:val="2"/>
            <w:tcBorders>
              <w:top w:val="single" w:sz="4" w:space="0" w:color="auto"/>
              <w:bottom w:val="single" w:sz="4" w:space="0" w:color="auto"/>
            </w:tcBorders>
            <w:vAlign w:val="center"/>
          </w:tcPr>
          <w:p w14:paraId="7AF96AF0"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Jaundice before treatment for BDTT</w:t>
            </w:r>
          </w:p>
        </w:tc>
        <w:tc>
          <w:tcPr>
            <w:tcW w:w="954" w:type="dxa"/>
            <w:vMerge w:val="restart"/>
            <w:tcBorders>
              <w:top w:val="single" w:sz="4" w:space="0" w:color="auto"/>
              <w:bottom w:val="single" w:sz="4" w:space="0" w:color="auto"/>
            </w:tcBorders>
            <w:vAlign w:val="center"/>
          </w:tcPr>
          <w:p w14:paraId="4D88683B" w14:textId="20B230D8"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AFP</w:t>
            </w:r>
            <w:r w:rsidR="009E184A">
              <w:rPr>
                <w:rFonts w:ascii="Book Antiqua" w:hAnsi="Book Antiqua"/>
                <w:b/>
                <w:lang w:eastAsia="zh-CN"/>
              </w:rPr>
              <w:t>,</w:t>
            </w:r>
            <w:r w:rsidRPr="00974394">
              <w:rPr>
                <w:rFonts w:ascii="Book Antiqua" w:hAnsi="Book Antiqua"/>
                <w:b/>
                <w:lang w:eastAsia="zh-CN"/>
              </w:rPr>
              <w:t xml:space="preserve"> ng/m</w:t>
            </w:r>
            <w:r w:rsidRPr="00974394">
              <w:rPr>
                <w:rFonts w:ascii="Book Antiqua" w:hAnsi="Book Antiqua"/>
                <w:b/>
                <w:caps/>
                <w:lang w:eastAsia="zh-CN"/>
              </w:rPr>
              <w:t>l</w:t>
            </w:r>
          </w:p>
        </w:tc>
        <w:tc>
          <w:tcPr>
            <w:tcW w:w="1273" w:type="dxa"/>
            <w:vMerge w:val="restart"/>
            <w:tcBorders>
              <w:top w:val="single" w:sz="4" w:space="0" w:color="auto"/>
              <w:bottom w:val="single" w:sz="4" w:space="0" w:color="auto"/>
            </w:tcBorders>
            <w:vAlign w:val="center"/>
          </w:tcPr>
          <w:p w14:paraId="05138C29" w14:textId="2C721C6C"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BDTT with first occurring/recurrent HCC or metastasis</w:t>
            </w:r>
          </w:p>
        </w:tc>
        <w:tc>
          <w:tcPr>
            <w:tcW w:w="709" w:type="dxa"/>
            <w:vMerge w:val="restart"/>
            <w:tcBorders>
              <w:top w:val="single" w:sz="4" w:space="0" w:color="auto"/>
              <w:bottom w:val="single" w:sz="4" w:space="0" w:color="auto"/>
            </w:tcBorders>
            <w:vAlign w:val="center"/>
          </w:tcPr>
          <w:p w14:paraId="59F4A383"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BDTT with PVTT</w:t>
            </w:r>
          </w:p>
        </w:tc>
        <w:tc>
          <w:tcPr>
            <w:tcW w:w="1400" w:type="dxa"/>
            <w:vMerge w:val="restart"/>
            <w:tcBorders>
              <w:top w:val="single" w:sz="4" w:space="0" w:color="auto"/>
              <w:bottom w:val="single" w:sz="4" w:space="0" w:color="auto"/>
            </w:tcBorders>
            <w:vAlign w:val="center"/>
          </w:tcPr>
          <w:p w14:paraId="1931AF49" w14:textId="5921108A"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History of hepatectomy</w:t>
            </w:r>
            <w:r w:rsidR="00D84406" w:rsidRPr="00974394">
              <w:rPr>
                <w:rFonts w:ascii="Book Antiqua" w:hAnsi="Book Antiqua"/>
                <w:b/>
                <w:lang w:eastAsia="zh-CN"/>
              </w:rPr>
              <w:t xml:space="preserve"> </w:t>
            </w:r>
            <w:r w:rsidRPr="00974394">
              <w:rPr>
                <w:rFonts w:ascii="Book Antiqua" w:hAnsi="Book Antiqua"/>
                <w:b/>
                <w:lang w:eastAsia="zh-CN"/>
              </w:rPr>
              <w:t>before BDTT diagnosed</w:t>
            </w:r>
          </w:p>
        </w:tc>
        <w:tc>
          <w:tcPr>
            <w:tcW w:w="1368" w:type="dxa"/>
            <w:vMerge w:val="restart"/>
            <w:tcBorders>
              <w:top w:val="single" w:sz="4" w:space="0" w:color="auto"/>
              <w:bottom w:val="single" w:sz="4" w:space="0" w:color="auto"/>
            </w:tcBorders>
            <w:vAlign w:val="center"/>
          </w:tcPr>
          <w:p w14:paraId="221E3D11"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Time interval from hepatectomy to diagnosis of BDTT</w:t>
            </w:r>
          </w:p>
        </w:tc>
        <w:tc>
          <w:tcPr>
            <w:tcW w:w="1045" w:type="dxa"/>
            <w:vMerge w:val="restart"/>
            <w:tcBorders>
              <w:top w:val="single" w:sz="4" w:space="0" w:color="auto"/>
              <w:bottom w:val="single" w:sz="4" w:space="0" w:color="auto"/>
            </w:tcBorders>
            <w:vAlign w:val="center"/>
          </w:tcPr>
          <w:p w14:paraId="7D197BD4"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 xml:space="preserve">Location of BDTT  </w:t>
            </w:r>
          </w:p>
        </w:tc>
        <w:tc>
          <w:tcPr>
            <w:tcW w:w="1387" w:type="dxa"/>
            <w:gridSpan w:val="2"/>
            <w:tcBorders>
              <w:top w:val="single" w:sz="4" w:space="0" w:color="auto"/>
              <w:bottom w:val="single" w:sz="4" w:space="0" w:color="auto"/>
            </w:tcBorders>
            <w:vAlign w:val="center"/>
          </w:tcPr>
          <w:p w14:paraId="55B07F3B"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Classification</w:t>
            </w:r>
          </w:p>
        </w:tc>
        <w:tc>
          <w:tcPr>
            <w:tcW w:w="1300" w:type="dxa"/>
            <w:vMerge w:val="restart"/>
            <w:tcBorders>
              <w:top w:val="single" w:sz="4" w:space="0" w:color="auto"/>
              <w:bottom w:val="single" w:sz="4" w:space="0" w:color="auto"/>
            </w:tcBorders>
            <w:vAlign w:val="center"/>
          </w:tcPr>
          <w:p w14:paraId="6F0DE727"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Treatment for BDTT</w:t>
            </w:r>
          </w:p>
        </w:tc>
        <w:tc>
          <w:tcPr>
            <w:tcW w:w="1064" w:type="dxa"/>
            <w:vMerge w:val="restart"/>
            <w:tcBorders>
              <w:top w:val="single" w:sz="4" w:space="0" w:color="auto"/>
              <w:bottom w:val="single" w:sz="4" w:space="0" w:color="auto"/>
            </w:tcBorders>
            <w:vAlign w:val="center"/>
          </w:tcPr>
          <w:p w14:paraId="4C1FC3CE" w14:textId="1A302411"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 xml:space="preserve">Survival </w:t>
            </w:r>
            <w:r w:rsidR="000507ED" w:rsidRPr="00974394">
              <w:rPr>
                <w:rFonts w:ascii="Book Antiqua" w:hAnsi="Book Antiqua"/>
                <w:b/>
                <w:lang w:eastAsia="zh-CN"/>
              </w:rPr>
              <w:t>s</w:t>
            </w:r>
            <w:r w:rsidRPr="00974394">
              <w:rPr>
                <w:rFonts w:ascii="Book Antiqua" w:hAnsi="Book Antiqua"/>
                <w:b/>
                <w:lang w:eastAsia="zh-CN"/>
              </w:rPr>
              <w:t>tate during</w:t>
            </w:r>
            <w:r w:rsidR="000507ED" w:rsidRPr="00974394">
              <w:rPr>
                <w:rFonts w:ascii="Book Antiqua" w:hAnsi="Book Antiqua"/>
                <w:b/>
                <w:lang w:eastAsia="zh-CN"/>
              </w:rPr>
              <w:t xml:space="preserve"> f</w:t>
            </w:r>
            <w:r w:rsidRPr="00974394">
              <w:rPr>
                <w:rFonts w:ascii="Book Antiqua" w:hAnsi="Book Antiqua"/>
                <w:b/>
                <w:lang w:eastAsia="zh-CN"/>
              </w:rPr>
              <w:t>ollow-up</w:t>
            </w:r>
          </w:p>
        </w:tc>
      </w:tr>
      <w:tr w:rsidR="00974394" w:rsidRPr="00974394" w14:paraId="54768E8E" w14:textId="77777777">
        <w:tc>
          <w:tcPr>
            <w:tcW w:w="571" w:type="dxa"/>
            <w:vMerge/>
            <w:tcBorders>
              <w:top w:val="single" w:sz="4" w:space="0" w:color="auto"/>
              <w:bottom w:val="single" w:sz="4" w:space="0" w:color="auto"/>
            </w:tcBorders>
            <w:vAlign w:val="center"/>
          </w:tcPr>
          <w:p w14:paraId="2DE35EA4" w14:textId="77777777" w:rsidR="00167492" w:rsidRPr="00974394" w:rsidRDefault="00167492" w:rsidP="00974394">
            <w:pPr>
              <w:adjustRightInd w:val="0"/>
              <w:snapToGrid w:val="0"/>
              <w:spacing w:line="360" w:lineRule="auto"/>
              <w:rPr>
                <w:rFonts w:ascii="Book Antiqua" w:hAnsi="Book Antiqua"/>
                <w:lang w:eastAsia="zh-CN"/>
              </w:rPr>
            </w:pPr>
          </w:p>
        </w:tc>
        <w:tc>
          <w:tcPr>
            <w:tcW w:w="571" w:type="dxa"/>
            <w:vMerge/>
            <w:tcBorders>
              <w:top w:val="single" w:sz="4" w:space="0" w:color="auto"/>
              <w:bottom w:val="single" w:sz="4" w:space="0" w:color="auto"/>
            </w:tcBorders>
            <w:vAlign w:val="center"/>
          </w:tcPr>
          <w:p w14:paraId="06B278BF" w14:textId="77777777" w:rsidR="00167492" w:rsidRPr="00974394" w:rsidRDefault="00167492" w:rsidP="00974394">
            <w:pPr>
              <w:adjustRightInd w:val="0"/>
              <w:snapToGrid w:val="0"/>
              <w:spacing w:line="360" w:lineRule="auto"/>
              <w:rPr>
                <w:rFonts w:ascii="Book Antiqua" w:hAnsi="Book Antiqua"/>
                <w:lang w:eastAsia="zh-CN"/>
              </w:rPr>
            </w:pPr>
          </w:p>
        </w:tc>
        <w:tc>
          <w:tcPr>
            <w:tcW w:w="636" w:type="dxa"/>
            <w:vMerge/>
            <w:tcBorders>
              <w:top w:val="single" w:sz="4" w:space="0" w:color="auto"/>
              <w:bottom w:val="single" w:sz="4" w:space="0" w:color="auto"/>
            </w:tcBorders>
            <w:vAlign w:val="center"/>
          </w:tcPr>
          <w:p w14:paraId="07CEEF96" w14:textId="77777777" w:rsidR="00167492" w:rsidRPr="00974394" w:rsidRDefault="00167492" w:rsidP="00974394">
            <w:pPr>
              <w:adjustRightInd w:val="0"/>
              <w:snapToGrid w:val="0"/>
              <w:spacing w:line="360" w:lineRule="auto"/>
              <w:rPr>
                <w:rFonts w:ascii="Book Antiqua" w:hAnsi="Book Antiqua"/>
                <w:lang w:eastAsia="zh-CN"/>
              </w:rPr>
            </w:pPr>
          </w:p>
        </w:tc>
        <w:tc>
          <w:tcPr>
            <w:tcW w:w="973" w:type="dxa"/>
            <w:tcBorders>
              <w:top w:val="single" w:sz="4" w:space="0" w:color="auto"/>
              <w:bottom w:val="single" w:sz="4" w:space="0" w:color="auto"/>
            </w:tcBorders>
            <w:vAlign w:val="center"/>
          </w:tcPr>
          <w:p w14:paraId="28CA09D0" w14:textId="37C6A30D"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T-bil</w:t>
            </w:r>
            <w:r w:rsidR="009E184A">
              <w:rPr>
                <w:rFonts w:ascii="Book Antiqua" w:hAnsi="Book Antiqua"/>
                <w:b/>
                <w:lang w:eastAsia="zh-CN"/>
              </w:rPr>
              <w:t>,</w:t>
            </w:r>
            <w:r w:rsidRPr="00974394">
              <w:rPr>
                <w:rFonts w:ascii="Book Antiqua" w:hAnsi="Book Antiqua"/>
                <w:b/>
                <w:lang w:eastAsia="zh-CN"/>
              </w:rPr>
              <w:t xml:space="preserve"> </w:t>
            </w:r>
            <w:r w:rsidRPr="00974394">
              <w:rPr>
                <w:rFonts w:ascii="Book Antiqua" w:hAnsi="Book Antiqua" w:cs="Calibri"/>
                <w:b/>
                <w:lang w:eastAsia="zh-CN"/>
              </w:rPr>
              <w:t>μ</w:t>
            </w:r>
            <w:r w:rsidRPr="00974394">
              <w:rPr>
                <w:rFonts w:ascii="Book Antiqua" w:hAnsi="Book Antiqua"/>
                <w:b/>
                <w:lang w:eastAsia="zh-CN"/>
              </w:rPr>
              <w:t>mol/L</w:t>
            </w:r>
          </w:p>
        </w:tc>
        <w:tc>
          <w:tcPr>
            <w:tcW w:w="1009" w:type="dxa"/>
            <w:tcBorders>
              <w:top w:val="single" w:sz="4" w:space="0" w:color="auto"/>
              <w:bottom w:val="single" w:sz="4" w:space="0" w:color="auto"/>
            </w:tcBorders>
            <w:vAlign w:val="center"/>
          </w:tcPr>
          <w:p w14:paraId="69E72C81" w14:textId="2E9C0E0F"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D-bil</w:t>
            </w:r>
            <w:r w:rsidR="009E184A">
              <w:rPr>
                <w:rFonts w:ascii="Book Antiqua" w:hAnsi="Book Antiqua"/>
                <w:b/>
                <w:lang w:eastAsia="zh-CN"/>
              </w:rPr>
              <w:t>,</w:t>
            </w:r>
            <w:r w:rsidRPr="00974394">
              <w:rPr>
                <w:rFonts w:ascii="Book Antiqua" w:hAnsi="Book Antiqua"/>
                <w:b/>
                <w:lang w:eastAsia="zh-CN"/>
              </w:rPr>
              <w:t xml:space="preserve"> </w:t>
            </w:r>
            <w:r w:rsidRPr="00974394">
              <w:rPr>
                <w:rFonts w:ascii="Book Antiqua" w:hAnsi="Book Antiqua" w:cs="Calibri"/>
                <w:b/>
                <w:lang w:eastAsia="zh-CN"/>
              </w:rPr>
              <w:t>μ</w:t>
            </w:r>
            <w:r w:rsidRPr="00974394">
              <w:rPr>
                <w:rFonts w:ascii="Book Antiqua" w:hAnsi="Book Antiqua"/>
                <w:b/>
                <w:lang w:eastAsia="zh-CN"/>
              </w:rPr>
              <w:t>mol/L</w:t>
            </w:r>
          </w:p>
        </w:tc>
        <w:tc>
          <w:tcPr>
            <w:tcW w:w="954" w:type="dxa"/>
            <w:vMerge/>
            <w:tcBorders>
              <w:top w:val="single" w:sz="4" w:space="0" w:color="auto"/>
              <w:bottom w:val="single" w:sz="4" w:space="0" w:color="auto"/>
            </w:tcBorders>
            <w:vAlign w:val="center"/>
          </w:tcPr>
          <w:p w14:paraId="64A336B0" w14:textId="77777777" w:rsidR="00167492" w:rsidRPr="00974394" w:rsidRDefault="00167492" w:rsidP="00974394">
            <w:pPr>
              <w:adjustRightInd w:val="0"/>
              <w:snapToGrid w:val="0"/>
              <w:spacing w:line="360" w:lineRule="auto"/>
              <w:rPr>
                <w:rFonts w:ascii="Book Antiqua" w:hAnsi="Book Antiqua"/>
                <w:lang w:eastAsia="zh-CN"/>
              </w:rPr>
            </w:pPr>
          </w:p>
        </w:tc>
        <w:tc>
          <w:tcPr>
            <w:tcW w:w="1273" w:type="dxa"/>
            <w:vMerge/>
            <w:tcBorders>
              <w:top w:val="single" w:sz="4" w:space="0" w:color="auto"/>
              <w:bottom w:val="single" w:sz="4" w:space="0" w:color="auto"/>
            </w:tcBorders>
            <w:vAlign w:val="center"/>
          </w:tcPr>
          <w:p w14:paraId="6475F85E" w14:textId="77777777" w:rsidR="00167492" w:rsidRPr="00974394" w:rsidRDefault="00167492" w:rsidP="00974394">
            <w:pPr>
              <w:adjustRightInd w:val="0"/>
              <w:snapToGrid w:val="0"/>
              <w:spacing w:line="360" w:lineRule="auto"/>
              <w:rPr>
                <w:rFonts w:ascii="Book Antiqua" w:hAnsi="Book Antiqua"/>
                <w:lang w:eastAsia="zh-CN"/>
              </w:rPr>
            </w:pPr>
          </w:p>
        </w:tc>
        <w:tc>
          <w:tcPr>
            <w:tcW w:w="709" w:type="dxa"/>
            <w:vMerge/>
            <w:tcBorders>
              <w:top w:val="single" w:sz="4" w:space="0" w:color="auto"/>
              <w:bottom w:val="single" w:sz="4" w:space="0" w:color="auto"/>
            </w:tcBorders>
            <w:vAlign w:val="center"/>
          </w:tcPr>
          <w:p w14:paraId="1CC626B6" w14:textId="77777777" w:rsidR="00167492" w:rsidRPr="00974394" w:rsidRDefault="00167492" w:rsidP="00974394">
            <w:pPr>
              <w:adjustRightInd w:val="0"/>
              <w:snapToGrid w:val="0"/>
              <w:spacing w:line="360" w:lineRule="auto"/>
              <w:rPr>
                <w:rFonts w:ascii="Book Antiqua" w:hAnsi="Book Antiqua"/>
                <w:lang w:eastAsia="zh-CN"/>
              </w:rPr>
            </w:pPr>
          </w:p>
        </w:tc>
        <w:tc>
          <w:tcPr>
            <w:tcW w:w="1400" w:type="dxa"/>
            <w:vMerge/>
            <w:tcBorders>
              <w:top w:val="single" w:sz="4" w:space="0" w:color="auto"/>
              <w:bottom w:val="single" w:sz="4" w:space="0" w:color="auto"/>
            </w:tcBorders>
            <w:vAlign w:val="center"/>
          </w:tcPr>
          <w:p w14:paraId="78C7D18E" w14:textId="77777777" w:rsidR="00167492" w:rsidRPr="00974394" w:rsidRDefault="00167492" w:rsidP="00974394">
            <w:pPr>
              <w:adjustRightInd w:val="0"/>
              <w:snapToGrid w:val="0"/>
              <w:spacing w:line="360" w:lineRule="auto"/>
              <w:rPr>
                <w:rFonts w:ascii="Book Antiqua" w:hAnsi="Book Antiqua"/>
                <w:lang w:eastAsia="zh-CN"/>
              </w:rPr>
            </w:pPr>
          </w:p>
        </w:tc>
        <w:tc>
          <w:tcPr>
            <w:tcW w:w="1368" w:type="dxa"/>
            <w:vMerge/>
            <w:tcBorders>
              <w:top w:val="single" w:sz="4" w:space="0" w:color="auto"/>
              <w:bottom w:val="single" w:sz="4" w:space="0" w:color="auto"/>
            </w:tcBorders>
            <w:vAlign w:val="center"/>
          </w:tcPr>
          <w:p w14:paraId="24BF32B1" w14:textId="77777777" w:rsidR="00167492" w:rsidRPr="00974394" w:rsidRDefault="00167492" w:rsidP="00974394">
            <w:pPr>
              <w:adjustRightInd w:val="0"/>
              <w:snapToGrid w:val="0"/>
              <w:spacing w:line="360" w:lineRule="auto"/>
              <w:rPr>
                <w:rFonts w:ascii="Book Antiqua" w:hAnsi="Book Antiqua"/>
                <w:lang w:eastAsia="zh-CN"/>
              </w:rPr>
            </w:pPr>
          </w:p>
        </w:tc>
        <w:tc>
          <w:tcPr>
            <w:tcW w:w="1045" w:type="dxa"/>
            <w:vMerge/>
            <w:tcBorders>
              <w:top w:val="single" w:sz="4" w:space="0" w:color="auto"/>
              <w:bottom w:val="single" w:sz="4" w:space="0" w:color="auto"/>
            </w:tcBorders>
            <w:vAlign w:val="center"/>
          </w:tcPr>
          <w:p w14:paraId="56087EC0" w14:textId="77777777" w:rsidR="00167492" w:rsidRPr="00974394" w:rsidRDefault="00167492" w:rsidP="00974394">
            <w:pPr>
              <w:adjustRightInd w:val="0"/>
              <w:snapToGrid w:val="0"/>
              <w:spacing w:line="360" w:lineRule="auto"/>
              <w:rPr>
                <w:rFonts w:ascii="Book Antiqua" w:hAnsi="Book Antiqua"/>
                <w:lang w:eastAsia="zh-CN"/>
              </w:rPr>
            </w:pPr>
          </w:p>
        </w:tc>
        <w:tc>
          <w:tcPr>
            <w:tcW w:w="723" w:type="dxa"/>
            <w:tcBorders>
              <w:top w:val="single" w:sz="4" w:space="0" w:color="auto"/>
              <w:bottom w:val="single" w:sz="4" w:space="0" w:color="auto"/>
            </w:tcBorders>
            <w:vAlign w:val="center"/>
          </w:tcPr>
          <w:p w14:paraId="1EF36C69"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 xml:space="preserve">Satoh </w:t>
            </w:r>
          </w:p>
        </w:tc>
        <w:tc>
          <w:tcPr>
            <w:tcW w:w="664" w:type="dxa"/>
            <w:tcBorders>
              <w:top w:val="single" w:sz="4" w:space="0" w:color="auto"/>
              <w:bottom w:val="single" w:sz="4" w:space="0" w:color="auto"/>
            </w:tcBorders>
            <w:vAlign w:val="center"/>
          </w:tcPr>
          <w:p w14:paraId="7B92B7C1"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Ours</w:t>
            </w:r>
          </w:p>
        </w:tc>
        <w:tc>
          <w:tcPr>
            <w:tcW w:w="1300" w:type="dxa"/>
            <w:vMerge/>
            <w:tcBorders>
              <w:top w:val="single" w:sz="4" w:space="0" w:color="auto"/>
              <w:bottom w:val="single" w:sz="4" w:space="0" w:color="auto"/>
            </w:tcBorders>
            <w:vAlign w:val="center"/>
          </w:tcPr>
          <w:p w14:paraId="46A06F7C" w14:textId="77777777" w:rsidR="00167492" w:rsidRPr="00974394" w:rsidRDefault="00167492" w:rsidP="00974394">
            <w:pPr>
              <w:adjustRightInd w:val="0"/>
              <w:snapToGrid w:val="0"/>
              <w:spacing w:line="360" w:lineRule="auto"/>
              <w:rPr>
                <w:rFonts w:ascii="Book Antiqua" w:hAnsi="Book Antiqua"/>
                <w:lang w:eastAsia="zh-CN"/>
              </w:rPr>
            </w:pPr>
          </w:p>
        </w:tc>
        <w:tc>
          <w:tcPr>
            <w:tcW w:w="1064" w:type="dxa"/>
            <w:vMerge/>
            <w:tcBorders>
              <w:top w:val="single" w:sz="4" w:space="0" w:color="auto"/>
              <w:bottom w:val="single" w:sz="4" w:space="0" w:color="auto"/>
            </w:tcBorders>
            <w:vAlign w:val="center"/>
          </w:tcPr>
          <w:p w14:paraId="13E1B201" w14:textId="77777777" w:rsidR="00167492" w:rsidRPr="00974394" w:rsidRDefault="00167492" w:rsidP="00974394">
            <w:pPr>
              <w:adjustRightInd w:val="0"/>
              <w:snapToGrid w:val="0"/>
              <w:spacing w:line="360" w:lineRule="auto"/>
              <w:rPr>
                <w:rFonts w:ascii="Book Antiqua" w:hAnsi="Book Antiqua"/>
                <w:lang w:eastAsia="zh-CN"/>
              </w:rPr>
            </w:pPr>
          </w:p>
        </w:tc>
      </w:tr>
      <w:tr w:rsidR="00974394" w:rsidRPr="00974394" w14:paraId="20CB7E56" w14:textId="77777777">
        <w:trPr>
          <w:trHeight w:val="293"/>
        </w:trPr>
        <w:tc>
          <w:tcPr>
            <w:tcW w:w="571" w:type="dxa"/>
            <w:tcBorders>
              <w:top w:val="single" w:sz="4" w:space="0" w:color="auto"/>
              <w:bottom w:val="nil"/>
            </w:tcBorders>
            <w:vAlign w:val="center"/>
          </w:tcPr>
          <w:p w14:paraId="6347AE4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w:t>
            </w:r>
          </w:p>
        </w:tc>
        <w:tc>
          <w:tcPr>
            <w:tcW w:w="571" w:type="dxa"/>
            <w:tcBorders>
              <w:top w:val="single" w:sz="4" w:space="0" w:color="auto"/>
              <w:bottom w:val="nil"/>
            </w:tcBorders>
            <w:vAlign w:val="center"/>
          </w:tcPr>
          <w:p w14:paraId="4FF5F20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M</w:t>
            </w:r>
          </w:p>
        </w:tc>
        <w:tc>
          <w:tcPr>
            <w:tcW w:w="636" w:type="dxa"/>
            <w:tcBorders>
              <w:top w:val="single" w:sz="4" w:space="0" w:color="auto"/>
              <w:bottom w:val="nil"/>
            </w:tcBorders>
            <w:vAlign w:val="center"/>
          </w:tcPr>
          <w:p w14:paraId="295393C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58</w:t>
            </w:r>
          </w:p>
        </w:tc>
        <w:tc>
          <w:tcPr>
            <w:tcW w:w="973" w:type="dxa"/>
            <w:tcBorders>
              <w:top w:val="single" w:sz="4" w:space="0" w:color="auto"/>
              <w:bottom w:val="nil"/>
            </w:tcBorders>
            <w:vAlign w:val="center"/>
          </w:tcPr>
          <w:p w14:paraId="0659BFF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16.0</w:t>
            </w:r>
          </w:p>
        </w:tc>
        <w:tc>
          <w:tcPr>
            <w:tcW w:w="1009" w:type="dxa"/>
            <w:tcBorders>
              <w:top w:val="single" w:sz="4" w:space="0" w:color="auto"/>
              <w:bottom w:val="nil"/>
            </w:tcBorders>
            <w:vAlign w:val="center"/>
          </w:tcPr>
          <w:p w14:paraId="3C2746A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0.0</w:t>
            </w:r>
          </w:p>
        </w:tc>
        <w:tc>
          <w:tcPr>
            <w:tcW w:w="954" w:type="dxa"/>
            <w:tcBorders>
              <w:top w:val="single" w:sz="4" w:space="0" w:color="auto"/>
              <w:bottom w:val="nil"/>
            </w:tcBorders>
            <w:vAlign w:val="center"/>
          </w:tcPr>
          <w:p w14:paraId="49CEEE5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9420.00</w:t>
            </w:r>
          </w:p>
        </w:tc>
        <w:tc>
          <w:tcPr>
            <w:tcW w:w="1273" w:type="dxa"/>
            <w:tcBorders>
              <w:top w:val="single" w:sz="4" w:space="0" w:color="auto"/>
              <w:bottom w:val="nil"/>
            </w:tcBorders>
            <w:vAlign w:val="center"/>
          </w:tcPr>
          <w:p w14:paraId="2299EF0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fo-HCC</w:t>
            </w:r>
          </w:p>
        </w:tc>
        <w:tc>
          <w:tcPr>
            <w:tcW w:w="709" w:type="dxa"/>
            <w:tcBorders>
              <w:top w:val="single" w:sz="4" w:space="0" w:color="auto"/>
              <w:bottom w:val="nil"/>
            </w:tcBorders>
            <w:vAlign w:val="center"/>
          </w:tcPr>
          <w:p w14:paraId="067473B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Yes</w:t>
            </w:r>
          </w:p>
        </w:tc>
        <w:tc>
          <w:tcPr>
            <w:tcW w:w="1400" w:type="dxa"/>
            <w:tcBorders>
              <w:top w:val="single" w:sz="4" w:space="0" w:color="auto"/>
              <w:bottom w:val="nil"/>
            </w:tcBorders>
            <w:vAlign w:val="center"/>
          </w:tcPr>
          <w:p w14:paraId="3C8894A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68" w:type="dxa"/>
            <w:tcBorders>
              <w:top w:val="single" w:sz="4" w:space="0" w:color="auto"/>
              <w:bottom w:val="nil"/>
            </w:tcBorders>
            <w:vAlign w:val="center"/>
          </w:tcPr>
          <w:p w14:paraId="5EBB2AE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045" w:type="dxa"/>
            <w:tcBorders>
              <w:top w:val="single" w:sz="4" w:space="0" w:color="auto"/>
              <w:bottom w:val="nil"/>
            </w:tcBorders>
            <w:vAlign w:val="center"/>
          </w:tcPr>
          <w:p w14:paraId="4D6992C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IBD</w:t>
            </w:r>
          </w:p>
        </w:tc>
        <w:tc>
          <w:tcPr>
            <w:tcW w:w="723" w:type="dxa"/>
            <w:tcBorders>
              <w:top w:val="single" w:sz="4" w:space="0" w:color="auto"/>
              <w:bottom w:val="nil"/>
            </w:tcBorders>
            <w:vAlign w:val="center"/>
          </w:tcPr>
          <w:p w14:paraId="66315C6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N/A</w:t>
            </w:r>
            <w:r w:rsidRPr="00974394">
              <w:rPr>
                <w:rFonts w:ascii="Book Antiqua" w:hAnsi="Book Antiqua" w:cs="宋体"/>
                <w:vertAlign w:val="superscript"/>
                <w:lang w:eastAsia="zh-CN"/>
              </w:rPr>
              <w:t>4</w:t>
            </w:r>
          </w:p>
        </w:tc>
        <w:tc>
          <w:tcPr>
            <w:tcW w:w="664" w:type="dxa"/>
            <w:tcBorders>
              <w:top w:val="single" w:sz="4" w:space="0" w:color="auto"/>
              <w:bottom w:val="nil"/>
            </w:tcBorders>
            <w:vAlign w:val="center"/>
          </w:tcPr>
          <w:p w14:paraId="0EB2890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w:t>
            </w:r>
          </w:p>
        </w:tc>
        <w:tc>
          <w:tcPr>
            <w:tcW w:w="1300" w:type="dxa"/>
            <w:tcBorders>
              <w:top w:val="single" w:sz="4" w:space="0" w:color="auto"/>
              <w:bottom w:val="nil"/>
            </w:tcBorders>
            <w:vAlign w:val="center"/>
          </w:tcPr>
          <w:p w14:paraId="724082F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Resected with HCC</w:t>
            </w:r>
          </w:p>
        </w:tc>
        <w:tc>
          <w:tcPr>
            <w:tcW w:w="1064" w:type="dxa"/>
            <w:tcBorders>
              <w:top w:val="single" w:sz="4" w:space="0" w:color="auto"/>
              <w:bottom w:val="nil"/>
            </w:tcBorders>
            <w:vAlign w:val="center"/>
          </w:tcPr>
          <w:p w14:paraId="2FEC8C3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Dead</w:t>
            </w:r>
          </w:p>
        </w:tc>
      </w:tr>
      <w:tr w:rsidR="00974394" w:rsidRPr="00974394" w14:paraId="694EDD5E" w14:textId="77777777">
        <w:tc>
          <w:tcPr>
            <w:tcW w:w="571" w:type="dxa"/>
            <w:tcBorders>
              <w:top w:val="nil"/>
            </w:tcBorders>
            <w:vAlign w:val="center"/>
          </w:tcPr>
          <w:p w14:paraId="39BA5BB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w:t>
            </w:r>
          </w:p>
        </w:tc>
        <w:tc>
          <w:tcPr>
            <w:tcW w:w="571" w:type="dxa"/>
            <w:tcBorders>
              <w:top w:val="nil"/>
            </w:tcBorders>
            <w:vAlign w:val="center"/>
          </w:tcPr>
          <w:p w14:paraId="3D5E723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M</w:t>
            </w:r>
          </w:p>
        </w:tc>
        <w:tc>
          <w:tcPr>
            <w:tcW w:w="636" w:type="dxa"/>
            <w:tcBorders>
              <w:top w:val="nil"/>
            </w:tcBorders>
            <w:vAlign w:val="center"/>
          </w:tcPr>
          <w:p w14:paraId="6B4FD0C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68</w:t>
            </w:r>
          </w:p>
        </w:tc>
        <w:tc>
          <w:tcPr>
            <w:tcW w:w="973" w:type="dxa"/>
            <w:tcBorders>
              <w:top w:val="nil"/>
            </w:tcBorders>
            <w:vAlign w:val="center"/>
          </w:tcPr>
          <w:p w14:paraId="7008B88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53.1</w:t>
            </w:r>
          </w:p>
        </w:tc>
        <w:tc>
          <w:tcPr>
            <w:tcW w:w="1009" w:type="dxa"/>
            <w:tcBorders>
              <w:top w:val="nil"/>
            </w:tcBorders>
            <w:vAlign w:val="center"/>
          </w:tcPr>
          <w:p w14:paraId="199D193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34.4</w:t>
            </w:r>
          </w:p>
        </w:tc>
        <w:tc>
          <w:tcPr>
            <w:tcW w:w="954" w:type="dxa"/>
            <w:tcBorders>
              <w:top w:val="nil"/>
            </w:tcBorders>
            <w:vAlign w:val="center"/>
          </w:tcPr>
          <w:p w14:paraId="3ADC658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97.23</w:t>
            </w:r>
          </w:p>
        </w:tc>
        <w:tc>
          <w:tcPr>
            <w:tcW w:w="1273" w:type="dxa"/>
            <w:tcBorders>
              <w:top w:val="nil"/>
            </w:tcBorders>
            <w:vAlign w:val="center"/>
          </w:tcPr>
          <w:p w14:paraId="342F1DF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rHCC</w:t>
            </w:r>
          </w:p>
        </w:tc>
        <w:tc>
          <w:tcPr>
            <w:tcW w:w="709" w:type="dxa"/>
            <w:tcBorders>
              <w:top w:val="nil"/>
            </w:tcBorders>
            <w:vAlign w:val="center"/>
          </w:tcPr>
          <w:p w14:paraId="0E9D829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00" w:type="dxa"/>
            <w:tcBorders>
              <w:top w:val="nil"/>
            </w:tcBorders>
            <w:vAlign w:val="center"/>
          </w:tcPr>
          <w:p w14:paraId="4BA7D05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Yes</w:t>
            </w:r>
          </w:p>
        </w:tc>
        <w:tc>
          <w:tcPr>
            <w:tcW w:w="1368" w:type="dxa"/>
            <w:tcBorders>
              <w:top w:val="nil"/>
            </w:tcBorders>
            <w:vAlign w:val="center"/>
          </w:tcPr>
          <w:p w14:paraId="7FF0929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6 yr</w:t>
            </w:r>
          </w:p>
        </w:tc>
        <w:tc>
          <w:tcPr>
            <w:tcW w:w="1045" w:type="dxa"/>
            <w:tcBorders>
              <w:top w:val="nil"/>
            </w:tcBorders>
            <w:vAlign w:val="center"/>
          </w:tcPr>
          <w:p w14:paraId="4B35784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CBD</w:t>
            </w:r>
          </w:p>
        </w:tc>
        <w:tc>
          <w:tcPr>
            <w:tcW w:w="723" w:type="dxa"/>
            <w:tcBorders>
              <w:top w:val="nil"/>
            </w:tcBorders>
            <w:vAlign w:val="center"/>
          </w:tcPr>
          <w:p w14:paraId="5D546E0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w:t>
            </w:r>
          </w:p>
        </w:tc>
        <w:tc>
          <w:tcPr>
            <w:tcW w:w="664" w:type="dxa"/>
            <w:tcBorders>
              <w:top w:val="nil"/>
            </w:tcBorders>
            <w:vAlign w:val="center"/>
          </w:tcPr>
          <w:p w14:paraId="0B0EA0E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III</w:t>
            </w:r>
          </w:p>
        </w:tc>
        <w:tc>
          <w:tcPr>
            <w:tcW w:w="1300" w:type="dxa"/>
            <w:tcBorders>
              <w:top w:val="nil"/>
            </w:tcBorders>
            <w:vAlign w:val="center"/>
          </w:tcPr>
          <w:p w14:paraId="4B403A0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Extraction</w:t>
            </w:r>
          </w:p>
        </w:tc>
        <w:tc>
          <w:tcPr>
            <w:tcW w:w="1064" w:type="dxa"/>
            <w:tcBorders>
              <w:top w:val="nil"/>
            </w:tcBorders>
            <w:vAlign w:val="center"/>
          </w:tcPr>
          <w:p w14:paraId="79FFE70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Dead</w:t>
            </w:r>
          </w:p>
        </w:tc>
      </w:tr>
      <w:tr w:rsidR="00974394" w:rsidRPr="00974394" w14:paraId="4BE55D8F" w14:textId="77777777">
        <w:tc>
          <w:tcPr>
            <w:tcW w:w="571" w:type="dxa"/>
            <w:vAlign w:val="center"/>
          </w:tcPr>
          <w:p w14:paraId="118F59A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w:t>
            </w:r>
          </w:p>
        </w:tc>
        <w:tc>
          <w:tcPr>
            <w:tcW w:w="571" w:type="dxa"/>
            <w:vAlign w:val="center"/>
          </w:tcPr>
          <w:p w14:paraId="436F5B3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M</w:t>
            </w:r>
          </w:p>
        </w:tc>
        <w:tc>
          <w:tcPr>
            <w:tcW w:w="636" w:type="dxa"/>
            <w:vAlign w:val="center"/>
          </w:tcPr>
          <w:p w14:paraId="220A6CD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70</w:t>
            </w:r>
          </w:p>
        </w:tc>
        <w:tc>
          <w:tcPr>
            <w:tcW w:w="973" w:type="dxa"/>
            <w:vAlign w:val="center"/>
          </w:tcPr>
          <w:p w14:paraId="04FE98F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16.7</w:t>
            </w:r>
          </w:p>
        </w:tc>
        <w:tc>
          <w:tcPr>
            <w:tcW w:w="1009" w:type="dxa"/>
            <w:vAlign w:val="center"/>
          </w:tcPr>
          <w:p w14:paraId="363E6D2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6.2</w:t>
            </w:r>
          </w:p>
        </w:tc>
        <w:tc>
          <w:tcPr>
            <w:tcW w:w="954" w:type="dxa"/>
            <w:vAlign w:val="center"/>
          </w:tcPr>
          <w:p w14:paraId="13ED767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737.00</w:t>
            </w:r>
          </w:p>
        </w:tc>
        <w:tc>
          <w:tcPr>
            <w:tcW w:w="1273" w:type="dxa"/>
            <w:vAlign w:val="center"/>
          </w:tcPr>
          <w:p w14:paraId="17E56C4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rHCC/LgMT/ACMT</w:t>
            </w:r>
          </w:p>
        </w:tc>
        <w:tc>
          <w:tcPr>
            <w:tcW w:w="709" w:type="dxa"/>
            <w:vAlign w:val="center"/>
          </w:tcPr>
          <w:p w14:paraId="57786FA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Yes</w:t>
            </w:r>
          </w:p>
        </w:tc>
        <w:tc>
          <w:tcPr>
            <w:tcW w:w="1400" w:type="dxa"/>
            <w:vAlign w:val="center"/>
          </w:tcPr>
          <w:p w14:paraId="425F736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Yes</w:t>
            </w:r>
          </w:p>
        </w:tc>
        <w:tc>
          <w:tcPr>
            <w:tcW w:w="1368" w:type="dxa"/>
            <w:vAlign w:val="center"/>
          </w:tcPr>
          <w:p w14:paraId="62DA9F7D" w14:textId="77777777" w:rsidR="00167492" w:rsidRPr="00974394" w:rsidRDefault="009317C7" w:rsidP="00974394">
            <w:pPr>
              <w:adjustRightInd w:val="0"/>
              <w:snapToGrid w:val="0"/>
              <w:spacing w:line="360" w:lineRule="auto"/>
              <w:rPr>
                <w:rFonts w:ascii="Book Antiqua" w:hAnsi="Book Antiqua"/>
                <w:vertAlign w:val="superscript"/>
                <w:lang w:eastAsia="zh-CN"/>
              </w:rPr>
            </w:pPr>
            <w:r w:rsidRPr="00974394">
              <w:rPr>
                <w:rFonts w:ascii="Book Antiqua" w:hAnsi="Book Antiqua"/>
                <w:lang w:eastAsia="zh-CN"/>
              </w:rPr>
              <w:t>19 mo</w:t>
            </w:r>
            <w:r w:rsidRPr="00974394">
              <w:rPr>
                <w:rFonts w:ascii="Book Antiqua" w:hAnsi="Book Antiqua"/>
                <w:vertAlign w:val="superscript"/>
                <w:lang w:eastAsia="zh-CN"/>
              </w:rPr>
              <w:t>1</w:t>
            </w:r>
          </w:p>
          <w:p w14:paraId="7825684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9 mo</w:t>
            </w:r>
            <w:r w:rsidRPr="00974394">
              <w:rPr>
                <w:rFonts w:ascii="Book Antiqua" w:eastAsia="楷体" w:hAnsi="Book Antiqua" w:cs="楷体"/>
                <w:vertAlign w:val="superscript"/>
                <w:lang w:eastAsia="zh-CN"/>
              </w:rPr>
              <w:t>2</w:t>
            </w:r>
          </w:p>
        </w:tc>
        <w:tc>
          <w:tcPr>
            <w:tcW w:w="1045" w:type="dxa"/>
            <w:vAlign w:val="center"/>
          </w:tcPr>
          <w:p w14:paraId="4E1E853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IBD</w:t>
            </w:r>
          </w:p>
        </w:tc>
        <w:tc>
          <w:tcPr>
            <w:tcW w:w="723" w:type="dxa"/>
            <w:vAlign w:val="center"/>
          </w:tcPr>
          <w:p w14:paraId="03EA9BB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N/A</w:t>
            </w:r>
            <w:r w:rsidRPr="00974394">
              <w:rPr>
                <w:rFonts w:ascii="Book Antiqua" w:hAnsi="Book Antiqua" w:cs="Cambria Math"/>
                <w:vertAlign w:val="superscript"/>
                <w:lang w:eastAsia="zh-CN"/>
              </w:rPr>
              <w:t>5</w:t>
            </w:r>
          </w:p>
        </w:tc>
        <w:tc>
          <w:tcPr>
            <w:tcW w:w="664" w:type="dxa"/>
            <w:vAlign w:val="center"/>
          </w:tcPr>
          <w:p w14:paraId="5A65003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IV</w:t>
            </w:r>
          </w:p>
        </w:tc>
        <w:tc>
          <w:tcPr>
            <w:tcW w:w="1300" w:type="dxa"/>
            <w:vAlign w:val="center"/>
          </w:tcPr>
          <w:p w14:paraId="6FC723E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Lenvatinib</w:t>
            </w:r>
          </w:p>
          <w:p w14:paraId="45B9963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p w14:paraId="7BC5478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Sintilizumab</w:t>
            </w:r>
          </w:p>
        </w:tc>
        <w:tc>
          <w:tcPr>
            <w:tcW w:w="1064" w:type="dxa"/>
            <w:vAlign w:val="center"/>
          </w:tcPr>
          <w:p w14:paraId="5A56B83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Alive with tumor</w:t>
            </w:r>
          </w:p>
        </w:tc>
      </w:tr>
      <w:tr w:rsidR="00974394" w:rsidRPr="00974394" w14:paraId="7EB4F370" w14:textId="77777777">
        <w:tc>
          <w:tcPr>
            <w:tcW w:w="571" w:type="dxa"/>
            <w:vAlign w:val="center"/>
          </w:tcPr>
          <w:p w14:paraId="3943196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4</w:t>
            </w:r>
          </w:p>
        </w:tc>
        <w:tc>
          <w:tcPr>
            <w:tcW w:w="571" w:type="dxa"/>
            <w:vAlign w:val="center"/>
          </w:tcPr>
          <w:p w14:paraId="5E32782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M</w:t>
            </w:r>
          </w:p>
        </w:tc>
        <w:tc>
          <w:tcPr>
            <w:tcW w:w="636" w:type="dxa"/>
            <w:vAlign w:val="center"/>
          </w:tcPr>
          <w:p w14:paraId="51396EE7"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65</w:t>
            </w:r>
          </w:p>
        </w:tc>
        <w:tc>
          <w:tcPr>
            <w:tcW w:w="973" w:type="dxa"/>
            <w:vAlign w:val="center"/>
          </w:tcPr>
          <w:p w14:paraId="236066D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145.5</w:t>
            </w:r>
          </w:p>
        </w:tc>
        <w:tc>
          <w:tcPr>
            <w:tcW w:w="1009" w:type="dxa"/>
            <w:vAlign w:val="center"/>
          </w:tcPr>
          <w:p w14:paraId="4457090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76.7</w:t>
            </w:r>
          </w:p>
        </w:tc>
        <w:tc>
          <w:tcPr>
            <w:tcW w:w="954" w:type="dxa"/>
            <w:vAlign w:val="center"/>
          </w:tcPr>
          <w:p w14:paraId="5A02E64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176.54</w:t>
            </w:r>
          </w:p>
        </w:tc>
        <w:tc>
          <w:tcPr>
            <w:tcW w:w="1273" w:type="dxa"/>
            <w:vAlign w:val="center"/>
          </w:tcPr>
          <w:p w14:paraId="3C481DB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fo-HCC</w:t>
            </w:r>
          </w:p>
        </w:tc>
        <w:tc>
          <w:tcPr>
            <w:tcW w:w="709" w:type="dxa"/>
            <w:vAlign w:val="center"/>
          </w:tcPr>
          <w:p w14:paraId="35A9922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00" w:type="dxa"/>
            <w:vAlign w:val="center"/>
          </w:tcPr>
          <w:p w14:paraId="4557FE37"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68" w:type="dxa"/>
            <w:vAlign w:val="center"/>
          </w:tcPr>
          <w:p w14:paraId="5BC051F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045" w:type="dxa"/>
            <w:vAlign w:val="center"/>
          </w:tcPr>
          <w:p w14:paraId="7C15E76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LHD/RHD/CHD</w:t>
            </w:r>
          </w:p>
        </w:tc>
        <w:tc>
          <w:tcPr>
            <w:tcW w:w="723" w:type="dxa"/>
            <w:vAlign w:val="center"/>
          </w:tcPr>
          <w:p w14:paraId="6F5AE60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w:t>
            </w:r>
          </w:p>
        </w:tc>
        <w:tc>
          <w:tcPr>
            <w:tcW w:w="664" w:type="dxa"/>
            <w:vAlign w:val="center"/>
          </w:tcPr>
          <w:p w14:paraId="0D37A0B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IIa</w:t>
            </w:r>
          </w:p>
        </w:tc>
        <w:tc>
          <w:tcPr>
            <w:tcW w:w="1300" w:type="dxa"/>
            <w:vAlign w:val="center"/>
          </w:tcPr>
          <w:p w14:paraId="2A1E58CA" w14:textId="77777777" w:rsidR="00167492" w:rsidRPr="00974394" w:rsidRDefault="009317C7" w:rsidP="00974394">
            <w:pPr>
              <w:adjustRightInd w:val="0"/>
              <w:snapToGrid w:val="0"/>
              <w:spacing w:line="360" w:lineRule="auto"/>
              <w:rPr>
                <w:rFonts w:ascii="Book Antiqua" w:hAnsi="Book Antiqua" w:cstheme="minorHAnsi"/>
                <w:lang w:eastAsia="zh-CN"/>
              </w:rPr>
            </w:pPr>
            <w:r w:rsidRPr="00974394">
              <w:rPr>
                <w:rFonts w:ascii="Book Antiqua" w:hAnsi="Book Antiqua"/>
                <w:lang w:eastAsia="zh-CN"/>
              </w:rPr>
              <w:t>Extrahepatic bile duct resection</w:t>
            </w:r>
            <w:r w:rsidRPr="00974394">
              <w:rPr>
                <w:rFonts w:ascii="Book Antiqua" w:hAnsi="Book Antiqua" w:cs="Calibri"/>
                <w:vertAlign w:val="superscript"/>
                <w:lang w:eastAsia="zh-CN"/>
              </w:rPr>
              <w:t>3</w:t>
            </w:r>
          </w:p>
        </w:tc>
        <w:tc>
          <w:tcPr>
            <w:tcW w:w="1064" w:type="dxa"/>
            <w:vAlign w:val="center"/>
          </w:tcPr>
          <w:p w14:paraId="694106F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Dead</w:t>
            </w:r>
          </w:p>
        </w:tc>
      </w:tr>
      <w:tr w:rsidR="00974394" w:rsidRPr="00974394" w14:paraId="59FFC69A" w14:textId="77777777">
        <w:tc>
          <w:tcPr>
            <w:tcW w:w="571" w:type="dxa"/>
            <w:vAlign w:val="center"/>
          </w:tcPr>
          <w:p w14:paraId="7EEC1B5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lastRenderedPageBreak/>
              <w:t>5</w:t>
            </w:r>
          </w:p>
        </w:tc>
        <w:tc>
          <w:tcPr>
            <w:tcW w:w="571" w:type="dxa"/>
            <w:vAlign w:val="center"/>
          </w:tcPr>
          <w:p w14:paraId="42E23BB7"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M</w:t>
            </w:r>
          </w:p>
        </w:tc>
        <w:tc>
          <w:tcPr>
            <w:tcW w:w="636" w:type="dxa"/>
            <w:vAlign w:val="center"/>
          </w:tcPr>
          <w:p w14:paraId="7C19A43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75</w:t>
            </w:r>
          </w:p>
        </w:tc>
        <w:tc>
          <w:tcPr>
            <w:tcW w:w="973" w:type="dxa"/>
            <w:vAlign w:val="center"/>
          </w:tcPr>
          <w:p w14:paraId="7EBE79F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146.9</w:t>
            </w:r>
          </w:p>
        </w:tc>
        <w:tc>
          <w:tcPr>
            <w:tcW w:w="1009" w:type="dxa"/>
            <w:vAlign w:val="center"/>
          </w:tcPr>
          <w:p w14:paraId="6C59255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51.90</w:t>
            </w:r>
          </w:p>
        </w:tc>
        <w:tc>
          <w:tcPr>
            <w:tcW w:w="954" w:type="dxa"/>
            <w:vAlign w:val="center"/>
          </w:tcPr>
          <w:p w14:paraId="32FA27C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1.37</w:t>
            </w:r>
          </w:p>
        </w:tc>
        <w:tc>
          <w:tcPr>
            <w:tcW w:w="1273" w:type="dxa"/>
            <w:vAlign w:val="center"/>
          </w:tcPr>
          <w:p w14:paraId="41D5383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709" w:type="dxa"/>
            <w:vAlign w:val="center"/>
          </w:tcPr>
          <w:p w14:paraId="2BDB5D6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00" w:type="dxa"/>
            <w:vAlign w:val="center"/>
          </w:tcPr>
          <w:p w14:paraId="199BA2D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68" w:type="dxa"/>
            <w:vAlign w:val="center"/>
          </w:tcPr>
          <w:p w14:paraId="02C4060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045" w:type="dxa"/>
            <w:vAlign w:val="center"/>
          </w:tcPr>
          <w:p w14:paraId="3528EDA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CBD</w:t>
            </w:r>
          </w:p>
        </w:tc>
        <w:tc>
          <w:tcPr>
            <w:tcW w:w="723" w:type="dxa"/>
            <w:vAlign w:val="center"/>
          </w:tcPr>
          <w:p w14:paraId="7E32CE3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w:t>
            </w:r>
          </w:p>
        </w:tc>
        <w:tc>
          <w:tcPr>
            <w:tcW w:w="664" w:type="dxa"/>
            <w:vAlign w:val="center"/>
          </w:tcPr>
          <w:p w14:paraId="7E1E89B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III</w:t>
            </w:r>
          </w:p>
        </w:tc>
        <w:tc>
          <w:tcPr>
            <w:tcW w:w="1300" w:type="dxa"/>
            <w:vAlign w:val="center"/>
          </w:tcPr>
          <w:p w14:paraId="749735D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Extraction</w:t>
            </w:r>
          </w:p>
        </w:tc>
        <w:tc>
          <w:tcPr>
            <w:tcW w:w="1064" w:type="dxa"/>
            <w:vAlign w:val="center"/>
          </w:tcPr>
          <w:p w14:paraId="67F9174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Alive with tumor</w:t>
            </w:r>
          </w:p>
        </w:tc>
      </w:tr>
      <w:tr w:rsidR="00974394" w:rsidRPr="00974394" w14:paraId="6321F274" w14:textId="77777777">
        <w:tc>
          <w:tcPr>
            <w:tcW w:w="571" w:type="dxa"/>
            <w:vAlign w:val="center"/>
          </w:tcPr>
          <w:p w14:paraId="4472F5C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6</w:t>
            </w:r>
          </w:p>
        </w:tc>
        <w:tc>
          <w:tcPr>
            <w:tcW w:w="571" w:type="dxa"/>
            <w:vAlign w:val="center"/>
          </w:tcPr>
          <w:p w14:paraId="094BF2D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M</w:t>
            </w:r>
          </w:p>
        </w:tc>
        <w:tc>
          <w:tcPr>
            <w:tcW w:w="636" w:type="dxa"/>
            <w:vAlign w:val="center"/>
          </w:tcPr>
          <w:p w14:paraId="41AF0AC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68</w:t>
            </w:r>
          </w:p>
        </w:tc>
        <w:tc>
          <w:tcPr>
            <w:tcW w:w="973" w:type="dxa"/>
            <w:vAlign w:val="center"/>
          </w:tcPr>
          <w:p w14:paraId="733C44E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224.1</w:t>
            </w:r>
          </w:p>
        </w:tc>
        <w:tc>
          <w:tcPr>
            <w:tcW w:w="1009" w:type="dxa"/>
            <w:vAlign w:val="center"/>
          </w:tcPr>
          <w:p w14:paraId="6A2B89D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183.8</w:t>
            </w:r>
          </w:p>
        </w:tc>
        <w:tc>
          <w:tcPr>
            <w:tcW w:w="954" w:type="dxa"/>
            <w:vAlign w:val="center"/>
          </w:tcPr>
          <w:p w14:paraId="2353BAC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1.84</w:t>
            </w:r>
          </w:p>
        </w:tc>
        <w:tc>
          <w:tcPr>
            <w:tcW w:w="1273" w:type="dxa"/>
            <w:vAlign w:val="center"/>
          </w:tcPr>
          <w:p w14:paraId="5E31043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rHCC/LNMT/ACMT</w:t>
            </w:r>
          </w:p>
        </w:tc>
        <w:tc>
          <w:tcPr>
            <w:tcW w:w="709" w:type="dxa"/>
            <w:vAlign w:val="center"/>
          </w:tcPr>
          <w:p w14:paraId="197B73F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00" w:type="dxa"/>
            <w:vAlign w:val="center"/>
          </w:tcPr>
          <w:p w14:paraId="301DB21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Yes</w:t>
            </w:r>
          </w:p>
        </w:tc>
        <w:tc>
          <w:tcPr>
            <w:tcW w:w="1368" w:type="dxa"/>
            <w:vAlign w:val="center"/>
          </w:tcPr>
          <w:p w14:paraId="7E45D58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 mo</w:t>
            </w:r>
          </w:p>
        </w:tc>
        <w:tc>
          <w:tcPr>
            <w:tcW w:w="1045" w:type="dxa"/>
            <w:vAlign w:val="center"/>
          </w:tcPr>
          <w:p w14:paraId="581D663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CBD</w:t>
            </w:r>
          </w:p>
        </w:tc>
        <w:tc>
          <w:tcPr>
            <w:tcW w:w="723" w:type="dxa"/>
            <w:vAlign w:val="center"/>
          </w:tcPr>
          <w:p w14:paraId="7AE76BF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w:t>
            </w:r>
          </w:p>
        </w:tc>
        <w:tc>
          <w:tcPr>
            <w:tcW w:w="664" w:type="dxa"/>
            <w:vAlign w:val="center"/>
          </w:tcPr>
          <w:p w14:paraId="1B2541E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III</w:t>
            </w:r>
          </w:p>
        </w:tc>
        <w:tc>
          <w:tcPr>
            <w:tcW w:w="1300" w:type="dxa"/>
            <w:vAlign w:val="center"/>
          </w:tcPr>
          <w:p w14:paraId="7F5E729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Extraction</w:t>
            </w:r>
          </w:p>
        </w:tc>
        <w:tc>
          <w:tcPr>
            <w:tcW w:w="1064" w:type="dxa"/>
            <w:vAlign w:val="center"/>
          </w:tcPr>
          <w:p w14:paraId="655E063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Dead</w:t>
            </w:r>
          </w:p>
        </w:tc>
      </w:tr>
      <w:tr w:rsidR="00974394" w:rsidRPr="00974394" w14:paraId="6DA1DA33" w14:textId="77777777">
        <w:tc>
          <w:tcPr>
            <w:tcW w:w="571" w:type="dxa"/>
            <w:vAlign w:val="center"/>
          </w:tcPr>
          <w:p w14:paraId="285F30F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7</w:t>
            </w:r>
          </w:p>
        </w:tc>
        <w:tc>
          <w:tcPr>
            <w:tcW w:w="571" w:type="dxa"/>
            <w:vAlign w:val="center"/>
          </w:tcPr>
          <w:p w14:paraId="66E76CD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F</w:t>
            </w:r>
          </w:p>
        </w:tc>
        <w:tc>
          <w:tcPr>
            <w:tcW w:w="636" w:type="dxa"/>
            <w:vAlign w:val="center"/>
          </w:tcPr>
          <w:p w14:paraId="57477BE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58</w:t>
            </w:r>
          </w:p>
        </w:tc>
        <w:tc>
          <w:tcPr>
            <w:tcW w:w="973" w:type="dxa"/>
            <w:vAlign w:val="center"/>
          </w:tcPr>
          <w:p w14:paraId="6C681F4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37.2</w:t>
            </w:r>
          </w:p>
        </w:tc>
        <w:tc>
          <w:tcPr>
            <w:tcW w:w="1009" w:type="dxa"/>
            <w:vAlign w:val="center"/>
          </w:tcPr>
          <w:p w14:paraId="7185F8D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27.6</w:t>
            </w:r>
          </w:p>
        </w:tc>
        <w:tc>
          <w:tcPr>
            <w:tcW w:w="954" w:type="dxa"/>
            <w:vAlign w:val="center"/>
          </w:tcPr>
          <w:p w14:paraId="3BA8DDC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45.22</w:t>
            </w:r>
          </w:p>
        </w:tc>
        <w:tc>
          <w:tcPr>
            <w:tcW w:w="1273" w:type="dxa"/>
            <w:vAlign w:val="center"/>
          </w:tcPr>
          <w:p w14:paraId="5850C447"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fo-HCC</w:t>
            </w:r>
          </w:p>
        </w:tc>
        <w:tc>
          <w:tcPr>
            <w:tcW w:w="709" w:type="dxa"/>
            <w:vAlign w:val="center"/>
          </w:tcPr>
          <w:p w14:paraId="2D86BF5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00" w:type="dxa"/>
            <w:vAlign w:val="center"/>
          </w:tcPr>
          <w:p w14:paraId="25676DD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68" w:type="dxa"/>
            <w:vAlign w:val="center"/>
          </w:tcPr>
          <w:p w14:paraId="0BEE511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045" w:type="dxa"/>
            <w:vAlign w:val="center"/>
          </w:tcPr>
          <w:p w14:paraId="50A898D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CBD</w:t>
            </w:r>
          </w:p>
        </w:tc>
        <w:tc>
          <w:tcPr>
            <w:tcW w:w="723" w:type="dxa"/>
            <w:vAlign w:val="center"/>
          </w:tcPr>
          <w:p w14:paraId="6EFD767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w:t>
            </w:r>
          </w:p>
        </w:tc>
        <w:tc>
          <w:tcPr>
            <w:tcW w:w="664" w:type="dxa"/>
            <w:vAlign w:val="center"/>
          </w:tcPr>
          <w:p w14:paraId="0CB733D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IIb</w:t>
            </w:r>
          </w:p>
        </w:tc>
        <w:tc>
          <w:tcPr>
            <w:tcW w:w="1300" w:type="dxa"/>
            <w:vAlign w:val="center"/>
          </w:tcPr>
          <w:p w14:paraId="6B4D5D67"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Extraction</w:t>
            </w:r>
          </w:p>
        </w:tc>
        <w:tc>
          <w:tcPr>
            <w:tcW w:w="1064" w:type="dxa"/>
            <w:vAlign w:val="center"/>
          </w:tcPr>
          <w:p w14:paraId="12053A7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DFS</w:t>
            </w:r>
          </w:p>
        </w:tc>
      </w:tr>
    </w:tbl>
    <w:p w14:paraId="753CBBFA" w14:textId="78061FC8" w:rsidR="00167492" w:rsidRPr="00974394" w:rsidRDefault="009317C7" w:rsidP="00974394">
      <w:pPr>
        <w:adjustRightInd w:val="0"/>
        <w:snapToGrid w:val="0"/>
        <w:spacing w:line="360" w:lineRule="auto"/>
        <w:jc w:val="both"/>
        <w:rPr>
          <w:rFonts w:ascii="Book Antiqua" w:hAnsi="Book Antiqua"/>
          <w:lang w:eastAsia="zh-CN"/>
        </w:rPr>
      </w:pPr>
      <w:r w:rsidRPr="00974394">
        <w:rPr>
          <w:rFonts w:ascii="Book Antiqua" w:hAnsi="Book Antiqua"/>
          <w:vertAlign w:val="superscript"/>
          <w:lang w:eastAsia="zh-CN"/>
        </w:rPr>
        <w:t>1</w:t>
      </w:r>
      <w:r w:rsidRPr="00974394">
        <w:rPr>
          <w:rFonts w:ascii="Book Antiqua" w:hAnsi="Book Antiqua"/>
          <w:lang w:eastAsia="zh-CN"/>
        </w:rPr>
        <w:t>The patient received his first hepatectomy for HCC</w:t>
      </w:r>
      <w:r w:rsidR="000507ED" w:rsidRPr="00974394">
        <w:rPr>
          <w:rFonts w:ascii="Book Antiqua" w:hAnsi="Book Antiqua"/>
          <w:lang w:eastAsia="zh-CN"/>
        </w:rPr>
        <w:t>;</w:t>
      </w:r>
      <w:r w:rsidRPr="00974394">
        <w:rPr>
          <w:rFonts w:ascii="Book Antiqua" w:hAnsi="Book Antiqua"/>
          <w:lang w:eastAsia="zh-CN"/>
        </w:rPr>
        <w:t xml:space="preserve"> </w:t>
      </w:r>
      <w:r w:rsidRPr="00974394">
        <w:rPr>
          <w:rFonts w:ascii="Book Antiqua" w:eastAsia="楷体" w:hAnsi="Book Antiqua" w:cs="楷体"/>
          <w:vertAlign w:val="superscript"/>
          <w:lang w:eastAsia="zh-CN"/>
        </w:rPr>
        <w:t>2</w:t>
      </w:r>
      <w:r w:rsidRPr="00974394">
        <w:rPr>
          <w:rFonts w:ascii="Book Antiqua" w:hAnsi="Book Antiqua"/>
          <w:lang w:eastAsia="zh-CN"/>
        </w:rPr>
        <w:t>The patient received his second operation for removal of the recurrent isolated HCC lesion in abdominal cavity</w:t>
      </w:r>
      <w:r w:rsidR="000507ED" w:rsidRPr="00974394">
        <w:rPr>
          <w:rFonts w:ascii="Book Antiqua" w:hAnsi="Book Antiqua"/>
          <w:lang w:eastAsia="zh-CN"/>
        </w:rPr>
        <w:t>;</w:t>
      </w:r>
      <w:r w:rsidRPr="00974394">
        <w:rPr>
          <w:rFonts w:ascii="Book Antiqua" w:hAnsi="Book Antiqua"/>
          <w:lang w:eastAsia="zh-CN"/>
        </w:rPr>
        <w:t xml:space="preserve"> </w:t>
      </w:r>
      <w:r w:rsidRPr="00974394">
        <w:rPr>
          <w:rFonts w:ascii="Book Antiqua" w:hAnsi="Book Antiqua" w:cs="Calibri"/>
          <w:vertAlign w:val="superscript"/>
          <w:lang w:eastAsia="zh-CN"/>
        </w:rPr>
        <w:t>3</w:t>
      </w:r>
      <w:r w:rsidRPr="00974394">
        <w:rPr>
          <w:rFonts w:ascii="Book Antiqua" w:hAnsi="Book Antiqua"/>
          <w:lang w:eastAsia="zh-CN"/>
        </w:rPr>
        <w:t>The patient received right hepatectomy accompanied with extrahepatic bile duct resection</w:t>
      </w:r>
      <w:r w:rsidR="000507ED" w:rsidRPr="00974394">
        <w:rPr>
          <w:rFonts w:ascii="Book Antiqua" w:hAnsi="Book Antiqua"/>
          <w:lang w:eastAsia="zh-CN"/>
        </w:rPr>
        <w:t>;</w:t>
      </w:r>
      <w:r w:rsidRPr="00974394">
        <w:rPr>
          <w:rFonts w:ascii="Book Antiqua" w:hAnsi="Book Antiqua"/>
          <w:lang w:eastAsia="zh-CN"/>
        </w:rPr>
        <w:t xml:space="preserve"> </w:t>
      </w:r>
      <w:r w:rsidRPr="00974394">
        <w:rPr>
          <w:rFonts w:ascii="Book Antiqua" w:eastAsia="宋体" w:hAnsi="Book Antiqua" w:cs="宋体"/>
          <w:vertAlign w:val="superscript"/>
          <w:lang w:eastAsia="zh-CN"/>
        </w:rPr>
        <w:t>4</w:t>
      </w:r>
      <w:r w:rsidRPr="00974394">
        <w:rPr>
          <w:rFonts w:ascii="Book Antiqua" w:hAnsi="Book Antiqua"/>
          <w:lang w:eastAsia="zh-CN"/>
        </w:rPr>
        <w:t xml:space="preserve">BDTT diagnosed under microscope; </w:t>
      </w:r>
      <w:r w:rsidRPr="00974394">
        <w:rPr>
          <w:rFonts w:ascii="Book Antiqua" w:hAnsi="Book Antiqua" w:cs="Cambria Math"/>
          <w:vertAlign w:val="superscript"/>
        </w:rPr>
        <w:t>5</w:t>
      </w:r>
      <w:r w:rsidRPr="00974394">
        <w:rPr>
          <w:rFonts w:ascii="Book Antiqua" w:hAnsi="Book Antiqua"/>
          <w:lang w:eastAsia="zh-CN"/>
        </w:rPr>
        <w:t xml:space="preserve">BDTT located in the left intrahepatic bile ducts. </w:t>
      </w:r>
      <w:r w:rsidR="007B70CF" w:rsidRPr="00974394">
        <w:rPr>
          <w:rFonts w:ascii="Book Antiqua" w:hAnsi="Book Antiqua"/>
          <w:lang w:eastAsia="zh-CN"/>
        </w:rPr>
        <w:t xml:space="preserve">ACMT: </w:t>
      </w:r>
      <w:r w:rsidR="007B70CF" w:rsidRPr="00974394">
        <w:rPr>
          <w:rFonts w:ascii="Book Antiqua" w:hAnsi="Book Antiqua"/>
          <w:caps/>
          <w:lang w:eastAsia="zh-CN"/>
        </w:rPr>
        <w:t>a</w:t>
      </w:r>
      <w:r w:rsidR="007B70CF" w:rsidRPr="00974394">
        <w:rPr>
          <w:rFonts w:ascii="Book Antiqua" w:hAnsi="Book Antiqua"/>
          <w:lang w:eastAsia="zh-CN"/>
        </w:rPr>
        <w:t xml:space="preserve">bdominal cavity metastasis; AFP: </w:t>
      </w:r>
      <w:r w:rsidR="007B70CF" w:rsidRPr="00974394">
        <w:rPr>
          <w:rFonts w:ascii="Book Antiqua" w:hAnsi="Book Antiqua"/>
          <w:caps/>
          <w:lang w:eastAsia="zh-CN"/>
        </w:rPr>
        <w:t>a</w:t>
      </w:r>
      <w:r w:rsidR="007B70CF" w:rsidRPr="00974394">
        <w:rPr>
          <w:rFonts w:ascii="Book Antiqua" w:hAnsi="Book Antiqua"/>
          <w:lang w:eastAsia="zh-CN"/>
        </w:rPr>
        <w:t>lpha-fetoprotein</w:t>
      </w:r>
      <w:r w:rsidR="007B70CF">
        <w:rPr>
          <w:rFonts w:ascii="Book Antiqua" w:hAnsi="Book Antiqua"/>
          <w:lang w:eastAsia="zh-CN"/>
        </w:rPr>
        <w:t xml:space="preserve">; </w:t>
      </w:r>
      <w:r w:rsidRPr="00974394">
        <w:rPr>
          <w:rFonts w:ascii="Book Antiqua" w:hAnsi="Book Antiqua"/>
          <w:lang w:eastAsia="zh-CN"/>
        </w:rPr>
        <w:t xml:space="preserve">BDTT: </w:t>
      </w:r>
      <w:r w:rsidRPr="00974394">
        <w:rPr>
          <w:rFonts w:ascii="Book Antiqua" w:hAnsi="Book Antiqua"/>
          <w:caps/>
          <w:lang w:eastAsia="zh-CN"/>
        </w:rPr>
        <w:t>b</w:t>
      </w:r>
      <w:r w:rsidRPr="00974394">
        <w:rPr>
          <w:rFonts w:ascii="Book Antiqua" w:hAnsi="Book Antiqua"/>
          <w:lang w:eastAsia="zh-CN"/>
        </w:rPr>
        <w:t xml:space="preserve">ile duct tumor thrombi; </w:t>
      </w:r>
      <w:r w:rsidR="007B70CF" w:rsidRPr="00974394">
        <w:rPr>
          <w:rFonts w:ascii="Book Antiqua" w:hAnsi="Book Antiqua"/>
          <w:lang w:eastAsia="zh-CN"/>
        </w:rPr>
        <w:t xml:space="preserve">CBD: </w:t>
      </w:r>
      <w:r w:rsidR="007B70CF" w:rsidRPr="00974394">
        <w:rPr>
          <w:rFonts w:ascii="Book Antiqua" w:hAnsi="Book Antiqua"/>
          <w:caps/>
          <w:lang w:eastAsia="zh-CN"/>
        </w:rPr>
        <w:t>c</w:t>
      </w:r>
      <w:r w:rsidR="007B70CF" w:rsidRPr="00974394">
        <w:rPr>
          <w:rFonts w:ascii="Book Antiqua" w:hAnsi="Book Antiqua"/>
          <w:lang w:eastAsia="zh-CN"/>
        </w:rPr>
        <w:t xml:space="preserve">ommon bile duct; CHD: </w:t>
      </w:r>
      <w:r w:rsidR="007B70CF" w:rsidRPr="00974394">
        <w:rPr>
          <w:rFonts w:ascii="Book Antiqua" w:hAnsi="Book Antiqua"/>
          <w:caps/>
          <w:lang w:eastAsia="zh-CN"/>
        </w:rPr>
        <w:t>c</w:t>
      </w:r>
      <w:r w:rsidR="007B70CF" w:rsidRPr="00974394">
        <w:rPr>
          <w:rFonts w:ascii="Book Antiqua" w:hAnsi="Book Antiqua"/>
          <w:lang w:eastAsia="zh-CN"/>
        </w:rPr>
        <w:t xml:space="preserve">ommon hepatic duct; </w:t>
      </w:r>
      <w:r w:rsidRPr="00974394">
        <w:rPr>
          <w:rFonts w:ascii="Book Antiqua" w:hAnsi="Book Antiqua"/>
          <w:lang w:eastAsia="zh-CN"/>
        </w:rPr>
        <w:t xml:space="preserve">D-bil: </w:t>
      </w:r>
      <w:r w:rsidRPr="00974394">
        <w:rPr>
          <w:rFonts w:ascii="Book Antiqua" w:hAnsi="Book Antiqua"/>
          <w:caps/>
          <w:lang w:eastAsia="zh-CN"/>
        </w:rPr>
        <w:t>d</w:t>
      </w:r>
      <w:r w:rsidRPr="00974394">
        <w:rPr>
          <w:rFonts w:ascii="Book Antiqua" w:hAnsi="Book Antiqua"/>
          <w:lang w:eastAsia="zh-CN"/>
        </w:rPr>
        <w:t xml:space="preserve">irect bilirubin; </w:t>
      </w:r>
      <w:r w:rsidR="007B70CF" w:rsidRPr="00974394">
        <w:rPr>
          <w:rFonts w:ascii="Book Antiqua" w:hAnsi="Book Antiqua"/>
          <w:lang w:eastAsia="zh-CN"/>
        </w:rPr>
        <w:t xml:space="preserve">DFS: </w:t>
      </w:r>
      <w:r w:rsidR="007B70CF" w:rsidRPr="00974394">
        <w:rPr>
          <w:rFonts w:ascii="Book Antiqua" w:hAnsi="Book Antiqua"/>
          <w:caps/>
          <w:lang w:eastAsia="zh-CN"/>
        </w:rPr>
        <w:t>d</w:t>
      </w:r>
      <w:r w:rsidR="007B70CF" w:rsidRPr="00974394">
        <w:rPr>
          <w:rFonts w:ascii="Book Antiqua" w:hAnsi="Book Antiqua"/>
          <w:lang w:eastAsia="zh-CN"/>
        </w:rPr>
        <w:t>isease free survival</w:t>
      </w:r>
      <w:r w:rsidR="007B70CF">
        <w:rPr>
          <w:rFonts w:ascii="Book Antiqua" w:hAnsi="Book Antiqua"/>
          <w:lang w:eastAsia="zh-CN"/>
        </w:rPr>
        <w:t>;</w:t>
      </w:r>
      <w:r w:rsidR="007B70CF" w:rsidRPr="00974394" w:rsidDel="007B70CF">
        <w:rPr>
          <w:rFonts w:ascii="Book Antiqua" w:hAnsi="Book Antiqua"/>
          <w:lang w:eastAsia="zh-CN"/>
        </w:rPr>
        <w:t xml:space="preserve"> </w:t>
      </w:r>
      <w:r w:rsidR="007B70CF" w:rsidRPr="00974394">
        <w:rPr>
          <w:rFonts w:ascii="Book Antiqua" w:hAnsi="Book Antiqua"/>
          <w:lang w:eastAsia="zh-CN"/>
        </w:rPr>
        <w:t xml:space="preserve">fo-HCC: </w:t>
      </w:r>
      <w:r w:rsidR="007B70CF" w:rsidRPr="00974394">
        <w:rPr>
          <w:rFonts w:ascii="Book Antiqua" w:hAnsi="Book Antiqua"/>
          <w:caps/>
          <w:lang w:eastAsia="zh-CN"/>
        </w:rPr>
        <w:t>f</w:t>
      </w:r>
      <w:r w:rsidR="007B70CF" w:rsidRPr="00974394">
        <w:rPr>
          <w:rFonts w:ascii="Book Antiqua" w:hAnsi="Book Antiqua"/>
          <w:lang w:eastAsia="zh-CN"/>
        </w:rPr>
        <w:t>irst occurring hepatocellular carcinoma;</w:t>
      </w:r>
      <w:r w:rsidR="007B70CF">
        <w:rPr>
          <w:rFonts w:ascii="Book Antiqua" w:hAnsi="Book Antiqua"/>
          <w:lang w:eastAsia="zh-CN"/>
        </w:rPr>
        <w:t xml:space="preserve"> </w:t>
      </w:r>
      <w:r w:rsidR="007B70CF" w:rsidRPr="00974394">
        <w:rPr>
          <w:rFonts w:ascii="Book Antiqua" w:hAnsi="Book Antiqua"/>
          <w:lang w:eastAsia="zh-CN"/>
        </w:rPr>
        <w:t xml:space="preserve">IBD: </w:t>
      </w:r>
      <w:r w:rsidR="007B70CF" w:rsidRPr="00974394">
        <w:rPr>
          <w:rFonts w:ascii="Book Antiqua" w:hAnsi="Book Antiqua"/>
          <w:caps/>
          <w:lang w:eastAsia="zh-CN"/>
        </w:rPr>
        <w:t>i</w:t>
      </w:r>
      <w:r w:rsidR="007B70CF" w:rsidRPr="00974394">
        <w:rPr>
          <w:rFonts w:ascii="Book Antiqua" w:hAnsi="Book Antiqua"/>
          <w:lang w:eastAsia="zh-CN"/>
        </w:rPr>
        <w:t xml:space="preserve">ntrahepatic bile duct; </w:t>
      </w:r>
      <w:r w:rsidRPr="00974394">
        <w:rPr>
          <w:rFonts w:ascii="Book Antiqua" w:hAnsi="Book Antiqua"/>
          <w:lang w:eastAsia="zh-CN"/>
        </w:rPr>
        <w:t xml:space="preserve">LgMT: </w:t>
      </w:r>
      <w:r w:rsidRPr="00974394">
        <w:rPr>
          <w:rFonts w:ascii="Book Antiqua" w:hAnsi="Book Antiqua"/>
          <w:caps/>
          <w:lang w:eastAsia="zh-CN"/>
        </w:rPr>
        <w:t>l</w:t>
      </w:r>
      <w:r w:rsidRPr="00974394">
        <w:rPr>
          <w:rFonts w:ascii="Book Antiqua" w:hAnsi="Book Antiqua"/>
          <w:lang w:eastAsia="zh-CN"/>
        </w:rPr>
        <w:t xml:space="preserve">ung metastasis; </w:t>
      </w:r>
      <w:r w:rsidR="007B70CF" w:rsidRPr="00974394">
        <w:rPr>
          <w:rFonts w:ascii="Book Antiqua" w:hAnsi="Book Antiqua"/>
          <w:lang w:eastAsia="zh-CN"/>
        </w:rPr>
        <w:t xml:space="preserve">LHD: </w:t>
      </w:r>
      <w:r w:rsidR="007B70CF" w:rsidRPr="00974394">
        <w:rPr>
          <w:rFonts w:ascii="Book Antiqua" w:hAnsi="Book Antiqua"/>
          <w:caps/>
          <w:lang w:eastAsia="zh-CN"/>
        </w:rPr>
        <w:t>l</w:t>
      </w:r>
      <w:r w:rsidR="007B70CF" w:rsidRPr="00974394">
        <w:rPr>
          <w:rFonts w:ascii="Book Antiqua" w:hAnsi="Book Antiqua"/>
          <w:lang w:eastAsia="zh-CN"/>
        </w:rPr>
        <w:t xml:space="preserve">eft hepatic duct; </w:t>
      </w:r>
      <w:r w:rsidRPr="00974394">
        <w:rPr>
          <w:rFonts w:ascii="Book Antiqua" w:hAnsi="Book Antiqua"/>
          <w:lang w:eastAsia="zh-CN"/>
        </w:rPr>
        <w:t xml:space="preserve">LNMT: </w:t>
      </w:r>
      <w:r w:rsidRPr="00974394">
        <w:rPr>
          <w:rFonts w:ascii="Book Antiqua" w:hAnsi="Book Antiqua"/>
          <w:caps/>
          <w:lang w:eastAsia="zh-CN"/>
        </w:rPr>
        <w:t>l</w:t>
      </w:r>
      <w:r w:rsidRPr="00974394">
        <w:rPr>
          <w:rFonts w:ascii="Book Antiqua" w:hAnsi="Book Antiqua"/>
          <w:lang w:eastAsia="zh-CN"/>
        </w:rPr>
        <w:t xml:space="preserve">ymph node metastasis; PVTT: </w:t>
      </w:r>
      <w:r w:rsidRPr="00974394">
        <w:rPr>
          <w:rFonts w:ascii="Book Antiqua" w:hAnsi="Book Antiqua"/>
          <w:caps/>
          <w:lang w:eastAsia="zh-CN"/>
        </w:rPr>
        <w:t>p</w:t>
      </w:r>
      <w:r w:rsidRPr="00974394">
        <w:rPr>
          <w:rFonts w:ascii="Book Antiqua" w:hAnsi="Book Antiqua"/>
          <w:lang w:eastAsia="zh-CN"/>
        </w:rPr>
        <w:t xml:space="preserve">ortal vein tumor thrombus; </w:t>
      </w:r>
      <w:r w:rsidR="007B70CF" w:rsidRPr="00974394">
        <w:rPr>
          <w:rFonts w:ascii="Book Antiqua" w:hAnsi="Book Antiqua"/>
          <w:lang w:eastAsia="zh-CN"/>
        </w:rPr>
        <w:t xml:space="preserve">rHCC: </w:t>
      </w:r>
      <w:r w:rsidR="007B70CF" w:rsidRPr="00974394">
        <w:rPr>
          <w:rFonts w:ascii="Book Antiqua" w:hAnsi="Book Antiqua"/>
          <w:caps/>
          <w:lang w:eastAsia="zh-CN"/>
        </w:rPr>
        <w:t>r</w:t>
      </w:r>
      <w:r w:rsidR="007B70CF" w:rsidRPr="00974394">
        <w:rPr>
          <w:rFonts w:ascii="Book Antiqua" w:hAnsi="Book Antiqua"/>
          <w:lang w:eastAsia="zh-CN"/>
        </w:rPr>
        <w:t>ecurrent hepatocellular carcinoma;</w:t>
      </w:r>
      <w:r w:rsidR="007B70CF">
        <w:rPr>
          <w:rFonts w:ascii="Book Antiqua" w:hAnsi="Book Antiqua"/>
          <w:lang w:eastAsia="zh-CN"/>
        </w:rPr>
        <w:t xml:space="preserve"> </w:t>
      </w:r>
      <w:r w:rsidRPr="00974394">
        <w:rPr>
          <w:rFonts w:ascii="Book Antiqua" w:hAnsi="Book Antiqua"/>
          <w:lang w:eastAsia="zh-CN"/>
        </w:rPr>
        <w:t xml:space="preserve">RHD: </w:t>
      </w:r>
      <w:r w:rsidRPr="00974394">
        <w:rPr>
          <w:rFonts w:ascii="Book Antiqua" w:hAnsi="Book Antiqua"/>
          <w:caps/>
          <w:lang w:eastAsia="zh-CN"/>
        </w:rPr>
        <w:t>r</w:t>
      </w:r>
      <w:r w:rsidRPr="00974394">
        <w:rPr>
          <w:rFonts w:ascii="Book Antiqua" w:hAnsi="Book Antiqua"/>
          <w:lang w:eastAsia="zh-CN"/>
        </w:rPr>
        <w:t xml:space="preserve">ight hepatic duct; </w:t>
      </w:r>
      <w:r w:rsidR="007B70CF" w:rsidRPr="00974394">
        <w:rPr>
          <w:rFonts w:ascii="Book Antiqua" w:hAnsi="Book Antiqua"/>
          <w:lang w:eastAsia="zh-CN"/>
        </w:rPr>
        <w:t xml:space="preserve">T-bil: </w:t>
      </w:r>
      <w:r w:rsidR="007B70CF" w:rsidRPr="00974394">
        <w:rPr>
          <w:rFonts w:ascii="Book Antiqua" w:hAnsi="Book Antiqua"/>
          <w:caps/>
          <w:lang w:eastAsia="zh-CN"/>
        </w:rPr>
        <w:t>t</w:t>
      </w:r>
      <w:r w:rsidR="007B70CF" w:rsidRPr="00974394">
        <w:rPr>
          <w:rFonts w:ascii="Book Antiqua" w:hAnsi="Book Antiqua"/>
          <w:lang w:eastAsia="zh-CN"/>
        </w:rPr>
        <w:t>otal bilirubin</w:t>
      </w:r>
      <w:r w:rsidR="007B70CF">
        <w:rPr>
          <w:rFonts w:ascii="Book Antiqua" w:hAnsi="Book Antiqua"/>
          <w:lang w:eastAsia="zh-CN"/>
        </w:rPr>
        <w:t>.</w:t>
      </w:r>
    </w:p>
    <w:p w14:paraId="1792D8E9" w14:textId="77777777" w:rsidR="00D84406" w:rsidRPr="00974394" w:rsidRDefault="009317C7" w:rsidP="00974394">
      <w:pPr>
        <w:snapToGrid w:val="0"/>
        <w:spacing w:line="360" w:lineRule="auto"/>
        <w:jc w:val="both"/>
        <w:rPr>
          <w:rFonts w:ascii="Book Antiqua" w:hAnsi="Book Antiqua"/>
          <w:b/>
          <w:lang w:eastAsia="zh-CN"/>
        </w:rPr>
      </w:pPr>
      <w:r w:rsidRPr="00974394">
        <w:rPr>
          <w:rFonts w:ascii="Book Antiqua" w:hAnsi="Book Antiqua"/>
          <w:lang w:eastAsia="zh-CN"/>
        </w:rPr>
        <w:br w:type="page"/>
      </w:r>
    </w:p>
    <w:p w14:paraId="07CFEB13" w14:textId="77777777" w:rsidR="00D84406" w:rsidRPr="00974394" w:rsidRDefault="00D84406" w:rsidP="00974394">
      <w:pPr>
        <w:snapToGrid w:val="0"/>
        <w:spacing w:line="360" w:lineRule="auto"/>
        <w:jc w:val="both"/>
        <w:rPr>
          <w:rFonts w:ascii="Book Antiqua" w:hAnsi="Book Antiqua"/>
          <w:b/>
          <w:lang w:eastAsia="zh-CN"/>
        </w:rPr>
      </w:pPr>
      <w:r w:rsidRPr="00974394">
        <w:rPr>
          <w:rFonts w:ascii="Book Antiqua" w:hAnsi="Book Antiqua"/>
          <w:b/>
          <w:lang w:eastAsia="zh-CN"/>
        </w:rPr>
        <w:lastRenderedPageBreak/>
        <w:t>Table 2 Results of antigens and antibodies tests of hepatitis B virus and hepatitis C virus</w:t>
      </w:r>
    </w:p>
    <w:tbl>
      <w:tblPr>
        <w:tblStyle w:val="ad"/>
        <w:tblpPr w:leftFromText="180" w:rightFromText="180" w:vertAnchor="page" w:horzAnchor="page" w:tblpX="929" w:tblpY="1955"/>
        <w:tblW w:w="1460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6"/>
        <w:gridCol w:w="1163"/>
        <w:gridCol w:w="909"/>
        <w:gridCol w:w="1155"/>
        <w:gridCol w:w="1073"/>
        <w:gridCol w:w="1127"/>
        <w:gridCol w:w="791"/>
        <w:gridCol w:w="1164"/>
        <w:gridCol w:w="818"/>
        <w:gridCol w:w="1154"/>
        <w:gridCol w:w="837"/>
        <w:gridCol w:w="1127"/>
        <w:gridCol w:w="800"/>
        <w:gridCol w:w="1127"/>
        <w:gridCol w:w="818"/>
      </w:tblGrid>
      <w:tr w:rsidR="00974394" w:rsidRPr="00974394" w14:paraId="3D93C5B1" w14:textId="77777777" w:rsidTr="00D84406">
        <w:tc>
          <w:tcPr>
            <w:tcW w:w="546" w:type="dxa"/>
            <w:vMerge w:val="restart"/>
            <w:tcBorders>
              <w:top w:val="single" w:sz="4" w:space="0" w:color="auto"/>
              <w:bottom w:val="single" w:sz="4" w:space="0" w:color="auto"/>
            </w:tcBorders>
            <w:shd w:val="clear" w:color="auto" w:fill="auto"/>
            <w:vAlign w:val="center"/>
          </w:tcPr>
          <w:p w14:paraId="155F0032"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No.</w:t>
            </w:r>
          </w:p>
        </w:tc>
        <w:tc>
          <w:tcPr>
            <w:tcW w:w="2072" w:type="dxa"/>
            <w:gridSpan w:val="2"/>
            <w:tcBorders>
              <w:top w:val="single" w:sz="4" w:space="0" w:color="auto"/>
              <w:bottom w:val="single" w:sz="4" w:space="0" w:color="auto"/>
            </w:tcBorders>
            <w:shd w:val="clear" w:color="auto" w:fill="auto"/>
            <w:vAlign w:val="center"/>
          </w:tcPr>
          <w:p w14:paraId="78974977"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HBsAg</w:t>
            </w:r>
          </w:p>
        </w:tc>
        <w:tc>
          <w:tcPr>
            <w:tcW w:w="2228" w:type="dxa"/>
            <w:gridSpan w:val="2"/>
            <w:tcBorders>
              <w:top w:val="single" w:sz="4" w:space="0" w:color="auto"/>
              <w:bottom w:val="single" w:sz="4" w:space="0" w:color="auto"/>
            </w:tcBorders>
            <w:shd w:val="clear" w:color="auto" w:fill="auto"/>
            <w:vAlign w:val="center"/>
          </w:tcPr>
          <w:p w14:paraId="5EEA491F"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HBsAb</w:t>
            </w:r>
          </w:p>
        </w:tc>
        <w:tc>
          <w:tcPr>
            <w:tcW w:w="1918" w:type="dxa"/>
            <w:gridSpan w:val="2"/>
            <w:tcBorders>
              <w:top w:val="single" w:sz="4" w:space="0" w:color="auto"/>
              <w:bottom w:val="single" w:sz="4" w:space="0" w:color="auto"/>
            </w:tcBorders>
            <w:shd w:val="clear" w:color="auto" w:fill="auto"/>
            <w:vAlign w:val="center"/>
          </w:tcPr>
          <w:p w14:paraId="5D0423DE"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HBeAg</w:t>
            </w:r>
          </w:p>
        </w:tc>
        <w:tc>
          <w:tcPr>
            <w:tcW w:w="1982" w:type="dxa"/>
            <w:gridSpan w:val="2"/>
            <w:tcBorders>
              <w:top w:val="single" w:sz="4" w:space="0" w:color="auto"/>
              <w:bottom w:val="single" w:sz="4" w:space="0" w:color="auto"/>
            </w:tcBorders>
            <w:shd w:val="clear" w:color="auto" w:fill="auto"/>
            <w:vAlign w:val="center"/>
          </w:tcPr>
          <w:p w14:paraId="02E0F449"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HBeAb</w:t>
            </w:r>
          </w:p>
        </w:tc>
        <w:tc>
          <w:tcPr>
            <w:tcW w:w="1991" w:type="dxa"/>
            <w:gridSpan w:val="2"/>
            <w:tcBorders>
              <w:top w:val="single" w:sz="4" w:space="0" w:color="auto"/>
              <w:bottom w:val="single" w:sz="4" w:space="0" w:color="auto"/>
            </w:tcBorders>
            <w:shd w:val="clear" w:color="auto" w:fill="auto"/>
            <w:vAlign w:val="center"/>
          </w:tcPr>
          <w:p w14:paraId="0B0858EF"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HBcAb</w:t>
            </w:r>
          </w:p>
        </w:tc>
        <w:tc>
          <w:tcPr>
            <w:tcW w:w="1927" w:type="dxa"/>
            <w:gridSpan w:val="2"/>
            <w:tcBorders>
              <w:top w:val="single" w:sz="4" w:space="0" w:color="auto"/>
              <w:bottom w:val="single" w:sz="4" w:space="0" w:color="auto"/>
            </w:tcBorders>
            <w:shd w:val="clear" w:color="auto" w:fill="auto"/>
            <w:vAlign w:val="center"/>
          </w:tcPr>
          <w:p w14:paraId="5A487615"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HBcIgM</w:t>
            </w:r>
          </w:p>
        </w:tc>
        <w:tc>
          <w:tcPr>
            <w:tcW w:w="1945" w:type="dxa"/>
            <w:gridSpan w:val="2"/>
            <w:tcBorders>
              <w:top w:val="single" w:sz="4" w:space="0" w:color="auto"/>
              <w:bottom w:val="single" w:sz="4" w:space="0" w:color="auto"/>
            </w:tcBorders>
            <w:shd w:val="clear" w:color="auto" w:fill="auto"/>
            <w:vAlign w:val="center"/>
          </w:tcPr>
          <w:p w14:paraId="28E6E960"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HCV-AB-IgG</w:t>
            </w:r>
          </w:p>
        </w:tc>
      </w:tr>
      <w:tr w:rsidR="00974394" w:rsidRPr="00974394" w14:paraId="4715EE18" w14:textId="77777777" w:rsidTr="00D84406">
        <w:tc>
          <w:tcPr>
            <w:tcW w:w="546" w:type="dxa"/>
            <w:vMerge/>
            <w:tcBorders>
              <w:top w:val="single" w:sz="4" w:space="0" w:color="auto"/>
              <w:bottom w:val="single" w:sz="4" w:space="0" w:color="auto"/>
            </w:tcBorders>
            <w:shd w:val="clear" w:color="auto" w:fill="auto"/>
            <w:vAlign w:val="center"/>
          </w:tcPr>
          <w:p w14:paraId="6913EB85" w14:textId="77777777" w:rsidR="00D84406" w:rsidRPr="00974394" w:rsidRDefault="00D84406" w:rsidP="00974394">
            <w:pPr>
              <w:snapToGrid w:val="0"/>
              <w:spacing w:line="360" w:lineRule="auto"/>
              <w:rPr>
                <w:rFonts w:ascii="Book Antiqua" w:hAnsi="Book Antiqua"/>
                <w:b/>
                <w:lang w:eastAsia="zh-CN"/>
              </w:rPr>
            </w:pPr>
          </w:p>
        </w:tc>
        <w:tc>
          <w:tcPr>
            <w:tcW w:w="1163" w:type="dxa"/>
            <w:tcBorders>
              <w:top w:val="single" w:sz="4" w:space="0" w:color="auto"/>
              <w:bottom w:val="single" w:sz="4" w:space="0" w:color="auto"/>
            </w:tcBorders>
            <w:shd w:val="clear" w:color="auto" w:fill="auto"/>
            <w:vAlign w:val="center"/>
          </w:tcPr>
          <w:p w14:paraId="3C3F2D73" w14:textId="099543C9"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Qualitative</w:t>
            </w:r>
          </w:p>
        </w:tc>
        <w:tc>
          <w:tcPr>
            <w:tcW w:w="909" w:type="dxa"/>
            <w:tcBorders>
              <w:top w:val="single" w:sz="4" w:space="0" w:color="auto"/>
              <w:bottom w:val="single" w:sz="4" w:space="0" w:color="auto"/>
            </w:tcBorders>
            <w:shd w:val="clear" w:color="auto" w:fill="auto"/>
            <w:vAlign w:val="center"/>
          </w:tcPr>
          <w:p w14:paraId="5EBF7057"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Value (IU/mL)</w:t>
            </w:r>
          </w:p>
        </w:tc>
        <w:tc>
          <w:tcPr>
            <w:tcW w:w="1155" w:type="dxa"/>
            <w:tcBorders>
              <w:top w:val="single" w:sz="4" w:space="0" w:color="auto"/>
              <w:bottom w:val="single" w:sz="4" w:space="0" w:color="auto"/>
            </w:tcBorders>
            <w:shd w:val="clear" w:color="auto" w:fill="auto"/>
            <w:vAlign w:val="center"/>
          </w:tcPr>
          <w:p w14:paraId="71459218" w14:textId="0BB0913C"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Qualitative</w:t>
            </w:r>
          </w:p>
        </w:tc>
        <w:tc>
          <w:tcPr>
            <w:tcW w:w="1073" w:type="dxa"/>
            <w:tcBorders>
              <w:top w:val="single" w:sz="4" w:space="0" w:color="auto"/>
              <w:bottom w:val="single" w:sz="4" w:space="0" w:color="auto"/>
            </w:tcBorders>
            <w:shd w:val="clear" w:color="auto" w:fill="auto"/>
            <w:vAlign w:val="center"/>
          </w:tcPr>
          <w:p w14:paraId="1502906B"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Value (mIU/mL)</w:t>
            </w:r>
          </w:p>
        </w:tc>
        <w:tc>
          <w:tcPr>
            <w:tcW w:w="1127" w:type="dxa"/>
            <w:tcBorders>
              <w:top w:val="single" w:sz="4" w:space="0" w:color="auto"/>
              <w:bottom w:val="single" w:sz="4" w:space="0" w:color="auto"/>
            </w:tcBorders>
            <w:shd w:val="clear" w:color="auto" w:fill="auto"/>
            <w:vAlign w:val="center"/>
          </w:tcPr>
          <w:p w14:paraId="1E6B095A" w14:textId="6041285F"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Qualitative</w:t>
            </w:r>
          </w:p>
        </w:tc>
        <w:tc>
          <w:tcPr>
            <w:tcW w:w="791" w:type="dxa"/>
            <w:tcBorders>
              <w:top w:val="single" w:sz="4" w:space="0" w:color="auto"/>
              <w:bottom w:val="single" w:sz="4" w:space="0" w:color="auto"/>
            </w:tcBorders>
            <w:shd w:val="clear" w:color="auto" w:fill="auto"/>
            <w:vAlign w:val="center"/>
          </w:tcPr>
          <w:p w14:paraId="0B52892E"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Value (S/CO)</w:t>
            </w:r>
          </w:p>
        </w:tc>
        <w:tc>
          <w:tcPr>
            <w:tcW w:w="1164" w:type="dxa"/>
            <w:tcBorders>
              <w:top w:val="single" w:sz="4" w:space="0" w:color="auto"/>
              <w:bottom w:val="single" w:sz="4" w:space="0" w:color="auto"/>
            </w:tcBorders>
            <w:shd w:val="clear" w:color="auto" w:fill="auto"/>
            <w:vAlign w:val="center"/>
          </w:tcPr>
          <w:p w14:paraId="78656820" w14:textId="7EDD14C0"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Qualitative</w:t>
            </w:r>
          </w:p>
        </w:tc>
        <w:tc>
          <w:tcPr>
            <w:tcW w:w="818" w:type="dxa"/>
            <w:tcBorders>
              <w:top w:val="single" w:sz="4" w:space="0" w:color="auto"/>
              <w:bottom w:val="single" w:sz="4" w:space="0" w:color="auto"/>
            </w:tcBorders>
            <w:shd w:val="clear" w:color="auto" w:fill="auto"/>
            <w:vAlign w:val="center"/>
          </w:tcPr>
          <w:p w14:paraId="6558793A"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Value (S/CO)</w:t>
            </w:r>
          </w:p>
        </w:tc>
        <w:tc>
          <w:tcPr>
            <w:tcW w:w="1154" w:type="dxa"/>
            <w:tcBorders>
              <w:top w:val="single" w:sz="4" w:space="0" w:color="auto"/>
              <w:bottom w:val="single" w:sz="4" w:space="0" w:color="auto"/>
            </w:tcBorders>
            <w:shd w:val="clear" w:color="auto" w:fill="auto"/>
            <w:vAlign w:val="center"/>
          </w:tcPr>
          <w:p w14:paraId="0E2F8B9A" w14:textId="6DBDB2E6"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Qualitative</w:t>
            </w:r>
          </w:p>
        </w:tc>
        <w:tc>
          <w:tcPr>
            <w:tcW w:w="837" w:type="dxa"/>
            <w:tcBorders>
              <w:top w:val="single" w:sz="4" w:space="0" w:color="auto"/>
              <w:bottom w:val="single" w:sz="4" w:space="0" w:color="auto"/>
            </w:tcBorders>
            <w:shd w:val="clear" w:color="auto" w:fill="auto"/>
            <w:vAlign w:val="center"/>
          </w:tcPr>
          <w:p w14:paraId="510B4B24"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Value (S/CO)</w:t>
            </w:r>
          </w:p>
        </w:tc>
        <w:tc>
          <w:tcPr>
            <w:tcW w:w="1127" w:type="dxa"/>
            <w:tcBorders>
              <w:top w:val="single" w:sz="4" w:space="0" w:color="auto"/>
              <w:bottom w:val="single" w:sz="4" w:space="0" w:color="auto"/>
            </w:tcBorders>
            <w:shd w:val="clear" w:color="auto" w:fill="auto"/>
            <w:vAlign w:val="center"/>
          </w:tcPr>
          <w:p w14:paraId="394E86C2" w14:textId="073CC878"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Qualitative</w:t>
            </w:r>
          </w:p>
        </w:tc>
        <w:tc>
          <w:tcPr>
            <w:tcW w:w="800" w:type="dxa"/>
            <w:tcBorders>
              <w:top w:val="single" w:sz="4" w:space="0" w:color="auto"/>
              <w:bottom w:val="single" w:sz="4" w:space="0" w:color="auto"/>
            </w:tcBorders>
            <w:shd w:val="clear" w:color="auto" w:fill="auto"/>
            <w:vAlign w:val="center"/>
          </w:tcPr>
          <w:p w14:paraId="1494A2C9"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Value (S/CO)</w:t>
            </w:r>
          </w:p>
        </w:tc>
        <w:tc>
          <w:tcPr>
            <w:tcW w:w="1127" w:type="dxa"/>
            <w:tcBorders>
              <w:top w:val="single" w:sz="4" w:space="0" w:color="auto"/>
              <w:bottom w:val="single" w:sz="4" w:space="0" w:color="auto"/>
            </w:tcBorders>
            <w:shd w:val="clear" w:color="auto" w:fill="auto"/>
            <w:vAlign w:val="center"/>
          </w:tcPr>
          <w:p w14:paraId="2535B87C" w14:textId="4992FF15"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Qualitative</w:t>
            </w:r>
          </w:p>
        </w:tc>
        <w:tc>
          <w:tcPr>
            <w:tcW w:w="818" w:type="dxa"/>
            <w:tcBorders>
              <w:top w:val="single" w:sz="4" w:space="0" w:color="auto"/>
              <w:bottom w:val="single" w:sz="4" w:space="0" w:color="auto"/>
            </w:tcBorders>
            <w:shd w:val="clear" w:color="auto" w:fill="auto"/>
            <w:vAlign w:val="center"/>
          </w:tcPr>
          <w:p w14:paraId="18F3411E" w14:textId="77777777" w:rsidR="00D84406" w:rsidRPr="00974394" w:rsidRDefault="00D84406" w:rsidP="00974394">
            <w:pPr>
              <w:snapToGrid w:val="0"/>
              <w:spacing w:line="360" w:lineRule="auto"/>
              <w:rPr>
                <w:rFonts w:ascii="Book Antiqua" w:hAnsi="Book Antiqua"/>
                <w:b/>
                <w:lang w:eastAsia="zh-CN"/>
              </w:rPr>
            </w:pPr>
            <w:r w:rsidRPr="00974394">
              <w:rPr>
                <w:rFonts w:ascii="Book Antiqua" w:hAnsi="Book Antiqua"/>
                <w:b/>
                <w:lang w:eastAsia="zh-CN"/>
              </w:rPr>
              <w:t>Value (S/CO)</w:t>
            </w:r>
          </w:p>
        </w:tc>
      </w:tr>
      <w:tr w:rsidR="00974394" w:rsidRPr="00974394" w14:paraId="7B5857EF" w14:textId="77777777" w:rsidTr="00D84406">
        <w:tc>
          <w:tcPr>
            <w:tcW w:w="546" w:type="dxa"/>
            <w:tcBorders>
              <w:top w:val="single" w:sz="4" w:space="0" w:color="auto"/>
            </w:tcBorders>
            <w:shd w:val="clear" w:color="auto" w:fill="auto"/>
            <w:vAlign w:val="center"/>
          </w:tcPr>
          <w:p w14:paraId="2F5BF286"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1</w:t>
            </w:r>
          </w:p>
        </w:tc>
        <w:tc>
          <w:tcPr>
            <w:tcW w:w="1163" w:type="dxa"/>
            <w:tcBorders>
              <w:top w:val="single" w:sz="4" w:space="0" w:color="auto"/>
            </w:tcBorders>
            <w:shd w:val="clear" w:color="auto" w:fill="auto"/>
            <w:vAlign w:val="center"/>
          </w:tcPr>
          <w:p w14:paraId="7573D66B"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909" w:type="dxa"/>
            <w:tcBorders>
              <w:top w:val="single" w:sz="4" w:space="0" w:color="auto"/>
            </w:tcBorders>
            <w:shd w:val="clear" w:color="auto" w:fill="auto"/>
            <w:vAlign w:val="center"/>
          </w:tcPr>
          <w:p w14:paraId="77F5BB9B"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&gt; 250</w:t>
            </w:r>
          </w:p>
        </w:tc>
        <w:tc>
          <w:tcPr>
            <w:tcW w:w="1155" w:type="dxa"/>
            <w:tcBorders>
              <w:top w:val="single" w:sz="4" w:space="0" w:color="auto"/>
            </w:tcBorders>
            <w:shd w:val="clear" w:color="auto" w:fill="auto"/>
            <w:vAlign w:val="center"/>
          </w:tcPr>
          <w:p w14:paraId="292B298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1073" w:type="dxa"/>
            <w:tcBorders>
              <w:top w:val="single" w:sz="4" w:space="0" w:color="auto"/>
            </w:tcBorders>
            <w:shd w:val="clear" w:color="auto" w:fill="auto"/>
            <w:vAlign w:val="center"/>
          </w:tcPr>
          <w:p w14:paraId="77E45855"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0.00</w:t>
            </w:r>
          </w:p>
        </w:tc>
        <w:tc>
          <w:tcPr>
            <w:tcW w:w="1127" w:type="dxa"/>
            <w:tcBorders>
              <w:top w:val="single" w:sz="4" w:space="0" w:color="auto"/>
            </w:tcBorders>
            <w:shd w:val="clear" w:color="auto" w:fill="auto"/>
            <w:vAlign w:val="center"/>
          </w:tcPr>
          <w:p w14:paraId="0E1DBB9A"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791" w:type="dxa"/>
            <w:tcBorders>
              <w:top w:val="single" w:sz="4" w:space="0" w:color="auto"/>
            </w:tcBorders>
            <w:shd w:val="clear" w:color="auto" w:fill="auto"/>
            <w:vAlign w:val="center"/>
          </w:tcPr>
          <w:p w14:paraId="25B2CD34"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0.304</w:t>
            </w:r>
          </w:p>
        </w:tc>
        <w:tc>
          <w:tcPr>
            <w:tcW w:w="1164" w:type="dxa"/>
            <w:tcBorders>
              <w:top w:val="single" w:sz="4" w:space="0" w:color="auto"/>
            </w:tcBorders>
            <w:shd w:val="clear" w:color="auto" w:fill="auto"/>
            <w:vAlign w:val="center"/>
          </w:tcPr>
          <w:p w14:paraId="5776F797"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tcBorders>
              <w:top w:val="single" w:sz="4" w:space="0" w:color="auto"/>
            </w:tcBorders>
            <w:shd w:val="clear" w:color="auto" w:fill="auto"/>
            <w:vAlign w:val="center"/>
          </w:tcPr>
          <w:p w14:paraId="0A05427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0.02</w:t>
            </w:r>
          </w:p>
        </w:tc>
        <w:tc>
          <w:tcPr>
            <w:tcW w:w="1154" w:type="dxa"/>
            <w:tcBorders>
              <w:top w:val="single" w:sz="4" w:space="0" w:color="auto"/>
            </w:tcBorders>
            <w:shd w:val="clear" w:color="auto" w:fill="auto"/>
            <w:vAlign w:val="center"/>
          </w:tcPr>
          <w:p w14:paraId="06D2695B"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37" w:type="dxa"/>
            <w:tcBorders>
              <w:top w:val="single" w:sz="4" w:space="0" w:color="auto"/>
            </w:tcBorders>
            <w:shd w:val="clear" w:color="auto" w:fill="auto"/>
            <w:vAlign w:val="center"/>
          </w:tcPr>
          <w:p w14:paraId="5120710B" w14:textId="46AE165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13.70</w:t>
            </w:r>
          </w:p>
        </w:tc>
        <w:tc>
          <w:tcPr>
            <w:tcW w:w="1127" w:type="dxa"/>
            <w:tcBorders>
              <w:top w:val="single" w:sz="4" w:space="0" w:color="auto"/>
            </w:tcBorders>
            <w:shd w:val="clear" w:color="auto" w:fill="auto"/>
            <w:vAlign w:val="center"/>
          </w:tcPr>
          <w:p w14:paraId="649D9A8C"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00" w:type="dxa"/>
            <w:tcBorders>
              <w:top w:val="single" w:sz="4" w:space="0" w:color="auto"/>
            </w:tcBorders>
            <w:shd w:val="clear" w:color="auto" w:fill="auto"/>
            <w:vAlign w:val="center"/>
          </w:tcPr>
          <w:p w14:paraId="0D3EC7C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0.26</w:t>
            </w:r>
          </w:p>
        </w:tc>
        <w:tc>
          <w:tcPr>
            <w:tcW w:w="1127" w:type="dxa"/>
            <w:tcBorders>
              <w:top w:val="single" w:sz="4" w:space="0" w:color="auto"/>
            </w:tcBorders>
            <w:shd w:val="clear" w:color="auto" w:fill="auto"/>
            <w:vAlign w:val="center"/>
          </w:tcPr>
          <w:p w14:paraId="3C81D0E4"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tcBorders>
              <w:top w:val="single" w:sz="4" w:space="0" w:color="auto"/>
            </w:tcBorders>
            <w:shd w:val="clear" w:color="auto" w:fill="auto"/>
            <w:vAlign w:val="center"/>
          </w:tcPr>
          <w:p w14:paraId="5B3780E2"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0.02</w:t>
            </w:r>
          </w:p>
        </w:tc>
      </w:tr>
      <w:tr w:rsidR="00974394" w:rsidRPr="00974394" w14:paraId="324E2991" w14:textId="77777777" w:rsidTr="00D84406">
        <w:tc>
          <w:tcPr>
            <w:tcW w:w="546" w:type="dxa"/>
            <w:shd w:val="clear" w:color="auto" w:fill="auto"/>
            <w:vAlign w:val="center"/>
          </w:tcPr>
          <w:p w14:paraId="07325301"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2</w:t>
            </w:r>
          </w:p>
        </w:tc>
        <w:tc>
          <w:tcPr>
            <w:tcW w:w="1163" w:type="dxa"/>
            <w:shd w:val="clear" w:color="auto" w:fill="auto"/>
            <w:vAlign w:val="center"/>
          </w:tcPr>
          <w:p w14:paraId="30A7057C"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909" w:type="dxa"/>
            <w:shd w:val="clear" w:color="auto" w:fill="auto"/>
            <w:vAlign w:val="center"/>
          </w:tcPr>
          <w:p w14:paraId="128A41C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w:t>
            </w:r>
          </w:p>
        </w:tc>
        <w:tc>
          <w:tcPr>
            <w:tcW w:w="1155" w:type="dxa"/>
            <w:shd w:val="clear" w:color="auto" w:fill="auto"/>
            <w:vAlign w:val="center"/>
          </w:tcPr>
          <w:p w14:paraId="5D0995E7"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1073" w:type="dxa"/>
            <w:shd w:val="clear" w:color="auto" w:fill="auto"/>
            <w:vAlign w:val="center"/>
          </w:tcPr>
          <w:p w14:paraId="53C8A45F"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4.05</w:t>
            </w:r>
          </w:p>
        </w:tc>
        <w:tc>
          <w:tcPr>
            <w:tcW w:w="1127" w:type="dxa"/>
            <w:shd w:val="clear" w:color="auto" w:fill="auto"/>
            <w:vAlign w:val="center"/>
          </w:tcPr>
          <w:p w14:paraId="5356A81A"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791" w:type="dxa"/>
            <w:shd w:val="clear" w:color="auto" w:fill="auto"/>
            <w:vAlign w:val="center"/>
          </w:tcPr>
          <w:p w14:paraId="3E7BD43F" w14:textId="27509DE6"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0.270</w:t>
            </w:r>
          </w:p>
        </w:tc>
        <w:tc>
          <w:tcPr>
            <w:tcW w:w="1164" w:type="dxa"/>
            <w:shd w:val="clear" w:color="auto" w:fill="auto"/>
            <w:vAlign w:val="center"/>
          </w:tcPr>
          <w:p w14:paraId="2F8A56D2"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69317946"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0.02</w:t>
            </w:r>
          </w:p>
        </w:tc>
        <w:tc>
          <w:tcPr>
            <w:tcW w:w="1154" w:type="dxa"/>
            <w:shd w:val="clear" w:color="auto" w:fill="auto"/>
            <w:vAlign w:val="center"/>
          </w:tcPr>
          <w:p w14:paraId="2A065B1B"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37" w:type="dxa"/>
            <w:shd w:val="clear" w:color="auto" w:fill="auto"/>
            <w:vAlign w:val="center"/>
          </w:tcPr>
          <w:p w14:paraId="50E1EB22"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8.68</w:t>
            </w:r>
          </w:p>
        </w:tc>
        <w:tc>
          <w:tcPr>
            <w:tcW w:w="1127" w:type="dxa"/>
            <w:shd w:val="clear" w:color="auto" w:fill="auto"/>
            <w:vAlign w:val="center"/>
          </w:tcPr>
          <w:p w14:paraId="06064668"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00" w:type="dxa"/>
            <w:shd w:val="clear" w:color="auto" w:fill="auto"/>
            <w:vAlign w:val="center"/>
          </w:tcPr>
          <w:p w14:paraId="39C7A919"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0.05</w:t>
            </w:r>
          </w:p>
        </w:tc>
        <w:tc>
          <w:tcPr>
            <w:tcW w:w="1127" w:type="dxa"/>
            <w:shd w:val="clear" w:color="auto" w:fill="auto"/>
            <w:vAlign w:val="center"/>
          </w:tcPr>
          <w:p w14:paraId="3BAEE917"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4030FC5C"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0.09</w:t>
            </w:r>
          </w:p>
        </w:tc>
      </w:tr>
      <w:tr w:rsidR="00974394" w:rsidRPr="00974394" w14:paraId="7C84E6FA" w14:textId="77777777" w:rsidTr="00D84406">
        <w:tc>
          <w:tcPr>
            <w:tcW w:w="546" w:type="dxa"/>
            <w:shd w:val="clear" w:color="auto" w:fill="auto"/>
            <w:vAlign w:val="center"/>
          </w:tcPr>
          <w:p w14:paraId="7B9D78D6"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3</w:t>
            </w:r>
          </w:p>
        </w:tc>
        <w:tc>
          <w:tcPr>
            <w:tcW w:w="1163" w:type="dxa"/>
            <w:shd w:val="clear" w:color="auto" w:fill="auto"/>
            <w:vAlign w:val="center"/>
          </w:tcPr>
          <w:p w14:paraId="6331AFC9"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909" w:type="dxa"/>
            <w:shd w:val="clear" w:color="auto" w:fill="auto"/>
            <w:vAlign w:val="center"/>
          </w:tcPr>
          <w:p w14:paraId="0431B094"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0.01</w:t>
            </w:r>
          </w:p>
        </w:tc>
        <w:tc>
          <w:tcPr>
            <w:tcW w:w="1155" w:type="dxa"/>
            <w:shd w:val="clear" w:color="auto" w:fill="auto"/>
            <w:vAlign w:val="center"/>
          </w:tcPr>
          <w:p w14:paraId="014FC93A"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1073" w:type="dxa"/>
            <w:shd w:val="clear" w:color="auto" w:fill="auto"/>
            <w:vAlign w:val="center"/>
          </w:tcPr>
          <w:p w14:paraId="6CE77708"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97.28</w:t>
            </w:r>
          </w:p>
        </w:tc>
        <w:tc>
          <w:tcPr>
            <w:tcW w:w="1127" w:type="dxa"/>
            <w:shd w:val="clear" w:color="auto" w:fill="auto"/>
            <w:vAlign w:val="center"/>
          </w:tcPr>
          <w:p w14:paraId="06CE5A42"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791" w:type="dxa"/>
            <w:shd w:val="clear" w:color="auto" w:fill="auto"/>
            <w:vAlign w:val="center"/>
          </w:tcPr>
          <w:p w14:paraId="356947A8"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0.397</w:t>
            </w:r>
          </w:p>
        </w:tc>
        <w:tc>
          <w:tcPr>
            <w:tcW w:w="1164" w:type="dxa"/>
            <w:shd w:val="clear" w:color="auto" w:fill="auto"/>
            <w:vAlign w:val="center"/>
          </w:tcPr>
          <w:p w14:paraId="22EEBBEB"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3BABEF94"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0.07</w:t>
            </w:r>
          </w:p>
        </w:tc>
        <w:tc>
          <w:tcPr>
            <w:tcW w:w="1154" w:type="dxa"/>
            <w:shd w:val="clear" w:color="auto" w:fill="auto"/>
            <w:vAlign w:val="center"/>
          </w:tcPr>
          <w:p w14:paraId="4E12C60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37" w:type="dxa"/>
            <w:shd w:val="clear" w:color="auto" w:fill="auto"/>
            <w:vAlign w:val="center"/>
          </w:tcPr>
          <w:p w14:paraId="4142C18C"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9.79</w:t>
            </w:r>
          </w:p>
        </w:tc>
        <w:tc>
          <w:tcPr>
            <w:tcW w:w="1127" w:type="dxa"/>
            <w:shd w:val="clear" w:color="auto" w:fill="auto"/>
            <w:vAlign w:val="center"/>
          </w:tcPr>
          <w:p w14:paraId="3907DFA4"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00" w:type="dxa"/>
            <w:shd w:val="clear" w:color="auto" w:fill="auto"/>
            <w:vAlign w:val="center"/>
          </w:tcPr>
          <w:p w14:paraId="7E1B70DD"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0.14</w:t>
            </w:r>
          </w:p>
        </w:tc>
        <w:tc>
          <w:tcPr>
            <w:tcW w:w="1127" w:type="dxa"/>
            <w:shd w:val="clear" w:color="auto" w:fill="auto"/>
            <w:vAlign w:val="center"/>
          </w:tcPr>
          <w:p w14:paraId="7DC5C9C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27DA4B3B"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1.71</w:t>
            </w:r>
          </w:p>
        </w:tc>
      </w:tr>
      <w:tr w:rsidR="00974394" w:rsidRPr="00974394" w14:paraId="089BF8D8" w14:textId="77777777" w:rsidTr="00D84406">
        <w:tc>
          <w:tcPr>
            <w:tcW w:w="546" w:type="dxa"/>
            <w:shd w:val="clear" w:color="auto" w:fill="auto"/>
            <w:vAlign w:val="center"/>
          </w:tcPr>
          <w:p w14:paraId="119E0F24"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4</w:t>
            </w:r>
          </w:p>
        </w:tc>
        <w:tc>
          <w:tcPr>
            <w:tcW w:w="1163" w:type="dxa"/>
            <w:shd w:val="clear" w:color="auto" w:fill="auto"/>
            <w:vAlign w:val="center"/>
          </w:tcPr>
          <w:p w14:paraId="77B7978A"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909" w:type="dxa"/>
            <w:shd w:val="clear" w:color="auto" w:fill="auto"/>
            <w:vAlign w:val="center"/>
          </w:tcPr>
          <w:p w14:paraId="593D839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&gt; 250</w:t>
            </w:r>
          </w:p>
        </w:tc>
        <w:tc>
          <w:tcPr>
            <w:tcW w:w="1155" w:type="dxa"/>
            <w:shd w:val="clear" w:color="auto" w:fill="auto"/>
            <w:vAlign w:val="center"/>
          </w:tcPr>
          <w:p w14:paraId="27ED2406"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1073" w:type="dxa"/>
            <w:shd w:val="clear" w:color="auto" w:fill="auto"/>
            <w:vAlign w:val="center"/>
          </w:tcPr>
          <w:p w14:paraId="4F8BC58F"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0.00</w:t>
            </w:r>
          </w:p>
        </w:tc>
        <w:tc>
          <w:tcPr>
            <w:tcW w:w="1127" w:type="dxa"/>
            <w:shd w:val="clear" w:color="auto" w:fill="auto"/>
            <w:vAlign w:val="center"/>
          </w:tcPr>
          <w:p w14:paraId="4026CE7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791" w:type="dxa"/>
            <w:shd w:val="clear" w:color="auto" w:fill="auto"/>
            <w:vAlign w:val="center"/>
          </w:tcPr>
          <w:p w14:paraId="2BCAE0E7"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0.107</w:t>
            </w:r>
          </w:p>
        </w:tc>
        <w:tc>
          <w:tcPr>
            <w:tcW w:w="1164" w:type="dxa"/>
            <w:shd w:val="clear" w:color="auto" w:fill="auto"/>
            <w:vAlign w:val="center"/>
          </w:tcPr>
          <w:p w14:paraId="2122D091"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4FA80B9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0.04</w:t>
            </w:r>
          </w:p>
        </w:tc>
        <w:tc>
          <w:tcPr>
            <w:tcW w:w="1154" w:type="dxa"/>
            <w:shd w:val="clear" w:color="auto" w:fill="auto"/>
            <w:vAlign w:val="center"/>
          </w:tcPr>
          <w:p w14:paraId="7CD078B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37" w:type="dxa"/>
            <w:shd w:val="clear" w:color="auto" w:fill="auto"/>
            <w:vAlign w:val="center"/>
          </w:tcPr>
          <w:p w14:paraId="64B2EEEC" w14:textId="1F9BED6F"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15.80</w:t>
            </w:r>
          </w:p>
        </w:tc>
        <w:tc>
          <w:tcPr>
            <w:tcW w:w="1127" w:type="dxa"/>
            <w:shd w:val="clear" w:color="auto" w:fill="auto"/>
            <w:vAlign w:val="center"/>
          </w:tcPr>
          <w:p w14:paraId="3F84BEA8"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00" w:type="dxa"/>
            <w:shd w:val="clear" w:color="auto" w:fill="auto"/>
            <w:vAlign w:val="center"/>
          </w:tcPr>
          <w:p w14:paraId="62931496"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0.07</w:t>
            </w:r>
          </w:p>
        </w:tc>
        <w:tc>
          <w:tcPr>
            <w:tcW w:w="1127" w:type="dxa"/>
            <w:shd w:val="clear" w:color="auto" w:fill="auto"/>
            <w:vAlign w:val="center"/>
          </w:tcPr>
          <w:p w14:paraId="3F89AB5D"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1F7FE5B4"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0.01</w:t>
            </w:r>
          </w:p>
        </w:tc>
      </w:tr>
      <w:tr w:rsidR="00974394" w:rsidRPr="00974394" w14:paraId="5ACD75A2" w14:textId="77777777" w:rsidTr="00D84406">
        <w:tc>
          <w:tcPr>
            <w:tcW w:w="546" w:type="dxa"/>
            <w:shd w:val="clear" w:color="auto" w:fill="auto"/>
            <w:vAlign w:val="center"/>
          </w:tcPr>
          <w:p w14:paraId="62A630C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5</w:t>
            </w:r>
          </w:p>
        </w:tc>
        <w:tc>
          <w:tcPr>
            <w:tcW w:w="1163" w:type="dxa"/>
            <w:shd w:val="clear" w:color="auto" w:fill="auto"/>
            <w:vAlign w:val="center"/>
          </w:tcPr>
          <w:p w14:paraId="1CA98ED2"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909" w:type="dxa"/>
            <w:shd w:val="clear" w:color="auto" w:fill="auto"/>
            <w:vAlign w:val="center"/>
          </w:tcPr>
          <w:p w14:paraId="2FD8C9EF"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16.94</w:t>
            </w:r>
          </w:p>
        </w:tc>
        <w:tc>
          <w:tcPr>
            <w:tcW w:w="1155" w:type="dxa"/>
            <w:shd w:val="clear" w:color="auto" w:fill="auto"/>
            <w:vAlign w:val="center"/>
          </w:tcPr>
          <w:p w14:paraId="2AC79FC8"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1073" w:type="dxa"/>
            <w:shd w:val="clear" w:color="auto" w:fill="auto"/>
            <w:vAlign w:val="center"/>
          </w:tcPr>
          <w:p w14:paraId="474979D9"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5.43</w:t>
            </w:r>
          </w:p>
        </w:tc>
        <w:tc>
          <w:tcPr>
            <w:tcW w:w="1127" w:type="dxa"/>
            <w:shd w:val="clear" w:color="auto" w:fill="auto"/>
            <w:vAlign w:val="center"/>
          </w:tcPr>
          <w:p w14:paraId="68D44A87"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791" w:type="dxa"/>
            <w:shd w:val="clear" w:color="auto" w:fill="auto"/>
            <w:vAlign w:val="center"/>
          </w:tcPr>
          <w:p w14:paraId="333C0EEF"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0.317</w:t>
            </w:r>
          </w:p>
        </w:tc>
        <w:tc>
          <w:tcPr>
            <w:tcW w:w="1164" w:type="dxa"/>
            <w:shd w:val="clear" w:color="auto" w:fill="auto"/>
            <w:vAlign w:val="center"/>
          </w:tcPr>
          <w:p w14:paraId="2215C44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38170539"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0.01</w:t>
            </w:r>
          </w:p>
        </w:tc>
        <w:tc>
          <w:tcPr>
            <w:tcW w:w="1154" w:type="dxa"/>
            <w:shd w:val="clear" w:color="auto" w:fill="auto"/>
            <w:vAlign w:val="center"/>
          </w:tcPr>
          <w:p w14:paraId="66302F1A"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37" w:type="dxa"/>
            <w:shd w:val="clear" w:color="auto" w:fill="auto"/>
            <w:vAlign w:val="center"/>
          </w:tcPr>
          <w:p w14:paraId="618BD8A7"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7.96</w:t>
            </w:r>
          </w:p>
        </w:tc>
        <w:tc>
          <w:tcPr>
            <w:tcW w:w="1127" w:type="dxa"/>
            <w:shd w:val="clear" w:color="auto" w:fill="auto"/>
            <w:vAlign w:val="center"/>
          </w:tcPr>
          <w:p w14:paraId="4D03613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00" w:type="dxa"/>
            <w:shd w:val="clear" w:color="auto" w:fill="auto"/>
            <w:vAlign w:val="center"/>
          </w:tcPr>
          <w:p w14:paraId="15B4B5E6"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0.15</w:t>
            </w:r>
          </w:p>
        </w:tc>
        <w:tc>
          <w:tcPr>
            <w:tcW w:w="1127" w:type="dxa"/>
            <w:shd w:val="clear" w:color="auto" w:fill="auto"/>
            <w:vAlign w:val="center"/>
          </w:tcPr>
          <w:p w14:paraId="50B3004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7E1DDDA8"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0.14</w:t>
            </w:r>
          </w:p>
        </w:tc>
      </w:tr>
      <w:tr w:rsidR="00974394" w:rsidRPr="00974394" w14:paraId="76EDC089" w14:textId="77777777" w:rsidTr="00D84406">
        <w:tc>
          <w:tcPr>
            <w:tcW w:w="546" w:type="dxa"/>
            <w:shd w:val="clear" w:color="auto" w:fill="auto"/>
            <w:vAlign w:val="center"/>
          </w:tcPr>
          <w:p w14:paraId="1726AE95"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6</w:t>
            </w:r>
          </w:p>
        </w:tc>
        <w:tc>
          <w:tcPr>
            <w:tcW w:w="1163" w:type="dxa"/>
            <w:shd w:val="clear" w:color="auto" w:fill="auto"/>
            <w:vAlign w:val="center"/>
          </w:tcPr>
          <w:p w14:paraId="42043EBB"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909" w:type="dxa"/>
            <w:shd w:val="clear" w:color="auto" w:fill="auto"/>
            <w:vAlign w:val="center"/>
          </w:tcPr>
          <w:p w14:paraId="37E7530B"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161.53</w:t>
            </w:r>
          </w:p>
        </w:tc>
        <w:tc>
          <w:tcPr>
            <w:tcW w:w="1155" w:type="dxa"/>
            <w:shd w:val="clear" w:color="auto" w:fill="auto"/>
            <w:vAlign w:val="center"/>
          </w:tcPr>
          <w:p w14:paraId="40698EEF"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1073" w:type="dxa"/>
            <w:shd w:val="clear" w:color="auto" w:fill="auto"/>
            <w:vAlign w:val="center"/>
          </w:tcPr>
          <w:p w14:paraId="2C9D3AAC"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0.19</w:t>
            </w:r>
          </w:p>
        </w:tc>
        <w:tc>
          <w:tcPr>
            <w:tcW w:w="1127" w:type="dxa"/>
            <w:shd w:val="clear" w:color="auto" w:fill="auto"/>
            <w:vAlign w:val="center"/>
          </w:tcPr>
          <w:p w14:paraId="26E095C7"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791" w:type="dxa"/>
            <w:shd w:val="clear" w:color="auto" w:fill="auto"/>
            <w:vAlign w:val="center"/>
          </w:tcPr>
          <w:p w14:paraId="10DEBD1A" w14:textId="5AC64F2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0.230</w:t>
            </w:r>
          </w:p>
        </w:tc>
        <w:tc>
          <w:tcPr>
            <w:tcW w:w="1164" w:type="dxa"/>
            <w:shd w:val="clear" w:color="auto" w:fill="auto"/>
            <w:vAlign w:val="center"/>
          </w:tcPr>
          <w:p w14:paraId="4C093EB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19B731F8"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0.01</w:t>
            </w:r>
          </w:p>
        </w:tc>
        <w:tc>
          <w:tcPr>
            <w:tcW w:w="1154" w:type="dxa"/>
            <w:shd w:val="clear" w:color="auto" w:fill="auto"/>
            <w:vAlign w:val="center"/>
          </w:tcPr>
          <w:p w14:paraId="2404C1E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37" w:type="dxa"/>
            <w:shd w:val="clear" w:color="auto" w:fill="auto"/>
            <w:vAlign w:val="center"/>
          </w:tcPr>
          <w:p w14:paraId="658E6C7D"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8.46</w:t>
            </w:r>
          </w:p>
        </w:tc>
        <w:tc>
          <w:tcPr>
            <w:tcW w:w="1127" w:type="dxa"/>
            <w:shd w:val="clear" w:color="auto" w:fill="auto"/>
            <w:vAlign w:val="center"/>
          </w:tcPr>
          <w:p w14:paraId="23E4E781"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00" w:type="dxa"/>
            <w:shd w:val="clear" w:color="auto" w:fill="auto"/>
            <w:vAlign w:val="center"/>
          </w:tcPr>
          <w:p w14:paraId="1F920F84"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0.08</w:t>
            </w:r>
          </w:p>
        </w:tc>
        <w:tc>
          <w:tcPr>
            <w:tcW w:w="1127" w:type="dxa"/>
            <w:shd w:val="clear" w:color="auto" w:fill="auto"/>
            <w:vAlign w:val="center"/>
          </w:tcPr>
          <w:p w14:paraId="4169F1A7"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18685E1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0.06</w:t>
            </w:r>
          </w:p>
        </w:tc>
      </w:tr>
      <w:tr w:rsidR="00974394" w:rsidRPr="00974394" w14:paraId="080ADB32" w14:textId="77777777" w:rsidTr="00D84406">
        <w:tc>
          <w:tcPr>
            <w:tcW w:w="546" w:type="dxa"/>
            <w:shd w:val="clear" w:color="auto" w:fill="auto"/>
            <w:vAlign w:val="center"/>
          </w:tcPr>
          <w:p w14:paraId="1A004C78"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7</w:t>
            </w:r>
          </w:p>
        </w:tc>
        <w:tc>
          <w:tcPr>
            <w:tcW w:w="1163" w:type="dxa"/>
            <w:shd w:val="clear" w:color="auto" w:fill="auto"/>
            <w:vAlign w:val="center"/>
          </w:tcPr>
          <w:p w14:paraId="18826572"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909" w:type="dxa"/>
            <w:shd w:val="clear" w:color="auto" w:fill="auto"/>
            <w:vAlign w:val="center"/>
          </w:tcPr>
          <w:p w14:paraId="5D7A95B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0.02</w:t>
            </w:r>
          </w:p>
        </w:tc>
        <w:tc>
          <w:tcPr>
            <w:tcW w:w="1155" w:type="dxa"/>
            <w:shd w:val="clear" w:color="auto" w:fill="auto"/>
            <w:vAlign w:val="center"/>
          </w:tcPr>
          <w:p w14:paraId="42CD6185"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1073" w:type="dxa"/>
            <w:shd w:val="clear" w:color="auto" w:fill="auto"/>
            <w:vAlign w:val="center"/>
          </w:tcPr>
          <w:p w14:paraId="5C230A53"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0.00</w:t>
            </w:r>
          </w:p>
        </w:tc>
        <w:tc>
          <w:tcPr>
            <w:tcW w:w="1127" w:type="dxa"/>
            <w:shd w:val="clear" w:color="auto" w:fill="auto"/>
            <w:vAlign w:val="center"/>
          </w:tcPr>
          <w:p w14:paraId="474FF848"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791" w:type="dxa"/>
            <w:shd w:val="clear" w:color="auto" w:fill="auto"/>
            <w:vAlign w:val="center"/>
          </w:tcPr>
          <w:p w14:paraId="61F4ABBC" w14:textId="59670B93"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0.400</w:t>
            </w:r>
          </w:p>
        </w:tc>
        <w:tc>
          <w:tcPr>
            <w:tcW w:w="1164" w:type="dxa"/>
            <w:shd w:val="clear" w:color="auto" w:fill="auto"/>
            <w:vAlign w:val="center"/>
          </w:tcPr>
          <w:p w14:paraId="026D336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3258A8D1"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0.09</w:t>
            </w:r>
          </w:p>
        </w:tc>
        <w:tc>
          <w:tcPr>
            <w:tcW w:w="1154" w:type="dxa"/>
            <w:shd w:val="clear" w:color="auto" w:fill="auto"/>
            <w:vAlign w:val="center"/>
          </w:tcPr>
          <w:p w14:paraId="0E512396"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37" w:type="dxa"/>
            <w:shd w:val="clear" w:color="auto" w:fill="auto"/>
            <w:vAlign w:val="center"/>
          </w:tcPr>
          <w:p w14:paraId="59CEEAD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13.57</w:t>
            </w:r>
          </w:p>
        </w:tc>
        <w:tc>
          <w:tcPr>
            <w:tcW w:w="1127" w:type="dxa"/>
            <w:shd w:val="clear" w:color="auto" w:fill="auto"/>
            <w:vAlign w:val="center"/>
          </w:tcPr>
          <w:p w14:paraId="721305AD"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00" w:type="dxa"/>
            <w:shd w:val="clear" w:color="auto" w:fill="auto"/>
            <w:vAlign w:val="center"/>
          </w:tcPr>
          <w:p w14:paraId="5ECDAF10"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0.05</w:t>
            </w:r>
          </w:p>
        </w:tc>
        <w:tc>
          <w:tcPr>
            <w:tcW w:w="1127" w:type="dxa"/>
            <w:shd w:val="clear" w:color="auto" w:fill="auto"/>
            <w:vAlign w:val="center"/>
          </w:tcPr>
          <w:p w14:paraId="13C1E456"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w:t>
            </w:r>
          </w:p>
        </w:tc>
        <w:tc>
          <w:tcPr>
            <w:tcW w:w="818" w:type="dxa"/>
            <w:shd w:val="clear" w:color="auto" w:fill="auto"/>
            <w:vAlign w:val="center"/>
          </w:tcPr>
          <w:p w14:paraId="106183D2" w14:textId="77777777" w:rsidR="00D84406" w:rsidRPr="00974394" w:rsidRDefault="00D84406" w:rsidP="00974394">
            <w:pPr>
              <w:snapToGrid w:val="0"/>
              <w:spacing w:line="360" w:lineRule="auto"/>
              <w:rPr>
                <w:rFonts w:ascii="Book Antiqua" w:hAnsi="Book Antiqua"/>
                <w:lang w:eastAsia="zh-CN"/>
              </w:rPr>
            </w:pPr>
            <w:r w:rsidRPr="00974394">
              <w:rPr>
                <w:rFonts w:ascii="Book Antiqua" w:hAnsi="Book Antiqua"/>
                <w:lang w:eastAsia="zh-CN"/>
              </w:rPr>
              <w:t>0.03</w:t>
            </w:r>
          </w:p>
        </w:tc>
      </w:tr>
    </w:tbl>
    <w:p w14:paraId="00BFA354" w14:textId="686F61BD" w:rsidR="00167492" w:rsidRPr="00974394" w:rsidRDefault="009E184A" w:rsidP="00974394">
      <w:pPr>
        <w:snapToGrid w:val="0"/>
        <w:spacing w:line="360" w:lineRule="auto"/>
        <w:jc w:val="both"/>
        <w:rPr>
          <w:rFonts w:ascii="Book Antiqua" w:hAnsi="Book Antiqua"/>
          <w:lang w:eastAsia="zh-CN"/>
        </w:rPr>
      </w:pPr>
      <w:r w:rsidRPr="00974394">
        <w:rPr>
          <w:rFonts w:ascii="Book Antiqua" w:hAnsi="Book Antiqua"/>
          <w:lang w:eastAsia="zh-CN"/>
        </w:rPr>
        <w:t xml:space="preserve">HBcAb: </w:t>
      </w:r>
      <w:r w:rsidRPr="00974394">
        <w:rPr>
          <w:rFonts w:ascii="Book Antiqua" w:hAnsi="Book Antiqua"/>
          <w:caps/>
          <w:lang w:eastAsia="zh-CN"/>
        </w:rPr>
        <w:t>h</w:t>
      </w:r>
      <w:r w:rsidRPr="00974394">
        <w:rPr>
          <w:rFonts w:ascii="Book Antiqua" w:hAnsi="Book Antiqua"/>
          <w:lang w:eastAsia="zh-CN"/>
        </w:rPr>
        <w:t>epatitis B core antibody; HBcIgM: IgM antibodies to hepatitis B core antigen;</w:t>
      </w:r>
      <w:r>
        <w:rPr>
          <w:rFonts w:ascii="Book Antiqua" w:hAnsi="Book Antiqua"/>
          <w:lang w:eastAsia="zh-CN"/>
        </w:rPr>
        <w:t xml:space="preserve"> </w:t>
      </w:r>
      <w:r w:rsidRPr="00974394">
        <w:rPr>
          <w:rFonts w:ascii="Book Antiqua" w:hAnsi="Book Antiqua"/>
          <w:lang w:eastAsia="zh-CN"/>
        </w:rPr>
        <w:t xml:space="preserve">HBeAb: Hepatitis B e antibody; HBeAg: Hepatitis B e Antigen; HBsAb: Hepatitis B surface antibody; </w:t>
      </w:r>
      <w:r w:rsidR="009317C7" w:rsidRPr="00974394">
        <w:rPr>
          <w:rFonts w:ascii="Book Antiqua" w:hAnsi="Book Antiqua"/>
          <w:lang w:eastAsia="zh-CN"/>
        </w:rPr>
        <w:t xml:space="preserve">HBsAg: </w:t>
      </w:r>
      <w:r w:rsidR="009317C7" w:rsidRPr="00974394">
        <w:rPr>
          <w:rFonts w:ascii="Book Antiqua" w:hAnsi="Book Antiqua"/>
          <w:caps/>
          <w:lang w:eastAsia="zh-CN"/>
        </w:rPr>
        <w:t>h</w:t>
      </w:r>
      <w:r w:rsidR="009317C7" w:rsidRPr="00974394">
        <w:rPr>
          <w:rFonts w:ascii="Book Antiqua" w:hAnsi="Book Antiqua"/>
          <w:lang w:eastAsia="zh-CN"/>
        </w:rPr>
        <w:t>epatitis B surface antigen; HCV-AB-IgG: IgG antibodies to hepatitis C.</w:t>
      </w:r>
    </w:p>
    <w:p w14:paraId="52E98590" w14:textId="77777777" w:rsidR="00167492" w:rsidRPr="00974394" w:rsidRDefault="009317C7" w:rsidP="00974394">
      <w:pPr>
        <w:adjustRightInd w:val="0"/>
        <w:snapToGrid w:val="0"/>
        <w:spacing w:line="360" w:lineRule="auto"/>
        <w:jc w:val="both"/>
        <w:rPr>
          <w:rFonts w:ascii="Book Antiqua" w:hAnsi="Book Antiqua"/>
          <w:b/>
        </w:rPr>
      </w:pPr>
      <w:r w:rsidRPr="00974394">
        <w:rPr>
          <w:rFonts w:ascii="Book Antiqua" w:hAnsi="Book Antiqua"/>
          <w:lang w:eastAsia="zh-CN"/>
        </w:rPr>
        <w:br w:type="page"/>
      </w:r>
      <w:r w:rsidRPr="00974394">
        <w:rPr>
          <w:rFonts w:ascii="Book Antiqua" w:hAnsi="Book Antiqua"/>
          <w:b/>
          <w:lang w:eastAsia="zh-CN"/>
        </w:rPr>
        <w:lastRenderedPageBreak/>
        <w:t>Table 3 Pathological characteristics of bile duct tumor thrombi and primary or recurrent hepatocellular carcinoma lesions when bile duct tumor thrombi was diagnosed</w:t>
      </w:r>
    </w:p>
    <w:tbl>
      <w:tblPr>
        <w:tblStyle w:val="ad"/>
        <w:tblpPr w:leftFromText="181" w:rightFromText="181" w:vertAnchor="text" w:horzAnchor="page" w:tblpX="1209" w:tblpY="12"/>
        <w:tblOverlap w:val="never"/>
        <w:tblW w:w="1431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gridCol w:w="1191"/>
        <w:gridCol w:w="882"/>
        <w:gridCol w:w="1309"/>
        <w:gridCol w:w="1545"/>
        <w:gridCol w:w="1518"/>
        <w:gridCol w:w="973"/>
        <w:gridCol w:w="1336"/>
        <w:gridCol w:w="1097"/>
        <w:gridCol w:w="1263"/>
        <w:gridCol w:w="1155"/>
        <w:gridCol w:w="1436"/>
      </w:tblGrid>
      <w:tr w:rsidR="00974394" w:rsidRPr="00974394" w14:paraId="2F056AD9" w14:textId="77777777">
        <w:trPr>
          <w:trHeight w:val="90"/>
        </w:trPr>
        <w:tc>
          <w:tcPr>
            <w:tcW w:w="612" w:type="dxa"/>
            <w:vMerge w:val="restart"/>
            <w:tcBorders>
              <w:top w:val="single" w:sz="4" w:space="0" w:color="auto"/>
              <w:bottom w:val="single" w:sz="4" w:space="0" w:color="auto"/>
            </w:tcBorders>
            <w:vAlign w:val="center"/>
          </w:tcPr>
          <w:p w14:paraId="63B5BA0E"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No.</w:t>
            </w:r>
          </w:p>
        </w:tc>
        <w:tc>
          <w:tcPr>
            <w:tcW w:w="8754" w:type="dxa"/>
            <w:gridSpan w:val="7"/>
            <w:tcBorders>
              <w:top w:val="single" w:sz="4" w:space="0" w:color="auto"/>
              <w:bottom w:val="single" w:sz="4" w:space="0" w:color="auto"/>
            </w:tcBorders>
            <w:vAlign w:val="center"/>
          </w:tcPr>
          <w:p w14:paraId="4DAFA119" w14:textId="140587EC"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 xml:space="preserve">Pathological </w:t>
            </w:r>
            <w:r w:rsidR="003B15A0" w:rsidRPr="00974394">
              <w:rPr>
                <w:rFonts w:ascii="Book Antiqua" w:hAnsi="Book Antiqua"/>
                <w:b/>
                <w:lang w:eastAsia="zh-CN"/>
              </w:rPr>
              <w:t>c</w:t>
            </w:r>
            <w:r w:rsidRPr="00974394">
              <w:rPr>
                <w:rFonts w:ascii="Book Antiqua" w:hAnsi="Book Antiqua"/>
                <w:b/>
                <w:lang w:eastAsia="zh-CN"/>
              </w:rPr>
              <w:t xml:space="preserve">haracteristics of primary or recurrent HCC lesion when BDTT was diagnosed </w:t>
            </w:r>
          </w:p>
        </w:tc>
        <w:tc>
          <w:tcPr>
            <w:tcW w:w="4951" w:type="dxa"/>
            <w:gridSpan w:val="4"/>
            <w:tcBorders>
              <w:top w:val="single" w:sz="4" w:space="0" w:color="auto"/>
              <w:bottom w:val="single" w:sz="4" w:space="0" w:color="auto"/>
            </w:tcBorders>
            <w:vAlign w:val="center"/>
          </w:tcPr>
          <w:p w14:paraId="65C41924"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Pathological characteristics of BDTT</w:t>
            </w:r>
          </w:p>
        </w:tc>
      </w:tr>
      <w:tr w:rsidR="00974394" w:rsidRPr="00974394" w14:paraId="3287A996" w14:textId="77777777">
        <w:tc>
          <w:tcPr>
            <w:tcW w:w="612" w:type="dxa"/>
            <w:vMerge/>
            <w:tcBorders>
              <w:top w:val="single" w:sz="4" w:space="0" w:color="auto"/>
              <w:bottom w:val="single" w:sz="4" w:space="0" w:color="auto"/>
            </w:tcBorders>
            <w:vAlign w:val="center"/>
          </w:tcPr>
          <w:p w14:paraId="7DE0C877" w14:textId="77777777" w:rsidR="00167492" w:rsidRPr="00974394" w:rsidRDefault="00167492" w:rsidP="00974394">
            <w:pPr>
              <w:adjustRightInd w:val="0"/>
              <w:snapToGrid w:val="0"/>
              <w:spacing w:line="360" w:lineRule="auto"/>
              <w:rPr>
                <w:rFonts w:ascii="Book Antiqua" w:hAnsi="Book Antiqua"/>
                <w:b/>
                <w:lang w:eastAsia="zh-CN"/>
              </w:rPr>
            </w:pPr>
          </w:p>
        </w:tc>
        <w:tc>
          <w:tcPr>
            <w:tcW w:w="1191" w:type="dxa"/>
            <w:vMerge w:val="restart"/>
            <w:tcBorders>
              <w:top w:val="single" w:sz="4" w:space="0" w:color="auto"/>
              <w:bottom w:val="single" w:sz="4" w:space="0" w:color="auto"/>
            </w:tcBorders>
            <w:vAlign w:val="center"/>
          </w:tcPr>
          <w:p w14:paraId="337781EE"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Location</w:t>
            </w:r>
          </w:p>
        </w:tc>
        <w:tc>
          <w:tcPr>
            <w:tcW w:w="882" w:type="dxa"/>
            <w:vMerge w:val="restart"/>
            <w:tcBorders>
              <w:top w:val="single" w:sz="4" w:space="0" w:color="auto"/>
              <w:bottom w:val="single" w:sz="4" w:space="0" w:color="auto"/>
            </w:tcBorders>
            <w:vAlign w:val="center"/>
          </w:tcPr>
          <w:p w14:paraId="0AC05551" w14:textId="2723D1FC"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Size</w:t>
            </w:r>
            <w:r w:rsidR="009E184A">
              <w:rPr>
                <w:rFonts w:ascii="Book Antiqua" w:hAnsi="Book Antiqua"/>
                <w:b/>
                <w:lang w:eastAsia="zh-CN"/>
              </w:rPr>
              <w:t xml:space="preserve"> in</w:t>
            </w:r>
            <w:r w:rsidRPr="00974394">
              <w:rPr>
                <w:rFonts w:ascii="Book Antiqua" w:hAnsi="Book Antiqua"/>
                <w:b/>
                <w:lang w:eastAsia="zh-CN"/>
              </w:rPr>
              <w:t xml:space="preserve"> cm</w:t>
            </w:r>
          </w:p>
        </w:tc>
        <w:tc>
          <w:tcPr>
            <w:tcW w:w="2854" w:type="dxa"/>
            <w:gridSpan w:val="2"/>
            <w:tcBorders>
              <w:top w:val="single" w:sz="4" w:space="0" w:color="auto"/>
              <w:bottom w:val="single" w:sz="4" w:space="0" w:color="auto"/>
            </w:tcBorders>
            <w:vAlign w:val="center"/>
          </w:tcPr>
          <w:p w14:paraId="0F95AD57"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Morphology of tumor</w:t>
            </w:r>
          </w:p>
        </w:tc>
        <w:tc>
          <w:tcPr>
            <w:tcW w:w="1518" w:type="dxa"/>
            <w:vMerge w:val="restart"/>
            <w:tcBorders>
              <w:top w:val="single" w:sz="4" w:space="0" w:color="auto"/>
              <w:bottom w:val="single" w:sz="4" w:space="0" w:color="auto"/>
            </w:tcBorders>
            <w:vAlign w:val="center"/>
          </w:tcPr>
          <w:p w14:paraId="7C279CD2"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Differentiation</w:t>
            </w:r>
          </w:p>
        </w:tc>
        <w:tc>
          <w:tcPr>
            <w:tcW w:w="973" w:type="dxa"/>
            <w:vMerge w:val="restart"/>
            <w:tcBorders>
              <w:top w:val="single" w:sz="4" w:space="0" w:color="auto"/>
              <w:bottom w:val="single" w:sz="4" w:space="0" w:color="auto"/>
            </w:tcBorders>
            <w:vAlign w:val="center"/>
          </w:tcPr>
          <w:p w14:paraId="16B829AA"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Necrosis</w:t>
            </w:r>
          </w:p>
        </w:tc>
        <w:tc>
          <w:tcPr>
            <w:tcW w:w="1336" w:type="dxa"/>
            <w:vMerge w:val="restart"/>
            <w:tcBorders>
              <w:top w:val="single" w:sz="4" w:space="0" w:color="auto"/>
              <w:bottom w:val="single" w:sz="4" w:space="0" w:color="auto"/>
            </w:tcBorders>
            <w:vAlign w:val="center"/>
          </w:tcPr>
          <w:p w14:paraId="32231E86"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Extrahepatic infiltration</w:t>
            </w:r>
          </w:p>
        </w:tc>
        <w:tc>
          <w:tcPr>
            <w:tcW w:w="1097" w:type="dxa"/>
            <w:vMerge w:val="restart"/>
            <w:tcBorders>
              <w:top w:val="single" w:sz="4" w:space="0" w:color="auto"/>
              <w:bottom w:val="single" w:sz="4" w:space="0" w:color="auto"/>
            </w:tcBorders>
            <w:vAlign w:val="center"/>
          </w:tcPr>
          <w:p w14:paraId="0856C443"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Location</w:t>
            </w:r>
          </w:p>
        </w:tc>
        <w:tc>
          <w:tcPr>
            <w:tcW w:w="1263" w:type="dxa"/>
            <w:vMerge w:val="restart"/>
            <w:tcBorders>
              <w:top w:val="single" w:sz="4" w:space="0" w:color="auto"/>
              <w:bottom w:val="single" w:sz="4" w:space="0" w:color="auto"/>
            </w:tcBorders>
            <w:vAlign w:val="center"/>
          </w:tcPr>
          <w:p w14:paraId="03B4000E" w14:textId="02322651"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Size</w:t>
            </w:r>
            <w:r w:rsidR="009E184A">
              <w:rPr>
                <w:rFonts w:ascii="Book Antiqua" w:hAnsi="Book Antiqua"/>
                <w:b/>
                <w:lang w:eastAsia="zh-CN"/>
              </w:rPr>
              <w:t xml:space="preserve"> in</w:t>
            </w:r>
          </w:p>
          <w:p w14:paraId="2B72D807" w14:textId="19478003"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cm</w:t>
            </w:r>
          </w:p>
        </w:tc>
        <w:tc>
          <w:tcPr>
            <w:tcW w:w="1155" w:type="dxa"/>
            <w:vMerge w:val="restart"/>
            <w:tcBorders>
              <w:top w:val="single" w:sz="4" w:space="0" w:color="auto"/>
              <w:bottom w:val="single" w:sz="4" w:space="0" w:color="auto"/>
            </w:tcBorders>
            <w:vAlign w:val="center"/>
          </w:tcPr>
          <w:p w14:paraId="6FD64E32"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Infiltration outward bile duct</w:t>
            </w:r>
          </w:p>
        </w:tc>
        <w:tc>
          <w:tcPr>
            <w:tcW w:w="1436" w:type="dxa"/>
            <w:vMerge w:val="restart"/>
            <w:tcBorders>
              <w:top w:val="single" w:sz="4" w:space="0" w:color="auto"/>
              <w:bottom w:val="single" w:sz="4" w:space="0" w:color="auto"/>
            </w:tcBorders>
            <w:vAlign w:val="center"/>
          </w:tcPr>
          <w:p w14:paraId="0B82C336"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Differentiation</w:t>
            </w:r>
          </w:p>
        </w:tc>
      </w:tr>
      <w:tr w:rsidR="00974394" w:rsidRPr="00974394" w14:paraId="18EBFF87" w14:textId="77777777">
        <w:tc>
          <w:tcPr>
            <w:tcW w:w="612" w:type="dxa"/>
            <w:vMerge/>
            <w:tcBorders>
              <w:top w:val="single" w:sz="4" w:space="0" w:color="auto"/>
              <w:bottom w:val="single" w:sz="4" w:space="0" w:color="auto"/>
            </w:tcBorders>
            <w:vAlign w:val="center"/>
          </w:tcPr>
          <w:p w14:paraId="1981B776" w14:textId="77777777" w:rsidR="00167492" w:rsidRPr="00974394" w:rsidRDefault="00167492" w:rsidP="00974394">
            <w:pPr>
              <w:adjustRightInd w:val="0"/>
              <w:snapToGrid w:val="0"/>
              <w:spacing w:line="360" w:lineRule="auto"/>
              <w:rPr>
                <w:rFonts w:ascii="Book Antiqua" w:hAnsi="Book Antiqua"/>
                <w:lang w:eastAsia="zh-CN"/>
              </w:rPr>
            </w:pPr>
          </w:p>
        </w:tc>
        <w:tc>
          <w:tcPr>
            <w:tcW w:w="1191" w:type="dxa"/>
            <w:vMerge/>
            <w:tcBorders>
              <w:top w:val="single" w:sz="4" w:space="0" w:color="auto"/>
              <w:bottom w:val="single" w:sz="4" w:space="0" w:color="auto"/>
            </w:tcBorders>
            <w:vAlign w:val="center"/>
          </w:tcPr>
          <w:p w14:paraId="2067E6C9" w14:textId="77777777" w:rsidR="00167492" w:rsidRPr="00974394" w:rsidRDefault="00167492" w:rsidP="00974394">
            <w:pPr>
              <w:adjustRightInd w:val="0"/>
              <w:snapToGrid w:val="0"/>
              <w:spacing w:line="360" w:lineRule="auto"/>
              <w:rPr>
                <w:rFonts w:ascii="Book Antiqua" w:hAnsi="Book Antiqua"/>
                <w:lang w:eastAsia="zh-CN"/>
              </w:rPr>
            </w:pPr>
          </w:p>
        </w:tc>
        <w:tc>
          <w:tcPr>
            <w:tcW w:w="882" w:type="dxa"/>
            <w:vMerge/>
            <w:tcBorders>
              <w:top w:val="single" w:sz="4" w:space="0" w:color="auto"/>
              <w:bottom w:val="single" w:sz="4" w:space="0" w:color="auto"/>
            </w:tcBorders>
            <w:vAlign w:val="center"/>
          </w:tcPr>
          <w:p w14:paraId="4D0D7A58" w14:textId="77777777" w:rsidR="00167492" w:rsidRPr="00974394" w:rsidRDefault="00167492" w:rsidP="00974394">
            <w:pPr>
              <w:adjustRightInd w:val="0"/>
              <w:snapToGrid w:val="0"/>
              <w:spacing w:line="360" w:lineRule="auto"/>
              <w:rPr>
                <w:rFonts w:ascii="Book Antiqua" w:hAnsi="Book Antiqua"/>
                <w:lang w:eastAsia="zh-CN"/>
              </w:rPr>
            </w:pPr>
          </w:p>
        </w:tc>
        <w:tc>
          <w:tcPr>
            <w:tcW w:w="1309" w:type="dxa"/>
            <w:tcBorders>
              <w:top w:val="single" w:sz="4" w:space="0" w:color="auto"/>
              <w:bottom w:val="single" w:sz="4" w:space="0" w:color="auto"/>
            </w:tcBorders>
            <w:vAlign w:val="center"/>
          </w:tcPr>
          <w:p w14:paraId="191B6D32"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Macroscopic</w:t>
            </w:r>
          </w:p>
        </w:tc>
        <w:tc>
          <w:tcPr>
            <w:tcW w:w="1545" w:type="dxa"/>
            <w:tcBorders>
              <w:top w:val="single" w:sz="4" w:space="0" w:color="auto"/>
              <w:bottom w:val="single" w:sz="4" w:space="0" w:color="auto"/>
            </w:tcBorders>
            <w:vAlign w:val="center"/>
          </w:tcPr>
          <w:p w14:paraId="4C38C7DE"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Microscopic</w:t>
            </w:r>
          </w:p>
        </w:tc>
        <w:tc>
          <w:tcPr>
            <w:tcW w:w="1518" w:type="dxa"/>
            <w:vMerge/>
            <w:tcBorders>
              <w:top w:val="single" w:sz="4" w:space="0" w:color="auto"/>
              <w:bottom w:val="single" w:sz="4" w:space="0" w:color="auto"/>
            </w:tcBorders>
            <w:vAlign w:val="center"/>
          </w:tcPr>
          <w:p w14:paraId="39586C09" w14:textId="77777777" w:rsidR="00167492" w:rsidRPr="00974394" w:rsidRDefault="00167492" w:rsidP="00974394">
            <w:pPr>
              <w:adjustRightInd w:val="0"/>
              <w:snapToGrid w:val="0"/>
              <w:spacing w:line="360" w:lineRule="auto"/>
              <w:rPr>
                <w:rFonts w:ascii="Book Antiqua" w:hAnsi="Book Antiqua"/>
                <w:lang w:eastAsia="zh-CN"/>
              </w:rPr>
            </w:pPr>
          </w:p>
        </w:tc>
        <w:tc>
          <w:tcPr>
            <w:tcW w:w="973" w:type="dxa"/>
            <w:vMerge/>
            <w:tcBorders>
              <w:top w:val="single" w:sz="4" w:space="0" w:color="auto"/>
              <w:bottom w:val="single" w:sz="4" w:space="0" w:color="auto"/>
            </w:tcBorders>
            <w:vAlign w:val="center"/>
          </w:tcPr>
          <w:p w14:paraId="10356DB0" w14:textId="77777777" w:rsidR="00167492" w:rsidRPr="00974394" w:rsidRDefault="00167492" w:rsidP="00974394">
            <w:pPr>
              <w:adjustRightInd w:val="0"/>
              <w:snapToGrid w:val="0"/>
              <w:spacing w:line="360" w:lineRule="auto"/>
              <w:rPr>
                <w:rFonts w:ascii="Book Antiqua" w:hAnsi="Book Antiqua"/>
                <w:lang w:eastAsia="zh-CN"/>
              </w:rPr>
            </w:pPr>
          </w:p>
        </w:tc>
        <w:tc>
          <w:tcPr>
            <w:tcW w:w="1336" w:type="dxa"/>
            <w:vMerge/>
            <w:tcBorders>
              <w:top w:val="single" w:sz="4" w:space="0" w:color="auto"/>
              <w:bottom w:val="single" w:sz="4" w:space="0" w:color="auto"/>
            </w:tcBorders>
            <w:vAlign w:val="center"/>
          </w:tcPr>
          <w:p w14:paraId="6CBDB94C" w14:textId="77777777" w:rsidR="00167492" w:rsidRPr="00974394" w:rsidRDefault="00167492" w:rsidP="00974394">
            <w:pPr>
              <w:adjustRightInd w:val="0"/>
              <w:snapToGrid w:val="0"/>
              <w:spacing w:line="360" w:lineRule="auto"/>
              <w:rPr>
                <w:rFonts w:ascii="Book Antiqua" w:hAnsi="Book Antiqua"/>
                <w:lang w:eastAsia="zh-CN"/>
              </w:rPr>
            </w:pPr>
          </w:p>
        </w:tc>
        <w:tc>
          <w:tcPr>
            <w:tcW w:w="1097" w:type="dxa"/>
            <w:vMerge/>
            <w:tcBorders>
              <w:top w:val="single" w:sz="4" w:space="0" w:color="auto"/>
              <w:bottom w:val="single" w:sz="4" w:space="0" w:color="auto"/>
            </w:tcBorders>
            <w:vAlign w:val="center"/>
          </w:tcPr>
          <w:p w14:paraId="457A99F0" w14:textId="77777777" w:rsidR="00167492" w:rsidRPr="00974394" w:rsidRDefault="00167492" w:rsidP="00974394">
            <w:pPr>
              <w:adjustRightInd w:val="0"/>
              <w:snapToGrid w:val="0"/>
              <w:spacing w:line="360" w:lineRule="auto"/>
              <w:rPr>
                <w:rFonts w:ascii="Book Antiqua" w:hAnsi="Book Antiqua"/>
                <w:lang w:eastAsia="zh-CN"/>
              </w:rPr>
            </w:pPr>
          </w:p>
        </w:tc>
        <w:tc>
          <w:tcPr>
            <w:tcW w:w="1263" w:type="dxa"/>
            <w:vMerge/>
            <w:tcBorders>
              <w:top w:val="single" w:sz="4" w:space="0" w:color="auto"/>
              <w:bottom w:val="single" w:sz="4" w:space="0" w:color="auto"/>
            </w:tcBorders>
            <w:vAlign w:val="center"/>
          </w:tcPr>
          <w:p w14:paraId="0B705373" w14:textId="77777777" w:rsidR="00167492" w:rsidRPr="00974394" w:rsidRDefault="00167492" w:rsidP="00974394">
            <w:pPr>
              <w:adjustRightInd w:val="0"/>
              <w:snapToGrid w:val="0"/>
              <w:spacing w:line="360" w:lineRule="auto"/>
              <w:rPr>
                <w:rFonts w:ascii="Book Antiqua" w:hAnsi="Book Antiqua"/>
                <w:lang w:eastAsia="zh-CN"/>
              </w:rPr>
            </w:pPr>
          </w:p>
        </w:tc>
        <w:tc>
          <w:tcPr>
            <w:tcW w:w="1155" w:type="dxa"/>
            <w:vMerge/>
            <w:tcBorders>
              <w:top w:val="single" w:sz="4" w:space="0" w:color="auto"/>
              <w:bottom w:val="single" w:sz="4" w:space="0" w:color="auto"/>
            </w:tcBorders>
            <w:vAlign w:val="center"/>
          </w:tcPr>
          <w:p w14:paraId="6F3E0C49" w14:textId="77777777" w:rsidR="00167492" w:rsidRPr="00974394" w:rsidRDefault="00167492" w:rsidP="00974394">
            <w:pPr>
              <w:adjustRightInd w:val="0"/>
              <w:snapToGrid w:val="0"/>
              <w:spacing w:line="360" w:lineRule="auto"/>
              <w:rPr>
                <w:rFonts w:ascii="Book Antiqua" w:hAnsi="Book Antiqua"/>
                <w:lang w:eastAsia="zh-CN"/>
              </w:rPr>
            </w:pPr>
          </w:p>
        </w:tc>
        <w:tc>
          <w:tcPr>
            <w:tcW w:w="1436" w:type="dxa"/>
            <w:vMerge/>
            <w:tcBorders>
              <w:top w:val="single" w:sz="4" w:space="0" w:color="auto"/>
              <w:bottom w:val="single" w:sz="4" w:space="0" w:color="auto"/>
            </w:tcBorders>
            <w:vAlign w:val="center"/>
          </w:tcPr>
          <w:p w14:paraId="3A6A3E7C" w14:textId="77777777" w:rsidR="00167492" w:rsidRPr="00974394" w:rsidRDefault="00167492" w:rsidP="00974394">
            <w:pPr>
              <w:adjustRightInd w:val="0"/>
              <w:snapToGrid w:val="0"/>
              <w:spacing w:line="360" w:lineRule="auto"/>
              <w:rPr>
                <w:rFonts w:ascii="Book Antiqua" w:hAnsi="Book Antiqua"/>
                <w:lang w:eastAsia="zh-CN"/>
              </w:rPr>
            </w:pPr>
          </w:p>
        </w:tc>
      </w:tr>
      <w:tr w:rsidR="00974394" w:rsidRPr="00974394" w14:paraId="0FE34B98" w14:textId="77777777">
        <w:trPr>
          <w:trHeight w:val="256"/>
        </w:trPr>
        <w:tc>
          <w:tcPr>
            <w:tcW w:w="612" w:type="dxa"/>
            <w:tcBorders>
              <w:top w:val="single" w:sz="4" w:space="0" w:color="auto"/>
              <w:bottom w:val="nil"/>
            </w:tcBorders>
            <w:vAlign w:val="center"/>
          </w:tcPr>
          <w:p w14:paraId="30B6A7C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w:t>
            </w:r>
          </w:p>
        </w:tc>
        <w:tc>
          <w:tcPr>
            <w:tcW w:w="1191" w:type="dxa"/>
            <w:tcBorders>
              <w:top w:val="single" w:sz="4" w:space="0" w:color="auto"/>
              <w:bottom w:val="nil"/>
            </w:tcBorders>
            <w:vAlign w:val="center"/>
          </w:tcPr>
          <w:p w14:paraId="6A4F269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Left lobe</w:t>
            </w:r>
          </w:p>
        </w:tc>
        <w:tc>
          <w:tcPr>
            <w:tcW w:w="882" w:type="dxa"/>
            <w:tcBorders>
              <w:top w:val="single" w:sz="4" w:space="0" w:color="auto"/>
              <w:bottom w:val="nil"/>
            </w:tcBorders>
            <w:vAlign w:val="center"/>
          </w:tcPr>
          <w:p w14:paraId="7987D8D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8 × 6 × 6</w:t>
            </w:r>
          </w:p>
        </w:tc>
        <w:tc>
          <w:tcPr>
            <w:tcW w:w="1309" w:type="dxa"/>
            <w:tcBorders>
              <w:top w:val="single" w:sz="4" w:space="0" w:color="auto"/>
              <w:bottom w:val="nil"/>
            </w:tcBorders>
            <w:vAlign w:val="center"/>
          </w:tcPr>
          <w:p w14:paraId="6B96076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Fish-meat like</w:t>
            </w:r>
          </w:p>
        </w:tc>
        <w:tc>
          <w:tcPr>
            <w:tcW w:w="1545" w:type="dxa"/>
            <w:tcBorders>
              <w:top w:val="single" w:sz="4" w:space="0" w:color="auto"/>
              <w:bottom w:val="nil"/>
            </w:tcBorders>
            <w:vAlign w:val="center"/>
          </w:tcPr>
          <w:p w14:paraId="75A77BF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p</w:t>
            </w:r>
            <w:r w:rsidRPr="00974394">
              <w:rPr>
                <w:rFonts w:ascii="Book Antiqua" w:hAnsi="Book Antiqua"/>
                <w:lang w:eastAsia="zh-CN"/>
              </w:rPr>
              <w:t>latelet/nested/papillary</w:t>
            </w:r>
          </w:p>
        </w:tc>
        <w:tc>
          <w:tcPr>
            <w:tcW w:w="1518" w:type="dxa"/>
            <w:tcBorders>
              <w:top w:val="single" w:sz="4" w:space="0" w:color="auto"/>
              <w:bottom w:val="nil"/>
            </w:tcBorders>
            <w:vAlign w:val="center"/>
          </w:tcPr>
          <w:p w14:paraId="354AD84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p</w:t>
            </w:r>
            <w:r w:rsidRPr="00974394">
              <w:rPr>
                <w:rFonts w:ascii="Book Antiqua" w:hAnsi="Book Antiqua"/>
                <w:lang w:eastAsia="zh-CN"/>
              </w:rPr>
              <w:t>oor</w:t>
            </w:r>
          </w:p>
        </w:tc>
        <w:tc>
          <w:tcPr>
            <w:tcW w:w="973" w:type="dxa"/>
            <w:tcBorders>
              <w:top w:val="single" w:sz="4" w:space="0" w:color="auto"/>
              <w:bottom w:val="nil"/>
            </w:tcBorders>
            <w:vAlign w:val="center"/>
          </w:tcPr>
          <w:p w14:paraId="135885F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36" w:type="dxa"/>
            <w:tcBorders>
              <w:top w:val="single" w:sz="4" w:space="0" w:color="auto"/>
              <w:bottom w:val="nil"/>
            </w:tcBorders>
            <w:vAlign w:val="center"/>
          </w:tcPr>
          <w:p w14:paraId="46176071"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Full thickness of the stomach wall</w:t>
            </w:r>
          </w:p>
        </w:tc>
        <w:tc>
          <w:tcPr>
            <w:tcW w:w="1097" w:type="dxa"/>
            <w:tcBorders>
              <w:top w:val="single" w:sz="4" w:space="0" w:color="auto"/>
              <w:bottom w:val="nil"/>
            </w:tcBorders>
            <w:vAlign w:val="center"/>
          </w:tcPr>
          <w:p w14:paraId="09DBAC7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LIBD</w:t>
            </w:r>
          </w:p>
        </w:tc>
        <w:tc>
          <w:tcPr>
            <w:tcW w:w="1263" w:type="dxa"/>
            <w:tcBorders>
              <w:top w:val="single" w:sz="4" w:space="0" w:color="auto"/>
              <w:bottom w:val="nil"/>
            </w:tcBorders>
            <w:vAlign w:val="center"/>
          </w:tcPr>
          <w:p w14:paraId="4B74FE4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Microscopic</w:t>
            </w:r>
          </w:p>
          <w:p w14:paraId="624C56A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BDTT</w:t>
            </w:r>
          </w:p>
        </w:tc>
        <w:tc>
          <w:tcPr>
            <w:tcW w:w="1155" w:type="dxa"/>
            <w:tcBorders>
              <w:top w:val="single" w:sz="4" w:space="0" w:color="auto"/>
              <w:bottom w:val="nil"/>
            </w:tcBorders>
            <w:vAlign w:val="center"/>
          </w:tcPr>
          <w:p w14:paraId="25A4B1C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36" w:type="dxa"/>
            <w:tcBorders>
              <w:top w:val="single" w:sz="4" w:space="0" w:color="auto"/>
              <w:bottom w:val="nil"/>
            </w:tcBorders>
            <w:vAlign w:val="center"/>
          </w:tcPr>
          <w:p w14:paraId="3A454E8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p</w:t>
            </w:r>
            <w:r w:rsidRPr="00974394">
              <w:rPr>
                <w:rFonts w:ascii="Book Antiqua" w:hAnsi="Book Antiqua"/>
                <w:lang w:eastAsia="zh-CN"/>
              </w:rPr>
              <w:t>oor</w:t>
            </w:r>
          </w:p>
        </w:tc>
      </w:tr>
      <w:tr w:rsidR="00974394" w:rsidRPr="00974394" w14:paraId="75E55D22" w14:textId="77777777">
        <w:tc>
          <w:tcPr>
            <w:tcW w:w="612" w:type="dxa"/>
            <w:tcBorders>
              <w:top w:val="nil"/>
            </w:tcBorders>
            <w:vAlign w:val="center"/>
          </w:tcPr>
          <w:p w14:paraId="1DD7CDE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w:t>
            </w:r>
          </w:p>
        </w:tc>
        <w:tc>
          <w:tcPr>
            <w:tcW w:w="1191" w:type="dxa"/>
            <w:tcBorders>
              <w:top w:val="nil"/>
            </w:tcBorders>
            <w:vAlign w:val="center"/>
          </w:tcPr>
          <w:p w14:paraId="7B03D06A" w14:textId="48282D8F"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Cannot be detected</w:t>
            </w:r>
          </w:p>
        </w:tc>
        <w:tc>
          <w:tcPr>
            <w:tcW w:w="882" w:type="dxa"/>
            <w:tcBorders>
              <w:top w:val="nil"/>
            </w:tcBorders>
            <w:vAlign w:val="center"/>
          </w:tcPr>
          <w:p w14:paraId="5C5F721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09" w:type="dxa"/>
            <w:tcBorders>
              <w:top w:val="nil"/>
            </w:tcBorders>
            <w:vAlign w:val="center"/>
          </w:tcPr>
          <w:p w14:paraId="54A982E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545" w:type="dxa"/>
            <w:tcBorders>
              <w:top w:val="nil"/>
            </w:tcBorders>
            <w:vAlign w:val="center"/>
          </w:tcPr>
          <w:p w14:paraId="060F8C8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518" w:type="dxa"/>
            <w:tcBorders>
              <w:top w:val="nil"/>
            </w:tcBorders>
            <w:vAlign w:val="center"/>
          </w:tcPr>
          <w:p w14:paraId="1D8E916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973" w:type="dxa"/>
            <w:tcBorders>
              <w:top w:val="nil"/>
            </w:tcBorders>
            <w:vAlign w:val="center"/>
          </w:tcPr>
          <w:p w14:paraId="016DC48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36" w:type="dxa"/>
            <w:tcBorders>
              <w:top w:val="nil"/>
            </w:tcBorders>
            <w:vAlign w:val="center"/>
          </w:tcPr>
          <w:p w14:paraId="6B198F9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097" w:type="dxa"/>
            <w:tcBorders>
              <w:top w:val="nil"/>
            </w:tcBorders>
            <w:vAlign w:val="center"/>
          </w:tcPr>
          <w:p w14:paraId="4EA75DB1"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CBD</w:t>
            </w:r>
          </w:p>
        </w:tc>
        <w:tc>
          <w:tcPr>
            <w:tcW w:w="1263" w:type="dxa"/>
            <w:tcBorders>
              <w:top w:val="nil"/>
            </w:tcBorders>
            <w:vAlign w:val="center"/>
          </w:tcPr>
          <w:p w14:paraId="05C224A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5.5 × 4 × 2</w:t>
            </w:r>
          </w:p>
        </w:tc>
        <w:tc>
          <w:tcPr>
            <w:tcW w:w="1155" w:type="dxa"/>
            <w:tcBorders>
              <w:top w:val="nil"/>
            </w:tcBorders>
            <w:vAlign w:val="center"/>
          </w:tcPr>
          <w:p w14:paraId="0404A38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36" w:type="dxa"/>
            <w:tcBorders>
              <w:top w:val="nil"/>
            </w:tcBorders>
            <w:vAlign w:val="center"/>
          </w:tcPr>
          <w:p w14:paraId="41019CB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m</w:t>
            </w:r>
            <w:r w:rsidRPr="00974394">
              <w:rPr>
                <w:rFonts w:ascii="Book Antiqua" w:hAnsi="Book Antiqua"/>
                <w:lang w:eastAsia="zh-CN"/>
              </w:rPr>
              <w:t>oderate</w:t>
            </w:r>
          </w:p>
        </w:tc>
      </w:tr>
      <w:tr w:rsidR="00974394" w:rsidRPr="00974394" w14:paraId="157A1799" w14:textId="77777777">
        <w:tc>
          <w:tcPr>
            <w:tcW w:w="612" w:type="dxa"/>
            <w:vAlign w:val="center"/>
          </w:tcPr>
          <w:p w14:paraId="7B32E6F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w:t>
            </w:r>
            <w:r w:rsidRPr="00974394">
              <w:rPr>
                <w:rFonts w:ascii="Book Antiqua" w:hAnsi="Book Antiqua" w:cs="Calibri"/>
                <w:vertAlign w:val="superscript"/>
                <w:lang w:eastAsia="zh-CN"/>
              </w:rPr>
              <w:t>1</w:t>
            </w:r>
          </w:p>
        </w:tc>
        <w:tc>
          <w:tcPr>
            <w:tcW w:w="1191" w:type="dxa"/>
            <w:vAlign w:val="center"/>
          </w:tcPr>
          <w:p w14:paraId="6AD2CD05" w14:textId="4868A116"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Cannot be detected</w:t>
            </w:r>
          </w:p>
        </w:tc>
        <w:tc>
          <w:tcPr>
            <w:tcW w:w="882" w:type="dxa"/>
            <w:vAlign w:val="center"/>
          </w:tcPr>
          <w:p w14:paraId="34102371"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09" w:type="dxa"/>
            <w:vAlign w:val="center"/>
          </w:tcPr>
          <w:p w14:paraId="6A2C6BC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545" w:type="dxa"/>
            <w:vAlign w:val="center"/>
          </w:tcPr>
          <w:p w14:paraId="4530C22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518" w:type="dxa"/>
            <w:vAlign w:val="center"/>
          </w:tcPr>
          <w:p w14:paraId="7A95703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973" w:type="dxa"/>
            <w:vAlign w:val="center"/>
          </w:tcPr>
          <w:p w14:paraId="51FDE4B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36" w:type="dxa"/>
            <w:vAlign w:val="center"/>
          </w:tcPr>
          <w:p w14:paraId="143BFCF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097" w:type="dxa"/>
            <w:vAlign w:val="center"/>
          </w:tcPr>
          <w:p w14:paraId="5C63C02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IBD</w:t>
            </w:r>
          </w:p>
        </w:tc>
        <w:tc>
          <w:tcPr>
            <w:tcW w:w="1263" w:type="dxa"/>
            <w:vAlign w:val="center"/>
          </w:tcPr>
          <w:p w14:paraId="79CF9C1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155" w:type="dxa"/>
            <w:vAlign w:val="center"/>
          </w:tcPr>
          <w:p w14:paraId="2CA4FFB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436" w:type="dxa"/>
            <w:vAlign w:val="center"/>
          </w:tcPr>
          <w:p w14:paraId="50F300F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r>
      <w:tr w:rsidR="00974394" w:rsidRPr="00974394" w14:paraId="6771C62E" w14:textId="77777777">
        <w:tc>
          <w:tcPr>
            <w:tcW w:w="612" w:type="dxa"/>
            <w:vAlign w:val="center"/>
          </w:tcPr>
          <w:p w14:paraId="07E7FDB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4</w:t>
            </w:r>
          </w:p>
        </w:tc>
        <w:tc>
          <w:tcPr>
            <w:tcW w:w="1191" w:type="dxa"/>
            <w:vAlign w:val="center"/>
          </w:tcPr>
          <w:p w14:paraId="69FCDA4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Right </w:t>
            </w:r>
            <w:r w:rsidRPr="00974394">
              <w:rPr>
                <w:rFonts w:ascii="Book Antiqua" w:hAnsi="Book Antiqua"/>
                <w:lang w:eastAsia="zh-CN"/>
              </w:rPr>
              <w:lastRenderedPageBreak/>
              <w:t>lobe</w:t>
            </w:r>
          </w:p>
        </w:tc>
        <w:tc>
          <w:tcPr>
            <w:tcW w:w="882" w:type="dxa"/>
            <w:vAlign w:val="center"/>
          </w:tcPr>
          <w:p w14:paraId="244EA13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lastRenderedPageBreak/>
              <w:t xml:space="preserve">9 × 4 × </w:t>
            </w:r>
            <w:r w:rsidRPr="00974394">
              <w:rPr>
                <w:rFonts w:ascii="Book Antiqua" w:hAnsi="Book Antiqua"/>
                <w:lang w:eastAsia="zh-CN"/>
              </w:rPr>
              <w:lastRenderedPageBreak/>
              <w:t>9</w:t>
            </w:r>
          </w:p>
        </w:tc>
        <w:tc>
          <w:tcPr>
            <w:tcW w:w="1309" w:type="dxa"/>
            <w:vAlign w:val="center"/>
          </w:tcPr>
          <w:p w14:paraId="778CC45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lastRenderedPageBreak/>
              <w:t xml:space="preserve">Fish-meat </w:t>
            </w:r>
            <w:r w:rsidRPr="00974394">
              <w:rPr>
                <w:rFonts w:ascii="Book Antiqua" w:hAnsi="Book Antiqua"/>
                <w:lang w:eastAsia="zh-CN"/>
              </w:rPr>
              <w:lastRenderedPageBreak/>
              <w:t>like</w:t>
            </w:r>
          </w:p>
        </w:tc>
        <w:tc>
          <w:tcPr>
            <w:tcW w:w="1545" w:type="dxa"/>
            <w:vAlign w:val="center"/>
          </w:tcPr>
          <w:p w14:paraId="6E55A20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lastRenderedPageBreak/>
              <w:t>n</w:t>
            </w:r>
            <w:r w:rsidRPr="00974394">
              <w:rPr>
                <w:rFonts w:ascii="Book Antiqua" w:hAnsi="Book Antiqua"/>
                <w:lang w:eastAsia="zh-CN"/>
              </w:rPr>
              <w:t>odular</w:t>
            </w:r>
          </w:p>
        </w:tc>
        <w:tc>
          <w:tcPr>
            <w:tcW w:w="1518" w:type="dxa"/>
            <w:vAlign w:val="center"/>
          </w:tcPr>
          <w:p w14:paraId="663712E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m</w:t>
            </w:r>
            <w:r w:rsidRPr="00974394">
              <w:rPr>
                <w:rFonts w:ascii="Book Antiqua" w:hAnsi="Book Antiqua"/>
                <w:lang w:eastAsia="zh-CN"/>
              </w:rPr>
              <w:t>oderate</w:t>
            </w:r>
          </w:p>
        </w:tc>
        <w:tc>
          <w:tcPr>
            <w:tcW w:w="973" w:type="dxa"/>
            <w:vAlign w:val="center"/>
          </w:tcPr>
          <w:p w14:paraId="69DD390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36" w:type="dxa"/>
            <w:vAlign w:val="center"/>
          </w:tcPr>
          <w:p w14:paraId="66E2A1B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097" w:type="dxa"/>
            <w:vAlign w:val="center"/>
          </w:tcPr>
          <w:p w14:paraId="1F626B81"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LHD/R</w:t>
            </w:r>
            <w:r w:rsidRPr="00974394">
              <w:rPr>
                <w:rFonts w:ascii="Book Antiqua" w:hAnsi="Book Antiqua"/>
                <w:lang w:eastAsia="zh-CN"/>
              </w:rPr>
              <w:lastRenderedPageBreak/>
              <w:t>HD/CHD</w:t>
            </w:r>
          </w:p>
        </w:tc>
        <w:tc>
          <w:tcPr>
            <w:tcW w:w="1263" w:type="dxa"/>
            <w:vAlign w:val="center"/>
          </w:tcPr>
          <w:p w14:paraId="1DC30A0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lastRenderedPageBreak/>
              <w:t>5 × 3 × 3</w:t>
            </w:r>
          </w:p>
        </w:tc>
        <w:tc>
          <w:tcPr>
            <w:tcW w:w="1155" w:type="dxa"/>
            <w:vAlign w:val="center"/>
          </w:tcPr>
          <w:p w14:paraId="5E64AA6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Yes</w:t>
            </w:r>
          </w:p>
        </w:tc>
        <w:tc>
          <w:tcPr>
            <w:tcW w:w="1436" w:type="dxa"/>
            <w:vAlign w:val="center"/>
          </w:tcPr>
          <w:p w14:paraId="56E9EE8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m</w:t>
            </w:r>
            <w:r w:rsidRPr="00974394">
              <w:rPr>
                <w:rFonts w:ascii="Book Antiqua" w:hAnsi="Book Antiqua"/>
                <w:lang w:eastAsia="zh-CN"/>
              </w:rPr>
              <w:t>oderate</w:t>
            </w:r>
          </w:p>
        </w:tc>
      </w:tr>
      <w:tr w:rsidR="00974394" w:rsidRPr="00974394" w14:paraId="45741CE4" w14:textId="77777777">
        <w:tc>
          <w:tcPr>
            <w:tcW w:w="612" w:type="dxa"/>
            <w:vAlign w:val="center"/>
          </w:tcPr>
          <w:p w14:paraId="12CCB19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w:t>
            </w:r>
            <w:r w:rsidRPr="00974394">
              <w:rPr>
                <w:rFonts w:ascii="Book Antiqua" w:hAnsi="Book Antiqua"/>
                <w:vertAlign w:val="superscript"/>
                <w:lang w:eastAsia="zh-CN"/>
              </w:rPr>
              <w:t>2</w:t>
            </w:r>
          </w:p>
        </w:tc>
        <w:tc>
          <w:tcPr>
            <w:tcW w:w="1191" w:type="dxa"/>
            <w:vAlign w:val="center"/>
          </w:tcPr>
          <w:p w14:paraId="51C5063B" w14:textId="6706BC84"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Cannot be detected</w:t>
            </w:r>
          </w:p>
        </w:tc>
        <w:tc>
          <w:tcPr>
            <w:tcW w:w="882" w:type="dxa"/>
            <w:vAlign w:val="center"/>
          </w:tcPr>
          <w:p w14:paraId="0E8CD74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09" w:type="dxa"/>
            <w:vAlign w:val="center"/>
          </w:tcPr>
          <w:p w14:paraId="4C2ABFF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545" w:type="dxa"/>
            <w:vAlign w:val="center"/>
          </w:tcPr>
          <w:p w14:paraId="1F12468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518" w:type="dxa"/>
            <w:vAlign w:val="center"/>
          </w:tcPr>
          <w:p w14:paraId="1B28C24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973" w:type="dxa"/>
            <w:vAlign w:val="center"/>
          </w:tcPr>
          <w:p w14:paraId="05B1BC5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36" w:type="dxa"/>
            <w:vAlign w:val="center"/>
          </w:tcPr>
          <w:p w14:paraId="0E9419D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097" w:type="dxa"/>
            <w:vAlign w:val="center"/>
          </w:tcPr>
          <w:p w14:paraId="62AF658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CBD</w:t>
            </w:r>
          </w:p>
        </w:tc>
        <w:tc>
          <w:tcPr>
            <w:tcW w:w="1263" w:type="dxa"/>
            <w:vAlign w:val="center"/>
          </w:tcPr>
          <w:p w14:paraId="7DD7D15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6 × 2 × 2</w:t>
            </w:r>
          </w:p>
        </w:tc>
        <w:tc>
          <w:tcPr>
            <w:tcW w:w="1155" w:type="dxa"/>
            <w:vAlign w:val="center"/>
          </w:tcPr>
          <w:p w14:paraId="5B88331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36" w:type="dxa"/>
            <w:vAlign w:val="center"/>
          </w:tcPr>
          <w:p w14:paraId="131C72F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p</w:t>
            </w:r>
            <w:r w:rsidRPr="00974394">
              <w:rPr>
                <w:rFonts w:ascii="Book Antiqua" w:hAnsi="Book Antiqua"/>
                <w:lang w:eastAsia="zh-CN"/>
              </w:rPr>
              <w:t>oor</w:t>
            </w:r>
          </w:p>
        </w:tc>
      </w:tr>
      <w:tr w:rsidR="00974394" w:rsidRPr="00974394" w14:paraId="012453BE" w14:textId="77777777">
        <w:tc>
          <w:tcPr>
            <w:tcW w:w="612" w:type="dxa"/>
            <w:vAlign w:val="center"/>
          </w:tcPr>
          <w:p w14:paraId="12852D8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6</w:t>
            </w:r>
            <w:r w:rsidRPr="00974394">
              <w:rPr>
                <w:rFonts w:ascii="Book Antiqua" w:hAnsi="Book Antiqua"/>
                <w:vertAlign w:val="superscript"/>
                <w:lang w:eastAsia="zh-CN"/>
              </w:rPr>
              <w:t>2</w:t>
            </w:r>
          </w:p>
        </w:tc>
        <w:tc>
          <w:tcPr>
            <w:tcW w:w="1191" w:type="dxa"/>
            <w:vAlign w:val="center"/>
          </w:tcPr>
          <w:p w14:paraId="1A30273A" w14:textId="087B1475"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Cannot be detected</w:t>
            </w:r>
          </w:p>
        </w:tc>
        <w:tc>
          <w:tcPr>
            <w:tcW w:w="882" w:type="dxa"/>
            <w:vAlign w:val="center"/>
          </w:tcPr>
          <w:p w14:paraId="445DA2B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09" w:type="dxa"/>
            <w:vAlign w:val="center"/>
          </w:tcPr>
          <w:p w14:paraId="57389E6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545" w:type="dxa"/>
            <w:vAlign w:val="center"/>
          </w:tcPr>
          <w:p w14:paraId="322281C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518" w:type="dxa"/>
            <w:vAlign w:val="center"/>
          </w:tcPr>
          <w:p w14:paraId="70DA9D3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973" w:type="dxa"/>
            <w:vAlign w:val="center"/>
          </w:tcPr>
          <w:p w14:paraId="0DCF327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36" w:type="dxa"/>
            <w:vAlign w:val="center"/>
          </w:tcPr>
          <w:p w14:paraId="60CF91B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097" w:type="dxa"/>
            <w:vAlign w:val="center"/>
          </w:tcPr>
          <w:p w14:paraId="1616D45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CBD</w:t>
            </w:r>
          </w:p>
        </w:tc>
        <w:tc>
          <w:tcPr>
            <w:tcW w:w="1263" w:type="dxa"/>
            <w:vAlign w:val="center"/>
          </w:tcPr>
          <w:p w14:paraId="04DC7E1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3.5 × 3.5 × 2</w:t>
            </w:r>
          </w:p>
        </w:tc>
        <w:tc>
          <w:tcPr>
            <w:tcW w:w="1155" w:type="dxa"/>
            <w:vAlign w:val="center"/>
          </w:tcPr>
          <w:p w14:paraId="19DE47E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36" w:type="dxa"/>
            <w:vAlign w:val="center"/>
          </w:tcPr>
          <w:p w14:paraId="7F79DD1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m</w:t>
            </w:r>
            <w:r w:rsidRPr="00974394">
              <w:rPr>
                <w:rFonts w:ascii="Book Antiqua" w:hAnsi="Book Antiqua"/>
                <w:lang w:eastAsia="zh-CN"/>
              </w:rPr>
              <w:t>oderate</w:t>
            </w:r>
          </w:p>
        </w:tc>
      </w:tr>
      <w:tr w:rsidR="00974394" w:rsidRPr="00974394" w14:paraId="75B0FA55" w14:textId="77777777">
        <w:tc>
          <w:tcPr>
            <w:tcW w:w="612" w:type="dxa"/>
            <w:vAlign w:val="center"/>
          </w:tcPr>
          <w:p w14:paraId="69AD481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7</w:t>
            </w:r>
          </w:p>
        </w:tc>
        <w:tc>
          <w:tcPr>
            <w:tcW w:w="1191" w:type="dxa"/>
            <w:vAlign w:val="center"/>
          </w:tcPr>
          <w:p w14:paraId="37B43AD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Right lobe</w:t>
            </w:r>
          </w:p>
        </w:tc>
        <w:tc>
          <w:tcPr>
            <w:tcW w:w="882" w:type="dxa"/>
            <w:vAlign w:val="center"/>
          </w:tcPr>
          <w:p w14:paraId="1841C87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7 × 4 × 1</w:t>
            </w:r>
          </w:p>
        </w:tc>
        <w:tc>
          <w:tcPr>
            <w:tcW w:w="1309" w:type="dxa"/>
            <w:vAlign w:val="center"/>
          </w:tcPr>
          <w:p w14:paraId="2EB40A7F"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Fish-meat like</w:t>
            </w:r>
          </w:p>
        </w:tc>
        <w:tc>
          <w:tcPr>
            <w:tcW w:w="1545" w:type="dxa"/>
            <w:vAlign w:val="center"/>
          </w:tcPr>
          <w:p w14:paraId="4C03636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Large area of necrosis</w:t>
            </w:r>
          </w:p>
        </w:tc>
        <w:tc>
          <w:tcPr>
            <w:tcW w:w="1518" w:type="dxa"/>
            <w:vAlign w:val="center"/>
          </w:tcPr>
          <w:p w14:paraId="390877C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m</w:t>
            </w:r>
            <w:r w:rsidRPr="00974394">
              <w:rPr>
                <w:rFonts w:ascii="Book Antiqua" w:hAnsi="Book Antiqua"/>
                <w:lang w:eastAsia="zh-CN"/>
              </w:rPr>
              <w:t>oderate</w:t>
            </w:r>
          </w:p>
        </w:tc>
        <w:tc>
          <w:tcPr>
            <w:tcW w:w="973" w:type="dxa"/>
            <w:vAlign w:val="center"/>
          </w:tcPr>
          <w:p w14:paraId="14E6CFB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36" w:type="dxa"/>
            <w:vAlign w:val="center"/>
          </w:tcPr>
          <w:p w14:paraId="75BBD747"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097" w:type="dxa"/>
            <w:vAlign w:val="center"/>
          </w:tcPr>
          <w:p w14:paraId="423EAE4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CBD</w:t>
            </w:r>
          </w:p>
        </w:tc>
        <w:tc>
          <w:tcPr>
            <w:tcW w:w="1263" w:type="dxa"/>
            <w:vAlign w:val="center"/>
          </w:tcPr>
          <w:p w14:paraId="79B10B2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 × 3 × 2</w:t>
            </w:r>
          </w:p>
        </w:tc>
        <w:tc>
          <w:tcPr>
            <w:tcW w:w="1155" w:type="dxa"/>
            <w:vAlign w:val="center"/>
          </w:tcPr>
          <w:p w14:paraId="1805887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w:t>
            </w:r>
          </w:p>
        </w:tc>
        <w:tc>
          <w:tcPr>
            <w:tcW w:w="1436" w:type="dxa"/>
            <w:vAlign w:val="center"/>
          </w:tcPr>
          <w:p w14:paraId="2751518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m</w:t>
            </w:r>
            <w:r w:rsidRPr="00974394">
              <w:rPr>
                <w:rFonts w:ascii="Book Antiqua" w:hAnsi="Book Antiqua"/>
                <w:lang w:eastAsia="zh-CN"/>
              </w:rPr>
              <w:t>oderate</w:t>
            </w:r>
          </w:p>
        </w:tc>
      </w:tr>
    </w:tbl>
    <w:p w14:paraId="218096BA" w14:textId="5D3405CC" w:rsidR="00167492" w:rsidRPr="00974394" w:rsidRDefault="009317C7" w:rsidP="00974394">
      <w:pPr>
        <w:adjustRightInd w:val="0"/>
        <w:snapToGrid w:val="0"/>
        <w:spacing w:line="360" w:lineRule="auto"/>
        <w:jc w:val="both"/>
        <w:rPr>
          <w:rFonts w:ascii="Book Antiqua" w:hAnsi="Book Antiqua"/>
          <w:lang w:eastAsia="zh-CN"/>
        </w:rPr>
      </w:pPr>
      <w:r w:rsidRPr="00974394">
        <w:rPr>
          <w:rFonts w:ascii="Book Antiqua" w:hAnsi="Book Antiqua"/>
          <w:vertAlign w:val="superscript"/>
          <w:lang w:eastAsia="zh-CN"/>
        </w:rPr>
        <w:t>1</w:t>
      </w:r>
      <w:r w:rsidRPr="00974394">
        <w:rPr>
          <w:rFonts w:ascii="Book Antiqua" w:hAnsi="Book Antiqua"/>
          <w:lang w:eastAsia="zh-CN"/>
        </w:rPr>
        <w:t xml:space="preserve">The patient had metastatic </w:t>
      </w:r>
      <w:r w:rsidR="004204A8" w:rsidRPr="00974394">
        <w:rPr>
          <w:rFonts w:ascii="Book Antiqua" w:hAnsi="Book Antiqua"/>
          <w:lang w:eastAsia="zh-CN"/>
        </w:rPr>
        <w:t xml:space="preserve">hepatocellular carcinoma </w:t>
      </w:r>
      <w:r w:rsidRPr="00974394">
        <w:rPr>
          <w:rFonts w:ascii="Book Antiqua" w:hAnsi="Book Antiqua"/>
          <w:lang w:eastAsia="zh-CN"/>
        </w:rPr>
        <w:t>lesions in the liver, lymph nodes and abdominal cavity so that adjunctive therapy was adopted without surgery</w:t>
      </w:r>
      <w:r w:rsidR="004204A8" w:rsidRPr="00974394">
        <w:rPr>
          <w:rFonts w:ascii="Book Antiqua" w:hAnsi="Book Antiqua"/>
          <w:lang w:eastAsia="zh-CN"/>
        </w:rPr>
        <w:t>;</w:t>
      </w:r>
      <w:r w:rsidRPr="00974394">
        <w:rPr>
          <w:rFonts w:ascii="Book Antiqua" w:hAnsi="Book Antiqua"/>
          <w:lang w:eastAsia="zh-CN"/>
        </w:rPr>
        <w:t xml:space="preserve"> </w:t>
      </w:r>
      <w:r w:rsidRPr="00974394">
        <w:rPr>
          <w:rFonts w:ascii="Book Antiqua" w:hAnsi="Book Antiqua"/>
          <w:vertAlign w:val="superscript"/>
          <w:lang w:eastAsia="zh-CN"/>
        </w:rPr>
        <w:t>2</w:t>
      </w:r>
      <w:r w:rsidRPr="00974394">
        <w:rPr>
          <w:rFonts w:ascii="Book Antiqua" w:hAnsi="Book Antiqua"/>
          <w:lang w:eastAsia="zh-CN"/>
        </w:rPr>
        <w:t xml:space="preserve">No primary or recurrent </w:t>
      </w:r>
      <w:r w:rsidR="001A0E24" w:rsidRPr="00974394">
        <w:rPr>
          <w:rFonts w:ascii="Book Antiqua" w:hAnsi="Book Antiqua"/>
          <w:lang w:eastAsia="zh-CN"/>
        </w:rPr>
        <w:t xml:space="preserve">hepatocellular carcinoma </w:t>
      </w:r>
      <w:r w:rsidRPr="00974394">
        <w:rPr>
          <w:rFonts w:ascii="Book Antiqua" w:hAnsi="Book Antiqua"/>
          <w:lang w:eastAsia="zh-CN"/>
        </w:rPr>
        <w:t xml:space="preserve">tumors could be detected so that only </w:t>
      </w:r>
      <w:r w:rsidR="004204A8" w:rsidRPr="00974394">
        <w:rPr>
          <w:rFonts w:ascii="Book Antiqua" w:hAnsi="Book Antiqua"/>
          <w:lang w:eastAsia="zh-CN"/>
        </w:rPr>
        <w:t xml:space="preserve">bile duct tumor thrombi </w:t>
      </w:r>
      <w:r w:rsidRPr="00974394">
        <w:rPr>
          <w:rFonts w:ascii="Book Antiqua" w:hAnsi="Book Antiqua"/>
          <w:lang w:eastAsia="zh-CN"/>
        </w:rPr>
        <w:t xml:space="preserve">was extracted. BDTT: </w:t>
      </w:r>
      <w:r w:rsidRPr="00974394">
        <w:rPr>
          <w:rFonts w:ascii="Book Antiqua" w:hAnsi="Book Antiqua"/>
          <w:caps/>
          <w:lang w:eastAsia="zh-CN"/>
        </w:rPr>
        <w:t>b</w:t>
      </w:r>
      <w:r w:rsidRPr="00974394">
        <w:rPr>
          <w:rFonts w:ascii="Book Antiqua" w:hAnsi="Book Antiqua"/>
          <w:lang w:eastAsia="zh-CN"/>
        </w:rPr>
        <w:t xml:space="preserve">ile duct tumor thrombi; </w:t>
      </w:r>
      <w:r w:rsidR="009E184A" w:rsidRPr="00974394">
        <w:rPr>
          <w:rFonts w:ascii="Book Antiqua" w:hAnsi="Book Antiqua"/>
          <w:lang w:eastAsia="zh-CN"/>
        </w:rPr>
        <w:t xml:space="preserve">CBD: </w:t>
      </w:r>
      <w:r w:rsidR="009E184A" w:rsidRPr="00974394">
        <w:rPr>
          <w:rFonts w:ascii="Book Antiqua" w:hAnsi="Book Antiqua"/>
          <w:caps/>
          <w:lang w:eastAsia="zh-CN"/>
        </w:rPr>
        <w:t>c</w:t>
      </w:r>
      <w:r w:rsidR="009E184A" w:rsidRPr="00974394">
        <w:rPr>
          <w:rFonts w:ascii="Book Antiqua" w:hAnsi="Book Antiqua"/>
          <w:lang w:eastAsia="zh-CN"/>
        </w:rPr>
        <w:t>ommon bile duct;</w:t>
      </w:r>
      <w:r w:rsidR="009E184A">
        <w:rPr>
          <w:rFonts w:ascii="Book Antiqua" w:hAnsi="Book Antiqua"/>
          <w:lang w:eastAsia="zh-CN"/>
        </w:rPr>
        <w:t xml:space="preserve"> </w:t>
      </w:r>
      <w:r w:rsidR="009E184A" w:rsidRPr="00974394">
        <w:rPr>
          <w:rFonts w:ascii="Book Antiqua" w:hAnsi="Book Antiqua"/>
          <w:lang w:eastAsia="zh-CN"/>
        </w:rPr>
        <w:t xml:space="preserve">CHD: </w:t>
      </w:r>
      <w:r w:rsidR="009E184A" w:rsidRPr="00974394">
        <w:rPr>
          <w:rFonts w:ascii="Book Antiqua" w:hAnsi="Book Antiqua"/>
          <w:caps/>
          <w:lang w:eastAsia="zh-CN"/>
        </w:rPr>
        <w:t>c</w:t>
      </w:r>
      <w:r w:rsidR="009E184A" w:rsidRPr="00974394">
        <w:rPr>
          <w:rFonts w:ascii="Book Antiqua" w:hAnsi="Book Antiqua"/>
          <w:lang w:eastAsia="zh-CN"/>
        </w:rPr>
        <w:t xml:space="preserve">ommon hepatic duct; HCC: </w:t>
      </w:r>
      <w:r w:rsidR="009E184A" w:rsidRPr="00974394">
        <w:rPr>
          <w:rFonts w:ascii="Book Antiqua" w:hAnsi="Book Antiqua"/>
          <w:caps/>
          <w:lang w:eastAsia="zh-CN"/>
        </w:rPr>
        <w:t>h</w:t>
      </w:r>
      <w:r w:rsidR="009E184A" w:rsidRPr="00974394">
        <w:rPr>
          <w:rFonts w:ascii="Book Antiqua" w:hAnsi="Book Antiqua"/>
          <w:lang w:eastAsia="zh-CN"/>
        </w:rPr>
        <w:t>epatocellular carcinoma; IBD: Intrahepatic bile duct;</w:t>
      </w:r>
      <w:r w:rsidR="009E184A">
        <w:rPr>
          <w:rFonts w:ascii="Book Antiqua" w:hAnsi="Book Antiqua"/>
          <w:lang w:eastAsia="zh-CN"/>
        </w:rPr>
        <w:t xml:space="preserve"> </w:t>
      </w:r>
      <w:r w:rsidR="009E184A" w:rsidRPr="00974394">
        <w:rPr>
          <w:rFonts w:ascii="Book Antiqua" w:hAnsi="Book Antiqua"/>
          <w:lang w:eastAsia="zh-CN"/>
        </w:rPr>
        <w:t xml:space="preserve">LHD: </w:t>
      </w:r>
      <w:r w:rsidR="009E184A" w:rsidRPr="00974394">
        <w:rPr>
          <w:rFonts w:ascii="Book Antiqua" w:hAnsi="Book Antiqua"/>
          <w:caps/>
          <w:lang w:eastAsia="zh-CN"/>
        </w:rPr>
        <w:t>l</w:t>
      </w:r>
      <w:r w:rsidR="009E184A" w:rsidRPr="00974394">
        <w:rPr>
          <w:rFonts w:ascii="Book Antiqua" w:hAnsi="Book Antiqua"/>
          <w:lang w:eastAsia="zh-CN"/>
        </w:rPr>
        <w:t xml:space="preserve">eft hepatic duct; </w:t>
      </w:r>
      <w:r w:rsidRPr="00974394">
        <w:rPr>
          <w:rFonts w:ascii="Book Antiqua" w:hAnsi="Book Antiqua"/>
          <w:lang w:eastAsia="zh-CN"/>
        </w:rPr>
        <w:t xml:space="preserve">LIBD: </w:t>
      </w:r>
      <w:r w:rsidRPr="00974394">
        <w:rPr>
          <w:rFonts w:ascii="Book Antiqua" w:hAnsi="Book Antiqua"/>
          <w:caps/>
          <w:lang w:eastAsia="zh-CN"/>
        </w:rPr>
        <w:t>l</w:t>
      </w:r>
      <w:r w:rsidRPr="00974394">
        <w:rPr>
          <w:rFonts w:ascii="Book Antiqua" w:hAnsi="Book Antiqua"/>
          <w:lang w:eastAsia="zh-CN"/>
        </w:rPr>
        <w:t xml:space="preserve">eft intrahepatic bile duct; RHD: </w:t>
      </w:r>
      <w:r w:rsidRPr="00974394">
        <w:rPr>
          <w:rFonts w:ascii="Book Antiqua" w:hAnsi="Book Antiqua"/>
          <w:caps/>
          <w:lang w:eastAsia="zh-CN"/>
        </w:rPr>
        <w:t>r</w:t>
      </w:r>
      <w:r w:rsidRPr="00974394">
        <w:rPr>
          <w:rFonts w:ascii="Book Antiqua" w:hAnsi="Book Antiqua"/>
          <w:lang w:eastAsia="zh-CN"/>
        </w:rPr>
        <w:t>ight hepatic duct.</w:t>
      </w:r>
    </w:p>
    <w:p w14:paraId="5D231D2F" w14:textId="05FB1766" w:rsidR="00167492" w:rsidRPr="00974394" w:rsidRDefault="009317C7" w:rsidP="00974394">
      <w:pPr>
        <w:snapToGrid w:val="0"/>
        <w:spacing w:line="360" w:lineRule="auto"/>
        <w:jc w:val="both"/>
        <w:rPr>
          <w:rFonts w:ascii="Book Antiqua" w:hAnsi="Book Antiqua"/>
          <w:b/>
          <w:lang w:eastAsia="zh-CN"/>
        </w:rPr>
      </w:pPr>
      <w:r w:rsidRPr="00974394">
        <w:rPr>
          <w:rFonts w:ascii="Book Antiqua" w:hAnsi="Book Antiqua"/>
          <w:lang w:eastAsia="zh-CN"/>
        </w:rPr>
        <w:br w:type="page"/>
      </w:r>
      <w:r w:rsidRPr="00974394">
        <w:rPr>
          <w:rFonts w:ascii="Book Antiqua" w:hAnsi="Book Antiqua"/>
          <w:b/>
          <w:lang w:eastAsia="zh-CN"/>
        </w:rPr>
        <w:lastRenderedPageBreak/>
        <w:t>Table 4 Summary of studies focus</w:t>
      </w:r>
      <w:r w:rsidR="001A0E24" w:rsidRPr="00974394">
        <w:rPr>
          <w:rFonts w:ascii="Book Antiqua" w:hAnsi="Book Antiqua"/>
          <w:b/>
          <w:lang w:eastAsia="zh-CN"/>
        </w:rPr>
        <w:t>ed</w:t>
      </w:r>
      <w:r w:rsidRPr="00974394">
        <w:rPr>
          <w:rFonts w:ascii="Book Antiqua" w:hAnsi="Book Antiqua"/>
          <w:b/>
          <w:lang w:eastAsia="zh-CN"/>
        </w:rPr>
        <w:t xml:space="preserve"> on misdiagnosis of hepatocellular carcinoma with bile duct tumor thrombi</w:t>
      </w:r>
    </w:p>
    <w:tbl>
      <w:tblPr>
        <w:tblStyle w:val="ad"/>
        <w:tblW w:w="13497"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7"/>
        <w:gridCol w:w="1559"/>
        <w:gridCol w:w="1792"/>
        <w:gridCol w:w="1505"/>
        <w:gridCol w:w="1380"/>
        <w:gridCol w:w="1129"/>
        <w:gridCol w:w="1944"/>
        <w:gridCol w:w="1800"/>
        <w:gridCol w:w="1631"/>
      </w:tblGrid>
      <w:tr w:rsidR="00974394" w:rsidRPr="00974394" w14:paraId="5AD1FFC1" w14:textId="77777777" w:rsidTr="003A220F">
        <w:trPr>
          <w:trHeight w:val="2220"/>
        </w:trPr>
        <w:tc>
          <w:tcPr>
            <w:tcW w:w="757" w:type="dxa"/>
            <w:tcBorders>
              <w:top w:val="single" w:sz="4" w:space="0" w:color="auto"/>
              <w:bottom w:val="single" w:sz="4" w:space="0" w:color="auto"/>
            </w:tcBorders>
            <w:vAlign w:val="center"/>
          </w:tcPr>
          <w:p w14:paraId="27237615"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No.</w:t>
            </w:r>
          </w:p>
        </w:tc>
        <w:tc>
          <w:tcPr>
            <w:tcW w:w="1559" w:type="dxa"/>
            <w:tcBorders>
              <w:top w:val="single" w:sz="4" w:space="0" w:color="auto"/>
              <w:bottom w:val="single" w:sz="4" w:space="0" w:color="auto"/>
            </w:tcBorders>
            <w:vAlign w:val="center"/>
          </w:tcPr>
          <w:p w14:paraId="1675CD96"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Ref.</w:t>
            </w:r>
          </w:p>
        </w:tc>
        <w:tc>
          <w:tcPr>
            <w:tcW w:w="1792" w:type="dxa"/>
            <w:tcBorders>
              <w:top w:val="single" w:sz="4" w:space="0" w:color="auto"/>
              <w:bottom w:val="single" w:sz="4" w:space="0" w:color="auto"/>
            </w:tcBorders>
            <w:vAlign w:val="center"/>
          </w:tcPr>
          <w:p w14:paraId="405CB1AF"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Time period</w:t>
            </w:r>
          </w:p>
        </w:tc>
        <w:tc>
          <w:tcPr>
            <w:tcW w:w="1505" w:type="dxa"/>
            <w:tcBorders>
              <w:top w:val="single" w:sz="4" w:space="0" w:color="auto"/>
              <w:bottom w:val="single" w:sz="4" w:space="0" w:color="auto"/>
            </w:tcBorders>
            <w:vAlign w:val="center"/>
          </w:tcPr>
          <w:p w14:paraId="3F195746"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No. of included patients of HCC with BDTT</w:t>
            </w:r>
          </w:p>
        </w:tc>
        <w:tc>
          <w:tcPr>
            <w:tcW w:w="1380" w:type="dxa"/>
            <w:tcBorders>
              <w:top w:val="single" w:sz="4" w:space="0" w:color="auto"/>
              <w:bottom w:val="single" w:sz="4" w:space="0" w:color="auto"/>
            </w:tcBorders>
            <w:vAlign w:val="center"/>
          </w:tcPr>
          <w:p w14:paraId="4A35E3F5" w14:textId="406159E9"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No. of misdiagnosed patients</w:t>
            </w:r>
            <w:r w:rsidR="00670481">
              <w:rPr>
                <w:rFonts w:ascii="Book Antiqua" w:hAnsi="Book Antiqua"/>
                <w:b/>
                <w:lang w:eastAsia="zh-CN"/>
              </w:rPr>
              <w:t>,</w:t>
            </w:r>
            <w:r w:rsidRPr="00974394">
              <w:rPr>
                <w:rFonts w:ascii="Book Antiqua" w:hAnsi="Book Antiqua"/>
                <w:b/>
                <w:lang w:eastAsia="zh-CN"/>
              </w:rPr>
              <w:t xml:space="preserve"> %</w:t>
            </w:r>
          </w:p>
        </w:tc>
        <w:tc>
          <w:tcPr>
            <w:tcW w:w="1129" w:type="dxa"/>
            <w:tcBorders>
              <w:top w:val="single" w:sz="4" w:space="0" w:color="auto"/>
              <w:bottom w:val="single" w:sz="4" w:space="0" w:color="auto"/>
            </w:tcBorders>
            <w:vAlign w:val="center"/>
          </w:tcPr>
          <w:p w14:paraId="10770B71"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Diagnostic method</w:t>
            </w:r>
          </w:p>
        </w:tc>
        <w:tc>
          <w:tcPr>
            <w:tcW w:w="1944" w:type="dxa"/>
            <w:tcBorders>
              <w:top w:val="single" w:sz="4" w:space="0" w:color="auto"/>
              <w:bottom w:val="single" w:sz="4" w:space="0" w:color="auto"/>
            </w:tcBorders>
            <w:vAlign w:val="center"/>
          </w:tcPr>
          <w:p w14:paraId="41FEB4EF"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Misdiagnosed as</w:t>
            </w:r>
          </w:p>
        </w:tc>
        <w:tc>
          <w:tcPr>
            <w:tcW w:w="1800" w:type="dxa"/>
            <w:tcBorders>
              <w:top w:val="single" w:sz="4" w:space="0" w:color="auto"/>
              <w:bottom w:val="single" w:sz="4" w:space="0" w:color="auto"/>
            </w:tcBorders>
            <w:vAlign w:val="center"/>
          </w:tcPr>
          <w:p w14:paraId="63700838"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Treatment</w:t>
            </w:r>
          </w:p>
        </w:tc>
        <w:tc>
          <w:tcPr>
            <w:tcW w:w="1631" w:type="dxa"/>
            <w:tcBorders>
              <w:top w:val="single" w:sz="4" w:space="0" w:color="auto"/>
              <w:bottom w:val="single" w:sz="4" w:space="0" w:color="auto"/>
            </w:tcBorders>
            <w:vAlign w:val="center"/>
          </w:tcPr>
          <w:p w14:paraId="5BF82C8D" w14:textId="77777777" w:rsidR="00167492" w:rsidRPr="00974394" w:rsidRDefault="009317C7" w:rsidP="00974394">
            <w:pPr>
              <w:adjustRightInd w:val="0"/>
              <w:snapToGrid w:val="0"/>
              <w:spacing w:line="360" w:lineRule="auto"/>
              <w:rPr>
                <w:rFonts w:ascii="Book Antiqua" w:hAnsi="Book Antiqua"/>
                <w:b/>
                <w:lang w:eastAsia="zh-CN"/>
              </w:rPr>
            </w:pPr>
            <w:r w:rsidRPr="00974394">
              <w:rPr>
                <w:rFonts w:ascii="Book Antiqua" w:hAnsi="Book Antiqua"/>
                <w:b/>
                <w:lang w:eastAsia="zh-CN"/>
              </w:rPr>
              <w:t>Prognosis</w:t>
            </w:r>
          </w:p>
        </w:tc>
      </w:tr>
      <w:tr w:rsidR="00974394" w:rsidRPr="00974394" w14:paraId="52567550" w14:textId="77777777" w:rsidTr="003A220F">
        <w:trPr>
          <w:trHeight w:val="236"/>
        </w:trPr>
        <w:tc>
          <w:tcPr>
            <w:tcW w:w="757" w:type="dxa"/>
            <w:vMerge w:val="restart"/>
            <w:tcBorders>
              <w:top w:val="single" w:sz="4" w:space="0" w:color="auto"/>
            </w:tcBorders>
            <w:vAlign w:val="center"/>
          </w:tcPr>
          <w:p w14:paraId="454D637C"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w:t>
            </w:r>
          </w:p>
        </w:tc>
        <w:tc>
          <w:tcPr>
            <w:tcW w:w="1559" w:type="dxa"/>
            <w:vMerge w:val="restart"/>
            <w:tcBorders>
              <w:top w:val="single" w:sz="4" w:space="0" w:color="auto"/>
            </w:tcBorders>
            <w:vAlign w:val="center"/>
          </w:tcPr>
          <w:p w14:paraId="44EE53C1"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 Zhou </w:t>
            </w:r>
            <w:r w:rsidRPr="00974394">
              <w:rPr>
                <w:rFonts w:ascii="Book Antiqua" w:hAnsi="Book Antiqua"/>
                <w:i/>
                <w:iCs/>
                <w:lang w:eastAsia="zh-CN"/>
              </w:rPr>
              <w:t>et al</w:t>
            </w:r>
            <w:r w:rsidRPr="00974394">
              <w:rPr>
                <w:rFonts w:ascii="Book Antiqua" w:hAnsi="Book Antiqua"/>
                <w:vertAlign w:val="superscript"/>
                <w:lang w:eastAsia="zh-CN"/>
              </w:rPr>
              <w:t>[12]</w:t>
            </w:r>
            <w:r w:rsidRPr="00974394">
              <w:rPr>
                <w:rFonts w:ascii="Book Antiqua" w:hAnsi="Book Antiqua"/>
                <w:lang w:eastAsia="zh-CN"/>
              </w:rPr>
              <w:t>, 2020</w:t>
            </w:r>
          </w:p>
        </w:tc>
        <w:tc>
          <w:tcPr>
            <w:tcW w:w="1792" w:type="dxa"/>
            <w:vMerge w:val="restart"/>
            <w:tcBorders>
              <w:top w:val="single" w:sz="4" w:space="0" w:color="auto"/>
            </w:tcBorders>
            <w:vAlign w:val="center"/>
          </w:tcPr>
          <w:p w14:paraId="060FE67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2011/01-2018/08</w:t>
            </w:r>
          </w:p>
        </w:tc>
        <w:tc>
          <w:tcPr>
            <w:tcW w:w="1505" w:type="dxa"/>
            <w:vMerge w:val="restart"/>
            <w:tcBorders>
              <w:top w:val="single" w:sz="4" w:space="0" w:color="auto"/>
            </w:tcBorders>
            <w:vAlign w:val="center"/>
          </w:tcPr>
          <w:p w14:paraId="2B080991"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58</w:t>
            </w:r>
          </w:p>
        </w:tc>
        <w:tc>
          <w:tcPr>
            <w:tcW w:w="1380" w:type="dxa"/>
            <w:vMerge w:val="restart"/>
            <w:tcBorders>
              <w:top w:val="single" w:sz="4" w:space="0" w:color="auto"/>
            </w:tcBorders>
            <w:vAlign w:val="center"/>
          </w:tcPr>
          <w:p w14:paraId="6E63BFF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32 (55.2)</w:t>
            </w:r>
          </w:p>
        </w:tc>
        <w:tc>
          <w:tcPr>
            <w:tcW w:w="1129" w:type="dxa"/>
            <w:vMerge w:val="restart"/>
            <w:tcBorders>
              <w:top w:val="single" w:sz="4" w:space="0" w:color="auto"/>
            </w:tcBorders>
            <w:vAlign w:val="center"/>
          </w:tcPr>
          <w:p w14:paraId="03C83AB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CT</w:t>
            </w:r>
          </w:p>
        </w:tc>
        <w:tc>
          <w:tcPr>
            <w:tcW w:w="1944" w:type="dxa"/>
            <w:vMerge w:val="restart"/>
            <w:tcBorders>
              <w:top w:val="single" w:sz="4" w:space="0" w:color="auto"/>
            </w:tcBorders>
            <w:vAlign w:val="center"/>
          </w:tcPr>
          <w:p w14:paraId="3381BCE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Hilar cholangiocarcinoma</w:t>
            </w:r>
          </w:p>
        </w:tc>
        <w:tc>
          <w:tcPr>
            <w:tcW w:w="1800" w:type="dxa"/>
            <w:tcBorders>
              <w:top w:val="single" w:sz="4" w:space="0" w:color="auto"/>
            </w:tcBorders>
            <w:vAlign w:val="center"/>
          </w:tcPr>
          <w:p w14:paraId="1337A5E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Hepatectomy </w:t>
            </w:r>
          </w:p>
        </w:tc>
        <w:tc>
          <w:tcPr>
            <w:tcW w:w="1631" w:type="dxa"/>
            <w:tcBorders>
              <w:top w:val="single" w:sz="4" w:space="0" w:color="auto"/>
            </w:tcBorders>
            <w:vAlign w:val="center"/>
          </w:tcPr>
          <w:p w14:paraId="58E4888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DFS: 16.1 mo </w:t>
            </w:r>
          </w:p>
        </w:tc>
      </w:tr>
      <w:tr w:rsidR="00974394" w:rsidRPr="00974394" w14:paraId="72A9AC10" w14:textId="77777777" w:rsidTr="003A220F">
        <w:trPr>
          <w:trHeight w:val="88"/>
        </w:trPr>
        <w:tc>
          <w:tcPr>
            <w:tcW w:w="757" w:type="dxa"/>
            <w:vMerge/>
            <w:vAlign w:val="center"/>
          </w:tcPr>
          <w:p w14:paraId="59DF68D6" w14:textId="77777777" w:rsidR="00167492" w:rsidRPr="00974394" w:rsidRDefault="00167492" w:rsidP="00974394">
            <w:pPr>
              <w:adjustRightInd w:val="0"/>
              <w:snapToGrid w:val="0"/>
              <w:spacing w:line="360" w:lineRule="auto"/>
              <w:rPr>
                <w:rFonts w:ascii="Book Antiqua" w:hAnsi="Book Antiqua"/>
                <w:lang w:eastAsia="zh-CN"/>
              </w:rPr>
            </w:pPr>
          </w:p>
        </w:tc>
        <w:tc>
          <w:tcPr>
            <w:tcW w:w="1559" w:type="dxa"/>
            <w:vMerge/>
            <w:vAlign w:val="center"/>
          </w:tcPr>
          <w:p w14:paraId="6AC5AD5C" w14:textId="77777777" w:rsidR="00167492" w:rsidRPr="00974394" w:rsidRDefault="00167492" w:rsidP="00974394">
            <w:pPr>
              <w:adjustRightInd w:val="0"/>
              <w:snapToGrid w:val="0"/>
              <w:spacing w:line="360" w:lineRule="auto"/>
              <w:rPr>
                <w:rFonts w:ascii="Book Antiqua" w:hAnsi="Book Antiqua"/>
                <w:lang w:eastAsia="zh-CN"/>
              </w:rPr>
            </w:pPr>
          </w:p>
        </w:tc>
        <w:tc>
          <w:tcPr>
            <w:tcW w:w="1792" w:type="dxa"/>
            <w:vMerge/>
            <w:vAlign w:val="center"/>
          </w:tcPr>
          <w:p w14:paraId="3C989789" w14:textId="77777777" w:rsidR="00167492" w:rsidRPr="00974394" w:rsidRDefault="00167492" w:rsidP="00974394">
            <w:pPr>
              <w:adjustRightInd w:val="0"/>
              <w:snapToGrid w:val="0"/>
              <w:spacing w:line="360" w:lineRule="auto"/>
              <w:rPr>
                <w:rFonts w:ascii="Book Antiqua" w:hAnsi="Book Antiqua"/>
                <w:lang w:eastAsia="zh-CN"/>
              </w:rPr>
            </w:pPr>
          </w:p>
        </w:tc>
        <w:tc>
          <w:tcPr>
            <w:tcW w:w="1505" w:type="dxa"/>
            <w:vMerge/>
            <w:vAlign w:val="center"/>
          </w:tcPr>
          <w:p w14:paraId="44FA3903" w14:textId="77777777" w:rsidR="00167492" w:rsidRPr="00974394" w:rsidRDefault="00167492" w:rsidP="00974394">
            <w:pPr>
              <w:adjustRightInd w:val="0"/>
              <w:snapToGrid w:val="0"/>
              <w:spacing w:line="360" w:lineRule="auto"/>
              <w:rPr>
                <w:rFonts w:ascii="Book Antiqua" w:hAnsi="Book Antiqua"/>
                <w:lang w:eastAsia="zh-CN"/>
              </w:rPr>
            </w:pPr>
          </w:p>
        </w:tc>
        <w:tc>
          <w:tcPr>
            <w:tcW w:w="1380" w:type="dxa"/>
            <w:vMerge/>
            <w:vAlign w:val="center"/>
          </w:tcPr>
          <w:p w14:paraId="4E6A048D" w14:textId="77777777" w:rsidR="00167492" w:rsidRPr="00974394" w:rsidRDefault="00167492" w:rsidP="00974394">
            <w:pPr>
              <w:adjustRightInd w:val="0"/>
              <w:snapToGrid w:val="0"/>
              <w:spacing w:line="360" w:lineRule="auto"/>
              <w:rPr>
                <w:rFonts w:ascii="Book Antiqua" w:hAnsi="Book Antiqua"/>
                <w:lang w:eastAsia="zh-CN"/>
              </w:rPr>
            </w:pPr>
          </w:p>
        </w:tc>
        <w:tc>
          <w:tcPr>
            <w:tcW w:w="1129" w:type="dxa"/>
            <w:vMerge/>
            <w:vAlign w:val="center"/>
          </w:tcPr>
          <w:p w14:paraId="543D749B" w14:textId="77777777" w:rsidR="00167492" w:rsidRPr="00974394" w:rsidRDefault="00167492" w:rsidP="00974394">
            <w:pPr>
              <w:adjustRightInd w:val="0"/>
              <w:snapToGrid w:val="0"/>
              <w:spacing w:line="360" w:lineRule="auto"/>
              <w:rPr>
                <w:rFonts w:ascii="Book Antiqua" w:hAnsi="Book Antiqua"/>
                <w:lang w:eastAsia="zh-CN"/>
              </w:rPr>
            </w:pPr>
          </w:p>
        </w:tc>
        <w:tc>
          <w:tcPr>
            <w:tcW w:w="1944" w:type="dxa"/>
            <w:vMerge/>
            <w:vAlign w:val="center"/>
          </w:tcPr>
          <w:p w14:paraId="54AF40EA" w14:textId="77777777" w:rsidR="00167492" w:rsidRPr="00974394" w:rsidRDefault="00167492" w:rsidP="00974394">
            <w:pPr>
              <w:adjustRightInd w:val="0"/>
              <w:snapToGrid w:val="0"/>
              <w:spacing w:line="360" w:lineRule="auto"/>
              <w:rPr>
                <w:rFonts w:ascii="Book Antiqua" w:hAnsi="Book Antiqua"/>
                <w:lang w:eastAsia="zh-CN"/>
              </w:rPr>
            </w:pPr>
          </w:p>
        </w:tc>
        <w:tc>
          <w:tcPr>
            <w:tcW w:w="1800" w:type="dxa"/>
            <w:vAlign w:val="center"/>
          </w:tcPr>
          <w:p w14:paraId="625A2C5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Hepatectomy with bile duct excision</w:t>
            </w:r>
          </w:p>
        </w:tc>
        <w:tc>
          <w:tcPr>
            <w:tcW w:w="1631" w:type="dxa"/>
            <w:vAlign w:val="center"/>
          </w:tcPr>
          <w:p w14:paraId="386415E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DFS: 7.3 mo</w:t>
            </w:r>
          </w:p>
        </w:tc>
      </w:tr>
      <w:tr w:rsidR="00974394" w:rsidRPr="00974394" w14:paraId="249A45DF" w14:textId="77777777" w:rsidTr="003A220F">
        <w:trPr>
          <w:trHeight w:val="410"/>
        </w:trPr>
        <w:tc>
          <w:tcPr>
            <w:tcW w:w="757" w:type="dxa"/>
            <w:vMerge w:val="restart"/>
            <w:vAlign w:val="center"/>
          </w:tcPr>
          <w:p w14:paraId="723ADDE4"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w:t>
            </w:r>
          </w:p>
        </w:tc>
        <w:tc>
          <w:tcPr>
            <w:tcW w:w="1559" w:type="dxa"/>
            <w:vMerge w:val="restart"/>
            <w:vAlign w:val="center"/>
          </w:tcPr>
          <w:p w14:paraId="02C8361B" w14:textId="1BFBC9E9"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 Zheng </w:t>
            </w:r>
            <w:r w:rsidRPr="00974394">
              <w:rPr>
                <w:rFonts w:ascii="Book Antiqua" w:hAnsi="Book Antiqua"/>
                <w:i/>
                <w:iCs/>
                <w:lang w:eastAsia="zh-CN"/>
              </w:rPr>
              <w:t>et al</w:t>
            </w:r>
            <w:r w:rsidRPr="00974394">
              <w:rPr>
                <w:rFonts w:ascii="Book Antiqua" w:hAnsi="Book Antiqua"/>
                <w:vertAlign w:val="superscript"/>
                <w:lang w:eastAsia="zh-CN"/>
              </w:rPr>
              <w:t>[13]</w:t>
            </w:r>
            <w:r w:rsidRPr="00974394">
              <w:rPr>
                <w:rFonts w:ascii="Book Antiqua" w:hAnsi="Book Antiqua"/>
                <w:lang w:eastAsia="zh-CN"/>
              </w:rPr>
              <w:t>, 2014</w:t>
            </w:r>
          </w:p>
        </w:tc>
        <w:tc>
          <w:tcPr>
            <w:tcW w:w="1792" w:type="dxa"/>
            <w:vMerge w:val="restart"/>
            <w:vAlign w:val="center"/>
          </w:tcPr>
          <w:p w14:paraId="55D06A6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2007/01-2012/12</w:t>
            </w:r>
          </w:p>
        </w:tc>
        <w:tc>
          <w:tcPr>
            <w:tcW w:w="1505" w:type="dxa"/>
            <w:vMerge w:val="restart"/>
            <w:vAlign w:val="center"/>
          </w:tcPr>
          <w:p w14:paraId="378E949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w:t>
            </w:r>
          </w:p>
        </w:tc>
        <w:tc>
          <w:tcPr>
            <w:tcW w:w="1380" w:type="dxa"/>
            <w:vMerge w:val="restart"/>
            <w:vAlign w:val="center"/>
          </w:tcPr>
          <w:p w14:paraId="73E62A0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 (-)</w:t>
            </w:r>
          </w:p>
        </w:tc>
        <w:tc>
          <w:tcPr>
            <w:tcW w:w="1129" w:type="dxa"/>
            <w:vMerge w:val="restart"/>
            <w:vAlign w:val="center"/>
          </w:tcPr>
          <w:p w14:paraId="5FE861C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CT/MRI/ERCP</w:t>
            </w:r>
          </w:p>
        </w:tc>
        <w:tc>
          <w:tcPr>
            <w:tcW w:w="1944" w:type="dxa"/>
            <w:vMerge w:val="restart"/>
            <w:vAlign w:val="center"/>
          </w:tcPr>
          <w:p w14:paraId="70FD0C7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caps/>
                <w:lang w:eastAsia="zh-CN"/>
              </w:rPr>
              <w:t>c</w:t>
            </w:r>
            <w:r w:rsidRPr="00974394">
              <w:rPr>
                <w:rFonts w:ascii="Book Antiqua" w:hAnsi="Book Antiqua"/>
                <w:lang w:eastAsia="zh-CN"/>
              </w:rPr>
              <w:t>holedocholithiasis and cholangitis</w:t>
            </w:r>
          </w:p>
        </w:tc>
        <w:tc>
          <w:tcPr>
            <w:tcW w:w="1800" w:type="dxa"/>
            <w:vAlign w:val="center"/>
          </w:tcPr>
          <w:p w14:paraId="36D39835" w14:textId="71C30FBD"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ENBD and </w:t>
            </w:r>
            <w:r w:rsidR="007B70CF">
              <w:rPr>
                <w:rFonts w:ascii="Book Antiqua" w:hAnsi="Book Antiqua"/>
                <w:lang w:eastAsia="zh-CN"/>
              </w:rPr>
              <w:t>c</w:t>
            </w:r>
            <w:r w:rsidRPr="00974394">
              <w:rPr>
                <w:rFonts w:ascii="Book Antiqua" w:hAnsi="Book Antiqua"/>
                <w:lang w:eastAsia="zh-CN"/>
              </w:rPr>
              <w:t xml:space="preserve">holedochojejunostomy </w:t>
            </w:r>
          </w:p>
        </w:tc>
        <w:tc>
          <w:tcPr>
            <w:tcW w:w="1631" w:type="dxa"/>
            <w:vMerge w:val="restart"/>
            <w:vAlign w:val="center"/>
          </w:tcPr>
          <w:p w14:paraId="6E82E99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POS: 6-22 mo</w:t>
            </w:r>
          </w:p>
          <w:p w14:paraId="2F492D5D"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 alive</w:t>
            </w:r>
          </w:p>
          <w:p w14:paraId="255E100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4 dead</w:t>
            </w:r>
          </w:p>
        </w:tc>
      </w:tr>
      <w:tr w:rsidR="00974394" w:rsidRPr="00974394" w14:paraId="582DADF2" w14:textId="77777777" w:rsidTr="003A220F">
        <w:trPr>
          <w:trHeight w:val="299"/>
        </w:trPr>
        <w:tc>
          <w:tcPr>
            <w:tcW w:w="757" w:type="dxa"/>
            <w:vMerge/>
            <w:vAlign w:val="center"/>
          </w:tcPr>
          <w:p w14:paraId="4D77479D" w14:textId="77777777" w:rsidR="00167492" w:rsidRPr="00974394" w:rsidRDefault="00167492" w:rsidP="00974394">
            <w:pPr>
              <w:adjustRightInd w:val="0"/>
              <w:snapToGrid w:val="0"/>
              <w:spacing w:line="360" w:lineRule="auto"/>
              <w:rPr>
                <w:rFonts w:ascii="Book Antiqua" w:hAnsi="Book Antiqua"/>
                <w:lang w:eastAsia="zh-CN"/>
              </w:rPr>
            </w:pPr>
          </w:p>
        </w:tc>
        <w:tc>
          <w:tcPr>
            <w:tcW w:w="1559" w:type="dxa"/>
            <w:vMerge/>
            <w:vAlign w:val="center"/>
          </w:tcPr>
          <w:p w14:paraId="74033670" w14:textId="77777777" w:rsidR="00167492" w:rsidRPr="00974394" w:rsidRDefault="00167492" w:rsidP="00974394">
            <w:pPr>
              <w:adjustRightInd w:val="0"/>
              <w:snapToGrid w:val="0"/>
              <w:spacing w:line="360" w:lineRule="auto"/>
              <w:rPr>
                <w:rFonts w:ascii="Book Antiqua" w:hAnsi="Book Antiqua"/>
                <w:lang w:eastAsia="zh-CN"/>
              </w:rPr>
            </w:pPr>
          </w:p>
        </w:tc>
        <w:tc>
          <w:tcPr>
            <w:tcW w:w="1792" w:type="dxa"/>
            <w:vMerge/>
            <w:vAlign w:val="center"/>
          </w:tcPr>
          <w:p w14:paraId="3A4C4FD0" w14:textId="77777777" w:rsidR="00167492" w:rsidRPr="00974394" w:rsidRDefault="00167492" w:rsidP="00974394">
            <w:pPr>
              <w:adjustRightInd w:val="0"/>
              <w:snapToGrid w:val="0"/>
              <w:spacing w:line="360" w:lineRule="auto"/>
              <w:rPr>
                <w:rFonts w:ascii="Book Antiqua" w:hAnsi="Book Antiqua"/>
                <w:lang w:eastAsia="zh-CN"/>
              </w:rPr>
            </w:pPr>
          </w:p>
        </w:tc>
        <w:tc>
          <w:tcPr>
            <w:tcW w:w="1505" w:type="dxa"/>
            <w:vMerge/>
            <w:vAlign w:val="center"/>
          </w:tcPr>
          <w:p w14:paraId="1C9EB269" w14:textId="77777777" w:rsidR="00167492" w:rsidRPr="00974394" w:rsidRDefault="00167492" w:rsidP="00974394">
            <w:pPr>
              <w:adjustRightInd w:val="0"/>
              <w:snapToGrid w:val="0"/>
              <w:spacing w:line="360" w:lineRule="auto"/>
              <w:rPr>
                <w:rFonts w:ascii="Book Antiqua" w:hAnsi="Book Antiqua"/>
                <w:lang w:eastAsia="zh-CN"/>
              </w:rPr>
            </w:pPr>
          </w:p>
        </w:tc>
        <w:tc>
          <w:tcPr>
            <w:tcW w:w="1380" w:type="dxa"/>
            <w:vMerge/>
            <w:vAlign w:val="center"/>
          </w:tcPr>
          <w:p w14:paraId="0F2F2370" w14:textId="77777777" w:rsidR="00167492" w:rsidRPr="00974394" w:rsidRDefault="00167492" w:rsidP="00974394">
            <w:pPr>
              <w:adjustRightInd w:val="0"/>
              <w:snapToGrid w:val="0"/>
              <w:spacing w:line="360" w:lineRule="auto"/>
              <w:rPr>
                <w:rFonts w:ascii="Book Antiqua" w:hAnsi="Book Antiqua"/>
                <w:lang w:eastAsia="zh-CN"/>
              </w:rPr>
            </w:pPr>
          </w:p>
        </w:tc>
        <w:tc>
          <w:tcPr>
            <w:tcW w:w="1129" w:type="dxa"/>
            <w:vMerge/>
            <w:vAlign w:val="center"/>
          </w:tcPr>
          <w:p w14:paraId="1E6F497F" w14:textId="77777777" w:rsidR="00167492" w:rsidRPr="00974394" w:rsidRDefault="00167492" w:rsidP="00974394">
            <w:pPr>
              <w:adjustRightInd w:val="0"/>
              <w:snapToGrid w:val="0"/>
              <w:spacing w:line="360" w:lineRule="auto"/>
              <w:rPr>
                <w:rFonts w:ascii="Book Antiqua" w:hAnsi="Book Antiqua"/>
                <w:lang w:eastAsia="zh-CN"/>
              </w:rPr>
            </w:pPr>
          </w:p>
        </w:tc>
        <w:tc>
          <w:tcPr>
            <w:tcW w:w="1944" w:type="dxa"/>
            <w:vMerge/>
            <w:vAlign w:val="center"/>
          </w:tcPr>
          <w:p w14:paraId="2E633D64" w14:textId="77777777" w:rsidR="00167492" w:rsidRPr="00974394" w:rsidRDefault="00167492" w:rsidP="00974394">
            <w:pPr>
              <w:adjustRightInd w:val="0"/>
              <w:snapToGrid w:val="0"/>
              <w:spacing w:line="360" w:lineRule="auto"/>
              <w:rPr>
                <w:rFonts w:ascii="Book Antiqua" w:hAnsi="Book Antiqua"/>
                <w:lang w:eastAsia="zh-CN"/>
              </w:rPr>
            </w:pPr>
          </w:p>
        </w:tc>
        <w:tc>
          <w:tcPr>
            <w:tcW w:w="1800" w:type="dxa"/>
            <w:vAlign w:val="center"/>
          </w:tcPr>
          <w:p w14:paraId="3036FE4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thrombus extraction</w:t>
            </w:r>
          </w:p>
        </w:tc>
        <w:tc>
          <w:tcPr>
            <w:tcW w:w="1631" w:type="dxa"/>
            <w:vMerge/>
            <w:vAlign w:val="center"/>
          </w:tcPr>
          <w:p w14:paraId="48C567D8" w14:textId="77777777" w:rsidR="00167492" w:rsidRPr="00974394" w:rsidRDefault="00167492" w:rsidP="00974394">
            <w:pPr>
              <w:adjustRightInd w:val="0"/>
              <w:snapToGrid w:val="0"/>
              <w:spacing w:line="360" w:lineRule="auto"/>
              <w:rPr>
                <w:rFonts w:ascii="Book Antiqua" w:hAnsi="Book Antiqua"/>
                <w:lang w:eastAsia="zh-CN"/>
              </w:rPr>
            </w:pPr>
          </w:p>
        </w:tc>
      </w:tr>
      <w:tr w:rsidR="00974394" w:rsidRPr="00974394" w14:paraId="4118B8ED" w14:textId="77777777" w:rsidTr="003A220F">
        <w:trPr>
          <w:trHeight w:val="88"/>
        </w:trPr>
        <w:tc>
          <w:tcPr>
            <w:tcW w:w="757" w:type="dxa"/>
            <w:vMerge/>
            <w:vAlign w:val="center"/>
          </w:tcPr>
          <w:p w14:paraId="6B770D01" w14:textId="77777777" w:rsidR="00167492" w:rsidRPr="00974394" w:rsidRDefault="00167492" w:rsidP="00974394">
            <w:pPr>
              <w:adjustRightInd w:val="0"/>
              <w:snapToGrid w:val="0"/>
              <w:spacing w:line="360" w:lineRule="auto"/>
              <w:rPr>
                <w:rFonts w:ascii="Book Antiqua" w:hAnsi="Book Antiqua"/>
                <w:lang w:eastAsia="zh-CN"/>
              </w:rPr>
            </w:pPr>
          </w:p>
        </w:tc>
        <w:tc>
          <w:tcPr>
            <w:tcW w:w="1559" w:type="dxa"/>
            <w:vMerge/>
            <w:vAlign w:val="center"/>
          </w:tcPr>
          <w:p w14:paraId="513AD560" w14:textId="77777777" w:rsidR="00167492" w:rsidRPr="00974394" w:rsidRDefault="00167492" w:rsidP="00974394">
            <w:pPr>
              <w:adjustRightInd w:val="0"/>
              <w:snapToGrid w:val="0"/>
              <w:spacing w:line="360" w:lineRule="auto"/>
              <w:rPr>
                <w:rFonts w:ascii="Book Antiqua" w:hAnsi="Book Antiqua"/>
                <w:lang w:eastAsia="zh-CN"/>
              </w:rPr>
            </w:pPr>
          </w:p>
        </w:tc>
        <w:tc>
          <w:tcPr>
            <w:tcW w:w="1792" w:type="dxa"/>
            <w:vMerge/>
            <w:vAlign w:val="center"/>
          </w:tcPr>
          <w:p w14:paraId="5918A102" w14:textId="77777777" w:rsidR="00167492" w:rsidRPr="00974394" w:rsidRDefault="00167492" w:rsidP="00974394">
            <w:pPr>
              <w:adjustRightInd w:val="0"/>
              <w:snapToGrid w:val="0"/>
              <w:spacing w:line="360" w:lineRule="auto"/>
              <w:rPr>
                <w:rFonts w:ascii="Book Antiqua" w:hAnsi="Book Antiqua"/>
                <w:lang w:eastAsia="zh-CN"/>
              </w:rPr>
            </w:pPr>
          </w:p>
        </w:tc>
        <w:tc>
          <w:tcPr>
            <w:tcW w:w="1505" w:type="dxa"/>
            <w:vMerge/>
            <w:vAlign w:val="center"/>
          </w:tcPr>
          <w:p w14:paraId="20E5C177" w14:textId="77777777" w:rsidR="00167492" w:rsidRPr="00974394" w:rsidRDefault="00167492" w:rsidP="00974394">
            <w:pPr>
              <w:adjustRightInd w:val="0"/>
              <w:snapToGrid w:val="0"/>
              <w:spacing w:line="360" w:lineRule="auto"/>
              <w:rPr>
                <w:rFonts w:ascii="Book Antiqua" w:hAnsi="Book Antiqua"/>
                <w:lang w:eastAsia="zh-CN"/>
              </w:rPr>
            </w:pPr>
          </w:p>
        </w:tc>
        <w:tc>
          <w:tcPr>
            <w:tcW w:w="1380" w:type="dxa"/>
            <w:vMerge/>
            <w:vAlign w:val="center"/>
          </w:tcPr>
          <w:p w14:paraId="293BAFC0" w14:textId="77777777" w:rsidR="00167492" w:rsidRPr="00974394" w:rsidRDefault="00167492" w:rsidP="00974394">
            <w:pPr>
              <w:adjustRightInd w:val="0"/>
              <w:snapToGrid w:val="0"/>
              <w:spacing w:line="360" w:lineRule="auto"/>
              <w:rPr>
                <w:rFonts w:ascii="Book Antiqua" w:hAnsi="Book Antiqua"/>
                <w:lang w:eastAsia="zh-CN"/>
              </w:rPr>
            </w:pPr>
          </w:p>
        </w:tc>
        <w:tc>
          <w:tcPr>
            <w:tcW w:w="1129" w:type="dxa"/>
            <w:vMerge/>
            <w:vAlign w:val="center"/>
          </w:tcPr>
          <w:p w14:paraId="71D21118" w14:textId="77777777" w:rsidR="00167492" w:rsidRPr="00974394" w:rsidRDefault="00167492" w:rsidP="00974394">
            <w:pPr>
              <w:adjustRightInd w:val="0"/>
              <w:snapToGrid w:val="0"/>
              <w:spacing w:line="360" w:lineRule="auto"/>
              <w:rPr>
                <w:rFonts w:ascii="Book Antiqua" w:hAnsi="Book Antiqua"/>
                <w:lang w:eastAsia="zh-CN"/>
              </w:rPr>
            </w:pPr>
          </w:p>
        </w:tc>
        <w:tc>
          <w:tcPr>
            <w:tcW w:w="1944" w:type="dxa"/>
            <w:vMerge/>
            <w:vAlign w:val="center"/>
          </w:tcPr>
          <w:p w14:paraId="22E6B657" w14:textId="77777777" w:rsidR="00167492" w:rsidRPr="00974394" w:rsidRDefault="00167492" w:rsidP="00974394">
            <w:pPr>
              <w:adjustRightInd w:val="0"/>
              <w:snapToGrid w:val="0"/>
              <w:spacing w:line="360" w:lineRule="auto"/>
              <w:rPr>
                <w:rFonts w:ascii="Book Antiqua" w:hAnsi="Book Antiqua"/>
                <w:lang w:eastAsia="zh-CN"/>
              </w:rPr>
            </w:pPr>
          </w:p>
        </w:tc>
        <w:tc>
          <w:tcPr>
            <w:tcW w:w="1800" w:type="dxa"/>
            <w:vAlign w:val="center"/>
          </w:tcPr>
          <w:p w14:paraId="07EDDB6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ENBD</w:t>
            </w:r>
          </w:p>
        </w:tc>
        <w:tc>
          <w:tcPr>
            <w:tcW w:w="1631" w:type="dxa"/>
            <w:vMerge/>
            <w:vAlign w:val="center"/>
          </w:tcPr>
          <w:p w14:paraId="4B0605C8" w14:textId="77777777" w:rsidR="00167492" w:rsidRPr="00974394" w:rsidRDefault="00167492" w:rsidP="00974394">
            <w:pPr>
              <w:adjustRightInd w:val="0"/>
              <w:snapToGrid w:val="0"/>
              <w:spacing w:line="360" w:lineRule="auto"/>
              <w:rPr>
                <w:rFonts w:ascii="Book Antiqua" w:hAnsi="Book Antiqua"/>
                <w:lang w:eastAsia="zh-CN"/>
              </w:rPr>
            </w:pPr>
          </w:p>
        </w:tc>
      </w:tr>
      <w:tr w:rsidR="00974394" w:rsidRPr="00974394" w14:paraId="5228303E" w14:textId="77777777" w:rsidTr="003A220F">
        <w:trPr>
          <w:trHeight w:val="374"/>
        </w:trPr>
        <w:tc>
          <w:tcPr>
            <w:tcW w:w="757" w:type="dxa"/>
            <w:vMerge w:val="restart"/>
            <w:vAlign w:val="center"/>
          </w:tcPr>
          <w:p w14:paraId="6C7B2BD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w:t>
            </w:r>
          </w:p>
        </w:tc>
        <w:tc>
          <w:tcPr>
            <w:tcW w:w="1559" w:type="dxa"/>
            <w:vMerge w:val="restart"/>
            <w:vAlign w:val="center"/>
          </w:tcPr>
          <w:p w14:paraId="40523F26" w14:textId="257DBA0D"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 Long </w:t>
            </w:r>
            <w:r w:rsidRPr="00974394">
              <w:rPr>
                <w:rFonts w:ascii="Book Antiqua" w:hAnsi="Book Antiqua"/>
                <w:i/>
                <w:iCs/>
                <w:lang w:eastAsia="zh-CN"/>
              </w:rPr>
              <w:t>et al</w:t>
            </w:r>
            <w:r w:rsidRPr="00974394">
              <w:rPr>
                <w:rFonts w:ascii="Book Antiqua" w:hAnsi="Book Antiqua"/>
                <w:vertAlign w:val="superscript"/>
                <w:lang w:eastAsia="zh-CN"/>
              </w:rPr>
              <w:t>[14]</w:t>
            </w:r>
            <w:r w:rsidRPr="00974394">
              <w:rPr>
                <w:rFonts w:ascii="Book Antiqua" w:hAnsi="Book Antiqua"/>
                <w:lang w:eastAsia="zh-CN"/>
              </w:rPr>
              <w:t>, 2010</w:t>
            </w:r>
          </w:p>
        </w:tc>
        <w:tc>
          <w:tcPr>
            <w:tcW w:w="1792" w:type="dxa"/>
            <w:vMerge w:val="restart"/>
            <w:vAlign w:val="center"/>
          </w:tcPr>
          <w:p w14:paraId="2E4D5DC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2000/01-2008/11</w:t>
            </w:r>
          </w:p>
        </w:tc>
        <w:tc>
          <w:tcPr>
            <w:tcW w:w="1505" w:type="dxa"/>
            <w:vMerge w:val="restart"/>
            <w:vAlign w:val="center"/>
          </w:tcPr>
          <w:p w14:paraId="6913BEB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6</w:t>
            </w:r>
            <w:r w:rsidRPr="00974394">
              <w:rPr>
                <w:rFonts w:ascii="Book Antiqua" w:hAnsi="Book Antiqua"/>
                <w:vertAlign w:val="superscript"/>
                <w:lang w:eastAsia="zh-CN"/>
              </w:rPr>
              <w:t>1</w:t>
            </w:r>
          </w:p>
        </w:tc>
        <w:tc>
          <w:tcPr>
            <w:tcW w:w="1380" w:type="dxa"/>
            <w:vMerge w:val="restart"/>
            <w:vAlign w:val="center"/>
          </w:tcPr>
          <w:p w14:paraId="35882C07"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4 (66.7)</w:t>
            </w:r>
            <w:r w:rsidRPr="00974394">
              <w:rPr>
                <w:rFonts w:ascii="Book Antiqua" w:hAnsi="Book Antiqua"/>
                <w:vertAlign w:val="superscript"/>
                <w:lang w:eastAsia="zh-CN"/>
              </w:rPr>
              <w:t>1</w:t>
            </w:r>
          </w:p>
        </w:tc>
        <w:tc>
          <w:tcPr>
            <w:tcW w:w="1129" w:type="dxa"/>
            <w:vMerge w:val="restart"/>
            <w:vAlign w:val="center"/>
          </w:tcPr>
          <w:p w14:paraId="440DCF33"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US/CT/MRI/ERCP</w:t>
            </w:r>
          </w:p>
        </w:tc>
        <w:tc>
          <w:tcPr>
            <w:tcW w:w="1944" w:type="dxa"/>
            <w:vMerge w:val="restart"/>
            <w:vAlign w:val="center"/>
          </w:tcPr>
          <w:p w14:paraId="60D2BC61"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Choledocholithiasis and cholangiocarcinoma</w:t>
            </w:r>
          </w:p>
        </w:tc>
        <w:tc>
          <w:tcPr>
            <w:tcW w:w="1800" w:type="dxa"/>
            <w:vAlign w:val="center"/>
          </w:tcPr>
          <w:p w14:paraId="0F91C1D0"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Hepatectomy</w:t>
            </w:r>
          </w:p>
        </w:tc>
        <w:tc>
          <w:tcPr>
            <w:tcW w:w="1631" w:type="dxa"/>
            <w:vMerge w:val="restart"/>
            <w:vAlign w:val="center"/>
          </w:tcPr>
          <w:p w14:paraId="65C5039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Not mentioned</w:t>
            </w:r>
          </w:p>
        </w:tc>
      </w:tr>
      <w:tr w:rsidR="00974394" w:rsidRPr="00974394" w14:paraId="2D5560C4" w14:textId="77777777" w:rsidTr="003A220F">
        <w:trPr>
          <w:trHeight w:val="88"/>
        </w:trPr>
        <w:tc>
          <w:tcPr>
            <w:tcW w:w="757" w:type="dxa"/>
            <w:vMerge/>
            <w:vAlign w:val="center"/>
          </w:tcPr>
          <w:p w14:paraId="6ACF99AE" w14:textId="77777777" w:rsidR="00167492" w:rsidRPr="00974394" w:rsidRDefault="00167492" w:rsidP="00974394">
            <w:pPr>
              <w:adjustRightInd w:val="0"/>
              <w:snapToGrid w:val="0"/>
              <w:spacing w:line="360" w:lineRule="auto"/>
              <w:rPr>
                <w:rFonts w:ascii="Book Antiqua" w:hAnsi="Book Antiqua"/>
                <w:lang w:eastAsia="zh-CN"/>
              </w:rPr>
            </w:pPr>
          </w:p>
        </w:tc>
        <w:tc>
          <w:tcPr>
            <w:tcW w:w="1559" w:type="dxa"/>
            <w:vMerge/>
            <w:vAlign w:val="center"/>
          </w:tcPr>
          <w:p w14:paraId="39479C47" w14:textId="77777777" w:rsidR="00167492" w:rsidRPr="00974394" w:rsidRDefault="00167492" w:rsidP="00974394">
            <w:pPr>
              <w:adjustRightInd w:val="0"/>
              <w:snapToGrid w:val="0"/>
              <w:spacing w:line="360" w:lineRule="auto"/>
              <w:rPr>
                <w:rFonts w:ascii="Book Antiqua" w:hAnsi="Book Antiqua"/>
                <w:lang w:eastAsia="zh-CN"/>
              </w:rPr>
            </w:pPr>
          </w:p>
        </w:tc>
        <w:tc>
          <w:tcPr>
            <w:tcW w:w="1792" w:type="dxa"/>
            <w:vMerge/>
            <w:vAlign w:val="center"/>
          </w:tcPr>
          <w:p w14:paraId="0B431135" w14:textId="77777777" w:rsidR="00167492" w:rsidRPr="00974394" w:rsidRDefault="00167492" w:rsidP="00974394">
            <w:pPr>
              <w:adjustRightInd w:val="0"/>
              <w:snapToGrid w:val="0"/>
              <w:spacing w:line="360" w:lineRule="auto"/>
              <w:rPr>
                <w:rFonts w:ascii="Book Antiqua" w:hAnsi="Book Antiqua"/>
                <w:lang w:eastAsia="zh-CN"/>
              </w:rPr>
            </w:pPr>
          </w:p>
        </w:tc>
        <w:tc>
          <w:tcPr>
            <w:tcW w:w="1505" w:type="dxa"/>
            <w:vMerge/>
            <w:vAlign w:val="center"/>
          </w:tcPr>
          <w:p w14:paraId="26F7E7AF" w14:textId="77777777" w:rsidR="00167492" w:rsidRPr="00974394" w:rsidRDefault="00167492" w:rsidP="00974394">
            <w:pPr>
              <w:adjustRightInd w:val="0"/>
              <w:snapToGrid w:val="0"/>
              <w:spacing w:line="360" w:lineRule="auto"/>
              <w:rPr>
                <w:rFonts w:ascii="Book Antiqua" w:hAnsi="Book Antiqua"/>
                <w:lang w:eastAsia="zh-CN"/>
              </w:rPr>
            </w:pPr>
          </w:p>
        </w:tc>
        <w:tc>
          <w:tcPr>
            <w:tcW w:w="1380" w:type="dxa"/>
            <w:vMerge/>
            <w:vAlign w:val="center"/>
          </w:tcPr>
          <w:p w14:paraId="0F7FFEB7" w14:textId="77777777" w:rsidR="00167492" w:rsidRPr="00974394" w:rsidRDefault="00167492" w:rsidP="00974394">
            <w:pPr>
              <w:adjustRightInd w:val="0"/>
              <w:snapToGrid w:val="0"/>
              <w:spacing w:line="360" w:lineRule="auto"/>
              <w:rPr>
                <w:rFonts w:ascii="Book Antiqua" w:hAnsi="Book Antiqua"/>
                <w:lang w:eastAsia="zh-CN"/>
              </w:rPr>
            </w:pPr>
          </w:p>
        </w:tc>
        <w:tc>
          <w:tcPr>
            <w:tcW w:w="1129" w:type="dxa"/>
            <w:vMerge/>
            <w:vAlign w:val="center"/>
          </w:tcPr>
          <w:p w14:paraId="3C5B79AA" w14:textId="77777777" w:rsidR="00167492" w:rsidRPr="00974394" w:rsidRDefault="00167492" w:rsidP="00974394">
            <w:pPr>
              <w:adjustRightInd w:val="0"/>
              <w:snapToGrid w:val="0"/>
              <w:spacing w:line="360" w:lineRule="auto"/>
              <w:rPr>
                <w:rFonts w:ascii="Book Antiqua" w:hAnsi="Book Antiqua"/>
                <w:lang w:eastAsia="zh-CN"/>
              </w:rPr>
            </w:pPr>
          </w:p>
        </w:tc>
        <w:tc>
          <w:tcPr>
            <w:tcW w:w="1944" w:type="dxa"/>
            <w:vMerge/>
            <w:vAlign w:val="center"/>
          </w:tcPr>
          <w:p w14:paraId="1C5737AA" w14:textId="77777777" w:rsidR="00167492" w:rsidRPr="00974394" w:rsidRDefault="00167492" w:rsidP="00974394">
            <w:pPr>
              <w:adjustRightInd w:val="0"/>
              <w:snapToGrid w:val="0"/>
              <w:spacing w:line="360" w:lineRule="auto"/>
              <w:rPr>
                <w:rFonts w:ascii="Book Antiqua" w:hAnsi="Book Antiqua"/>
                <w:lang w:eastAsia="zh-CN"/>
              </w:rPr>
            </w:pPr>
          </w:p>
        </w:tc>
        <w:tc>
          <w:tcPr>
            <w:tcW w:w="1800" w:type="dxa"/>
            <w:vAlign w:val="center"/>
          </w:tcPr>
          <w:p w14:paraId="58FF447B"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thrombus extraction</w:t>
            </w:r>
          </w:p>
        </w:tc>
        <w:tc>
          <w:tcPr>
            <w:tcW w:w="1631" w:type="dxa"/>
            <w:vMerge/>
            <w:vAlign w:val="center"/>
          </w:tcPr>
          <w:p w14:paraId="53F306B6" w14:textId="77777777" w:rsidR="00167492" w:rsidRPr="00974394" w:rsidRDefault="00167492" w:rsidP="00974394">
            <w:pPr>
              <w:adjustRightInd w:val="0"/>
              <w:snapToGrid w:val="0"/>
              <w:spacing w:line="360" w:lineRule="auto"/>
              <w:rPr>
                <w:rFonts w:ascii="Book Antiqua" w:hAnsi="Book Antiqua"/>
                <w:lang w:eastAsia="zh-CN"/>
              </w:rPr>
            </w:pPr>
          </w:p>
        </w:tc>
      </w:tr>
      <w:tr w:rsidR="00974394" w:rsidRPr="00974394" w14:paraId="37601E52" w14:textId="77777777" w:rsidTr="003A220F">
        <w:trPr>
          <w:trHeight w:val="88"/>
        </w:trPr>
        <w:tc>
          <w:tcPr>
            <w:tcW w:w="757" w:type="dxa"/>
            <w:vMerge w:val="restart"/>
            <w:vAlign w:val="center"/>
          </w:tcPr>
          <w:p w14:paraId="3F6E0137"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lastRenderedPageBreak/>
              <w:t>4</w:t>
            </w:r>
          </w:p>
        </w:tc>
        <w:tc>
          <w:tcPr>
            <w:tcW w:w="1559" w:type="dxa"/>
            <w:vMerge w:val="restart"/>
            <w:vAlign w:val="center"/>
          </w:tcPr>
          <w:p w14:paraId="5680CC47" w14:textId="312B49E1"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 Peng </w:t>
            </w:r>
            <w:r w:rsidRPr="00974394">
              <w:rPr>
                <w:rFonts w:ascii="Book Antiqua" w:hAnsi="Book Antiqua"/>
                <w:i/>
                <w:iCs/>
                <w:lang w:eastAsia="zh-CN"/>
              </w:rPr>
              <w:t>et al</w:t>
            </w:r>
            <w:r w:rsidRPr="00974394">
              <w:rPr>
                <w:rFonts w:ascii="Book Antiqua" w:hAnsi="Book Antiqua"/>
                <w:vertAlign w:val="superscript"/>
                <w:lang w:eastAsia="zh-CN"/>
              </w:rPr>
              <w:t>[15]</w:t>
            </w:r>
            <w:r w:rsidRPr="00974394">
              <w:rPr>
                <w:rFonts w:ascii="Book Antiqua" w:hAnsi="Book Antiqua"/>
                <w:lang w:eastAsia="zh-CN"/>
              </w:rPr>
              <w:t>, 2005</w:t>
            </w:r>
          </w:p>
        </w:tc>
        <w:tc>
          <w:tcPr>
            <w:tcW w:w="1792" w:type="dxa"/>
            <w:vMerge w:val="restart"/>
            <w:vAlign w:val="center"/>
          </w:tcPr>
          <w:p w14:paraId="2629B06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1984/07-2002/12</w:t>
            </w:r>
          </w:p>
        </w:tc>
        <w:tc>
          <w:tcPr>
            <w:tcW w:w="1505" w:type="dxa"/>
            <w:vMerge w:val="restart"/>
            <w:vAlign w:val="center"/>
          </w:tcPr>
          <w:p w14:paraId="28618636"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53</w:t>
            </w:r>
          </w:p>
        </w:tc>
        <w:tc>
          <w:tcPr>
            <w:tcW w:w="1380" w:type="dxa"/>
            <w:vMerge w:val="restart"/>
            <w:vAlign w:val="center"/>
          </w:tcPr>
          <w:p w14:paraId="406685D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3 (5.7)</w:t>
            </w:r>
          </w:p>
        </w:tc>
        <w:tc>
          <w:tcPr>
            <w:tcW w:w="1129" w:type="dxa"/>
            <w:vMerge w:val="restart"/>
            <w:vAlign w:val="center"/>
          </w:tcPr>
          <w:p w14:paraId="3829096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US/CT/MRI</w:t>
            </w:r>
          </w:p>
        </w:tc>
        <w:tc>
          <w:tcPr>
            <w:tcW w:w="1944" w:type="dxa"/>
            <w:vMerge w:val="restart"/>
            <w:vAlign w:val="center"/>
          </w:tcPr>
          <w:p w14:paraId="195AAA22"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Hilar cholangiocarcinoma</w:t>
            </w:r>
          </w:p>
        </w:tc>
        <w:tc>
          <w:tcPr>
            <w:tcW w:w="1800" w:type="dxa"/>
            <w:vAlign w:val="center"/>
          </w:tcPr>
          <w:p w14:paraId="463D9B8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PTCD + biliary stent</w:t>
            </w:r>
          </w:p>
        </w:tc>
        <w:tc>
          <w:tcPr>
            <w:tcW w:w="1631" w:type="dxa"/>
            <w:vMerge w:val="restart"/>
            <w:vAlign w:val="center"/>
          </w:tcPr>
          <w:p w14:paraId="4484D805"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Median survival of 2-17 mo</w:t>
            </w:r>
          </w:p>
        </w:tc>
      </w:tr>
      <w:tr w:rsidR="00974394" w:rsidRPr="00974394" w14:paraId="4CF32D0F" w14:textId="77777777" w:rsidTr="003A220F">
        <w:trPr>
          <w:trHeight w:val="430"/>
        </w:trPr>
        <w:tc>
          <w:tcPr>
            <w:tcW w:w="757" w:type="dxa"/>
            <w:vMerge/>
            <w:vAlign w:val="center"/>
          </w:tcPr>
          <w:p w14:paraId="7D77F5D8" w14:textId="77777777" w:rsidR="00167492" w:rsidRPr="00974394" w:rsidRDefault="00167492" w:rsidP="00974394">
            <w:pPr>
              <w:adjustRightInd w:val="0"/>
              <w:snapToGrid w:val="0"/>
              <w:spacing w:line="360" w:lineRule="auto"/>
              <w:rPr>
                <w:rFonts w:ascii="Book Antiqua" w:hAnsi="Book Antiqua"/>
                <w:lang w:eastAsia="zh-CN"/>
              </w:rPr>
            </w:pPr>
          </w:p>
        </w:tc>
        <w:tc>
          <w:tcPr>
            <w:tcW w:w="1559" w:type="dxa"/>
            <w:vMerge/>
            <w:vAlign w:val="center"/>
          </w:tcPr>
          <w:p w14:paraId="7E1F594C" w14:textId="77777777" w:rsidR="00167492" w:rsidRPr="00974394" w:rsidRDefault="00167492" w:rsidP="00974394">
            <w:pPr>
              <w:adjustRightInd w:val="0"/>
              <w:snapToGrid w:val="0"/>
              <w:spacing w:line="360" w:lineRule="auto"/>
              <w:rPr>
                <w:rFonts w:ascii="Book Antiqua" w:hAnsi="Book Antiqua"/>
                <w:lang w:eastAsia="zh-CN"/>
              </w:rPr>
            </w:pPr>
          </w:p>
        </w:tc>
        <w:tc>
          <w:tcPr>
            <w:tcW w:w="1792" w:type="dxa"/>
            <w:vMerge/>
            <w:vAlign w:val="center"/>
          </w:tcPr>
          <w:p w14:paraId="13B1C64D" w14:textId="77777777" w:rsidR="00167492" w:rsidRPr="00974394" w:rsidRDefault="00167492" w:rsidP="00974394">
            <w:pPr>
              <w:adjustRightInd w:val="0"/>
              <w:snapToGrid w:val="0"/>
              <w:spacing w:line="360" w:lineRule="auto"/>
              <w:rPr>
                <w:rFonts w:ascii="Book Antiqua" w:hAnsi="Book Antiqua"/>
                <w:lang w:eastAsia="zh-CN"/>
              </w:rPr>
            </w:pPr>
          </w:p>
        </w:tc>
        <w:tc>
          <w:tcPr>
            <w:tcW w:w="1505" w:type="dxa"/>
            <w:vMerge/>
            <w:vAlign w:val="center"/>
          </w:tcPr>
          <w:p w14:paraId="26113E08" w14:textId="77777777" w:rsidR="00167492" w:rsidRPr="00974394" w:rsidRDefault="00167492" w:rsidP="00974394">
            <w:pPr>
              <w:adjustRightInd w:val="0"/>
              <w:snapToGrid w:val="0"/>
              <w:spacing w:line="360" w:lineRule="auto"/>
              <w:rPr>
                <w:rFonts w:ascii="Book Antiqua" w:hAnsi="Book Antiqua"/>
                <w:lang w:eastAsia="zh-CN"/>
              </w:rPr>
            </w:pPr>
          </w:p>
        </w:tc>
        <w:tc>
          <w:tcPr>
            <w:tcW w:w="1380" w:type="dxa"/>
            <w:vMerge/>
            <w:vAlign w:val="center"/>
          </w:tcPr>
          <w:p w14:paraId="7E858C5F" w14:textId="77777777" w:rsidR="00167492" w:rsidRPr="00974394" w:rsidRDefault="00167492" w:rsidP="00974394">
            <w:pPr>
              <w:adjustRightInd w:val="0"/>
              <w:snapToGrid w:val="0"/>
              <w:spacing w:line="360" w:lineRule="auto"/>
              <w:rPr>
                <w:rFonts w:ascii="Book Antiqua" w:hAnsi="Book Antiqua"/>
                <w:lang w:eastAsia="zh-CN"/>
              </w:rPr>
            </w:pPr>
          </w:p>
        </w:tc>
        <w:tc>
          <w:tcPr>
            <w:tcW w:w="1129" w:type="dxa"/>
            <w:vMerge/>
            <w:vAlign w:val="center"/>
          </w:tcPr>
          <w:p w14:paraId="6467260D" w14:textId="77777777" w:rsidR="00167492" w:rsidRPr="00974394" w:rsidRDefault="00167492" w:rsidP="00974394">
            <w:pPr>
              <w:adjustRightInd w:val="0"/>
              <w:snapToGrid w:val="0"/>
              <w:spacing w:line="360" w:lineRule="auto"/>
              <w:rPr>
                <w:rFonts w:ascii="Book Antiqua" w:hAnsi="Book Antiqua"/>
                <w:lang w:eastAsia="zh-CN"/>
              </w:rPr>
            </w:pPr>
          </w:p>
        </w:tc>
        <w:tc>
          <w:tcPr>
            <w:tcW w:w="1944" w:type="dxa"/>
            <w:vMerge/>
            <w:vAlign w:val="center"/>
          </w:tcPr>
          <w:p w14:paraId="642B9F35" w14:textId="77777777" w:rsidR="00167492" w:rsidRPr="00974394" w:rsidRDefault="00167492" w:rsidP="00974394">
            <w:pPr>
              <w:adjustRightInd w:val="0"/>
              <w:snapToGrid w:val="0"/>
              <w:spacing w:line="360" w:lineRule="auto"/>
              <w:rPr>
                <w:rFonts w:ascii="Book Antiqua" w:hAnsi="Book Antiqua"/>
                <w:lang w:eastAsia="zh-CN"/>
              </w:rPr>
            </w:pPr>
          </w:p>
        </w:tc>
        <w:tc>
          <w:tcPr>
            <w:tcW w:w="1800" w:type="dxa"/>
            <w:vAlign w:val="center"/>
          </w:tcPr>
          <w:p w14:paraId="78878FF7"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Hepatectomy with thrombus extraction</w:t>
            </w:r>
          </w:p>
        </w:tc>
        <w:tc>
          <w:tcPr>
            <w:tcW w:w="1631" w:type="dxa"/>
            <w:vMerge/>
            <w:vAlign w:val="center"/>
          </w:tcPr>
          <w:p w14:paraId="03AADD29" w14:textId="77777777" w:rsidR="00167492" w:rsidRPr="00974394" w:rsidRDefault="00167492" w:rsidP="00974394">
            <w:pPr>
              <w:adjustRightInd w:val="0"/>
              <w:snapToGrid w:val="0"/>
              <w:spacing w:line="360" w:lineRule="auto"/>
              <w:rPr>
                <w:rFonts w:ascii="Book Antiqua" w:hAnsi="Book Antiqua"/>
                <w:lang w:eastAsia="zh-CN"/>
              </w:rPr>
            </w:pPr>
          </w:p>
        </w:tc>
      </w:tr>
      <w:tr w:rsidR="00974394" w:rsidRPr="00974394" w14:paraId="51BB64C2" w14:textId="77777777" w:rsidTr="003A220F">
        <w:trPr>
          <w:trHeight w:val="168"/>
        </w:trPr>
        <w:tc>
          <w:tcPr>
            <w:tcW w:w="757" w:type="dxa"/>
            <w:vMerge/>
            <w:vAlign w:val="center"/>
          </w:tcPr>
          <w:p w14:paraId="28147703" w14:textId="77777777" w:rsidR="00167492" w:rsidRPr="00974394" w:rsidRDefault="00167492" w:rsidP="00974394">
            <w:pPr>
              <w:adjustRightInd w:val="0"/>
              <w:snapToGrid w:val="0"/>
              <w:spacing w:line="360" w:lineRule="auto"/>
              <w:rPr>
                <w:rFonts w:ascii="Book Antiqua" w:hAnsi="Book Antiqua"/>
                <w:lang w:eastAsia="zh-CN"/>
              </w:rPr>
            </w:pPr>
          </w:p>
        </w:tc>
        <w:tc>
          <w:tcPr>
            <w:tcW w:w="1559" w:type="dxa"/>
            <w:vMerge/>
            <w:vAlign w:val="center"/>
          </w:tcPr>
          <w:p w14:paraId="34266A68" w14:textId="77777777" w:rsidR="00167492" w:rsidRPr="00974394" w:rsidRDefault="00167492" w:rsidP="00974394">
            <w:pPr>
              <w:adjustRightInd w:val="0"/>
              <w:snapToGrid w:val="0"/>
              <w:spacing w:line="360" w:lineRule="auto"/>
              <w:rPr>
                <w:rFonts w:ascii="Book Antiqua" w:hAnsi="Book Antiqua"/>
                <w:lang w:eastAsia="zh-CN"/>
              </w:rPr>
            </w:pPr>
          </w:p>
        </w:tc>
        <w:tc>
          <w:tcPr>
            <w:tcW w:w="1792" w:type="dxa"/>
            <w:vMerge/>
            <w:vAlign w:val="center"/>
          </w:tcPr>
          <w:p w14:paraId="40CCFA16" w14:textId="77777777" w:rsidR="00167492" w:rsidRPr="00974394" w:rsidRDefault="00167492" w:rsidP="00974394">
            <w:pPr>
              <w:adjustRightInd w:val="0"/>
              <w:snapToGrid w:val="0"/>
              <w:spacing w:line="360" w:lineRule="auto"/>
              <w:rPr>
                <w:rFonts w:ascii="Book Antiqua" w:hAnsi="Book Antiqua"/>
                <w:lang w:eastAsia="zh-CN"/>
              </w:rPr>
            </w:pPr>
          </w:p>
        </w:tc>
        <w:tc>
          <w:tcPr>
            <w:tcW w:w="1505" w:type="dxa"/>
            <w:vMerge/>
            <w:vAlign w:val="center"/>
          </w:tcPr>
          <w:p w14:paraId="12A303D3" w14:textId="77777777" w:rsidR="00167492" w:rsidRPr="00974394" w:rsidRDefault="00167492" w:rsidP="00974394">
            <w:pPr>
              <w:adjustRightInd w:val="0"/>
              <w:snapToGrid w:val="0"/>
              <w:spacing w:line="360" w:lineRule="auto"/>
              <w:rPr>
                <w:rFonts w:ascii="Book Antiqua" w:hAnsi="Book Antiqua"/>
                <w:lang w:eastAsia="zh-CN"/>
              </w:rPr>
            </w:pPr>
          </w:p>
        </w:tc>
        <w:tc>
          <w:tcPr>
            <w:tcW w:w="1380" w:type="dxa"/>
            <w:vMerge/>
            <w:vAlign w:val="center"/>
          </w:tcPr>
          <w:p w14:paraId="12D6635D" w14:textId="77777777" w:rsidR="00167492" w:rsidRPr="00974394" w:rsidRDefault="00167492" w:rsidP="00974394">
            <w:pPr>
              <w:adjustRightInd w:val="0"/>
              <w:snapToGrid w:val="0"/>
              <w:spacing w:line="360" w:lineRule="auto"/>
              <w:rPr>
                <w:rFonts w:ascii="Book Antiqua" w:hAnsi="Book Antiqua"/>
                <w:lang w:eastAsia="zh-CN"/>
              </w:rPr>
            </w:pPr>
          </w:p>
        </w:tc>
        <w:tc>
          <w:tcPr>
            <w:tcW w:w="1129" w:type="dxa"/>
            <w:vMerge/>
            <w:vAlign w:val="center"/>
          </w:tcPr>
          <w:p w14:paraId="45AE929E" w14:textId="77777777" w:rsidR="00167492" w:rsidRPr="00974394" w:rsidRDefault="00167492" w:rsidP="00974394">
            <w:pPr>
              <w:adjustRightInd w:val="0"/>
              <w:snapToGrid w:val="0"/>
              <w:spacing w:line="360" w:lineRule="auto"/>
              <w:rPr>
                <w:rFonts w:ascii="Book Antiqua" w:hAnsi="Book Antiqua"/>
                <w:lang w:eastAsia="zh-CN"/>
              </w:rPr>
            </w:pPr>
          </w:p>
        </w:tc>
        <w:tc>
          <w:tcPr>
            <w:tcW w:w="1944" w:type="dxa"/>
            <w:vMerge/>
            <w:vAlign w:val="center"/>
          </w:tcPr>
          <w:p w14:paraId="553B9B34" w14:textId="77777777" w:rsidR="00167492" w:rsidRPr="00974394" w:rsidRDefault="00167492" w:rsidP="00974394">
            <w:pPr>
              <w:adjustRightInd w:val="0"/>
              <w:snapToGrid w:val="0"/>
              <w:spacing w:line="360" w:lineRule="auto"/>
              <w:rPr>
                <w:rFonts w:ascii="Book Antiqua" w:hAnsi="Book Antiqua"/>
                <w:lang w:eastAsia="zh-CN"/>
              </w:rPr>
            </w:pPr>
          </w:p>
        </w:tc>
        <w:tc>
          <w:tcPr>
            <w:tcW w:w="1800" w:type="dxa"/>
            <w:vAlign w:val="center"/>
          </w:tcPr>
          <w:p w14:paraId="6ABDF1A1"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TACE</w:t>
            </w:r>
          </w:p>
        </w:tc>
        <w:tc>
          <w:tcPr>
            <w:tcW w:w="1631" w:type="dxa"/>
            <w:vMerge/>
            <w:vAlign w:val="center"/>
          </w:tcPr>
          <w:p w14:paraId="13EBA23B" w14:textId="77777777" w:rsidR="00167492" w:rsidRPr="00974394" w:rsidRDefault="00167492" w:rsidP="00974394">
            <w:pPr>
              <w:adjustRightInd w:val="0"/>
              <w:snapToGrid w:val="0"/>
              <w:spacing w:line="360" w:lineRule="auto"/>
              <w:rPr>
                <w:rFonts w:ascii="Book Antiqua" w:hAnsi="Book Antiqua"/>
                <w:lang w:eastAsia="zh-CN"/>
              </w:rPr>
            </w:pPr>
          </w:p>
        </w:tc>
      </w:tr>
      <w:tr w:rsidR="00974394" w:rsidRPr="00974394" w14:paraId="6E3A2763" w14:textId="77777777" w:rsidTr="003A220F">
        <w:trPr>
          <w:trHeight w:val="212"/>
        </w:trPr>
        <w:tc>
          <w:tcPr>
            <w:tcW w:w="757" w:type="dxa"/>
            <w:vMerge/>
            <w:vAlign w:val="center"/>
          </w:tcPr>
          <w:p w14:paraId="1D155094" w14:textId="77777777" w:rsidR="00167492" w:rsidRPr="00974394" w:rsidRDefault="00167492" w:rsidP="00974394">
            <w:pPr>
              <w:adjustRightInd w:val="0"/>
              <w:snapToGrid w:val="0"/>
              <w:spacing w:line="360" w:lineRule="auto"/>
              <w:rPr>
                <w:rFonts w:ascii="Book Antiqua" w:hAnsi="Book Antiqua"/>
                <w:lang w:eastAsia="zh-CN"/>
              </w:rPr>
            </w:pPr>
          </w:p>
        </w:tc>
        <w:tc>
          <w:tcPr>
            <w:tcW w:w="1559" w:type="dxa"/>
            <w:vMerge/>
            <w:vAlign w:val="center"/>
          </w:tcPr>
          <w:p w14:paraId="55C0F908" w14:textId="77777777" w:rsidR="00167492" w:rsidRPr="00974394" w:rsidRDefault="00167492" w:rsidP="00974394">
            <w:pPr>
              <w:adjustRightInd w:val="0"/>
              <w:snapToGrid w:val="0"/>
              <w:spacing w:line="360" w:lineRule="auto"/>
              <w:rPr>
                <w:rFonts w:ascii="Book Antiqua" w:hAnsi="Book Antiqua"/>
                <w:lang w:eastAsia="zh-CN"/>
              </w:rPr>
            </w:pPr>
          </w:p>
        </w:tc>
        <w:tc>
          <w:tcPr>
            <w:tcW w:w="1792" w:type="dxa"/>
            <w:vMerge/>
            <w:vAlign w:val="center"/>
          </w:tcPr>
          <w:p w14:paraId="671E9BBE" w14:textId="77777777" w:rsidR="00167492" w:rsidRPr="00974394" w:rsidRDefault="00167492" w:rsidP="00974394">
            <w:pPr>
              <w:adjustRightInd w:val="0"/>
              <w:snapToGrid w:val="0"/>
              <w:spacing w:line="360" w:lineRule="auto"/>
              <w:rPr>
                <w:rFonts w:ascii="Book Antiqua" w:hAnsi="Book Antiqua"/>
                <w:lang w:eastAsia="zh-CN"/>
              </w:rPr>
            </w:pPr>
          </w:p>
        </w:tc>
        <w:tc>
          <w:tcPr>
            <w:tcW w:w="1505" w:type="dxa"/>
            <w:vMerge/>
            <w:vAlign w:val="center"/>
          </w:tcPr>
          <w:p w14:paraId="1C49C12F" w14:textId="77777777" w:rsidR="00167492" w:rsidRPr="00974394" w:rsidRDefault="00167492" w:rsidP="00974394">
            <w:pPr>
              <w:adjustRightInd w:val="0"/>
              <w:snapToGrid w:val="0"/>
              <w:spacing w:line="360" w:lineRule="auto"/>
              <w:rPr>
                <w:rFonts w:ascii="Book Antiqua" w:hAnsi="Book Antiqua"/>
                <w:lang w:eastAsia="zh-CN"/>
              </w:rPr>
            </w:pPr>
          </w:p>
        </w:tc>
        <w:tc>
          <w:tcPr>
            <w:tcW w:w="1380" w:type="dxa"/>
            <w:vMerge/>
            <w:vAlign w:val="center"/>
          </w:tcPr>
          <w:p w14:paraId="5484F6E6" w14:textId="77777777" w:rsidR="00167492" w:rsidRPr="00974394" w:rsidRDefault="00167492" w:rsidP="00974394">
            <w:pPr>
              <w:adjustRightInd w:val="0"/>
              <w:snapToGrid w:val="0"/>
              <w:spacing w:line="360" w:lineRule="auto"/>
              <w:rPr>
                <w:rFonts w:ascii="Book Antiqua" w:hAnsi="Book Antiqua"/>
                <w:lang w:eastAsia="zh-CN"/>
              </w:rPr>
            </w:pPr>
          </w:p>
        </w:tc>
        <w:tc>
          <w:tcPr>
            <w:tcW w:w="1129" w:type="dxa"/>
            <w:vMerge/>
            <w:vAlign w:val="center"/>
          </w:tcPr>
          <w:p w14:paraId="0C00B2B2" w14:textId="77777777" w:rsidR="00167492" w:rsidRPr="00974394" w:rsidRDefault="00167492" w:rsidP="00974394">
            <w:pPr>
              <w:adjustRightInd w:val="0"/>
              <w:snapToGrid w:val="0"/>
              <w:spacing w:line="360" w:lineRule="auto"/>
              <w:rPr>
                <w:rFonts w:ascii="Book Antiqua" w:hAnsi="Book Antiqua"/>
                <w:lang w:eastAsia="zh-CN"/>
              </w:rPr>
            </w:pPr>
          </w:p>
        </w:tc>
        <w:tc>
          <w:tcPr>
            <w:tcW w:w="1944" w:type="dxa"/>
            <w:vMerge/>
            <w:vAlign w:val="center"/>
          </w:tcPr>
          <w:p w14:paraId="11D401AD" w14:textId="77777777" w:rsidR="00167492" w:rsidRPr="00974394" w:rsidRDefault="00167492" w:rsidP="00974394">
            <w:pPr>
              <w:adjustRightInd w:val="0"/>
              <w:snapToGrid w:val="0"/>
              <w:spacing w:line="360" w:lineRule="auto"/>
              <w:rPr>
                <w:rFonts w:ascii="Book Antiqua" w:hAnsi="Book Antiqua"/>
                <w:lang w:eastAsia="zh-CN"/>
              </w:rPr>
            </w:pPr>
          </w:p>
        </w:tc>
        <w:tc>
          <w:tcPr>
            <w:tcW w:w="1800" w:type="dxa"/>
            <w:vAlign w:val="center"/>
          </w:tcPr>
          <w:p w14:paraId="0D51075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thrombus extraction</w:t>
            </w:r>
          </w:p>
        </w:tc>
        <w:tc>
          <w:tcPr>
            <w:tcW w:w="1631" w:type="dxa"/>
            <w:vMerge/>
            <w:vAlign w:val="center"/>
          </w:tcPr>
          <w:p w14:paraId="7894597E" w14:textId="77777777" w:rsidR="00167492" w:rsidRPr="00974394" w:rsidRDefault="00167492" w:rsidP="00974394">
            <w:pPr>
              <w:adjustRightInd w:val="0"/>
              <w:snapToGrid w:val="0"/>
              <w:spacing w:line="360" w:lineRule="auto"/>
              <w:rPr>
                <w:rFonts w:ascii="Book Antiqua" w:hAnsi="Book Antiqua"/>
                <w:lang w:eastAsia="zh-CN"/>
              </w:rPr>
            </w:pPr>
          </w:p>
        </w:tc>
      </w:tr>
      <w:tr w:rsidR="00974394" w:rsidRPr="00974394" w14:paraId="11A38660" w14:textId="77777777" w:rsidTr="003A220F">
        <w:trPr>
          <w:trHeight w:val="88"/>
        </w:trPr>
        <w:tc>
          <w:tcPr>
            <w:tcW w:w="757" w:type="dxa"/>
            <w:vMerge/>
            <w:vAlign w:val="center"/>
          </w:tcPr>
          <w:p w14:paraId="48060177" w14:textId="77777777" w:rsidR="00167492" w:rsidRPr="00974394" w:rsidRDefault="00167492" w:rsidP="00974394">
            <w:pPr>
              <w:adjustRightInd w:val="0"/>
              <w:snapToGrid w:val="0"/>
              <w:spacing w:line="360" w:lineRule="auto"/>
              <w:rPr>
                <w:rFonts w:ascii="Book Antiqua" w:hAnsi="Book Antiqua"/>
                <w:lang w:eastAsia="zh-CN"/>
              </w:rPr>
            </w:pPr>
          </w:p>
        </w:tc>
        <w:tc>
          <w:tcPr>
            <w:tcW w:w="1559" w:type="dxa"/>
            <w:vMerge/>
            <w:vAlign w:val="center"/>
          </w:tcPr>
          <w:p w14:paraId="29731FDA" w14:textId="77777777" w:rsidR="00167492" w:rsidRPr="00974394" w:rsidRDefault="00167492" w:rsidP="00974394">
            <w:pPr>
              <w:adjustRightInd w:val="0"/>
              <w:snapToGrid w:val="0"/>
              <w:spacing w:line="360" w:lineRule="auto"/>
              <w:rPr>
                <w:rFonts w:ascii="Book Antiqua" w:hAnsi="Book Antiqua"/>
                <w:lang w:eastAsia="zh-CN"/>
              </w:rPr>
            </w:pPr>
          </w:p>
        </w:tc>
        <w:tc>
          <w:tcPr>
            <w:tcW w:w="1792" w:type="dxa"/>
            <w:vMerge/>
            <w:vAlign w:val="center"/>
          </w:tcPr>
          <w:p w14:paraId="4099BE12" w14:textId="77777777" w:rsidR="00167492" w:rsidRPr="00974394" w:rsidRDefault="00167492" w:rsidP="00974394">
            <w:pPr>
              <w:adjustRightInd w:val="0"/>
              <w:snapToGrid w:val="0"/>
              <w:spacing w:line="360" w:lineRule="auto"/>
              <w:rPr>
                <w:rFonts w:ascii="Book Antiqua" w:hAnsi="Book Antiqua"/>
                <w:lang w:eastAsia="zh-CN"/>
              </w:rPr>
            </w:pPr>
          </w:p>
        </w:tc>
        <w:tc>
          <w:tcPr>
            <w:tcW w:w="1505" w:type="dxa"/>
            <w:vMerge/>
            <w:vAlign w:val="center"/>
          </w:tcPr>
          <w:p w14:paraId="651D8424" w14:textId="77777777" w:rsidR="00167492" w:rsidRPr="00974394" w:rsidRDefault="00167492" w:rsidP="00974394">
            <w:pPr>
              <w:adjustRightInd w:val="0"/>
              <w:snapToGrid w:val="0"/>
              <w:spacing w:line="360" w:lineRule="auto"/>
              <w:rPr>
                <w:rFonts w:ascii="Book Antiqua" w:hAnsi="Book Antiqua"/>
                <w:lang w:eastAsia="zh-CN"/>
              </w:rPr>
            </w:pPr>
          </w:p>
        </w:tc>
        <w:tc>
          <w:tcPr>
            <w:tcW w:w="1380" w:type="dxa"/>
            <w:vMerge/>
            <w:vAlign w:val="center"/>
          </w:tcPr>
          <w:p w14:paraId="38633D7C" w14:textId="77777777" w:rsidR="00167492" w:rsidRPr="00974394" w:rsidRDefault="00167492" w:rsidP="00974394">
            <w:pPr>
              <w:adjustRightInd w:val="0"/>
              <w:snapToGrid w:val="0"/>
              <w:spacing w:line="360" w:lineRule="auto"/>
              <w:rPr>
                <w:rFonts w:ascii="Book Antiqua" w:hAnsi="Book Antiqua"/>
                <w:lang w:eastAsia="zh-CN"/>
              </w:rPr>
            </w:pPr>
          </w:p>
        </w:tc>
        <w:tc>
          <w:tcPr>
            <w:tcW w:w="1129" w:type="dxa"/>
            <w:vMerge/>
            <w:vAlign w:val="center"/>
          </w:tcPr>
          <w:p w14:paraId="523A80CF" w14:textId="77777777" w:rsidR="00167492" w:rsidRPr="00974394" w:rsidRDefault="00167492" w:rsidP="00974394">
            <w:pPr>
              <w:adjustRightInd w:val="0"/>
              <w:snapToGrid w:val="0"/>
              <w:spacing w:line="360" w:lineRule="auto"/>
              <w:rPr>
                <w:rFonts w:ascii="Book Antiqua" w:hAnsi="Book Antiqua"/>
                <w:lang w:eastAsia="zh-CN"/>
              </w:rPr>
            </w:pPr>
          </w:p>
        </w:tc>
        <w:tc>
          <w:tcPr>
            <w:tcW w:w="1944" w:type="dxa"/>
            <w:vMerge/>
            <w:vAlign w:val="center"/>
          </w:tcPr>
          <w:p w14:paraId="296C58F9" w14:textId="77777777" w:rsidR="00167492" w:rsidRPr="00974394" w:rsidRDefault="00167492" w:rsidP="00974394">
            <w:pPr>
              <w:adjustRightInd w:val="0"/>
              <w:snapToGrid w:val="0"/>
              <w:spacing w:line="360" w:lineRule="auto"/>
              <w:rPr>
                <w:rFonts w:ascii="Book Antiqua" w:hAnsi="Book Antiqua"/>
                <w:lang w:eastAsia="zh-CN"/>
              </w:rPr>
            </w:pPr>
          </w:p>
        </w:tc>
        <w:tc>
          <w:tcPr>
            <w:tcW w:w="1800" w:type="dxa"/>
            <w:vAlign w:val="center"/>
          </w:tcPr>
          <w:p w14:paraId="3C9DFEC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Hepatectomy</w:t>
            </w:r>
          </w:p>
        </w:tc>
        <w:tc>
          <w:tcPr>
            <w:tcW w:w="1631" w:type="dxa"/>
            <w:vMerge/>
            <w:vAlign w:val="center"/>
          </w:tcPr>
          <w:p w14:paraId="14440C96" w14:textId="77777777" w:rsidR="00167492" w:rsidRPr="00974394" w:rsidRDefault="00167492" w:rsidP="00974394">
            <w:pPr>
              <w:adjustRightInd w:val="0"/>
              <w:snapToGrid w:val="0"/>
              <w:spacing w:line="360" w:lineRule="auto"/>
              <w:rPr>
                <w:rFonts w:ascii="Book Antiqua" w:hAnsi="Book Antiqua"/>
                <w:lang w:eastAsia="zh-CN"/>
              </w:rPr>
            </w:pPr>
          </w:p>
        </w:tc>
      </w:tr>
      <w:tr w:rsidR="00974394" w:rsidRPr="00974394" w14:paraId="0C423EE1" w14:textId="77777777" w:rsidTr="003A220F">
        <w:trPr>
          <w:trHeight w:val="459"/>
        </w:trPr>
        <w:tc>
          <w:tcPr>
            <w:tcW w:w="757" w:type="dxa"/>
            <w:vMerge w:val="restart"/>
            <w:vAlign w:val="center"/>
          </w:tcPr>
          <w:p w14:paraId="4966C6F9"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5</w:t>
            </w:r>
          </w:p>
        </w:tc>
        <w:tc>
          <w:tcPr>
            <w:tcW w:w="1559" w:type="dxa"/>
            <w:vMerge w:val="restart"/>
            <w:vAlign w:val="center"/>
          </w:tcPr>
          <w:p w14:paraId="06EC1DD8"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 Qin </w:t>
            </w:r>
            <w:r w:rsidRPr="00974394">
              <w:rPr>
                <w:rFonts w:ascii="Book Antiqua" w:hAnsi="Book Antiqua"/>
                <w:i/>
                <w:iCs/>
                <w:lang w:eastAsia="zh-CN"/>
              </w:rPr>
              <w:t>et al</w:t>
            </w:r>
            <w:r w:rsidRPr="00974394">
              <w:rPr>
                <w:rFonts w:ascii="Book Antiqua" w:hAnsi="Book Antiqua"/>
                <w:vertAlign w:val="superscript"/>
                <w:lang w:eastAsia="zh-CN"/>
              </w:rPr>
              <w:t>[16]</w:t>
            </w:r>
            <w:r w:rsidRPr="00974394">
              <w:rPr>
                <w:rFonts w:ascii="Book Antiqua" w:hAnsi="Book Antiqua"/>
                <w:lang w:eastAsia="zh-CN"/>
              </w:rPr>
              <w:t>, 2004</w:t>
            </w:r>
          </w:p>
        </w:tc>
        <w:tc>
          <w:tcPr>
            <w:tcW w:w="1792" w:type="dxa"/>
            <w:vMerge w:val="restart"/>
            <w:vAlign w:val="center"/>
          </w:tcPr>
          <w:p w14:paraId="2B41A3B6" w14:textId="77777777" w:rsidR="00167492" w:rsidRPr="00974394" w:rsidRDefault="009317C7" w:rsidP="00974394">
            <w:pPr>
              <w:adjustRightInd w:val="0"/>
              <w:snapToGrid w:val="0"/>
              <w:spacing w:line="360" w:lineRule="auto"/>
              <w:rPr>
                <w:rFonts w:ascii="Book Antiqua" w:hAnsi="Book Antiqua" w:cstheme="minorBidi"/>
                <w:kern w:val="2"/>
                <w:lang w:eastAsia="zh-CN"/>
              </w:rPr>
            </w:pPr>
            <w:r w:rsidRPr="00974394">
              <w:rPr>
                <w:rFonts w:ascii="Book Antiqua" w:hAnsi="Book Antiqua"/>
                <w:lang w:eastAsia="zh-CN"/>
              </w:rPr>
              <w:t>1987/06-2003/01</w:t>
            </w:r>
          </w:p>
        </w:tc>
        <w:tc>
          <w:tcPr>
            <w:tcW w:w="1505" w:type="dxa"/>
            <w:vMerge w:val="restart"/>
            <w:vAlign w:val="center"/>
          </w:tcPr>
          <w:p w14:paraId="10325875" w14:textId="77777777" w:rsidR="00167492" w:rsidRPr="00974394" w:rsidRDefault="009317C7" w:rsidP="00974394">
            <w:pPr>
              <w:adjustRightInd w:val="0"/>
              <w:snapToGrid w:val="0"/>
              <w:spacing w:line="360" w:lineRule="auto"/>
              <w:rPr>
                <w:rFonts w:ascii="Book Antiqua" w:hAnsi="Book Antiqua" w:cstheme="minorBidi"/>
                <w:kern w:val="2"/>
                <w:lang w:eastAsia="zh-CN"/>
              </w:rPr>
            </w:pPr>
            <w:r w:rsidRPr="00974394">
              <w:rPr>
                <w:rFonts w:ascii="Book Antiqua" w:hAnsi="Book Antiqua"/>
                <w:lang w:eastAsia="zh-CN"/>
              </w:rPr>
              <w:t>34</w:t>
            </w:r>
          </w:p>
        </w:tc>
        <w:tc>
          <w:tcPr>
            <w:tcW w:w="1380" w:type="dxa"/>
            <w:vMerge w:val="restart"/>
            <w:vAlign w:val="center"/>
          </w:tcPr>
          <w:p w14:paraId="76784416" w14:textId="77777777" w:rsidR="00167492" w:rsidRPr="00974394" w:rsidRDefault="009317C7" w:rsidP="00974394">
            <w:pPr>
              <w:adjustRightInd w:val="0"/>
              <w:snapToGrid w:val="0"/>
              <w:spacing w:line="360" w:lineRule="auto"/>
              <w:rPr>
                <w:rFonts w:ascii="Book Antiqua" w:hAnsi="Book Antiqua" w:cstheme="minorBidi"/>
                <w:kern w:val="2"/>
                <w:lang w:eastAsia="zh-CN"/>
              </w:rPr>
            </w:pPr>
            <w:r w:rsidRPr="00974394">
              <w:rPr>
                <w:rFonts w:ascii="Book Antiqua" w:hAnsi="Book Antiqua"/>
                <w:lang w:eastAsia="zh-CN"/>
              </w:rPr>
              <w:t>9 (26.5)</w:t>
            </w:r>
          </w:p>
        </w:tc>
        <w:tc>
          <w:tcPr>
            <w:tcW w:w="1129" w:type="dxa"/>
            <w:vMerge w:val="restart"/>
            <w:vAlign w:val="center"/>
          </w:tcPr>
          <w:p w14:paraId="7ED8FA0C" w14:textId="77777777" w:rsidR="00167492" w:rsidRPr="00974394" w:rsidRDefault="009317C7" w:rsidP="00974394">
            <w:pPr>
              <w:adjustRightInd w:val="0"/>
              <w:snapToGrid w:val="0"/>
              <w:spacing w:line="360" w:lineRule="auto"/>
              <w:rPr>
                <w:rFonts w:ascii="Book Antiqua" w:hAnsi="Book Antiqua" w:cstheme="minorBidi"/>
                <w:kern w:val="2"/>
                <w:lang w:eastAsia="zh-CN"/>
              </w:rPr>
            </w:pPr>
            <w:r w:rsidRPr="00974394">
              <w:rPr>
                <w:rFonts w:ascii="Book Antiqua" w:hAnsi="Book Antiqua"/>
                <w:lang w:eastAsia="zh-CN"/>
              </w:rPr>
              <w:t>US/CT</w:t>
            </w:r>
          </w:p>
        </w:tc>
        <w:tc>
          <w:tcPr>
            <w:tcW w:w="1944" w:type="dxa"/>
            <w:vMerge w:val="restart"/>
            <w:vAlign w:val="center"/>
          </w:tcPr>
          <w:p w14:paraId="64FD9A83" w14:textId="77777777" w:rsidR="00167492" w:rsidRPr="00974394" w:rsidRDefault="009317C7" w:rsidP="00974394">
            <w:pPr>
              <w:adjustRightInd w:val="0"/>
              <w:snapToGrid w:val="0"/>
              <w:spacing w:line="360" w:lineRule="auto"/>
              <w:rPr>
                <w:rFonts w:ascii="Book Antiqua" w:hAnsi="Book Antiqua" w:cstheme="minorBidi"/>
                <w:kern w:val="2"/>
                <w:lang w:eastAsia="zh-CN"/>
              </w:rPr>
            </w:pPr>
            <w:r w:rsidRPr="00974394">
              <w:rPr>
                <w:rFonts w:ascii="Book Antiqua" w:hAnsi="Book Antiqua"/>
                <w:lang w:eastAsia="zh-CN"/>
              </w:rPr>
              <w:t>Cholangiocarcinoma</w:t>
            </w:r>
          </w:p>
        </w:tc>
        <w:tc>
          <w:tcPr>
            <w:tcW w:w="1800" w:type="dxa"/>
            <w:vAlign w:val="center"/>
          </w:tcPr>
          <w:p w14:paraId="701D930A"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liver resection and thrombus extraction </w:t>
            </w:r>
          </w:p>
        </w:tc>
        <w:tc>
          <w:tcPr>
            <w:tcW w:w="1631" w:type="dxa"/>
            <w:vMerge w:val="restart"/>
            <w:vAlign w:val="center"/>
          </w:tcPr>
          <w:p w14:paraId="399EE5B6" w14:textId="633FCC8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 xml:space="preserve">Survival </w:t>
            </w:r>
            <w:r w:rsidRPr="00974394">
              <w:rPr>
                <w:rFonts w:ascii="Book Antiqua" w:hAnsi="Book Antiqua" w:cs="Arial"/>
                <w:lang w:eastAsia="zh-CN"/>
              </w:rPr>
              <w:t xml:space="preserve">≤ </w:t>
            </w:r>
            <w:r w:rsidRPr="00974394">
              <w:rPr>
                <w:rFonts w:ascii="Book Antiqua" w:hAnsi="Book Antiqua"/>
                <w:lang w:eastAsia="zh-CN"/>
              </w:rPr>
              <w:t>1 yr 10</w:t>
            </w:r>
          </w:p>
          <w:p w14:paraId="1FDF535B" w14:textId="21965573"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Survival &gt; 1 yr</w:t>
            </w:r>
            <w:r w:rsidR="001A0E24" w:rsidRPr="00974394">
              <w:rPr>
                <w:rFonts w:ascii="Book Antiqua" w:hAnsi="Book Antiqua"/>
                <w:lang w:eastAsia="zh-CN"/>
              </w:rPr>
              <w:t xml:space="preserve"> </w:t>
            </w:r>
            <w:r w:rsidRPr="00974394">
              <w:rPr>
                <w:rFonts w:ascii="Book Antiqua" w:hAnsi="Book Antiqua"/>
                <w:lang w:eastAsia="zh-CN"/>
              </w:rPr>
              <w:t>20</w:t>
            </w:r>
          </w:p>
          <w:p w14:paraId="558D9489" w14:textId="1F58E0AA"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Survival &gt; 3 yr 3</w:t>
            </w:r>
          </w:p>
          <w:p w14:paraId="33883ABD" w14:textId="2FAFA2F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Survival &gt; 15 yr 1</w:t>
            </w:r>
          </w:p>
        </w:tc>
      </w:tr>
      <w:tr w:rsidR="00974394" w:rsidRPr="00974394" w14:paraId="2BC401BD" w14:textId="77777777" w:rsidTr="003A220F">
        <w:trPr>
          <w:trHeight w:val="727"/>
        </w:trPr>
        <w:tc>
          <w:tcPr>
            <w:tcW w:w="757" w:type="dxa"/>
            <w:vMerge/>
            <w:vAlign w:val="center"/>
          </w:tcPr>
          <w:p w14:paraId="6472E586" w14:textId="77777777" w:rsidR="00167492" w:rsidRPr="00974394" w:rsidRDefault="00167492" w:rsidP="00974394">
            <w:pPr>
              <w:adjustRightInd w:val="0"/>
              <w:snapToGrid w:val="0"/>
              <w:spacing w:line="360" w:lineRule="auto"/>
              <w:rPr>
                <w:rFonts w:ascii="Book Antiqua" w:hAnsi="Book Antiqua"/>
                <w:lang w:eastAsia="zh-CN"/>
              </w:rPr>
            </w:pPr>
          </w:p>
        </w:tc>
        <w:tc>
          <w:tcPr>
            <w:tcW w:w="1559" w:type="dxa"/>
            <w:vMerge/>
            <w:vAlign w:val="center"/>
          </w:tcPr>
          <w:p w14:paraId="26DC30D4" w14:textId="77777777" w:rsidR="00167492" w:rsidRPr="00974394" w:rsidRDefault="00167492" w:rsidP="00974394">
            <w:pPr>
              <w:adjustRightInd w:val="0"/>
              <w:snapToGrid w:val="0"/>
              <w:spacing w:line="360" w:lineRule="auto"/>
              <w:rPr>
                <w:rFonts w:ascii="Book Antiqua" w:hAnsi="Book Antiqua"/>
                <w:lang w:eastAsia="zh-CN"/>
              </w:rPr>
            </w:pPr>
          </w:p>
        </w:tc>
        <w:tc>
          <w:tcPr>
            <w:tcW w:w="1792" w:type="dxa"/>
            <w:vMerge/>
            <w:vAlign w:val="center"/>
          </w:tcPr>
          <w:p w14:paraId="684A051D" w14:textId="77777777" w:rsidR="00167492" w:rsidRPr="00974394" w:rsidRDefault="00167492" w:rsidP="00974394">
            <w:pPr>
              <w:adjustRightInd w:val="0"/>
              <w:snapToGrid w:val="0"/>
              <w:spacing w:line="360" w:lineRule="auto"/>
              <w:rPr>
                <w:rFonts w:ascii="Book Antiqua" w:hAnsi="Book Antiqua"/>
                <w:lang w:eastAsia="zh-CN"/>
              </w:rPr>
            </w:pPr>
          </w:p>
        </w:tc>
        <w:tc>
          <w:tcPr>
            <w:tcW w:w="1505" w:type="dxa"/>
            <w:vMerge/>
            <w:vAlign w:val="center"/>
          </w:tcPr>
          <w:p w14:paraId="7AB30A0A" w14:textId="77777777" w:rsidR="00167492" w:rsidRPr="00974394" w:rsidRDefault="00167492" w:rsidP="00974394">
            <w:pPr>
              <w:adjustRightInd w:val="0"/>
              <w:snapToGrid w:val="0"/>
              <w:spacing w:line="360" w:lineRule="auto"/>
              <w:rPr>
                <w:rFonts w:ascii="Book Antiqua" w:hAnsi="Book Antiqua"/>
                <w:lang w:eastAsia="zh-CN"/>
              </w:rPr>
            </w:pPr>
          </w:p>
        </w:tc>
        <w:tc>
          <w:tcPr>
            <w:tcW w:w="1380" w:type="dxa"/>
            <w:vMerge/>
            <w:vAlign w:val="center"/>
          </w:tcPr>
          <w:p w14:paraId="41952009" w14:textId="77777777" w:rsidR="00167492" w:rsidRPr="00974394" w:rsidRDefault="00167492" w:rsidP="00974394">
            <w:pPr>
              <w:adjustRightInd w:val="0"/>
              <w:snapToGrid w:val="0"/>
              <w:spacing w:line="360" w:lineRule="auto"/>
              <w:rPr>
                <w:rFonts w:ascii="Book Antiqua" w:hAnsi="Book Antiqua"/>
                <w:lang w:eastAsia="zh-CN"/>
              </w:rPr>
            </w:pPr>
          </w:p>
        </w:tc>
        <w:tc>
          <w:tcPr>
            <w:tcW w:w="1129" w:type="dxa"/>
            <w:vMerge/>
            <w:vAlign w:val="center"/>
          </w:tcPr>
          <w:p w14:paraId="10FAE399" w14:textId="77777777" w:rsidR="00167492" w:rsidRPr="00974394" w:rsidRDefault="00167492" w:rsidP="00974394">
            <w:pPr>
              <w:adjustRightInd w:val="0"/>
              <w:snapToGrid w:val="0"/>
              <w:spacing w:line="360" w:lineRule="auto"/>
              <w:rPr>
                <w:rFonts w:ascii="Book Antiqua" w:hAnsi="Book Antiqua"/>
                <w:lang w:eastAsia="zh-CN"/>
              </w:rPr>
            </w:pPr>
          </w:p>
        </w:tc>
        <w:tc>
          <w:tcPr>
            <w:tcW w:w="1944" w:type="dxa"/>
            <w:vMerge/>
            <w:vAlign w:val="center"/>
          </w:tcPr>
          <w:p w14:paraId="03FA0E65" w14:textId="77777777" w:rsidR="00167492" w:rsidRPr="00974394" w:rsidRDefault="00167492" w:rsidP="00974394">
            <w:pPr>
              <w:adjustRightInd w:val="0"/>
              <w:snapToGrid w:val="0"/>
              <w:spacing w:line="360" w:lineRule="auto"/>
              <w:rPr>
                <w:rFonts w:ascii="Book Antiqua" w:hAnsi="Book Antiqua"/>
                <w:lang w:eastAsia="zh-CN"/>
              </w:rPr>
            </w:pPr>
          </w:p>
        </w:tc>
        <w:tc>
          <w:tcPr>
            <w:tcW w:w="1800" w:type="dxa"/>
            <w:vAlign w:val="center"/>
          </w:tcPr>
          <w:p w14:paraId="2B06F9CE" w14:textId="77777777" w:rsidR="00167492" w:rsidRPr="00974394" w:rsidRDefault="009317C7" w:rsidP="00974394">
            <w:pPr>
              <w:adjustRightInd w:val="0"/>
              <w:snapToGrid w:val="0"/>
              <w:spacing w:line="360" w:lineRule="auto"/>
              <w:rPr>
                <w:rFonts w:ascii="Book Antiqua" w:hAnsi="Book Antiqua"/>
                <w:lang w:eastAsia="zh-CN"/>
              </w:rPr>
            </w:pPr>
            <w:r w:rsidRPr="00974394">
              <w:rPr>
                <w:rFonts w:ascii="Book Antiqua" w:hAnsi="Book Antiqua"/>
                <w:lang w:eastAsia="zh-CN"/>
              </w:rPr>
              <w:t>thrombus extraction combined with TACE</w:t>
            </w:r>
          </w:p>
        </w:tc>
        <w:tc>
          <w:tcPr>
            <w:tcW w:w="1631" w:type="dxa"/>
            <w:vMerge/>
            <w:vAlign w:val="center"/>
          </w:tcPr>
          <w:p w14:paraId="45AA27C1" w14:textId="77777777" w:rsidR="00167492" w:rsidRPr="00974394" w:rsidRDefault="00167492" w:rsidP="00974394">
            <w:pPr>
              <w:adjustRightInd w:val="0"/>
              <w:snapToGrid w:val="0"/>
              <w:spacing w:line="360" w:lineRule="auto"/>
              <w:rPr>
                <w:rFonts w:ascii="Book Antiqua" w:hAnsi="Book Antiqua"/>
                <w:lang w:eastAsia="zh-CN"/>
              </w:rPr>
            </w:pPr>
          </w:p>
        </w:tc>
      </w:tr>
    </w:tbl>
    <w:p w14:paraId="19837559" w14:textId="3B150AF5" w:rsidR="00167492" w:rsidRPr="00974394" w:rsidRDefault="009317C7" w:rsidP="00974394">
      <w:pPr>
        <w:snapToGrid w:val="0"/>
        <w:spacing w:line="360" w:lineRule="auto"/>
        <w:jc w:val="both"/>
        <w:rPr>
          <w:rFonts w:ascii="Book Antiqua" w:eastAsia="Book Antiqua" w:hAnsi="Book Antiqua" w:cs="Book Antiqua"/>
        </w:rPr>
      </w:pPr>
      <w:r w:rsidRPr="00974394">
        <w:rPr>
          <w:rFonts w:ascii="Book Antiqua" w:hAnsi="Book Antiqua"/>
          <w:vertAlign w:val="superscript"/>
          <w:lang w:eastAsia="zh-CN"/>
        </w:rPr>
        <w:t>1</w:t>
      </w:r>
      <w:r w:rsidRPr="00974394">
        <w:rPr>
          <w:rFonts w:ascii="Book Antiqua" w:hAnsi="Book Antiqua"/>
          <w:caps/>
          <w:lang w:eastAsia="zh-CN"/>
        </w:rPr>
        <w:t>a</w:t>
      </w:r>
      <w:r w:rsidRPr="00974394">
        <w:rPr>
          <w:rFonts w:ascii="Book Antiqua" w:hAnsi="Book Antiqua"/>
          <w:lang w:eastAsia="zh-CN"/>
        </w:rPr>
        <w:t xml:space="preserve">ll of the patients had </w:t>
      </w:r>
      <w:r w:rsidR="004204A8" w:rsidRPr="00974394">
        <w:rPr>
          <w:rFonts w:ascii="Book Antiqua" w:hAnsi="Book Antiqua"/>
          <w:lang w:eastAsia="zh-CN"/>
        </w:rPr>
        <w:t xml:space="preserve">bile duct tumor thrombi </w:t>
      </w:r>
      <w:r w:rsidRPr="00974394">
        <w:rPr>
          <w:rFonts w:ascii="Book Antiqua" w:hAnsi="Book Antiqua"/>
          <w:lang w:eastAsia="zh-CN"/>
        </w:rPr>
        <w:t xml:space="preserve">without obvious intrahepatic </w:t>
      </w:r>
      <w:r w:rsidR="004204A8" w:rsidRPr="00974394">
        <w:rPr>
          <w:rFonts w:ascii="Book Antiqua" w:hAnsi="Book Antiqua"/>
          <w:lang w:eastAsia="zh-CN"/>
        </w:rPr>
        <w:t xml:space="preserve">hepatocellular carcinoma </w:t>
      </w:r>
      <w:r w:rsidRPr="00974394">
        <w:rPr>
          <w:rFonts w:ascii="Book Antiqua" w:hAnsi="Book Antiqua"/>
          <w:lang w:eastAsia="zh-CN"/>
        </w:rPr>
        <w:t xml:space="preserve">mass. </w:t>
      </w:r>
      <w:r w:rsidR="00670481" w:rsidRPr="00974394">
        <w:rPr>
          <w:rFonts w:ascii="Book Antiqua" w:hAnsi="Book Antiqua"/>
          <w:lang w:eastAsia="zh-CN"/>
        </w:rPr>
        <w:t xml:space="preserve">BDTT: </w:t>
      </w:r>
      <w:r w:rsidR="00670481" w:rsidRPr="00974394">
        <w:rPr>
          <w:rFonts w:ascii="Book Antiqua" w:hAnsi="Book Antiqua"/>
          <w:caps/>
          <w:lang w:eastAsia="zh-CN"/>
        </w:rPr>
        <w:t>b</w:t>
      </w:r>
      <w:r w:rsidR="00670481" w:rsidRPr="00974394">
        <w:rPr>
          <w:rFonts w:ascii="Book Antiqua" w:hAnsi="Book Antiqua"/>
          <w:lang w:eastAsia="zh-CN"/>
        </w:rPr>
        <w:t xml:space="preserve">ile duct tumor thrombi; </w:t>
      </w:r>
      <w:r w:rsidRPr="00974394">
        <w:rPr>
          <w:rFonts w:ascii="Book Antiqua" w:hAnsi="Book Antiqua"/>
          <w:lang w:eastAsia="zh-CN"/>
        </w:rPr>
        <w:t xml:space="preserve">CT: Computed tomography; </w:t>
      </w:r>
      <w:r w:rsidR="00670481" w:rsidRPr="00974394">
        <w:rPr>
          <w:rFonts w:ascii="Book Antiqua" w:hAnsi="Book Antiqua"/>
          <w:lang w:eastAsia="zh-CN"/>
        </w:rPr>
        <w:t xml:space="preserve">DFS: </w:t>
      </w:r>
      <w:r w:rsidR="00670481" w:rsidRPr="00974394">
        <w:rPr>
          <w:rFonts w:ascii="Book Antiqua" w:hAnsi="Book Antiqua"/>
          <w:caps/>
          <w:lang w:eastAsia="zh-CN"/>
        </w:rPr>
        <w:t>d</w:t>
      </w:r>
      <w:r w:rsidR="00670481" w:rsidRPr="00974394">
        <w:rPr>
          <w:rFonts w:ascii="Book Antiqua" w:hAnsi="Book Antiqua"/>
          <w:lang w:eastAsia="zh-CN"/>
        </w:rPr>
        <w:t>isease free survival;</w:t>
      </w:r>
      <w:r w:rsidR="00670481">
        <w:rPr>
          <w:rFonts w:ascii="Book Antiqua" w:hAnsi="Book Antiqua"/>
          <w:lang w:eastAsia="zh-CN"/>
        </w:rPr>
        <w:t xml:space="preserve"> </w:t>
      </w:r>
      <w:r w:rsidR="00670481" w:rsidRPr="00974394">
        <w:rPr>
          <w:rFonts w:ascii="Book Antiqua" w:hAnsi="Book Antiqua"/>
          <w:lang w:eastAsia="zh-CN"/>
        </w:rPr>
        <w:t xml:space="preserve">ENBD: </w:t>
      </w:r>
      <w:r w:rsidR="00670481" w:rsidRPr="00974394">
        <w:rPr>
          <w:rFonts w:ascii="Book Antiqua" w:hAnsi="Book Antiqua"/>
          <w:caps/>
          <w:lang w:eastAsia="zh-CN"/>
        </w:rPr>
        <w:t>e</w:t>
      </w:r>
      <w:r w:rsidR="00670481" w:rsidRPr="00974394">
        <w:rPr>
          <w:rFonts w:ascii="Book Antiqua" w:hAnsi="Book Antiqua"/>
          <w:lang w:eastAsia="zh-CN"/>
        </w:rPr>
        <w:t xml:space="preserve">ndoscopic nasobiliary drainage; ERCP: </w:t>
      </w:r>
      <w:r w:rsidR="00670481" w:rsidRPr="00974394">
        <w:rPr>
          <w:rFonts w:ascii="Book Antiqua" w:hAnsi="Book Antiqua"/>
          <w:caps/>
          <w:lang w:eastAsia="zh-CN"/>
        </w:rPr>
        <w:t>e</w:t>
      </w:r>
      <w:r w:rsidR="00670481" w:rsidRPr="00974394">
        <w:rPr>
          <w:rFonts w:ascii="Book Antiqua" w:hAnsi="Book Antiqua"/>
          <w:lang w:eastAsia="zh-CN"/>
        </w:rPr>
        <w:t xml:space="preserve">ndoscopic retrograde cholangiopancreatography; </w:t>
      </w:r>
      <w:r w:rsidRPr="00974394">
        <w:rPr>
          <w:rFonts w:ascii="Book Antiqua" w:hAnsi="Book Antiqua"/>
          <w:lang w:eastAsia="zh-CN"/>
        </w:rPr>
        <w:t xml:space="preserve">HCC: </w:t>
      </w:r>
      <w:r w:rsidRPr="00974394">
        <w:rPr>
          <w:rFonts w:ascii="Book Antiqua" w:hAnsi="Book Antiqua"/>
          <w:caps/>
          <w:lang w:eastAsia="zh-CN"/>
        </w:rPr>
        <w:t>h</w:t>
      </w:r>
      <w:r w:rsidRPr="00974394">
        <w:rPr>
          <w:rFonts w:ascii="Book Antiqua" w:hAnsi="Book Antiqua"/>
          <w:lang w:eastAsia="zh-CN"/>
        </w:rPr>
        <w:t xml:space="preserve">epatocellular carcinoma;  </w:t>
      </w:r>
      <w:r w:rsidR="00670481" w:rsidRPr="00974394">
        <w:rPr>
          <w:rFonts w:ascii="Book Antiqua" w:hAnsi="Book Antiqua"/>
          <w:lang w:eastAsia="zh-CN"/>
        </w:rPr>
        <w:t xml:space="preserve">MRI: </w:t>
      </w:r>
      <w:r w:rsidR="00670481" w:rsidRPr="00974394">
        <w:rPr>
          <w:rFonts w:ascii="Book Antiqua" w:hAnsi="Book Antiqua"/>
          <w:caps/>
          <w:lang w:eastAsia="zh-CN"/>
        </w:rPr>
        <w:t>m</w:t>
      </w:r>
      <w:r w:rsidR="00670481" w:rsidRPr="00974394">
        <w:rPr>
          <w:rFonts w:ascii="Book Antiqua" w:hAnsi="Book Antiqua"/>
          <w:lang w:eastAsia="zh-CN"/>
        </w:rPr>
        <w:t xml:space="preserve">agnetic resonance </w:t>
      </w:r>
      <w:r w:rsidR="00670481" w:rsidRPr="00974394">
        <w:rPr>
          <w:rFonts w:ascii="Book Antiqua" w:hAnsi="Book Antiqua"/>
          <w:lang w:eastAsia="zh-CN"/>
        </w:rPr>
        <w:lastRenderedPageBreak/>
        <w:t xml:space="preserve">imaging; </w:t>
      </w:r>
      <w:r w:rsidRPr="00974394">
        <w:rPr>
          <w:rFonts w:ascii="Book Antiqua" w:hAnsi="Book Antiqua"/>
          <w:lang w:eastAsia="zh-CN"/>
        </w:rPr>
        <w:t xml:space="preserve">POS: </w:t>
      </w:r>
      <w:r w:rsidRPr="00974394">
        <w:rPr>
          <w:rFonts w:ascii="Book Antiqua" w:hAnsi="Book Antiqua"/>
          <w:caps/>
          <w:lang w:eastAsia="zh-CN"/>
        </w:rPr>
        <w:t>p</w:t>
      </w:r>
      <w:r w:rsidRPr="00974394">
        <w:rPr>
          <w:rFonts w:ascii="Book Antiqua" w:hAnsi="Book Antiqua"/>
          <w:lang w:eastAsia="zh-CN"/>
        </w:rPr>
        <w:t xml:space="preserve">ostoperative survival; PTCD: </w:t>
      </w:r>
      <w:r w:rsidRPr="00974394">
        <w:rPr>
          <w:rFonts w:ascii="Book Antiqua" w:hAnsi="Book Antiqua"/>
          <w:caps/>
          <w:lang w:eastAsia="zh-CN"/>
        </w:rPr>
        <w:t>p</w:t>
      </w:r>
      <w:r w:rsidRPr="00974394">
        <w:rPr>
          <w:rFonts w:ascii="Book Antiqua" w:hAnsi="Book Antiqua"/>
          <w:lang w:eastAsia="zh-CN"/>
        </w:rPr>
        <w:t xml:space="preserve">ercutaneous transhepatic cholangio drainage; TACE: </w:t>
      </w:r>
      <w:r w:rsidRPr="00974394">
        <w:rPr>
          <w:rFonts w:ascii="Book Antiqua" w:hAnsi="Book Antiqua"/>
          <w:caps/>
          <w:lang w:eastAsia="zh-CN"/>
        </w:rPr>
        <w:t>t</w:t>
      </w:r>
      <w:r w:rsidRPr="00974394">
        <w:rPr>
          <w:rFonts w:ascii="Book Antiqua" w:hAnsi="Book Antiqua"/>
          <w:lang w:eastAsia="zh-CN"/>
        </w:rPr>
        <w:t xml:space="preserve">ranshepatic arterial chemotherapy and embolization; US: </w:t>
      </w:r>
      <w:r w:rsidRPr="00974394">
        <w:rPr>
          <w:rFonts w:ascii="Book Antiqua" w:hAnsi="Book Antiqua"/>
          <w:caps/>
          <w:lang w:eastAsia="zh-CN"/>
        </w:rPr>
        <w:t>u</w:t>
      </w:r>
      <w:r w:rsidRPr="00974394">
        <w:rPr>
          <w:rFonts w:ascii="Book Antiqua" w:hAnsi="Book Antiqua"/>
          <w:lang w:eastAsia="zh-CN"/>
        </w:rPr>
        <w:t xml:space="preserve">ltrasound. </w:t>
      </w:r>
    </w:p>
    <w:sectPr w:rsidR="00167492" w:rsidRPr="00974394" w:rsidSect="00E70974">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B1AD1" w14:textId="77777777" w:rsidR="00790E44" w:rsidRDefault="00790E44">
      <w:r>
        <w:separator/>
      </w:r>
    </w:p>
  </w:endnote>
  <w:endnote w:type="continuationSeparator" w:id="0">
    <w:p w14:paraId="01318058" w14:textId="77777777" w:rsidR="00790E44" w:rsidRDefault="00790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394977"/>
    </w:sdtPr>
    <w:sdtEndPr>
      <w:rPr>
        <w:rFonts w:ascii="Book Antiqua" w:hAnsi="Book Antiqua"/>
        <w:sz w:val="24"/>
        <w:szCs w:val="24"/>
      </w:rPr>
    </w:sdtEndPr>
    <w:sdtContent>
      <w:sdt>
        <w:sdtPr>
          <w:id w:val="-164474968"/>
        </w:sdtPr>
        <w:sdtEndPr>
          <w:rPr>
            <w:rFonts w:ascii="Book Antiqua" w:hAnsi="Book Antiqua"/>
            <w:sz w:val="24"/>
            <w:szCs w:val="24"/>
          </w:rPr>
        </w:sdtEndPr>
        <w:sdtContent>
          <w:p w14:paraId="1FA3764C" w14:textId="77777777" w:rsidR="00670481" w:rsidRPr="00803112" w:rsidRDefault="00670481">
            <w:pPr>
              <w:pStyle w:val="a7"/>
              <w:jc w:val="right"/>
              <w:rPr>
                <w:rFonts w:ascii="Book Antiqua" w:hAnsi="Book Antiqua"/>
                <w:sz w:val="24"/>
                <w:szCs w:val="24"/>
              </w:rPr>
            </w:pPr>
            <w:r>
              <w:rPr>
                <w:sz w:val="24"/>
                <w:szCs w:val="24"/>
                <w:lang w:val="zh-CN" w:eastAsia="zh-CN"/>
              </w:rPr>
              <w:t xml:space="preserve"> </w:t>
            </w:r>
            <w:r w:rsidRPr="00803112">
              <w:rPr>
                <w:rFonts w:ascii="Book Antiqua" w:hAnsi="Book Antiqua"/>
                <w:bCs/>
                <w:sz w:val="24"/>
                <w:szCs w:val="24"/>
              </w:rPr>
              <w:fldChar w:fldCharType="begin"/>
            </w:r>
            <w:r w:rsidRPr="00803112">
              <w:rPr>
                <w:rFonts w:ascii="Book Antiqua" w:hAnsi="Book Antiqua"/>
                <w:bCs/>
                <w:sz w:val="24"/>
                <w:szCs w:val="24"/>
              </w:rPr>
              <w:instrText>PAGE</w:instrText>
            </w:r>
            <w:r w:rsidRPr="00803112">
              <w:rPr>
                <w:rFonts w:ascii="Book Antiqua" w:hAnsi="Book Antiqua"/>
                <w:bCs/>
                <w:sz w:val="24"/>
                <w:szCs w:val="24"/>
              </w:rPr>
              <w:fldChar w:fldCharType="separate"/>
            </w:r>
            <w:r w:rsidRPr="00803112">
              <w:rPr>
                <w:rFonts w:ascii="Book Antiqua" w:hAnsi="Book Antiqua"/>
                <w:bCs/>
                <w:noProof/>
                <w:sz w:val="24"/>
                <w:szCs w:val="24"/>
              </w:rPr>
              <w:t>5</w:t>
            </w:r>
            <w:r w:rsidRPr="00803112">
              <w:rPr>
                <w:rFonts w:ascii="Book Antiqua" w:hAnsi="Book Antiqua"/>
                <w:bCs/>
                <w:sz w:val="24"/>
                <w:szCs w:val="24"/>
              </w:rPr>
              <w:fldChar w:fldCharType="end"/>
            </w:r>
            <w:r w:rsidRPr="00803112">
              <w:rPr>
                <w:rFonts w:ascii="Book Antiqua" w:hAnsi="Book Antiqua"/>
                <w:sz w:val="24"/>
                <w:szCs w:val="24"/>
                <w:lang w:val="zh-CN" w:eastAsia="zh-CN"/>
              </w:rPr>
              <w:t xml:space="preserve"> / </w:t>
            </w:r>
            <w:r w:rsidRPr="00803112">
              <w:rPr>
                <w:rFonts w:ascii="Book Antiqua" w:hAnsi="Book Antiqua"/>
                <w:bCs/>
                <w:sz w:val="24"/>
                <w:szCs w:val="24"/>
              </w:rPr>
              <w:fldChar w:fldCharType="begin"/>
            </w:r>
            <w:r w:rsidRPr="00803112">
              <w:rPr>
                <w:rFonts w:ascii="Book Antiqua" w:hAnsi="Book Antiqua"/>
                <w:bCs/>
                <w:sz w:val="24"/>
                <w:szCs w:val="24"/>
              </w:rPr>
              <w:instrText>NUMPAGES</w:instrText>
            </w:r>
            <w:r w:rsidRPr="00803112">
              <w:rPr>
                <w:rFonts w:ascii="Book Antiqua" w:hAnsi="Book Antiqua"/>
                <w:bCs/>
                <w:sz w:val="24"/>
                <w:szCs w:val="24"/>
              </w:rPr>
              <w:fldChar w:fldCharType="separate"/>
            </w:r>
            <w:r w:rsidRPr="00803112">
              <w:rPr>
                <w:rFonts w:ascii="Book Antiqua" w:hAnsi="Book Antiqua"/>
                <w:bCs/>
                <w:noProof/>
                <w:sz w:val="24"/>
                <w:szCs w:val="24"/>
              </w:rPr>
              <w:t>38</w:t>
            </w:r>
            <w:r w:rsidRPr="00803112">
              <w:rPr>
                <w:rFonts w:ascii="Book Antiqua" w:hAnsi="Book Antiqua"/>
                <w:bCs/>
                <w:sz w:val="24"/>
                <w:szCs w:val="24"/>
              </w:rPr>
              <w:fldChar w:fldCharType="end"/>
            </w:r>
          </w:p>
        </w:sdtContent>
      </w:sdt>
    </w:sdtContent>
  </w:sdt>
  <w:p w14:paraId="5CFDF682" w14:textId="77777777" w:rsidR="00670481" w:rsidRDefault="006704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0EFA7" w14:textId="77777777" w:rsidR="00790E44" w:rsidRDefault="00790E44">
      <w:r>
        <w:separator/>
      </w:r>
    </w:p>
  </w:footnote>
  <w:footnote w:type="continuationSeparator" w:id="0">
    <w:p w14:paraId="25324868" w14:textId="77777777" w:rsidR="00790E44" w:rsidRDefault="00790E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CA9"/>
    <w:rsid w:val="00025B23"/>
    <w:rsid w:val="00027341"/>
    <w:rsid w:val="00033251"/>
    <w:rsid w:val="000350BF"/>
    <w:rsid w:val="00037C82"/>
    <w:rsid w:val="00040DB7"/>
    <w:rsid w:val="0004293D"/>
    <w:rsid w:val="00044F5C"/>
    <w:rsid w:val="000507ED"/>
    <w:rsid w:val="000545EE"/>
    <w:rsid w:val="00055384"/>
    <w:rsid w:val="000559F3"/>
    <w:rsid w:val="000573B8"/>
    <w:rsid w:val="00073AF6"/>
    <w:rsid w:val="00087256"/>
    <w:rsid w:val="000921D2"/>
    <w:rsid w:val="000A433E"/>
    <w:rsid w:val="000A779E"/>
    <w:rsid w:val="000B064D"/>
    <w:rsid w:val="000B51B0"/>
    <w:rsid w:val="000B5E7E"/>
    <w:rsid w:val="000D0249"/>
    <w:rsid w:val="000D3C20"/>
    <w:rsid w:val="000F4ECC"/>
    <w:rsid w:val="00106F7A"/>
    <w:rsid w:val="00110816"/>
    <w:rsid w:val="00125FDA"/>
    <w:rsid w:val="00137CDE"/>
    <w:rsid w:val="00143ACE"/>
    <w:rsid w:val="00154C85"/>
    <w:rsid w:val="0015630F"/>
    <w:rsid w:val="00163240"/>
    <w:rsid w:val="00167492"/>
    <w:rsid w:val="00170AD3"/>
    <w:rsid w:val="001718C2"/>
    <w:rsid w:val="00186D6C"/>
    <w:rsid w:val="00194F99"/>
    <w:rsid w:val="001977BE"/>
    <w:rsid w:val="001A015F"/>
    <w:rsid w:val="001A0933"/>
    <w:rsid w:val="001A0CE3"/>
    <w:rsid w:val="001A0E24"/>
    <w:rsid w:val="001A5BF2"/>
    <w:rsid w:val="001B6C67"/>
    <w:rsid w:val="001C1C15"/>
    <w:rsid w:val="001C6E33"/>
    <w:rsid w:val="001D44B0"/>
    <w:rsid w:val="001E0058"/>
    <w:rsid w:val="001E1A05"/>
    <w:rsid w:val="001F25DB"/>
    <w:rsid w:val="0020103C"/>
    <w:rsid w:val="002034F1"/>
    <w:rsid w:val="00210500"/>
    <w:rsid w:val="00210CB6"/>
    <w:rsid w:val="002139FB"/>
    <w:rsid w:val="00216064"/>
    <w:rsid w:val="00217E7D"/>
    <w:rsid w:val="00231FB3"/>
    <w:rsid w:val="00233E4A"/>
    <w:rsid w:val="002430E4"/>
    <w:rsid w:val="002658D2"/>
    <w:rsid w:val="002768AB"/>
    <w:rsid w:val="00282D6A"/>
    <w:rsid w:val="00285049"/>
    <w:rsid w:val="002913D5"/>
    <w:rsid w:val="00291C79"/>
    <w:rsid w:val="002A7F8A"/>
    <w:rsid w:val="002B21D3"/>
    <w:rsid w:val="002B3ABD"/>
    <w:rsid w:val="002C7DD9"/>
    <w:rsid w:val="002D2546"/>
    <w:rsid w:val="002D3A22"/>
    <w:rsid w:val="002E1990"/>
    <w:rsid w:val="002E45D9"/>
    <w:rsid w:val="002F5BEC"/>
    <w:rsid w:val="00301906"/>
    <w:rsid w:val="00301CF2"/>
    <w:rsid w:val="00307431"/>
    <w:rsid w:val="003168FE"/>
    <w:rsid w:val="003235BC"/>
    <w:rsid w:val="00324965"/>
    <w:rsid w:val="00331868"/>
    <w:rsid w:val="0033246F"/>
    <w:rsid w:val="003327B2"/>
    <w:rsid w:val="00335241"/>
    <w:rsid w:val="003418BE"/>
    <w:rsid w:val="00346D0C"/>
    <w:rsid w:val="00351A66"/>
    <w:rsid w:val="00364C50"/>
    <w:rsid w:val="0037566D"/>
    <w:rsid w:val="00375783"/>
    <w:rsid w:val="00380208"/>
    <w:rsid w:val="00383121"/>
    <w:rsid w:val="00387AB2"/>
    <w:rsid w:val="0039331D"/>
    <w:rsid w:val="003A09D6"/>
    <w:rsid w:val="003A220F"/>
    <w:rsid w:val="003A2CA7"/>
    <w:rsid w:val="003A531B"/>
    <w:rsid w:val="003B15A0"/>
    <w:rsid w:val="003B2419"/>
    <w:rsid w:val="003B424A"/>
    <w:rsid w:val="003B5BF4"/>
    <w:rsid w:val="003D236B"/>
    <w:rsid w:val="003D5E92"/>
    <w:rsid w:val="00401E38"/>
    <w:rsid w:val="00402049"/>
    <w:rsid w:val="00412316"/>
    <w:rsid w:val="004204A8"/>
    <w:rsid w:val="00422F9E"/>
    <w:rsid w:val="00423DF1"/>
    <w:rsid w:val="00436917"/>
    <w:rsid w:val="00436995"/>
    <w:rsid w:val="00445620"/>
    <w:rsid w:val="00445CDC"/>
    <w:rsid w:val="00450F00"/>
    <w:rsid w:val="0045370C"/>
    <w:rsid w:val="00455EE0"/>
    <w:rsid w:val="004723B1"/>
    <w:rsid w:val="00474DF9"/>
    <w:rsid w:val="00477648"/>
    <w:rsid w:val="00481CCC"/>
    <w:rsid w:val="00486F37"/>
    <w:rsid w:val="004A2EE7"/>
    <w:rsid w:val="004A60AE"/>
    <w:rsid w:val="004B021D"/>
    <w:rsid w:val="004B6D77"/>
    <w:rsid w:val="004B6EDC"/>
    <w:rsid w:val="004C3B3C"/>
    <w:rsid w:val="004C5F3A"/>
    <w:rsid w:val="004D18EE"/>
    <w:rsid w:val="004E0394"/>
    <w:rsid w:val="004F03A4"/>
    <w:rsid w:val="004F66E5"/>
    <w:rsid w:val="004F7864"/>
    <w:rsid w:val="00507CDA"/>
    <w:rsid w:val="00510817"/>
    <w:rsid w:val="00517122"/>
    <w:rsid w:val="005204A0"/>
    <w:rsid w:val="00525E5E"/>
    <w:rsid w:val="00534560"/>
    <w:rsid w:val="005400D3"/>
    <w:rsid w:val="00540686"/>
    <w:rsid w:val="00557957"/>
    <w:rsid w:val="005667A6"/>
    <w:rsid w:val="00575C5A"/>
    <w:rsid w:val="005773D6"/>
    <w:rsid w:val="00581259"/>
    <w:rsid w:val="00594D25"/>
    <w:rsid w:val="005A5BE2"/>
    <w:rsid w:val="005B37E8"/>
    <w:rsid w:val="005B3AEA"/>
    <w:rsid w:val="005B627C"/>
    <w:rsid w:val="005C246C"/>
    <w:rsid w:val="005F278D"/>
    <w:rsid w:val="00611415"/>
    <w:rsid w:val="00624CAA"/>
    <w:rsid w:val="00624F6D"/>
    <w:rsid w:val="00635CE2"/>
    <w:rsid w:val="0063756F"/>
    <w:rsid w:val="00661EE8"/>
    <w:rsid w:val="00670481"/>
    <w:rsid w:val="00686522"/>
    <w:rsid w:val="00695A08"/>
    <w:rsid w:val="006A6990"/>
    <w:rsid w:val="006A76B2"/>
    <w:rsid w:val="006B228D"/>
    <w:rsid w:val="006B2CB3"/>
    <w:rsid w:val="006C0B03"/>
    <w:rsid w:val="006C676C"/>
    <w:rsid w:val="006E5583"/>
    <w:rsid w:val="006F0431"/>
    <w:rsid w:val="006F501B"/>
    <w:rsid w:val="006F60E0"/>
    <w:rsid w:val="00702B46"/>
    <w:rsid w:val="00704722"/>
    <w:rsid w:val="00707F64"/>
    <w:rsid w:val="00720EA9"/>
    <w:rsid w:val="007265C9"/>
    <w:rsid w:val="0072682F"/>
    <w:rsid w:val="00731A5E"/>
    <w:rsid w:val="007353DB"/>
    <w:rsid w:val="00740974"/>
    <w:rsid w:val="0074575E"/>
    <w:rsid w:val="00752CB9"/>
    <w:rsid w:val="007570CB"/>
    <w:rsid w:val="00764245"/>
    <w:rsid w:val="00764D26"/>
    <w:rsid w:val="0078106E"/>
    <w:rsid w:val="00784E23"/>
    <w:rsid w:val="007865D3"/>
    <w:rsid w:val="00787524"/>
    <w:rsid w:val="00790179"/>
    <w:rsid w:val="00790E44"/>
    <w:rsid w:val="00795D3C"/>
    <w:rsid w:val="00796C6C"/>
    <w:rsid w:val="007A40A6"/>
    <w:rsid w:val="007B2E8D"/>
    <w:rsid w:val="007B70CF"/>
    <w:rsid w:val="007B7A6F"/>
    <w:rsid w:val="007C4932"/>
    <w:rsid w:val="007C7EBC"/>
    <w:rsid w:val="007D28CF"/>
    <w:rsid w:val="007D5856"/>
    <w:rsid w:val="007D7E4C"/>
    <w:rsid w:val="007E798F"/>
    <w:rsid w:val="007E7CFB"/>
    <w:rsid w:val="008012B6"/>
    <w:rsid w:val="0080231A"/>
    <w:rsid w:val="00803112"/>
    <w:rsid w:val="00803CB7"/>
    <w:rsid w:val="00806B34"/>
    <w:rsid w:val="00811C6B"/>
    <w:rsid w:val="00826708"/>
    <w:rsid w:val="008312DB"/>
    <w:rsid w:val="00835DFF"/>
    <w:rsid w:val="00836F21"/>
    <w:rsid w:val="008379E8"/>
    <w:rsid w:val="00842845"/>
    <w:rsid w:val="00843173"/>
    <w:rsid w:val="00846894"/>
    <w:rsid w:val="00851272"/>
    <w:rsid w:val="008554F2"/>
    <w:rsid w:val="008624BE"/>
    <w:rsid w:val="00871543"/>
    <w:rsid w:val="00874886"/>
    <w:rsid w:val="00883709"/>
    <w:rsid w:val="008852ED"/>
    <w:rsid w:val="0088666E"/>
    <w:rsid w:val="00891452"/>
    <w:rsid w:val="00892178"/>
    <w:rsid w:val="00897A22"/>
    <w:rsid w:val="008A1132"/>
    <w:rsid w:val="008B191E"/>
    <w:rsid w:val="008C181D"/>
    <w:rsid w:val="008C1F1B"/>
    <w:rsid w:val="008C4457"/>
    <w:rsid w:val="008D7129"/>
    <w:rsid w:val="008F743F"/>
    <w:rsid w:val="00901AAB"/>
    <w:rsid w:val="009029C1"/>
    <w:rsid w:val="0091477A"/>
    <w:rsid w:val="009177F6"/>
    <w:rsid w:val="00925424"/>
    <w:rsid w:val="00925D02"/>
    <w:rsid w:val="00930A58"/>
    <w:rsid w:val="009317C7"/>
    <w:rsid w:val="00931D7C"/>
    <w:rsid w:val="009375E9"/>
    <w:rsid w:val="00967619"/>
    <w:rsid w:val="00974394"/>
    <w:rsid w:val="0097512C"/>
    <w:rsid w:val="009878D5"/>
    <w:rsid w:val="00995D57"/>
    <w:rsid w:val="009A460B"/>
    <w:rsid w:val="009B58B3"/>
    <w:rsid w:val="009C0D59"/>
    <w:rsid w:val="009C4153"/>
    <w:rsid w:val="009D4987"/>
    <w:rsid w:val="009E0A35"/>
    <w:rsid w:val="009E184A"/>
    <w:rsid w:val="009F33A9"/>
    <w:rsid w:val="009F38C3"/>
    <w:rsid w:val="00A00ECC"/>
    <w:rsid w:val="00A0255A"/>
    <w:rsid w:val="00A1129A"/>
    <w:rsid w:val="00A15648"/>
    <w:rsid w:val="00A31B36"/>
    <w:rsid w:val="00A32F13"/>
    <w:rsid w:val="00A36B67"/>
    <w:rsid w:val="00A36C56"/>
    <w:rsid w:val="00A44272"/>
    <w:rsid w:val="00A50CE4"/>
    <w:rsid w:val="00A6469B"/>
    <w:rsid w:val="00A743C7"/>
    <w:rsid w:val="00A77500"/>
    <w:rsid w:val="00A77B3E"/>
    <w:rsid w:val="00A8369B"/>
    <w:rsid w:val="00A84E1E"/>
    <w:rsid w:val="00A85798"/>
    <w:rsid w:val="00A901DC"/>
    <w:rsid w:val="00AB4F60"/>
    <w:rsid w:val="00AE2058"/>
    <w:rsid w:val="00AE3E97"/>
    <w:rsid w:val="00AE4185"/>
    <w:rsid w:val="00AE612E"/>
    <w:rsid w:val="00AF6E1D"/>
    <w:rsid w:val="00AF7930"/>
    <w:rsid w:val="00B0292D"/>
    <w:rsid w:val="00B04016"/>
    <w:rsid w:val="00B041E1"/>
    <w:rsid w:val="00B043CC"/>
    <w:rsid w:val="00B15803"/>
    <w:rsid w:val="00B15E36"/>
    <w:rsid w:val="00B22E00"/>
    <w:rsid w:val="00B25726"/>
    <w:rsid w:val="00B269BE"/>
    <w:rsid w:val="00B3141C"/>
    <w:rsid w:val="00B478B0"/>
    <w:rsid w:val="00B50C74"/>
    <w:rsid w:val="00B53C74"/>
    <w:rsid w:val="00B555AF"/>
    <w:rsid w:val="00B5614E"/>
    <w:rsid w:val="00B74330"/>
    <w:rsid w:val="00B8473A"/>
    <w:rsid w:val="00B91723"/>
    <w:rsid w:val="00B9197C"/>
    <w:rsid w:val="00BA3501"/>
    <w:rsid w:val="00BA3DF3"/>
    <w:rsid w:val="00BB51FE"/>
    <w:rsid w:val="00BC3E6D"/>
    <w:rsid w:val="00BD700B"/>
    <w:rsid w:val="00BE76C4"/>
    <w:rsid w:val="00C00F17"/>
    <w:rsid w:val="00C046FD"/>
    <w:rsid w:val="00C159AC"/>
    <w:rsid w:val="00C206D2"/>
    <w:rsid w:val="00C21BA4"/>
    <w:rsid w:val="00C21FD2"/>
    <w:rsid w:val="00C23457"/>
    <w:rsid w:val="00C26D0F"/>
    <w:rsid w:val="00C273A5"/>
    <w:rsid w:val="00C278E1"/>
    <w:rsid w:val="00C37596"/>
    <w:rsid w:val="00C47DE8"/>
    <w:rsid w:val="00C515B8"/>
    <w:rsid w:val="00C52DC5"/>
    <w:rsid w:val="00C60AF1"/>
    <w:rsid w:val="00C655BD"/>
    <w:rsid w:val="00C744A8"/>
    <w:rsid w:val="00CA2A55"/>
    <w:rsid w:val="00CA633E"/>
    <w:rsid w:val="00CB20DE"/>
    <w:rsid w:val="00CB5CC5"/>
    <w:rsid w:val="00CC0F28"/>
    <w:rsid w:val="00CC4887"/>
    <w:rsid w:val="00CC4A12"/>
    <w:rsid w:val="00CD1695"/>
    <w:rsid w:val="00CD1ADC"/>
    <w:rsid w:val="00CD2D15"/>
    <w:rsid w:val="00CD720B"/>
    <w:rsid w:val="00CE0DD3"/>
    <w:rsid w:val="00CE3449"/>
    <w:rsid w:val="00CE3638"/>
    <w:rsid w:val="00CE4E2B"/>
    <w:rsid w:val="00CF0298"/>
    <w:rsid w:val="00CF4151"/>
    <w:rsid w:val="00D1157B"/>
    <w:rsid w:val="00D1312B"/>
    <w:rsid w:val="00D165A8"/>
    <w:rsid w:val="00D16606"/>
    <w:rsid w:val="00D4327E"/>
    <w:rsid w:val="00D43292"/>
    <w:rsid w:val="00D43EED"/>
    <w:rsid w:val="00D45BDF"/>
    <w:rsid w:val="00D51670"/>
    <w:rsid w:val="00D52941"/>
    <w:rsid w:val="00D64A45"/>
    <w:rsid w:val="00D81C6C"/>
    <w:rsid w:val="00D84406"/>
    <w:rsid w:val="00D9395B"/>
    <w:rsid w:val="00D94657"/>
    <w:rsid w:val="00D96A8E"/>
    <w:rsid w:val="00DA1A38"/>
    <w:rsid w:val="00DA1C03"/>
    <w:rsid w:val="00DA72C2"/>
    <w:rsid w:val="00DA7652"/>
    <w:rsid w:val="00DB5645"/>
    <w:rsid w:val="00DC00B9"/>
    <w:rsid w:val="00DC6249"/>
    <w:rsid w:val="00DD577F"/>
    <w:rsid w:val="00DF7F2F"/>
    <w:rsid w:val="00E0062D"/>
    <w:rsid w:val="00E00C26"/>
    <w:rsid w:val="00E011DD"/>
    <w:rsid w:val="00E023C8"/>
    <w:rsid w:val="00E04AB7"/>
    <w:rsid w:val="00E04BF0"/>
    <w:rsid w:val="00E07A93"/>
    <w:rsid w:val="00E210EB"/>
    <w:rsid w:val="00E21896"/>
    <w:rsid w:val="00E2762A"/>
    <w:rsid w:val="00E317CB"/>
    <w:rsid w:val="00E36ECB"/>
    <w:rsid w:val="00E504BB"/>
    <w:rsid w:val="00E50C88"/>
    <w:rsid w:val="00E51CE2"/>
    <w:rsid w:val="00E54D81"/>
    <w:rsid w:val="00E55916"/>
    <w:rsid w:val="00E65245"/>
    <w:rsid w:val="00E70974"/>
    <w:rsid w:val="00E74A5B"/>
    <w:rsid w:val="00E83091"/>
    <w:rsid w:val="00E87907"/>
    <w:rsid w:val="00E87C37"/>
    <w:rsid w:val="00E93026"/>
    <w:rsid w:val="00E95E19"/>
    <w:rsid w:val="00E96BB2"/>
    <w:rsid w:val="00EA0696"/>
    <w:rsid w:val="00EA7C88"/>
    <w:rsid w:val="00EB1757"/>
    <w:rsid w:val="00EB4A2D"/>
    <w:rsid w:val="00EB54C3"/>
    <w:rsid w:val="00EC166F"/>
    <w:rsid w:val="00EC3F40"/>
    <w:rsid w:val="00EC4AE2"/>
    <w:rsid w:val="00ED092E"/>
    <w:rsid w:val="00EF6382"/>
    <w:rsid w:val="00F011CC"/>
    <w:rsid w:val="00F04854"/>
    <w:rsid w:val="00F05011"/>
    <w:rsid w:val="00F307D8"/>
    <w:rsid w:val="00F35D1A"/>
    <w:rsid w:val="00F40705"/>
    <w:rsid w:val="00F40A66"/>
    <w:rsid w:val="00F43325"/>
    <w:rsid w:val="00F47225"/>
    <w:rsid w:val="00F51C36"/>
    <w:rsid w:val="00F6053A"/>
    <w:rsid w:val="00F86AEE"/>
    <w:rsid w:val="00F94434"/>
    <w:rsid w:val="00F965FB"/>
    <w:rsid w:val="00F97ABC"/>
    <w:rsid w:val="00FA598F"/>
    <w:rsid w:val="00FB4259"/>
    <w:rsid w:val="028870CB"/>
    <w:rsid w:val="039A21CE"/>
    <w:rsid w:val="03CB5FC4"/>
    <w:rsid w:val="03EB7A25"/>
    <w:rsid w:val="03FB7A03"/>
    <w:rsid w:val="045C2D25"/>
    <w:rsid w:val="06083B08"/>
    <w:rsid w:val="076C4CE7"/>
    <w:rsid w:val="07EE62E3"/>
    <w:rsid w:val="08523A60"/>
    <w:rsid w:val="08582197"/>
    <w:rsid w:val="08661967"/>
    <w:rsid w:val="0A754268"/>
    <w:rsid w:val="0A8E12DD"/>
    <w:rsid w:val="0ACC76A9"/>
    <w:rsid w:val="0AD5303E"/>
    <w:rsid w:val="0B0F74C8"/>
    <w:rsid w:val="0B8964FD"/>
    <w:rsid w:val="0D816499"/>
    <w:rsid w:val="0DDB55FE"/>
    <w:rsid w:val="0F057A83"/>
    <w:rsid w:val="11CF1C59"/>
    <w:rsid w:val="12806A34"/>
    <w:rsid w:val="15FF7141"/>
    <w:rsid w:val="17050E41"/>
    <w:rsid w:val="19692345"/>
    <w:rsid w:val="19D60D22"/>
    <w:rsid w:val="1A656675"/>
    <w:rsid w:val="1AB82DAB"/>
    <w:rsid w:val="1D5379DB"/>
    <w:rsid w:val="1D7F26D4"/>
    <w:rsid w:val="1D817528"/>
    <w:rsid w:val="1E096B99"/>
    <w:rsid w:val="1EBB139E"/>
    <w:rsid w:val="1F6500F9"/>
    <w:rsid w:val="20C90636"/>
    <w:rsid w:val="20F570D3"/>
    <w:rsid w:val="21215250"/>
    <w:rsid w:val="22F215C5"/>
    <w:rsid w:val="24754DF8"/>
    <w:rsid w:val="27D04DFE"/>
    <w:rsid w:val="285609AD"/>
    <w:rsid w:val="2A3628DA"/>
    <w:rsid w:val="2BAC14B5"/>
    <w:rsid w:val="2C8B6DC2"/>
    <w:rsid w:val="2E6B6A1A"/>
    <w:rsid w:val="2FBB0AAF"/>
    <w:rsid w:val="304D650D"/>
    <w:rsid w:val="309547C7"/>
    <w:rsid w:val="31845E1E"/>
    <w:rsid w:val="345B24BA"/>
    <w:rsid w:val="34C77234"/>
    <w:rsid w:val="360905FB"/>
    <w:rsid w:val="38585A3A"/>
    <w:rsid w:val="38676761"/>
    <w:rsid w:val="38A84447"/>
    <w:rsid w:val="3A8342A1"/>
    <w:rsid w:val="3B7F09BB"/>
    <w:rsid w:val="3D8361EE"/>
    <w:rsid w:val="3E7E2898"/>
    <w:rsid w:val="3E97285E"/>
    <w:rsid w:val="3FBA5BEF"/>
    <w:rsid w:val="41A43111"/>
    <w:rsid w:val="427523AB"/>
    <w:rsid w:val="42AE17EC"/>
    <w:rsid w:val="43152C1C"/>
    <w:rsid w:val="44156419"/>
    <w:rsid w:val="44156A0F"/>
    <w:rsid w:val="4585727F"/>
    <w:rsid w:val="469969D3"/>
    <w:rsid w:val="46C66689"/>
    <w:rsid w:val="474C46C2"/>
    <w:rsid w:val="47AC62E4"/>
    <w:rsid w:val="48422F0D"/>
    <w:rsid w:val="498A6FE9"/>
    <w:rsid w:val="49A97B3B"/>
    <w:rsid w:val="4B952C03"/>
    <w:rsid w:val="4E2967D9"/>
    <w:rsid w:val="4EC5128E"/>
    <w:rsid w:val="4F9749D1"/>
    <w:rsid w:val="50C840AE"/>
    <w:rsid w:val="515C595B"/>
    <w:rsid w:val="534855E1"/>
    <w:rsid w:val="55157159"/>
    <w:rsid w:val="555E455A"/>
    <w:rsid w:val="56E73161"/>
    <w:rsid w:val="57EC76C0"/>
    <w:rsid w:val="591F25E0"/>
    <w:rsid w:val="5A1A0B31"/>
    <w:rsid w:val="5A2064F9"/>
    <w:rsid w:val="5B0D6B2B"/>
    <w:rsid w:val="5B511F10"/>
    <w:rsid w:val="5C985C1D"/>
    <w:rsid w:val="5D6F3F2B"/>
    <w:rsid w:val="5DA7731D"/>
    <w:rsid w:val="606C6BB4"/>
    <w:rsid w:val="613F4C09"/>
    <w:rsid w:val="65980AA3"/>
    <w:rsid w:val="66982E0C"/>
    <w:rsid w:val="67B31D73"/>
    <w:rsid w:val="683C67AC"/>
    <w:rsid w:val="68D47834"/>
    <w:rsid w:val="69A27986"/>
    <w:rsid w:val="6D5951AF"/>
    <w:rsid w:val="6EFA4AA6"/>
    <w:rsid w:val="70C95004"/>
    <w:rsid w:val="748C336D"/>
    <w:rsid w:val="75AD70B2"/>
    <w:rsid w:val="75B21708"/>
    <w:rsid w:val="76C334E6"/>
    <w:rsid w:val="76F250DA"/>
    <w:rsid w:val="770D5E39"/>
    <w:rsid w:val="774B2F83"/>
    <w:rsid w:val="780C2D88"/>
    <w:rsid w:val="7AE01DB8"/>
    <w:rsid w:val="7AE47D00"/>
    <w:rsid w:val="7B7B12E8"/>
    <w:rsid w:val="7B9C66F2"/>
    <w:rsid w:val="7C710309"/>
    <w:rsid w:val="7C914988"/>
    <w:rsid w:val="7D464DB3"/>
    <w:rsid w:val="7D770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96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034241">
      <w:bodyDiv w:val="1"/>
      <w:marLeft w:val="0"/>
      <w:marRight w:val="0"/>
      <w:marTop w:val="0"/>
      <w:marBottom w:val="0"/>
      <w:divBdr>
        <w:top w:val="none" w:sz="0" w:space="0" w:color="auto"/>
        <w:left w:val="none" w:sz="0" w:space="0" w:color="auto"/>
        <w:bottom w:val="none" w:sz="0" w:space="0" w:color="auto"/>
        <w:right w:val="none" w:sz="0" w:space="0" w:color="auto"/>
      </w:divBdr>
    </w:div>
    <w:div w:id="1647127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7415</Words>
  <Characters>42271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2020-09-22T05:07:00Z</dcterms:created>
  <dcterms:modified xsi:type="dcterms:W3CDTF">2020-09-29T08:48:00Z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