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0FE8" w14:textId="77777777" w:rsidR="00A77B3E" w:rsidRDefault="005C65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CC1132" w14:textId="77777777" w:rsidR="00A77B3E" w:rsidRDefault="005C65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56538</w:t>
      </w:r>
    </w:p>
    <w:p w14:paraId="0FBC83CF" w14:textId="77777777" w:rsidR="00A77B3E" w:rsidRDefault="005C65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E194B1B" w14:textId="77777777" w:rsidR="00A77B3E" w:rsidRDefault="00A77B3E">
      <w:pPr>
        <w:spacing w:line="360" w:lineRule="auto"/>
        <w:jc w:val="both"/>
      </w:pPr>
    </w:p>
    <w:p w14:paraId="3B631969" w14:textId="27F5B4FA" w:rsidR="00A77B3E" w:rsidRDefault="005C6564">
      <w:pPr>
        <w:spacing w:line="360" w:lineRule="auto"/>
        <w:jc w:val="both"/>
      </w:pPr>
      <w:r>
        <w:rPr>
          <w:rFonts w:ascii="Book Antiqua" w:eastAsia="Book Antiqua" w:hAnsi="Book Antiqua" w:cs="Book Antiqua"/>
          <w:b/>
          <w:bCs/>
          <w:color w:val="000000"/>
        </w:rPr>
        <w:t>COVID-19 in a liver transplant recipient: Could iatrogenic immunosuppression have prevented severe pneumonia? A</w:t>
      </w:r>
      <w:r w:rsidR="00380184">
        <w:rPr>
          <w:rFonts w:ascii="Book Antiqua" w:eastAsia="Book Antiqua" w:hAnsi="Book Antiqua" w:cs="Book Antiqua"/>
          <w:b/>
          <w:bCs/>
          <w:color w:val="000000"/>
        </w:rPr>
        <w:t xml:space="preserve"> </w:t>
      </w:r>
      <w:r>
        <w:rPr>
          <w:rFonts w:ascii="Book Antiqua" w:eastAsia="Book Antiqua" w:hAnsi="Book Antiqua" w:cs="Book Antiqua"/>
          <w:b/>
          <w:bCs/>
          <w:color w:val="000000"/>
        </w:rPr>
        <w:t>case report</w:t>
      </w:r>
    </w:p>
    <w:p w14:paraId="63D29960" w14:textId="77777777" w:rsidR="00A77B3E" w:rsidRDefault="00A77B3E">
      <w:pPr>
        <w:spacing w:line="360" w:lineRule="auto"/>
        <w:jc w:val="both"/>
      </w:pPr>
    </w:p>
    <w:p w14:paraId="2152D59D" w14:textId="5E99E040" w:rsidR="00A77B3E" w:rsidRPr="00380184" w:rsidRDefault="00380184">
      <w:pPr>
        <w:spacing w:line="360" w:lineRule="auto"/>
        <w:jc w:val="both"/>
      </w:pPr>
      <w:r>
        <w:rPr>
          <w:rFonts w:ascii="Book Antiqua" w:eastAsia="Book Antiqua" w:hAnsi="Book Antiqua" w:cs="Book Antiqua"/>
          <w:color w:val="000000"/>
        </w:rPr>
        <w:t>Sessa A</w:t>
      </w:r>
      <w:r>
        <w:rPr>
          <w:rFonts w:ascii="Book Antiqua" w:eastAsia="Book Antiqua" w:hAnsi="Book Antiqua" w:cs="Book Antiqua"/>
          <w:b/>
          <w:bCs/>
          <w:color w:val="000000"/>
        </w:rPr>
        <w:t xml:space="preserve"> </w:t>
      </w:r>
      <w:r w:rsidRPr="00380184">
        <w:rPr>
          <w:rFonts w:ascii="Book Antiqua" w:eastAsia="Book Antiqua" w:hAnsi="Book Antiqua" w:cs="Book Antiqua"/>
          <w:i/>
          <w:iCs/>
          <w:color w:val="000000"/>
        </w:rPr>
        <w:t>et al</w:t>
      </w:r>
      <w:r w:rsidRPr="00380184">
        <w:rPr>
          <w:rFonts w:ascii="Book Antiqua" w:eastAsia="Book Antiqua" w:hAnsi="Book Antiqua" w:cs="Book Antiqua"/>
          <w:color w:val="000000"/>
        </w:rPr>
        <w:t xml:space="preserve">. </w:t>
      </w:r>
      <w:r w:rsidR="005C6564" w:rsidRPr="00380184">
        <w:rPr>
          <w:rFonts w:ascii="Book Antiqua" w:eastAsia="Book Antiqua" w:hAnsi="Book Antiqua" w:cs="Book Antiqua"/>
          <w:color w:val="000000"/>
        </w:rPr>
        <w:t>COVID</w:t>
      </w:r>
      <w:r w:rsidRPr="00380184">
        <w:rPr>
          <w:rFonts w:ascii="Book Antiqua" w:eastAsia="Book Antiqua" w:hAnsi="Book Antiqua" w:cs="Book Antiqua"/>
          <w:color w:val="000000"/>
        </w:rPr>
        <w:t>-</w:t>
      </w:r>
      <w:r w:rsidR="005C6564" w:rsidRPr="00380184">
        <w:rPr>
          <w:rFonts w:ascii="Book Antiqua" w:eastAsia="Book Antiqua" w:hAnsi="Book Antiqua" w:cs="Book Antiqua"/>
          <w:color w:val="000000"/>
        </w:rPr>
        <w:t>19 in a liver</w:t>
      </w:r>
      <w:r w:rsidR="004964ED">
        <w:rPr>
          <w:rFonts w:ascii="Book Antiqua" w:eastAsia="Book Antiqua" w:hAnsi="Book Antiqua" w:cs="Book Antiqua"/>
          <w:color w:val="000000"/>
        </w:rPr>
        <w:t>-</w:t>
      </w:r>
      <w:r w:rsidR="005C6564" w:rsidRPr="00380184">
        <w:rPr>
          <w:rFonts w:ascii="Book Antiqua" w:eastAsia="Book Antiqua" w:hAnsi="Book Antiqua" w:cs="Book Antiqua"/>
          <w:color w:val="000000"/>
        </w:rPr>
        <w:t>recipient and immunosuppression management</w:t>
      </w:r>
    </w:p>
    <w:p w14:paraId="01D9A46E" w14:textId="77777777" w:rsidR="00A77B3E" w:rsidRDefault="00A77B3E">
      <w:pPr>
        <w:spacing w:line="360" w:lineRule="auto"/>
        <w:jc w:val="both"/>
      </w:pPr>
    </w:p>
    <w:p w14:paraId="1585D2E0" w14:textId="77777777" w:rsidR="00A77B3E" w:rsidRDefault="005C6564">
      <w:pPr>
        <w:spacing w:line="360" w:lineRule="auto"/>
        <w:jc w:val="both"/>
      </w:pPr>
      <w:r>
        <w:rPr>
          <w:rFonts w:ascii="Book Antiqua" w:eastAsia="Book Antiqua" w:hAnsi="Book Antiqua" w:cs="Book Antiqua"/>
          <w:color w:val="000000"/>
        </w:rPr>
        <w:t>Anna Sessa, Alessandra Mazzola, Chetana Lim, Mohammed Atif, Juliana Pappatella, Valerie Pourcher, Olivier Scatton, Filomena Conti</w:t>
      </w:r>
    </w:p>
    <w:p w14:paraId="49F796B8" w14:textId="77777777" w:rsidR="00A77B3E" w:rsidRDefault="00A77B3E">
      <w:pPr>
        <w:spacing w:line="360" w:lineRule="auto"/>
        <w:jc w:val="both"/>
      </w:pPr>
    </w:p>
    <w:p w14:paraId="3A5DFC4B" w14:textId="77777777" w:rsidR="00A77B3E" w:rsidRDefault="005C6564">
      <w:pPr>
        <w:spacing w:line="360" w:lineRule="auto"/>
        <w:jc w:val="both"/>
      </w:pPr>
      <w:r>
        <w:rPr>
          <w:rFonts w:ascii="Book Antiqua" w:eastAsia="Book Antiqua" w:hAnsi="Book Antiqua" w:cs="Book Antiqua"/>
          <w:b/>
          <w:bCs/>
          <w:color w:val="000000"/>
        </w:rPr>
        <w:t xml:space="preserve">Anna Sessa, </w:t>
      </w:r>
      <w:r>
        <w:rPr>
          <w:rFonts w:ascii="Book Antiqua" w:eastAsia="Book Antiqua" w:hAnsi="Book Antiqua" w:cs="Book Antiqua"/>
          <w:color w:val="000000"/>
        </w:rPr>
        <w:t>Department of Hepatology and Gastroenterology, University of Naples Federico II, Napoli 80131, Italy</w:t>
      </w:r>
    </w:p>
    <w:p w14:paraId="42A48EDB" w14:textId="77777777" w:rsidR="00A77B3E" w:rsidRDefault="00A77B3E">
      <w:pPr>
        <w:spacing w:line="360" w:lineRule="auto"/>
        <w:jc w:val="both"/>
      </w:pPr>
    </w:p>
    <w:p w14:paraId="3E093795" w14:textId="77777777" w:rsidR="00A77B3E" w:rsidRDefault="005C6564">
      <w:pPr>
        <w:spacing w:line="360" w:lineRule="auto"/>
        <w:jc w:val="both"/>
      </w:pPr>
      <w:r>
        <w:rPr>
          <w:rFonts w:ascii="Book Antiqua" w:eastAsia="Book Antiqua" w:hAnsi="Book Antiqua" w:cs="Book Antiqua"/>
          <w:b/>
          <w:bCs/>
          <w:color w:val="000000"/>
        </w:rPr>
        <w:t xml:space="preserve">Anna Sessa, Alessandra Mazzola, Juliana Pappatella, Filomena Conti, </w:t>
      </w:r>
      <w:r>
        <w:rPr>
          <w:rFonts w:ascii="Book Antiqua" w:eastAsia="Book Antiqua" w:hAnsi="Book Antiqua" w:cs="Book Antiqua"/>
          <w:color w:val="000000"/>
        </w:rPr>
        <w:t>APHP, Unité Médicale de Transplantation Hépatique Hôpital Pitié Salpêtrière, Paris 75013, France</w:t>
      </w:r>
    </w:p>
    <w:p w14:paraId="02A628AC" w14:textId="77777777" w:rsidR="00A77B3E" w:rsidRDefault="00A77B3E">
      <w:pPr>
        <w:spacing w:line="360" w:lineRule="auto"/>
        <w:jc w:val="both"/>
      </w:pPr>
    </w:p>
    <w:p w14:paraId="3B730449" w14:textId="61D63FA4" w:rsidR="00A77B3E" w:rsidRDefault="005C6564">
      <w:pPr>
        <w:spacing w:line="360" w:lineRule="auto"/>
        <w:jc w:val="both"/>
      </w:pPr>
      <w:r>
        <w:rPr>
          <w:rFonts w:ascii="Book Antiqua" w:eastAsia="Book Antiqua" w:hAnsi="Book Antiqua" w:cs="Book Antiqua"/>
          <w:b/>
          <w:bCs/>
          <w:color w:val="000000"/>
        </w:rPr>
        <w:t xml:space="preserve">Alessandra Mazzola, Olivier Scatton, Filomena Conti, </w:t>
      </w:r>
      <w:r>
        <w:rPr>
          <w:rFonts w:ascii="Book Antiqua" w:eastAsia="Book Antiqua" w:hAnsi="Book Antiqua" w:cs="Book Antiqua"/>
          <w:color w:val="000000"/>
        </w:rPr>
        <w:t xml:space="preserve">Sorbonne Université, INSERM, Centre de </w:t>
      </w:r>
      <w:r w:rsidR="00445DFC">
        <w:rPr>
          <w:rFonts w:ascii="Book Antiqua" w:eastAsia="Book Antiqua" w:hAnsi="Book Antiqua" w:cs="Book Antiqua"/>
          <w:color w:val="000000"/>
        </w:rPr>
        <w:t>R</w:t>
      </w:r>
      <w:r>
        <w:rPr>
          <w:rFonts w:ascii="Book Antiqua" w:eastAsia="Book Antiqua" w:hAnsi="Book Antiqua" w:cs="Book Antiqua"/>
          <w:color w:val="000000"/>
        </w:rPr>
        <w:t>echerche Saint-Antoine (CRSA), Paris 75013, France</w:t>
      </w:r>
    </w:p>
    <w:p w14:paraId="46782808" w14:textId="77777777" w:rsidR="00A77B3E" w:rsidRDefault="00A77B3E">
      <w:pPr>
        <w:spacing w:line="360" w:lineRule="auto"/>
        <w:jc w:val="both"/>
      </w:pPr>
    </w:p>
    <w:p w14:paraId="0AA49EA4" w14:textId="07DF850B" w:rsidR="00A77B3E" w:rsidRDefault="005C6564">
      <w:pPr>
        <w:spacing w:line="360" w:lineRule="auto"/>
        <w:jc w:val="both"/>
      </w:pPr>
      <w:r>
        <w:rPr>
          <w:rFonts w:ascii="Book Antiqua" w:eastAsia="Book Antiqua" w:hAnsi="Book Antiqua" w:cs="Book Antiqua"/>
          <w:b/>
          <w:bCs/>
          <w:color w:val="000000"/>
        </w:rPr>
        <w:t xml:space="preserve">Chetana Lim, Olivier Scatton, </w:t>
      </w:r>
      <w:r>
        <w:rPr>
          <w:rFonts w:ascii="Book Antiqua" w:eastAsia="Book Antiqua" w:hAnsi="Book Antiqua" w:cs="Book Antiqua"/>
          <w:color w:val="000000"/>
        </w:rPr>
        <w:t xml:space="preserve">APHP, Unité de Chirurgie Hépatobiliaire et Transplantation </w:t>
      </w:r>
      <w:r w:rsidR="00445DFC">
        <w:rPr>
          <w:rFonts w:ascii="Book Antiqua" w:eastAsia="Book Antiqua" w:hAnsi="Book Antiqua" w:cs="Book Antiqua"/>
          <w:color w:val="000000"/>
        </w:rPr>
        <w:t>H</w:t>
      </w:r>
      <w:r>
        <w:rPr>
          <w:rFonts w:ascii="Book Antiqua" w:eastAsia="Book Antiqua" w:hAnsi="Book Antiqua" w:cs="Book Antiqua"/>
          <w:color w:val="000000"/>
        </w:rPr>
        <w:t>épatique, Hôpital Pitié Salpêtrière, Paris 75013, France</w:t>
      </w:r>
    </w:p>
    <w:p w14:paraId="6866A3FC" w14:textId="77777777" w:rsidR="00A77B3E" w:rsidRDefault="00A77B3E">
      <w:pPr>
        <w:spacing w:line="360" w:lineRule="auto"/>
        <w:jc w:val="both"/>
      </w:pPr>
    </w:p>
    <w:p w14:paraId="44ADF368" w14:textId="650AC701" w:rsidR="00A77B3E" w:rsidRDefault="005C6564">
      <w:pPr>
        <w:spacing w:line="360" w:lineRule="auto"/>
        <w:jc w:val="both"/>
      </w:pPr>
      <w:r>
        <w:rPr>
          <w:rFonts w:ascii="Book Antiqua" w:eastAsia="Book Antiqua" w:hAnsi="Book Antiqua" w:cs="Book Antiqua"/>
          <w:b/>
          <w:bCs/>
          <w:color w:val="000000"/>
        </w:rPr>
        <w:t xml:space="preserve">Mohammed Atif, </w:t>
      </w:r>
      <w:r>
        <w:rPr>
          <w:rFonts w:ascii="Book Antiqua" w:eastAsia="Book Antiqua" w:hAnsi="Book Antiqua" w:cs="Book Antiqua"/>
          <w:color w:val="000000"/>
        </w:rPr>
        <w:t xml:space="preserve">APHP, Centre d’immunologie et des </w:t>
      </w:r>
      <w:r w:rsidR="00445DFC">
        <w:rPr>
          <w:rFonts w:ascii="Book Antiqua" w:eastAsia="Book Antiqua" w:hAnsi="Book Antiqua" w:cs="Book Antiqua"/>
          <w:color w:val="000000"/>
        </w:rPr>
        <w:t>M</w:t>
      </w:r>
      <w:r>
        <w:rPr>
          <w:rFonts w:ascii="Book Antiqua" w:eastAsia="Book Antiqua" w:hAnsi="Book Antiqua" w:cs="Book Antiqua"/>
          <w:color w:val="000000"/>
        </w:rPr>
        <w:t xml:space="preserve">aladies </w:t>
      </w:r>
      <w:r w:rsidR="00445DFC">
        <w:rPr>
          <w:rFonts w:ascii="Book Antiqua" w:eastAsia="Book Antiqua" w:hAnsi="Book Antiqua" w:cs="Book Antiqua"/>
          <w:color w:val="000000"/>
        </w:rPr>
        <w:t>I</w:t>
      </w:r>
      <w:r>
        <w:rPr>
          <w:rFonts w:ascii="Book Antiqua" w:eastAsia="Book Antiqua" w:hAnsi="Book Antiqua" w:cs="Book Antiqua"/>
          <w:color w:val="000000"/>
        </w:rPr>
        <w:t>nfectieuses, Inserm U1135, Hôpital Pitié-Salpêtrière, Paris 75013, France</w:t>
      </w:r>
    </w:p>
    <w:p w14:paraId="605FB618" w14:textId="77777777" w:rsidR="00A77B3E" w:rsidRDefault="00A77B3E">
      <w:pPr>
        <w:spacing w:line="360" w:lineRule="auto"/>
        <w:jc w:val="both"/>
      </w:pPr>
    </w:p>
    <w:p w14:paraId="52D9A457" w14:textId="602C4474" w:rsidR="00A77B3E" w:rsidRDefault="005C6564">
      <w:pPr>
        <w:spacing w:line="360" w:lineRule="auto"/>
        <w:jc w:val="both"/>
      </w:pPr>
      <w:r>
        <w:rPr>
          <w:rFonts w:ascii="Book Antiqua" w:eastAsia="Book Antiqua" w:hAnsi="Book Antiqua" w:cs="Book Antiqua"/>
          <w:b/>
          <w:bCs/>
          <w:color w:val="000000"/>
        </w:rPr>
        <w:t xml:space="preserve">Juliana Pappatella, </w:t>
      </w:r>
      <w:r>
        <w:rPr>
          <w:rFonts w:ascii="Book Antiqua" w:eastAsia="Book Antiqua" w:hAnsi="Book Antiqua" w:cs="Book Antiqua"/>
          <w:color w:val="000000"/>
        </w:rPr>
        <w:t>Hospital Felicio Rocho, Barro Preto 9530, Brazil</w:t>
      </w:r>
    </w:p>
    <w:p w14:paraId="02826D7C" w14:textId="77777777" w:rsidR="00A77B3E" w:rsidRDefault="00A77B3E">
      <w:pPr>
        <w:spacing w:line="360" w:lineRule="auto"/>
        <w:jc w:val="both"/>
      </w:pPr>
    </w:p>
    <w:p w14:paraId="60AED349" w14:textId="77777777" w:rsidR="00A77B3E" w:rsidRDefault="005C6564">
      <w:pPr>
        <w:spacing w:line="360" w:lineRule="auto"/>
        <w:jc w:val="both"/>
      </w:pPr>
      <w:r>
        <w:rPr>
          <w:rFonts w:ascii="Book Antiqua" w:eastAsia="Book Antiqua" w:hAnsi="Book Antiqua" w:cs="Book Antiqua"/>
          <w:b/>
          <w:bCs/>
          <w:color w:val="000000"/>
        </w:rPr>
        <w:lastRenderedPageBreak/>
        <w:t xml:space="preserve">Valerie Pourcher, </w:t>
      </w:r>
      <w:r>
        <w:rPr>
          <w:rFonts w:ascii="Book Antiqua" w:eastAsia="Book Antiqua" w:hAnsi="Book Antiqua" w:cs="Book Antiqua"/>
          <w:color w:val="000000"/>
        </w:rPr>
        <w:t>APHP, Service des Maladies Infectieuses, Hôpital Pitié Salpêtrière, Paris 75013, France</w:t>
      </w:r>
    </w:p>
    <w:p w14:paraId="2DEC7BED" w14:textId="77777777" w:rsidR="00A77B3E" w:rsidRDefault="00A77B3E">
      <w:pPr>
        <w:spacing w:line="360" w:lineRule="auto"/>
        <w:jc w:val="both"/>
      </w:pPr>
    </w:p>
    <w:p w14:paraId="645B0CDC" w14:textId="77777777" w:rsidR="00A77B3E" w:rsidRDefault="005C6564">
      <w:pPr>
        <w:spacing w:line="360" w:lineRule="auto"/>
        <w:jc w:val="both"/>
      </w:pPr>
      <w:r>
        <w:rPr>
          <w:rFonts w:ascii="Book Antiqua" w:eastAsia="Book Antiqua" w:hAnsi="Book Antiqua" w:cs="Book Antiqua"/>
          <w:b/>
          <w:bCs/>
          <w:color w:val="000000"/>
        </w:rPr>
        <w:t xml:space="preserve">Filomena Conti, </w:t>
      </w:r>
      <w:r>
        <w:rPr>
          <w:rFonts w:ascii="Book Antiqua" w:eastAsia="Book Antiqua" w:hAnsi="Book Antiqua" w:cs="Book Antiqua"/>
          <w:color w:val="000000"/>
        </w:rPr>
        <w:t>Sorbonne Université, INSERM, Institute of Cardiometabolisme and Nutrition (ICAN), Paris 75013, France</w:t>
      </w:r>
    </w:p>
    <w:p w14:paraId="140944FE" w14:textId="77777777" w:rsidR="00A77B3E" w:rsidRDefault="00A77B3E">
      <w:pPr>
        <w:spacing w:line="360" w:lineRule="auto"/>
        <w:jc w:val="both"/>
      </w:pPr>
    </w:p>
    <w:p w14:paraId="42A87B6C" w14:textId="48FEB5CE" w:rsidR="00A77B3E" w:rsidRDefault="005C65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Sessa A and Mazzola A were the patient’s doctors, reviewed the literature and contributed to manuscript drafting; </w:t>
      </w:r>
      <w:r w:rsidR="00533F6B">
        <w:rPr>
          <w:rFonts w:ascii="Book Antiqua" w:eastAsia="Book Antiqua" w:hAnsi="Book Antiqua" w:cs="Book Antiqua"/>
          <w:color w:val="000000"/>
        </w:rPr>
        <w:t>Pourcher V</w:t>
      </w:r>
      <w:r>
        <w:rPr>
          <w:rFonts w:ascii="Book Antiqua" w:eastAsia="Book Antiqua" w:hAnsi="Book Antiqua" w:cs="Book Antiqua"/>
          <w:color w:val="000000"/>
        </w:rPr>
        <w:t xml:space="preserve"> performed the infectious diseases consultation, and drafted the manuscript; Lim C performed the surgery consultation; Pappatella J contributed to manuscript drafting; Scatton O, Conti F and Atif M were responsible for the revision of the manuscript for important intellectual content; </w:t>
      </w:r>
      <w:r w:rsidR="00533F6B">
        <w:rPr>
          <w:rFonts w:ascii="Book Antiqua" w:eastAsia="Book Antiqua" w:hAnsi="Book Antiqua" w:cs="Book Antiqua"/>
          <w:color w:val="000000"/>
        </w:rPr>
        <w:t xml:space="preserve">and </w:t>
      </w:r>
      <w:r>
        <w:rPr>
          <w:rFonts w:ascii="Book Antiqua" w:eastAsia="Book Antiqua" w:hAnsi="Book Antiqua" w:cs="Book Antiqua"/>
          <w:color w:val="000000"/>
        </w:rPr>
        <w:t>all authors issued final approval for the version to be submitted.</w:t>
      </w:r>
    </w:p>
    <w:p w14:paraId="5493AC15" w14:textId="77777777" w:rsidR="00A77B3E" w:rsidRDefault="00A77B3E">
      <w:pPr>
        <w:spacing w:line="360" w:lineRule="auto"/>
        <w:jc w:val="both"/>
      </w:pPr>
    </w:p>
    <w:p w14:paraId="70D58B87" w14:textId="77777777" w:rsidR="00A77B3E" w:rsidRDefault="005C6564">
      <w:pPr>
        <w:spacing w:line="360" w:lineRule="auto"/>
        <w:jc w:val="both"/>
      </w:pPr>
      <w:r>
        <w:rPr>
          <w:rFonts w:ascii="Book Antiqua" w:eastAsia="Book Antiqua" w:hAnsi="Book Antiqua" w:cs="Book Antiqua"/>
          <w:b/>
          <w:bCs/>
          <w:color w:val="000000"/>
        </w:rPr>
        <w:t xml:space="preserve">Corresponding author: Alessandra Mazzola, MD, PhD, Doctor, </w:t>
      </w:r>
      <w:r>
        <w:rPr>
          <w:rFonts w:ascii="Book Antiqua" w:eastAsia="Book Antiqua" w:hAnsi="Book Antiqua" w:cs="Book Antiqua"/>
          <w:color w:val="000000"/>
        </w:rPr>
        <w:t>APHP, Unité Médicale de Transplantation Hépatique Hôpital Pitié Salpêtrière, Boulevard de l’Hôpital 47-83, Paris 75013, France. alessandra.mazzola3@gmail.com</w:t>
      </w:r>
    </w:p>
    <w:p w14:paraId="4B56A02B" w14:textId="77777777" w:rsidR="00A77B3E" w:rsidRDefault="00A77B3E">
      <w:pPr>
        <w:spacing w:line="360" w:lineRule="auto"/>
        <w:jc w:val="both"/>
      </w:pPr>
    </w:p>
    <w:p w14:paraId="554B81A3" w14:textId="77777777" w:rsidR="00A77B3E" w:rsidRDefault="005C65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5, 2020</w:t>
      </w:r>
    </w:p>
    <w:p w14:paraId="4CB93942" w14:textId="77777777" w:rsidR="00A77B3E" w:rsidRDefault="005C65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22, 2020</w:t>
      </w:r>
    </w:p>
    <w:p w14:paraId="78D67A28" w14:textId="45F44072" w:rsidR="00A77B3E" w:rsidRDefault="005C6564">
      <w:pPr>
        <w:spacing w:line="360" w:lineRule="auto"/>
        <w:jc w:val="both"/>
      </w:pPr>
      <w:r>
        <w:rPr>
          <w:rFonts w:ascii="Book Antiqua" w:eastAsia="Book Antiqua" w:hAnsi="Book Antiqua" w:cs="Book Antiqua"/>
          <w:b/>
          <w:bCs/>
          <w:color w:val="000000"/>
        </w:rPr>
        <w:t xml:space="preserve">Accepted: </w:t>
      </w:r>
      <w:r w:rsidR="001D4BA9" w:rsidRPr="001D4BA9">
        <w:rPr>
          <w:rFonts w:ascii="Book Antiqua" w:eastAsia="Book Antiqua" w:hAnsi="Book Antiqua" w:cs="Book Antiqua"/>
          <w:color w:val="000000"/>
        </w:rPr>
        <w:t>October 26, 2020</w:t>
      </w:r>
    </w:p>
    <w:p w14:paraId="571940EC" w14:textId="7B4E9469" w:rsidR="00A77B3E" w:rsidRDefault="005C6564">
      <w:pPr>
        <w:spacing w:line="360" w:lineRule="auto"/>
        <w:jc w:val="both"/>
      </w:pPr>
      <w:r>
        <w:rPr>
          <w:rFonts w:ascii="Book Antiqua" w:eastAsia="Book Antiqua" w:hAnsi="Book Antiqua" w:cs="Book Antiqua"/>
          <w:b/>
          <w:bCs/>
          <w:color w:val="000000"/>
        </w:rPr>
        <w:t xml:space="preserve">Published online: </w:t>
      </w:r>
      <w:r w:rsidR="00002DAA" w:rsidRPr="00267559">
        <w:rPr>
          <w:rFonts w:ascii="Book Antiqua" w:eastAsia="Book Antiqua" w:hAnsi="Book Antiqua" w:cs="Book Antiqua"/>
          <w:bCs/>
        </w:rPr>
        <w:t>November</w:t>
      </w:r>
      <w:r w:rsidR="00002DAA" w:rsidRPr="00267559">
        <w:rPr>
          <w:rFonts w:ascii="Book Antiqua" w:hAnsi="Book Antiqua" w:cs="Book Antiqua" w:hint="eastAsia"/>
          <w:bCs/>
          <w:lang w:eastAsia="zh-CN"/>
        </w:rPr>
        <w:t xml:space="preserve"> </w:t>
      </w:r>
      <w:r w:rsidR="00F458C2">
        <w:rPr>
          <w:rFonts w:ascii="Book Antiqua" w:hAnsi="Book Antiqua" w:cs="Book Antiqua" w:hint="eastAsia"/>
          <w:bCs/>
          <w:lang w:eastAsia="zh-CN"/>
        </w:rPr>
        <w:t>28</w:t>
      </w:r>
      <w:r w:rsidR="00002DAA" w:rsidRPr="00267559">
        <w:rPr>
          <w:rFonts w:ascii="Book Antiqua" w:hAnsi="Book Antiqua" w:cs="Book Antiqua" w:hint="eastAsia"/>
          <w:bCs/>
          <w:lang w:eastAsia="zh-CN"/>
        </w:rPr>
        <w:t>, 2020</w:t>
      </w:r>
    </w:p>
    <w:p w14:paraId="7EDC894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D8A758D" w14:textId="77777777" w:rsidR="00A77B3E" w:rsidRDefault="005C6564">
      <w:pPr>
        <w:spacing w:line="360" w:lineRule="auto"/>
        <w:jc w:val="both"/>
      </w:pPr>
      <w:r>
        <w:rPr>
          <w:rFonts w:ascii="Book Antiqua" w:eastAsia="Book Antiqua" w:hAnsi="Book Antiqua" w:cs="Book Antiqua"/>
          <w:b/>
          <w:color w:val="000000"/>
        </w:rPr>
        <w:t>Abstract</w:t>
      </w:r>
    </w:p>
    <w:p w14:paraId="73CC94A3" w14:textId="77777777" w:rsidR="00A77B3E" w:rsidRDefault="005C6564">
      <w:pPr>
        <w:spacing w:line="360" w:lineRule="auto"/>
        <w:jc w:val="both"/>
      </w:pPr>
      <w:r>
        <w:rPr>
          <w:rFonts w:ascii="Book Antiqua" w:eastAsia="Book Antiqua" w:hAnsi="Book Antiqua" w:cs="Book Antiqua"/>
          <w:color w:val="000000"/>
        </w:rPr>
        <w:t>BACKGROUND</w:t>
      </w:r>
    </w:p>
    <w:p w14:paraId="0A6F1925" w14:textId="7D412478" w:rsidR="00A77B3E" w:rsidRDefault="005C6564">
      <w:pPr>
        <w:spacing w:line="360" w:lineRule="auto"/>
        <w:jc w:val="both"/>
      </w:pPr>
      <w:r>
        <w:rPr>
          <w:rFonts w:ascii="Book Antiqua" w:eastAsia="Book Antiqua" w:hAnsi="Book Antiqua" w:cs="Book Antiqua"/>
          <w:color w:val="000000"/>
        </w:rPr>
        <w:t xml:space="preserve">Coronavirus disease (COVID) is a new and highly contagious infectious disease caused by the coronavirus (COVID-19 or </w:t>
      </w:r>
      <w:bookmarkStart w:id="0" w:name="_Hlk53861930"/>
      <w:r w:rsidR="005D5DBF" w:rsidRPr="005D5DBF">
        <w:rPr>
          <w:rFonts w:ascii="Book Antiqua" w:eastAsia="Book Antiqua" w:hAnsi="Book Antiqua" w:cs="Book Antiqua"/>
          <w:color w:val="000000"/>
        </w:rPr>
        <w:t>severe acute respiratory syndrome coronavirus</w:t>
      </w:r>
      <w:bookmarkEnd w:id="0"/>
      <w:r w:rsidR="005D5DBF" w:rsidRPr="005D5DBF">
        <w:rPr>
          <w:rFonts w:ascii="Book Antiqua" w:eastAsia="Book Antiqua" w:hAnsi="Book Antiqua" w:cs="Book Antiqua"/>
          <w:color w:val="000000"/>
        </w:rPr>
        <w:t xml:space="preserve"> 2</w:t>
      </w:r>
      <w:r>
        <w:rPr>
          <w:rFonts w:ascii="Book Antiqua" w:eastAsia="Book Antiqua" w:hAnsi="Book Antiqua" w:cs="Book Antiqua"/>
          <w:color w:val="000000"/>
        </w:rPr>
        <w:t>). There is limited data regarding the incidence and management of COVID-19 in immunocompromised patients’ post-transplantation. In the pre-COVID-19 era, these patients were already at an increased risk of developing opportunistic infections. These often manifested with atypical symptoms.</w:t>
      </w:r>
    </w:p>
    <w:p w14:paraId="63245185" w14:textId="77777777" w:rsidR="00A77B3E" w:rsidRDefault="00A77B3E">
      <w:pPr>
        <w:spacing w:line="360" w:lineRule="auto"/>
        <w:jc w:val="both"/>
      </w:pPr>
    </w:p>
    <w:p w14:paraId="0358342F" w14:textId="77777777" w:rsidR="00A77B3E" w:rsidRDefault="005C6564">
      <w:pPr>
        <w:spacing w:line="360" w:lineRule="auto"/>
        <w:jc w:val="both"/>
      </w:pPr>
      <w:r>
        <w:rPr>
          <w:rFonts w:ascii="Book Antiqua" w:eastAsia="Book Antiqua" w:hAnsi="Book Antiqua" w:cs="Book Antiqua"/>
          <w:color w:val="000000"/>
        </w:rPr>
        <w:t>CASE SUMMARY</w:t>
      </w:r>
    </w:p>
    <w:p w14:paraId="69D6B2E2" w14:textId="0F2A335D" w:rsidR="00A77B3E" w:rsidRDefault="005C6564">
      <w:pPr>
        <w:spacing w:line="360" w:lineRule="auto"/>
        <w:jc w:val="both"/>
      </w:pPr>
      <w:r>
        <w:rPr>
          <w:rFonts w:ascii="Book Antiqua" w:eastAsia="Book Antiqua" w:hAnsi="Book Antiqua" w:cs="Book Antiqua"/>
          <w:color w:val="000000"/>
        </w:rPr>
        <w:t>We report another case of uneventful COVID-19 pneumonia in a</w:t>
      </w:r>
      <w:r w:rsidR="005D5DBF">
        <w:rPr>
          <w:rFonts w:ascii="Book Antiqua" w:eastAsia="Book Antiqua" w:hAnsi="Book Antiqua" w:cs="Book Antiqua"/>
          <w:color w:val="000000"/>
        </w:rPr>
        <w:t xml:space="preserve"> </w:t>
      </w:r>
      <w:r>
        <w:rPr>
          <w:rFonts w:ascii="Book Antiqua" w:eastAsia="Book Antiqua" w:hAnsi="Book Antiqua" w:cs="Book Antiqua"/>
          <w:color w:val="000000"/>
        </w:rPr>
        <w:t>58-year old male who was 18 mo’ post</w:t>
      </w:r>
      <w:r w:rsidR="005D5DBF">
        <w:rPr>
          <w:rFonts w:ascii="Book Antiqua" w:eastAsia="Book Antiqua" w:hAnsi="Book Antiqua" w:cs="Book Antiqua"/>
          <w:color w:val="000000"/>
        </w:rPr>
        <w:t xml:space="preserve"> l</w:t>
      </w:r>
      <w:r>
        <w:rPr>
          <w:rFonts w:ascii="Book Antiqua" w:eastAsia="Book Antiqua" w:hAnsi="Book Antiqua" w:cs="Book Antiqua"/>
          <w:color w:val="000000"/>
        </w:rPr>
        <w:t xml:space="preserve">iver </w:t>
      </w:r>
      <w:r w:rsidR="005D5DBF">
        <w:rPr>
          <w:rFonts w:ascii="Book Antiqua" w:eastAsia="Book Antiqua" w:hAnsi="Book Antiqua" w:cs="Book Antiqua"/>
          <w:color w:val="000000"/>
        </w:rPr>
        <w:t>t</w:t>
      </w:r>
      <w:r>
        <w:rPr>
          <w:rFonts w:ascii="Book Antiqua" w:eastAsia="Book Antiqua" w:hAnsi="Book Antiqua" w:cs="Book Antiqua"/>
          <w:color w:val="000000"/>
        </w:rPr>
        <w:t>ransplantation. He received tacrolimus monotherapy since</w:t>
      </w:r>
      <w:r w:rsidR="005D5DBF">
        <w:rPr>
          <w:rFonts w:ascii="Book Antiqua" w:eastAsia="Book Antiqua" w:hAnsi="Book Antiqua" w:cs="Book Antiqua"/>
          <w:color w:val="000000"/>
        </w:rPr>
        <w:t xml:space="preserve"> </w:t>
      </w:r>
      <w:r>
        <w:rPr>
          <w:rFonts w:ascii="Book Antiqua" w:eastAsia="Book Antiqua" w:hAnsi="Book Antiqua" w:cs="Book Antiqua"/>
          <w:color w:val="000000"/>
        </w:rPr>
        <w:t>July 2019.</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manifestations included only epigastric pain radiating to the right hypochondrium, nausea and vomiting. He had no fevers, cough, shortness of breath, anosmia or dysgeusia even if the chest </w:t>
      </w:r>
      <w:r w:rsidR="005D5DBF" w:rsidRPr="005D5DBF">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revealed an extension of the multiple patchy ground-glass density shadows to the upper lobe of the left lung too. He was hospitalised and received a course of oral chloroquine (200</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r w:rsidR="005D5DBF">
        <w:rPr>
          <w:rFonts w:ascii="Book Antiqua" w:eastAsia="Book Antiqua" w:hAnsi="Book Antiqua" w:cs="Book Antiqua"/>
          <w:color w:val="000000"/>
        </w:rPr>
        <w:t xml:space="preserve">× </w:t>
      </w:r>
      <w:r>
        <w:rPr>
          <w:rFonts w:ascii="Book Antiqua" w:eastAsia="Book Antiqua" w:hAnsi="Book Antiqua" w:cs="Book Antiqua"/>
          <w:color w:val="000000"/>
        </w:rPr>
        <w:t>3</w:t>
      </w:r>
      <w:r w:rsidR="005D5DBF">
        <w:rPr>
          <w:rFonts w:ascii="Book Antiqua" w:eastAsia="Book Antiqua" w:hAnsi="Book Antiqua" w:cs="Book Antiqua"/>
          <w:color w:val="000000"/>
        </w:rPr>
        <w:t xml:space="preserve"> per </w:t>
      </w:r>
      <w:r>
        <w:rPr>
          <w:rFonts w:ascii="Book Antiqua" w:eastAsia="Book Antiqua" w:hAnsi="Book Antiqua" w:cs="Book Antiqua"/>
          <w:color w:val="000000"/>
        </w:rPr>
        <w:t>day) for a period of 10 d. Interestingly, the COVID 19 infection was</w:t>
      </w:r>
      <w:r w:rsidR="005D5DBF">
        <w:rPr>
          <w:rFonts w:ascii="Book Antiqua" w:eastAsia="Book Antiqua" w:hAnsi="Book Antiqua" w:cs="Book Antiqua"/>
          <w:color w:val="000000"/>
        </w:rPr>
        <w:t xml:space="preserve"> </w:t>
      </w:r>
      <w:r>
        <w:rPr>
          <w:rFonts w:ascii="Book Antiqua" w:eastAsia="Book Antiqua" w:hAnsi="Book Antiqua" w:cs="Book Antiqua"/>
          <w:color w:val="000000"/>
        </w:rPr>
        <w:t>uneventful though there</w:t>
      </w:r>
      <w:r w:rsidR="0034572E">
        <w:rPr>
          <w:rFonts w:ascii="Book Antiqua" w:eastAsia="Book Antiqua" w:hAnsi="Book Antiqua" w:cs="Book Antiqua"/>
          <w:color w:val="000000"/>
        </w:rPr>
        <w:t xml:space="preserve"> </w:t>
      </w:r>
      <w:r>
        <w:rPr>
          <w:rFonts w:ascii="Book Antiqua" w:eastAsia="Book Antiqua" w:hAnsi="Book Antiqua" w:cs="Book Antiqua"/>
          <w:color w:val="000000"/>
        </w:rPr>
        <w:t>w</w:t>
      </w:r>
      <w:r w:rsidR="0034572E">
        <w:rPr>
          <w:rFonts w:ascii="Book Antiqua" w:eastAsia="Book Antiqua" w:hAnsi="Book Antiqua" w:cs="Book Antiqua"/>
          <w:color w:val="000000"/>
        </w:rPr>
        <w:t>ere</w:t>
      </w:r>
      <w:r w:rsidR="005D5DBF">
        <w:rPr>
          <w:rFonts w:ascii="Book Antiqua" w:eastAsia="Book Antiqua" w:hAnsi="Book Antiqua" w:cs="Book Antiqua"/>
          <w:color w:val="000000"/>
        </w:rPr>
        <w:t xml:space="preserve"> </w:t>
      </w:r>
      <w:r>
        <w:rPr>
          <w:rFonts w:ascii="Book Antiqua" w:eastAsia="Book Antiqua" w:hAnsi="Book Antiqua" w:cs="Book Antiqua"/>
          <w:color w:val="000000"/>
        </w:rPr>
        <w:t>no modifications</w:t>
      </w:r>
      <w:r w:rsidR="005D5DBF">
        <w:rPr>
          <w:rFonts w:ascii="Book Antiqua" w:eastAsia="Book Antiqua" w:hAnsi="Book Antiqua" w:cs="Book Antiqua"/>
          <w:color w:val="000000"/>
        </w:rPr>
        <w:t xml:space="preserve"> </w:t>
      </w:r>
      <w:r>
        <w:rPr>
          <w:rFonts w:ascii="Book Antiqua" w:eastAsia="Book Antiqua" w:hAnsi="Book Antiqua" w:cs="Book Antiqua"/>
          <w:color w:val="000000"/>
        </w:rPr>
        <w:t xml:space="preserve">to his tacrolimus dosing. He was successfully discharged. We performed subsequent follow-up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telemedicine.</w:t>
      </w:r>
    </w:p>
    <w:p w14:paraId="6C9970B3" w14:textId="77777777" w:rsidR="00A77B3E" w:rsidRDefault="00A77B3E">
      <w:pPr>
        <w:spacing w:line="360" w:lineRule="auto"/>
        <w:jc w:val="both"/>
      </w:pPr>
    </w:p>
    <w:p w14:paraId="558572BF" w14:textId="77777777" w:rsidR="00A77B3E" w:rsidRDefault="005C6564">
      <w:pPr>
        <w:spacing w:line="360" w:lineRule="auto"/>
        <w:jc w:val="both"/>
      </w:pPr>
      <w:r>
        <w:rPr>
          <w:rFonts w:ascii="Book Antiqua" w:eastAsia="Book Antiqua" w:hAnsi="Book Antiqua" w:cs="Book Antiqua"/>
          <w:color w:val="000000"/>
        </w:rPr>
        <w:t>CONCLUSION</w:t>
      </w:r>
    </w:p>
    <w:p w14:paraId="7B8FDCA1" w14:textId="77777777" w:rsidR="00A77B3E" w:rsidRDefault="005C6564">
      <w:pPr>
        <w:spacing w:line="360" w:lineRule="auto"/>
        <w:jc w:val="both"/>
      </w:pPr>
      <w:r>
        <w:rPr>
          <w:rFonts w:ascii="Book Antiqua" w:eastAsia="Book Antiqua" w:hAnsi="Book Antiqua" w:cs="Book Antiqua"/>
          <w:color w:val="000000"/>
        </w:rPr>
        <w:t>In light of the current pandemic, it is even more important to identify how the liver recipient’s patients present and are managed, especially for immunosuppression treatment.</w:t>
      </w:r>
    </w:p>
    <w:p w14:paraId="5910051F" w14:textId="77777777" w:rsidR="00A77B3E" w:rsidRDefault="00A77B3E">
      <w:pPr>
        <w:spacing w:line="360" w:lineRule="auto"/>
        <w:jc w:val="both"/>
      </w:pPr>
    </w:p>
    <w:p w14:paraId="56A1612F" w14:textId="4E71A94B" w:rsidR="00A77B3E" w:rsidRDefault="005C656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COVID</w:t>
      </w:r>
      <w:r w:rsidR="005D5DBF">
        <w:rPr>
          <w:rFonts w:ascii="Book Antiqua" w:eastAsia="Book Antiqua" w:hAnsi="Book Antiqua" w:cs="Book Antiqua"/>
          <w:color w:val="000000"/>
        </w:rPr>
        <w:t>-</w:t>
      </w:r>
      <w:r>
        <w:rPr>
          <w:rFonts w:ascii="Book Antiqua" w:eastAsia="Book Antiqua" w:hAnsi="Book Antiqua" w:cs="Book Antiqua"/>
          <w:color w:val="000000"/>
        </w:rPr>
        <w:t>19</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I</w:t>
      </w:r>
      <w:r>
        <w:rPr>
          <w:rFonts w:ascii="Book Antiqua" w:eastAsia="Book Antiqua" w:hAnsi="Book Antiqua" w:cs="Book Antiqua"/>
          <w:color w:val="000000"/>
        </w:rPr>
        <w:t>mmunosuppression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G</w:t>
      </w:r>
      <w:r>
        <w:rPr>
          <w:rFonts w:ascii="Book Antiqua" w:eastAsia="Book Antiqua" w:hAnsi="Book Antiqua" w:cs="Book Antiqua"/>
          <w:color w:val="000000"/>
        </w:rPr>
        <w:t>astrointestinal symptom</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I</w:t>
      </w:r>
      <w:r>
        <w:rPr>
          <w:rFonts w:ascii="Book Antiqua" w:eastAsia="Book Antiqua" w:hAnsi="Book Antiqua" w:cs="Book Antiqua"/>
          <w:color w:val="000000"/>
        </w:rPr>
        <w:t>nfection</w:t>
      </w:r>
      <w:r w:rsidR="005D5DBF">
        <w:rPr>
          <w:rFonts w:ascii="Book Antiqua" w:eastAsia="Book Antiqua" w:hAnsi="Book Antiqua" w:cs="Book Antiqua"/>
          <w:color w:val="000000"/>
        </w:rPr>
        <w:t>;</w:t>
      </w:r>
      <w:r>
        <w:rPr>
          <w:rFonts w:ascii="Book Antiqua" w:eastAsia="Book Antiqua" w:hAnsi="Book Antiqua" w:cs="Book Antiqua"/>
          <w:color w:val="000000"/>
        </w:rPr>
        <w:t xml:space="preserve"> </w:t>
      </w:r>
      <w:r w:rsidR="005D5DBF">
        <w:rPr>
          <w:rFonts w:ascii="Book Antiqua" w:eastAsia="Book Antiqua" w:hAnsi="Book Antiqua" w:cs="Book Antiqua"/>
          <w:color w:val="000000"/>
        </w:rPr>
        <w:t>C</w:t>
      </w:r>
      <w:r>
        <w:rPr>
          <w:rFonts w:ascii="Book Antiqua" w:eastAsia="Book Antiqua" w:hAnsi="Book Antiqua" w:cs="Book Antiqua"/>
          <w:color w:val="000000"/>
        </w:rPr>
        <w:t>ase report</w:t>
      </w:r>
    </w:p>
    <w:p w14:paraId="081A29A2" w14:textId="77777777" w:rsidR="00A77B3E" w:rsidRDefault="00A77B3E">
      <w:pPr>
        <w:spacing w:line="360" w:lineRule="auto"/>
        <w:jc w:val="both"/>
      </w:pPr>
    </w:p>
    <w:p w14:paraId="44195BE9" w14:textId="6BBDA996" w:rsidR="00383E5C" w:rsidRDefault="00383E5C">
      <w:pPr>
        <w:spacing w:line="360" w:lineRule="auto"/>
        <w:jc w:val="both"/>
        <w:rPr>
          <w:rFonts w:ascii="Book Antiqua" w:hAnsi="Book Antiqua" w:cs="Book Antiqua" w:hint="eastAsia"/>
          <w:color w:val="000000"/>
          <w:lang w:eastAsia="zh-CN"/>
        </w:rPr>
      </w:pPr>
      <w:r w:rsidRPr="00383E5C">
        <w:rPr>
          <w:rFonts w:ascii="Book Antiqua" w:hAnsi="Book Antiqua" w:cs="Book Antiqua" w:hint="eastAsia"/>
          <w:b/>
          <w:color w:val="000000"/>
          <w:lang w:eastAsia="zh-CN"/>
        </w:rPr>
        <w:t xml:space="preserve">Citation: </w:t>
      </w:r>
      <w:r w:rsidR="005C6564">
        <w:rPr>
          <w:rFonts w:ascii="Book Antiqua" w:eastAsia="Book Antiqua" w:hAnsi="Book Antiqua" w:cs="Book Antiqua"/>
          <w:color w:val="000000"/>
        </w:rPr>
        <w:t>Sessa A, Mazzola A, Lim C, Atif M, Pappatella J, Pourcher V, Scatton O, Conti F. COVID-19 in a liver transplant recipient: Could iatrogenic immunosuppression have prevented severe pneumonia? A</w:t>
      </w:r>
      <w:r w:rsidR="00FC10F4">
        <w:rPr>
          <w:rFonts w:ascii="Book Antiqua" w:eastAsia="Book Antiqua" w:hAnsi="Book Antiqua" w:cs="Book Antiqua"/>
          <w:color w:val="000000"/>
        </w:rPr>
        <w:t xml:space="preserve"> </w:t>
      </w:r>
      <w:r w:rsidR="005C6564">
        <w:rPr>
          <w:rFonts w:ascii="Book Antiqua" w:eastAsia="Book Antiqua" w:hAnsi="Book Antiqua" w:cs="Book Antiqua"/>
          <w:color w:val="000000"/>
        </w:rPr>
        <w:t xml:space="preserve">case report. </w:t>
      </w:r>
      <w:r w:rsidR="005C6564">
        <w:rPr>
          <w:rFonts w:ascii="Book Antiqua" w:eastAsia="Book Antiqua" w:hAnsi="Book Antiqua" w:cs="Book Antiqua"/>
          <w:i/>
          <w:iCs/>
          <w:color w:val="000000"/>
        </w:rPr>
        <w:t>World J Gastroenterol</w:t>
      </w:r>
      <w:r w:rsidR="005C6564">
        <w:rPr>
          <w:rFonts w:ascii="Book Antiqua" w:eastAsia="Book Antiqua" w:hAnsi="Book Antiqua" w:cs="Book Antiqua"/>
          <w:color w:val="000000"/>
        </w:rPr>
        <w:t xml:space="preserve"> </w:t>
      </w:r>
      <w:r w:rsidR="00927629" w:rsidRPr="00E42B4F">
        <w:rPr>
          <w:rFonts w:ascii="Book Antiqua" w:eastAsia="Book Antiqua" w:hAnsi="Book Antiqua" w:cs="Book Antiqua"/>
          <w:color w:val="000000"/>
        </w:rPr>
        <w:t>2020; 26(</w:t>
      </w:r>
      <w:r w:rsidR="00927629">
        <w:rPr>
          <w:rFonts w:ascii="Book Antiqua" w:hAnsi="Book Antiqua" w:cs="Book Antiqua" w:hint="eastAsia"/>
          <w:color w:val="000000"/>
          <w:lang w:eastAsia="zh-CN"/>
        </w:rPr>
        <w:t>4</w:t>
      </w:r>
      <w:r w:rsidR="00B40E93">
        <w:rPr>
          <w:rFonts w:ascii="Book Antiqua" w:hAnsi="Book Antiqua" w:cs="Book Antiqua" w:hint="eastAsia"/>
          <w:color w:val="000000"/>
          <w:lang w:eastAsia="zh-CN"/>
        </w:rPr>
        <w:t>4</w:t>
      </w:r>
      <w:r w:rsidR="00927629" w:rsidRPr="00E42B4F">
        <w:rPr>
          <w:rFonts w:ascii="Book Antiqua" w:eastAsia="Book Antiqua" w:hAnsi="Book Antiqua" w:cs="Book Antiqua"/>
          <w:color w:val="000000"/>
        </w:rPr>
        <w:t xml:space="preserve">): </w:t>
      </w:r>
      <w:r w:rsidR="00BA1BD5" w:rsidRPr="00BA1BD5">
        <w:rPr>
          <w:rFonts w:ascii="Book Antiqua" w:hAnsi="Book Antiqua" w:cs="Book Antiqua"/>
          <w:color w:val="000000"/>
          <w:lang w:eastAsia="zh-CN"/>
        </w:rPr>
        <w:t>7076-7084</w:t>
      </w:r>
      <w:r w:rsidR="00927629">
        <w:rPr>
          <w:rFonts w:ascii="Book Antiqua" w:hAnsi="Book Antiqua" w:cs="Book Antiqua" w:hint="eastAsia"/>
          <w:color w:val="000000"/>
          <w:lang w:eastAsia="zh-CN"/>
        </w:rPr>
        <w:t xml:space="preserve">  </w:t>
      </w:r>
    </w:p>
    <w:p w14:paraId="7E93257C" w14:textId="1BE7DD3A" w:rsidR="00383E5C" w:rsidRDefault="00927629">
      <w:pPr>
        <w:spacing w:line="360" w:lineRule="auto"/>
        <w:jc w:val="both"/>
        <w:rPr>
          <w:rFonts w:ascii="Book Antiqua" w:hAnsi="Book Antiqua" w:cs="Book Antiqua" w:hint="eastAsia"/>
          <w:color w:val="000000"/>
          <w:lang w:eastAsia="zh-CN"/>
        </w:rPr>
      </w:pPr>
      <w:r w:rsidRPr="00383E5C">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w:t>
      </w:r>
      <w:r w:rsidR="00B40E93">
        <w:rPr>
          <w:rFonts w:ascii="Book Antiqua" w:hAnsi="Book Antiqua" w:cs="Book Antiqua" w:hint="eastAsia"/>
          <w:color w:val="000000"/>
          <w:lang w:eastAsia="zh-CN"/>
        </w:rPr>
        <w:t>4</w:t>
      </w:r>
      <w:r w:rsidRPr="00E42B4F">
        <w:rPr>
          <w:rFonts w:ascii="Book Antiqua" w:eastAsia="Book Antiqua" w:hAnsi="Book Antiqua" w:cs="Book Antiqua"/>
          <w:color w:val="000000"/>
        </w:rPr>
        <w:t>/</w:t>
      </w:r>
      <w:r w:rsidR="00D37F30">
        <w:rPr>
          <w:rFonts w:ascii="Book Antiqua" w:hAnsi="Book Antiqua" w:cs="Book Antiqua" w:hint="eastAsia"/>
          <w:color w:val="000000"/>
          <w:lang w:eastAsia="zh-CN"/>
        </w:rPr>
        <w:t>7076</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6EBBF25B" w14:textId="14BD7DEA" w:rsidR="00A77B3E" w:rsidRDefault="00927629">
      <w:pPr>
        <w:spacing w:line="360" w:lineRule="auto"/>
        <w:jc w:val="both"/>
      </w:pPr>
      <w:r w:rsidRPr="00383E5C">
        <w:rPr>
          <w:rFonts w:ascii="Book Antiqua" w:eastAsia="Book Antiqua" w:hAnsi="Book Antiqua" w:cs="Book Antiqua"/>
          <w:b/>
          <w:color w:val="000000"/>
        </w:rPr>
        <w:t>DOI:</w:t>
      </w:r>
      <w:r w:rsidRPr="00E42B4F">
        <w:rPr>
          <w:rFonts w:ascii="Book Antiqua" w:eastAsia="Book Antiqua" w:hAnsi="Book Antiqua" w:cs="Book Antiqua"/>
          <w:color w:val="000000"/>
        </w:rPr>
        <w:t xml:space="preserve"> https://dx.doi.org/10.3748/wjg.v26.i</w:t>
      </w:r>
      <w:r>
        <w:rPr>
          <w:rFonts w:ascii="Book Antiqua" w:hAnsi="Book Antiqua" w:cs="Book Antiqua" w:hint="eastAsia"/>
          <w:color w:val="000000"/>
          <w:lang w:eastAsia="zh-CN"/>
        </w:rPr>
        <w:t>4</w:t>
      </w:r>
      <w:r w:rsidR="00B40E93">
        <w:rPr>
          <w:rFonts w:ascii="Book Antiqua" w:hAnsi="Book Antiqua" w:cs="Book Antiqua" w:hint="eastAsia"/>
          <w:color w:val="000000"/>
          <w:lang w:eastAsia="zh-CN"/>
        </w:rPr>
        <w:t>4</w:t>
      </w:r>
      <w:r w:rsidRPr="00E42B4F">
        <w:rPr>
          <w:rFonts w:ascii="Book Antiqua" w:eastAsia="Book Antiqua" w:hAnsi="Book Antiqua" w:cs="Book Antiqua"/>
          <w:color w:val="000000"/>
        </w:rPr>
        <w:t>.</w:t>
      </w:r>
      <w:r w:rsidR="00D37F30">
        <w:rPr>
          <w:rFonts w:ascii="Book Antiqua" w:hAnsi="Book Antiqua" w:cs="Book Antiqua" w:hint="eastAsia"/>
          <w:color w:val="000000"/>
          <w:lang w:eastAsia="zh-CN"/>
        </w:rPr>
        <w:t>7076</w:t>
      </w:r>
    </w:p>
    <w:p w14:paraId="3B4D8A57" w14:textId="77777777" w:rsidR="00A77B3E" w:rsidRDefault="00A77B3E">
      <w:pPr>
        <w:spacing w:line="360" w:lineRule="auto"/>
        <w:jc w:val="both"/>
      </w:pPr>
    </w:p>
    <w:p w14:paraId="28C0FA0F" w14:textId="69D574C1" w:rsidR="00FC10F4" w:rsidRDefault="005C65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FC10F4">
        <w:rPr>
          <w:rFonts w:ascii="Book Antiqua" w:eastAsia="Book Antiqua" w:hAnsi="Book Antiqua" w:cs="Book Antiqua"/>
          <w:color w:val="000000"/>
        </w:rPr>
        <w:t>Coronavirus disease (COVID)</w:t>
      </w:r>
      <w:r>
        <w:rPr>
          <w:rFonts w:ascii="Book Antiqua" w:eastAsia="Book Antiqua" w:hAnsi="Book Antiqua" w:cs="Book Antiqua"/>
          <w:color w:val="000000"/>
        </w:rPr>
        <w:t xml:space="preserve"> is a novel and unknown infectious disease that involves all the world due to a novel coronavirus (named </w:t>
      </w:r>
      <w:r w:rsidR="00FC10F4" w:rsidRPr="005D5DBF">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FC10F4">
        <w:rPr>
          <w:rFonts w:ascii="Book Antiqua" w:eastAsia="Book Antiqua" w:hAnsi="Book Antiqua" w:cs="Book Antiqua"/>
          <w:color w:val="000000"/>
        </w:rPr>
        <w:t>l</w:t>
      </w:r>
      <w:r>
        <w:rPr>
          <w:rFonts w:ascii="Book Antiqua" w:eastAsia="Book Antiqua" w:hAnsi="Book Antiqua" w:cs="Book Antiqua"/>
          <w:color w:val="000000"/>
        </w:rPr>
        <w:t>atter). Immunocompromised patients often present atypical presentations of viral diseases.</w:t>
      </w:r>
      <w:r w:rsidR="00FC10F4">
        <w:rPr>
          <w:rFonts w:ascii="Book Antiqua" w:eastAsia="Book Antiqua" w:hAnsi="Book Antiqua" w:cs="Book Antiqua"/>
          <w:color w:val="000000"/>
        </w:rPr>
        <w:t xml:space="preserve"> </w:t>
      </w:r>
      <w:r>
        <w:rPr>
          <w:rFonts w:ascii="Book Antiqua" w:eastAsia="Book Antiqua" w:hAnsi="Book Antiqua" w:cs="Book Antiqua"/>
          <w:color w:val="000000"/>
        </w:rPr>
        <w:t>We report a case of a COVID-19 infection in a liver transplant recipient, in which the first clinical symptoms were abdominal pain without fever or respiratory symptoms. The immunosuppression seems to be doesn’t worsen the prognostic of COVID-19 pneumonia for this patient but future studies including more patients are needed to explore the impact of COVID-19 infections in this special setting.</w:t>
      </w:r>
    </w:p>
    <w:p w14:paraId="26A61E01" w14:textId="726238B1" w:rsidR="00A77B3E" w:rsidRDefault="00FC10F4">
      <w:pPr>
        <w:spacing w:line="360" w:lineRule="auto"/>
        <w:jc w:val="both"/>
      </w:pPr>
      <w:r>
        <w:rPr>
          <w:rFonts w:ascii="Book Antiqua" w:eastAsia="Book Antiqua" w:hAnsi="Book Antiqua" w:cs="Book Antiqua"/>
          <w:color w:val="000000"/>
        </w:rPr>
        <w:br w:type="page"/>
      </w:r>
      <w:r w:rsidR="005C6564">
        <w:rPr>
          <w:rFonts w:ascii="Book Antiqua" w:eastAsia="Book Antiqua" w:hAnsi="Book Antiqua" w:cs="Book Antiqua"/>
          <w:b/>
          <w:caps/>
          <w:color w:val="000000"/>
          <w:u w:val="single"/>
        </w:rPr>
        <w:t>INTRODUCTION</w:t>
      </w:r>
    </w:p>
    <w:p w14:paraId="4DD9C801" w14:textId="19F0171C" w:rsidR="00A77B3E" w:rsidRDefault="005C6564">
      <w:pPr>
        <w:spacing w:line="360" w:lineRule="auto"/>
        <w:jc w:val="both"/>
      </w:pPr>
      <w:r>
        <w:rPr>
          <w:rFonts w:ascii="Book Antiqua" w:eastAsia="Book Antiqua" w:hAnsi="Book Antiqua" w:cs="Book Antiqua"/>
          <w:color w:val="000000"/>
        </w:rPr>
        <w:t>Coronavirus disease 2019 (COVID-19) is a highly infectious viral disease with over 3 million confirmed cases globally and over 200000 deaths. On the 30</w:t>
      </w:r>
      <w:r w:rsidRPr="00AE6636">
        <w:rPr>
          <w:rFonts w:ascii="Book Antiqua" w:eastAsia="Book Antiqua" w:hAnsi="Book Antiqua" w:cs="Book Antiqua"/>
          <w:color w:val="000000"/>
          <w:szCs w:val="30"/>
        </w:rPr>
        <w:t>th</w:t>
      </w:r>
      <w:r w:rsidR="00456D67">
        <w:rPr>
          <w:rFonts w:ascii="Book Antiqua" w:eastAsia="Book Antiqua" w:hAnsi="Book Antiqua" w:cs="Book Antiqua"/>
          <w:color w:val="000000"/>
        </w:rPr>
        <w:t xml:space="preserve"> </w:t>
      </w:r>
      <w:r>
        <w:rPr>
          <w:rFonts w:ascii="Book Antiqua" w:eastAsia="Book Antiqua" w:hAnsi="Book Antiqua" w:cs="Book Antiqua"/>
          <w:color w:val="000000"/>
        </w:rPr>
        <w:t>of January 2020, the World Health Organi</w:t>
      </w:r>
      <w:r w:rsidR="00456D67">
        <w:rPr>
          <w:rFonts w:ascii="Book Antiqua" w:eastAsia="Book Antiqua" w:hAnsi="Book Antiqua" w:cs="Book Antiqua"/>
          <w:color w:val="000000"/>
        </w:rPr>
        <w:t>z</w:t>
      </w:r>
      <w:r>
        <w:rPr>
          <w:rFonts w:ascii="Book Antiqua" w:eastAsia="Book Antiqua" w:hAnsi="Book Antiqua" w:cs="Book Antiqua"/>
          <w:color w:val="000000"/>
        </w:rPr>
        <w:t xml:space="preserve">ation declared the Chinese outbreak of COVID-19 as a </w:t>
      </w:r>
      <w:r w:rsidR="00456D67">
        <w:rPr>
          <w:rFonts w:ascii="Book Antiqua" w:eastAsia="Book Antiqua" w:hAnsi="Book Antiqua" w:cs="Book Antiqua"/>
          <w:color w:val="000000"/>
        </w:rPr>
        <w:t>“</w:t>
      </w:r>
      <w:r>
        <w:rPr>
          <w:rFonts w:ascii="Book Antiqua" w:eastAsia="Book Antiqua" w:hAnsi="Book Antiqua" w:cs="Book Antiqua"/>
          <w:color w:val="000000"/>
        </w:rPr>
        <w:t>Public Health Emergency of International Concern</w:t>
      </w:r>
      <w:r w:rsidR="00456D67">
        <w:rPr>
          <w:rFonts w:ascii="Book Antiqua" w:eastAsia="Book Antiqua" w:hAnsi="Book Antiqua" w:cs="Book Antiqua"/>
          <w:color w:val="000000"/>
        </w:rPr>
        <w:t>”</w:t>
      </w:r>
      <w:r>
        <w:rPr>
          <w:rFonts w:ascii="Book Antiqua" w:eastAsia="Book Antiqua" w:hAnsi="Book Antiqua" w:cs="Book Antiqua"/>
          <w:color w:val="000000"/>
        </w:rPr>
        <w:t>. To contain COVID-19, their Emergency Committee recommended the need for early detection, isolation, contact tracing as well as prompt treatment. However, despite rigorous efforts by governments globally to contain this virus, its incidence continues to rise</w:t>
      </w:r>
      <w:r w:rsidR="00456D67">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6DABEAF" w14:textId="38903598" w:rsidR="00A77B3E" w:rsidRDefault="005C6564" w:rsidP="00456D67">
      <w:pPr>
        <w:spacing w:line="360" w:lineRule="auto"/>
        <w:ind w:firstLineChars="100" w:firstLine="240"/>
        <w:jc w:val="both"/>
      </w:pPr>
      <w:r>
        <w:rPr>
          <w:rFonts w:ascii="Book Antiqua" w:eastAsia="Book Antiqua" w:hAnsi="Book Antiqua" w:cs="Book Antiqua"/>
          <w:color w:val="000000"/>
        </w:rPr>
        <w:t xml:space="preserve">Solid organ transplant (SOT) recipients are under chronic immunosuppression and thus, at an increased risk of developing opportunistic infectious diseases. Amongst SOT patients, the early clinical reports of COVID-19 have been limited to heart and kidney transplant recipients only. In this report, we describe the management of COVID-19 infection in a </w:t>
      </w:r>
      <w:r w:rsidR="00456D67">
        <w:rPr>
          <w:rFonts w:ascii="Book Antiqua" w:eastAsia="Book Antiqua" w:hAnsi="Book Antiqua" w:cs="Book Antiqua"/>
          <w:color w:val="000000"/>
        </w:rPr>
        <w:t>l</w:t>
      </w:r>
      <w:r w:rsidR="00456D67" w:rsidRPr="00456D67">
        <w:rPr>
          <w:rFonts w:ascii="Book Antiqua" w:eastAsia="Book Antiqua" w:hAnsi="Book Antiqua" w:cs="Book Antiqua"/>
          <w:color w:val="000000"/>
        </w:rPr>
        <w:t xml:space="preserve">iver </w:t>
      </w:r>
      <w:r w:rsidR="00456D67">
        <w:rPr>
          <w:rFonts w:ascii="Book Antiqua" w:eastAsia="Book Antiqua" w:hAnsi="Book Antiqua" w:cs="Book Antiqua"/>
          <w:color w:val="000000"/>
        </w:rPr>
        <w:t>t</w:t>
      </w:r>
      <w:r w:rsidR="00456D67" w:rsidRPr="00456D67">
        <w:rPr>
          <w:rFonts w:ascii="Book Antiqua" w:eastAsia="Book Antiqua" w:hAnsi="Book Antiqua" w:cs="Book Antiqua"/>
          <w:color w:val="000000"/>
        </w:rPr>
        <w:t xml:space="preserve">ransplantation </w:t>
      </w:r>
      <w:r w:rsidR="00456D67">
        <w:rPr>
          <w:rFonts w:ascii="Book Antiqua" w:eastAsia="Book Antiqua" w:hAnsi="Book Antiqua" w:cs="Book Antiqua"/>
          <w:color w:val="000000"/>
        </w:rPr>
        <w:t>(</w:t>
      </w:r>
      <w:r>
        <w:rPr>
          <w:rFonts w:ascii="Book Antiqua" w:eastAsia="Book Antiqua" w:hAnsi="Book Antiqua" w:cs="Book Antiqua"/>
          <w:color w:val="000000"/>
        </w:rPr>
        <w:t>LT</w:t>
      </w:r>
      <w:r w:rsidR="00456D67">
        <w:rPr>
          <w:rFonts w:ascii="Book Antiqua" w:eastAsia="Book Antiqua" w:hAnsi="Book Antiqua" w:cs="Book Antiqua"/>
          <w:color w:val="000000"/>
        </w:rPr>
        <w:t>)</w:t>
      </w:r>
      <w:r>
        <w:rPr>
          <w:rFonts w:ascii="Book Antiqua" w:eastAsia="Book Antiqua" w:hAnsi="Book Antiqua" w:cs="Book Antiqua"/>
          <w:color w:val="000000"/>
        </w:rPr>
        <w:t xml:space="preserve"> recipient</w:t>
      </w:r>
      <w:r w:rsidR="00A453B6" w:rsidRPr="00A453B6">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0D1FDC5" w14:textId="77777777" w:rsidR="00A77B3E" w:rsidRDefault="00A77B3E">
      <w:pPr>
        <w:spacing w:line="360" w:lineRule="auto"/>
        <w:jc w:val="both"/>
      </w:pPr>
    </w:p>
    <w:p w14:paraId="130118E7" w14:textId="77777777" w:rsidR="00A77B3E" w:rsidRDefault="005C6564">
      <w:pPr>
        <w:spacing w:line="360" w:lineRule="auto"/>
        <w:jc w:val="both"/>
      </w:pPr>
      <w:r>
        <w:rPr>
          <w:rFonts w:ascii="Book Antiqua" w:eastAsia="Book Antiqua" w:hAnsi="Book Antiqua" w:cs="Book Antiqua"/>
          <w:b/>
          <w:caps/>
          <w:color w:val="000000"/>
          <w:u w:val="single"/>
        </w:rPr>
        <w:t>CASE PRESENTATION</w:t>
      </w:r>
    </w:p>
    <w:p w14:paraId="2C252173" w14:textId="77777777" w:rsidR="00A77B3E" w:rsidRDefault="005C6564">
      <w:pPr>
        <w:spacing w:line="360" w:lineRule="auto"/>
        <w:jc w:val="both"/>
      </w:pPr>
      <w:r>
        <w:rPr>
          <w:rFonts w:ascii="Book Antiqua" w:eastAsia="Book Antiqua" w:hAnsi="Book Antiqua" w:cs="Book Antiqua"/>
          <w:b/>
          <w:i/>
          <w:color w:val="000000"/>
        </w:rPr>
        <w:t>Chief complaints</w:t>
      </w:r>
    </w:p>
    <w:p w14:paraId="2780FB5A" w14:textId="20DAB98D" w:rsidR="00A77B3E" w:rsidRDefault="005C6564">
      <w:pPr>
        <w:spacing w:line="360" w:lineRule="auto"/>
        <w:jc w:val="both"/>
      </w:pPr>
      <w:r>
        <w:rPr>
          <w:rFonts w:ascii="Book Antiqua" w:eastAsia="Book Antiqua" w:hAnsi="Book Antiqua" w:cs="Book Antiqua"/>
          <w:color w:val="000000"/>
        </w:rPr>
        <w:t>A 58-year old black male who was 18 mo’ post LT presented to our Emergency Department with abdominal pain.</w:t>
      </w:r>
    </w:p>
    <w:p w14:paraId="1A37813B" w14:textId="77777777" w:rsidR="00A77B3E" w:rsidRDefault="00A77B3E">
      <w:pPr>
        <w:spacing w:line="360" w:lineRule="auto"/>
        <w:jc w:val="both"/>
      </w:pPr>
    </w:p>
    <w:p w14:paraId="5E6561E0" w14:textId="77777777" w:rsidR="00A77B3E" w:rsidRDefault="005C6564">
      <w:pPr>
        <w:spacing w:line="360" w:lineRule="auto"/>
        <w:jc w:val="both"/>
      </w:pPr>
      <w:r>
        <w:rPr>
          <w:rFonts w:ascii="Book Antiqua" w:eastAsia="Book Antiqua" w:hAnsi="Book Antiqua" w:cs="Book Antiqua"/>
          <w:b/>
          <w:i/>
          <w:color w:val="000000"/>
        </w:rPr>
        <w:t>History of present illness</w:t>
      </w:r>
    </w:p>
    <w:p w14:paraId="7268C1B9" w14:textId="77777777" w:rsidR="00A77B3E" w:rsidRDefault="005C6564">
      <w:pPr>
        <w:spacing w:line="360" w:lineRule="auto"/>
        <w:jc w:val="both"/>
      </w:pPr>
      <w:r>
        <w:rPr>
          <w:rFonts w:ascii="Book Antiqua" w:eastAsia="Book Antiqua" w:hAnsi="Book Antiqua" w:cs="Book Antiqua"/>
          <w:color w:val="000000"/>
        </w:rPr>
        <w:t>On the 9th of March, he developed epigastric pain radiating to the right hypochondrium as well as nausea and vomiting. He had no fevers, cough, shortness of breath, anosmia or dysgeusia.</w:t>
      </w:r>
    </w:p>
    <w:p w14:paraId="37DCDB95" w14:textId="77777777" w:rsidR="00A77B3E" w:rsidRDefault="00A77B3E">
      <w:pPr>
        <w:spacing w:line="360" w:lineRule="auto"/>
        <w:jc w:val="both"/>
      </w:pPr>
    </w:p>
    <w:p w14:paraId="2EE0A2E5" w14:textId="77777777" w:rsidR="00A77B3E" w:rsidRDefault="005C6564">
      <w:pPr>
        <w:spacing w:line="360" w:lineRule="auto"/>
        <w:jc w:val="both"/>
      </w:pPr>
      <w:r>
        <w:rPr>
          <w:rFonts w:ascii="Book Antiqua" w:eastAsia="Book Antiqua" w:hAnsi="Book Antiqua" w:cs="Book Antiqua"/>
          <w:b/>
          <w:i/>
          <w:color w:val="000000"/>
        </w:rPr>
        <w:t>History of past illness</w:t>
      </w:r>
    </w:p>
    <w:p w14:paraId="7AD5F4C5" w14:textId="696042AD" w:rsidR="00A77B3E" w:rsidRDefault="005C6564">
      <w:pPr>
        <w:spacing w:line="360" w:lineRule="auto"/>
        <w:jc w:val="both"/>
      </w:pPr>
      <w:r>
        <w:rPr>
          <w:rFonts w:ascii="Book Antiqua" w:eastAsia="Book Antiqua" w:hAnsi="Book Antiqua" w:cs="Book Antiqua"/>
          <w:color w:val="000000"/>
        </w:rPr>
        <w:t>The liver transplant had been performed in July 2018 for hepatocellular carcinoma and end-stage liver disease secondary to hepatitis B (HBV).</w:t>
      </w:r>
      <w:r w:rsidR="00D62452">
        <w:rPr>
          <w:rFonts w:ascii="Book Antiqua" w:eastAsia="Book Antiqua" w:hAnsi="Book Antiqua" w:cs="Book Antiqua"/>
          <w:color w:val="000000"/>
        </w:rPr>
        <w:t xml:space="preserve"> </w:t>
      </w:r>
      <w:r>
        <w:rPr>
          <w:rFonts w:ascii="Book Antiqua" w:eastAsia="Book Antiqua" w:hAnsi="Book Antiqua" w:cs="Book Antiqua"/>
          <w:color w:val="000000"/>
        </w:rPr>
        <w:t>He was on tacrolimus-based immunosuppression in mono-therapy since</w:t>
      </w:r>
      <w:r w:rsidR="00D62452">
        <w:rPr>
          <w:rFonts w:ascii="Book Antiqua" w:eastAsia="Book Antiqua" w:hAnsi="Book Antiqua" w:cs="Book Antiqua"/>
          <w:color w:val="000000"/>
        </w:rPr>
        <w:t xml:space="preserve"> </w:t>
      </w:r>
      <w:r>
        <w:rPr>
          <w:rFonts w:ascii="Book Antiqua" w:eastAsia="Book Antiqua" w:hAnsi="Book Antiqua" w:cs="Book Antiqua"/>
          <w:color w:val="000000"/>
        </w:rPr>
        <w:t>July 2019</w:t>
      </w:r>
      <w:r w:rsidR="00D62452">
        <w:rPr>
          <w:rFonts w:ascii="Book Antiqua" w:eastAsia="Book Antiqua" w:hAnsi="Book Antiqua" w:cs="Book Antiqua"/>
          <w:color w:val="000000"/>
        </w:rPr>
        <w:t xml:space="preserve"> </w:t>
      </w:r>
      <w:r>
        <w:rPr>
          <w:rFonts w:ascii="Book Antiqua" w:eastAsia="Book Antiqua" w:hAnsi="Book Antiqua" w:cs="Book Antiqua"/>
          <w:color w:val="000000"/>
        </w:rPr>
        <w:t>and took a nucleoside analogue for HBV graft reinfection prophylaxis. He had stopped mycophenolate mofetil because of repetitive urinary infections.</w:t>
      </w:r>
    </w:p>
    <w:p w14:paraId="38DDA5F5" w14:textId="149D8765" w:rsidR="00A77B3E" w:rsidRDefault="005C6564" w:rsidP="00D62452">
      <w:pPr>
        <w:spacing w:line="360" w:lineRule="auto"/>
        <w:ind w:firstLineChars="100" w:firstLine="240"/>
        <w:jc w:val="both"/>
      </w:pPr>
      <w:r>
        <w:rPr>
          <w:rFonts w:ascii="Book Antiqua" w:eastAsia="Book Antiqua" w:hAnsi="Book Antiqua" w:cs="Book Antiqua"/>
          <w:color w:val="000000"/>
        </w:rPr>
        <w:t>Unfortunately, this gentleman’s early and late post-transplant course was complicated by the need for further surgical and endoscopic interventions. In November 2018, he underwent emergency laparotomy for adhesional bowel obstruction during which a colostomy was formed. In January 2019, he presented with repetitive cholangitis and iatrogenic acute pancreatitis. This was related to issues with biliary drainage and thus, was resolved after undergoing an endoscopic retrograde cholangio-pancreatography.</w:t>
      </w:r>
    </w:p>
    <w:p w14:paraId="3A075CEB" w14:textId="39F9BA19" w:rsidR="00A77B3E" w:rsidRDefault="005C6564" w:rsidP="00D62452">
      <w:pPr>
        <w:spacing w:line="360" w:lineRule="auto"/>
        <w:ind w:firstLineChars="100" w:firstLine="240"/>
        <w:jc w:val="both"/>
      </w:pPr>
      <w:r>
        <w:rPr>
          <w:rFonts w:ascii="Book Antiqua" w:eastAsia="Book Antiqua" w:hAnsi="Book Antiqua" w:cs="Book Antiqua"/>
          <w:color w:val="000000"/>
        </w:rPr>
        <w:t>In terms of other relevant medical history, he took aspirin as thromboprophylaxis for prevention of hepatic artery thrombosis and was on amlodipine for arterial hypertension.</w:t>
      </w:r>
      <w:r w:rsidR="00D6245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 denied any history of recent foreign travel or exposure to others infected/suspected of COVID-19.</w:t>
      </w:r>
    </w:p>
    <w:p w14:paraId="478480CE" w14:textId="77777777" w:rsidR="00A77B3E" w:rsidRDefault="00A77B3E">
      <w:pPr>
        <w:spacing w:line="360" w:lineRule="auto"/>
        <w:jc w:val="both"/>
      </w:pPr>
    </w:p>
    <w:p w14:paraId="414E4C15" w14:textId="77777777" w:rsidR="00A77B3E" w:rsidRDefault="005C6564">
      <w:pPr>
        <w:spacing w:line="360" w:lineRule="auto"/>
        <w:jc w:val="both"/>
      </w:pPr>
      <w:r>
        <w:rPr>
          <w:rFonts w:ascii="Book Antiqua" w:eastAsia="Book Antiqua" w:hAnsi="Book Antiqua" w:cs="Book Antiqua"/>
          <w:b/>
          <w:i/>
          <w:color w:val="000000"/>
        </w:rPr>
        <w:t>Personal and family history</w:t>
      </w:r>
    </w:p>
    <w:p w14:paraId="73C99505" w14:textId="445E18D7" w:rsidR="00A77B3E" w:rsidRDefault="00D62452">
      <w:pPr>
        <w:spacing w:line="360" w:lineRule="auto"/>
        <w:jc w:val="both"/>
      </w:pPr>
      <w:r w:rsidRPr="00D62452">
        <w:rPr>
          <w:rFonts w:ascii="Book Antiqua" w:eastAsia="Book Antiqua" w:hAnsi="Book Antiqua" w:cs="Book Antiqua"/>
          <w:color w:val="000000"/>
        </w:rPr>
        <w:t>The patient did not smoke or consume alcohol. There was no noteworthy family medical history.</w:t>
      </w:r>
    </w:p>
    <w:p w14:paraId="1766E764" w14:textId="77777777" w:rsidR="00A77B3E" w:rsidRDefault="00A77B3E">
      <w:pPr>
        <w:spacing w:line="360" w:lineRule="auto"/>
        <w:jc w:val="both"/>
      </w:pPr>
    </w:p>
    <w:p w14:paraId="61C7A37E" w14:textId="77777777" w:rsidR="00A77B3E" w:rsidRDefault="005C6564">
      <w:pPr>
        <w:spacing w:line="360" w:lineRule="auto"/>
        <w:jc w:val="both"/>
      </w:pPr>
      <w:r>
        <w:rPr>
          <w:rFonts w:ascii="Book Antiqua" w:eastAsia="Book Antiqua" w:hAnsi="Book Antiqua" w:cs="Book Antiqua"/>
          <w:b/>
          <w:i/>
          <w:color w:val="000000"/>
        </w:rPr>
        <w:t>Physical examination</w:t>
      </w:r>
    </w:p>
    <w:p w14:paraId="42D81382" w14:textId="77777777" w:rsidR="00A77B3E" w:rsidRDefault="005C6564">
      <w:pPr>
        <w:spacing w:line="360" w:lineRule="auto"/>
        <w:jc w:val="both"/>
      </w:pPr>
      <w:r>
        <w:rPr>
          <w:rFonts w:ascii="Book Antiqua" w:eastAsia="Book Antiqua" w:hAnsi="Book Antiqua" w:cs="Book Antiqua"/>
          <w:color w:val="000000"/>
        </w:rPr>
        <w:t>His physical examination was unremarkable.</w:t>
      </w:r>
    </w:p>
    <w:p w14:paraId="767129EE" w14:textId="77777777" w:rsidR="00A77B3E" w:rsidRDefault="00A77B3E">
      <w:pPr>
        <w:spacing w:line="360" w:lineRule="auto"/>
        <w:jc w:val="both"/>
      </w:pPr>
    </w:p>
    <w:p w14:paraId="6E628924" w14:textId="77777777" w:rsidR="00A77B3E" w:rsidRDefault="005C6564">
      <w:pPr>
        <w:spacing w:line="360" w:lineRule="auto"/>
        <w:jc w:val="both"/>
      </w:pPr>
      <w:r>
        <w:rPr>
          <w:rFonts w:ascii="Book Antiqua" w:eastAsia="Book Antiqua" w:hAnsi="Book Antiqua" w:cs="Book Antiqua"/>
          <w:b/>
          <w:i/>
          <w:color w:val="000000"/>
        </w:rPr>
        <w:t>Laboratory examinations</w:t>
      </w:r>
    </w:p>
    <w:p w14:paraId="553429AE" w14:textId="18254CB2" w:rsidR="00A77B3E" w:rsidRDefault="005C6564">
      <w:pPr>
        <w:spacing w:line="360" w:lineRule="auto"/>
        <w:jc w:val="both"/>
      </w:pPr>
      <w:r>
        <w:rPr>
          <w:rFonts w:ascii="Book Antiqua" w:eastAsia="Book Antiqua" w:hAnsi="Book Antiqua" w:cs="Book Antiqua"/>
          <w:color w:val="000000"/>
        </w:rPr>
        <w:t>On the 10</w:t>
      </w:r>
      <w:r w:rsidRPr="00C42383">
        <w:rPr>
          <w:rFonts w:ascii="Book Antiqua" w:eastAsia="Book Antiqua" w:hAnsi="Book Antiqua" w:cs="Book Antiqua"/>
          <w:color w:val="000000"/>
          <w:szCs w:val="30"/>
          <w:vertAlign w:val="superscript"/>
        </w:rPr>
        <w:t>th</w:t>
      </w:r>
      <w:r w:rsidR="00D62452">
        <w:rPr>
          <w:rFonts w:ascii="Book Antiqua" w:eastAsia="Book Antiqua" w:hAnsi="Book Antiqua" w:cs="Book Antiqua"/>
          <w:color w:val="000000"/>
        </w:rPr>
        <w:t xml:space="preserve"> </w:t>
      </w:r>
      <w:r>
        <w:rPr>
          <w:rFonts w:ascii="Book Antiqua" w:eastAsia="Book Antiqua" w:hAnsi="Book Antiqua" w:cs="Book Antiqua"/>
          <w:color w:val="000000"/>
        </w:rPr>
        <w:t>of March, his laboratory results revealed;</w:t>
      </w:r>
      <w:r w:rsidR="00D62452">
        <w:rPr>
          <w:rFonts w:ascii="Book Antiqua" w:eastAsia="Book Antiqua" w:hAnsi="Book Antiqua" w:cs="Book Antiqua"/>
          <w:color w:val="000000"/>
        </w:rPr>
        <w:t xml:space="preserve"> </w:t>
      </w:r>
      <w:r>
        <w:rPr>
          <w:rFonts w:ascii="Book Antiqua" w:eastAsia="Book Antiqua" w:hAnsi="Book Antiqua" w:cs="Book Antiqua"/>
          <w:color w:val="000000"/>
        </w:rPr>
        <w:t>low lymphocyte count, percentage of lymphocytes and a slightly increased C-reactive protein</w:t>
      </w:r>
      <w:r w:rsidR="00E97BB6">
        <w:rPr>
          <w:rFonts w:ascii="Book Antiqua" w:eastAsia="Book Antiqua" w:hAnsi="Book Antiqua" w:cs="Book Antiqua"/>
          <w:color w:val="000000"/>
        </w:rPr>
        <w:t xml:space="preserve"> (CRP)</w:t>
      </w:r>
      <w:r>
        <w:rPr>
          <w:rFonts w:ascii="Book Antiqua" w:eastAsia="Book Antiqua" w:hAnsi="Book Antiqua" w:cs="Book Antiqua"/>
          <w:color w:val="000000"/>
        </w:rPr>
        <w:t xml:space="preserve"> at (12.4 mg/L). There were no other abnormalities identified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w:t>
      </w:r>
      <w:r w:rsidRPr="00E97BB6">
        <w:rPr>
          <w:rFonts w:ascii="Book Antiqua" w:eastAsia="Book Antiqua" w:hAnsi="Book Antiqua" w:cs="Book Antiqua"/>
          <w:color w:val="000000"/>
        </w:rPr>
        <w:t>Table 1</w:t>
      </w:r>
      <w:r>
        <w:rPr>
          <w:rFonts w:ascii="Book Antiqua" w:eastAsia="Book Antiqua" w:hAnsi="Book Antiqua" w:cs="Book Antiqua"/>
          <w:color w:val="000000"/>
        </w:rPr>
        <w:t>).</w:t>
      </w:r>
    </w:p>
    <w:p w14:paraId="4D2FDEF0" w14:textId="77777777" w:rsidR="00A77B3E" w:rsidRDefault="00A77B3E">
      <w:pPr>
        <w:spacing w:line="360" w:lineRule="auto"/>
        <w:jc w:val="both"/>
      </w:pPr>
    </w:p>
    <w:p w14:paraId="40887827" w14:textId="77777777" w:rsidR="00A77B3E" w:rsidRDefault="005C6564">
      <w:pPr>
        <w:spacing w:line="360" w:lineRule="auto"/>
        <w:jc w:val="both"/>
      </w:pPr>
      <w:r>
        <w:rPr>
          <w:rFonts w:ascii="Book Antiqua" w:eastAsia="Book Antiqua" w:hAnsi="Book Antiqua" w:cs="Book Antiqua"/>
          <w:b/>
          <w:i/>
          <w:color w:val="000000"/>
        </w:rPr>
        <w:t>Imaging examinations</w:t>
      </w:r>
    </w:p>
    <w:p w14:paraId="4E763746" w14:textId="09339012" w:rsidR="00A77B3E" w:rsidRDefault="005C65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His abdominal </w:t>
      </w:r>
      <w:r w:rsidR="00E97BB6" w:rsidRPr="00E97BB6">
        <w:rPr>
          <w:rFonts w:ascii="Book Antiqua" w:eastAsia="Book Antiqua" w:hAnsi="Book Antiqua" w:cs="Book Antiqua"/>
          <w:color w:val="000000"/>
        </w:rPr>
        <w:t>computed tomography</w:t>
      </w:r>
      <w:r w:rsidR="00E97BB6">
        <w:rPr>
          <w:rFonts w:ascii="Book Antiqua" w:eastAsia="Book Antiqua" w:hAnsi="Book Antiqua" w:cs="Book Antiqua"/>
          <w:color w:val="000000"/>
        </w:rPr>
        <w:t xml:space="preserve"> (</w:t>
      </w:r>
      <w:r>
        <w:rPr>
          <w:rFonts w:ascii="Book Antiqua" w:eastAsia="Book Antiqua" w:hAnsi="Book Antiqua" w:cs="Book Antiqua"/>
          <w:color w:val="000000"/>
        </w:rPr>
        <w:t>CT</w:t>
      </w:r>
      <w:r w:rsidR="00E97BB6">
        <w:rPr>
          <w:rFonts w:ascii="Book Antiqua" w:eastAsia="Book Antiqua" w:hAnsi="Book Antiqua" w:cs="Book Antiqua"/>
          <w:color w:val="000000"/>
        </w:rPr>
        <w:t>)</w:t>
      </w:r>
      <w:r>
        <w:rPr>
          <w:rFonts w:ascii="Book Antiqua" w:eastAsia="Book Antiqua" w:hAnsi="Book Antiqua" w:cs="Book Antiqua"/>
          <w:color w:val="000000"/>
        </w:rPr>
        <w:t xml:space="preserve"> scan with contrast was unremarkable from the abdominal perspective however, the lower chest slices identified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multiple bilateral patchy ground-glass density shadows. For this reason, the 12</w:t>
      </w:r>
      <w:r w:rsidRPr="00AF195B">
        <w:rPr>
          <w:rFonts w:ascii="Book Antiqua" w:eastAsia="Book Antiqua" w:hAnsi="Book Antiqua" w:cs="Book Antiqua"/>
          <w:color w:val="000000"/>
          <w:szCs w:val="30"/>
          <w:vertAlign w:val="superscript"/>
        </w:rPr>
        <w:t>th</w:t>
      </w:r>
      <w:r w:rsidR="00E97BB6" w:rsidRPr="00AF195B">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of March, he underwent a formal chest CT scan, which revealed an extension of the multiple patchy ground-glass density shadows to the upper lobe of the left lung too</w:t>
      </w:r>
      <w:r w:rsidR="00E97BB6">
        <w:rPr>
          <w:rFonts w:ascii="Book Antiqua" w:eastAsia="Book Antiqua" w:hAnsi="Book Antiqua" w:cs="Book Antiqua"/>
          <w:color w:val="000000"/>
        </w:rPr>
        <w:t xml:space="preserve"> </w:t>
      </w:r>
      <w:r w:rsidRPr="00E97BB6">
        <w:rPr>
          <w:rFonts w:ascii="Book Antiqua" w:eastAsia="Book Antiqua" w:hAnsi="Book Antiqua" w:cs="Book Antiqua"/>
          <w:color w:val="000000"/>
        </w:rPr>
        <w:t>(Figure 1).</w:t>
      </w:r>
      <w:r w:rsidR="00E97BB6" w:rsidRPr="00E97BB6">
        <w:rPr>
          <w:rFonts w:ascii="Book Antiqua" w:eastAsia="Book Antiqua" w:hAnsi="Book Antiqua" w:cs="Book Antiqua"/>
          <w:color w:val="000000"/>
        </w:rPr>
        <w:t xml:space="preserve"> </w:t>
      </w:r>
      <w:r>
        <w:rPr>
          <w:rFonts w:ascii="Book Antiqua" w:eastAsia="Book Antiqua" w:hAnsi="Book Antiqua" w:cs="Book Antiqua"/>
          <w:color w:val="000000"/>
        </w:rPr>
        <w:t xml:space="preserve">All of this was suggestive of COVID-19 pneumonia and the patient was hospitalised in </w:t>
      </w:r>
      <w:r w:rsidR="001A26BA">
        <w:rPr>
          <w:rFonts w:ascii="Book Antiqua" w:eastAsia="Book Antiqua" w:hAnsi="Book Antiqua" w:cs="Book Antiqua"/>
          <w:color w:val="000000"/>
        </w:rPr>
        <w:t>i</w:t>
      </w:r>
      <w:r>
        <w:rPr>
          <w:rFonts w:ascii="Book Antiqua" w:eastAsia="Book Antiqua" w:hAnsi="Book Antiqua" w:cs="Book Antiqua"/>
          <w:color w:val="000000"/>
        </w:rPr>
        <w:t>nfectious disease department of our hospital the same day.</w:t>
      </w:r>
    </w:p>
    <w:p w14:paraId="4054EDD8" w14:textId="169CC68B" w:rsidR="00E97BB6" w:rsidRDefault="00E97BB6">
      <w:pPr>
        <w:spacing w:line="360" w:lineRule="auto"/>
        <w:jc w:val="both"/>
      </w:pPr>
    </w:p>
    <w:p w14:paraId="177975AD" w14:textId="1DE8D94F" w:rsidR="00E97BB6" w:rsidRDefault="00E97BB6">
      <w:pPr>
        <w:spacing w:line="360" w:lineRule="auto"/>
        <w:jc w:val="both"/>
        <w:rPr>
          <w:rFonts w:ascii="Book Antiqua" w:hAnsi="Book Antiqua"/>
          <w:b/>
          <w:bCs/>
          <w:i/>
          <w:iCs/>
          <w:lang w:eastAsia="zh-CN"/>
        </w:rPr>
      </w:pPr>
      <w:r w:rsidRPr="00E97BB6">
        <w:rPr>
          <w:rFonts w:ascii="Book Antiqua" w:hAnsi="Book Antiqua"/>
          <w:b/>
          <w:bCs/>
          <w:i/>
          <w:iCs/>
          <w:lang w:eastAsia="zh-CN"/>
        </w:rPr>
        <w:t>Further diagnosis work-up</w:t>
      </w:r>
    </w:p>
    <w:p w14:paraId="591C2003" w14:textId="20938833" w:rsidR="00E97BB6" w:rsidRPr="00E97BB6" w:rsidRDefault="00E97BB6" w:rsidP="00E97BB6">
      <w:pPr>
        <w:spacing w:line="360" w:lineRule="auto"/>
        <w:jc w:val="both"/>
        <w:rPr>
          <w:rFonts w:ascii="Book Antiqua" w:hAnsi="Book Antiqua"/>
          <w:lang w:eastAsia="zh-CN"/>
        </w:rPr>
      </w:pPr>
      <w:r w:rsidRPr="00E97BB6">
        <w:rPr>
          <w:rFonts w:ascii="Book Antiqua" w:hAnsi="Book Antiqua"/>
          <w:lang w:eastAsia="zh-CN"/>
        </w:rPr>
        <w:t xml:space="preserve">At admission, he remained afebrile and his clinical observations such as blood pressure, pulse, blood oxygen saturation (98%) were all within normal ranges. The body mass index was 22 </w:t>
      </w:r>
      <w:r>
        <w:rPr>
          <w:rFonts w:ascii="Book Antiqua" w:hAnsi="Book Antiqua"/>
          <w:lang w:eastAsia="zh-CN"/>
        </w:rPr>
        <w:t>k</w:t>
      </w:r>
      <w:r w:rsidRPr="00E97BB6">
        <w:rPr>
          <w:rFonts w:ascii="Book Antiqua" w:hAnsi="Book Antiqua"/>
          <w:lang w:eastAsia="zh-CN"/>
        </w:rPr>
        <w:t>g/m</w:t>
      </w:r>
      <w:r w:rsidRPr="00E97BB6">
        <w:rPr>
          <w:rFonts w:ascii="Book Antiqua" w:hAnsi="Book Antiqua"/>
          <w:vertAlign w:val="superscript"/>
          <w:lang w:eastAsia="zh-CN"/>
        </w:rPr>
        <w:t>2</w:t>
      </w:r>
      <w:r w:rsidRPr="00E97BB6">
        <w:rPr>
          <w:rFonts w:ascii="Book Antiqua" w:hAnsi="Book Antiqua"/>
          <w:lang w:eastAsia="zh-CN"/>
        </w:rPr>
        <w:t>. He thus did not require intensive support neither oxygen therapy. On examination of his chest, there were no positive cardiac- or pulmonary-related findings. However, upon abdominal examination, he continued to have epigastric pain radiating to the right hypochondrium.</w:t>
      </w:r>
    </w:p>
    <w:p w14:paraId="08E57A9A" w14:textId="0C3D40C7" w:rsidR="00E97BB6" w:rsidRPr="00E97BB6" w:rsidRDefault="00E97BB6" w:rsidP="00E97BB6">
      <w:pPr>
        <w:spacing w:line="360" w:lineRule="auto"/>
        <w:ind w:firstLineChars="100" w:firstLine="240"/>
        <w:jc w:val="both"/>
        <w:rPr>
          <w:rFonts w:ascii="Book Antiqua" w:hAnsi="Book Antiqua"/>
          <w:lang w:eastAsia="zh-CN"/>
        </w:rPr>
      </w:pPr>
      <w:r w:rsidRPr="00E97BB6">
        <w:rPr>
          <w:rFonts w:ascii="Book Antiqua" w:hAnsi="Book Antiqua"/>
          <w:lang w:eastAsia="zh-CN"/>
        </w:rPr>
        <w:t>His laboratory results revealed an exacerbation of the lymphocyte counts and percentages as well as an increase in his CRP (112.28 mg/</w:t>
      </w:r>
      <w:r>
        <w:rPr>
          <w:rFonts w:ascii="Book Antiqua" w:hAnsi="Book Antiqua"/>
          <w:lang w:eastAsia="zh-CN"/>
        </w:rPr>
        <w:t>L</w:t>
      </w:r>
      <w:r w:rsidRPr="00E97BB6">
        <w:rPr>
          <w:rFonts w:ascii="Book Antiqua" w:hAnsi="Book Antiqua"/>
          <w:lang w:eastAsia="zh-CN"/>
        </w:rPr>
        <w:t>) (Table 1). There were no abnormalities in his liver and kidney biochemical markers. In terms of confirming COVID-19, his nasopharyngeal and oropharyngeal swab specimens came back as positive using the real-time polymerase chain reaction.</w:t>
      </w:r>
    </w:p>
    <w:p w14:paraId="283360BB" w14:textId="77777777" w:rsidR="00A77B3E" w:rsidRDefault="00A77B3E">
      <w:pPr>
        <w:spacing w:line="360" w:lineRule="auto"/>
        <w:jc w:val="both"/>
      </w:pPr>
    </w:p>
    <w:p w14:paraId="5612B9C7" w14:textId="77777777" w:rsidR="00A77B3E" w:rsidRDefault="005C6564">
      <w:pPr>
        <w:spacing w:line="360" w:lineRule="auto"/>
        <w:jc w:val="both"/>
      </w:pPr>
      <w:r>
        <w:rPr>
          <w:rFonts w:ascii="Book Antiqua" w:eastAsia="Book Antiqua" w:hAnsi="Book Antiqua" w:cs="Book Antiqua"/>
          <w:b/>
          <w:caps/>
          <w:color w:val="000000"/>
          <w:u w:val="single"/>
        </w:rPr>
        <w:t>FINAL DIAGNOSIS</w:t>
      </w:r>
    </w:p>
    <w:p w14:paraId="276DEAF3" w14:textId="0EDD66A3" w:rsidR="00A77B3E" w:rsidRDefault="005C6564">
      <w:pPr>
        <w:spacing w:line="360" w:lineRule="auto"/>
        <w:jc w:val="both"/>
      </w:pPr>
      <w:r>
        <w:rPr>
          <w:rFonts w:ascii="Book Antiqua" w:eastAsia="Book Antiqua" w:hAnsi="Book Antiqua" w:cs="Book Antiqua"/>
          <w:color w:val="000000"/>
        </w:rPr>
        <w:t>The radiological and virological characteristics were strongly suggestive for COVID-19 pneumonia with gastrointestinal involvement in a LT patient.</w:t>
      </w:r>
    </w:p>
    <w:p w14:paraId="3EDB3615" w14:textId="77777777" w:rsidR="00A77B3E" w:rsidRDefault="00A77B3E">
      <w:pPr>
        <w:spacing w:line="360" w:lineRule="auto"/>
        <w:jc w:val="both"/>
      </w:pPr>
    </w:p>
    <w:p w14:paraId="7AB69A3E" w14:textId="77777777" w:rsidR="00A77B3E" w:rsidRDefault="005C6564">
      <w:pPr>
        <w:spacing w:line="360" w:lineRule="auto"/>
        <w:jc w:val="both"/>
      </w:pPr>
      <w:r>
        <w:rPr>
          <w:rFonts w:ascii="Book Antiqua" w:eastAsia="Book Antiqua" w:hAnsi="Book Antiqua" w:cs="Book Antiqua"/>
          <w:b/>
          <w:caps/>
          <w:color w:val="000000"/>
          <w:u w:val="single"/>
        </w:rPr>
        <w:t>TREATMENT</w:t>
      </w:r>
    </w:p>
    <w:p w14:paraId="502BFEDE" w14:textId="12954A12" w:rsidR="00A77B3E" w:rsidRDefault="005C6564">
      <w:pPr>
        <w:spacing w:line="360" w:lineRule="auto"/>
        <w:jc w:val="both"/>
      </w:pPr>
      <w:r>
        <w:rPr>
          <w:rFonts w:ascii="Book Antiqua" w:eastAsia="Book Antiqua" w:hAnsi="Book Antiqua" w:cs="Book Antiqua"/>
          <w:color w:val="000000"/>
        </w:rPr>
        <w:t>On the 16</w:t>
      </w:r>
      <w:r w:rsidRPr="00E97BB6">
        <w:rPr>
          <w:rFonts w:ascii="Book Antiqua" w:eastAsia="Book Antiqua" w:hAnsi="Book Antiqua" w:cs="Book Antiqua"/>
          <w:color w:val="000000"/>
          <w:szCs w:val="30"/>
        </w:rPr>
        <w:t>th</w:t>
      </w:r>
      <w:r w:rsidR="00E97BB6">
        <w:rPr>
          <w:rFonts w:ascii="Book Antiqua" w:eastAsia="Book Antiqua" w:hAnsi="Book Antiqua" w:cs="Book Antiqua"/>
          <w:color w:val="000000"/>
        </w:rPr>
        <w:t xml:space="preserve"> </w:t>
      </w:r>
      <w:r>
        <w:rPr>
          <w:rFonts w:ascii="Book Antiqua" w:eastAsia="Book Antiqua" w:hAnsi="Book Antiqua" w:cs="Book Antiqua"/>
          <w:color w:val="000000"/>
        </w:rPr>
        <w:t>March, he received a course of oral chloroquine (200</w:t>
      </w:r>
      <w:r w:rsidR="00B55636">
        <w:rPr>
          <w:rFonts w:ascii="Book Antiqua" w:eastAsia="Book Antiqua" w:hAnsi="Book Antiqua" w:cs="Book Antiqua"/>
          <w:color w:val="000000"/>
        </w:rPr>
        <w:t xml:space="preserve"> </w:t>
      </w:r>
      <w:r>
        <w:rPr>
          <w:rFonts w:ascii="Book Antiqua" w:eastAsia="Book Antiqua" w:hAnsi="Book Antiqua" w:cs="Book Antiqua"/>
          <w:color w:val="000000"/>
        </w:rPr>
        <w:t xml:space="preserve">mg </w:t>
      </w:r>
      <w:r w:rsidR="00E97BB6">
        <w:rPr>
          <w:rFonts w:ascii="Book Antiqua" w:eastAsia="Book Antiqua" w:hAnsi="Book Antiqua" w:cs="Book Antiqua"/>
          <w:color w:val="000000"/>
        </w:rPr>
        <w:t xml:space="preserve">× </w:t>
      </w:r>
      <w:r>
        <w:rPr>
          <w:rFonts w:ascii="Book Antiqua" w:eastAsia="Book Antiqua" w:hAnsi="Book Antiqua" w:cs="Book Antiqua"/>
          <w:color w:val="000000"/>
        </w:rPr>
        <w:t>3</w:t>
      </w:r>
      <w:r w:rsidR="00E97BB6">
        <w:rPr>
          <w:rFonts w:ascii="Book Antiqua" w:eastAsia="Book Antiqua" w:hAnsi="Book Antiqua" w:cs="Book Antiqua"/>
          <w:color w:val="000000"/>
        </w:rPr>
        <w:t xml:space="preserve"> per </w:t>
      </w:r>
      <w:r>
        <w:rPr>
          <w:rFonts w:ascii="Book Antiqua" w:eastAsia="Book Antiqua" w:hAnsi="Book Antiqua" w:cs="Book Antiqua"/>
          <w:color w:val="000000"/>
        </w:rPr>
        <w:t>day) for a period of 10 d.</w:t>
      </w:r>
      <w:r w:rsidR="00E97BB6">
        <w:rPr>
          <w:rFonts w:ascii="Book Antiqua" w:eastAsia="Book Antiqua" w:hAnsi="Book Antiqua" w:cs="Book Antiqua"/>
          <w:color w:val="000000"/>
        </w:rPr>
        <w:t xml:space="preserve"> </w:t>
      </w:r>
      <w:r>
        <w:rPr>
          <w:rFonts w:ascii="Book Antiqua" w:eastAsia="Book Antiqua" w:hAnsi="Book Antiqua" w:cs="Book Antiqua"/>
          <w:color w:val="000000"/>
        </w:rPr>
        <w:t>No antibiotic treatment was administered.</w:t>
      </w:r>
      <w:r w:rsidR="00E97BB6">
        <w:rPr>
          <w:rFonts w:hint="eastAsia"/>
          <w:lang w:eastAsia="zh-CN"/>
        </w:rPr>
        <w:t xml:space="preserve"> </w:t>
      </w:r>
      <w:r>
        <w:rPr>
          <w:rFonts w:ascii="Book Antiqua" w:eastAsia="Book Antiqua" w:hAnsi="Book Antiqua" w:cs="Book Antiqua"/>
          <w:color w:val="000000"/>
        </w:rPr>
        <w:t>We made no modifications to his tacrolimus dosing (serum level was 3.8</w:t>
      </w:r>
      <w:r w:rsidR="00E97BB6">
        <w:rPr>
          <w:rFonts w:ascii="Book Antiqua" w:eastAsia="Book Antiqua" w:hAnsi="Book Antiqua" w:cs="Book Antiqua"/>
          <w:color w:val="000000"/>
        </w:rPr>
        <w:t xml:space="preserve"> </w:t>
      </w:r>
      <w:r>
        <w:rPr>
          <w:rFonts w:ascii="Book Antiqua" w:eastAsia="Book Antiqua" w:hAnsi="Book Antiqua" w:cs="Book Antiqua"/>
          <w:color w:val="000000"/>
        </w:rPr>
        <w:t>ng/mL).</w:t>
      </w:r>
    </w:p>
    <w:p w14:paraId="42DD7619" w14:textId="77777777" w:rsidR="00A77B3E" w:rsidRDefault="00A77B3E">
      <w:pPr>
        <w:spacing w:line="360" w:lineRule="auto"/>
        <w:jc w:val="both"/>
      </w:pPr>
    </w:p>
    <w:p w14:paraId="450862B1" w14:textId="77777777" w:rsidR="00A77B3E" w:rsidRDefault="005C6564">
      <w:pPr>
        <w:spacing w:line="360" w:lineRule="auto"/>
        <w:jc w:val="both"/>
      </w:pPr>
      <w:r>
        <w:rPr>
          <w:rFonts w:ascii="Book Antiqua" w:eastAsia="Book Antiqua" w:hAnsi="Book Antiqua" w:cs="Book Antiqua"/>
          <w:b/>
          <w:caps/>
          <w:color w:val="000000"/>
          <w:u w:val="single"/>
        </w:rPr>
        <w:t>OUTCOME AND FOLLOW-UP</w:t>
      </w:r>
    </w:p>
    <w:p w14:paraId="6DBEF052" w14:textId="3D06A135" w:rsidR="00A77B3E" w:rsidRDefault="005C6564">
      <w:pPr>
        <w:spacing w:line="360" w:lineRule="auto"/>
        <w:jc w:val="both"/>
      </w:pPr>
      <w:r>
        <w:rPr>
          <w:rFonts w:ascii="Book Antiqua" w:eastAsia="Book Antiqua" w:hAnsi="Book Antiqua" w:cs="Book Antiqua"/>
          <w:color w:val="000000"/>
        </w:rPr>
        <w:t xml:space="preserve">He was successfully discharged to advice to finish his course of chloroquine at home and self-isolate. We performed subsequent follow-up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telemedicine.</w:t>
      </w:r>
      <w:r w:rsidR="00E97BB6">
        <w:rPr>
          <w:rFonts w:ascii="Book Antiqua" w:eastAsia="Book Antiqua" w:hAnsi="Book Antiqua" w:cs="Book Antiqua"/>
          <w:color w:val="000000"/>
        </w:rPr>
        <w:t xml:space="preserve"> </w:t>
      </w:r>
      <w:r>
        <w:rPr>
          <w:rFonts w:ascii="Book Antiqua" w:eastAsia="Book Antiqua" w:hAnsi="Book Antiqua" w:cs="Book Antiqua"/>
          <w:color w:val="000000"/>
        </w:rPr>
        <w:t>At the end of his treatment, his abdominal pain had resolved and his laboratory results were normal too (</w:t>
      </w:r>
      <w:r w:rsidRPr="00E97BB6">
        <w:rPr>
          <w:rFonts w:ascii="Book Antiqua" w:eastAsia="Book Antiqua" w:hAnsi="Book Antiqua" w:cs="Book Antiqua"/>
          <w:color w:val="000000"/>
        </w:rPr>
        <w:t>Table 1</w:t>
      </w:r>
      <w:r>
        <w:rPr>
          <w:rFonts w:ascii="Book Antiqua" w:eastAsia="Book Antiqua" w:hAnsi="Book Antiqua" w:cs="Book Antiqua"/>
          <w:color w:val="000000"/>
        </w:rPr>
        <w:t>).</w:t>
      </w:r>
      <w:r w:rsidR="00E97BB6">
        <w:rPr>
          <w:rFonts w:ascii="Book Antiqua" w:eastAsia="Book Antiqua" w:hAnsi="Book Antiqua" w:cs="Book Antiqua"/>
          <w:color w:val="000000"/>
        </w:rPr>
        <w:t xml:space="preserve"> </w:t>
      </w:r>
      <w:r>
        <w:rPr>
          <w:rFonts w:ascii="Book Antiqua" w:eastAsia="Book Antiqua" w:hAnsi="Book Antiqua" w:cs="Book Antiqua"/>
          <w:color w:val="000000"/>
        </w:rPr>
        <w:t>After two months of COVID infection, no clinical and biological abnormalities have been found during our medical consultation.</w:t>
      </w:r>
    </w:p>
    <w:p w14:paraId="511679B1" w14:textId="77777777" w:rsidR="00A77B3E" w:rsidRDefault="00A77B3E">
      <w:pPr>
        <w:spacing w:line="360" w:lineRule="auto"/>
        <w:jc w:val="both"/>
      </w:pPr>
    </w:p>
    <w:p w14:paraId="66475789" w14:textId="77777777" w:rsidR="00A77B3E" w:rsidRDefault="005C6564">
      <w:pPr>
        <w:spacing w:line="360" w:lineRule="auto"/>
        <w:jc w:val="both"/>
      </w:pPr>
      <w:r>
        <w:rPr>
          <w:rFonts w:ascii="Book Antiqua" w:eastAsia="Book Antiqua" w:hAnsi="Book Antiqua" w:cs="Book Antiqua"/>
          <w:b/>
          <w:caps/>
          <w:color w:val="000000"/>
          <w:u w:val="single"/>
        </w:rPr>
        <w:t>DISCUSSION</w:t>
      </w:r>
    </w:p>
    <w:p w14:paraId="505B36A4" w14:textId="61C290AC" w:rsidR="00A77B3E" w:rsidRDefault="005C6564" w:rsidP="004973D0">
      <w:pPr>
        <w:spacing w:line="360" w:lineRule="auto"/>
        <w:jc w:val="both"/>
      </w:pPr>
      <w:r>
        <w:rPr>
          <w:rFonts w:ascii="Book Antiqua" w:eastAsia="Book Antiqua" w:hAnsi="Book Antiqua" w:cs="Book Antiqua"/>
          <w:color w:val="000000"/>
        </w:rPr>
        <w:t>There remains limited knowledge of the impact of COVID-19 in SOT patients. It is all the more challenging for LT as recent case reports have been limited to kidney and heart recipients only</w:t>
      </w:r>
      <w:r w:rsidR="004973D0">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In a previous manuscript, Qin</w:t>
      </w:r>
      <w:r w:rsidR="004973D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973D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described the diagnose of COVID-19 in a LT-recipient during the peri-operative period. This was put down to an unrecogni</w:t>
      </w:r>
      <w:r w:rsidR="004973D0">
        <w:rPr>
          <w:rFonts w:ascii="Book Antiqua" w:eastAsia="Book Antiqua" w:hAnsi="Book Antiqua" w:cs="Book Antiqua"/>
          <w:color w:val="000000"/>
        </w:rPr>
        <w:t>z</w:t>
      </w:r>
      <w:r>
        <w:rPr>
          <w:rFonts w:ascii="Book Antiqua" w:eastAsia="Book Antiqua" w:hAnsi="Book Antiqua" w:cs="Book Antiqua"/>
          <w:color w:val="000000"/>
        </w:rPr>
        <w:t>ed infection caught pre-transplantation.</w:t>
      </w:r>
      <w:r w:rsidR="004973D0">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Also, few cases are recently reported in </w:t>
      </w:r>
      <w:r w:rsidR="00B20A43">
        <w:rPr>
          <w:rFonts w:ascii="Book Antiqua" w:eastAsia="Book Antiqua" w:hAnsi="Book Antiqua" w:cs="Book Antiqua"/>
          <w:color w:val="000000"/>
        </w:rPr>
        <w:t>L</w:t>
      </w:r>
      <w:r>
        <w:rPr>
          <w:rFonts w:ascii="Book Antiqua" w:eastAsia="Book Antiqua" w:hAnsi="Book Antiqua" w:cs="Book Antiqua"/>
          <w:color w:val="000000"/>
        </w:rPr>
        <w:t>ombardia transplant centre, in a Spanish series of SOT and in a Chinese report for a total number of 7 patients</w:t>
      </w:r>
      <w:r w:rsidR="004973D0">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The clinical characteristics and outcomes of COVID-19 LT patients are summarized in Table 2.</w:t>
      </w:r>
      <w:r w:rsidR="004973D0">
        <w:rPr>
          <w:rFonts w:hint="eastAsia"/>
          <w:lang w:eastAsia="zh-CN"/>
        </w:rPr>
        <w:t xml:space="preserve"> </w:t>
      </w:r>
      <w:r>
        <w:rPr>
          <w:rFonts w:ascii="Book Antiqua" w:eastAsia="Book Antiqua" w:hAnsi="Book Antiqua" w:cs="Book Antiqua"/>
          <w:color w:val="000000"/>
        </w:rPr>
        <w:t>To our knowledge, our report is another case of COVID-19 infection in a patient after 2 years of LT.</w:t>
      </w:r>
    </w:p>
    <w:p w14:paraId="3E6D38E6" w14:textId="77777777" w:rsidR="00A77B3E" w:rsidRDefault="00A77B3E">
      <w:pPr>
        <w:spacing w:line="360" w:lineRule="auto"/>
        <w:jc w:val="both"/>
      </w:pPr>
    </w:p>
    <w:p w14:paraId="7F2C9456" w14:textId="77777777" w:rsidR="00A77B3E" w:rsidRPr="004973D0" w:rsidRDefault="005C6564">
      <w:pPr>
        <w:spacing w:line="360" w:lineRule="auto"/>
        <w:jc w:val="both"/>
        <w:rPr>
          <w:i/>
          <w:iCs/>
        </w:rPr>
      </w:pPr>
      <w:r w:rsidRPr="004973D0">
        <w:rPr>
          <w:rFonts w:ascii="Book Antiqua" w:eastAsia="Book Antiqua" w:hAnsi="Book Antiqua" w:cs="Book Antiqua"/>
          <w:b/>
          <w:bCs/>
          <w:i/>
          <w:iCs/>
          <w:color w:val="000000"/>
        </w:rPr>
        <w:t>Symptoms</w:t>
      </w:r>
    </w:p>
    <w:p w14:paraId="6C439DB4" w14:textId="51E331A6" w:rsidR="00A77B3E" w:rsidRDefault="005C6564" w:rsidP="00E12CA1">
      <w:pPr>
        <w:spacing w:line="360" w:lineRule="auto"/>
        <w:jc w:val="both"/>
      </w:pPr>
      <w:r>
        <w:rPr>
          <w:rFonts w:ascii="Book Antiqua" w:eastAsia="Book Antiqua" w:hAnsi="Book Antiqua" w:cs="Book Antiqua"/>
          <w:color w:val="000000"/>
        </w:rPr>
        <w:t>Infections might be considered in the differential diagnosis in the case of changes in clinical status of SOT even in the absence of common signs or symptoms of infection. Data showed that, fever and physical signs of all types of infection in SOT patients, especially pulmonary and gastrointestinal infections, are diminished with subtle laboratory or radiological signs</w:t>
      </w:r>
      <w:r w:rsidR="004973D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905E2F8" w14:textId="0EBA7CB9" w:rsidR="00A77B3E" w:rsidRDefault="005C6564" w:rsidP="004973D0">
      <w:pPr>
        <w:spacing w:line="360" w:lineRule="auto"/>
        <w:ind w:firstLineChars="100" w:firstLine="240"/>
        <w:jc w:val="both"/>
      </w:pPr>
      <w:r>
        <w:rPr>
          <w:rFonts w:ascii="Book Antiqua" w:eastAsia="Book Antiqua" w:hAnsi="Book Antiqua" w:cs="Book Antiqua"/>
          <w:color w:val="000000"/>
        </w:rPr>
        <w:t>For symptoms of COVID-19 infection, it seems that SOT patients consistently have atypical presentations.</w:t>
      </w:r>
    </w:p>
    <w:p w14:paraId="71E1498A" w14:textId="4A184AD5" w:rsidR="00A77B3E" w:rsidRDefault="005C6564" w:rsidP="004973D0">
      <w:pPr>
        <w:spacing w:line="360" w:lineRule="auto"/>
        <w:ind w:firstLineChars="100" w:firstLine="240"/>
        <w:jc w:val="both"/>
      </w:pPr>
      <w:r>
        <w:rPr>
          <w:rFonts w:ascii="Book Antiqua" w:eastAsia="Book Antiqua" w:hAnsi="Book Antiqua" w:cs="Book Antiqua"/>
          <w:color w:val="000000"/>
        </w:rPr>
        <w:t>Our patient had epigastric pain, nausea and vomiting without any symptoms classically associated with COVID-19. A recent manuscript regarding COVID-19 infection in a heart transplant recipient reported that their patient presented with fever, diarrhoea, fatigue but no respiratory symptoms</w:t>
      </w:r>
      <w:r w:rsidR="004973D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Also,</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Spanish case series, the authors reported 6 cases in liver transplant recipients: </w:t>
      </w:r>
      <w:r w:rsidR="008509FC">
        <w:rPr>
          <w:rFonts w:ascii="Book Antiqua" w:eastAsia="Book Antiqua" w:hAnsi="Book Antiqua" w:cs="Book Antiqua"/>
          <w:color w:val="000000"/>
        </w:rPr>
        <w:t>Five</w:t>
      </w:r>
      <w:r>
        <w:rPr>
          <w:rFonts w:ascii="Book Antiqua" w:eastAsia="Book Antiqua" w:hAnsi="Book Antiqua" w:cs="Book Antiqua"/>
          <w:color w:val="000000"/>
        </w:rPr>
        <w:t xml:space="preserve"> of them presented with respiratory symptoms, one presented with only diarrhoea</w:t>
      </w:r>
      <w:r w:rsidR="004973D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ACF204D" w14:textId="6DD74AE6" w:rsidR="00A77B3E" w:rsidRDefault="005C6564" w:rsidP="004973D0">
      <w:pPr>
        <w:spacing w:line="360" w:lineRule="auto"/>
        <w:ind w:firstLineChars="100" w:firstLine="240"/>
        <w:jc w:val="both"/>
      </w:pPr>
      <w:r>
        <w:rPr>
          <w:rFonts w:ascii="Book Antiqua" w:eastAsia="Book Antiqua" w:hAnsi="Book Antiqua" w:cs="Book Antiqua"/>
          <w:color w:val="000000"/>
        </w:rPr>
        <w:t>Interestingly, a</w:t>
      </w:r>
      <w:r w:rsidR="004973D0">
        <w:rPr>
          <w:rFonts w:ascii="Book Antiqua" w:eastAsia="Book Antiqua" w:hAnsi="Book Antiqua" w:cs="Book Antiqua"/>
          <w:color w:val="000000"/>
        </w:rPr>
        <w:t xml:space="preserve"> </w:t>
      </w:r>
      <w:r>
        <w:rPr>
          <w:rFonts w:ascii="Book Antiqua" w:eastAsia="Book Antiqua" w:hAnsi="Book Antiqua" w:cs="Book Antiqua"/>
          <w:color w:val="000000"/>
        </w:rPr>
        <w:t>different report in a patient post-kidney transplantation described that their patient presented with conjunctivitis.</w:t>
      </w:r>
      <w:r w:rsidR="004973D0">
        <w:rPr>
          <w:rFonts w:ascii="Book Antiqua" w:eastAsia="Book Antiqua" w:hAnsi="Book Antiqua" w:cs="Book Antiqua"/>
          <w:color w:val="000000"/>
        </w:rPr>
        <w:t xml:space="preserve"> </w:t>
      </w:r>
      <w:r>
        <w:rPr>
          <w:rFonts w:ascii="Book Antiqua" w:eastAsia="Book Antiqua" w:hAnsi="Book Antiqua" w:cs="Book Antiqua"/>
          <w:color w:val="000000"/>
        </w:rPr>
        <w:t>Although this could be because the virus is present in conjunctival secretions, &lt;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1% of other COVID-19 patients present in this manner</w:t>
      </w:r>
      <w:r w:rsidR="004973D0">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CBA291D" w14:textId="5AE321CB" w:rsidR="00A77B3E" w:rsidRDefault="005C6564" w:rsidP="004973D0">
      <w:pPr>
        <w:spacing w:line="360" w:lineRule="auto"/>
        <w:ind w:firstLineChars="100" w:firstLine="240"/>
        <w:jc w:val="both"/>
      </w:pPr>
      <w:r>
        <w:rPr>
          <w:rFonts w:ascii="Book Antiqua" w:eastAsia="Book Antiqua" w:hAnsi="Book Antiqua" w:cs="Book Antiqua"/>
          <w:color w:val="000000"/>
        </w:rPr>
        <w:t>In terms of explaining the modality of our patients’ gastrointestinal symptoms, these could be due to the presence of the angiotensin-converting enzyme II (ACE2) receptors in the upper oesophagus (stratified squamous epithelium) and intestinal enterocytes.</w:t>
      </w:r>
      <w:r w:rsidR="004973D0">
        <w:rPr>
          <w:rFonts w:ascii="Book Antiqua" w:eastAsia="Book Antiqua" w:hAnsi="Book Antiqua" w:cs="Book Antiqua"/>
          <w:color w:val="000000"/>
        </w:rPr>
        <w:t xml:space="preserve"> </w:t>
      </w:r>
      <w:r>
        <w:rPr>
          <w:rFonts w:ascii="Book Antiqua" w:eastAsia="Book Antiqua" w:hAnsi="Book Antiqua" w:cs="Book Antiqua"/>
          <w:color w:val="000000"/>
        </w:rPr>
        <w:t xml:space="preserve">The ACE2 receptor is the entry mechanism for the </w:t>
      </w:r>
      <w:r w:rsidR="004973D0" w:rsidRPr="004973D0">
        <w:rPr>
          <w:rFonts w:ascii="Book Antiqua" w:eastAsia="Book Antiqua" w:hAnsi="Book Antiqua" w:cs="Book Antiqua"/>
          <w:color w:val="000000"/>
        </w:rPr>
        <w:t xml:space="preserve">severe acute respiratory syndrome coronavirus </w:t>
      </w:r>
      <w:r w:rsidR="004973D0">
        <w:rPr>
          <w:rFonts w:ascii="Book Antiqua" w:eastAsia="Book Antiqua" w:hAnsi="Book Antiqua" w:cs="Book Antiqua"/>
          <w:color w:val="000000"/>
        </w:rPr>
        <w:t>(</w:t>
      </w:r>
      <w:r>
        <w:rPr>
          <w:rFonts w:ascii="Book Antiqua" w:eastAsia="Book Antiqua" w:hAnsi="Book Antiqua" w:cs="Book Antiqua"/>
          <w:color w:val="000000"/>
        </w:rPr>
        <w:t>SARS-CoV</w:t>
      </w:r>
      <w:r w:rsidR="004973D0">
        <w:rPr>
          <w:rFonts w:ascii="Book Antiqua" w:eastAsia="Book Antiqua" w:hAnsi="Book Antiqua" w:cs="Book Antiqua"/>
          <w:color w:val="000000"/>
        </w:rPr>
        <w:t>)</w:t>
      </w:r>
      <w:r>
        <w:rPr>
          <w:rFonts w:ascii="Book Antiqua" w:eastAsia="Book Antiqua" w:hAnsi="Book Antiqua" w:cs="Book Antiqua"/>
          <w:color w:val="000000"/>
        </w:rPr>
        <w:t xml:space="preserve"> virus into human cells. This receptor is also highly expressed in alveolar type II pneumocytes, which may the development of respiratory symptoms classically associated with COVID-19 infection.</w:t>
      </w:r>
      <w:r w:rsidR="004973D0">
        <w:rPr>
          <w:rFonts w:ascii="Book Antiqua" w:eastAsia="Book Antiqua" w:hAnsi="Book Antiqua" w:cs="Book Antiqua"/>
          <w:color w:val="000000"/>
        </w:rPr>
        <w:t xml:space="preserve"> </w:t>
      </w:r>
      <w:r>
        <w:rPr>
          <w:rFonts w:ascii="Book Antiqua" w:eastAsia="Book Antiqua" w:hAnsi="Book Antiqua" w:cs="Book Antiqua"/>
          <w:color w:val="000000"/>
        </w:rPr>
        <w:t>Upon intracellular entry, the host transmembrane serine protease enzyme (TMPRSS) helps to release the viral proteins into the cell. It is plausible that the presence of the ACE2 receptors on the gastrointestinal cells may explain the occurrence of abdominal pain and diarrhoea</w:t>
      </w:r>
      <w:r w:rsidR="004973D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4973D0">
        <w:rPr>
          <w:rFonts w:ascii="Book Antiqua" w:eastAsia="Book Antiqua" w:hAnsi="Book Antiqua" w:cs="Book Antiqua"/>
          <w:color w:val="000000"/>
        </w:rPr>
        <w:t xml:space="preserve"> </w:t>
      </w:r>
      <w:r>
        <w:rPr>
          <w:rFonts w:ascii="Book Antiqua" w:eastAsia="Book Antiqua" w:hAnsi="Book Antiqua" w:cs="Book Antiqua"/>
          <w:color w:val="000000"/>
        </w:rPr>
        <w:t>The</w:t>
      </w:r>
      <w:r w:rsidR="004973D0">
        <w:rPr>
          <w:rFonts w:ascii="Book Antiqua" w:eastAsia="Book Antiqua" w:hAnsi="Book Antiqua" w:cs="Book Antiqua"/>
          <w:color w:val="000000"/>
        </w:rPr>
        <w:t xml:space="preserve"> </w:t>
      </w:r>
      <w:r>
        <w:rPr>
          <w:rFonts w:ascii="Book Antiqua" w:eastAsia="Book Antiqua" w:hAnsi="Book Antiqua" w:cs="Book Antiqua"/>
          <w:color w:val="000000"/>
        </w:rPr>
        <w:t>SARS-CoV-2 virus has been found in faeces and stool samples even when it is no longer detectable in the respiratory tract. This suggests the possibility of a faecal–oral route of viral transmission</w:t>
      </w:r>
      <w:r w:rsidR="004973D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CC8228A" w14:textId="77777777" w:rsidR="00A77B3E" w:rsidRDefault="00A77B3E">
      <w:pPr>
        <w:spacing w:line="360" w:lineRule="auto"/>
        <w:jc w:val="both"/>
      </w:pPr>
    </w:p>
    <w:p w14:paraId="34E1DC47" w14:textId="3621B911" w:rsidR="00A77B3E" w:rsidRPr="004973D0" w:rsidRDefault="005C6564">
      <w:pPr>
        <w:spacing w:line="360" w:lineRule="auto"/>
        <w:jc w:val="both"/>
        <w:rPr>
          <w:i/>
          <w:iCs/>
        </w:rPr>
      </w:pPr>
      <w:r w:rsidRPr="004973D0">
        <w:rPr>
          <w:rFonts w:ascii="Book Antiqua" w:eastAsia="Book Antiqua" w:hAnsi="Book Antiqua" w:cs="Book Antiqua"/>
          <w:b/>
          <w:bCs/>
          <w:i/>
          <w:iCs/>
          <w:color w:val="000000"/>
        </w:rPr>
        <w:t xml:space="preserve">Immunosuppression </w:t>
      </w:r>
      <w:r w:rsidR="004973D0" w:rsidRPr="004973D0">
        <w:rPr>
          <w:rFonts w:ascii="Book Antiqua" w:eastAsia="Book Antiqua" w:hAnsi="Book Antiqua" w:cs="Book Antiqua"/>
          <w:b/>
          <w:bCs/>
          <w:i/>
          <w:iCs/>
          <w:color w:val="000000"/>
        </w:rPr>
        <w:t>m</w:t>
      </w:r>
      <w:r w:rsidRPr="004973D0">
        <w:rPr>
          <w:rFonts w:ascii="Book Antiqua" w:eastAsia="Book Antiqua" w:hAnsi="Book Antiqua" w:cs="Book Antiqua"/>
          <w:b/>
          <w:bCs/>
          <w:i/>
          <w:iCs/>
          <w:color w:val="000000"/>
        </w:rPr>
        <w:t>anagement</w:t>
      </w:r>
    </w:p>
    <w:p w14:paraId="57CC68F5" w14:textId="6D5C89A6" w:rsidR="00A77B3E" w:rsidRDefault="005C6564">
      <w:pPr>
        <w:spacing w:line="360" w:lineRule="auto"/>
        <w:jc w:val="both"/>
      </w:pPr>
      <w:r>
        <w:rPr>
          <w:rFonts w:ascii="Book Antiqua" w:eastAsia="Book Antiqua" w:hAnsi="Book Antiqua" w:cs="Book Antiqua"/>
          <w:color w:val="000000"/>
        </w:rPr>
        <w:t>The risk of serious infections in SOT is determined by interactions between the patient’s epidemiological exposures and the state of immune suppression. In case of infection, the reduction in immunosuppression may be a useful component of antimicrobial therapy but with an increased risk of graft rejection or immune reconstitution syndromes. Reduction in specific immunosuppressive regimen should be roughly linked to the host responses desired for the pathogens encountered (</w:t>
      </w:r>
      <w:r w:rsidRPr="006C0F21">
        <w:rPr>
          <w:rFonts w:ascii="Book Antiqua" w:eastAsia="Book Antiqua" w:hAnsi="Book Antiqua" w:cs="Book Antiqua"/>
          <w:i/>
          <w:iCs/>
          <w:color w:val="000000"/>
        </w:rPr>
        <w:t>e.g.</w:t>
      </w:r>
      <w:r w:rsidR="006C0F21">
        <w:rPr>
          <w:rFonts w:ascii="Book Antiqua" w:eastAsia="Book Antiqua" w:hAnsi="Book Antiqua" w:cs="Book Antiqua"/>
          <w:color w:val="000000"/>
        </w:rPr>
        <w:t>,</w:t>
      </w:r>
      <w:r>
        <w:rPr>
          <w:rFonts w:ascii="Book Antiqua" w:eastAsia="Book Antiqua" w:hAnsi="Book Antiqua" w:cs="Book Antiqua"/>
          <w:color w:val="000000"/>
        </w:rPr>
        <w:t xml:space="preserve"> steroids for bacteria and fungi, calcineurin inhibitors for viruses, cell cycle agents in neutropenia) recognizing that each agent has multiple effects on the immune system</w:t>
      </w:r>
      <w:r w:rsidR="006C0F21">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A8909F0" w14:textId="3F995588" w:rsidR="00A77B3E" w:rsidRDefault="005C6564" w:rsidP="00BA726E">
      <w:pPr>
        <w:spacing w:line="360" w:lineRule="auto"/>
        <w:ind w:firstLineChars="100" w:firstLine="240"/>
        <w:jc w:val="both"/>
      </w:pPr>
      <w:r>
        <w:rPr>
          <w:rFonts w:ascii="Book Antiqua" w:eastAsia="Book Antiqua" w:hAnsi="Book Antiqua" w:cs="Book Antiqua"/>
          <w:color w:val="000000"/>
        </w:rPr>
        <w:t xml:space="preserve">In our case, instead, our decision to continue tacrolimus at the same dose was based upon recommendations from </w:t>
      </w:r>
      <w:r w:rsidR="000D79C5">
        <w:rPr>
          <w:rFonts w:ascii="Book Antiqua" w:eastAsia="Book Antiqua" w:hAnsi="Book Antiqua" w:cs="Book Antiqua"/>
          <w:color w:val="000000"/>
        </w:rPr>
        <w:t>T</w:t>
      </w:r>
      <w:r>
        <w:rPr>
          <w:rFonts w:ascii="Book Antiqua" w:eastAsia="Book Antiqua" w:hAnsi="Book Antiqua" w:cs="Book Antiqua"/>
          <w:color w:val="000000"/>
        </w:rPr>
        <w:t xml:space="preserve">he French Society of Transplantation as well as the recent joint position paper by </w:t>
      </w:r>
      <w:r w:rsidR="000D79C5">
        <w:rPr>
          <w:rFonts w:ascii="Book Antiqua" w:eastAsia="Book Antiqua" w:hAnsi="Book Antiqua" w:cs="Book Antiqua"/>
          <w:color w:val="000000"/>
        </w:rPr>
        <w:t>T</w:t>
      </w:r>
      <w:r>
        <w:rPr>
          <w:rFonts w:ascii="Book Antiqua" w:eastAsia="Book Antiqua" w:hAnsi="Book Antiqua" w:cs="Book Antiqua"/>
          <w:color w:val="000000"/>
        </w:rPr>
        <w:t>he European Society for Study of Liver (EASL) and European Society of Clinical Microbiology and Infectious Diseases (ESCMID)</w:t>
      </w:r>
      <w:r w:rsidR="00BA726E">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The French guidelines recommended that LT recipients who were more than a year post-transplant to make the following modifications to their immunosuppression regimens</w:t>
      </w:r>
      <w:r w:rsidR="00BA726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BA726E">
        <w:rPr>
          <w:rFonts w:ascii="Book Antiqua" w:eastAsia="Book Antiqua" w:hAnsi="Book Antiqua" w:cs="Book Antiqua"/>
          <w:color w:val="000000"/>
        </w:rPr>
        <w:t xml:space="preserve"> (1) </w:t>
      </w:r>
      <w:r>
        <w:rPr>
          <w:rFonts w:ascii="Book Antiqua" w:eastAsia="Book Antiqua" w:hAnsi="Book Antiqua" w:cs="Book Antiqua"/>
          <w:color w:val="000000"/>
        </w:rPr>
        <w:t xml:space="preserve">Patients on dual therapy of tacrolimus/mycophenolate plus mammalian transporter of rapamycin (mTOR) inhibitor: </w:t>
      </w:r>
      <w:r w:rsidR="00BA726E">
        <w:rPr>
          <w:rFonts w:ascii="Book Antiqua" w:eastAsia="Book Antiqua" w:hAnsi="Book Antiqua" w:cs="Book Antiqua"/>
          <w:color w:val="000000"/>
        </w:rPr>
        <w:t>M</w:t>
      </w:r>
      <w:r>
        <w:rPr>
          <w:rFonts w:ascii="Book Antiqua" w:eastAsia="Book Antiqua" w:hAnsi="Book Antiqua" w:cs="Book Antiqua"/>
          <w:color w:val="000000"/>
        </w:rPr>
        <w:t>aintain the tacrolimus/mycophenolate, however discontinue the mTOR inhibitor</w:t>
      </w:r>
      <w:r w:rsidR="00BA726E">
        <w:rPr>
          <w:rFonts w:ascii="Book Antiqua" w:eastAsia="Book Antiqua" w:hAnsi="Book Antiqua" w:cs="Book Antiqua"/>
          <w:color w:val="000000"/>
        </w:rPr>
        <w:t xml:space="preserve">; and (2) </w:t>
      </w:r>
      <w:r>
        <w:rPr>
          <w:rFonts w:ascii="Book Antiqua" w:eastAsia="Book Antiqua" w:hAnsi="Book Antiqua" w:cs="Book Antiqua"/>
          <w:color w:val="000000"/>
        </w:rPr>
        <w:t xml:space="preserve">Patients on monotherapy with mycophenolate acid or mTOR inhibitor: </w:t>
      </w:r>
      <w:r w:rsidR="00BA726E">
        <w:rPr>
          <w:rFonts w:ascii="Book Antiqua" w:eastAsia="Book Antiqua" w:hAnsi="Book Antiqua" w:cs="Book Antiqua"/>
          <w:color w:val="000000"/>
        </w:rPr>
        <w:t>M</w:t>
      </w:r>
      <w:r>
        <w:rPr>
          <w:rFonts w:ascii="Book Antiqua" w:eastAsia="Book Antiqua" w:hAnsi="Book Antiqua" w:cs="Book Antiqua"/>
          <w:color w:val="000000"/>
        </w:rPr>
        <w:t>aintain the same treatment at the same dose.</w:t>
      </w:r>
    </w:p>
    <w:p w14:paraId="064F27A3" w14:textId="6DB511AC" w:rsidR="00A77B3E" w:rsidRDefault="005C6564" w:rsidP="00BA726E">
      <w:pPr>
        <w:spacing w:line="360" w:lineRule="auto"/>
        <w:ind w:firstLineChars="100" w:firstLine="240"/>
        <w:jc w:val="both"/>
      </w:pPr>
      <w:r>
        <w:rPr>
          <w:rFonts w:ascii="Book Antiqua" w:eastAsia="Book Antiqua" w:hAnsi="Book Antiqua" w:cs="Book Antiqua"/>
          <w:color w:val="000000"/>
        </w:rPr>
        <w:t>In parallel, the EASL-ESCMID recommendation was to only reduce immunosuppression dosage under special circumstances (</w:t>
      </w:r>
      <w:r w:rsidRPr="00BA726E">
        <w:rPr>
          <w:rFonts w:ascii="Book Antiqua" w:eastAsia="Book Antiqua" w:hAnsi="Book Antiqua" w:cs="Book Antiqua"/>
          <w:i/>
          <w:iCs/>
          <w:color w:val="000000"/>
        </w:rPr>
        <w:t>e.g.</w:t>
      </w:r>
      <w:r w:rsidR="00BA726E">
        <w:rPr>
          <w:rFonts w:ascii="Book Antiqua" w:eastAsia="Book Antiqua" w:hAnsi="Book Antiqua" w:cs="Book Antiqua"/>
          <w:color w:val="000000"/>
        </w:rPr>
        <w:t>,</w:t>
      </w:r>
      <w:r>
        <w:rPr>
          <w:rFonts w:ascii="Book Antiqua" w:eastAsia="Book Antiqua" w:hAnsi="Book Antiqua" w:cs="Book Antiqua"/>
          <w:color w:val="000000"/>
        </w:rPr>
        <w:t xml:space="preserve"> drug-induced lymphopenia, or bacterial/fungal superinfection in the case of severe COVID-19)</w:t>
      </w:r>
      <w:r w:rsidR="00BA726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Furthermore, the safety of immunosuppression therapy was confirmed in a recent case series from Italy, in which immunosuppression seemed not to increased risk of severe pulmonary disease in children who had received liver transplants, compared with the general population</w:t>
      </w:r>
      <w:r w:rsidR="00BA726E">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comparison with Lombardia experience, and in line with Spanish experience, no change in immunosuppression therapy was done</w:t>
      </w:r>
      <w:r w:rsidR="00BA726E">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Although our patient neither stopped nor reduced immunosuppression, they had a favourable outcome using an experimental treatment.</w:t>
      </w:r>
      <w:r w:rsidR="00BA726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conclusion, it seems reasonable that all these decisions were to be made in close consultation with the patients’ local transplant hepatologist</w:t>
      </w:r>
      <w:r w:rsidR="00BA726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A0C37AC" w14:textId="44946D9D" w:rsidR="00A77B3E" w:rsidRDefault="005C6564" w:rsidP="00BA726E">
      <w:pPr>
        <w:spacing w:line="360" w:lineRule="auto"/>
        <w:ind w:firstLineChars="100" w:firstLine="240"/>
        <w:jc w:val="both"/>
      </w:pPr>
      <w:r>
        <w:rPr>
          <w:rFonts w:ascii="Book Antiqua" w:eastAsia="Book Antiqua" w:hAnsi="Book Antiqua" w:cs="Book Antiqua"/>
          <w:color w:val="000000"/>
        </w:rPr>
        <w:t>Overall, there is limited data regarding immunosuppression management in COVID-19-positive transplant patients. In these patients, it is critical to get the right balance between protecting the allograft as well as aiding the immune system in mounting an effective anti-COVID-19 response. Moreover, it is most concerning that a subgroup of non-transplant patients with severe COVID-19 have been shown to develop a cytokine storm-like syndrome involving haemophagocytic lymphohistiocytosis and multi-organ failure</w:t>
      </w:r>
      <w:r w:rsidR="00BA726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The authors who identified this suggested that all patients with severe COVID-19 should be screened for hyperinflammation to identify the subgroup for whom immunosuppression could prevent mortality</w:t>
      </w:r>
      <w:r w:rsidR="00BA726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BA726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is amongst one of the primary reasons for which clinical trials are underway to test a broad range of anti-inflammatory agents (</w:t>
      </w:r>
      <w:r w:rsidRPr="00BA726E">
        <w:rPr>
          <w:rFonts w:ascii="Book Antiqua" w:eastAsia="Book Antiqua" w:hAnsi="Book Antiqua" w:cs="Book Antiqua"/>
          <w:i/>
          <w:iCs/>
          <w:color w:val="000000"/>
        </w:rPr>
        <w:t>e</w:t>
      </w:r>
      <w:r w:rsidR="00BA726E" w:rsidRPr="00BA726E">
        <w:rPr>
          <w:rFonts w:ascii="Book Antiqua" w:eastAsia="Book Antiqua" w:hAnsi="Book Antiqua" w:cs="Book Antiqua"/>
          <w:i/>
          <w:iCs/>
          <w:color w:val="000000"/>
        </w:rPr>
        <w:t>.</w:t>
      </w:r>
      <w:r w:rsidRPr="00BA726E">
        <w:rPr>
          <w:rFonts w:ascii="Book Antiqua" w:eastAsia="Book Antiqua" w:hAnsi="Book Antiqua" w:cs="Book Antiqua"/>
          <w:i/>
          <w:iCs/>
          <w:color w:val="000000"/>
        </w:rPr>
        <w:t>g.</w:t>
      </w:r>
      <w:r w:rsidR="00BA726E">
        <w:rPr>
          <w:rFonts w:ascii="Book Antiqua" w:eastAsia="Book Antiqua" w:hAnsi="Book Antiqua" w:cs="Book Antiqua"/>
          <w:color w:val="000000"/>
        </w:rPr>
        <w:t>,</w:t>
      </w:r>
      <w:r>
        <w:rPr>
          <w:rFonts w:ascii="Book Antiqua" w:eastAsia="Book Antiqua" w:hAnsi="Book Antiqua" w:cs="Book Antiqua"/>
          <w:color w:val="000000"/>
        </w:rPr>
        <w:t xml:space="preserve"> steroids, intravenous immunoglobulins, anti-IL-1, anti-IL-6, and JAK inhibition)</w:t>
      </w:r>
      <w:r w:rsidR="00BA726E">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the case of our patient, we would speculate that the continued use of tacrolimus in our patient could have in parallel, also protected against the cytokine storm syndrome.</w:t>
      </w:r>
    </w:p>
    <w:p w14:paraId="41C0C163" w14:textId="77777777" w:rsidR="00A77B3E" w:rsidRDefault="00A77B3E">
      <w:pPr>
        <w:spacing w:line="360" w:lineRule="auto"/>
        <w:jc w:val="both"/>
      </w:pPr>
    </w:p>
    <w:p w14:paraId="1AC7CF34" w14:textId="00A72F9A" w:rsidR="00A77B3E" w:rsidRPr="00BA726E" w:rsidRDefault="005C6564">
      <w:pPr>
        <w:spacing w:line="360" w:lineRule="auto"/>
        <w:jc w:val="both"/>
        <w:rPr>
          <w:i/>
          <w:iCs/>
        </w:rPr>
      </w:pPr>
      <w:r w:rsidRPr="00BA726E">
        <w:rPr>
          <w:rFonts w:ascii="Book Antiqua" w:eastAsia="Book Antiqua" w:hAnsi="Book Antiqua" w:cs="Book Antiqua"/>
          <w:b/>
          <w:bCs/>
          <w:i/>
          <w:iCs/>
          <w:color w:val="000000"/>
        </w:rPr>
        <w:t xml:space="preserve">Treatment of COVID-19 </w:t>
      </w:r>
      <w:r w:rsidR="00BA726E" w:rsidRPr="00BA726E">
        <w:rPr>
          <w:rFonts w:ascii="Book Antiqua" w:eastAsia="Book Antiqua" w:hAnsi="Book Antiqua" w:cs="Book Antiqua"/>
          <w:b/>
          <w:bCs/>
          <w:i/>
          <w:iCs/>
          <w:color w:val="000000"/>
        </w:rPr>
        <w:t>p</w:t>
      </w:r>
      <w:r w:rsidRPr="00BA726E">
        <w:rPr>
          <w:rFonts w:ascii="Book Antiqua" w:eastAsia="Book Antiqua" w:hAnsi="Book Antiqua" w:cs="Book Antiqua"/>
          <w:b/>
          <w:bCs/>
          <w:i/>
          <w:iCs/>
          <w:color w:val="000000"/>
        </w:rPr>
        <w:t>neumonia and outcomes</w:t>
      </w:r>
    </w:p>
    <w:p w14:paraId="7E64C85E" w14:textId="41756724" w:rsidR="00A77B3E" w:rsidRDefault="005C6564">
      <w:pPr>
        <w:spacing w:line="360" w:lineRule="auto"/>
        <w:jc w:val="both"/>
      </w:pPr>
      <w:r>
        <w:rPr>
          <w:rFonts w:ascii="Book Antiqua" w:eastAsia="Book Antiqua" w:hAnsi="Book Antiqua" w:cs="Book Antiqua"/>
          <w:color w:val="000000"/>
        </w:rPr>
        <w:t>When infections occur</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SOT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were associated with an increased risk of morbidity and mortality</w:t>
      </w:r>
      <w:r w:rsidR="00BA726E">
        <w:rPr>
          <w:rFonts w:ascii="Book Antiqua" w:eastAsia="Book Antiqua" w:hAnsi="Book Antiqua" w:cs="Book Antiqua"/>
          <w:color w:val="000000"/>
        </w:rPr>
        <w:t xml:space="preserve"> </w:t>
      </w:r>
      <w:r>
        <w:rPr>
          <w:rFonts w:ascii="Book Antiqua" w:eastAsia="Book Antiqua" w:hAnsi="Book Antiqua" w:cs="Book Antiqua"/>
          <w:color w:val="000000"/>
        </w:rPr>
        <w:t>especially in the first three months after transplantation</w:t>
      </w:r>
      <w:r w:rsidR="00BA726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 rapid diagnosis and the beginning of a specific therapy consent an improvement in a clinical outcome.</w:t>
      </w:r>
    </w:p>
    <w:p w14:paraId="7B67AD1D" w14:textId="358EE2BC" w:rsidR="00A77B3E" w:rsidRDefault="005C6564" w:rsidP="00BA726E">
      <w:pPr>
        <w:spacing w:line="360" w:lineRule="auto"/>
        <w:ind w:firstLineChars="100" w:firstLine="240"/>
        <w:jc w:val="both"/>
      </w:pPr>
      <w:r>
        <w:rPr>
          <w:rFonts w:ascii="Book Antiqua" w:eastAsia="Book Antiqua" w:hAnsi="Book Antiqua" w:cs="Book Antiqua"/>
          <w:color w:val="000000"/>
        </w:rPr>
        <w:t>Our patient received a 10-d course of chloroquine rapidly after diagnosis with no reported side effects. However, it is important to consider that there is currently no global consensus on the ideal treatment for COVID-19 infection in transplant and non-transplant patients. It is all the most challenging in transplantation as we generally have a lower threshold to treat other opportunistic infections.</w:t>
      </w:r>
    </w:p>
    <w:p w14:paraId="05B730A3" w14:textId="63E08E24" w:rsidR="00A77B3E" w:rsidRDefault="005C6564" w:rsidP="00BA726E">
      <w:pPr>
        <w:spacing w:line="360" w:lineRule="auto"/>
        <w:ind w:firstLineChars="100" w:firstLine="240"/>
        <w:jc w:val="both"/>
      </w:pPr>
      <w:r>
        <w:rPr>
          <w:rFonts w:ascii="Book Antiqua" w:eastAsia="Book Antiqua" w:hAnsi="Book Antiqua" w:cs="Book Antiqua"/>
          <w:color w:val="000000"/>
        </w:rPr>
        <w:t>An early clinical trial from China conducted in COVID-19-positive non-transplant patients demonstrated that chloroquine had a significant effect, both in terms of clinical outcome and viral clearance. Indeed, the Chinese guidance recommends the use of chloroquine as a treatment for COVID-19 pneumonia regardless of severity</w:t>
      </w:r>
      <w:r w:rsidR="00BA726E">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Furthermore, a recent French trial conducted reported the efficacy of hydroxychloroquine treatment in reduction and suppression of viral load for COVID-19 patients</w:t>
      </w:r>
      <w:r w:rsidR="00BA726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In our case, it is theoretically plausible that, although chloroquine could have reduced viral load, the concomitant tacrolimus inhibited the inflammatory cascade involved in the propagation of severe respiratory symptoms</w:t>
      </w:r>
      <w:r w:rsidR="00BA726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2EE2767" w14:textId="6DA29671" w:rsidR="00A77B3E" w:rsidRDefault="005C6564" w:rsidP="00BA726E">
      <w:pPr>
        <w:spacing w:line="360" w:lineRule="auto"/>
        <w:ind w:firstLineChars="100" w:firstLine="240"/>
        <w:jc w:val="both"/>
      </w:pPr>
      <w:r>
        <w:rPr>
          <w:rFonts w:ascii="Book Antiqua" w:eastAsia="Book Antiqua" w:hAnsi="Book Antiqua" w:cs="Book Antiqua"/>
          <w:color w:val="000000"/>
        </w:rPr>
        <w:t xml:space="preserve">Moreover, few data are available regarding the outcomes on COVID-19 </w:t>
      </w:r>
      <w:r w:rsidR="00BA726E">
        <w:rPr>
          <w:rFonts w:ascii="Book Antiqua" w:eastAsia="Book Antiqua" w:hAnsi="Book Antiqua" w:cs="Book Antiqua"/>
          <w:color w:val="000000"/>
        </w:rPr>
        <w:t>l</w:t>
      </w:r>
      <w:r>
        <w:rPr>
          <w:rFonts w:ascii="Book Antiqua" w:eastAsia="Book Antiqua" w:hAnsi="Book Antiqua" w:cs="Book Antiqua"/>
          <w:color w:val="000000"/>
        </w:rPr>
        <w:t>iver transplant patients. As reported in Table 2, three of among 111</w:t>
      </w:r>
      <w:r w:rsidR="00BA726E">
        <w:rPr>
          <w:rFonts w:ascii="Book Antiqua" w:eastAsia="Book Antiqua" w:hAnsi="Book Antiqua" w:cs="Book Antiqua"/>
          <w:color w:val="000000"/>
        </w:rPr>
        <w:t xml:space="preserve"> </w:t>
      </w:r>
      <w:r>
        <w:rPr>
          <w:rFonts w:ascii="Book Antiqua" w:eastAsia="Book Antiqua" w:hAnsi="Book Antiqua" w:cs="Book Antiqua"/>
          <w:color w:val="000000"/>
        </w:rPr>
        <w:t>patients liver transplant survivors (transplanted more than 10 years ago) died following severe COVID-19 disease</w:t>
      </w:r>
      <w:r w:rsidR="00BA726E">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3 patients died in a Spanish series and,</w:t>
      </w:r>
      <w:r w:rsidR="00BA726E">
        <w:rPr>
          <w:rFonts w:ascii="Book Antiqua" w:eastAsia="Book Antiqua" w:hAnsi="Book Antiqua" w:cs="Book Antiqua"/>
          <w:color w:val="000000"/>
        </w:rPr>
        <w:t xml:space="preserve"> </w:t>
      </w:r>
      <w:r>
        <w:rPr>
          <w:rFonts w:ascii="Book Antiqua" w:eastAsia="Book Antiqua" w:hAnsi="Book Antiqua" w:cs="Book Antiqua"/>
          <w:color w:val="000000"/>
        </w:rPr>
        <w:t xml:space="preserve">a fatal case of COVID pneumonia after 3 years of LT in a 59 old man with probably overlap chronic rejection was reported by Huang </w:t>
      </w:r>
      <w:r>
        <w:rPr>
          <w:rFonts w:ascii="Book Antiqua" w:eastAsia="Book Antiqua" w:hAnsi="Book Antiqua" w:cs="Book Antiqua"/>
          <w:i/>
          <w:iCs/>
          <w:color w:val="000000"/>
        </w:rPr>
        <w:t>et al</w:t>
      </w:r>
      <w:r w:rsidR="00BA726E">
        <w:rPr>
          <w:rFonts w:ascii="Book Antiqua" w:eastAsia="Book Antiqua" w:hAnsi="Book Antiqua" w:cs="Book Antiqua"/>
          <w:color w:val="000000"/>
          <w:szCs w:val="30"/>
          <w:vertAlign w:val="superscript"/>
        </w:rPr>
        <w:t>[9]</w:t>
      </w:r>
      <w:r w:rsidR="00BA726E">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the favourable outcome of our patient find another explanation also in scarce presence of metabolic-related comorbidities (only arterial hypertension), normally increased with time since transplant</w:t>
      </w:r>
      <w:r w:rsidR="00BA726E">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w:t>
      </w:r>
      <w:r w:rsidR="00BA726E">
        <w:rPr>
          <w:rFonts w:ascii="Book Antiqua" w:eastAsia="Book Antiqua" w:hAnsi="Book Antiqua" w:cs="Book Antiqua"/>
          <w:color w:val="000000"/>
        </w:rPr>
        <w:t xml:space="preserve"> </w:t>
      </w:r>
      <w:r>
        <w:rPr>
          <w:rFonts w:ascii="Book Antiqua" w:eastAsia="Book Antiqua" w:hAnsi="Book Antiqua" w:cs="Book Antiqua"/>
          <w:color w:val="000000"/>
        </w:rPr>
        <w:t>that might be associated with an increased risk of severe COVID-19 disease</w:t>
      </w:r>
      <w:r w:rsidR="00BA726E">
        <w:rPr>
          <w:rFonts w:ascii="Book Antiqua" w:eastAsia="Book Antiqua" w:hAnsi="Book Antiqua" w:cs="Book Antiqua"/>
          <w:color w:val="000000"/>
        </w:rPr>
        <w:t>.</w:t>
      </w:r>
    </w:p>
    <w:p w14:paraId="056A516B" w14:textId="77777777" w:rsidR="00A77B3E" w:rsidRDefault="00A77B3E">
      <w:pPr>
        <w:spacing w:line="360" w:lineRule="auto"/>
        <w:jc w:val="both"/>
      </w:pPr>
    </w:p>
    <w:p w14:paraId="5AC235C9" w14:textId="77777777" w:rsidR="00A77B3E" w:rsidRDefault="005C6564">
      <w:pPr>
        <w:spacing w:line="360" w:lineRule="auto"/>
        <w:jc w:val="both"/>
      </w:pPr>
      <w:r>
        <w:rPr>
          <w:rFonts w:ascii="Book Antiqua" w:eastAsia="Book Antiqua" w:hAnsi="Book Antiqua" w:cs="Book Antiqua"/>
          <w:b/>
          <w:caps/>
          <w:color w:val="000000"/>
          <w:u w:val="single"/>
        </w:rPr>
        <w:t>CONCLUSION</w:t>
      </w:r>
    </w:p>
    <w:p w14:paraId="67964E87" w14:textId="0973C9CE" w:rsidR="00A77B3E" w:rsidRDefault="005C6564">
      <w:pPr>
        <w:spacing w:line="360" w:lineRule="auto"/>
        <w:jc w:val="both"/>
      </w:pPr>
      <w:r>
        <w:rPr>
          <w:rFonts w:ascii="Book Antiqua" w:eastAsia="Book Antiqua" w:hAnsi="Book Antiqua" w:cs="Book Antiqua"/>
          <w:color w:val="000000"/>
        </w:rPr>
        <w:t>To our knowledge, this is one of few uneventful reports about COVID-19 infection in a patient post-</w:t>
      </w:r>
      <w:r w:rsidR="00456D67">
        <w:rPr>
          <w:rFonts w:ascii="Book Antiqua" w:eastAsia="Book Antiqua" w:hAnsi="Book Antiqua" w:cs="Book Antiqua"/>
          <w:color w:val="000000"/>
        </w:rPr>
        <w:t>LT</w:t>
      </w:r>
      <w:r>
        <w:rPr>
          <w:rFonts w:ascii="Book Antiqua" w:eastAsia="Book Antiqua" w:hAnsi="Book Antiqua" w:cs="Book Antiqua"/>
          <w:color w:val="000000"/>
        </w:rPr>
        <w:t>. He had atypical symptoms which successfully resolved with chloroquine treatment and continued tacrolimus.</w:t>
      </w:r>
      <w:r w:rsidR="00656225">
        <w:rPr>
          <w:rFonts w:ascii="Book Antiqua" w:eastAsia="Book Antiqua" w:hAnsi="Book Antiqua" w:cs="Book Antiqua"/>
          <w:color w:val="000000"/>
        </w:rPr>
        <w:t xml:space="preserve"> </w:t>
      </w:r>
      <w:r>
        <w:rPr>
          <w:rFonts w:ascii="Book Antiqua" w:eastAsia="Book Antiqua" w:hAnsi="Book Antiqua" w:cs="Book Antiqua"/>
          <w:color w:val="000000"/>
        </w:rPr>
        <w:t>We would recommend that screening for underlying COVID-19 infection be performed in all immunocompromised patients presenting with atypical symptoms.</w:t>
      </w:r>
      <w:r w:rsidR="00656225">
        <w:rPr>
          <w:rFonts w:ascii="Book Antiqua" w:eastAsia="Book Antiqua" w:hAnsi="Book Antiqua" w:cs="Book Antiqua"/>
          <w:color w:val="000000"/>
        </w:rPr>
        <w:t xml:space="preserve"> </w:t>
      </w:r>
      <w:r>
        <w:rPr>
          <w:rFonts w:ascii="Book Antiqua" w:eastAsia="Book Antiqua" w:hAnsi="Book Antiqua" w:cs="Book Antiqua"/>
          <w:color w:val="000000"/>
        </w:rPr>
        <w:t>The recommendations from the national guidance should been modified with the evolution of our understanding of this disease and its treatment.</w:t>
      </w:r>
    </w:p>
    <w:p w14:paraId="0C4F7EE4" w14:textId="77777777" w:rsidR="00A77B3E" w:rsidRDefault="00A77B3E">
      <w:pPr>
        <w:spacing w:line="360" w:lineRule="auto"/>
        <w:jc w:val="both"/>
      </w:pPr>
    </w:p>
    <w:p w14:paraId="082C1EBB" w14:textId="77777777" w:rsidR="00A77B3E" w:rsidRDefault="005C6564">
      <w:pPr>
        <w:spacing w:line="360" w:lineRule="auto"/>
        <w:jc w:val="both"/>
      </w:pPr>
      <w:r>
        <w:rPr>
          <w:rFonts w:ascii="Book Antiqua" w:eastAsia="Book Antiqua" w:hAnsi="Book Antiqua" w:cs="Book Antiqua"/>
          <w:b/>
          <w:color w:val="000000"/>
        </w:rPr>
        <w:t>REFERENCES</w:t>
      </w:r>
    </w:p>
    <w:p w14:paraId="1FA3A841" w14:textId="1061641E" w:rsidR="00A77B3E" w:rsidRDefault="005C6564">
      <w:pPr>
        <w:spacing w:line="360" w:lineRule="auto"/>
        <w:jc w:val="both"/>
      </w:pPr>
      <w:r w:rsidRPr="00542EAE">
        <w:rPr>
          <w:rFonts w:ascii="Book Antiqua" w:eastAsia="Book Antiqua" w:hAnsi="Book Antiqua" w:cs="Book Antiqua"/>
          <w:color w:val="000000"/>
          <w:highlight w:val="yellow"/>
        </w:rPr>
        <w:t xml:space="preserve">1 </w:t>
      </w:r>
      <w:r w:rsidRPr="00542EAE">
        <w:rPr>
          <w:rFonts w:ascii="Book Antiqua" w:eastAsia="Book Antiqua" w:hAnsi="Book Antiqua" w:cs="Book Antiqua"/>
          <w:b/>
          <w:bCs/>
          <w:color w:val="000000"/>
          <w:highlight w:val="yellow"/>
        </w:rPr>
        <w:t>World Health Organization</w:t>
      </w:r>
      <w:r w:rsidRPr="00542EAE">
        <w:rPr>
          <w:rFonts w:ascii="Book Antiqua" w:eastAsia="Book Antiqua" w:hAnsi="Book Antiqua" w:cs="Book Antiqua"/>
          <w:color w:val="000000"/>
          <w:highlight w:val="yellow"/>
        </w:rPr>
        <w:t>. Coronavirus disease 2019 (COVID-19) Situation Report – 44</w:t>
      </w:r>
      <w:r w:rsidR="001B78C4" w:rsidRPr="00542EAE">
        <w:rPr>
          <w:rFonts w:ascii="Book Antiqua" w:eastAsia="Book Antiqua" w:hAnsi="Book Antiqua" w:cs="Book Antiqua"/>
          <w:color w:val="000000"/>
          <w:highlight w:val="yellow"/>
        </w:rPr>
        <w:t xml:space="preserve">. 2020 </w:t>
      </w:r>
      <w:r w:rsidR="001B78C4" w:rsidRPr="00542EAE">
        <w:rPr>
          <w:rFonts w:ascii="Book Antiqua" w:eastAsia="宋体" w:hAnsi="Book Antiqua" w:cs="Arial"/>
          <w:bCs/>
          <w:highlight w:val="yellow"/>
        </w:rPr>
        <w:t>Available from:</w:t>
      </w:r>
      <w:r w:rsidR="00847230" w:rsidRPr="00542EAE">
        <w:rPr>
          <w:rFonts w:ascii="Book Antiqua" w:eastAsia="Book Antiqua" w:hAnsi="Book Antiqua" w:cs="Book Antiqua"/>
          <w:color w:val="000000"/>
          <w:highlight w:val="yellow"/>
        </w:rPr>
        <w:t xml:space="preserve"> </w:t>
      </w:r>
      <w:r w:rsidR="001B78C4" w:rsidRPr="00542EAE">
        <w:rPr>
          <w:rFonts w:ascii="Book Antiqua" w:eastAsia="Book Antiqua" w:hAnsi="Book Antiqua" w:cs="Book Antiqua"/>
          <w:color w:val="000000"/>
          <w:highlight w:val="yellow"/>
        </w:rPr>
        <w:t>https://www.who.int/docs/default-source/coronaviruse/situation-reports/20200304-sitrep-44-covid-19.pdf?sfvrsn=93937f92_6</w:t>
      </w:r>
    </w:p>
    <w:p w14:paraId="647A818E" w14:textId="77777777" w:rsidR="00A77B3E" w:rsidRDefault="005C656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AC90A6A" w14:textId="21906A85" w:rsidR="00A77B3E" w:rsidRDefault="005C65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F,</w:t>
      </w:r>
      <w:r>
        <w:rPr>
          <w:rFonts w:ascii="Book Antiqua" w:eastAsia="Book Antiqua" w:hAnsi="Book Antiqua" w:cs="Book Antiqua"/>
          <w:color w:val="000000"/>
        </w:rPr>
        <w:t xml:space="preserve"> Cai J, Dong N. </w:t>
      </w:r>
      <w:r w:rsidR="00C25931" w:rsidRPr="00C25931">
        <w:rPr>
          <w:rFonts w:ascii="Book Antiqua" w:eastAsia="Book Antiqua" w:hAnsi="Book Antiqua" w:cs="Book Antiqua"/>
          <w:color w:val="000000"/>
        </w:rPr>
        <w:t>First cases of COVID-19 in heart transplantation from China.</w:t>
      </w:r>
      <w:r w:rsidR="00C25931" w:rsidRPr="00C25931">
        <w:rPr>
          <w:rFonts w:ascii="Book Antiqua" w:eastAsia="Book Antiqua" w:hAnsi="Book Antiqua" w:cs="Book Antiqua"/>
          <w:i/>
          <w:iCs/>
          <w:color w:val="000000"/>
        </w:rPr>
        <w:t xml:space="preserve"> J Heart Lung Transplant</w:t>
      </w:r>
      <w:r w:rsidRPr="00C25931">
        <w:rPr>
          <w:rFonts w:ascii="Book Antiqua" w:eastAsia="Book Antiqua" w:hAnsi="Book Antiqua" w:cs="Book Antiqua"/>
          <w:i/>
          <w:iCs/>
          <w:color w:val="000000"/>
        </w:rPr>
        <w:t xml:space="preserve"> </w:t>
      </w:r>
      <w:r>
        <w:rPr>
          <w:rFonts w:ascii="Book Antiqua" w:eastAsia="Book Antiqua" w:hAnsi="Book Antiqua" w:cs="Book Antiqua"/>
          <w:color w:val="000000"/>
        </w:rPr>
        <w:t>2020</w:t>
      </w:r>
      <w:r w:rsidR="00C25931">
        <w:rPr>
          <w:rFonts w:ascii="Book Antiqua" w:eastAsia="Book Antiqua" w:hAnsi="Book Antiqua" w:cs="Book Antiqua"/>
          <w:color w:val="000000"/>
        </w:rPr>
        <w:t xml:space="preserve">; </w:t>
      </w:r>
      <w:r w:rsidR="00C25931" w:rsidRPr="00C25931">
        <w:rPr>
          <w:rFonts w:ascii="Book Antiqua" w:eastAsia="Book Antiqua" w:hAnsi="Book Antiqua" w:cs="Book Antiqua"/>
          <w:b/>
          <w:bCs/>
          <w:color w:val="000000"/>
        </w:rPr>
        <w:t>39</w:t>
      </w:r>
      <w:r w:rsidR="00C25931">
        <w:rPr>
          <w:rFonts w:ascii="Book Antiqua" w:eastAsia="Book Antiqua" w:hAnsi="Book Antiqua" w:cs="Book Antiqua"/>
          <w:color w:val="000000"/>
        </w:rPr>
        <w:t xml:space="preserve">: 496-497 </w:t>
      </w:r>
      <w:r>
        <w:rPr>
          <w:rFonts w:ascii="Book Antiqua" w:eastAsia="Book Antiqua" w:hAnsi="Book Antiqua" w:cs="Book Antiqua"/>
          <w:color w:val="000000"/>
        </w:rPr>
        <w:t>[</w:t>
      </w:r>
      <w:r w:rsidR="00C25931" w:rsidRPr="00C25931">
        <w:rPr>
          <w:rFonts w:ascii="Book Antiqua" w:eastAsia="Book Antiqua" w:hAnsi="Book Antiqua" w:cs="Book Antiqua"/>
          <w:color w:val="000000"/>
        </w:rPr>
        <w:t>PMID: 32362394</w:t>
      </w:r>
      <w:r>
        <w:rPr>
          <w:rFonts w:ascii="Book Antiqua" w:eastAsia="Book Antiqua" w:hAnsi="Book Antiqua" w:cs="Book Antiqua"/>
          <w:color w:val="000000"/>
        </w:rPr>
        <w:t xml:space="preserve"> DOI: 10.1016/j.healun.2020.03.006]</w:t>
      </w:r>
    </w:p>
    <w:p w14:paraId="1DA15894" w14:textId="77777777" w:rsidR="00A77B3E" w:rsidRDefault="005C656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Zhu L</w:t>
      </w:r>
      <w:r>
        <w:rPr>
          <w:rFonts w:ascii="Book Antiqua" w:eastAsia="Book Antiqua" w:hAnsi="Book Antiqua" w:cs="Book Antiqua"/>
          <w:color w:val="000000"/>
        </w:rPr>
        <w:t xml:space="preserve">, Xu X, Ma K, Yang J, Guan H, Chen S, Chen Z, Chen G. Successful recovery of COVID-19 pneumonia in a renal transplant recipient with long-term immunosuppression.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1859-1863 [PMID: 32181990 DOI: 10.1111/ajt.15869]</w:t>
      </w:r>
    </w:p>
    <w:p w14:paraId="51CFF7F6" w14:textId="77777777" w:rsidR="00A77B3E" w:rsidRDefault="005C656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Guillen E</w:t>
      </w:r>
      <w:r>
        <w:rPr>
          <w:rFonts w:ascii="Book Antiqua" w:eastAsia="Book Antiqua" w:hAnsi="Book Antiqua" w:cs="Book Antiqua"/>
          <w:color w:val="000000"/>
        </w:rPr>
        <w:t xml:space="preserve">, Pineiro GJ, Revuelta I, Rodriguez D, Bodro M, Moreno A, Campistol JM, Diekmann F, Ventura-Aguiar P. Case report of COVID-19 in a kidney transplant recipient: Does immunosuppression alter the clinical presentation?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1875-1878 [PMID: 32198834 DOI: 10.1111/ajt.15874]</w:t>
      </w:r>
    </w:p>
    <w:p w14:paraId="32687C2C" w14:textId="32168729" w:rsidR="00A77B3E" w:rsidRDefault="005C65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sidR="00924E23" w:rsidRPr="00924E2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32220017 DOI: 10.1002/hep.31257]</w:t>
      </w:r>
    </w:p>
    <w:p w14:paraId="6D707BB9" w14:textId="77777777" w:rsidR="00A77B3E" w:rsidRDefault="005C656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Bhoori S</w:t>
      </w:r>
      <w:r>
        <w:rPr>
          <w:rFonts w:ascii="Book Antiqua" w:eastAsia="Book Antiqua" w:hAnsi="Book Antiqua" w:cs="Book Antiqua"/>
          <w:color w:val="000000"/>
        </w:rPr>
        <w:t xml:space="preserve">, Rossi RE, Citterio D, Mazzaferro V. COVID-19 in long-term liver transplant patients: preliminary experience from an Italian transplant centre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0F475CF3" w14:textId="2CD3ACDD" w:rsidR="00A77B3E" w:rsidRDefault="005C65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Fernández-Ruiz M</w:t>
      </w:r>
      <w:r>
        <w:rPr>
          <w:rFonts w:ascii="Book Antiqua" w:eastAsia="Book Antiqua" w:hAnsi="Book Antiqua" w:cs="Book Antiqua"/>
          <w:color w:val="000000"/>
        </w:rPr>
        <w:t xml:space="preserve">, Andrés A, Loinaz C, Delgado JF, López-Medrano F, San Juan R, González E, Polanco N, Folgueira MD, Lalueza A, Lumbreras C, Aguado JM. COVID-19 in solid organ transplant recipients: A single-center case series from Spain.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1849-1858 [PMID: 32301155 DOI: 10.1111/ajt.15929]</w:t>
      </w:r>
    </w:p>
    <w:p w14:paraId="3FC589C1" w14:textId="77777777" w:rsidR="00A77B3E" w:rsidRDefault="005C65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Huang JF</w:t>
      </w:r>
      <w:r>
        <w:rPr>
          <w:rFonts w:ascii="Book Antiqua" w:eastAsia="Book Antiqua" w:hAnsi="Book Antiqua" w:cs="Book Antiqua"/>
          <w:color w:val="000000"/>
        </w:rPr>
        <w:t xml:space="preserve">, Zheng KI, George J, Gao HN, Wei RN, Yan HD, Zheng MH. Fatal outcome in a liver transplant recipient with COVID-19.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1907-1910 [PMID: 32277591 DOI: 10.1111/ajt.15909]</w:t>
      </w:r>
    </w:p>
    <w:p w14:paraId="184282CA" w14:textId="77777777" w:rsidR="00A77B3E" w:rsidRPr="00C6177B" w:rsidRDefault="005C65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Fishman JA</w:t>
      </w:r>
      <w:r>
        <w:rPr>
          <w:rFonts w:ascii="Book Antiqua" w:eastAsia="Book Antiqua" w:hAnsi="Book Antiqua" w:cs="Book Antiqua"/>
          <w:color w:val="000000"/>
        </w:rPr>
        <w:t>. In</w:t>
      </w:r>
      <w:r w:rsidRPr="00C6177B">
        <w:rPr>
          <w:rFonts w:ascii="Book Antiqua" w:eastAsia="Book Antiqua" w:hAnsi="Book Antiqua" w:cs="Book Antiqua"/>
          <w:color w:val="000000"/>
        </w:rPr>
        <w:t xml:space="preserve">fection in Organ Transplantation. </w:t>
      </w:r>
      <w:r w:rsidRPr="00C6177B">
        <w:rPr>
          <w:rFonts w:ascii="Book Antiqua" w:eastAsia="Book Antiqua" w:hAnsi="Book Antiqua" w:cs="Book Antiqua"/>
          <w:i/>
          <w:iCs/>
          <w:color w:val="000000"/>
        </w:rPr>
        <w:t>Am J Transplant</w:t>
      </w:r>
      <w:r w:rsidRPr="00C6177B">
        <w:rPr>
          <w:rFonts w:ascii="Book Antiqua" w:eastAsia="Book Antiqua" w:hAnsi="Book Antiqua" w:cs="Book Antiqua"/>
          <w:color w:val="000000"/>
        </w:rPr>
        <w:t xml:space="preserve"> 2017; </w:t>
      </w:r>
      <w:r w:rsidRPr="00C6177B">
        <w:rPr>
          <w:rFonts w:ascii="Book Antiqua" w:eastAsia="Book Antiqua" w:hAnsi="Book Antiqua" w:cs="Book Antiqua"/>
          <w:b/>
          <w:bCs/>
          <w:color w:val="000000"/>
        </w:rPr>
        <w:t>17</w:t>
      </w:r>
      <w:r w:rsidRPr="00C6177B">
        <w:rPr>
          <w:rFonts w:ascii="Book Antiqua" w:eastAsia="Book Antiqua" w:hAnsi="Book Antiqua" w:cs="Book Antiqua"/>
          <w:color w:val="000000"/>
        </w:rPr>
        <w:t>: 856-879 [PMID: 28117944 DOI: 10.1111/ajt.14208]</w:t>
      </w:r>
    </w:p>
    <w:p w14:paraId="4AA03269"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11 </w:t>
      </w:r>
      <w:r w:rsidRPr="00C6177B">
        <w:rPr>
          <w:rFonts w:ascii="Book Antiqua" w:eastAsia="Book Antiqua" w:hAnsi="Book Antiqua" w:cs="Book Antiqua"/>
          <w:b/>
          <w:bCs/>
          <w:color w:val="000000"/>
        </w:rPr>
        <w:t>Gu J</w:t>
      </w:r>
      <w:r w:rsidRPr="00C6177B">
        <w:rPr>
          <w:rFonts w:ascii="Book Antiqua" w:eastAsia="Book Antiqua" w:hAnsi="Book Antiqua" w:cs="Book Antiqua"/>
          <w:color w:val="000000"/>
        </w:rPr>
        <w:t xml:space="preserve">, Han B, Wang J. COVID-19: Gastrointestinal Manifestations and Potential Fecal-Oral Transmission. </w:t>
      </w:r>
      <w:r w:rsidRPr="00C6177B">
        <w:rPr>
          <w:rFonts w:ascii="Book Antiqua" w:eastAsia="Book Antiqua" w:hAnsi="Book Antiqua" w:cs="Book Antiqua"/>
          <w:i/>
          <w:iCs/>
          <w:color w:val="000000"/>
        </w:rPr>
        <w:t>Gastroenterology</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158</w:t>
      </w:r>
      <w:r w:rsidRPr="00C6177B">
        <w:rPr>
          <w:rFonts w:ascii="Book Antiqua" w:eastAsia="Book Antiqua" w:hAnsi="Book Antiqua" w:cs="Book Antiqua"/>
          <w:color w:val="000000"/>
        </w:rPr>
        <w:t>: 1518-1519 [PMID: 32142785 DOI: 10.1053/j.gastro.2020.02.054]</w:t>
      </w:r>
    </w:p>
    <w:p w14:paraId="7EBAB45E"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12 </w:t>
      </w:r>
      <w:r w:rsidRPr="00C6177B">
        <w:rPr>
          <w:rFonts w:ascii="Book Antiqua" w:eastAsia="Book Antiqua" w:hAnsi="Book Antiqua" w:cs="Book Antiqua"/>
          <w:b/>
          <w:bCs/>
          <w:color w:val="000000"/>
        </w:rPr>
        <w:t>Ianiro G</w:t>
      </w:r>
      <w:r w:rsidRPr="00C6177B">
        <w:rPr>
          <w:rFonts w:ascii="Book Antiqua" w:eastAsia="Book Antiqua" w:hAnsi="Book Antiqua" w:cs="Book Antiqua"/>
          <w:color w:val="000000"/>
        </w:rPr>
        <w:t xml:space="preserve">, Mullish BH, Kelly CR, Sokol H, Kassam Z, Ng SC, Fischer M, Allegretti JR, Masucci L, Zhang F, Keller J, Sanguinetti M, Costello SP, Tilg H, Gasbarrini A, Cammarota G. Screening of faecal microbiota transplant donors during the COVID-19 outbreak: suggestions for urgent updates from an international expert panel. </w:t>
      </w:r>
      <w:r w:rsidRPr="00C6177B">
        <w:rPr>
          <w:rFonts w:ascii="Book Antiqua" w:eastAsia="Book Antiqua" w:hAnsi="Book Antiqua" w:cs="Book Antiqua"/>
          <w:i/>
          <w:iCs/>
          <w:color w:val="000000"/>
        </w:rPr>
        <w:t>Lancet Gastroenterol Hepatol</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5</w:t>
      </w:r>
      <w:r w:rsidRPr="00C6177B">
        <w:rPr>
          <w:rFonts w:ascii="Book Antiqua" w:eastAsia="Book Antiqua" w:hAnsi="Book Antiqua" w:cs="Book Antiqua"/>
          <w:color w:val="000000"/>
        </w:rPr>
        <w:t>: 430-432 [PMID: 32192627 DOI: 10.1016/S2468-1253(20)30082-0]</w:t>
      </w:r>
    </w:p>
    <w:p w14:paraId="5BA66C43" w14:textId="752BF6EE" w:rsidR="00A77B3E" w:rsidRPr="00C6177B" w:rsidRDefault="005C6564">
      <w:pPr>
        <w:spacing w:line="360" w:lineRule="auto"/>
        <w:jc w:val="both"/>
      </w:pPr>
      <w:r w:rsidRPr="00C6177B">
        <w:rPr>
          <w:rFonts w:ascii="Book Antiqua" w:eastAsia="Book Antiqua" w:hAnsi="Book Antiqua" w:cs="Book Antiqua"/>
          <w:color w:val="000000"/>
        </w:rPr>
        <w:t xml:space="preserve">13 </w:t>
      </w:r>
      <w:r w:rsidRPr="00C6177B">
        <w:rPr>
          <w:rFonts w:ascii="Book Antiqua" w:eastAsia="Book Antiqua" w:hAnsi="Book Antiqua" w:cs="Book Antiqua"/>
          <w:b/>
          <w:bCs/>
          <w:color w:val="000000"/>
        </w:rPr>
        <w:t xml:space="preserve">Société Francophone de Transplantation (SFT); </w:t>
      </w:r>
      <w:r w:rsidRPr="00C6177B">
        <w:rPr>
          <w:rFonts w:ascii="Book Antiqua" w:eastAsia="Book Antiqua" w:hAnsi="Book Antiqua" w:cs="Book Antiqua"/>
          <w:color w:val="000000"/>
        </w:rPr>
        <w:t>Société Francophone de Néphrologie</w:t>
      </w:r>
      <w:r w:rsidRPr="00C6177B">
        <w:rPr>
          <w:rFonts w:ascii="Book Antiqua" w:eastAsia="Book Antiqua" w:hAnsi="Book Antiqua" w:cs="Book Antiqua"/>
          <w:b/>
          <w:bCs/>
          <w:color w:val="000000"/>
        </w:rPr>
        <w:t>,</w:t>
      </w:r>
      <w:r w:rsidRPr="00C6177B">
        <w:rPr>
          <w:rFonts w:ascii="Book Antiqua" w:eastAsia="Book Antiqua" w:hAnsi="Book Antiqua" w:cs="Book Antiqua"/>
          <w:color w:val="000000"/>
        </w:rPr>
        <w:t xml:space="preserve"> Dialyse et Transplantation (SFNDT); Groupe Infection et Immunodépression, Société de pathologie infectieuse de langue française (SPILF). Prise en charge de l’infection due au SARS-CoV-2 chez les patients adultes transplantés d’organe solide. </w:t>
      </w:r>
      <w:r w:rsidR="007E0A60" w:rsidRPr="00C6177B">
        <w:rPr>
          <w:rFonts w:ascii="Book Antiqua" w:eastAsia="宋体" w:hAnsi="Book Antiqua" w:cs="Arial"/>
          <w:bCs/>
        </w:rPr>
        <w:t>Available from: https://content.tts.org/content/covid19/COVID19_et_transplantees_d_organes_solides_Guide_pratiquev1_SFT_SFNDT_SP.pdf</w:t>
      </w:r>
    </w:p>
    <w:p w14:paraId="1A9438C2"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14 </w:t>
      </w:r>
      <w:r w:rsidRPr="00C6177B">
        <w:rPr>
          <w:rFonts w:ascii="Book Antiqua" w:eastAsia="Book Antiqua" w:hAnsi="Book Antiqua" w:cs="Book Antiqua"/>
          <w:b/>
          <w:bCs/>
          <w:color w:val="000000"/>
        </w:rPr>
        <w:t>Boettler T</w:t>
      </w:r>
      <w:r w:rsidRPr="00C6177B">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sidRPr="00C6177B">
        <w:rPr>
          <w:rFonts w:ascii="Book Antiqua" w:eastAsia="Book Antiqua" w:hAnsi="Book Antiqua" w:cs="Book Antiqua"/>
          <w:i/>
          <w:iCs/>
          <w:color w:val="000000"/>
        </w:rPr>
        <w:t>JHEP Rep</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2</w:t>
      </w:r>
      <w:r w:rsidRPr="00C6177B">
        <w:rPr>
          <w:rFonts w:ascii="Book Antiqua" w:eastAsia="Book Antiqua" w:hAnsi="Book Antiqua" w:cs="Book Antiqua"/>
          <w:color w:val="000000"/>
        </w:rPr>
        <w:t>: 100113 [PMID: 32289115 DOI: 10.1016/j.jhepr.2020.100113]</w:t>
      </w:r>
    </w:p>
    <w:p w14:paraId="43522BF7" w14:textId="6891ED3C" w:rsidR="00A77B3E" w:rsidRPr="00C6177B" w:rsidRDefault="005C6564">
      <w:pPr>
        <w:spacing w:line="360" w:lineRule="auto"/>
        <w:jc w:val="both"/>
      </w:pPr>
      <w:r w:rsidRPr="00C6177B">
        <w:rPr>
          <w:rFonts w:ascii="Book Antiqua" w:eastAsia="Book Antiqua" w:hAnsi="Book Antiqua" w:cs="Book Antiqua"/>
          <w:color w:val="000000"/>
        </w:rPr>
        <w:t xml:space="preserve">15 </w:t>
      </w:r>
      <w:r w:rsidRPr="00C6177B">
        <w:rPr>
          <w:rFonts w:ascii="Book Antiqua" w:eastAsia="Book Antiqua" w:hAnsi="Book Antiqua" w:cs="Book Antiqua"/>
          <w:b/>
          <w:bCs/>
          <w:color w:val="000000"/>
        </w:rPr>
        <w:t>D'Antiga L</w:t>
      </w:r>
      <w:r w:rsidRPr="00C6177B">
        <w:rPr>
          <w:rFonts w:ascii="Book Antiqua" w:eastAsia="Book Antiqua" w:hAnsi="Book Antiqua" w:cs="Book Antiqua"/>
          <w:color w:val="000000"/>
        </w:rPr>
        <w:t xml:space="preserve">. Coronaviruses and Immunosuppressed Patients: The Facts During the Third Epidemic. </w:t>
      </w:r>
      <w:r w:rsidRPr="00C6177B">
        <w:rPr>
          <w:rFonts w:ascii="Book Antiqua" w:eastAsia="Book Antiqua" w:hAnsi="Book Antiqua" w:cs="Book Antiqua"/>
          <w:i/>
          <w:iCs/>
          <w:color w:val="000000"/>
        </w:rPr>
        <w:t>Liver Transpl</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26</w:t>
      </w:r>
      <w:r w:rsidRPr="00C6177B">
        <w:rPr>
          <w:rFonts w:ascii="Book Antiqua" w:eastAsia="Book Antiqua" w:hAnsi="Book Antiqua" w:cs="Book Antiqua"/>
          <w:color w:val="000000"/>
        </w:rPr>
        <w:t xml:space="preserve">: 832-834 [PMID: 32196933 </w:t>
      </w:r>
      <w:r w:rsidR="00B20A43" w:rsidRPr="00C6177B">
        <w:rPr>
          <w:rFonts w:ascii="Book Antiqua" w:eastAsia="Book Antiqua" w:hAnsi="Book Antiqua" w:cs="Book Antiqua"/>
          <w:color w:val="000000"/>
        </w:rPr>
        <w:t>DOI: 10.1002/lt.25756</w:t>
      </w:r>
      <w:r w:rsidRPr="00C6177B">
        <w:rPr>
          <w:rFonts w:ascii="Book Antiqua" w:eastAsia="Book Antiqua" w:hAnsi="Book Antiqua" w:cs="Book Antiqua"/>
          <w:color w:val="000000"/>
        </w:rPr>
        <w:t>]</w:t>
      </w:r>
    </w:p>
    <w:p w14:paraId="426D7321"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16 </w:t>
      </w:r>
      <w:r w:rsidRPr="00C6177B">
        <w:rPr>
          <w:rFonts w:ascii="Book Antiqua" w:eastAsia="Book Antiqua" w:hAnsi="Book Antiqua" w:cs="Book Antiqua"/>
          <w:b/>
          <w:bCs/>
          <w:color w:val="000000"/>
        </w:rPr>
        <w:t>Mehta P</w:t>
      </w:r>
      <w:r w:rsidRPr="00C6177B">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C6177B">
        <w:rPr>
          <w:rFonts w:ascii="Book Antiqua" w:eastAsia="Book Antiqua" w:hAnsi="Book Antiqua" w:cs="Book Antiqua"/>
          <w:i/>
          <w:iCs/>
          <w:color w:val="000000"/>
        </w:rPr>
        <w:t>Lancet</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395</w:t>
      </w:r>
      <w:r w:rsidRPr="00C6177B">
        <w:rPr>
          <w:rFonts w:ascii="Book Antiqua" w:eastAsia="Book Antiqua" w:hAnsi="Book Antiqua" w:cs="Book Antiqua"/>
          <w:color w:val="000000"/>
        </w:rPr>
        <w:t>: 1033-1034 [PMID: 32192578 DOI: 10.1016/S0140-6736(20)30628-0]</w:t>
      </w:r>
    </w:p>
    <w:p w14:paraId="7BE68F01"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17 </w:t>
      </w:r>
      <w:r w:rsidRPr="00C6177B">
        <w:rPr>
          <w:rFonts w:ascii="Book Antiqua" w:eastAsia="Book Antiqua" w:hAnsi="Book Antiqua" w:cs="Book Antiqua"/>
          <w:b/>
          <w:bCs/>
          <w:color w:val="000000"/>
        </w:rPr>
        <w:t>Shakoory B</w:t>
      </w:r>
      <w:r w:rsidRPr="00C6177B">
        <w:rPr>
          <w:rFonts w:ascii="Book Antiqua" w:eastAsia="Book Antiqua" w:hAnsi="Book Antiqua" w:cs="Book Antiqua"/>
          <w:color w:val="000000"/>
        </w:rPr>
        <w:t xml:space="preserve">, Carcillo JA, Chatham WW, Amdur RL, Zhao H, Dinarello CA, Cron RQ, Opal SM. Interleukin-1 Receptor Blockade Is Associated With Reduced Mortality in Sepsis Patients With Features of Macrophage Activation Syndrome: Reanalysis of a Prior Phase III Trial. </w:t>
      </w:r>
      <w:r w:rsidRPr="00C6177B">
        <w:rPr>
          <w:rFonts w:ascii="Book Antiqua" w:eastAsia="Book Antiqua" w:hAnsi="Book Antiqua" w:cs="Book Antiqua"/>
          <w:i/>
          <w:iCs/>
          <w:color w:val="000000"/>
        </w:rPr>
        <w:t>Crit Care Med</w:t>
      </w:r>
      <w:r w:rsidRPr="00C6177B">
        <w:rPr>
          <w:rFonts w:ascii="Book Antiqua" w:eastAsia="Book Antiqua" w:hAnsi="Book Antiqua" w:cs="Book Antiqua"/>
          <w:color w:val="000000"/>
        </w:rPr>
        <w:t xml:space="preserve"> 2016; </w:t>
      </w:r>
      <w:r w:rsidRPr="00C6177B">
        <w:rPr>
          <w:rFonts w:ascii="Book Antiqua" w:eastAsia="Book Antiqua" w:hAnsi="Book Antiqua" w:cs="Book Antiqua"/>
          <w:b/>
          <w:bCs/>
          <w:color w:val="000000"/>
        </w:rPr>
        <w:t>44</w:t>
      </w:r>
      <w:r w:rsidRPr="00C6177B">
        <w:rPr>
          <w:rFonts w:ascii="Book Antiqua" w:eastAsia="Book Antiqua" w:hAnsi="Book Antiqua" w:cs="Book Antiqua"/>
          <w:color w:val="000000"/>
        </w:rPr>
        <w:t>: 275-281 [PMID: 26584195 DOI: 10.1097/CCM.0000000000001402]</w:t>
      </w:r>
    </w:p>
    <w:p w14:paraId="57090748" w14:textId="48594FDC" w:rsidR="00A77B3E" w:rsidRPr="00C6177B" w:rsidRDefault="005C6564">
      <w:pPr>
        <w:spacing w:line="360" w:lineRule="auto"/>
        <w:jc w:val="both"/>
      </w:pPr>
      <w:r w:rsidRPr="00C6177B">
        <w:rPr>
          <w:rFonts w:ascii="Book Antiqua" w:eastAsia="Book Antiqua" w:hAnsi="Book Antiqua" w:cs="Book Antiqua"/>
          <w:color w:val="000000"/>
        </w:rPr>
        <w:t xml:space="preserve">18 </w:t>
      </w:r>
      <w:r w:rsidR="006D2094" w:rsidRPr="00C6177B">
        <w:rPr>
          <w:rFonts w:ascii="Book Antiqua" w:eastAsia="Book Antiqua" w:hAnsi="Book Antiqua" w:cs="Book Antiqua"/>
          <w:b/>
          <w:bCs/>
          <w:color w:val="000000"/>
        </w:rPr>
        <w:t>Wang DS</w:t>
      </w:r>
      <w:r w:rsidR="00AE6CDE" w:rsidRPr="00C6177B">
        <w:rPr>
          <w:rFonts w:ascii="Book Antiqua" w:eastAsia="Book Antiqua" w:hAnsi="Book Antiqua" w:cs="Book Antiqua"/>
          <w:b/>
          <w:bCs/>
          <w:color w:val="000000"/>
        </w:rPr>
        <w:t xml:space="preserve">, </w:t>
      </w:r>
      <w:r w:rsidR="00AE6CDE" w:rsidRPr="00C6177B">
        <w:rPr>
          <w:rFonts w:ascii="Book Antiqua" w:eastAsia="Book Antiqua" w:hAnsi="Book Antiqua" w:cs="Book Antiqua"/>
          <w:color w:val="000000"/>
        </w:rPr>
        <w:t>Xu XL.</w:t>
      </w:r>
      <w:r w:rsidRPr="00C6177B">
        <w:rPr>
          <w:rFonts w:ascii="Book Antiqua" w:eastAsia="Book Antiqua" w:hAnsi="Book Antiqua" w:cs="Book Antiqua"/>
          <w:b/>
          <w:bCs/>
          <w:color w:val="000000"/>
        </w:rPr>
        <w:t xml:space="preserve"> </w:t>
      </w:r>
      <w:r w:rsidRPr="00C6177B">
        <w:rPr>
          <w:rFonts w:ascii="Book Antiqua" w:eastAsia="Book Antiqua" w:hAnsi="Book Antiqua" w:cs="Book Antiqua"/>
          <w:color w:val="000000"/>
        </w:rPr>
        <w:t xml:space="preserve">A multicenter, randomized controlled trial for the efficacy and safety of tocilizumab in the treatment of new coronavirus pneumonia (COVID-19). </w:t>
      </w:r>
      <w:r w:rsidR="006D2094" w:rsidRPr="00C6177B">
        <w:rPr>
          <w:rFonts w:ascii="Book Antiqua" w:eastAsia="Book Antiqua" w:hAnsi="Book Antiqua" w:cs="Book Antiqua"/>
          <w:color w:val="000000"/>
        </w:rPr>
        <w:t xml:space="preserve">[accessed March 6, 2020]. In: Chinese Clinical Trial Registry [Internet]. </w:t>
      </w:r>
      <w:r w:rsidR="006D2094" w:rsidRPr="00C6177B">
        <w:rPr>
          <w:rFonts w:ascii="Book Antiqua" w:eastAsia="Times New Roman" w:hAnsi="Book Antiqua"/>
          <w:bCs/>
          <w:color w:val="000000"/>
        </w:rPr>
        <w:t xml:space="preserve">Available from: </w:t>
      </w:r>
      <w:r w:rsidRPr="00C6177B">
        <w:rPr>
          <w:rFonts w:ascii="Book Antiqua" w:eastAsia="Book Antiqua" w:hAnsi="Book Antiqua" w:cs="Book Antiqua"/>
          <w:color w:val="000000"/>
        </w:rPr>
        <w:t>http://www.chictr.org.cn/showprojen.aspx?proj=49409</w:t>
      </w:r>
      <w:r w:rsidR="006D2094" w:rsidRPr="00C6177B">
        <w:rPr>
          <w:rFonts w:ascii="Book Antiqua" w:eastAsia="Book Antiqua" w:hAnsi="Book Antiqua" w:cs="Book Antiqua"/>
          <w:color w:val="000000"/>
        </w:rPr>
        <w:t xml:space="preserve"> </w:t>
      </w:r>
      <w:r w:rsidR="006D2094" w:rsidRPr="00C6177B">
        <w:rPr>
          <w:rFonts w:ascii="Book Antiqua" w:eastAsia="Times New Roman" w:hAnsi="Book Antiqua"/>
          <w:bCs/>
          <w:color w:val="000000"/>
        </w:rPr>
        <w:t xml:space="preserve">Registration number: </w:t>
      </w:r>
      <w:r w:rsidR="006D2094" w:rsidRPr="00C6177B">
        <w:rPr>
          <w:rFonts w:ascii="Book Antiqua" w:eastAsia="Book Antiqua" w:hAnsi="Book Antiqua" w:cs="Book Antiqua"/>
          <w:color w:val="000000"/>
        </w:rPr>
        <w:t>ChiCTR2000029765</w:t>
      </w:r>
    </w:p>
    <w:p w14:paraId="106940FB" w14:textId="77777777" w:rsidR="00A77B3E" w:rsidRPr="00C6177B" w:rsidRDefault="005C6564">
      <w:pPr>
        <w:spacing w:line="360" w:lineRule="auto"/>
        <w:jc w:val="both"/>
      </w:pPr>
      <w:r w:rsidRPr="00C6177B">
        <w:rPr>
          <w:rFonts w:ascii="Book Antiqua" w:eastAsia="Book Antiqua" w:hAnsi="Book Antiqua" w:cs="Book Antiqua"/>
          <w:color w:val="000000"/>
        </w:rPr>
        <w:t xml:space="preserve">19 </w:t>
      </w:r>
      <w:r w:rsidRPr="00C6177B">
        <w:rPr>
          <w:rFonts w:ascii="Book Antiqua" w:eastAsia="Book Antiqua" w:hAnsi="Book Antiqua" w:cs="Book Antiqua"/>
          <w:b/>
          <w:bCs/>
          <w:color w:val="000000"/>
        </w:rPr>
        <w:t>Gao J</w:t>
      </w:r>
      <w:r w:rsidRPr="00C6177B">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sidRPr="00C6177B">
        <w:rPr>
          <w:rFonts w:ascii="Book Antiqua" w:eastAsia="Book Antiqua" w:hAnsi="Book Antiqua" w:cs="Book Antiqua"/>
          <w:i/>
          <w:iCs/>
          <w:color w:val="000000"/>
        </w:rPr>
        <w:t>Biosci Trends</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14</w:t>
      </w:r>
      <w:r w:rsidRPr="00C6177B">
        <w:rPr>
          <w:rFonts w:ascii="Book Antiqua" w:eastAsia="Book Antiqua" w:hAnsi="Book Antiqua" w:cs="Book Antiqua"/>
          <w:color w:val="000000"/>
        </w:rPr>
        <w:t>: 72-73 [PMID: 32074550 DOI: 10.5582/bst.2020.01047]</w:t>
      </w:r>
    </w:p>
    <w:p w14:paraId="30EE9F46" w14:textId="63E6BD4D" w:rsidR="00A77B3E" w:rsidRPr="00C6177B" w:rsidRDefault="005C6564">
      <w:pPr>
        <w:spacing w:line="360" w:lineRule="auto"/>
        <w:jc w:val="both"/>
      </w:pPr>
      <w:r w:rsidRPr="00C6177B">
        <w:rPr>
          <w:rFonts w:ascii="Book Antiqua" w:eastAsia="Book Antiqua" w:hAnsi="Book Antiqua" w:cs="Book Antiqua"/>
          <w:color w:val="000000"/>
        </w:rPr>
        <w:t xml:space="preserve">20 Chinese Clinical Trial Registry. </w:t>
      </w:r>
      <w:r w:rsidR="00354997" w:rsidRPr="00C6177B">
        <w:rPr>
          <w:rFonts w:ascii="Book Antiqua" w:eastAsia="宋体" w:hAnsi="Book Antiqua"/>
          <w:bCs/>
          <w:color w:val="000000"/>
        </w:rPr>
        <w:t xml:space="preserve">Available from: </w:t>
      </w:r>
      <w:r w:rsidR="00407D67" w:rsidRPr="00C6177B">
        <w:rPr>
          <w:rFonts w:ascii="Book Antiqua" w:eastAsia="Book Antiqua" w:hAnsi="Book Antiqua" w:cs="Book Antiqua"/>
          <w:color w:val="000000"/>
        </w:rPr>
        <w:t>http://www.chictr.org.cn/searchprojen.aspx?title=&amp;officialname=%E6%B0%AF%E5%96%B9&amp;subjectid=&amp;secondaryid=&amp;applier=&amp;studyleader=&amp;ethicalcommitteesanction=&amp;sponsor=&amp;studyailment=&amp;studyailmentcode=&amp;studytype=0&amp;studystage=0&amp;studydesign=0&amp;minstudyexecutetime=&amp;maxstudyexecutetime=&amp;recruitmentstatus=0&amp;gender=0&amp;agreetosign=&amp;secsponsor=&amp;regno=&amp;regstatus=0&amp;country=&amp;province=&amp;city=&amp;institution=&amp;institutionlevel=&amp;measure=&amp;intercode=&amp;sourceofspends=&amp;createyear=0&amp;isuploadrf=&amp;whetherpublic=&amp;btngo=btn&amp;verifycode=&amp;page=1</w:t>
      </w:r>
    </w:p>
    <w:p w14:paraId="4D60FBD9" w14:textId="77777777" w:rsidR="00A77B3E" w:rsidRDefault="005C6564">
      <w:pPr>
        <w:spacing w:line="360" w:lineRule="auto"/>
        <w:jc w:val="both"/>
      </w:pPr>
      <w:r w:rsidRPr="00C6177B">
        <w:rPr>
          <w:rFonts w:ascii="Book Antiqua" w:eastAsia="Book Antiqua" w:hAnsi="Book Antiqua" w:cs="Book Antiqua"/>
          <w:color w:val="000000"/>
        </w:rPr>
        <w:t xml:space="preserve">21 </w:t>
      </w:r>
      <w:r w:rsidRPr="00C6177B">
        <w:rPr>
          <w:rFonts w:ascii="Book Antiqua" w:eastAsia="Book Antiqua" w:hAnsi="Book Antiqua" w:cs="Book Antiqua"/>
          <w:b/>
          <w:bCs/>
          <w:color w:val="000000"/>
        </w:rPr>
        <w:t>Gautret P</w:t>
      </w:r>
      <w:r w:rsidRPr="00C6177B">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C6177B">
        <w:rPr>
          <w:rFonts w:ascii="Book Antiqua" w:eastAsia="Book Antiqua" w:hAnsi="Book Antiqua" w:cs="Book Antiqua"/>
          <w:i/>
          <w:iCs/>
          <w:color w:val="000000"/>
        </w:rPr>
        <w:t>Int J Antimicrob Agents</w:t>
      </w:r>
      <w:r w:rsidRPr="00C6177B">
        <w:rPr>
          <w:rFonts w:ascii="Book Antiqua" w:eastAsia="Book Antiqua" w:hAnsi="Book Antiqua" w:cs="Book Antiqua"/>
          <w:color w:val="000000"/>
        </w:rPr>
        <w:t xml:space="preserve"> 2020; </w:t>
      </w:r>
      <w:r w:rsidRPr="00C6177B">
        <w:rPr>
          <w:rFonts w:ascii="Book Antiqua" w:eastAsia="Book Antiqua" w:hAnsi="Book Antiqua" w:cs="Book Antiqua"/>
          <w:b/>
          <w:bCs/>
          <w:color w:val="000000"/>
        </w:rPr>
        <w:t>56</w:t>
      </w:r>
      <w:r w:rsidRPr="00C6177B">
        <w:rPr>
          <w:rFonts w:ascii="Book Antiqua" w:eastAsia="Book Antiqua" w:hAnsi="Book Antiqua" w:cs="Book Antiqua"/>
          <w:color w:val="000000"/>
        </w:rPr>
        <w:t>: 105949 [PMID: 32205204 DOI: 10.1016/j.ijantimicag.2020.105949]</w:t>
      </w:r>
      <w:bookmarkStart w:id="1" w:name="_GoBack"/>
      <w:bookmarkEnd w:id="1"/>
    </w:p>
    <w:p w14:paraId="1CAA8F3F" w14:textId="77777777" w:rsidR="00A77B3E" w:rsidRDefault="005C656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M</w:t>
      </w:r>
      <w:r>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269-271 [PMID: 32020029 DOI: 10.1038/s41422-020-0282-0]</w:t>
      </w:r>
    </w:p>
    <w:p w14:paraId="56462E70" w14:textId="77777777" w:rsidR="00A77B3E" w:rsidRDefault="005C656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Grasselli G</w:t>
      </w:r>
      <w:r>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5D7074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36F438" w14:textId="77777777" w:rsidR="00A77B3E" w:rsidRDefault="005C6564">
      <w:pPr>
        <w:spacing w:line="360" w:lineRule="auto"/>
        <w:jc w:val="both"/>
      </w:pPr>
      <w:r>
        <w:rPr>
          <w:rFonts w:ascii="Book Antiqua" w:eastAsia="Book Antiqua" w:hAnsi="Book Antiqua" w:cs="Book Antiqua"/>
          <w:b/>
          <w:color w:val="000000"/>
        </w:rPr>
        <w:t>Footnotes</w:t>
      </w:r>
    </w:p>
    <w:p w14:paraId="5D43D6DE" w14:textId="77777777" w:rsidR="00A77B3E" w:rsidRDefault="005C65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E96EA47" w14:textId="77777777" w:rsidR="00A77B3E" w:rsidRDefault="00A77B3E">
      <w:pPr>
        <w:spacing w:line="360" w:lineRule="auto"/>
        <w:jc w:val="both"/>
      </w:pPr>
    </w:p>
    <w:p w14:paraId="4EA66149" w14:textId="77777777" w:rsidR="00A77B3E" w:rsidRDefault="005C65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Pr>
          <w:rFonts w:ascii="Book Antiqua" w:eastAsia="Book Antiqua" w:hAnsi="Book Antiqua" w:cs="Book Antiqua"/>
          <w:b/>
          <w:bCs/>
          <w:color w:val="000000"/>
        </w:rPr>
        <w:t>.</w:t>
      </w:r>
    </w:p>
    <w:p w14:paraId="5FEF0FE6" w14:textId="77777777" w:rsidR="00A77B3E" w:rsidRDefault="00A77B3E">
      <w:pPr>
        <w:spacing w:line="360" w:lineRule="auto"/>
        <w:jc w:val="both"/>
      </w:pPr>
    </w:p>
    <w:p w14:paraId="7141D759" w14:textId="77777777" w:rsidR="00A77B3E" w:rsidRDefault="005C656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5EF67A6" w14:textId="77777777" w:rsidR="00A77B3E" w:rsidRDefault="00A77B3E">
      <w:pPr>
        <w:spacing w:line="360" w:lineRule="auto"/>
        <w:jc w:val="both"/>
      </w:pPr>
    </w:p>
    <w:p w14:paraId="4C67F796" w14:textId="77777777" w:rsidR="00A77B3E" w:rsidRDefault="005C65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921CBE" w14:textId="77777777" w:rsidR="00A77B3E" w:rsidRDefault="00A77B3E">
      <w:pPr>
        <w:spacing w:line="360" w:lineRule="auto"/>
        <w:jc w:val="both"/>
      </w:pPr>
    </w:p>
    <w:p w14:paraId="3F658A67" w14:textId="52C9BDCA" w:rsidR="00A77B3E" w:rsidRDefault="005C65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E295B">
        <w:rPr>
          <w:rFonts w:ascii="Book Antiqua" w:eastAsia="Book Antiqua" w:hAnsi="Book Antiqua" w:cs="Book Antiqua"/>
          <w:color w:val="000000"/>
        </w:rPr>
        <w:t>m</w:t>
      </w:r>
      <w:r>
        <w:rPr>
          <w:rFonts w:ascii="Book Antiqua" w:eastAsia="Book Antiqua" w:hAnsi="Book Antiqua" w:cs="Book Antiqua"/>
          <w:color w:val="000000"/>
        </w:rPr>
        <w:t>anuscript</w:t>
      </w:r>
    </w:p>
    <w:p w14:paraId="357B620B" w14:textId="77777777" w:rsidR="00A77B3E" w:rsidRDefault="00A77B3E">
      <w:pPr>
        <w:spacing w:line="360" w:lineRule="auto"/>
        <w:jc w:val="both"/>
      </w:pPr>
    </w:p>
    <w:p w14:paraId="596D048E" w14:textId="77777777" w:rsidR="00A77B3E" w:rsidRDefault="005C65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5, 2020</w:t>
      </w:r>
    </w:p>
    <w:p w14:paraId="46549D24" w14:textId="77777777" w:rsidR="00A77B3E" w:rsidRDefault="005C65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371D5AF3" w14:textId="648C3863" w:rsidR="00A77B3E" w:rsidRDefault="005C6564">
      <w:pPr>
        <w:spacing w:line="360" w:lineRule="auto"/>
        <w:jc w:val="both"/>
      </w:pPr>
      <w:r>
        <w:rPr>
          <w:rFonts w:ascii="Book Antiqua" w:eastAsia="Book Antiqua" w:hAnsi="Book Antiqua" w:cs="Book Antiqua"/>
          <w:b/>
          <w:color w:val="000000"/>
        </w:rPr>
        <w:t xml:space="preserve">Article in press: </w:t>
      </w:r>
      <w:r w:rsidR="00002DAA" w:rsidRPr="001D4BA9">
        <w:rPr>
          <w:rFonts w:ascii="Book Antiqua" w:eastAsia="Book Antiqua" w:hAnsi="Book Antiqua" w:cs="Book Antiqua"/>
          <w:color w:val="000000"/>
        </w:rPr>
        <w:t>October 26, 2020</w:t>
      </w:r>
    </w:p>
    <w:p w14:paraId="7C36F331" w14:textId="77777777" w:rsidR="00A77B3E" w:rsidRDefault="00A77B3E">
      <w:pPr>
        <w:spacing w:line="360" w:lineRule="auto"/>
        <w:jc w:val="both"/>
      </w:pPr>
    </w:p>
    <w:p w14:paraId="631C939D" w14:textId="55283A4A" w:rsidR="00A77B3E" w:rsidRDefault="005C65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E295B">
        <w:rPr>
          <w:rFonts w:ascii="Book Antiqua" w:eastAsia="Book Antiqua" w:hAnsi="Book Antiqua" w:cs="Book Antiqua"/>
          <w:color w:val="000000"/>
        </w:rPr>
        <w:t>h</w:t>
      </w:r>
      <w:r>
        <w:rPr>
          <w:rFonts w:ascii="Book Antiqua" w:eastAsia="Book Antiqua" w:hAnsi="Book Antiqua" w:cs="Book Antiqua"/>
          <w:color w:val="000000"/>
        </w:rPr>
        <w:t>epatology</w:t>
      </w:r>
    </w:p>
    <w:p w14:paraId="5A57CEC4" w14:textId="77777777" w:rsidR="00A77B3E" w:rsidRDefault="005C65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5A42225" w14:textId="77777777" w:rsidR="00A77B3E" w:rsidRDefault="005C6564">
      <w:pPr>
        <w:spacing w:line="360" w:lineRule="auto"/>
        <w:jc w:val="both"/>
      </w:pPr>
      <w:r>
        <w:rPr>
          <w:rFonts w:ascii="Book Antiqua" w:eastAsia="Book Antiqua" w:hAnsi="Book Antiqua" w:cs="Book Antiqua"/>
          <w:b/>
          <w:color w:val="000000"/>
        </w:rPr>
        <w:t>Peer-review report’s scientific quality classification</w:t>
      </w:r>
    </w:p>
    <w:p w14:paraId="34BEE9B1" w14:textId="77777777" w:rsidR="00A77B3E" w:rsidRDefault="005C6564">
      <w:pPr>
        <w:spacing w:line="360" w:lineRule="auto"/>
        <w:jc w:val="both"/>
      </w:pPr>
      <w:r>
        <w:rPr>
          <w:rFonts w:ascii="Book Antiqua" w:eastAsia="Book Antiqua" w:hAnsi="Book Antiqua" w:cs="Book Antiqua"/>
          <w:color w:val="000000"/>
        </w:rPr>
        <w:t>Grade A (Excellent): A</w:t>
      </w:r>
    </w:p>
    <w:p w14:paraId="1B17F5B5" w14:textId="77777777" w:rsidR="00A77B3E" w:rsidRDefault="005C6564">
      <w:pPr>
        <w:spacing w:line="360" w:lineRule="auto"/>
        <w:jc w:val="both"/>
      </w:pPr>
      <w:r>
        <w:rPr>
          <w:rFonts w:ascii="Book Antiqua" w:eastAsia="Book Antiqua" w:hAnsi="Book Antiqua" w:cs="Book Antiqua"/>
          <w:color w:val="000000"/>
        </w:rPr>
        <w:t>Grade B (Very good): B</w:t>
      </w:r>
    </w:p>
    <w:p w14:paraId="0139E265" w14:textId="77777777" w:rsidR="00A77B3E" w:rsidRDefault="005C6564">
      <w:pPr>
        <w:spacing w:line="360" w:lineRule="auto"/>
        <w:jc w:val="both"/>
      </w:pPr>
      <w:r>
        <w:rPr>
          <w:rFonts w:ascii="Book Antiqua" w:eastAsia="Book Antiqua" w:hAnsi="Book Antiqua" w:cs="Book Antiqua"/>
          <w:color w:val="000000"/>
        </w:rPr>
        <w:t>Grade C (Good): C</w:t>
      </w:r>
    </w:p>
    <w:p w14:paraId="24AEF4AA" w14:textId="77777777" w:rsidR="00A77B3E" w:rsidRDefault="005C6564">
      <w:pPr>
        <w:spacing w:line="360" w:lineRule="auto"/>
        <w:jc w:val="both"/>
      </w:pPr>
      <w:r>
        <w:rPr>
          <w:rFonts w:ascii="Book Antiqua" w:eastAsia="Book Antiqua" w:hAnsi="Book Antiqua" w:cs="Book Antiqua"/>
          <w:color w:val="000000"/>
        </w:rPr>
        <w:t>Grade D (Fair): 0</w:t>
      </w:r>
    </w:p>
    <w:p w14:paraId="66ECEB88" w14:textId="77777777" w:rsidR="00A77B3E" w:rsidRDefault="005C6564">
      <w:pPr>
        <w:spacing w:line="360" w:lineRule="auto"/>
        <w:jc w:val="both"/>
      </w:pPr>
      <w:r>
        <w:rPr>
          <w:rFonts w:ascii="Book Antiqua" w:eastAsia="Book Antiqua" w:hAnsi="Book Antiqua" w:cs="Book Antiqua"/>
          <w:color w:val="000000"/>
        </w:rPr>
        <w:t>Grade E (Poor): 0</w:t>
      </w:r>
    </w:p>
    <w:p w14:paraId="2A14BA94" w14:textId="77777777" w:rsidR="00A77B3E" w:rsidRDefault="00A77B3E">
      <w:pPr>
        <w:spacing w:line="360" w:lineRule="auto"/>
        <w:jc w:val="both"/>
      </w:pPr>
    </w:p>
    <w:p w14:paraId="78468CCA" w14:textId="0724B83D" w:rsidR="00A77B3E" w:rsidRPr="00BB0B44" w:rsidRDefault="005C65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Vetrugno L, Zhang HW</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1D4BA8" w:rsidRPr="001D4BA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B0B44" w:rsidRPr="00BB0B44">
        <w:rPr>
          <w:rFonts w:ascii="Book Antiqua" w:hAnsi="Book Antiqua" w:cs="Book Antiqua" w:hint="eastAsia"/>
          <w:color w:val="000000"/>
          <w:lang w:eastAsia="zh-CN"/>
        </w:rPr>
        <w:t>Liu JH</w:t>
      </w:r>
    </w:p>
    <w:p w14:paraId="6903D7E6" w14:textId="77777777" w:rsidR="00BB0B44" w:rsidRPr="00BB0B44" w:rsidRDefault="00BB0B44">
      <w:pPr>
        <w:spacing w:line="360" w:lineRule="auto"/>
        <w:jc w:val="both"/>
        <w:rPr>
          <w:rFonts w:ascii="Book Antiqua" w:hAnsi="Book Antiqua" w:cs="Book Antiqua"/>
          <w:b/>
          <w:color w:val="000000"/>
          <w:lang w:eastAsia="zh-CN"/>
        </w:rPr>
      </w:pPr>
    </w:p>
    <w:p w14:paraId="56C8922A" w14:textId="77777777" w:rsidR="00AC4077" w:rsidRDefault="00AC4077">
      <w:pPr>
        <w:spacing w:line="360" w:lineRule="auto"/>
        <w:jc w:val="both"/>
        <w:sectPr w:rsidR="00AC4077">
          <w:pgSz w:w="12240" w:h="15840"/>
          <w:pgMar w:top="1440" w:right="1440" w:bottom="1440" w:left="1440" w:header="720" w:footer="720" w:gutter="0"/>
          <w:cols w:space="720"/>
          <w:docGrid w:linePitch="360"/>
        </w:sectPr>
      </w:pPr>
    </w:p>
    <w:p w14:paraId="45941718" w14:textId="537747F4" w:rsidR="00A77B3E" w:rsidRDefault="005C65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2103628" w14:textId="4179CB4D" w:rsidR="000442BB" w:rsidRDefault="000442BB">
      <w:pPr>
        <w:spacing w:line="360" w:lineRule="auto"/>
        <w:jc w:val="both"/>
      </w:pPr>
      <w:r w:rsidRPr="009316BF">
        <w:rPr>
          <w:noProof/>
          <w:lang w:eastAsia="zh-CN"/>
        </w:rPr>
        <w:drawing>
          <wp:inline distT="0" distB="0" distL="0" distR="0" wp14:anchorId="787931CB" wp14:editId="5C783D5E">
            <wp:extent cx="3606800" cy="4076700"/>
            <wp:effectExtent l="0" t="0" r="0" b="12700"/>
            <wp:docPr id="3" name="Image 3" descr="diapo%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20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431" t="14522" r="31865" b="18880"/>
                    <a:stretch/>
                  </pic:blipFill>
                  <pic:spPr bwMode="auto">
                    <a:xfrm>
                      <a:off x="0" y="0"/>
                      <a:ext cx="3606800" cy="4076700"/>
                    </a:xfrm>
                    <a:prstGeom prst="rect">
                      <a:avLst/>
                    </a:prstGeom>
                    <a:noFill/>
                    <a:ln>
                      <a:noFill/>
                    </a:ln>
                    <a:extLst>
                      <a:ext uri="{53640926-AAD7-44D8-BBD7-CCE9431645EC}">
                        <a14:shadowObscured xmlns:a14="http://schemas.microsoft.com/office/drawing/2010/main"/>
                      </a:ext>
                    </a:extLst>
                  </pic:spPr>
                </pic:pic>
              </a:graphicData>
            </a:graphic>
          </wp:inline>
        </w:drawing>
      </w:r>
    </w:p>
    <w:p w14:paraId="437BA109" w14:textId="0E119271" w:rsidR="005C6564" w:rsidRDefault="005C6564">
      <w:pPr>
        <w:spacing w:line="360" w:lineRule="auto"/>
        <w:jc w:val="both"/>
        <w:rPr>
          <w:rFonts w:ascii="Book Antiqua" w:eastAsia="Book Antiqua" w:hAnsi="Book Antiqua" w:cs="Book Antiqua"/>
          <w:color w:val="000000"/>
        </w:rPr>
      </w:pPr>
      <w:r w:rsidRPr="000442BB">
        <w:rPr>
          <w:rFonts w:ascii="Book Antiqua" w:eastAsia="Book Antiqua" w:hAnsi="Book Antiqua" w:cs="Book Antiqua"/>
          <w:b/>
          <w:bCs/>
          <w:color w:val="000000"/>
        </w:rPr>
        <w:t>Figure 1 Chest computed tomography of a 58-year-old man who underwent liver transplantation in 2018.</w:t>
      </w:r>
      <w:r w:rsidR="000442BB">
        <w:rPr>
          <w:rFonts w:ascii="Book Antiqua" w:eastAsia="Book Antiqua" w:hAnsi="Book Antiqua" w:cs="Book Antiqua"/>
          <w:b/>
          <w:bCs/>
          <w:color w:val="000000"/>
        </w:rPr>
        <w:t xml:space="preserve"> </w:t>
      </w:r>
      <w:r>
        <w:rPr>
          <w:rFonts w:ascii="Book Antiqua" w:eastAsia="Book Antiqua" w:hAnsi="Book Antiqua" w:cs="Book Antiqua"/>
          <w:color w:val="000000"/>
        </w:rPr>
        <w:t>A-C</w:t>
      </w:r>
      <w:r w:rsidR="000442BB">
        <w:rPr>
          <w:rFonts w:ascii="Book Antiqua" w:eastAsia="Book Antiqua" w:hAnsi="Book Antiqua" w:cs="Book Antiqua"/>
          <w:color w:val="000000"/>
        </w:rPr>
        <w:t>:</w:t>
      </w:r>
      <w:r>
        <w:rPr>
          <w:rFonts w:ascii="Book Antiqua" w:eastAsia="Book Antiqua" w:hAnsi="Book Antiqua" w:cs="Book Antiqua"/>
          <w:color w:val="000000"/>
        </w:rPr>
        <w:t xml:space="preserve"> Normal chest computed tomography</w:t>
      </w:r>
      <w:r w:rsidR="000442BB">
        <w:rPr>
          <w:rFonts w:ascii="Book Antiqua" w:eastAsia="Book Antiqua" w:hAnsi="Book Antiqua" w:cs="Book Antiqua"/>
          <w:color w:val="000000"/>
        </w:rPr>
        <w:t xml:space="preserve"> (CT)</w:t>
      </w:r>
      <w:r>
        <w:rPr>
          <w:rFonts w:ascii="Book Antiqua" w:eastAsia="Book Antiqua" w:hAnsi="Book Antiqua" w:cs="Book Antiqua"/>
          <w:color w:val="000000"/>
        </w:rPr>
        <w:t xml:space="preserve"> of the patient in November 2019</w:t>
      </w:r>
      <w:r w:rsidR="000442BB">
        <w:rPr>
          <w:rFonts w:ascii="Book Antiqua" w:eastAsia="Book Antiqua" w:hAnsi="Book Antiqua" w:cs="Book Antiqua"/>
          <w:color w:val="000000"/>
        </w:rPr>
        <w:t xml:space="preserve">; </w:t>
      </w:r>
      <w:r>
        <w:rPr>
          <w:rFonts w:ascii="Book Antiqua" w:eastAsia="Book Antiqua" w:hAnsi="Book Antiqua" w:cs="Book Antiqua"/>
          <w:color w:val="000000"/>
        </w:rPr>
        <w:t>D</w:t>
      </w:r>
      <w:r w:rsidR="000442BB">
        <w:rPr>
          <w:rFonts w:ascii="Book Antiqua" w:eastAsia="Book Antiqua" w:hAnsi="Book Antiqua" w:cs="Book Antiqua"/>
          <w:color w:val="000000"/>
        </w:rPr>
        <w:t xml:space="preserve"> and </w:t>
      </w:r>
      <w:r>
        <w:rPr>
          <w:rFonts w:ascii="Book Antiqua" w:eastAsia="Book Antiqua" w:hAnsi="Book Antiqua" w:cs="Book Antiqua"/>
          <w:color w:val="000000"/>
        </w:rPr>
        <w:t>E</w:t>
      </w:r>
      <w:r w:rsidR="000442BB">
        <w:rPr>
          <w:rFonts w:ascii="Book Antiqua" w:eastAsia="Book Antiqua" w:hAnsi="Book Antiqua" w:cs="Book Antiqua"/>
          <w:color w:val="000000"/>
        </w:rPr>
        <w:t>:</w:t>
      </w:r>
      <w:r>
        <w:rPr>
          <w:rFonts w:ascii="Book Antiqua" w:eastAsia="Book Antiqua" w:hAnsi="Book Antiqua" w:cs="Book Antiqua"/>
          <w:color w:val="000000"/>
        </w:rPr>
        <w:t xml:space="preserve"> Chest </w:t>
      </w:r>
      <w:r w:rsidR="000442BB">
        <w:rPr>
          <w:rFonts w:ascii="Book Antiqua" w:eastAsia="Book Antiqua" w:hAnsi="Book Antiqua" w:cs="Book Antiqua"/>
          <w:color w:val="000000"/>
        </w:rPr>
        <w:t>CT</w:t>
      </w:r>
      <w:r>
        <w:rPr>
          <w:rFonts w:ascii="Book Antiqua" w:eastAsia="Book Antiqua" w:hAnsi="Book Antiqua" w:cs="Book Antiqua"/>
          <w:color w:val="000000"/>
        </w:rPr>
        <w:t xml:space="preserve"> on admission in March 2020 showing ground-glass opacities with a peripheral distribution.</w:t>
      </w:r>
    </w:p>
    <w:p w14:paraId="50FA8264" w14:textId="231100E5" w:rsidR="005C6564" w:rsidRPr="005C6564" w:rsidRDefault="005C6564">
      <w:pPr>
        <w:spacing w:line="360" w:lineRule="auto"/>
        <w:jc w:val="both"/>
        <w:rPr>
          <w:b/>
          <w:bCs/>
        </w:rPr>
      </w:pPr>
      <w:r>
        <w:rPr>
          <w:rFonts w:ascii="Book Antiqua" w:eastAsia="Book Antiqua" w:hAnsi="Book Antiqua" w:cs="Book Antiqua"/>
          <w:color w:val="000000"/>
        </w:rPr>
        <w:br w:type="page"/>
      </w:r>
      <w:r w:rsidRPr="005C6564">
        <w:rPr>
          <w:rFonts w:ascii="Book Antiqua" w:eastAsia="Book Antiqua" w:hAnsi="Book Antiqua" w:cs="Book Antiqua"/>
          <w:b/>
          <w:bCs/>
          <w:color w:val="000000"/>
        </w:rPr>
        <w:t>Table 1 Laboratory tests of patients</w:t>
      </w:r>
    </w:p>
    <w:tbl>
      <w:tblPr>
        <w:tblStyle w:val="Grigliatabellachiara1"/>
        <w:tblpPr w:leftFromText="141" w:rightFromText="141" w:vertAnchor="page" w:horzAnchor="margin" w:tblpXSpec="center" w:tblpY="1958"/>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2235"/>
        <w:gridCol w:w="1984"/>
        <w:gridCol w:w="2006"/>
        <w:gridCol w:w="1917"/>
        <w:gridCol w:w="1917"/>
      </w:tblGrid>
      <w:tr w:rsidR="005C6564" w:rsidRPr="005C6564" w14:paraId="760F23F6" w14:textId="77777777" w:rsidTr="002C1263">
        <w:trPr>
          <w:trHeight w:val="557"/>
        </w:trPr>
        <w:tc>
          <w:tcPr>
            <w:tcW w:w="2235" w:type="dxa"/>
            <w:tcBorders>
              <w:top w:val="single" w:sz="4" w:space="0" w:color="auto"/>
              <w:bottom w:val="single" w:sz="4" w:space="0" w:color="auto"/>
            </w:tcBorders>
            <w:shd w:val="clear" w:color="auto" w:fill="FFFFFF" w:themeFill="background1"/>
            <w:vAlign w:val="center"/>
          </w:tcPr>
          <w:p w14:paraId="35692287" w14:textId="77777777" w:rsidR="005C6564" w:rsidRPr="005C6564" w:rsidRDefault="005C6564" w:rsidP="002C1263">
            <w:pPr>
              <w:spacing w:line="360" w:lineRule="auto"/>
              <w:rPr>
                <w:rFonts w:ascii="Book Antiqua" w:eastAsia="Times New Roman" w:hAnsi="Book Antiqua" w:cs="Arial"/>
                <w:b/>
                <w:bCs/>
                <w:lang w:val="en-US" w:eastAsia="fr-FR"/>
              </w:rPr>
            </w:pPr>
          </w:p>
        </w:tc>
        <w:tc>
          <w:tcPr>
            <w:tcW w:w="1984" w:type="dxa"/>
            <w:tcBorders>
              <w:top w:val="single" w:sz="4" w:space="0" w:color="auto"/>
              <w:bottom w:val="single" w:sz="4" w:space="0" w:color="auto"/>
            </w:tcBorders>
            <w:shd w:val="clear" w:color="auto" w:fill="FFFFFF" w:themeFill="background1"/>
            <w:vAlign w:val="center"/>
          </w:tcPr>
          <w:p w14:paraId="1D5E539C"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No symptoms</w:t>
            </w:r>
          </w:p>
        </w:tc>
        <w:tc>
          <w:tcPr>
            <w:tcW w:w="2006" w:type="dxa"/>
            <w:tcBorders>
              <w:top w:val="single" w:sz="4" w:space="0" w:color="auto"/>
              <w:bottom w:val="single" w:sz="4" w:space="0" w:color="auto"/>
            </w:tcBorders>
            <w:shd w:val="clear" w:color="auto" w:fill="FFFFFF" w:themeFill="background1"/>
            <w:vAlign w:val="center"/>
          </w:tcPr>
          <w:p w14:paraId="46BA54D9"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Start symptoms</w:t>
            </w:r>
          </w:p>
        </w:tc>
        <w:tc>
          <w:tcPr>
            <w:tcW w:w="1917" w:type="dxa"/>
            <w:tcBorders>
              <w:top w:val="single" w:sz="4" w:space="0" w:color="auto"/>
              <w:bottom w:val="single" w:sz="4" w:space="0" w:color="auto"/>
            </w:tcBorders>
            <w:shd w:val="clear" w:color="auto" w:fill="FFFFFF" w:themeFill="background1"/>
            <w:vAlign w:val="center"/>
          </w:tcPr>
          <w:p w14:paraId="7555E61D" w14:textId="77777777"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Start treatment</w:t>
            </w:r>
          </w:p>
        </w:tc>
        <w:tc>
          <w:tcPr>
            <w:tcW w:w="1917" w:type="dxa"/>
            <w:tcBorders>
              <w:top w:val="single" w:sz="4" w:space="0" w:color="auto"/>
              <w:bottom w:val="single" w:sz="4" w:space="0" w:color="auto"/>
            </w:tcBorders>
            <w:shd w:val="clear" w:color="auto" w:fill="FFFFFF" w:themeFill="background1"/>
            <w:vAlign w:val="center"/>
          </w:tcPr>
          <w:p w14:paraId="356B725D" w14:textId="2381E67F" w:rsidR="005C6564" w:rsidRPr="005C6564" w:rsidRDefault="005C6564" w:rsidP="002C1263">
            <w:pPr>
              <w:spacing w:line="360" w:lineRule="auto"/>
              <w:rPr>
                <w:rFonts w:ascii="Book Antiqua" w:eastAsia="Times New Roman" w:hAnsi="Book Antiqua" w:cs="Arial"/>
                <w:b/>
                <w:bCs/>
                <w:color w:val="000000" w:themeColor="text1"/>
                <w:kern w:val="24"/>
                <w:lang w:val="en-US" w:eastAsia="fr-FR"/>
              </w:rPr>
            </w:pPr>
            <w:r w:rsidRPr="005C6564">
              <w:rPr>
                <w:rFonts w:ascii="Book Antiqua" w:eastAsia="Times New Roman" w:hAnsi="Book Antiqua" w:cs="Arial"/>
                <w:b/>
                <w:bCs/>
                <w:color w:val="000000" w:themeColor="text1"/>
                <w:kern w:val="24"/>
                <w:lang w:val="en-US" w:eastAsia="fr-FR"/>
              </w:rPr>
              <w:t>After treatment</w:t>
            </w:r>
          </w:p>
        </w:tc>
      </w:tr>
      <w:tr w:rsidR="005C6564" w:rsidRPr="005C6564" w14:paraId="6A1109F5" w14:textId="77777777" w:rsidTr="002C1263">
        <w:trPr>
          <w:trHeight w:val="514"/>
        </w:trPr>
        <w:tc>
          <w:tcPr>
            <w:tcW w:w="2235" w:type="dxa"/>
            <w:tcBorders>
              <w:top w:val="single" w:sz="4" w:space="0" w:color="auto"/>
            </w:tcBorders>
            <w:shd w:val="clear" w:color="auto" w:fill="FFFFFF" w:themeFill="background1"/>
            <w:vAlign w:val="center"/>
            <w:hideMark/>
          </w:tcPr>
          <w:p w14:paraId="3DE38DD4"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Laboratory parameters</w:t>
            </w:r>
          </w:p>
        </w:tc>
        <w:tc>
          <w:tcPr>
            <w:tcW w:w="1984" w:type="dxa"/>
            <w:tcBorders>
              <w:top w:val="single" w:sz="4" w:space="0" w:color="auto"/>
            </w:tcBorders>
            <w:shd w:val="clear" w:color="auto" w:fill="FFFFFF" w:themeFill="background1"/>
            <w:vAlign w:val="center"/>
            <w:hideMark/>
          </w:tcPr>
          <w:p w14:paraId="5DC4C26C" w14:textId="77777777" w:rsidR="005C6564" w:rsidRPr="005C6564" w:rsidRDefault="005C6564" w:rsidP="002C1263">
            <w:pPr>
              <w:spacing w:line="360" w:lineRule="auto"/>
              <w:rPr>
                <w:rFonts w:ascii="Book Antiqua" w:eastAsia="Times New Roman" w:hAnsi="Book Antiqua" w:cs="Arial"/>
                <w:color w:val="000000" w:themeColor="text1"/>
                <w:lang w:val="en-US" w:eastAsia="fr-FR"/>
              </w:rPr>
            </w:pPr>
            <w:r w:rsidRPr="005C6564">
              <w:rPr>
                <w:rFonts w:ascii="Book Antiqua" w:eastAsia="Times New Roman" w:hAnsi="Book Antiqua" w:cs="Arial"/>
                <w:color w:val="000000" w:themeColor="text1"/>
                <w:kern w:val="24"/>
                <w:lang w:val="en-US" w:eastAsia="fr-FR"/>
              </w:rPr>
              <w:t>February 22</w:t>
            </w:r>
          </w:p>
        </w:tc>
        <w:tc>
          <w:tcPr>
            <w:tcW w:w="2006" w:type="dxa"/>
            <w:tcBorders>
              <w:top w:val="single" w:sz="4" w:space="0" w:color="auto"/>
            </w:tcBorders>
            <w:shd w:val="clear" w:color="auto" w:fill="FFFFFF" w:themeFill="background1"/>
            <w:vAlign w:val="center"/>
            <w:hideMark/>
          </w:tcPr>
          <w:p w14:paraId="6063A337"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text1"/>
                <w:kern w:val="24"/>
                <w:lang w:val="en-US" w:eastAsia="fr-FR"/>
              </w:rPr>
              <w:t>March 10</w:t>
            </w:r>
          </w:p>
        </w:tc>
        <w:tc>
          <w:tcPr>
            <w:tcW w:w="1917" w:type="dxa"/>
            <w:tcBorders>
              <w:top w:val="single" w:sz="4" w:space="0" w:color="auto"/>
            </w:tcBorders>
            <w:shd w:val="clear" w:color="auto" w:fill="FFFFFF" w:themeFill="background1"/>
            <w:vAlign w:val="center"/>
          </w:tcPr>
          <w:p w14:paraId="69796A17" w14:textId="77777777" w:rsidR="005C6564" w:rsidRPr="005C6564" w:rsidRDefault="005C6564" w:rsidP="002C1263">
            <w:pPr>
              <w:spacing w:line="360" w:lineRule="auto"/>
              <w:rPr>
                <w:rFonts w:ascii="Book Antiqua" w:eastAsia="Times New Roman" w:hAnsi="Book Antiqua" w:cs="Arial"/>
                <w:color w:val="000000" w:themeColor="text1"/>
                <w:kern w:val="24"/>
                <w:lang w:val="en-US" w:eastAsia="fr-FR"/>
              </w:rPr>
            </w:pPr>
            <w:r w:rsidRPr="005C6564">
              <w:rPr>
                <w:rFonts w:ascii="Book Antiqua" w:eastAsia="Times New Roman" w:hAnsi="Book Antiqua" w:cs="Arial"/>
                <w:color w:val="000000" w:themeColor="text1"/>
                <w:kern w:val="24"/>
                <w:lang w:val="en-US" w:eastAsia="fr-FR"/>
              </w:rPr>
              <w:t>March 16</w:t>
            </w:r>
          </w:p>
        </w:tc>
        <w:tc>
          <w:tcPr>
            <w:tcW w:w="1917" w:type="dxa"/>
            <w:tcBorders>
              <w:top w:val="single" w:sz="4" w:space="0" w:color="auto"/>
            </w:tcBorders>
            <w:shd w:val="clear" w:color="auto" w:fill="FFFFFF" w:themeFill="background1"/>
            <w:vAlign w:val="center"/>
          </w:tcPr>
          <w:p w14:paraId="71E7F0E2" w14:textId="77777777" w:rsidR="005C6564" w:rsidRPr="005C6564" w:rsidRDefault="005C6564" w:rsidP="002C1263">
            <w:pPr>
              <w:spacing w:line="360" w:lineRule="auto"/>
              <w:rPr>
                <w:rFonts w:ascii="Book Antiqua" w:eastAsia="Times New Roman" w:hAnsi="Book Antiqua" w:cs="Arial"/>
                <w:color w:val="000000" w:themeColor="text1"/>
                <w:kern w:val="24"/>
                <w:lang w:val="en-US" w:eastAsia="fr-FR"/>
              </w:rPr>
            </w:pPr>
            <w:r w:rsidRPr="005C6564">
              <w:rPr>
                <w:rFonts w:ascii="Book Antiqua" w:eastAsia="Times New Roman" w:hAnsi="Book Antiqua" w:cs="Arial"/>
                <w:color w:val="000000" w:themeColor="text1"/>
                <w:kern w:val="24"/>
                <w:lang w:val="en-US" w:eastAsia="fr-FR"/>
              </w:rPr>
              <w:t>March 24</w:t>
            </w:r>
          </w:p>
        </w:tc>
      </w:tr>
      <w:tr w:rsidR="005C6564" w:rsidRPr="005C6564" w14:paraId="4D9BF1B3" w14:textId="77777777" w:rsidTr="002C1263">
        <w:trPr>
          <w:trHeight w:val="514"/>
        </w:trPr>
        <w:tc>
          <w:tcPr>
            <w:tcW w:w="2235" w:type="dxa"/>
            <w:shd w:val="clear" w:color="auto" w:fill="FFFFFF" w:themeFill="background1"/>
            <w:vAlign w:val="center"/>
            <w:hideMark/>
          </w:tcPr>
          <w:p w14:paraId="2AB7DF96" w14:textId="7C8F03BC"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AST</w:t>
            </w:r>
            <w:r w:rsidR="0044559C">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 xml:space="preserve"> UI/</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6B094053"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24</w:t>
            </w:r>
          </w:p>
        </w:tc>
        <w:tc>
          <w:tcPr>
            <w:tcW w:w="2006" w:type="dxa"/>
            <w:shd w:val="clear" w:color="auto" w:fill="FFFFFF" w:themeFill="background1"/>
            <w:vAlign w:val="center"/>
            <w:hideMark/>
          </w:tcPr>
          <w:p w14:paraId="5CF5B141"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22</w:t>
            </w:r>
          </w:p>
        </w:tc>
        <w:tc>
          <w:tcPr>
            <w:tcW w:w="1917" w:type="dxa"/>
            <w:shd w:val="clear" w:color="auto" w:fill="FFFFFF" w:themeFill="background1"/>
            <w:vAlign w:val="center"/>
          </w:tcPr>
          <w:p w14:paraId="589DE341"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32</w:t>
            </w:r>
          </w:p>
        </w:tc>
        <w:tc>
          <w:tcPr>
            <w:tcW w:w="1917" w:type="dxa"/>
            <w:shd w:val="clear" w:color="auto" w:fill="FFFFFF" w:themeFill="background1"/>
            <w:vAlign w:val="center"/>
          </w:tcPr>
          <w:p w14:paraId="3C2409E2"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26</w:t>
            </w:r>
          </w:p>
        </w:tc>
      </w:tr>
      <w:tr w:rsidR="005C6564" w:rsidRPr="005C6564" w14:paraId="57EB44D0" w14:textId="77777777" w:rsidTr="002C1263">
        <w:trPr>
          <w:trHeight w:val="514"/>
        </w:trPr>
        <w:tc>
          <w:tcPr>
            <w:tcW w:w="2235" w:type="dxa"/>
            <w:shd w:val="clear" w:color="auto" w:fill="FFFFFF" w:themeFill="background1"/>
            <w:vAlign w:val="center"/>
            <w:hideMark/>
          </w:tcPr>
          <w:p w14:paraId="72944E9E" w14:textId="158F39D6"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ALT</w:t>
            </w:r>
            <w:r w:rsidR="0044559C">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 xml:space="preserve"> UI/</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3E99077F"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19</w:t>
            </w:r>
          </w:p>
        </w:tc>
        <w:tc>
          <w:tcPr>
            <w:tcW w:w="2006" w:type="dxa"/>
            <w:shd w:val="clear" w:color="auto" w:fill="FFFFFF" w:themeFill="background1"/>
            <w:vAlign w:val="center"/>
            <w:hideMark/>
          </w:tcPr>
          <w:p w14:paraId="0FC175F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28</w:t>
            </w:r>
          </w:p>
        </w:tc>
        <w:tc>
          <w:tcPr>
            <w:tcW w:w="1917" w:type="dxa"/>
            <w:shd w:val="clear" w:color="auto" w:fill="FFFFFF" w:themeFill="background1"/>
            <w:vAlign w:val="center"/>
          </w:tcPr>
          <w:p w14:paraId="0BD774F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16</w:t>
            </w:r>
          </w:p>
        </w:tc>
        <w:tc>
          <w:tcPr>
            <w:tcW w:w="1917" w:type="dxa"/>
            <w:shd w:val="clear" w:color="auto" w:fill="FFFFFF" w:themeFill="background1"/>
            <w:vAlign w:val="center"/>
          </w:tcPr>
          <w:p w14:paraId="63AF52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24</w:t>
            </w:r>
          </w:p>
        </w:tc>
      </w:tr>
      <w:tr w:rsidR="005C6564" w:rsidRPr="005C6564" w14:paraId="487A0321" w14:textId="77777777" w:rsidTr="002C1263">
        <w:trPr>
          <w:trHeight w:val="887"/>
        </w:trPr>
        <w:tc>
          <w:tcPr>
            <w:tcW w:w="2235" w:type="dxa"/>
            <w:shd w:val="clear" w:color="auto" w:fill="FFFFFF" w:themeFill="background1"/>
            <w:vAlign w:val="center"/>
            <w:hideMark/>
          </w:tcPr>
          <w:p w14:paraId="7B50CD38" w14:textId="53307038" w:rsidR="005C6564" w:rsidRPr="005C6564" w:rsidRDefault="005C6564" w:rsidP="0044559C">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Total bilirubin</w:t>
            </w:r>
            <w:r>
              <w:rPr>
                <w:rFonts w:ascii="Book Antiqua" w:eastAsiaTheme="minorEastAsia" w:hAnsi="Book Antiqua" w:cs="Arial" w:hint="eastAsia"/>
                <w:color w:val="000000" w:themeColor="dark1"/>
                <w:kern w:val="24"/>
                <w:lang w:val="en-US" w:eastAsia="zh-CN"/>
              </w:rPr>
              <w:t xml:space="preserve"> </w:t>
            </w:r>
            <w:r>
              <w:rPr>
                <w:rFonts w:ascii="Book Antiqua" w:eastAsia="Times New Roman" w:hAnsi="Book Antiqua" w:cs="Arial"/>
                <w:color w:val="000000" w:themeColor="dark1"/>
                <w:kern w:val="24"/>
                <w:lang w:val="en-US" w:eastAsia="fr-FR"/>
              </w:rPr>
              <w:t>(</w:t>
            </w:r>
            <w:r w:rsidR="0044559C">
              <w:rPr>
                <w:rFonts w:ascii="Book Antiqua" w:eastAsia="Times New Roman" w:hAnsi="Book Antiqua" w:cs="Arial"/>
                <w:color w:val="000000" w:themeColor="dark1"/>
                <w:kern w:val="24"/>
                <w:lang w:val="en-US" w:eastAsia="fr-FR"/>
              </w:rPr>
              <w:t>µ</w:t>
            </w:r>
            <w:r w:rsidRPr="005C6564">
              <w:rPr>
                <w:rFonts w:ascii="Book Antiqua" w:eastAsia="Times New Roman" w:hAnsi="Book Antiqua" w:cs="Arial"/>
                <w:color w:val="000000" w:themeColor="dark1"/>
                <w:kern w:val="24"/>
                <w:lang w:val="en-US" w:eastAsia="fr-FR"/>
              </w:rPr>
              <w:t>mol/</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65DDDF58" w14:textId="3D8AA9E0"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6</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2006" w:type="dxa"/>
            <w:shd w:val="clear" w:color="auto" w:fill="FFFFFF" w:themeFill="background1"/>
            <w:vAlign w:val="center"/>
            <w:hideMark/>
          </w:tcPr>
          <w:p w14:paraId="0BCE1281" w14:textId="261BA3CB"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7BA8A9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w:t>
            </w:r>
          </w:p>
        </w:tc>
        <w:tc>
          <w:tcPr>
            <w:tcW w:w="1917" w:type="dxa"/>
            <w:shd w:val="clear" w:color="auto" w:fill="FFFFFF" w:themeFill="background1"/>
            <w:vAlign w:val="center"/>
          </w:tcPr>
          <w:p w14:paraId="1069DE18"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w:t>
            </w:r>
          </w:p>
        </w:tc>
      </w:tr>
      <w:tr w:rsidR="005C6564" w:rsidRPr="005C6564" w14:paraId="4C852221" w14:textId="77777777" w:rsidTr="002C1263">
        <w:trPr>
          <w:trHeight w:val="887"/>
        </w:trPr>
        <w:tc>
          <w:tcPr>
            <w:tcW w:w="2235" w:type="dxa"/>
            <w:shd w:val="clear" w:color="auto" w:fill="FFFFFF" w:themeFill="background1"/>
            <w:vAlign w:val="center"/>
          </w:tcPr>
          <w:p w14:paraId="4CDA1B6C" w14:textId="5AC49014"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Albumin</w:t>
            </w:r>
            <w:r>
              <w:rPr>
                <w:rFonts w:ascii="Book Antiqua" w:eastAsiaTheme="minorEastAsia" w:hAnsi="Book Antiqua" w:cs="Arial" w:hint="eastAsia"/>
                <w:color w:val="000000" w:themeColor="dark1"/>
                <w:kern w:val="24"/>
                <w:lang w:val="en-US" w:eastAsia="zh-CN"/>
              </w:rPr>
              <w:t xml:space="preserve">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g/</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tcPr>
          <w:p w14:paraId="665AD46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33</w:t>
            </w:r>
          </w:p>
        </w:tc>
        <w:tc>
          <w:tcPr>
            <w:tcW w:w="2006" w:type="dxa"/>
            <w:shd w:val="clear" w:color="auto" w:fill="FFFFFF" w:themeFill="background1"/>
            <w:vAlign w:val="center"/>
          </w:tcPr>
          <w:p w14:paraId="459348E9"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35</w:t>
            </w:r>
          </w:p>
        </w:tc>
        <w:tc>
          <w:tcPr>
            <w:tcW w:w="1917" w:type="dxa"/>
            <w:shd w:val="clear" w:color="auto" w:fill="FFFFFF" w:themeFill="background1"/>
            <w:vAlign w:val="center"/>
          </w:tcPr>
          <w:p w14:paraId="3E60F62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33</w:t>
            </w:r>
          </w:p>
        </w:tc>
        <w:tc>
          <w:tcPr>
            <w:tcW w:w="1917" w:type="dxa"/>
            <w:shd w:val="clear" w:color="auto" w:fill="FFFFFF" w:themeFill="background1"/>
            <w:vAlign w:val="center"/>
          </w:tcPr>
          <w:p w14:paraId="28CFF20A"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31</w:t>
            </w:r>
          </w:p>
        </w:tc>
      </w:tr>
      <w:tr w:rsidR="005C6564" w:rsidRPr="005C6564" w14:paraId="407E4A55" w14:textId="77777777" w:rsidTr="002C1263">
        <w:trPr>
          <w:trHeight w:val="887"/>
        </w:trPr>
        <w:tc>
          <w:tcPr>
            <w:tcW w:w="2235" w:type="dxa"/>
            <w:shd w:val="clear" w:color="auto" w:fill="FFFFFF" w:themeFill="background1"/>
            <w:vAlign w:val="center"/>
            <w:hideMark/>
          </w:tcPr>
          <w:p w14:paraId="5127CA88" w14:textId="4A8051A2"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Creatinine </w:t>
            </w:r>
            <w:r>
              <w:rPr>
                <w:rFonts w:ascii="Book Antiqua" w:eastAsia="Times New Roman" w:hAnsi="Book Antiqua" w:cs="Arial"/>
                <w:color w:val="000000" w:themeColor="dark1"/>
                <w:kern w:val="24"/>
                <w:lang w:val="en-US" w:eastAsia="fr-FR"/>
              </w:rPr>
              <w:t>(</w:t>
            </w:r>
            <w:r w:rsidR="0044559C">
              <w:rPr>
                <w:rFonts w:ascii="Book Antiqua" w:eastAsia="Times New Roman" w:hAnsi="Book Antiqua" w:cs="Arial"/>
                <w:color w:val="000000" w:themeColor="dark1"/>
                <w:kern w:val="24"/>
                <w:lang w:val="en-US" w:eastAsia="fr-FR"/>
              </w:rPr>
              <w:t>µ</w:t>
            </w:r>
            <w:r w:rsidRPr="005C6564">
              <w:rPr>
                <w:rFonts w:ascii="Book Antiqua" w:eastAsia="Times New Roman" w:hAnsi="Book Antiqua" w:cs="Arial"/>
                <w:color w:val="000000" w:themeColor="dark1"/>
                <w:kern w:val="24"/>
                <w:lang w:val="en-US" w:eastAsia="fr-FR"/>
              </w:rPr>
              <w:t>mol/</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hideMark/>
          </w:tcPr>
          <w:p w14:paraId="7E91AABB" w14:textId="52D63E2F"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118</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6</w:t>
            </w:r>
          </w:p>
        </w:tc>
        <w:tc>
          <w:tcPr>
            <w:tcW w:w="2006" w:type="dxa"/>
            <w:shd w:val="clear" w:color="auto" w:fill="FFFFFF" w:themeFill="background1"/>
            <w:vAlign w:val="center"/>
            <w:hideMark/>
          </w:tcPr>
          <w:p w14:paraId="354FB44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119</w:t>
            </w:r>
          </w:p>
        </w:tc>
        <w:tc>
          <w:tcPr>
            <w:tcW w:w="1917" w:type="dxa"/>
            <w:shd w:val="clear" w:color="auto" w:fill="FFFFFF" w:themeFill="background1"/>
            <w:vAlign w:val="center"/>
          </w:tcPr>
          <w:p w14:paraId="4DC3FACF"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135</w:t>
            </w:r>
          </w:p>
        </w:tc>
        <w:tc>
          <w:tcPr>
            <w:tcW w:w="1917" w:type="dxa"/>
            <w:shd w:val="clear" w:color="auto" w:fill="FFFFFF" w:themeFill="background1"/>
            <w:vAlign w:val="center"/>
          </w:tcPr>
          <w:p w14:paraId="7279AA11" w14:textId="6085BEEA"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134</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r>
      <w:tr w:rsidR="005C6564" w:rsidRPr="005C6564" w14:paraId="6E423A48" w14:textId="77777777" w:rsidTr="002C1263">
        <w:trPr>
          <w:trHeight w:val="500"/>
        </w:trPr>
        <w:tc>
          <w:tcPr>
            <w:tcW w:w="2235" w:type="dxa"/>
            <w:shd w:val="clear" w:color="auto" w:fill="FFFFFF" w:themeFill="background1"/>
            <w:vAlign w:val="center"/>
          </w:tcPr>
          <w:p w14:paraId="47F677F8" w14:textId="574B4F85"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Hemoglobin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g/</w:t>
            </w:r>
            <w:r>
              <w:rPr>
                <w:rFonts w:ascii="Book Antiqua" w:eastAsia="Times New Roman" w:hAnsi="Book Antiqua" w:cs="Arial"/>
                <w:color w:val="000000" w:themeColor="dark1"/>
                <w:kern w:val="24"/>
                <w:lang w:val="en-US" w:eastAsia="fr-FR"/>
              </w:rPr>
              <w:t>L)</w:t>
            </w:r>
          </w:p>
        </w:tc>
        <w:tc>
          <w:tcPr>
            <w:tcW w:w="1984" w:type="dxa"/>
            <w:shd w:val="clear" w:color="auto" w:fill="FFFFFF" w:themeFill="background1"/>
            <w:vAlign w:val="center"/>
          </w:tcPr>
          <w:p w14:paraId="55653DCF" w14:textId="642BABC3"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1</w:t>
            </w:r>
          </w:p>
        </w:tc>
        <w:tc>
          <w:tcPr>
            <w:tcW w:w="2006" w:type="dxa"/>
            <w:shd w:val="clear" w:color="auto" w:fill="FFFFFF" w:themeFill="background1"/>
            <w:vAlign w:val="center"/>
          </w:tcPr>
          <w:p w14:paraId="28010A70" w14:textId="34AE8354"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4AFA352A" w14:textId="26CBACBD"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12</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7BD67B39" w14:textId="39E571D1"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7</w:t>
            </w:r>
          </w:p>
        </w:tc>
      </w:tr>
      <w:tr w:rsidR="005C6564" w:rsidRPr="005C6564" w14:paraId="72BFA815" w14:textId="77777777" w:rsidTr="002C1263">
        <w:trPr>
          <w:trHeight w:val="514"/>
        </w:trPr>
        <w:tc>
          <w:tcPr>
            <w:tcW w:w="2235" w:type="dxa"/>
            <w:shd w:val="clear" w:color="auto" w:fill="FFFFFF" w:themeFill="background1"/>
            <w:vAlign w:val="center"/>
          </w:tcPr>
          <w:p w14:paraId="7DC2D0AB"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Platelet</w:t>
            </w:r>
          </w:p>
        </w:tc>
        <w:tc>
          <w:tcPr>
            <w:tcW w:w="1984" w:type="dxa"/>
            <w:shd w:val="clear" w:color="auto" w:fill="FFFFFF" w:themeFill="background1"/>
            <w:vAlign w:val="center"/>
          </w:tcPr>
          <w:p w14:paraId="35CC1B58"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159000</w:t>
            </w:r>
          </w:p>
        </w:tc>
        <w:tc>
          <w:tcPr>
            <w:tcW w:w="2006" w:type="dxa"/>
            <w:shd w:val="clear" w:color="auto" w:fill="FFFFFF" w:themeFill="background1"/>
            <w:vAlign w:val="center"/>
          </w:tcPr>
          <w:p w14:paraId="7241D61C"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122000</w:t>
            </w:r>
          </w:p>
        </w:tc>
        <w:tc>
          <w:tcPr>
            <w:tcW w:w="1917" w:type="dxa"/>
            <w:shd w:val="clear" w:color="auto" w:fill="FFFFFF" w:themeFill="background1"/>
            <w:vAlign w:val="center"/>
          </w:tcPr>
          <w:p w14:paraId="62BFD38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136000</w:t>
            </w:r>
          </w:p>
        </w:tc>
        <w:tc>
          <w:tcPr>
            <w:tcW w:w="1917" w:type="dxa"/>
            <w:shd w:val="clear" w:color="auto" w:fill="FFFFFF" w:themeFill="background1"/>
            <w:vAlign w:val="center"/>
          </w:tcPr>
          <w:p w14:paraId="7422B67C"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296000</w:t>
            </w:r>
          </w:p>
        </w:tc>
      </w:tr>
      <w:tr w:rsidR="005C6564" w:rsidRPr="005C6564" w14:paraId="36C90FAA" w14:textId="77777777" w:rsidTr="002C1263">
        <w:trPr>
          <w:trHeight w:val="514"/>
        </w:trPr>
        <w:tc>
          <w:tcPr>
            <w:tcW w:w="2235" w:type="dxa"/>
            <w:shd w:val="clear" w:color="auto" w:fill="FFFFFF" w:themeFill="background1"/>
            <w:vAlign w:val="center"/>
          </w:tcPr>
          <w:p w14:paraId="3DA02357"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Lymphocytes</w:t>
            </w:r>
          </w:p>
        </w:tc>
        <w:tc>
          <w:tcPr>
            <w:tcW w:w="1984" w:type="dxa"/>
            <w:shd w:val="clear" w:color="auto" w:fill="FFFFFF" w:themeFill="background1"/>
            <w:vAlign w:val="center"/>
          </w:tcPr>
          <w:p w14:paraId="4378A83B"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1020</w:t>
            </w:r>
          </w:p>
        </w:tc>
        <w:tc>
          <w:tcPr>
            <w:tcW w:w="2006" w:type="dxa"/>
            <w:shd w:val="clear" w:color="auto" w:fill="FFFFFF" w:themeFill="background1"/>
            <w:vAlign w:val="center"/>
          </w:tcPr>
          <w:p w14:paraId="06DAC14B"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1050</w:t>
            </w:r>
          </w:p>
        </w:tc>
        <w:tc>
          <w:tcPr>
            <w:tcW w:w="1917" w:type="dxa"/>
            <w:shd w:val="clear" w:color="auto" w:fill="FFFFFF" w:themeFill="background1"/>
            <w:vAlign w:val="center"/>
          </w:tcPr>
          <w:p w14:paraId="11361644"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390</w:t>
            </w:r>
          </w:p>
        </w:tc>
        <w:tc>
          <w:tcPr>
            <w:tcW w:w="1917" w:type="dxa"/>
            <w:shd w:val="clear" w:color="auto" w:fill="FFFFFF" w:themeFill="background1"/>
            <w:vAlign w:val="center"/>
          </w:tcPr>
          <w:p w14:paraId="6300F522"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996</w:t>
            </w:r>
          </w:p>
        </w:tc>
      </w:tr>
      <w:tr w:rsidR="005C6564" w:rsidRPr="005C6564" w14:paraId="624CD2B9" w14:textId="77777777" w:rsidTr="002C1263">
        <w:trPr>
          <w:trHeight w:val="514"/>
        </w:trPr>
        <w:tc>
          <w:tcPr>
            <w:tcW w:w="2235" w:type="dxa"/>
            <w:shd w:val="clear" w:color="auto" w:fill="FFFFFF" w:themeFill="background1"/>
            <w:vAlign w:val="center"/>
          </w:tcPr>
          <w:p w14:paraId="5A6ABF54" w14:textId="6804321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 xml:space="preserve">PT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w:t>
            </w:r>
            <w:r>
              <w:rPr>
                <w:rFonts w:ascii="Book Antiqua" w:eastAsia="Times New Roman" w:hAnsi="Book Antiqua" w:cs="Arial"/>
                <w:color w:val="000000" w:themeColor="dark1"/>
                <w:kern w:val="24"/>
                <w:lang w:val="en-US" w:eastAsia="fr-FR"/>
              </w:rPr>
              <w:t>)</w:t>
            </w:r>
          </w:p>
        </w:tc>
        <w:tc>
          <w:tcPr>
            <w:tcW w:w="1984" w:type="dxa"/>
            <w:shd w:val="clear" w:color="auto" w:fill="FFFFFF" w:themeFill="background1"/>
            <w:vAlign w:val="center"/>
          </w:tcPr>
          <w:p w14:paraId="4C3AD9CC"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100</w:t>
            </w:r>
          </w:p>
        </w:tc>
        <w:tc>
          <w:tcPr>
            <w:tcW w:w="2006" w:type="dxa"/>
            <w:shd w:val="clear" w:color="auto" w:fill="FFFFFF" w:themeFill="background1"/>
            <w:vAlign w:val="center"/>
          </w:tcPr>
          <w:p w14:paraId="08C2509D"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86</w:t>
            </w:r>
          </w:p>
        </w:tc>
        <w:tc>
          <w:tcPr>
            <w:tcW w:w="1917" w:type="dxa"/>
            <w:shd w:val="clear" w:color="auto" w:fill="FFFFFF" w:themeFill="background1"/>
            <w:vAlign w:val="center"/>
          </w:tcPr>
          <w:p w14:paraId="219B40EC"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27</w:t>
            </w:r>
          </w:p>
        </w:tc>
        <w:tc>
          <w:tcPr>
            <w:tcW w:w="1917" w:type="dxa"/>
            <w:shd w:val="clear" w:color="auto" w:fill="FFFFFF" w:themeFill="background1"/>
            <w:vAlign w:val="center"/>
          </w:tcPr>
          <w:p w14:paraId="5C1665D0"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88</w:t>
            </w:r>
          </w:p>
        </w:tc>
      </w:tr>
      <w:tr w:rsidR="005C6564" w:rsidRPr="005C6564" w14:paraId="2DAB42B1" w14:textId="77777777" w:rsidTr="002C1263">
        <w:trPr>
          <w:trHeight w:val="514"/>
        </w:trPr>
        <w:tc>
          <w:tcPr>
            <w:tcW w:w="2235" w:type="dxa"/>
            <w:shd w:val="clear" w:color="auto" w:fill="FFFFFF" w:themeFill="background1"/>
            <w:vAlign w:val="center"/>
          </w:tcPr>
          <w:p w14:paraId="383CEE35"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INR</w:t>
            </w:r>
          </w:p>
        </w:tc>
        <w:tc>
          <w:tcPr>
            <w:tcW w:w="1984" w:type="dxa"/>
            <w:shd w:val="clear" w:color="auto" w:fill="FFFFFF" w:themeFill="background1"/>
            <w:vAlign w:val="center"/>
          </w:tcPr>
          <w:p w14:paraId="148B296B" w14:textId="77777777"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w:t>
            </w:r>
          </w:p>
        </w:tc>
        <w:tc>
          <w:tcPr>
            <w:tcW w:w="2006" w:type="dxa"/>
            <w:shd w:val="clear" w:color="auto" w:fill="FFFFFF" w:themeFill="background1"/>
            <w:vAlign w:val="center"/>
          </w:tcPr>
          <w:p w14:paraId="39C0B042" w14:textId="6F0CBBDB"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05</w:t>
            </w:r>
          </w:p>
        </w:tc>
        <w:tc>
          <w:tcPr>
            <w:tcW w:w="1917" w:type="dxa"/>
            <w:shd w:val="clear" w:color="auto" w:fill="FFFFFF" w:themeFill="background1"/>
            <w:vAlign w:val="center"/>
          </w:tcPr>
          <w:p w14:paraId="3036AB45" w14:textId="643626C2"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3C5540FF" w14:textId="39F26D4A"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1</w:t>
            </w:r>
          </w:p>
        </w:tc>
      </w:tr>
      <w:tr w:rsidR="005C6564" w:rsidRPr="005C6564" w14:paraId="6368E7BD" w14:textId="77777777" w:rsidTr="002C1263">
        <w:trPr>
          <w:trHeight w:val="507"/>
        </w:trPr>
        <w:tc>
          <w:tcPr>
            <w:tcW w:w="2235" w:type="dxa"/>
            <w:shd w:val="clear" w:color="auto" w:fill="FFFFFF" w:themeFill="background1"/>
            <w:vAlign w:val="center"/>
          </w:tcPr>
          <w:p w14:paraId="1E2A41CA" w14:textId="24A20349"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 xml:space="preserve">Tacrolimus </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ng/</w:t>
            </w:r>
            <w:r>
              <w:rPr>
                <w:rFonts w:ascii="Book Antiqua" w:eastAsia="Times New Roman" w:hAnsi="Book Antiqua" w:cs="Arial"/>
                <w:color w:val="000000" w:themeColor="dark1"/>
                <w:kern w:val="24"/>
                <w:lang w:val="en-US" w:eastAsia="fr-FR"/>
              </w:rPr>
              <w:t>mL)</w:t>
            </w:r>
          </w:p>
        </w:tc>
        <w:tc>
          <w:tcPr>
            <w:tcW w:w="1984" w:type="dxa"/>
            <w:shd w:val="clear" w:color="auto" w:fill="FFFFFF" w:themeFill="background1"/>
            <w:vAlign w:val="center"/>
          </w:tcPr>
          <w:p w14:paraId="562AB2C8" w14:textId="129D0C58"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2006" w:type="dxa"/>
            <w:shd w:val="clear" w:color="auto" w:fill="FFFFFF" w:themeFill="background1"/>
            <w:vAlign w:val="center"/>
          </w:tcPr>
          <w:p w14:paraId="3F1978AD" w14:textId="50A0B038"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5</w:t>
            </w:r>
          </w:p>
        </w:tc>
        <w:tc>
          <w:tcPr>
            <w:tcW w:w="1917" w:type="dxa"/>
            <w:shd w:val="clear" w:color="auto" w:fill="FFFFFF" w:themeFill="background1"/>
            <w:vAlign w:val="center"/>
          </w:tcPr>
          <w:p w14:paraId="4F374C67"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3.2</w:t>
            </w:r>
          </w:p>
        </w:tc>
        <w:tc>
          <w:tcPr>
            <w:tcW w:w="1917" w:type="dxa"/>
            <w:shd w:val="clear" w:color="auto" w:fill="FFFFFF" w:themeFill="background1"/>
            <w:vAlign w:val="center"/>
          </w:tcPr>
          <w:p w14:paraId="177AF72B" w14:textId="5BFF3161"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3</w:t>
            </w:r>
            <w:r>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8</w:t>
            </w:r>
          </w:p>
        </w:tc>
      </w:tr>
      <w:tr w:rsidR="005C6564" w:rsidRPr="005C6564" w14:paraId="56F39E39" w14:textId="77777777" w:rsidTr="002C1263">
        <w:trPr>
          <w:trHeight w:val="507"/>
        </w:trPr>
        <w:tc>
          <w:tcPr>
            <w:tcW w:w="2235" w:type="dxa"/>
            <w:tcBorders>
              <w:bottom w:val="single" w:sz="4" w:space="0" w:color="auto"/>
            </w:tcBorders>
            <w:shd w:val="clear" w:color="auto" w:fill="FFFFFF" w:themeFill="background1"/>
            <w:vAlign w:val="center"/>
          </w:tcPr>
          <w:p w14:paraId="4A8F2390" w14:textId="3D37F695"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C</w:t>
            </w:r>
            <w:r w:rsidR="002C1263">
              <w:rPr>
                <w:rFonts w:ascii="Book Antiqua" w:eastAsia="Times New Roman" w:hAnsi="Book Antiqua" w:cs="Arial"/>
                <w:color w:val="000000" w:themeColor="dark1"/>
                <w:kern w:val="24"/>
                <w:lang w:val="en-US" w:eastAsia="fr-FR"/>
              </w:rPr>
              <w:t>RP</w:t>
            </w:r>
            <w:r w:rsidRPr="005C6564">
              <w:rPr>
                <w:rFonts w:ascii="Book Antiqua" w:eastAsia="Times New Roman" w:hAnsi="Book Antiqua" w:cs="Arial"/>
                <w:color w:val="000000" w:themeColor="dark1"/>
                <w:kern w:val="24"/>
                <w:lang w:val="en-US" w:eastAsia="fr-FR"/>
              </w:rPr>
              <w:t xml:space="preserve"> </w:t>
            </w:r>
            <w:r w:rsidR="002C1263">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mg/</w:t>
            </w:r>
            <w:r w:rsidR="002C1263">
              <w:rPr>
                <w:rFonts w:ascii="Book Antiqua" w:eastAsia="Times New Roman" w:hAnsi="Book Antiqua" w:cs="Arial"/>
                <w:color w:val="000000" w:themeColor="dark1"/>
                <w:kern w:val="24"/>
                <w:lang w:val="en-US" w:eastAsia="fr-FR"/>
              </w:rPr>
              <w:t>L)</w:t>
            </w:r>
            <w:r w:rsidRPr="005C6564">
              <w:rPr>
                <w:rFonts w:ascii="Book Antiqua" w:eastAsia="Times New Roman" w:hAnsi="Book Antiqua" w:cs="Arial"/>
                <w:color w:val="000000" w:themeColor="dark1"/>
                <w:kern w:val="24"/>
                <w:lang w:val="en-US" w:eastAsia="fr-FR"/>
              </w:rPr>
              <w:t xml:space="preserve"> </w:t>
            </w:r>
          </w:p>
        </w:tc>
        <w:tc>
          <w:tcPr>
            <w:tcW w:w="1984" w:type="dxa"/>
            <w:tcBorders>
              <w:bottom w:val="single" w:sz="4" w:space="0" w:color="auto"/>
            </w:tcBorders>
            <w:shd w:val="clear" w:color="auto" w:fill="FFFFFF" w:themeFill="background1"/>
            <w:vAlign w:val="center"/>
          </w:tcPr>
          <w:p w14:paraId="70542659" w14:textId="17F6C025"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3</w:t>
            </w:r>
            <w:r w:rsidR="002C1263">
              <w:rPr>
                <w:rFonts w:ascii="Book Antiqua" w:eastAsia="Times New Roman" w:hAnsi="Book Antiqua" w:cs="Arial"/>
                <w:lang w:val="en-US" w:eastAsia="fr-FR"/>
              </w:rPr>
              <w:t>.</w:t>
            </w:r>
            <w:r w:rsidRPr="005C6564">
              <w:rPr>
                <w:rFonts w:ascii="Book Antiqua" w:eastAsia="Times New Roman" w:hAnsi="Book Antiqua" w:cs="Arial"/>
                <w:lang w:val="en-US" w:eastAsia="fr-FR"/>
              </w:rPr>
              <w:t>05</w:t>
            </w:r>
          </w:p>
        </w:tc>
        <w:tc>
          <w:tcPr>
            <w:tcW w:w="2006" w:type="dxa"/>
            <w:tcBorders>
              <w:bottom w:val="single" w:sz="4" w:space="0" w:color="auto"/>
            </w:tcBorders>
            <w:shd w:val="clear" w:color="auto" w:fill="FFFFFF" w:themeFill="background1"/>
            <w:vAlign w:val="center"/>
          </w:tcPr>
          <w:p w14:paraId="675018C5" w14:textId="62B22CD8" w:rsidR="005C6564" w:rsidRPr="005C6564" w:rsidRDefault="005C6564" w:rsidP="002C1263">
            <w:pPr>
              <w:spacing w:line="360" w:lineRule="auto"/>
              <w:rPr>
                <w:rFonts w:ascii="Book Antiqua" w:eastAsia="Times New Roman" w:hAnsi="Book Antiqua" w:cs="Arial"/>
                <w:lang w:val="en-US" w:eastAsia="fr-FR"/>
              </w:rPr>
            </w:pPr>
            <w:r w:rsidRPr="005C6564">
              <w:rPr>
                <w:rFonts w:ascii="Book Antiqua" w:eastAsia="Times New Roman" w:hAnsi="Book Antiqua" w:cs="Arial"/>
                <w:lang w:val="en-US" w:eastAsia="fr-FR"/>
              </w:rPr>
              <w:t>12</w:t>
            </w:r>
            <w:r w:rsidR="002C1263">
              <w:rPr>
                <w:rFonts w:ascii="Book Antiqua" w:eastAsia="Times New Roman" w:hAnsi="Book Antiqua" w:cs="Arial"/>
                <w:lang w:val="en-US" w:eastAsia="fr-FR"/>
              </w:rPr>
              <w:t>.</w:t>
            </w:r>
            <w:r w:rsidRPr="005C6564">
              <w:rPr>
                <w:rFonts w:ascii="Book Antiqua" w:eastAsia="Times New Roman" w:hAnsi="Book Antiqua" w:cs="Arial"/>
                <w:lang w:val="en-US" w:eastAsia="fr-FR"/>
              </w:rPr>
              <w:t>4</w:t>
            </w:r>
          </w:p>
        </w:tc>
        <w:tc>
          <w:tcPr>
            <w:tcW w:w="1917" w:type="dxa"/>
            <w:tcBorders>
              <w:bottom w:val="single" w:sz="4" w:space="0" w:color="auto"/>
            </w:tcBorders>
            <w:shd w:val="clear" w:color="auto" w:fill="FFFFFF" w:themeFill="background1"/>
            <w:vAlign w:val="center"/>
          </w:tcPr>
          <w:p w14:paraId="06D321E6" w14:textId="77777777"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112.28</w:t>
            </w:r>
          </w:p>
        </w:tc>
        <w:tc>
          <w:tcPr>
            <w:tcW w:w="1917" w:type="dxa"/>
            <w:tcBorders>
              <w:bottom w:val="single" w:sz="4" w:space="0" w:color="auto"/>
            </w:tcBorders>
            <w:shd w:val="clear" w:color="auto" w:fill="FFFFFF" w:themeFill="background1"/>
            <w:vAlign w:val="center"/>
          </w:tcPr>
          <w:p w14:paraId="6CC83058" w14:textId="0E280183" w:rsidR="005C6564" w:rsidRPr="005C6564" w:rsidRDefault="005C6564" w:rsidP="002C1263">
            <w:pPr>
              <w:spacing w:line="360" w:lineRule="auto"/>
              <w:rPr>
                <w:rFonts w:ascii="Book Antiqua" w:eastAsia="Times New Roman" w:hAnsi="Book Antiqua" w:cs="Arial"/>
                <w:color w:val="000000" w:themeColor="dark1"/>
                <w:kern w:val="24"/>
                <w:lang w:val="en-US" w:eastAsia="fr-FR"/>
              </w:rPr>
            </w:pPr>
            <w:r w:rsidRPr="005C6564">
              <w:rPr>
                <w:rFonts w:ascii="Book Antiqua" w:eastAsia="Times New Roman" w:hAnsi="Book Antiqua" w:cs="Arial"/>
                <w:color w:val="000000" w:themeColor="dark1"/>
                <w:kern w:val="24"/>
                <w:lang w:val="en-US" w:eastAsia="fr-FR"/>
              </w:rPr>
              <w:t>6</w:t>
            </w:r>
            <w:r w:rsidR="002C1263">
              <w:rPr>
                <w:rFonts w:ascii="Book Antiqua" w:eastAsia="Times New Roman" w:hAnsi="Book Antiqua" w:cs="Arial"/>
                <w:color w:val="000000" w:themeColor="dark1"/>
                <w:kern w:val="24"/>
                <w:lang w:val="en-US" w:eastAsia="fr-FR"/>
              </w:rPr>
              <w:t>.</w:t>
            </w:r>
            <w:r w:rsidRPr="005C6564">
              <w:rPr>
                <w:rFonts w:ascii="Book Antiqua" w:eastAsia="Times New Roman" w:hAnsi="Book Antiqua" w:cs="Arial"/>
                <w:color w:val="000000" w:themeColor="dark1"/>
                <w:kern w:val="24"/>
                <w:lang w:val="en-US" w:eastAsia="fr-FR"/>
              </w:rPr>
              <w:t>6</w:t>
            </w:r>
          </w:p>
        </w:tc>
      </w:tr>
    </w:tbl>
    <w:p w14:paraId="60371626" w14:textId="473857E1" w:rsidR="00716BF2" w:rsidRDefault="002C1263">
      <w:pPr>
        <w:spacing w:line="360" w:lineRule="auto"/>
        <w:jc w:val="both"/>
        <w:rPr>
          <w:rFonts w:ascii="Book Antiqua" w:hAnsi="Book Antiqua"/>
          <w:lang w:eastAsia="zh-CN"/>
        </w:rPr>
      </w:pPr>
      <w:r w:rsidRPr="002C1263">
        <w:rPr>
          <w:rFonts w:ascii="Book Antiqua" w:hAnsi="Book Antiqua"/>
          <w:lang w:eastAsia="zh-CN"/>
        </w:rPr>
        <w:t xml:space="preserve">AST: </w:t>
      </w:r>
      <w:r>
        <w:rPr>
          <w:rFonts w:ascii="Book Antiqua" w:hAnsi="Book Antiqua"/>
          <w:lang w:eastAsia="zh-CN"/>
        </w:rPr>
        <w:t>A</w:t>
      </w:r>
      <w:r w:rsidRPr="002C1263">
        <w:rPr>
          <w:rFonts w:ascii="Book Antiqua" w:hAnsi="Book Antiqua"/>
          <w:lang w:eastAsia="zh-CN"/>
        </w:rPr>
        <w:t>spartate transaminase</w:t>
      </w:r>
      <w:r>
        <w:rPr>
          <w:rFonts w:ascii="Book Antiqua" w:hAnsi="Book Antiqua"/>
          <w:lang w:eastAsia="zh-CN"/>
        </w:rPr>
        <w:t>; ALT: A</w:t>
      </w:r>
      <w:r w:rsidRPr="002C1263">
        <w:rPr>
          <w:rFonts w:ascii="Book Antiqua" w:hAnsi="Book Antiqua"/>
          <w:lang w:eastAsia="zh-CN"/>
        </w:rPr>
        <w:t>lanine transaminase</w:t>
      </w:r>
      <w:r>
        <w:rPr>
          <w:rFonts w:ascii="Book Antiqua" w:hAnsi="Book Antiqua"/>
          <w:lang w:eastAsia="zh-CN"/>
        </w:rPr>
        <w:t>; PT: P</w:t>
      </w:r>
      <w:r w:rsidRPr="002C1263">
        <w:rPr>
          <w:rFonts w:ascii="Book Antiqua" w:hAnsi="Book Antiqua"/>
          <w:lang w:eastAsia="zh-CN"/>
        </w:rPr>
        <w:t>rothrombin time</w:t>
      </w:r>
      <w:r>
        <w:rPr>
          <w:rFonts w:ascii="Book Antiqua" w:hAnsi="Book Antiqua"/>
          <w:lang w:eastAsia="zh-CN"/>
        </w:rPr>
        <w:t>; INR: I</w:t>
      </w:r>
      <w:r w:rsidRPr="002C1263">
        <w:rPr>
          <w:rFonts w:ascii="Book Antiqua" w:hAnsi="Book Antiqua"/>
          <w:lang w:eastAsia="zh-CN"/>
        </w:rPr>
        <w:t>nternational normalized ratio</w:t>
      </w:r>
      <w:r>
        <w:rPr>
          <w:rFonts w:ascii="Book Antiqua" w:hAnsi="Book Antiqua"/>
          <w:lang w:eastAsia="zh-CN"/>
        </w:rPr>
        <w:t xml:space="preserve">; CRP: </w:t>
      </w:r>
      <w:r w:rsidRPr="002C1263">
        <w:rPr>
          <w:rFonts w:ascii="Book Antiqua" w:hAnsi="Book Antiqua"/>
          <w:lang w:eastAsia="zh-CN"/>
        </w:rPr>
        <w:t>C reactive protein</w:t>
      </w:r>
      <w:r>
        <w:rPr>
          <w:rFonts w:ascii="Book Antiqua" w:hAnsi="Book Antiqua"/>
          <w:lang w:eastAsia="zh-CN"/>
        </w:rPr>
        <w:t>.</w:t>
      </w:r>
    </w:p>
    <w:p w14:paraId="16AC0EF0" w14:textId="3EA6D2AC" w:rsidR="005B55D5" w:rsidRPr="0035187B" w:rsidRDefault="00716BF2">
      <w:pPr>
        <w:spacing w:line="360" w:lineRule="auto"/>
        <w:jc w:val="both"/>
        <w:rPr>
          <w:rFonts w:ascii="Book Antiqua" w:hAnsi="Book Antiqua"/>
          <w:b/>
          <w:bCs/>
          <w:lang w:eastAsia="zh-CN"/>
        </w:rPr>
      </w:pPr>
      <w:r>
        <w:rPr>
          <w:rFonts w:ascii="Book Antiqua" w:hAnsi="Book Antiqua"/>
          <w:lang w:eastAsia="zh-CN"/>
        </w:rPr>
        <w:br w:type="page"/>
      </w:r>
      <w:r w:rsidR="005B55D5" w:rsidRPr="0035187B">
        <w:rPr>
          <w:rFonts w:ascii="Book Antiqua" w:hAnsi="Book Antiqua"/>
          <w:b/>
          <w:bCs/>
          <w:lang w:eastAsia="zh-CN"/>
        </w:rPr>
        <w:t xml:space="preserve">Table 2 </w:t>
      </w:r>
      <w:r w:rsidR="0035187B" w:rsidRPr="0035187B">
        <w:rPr>
          <w:rFonts w:ascii="Book Antiqua" w:hAnsi="Book Antiqua"/>
          <w:b/>
          <w:bCs/>
          <w:lang w:eastAsia="zh-CN"/>
        </w:rPr>
        <w:t xml:space="preserve">Clinical and biological characteristics of patients with </w:t>
      </w:r>
      <w:r w:rsidR="00185821">
        <w:rPr>
          <w:rFonts w:ascii="Book Antiqua" w:hAnsi="Book Antiqua"/>
          <w:b/>
          <w:bCs/>
          <w:lang w:eastAsia="zh-CN"/>
        </w:rPr>
        <w:t>c</w:t>
      </w:r>
      <w:r w:rsidR="00185821" w:rsidRPr="00185821">
        <w:rPr>
          <w:rFonts w:ascii="Book Antiqua" w:hAnsi="Book Antiqua"/>
          <w:b/>
          <w:bCs/>
          <w:lang w:eastAsia="zh-CN"/>
        </w:rPr>
        <w:t>oronavirus disease 2019</w:t>
      </w:r>
      <w:r w:rsidR="0035187B" w:rsidRPr="0035187B">
        <w:rPr>
          <w:rFonts w:ascii="Book Antiqua" w:hAnsi="Book Antiqua"/>
          <w:b/>
          <w:bCs/>
          <w:lang w:eastAsia="zh-CN"/>
        </w:rPr>
        <w:t xml:space="preserve"> pneumonia after liver transplanta</w:t>
      </w:r>
    </w:p>
    <w:tbl>
      <w:tblPr>
        <w:tblStyle w:val="Grilledutableau1"/>
        <w:tblpPr w:leftFromText="141" w:rightFromText="141" w:vertAnchor="text" w:horzAnchor="page" w:tblpX="1525" w:tblpY="9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92"/>
        <w:gridCol w:w="709"/>
        <w:gridCol w:w="709"/>
        <w:gridCol w:w="992"/>
        <w:gridCol w:w="1134"/>
        <w:gridCol w:w="1417"/>
        <w:gridCol w:w="1276"/>
        <w:gridCol w:w="1134"/>
        <w:gridCol w:w="567"/>
      </w:tblGrid>
      <w:tr w:rsidR="0035187B" w:rsidRPr="005B55D5" w14:paraId="1B71F7C7" w14:textId="77777777" w:rsidTr="0035187B">
        <w:trPr>
          <w:trHeight w:val="20"/>
        </w:trPr>
        <w:tc>
          <w:tcPr>
            <w:tcW w:w="959" w:type="dxa"/>
            <w:tcBorders>
              <w:top w:val="single" w:sz="4" w:space="0" w:color="auto"/>
              <w:bottom w:val="single" w:sz="4" w:space="0" w:color="auto"/>
            </w:tcBorders>
            <w:noWrap/>
            <w:hideMark/>
          </w:tcPr>
          <w:p w14:paraId="61C5D8A3" w14:textId="1B9F3FCF"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Ref.</w:t>
            </w:r>
          </w:p>
        </w:tc>
        <w:tc>
          <w:tcPr>
            <w:tcW w:w="992" w:type="dxa"/>
            <w:tcBorders>
              <w:top w:val="single" w:sz="4" w:space="0" w:color="auto"/>
              <w:bottom w:val="single" w:sz="4" w:space="0" w:color="auto"/>
            </w:tcBorders>
            <w:noWrap/>
            <w:hideMark/>
          </w:tcPr>
          <w:p w14:paraId="7E14E20B" w14:textId="422F0C9C"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Study type</w:t>
            </w:r>
          </w:p>
        </w:tc>
        <w:tc>
          <w:tcPr>
            <w:tcW w:w="709" w:type="dxa"/>
            <w:tcBorders>
              <w:top w:val="single" w:sz="4" w:space="0" w:color="auto"/>
              <w:bottom w:val="single" w:sz="4" w:space="0" w:color="auto"/>
            </w:tcBorders>
            <w:noWrap/>
            <w:hideMark/>
          </w:tcPr>
          <w:p w14:paraId="21110FE2" w14:textId="02487899"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Patients (</w:t>
            </w:r>
            <w:r w:rsidRPr="005B55D5">
              <w:rPr>
                <w:rFonts w:ascii="Book Antiqua" w:eastAsia="Calibri" w:hAnsi="Book Antiqua" w:cs="Arial"/>
                <w:b/>
                <w:i/>
                <w:iCs/>
                <w:lang w:val="en-US"/>
              </w:rPr>
              <w:t>n</w:t>
            </w:r>
            <w:r w:rsidRPr="005B55D5">
              <w:rPr>
                <w:rFonts w:ascii="Book Antiqua" w:eastAsia="Calibri" w:hAnsi="Book Antiqua" w:cs="Arial"/>
                <w:b/>
                <w:lang w:val="en-US"/>
              </w:rPr>
              <w:t>)</w:t>
            </w:r>
          </w:p>
        </w:tc>
        <w:tc>
          <w:tcPr>
            <w:tcW w:w="709" w:type="dxa"/>
            <w:tcBorders>
              <w:top w:val="single" w:sz="4" w:space="0" w:color="auto"/>
              <w:bottom w:val="single" w:sz="4" w:space="0" w:color="auto"/>
            </w:tcBorders>
            <w:noWrap/>
            <w:hideMark/>
          </w:tcPr>
          <w:p w14:paraId="269B1571" w14:textId="25553EEC"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Age (yr)</w:t>
            </w:r>
          </w:p>
        </w:tc>
        <w:tc>
          <w:tcPr>
            <w:tcW w:w="992" w:type="dxa"/>
            <w:tcBorders>
              <w:top w:val="single" w:sz="4" w:space="0" w:color="auto"/>
              <w:bottom w:val="single" w:sz="4" w:space="0" w:color="auto"/>
            </w:tcBorders>
            <w:noWrap/>
            <w:hideMark/>
          </w:tcPr>
          <w:p w14:paraId="26924D58" w14:textId="7B5F62B8"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Time from transplantation</w:t>
            </w:r>
          </w:p>
        </w:tc>
        <w:tc>
          <w:tcPr>
            <w:tcW w:w="1134" w:type="dxa"/>
            <w:tcBorders>
              <w:top w:val="single" w:sz="4" w:space="0" w:color="auto"/>
              <w:bottom w:val="single" w:sz="4" w:space="0" w:color="auto"/>
            </w:tcBorders>
            <w:noWrap/>
            <w:hideMark/>
          </w:tcPr>
          <w:p w14:paraId="55ADF2C6"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Clinical manifestations</w:t>
            </w:r>
          </w:p>
        </w:tc>
        <w:tc>
          <w:tcPr>
            <w:tcW w:w="1417" w:type="dxa"/>
            <w:tcBorders>
              <w:top w:val="single" w:sz="4" w:space="0" w:color="auto"/>
              <w:bottom w:val="single" w:sz="4" w:space="0" w:color="auto"/>
            </w:tcBorders>
            <w:noWrap/>
            <w:hideMark/>
          </w:tcPr>
          <w:p w14:paraId="0D476C8D"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Immunosuppression treatment</w:t>
            </w:r>
          </w:p>
        </w:tc>
        <w:tc>
          <w:tcPr>
            <w:tcW w:w="1276" w:type="dxa"/>
            <w:tcBorders>
              <w:top w:val="single" w:sz="4" w:space="0" w:color="auto"/>
              <w:bottom w:val="single" w:sz="4" w:space="0" w:color="auto"/>
            </w:tcBorders>
          </w:tcPr>
          <w:p w14:paraId="6BBAA4A9" w14:textId="5CD0E125"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Immuno</w:t>
            </w:r>
            <w:r w:rsidR="0035187B">
              <w:rPr>
                <w:rFonts w:ascii="Book Antiqua" w:eastAsiaTheme="minorEastAsia" w:hAnsi="Book Antiqua" w:cs="Arial"/>
                <w:b/>
                <w:lang w:val="en-US" w:eastAsia="zh-CN"/>
              </w:rPr>
              <w:t>-</w:t>
            </w:r>
            <w:r w:rsidR="0035187B">
              <w:rPr>
                <w:rFonts w:ascii="Book Antiqua" w:eastAsia="Calibri" w:hAnsi="Book Antiqua" w:cs="Arial"/>
                <w:b/>
                <w:lang w:val="en-US"/>
              </w:rPr>
              <w:t>s</w:t>
            </w:r>
            <w:r w:rsidRPr="005B55D5">
              <w:rPr>
                <w:rFonts w:ascii="Book Antiqua" w:eastAsia="Calibri" w:hAnsi="Book Antiqua" w:cs="Arial"/>
                <w:b/>
                <w:lang w:val="en-US"/>
              </w:rPr>
              <w:t>uppression</w:t>
            </w:r>
            <w:r w:rsidR="0035187B">
              <w:rPr>
                <w:rFonts w:ascii="Book Antiqua" w:eastAsia="Calibri" w:hAnsi="Book Antiqua" w:cs="Arial"/>
                <w:b/>
                <w:lang w:val="en-US"/>
              </w:rPr>
              <w:t xml:space="preserve">, </w:t>
            </w:r>
            <w:r w:rsidRPr="005B55D5">
              <w:rPr>
                <w:rFonts w:ascii="Book Antiqua" w:eastAsia="Calibri" w:hAnsi="Book Antiqua" w:cs="Arial"/>
                <w:b/>
                <w:lang w:val="en-US"/>
              </w:rPr>
              <w:t>modification</w:t>
            </w:r>
          </w:p>
        </w:tc>
        <w:tc>
          <w:tcPr>
            <w:tcW w:w="1134" w:type="dxa"/>
            <w:tcBorders>
              <w:top w:val="single" w:sz="4" w:space="0" w:color="auto"/>
              <w:bottom w:val="single" w:sz="4" w:space="0" w:color="auto"/>
            </w:tcBorders>
          </w:tcPr>
          <w:p w14:paraId="6379BBEA"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Metabolic comorbidities</w:t>
            </w:r>
          </w:p>
        </w:tc>
        <w:tc>
          <w:tcPr>
            <w:tcW w:w="567" w:type="dxa"/>
            <w:tcBorders>
              <w:top w:val="single" w:sz="4" w:space="0" w:color="auto"/>
              <w:bottom w:val="single" w:sz="4" w:space="0" w:color="auto"/>
            </w:tcBorders>
          </w:tcPr>
          <w:p w14:paraId="502AF7D1" w14:textId="77777777" w:rsidR="005B55D5" w:rsidRPr="005B55D5" w:rsidRDefault="005B55D5" w:rsidP="005B55D5">
            <w:pPr>
              <w:spacing w:line="360" w:lineRule="auto"/>
              <w:rPr>
                <w:rFonts w:ascii="Book Antiqua" w:eastAsia="Calibri" w:hAnsi="Book Antiqua" w:cs="Arial"/>
                <w:b/>
                <w:lang w:val="en-US"/>
              </w:rPr>
            </w:pPr>
            <w:r w:rsidRPr="005B55D5">
              <w:rPr>
                <w:rFonts w:ascii="Book Antiqua" w:eastAsia="Calibri" w:hAnsi="Book Antiqua" w:cs="Arial"/>
                <w:b/>
                <w:lang w:val="en-US"/>
              </w:rPr>
              <w:t>Death</w:t>
            </w:r>
          </w:p>
        </w:tc>
      </w:tr>
      <w:tr w:rsidR="00D80E08" w:rsidRPr="005B55D5" w14:paraId="62942A25" w14:textId="77777777" w:rsidTr="00D80E08">
        <w:trPr>
          <w:trHeight w:val="20"/>
        </w:trPr>
        <w:tc>
          <w:tcPr>
            <w:tcW w:w="959" w:type="dxa"/>
            <w:vMerge w:val="restart"/>
            <w:tcBorders>
              <w:top w:val="single" w:sz="4" w:space="0" w:color="auto"/>
            </w:tcBorders>
            <w:noWrap/>
          </w:tcPr>
          <w:p w14:paraId="424D55F2" w14:textId="42BDE33F" w:rsidR="00D80E08" w:rsidRPr="0035187B" w:rsidRDefault="00D80E08" w:rsidP="005B55D5">
            <w:pPr>
              <w:spacing w:line="360" w:lineRule="auto"/>
              <w:rPr>
                <w:rFonts w:ascii="Book Antiqua" w:eastAsia="Calibri" w:hAnsi="Book Antiqua" w:cs="Arial"/>
                <w:bCs/>
              </w:rPr>
            </w:pPr>
            <w:r w:rsidRPr="0035187B">
              <w:rPr>
                <w:rFonts w:ascii="Book Antiqua" w:eastAsia="Calibri" w:hAnsi="Book Antiqua" w:cs="Arial"/>
                <w:bCs/>
              </w:rPr>
              <w:t xml:space="preserve">Fernández-Ruiz </w:t>
            </w:r>
            <w:r w:rsidRPr="0035187B">
              <w:rPr>
                <w:rFonts w:ascii="Book Antiqua" w:eastAsia="Calibri" w:hAnsi="Book Antiqua" w:cs="Arial"/>
                <w:bCs/>
                <w:i/>
                <w:iCs/>
              </w:rPr>
              <w:t>et al</w:t>
            </w:r>
            <w:r w:rsidRPr="0035187B">
              <w:rPr>
                <w:rFonts w:ascii="Book Antiqua" w:eastAsia="Calibri" w:hAnsi="Book Antiqua" w:cs="Arial"/>
                <w:bCs/>
                <w:vertAlign w:val="superscript"/>
              </w:rPr>
              <w:t>[8]</w:t>
            </w:r>
          </w:p>
        </w:tc>
        <w:tc>
          <w:tcPr>
            <w:tcW w:w="992" w:type="dxa"/>
            <w:vMerge w:val="restart"/>
            <w:tcBorders>
              <w:top w:val="single" w:sz="4" w:space="0" w:color="auto"/>
            </w:tcBorders>
            <w:noWrap/>
          </w:tcPr>
          <w:p w14:paraId="2BE6FB75"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Case series</w:t>
            </w:r>
          </w:p>
        </w:tc>
        <w:tc>
          <w:tcPr>
            <w:tcW w:w="709" w:type="dxa"/>
            <w:vMerge w:val="restart"/>
            <w:tcBorders>
              <w:top w:val="single" w:sz="4" w:space="0" w:color="auto"/>
            </w:tcBorders>
            <w:noWrap/>
          </w:tcPr>
          <w:p w14:paraId="57498979"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6</w:t>
            </w:r>
          </w:p>
        </w:tc>
        <w:tc>
          <w:tcPr>
            <w:tcW w:w="709" w:type="dxa"/>
            <w:tcBorders>
              <w:top w:val="single" w:sz="4" w:space="0" w:color="auto"/>
            </w:tcBorders>
            <w:noWrap/>
          </w:tcPr>
          <w:p w14:paraId="2C2C446C" w14:textId="1C2E32F5"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63</w:t>
            </w:r>
          </w:p>
        </w:tc>
        <w:tc>
          <w:tcPr>
            <w:tcW w:w="992" w:type="dxa"/>
            <w:tcBorders>
              <w:top w:val="single" w:sz="4" w:space="0" w:color="auto"/>
            </w:tcBorders>
            <w:noWrap/>
          </w:tcPr>
          <w:p w14:paraId="3EF54DF2" w14:textId="3C21C3FD"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7</w:t>
            </w:r>
            <w:r>
              <w:rPr>
                <w:rFonts w:ascii="Book Antiqua" w:eastAsia="Calibri" w:hAnsi="Book Antiqua" w:cs="Arial"/>
                <w:lang w:val="en-US"/>
              </w:rPr>
              <w:t>.</w:t>
            </w:r>
            <w:r w:rsidRPr="005B55D5">
              <w:rPr>
                <w:rFonts w:ascii="Book Antiqua" w:eastAsia="Calibri" w:hAnsi="Book Antiqua" w:cs="Arial"/>
                <w:lang w:val="en-US"/>
              </w:rPr>
              <w:t>9</w:t>
            </w:r>
            <w:r w:rsidR="003E60B3">
              <w:rPr>
                <w:rFonts w:ascii="Book Antiqua" w:eastAsia="Calibri" w:hAnsi="Book Antiqua" w:cs="Arial"/>
                <w:lang w:val="en-US"/>
              </w:rPr>
              <w:t xml:space="preserve"> yr</w:t>
            </w:r>
          </w:p>
        </w:tc>
        <w:tc>
          <w:tcPr>
            <w:tcW w:w="1134" w:type="dxa"/>
            <w:tcBorders>
              <w:top w:val="single" w:sz="4" w:space="0" w:color="auto"/>
            </w:tcBorders>
            <w:noWrap/>
          </w:tcPr>
          <w:p w14:paraId="61CCFEA9" w14:textId="08D6578E"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Fever, shortness of breath, cough</w:t>
            </w:r>
          </w:p>
        </w:tc>
        <w:tc>
          <w:tcPr>
            <w:tcW w:w="1417" w:type="dxa"/>
            <w:tcBorders>
              <w:top w:val="single" w:sz="4" w:space="0" w:color="auto"/>
            </w:tcBorders>
            <w:noWrap/>
          </w:tcPr>
          <w:p w14:paraId="7B26A2DF" w14:textId="7F28E14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EVE</w:t>
            </w:r>
          </w:p>
        </w:tc>
        <w:tc>
          <w:tcPr>
            <w:tcW w:w="1276" w:type="dxa"/>
            <w:tcBorders>
              <w:top w:val="single" w:sz="4" w:space="0" w:color="auto"/>
            </w:tcBorders>
          </w:tcPr>
          <w:p w14:paraId="08262181" w14:textId="5E5769D6"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Yes</w:t>
            </w:r>
          </w:p>
        </w:tc>
        <w:tc>
          <w:tcPr>
            <w:tcW w:w="1134" w:type="dxa"/>
            <w:tcBorders>
              <w:top w:val="single" w:sz="4" w:space="0" w:color="auto"/>
            </w:tcBorders>
          </w:tcPr>
          <w:p w14:paraId="1C58842A" w14:textId="1B1D018D" w:rsidR="00D80E08" w:rsidRPr="0035187B" w:rsidRDefault="00D80E08" w:rsidP="005B55D5">
            <w:pPr>
              <w:spacing w:line="360" w:lineRule="auto"/>
              <w:rPr>
                <w:rFonts w:ascii="Book Antiqua" w:eastAsia="Calibri" w:hAnsi="Book Antiqua" w:cs="Arial"/>
              </w:rPr>
            </w:pPr>
            <w:r w:rsidRPr="005B55D5">
              <w:rPr>
                <w:rFonts w:ascii="Book Antiqua" w:eastAsia="Calibri" w:hAnsi="Book Antiqua" w:cs="Arial"/>
              </w:rPr>
              <w:t>Hypertension, diabetes</w:t>
            </w:r>
          </w:p>
        </w:tc>
        <w:tc>
          <w:tcPr>
            <w:tcW w:w="567" w:type="dxa"/>
            <w:tcBorders>
              <w:top w:val="single" w:sz="4" w:space="0" w:color="auto"/>
            </w:tcBorders>
          </w:tcPr>
          <w:p w14:paraId="5743E424" w14:textId="5A84191F" w:rsidR="00D80E08" w:rsidRPr="005B55D5"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D80E08" w:rsidRPr="005B55D5" w14:paraId="2C937F5E" w14:textId="77777777" w:rsidTr="00D80E08">
        <w:trPr>
          <w:trHeight w:val="20"/>
        </w:trPr>
        <w:tc>
          <w:tcPr>
            <w:tcW w:w="959" w:type="dxa"/>
            <w:vMerge/>
            <w:noWrap/>
          </w:tcPr>
          <w:p w14:paraId="1690CE61"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4C4A2CCA"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54A51B25" w14:textId="77777777" w:rsidR="00D80E08" w:rsidRPr="005B55D5" w:rsidRDefault="00D80E08" w:rsidP="005B55D5">
            <w:pPr>
              <w:spacing w:line="360" w:lineRule="auto"/>
              <w:rPr>
                <w:rFonts w:ascii="Book Antiqua" w:eastAsia="Calibri" w:hAnsi="Book Antiqua" w:cs="Arial"/>
              </w:rPr>
            </w:pPr>
          </w:p>
        </w:tc>
        <w:tc>
          <w:tcPr>
            <w:tcW w:w="709" w:type="dxa"/>
            <w:noWrap/>
          </w:tcPr>
          <w:p w14:paraId="5D0F4B82" w14:textId="19BCF244"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72</w:t>
            </w:r>
          </w:p>
        </w:tc>
        <w:tc>
          <w:tcPr>
            <w:tcW w:w="992" w:type="dxa"/>
            <w:noWrap/>
          </w:tcPr>
          <w:p w14:paraId="2ED097BD" w14:textId="1022D5D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5</w:t>
            </w:r>
            <w:r>
              <w:rPr>
                <w:rFonts w:ascii="Book Antiqua" w:eastAsia="Calibri" w:hAnsi="Book Antiqua" w:cs="Arial"/>
                <w:lang w:val="en-US"/>
              </w:rPr>
              <w:t>.</w:t>
            </w:r>
            <w:r w:rsidRPr="005B55D5">
              <w:rPr>
                <w:rFonts w:ascii="Book Antiqua" w:eastAsia="Calibri" w:hAnsi="Book Antiqua" w:cs="Arial"/>
                <w:lang w:val="en-US"/>
              </w:rPr>
              <w:t>5</w:t>
            </w:r>
            <w:r w:rsidR="003E60B3">
              <w:rPr>
                <w:rFonts w:ascii="Book Antiqua" w:eastAsia="Calibri" w:hAnsi="Book Antiqua" w:cs="Arial"/>
                <w:lang w:val="en-US"/>
              </w:rPr>
              <w:t xml:space="preserve"> yr</w:t>
            </w:r>
          </w:p>
        </w:tc>
        <w:tc>
          <w:tcPr>
            <w:tcW w:w="1134" w:type="dxa"/>
            <w:noWrap/>
          </w:tcPr>
          <w:p w14:paraId="1359FB84" w14:textId="3E637AC8"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Fever, shortness of breath, cough</w:t>
            </w:r>
          </w:p>
        </w:tc>
        <w:tc>
          <w:tcPr>
            <w:tcW w:w="1417" w:type="dxa"/>
            <w:noWrap/>
          </w:tcPr>
          <w:p w14:paraId="7E129FDC" w14:textId="617950F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MMF, EVE</w:t>
            </w:r>
          </w:p>
        </w:tc>
        <w:tc>
          <w:tcPr>
            <w:tcW w:w="1276" w:type="dxa"/>
          </w:tcPr>
          <w:p w14:paraId="2B8BC1DF" w14:textId="1BD09A5D"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2B9940BC" w14:textId="0DBF61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Hypertension, diabetes, obesity</w:t>
            </w:r>
          </w:p>
        </w:tc>
        <w:tc>
          <w:tcPr>
            <w:tcW w:w="567" w:type="dxa"/>
          </w:tcPr>
          <w:p w14:paraId="31553308" w14:textId="27EB4C2E"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22A62996" w14:textId="77777777" w:rsidTr="00D80E08">
        <w:trPr>
          <w:trHeight w:val="20"/>
        </w:trPr>
        <w:tc>
          <w:tcPr>
            <w:tcW w:w="959" w:type="dxa"/>
            <w:vMerge/>
            <w:noWrap/>
          </w:tcPr>
          <w:p w14:paraId="21809FB9"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5E7C3B5F"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5EFE8A12" w14:textId="77777777" w:rsidR="00D80E08" w:rsidRPr="005B55D5" w:rsidRDefault="00D80E08" w:rsidP="005B55D5">
            <w:pPr>
              <w:spacing w:line="360" w:lineRule="auto"/>
              <w:rPr>
                <w:rFonts w:ascii="Book Antiqua" w:eastAsia="Calibri" w:hAnsi="Book Antiqua" w:cs="Arial"/>
              </w:rPr>
            </w:pPr>
          </w:p>
        </w:tc>
        <w:tc>
          <w:tcPr>
            <w:tcW w:w="709" w:type="dxa"/>
            <w:noWrap/>
          </w:tcPr>
          <w:p w14:paraId="6603B738" w14:textId="0DD53FD0"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79</w:t>
            </w:r>
          </w:p>
        </w:tc>
        <w:tc>
          <w:tcPr>
            <w:tcW w:w="992" w:type="dxa"/>
            <w:noWrap/>
          </w:tcPr>
          <w:p w14:paraId="3798C1A7" w14:textId="0E6EFA5F"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15</w:t>
            </w:r>
            <w:r>
              <w:rPr>
                <w:rFonts w:ascii="Book Antiqua" w:eastAsia="Calibri" w:hAnsi="Book Antiqua" w:cs="Arial"/>
                <w:lang w:val="en-US"/>
              </w:rPr>
              <w:t>.</w:t>
            </w:r>
            <w:r w:rsidRPr="005B55D5">
              <w:rPr>
                <w:rFonts w:ascii="Book Antiqua" w:eastAsia="Calibri" w:hAnsi="Book Antiqua" w:cs="Arial"/>
                <w:lang w:val="en-US"/>
              </w:rPr>
              <w:t>3</w:t>
            </w:r>
            <w:r w:rsidR="003E60B3">
              <w:rPr>
                <w:rFonts w:ascii="Book Antiqua" w:eastAsia="Calibri" w:hAnsi="Book Antiqua" w:cs="Arial"/>
                <w:lang w:val="en-US"/>
              </w:rPr>
              <w:t xml:space="preserve"> yr</w:t>
            </w:r>
          </w:p>
        </w:tc>
        <w:tc>
          <w:tcPr>
            <w:tcW w:w="1134" w:type="dxa"/>
            <w:noWrap/>
          </w:tcPr>
          <w:p w14:paraId="7A49E321" w14:textId="2D62B080"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Shortness of breath, cough, malaise, diarrhea</w:t>
            </w:r>
          </w:p>
        </w:tc>
        <w:tc>
          <w:tcPr>
            <w:tcW w:w="1417" w:type="dxa"/>
            <w:noWrap/>
          </w:tcPr>
          <w:p w14:paraId="7F9B636B" w14:textId="1D3F5E4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Prednisone AZA, EVE</w:t>
            </w:r>
          </w:p>
        </w:tc>
        <w:tc>
          <w:tcPr>
            <w:tcW w:w="1276" w:type="dxa"/>
          </w:tcPr>
          <w:p w14:paraId="0741F896" w14:textId="7E83DDA1"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08EA3796" w14:textId="0F336B5B"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Diabetes, chronic renal failure</w:t>
            </w:r>
          </w:p>
        </w:tc>
        <w:tc>
          <w:tcPr>
            <w:tcW w:w="567" w:type="dxa"/>
          </w:tcPr>
          <w:p w14:paraId="1C632599" w14:textId="327A88FF"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6DC637A8" w14:textId="77777777" w:rsidTr="00D80E08">
        <w:trPr>
          <w:trHeight w:val="20"/>
        </w:trPr>
        <w:tc>
          <w:tcPr>
            <w:tcW w:w="959" w:type="dxa"/>
            <w:vMerge/>
            <w:noWrap/>
          </w:tcPr>
          <w:p w14:paraId="4D580AA7"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459D8401"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6DE0450" w14:textId="77777777" w:rsidR="00D80E08" w:rsidRPr="005B55D5" w:rsidRDefault="00D80E08" w:rsidP="005B55D5">
            <w:pPr>
              <w:spacing w:line="360" w:lineRule="auto"/>
              <w:rPr>
                <w:rFonts w:ascii="Book Antiqua" w:eastAsia="Calibri" w:hAnsi="Book Antiqua" w:cs="Arial"/>
              </w:rPr>
            </w:pPr>
          </w:p>
        </w:tc>
        <w:tc>
          <w:tcPr>
            <w:tcW w:w="709" w:type="dxa"/>
            <w:noWrap/>
          </w:tcPr>
          <w:p w14:paraId="4E5844C2" w14:textId="736F28B6"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73</w:t>
            </w:r>
          </w:p>
        </w:tc>
        <w:tc>
          <w:tcPr>
            <w:tcW w:w="992" w:type="dxa"/>
            <w:noWrap/>
          </w:tcPr>
          <w:p w14:paraId="2B529C32" w14:textId="4E6619E4"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16</w:t>
            </w:r>
            <w:r>
              <w:rPr>
                <w:rFonts w:ascii="Book Antiqua" w:eastAsia="Calibri" w:hAnsi="Book Antiqua" w:cs="Arial"/>
                <w:lang w:val="en-US"/>
              </w:rPr>
              <w:t>.</w:t>
            </w:r>
            <w:r w:rsidRPr="005B55D5">
              <w:rPr>
                <w:rFonts w:ascii="Book Antiqua" w:eastAsia="Calibri" w:hAnsi="Book Antiqua" w:cs="Arial"/>
                <w:lang w:val="en-US"/>
              </w:rPr>
              <w:t>4</w:t>
            </w:r>
            <w:r w:rsidR="003E60B3">
              <w:rPr>
                <w:rFonts w:ascii="Book Antiqua" w:eastAsia="Calibri" w:hAnsi="Book Antiqua" w:cs="Arial"/>
                <w:lang w:val="en-US"/>
              </w:rPr>
              <w:t xml:space="preserve"> yr</w:t>
            </w:r>
          </w:p>
        </w:tc>
        <w:tc>
          <w:tcPr>
            <w:tcW w:w="1134" w:type="dxa"/>
            <w:noWrap/>
          </w:tcPr>
          <w:p w14:paraId="1B3EFC37" w14:textId="7F8B1968"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Fever, shortness of breath, cough, malaise</w:t>
            </w:r>
          </w:p>
        </w:tc>
        <w:tc>
          <w:tcPr>
            <w:tcW w:w="1417" w:type="dxa"/>
            <w:noWrap/>
          </w:tcPr>
          <w:p w14:paraId="5A5E797C" w14:textId="4892A8D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MMF</w:t>
            </w:r>
          </w:p>
        </w:tc>
        <w:tc>
          <w:tcPr>
            <w:tcW w:w="1276" w:type="dxa"/>
          </w:tcPr>
          <w:p w14:paraId="75676A07" w14:textId="6EB6A28B"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1B5B8289" w14:textId="1D22459F"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Diabetes</w:t>
            </w:r>
          </w:p>
        </w:tc>
        <w:tc>
          <w:tcPr>
            <w:tcW w:w="567" w:type="dxa"/>
          </w:tcPr>
          <w:p w14:paraId="20AB7C24" w14:textId="5FF3558A"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6F9EE2B5" w14:textId="77777777" w:rsidTr="00D80E08">
        <w:trPr>
          <w:trHeight w:val="20"/>
        </w:trPr>
        <w:tc>
          <w:tcPr>
            <w:tcW w:w="959" w:type="dxa"/>
            <w:vMerge/>
            <w:noWrap/>
          </w:tcPr>
          <w:p w14:paraId="03D5CB78"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3BEB5B0A"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F105B0F" w14:textId="77777777" w:rsidR="00D80E08" w:rsidRPr="005B55D5" w:rsidRDefault="00D80E08" w:rsidP="005B55D5">
            <w:pPr>
              <w:spacing w:line="360" w:lineRule="auto"/>
              <w:rPr>
                <w:rFonts w:ascii="Book Antiqua" w:eastAsia="Calibri" w:hAnsi="Book Antiqua" w:cs="Arial"/>
              </w:rPr>
            </w:pPr>
          </w:p>
        </w:tc>
        <w:tc>
          <w:tcPr>
            <w:tcW w:w="709" w:type="dxa"/>
            <w:noWrap/>
          </w:tcPr>
          <w:p w14:paraId="418232C7" w14:textId="404080F5"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76</w:t>
            </w:r>
          </w:p>
        </w:tc>
        <w:tc>
          <w:tcPr>
            <w:tcW w:w="992" w:type="dxa"/>
            <w:noWrap/>
          </w:tcPr>
          <w:p w14:paraId="3AE2DE73" w14:textId="3E7BE3F8"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26</w:t>
            </w:r>
            <w:r>
              <w:rPr>
                <w:rFonts w:ascii="Book Antiqua" w:eastAsia="Calibri" w:hAnsi="Book Antiqua" w:cs="Arial"/>
                <w:lang w:val="en-US"/>
              </w:rPr>
              <w:t>.</w:t>
            </w:r>
            <w:r w:rsidRPr="005B55D5">
              <w:rPr>
                <w:rFonts w:ascii="Book Antiqua" w:eastAsia="Calibri" w:hAnsi="Book Antiqua" w:cs="Arial"/>
                <w:lang w:val="en-US"/>
              </w:rPr>
              <w:t>5</w:t>
            </w:r>
            <w:r w:rsidR="003E60B3">
              <w:rPr>
                <w:rFonts w:ascii="Book Antiqua" w:eastAsia="Calibri" w:hAnsi="Book Antiqua" w:cs="Arial"/>
                <w:lang w:val="en-US"/>
              </w:rPr>
              <w:t xml:space="preserve"> yr</w:t>
            </w:r>
          </w:p>
        </w:tc>
        <w:tc>
          <w:tcPr>
            <w:tcW w:w="1134" w:type="dxa"/>
            <w:noWrap/>
          </w:tcPr>
          <w:p w14:paraId="2C7CB9AB" w14:textId="4391788A"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Fever, thoracic, pain</w:t>
            </w:r>
          </w:p>
        </w:tc>
        <w:tc>
          <w:tcPr>
            <w:tcW w:w="1417" w:type="dxa"/>
            <w:noWrap/>
          </w:tcPr>
          <w:p w14:paraId="47EBB16F" w14:textId="4BFC08B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Tacrolimus</w:t>
            </w:r>
          </w:p>
        </w:tc>
        <w:tc>
          <w:tcPr>
            <w:tcW w:w="1276" w:type="dxa"/>
          </w:tcPr>
          <w:p w14:paraId="3802C0C6" w14:textId="27E95A81"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No</w:t>
            </w:r>
          </w:p>
        </w:tc>
        <w:tc>
          <w:tcPr>
            <w:tcW w:w="1134" w:type="dxa"/>
          </w:tcPr>
          <w:p w14:paraId="5CAA306A" w14:textId="2254E00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rPr>
              <w:t>Hypertension</w:t>
            </w:r>
          </w:p>
        </w:tc>
        <w:tc>
          <w:tcPr>
            <w:tcW w:w="567" w:type="dxa"/>
          </w:tcPr>
          <w:p w14:paraId="08102D1A" w14:textId="063B0829" w:rsidR="00D80E08" w:rsidRPr="005B55D5" w:rsidRDefault="00D80E08" w:rsidP="0035187B">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0EB37FAF" w14:textId="77777777" w:rsidTr="00D80E08">
        <w:trPr>
          <w:trHeight w:val="20"/>
        </w:trPr>
        <w:tc>
          <w:tcPr>
            <w:tcW w:w="959" w:type="dxa"/>
            <w:vMerge/>
            <w:noWrap/>
          </w:tcPr>
          <w:p w14:paraId="68916FEA" w14:textId="77777777" w:rsidR="00D80E08" w:rsidRPr="0035187B" w:rsidRDefault="00D80E08" w:rsidP="005B55D5">
            <w:pPr>
              <w:spacing w:line="360" w:lineRule="auto"/>
              <w:rPr>
                <w:rFonts w:ascii="Book Antiqua" w:eastAsia="Calibri" w:hAnsi="Book Antiqua" w:cs="Arial"/>
                <w:bCs/>
              </w:rPr>
            </w:pPr>
          </w:p>
        </w:tc>
        <w:tc>
          <w:tcPr>
            <w:tcW w:w="992" w:type="dxa"/>
            <w:vMerge/>
            <w:noWrap/>
          </w:tcPr>
          <w:p w14:paraId="2E7F4245"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31E17DF" w14:textId="77777777" w:rsidR="00D80E08" w:rsidRPr="005B55D5" w:rsidRDefault="00D80E08" w:rsidP="005B55D5">
            <w:pPr>
              <w:spacing w:line="360" w:lineRule="auto"/>
              <w:rPr>
                <w:rFonts w:ascii="Book Antiqua" w:eastAsia="Calibri" w:hAnsi="Book Antiqua" w:cs="Arial"/>
              </w:rPr>
            </w:pPr>
          </w:p>
        </w:tc>
        <w:tc>
          <w:tcPr>
            <w:tcW w:w="709" w:type="dxa"/>
            <w:noWrap/>
          </w:tcPr>
          <w:p w14:paraId="1486B8CE" w14:textId="5BE5D2B6"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46</w:t>
            </w:r>
          </w:p>
        </w:tc>
        <w:tc>
          <w:tcPr>
            <w:tcW w:w="992" w:type="dxa"/>
            <w:noWrap/>
          </w:tcPr>
          <w:p w14:paraId="0F6C74CE" w14:textId="268A54A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6</w:t>
            </w:r>
            <w:r>
              <w:rPr>
                <w:rFonts w:ascii="Book Antiqua" w:eastAsia="Calibri" w:hAnsi="Book Antiqua" w:cs="Arial"/>
                <w:lang w:val="en-US"/>
              </w:rPr>
              <w:t>.</w:t>
            </w:r>
            <w:r w:rsidRPr="005B55D5">
              <w:rPr>
                <w:rFonts w:ascii="Book Antiqua" w:eastAsia="Calibri" w:hAnsi="Book Antiqua" w:cs="Arial"/>
                <w:lang w:val="en-US"/>
              </w:rPr>
              <w:t>4</w:t>
            </w:r>
            <w:r w:rsidR="003E60B3">
              <w:rPr>
                <w:rFonts w:ascii="Book Antiqua" w:eastAsia="Calibri" w:hAnsi="Book Antiqua" w:cs="Arial"/>
                <w:lang w:val="en-US"/>
              </w:rPr>
              <w:t xml:space="preserve"> yr</w:t>
            </w:r>
          </w:p>
        </w:tc>
        <w:tc>
          <w:tcPr>
            <w:tcW w:w="1134" w:type="dxa"/>
            <w:noWrap/>
          </w:tcPr>
          <w:p w14:paraId="4EC9BEA1" w14:textId="5DF9CC9F"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Diarrhea</w:t>
            </w:r>
          </w:p>
        </w:tc>
        <w:tc>
          <w:tcPr>
            <w:tcW w:w="1417" w:type="dxa"/>
            <w:noWrap/>
          </w:tcPr>
          <w:p w14:paraId="2CA2FE61" w14:textId="71FC6D92"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Tacrolimus</w:t>
            </w:r>
          </w:p>
        </w:tc>
        <w:tc>
          <w:tcPr>
            <w:tcW w:w="1276" w:type="dxa"/>
          </w:tcPr>
          <w:p w14:paraId="0405AB8E" w14:textId="758CDA02"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c>
          <w:tcPr>
            <w:tcW w:w="1134" w:type="dxa"/>
          </w:tcPr>
          <w:p w14:paraId="689311AB" w14:textId="4FD7BC05" w:rsidR="00D80E08" w:rsidRPr="005B55D5" w:rsidRDefault="00D80E08" w:rsidP="005B55D5">
            <w:pPr>
              <w:spacing w:line="360" w:lineRule="auto"/>
              <w:rPr>
                <w:rFonts w:ascii="Book Antiqua" w:eastAsia="Calibri" w:hAnsi="Book Antiqua" w:cs="Arial"/>
              </w:rPr>
            </w:pPr>
          </w:p>
        </w:tc>
        <w:tc>
          <w:tcPr>
            <w:tcW w:w="567" w:type="dxa"/>
          </w:tcPr>
          <w:p w14:paraId="6D19B7F7" w14:textId="3916B073" w:rsidR="00D80E08" w:rsidRPr="0035187B" w:rsidRDefault="00D80E08" w:rsidP="0035187B">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D80E08" w:rsidRPr="005B55D5" w14:paraId="34AA893F" w14:textId="77777777" w:rsidTr="0035187B">
        <w:trPr>
          <w:trHeight w:val="782"/>
        </w:trPr>
        <w:tc>
          <w:tcPr>
            <w:tcW w:w="959" w:type="dxa"/>
            <w:vMerge w:val="restart"/>
            <w:noWrap/>
            <w:hideMark/>
          </w:tcPr>
          <w:p w14:paraId="4BA8207E" w14:textId="26FFB577" w:rsidR="00D80E08" w:rsidRPr="00956693" w:rsidRDefault="00D80E08" w:rsidP="00956693">
            <w:pPr>
              <w:spacing w:line="360" w:lineRule="auto"/>
              <w:rPr>
                <w:rFonts w:ascii="Book Antiqua" w:eastAsia="Calibri" w:hAnsi="Book Antiqua" w:cs="Arial"/>
                <w:bCs/>
                <w:i/>
                <w:lang w:val="en-US"/>
              </w:rPr>
            </w:pPr>
            <w:r w:rsidRPr="00956693">
              <w:rPr>
                <w:rFonts w:ascii="Book Antiqua" w:eastAsia="Calibri" w:hAnsi="Book Antiqua" w:cs="Arial"/>
                <w:bCs/>
                <w:lang w:val="en-US"/>
              </w:rPr>
              <w:t xml:space="preserve">Bhoori </w:t>
            </w:r>
            <w:r w:rsidRPr="00956693">
              <w:rPr>
                <w:rFonts w:ascii="Book Antiqua" w:eastAsia="Calibri" w:hAnsi="Book Antiqua" w:cs="Arial"/>
                <w:bCs/>
                <w:i/>
                <w:iCs/>
                <w:lang w:val="en-US"/>
              </w:rPr>
              <w:t>et al</w:t>
            </w:r>
            <w:r w:rsidRPr="00956693">
              <w:rPr>
                <w:rFonts w:ascii="Book Antiqua" w:eastAsia="Calibri" w:hAnsi="Book Antiqua" w:cs="Arial"/>
                <w:bCs/>
                <w:vertAlign w:val="superscript"/>
                <w:lang w:val="en-US"/>
              </w:rPr>
              <w:t>[7]</w:t>
            </w:r>
          </w:p>
        </w:tc>
        <w:tc>
          <w:tcPr>
            <w:tcW w:w="992" w:type="dxa"/>
            <w:vMerge w:val="restart"/>
            <w:noWrap/>
            <w:hideMark/>
          </w:tcPr>
          <w:p w14:paraId="0BF3510D"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Correspondence</w:t>
            </w:r>
          </w:p>
        </w:tc>
        <w:tc>
          <w:tcPr>
            <w:tcW w:w="709" w:type="dxa"/>
            <w:vMerge w:val="restart"/>
            <w:noWrap/>
            <w:hideMark/>
          </w:tcPr>
          <w:p w14:paraId="107919F2" w14:textId="77777777"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6</w:t>
            </w:r>
          </w:p>
        </w:tc>
        <w:tc>
          <w:tcPr>
            <w:tcW w:w="709" w:type="dxa"/>
            <w:noWrap/>
            <w:hideMark/>
          </w:tcPr>
          <w:p w14:paraId="349FF554" w14:textId="082EF81C"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hideMark/>
          </w:tcPr>
          <w:p w14:paraId="346F5328" w14:textId="31AB1F3A"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yr</w:t>
            </w:r>
          </w:p>
        </w:tc>
        <w:tc>
          <w:tcPr>
            <w:tcW w:w="1134" w:type="dxa"/>
            <w:noWrap/>
            <w:hideMark/>
          </w:tcPr>
          <w:p w14:paraId="6624894C" w14:textId="60B63CE3" w:rsidR="00D80E08" w:rsidRPr="005B55D5" w:rsidRDefault="00D80E08" w:rsidP="005B55D5">
            <w:pPr>
              <w:spacing w:line="360" w:lineRule="auto"/>
              <w:rPr>
                <w:rFonts w:ascii="Book Antiqua" w:eastAsia="Calibri" w:hAnsi="Book Antiqua" w:cs="Arial"/>
                <w:lang w:val="en-US"/>
              </w:rPr>
            </w:pPr>
          </w:p>
        </w:tc>
        <w:tc>
          <w:tcPr>
            <w:tcW w:w="1417" w:type="dxa"/>
            <w:noWrap/>
            <w:hideMark/>
          </w:tcPr>
          <w:p w14:paraId="29D9DF23" w14:textId="409CB53F" w:rsidR="00D80E08" w:rsidRPr="005B55D5" w:rsidRDefault="00D80E08" w:rsidP="00956693">
            <w:pPr>
              <w:spacing w:line="360" w:lineRule="auto"/>
              <w:rPr>
                <w:rFonts w:ascii="Book Antiqua" w:eastAsia="Calibri" w:hAnsi="Book Antiqua" w:cs="Arial"/>
                <w:lang w:val="en-US"/>
              </w:rPr>
            </w:pPr>
          </w:p>
        </w:tc>
        <w:tc>
          <w:tcPr>
            <w:tcW w:w="1276" w:type="dxa"/>
          </w:tcPr>
          <w:p w14:paraId="76BA8DA0" w14:textId="55C2C180" w:rsidR="00D80E08" w:rsidRPr="005B55D5" w:rsidRDefault="00D80E08" w:rsidP="005B55D5">
            <w:pPr>
              <w:spacing w:line="360" w:lineRule="auto"/>
              <w:rPr>
                <w:rFonts w:ascii="Book Antiqua" w:eastAsia="Calibri" w:hAnsi="Book Antiqua" w:cs="Arial"/>
                <w:lang w:val="en-US"/>
              </w:rPr>
            </w:pPr>
            <w:r w:rsidRPr="005B55D5">
              <w:rPr>
                <w:rFonts w:ascii="Book Antiqua" w:eastAsia="Calibri" w:hAnsi="Book Antiqua" w:cs="Arial"/>
                <w:lang w:val="en-US"/>
              </w:rPr>
              <w:t>Yes</w:t>
            </w:r>
          </w:p>
        </w:tc>
        <w:tc>
          <w:tcPr>
            <w:tcW w:w="1134" w:type="dxa"/>
          </w:tcPr>
          <w:p w14:paraId="0597F2E7" w14:textId="02DABC4E" w:rsidR="00D80E08" w:rsidRPr="005B55D5" w:rsidRDefault="00D80E08" w:rsidP="005B55D5">
            <w:pPr>
              <w:spacing w:line="360" w:lineRule="auto"/>
              <w:rPr>
                <w:rFonts w:ascii="Book Antiqua" w:eastAsia="Calibri" w:hAnsi="Book Antiqua" w:cs="Arial"/>
                <w:lang w:val="en-US"/>
              </w:rPr>
            </w:pPr>
          </w:p>
        </w:tc>
        <w:tc>
          <w:tcPr>
            <w:tcW w:w="567" w:type="dxa"/>
          </w:tcPr>
          <w:p w14:paraId="75D62DDE" w14:textId="66C0A962" w:rsidR="00D80E08" w:rsidRPr="005B55D5" w:rsidRDefault="00D80E08" w:rsidP="00956693">
            <w:pPr>
              <w:spacing w:line="360" w:lineRule="auto"/>
              <w:rPr>
                <w:rFonts w:ascii="Book Antiqua" w:eastAsia="Calibri" w:hAnsi="Book Antiqua" w:cs="Arial"/>
                <w:lang w:val="en-US"/>
              </w:rPr>
            </w:pPr>
            <w:r w:rsidRPr="005B55D5">
              <w:rPr>
                <w:rFonts w:ascii="Book Antiqua" w:eastAsia="Calibri" w:hAnsi="Book Antiqua" w:cs="Arial"/>
                <w:lang w:val="en-US"/>
              </w:rPr>
              <w:t>Yes</w:t>
            </w:r>
          </w:p>
        </w:tc>
      </w:tr>
      <w:tr w:rsidR="00D80E08" w:rsidRPr="005B55D5" w14:paraId="4D0EDB08" w14:textId="77777777" w:rsidTr="0035187B">
        <w:trPr>
          <w:trHeight w:val="782"/>
        </w:trPr>
        <w:tc>
          <w:tcPr>
            <w:tcW w:w="959" w:type="dxa"/>
            <w:vMerge/>
            <w:noWrap/>
          </w:tcPr>
          <w:p w14:paraId="50FDD7D1"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354D4125"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FC90892" w14:textId="77777777" w:rsidR="00D80E08" w:rsidRPr="005B55D5" w:rsidRDefault="00D80E08" w:rsidP="005B55D5">
            <w:pPr>
              <w:spacing w:line="360" w:lineRule="auto"/>
              <w:rPr>
                <w:rFonts w:ascii="Book Antiqua" w:eastAsia="Calibri" w:hAnsi="Book Antiqua" w:cs="Arial"/>
              </w:rPr>
            </w:pPr>
          </w:p>
        </w:tc>
        <w:tc>
          <w:tcPr>
            <w:tcW w:w="709" w:type="dxa"/>
            <w:noWrap/>
          </w:tcPr>
          <w:p w14:paraId="0E5ACAF8" w14:textId="157B7BE6"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tcPr>
          <w:p w14:paraId="4C293E5F" w14:textId="57FFA8E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yr</w:t>
            </w:r>
          </w:p>
        </w:tc>
        <w:tc>
          <w:tcPr>
            <w:tcW w:w="1134" w:type="dxa"/>
            <w:noWrap/>
          </w:tcPr>
          <w:p w14:paraId="654A97C7" w14:textId="77777777" w:rsidR="00D80E08" w:rsidRPr="005B55D5" w:rsidRDefault="00D80E08" w:rsidP="005B55D5">
            <w:pPr>
              <w:spacing w:line="360" w:lineRule="auto"/>
              <w:rPr>
                <w:rFonts w:ascii="Book Antiqua" w:eastAsia="Calibri" w:hAnsi="Book Antiqua" w:cs="Arial"/>
              </w:rPr>
            </w:pPr>
          </w:p>
        </w:tc>
        <w:tc>
          <w:tcPr>
            <w:tcW w:w="1417" w:type="dxa"/>
            <w:noWrap/>
          </w:tcPr>
          <w:p w14:paraId="79ADA241" w14:textId="77777777" w:rsidR="00D80E08" w:rsidRDefault="00D80E08" w:rsidP="00956693">
            <w:pPr>
              <w:spacing w:line="360" w:lineRule="auto"/>
              <w:rPr>
                <w:rFonts w:ascii="Book Antiqua" w:eastAsia="Calibri" w:hAnsi="Book Antiqua" w:cs="Arial"/>
              </w:rPr>
            </w:pPr>
          </w:p>
        </w:tc>
        <w:tc>
          <w:tcPr>
            <w:tcW w:w="1276" w:type="dxa"/>
          </w:tcPr>
          <w:p w14:paraId="15368636" w14:textId="43E3EB5C"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67C77CFD" w14:textId="6F209059"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Diabetes,overweight, hyperlipidemia</w:t>
            </w:r>
          </w:p>
        </w:tc>
        <w:tc>
          <w:tcPr>
            <w:tcW w:w="567" w:type="dxa"/>
          </w:tcPr>
          <w:p w14:paraId="6B12D8AA" w14:textId="21CA9CDF"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2A1B7C9D" w14:textId="77777777" w:rsidTr="0035187B">
        <w:trPr>
          <w:trHeight w:val="782"/>
        </w:trPr>
        <w:tc>
          <w:tcPr>
            <w:tcW w:w="959" w:type="dxa"/>
            <w:vMerge/>
            <w:noWrap/>
          </w:tcPr>
          <w:p w14:paraId="6B058D0D"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4F0119CB"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78475423" w14:textId="77777777" w:rsidR="00D80E08" w:rsidRPr="005B55D5" w:rsidRDefault="00D80E08" w:rsidP="005B55D5">
            <w:pPr>
              <w:spacing w:line="360" w:lineRule="auto"/>
              <w:rPr>
                <w:rFonts w:ascii="Book Antiqua" w:eastAsia="Calibri" w:hAnsi="Book Antiqua" w:cs="Arial"/>
              </w:rPr>
            </w:pPr>
          </w:p>
        </w:tc>
        <w:tc>
          <w:tcPr>
            <w:tcW w:w="709" w:type="dxa"/>
            <w:noWrap/>
          </w:tcPr>
          <w:p w14:paraId="6373C949" w14:textId="2A77BD0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65</w:t>
            </w:r>
          </w:p>
        </w:tc>
        <w:tc>
          <w:tcPr>
            <w:tcW w:w="992" w:type="dxa"/>
            <w:noWrap/>
          </w:tcPr>
          <w:p w14:paraId="6BFDD80C" w14:textId="68656054"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&gt;</w:t>
            </w:r>
            <w:r>
              <w:rPr>
                <w:rFonts w:ascii="Book Antiqua" w:eastAsia="Calibri" w:hAnsi="Book Antiqua" w:cs="Arial"/>
                <w:lang w:val="en-US"/>
              </w:rPr>
              <w:t xml:space="preserve"> </w:t>
            </w:r>
            <w:r w:rsidRPr="005B55D5">
              <w:rPr>
                <w:rFonts w:ascii="Book Antiqua" w:eastAsia="Calibri" w:hAnsi="Book Antiqua" w:cs="Arial"/>
                <w:lang w:val="en-US"/>
              </w:rPr>
              <w:t>10</w:t>
            </w:r>
            <w:r w:rsidR="003E60B3">
              <w:rPr>
                <w:rFonts w:ascii="Book Antiqua" w:eastAsia="Calibri" w:hAnsi="Book Antiqua" w:cs="Arial"/>
                <w:lang w:val="en-US"/>
              </w:rPr>
              <w:t xml:space="preserve"> yr</w:t>
            </w:r>
          </w:p>
        </w:tc>
        <w:tc>
          <w:tcPr>
            <w:tcW w:w="1134" w:type="dxa"/>
            <w:noWrap/>
          </w:tcPr>
          <w:p w14:paraId="04563F19" w14:textId="77777777" w:rsidR="00D80E08" w:rsidRPr="005B55D5" w:rsidRDefault="00D80E08" w:rsidP="005B55D5">
            <w:pPr>
              <w:spacing w:line="360" w:lineRule="auto"/>
              <w:rPr>
                <w:rFonts w:ascii="Book Antiqua" w:eastAsia="Calibri" w:hAnsi="Book Antiqua" w:cs="Arial"/>
              </w:rPr>
            </w:pPr>
          </w:p>
        </w:tc>
        <w:tc>
          <w:tcPr>
            <w:tcW w:w="1417" w:type="dxa"/>
            <w:noWrap/>
          </w:tcPr>
          <w:p w14:paraId="7BBF4392" w14:textId="77777777" w:rsidR="00D80E08" w:rsidRDefault="00D80E08" w:rsidP="00956693">
            <w:pPr>
              <w:spacing w:line="360" w:lineRule="auto"/>
              <w:rPr>
                <w:rFonts w:ascii="Book Antiqua" w:eastAsia="Calibri" w:hAnsi="Book Antiqua" w:cs="Arial"/>
              </w:rPr>
            </w:pPr>
          </w:p>
        </w:tc>
        <w:tc>
          <w:tcPr>
            <w:tcW w:w="1276" w:type="dxa"/>
          </w:tcPr>
          <w:p w14:paraId="73903FA8" w14:textId="229D874A"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7FE7078A" w14:textId="0EF05F80"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Diabetes,overweight, hyperlipidemia</w:t>
            </w:r>
          </w:p>
        </w:tc>
        <w:tc>
          <w:tcPr>
            <w:tcW w:w="567" w:type="dxa"/>
          </w:tcPr>
          <w:p w14:paraId="5D192E8B" w14:textId="451ACFDB"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Yes</w:t>
            </w:r>
          </w:p>
        </w:tc>
      </w:tr>
      <w:tr w:rsidR="00D80E08" w:rsidRPr="005B55D5" w14:paraId="41FF2688" w14:textId="77777777" w:rsidTr="0035187B">
        <w:trPr>
          <w:trHeight w:val="782"/>
        </w:trPr>
        <w:tc>
          <w:tcPr>
            <w:tcW w:w="959" w:type="dxa"/>
            <w:vMerge/>
            <w:noWrap/>
          </w:tcPr>
          <w:p w14:paraId="3C5B1E08"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0E9BF1D9"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0F99DC9D" w14:textId="77777777" w:rsidR="00D80E08" w:rsidRPr="005B55D5" w:rsidRDefault="00D80E08" w:rsidP="005B55D5">
            <w:pPr>
              <w:spacing w:line="360" w:lineRule="auto"/>
              <w:rPr>
                <w:rFonts w:ascii="Book Antiqua" w:eastAsia="Calibri" w:hAnsi="Book Antiqua" w:cs="Arial"/>
              </w:rPr>
            </w:pPr>
          </w:p>
        </w:tc>
        <w:tc>
          <w:tcPr>
            <w:tcW w:w="709" w:type="dxa"/>
            <w:noWrap/>
          </w:tcPr>
          <w:p w14:paraId="1CB13127" w14:textId="77777777" w:rsidR="00D80E08" w:rsidRPr="005B55D5" w:rsidRDefault="00D80E08" w:rsidP="005B55D5">
            <w:pPr>
              <w:spacing w:line="360" w:lineRule="auto"/>
              <w:rPr>
                <w:rFonts w:ascii="Book Antiqua" w:eastAsia="Calibri" w:hAnsi="Book Antiqua" w:cs="Arial"/>
              </w:rPr>
            </w:pPr>
          </w:p>
        </w:tc>
        <w:tc>
          <w:tcPr>
            <w:tcW w:w="992" w:type="dxa"/>
            <w:noWrap/>
          </w:tcPr>
          <w:p w14:paraId="54B76EE5" w14:textId="6B99B9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yr</w:t>
            </w:r>
          </w:p>
        </w:tc>
        <w:tc>
          <w:tcPr>
            <w:tcW w:w="1134" w:type="dxa"/>
            <w:noWrap/>
          </w:tcPr>
          <w:p w14:paraId="1C263D35" w14:textId="77777777" w:rsidR="00D80E08" w:rsidRPr="005B55D5" w:rsidRDefault="00D80E08" w:rsidP="005B55D5">
            <w:pPr>
              <w:spacing w:line="360" w:lineRule="auto"/>
              <w:rPr>
                <w:rFonts w:ascii="Book Antiqua" w:eastAsia="Calibri" w:hAnsi="Book Antiqua" w:cs="Arial"/>
              </w:rPr>
            </w:pPr>
          </w:p>
        </w:tc>
        <w:tc>
          <w:tcPr>
            <w:tcW w:w="1417" w:type="dxa"/>
            <w:noWrap/>
          </w:tcPr>
          <w:p w14:paraId="0206D0F5" w14:textId="2EF934A7" w:rsidR="00D80E08" w:rsidRDefault="00D80E08" w:rsidP="00956693">
            <w:pPr>
              <w:spacing w:line="360" w:lineRule="auto"/>
              <w:rPr>
                <w:rFonts w:ascii="Book Antiqua" w:eastAsia="Calibri" w:hAnsi="Book Antiqua" w:cs="Arial"/>
              </w:rPr>
            </w:pPr>
            <w:r>
              <w:rPr>
                <w:rFonts w:ascii="Book Antiqua" w:eastAsia="Calibri" w:hAnsi="Book Antiqua" w:cs="Arial"/>
                <w:lang w:val="en-US"/>
              </w:rPr>
              <w:t>C</w:t>
            </w:r>
            <w:r w:rsidRPr="005B55D5">
              <w:rPr>
                <w:rFonts w:ascii="Book Antiqua" w:eastAsia="Calibri" w:hAnsi="Book Antiqua" w:cs="Arial"/>
                <w:lang w:val="en-US"/>
              </w:rPr>
              <w:t>alcineurin inhibitors</w:t>
            </w:r>
          </w:p>
        </w:tc>
        <w:tc>
          <w:tcPr>
            <w:tcW w:w="1276" w:type="dxa"/>
          </w:tcPr>
          <w:p w14:paraId="5A8AEB0B" w14:textId="17869869"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1E67ED00" w14:textId="1C76A6F9"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Diabetes,overweight, hyperlipidemia</w:t>
            </w:r>
          </w:p>
        </w:tc>
        <w:tc>
          <w:tcPr>
            <w:tcW w:w="567" w:type="dxa"/>
          </w:tcPr>
          <w:p w14:paraId="13FBE7FA" w14:textId="26FCFDD6"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67135C08" w14:textId="77777777" w:rsidTr="0035187B">
        <w:trPr>
          <w:trHeight w:val="782"/>
        </w:trPr>
        <w:tc>
          <w:tcPr>
            <w:tcW w:w="959" w:type="dxa"/>
            <w:vMerge/>
            <w:noWrap/>
          </w:tcPr>
          <w:p w14:paraId="59EEAE67"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34A584F4"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4CEA4ED2" w14:textId="77777777" w:rsidR="00D80E08" w:rsidRPr="005B55D5" w:rsidRDefault="00D80E08" w:rsidP="005B55D5">
            <w:pPr>
              <w:spacing w:line="360" w:lineRule="auto"/>
              <w:rPr>
                <w:rFonts w:ascii="Book Antiqua" w:eastAsia="Calibri" w:hAnsi="Book Antiqua" w:cs="Arial"/>
              </w:rPr>
            </w:pPr>
          </w:p>
        </w:tc>
        <w:tc>
          <w:tcPr>
            <w:tcW w:w="709" w:type="dxa"/>
            <w:noWrap/>
          </w:tcPr>
          <w:p w14:paraId="53DEA162" w14:textId="77777777" w:rsidR="00D80E08" w:rsidRPr="005B55D5" w:rsidRDefault="00D80E08" w:rsidP="005B55D5">
            <w:pPr>
              <w:spacing w:line="360" w:lineRule="auto"/>
              <w:rPr>
                <w:rFonts w:ascii="Book Antiqua" w:eastAsia="Calibri" w:hAnsi="Book Antiqua" w:cs="Arial"/>
              </w:rPr>
            </w:pPr>
          </w:p>
        </w:tc>
        <w:tc>
          <w:tcPr>
            <w:tcW w:w="992" w:type="dxa"/>
            <w:noWrap/>
          </w:tcPr>
          <w:p w14:paraId="1EE2174D" w14:textId="422B2BE2"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yr</w:t>
            </w:r>
          </w:p>
        </w:tc>
        <w:tc>
          <w:tcPr>
            <w:tcW w:w="1134" w:type="dxa"/>
            <w:noWrap/>
          </w:tcPr>
          <w:p w14:paraId="62A4B19F" w14:textId="77777777" w:rsidR="00D80E08" w:rsidRPr="005B55D5" w:rsidRDefault="00D80E08" w:rsidP="005B55D5">
            <w:pPr>
              <w:spacing w:line="360" w:lineRule="auto"/>
              <w:rPr>
                <w:rFonts w:ascii="Book Antiqua" w:eastAsia="Calibri" w:hAnsi="Book Antiqua" w:cs="Arial"/>
              </w:rPr>
            </w:pPr>
          </w:p>
        </w:tc>
        <w:tc>
          <w:tcPr>
            <w:tcW w:w="1417" w:type="dxa"/>
            <w:noWrap/>
          </w:tcPr>
          <w:p w14:paraId="633F19FE" w14:textId="0DDCA9DE" w:rsidR="00D80E08" w:rsidRDefault="00D80E08" w:rsidP="00956693">
            <w:pPr>
              <w:spacing w:line="360" w:lineRule="auto"/>
              <w:rPr>
                <w:rFonts w:ascii="Book Antiqua" w:eastAsia="Calibri" w:hAnsi="Book Antiqua" w:cs="Arial"/>
              </w:rPr>
            </w:pPr>
            <w:r>
              <w:rPr>
                <w:rFonts w:ascii="Book Antiqua" w:eastAsia="Calibri" w:hAnsi="Book Antiqua" w:cs="Arial"/>
                <w:lang w:val="en-US"/>
              </w:rPr>
              <w:t>C</w:t>
            </w:r>
            <w:r w:rsidRPr="005B55D5">
              <w:rPr>
                <w:rFonts w:ascii="Book Antiqua" w:eastAsia="Calibri" w:hAnsi="Book Antiqua" w:cs="Arial"/>
                <w:lang w:val="en-US"/>
              </w:rPr>
              <w:t>alcineurin inhibitors</w:t>
            </w:r>
          </w:p>
        </w:tc>
        <w:tc>
          <w:tcPr>
            <w:tcW w:w="1276" w:type="dxa"/>
          </w:tcPr>
          <w:p w14:paraId="06D5216F" w14:textId="2573A7A7"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397051FA" w14:textId="77777777" w:rsidR="00D80E08" w:rsidRPr="005B55D5" w:rsidRDefault="00D80E08" w:rsidP="005B55D5">
            <w:pPr>
              <w:spacing w:line="360" w:lineRule="auto"/>
              <w:rPr>
                <w:rFonts w:ascii="Book Antiqua" w:eastAsia="Calibri" w:hAnsi="Book Antiqua" w:cs="Arial"/>
              </w:rPr>
            </w:pPr>
          </w:p>
        </w:tc>
        <w:tc>
          <w:tcPr>
            <w:tcW w:w="567" w:type="dxa"/>
          </w:tcPr>
          <w:p w14:paraId="2505B592" w14:textId="70C1BC37" w:rsidR="00D80E08" w:rsidRPr="005B55D5" w:rsidRDefault="00D80E08" w:rsidP="00956693">
            <w:pPr>
              <w:spacing w:line="360" w:lineRule="auto"/>
              <w:rPr>
                <w:rFonts w:ascii="Book Antiqua" w:eastAsia="Calibri" w:hAnsi="Book Antiqua" w:cs="Arial"/>
              </w:rPr>
            </w:pPr>
            <w:r w:rsidRPr="005B55D5">
              <w:rPr>
                <w:rFonts w:ascii="Book Antiqua" w:eastAsia="Calibri" w:hAnsi="Book Antiqua" w:cs="Arial"/>
                <w:lang w:val="en-US"/>
              </w:rPr>
              <w:t>No</w:t>
            </w:r>
          </w:p>
        </w:tc>
      </w:tr>
      <w:tr w:rsidR="00D80E08" w:rsidRPr="005B55D5" w14:paraId="72744104" w14:textId="77777777" w:rsidTr="0035187B">
        <w:trPr>
          <w:trHeight w:val="782"/>
        </w:trPr>
        <w:tc>
          <w:tcPr>
            <w:tcW w:w="959" w:type="dxa"/>
            <w:vMerge/>
            <w:noWrap/>
          </w:tcPr>
          <w:p w14:paraId="27C07FF4" w14:textId="77777777" w:rsidR="00D80E08" w:rsidRPr="00956693" w:rsidRDefault="00D80E08" w:rsidP="00956693">
            <w:pPr>
              <w:spacing w:line="360" w:lineRule="auto"/>
              <w:rPr>
                <w:rFonts w:ascii="Book Antiqua" w:eastAsia="Calibri" w:hAnsi="Book Antiqua" w:cs="Arial"/>
                <w:bCs/>
              </w:rPr>
            </w:pPr>
          </w:p>
        </w:tc>
        <w:tc>
          <w:tcPr>
            <w:tcW w:w="992" w:type="dxa"/>
            <w:vMerge/>
            <w:noWrap/>
          </w:tcPr>
          <w:p w14:paraId="1EF984B7" w14:textId="77777777" w:rsidR="00D80E08" w:rsidRPr="005B55D5" w:rsidRDefault="00D80E08" w:rsidP="005B55D5">
            <w:pPr>
              <w:spacing w:line="360" w:lineRule="auto"/>
              <w:rPr>
                <w:rFonts w:ascii="Book Antiqua" w:eastAsia="Calibri" w:hAnsi="Book Antiqua" w:cs="Arial"/>
              </w:rPr>
            </w:pPr>
          </w:p>
        </w:tc>
        <w:tc>
          <w:tcPr>
            <w:tcW w:w="709" w:type="dxa"/>
            <w:vMerge/>
            <w:noWrap/>
          </w:tcPr>
          <w:p w14:paraId="6565287C" w14:textId="77777777" w:rsidR="00D80E08" w:rsidRPr="005B55D5" w:rsidRDefault="00D80E08" w:rsidP="005B55D5">
            <w:pPr>
              <w:spacing w:line="360" w:lineRule="auto"/>
              <w:rPr>
                <w:rFonts w:ascii="Book Antiqua" w:eastAsia="Calibri" w:hAnsi="Book Antiqua" w:cs="Arial"/>
              </w:rPr>
            </w:pPr>
          </w:p>
        </w:tc>
        <w:tc>
          <w:tcPr>
            <w:tcW w:w="709" w:type="dxa"/>
            <w:noWrap/>
          </w:tcPr>
          <w:p w14:paraId="74CF0C3D" w14:textId="77777777" w:rsidR="00D80E08" w:rsidRPr="005B55D5" w:rsidRDefault="00D80E08" w:rsidP="005B55D5">
            <w:pPr>
              <w:spacing w:line="360" w:lineRule="auto"/>
              <w:rPr>
                <w:rFonts w:ascii="Book Antiqua" w:eastAsia="Calibri" w:hAnsi="Book Antiqua" w:cs="Arial"/>
              </w:rPr>
            </w:pPr>
          </w:p>
        </w:tc>
        <w:tc>
          <w:tcPr>
            <w:tcW w:w="992" w:type="dxa"/>
            <w:noWrap/>
          </w:tcPr>
          <w:p w14:paraId="46156F47" w14:textId="23EAFBE3"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&lt;</w:t>
            </w:r>
            <w:r>
              <w:rPr>
                <w:rFonts w:ascii="Book Antiqua" w:eastAsia="Calibri" w:hAnsi="Book Antiqua" w:cs="Arial"/>
                <w:lang w:val="en-US"/>
              </w:rPr>
              <w:t xml:space="preserve"> </w:t>
            </w:r>
            <w:r w:rsidRPr="005B55D5">
              <w:rPr>
                <w:rFonts w:ascii="Book Antiqua" w:eastAsia="Calibri" w:hAnsi="Book Antiqua" w:cs="Arial"/>
                <w:lang w:val="en-US"/>
              </w:rPr>
              <w:t>2</w:t>
            </w:r>
            <w:r w:rsidR="003E60B3">
              <w:rPr>
                <w:rFonts w:ascii="Book Antiqua" w:eastAsia="Calibri" w:hAnsi="Book Antiqua" w:cs="Arial"/>
                <w:lang w:val="en-US"/>
              </w:rPr>
              <w:t xml:space="preserve"> yr</w:t>
            </w:r>
          </w:p>
        </w:tc>
        <w:tc>
          <w:tcPr>
            <w:tcW w:w="1134" w:type="dxa"/>
            <w:noWrap/>
          </w:tcPr>
          <w:p w14:paraId="3F5ADF05" w14:textId="77777777" w:rsidR="00D80E08" w:rsidRPr="005B55D5" w:rsidRDefault="00D80E08" w:rsidP="005B55D5">
            <w:pPr>
              <w:spacing w:line="360" w:lineRule="auto"/>
              <w:rPr>
                <w:rFonts w:ascii="Book Antiqua" w:eastAsia="Calibri" w:hAnsi="Book Antiqua" w:cs="Arial"/>
              </w:rPr>
            </w:pPr>
          </w:p>
        </w:tc>
        <w:tc>
          <w:tcPr>
            <w:tcW w:w="1417" w:type="dxa"/>
            <w:noWrap/>
          </w:tcPr>
          <w:p w14:paraId="1C2A8FB2" w14:textId="1739D26D" w:rsidR="00D80E08" w:rsidRPr="00956693" w:rsidRDefault="00D80E08" w:rsidP="00956693">
            <w:pPr>
              <w:spacing w:line="360" w:lineRule="auto"/>
              <w:rPr>
                <w:rFonts w:ascii="Book Antiqua" w:eastAsia="Calibri" w:hAnsi="Book Antiqua" w:cs="Arial"/>
                <w:lang w:val="en-US"/>
              </w:rPr>
            </w:pPr>
            <w:r>
              <w:rPr>
                <w:rFonts w:ascii="Book Antiqua" w:eastAsia="Calibri" w:hAnsi="Book Antiqua" w:cs="Arial"/>
                <w:lang w:val="en-US"/>
              </w:rPr>
              <w:t>C</w:t>
            </w:r>
            <w:r w:rsidRPr="005B55D5">
              <w:rPr>
                <w:rFonts w:ascii="Book Antiqua" w:eastAsia="Calibri" w:hAnsi="Book Antiqua" w:cs="Arial"/>
                <w:lang w:val="en-US"/>
              </w:rPr>
              <w:t>alcineurin inhibitors</w:t>
            </w:r>
          </w:p>
        </w:tc>
        <w:tc>
          <w:tcPr>
            <w:tcW w:w="1276" w:type="dxa"/>
          </w:tcPr>
          <w:p w14:paraId="27D76114" w14:textId="5611539E" w:rsidR="00D80E08" w:rsidRPr="005B55D5" w:rsidRDefault="00D80E08" w:rsidP="005B55D5">
            <w:pPr>
              <w:spacing w:line="360" w:lineRule="auto"/>
              <w:rPr>
                <w:rFonts w:ascii="Book Antiqua" w:eastAsia="Calibri" w:hAnsi="Book Antiqua" w:cs="Arial"/>
              </w:rPr>
            </w:pPr>
            <w:r w:rsidRPr="005B55D5">
              <w:rPr>
                <w:rFonts w:ascii="Book Antiqua" w:eastAsia="Calibri" w:hAnsi="Book Antiqua" w:cs="Arial"/>
                <w:lang w:val="en-US"/>
              </w:rPr>
              <w:t>Yes</w:t>
            </w:r>
          </w:p>
        </w:tc>
        <w:tc>
          <w:tcPr>
            <w:tcW w:w="1134" w:type="dxa"/>
          </w:tcPr>
          <w:p w14:paraId="0CB405B3" w14:textId="77777777" w:rsidR="00D80E08" w:rsidRPr="005B55D5" w:rsidRDefault="00D80E08" w:rsidP="005B55D5">
            <w:pPr>
              <w:spacing w:line="360" w:lineRule="auto"/>
              <w:rPr>
                <w:rFonts w:ascii="Book Antiqua" w:eastAsia="Calibri" w:hAnsi="Book Antiqua" w:cs="Arial"/>
              </w:rPr>
            </w:pPr>
          </w:p>
        </w:tc>
        <w:tc>
          <w:tcPr>
            <w:tcW w:w="567" w:type="dxa"/>
          </w:tcPr>
          <w:p w14:paraId="714B57CD" w14:textId="2F9D4FB2" w:rsidR="00D80E08" w:rsidRPr="00956693" w:rsidRDefault="00D80E08" w:rsidP="00956693">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r w:rsidR="0035187B" w:rsidRPr="005B55D5" w14:paraId="0B2DC7C8" w14:textId="77777777" w:rsidTr="003E60B3">
        <w:trPr>
          <w:trHeight w:val="20"/>
        </w:trPr>
        <w:tc>
          <w:tcPr>
            <w:tcW w:w="959" w:type="dxa"/>
            <w:noWrap/>
            <w:hideMark/>
          </w:tcPr>
          <w:p w14:paraId="70887918" w14:textId="4385DCCE" w:rsidR="005B55D5" w:rsidRPr="003E60B3" w:rsidRDefault="005B55D5" w:rsidP="003E60B3">
            <w:pPr>
              <w:spacing w:line="360" w:lineRule="auto"/>
              <w:rPr>
                <w:rFonts w:ascii="Book Antiqua" w:eastAsia="Calibri" w:hAnsi="Book Antiqua" w:cs="Arial"/>
                <w:bCs/>
              </w:rPr>
            </w:pPr>
            <w:r w:rsidRPr="003E60B3">
              <w:rPr>
                <w:rFonts w:ascii="Book Antiqua" w:eastAsia="Calibri" w:hAnsi="Book Antiqua" w:cs="Arial"/>
                <w:bCs/>
                <w:lang w:val="en-US"/>
              </w:rPr>
              <w:t xml:space="preserve">Huang </w:t>
            </w:r>
            <w:r w:rsidRPr="003E60B3">
              <w:rPr>
                <w:rFonts w:ascii="Book Antiqua" w:eastAsia="Calibri" w:hAnsi="Book Antiqua" w:cs="Arial"/>
                <w:bCs/>
                <w:i/>
                <w:iCs/>
                <w:lang w:val="en-US"/>
              </w:rPr>
              <w:t>et al</w:t>
            </w:r>
            <w:r w:rsidR="003E60B3" w:rsidRPr="003E60B3">
              <w:rPr>
                <w:rFonts w:ascii="Book Antiqua" w:eastAsia="Calibri" w:hAnsi="Book Antiqua" w:cs="Arial"/>
                <w:bCs/>
                <w:vertAlign w:val="superscript"/>
              </w:rPr>
              <w:t>[9]</w:t>
            </w:r>
          </w:p>
        </w:tc>
        <w:tc>
          <w:tcPr>
            <w:tcW w:w="992" w:type="dxa"/>
            <w:noWrap/>
            <w:hideMark/>
          </w:tcPr>
          <w:p w14:paraId="3E9A8933"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Case report</w:t>
            </w:r>
          </w:p>
        </w:tc>
        <w:tc>
          <w:tcPr>
            <w:tcW w:w="709" w:type="dxa"/>
            <w:noWrap/>
            <w:hideMark/>
          </w:tcPr>
          <w:p w14:paraId="498E508E"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1</w:t>
            </w:r>
          </w:p>
        </w:tc>
        <w:tc>
          <w:tcPr>
            <w:tcW w:w="709" w:type="dxa"/>
            <w:noWrap/>
            <w:hideMark/>
          </w:tcPr>
          <w:p w14:paraId="73B5280E"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59</w:t>
            </w:r>
          </w:p>
        </w:tc>
        <w:tc>
          <w:tcPr>
            <w:tcW w:w="992" w:type="dxa"/>
            <w:noWrap/>
            <w:hideMark/>
          </w:tcPr>
          <w:p w14:paraId="07CEA470" w14:textId="4B2521F8"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3</w:t>
            </w:r>
            <w:r w:rsidR="003E60B3">
              <w:rPr>
                <w:rFonts w:ascii="Book Antiqua" w:eastAsia="Calibri" w:hAnsi="Book Antiqua" w:cs="Arial"/>
                <w:lang w:val="en-US"/>
              </w:rPr>
              <w:t xml:space="preserve"> yr</w:t>
            </w:r>
          </w:p>
        </w:tc>
        <w:tc>
          <w:tcPr>
            <w:tcW w:w="1134" w:type="dxa"/>
            <w:noWrap/>
            <w:hideMark/>
          </w:tcPr>
          <w:p w14:paraId="1D872033"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Fever, cough, chills, fatigue, icterus and diarrhea</w:t>
            </w:r>
          </w:p>
        </w:tc>
        <w:tc>
          <w:tcPr>
            <w:tcW w:w="1417" w:type="dxa"/>
            <w:noWrap/>
            <w:hideMark/>
          </w:tcPr>
          <w:p w14:paraId="63EB1141"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MMF et tacrolimus</w:t>
            </w:r>
          </w:p>
        </w:tc>
        <w:tc>
          <w:tcPr>
            <w:tcW w:w="1276" w:type="dxa"/>
          </w:tcPr>
          <w:p w14:paraId="7ADA67CF" w14:textId="01749E9C" w:rsidR="005B55D5" w:rsidRPr="005B55D5" w:rsidRDefault="005B55D5" w:rsidP="005B55D5">
            <w:pPr>
              <w:spacing w:line="360" w:lineRule="auto"/>
              <w:rPr>
                <w:rFonts w:ascii="Book Antiqua" w:eastAsia="Calibri" w:hAnsi="Book Antiqua" w:cs="Arial"/>
                <w:lang w:val="en-US"/>
              </w:rPr>
            </w:pPr>
          </w:p>
        </w:tc>
        <w:tc>
          <w:tcPr>
            <w:tcW w:w="1134" w:type="dxa"/>
          </w:tcPr>
          <w:p w14:paraId="0F4CB1F2" w14:textId="71F57CFE" w:rsidR="005B55D5" w:rsidRPr="005B55D5" w:rsidRDefault="005B55D5" w:rsidP="005B55D5">
            <w:pPr>
              <w:spacing w:line="360" w:lineRule="auto"/>
              <w:rPr>
                <w:rFonts w:ascii="Book Antiqua" w:eastAsia="Calibri" w:hAnsi="Book Antiqua" w:cs="Arial"/>
                <w:lang w:val="en-US"/>
              </w:rPr>
            </w:pPr>
          </w:p>
        </w:tc>
        <w:tc>
          <w:tcPr>
            <w:tcW w:w="567" w:type="dxa"/>
          </w:tcPr>
          <w:p w14:paraId="70626E49"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Yes</w:t>
            </w:r>
          </w:p>
        </w:tc>
      </w:tr>
      <w:tr w:rsidR="0035187B" w:rsidRPr="005B55D5" w14:paraId="51396521" w14:textId="77777777" w:rsidTr="003E60B3">
        <w:trPr>
          <w:trHeight w:val="20"/>
        </w:trPr>
        <w:tc>
          <w:tcPr>
            <w:tcW w:w="959" w:type="dxa"/>
            <w:tcBorders>
              <w:bottom w:val="single" w:sz="4" w:space="0" w:color="auto"/>
            </w:tcBorders>
            <w:noWrap/>
            <w:hideMark/>
          </w:tcPr>
          <w:p w14:paraId="4B3DB567" w14:textId="56423514" w:rsidR="005B55D5" w:rsidRPr="003E60B3" w:rsidRDefault="005B55D5" w:rsidP="005B55D5">
            <w:pPr>
              <w:spacing w:line="360" w:lineRule="auto"/>
              <w:rPr>
                <w:rFonts w:ascii="Book Antiqua" w:eastAsia="Calibri" w:hAnsi="Book Antiqua" w:cs="Arial"/>
                <w:bCs/>
                <w:i/>
                <w:lang w:val="en-US"/>
              </w:rPr>
            </w:pPr>
            <w:r w:rsidRPr="003E60B3">
              <w:rPr>
                <w:rFonts w:ascii="Book Antiqua" w:eastAsia="Calibri" w:hAnsi="Book Antiqua" w:cs="Arial"/>
                <w:bCs/>
                <w:lang w:val="en-US"/>
              </w:rPr>
              <w:t xml:space="preserve">Qin </w:t>
            </w:r>
            <w:r w:rsidRPr="003E60B3">
              <w:rPr>
                <w:rFonts w:ascii="Book Antiqua" w:eastAsia="Calibri" w:hAnsi="Book Antiqua" w:cs="Arial"/>
                <w:bCs/>
                <w:i/>
                <w:iCs/>
                <w:lang w:val="en-US"/>
              </w:rPr>
              <w:t>et al</w:t>
            </w:r>
            <w:r w:rsidR="003E60B3" w:rsidRPr="003E60B3">
              <w:rPr>
                <w:rFonts w:ascii="Book Antiqua" w:eastAsia="Calibri" w:hAnsi="Book Antiqua" w:cs="Arial"/>
                <w:bCs/>
                <w:vertAlign w:val="superscript"/>
                <w:lang w:val="en-US"/>
              </w:rPr>
              <w:t>[6]</w:t>
            </w:r>
          </w:p>
        </w:tc>
        <w:tc>
          <w:tcPr>
            <w:tcW w:w="992" w:type="dxa"/>
            <w:tcBorders>
              <w:bottom w:val="single" w:sz="4" w:space="0" w:color="auto"/>
            </w:tcBorders>
            <w:noWrap/>
            <w:hideMark/>
          </w:tcPr>
          <w:p w14:paraId="1965077D" w14:textId="27E0DCC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Case report</w:t>
            </w:r>
          </w:p>
        </w:tc>
        <w:tc>
          <w:tcPr>
            <w:tcW w:w="709" w:type="dxa"/>
            <w:tcBorders>
              <w:bottom w:val="single" w:sz="4" w:space="0" w:color="auto"/>
            </w:tcBorders>
            <w:noWrap/>
            <w:hideMark/>
          </w:tcPr>
          <w:p w14:paraId="53DCFC6F" w14:textId="4ACD4645"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1</w:t>
            </w:r>
          </w:p>
        </w:tc>
        <w:tc>
          <w:tcPr>
            <w:tcW w:w="709" w:type="dxa"/>
            <w:tcBorders>
              <w:bottom w:val="single" w:sz="4" w:space="0" w:color="auto"/>
            </w:tcBorders>
            <w:noWrap/>
            <w:hideMark/>
          </w:tcPr>
          <w:p w14:paraId="57886763" w14:textId="4C5BC2E8"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37</w:t>
            </w:r>
          </w:p>
        </w:tc>
        <w:tc>
          <w:tcPr>
            <w:tcW w:w="992" w:type="dxa"/>
            <w:tcBorders>
              <w:bottom w:val="single" w:sz="4" w:space="0" w:color="auto"/>
            </w:tcBorders>
            <w:noWrap/>
            <w:hideMark/>
          </w:tcPr>
          <w:p w14:paraId="26F31BEE" w14:textId="77510CA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53 d</w:t>
            </w:r>
          </w:p>
        </w:tc>
        <w:tc>
          <w:tcPr>
            <w:tcW w:w="1134" w:type="dxa"/>
            <w:tcBorders>
              <w:bottom w:val="single" w:sz="4" w:space="0" w:color="auto"/>
            </w:tcBorders>
            <w:noWrap/>
            <w:hideMark/>
          </w:tcPr>
          <w:p w14:paraId="57834091"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Persistent fever</w:t>
            </w:r>
          </w:p>
        </w:tc>
        <w:tc>
          <w:tcPr>
            <w:tcW w:w="1417" w:type="dxa"/>
            <w:tcBorders>
              <w:bottom w:val="single" w:sz="4" w:space="0" w:color="auto"/>
            </w:tcBorders>
            <w:noWrap/>
            <w:hideMark/>
          </w:tcPr>
          <w:p w14:paraId="6150E2F9" w14:textId="136AEEC6"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Tacrolimus and glucocorticoids</w:t>
            </w:r>
          </w:p>
        </w:tc>
        <w:tc>
          <w:tcPr>
            <w:tcW w:w="1276" w:type="dxa"/>
            <w:tcBorders>
              <w:bottom w:val="single" w:sz="4" w:space="0" w:color="auto"/>
            </w:tcBorders>
          </w:tcPr>
          <w:p w14:paraId="30C2B16A" w14:textId="6F57B941" w:rsidR="005B55D5" w:rsidRPr="005B55D5" w:rsidRDefault="005B55D5" w:rsidP="005B55D5">
            <w:pPr>
              <w:spacing w:line="360" w:lineRule="auto"/>
              <w:rPr>
                <w:rFonts w:ascii="Book Antiqua" w:eastAsia="Calibri" w:hAnsi="Book Antiqua" w:cs="Arial"/>
                <w:lang w:val="en-US"/>
              </w:rPr>
            </w:pPr>
          </w:p>
        </w:tc>
        <w:tc>
          <w:tcPr>
            <w:tcW w:w="1134" w:type="dxa"/>
            <w:tcBorders>
              <w:bottom w:val="single" w:sz="4" w:space="0" w:color="auto"/>
            </w:tcBorders>
          </w:tcPr>
          <w:p w14:paraId="4A9B086C" w14:textId="0856D4A9" w:rsidR="005B55D5" w:rsidRPr="005B55D5" w:rsidRDefault="005B55D5" w:rsidP="005B55D5">
            <w:pPr>
              <w:spacing w:line="360" w:lineRule="auto"/>
              <w:rPr>
                <w:rFonts w:ascii="Book Antiqua" w:eastAsia="Calibri" w:hAnsi="Book Antiqua" w:cs="Arial"/>
                <w:lang w:val="en-US"/>
              </w:rPr>
            </w:pPr>
          </w:p>
        </w:tc>
        <w:tc>
          <w:tcPr>
            <w:tcW w:w="567" w:type="dxa"/>
            <w:tcBorders>
              <w:bottom w:val="single" w:sz="4" w:space="0" w:color="auto"/>
            </w:tcBorders>
          </w:tcPr>
          <w:p w14:paraId="4334875A" w14:textId="77777777" w:rsidR="005B55D5" w:rsidRPr="005B55D5" w:rsidRDefault="005B55D5" w:rsidP="005B55D5">
            <w:pPr>
              <w:spacing w:line="360" w:lineRule="auto"/>
              <w:rPr>
                <w:rFonts w:ascii="Book Antiqua" w:eastAsia="Calibri" w:hAnsi="Book Antiqua" w:cs="Arial"/>
                <w:lang w:val="en-US"/>
              </w:rPr>
            </w:pPr>
            <w:r w:rsidRPr="005B55D5">
              <w:rPr>
                <w:rFonts w:ascii="Book Antiqua" w:eastAsia="Calibri" w:hAnsi="Book Antiqua" w:cs="Arial"/>
                <w:lang w:val="en-US"/>
              </w:rPr>
              <w:t>No</w:t>
            </w:r>
          </w:p>
        </w:tc>
      </w:tr>
    </w:tbl>
    <w:p w14:paraId="658A0157" w14:textId="64CBFE0D" w:rsidR="00C237AF" w:rsidRPr="00C237AF" w:rsidRDefault="00C237AF">
      <w:pPr>
        <w:spacing w:line="360" w:lineRule="auto"/>
        <w:jc w:val="both"/>
        <w:rPr>
          <w:rFonts w:ascii="Book Antiqua" w:hAnsi="Book Antiqua"/>
          <w:lang w:eastAsia="zh-CN"/>
        </w:rPr>
      </w:pPr>
      <w:r>
        <w:rPr>
          <w:rFonts w:ascii="Book Antiqua" w:hAnsi="Book Antiqua"/>
          <w:lang w:eastAsia="zh-CN"/>
        </w:rPr>
        <w:t>EVE: E</w:t>
      </w:r>
      <w:r w:rsidRPr="00C237AF">
        <w:rPr>
          <w:rFonts w:ascii="Book Antiqua" w:hAnsi="Book Antiqua"/>
          <w:lang w:eastAsia="zh-CN"/>
        </w:rPr>
        <w:t>verolimus</w:t>
      </w:r>
      <w:r>
        <w:rPr>
          <w:rFonts w:ascii="Book Antiqua" w:hAnsi="Book Antiqua"/>
          <w:lang w:eastAsia="zh-CN"/>
        </w:rPr>
        <w:t>; MMF: M</w:t>
      </w:r>
      <w:r w:rsidRPr="00C237AF">
        <w:rPr>
          <w:rFonts w:ascii="Book Antiqua" w:hAnsi="Book Antiqua"/>
          <w:lang w:eastAsia="zh-CN"/>
        </w:rPr>
        <w:t>ycophenolate mofetil</w:t>
      </w:r>
      <w:r>
        <w:rPr>
          <w:rFonts w:ascii="Book Antiqua" w:hAnsi="Book Antiqua"/>
          <w:lang w:eastAsia="zh-CN"/>
        </w:rPr>
        <w:t xml:space="preserve">; AZA: </w:t>
      </w:r>
      <w:r w:rsidR="004F561D">
        <w:rPr>
          <w:rFonts w:ascii="Book Antiqua" w:hAnsi="Book Antiqua"/>
          <w:lang w:eastAsia="zh-CN"/>
        </w:rPr>
        <w:t>A</w:t>
      </w:r>
      <w:r w:rsidR="004F561D" w:rsidRPr="004F561D">
        <w:rPr>
          <w:rFonts w:ascii="Book Antiqua" w:hAnsi="Book Antiqua"/>
          <w:lang w:eastAsia="zh-CN"/>
        </w:rPr>
        <w:t>zathioprine</w:t>
      </w:r>
      <w:r w:rsidR="004F561D">
        <w:rPr>
          <w:rFonts w:ascii="Book Antiqua" w:hAnsi="Book Antiqua"/>
          <w:lang w:eastAsia="zh-CN"/>
        </w:rPr>
        <w:t>.</w:t>
      </w:r>
    </w:p>
    <w:sectPr w:rsidR="00C237AF" w:rsidRPr="00C23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5FE1" w14:textId="77777777" w:rsidR="009F32DD" w:rsidRDefault="009F32DD" w:rsidP="00C6700E">
      <w:r>
        <w:separator/>
      </w:r>
    </w:p>
  </w:endnote>
  <w:endnote w:type="continuationSeparator" w:id="0">
    <w:p w14:paraId="4586E2F0" w14:textId="77777777" w:rsidR="009F32DD" w:rsidRDefault="009F32DD" w:rsidP="00C6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5925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30104DAF" w14:textId="7ADAB1CD" w:rsidR="005C6564" w:rsidRDefault="005C6564" w:rsidP="00C6700E">
            <w:pPr>
              <w:pStyle w:val="a4"/>
              <w:jc w:val="right"/>
            </w:pPr>
            <w:r>
              <w:rPr>
                <w:lang w:val="zh-CN" w:eastAsia="zh-CN"/>
              </w:rPr>
              <w:t xml:space="preserve"> </w:t>
            </w:r>
            <w:r w:rsidRPr="00C6700E">
              <w:rPr>
                <w:rFonts w:ascii="Book Antiqua" w:hAnsi="Book Antiqua"/>
                <w:sz w:val="21"/>
                <w:szCs w:val="21"/>
              </w:rPr>
              <w:fldChar w:fldCharType="begin"/>
            </w:r>
            <w:r w:rsidRPr="00C6700E">
              <w:rPr>
                <w:rFonts w:ascii="Book Antiqua" w:hAnsi="Book Antiqua"/>
                <w:sz w:val="21"/>
                <w:szCs w:val="21"/>
              </w:rPr>
              <w:instrText>PAGE</w:instrText>
            </w:r>
            <w:r w:rsidRPr="00C6700E">
              <w:rPr>
                <w:rFonts w:ascii="Book Antiqua" w:hAnsi="Book Antiqua"/>
                <w:sz w:val="21"/>
                <w:szCs w:val="21"/>
              </w:rPr>
              <w:fldChar w:fldCharType="separate"/>
            </w:r>
            <w:r w:rsidR="009F32DD">
              <w:rPr>
                <w:rFonts w:ascii="Book Antiqua" w:hAnsi="Book Antiqua"/>
                <w:noProof/>
                <w:sz w:val="21"/>
                <w:szCs w:val="21"/>
              </w:rPr>
              <w:t>1</w:t>
            </w:r>
            <w:r w:rsidRPr="00C6700E">
              <w:rPr>
                <w:rFonts w:ascii="Book Antiqua" w:hAnsi="Book Antiqua"/>
                <w:sz w:val="21"/>
                <w:szCs w:val="21"/>
              </w:rPr>
              <w:fldChar w:fldCharType="end"/>
            </w:r>
            <w:r w:rsidRPr="00C6700E">
              <w:rPr>
                <w:rFonts w:ascii="Book Antiqua" w:hAnsi="Book Antiqua"/>
                <w:sz w:val="21"/>
                <w:szCs w:val="21"/>
                <w:lang w:val="zh-CN" w:eastAsia="zh-CN"/>
              </w:rPr>
              <w:t xml:space="preserve"> / </w:t>
            </w:r>
            <w:r w:rsidRPr="00C6700E">
              <w:rPr>
                <w:rFonts w:ascii="Book Antiqua" w:hAnsi="Book Antiqua"/>
                <w:sz w:val="21"/>
                <w:szCs w:val="21"/>
              </w:rPr>
              <w:fldChar w:fldCharType="begin"/>
            </w:r>
            <w:r w:rsidRPr="00C6700E">
              <w:rPr>
                <w:rFonts w:ascii="Book Antiqua" w:hAnsi="Book Antiqua"/>
                <w:sz w:val="21"/>
                <w:szCs w:val="21"/>
              </w:rPr>
              <w:instrText>NUMPAGES</w:instrText>
            </w:r>
            <w:r w:rsidRPr="00C6700E">
              <w:rPr>
                <w:rFonts w:ascii="Book Antiqua" w:hAnsi="Book Antiqua"/>
                <w:sz w:val="21"/>
                <w:szCs w:val="21"/>
              </w:rPr>
              <w:fldChar w:fldCharType="separate"/>
            </w:r>
            <w:r w:rsidR="009F32DD">
              <w:rPr>
                <w:rFonts w:ascii="Book Antiqua" w:hAnsi="Book Antiqua"/>
                <w:noProof/>
                <w:sz w:val="21"/>
                <w:szCs w:val="21"/>
              </w:rPr>
              <w:t>1</w:t>
            </w:r>
            <w:r w:rsidRPr="00C6700E">
              <w:rPr>
                <w:rFonts w:ascii="Book Antiqua" w:hAnsi="Book Antiqua"/>
                <w:sz w:val="21"/>
                <w:szCs w:val="21"/>
              </w:rPr>
              <w:fldChar w:fldCharType="end"/>
            </w:r>
          </w:p>
        </w:sdtContent>
      </w:sdt>
    </w:sdtContent>
  </w:sdt>
  <w:p w14:paraId="46771E12" w14:textId="77777777" w:rsidR="005C6564" w:rsidRDefault="005C65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EDC47" w14:textId="77777777" w:rsidR="009F32DD" w:rsidRDefault="009F32DD" w:rsidP="00C6700E">
      <w:r>
        <w:separator/>
      </w:r>
    </w:p>
  </w:footnote>
  <w:footnote w:type="continuationSeparator" w:id="0">
    <w:p w14:paraId="7164FC49" w14:textId="77777777" w:rsidR="009F32DD" w:rsidRDefault="009F32DD" w:rsidP="00C6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6"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AA"/>
    <w:rsid w:val="000442BB"/>
    <w:rsid w:val="00045FDA"/>
    <w:rsid w:val="00086B9D"/>
    <w:rsid w:val="00096547"/>
    <w:rsid w:val="000B1D96"/>
    <w:rsid w:val="000B3539"/>
    <w:rsid w:val="000B547E"/>
    <w:rsid w:val="000D79C5"/>
    <w:rsid w:val="00124AC8"/>
    <w:rsid w:val="001265C5"/>
    <w:rsid w:val="001511C5"/>
    <w:rsid w:val="00185821"/>
    <w:rsid w:val="001A26BA"/>
    <w:rsid w:val="001B78C4"/>
    <w:rsid w:val="001D4BA8"/>
    <w:rsid w:val="001D4BA9"/>
    <w:rsid w:val="00205FEF"/>
    <w:rsid w:val="00231D92"/>
    <w:rsid w:val="00295ACD"/>
    <w:rsid w:val="002A41AD"/>
    <w:rsid w:val="002C1263"/>
    <w:rsid w:val="002D7BE1"/>
    <w:rsid w:val="002F6111"/>
    <w:rsid w:val="00304E9F"/>
    <w:rsid w:val="0034572E"/>
    <w:rsid w:val="0035187B"/>
    <w:rsid w:val="00354997"/>
    <w:rsid w:val="00380184"/>
    <w:rsid w:val="00383E5C"/>
    <w:rsid w:val="0039467D"/>
    <w:rsid w:val="003A6E14"/>
    <w:rsid w:val="003B579B"/>
    <w:rsid w:val="003C26CD"/>
    <w:rsid w:val="003C5F2F"/>
    <w:rsid w:val="003E60B3"/>
    <w:rsid w:val="003F6546"/>
    <w:rsid w:val="00407D67"/>
    <w:rsid w:val="00417DCC"/>
    <w:rsid w:val="0044559C"/>
    <w:rsid w:val="00445DFC"/>
    <w:rsid w:val="00447053"/>
    <w:rsid w:val="00456D67"/>
    <w:rsid w:val="00456E6F"/>
    <w:rsid w:val="004731C3"/>
    <w:rsid w:val="004964ED"/>
    <w:rsid w:val="004973D0"/>
    <w:rsid w:val="004B0F1D"/>
    <w:rsid w:val="004E2CEA"/>
    <w:rsid w:val="004F561D"/>
    <w:rsid w:val="00533F6B"/>
    <w:rsid w:val="00542EAE"/>
    <w:rsid w:val="005547B4"/>
    <w:rsid w:val="00560B81"/>
    <w:rsid w:val="005B55D5"/>
    <w:rsid w:val="005B7368"/>
    <w:rsid w:val="005C6564"/>
    <w:rsid w:val="005D5DBF"/>
    <w:rsid w:val="005D6676"/>
    <w:rsid w:val="005F3419"/>
    <w:rsid w:val="006035A7"/>
    <w:rsid w:val="00604F32"/>
    <w:rsid w:val="006129FD"/>
    <w:rsid w:val="006256D9"/>
    <w:rsid w:val="0063255E"/>
    <w:rsid w:val="00644129"/>
    <w:rsid w:val="00644A9D"/>
    <w:rsid w:val="00656225"/>
    <w:rsid w:val="00692F5E"/>
    <w:rsid w:val="006A0FC2"/>
    <w:rsid w:val="006C0F21"/>
    <w:rsid w:val="006D2094"/>
    <w:rsid w:val="006F445D"/>
    <w:rsid w:val="00716BF2"/>
    <w:rsid w:val="00755F38"/>
    <w:rsid w:val="00775E5D"/>
    <w:rsid w:val="007E0A60"/>
    <w:rsid w:val="00804C94"/>
    <w:rsid w:val="00847230"/>
    <w:rsid w:val="008509FC"/>
    <w:rsid w:val="008652C2"/>
    <w:rsid w:val="00874362"/>
    <w:rsid w:val="0089463F"/>
    <w:rsid w:val="00924E23"/>
    <w:rsid w:val="00927629"/>
    <w:rsid w:val="009464D1"/>
    <w:rsid w:val="00956693"/>
    <w:rsid w:val="00961499"/>
    <w:rsid w:val="00962988"/>
    <w:rsid w:val="00964857"/>
    <w:rsid w:val="009A38CB"/>
    <w:rsid w:val="009E295B"/>
    <w:rsid w:val="009F32DD"/>
    <w:rsid w:val="00A26D11"/>
    <w:rsid w:val="00A453B6"/>
    <w:rsid w:val="00A51CF0"/>
    <w:rsid w:val="00A54CBB"/>
    <w:rsid w:val="00A747BC"/>
    <w:rsid w:val="00A77B3E"/>
    <w:rsid w:val="00AC2234"/>
    <w:rsid w:val="00AC4077"/>
    <w:rsid w:val="00AD438F"/>
    <w:rsid w:val="00AE6636"/>
    <w:rsid w:val="00AE6CDE"/>
    <w:rsid w:val="00AF195B"/>
    <w:rsid w:val="00B136B6"/>
    <w:rsid w:val="00B20A43"/>
    <w:rsid w:val="00B40E93"/>
    <w:rsid w:val="00B55636"/>
    <w:rsid w:val="00B940BC"/>
    <w:rsid w:val="00BA1BD5"/>
    <w:rsid w:val="00BA539D"/>
    <w:rsid w:val="00BA726E"/>
    <w:rsid w:val="00BB0B44"/>
    <w:rsid w:val="00BB27AB"/>
    <w:rsid w:val="00BD5CFF"/>
    <w:rsid w:val="00BE4567"/>
    <w:rsid w:val="00C12B65"/>
    <w:rsid w:val="00C237AF"/>
    <w:rsid w:val="00C25931"/>
    <w:rsid w:val="00C346F8"/>
    <w:rsid w:val="00C42383"/>
    <w:rsid w:val="00C47983"/>
    <w:rsid w:val="00C609A4"/>
    <w:rsid w:val="00C6177B"/>
    <w:rsid w:val="00C6700E"/>
    <w:rsid w:val="00C80DFE"/>
    <w:rsid w:val="00C97AB0"/>
    <w:rsid w:val="00CA18E0"/>
    <w:rsid w:val="00CA2A55"/>
    <w:rsid w:val="00CB5900"/>
    <w:rsid w:val="00D153B6"/>
    <w:rsid w:val="00D159A5"/>
    <w:rsid w:val="00D37F30"/>
    <w:rsid w:val="00D62452"/>
    <w:rsid w:val="00D80E08"/>
    <w:rsid w:val="00E12CA1"/>
    <w:rsid w:val="00E41891"/>
    <w:rsid w:val="00E922C8"/>
    <w:rsid w:val="00E97BB6"/>
    <w:rsid w:val="00EC1485"/>
    <w:rsid w:val="00F11617"/>
    <w:rsid w:val="00F25F1B"/>
    <w:rsid w:val="00F32B70"/>
    <w:rsid w:val="00F458C2"/>
    <w:rsid w:val="00F53FE1"/>
    <w:rsid w:val="00F5490A"/>
    <w:rsid w:val="00FA0E9D"/>
    <w:rsid w:val="00FC10F4"/>
    <w:rsid w:val="00FC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7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700E"/>
    <w:rPr>
      <w:sz w:val="18"/>
      <w:szCs w:val="18"/>
    </w:rPr>
  </w:style>
  <w:style w:type="paragraph" w:styleId="a4">
    <w:name w:val="footer"/>
    <w:basedOn w:val="a"/>
    <w:link w:val="Char0"/>
    <w:uiPriority w:val="99"/>
    <w:unhideWhenUsed/>
    <w:rsid w:val="00C6700E"/>
    <w:pPr>
      <w:tabs>
        <w:tab w:val="center" w:pos="4153"/>
        <w:tab w:val="right" w:pos="8306"/>
      </w:tabs>
      <w:snapToGrid w:val="0"/>
    </w:pPr>
    <w:rPr>
      <w:sz w:val="18"/>
      <w:szCs w:val="18"/>
    </w:rPr>
  </w:style>
  <w:style w:type="character" w:customStyle="1" w:styleId="Char0">
    <w:name w:val="页脚 Char"/>
    <w:basedOn w:val="a0"/>
    <w:link w:val="a4"/>
    <w:uiPriority w:val="99"/>
    <w:rsid w:val="00C6700E"/>
    <w:rPr>
      <w:sz w:val="18"/>
      <w:szCs w:val="18"/>
    </w:rPr>
  </w:style>
  <w:style w:type="character" w:styleId="a5">
    <w:name w:val="annotation reference"/>
    <w:basedOn w:val="a0"/>
    <w:semiHidden/>
    <w:unhideWhenUsed/>
    <w:rsid w:val="000B3539"/>
    <w:rPr>
      <w:sz w:val="21"/>
      <w:szCs w:val="21"/>
    </w:rPr>
  </w:style>
  <w:style w:type="paragraph" w:styleId="a6">
    <w:name w:val="annotation text"/>
    <w:basedOn w:val="a"/>
    <w:link w:val="Char1"/>
    <w:semiHidden/>
    <w:unhideWhenUsed/>
    <w:rsid w:val="000B3539"/>
  </w:style>
  <w:style w:type="character" w:customStyle="1" w:styleId="Char1">
    <w:name w:val="批注文字 Char"/>
    <w:basedOn w:val="a0"/>
    <w:link w:val="a6"/>
    <w:semiHidden/>
    <w:rsid w:val="000B3539"/>
    <w:rPr>
      <w:sz w:val="24"/>
      <w:szCs w:val="24"/>
    </w:rPr>
  </w:style>
  <w:style w:type="paragraph" w:styleId="a7">
    <w:name w:val="annotation subject"/>
    <w:basedOn w:val="a6"/>
    <w:next w:val="a6"/>
    <w:link w:val="Char2"/>
    <w:semiHidden/>
    <w:unhideWhenUsed/>
    <w:rsid w:val="000B3539"/>
    <w:rPr>
      <w:b/>
      <w:bCs/>
    </w:rPr>
  </w:style>
  <w:style w:type="character" w:customStyle="1" w:styleId="Char2">
    <w:name w:val="批注主题 Char"/>
    <w:basedOn w:val="Char1"/>
    <w:link w:val="a7"/>
    <w:semiHidden/>
    <w:rsid w:val="000B3539"/>
    <w:rPr>
      <w:b/>
      <w:bCs/>
      <w:sz w:val="24"/>
      <w:szCs w:val="24"/>
    </w:rPr>
  </w:style>
  <w:style w:type="paragraph" w:styleId="a8">
    <w:name w:val="Balloon Text"/>
    <w:basedOn w:val="a"/>
    <w:link w:val="Char3"/>
    <w:rsid w:val="000B3539"/>
    <w:rPr>
      <w:sz w:val="18"/>
      <w:szCs w:val="18"/>
    </w:rPr>
  </w:style>
  <w:style w:type="character" w:customStyle="1" w:styleId="Char3">
    <w:name w:val="批注框文本 Char"/>
    <w:basedOn w:val="a0"/>
    <w:link w:val="a8"/>
    <w:rsid w:val="000B3539"/>
    <w:rPr>
      <w:sz w:val="18"/>
      <w:szCs w:val="18"/>
    </w:rPr>
  </w:style>
  <w:style w:type="character" w:styleId="a9">
    <w:name w:val="Hyperlink"/>
    <w:basedOn w:val="a0"/>
    <w:unhideWhenUsed/>
    <w:rsid w:val="006D2094"/>
    <w:rPr>
      <w:color w:val="0000FF" w:themeColor="hyperlink"/>
      <w:u w:val="single"/>
    </w:rPr>
  </w:style>
  <w:style w:type="character" w:customStyle="1" w:styleId="1">
    <w:name w:val="未处理的提及1"/>
    <w:basedOn w:val="a0"/>
    <w:uiPriority w:val="99"/>
    <w:semiHidden/>
    <w:unhideWhenUsed/>
    <w:rsid w:val="006D2094"/>
    <w:rPr>
      <w:color w:val="605E5C"/>
      <w:shd w:val="clear" w:color="auto" w:fill="E1DFDD"/>
    </w:rPr>
  </w:style>
  <w:style w:type="table" w:customStyle="1" w:styleId="Grigliatabellachiara1">
    <w:name w:val="Griglia tabella chiara1"/>
    <w:basedOn w:val="a1"/>
    <w:uiPriority w:val="40"/>
    <w:rsid w:val="005C6564"/>
    <w:rPr>
      <w:rFonts w:asciiTheme="minorHAnsi" w:eastAsia="宋体"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a1"/>
    <w:next w:val="aa"/>
    <w:uiPriority w:val="39"/>
    <w:rsid w:val="005B55D5"/>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5B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7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700E"/>
    <w:rPr>
      <w:sz w:val="18"/>
      <w:szCs w:val="18"/>
    </w:rPr>
  </w:style>
  <w:style w:type="paragraph" w:styleId="a4">
    <w:name w:val="footer"/>
    <w:basedOn w:val="a"/>
    <w:link w:val="Char0"/>
    <w:uiPriority w:val="99"/>
    <w:unhideWhenUsed/>
    <w:rsid w:val="00C6700E"/>
    <w:pPr>
      <w:tabs>
        <w:tab w:val="center" w:pos="4153"/>
        <w:tab w:val="right" w:pos="8306"/>
      </w:tabs>
      <w:snapToGrid w:val="0"/>
    </w:pPr>
    <w:rPr>
      <w:sz w:val="18"/>
      <w:szCs w:val="18"/>
    </w:rPr>
  </w:style>
  <w:style w:type="character" w:customStyle="1" w:styleId="Char0">
    <w:name w:val="页脚 Char"/>
    <w:basedOn w:val="a0"/>
    <w:link w:val="a4"/>
    <w:uiPriority w:val="99"/>
    <w:rsid w:val="00C6700E"/>
    <w:rPr>
      <w:sz w:val="18"/>
      <w:szCs w:val="18"/>
    </w:rPr>
  </w:style>
  <w:style w:type="character" w:styleId="a5">
    <w:name w:val="annotation reference"/>
    <w:basedOn w:val="a0"/>
    <w:semiHidden/>
    <w:unhideWhenUsed/>
    <w:rsid w:val="000B3539"/>
    <w:rPr>
      <w:sz w:val="21"/>
      <w:szCs w:val="21"/>
    </w:rPr>
  </w:style>
  <w:style w:type="paragraph" w:styleId="a6">
    <w:name w:val="annotation text"/>
    <w:basedOn w:val="a"/>
    <w:link w:val="Char1"/>
    <w:semiHidden/>
    <w:unhideWhenUsed/>
    <w:rsid w:val="000B3539"/>
  </w:style>
  <w:style w:type="character" w:customStyle="1" w:styleId="Char1">
    <w:name w:val="批注文字 Char"/>
    <w:basedOn w:val="a0"/>
    <w:link w:val="a6"/>
    <w:semiHidden/>
    <w:rsid w:val="000B3539"/>
    <w:rPr>
      <w:sz w:val="24"/>
      <w:szCs w:val="24"/>
    </w:rPr>
  </w:style>
  <w:style w:type="paragraph" w:styleId="a7">
    <w:name w:val="annotation subject"/>
    <w:basedOn w:val="a6"/>
    <w:next w:val="a6"/>
    <w:link w:val="Char2"/>
    <w:semiHidden/>
    <w:unhideWhenUsed/>
    <w:rsid w:val="000B3539"/>
    <w:rPr>
      <w:b/>
      <w:bCs/>
    </w:rPr>
  </w:style>
  <w:style w:type="character" w:customStyle="1" w:styleId="Char2">
    <w:name w:val="批注主题 Char"/>
    <w:basedOn w:val="Char1"/>
    <w:link w:val="a7"/>
    <w:semiHidden/>
    <w:rsid w:val="000B3539"/>
    <w:rPr>
      <w:b/>
      <w:bCs/>
      <w:sz w:val="24"/>
      <w:szCs w:val="24"/>
    </w:rPr>
  </w:style>
  <w:style w:type="paragraph" w:styleId="a8">
    <w:name w:val="Balloon Text"/>
    <w:basedOn w:val="a"/>
    <w:link w:val="Char3"/>
    <w:rsid w:val="000B3539"/>
    <w:rPr>
      <w:sz w:val="18"/>
      <w:szCs w:val="18"/>
    </w:rPr>
  </w:style>
  <w:style w:type="character" w:customStyle="1" w:styleId="Char3">
    <w:name w:val="批注框文本 Char"/>
    <w:basedOn w:val="a0"/>
    <w:link w:val="a8"/>
    <w:rsid w:val="000B3539"/>
    <w:rPr>
      <w:sz w:val="18"/>
      <w:szCs w:val="18"/>
    </w:rPr>
  </w:style>
  <w:style w:type="character" w:styleId="a9">
    <w:name w:val="Hyperlink"/>
    <w:basedOn w:val="a0"/>
    <w:unhideWhenUsed/>
    <w:rsid w:val="006D2094"/>
    <w:rPr>
      <w:color w:val="0000FF" w:themeColor="hyperlink"/>
      <w:u w:val="single"/>
    </w:rPr>
  </w:style>
  <w:style w:type="character" w:customStyle="1" w:styleId="1">
    <w:name w:val="未处理的提及1"/>
    <w:basedOn w:val="a0"/>
    <w:uiPriority w:val="99"/>
    <w:semiHidden/>
    <w:unhideWhenUsed/>
    <w:rsid w:val="006D2094"/>
    <w:rPr>
      <w:color w:val="605E5C"/>
      <w:shd w:val="clear" w:color="auto" w:fill="E1DFDD"/>
    </w:rPr>
  </w:style>
  <w:style w:type="table" w:customStyle="1" w:styleId="Grigliatabellachiara1">
    <w:name w:val="Griglia tabella chiara1"/>
    <w:basedOn w:val="a1"/>
    <w:uiPriority w:val="40"/>
    <w:rsid w:val="005C6564"/>
    <w:rPr>
      <w:rFonts w:asciiTheme="minorHAnsi" w:eastAsia="宋体"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a1"/>
    <w:next w:val="aa"/>
    <w:uiPriority w:val="39"/>
    <w:rsid w:val="005B55D5"/>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5B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2036-7C67-47A4-BB47-F0DA922A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14</cp:revision>
  <dcterms:created xsi:type="dcterms:W3CDTF">2020-10-26T01:33:00Z</dcterms:created>
  <dcterms:modified xsi:type="dcterms:W3CDTF">2020-11-26T06:24:00Z</dcterms:modified>
</cp:coreProperties>
</file>