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47B3" w14:textId="4DAB3834" w:rsidR="00F30784" w:rsidRPr="00070D8F" w:rsidRDefault="00F30784" w:rsidP="00E232C3">
      <w:pPr>
        <w:adjustRightInd w:val="0"/>
        <w:snapToGrid w:val="0"/>
        <w:spacing w:after="0" w:line="360" w:lineRule="auto"/>
        <w:jc w:val="both"/>
        <w:rPr>
          <w:rFonts w:ascii="Book Antiqua" w:hAnsi="Book Antiqua"/>
          <w:b/>
          <w:sz w:val="24"/>
          <w:szCs w:val="24"/>
        </w:rPr>
      </w:pPr>
      <w:r w:rsidRPr="00070D8F">
        <w:rPr>
          <w:rFonts w:ascii="Book Antiqua" w:hAnsi="Book Antiqua" w:cs="Arial"/>
          <w:b/>
          <w:sz w:val="24"/>
          <w:szCs w:val="24"/>
          <w:shd w:val="clear" w:color="auto" w:fill="FFFFFF"/>
        </w:rPr>
        <w:t xml:space="preserve">Name of Journal: </w:t>
      </w:r>
      <w:r w:rsidRPr="00070D8F">
        <w:rPr>
          <w:rFonts w:ascii="Book Antiqua" w:hAnsi="Book Antiqua" w:cs="Arial"/>
          <w:i/>
          <w:sz w:val="24"/>
          <w:szCs w:val="24"/>
          <w:shd w:val="clear" w:color="auto" w:fill="FFFFFF"/>
        </w:rPr>
        <w:t>World Journal of Gastroenterology</w:t>
      </w:r>
    </w:p>
    <w:p w14:paraId="061E8CA0" w14:textId="63A5DACB" w:rsidR="00F30784" w:rsidRPr="00070D8F" w:rsidRDefault="00F30784" w:rsidP="00E232C3">
      <w:pPr>
        <w:adjustRightInd w:val="0"/>
        <w:snapToGrid w:val="0"/>
        <w:spacing w:after="0" w:line="360" w:lineRule="auto"/>
        <w:jc w:val="both"/>
        <w:rPr>
          <w:rFonts w:ascii="Book Antiqua" w:eastAsia="宋体" w:hAnsi="Book Antiqua" w:cs="Arial"/>
          <w:b/>
          <w:sz w:val="24"/>
          <w:szCs w:val="24"/>
          <w:shd w:val="clear" w:color="auto" w:fill="FFFFFF"/>
          <w:lang w:eastAsia="zh-CN"/>
        </w:rPr>
      </w:pPr>
      <w:r w:rsidRPr="00070D8F">
        <w:rPr>
          <w:rFonts w:ascii="Book Antiqua" w:hAnsi="Book Antiqua" w:cs="Arial"/>
          <w:b/>
          <w:sz w:val="24"/>
          <w:szCs w:val="24"/>
          <w:shd w:val="clear" w:color="auto" w:fill="FFFFFF"/>
        </w:rPr>
        <w:t xml:space="preserve">Manuscript NO: </w:t>
      </w:r>
      <w:r w:rsidRPr="00070D8F">
        <w:rPr>
          <w:rFonts w:ascii="Book Antiqua" w:eastAsia="宋体" w:hAnsi="Book Antiqua" w:cs="Arial"/>
          <w:sz w:val="24"/>
          <w:szCs w:val="24"/>
          <w:shd w:val="clear" w:color="auto" w:fill="FFFFFF"/>
          <w:lang w:eastAsia="zh-CN"/>
        </w:rPr>
        <w:t>56615</w:t>
      </w:r>
    </w:p>
    <w:p w14:paraId="5D058D7F" w14:textId="5F5D1426" w:rsidR="00F30784" w:rsidRPr="00070D8F" w:rsidRDefault="00F30784" w:rsidP="00E232C3">
      <w:pPr>
        <w:adjustRightInd w:val="0"/>
        <w:snapToGrid w:val="0"/>
        <w:spacing w:after="0" w:line="360" w:lineRule="auto"/>
        <w:jc w:val="both"/>
        <w:rPr>
          <w:rFonts w:ascii="Book Antiqua" w:eastAsia="宋体" w:hAnsi="Book Antiqua" w:cs="AdvAGaramond-R"/>
          <w:b/>
          <w:caps/>
          <w:sz w:val="24"/>
          <w:szCs w:val="24"/>
          <w:lang w:eastAsia="zh-CN" w:bidi="en-US"/>
        </w:rPr>
      </w:pPr>
      <w:bookmarkStart w:id="0" w:name="OLE_LINK4"/>
      <w:r w:rsidRPr="00070D8F">
        <w:rPr>
          <w:rFonts w:ascii="Book Antiqua" w:hAnsi="Book Antiqua"/>
          <w:b/>
          <w:sz w:val="24"/>
          <w:szCs w:val="24"/>
          <w:shd w:val="clear" w:color="auto" w:fill="FFFFFF"/>
        </w:rPr>
        <w:t>Manuscript Type</w:t>
      </w:r>
      <w:bookmarkEnd w:id="0"/>
      <w:r w:rsidRPr="00070D8F">
        <w:rPr>
          <w:rFonts w:ascii="Book Antiqua" w:hAnsi="Book Antiqua" w:cs="Arial"/>
          <w:b/>
          <w:sz w:val="24"/>
          <w:szCs w:val="24"/>
          <w:shd w:val="clear" w:color="auto" w:fill="FFFFFF"/>
        </w:rPr>
        <w:t xml:space="preserve">: </w:t>
      </w:r>
      <w:r w:rsidRPr="00070D8F">
        <w:rPr>
          <w:rFonts w:ascii="Book Antiqua" w:hAnsi="Book Antiqua" w:cs="AdvAGaramond-R"/>
          <w:caps/>
          <w:sz w:val="24"/>
          <w:szCs w:val="24"/>
          <w:lang w:bidi="en-US"/>
        </w:rPr>
        <w:t>Letter to the Ed</w:t>
      </w:r>
      <w:r w:rsidR="00C9478A">
        <w:rPr>
          <w:rFonts w:ascii="Book Antiqua" w:hAnsi="Book Antiqua" w:cs="AdvAGaramond-R"/>
          <w:caps/>
          <w:sz w:val="24"/>
          <w:szCs w:val="24"/>
          <w:lang w:bidi="en-US"/>
        </w:rPr>
        <w:t>I</w:t>
      </w:r>
      <w:r w:rsidRPr="00070D8F">
        <w:rPr>
          <w:rFonts w:ascii="Book Antiqua" w:hAnsi="Book Antiqua" w:cs="AdvAGaramond-R"/>
          <w:caps/>
          <w:sz w:val="24"/>
          <w:szCs w:val="24"/>
          <w:lang w:bidi="en-US"/>
        </w:rPr>
        <w:t>tor</w:t>
      </w:r>
      <w:r w:rsidRPr="00070D8F">
        <w:rPr>
          <w:rFonts w:ascii="Book Antiqua" w:hAnsi="Book Antiqua" w:cs="AdvAGaramond-R"/>
          <w:b/>
          <w:caps/>
          <w:sz w:val="24"/>
          <w:szCs w:val="24"/>
          <w:lang w:bidi="en-US"/>
        </w:rPr>
        <w:t xml:space="preserve"> </w:t>
      </w:r>
    </w:p>
    <w:p w14:paraId="7E3EAE95" w14:textId="514F5D3E" w:rsidR="00682CE3" w:rsidRPr="00070D8F" w:rsidRDefault="00682CE3" w:rsidP="00E232C3">
      <w:pPr>
        <w:snapToGrid w:val="0"/>
        <w:spacing w:after="0" w:line="360" w:lineRule="auto"/>
        <w:jc w:val="both"/>
        <w:rPr>
          <w:rFonts w:ascii="Book Antiqua" w:hAnsi="Book Antiqua" w:cs="Times New Roman"/>
          <w:b/>
          <w:bCs/>
          <w:sz w:val="24"/>
          <w:szCs w:val="24"/>
          <w:shd w:val="clear" w:color="auto" w:fill="FFFFFF"/>
        </w:rPr>
      </w:pPr>
    </w:p>
    <w:p w14:paraId="674BE7A1" w14:textId="0A60D2E9" w:rsidR="00EA64C6" w:rsidRPr="00070D8F" w:rsidRDefault="00EA64C6" w:rsidP="00E232C3">
      <w:pPr>
        <w:snapToGrid w:val="0"/>
        <w:spacing w:after="0" w:line="360" w:lineRule="auto"/>
        <w:jc w:val="both"/>
        <w:rPr>
          <w:rStyle w:val="a4"/>
          <w:rFonts w:ascii="Book Antiqua" w:hAnsi="Book Antiqua" w:cs="Times New Roman"/>
          <w:b/>
          <w:bCs/>
          <w:color w:val="auto"/>
          <w:sz w:val="24"/>
          <w:szCs w:val="24"/>
          <w:u w:val="none"/>
          <w:lang w:val="en-US"/>
        </w:rPr>
      </w:pPr>
      <w:r w:rsidRPr="00070D8F">
        <w:rPr>
          <w:rFonts w:ascii="Book Antiqua" w:hAnsi="Book Antiqua" w:cs="Times New Roman"/>
          <w:b/>
          <w:bCs/>
          <w:sz w:val="24"/>
          <w:szCs w:val="24"/>
          <w:lang w:val="en-US"/>
        </w:rPr>
        <w:t xml:space="preserve">Comment on </w:t>
      </w:r>
      <w:r w:rsidR="008901E5" w:rsidRPr="00070D8F">
        <w:rPr>
          <w:rStyle w:val="a4"/>
          <w:rFonts w:ascii="Book Antiqua" w:hAnsi="Book Antiqua" w:cs="Times New Roman"/>
          <w:b/>
          <w:bCs/>
          <w:color w:val="auto"/>
          <w:sz w:val="24"/>
          <w:szCs w:val="24"/>
          <w:u w:val="none"/>
          <w:lang w:val="en-US"/>
        </w:rPr>
        <w:t>p</w:t>
      </w:r>
      <w:r w:rsidR="00994D99" w:rsidRPr="00070D8F">
        <w:rPr>
          <w:rStyle w:val="a4"/>
          <w:rFonts w:ascii="Book Antiqua" w:hAnsi="Book Antiqua" w:cs="Times New Roman"/>
          <w:b/>
          <w:bCs/>
          <w:color w:val="auto"/>
          <w:sz w:val="24"/>
          <w:szCs w:val="24"/>
          <w:u w:val="none"/>
          <w:lang w:val="en-US"/>
        </w:rPr>
        <w:t>ediatric living donor liver transplantation decade progress in Shanghai: Characteristics and risks factors of mortality</w:t>
      </w:r>
    </w:p>
    <w:p w14:paraId="14ABE807" w14:textId="77777777" w:rsidR="00994D99" w:rsidRPr="00070D8F" w:rsidRDefault="00994D99" w:rsidP="00E232C3">
      <w:pPr>
        <w:snapToGrid w:val="0"/>
        <w:spacing w:after="0" w:line="360" w:lineRule="auto"/>
        <w:jc w:val="both"/>
        <w:rPr>
          <w:rFonts w:ascii="Book Antiqua" w:hAnsi="Book Antiqua" w:cs="Times New Roman"/>
          <w:b/>
          <w:bCs/>
          <w:sz w:val="24"/>
          <w:szCs w:val="24"/>
          <w:lang w:val="en-US"/>
        </w:rPr>
      </w:pPr>
    </w:p>
    <w:p w14:paraId="6F22FEE5" w14:textId="30CE9E46" w:rsidR="00B00F0B" w:rsidRPr="00070D8F" w:rsidRDefault="00B00F0B" w:rsidP="00E232C3">
      <w:pPr>
        <w:snapToGrid w:val="0"/>
        <w:spacing w:after="0" w:line="360" w:lineRule="auto"/>
        <w:jc w:val="both"/>
        <w:rPr>
          <w:rFonts w:ascii="Book Antiqua" w:hAnsi="Book Antiqua" w:cs="Times New Roman"/>
          <w:sz w:val="24"/>
          <w:szCs w:val="24"/>
          <w:lang w:val="en-US"/>
        </w:rPr>
      </w:pPr>
      <w:proofErr w:type="spellStart"/>
      <w:r w:rsidRPr="00070D8F">
        <w:rPr>
          <w:rFonts w:ascii="Book Antiqua" w:hAnsi="Book Antiqua" w:cs="Times New Roman"/>
          <w:sz w:val="24"/>
          <w:szCs w:val="24"/>
          <w:lang w:val="en-US"/>
        </w:rPr>
        <w:t>Akbulut</w:t>
      </w:r>
      <w:proofErr w:type="spellEnd"/>
      <w:r w:rsidR="008901E5" w:rsidRPr="00070D8F">
        <w:rPr>
          <w:rFonts w:ascii="Book Antiqua" w:hAnsi="Book Antiqua" w:cs="Times New Roman"/>
          <w:sz w:val="24"/>
          <w:szCs w:val="24"/>
          <w:lang w:val="en-US" w:eastAsia="zh-CN"/>
        </w:rPr>
        <w:t xml:space="preserve"> S</w:t>
      </w:r>
      <w:r w:rsidRPr="00070D8F">
        <w:rPr>
          <w:rFonts w:ascii="Book Antiqua" w:hAnsi="Book Antiqua" w:cs="Times New Roman"/>
          <w:sz w:val="24"/>
          <w:szCs w:val="24"/>
          <w:lang w:val="en-US"/>
        </w:rPr>
        <w:t xml:space="preserve"> </w:t>
      </w:r>
      <w:r w:rsidRPr="00070D8F">
        <w:rPr>
          <w:rFonts w:ascii="Book Antiqua" w:hAnsi="Book Antiqua" w:cs="Times New Roman"/>
          <w:i/>
          <w:iCs/>
          <w:sz w:val="24"/>
          <w:szCs w:val="24"/>
          <w:lang w:val="en-US"/>
        </w:rPr>
        <w:t>et al.</w:t>
      </w:r>
      <w:r w:rsidRPr="00070D8F">
        <w:rPr>
          <w:rFonts w:ascii="Book Antiqua" w:hAnsi="Book Antiqua" w:cs="Times New Roman"/>
          <w:sz w:val="24"/>
          <w:szCs w:val="24"/>
          <w:lang w:val="en-US"/>
        </w:rPr>
        <w:t xml:space="preserve">  Pediatric LDLT</w:t>
      </w:r>
    </w:p>
    <w:p w14:paraId="4B492A3C" w14:textId="77777777" w:rsidR="00B00F0B" w:rsidRPr="00070D8F" w:rsidRDefault="00B00F0B" w:rsidP="00E232C3">
      <w:pPr>
        <w:snapToGrid w:val="0"/>
        <w:spacing w:after="0" w:line="360" w:lineRule="auto"/>
        <w:jc w:val="both"/>
        <w:rPr>
          <w:rFonts w:ascii="Book Antiqua" w:hAnsi="Book Antiqua" w:cs="Times New Roman"/>
          <w:sz w:val="24"/>
          <w:szCs w:val="24"/>
          <w:lang w:val="en-US"/>
        </w:rPr>
      </w:pPr>
    </w:p>
    <w:p w14:paraId="204763AC" w14:textId="102178C6" w:rsidR="008606A4" w:rsidRPr="00070D8F" w:rsidRDefault="008606A4" w:rsidP="00E232C3">
      <w:pPr>
        <w:snapToGrid w:val="0"/>
        <w:spacing w:after="0" w:line="360" w:lineRule="auto"/>
        <w:jc w:val="both"/>
        <w:rPr>
          <w:rFonts w:ascii="Book Antiqua" w:hAnsi="Book Antiqua" w:cs="Times New Roman"/>
          <w:sz w:val="24"/>
          <w:szCs w:val="24"/>
          <w:lang w:val="en-US"/>
        </w:rPr>
      </w:pPr>
      <w:r w:rsidRPr="00070D8F">
        <w:rPr>
          <w:rFonts w:ascii="Book Antiqua" w:hAnsi="Book Antiqua" w:cs="Times New Roman"/>
          <w:sz w:val="24"/>
          <w:szCs w:val="24"/>
          <w:lang w:val="en-US"/>
        </w:rPr>
        <w:t xml:space="preserve">Sami </w:t>
      </w:r>
      <w:proofErr w:type="spellStart"/>
      <w:r w:rsidRPr="00070D8F">
        <w:rPr>
          <w:rFonts w:ascii="Book Antiqua" w:hAnsi="Book Antiqua" w:cs="Times New Roman"/>
          <w:sz w:val="24"/>
          <w:szCs w:val="24"/>
          <w:lang w:val="en-US"/>
        </w:rPr>
        <w:t>Akbulut</w:t>
      </w:r>
      <w:proofErr w:type="spellEnd"/>
      <w:r w:rsidR="00FA0B3D" w:rsidRPr="00070D8F">
        <w:rPr>
          <w:rFonts w:ascii="Book Antiqua" w:hAnsi="Book Antiqua" w:cs="Times New Roman"/>
          <w:sz w:val="24"/>
          <w:szCs w:val="24"/>
          <w:lang w:val="en-US"/>
        </w:rPr>
        <w:t>,</w:t>
      </w:r>
      <w:r w:rsidR="005E5A7A" w:rsidRPr="00070D8F">
        <w:rPr>
          <w:rFonts w:ascii="Book Antiqua" w:hAnsi="Book Antiqua" w:cs="Times New Roman"/>
          <w:sz w:val="24"/>
          <w:szCs w:val="24"/>
          <w:lang w:val="en-US"/>
        </w:rPr>
        <w:t xml:space="preserve"> </w:t>
      </w:r>
      <w:proofErr w:type="spellStart"/>
      <w:r w:rsidR="00FA0B3D" w:rsidRPr="00070D8F">
        <w:rPr>
          <w:rFonts w:ascii="Book Antiqua" w:hAnsi="Book Antiqua" w:cs="Times New Roman"/>
          <w:sz w:val="24"/>
          <w:szCs w:val="24"/>
          <w:lang w:val="en-US"/>
        </w:rPr>
        <w:t>Tevfik</w:t>
      </w:r>
      <w:proofErr w:type="spellEnd"/>
      <w:r w:rsidR="00FA0B3D" w:rsidRPr="00070D8F">
        <w:rPr>
          <w:rFonts w:ascii="Book Antiqua" w:hAnsi="Book Antiqua" w:cs="Times New Roman"/>
          <w:sz w:val="24"/>
          <w:szCs w:val="24"/>
          <w:lang w:val="en-US"/>
        </w:rPr>
        <w:t xml:space="preserve"> </w:t>
      </w:r>
      <w:proofErr w:type="spellStart"/>
      <w:r w:rsidR="00FA0B3D" w:rsidRPr="00070D8F">
        <w:rPr>
          <w:rFonts w:ascii="Book Antiqua" w:hAnsi="Book Antiqua" w:cs="Times New Roman"/>
          <w:sz w:val="24"/>
          <w:szCs w:val="24"/>
          <w:lang w:val="en-US"/>
        </w:rPr>
        <w:t>Tolga</w:t>
      </w:r>
      <w:proofErr w:type="spellEnd"/>
      <w:r w:rsidR="00FA0B3D" w:rsidRPr="00070D8F">
        <w:rPr>
          <w:rFonts w:ascii="Book Antiqua" w:hAnsi="Book Antiqua" w:cs="Times New Roman"/>
          <w:sz w:val="24"/>
          <w:szCs w:val="24"/>
          <w:lang w:val="en-US"/>
        </w:rPr>
        <w:t xml:space="preserve"> </w:t>
      </w:r>
      <w:proofErr w:type="spellStart"/>
      <w:r w:rsidR="00FA0B3D" w:rsidRPr="00070D8F">
        <w:rPr>
          <w:rFonts w:ascii="Book Antiqua" w:hAnsi="Book Antiqua" w:cs="Times New Roman"/>
          <w:sz w:val="24"/>
          <w:szCs w:val="24"/>
          <w:lang w:val="en-US"/>
        </w:rPr>
        <w:t>Sahi</w:t>
      </w:r>
      <w:r w:rsidR="00282431" w:rsidRPr="00070D8F">
        <w:rPr>
          <w:rFonts w:ascii="Book Antiqua" w:hAnsi="Book Antiqua" w:cs="Times New Roman"/>
          <w:sz w:val="24"/>
          <w:szCs w:val="24"/>
          <w:lang w:val="en-US"/>
        </w:rPr>
        <w:t>n</w:t>
      </w:r>
      <w:proofErr w:type="spellEnd"/>
      <w:r w:rsidR="00C1668D" w:rsidRPr="00070D8F">
        <w:rPr>
          <w:rFonts w:ascii="Book Antiqua" w:hAnsi="Book Antiqua" w:cs="Times New Roman"/>
          <w:sz w:val="24"/>
          <w:szCs w:val="24"/>
          <w:lang w:val="en-US"/>
        </w:rPr>
        <w:t xml:space="preserve">, </w:t>
      </w:r>
      <w:proofErr w:type="spellStart"/>
      <w:r w:rsidR="00C1668D" w:rsidRPr="00070D8F">
        <w:rPr>
          <w:rFonts w:ascii="Book Antiqua" w:hAnsi="Book Antiqua" w:cs="Times New Roman"/>
          <w:sz w:val="24"/>
          <w:szCs w:val="24"/>
          <w:lang w:val="en-US"/>
        </w:rPr>
        <w:t>Sezai</w:t>
      </w:r>
      <w:proofErr w:type="spellEnd"/>
      <w:r w:rsidR="00C1668D" w:rsidRPr="00070D8F">
        <w:rPr>
          <w:rFonts w:ascii="Book Antiqua" w:hAnsi="Book Antiqua" w:cs="Times New Roman"/>
          <w:sz w:val="24"/>
          <w:szCs w:val="24"/>
          <w:lang w:val="en-US"/>
        </w:rPr>
        <w:t xml:space="preserve"> </w:t>
      </w:r>
      <w:proofErr w:type="spellStart"/>
      <w:r w:rsidR="00C1668D" w:rsidRPr="00070D8F">
        <w:rPr>
          <w:rFonts w:ascii="Book Antiqua" w:hAnsi="Book Antiqua" w:cs="Times New Roman"/>
          <w:sz w:val="24"/>
          <w:szCs w:val="24"/>
          <w:lang w:val="en-US"/>
        </w:rPr>
        <w:t>Yilmaz</w:t>
      </w:r>
      <w:proofErr w:type="spellEnd"/>
    </w:p>
    <w:p w14:paraId="6DC78710" w14:textId="77777777" w:rsidR="00084476" w:rsidRPr="00070D8F" w:rsidRDefault="00084476" w:rsidP="00E232C3">
      <w:pPr>
        <w:snapToGrid w:val="0"/>
        <w:spacing w:after="0" w:line="360" w:lineRule="auto"/>
        <w:jc w:val="both"/>
        <w:rPr>
          <w:rFonts w:ascii="Book Antiqua" w:hAnsi="Book Antiqua" w:cs="Times New Roman"/>
          <w:sz w:val="24"/>
          <w:szCs w:val="24"/>
          <w:lang w:val="en-US"/>
        </w:rPr>
      </w:pPr>
    </w:p>
    <w:p w14:paraId="1A9558E4" w14:textId="5F5765F9" w:rsidR="008606A4" w:rsidRPr="00070D8F" w:rsidRDefault="00282431" w:rsidP="00E232C3">
      <w:pPr>
        <w:snapToGrid w:val="0"/>
        <w:spacing w:after="0" w:line="360" w:lineRule="auto"/>
        <w:jc w:val="both"/>
        <w:rPr>
          <w:rFonts w:ascii="Book Antiqua" w:hAnsi="Book Antiqua" w:cs="Times New Roman"/>
          <w:sz w:val="24"/>
          <w:szCs w:val="24"/>
          <w:lang w:val="en-US"/>
        </w:rPr>
      </w:pPr>
      <w:bookmarkStart w:id="1" w:name="OLE_LINK3"/>
      <w:r w:rsidRPr="00070D8F">
        <w:rPr>
          <w:rFonts w:ascii="Book Antiqua" w:hAnsi="Book Antiqua" w:cs="Times New Roman"/>
          <w:b/>
          <w:bCs/>
          <w:sz w:val="24"/>
          <w:szCs w:val="24"/>
          <w:lang w:val="en-US"/>
        </w:rPr>
        <w:t xml:space="preserve">Sami </w:t>
      </w:r>
      <w:proofErr w:type="spellStart"/>
      <w:r w:rsidRPr="00070D8F">
        <w:rPr>
          <w:rFonts w:ascii="Book Antiqua" w:hAnsi="Book Antiqua" w:cs="Times New Roman"/>
          <w:b/>
          <w:bCs/>
          <w:sz w:val="24"/>
          <w:szCs w:val="24"/>
          <w:lang w:val="en-US"/>
        </w:rPr>
        <w:t>Akbulut</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Tevfik</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Tolga</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Sahin</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Sezai</w:t>
      </w:r>
      <w:proofErr w:type="spellEnd"/>
      <w:r w:rsidRPr="00070D8F">
        <w:rPr>
          <w:rFonts w:ascii="Book Antiqua" w:hAnsi="Book Antiqua" w:cs="Times New Roman"/>
          <w:b/>
          <w:bCs/>
          <w:sz w:val="24"/>
          <w:szCs w:val="24"/>
          <w:lang w:val="en-US"/>
        </w:rPr>
        <w:t xml:space="preserve"> </w:t>
      </w:r>
      <w:proofErr w:type="spellStart"/>
      <w:r w:rsidRPr="00070D8F">
        <w:rPr>
          <w:rFonts w:ascii="Book Antiqua" w:hAnsi="Book Antiqua" w:cs="Times New Roman"/>
          <w:b/>
          <w:bCs/>
          <w:sz w:val="24"/>
          <w:szCs w:val="24"/>
          <w:lang w:val="en-US"/>
        </w:rPr>
        <w:t>Yilmaz</w:t>
      </w:r>
      <w:proofErr w:type="spellEnd"/>
      <w:r w:rsidRPr="00070D8F">
        <w:rPr>
          <w:rFonts w:ascii="Book Antiqua" w:hAnsi="Book Antiqua" w:cs="Times New Roman"/>
          <w:b/>
          <w:bCs/>
          <w:sz w:val="24"/>
          <w:szCs w:val="24"/>
          <w:lang w:val="en-US"/>
        </w:rPr>
        <w:t>,</w:t>
      </w:r>
      <w:r w:rsidRPr="00070D8F">
        <w:rPr>
          <w:rFonts w:ascii="Book Antiqua" w:hAnsi="Book Antiqua" w:cs="Times New Roman"/>
          <w:sz w:val="24"/>
          <w:szCs w:val="24"/>
          <w:lang w:val="en-US"/>
        </w:rPr>
        <w:t xml:space="preserve"> </w:t>
      </w:r>
      <w:proofErr w:type="spellStart"/>
      <w:r w:rsidR="003F15CC" w:rsidRPr="00070D8F">
        <w:rPr>
          <w:rFonts w:ascii="Book Antiqua" w:hAnsi="Book Antiqua" w:cs="Times New Roman"/>
          <w:sz w:val="24"/>
          <w:szCs w:val="24"/>
          <w:lang w:val="en-US"/>
        </w:rPr>
        <w:t>Deaprtment</w:t>
      </w:r>
      <w:proofErr w:type="spellEnd"/>
      <w:r w:rsidR="003F15CC" w:rsidRPr="00070D8F">
        <w:rPr>
          <w:rFonts w:ascii="Book Antiqua" w:hAnsi="Book Antiqua" w:cs="Times New Roman"/>
          <w:sz w:val="24"/>
          <w:szCs w:val="24"/>
          <w:lang w:val="en-US"/>
        </w:rPr>
        <w:t xml:space="preserve"> of Surgery and </w:t>
      </w:r>
      <w:r w:rsidR="008606A4" w:rsidRPr="00070D8F">
        <w:rPr>
          <w:rFonts w:ascii="Book Antiqua" w:hAnsi="Book Antiqua" w:cs="Times New Roman"/>
          <w:sz w:val="24"/>
          <w:szCs w:val="24"/>
          <w:lang w:val="en-US"/>
        </w:rPr>
        <w:t xml:space="preserve">Liver Transplant Institute, Inonu University Faculty of Medicine, </w:t>
      </w:r>
      <w:r w:rsidR="00DF53DF" w:rsidRPr="00070D8F">
        <w:rPr>
          <w:rFonts w:ascii="Book Antiqua" w:hAnsi="Book Antiqua" w:cs="Times New Roman"/>
          <w:sz w:val="24"/>
          <w:szCs w:val="24"/>
          <w:lang w:val="en-US"/>
        </w:rPr>
        <w:t>Malatya</w:t>
      </w:r>
      <w:r w:rsidR="00DF53DF" w:rsidRPr="00070D8F">
        <w:rPr>
          <w:rFonts w:ascii="Book Antiqua" w:hAnsi="Book Antiqua" w:cs="Times New Roman"/>
          <w:sz w:val="24"/>
          <w:szCs w:val="24"/>
          <w:lang w:val="en-US" w:eastAsia="zh-CN"/>
        </w:rPr>
        <w:t xml:space="preserve"> </w:t>
      </w:r>
      <w:r w:rsidR="008606A4" w:rsidRPr="00070D8F">
        <w:rPr>
          <w:rFonts w:ascii="Book Antiqua" w:hAnsi="Book Antiqua" w:cs="Times New Roman"/>
          <w:sz w:val="24"/>
          <w:szCs w:val="24"/>
          <w:lang w:val="en-US"/>
        </w:rPr>
        <w:t>44280, Turkey</w:t>
      </w:r>
    </w:p>
    <w:bookmarkEnd w:id="1"/>
    <w:p w14:paraId="2036118B" w14:textId="54213C3E" w:rsidR="00282431" w:rsidRPr="00070D8F" w:rsidRDefault="00282431" w:rsidP="00E232C3">
      <w:pPr>
        <w:snapToGrid w:val="0"/>
        <w:spacing w:after="0" w:line="360" w:lineRule="auto"/>
        <w:jc w:val="both"/>
        <w:rPr>
          <w:rFonts w:ascii="Book Antiqua" w:hAnsi="Book Antiqua" w:cs="Times New Roman"/>
          <w:sz w:val="24"/>
          <w:szCs w:val="24"/>
          <w:lang w:val="en-US"/>
        </w:rPr>
      </w:pPr>
    </w:p>
    <w:p w14:paraId="5C0D6325" w14:textId="1D1453E7" w:rsidR="00B00F0B" w:rsidRPr="00070D8F" w:rsidRDefault="00DF53DF" w:rsidP="00E232C3">
      <w:pPr>
        <w:snapToGrid w:val="0"/>
        <w:spacing w:after="0" w:line="360" w:lineRule="auto"/>
        <w:jc w:val="both"/>
        <w:rPr>
          <w:rFonts w:ascii="Book Antiqua" w:hAnsi="Book Antiqua" w:cs="Times New Roman"/>
          <w:sz w:val="24"/>
          <w:szCs w:val="24"/>
          <w:lang w:val="en-US" w:eastAsia="zh-CN"/>
        </w:rPr>
      </w:pPr>
      <w:r w:rsidRPr="00070D8F">
        <w:rPr>
          <w:rFonts w:ascii="Book Antiqua" w:hAnsi="Book Antiqua"/>
          <w:b/>
          <w:sz w:val="24"/>
          <w:szCs w:val="24"/>
        </w:rPr>
        <w:t>Author contributions:</w:t>
      </w:r>
      <w:r w:rsidRPr="00070D8F">
        <w:rPr>
          <w:rFonts w:ascii="Book Antiqua" w:eastAsia="宋体" w:hAnsi="Book Antiqua"/>
          <w:b/>
          <w:sz w:val="24"/>
          <w:szCs w:val="24"/>
          <w:lang w:eastAsia="zh-CN"/>
        </w:rPr>
        <w:t xml:space="preserve"> </w:t>
      </w:r>
      <w:proofErr w:type="spellStart"/>
      <w:r w:rsidR="00B00F0B" w:rsidRPr="00070D8F">
        <w:rPr>
          <w:rFonts w:ascii="Book Antiqua" w:hAnsi="Book Antiqua" w:cs="Times New Roman"/>
          <w:sz w:val="24"/>
          <w:szCs w:val="24"/>
          <w:lang w:val="en-US"/>
        </w:rPr>
        <w:t>Akbulut</w:t>
      </w:r>
      <w:proofErr w:type="spellEnd"/>
      <w:r w:rsidR="00B00F0B" w:rsidRPr="00070D8F">
        <w:rPr>
          <w:rFonts w:ascii="Book Antiqua" w:hAnsi="Book Antiqua" w:cs="Times New Roman"/>
          <w:sz w:val="24"/>
          <w:szCs w:val="24"/>
          <w:lang w:val="en-US"/>
        </w:rPr>
        <w:t xml:space="preserve"> S and </w:t>
      </w:r>
      <w:proofErr w:type="spellStart"/>
      <w:r w:rsidR="00B00F0B" w:rsidRPr="00070D8F">
        <w:rPr>
          <w:rFonts w:ascii="Book Antiqua" w:hAnsi="Book Antiqua" w:cs="Times New Roman"/>
          <w:sz w:val="24"/>
          <w:szCs w:val="24"/>
          <w:lang w:val="en-US"/>
        </w:rPr>
        <w:t>Sahin</w:t>
      </w:r>
      <w:proofErr w:type="spellEnd"/>
      <w:r w:rsidR="00B00F0B" w:rsidRPr="00070D8F">
        <w:rPr>
          <w:rFonts w:ascii="Book Antiqua" w:hAnsi="Book Antiqua" w:cs="Times New Roman"/>
          <w:sz w:val="24"/>
          <w:szCs w:val="24"/>
          <w:lang w:val="en-US"/>
        </w:rPr>
        <w:t xml:space="preserve"> TT designed and performed the research, and analyzed the data; </w:t>
      </w:r>
      <w:proofErr w:type="spellStart"/>
      <w:r w:rsidR="00B00F0B" w:rsidRPr="00070D8F">
        <w:rPr>
          <w:rFonts w:ascii="Book Antiqua" w:hAnsi="Book Antiqua" w:cs="Times New Roman"/>
          <w:sz w:val="24"/>
          <w:szCs w:val="24"/>
          <w:lang w:val="en-US"/>
        </w:rPr>
        <w:t>Akbulut</w:t>
      </w:r>
      <w:proofErr w:type="spellEnd"/>
      <w:r w:rsidR="00B00F0B" w:rsidRPr="00070D8F">
        <w:rPr>
          <w:rFonts w:ascii="Book Antiqua" w:hAnsi="Book Antiqua" w:cs="Times New Roman"/>
          <w:sz w:val="24"/>
          <w:szCs w:val="24"/>
          <w:lang w:val="en-US"/>
        </w:rPr>
        <w:t xml:space="preserve"> S and </w:t>
      </w:r>
      <w:proofErr w:type="spellStart"/>
      <w:r w:rsidR="00B00F0B" w:rsidRPr="00070D8F">
        <w:rPr>
          <w:rFonts w:ascii="Book Antiqua" w:hAnsi="Book Antiqua" w:cs="Times New Roman"/>
          <w:sz w:val="24"/>
          <w:szCs w:val="24"/>
          <w:lang w:val="en-US"/>
        </w:rPr>
        <w:t>Sahin</w:t>
      </w:r>
      <w:proofErr w:type="spellEnd"/>
      <w:r w:rsidR="00B00F0B" w:rsidRPr="00070D8F">
        <w:rPr>
          <w:rFonts w:ascii="Book Antiqua" w:hAnsi="Book Antiqua" w:cs="Times New Roman"/>
          <w:sz w:val="24"/>
          <w:szCs w:val="24"/>
          <w:lang w:val="en-US"/>
        </w:rPr>
        <w:t xml:space="preserve"> TT wrote the letter; </w:t>
      </w:r>
      <w:proofErr w:type="spellStart"/>
      <w:r w:rsidR="00B00F0B" w:rsidRPr="00070D8F">
        <w:rPr>
          <w:rFonts w:ascii="Book Antiqua" w:hAnsi="Book Antiqua" w:cs="Times New Roman"/>
          <w:sz w:val="24"/>
          <w:szCs w:val="24"/>
          <w:lang w:val="en-US"/>
        </w:rPr>
        <w:t>Yilmaz</w:t>
      </w:r>
      <w:proofErr w:type="spellEnd"/>
      <w:r w:rsidR="00B00F0B" w:rsidRPr="00070D8F">
        <w:rPr>
          <w:rFonts w:ascii="Book Antiqua" w:hAnsi="Book Antiqua" w:cs="Times New Roman"/>
          <w:sz w:val="24"/>
          <w:szCs w:val="24"/>
          <w:lang w:val="en-US"/>
        </w:rPr>
        <w:t xml:space="preserve"> S and </w:t>
      </w:r>
      <w:proofErr w:type="spellStart"/>
      <w:r w:rsidR="00B00F0B" w:rsidRPr="00070D8F">
        <w:rPr>
          <w:rFonts w:ascii="Book Antiqua" w:hAnsi="Book Antiqua" w:cs="Times New Roman"/>
          <w:sz w:val="24"/>
          <w:szCs w:val="24"/>
          <w:lang w:val="en-US"/>
        </w:rPr>
        <w:t>Akbulut</w:t>
      </w:r>
      <w:proofErr w:type="spellEnd"/>
      <w:r w:rsidR="00B00F0B" w:rsidRPr="00070D8F">
        <w:rPr>
          <w:rFonts w:ascii="Book Antiqua" w:hAnsi="Book Antiqua" w:cs="Times New Roman"/>
          <w:sz w:val="24"/>
          <w:szCs w:val="24"/>
          <w:lang w:val="en-US"/>
        </w:rPr>
        <w:t xml:space="preserve"> S revised the letter.</w:t>
      </w:r>
    </w:p>
    <w:p w14:paraId="52E6793F" w14:textId="77777777" w:rsidR="00B00F0B" w:rsidRPr="00070D8F" w:rsidRDefault="00B00F0B" w:rsidP="00E232C3">
      <w:pPr>
        <w:snapToGrid w:val="0"/>
        <w:spacing w:after="0" w:line="360" w:lineRule="auto"/>
        <w:jc w:val="both"/>
        <w:rPr>
          <w:rFonts w:ascii="Book Antiqua" w:hAnsi="Book Antiqua" w:cs="Times New Roman"/>
          <w:sz w:val="24"/>
          <w:szCs w:val="24"/>
          <w:lang w:val="en-US"/>
        </w:rPr>
      </w:pPr>
    </w:p>
    <w:p w14:paraId="7EEB4250" w14:textId="6E17E5B7" w:rsidR="00896688" w:rsidRPr="00070D8F" w:rsidRDefault="00B00F0B" w:rsidP="00E232C3">
      <w:pPr>
        <w:snapToGrid w:val="0"/>
        <w:spacing w:after="0" w:line="360" w:lineRule="auto"/>
        <w:jc w:val="both"/>
        <w:rPr>
          <w:rStyle w:val="a4"/>
          <w:rFonts w:ascii="Book Antiqua" w:hAnsi="Book Antiqua" w:cs="Times New Roman"/>
          <w:bCs/>
          <w:color w:val="auto"/>
          <w:sz w:val="24"/>
          <w:szCs w:val="24"/>
          <w:u w:val="none"/>
          <w:lang w:val="en-US"/>
        </w:rPr>
      </w:pPr>
      <w:r w:rsidRPr="00070D8F">
        <w:rPr>
          <w:rFonts w:ascii="Book Antiqua" w:hAnsi="Book Antiqua"/>
          <w:b/>
          <w:sz w:val="24"/>
          <w:szCs w:val="24"/>
        </w:rPr>
        <w:t xml:space="preserve">Corresponding author: </w:t>
      </w:r>
      <w:bookmarkStart w:id="2" w:name="_Hlk36156700"/>
      <w:r w:rsidR="00DF53DF" w:rsidRPr="00070D8F">
        <w:rPr>
          <w:rFonts w:ascii="Book Antiqua" w:hAnsi="Book Antiqua" w:cs="Times New Roman"/>
          <w:b/>
          <w:bCs/>
          <w:sz w:val="24"/>
          <w:szCs w:val="24"/>
          <w:lang w:val="en-US"/>
        </w:rPr>
        <w:t xml:space="preserve">Sami </w:t>
      </w:r>
      <w:proofErr w:type="spellStart"/>
      <w:r w:rsidR="00DF53DF" w:rsidRPr="00070D8F">
        <w:rPr>
          <w:rFonts w:ascii="Book Antiqua" w:hAnsi="Book Antiqua" w:cs="Times New Roman"/>
          <w:b/>
          <w:bCs/>
          <w:sz w:val="24"/>
          <w:szCs w:val="24"/>
          <w:lang w:val="en-US"/>
        </w:rPr>
        <w:t>Akbulut</w:t>
      </w:r>
      <w:proofErr w:type="spellEnd"/>
      <w:r w:rsidR="008606A4" w:rsidRPr="00070D8F">
        <w:rPr>
          <w:rFonts w:ascii="Book Antiqua" w:hAnsi="Book Antiqua" w:cs="Times New Roman"/>
          <w:b/>
          <w:bCs/>
          <w:sz w:val="24"/>
          <w:szCs w:val="24"/>
          <w:lang w:val="en-US"/>
        </w:rPr>
        <w:t xml:space="preserve">, </w:t>
      </w:r>
      <w:r w:rsidR="00DF53DF" w:rsidRPr="00070D8F">
        <w:rPr>
          <w:rFonts w:ascii="Book Antiqua" w:hAnsi="Book Antiqua" w:cs="Times New Roman"/>
          <w:b/>
          <w:bCs/>
          <w:sz w:val="24"/>
          <w:szCs w:val="24"/>
          <w:lang w:val="en-US"/>
        </w:rPr>
        <w:t>MD</w:t>
      </w:r>
      <w:r w:rsidR="008606A4" w:rsidRPr="00070D8F">
        <w:rPr>
          <w:rFonts w:ascii="Book Antiqua" w:hAnsi="Book Antiqua" w:cs="Times New Roman"/>
          <w:b/>
          <w:bCs/>
          <w:sz w:val="24"/>
          <w:szCs w:val="24"/>
          <w:lang w:val="en-US"/>
        </w:rPr>
        <w:t xml:space="preserve">, </w:t>
      </w:r>
      <w:r w:rsidR="00DF53DF" w:rsidRPr="00070D8F">
        <w:rPr>
          <w:rFonts w:ascii="Book Antiqua" w:hAnsi="Book Antiqua" w:cs="Times New Roman"/>
          <w:b/>
          <w:bCs/>
          <w:sz w:val="24"/>
          <w:szCs w:val="24"/>
          <w:lang w:val="en-US"/>
        </w:rPr>
        <w:t>Associate Professor</w:t>
      </w:r>
      <w:r w:rsidRPr="00070D8F">
        <w:rPr>
          <w:rFonts w:ascii="Book Antiqua" w:hAnsi="Book Antiqua" w:cs="Times New Roman"/>
          <w:b/>
          <w:bCs/>
          <w:sz w:val="24"/>
          <w:szCs w:val="24"/>
          <w:lang w:val="en-US"/>
        </w:rPr>
        <w:t>,</w:t>
      </w:r>
      <w:r w:rsidRPr="00070D8F">
        <w:rPr>
          <w:rFonts w:ascii="Book Antiqua" w:hAnsi="Book Antiqua" w:cs="Times New Roman"/>
          <w:bCs/>
          <w:sz w:val="24"/>
          <w:szCs w:val="24"/>
          <w:lang w:val="en-US"/>
        </w:rPr>
        <w:t xml:space="preserve"> </w:t>
      </w:r>
      <w:proofErr w:type="spellStart"/>
      <w:r w:rsidR="00DF53DF" w:rsidRPr="00070D8F">
        <w:rPr>
          <w:rFonts w:ascii="Book Antiqua" w:hAnsi="Book Antiqua" w:cs="Times New Roman"/>
          <w:sz w:val="24"/>
          <w:szCs w:val="24"/>
          <w:lang w:val="en-US"/>
        </w:rPr>
        <w:t>Deaprtment</w:t>
      </w:r>
      <w:proofErr w:type="spellEnd"/>
      <w:r w:rsidR="00DF53DF" w:rsidRPr="00070D8F">
        <w:rPr>
          <w:rFonts w:ascii="Book Antiqua" w:hAnsi="Book Antiqua" w:cs="Times New Roman"/>
          <w:sz w:val="24"/>
          <w:szCs w:val="24"/>
          <w:lang w:val="en-US"/>
        </w:rPr>
        <w:t xml:space="preserve"> of Surgery and Liver Transplant Institute, Inonu University Faculty of Medicine,</w:t>
      </w:r>
      <w:r w:rsidR="008606A4" w:rsidRPr="00070D8F">
        <w:rPr>
          <w:rFonts w:ascii="Book Antiqua" w:hAnsi="Book Antiqua" w:cs="Times New Roman"/>
          <w:sz w:val="24"/>
          <w:szCs w:val="24"/>
          <w:lang w:val="en-US"/>
        </w:rPr>
        <w:t xml:space="preserve"> </w:t>
      </w:r>
      <w:proofErr w:type="spellStart"/>
      <w:r w:rsidR="00DF53DF" w:rsidRPr="00070D8F">
        <w:rPr>
          <w:rFonts w:ascii="Book Antiqua" w:hAnsi="Book Antiqua" w:cs="Times New Roman"/>
          <w:sz w:val="24"/>
          <w:szCs w:val="24"/>
          <w:lang w:val="en-US"/>
        </w:rPr>
        <w:t>Elazig</w:t>
      </w:r>
      <w:proofErr w:type="spellEnd"/>
      <w:r w:rsidR="00DF53DF" w:rsidRPr="00070D8F">
        <w:rPr>
          <w:rFonts w:ascii="Book Antiqua" w:hAnsi="Book Antiqua" w:cs="Times New Roman"/>
          <w:sz w:val="24"/>
          <w:szCs w:val="24"/>
          <w:lang w:val="en-US"/>
        </w:rPr>
        <w:t xml:space="preserve"> </w:t>
      </w:r>
      <w:proofErr w:type="spellStart"/>
      <w:r w:rsidR="00DF53DF" w:rsidRPr="00070D8F">
        <w:rPr>
          <w:rFonts w:ascii="Book Antiqua" w:hAnsi="Book Antiqua" w:cs="Times New Roman"/>
          <w:sz w:val="24"/>
          <w:szCs w:val="24"/>
          <w:lang w:val="en-US"/>
        </w:rPr>
        <w:t>Yolu</w:t>
      </w:r>
      <w:proofErr w:type="spellEnd"/>
      <w:r w:rsidR="00DF53DF" w:rsidRPr="00070D8F">
        <w:rPr>
          <w:rFonts w:ascii="Book Antiqua" w:hAnsi="Book Antiqua" w:cs="Times New Roman"/>
          <w:sz w:val="24"/>
          <w:szCs w:val="24"/>
          <w:lang w:val="en-US"/>
        </w:rPr>
        <w:t xml:space="preserve"> 10. Km</w:t>
      </w:r>
      <w:r w:rsidRPr="00070D8F">
        <w:rPr>
          <w:rFonts w:ascii="Book Antiqua" w:hAnsi="Book Antiqua" w:cs="Times New Roman"/>
          <w:sz w:val="24"/>
          <w:szCs w:val="24"/>
          <w:lang w:val="en-US"/>
        </w:rPr>
        <w:t xml:space="preserve">, </w:t>
      </w:r>
      <w:r w:rsidR="008606A4" w:rsidRPr="00070D8F">
        <w:rPr>
          <w:rFonts w:ascii="Book Antiqua" w:hAnsi="Book Antiqua" w:cs="Times New Roman"/>
          <w:sz w:val="24"/>
          <w:szCs w:val="24"/>
          <w:lang w:val="en-US"/>
        </w:rPr>
        <w:t>Malatya</w:t>
      </w:r>
      <w:r w:rsidRPr="00070D8F">
        <w:rPr>
          <w:rFonts w:ascii="Book Antiqua" w:hAnsi="Book Antiqua" w:cs="Times New Roman"/>
          <w:sz w:val="24"/>
          <w:szCs w:val="24"/>
          <w:lang w:val="en-US"/>
        </w:rPr>
        <w:t xml:space="preserve"> </w:t>
      </w:r>
      <w:r w:rsidR="008606A4" w:rsidRPr="00070D8F">
        <w:rPr>
          <w:rFonts w:ascii="Book Antiqua" w:hAnsi="Book Antiqua" w:cs="Times New Roman"/>
          <w:sz w:val="24"/>
          <w:szCs w:val="24"/>
          <w:lang w:val="en-US"/>
        </w:rPr>
        <w:t xml:space="preserve">44280, Turkey. </w:t>
      </w:r>
      <w:r w:rsidR="00DF53DF" w:rsidRPr="00070D8F">
        <w:rPr>
          <w:rFonts w:ascii="Book Antiqua" w:hAnsi="Book Antiqua"/>
          <w:sz w:val="24"/>
          <w:szCs w:val="24"/>
          <w:u w:val="single"/>
        </w:rPr>
        <w:t>akbulutsami@gmail.com</w:t>
      </w:r>
    </w:p>
    <w:p w14:paraId="44688E10" w14:textId="20E7CE92" w:rsidR="008D3B5C" w:rsidRPr="00070D8F" w:rsidRDefault="008D3B5C" w:rsidP="00E232C3">
      <w:pPr>
        <w:snapToGrid w:val="0"/>
        <w:spacing w:after="0" w:line="360" w:lineRule="auto"/>
        <w:jc w:val="both"/>
        <w:rPr>
          <w:rStyle w:val="a4"/>
          <w:rFonts w:ascii="Book Antiqua" w:hAnsi="Book Antiqua" w:cs="Times New Roman"/>
          <w:bCs/>
          <w:color w:val="auto"/>
          <w:sz w:val="24"/>
          <w:szCs w:val="24"/>
          <w:lang w:val="en-US" w:eastAsia="zh-CN"/>
        </w:rPr>
      </w:pPr>
    </w:p>
    <w:p w14:paraId="450B6494" w14:textId="5ECCD92E" w:rsidR="00E845B4" w:rsidRPr="00070D8F" w:rsidRDefault="00E845B4"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t xml:space="preserve">Received: </w:t>
      </w:r>
      <w:r w:rsidRPr="00070D8F">
        <w:rPr>
          <w:rFonts w:ascii="Book Antiqua" w:hAnsi="Book Antiqua"/>
          <w:sz w:val="24"/>
          <w:szCs w:val="24"/>
        </w:rPr>
        <w:t>May</w:t>
      </w:r>
      <w:r w:rsidRPr="00070D8F">
        <w:rPr>
          <w:rFonts w:ascii="Book Antiqua" w:eastAsia="宋体" w:hAnsi="Book Antiqua"/>
          <w:sz w:val="24"/>
          <w:szCs w:val="24"/>
          <w:lang w:eastAsia="zh-CN"/>
        </w:rPr>
        <w:t xml:space="preserve"> 7, 2020</w:t>
      </w:r>
      <w:r w:rsidR="00A05F2C" w:rsidRPr="00070D8F">
        <w:rPr>
          <w:rFonts w:ascii="Book Antiqua" w:hAnsi="Book Antiqua"/>
          <w:b/>
          <w:sz w:val="24"/>
          <w:szCs w:val="24"/>
        </w:rPr>
        <w:t xml:space="preserve"> </w:t>
      </w:r>
    </w:p>
    <w:p w14:paraId="611E4C8B" w14:textId="73B492CC" w:rsidR="00E845B4" w:rsidRPr="00070D8F" w:rsidRDefault="00E845B4"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t xml:space="preserve">Revised: </w:t>
      </w:r>
      <w:r w:rsidRPr="00070D8F">
        <w:rPr>
          <w:rFonts w:ascii="Book Antiqua" w:hAnsi="Book Antiqua"/>
          <w:sz w:val="24"/>
          <w:szCs w:val="24"/>
        </w:rPr>
        <w:t>May</w:t>
      </w:r>
      <w:r w:rsidRPr="00070D8F">
        <w:rPr>
          <w:rFonts w:ascii="Book Antiqua" w:eastAsia="宋体" w:hAnsi="Book Antiqua"/>
          <w:sz w:val="24"/>
          <w:szCs w:val="24"/>
          <w:lang w:eastAsia="zh-CN"/>
        </w:rPr>
        <w:t xml:space="preserve"> 19, 2020</w:t>
      </w:r>
    </w:p>
    <w:p w14:paraId="626B6BFA" w14:textId="519F464B" w:rsidR="00E845B4" w:rsidRPr="00070D8F" w:rsidRDefault="00E845B4"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t xml:space="preserve">Accepted: </w:t>
      </w:r>
      <w:r w:rsidR="003C5719" w:rsidRPr="003C5719">
        <w:rPr>
          <w:rFonts w:ascii="Book Antiqua" w:hAnsi="Book Antiqua"/>
          <w:bCs/>
          <w:sz w:val="24"/>
          <w:szCs w:val="24"/>
        </w:rPr>
        <w:t>August 4, 2020</w:t>
      </w:r>
      <w:r w:rsidRPr="003C5719">
        <w:rPr>
          <w:rFonts w:ascii="Book Antiqua" w:hAnsi="Book Antiqua"/>
          <w:bCs/>
          <w:sz w:val="24"/>
          <w:szCs w:val="24"/>
        </w:rPr>
        <w:t xml:space="preserve"> </w:t>
      </w:r>
    </w:p>
    <w:p w14:paraId="4E1A3CD9" w14:textId="0982DB47" w:rsidR="002F2FB5" w:rsidRPr="00070D8F" w:rsidRDefault="00E845B4" w:rsidP="00E232C3">
      <w:pPr>
        <w:adjustRightInd w:val="0"/>
        <w:snapToGrid w:val="0"/>
        <w:spacing w:after="0" w:line="360" w:lineRule="auto"/>
        <w:jc w:val="both"/>
        <w:rPr>
          <w:rFonts w:ascii="Book Antiqua" w:hAnsi="Book Antiqua" w:hint="eastAsia"/>
          <w:b/>
          <w:sz w:val="24"/>
          <w:szCs w:val="24"/>
          <w:lang w:eastAsia="zh-CN"/>
        </w:rPr>
      </w:pPr>
      <w:r w:rsidRPr="00070D8F">
        <w:rPr>
          <w:rFonts w:ascii="Book Antiqua" w:hAnsi="Book Antiqua"/>
          <w:b/>
          <w:sz w:val="24"/>
          <w:szCs w:val="24"/>
        </w:rPr>
        <w:t>Published online:</w:t>
      </w:r>
      <w:r w:rsidR="009F7B3E">
        <w:rPr>
          <w:rFonts w:ascii="Book Antiqua" w:hAnsi="Book Antiqua" w:hint="eastAsia"/>
          <w:b/>
          <w:sz w:val="24"/>
          <w:szCs w:val="24"/>
          <w:lang w:eastAsia="zh-CN"/>
        </w:rPr>
        <w:t xml:space="preserve"> </w:t>
      </w:r>
      <w:r w:rsidR="009F7B3E" w:rsidRPr="009F7B3E">
        <w:rPr>
          <w:rFonts w:ascii="Book Antiqua" w:hAnsi="Book Antiqua"/>
          <w:sz w:val="24"/>
          <w:szCs w:val="24"/>
          <w:lang w:eastAsia="zh-CN"/>
        </w:rPr>
        <w:t>August 14, 2020</w:t>
      </w:r>
    </w:p>
    <w:p w14:paraId="026A5A00" w14:textId="047BBDF6" w:rsidR="00E845B4" w:rsidRPr="00070D8F" w:rsidRDefault="002F2FB5" w:rsidP="00E232C3">
      <w:pPr>
        <w:snapToGrid w:val="0"/>
        <w:spacing w:after="0" w:line="360" w:lineRule="auto"/>
        <w:jc w:val="both"/>
        <w:rPr>
          <w:rStyle w:val="a4"/>
          <w:rFonts w:ascii="Book Antiqua" w:hAnsi="Book Antiqua"/>
          <w:b/>
          <w:color w:val="auto"/>
          <w:sz w:val="24"/>
          <w:szCs w:val="24"/>
          <w:u w:val="none"/>
          <w:lang w:eastAsia="zh-CN"/>
        </w:rPr>
      </w:pPr>
      <w:r w:rsidRPr="00070D8F">
        <w:rPr>
          <w:rFonts w:ascii="Book Antiqua" w:hAnsi="Book Antiqua"/>
          <w:b/>
          <w:sz w:val="24"/>
          <w:szCs w:val="24"/>
        </w:rPr>
        <w:br w:type="page"/>
      </w:r>
    </w:p>
    <w:p w14:paraId="37BB021C" w14:textId="77777777" w:rsidR="002F2FB5" w:rsidRPr="00070D8F" w:rsidRDefault="002F2FB5" w:rsidP="00E232C3">
      <w:pPr>
        <w:adjustRightInd w:val="0"/>
        <w:snapToGrid w:val="0"/>
        <w:spacing w:after="0" w:line="360" w:lineRule="auto"/>
        <w:jc w:val="both"/>
        <w:rPr>
          <w:rFonts w:ascii="Book Antiqua" w:eastAsia="宋体" w:hAnsi="Book Antiqua"/>
          <w:sz w:val="24"/>
          <w:szCs w:val="24"/>
          <w:lang w:eastAsia="zh-CN"/>
        </w:rPr>
      </w:pPr>
      <w:r w:rsidRPr="00070D8F">
        <w:rPr>
          <w:rFonts w:ascii="Book Antiqua" w:hAnsi="Book Antiqua" w:cs="Tahoma"/>
          <w:b/>
          <w:sz w:val="24"/>
          <w:szCs w:val="24"/>
        </w:rPr>
        <w:lastRenderedPageBreak/>
        <w:t>Abstract</w:t>
      </w:r>
    </w:p>
    <w:p w14:paraId="1E18E6F1" w14:textId="77777777" w:rsidR="00213331" w:rsidRPr="00070D8F" w:rsidRDefault="00213331" w:rsidP="00E232C3">
      <w:pPr>
        <w:snapToGrid w:val="0"/>
        <w:spacing w:after="0" w:line="360" w:lineRule="auto"/>
        <w:jc w:val="both"/>
        <w:rPr>
          <w:rStyle w:val="a4"/>
          <w:rFonts w:ascii="Book Antiqua" w:hAnsi="Book Antiqua" w:cs="Times New Roman"/>
          <w:bCs/>
          <w:color w:val="auto"/>
          <w:sz w:val="24"/>
          <w:szCs w:val="24"/>
          <w:u w:val="none"/>
          <w:lang w:val="en-US"/>
        </w:rPr>
      </w:pPr>
      <w:bookmarkStart w:id="3" w:name="OLE_LINK7"/>
      <w:bookmarkStart w:id="4" w:name="OLE_LINK8"/>
      <w:bookmarkStart w:id="5" w:name="OLE_LINK9"/>
      <w:r w:rsidRPr="00070D8F">
        <w:rPr>
          <w:rStyle w:val="a4"/>
          <w:rFonts w:ascii="Book Antiqua" w:hAnsi="Book Antiqua" w:cs="Times New Roman"/>
          <w:bCs/>
          <w:color w:val="auto"/>
          <w:sz w:val="24"/>
          <w:szCs w:val="24"/>
          <w:u w:val="none"/>
          <w:lang w:val="en-US"/>
        </w:rPr>
        <w:t xml:space="preserve">Since the first successful liver transplantation was performed five decades ago, pediatric liver transplantation has become </w:t>
      </w:r>
      <w:r w:rsidRPr="00070D8F">
        <w:rPr>
          <w:rStyle w:val="a4"/>
          <w:rFonts w:ascii="Book Antiqua" w:eastAsia="Calibri" w:hAnsi="Book Antiqua" w:cs="Times New Roman"/>
          <w:bCs/>
          <w:color w:val="auto"/>
          <w:sz w:val="24"/>
          <w:szCs w:val="24"/>
          <w:u w:val="none"/>
          <w:lang w:val="en-US"/>
        </w:rPr>
        <w:t xml:space="preserve">the gold standard treatment choice for pediatric liver disease, including metabolic diseases, liver </w:t>
      </w:r>
      <w:r w:rsidRPr="00070D8F">
        <w:rPr>
          <w:rStyle w:val="a4"/>
          <w:rFonts w:ascii="Book Antiqua" w:hAnsi="Book Antiqua" w:cs="Times New Roman"/>
          <w:bCs/>
          <w:color w:val="auto"/>
          <w:sz w:val="24"/>
          <w:szCs w:val="24"/>
          <w:u w:val="none"/>
          <w:lang w:val="en-US"/>
        </w:rPr>
        <w:t>tumors</w:t>
      </w:r>
      <w:r w:rsidRPr="00070D8F">
        <w:rPr>
          <w:rStyle w:val="a4"/>
          <w:rFonts w:ascii="Book Antiqua" w:eastAsia="Calibri" w:hAnsi="Book Antiqua" w:cs="Times New Roman"/>
          <w:bCs/>
          <w:color w:val="auto"/>
          <w:sz w:val="24"/>
          <w:szCs w:val="24"/>
          <w:u w:val="none"/>
          <w:lang w:val="en-US"/>
        </w:rPr>
        <w:t>, and some acute liver failure.</w:t>
      </w:r>
      <w:r w:rsidRPr="00070D8F">
        <w:rPr>
          <w:rStyle w:val="a4"/>
          <w:rFonts w:ascii="Book Antiqua" w:hAnsi="Book Antiqua" w:cs="Times New Roman"/>
          <w:bCs/>
          <w:color w:val="auto"/>
          <w:sz w:val="24"/>
          <w:szCs w:val="24"/>
          <w:u w:val="none"/>
          <w:lang w:val="en-US"/>
        </w:rPr>
        <w:t xml:space="preserve"> With improvements in immunosuppression, surgical techniques, and postoperative medical care, long-term outcomes of patients after liver transplantation have markedly improved</w:t>
      </w:r>
      <w:r w:rsidRPr="00070D8F">
        <w:rPr>
          <w:rStyle w:val="a4"/>
          <w:rFonts w:ascii="Book Antiqua" w:eastAsia="Calibri" w:hAnsi="Book Antiqua" w:cs="Times New Roman"/>
          <w:bCs/>
          <w:color w:val="auto"/>
          <w:sz w:val="24"/>
          <w:szCs w:val="24"/>
          <w:u w:val="none"/>
          <w:lang w:val="en-US"/>
        </w:rPr>
        <w:t>, especially in pediatric patients.</w:t>
      </w:r>
    </w:p>
    <w:bookmarkEnd w:id="3"/>
    <w:bookmarkEnd w:id="4"/>
    <w:bookmarkEnd w:id="5"/>
    <w:p w14:paraId="0C9896EF" w14:textId="77777777" w:rsidR="002F2FB5" w:rsidRPr="00070D8F" w:rsidRDefault="002F2FB5" w:rsidP="00E232C3">
      <w:pPr>
        <w:adjustRightInd w:val="0"/>
        <w:snapToGrid w:val="0"/>
        <w:spacing w:after="0" w:line="360" w:lineRule="auto"/>
        <w:jc w:val="both"/>
        <w:rPr>
          <w:rFonts w:ascii="Book Antiqua" w:eastAsia="宋体" w:hAnsi="Book Antiqua" w:cs="Tahoma"/>
          <w:b/>
          <w:sz w:val="24"/>
          <w:szCs w:val="24"/>
          <w:lang w:eastAsia="zh-CN"/>
        </w:rPr>
      </w:pPr>
    </w:p>
    <w:p w14:paraId="0C55F94B" w14:textId="22046B4D" w:rsidR="00B00F0B" w:rsidRPr="00070D8F" w:rsidRDefault="002F2FB5" w:rsidP="00E232C3">
      <w:pPr>
        <w:snapToGrid w:val="0"/>
        <w:spacing w:after="0" w:line="360" w:lineRule="auto"/>
        <w:jc w:val="both"/>
        <w:rPr>
          <w:rStyle w:val="a4"/>
          <w:rFonts w:ascii="Book Antiqua" w:hAnsi="Book Antiqua" w:cs="Times New Roman"/>
          <w:bCs/>
          <w:color w:val="auto"/>
          <w:sz w:val="24"/>
          <w:szCs w:val="24"/>
          <w:lang w:val="en-US" w:eastAsia="zh-CN"/>
        </w:rPr>
      </w:pPr>
      <w:r w:rsidRPr="00070D8F">
        <w:rPr>
          <w:rFonts w:ascii="Book Antiqua" w:hAnsi="Book Antiqua" w:cs="Tahoma"/>
          <w:b/>
          <w:sz w:val="24"/>
          <w:szCs w:val="24"/>
        </w:rPr>
        <w:t>Key</w:t>
      </w:r>
      <w:r w:rsidRPr="00070D8F">
        <w:rPr>
          <w:rFonts w:ascii="Book Antiqua" w:eastAsia="宋体" w:hAnsi="Book Antiqua" w:cs="Tahoma"/>
          <w:b/>
          <w:sz w:val="24"/>
          <w:szCs w:val="24"/>
          <w:lang w:eastAsia="zh-CN"/>
        </w:rPr>
        <w:t xml:space="preserve"> </w:t>
      </w:r>
      <w:r w:rsidRPr="00070D8F">
        <w:rPr>
          <w:rFonts w:ascii="Book Antiqua" w:hAnsi="Book Antiqua" w:cs="Tahoma"/>
          <w:b/>
          <w:sz w:val="24"/>
          <w:szCs w:val="24"/>
        </w:rPr>
        <w:t>words</w:t>
      </w:r>
      <w:r w:rsidRPr="00070D8F">
        <w:rPr>
          <w:rFonts w:ascii="Book Antiqua" w:eastAsia="宋体" w:hAnsi="Book Antiqua" w:cs="Tahoma"/>
          <w:b/>
          <w:sz w:val="24"/>
          <w:szCs w:val="24"/>
          <w:lang w:eastAsia="zh-CN"/>
        </w:rPr>
        <w:t>:</w:t>
      </w:r>
      <w:r w:rsidR="007B1368" w:rsidRPr="00070D8F">
        <w:rPr>
          <w:rFonts w:ascii="Book Antiqua" w:hAnsi="Book Antiqua" w:cs="Times New Roman"/>
          <w:b/>
          <w:sz w:val="24"/>
          <w:szCs w:val="24"/>
        </w:rPr>
        <w:t xml:space="preserve"> </w:t>
      </w:r>
      <w:bookmarkStart w:id="6" w:name="OLE_LINK5"/>
      <w:bookmarkStart w:id="7" w:name="OLE_LINK6"/>
      <w:r w:rsidR="007B1368" w:rsidRPr="00070D8F">
        <w:rPr>
          <w:rFonts w:ascii="Book Antiqua" w:hAnsi="Book Antiqua" w:cs="Times New Roman"/>
          <w:bCs/>
          <w:sz w:val="24"/>
          <w:szCs w:val="24"/>
        </w:rPr>
        <w:t>Pediatric end stage liver disease; Living donor pediatric liver transplantation</w:t>
      </w:r>
      <w:r w:rsidR="007D133D" w:rsidRPr="00070D8F">
        <w:rPr>
          <w:rFonts w:ascii="Book Antiqua" w:hAnsi="Book Antiqua" w:cs="Times New Roman"/>
          <w:bCs/>
          <w:sz w:val="24"/>
          <w:szCs w:val="24"/>
          <w:lang w:eastAsia="zh-CN"/>
        </w:rPr>
        <w:t>;</w:t>
      </w:r>
      <w:r w:rsidR="007B1368" w:rsidRPr="00070D8F">
        <w:rPr>
          <w:rFonts w:ascii="Book Antiqua" w:hAnsi="Book Antiqua" w:cs="Times New Roman"/>
          <w:bCs/>
          <w:sz w:val="24"/>
          <w:szCs w:val="24"/>
        </w:rPr>
        <w:t xml:space="preserve"> Survival analysis; Risk factors</w:t>
      </w:r>
      <w:r w:rsidR="007D133D" w:rsidRPr="00070D8F">
        <w:rPr>
          <w:rFonts w:ascii="Book Antiqua" w:hAnsi="Book Antiqua" w:cs="Times New Roman"/>
          <w:bCs/>
          <w:sz w:val="24"/>
          <w:szCs w:val="24"/>
          <w:lang w:eastAsia="zh-CN"/>
        </w:rPr>
        <w:t xml:space="preserve">; </w:t>
      </w:r>
      <w:r w:rsidR="00A05F2C" w:rsidRPr="00070D8F">
        <w:rPr>
          <w:rFonts w:ascii="Book Antiqua" w:hAnsi="Book Antiqua" w:cs="Times New Roman"/>
          <w:sz w:val="24"/>
          <w:szCs w:val="24"/>
          <w:lang w:val="en-US"/>
        </w:rPr>
        <w:t>Living donor liver transplantation</w:t>
      </w:r>
      <w:r w:rsidR="007D133D" w:rsidRPr="00070D8F">
        <w:rPr>
          <w:rFonts w:ascii="Book Antiqua" w:hAnsi="Book Antiqua" w:cs="Times New Roman"/>
          <w:bCs/>
          <w:sz w:val="24"/>
          <w:szCs w:val="24"/>
          <w:lang w:eastAsia="zh-CN"/>
        </w:rPr>
        <w:t>; Outcomes</w:t>
      </w:r>
    </w:p>
    <w:bookmarkEnd w:id="6"/>
    <w:bookmarkEnd w:id="7"/>
    <w:p w14:paraId="6E06C9D7" w14:textId="77777777" w:rsidR="00B00F0B" w:rsidRPr="00070D8F" w:rsidRDefault="00B00F0B" w:rsidP="00E232C3">
      <w:pPr>
        <w:snapToGrid w:val="0"/>
        <w:spacing w:after="0" w:line="360" w:lineRule="auto"/>
        <w:jc w:val="both"/>
        <w:rPr>
          <w:rFonts w:ascii="Book Antiqua" w:hAnsi="Book Antiqua" w:cs="Times New Roman"/>
          <w:b/>
          <w:bCs/>
          <w:sz w:val="24"/>
          <w:szCs w:val="24"/>
        </w:rPr>
      </w:pPr>
    </w:p>
    <w:p w14:paraId="0D7095BB" w14:textId="240C1667" w:rsidR="009F7B3E" w:rsidRPr="00291F82" w:rsidRDefault="00B00F0B" w:rsidP="009F7B3E">
      <w:pPr>
        <w:adjustRightInd w:val="0"/>
        <w:snapToGrid w:val="0"/>
        <w:spacing w:line="360" w:lineRule="auto"/>
        <w:jc w:val="both"/>
        <w:rPr>
          <w:rFonts w:ascii="Book Antiqua" w:eastAsia="宋体" w:hAnsi="Book Antiqua" w:cs="Times New Roman" w:hint="eastAsia"/>
          <w:lang w:val="en-NZ" w:eastAsia="zh-CN"/>
        </w:rPr>
      </w:pPr>
      <w:r w:rsidRPr="00070D8F">
        <w:rPr>
          <w:rFonts w:ascii="Book Antiqua" w:hAnsi="Book Antiqua" w:cs="Times New Roman"/>
          <w:bCs/>
          <w:sz w:val="24"/>
          <w:szCs w:val="24"/>
        </w:rPr>
        <w:t xml:space="preserve">Akbulut S, Sahin TT, Yilmaz S. </w:t>
      </w:r>
      <w:r w:rsidR="00055D81" w:rsidRPr="00070D8F">
        <w:rPr>
          <w:rFonts w:ascii="Book Antiqua" w:hAnsi="Book Antiqua" w:cs="Times New Roman"/>
          <w:bCs/>
          <w:sz w:val="24"/>
          <w:szCs w:val="24"/>
          <w:lang w:val="en-US"/>
        </w:rPr>
        <w:t xml:space="preserve">Comment on </w:t>
      </w:r>
      <w:r w:rsidR="00055D81" w:rsidRPr="00070D8F">
        <w:rPr>
          <w:rStyle w:val="a4"/>
          <w:rFonts w:ascii="Book Antiqua" w:hAnsi="Book Antiqua" w:cs="Times New Roman"/>
          <w:bCs/>
          <w:color w:val="auto"/>
          <w:sz w:val="24"/>
          <w:szCs w:val="24"/>
          <w:u w:val="none"/>
          <w:lang w:val="en-US"/>
        </w:rPr>
        <w:t>pediatric living donor liver transplantation decade progress in Shanghai: Characteristics and risks factors of mortality</w:t>
      </w:r>
      <w:r w:rsidR="00055D81" w:rsidRPr="00070D8F">
        <w:rPr>
          <w:rStyle w:val="a4"/>
          <w:rFonts w:ascii="Book Antiqua" w:hAnsi="Book Antiqua" w:cs="Times New Roman"/>
          <w:bCs/>
          <w:color w:val="auto"/>
          <w:sz w:val="24"/>
          <w:szCs w:val="24"/>
          <w:u w:val="none"/>
          <w:lang w:val="en-US" w:eastAsia="zh-CN"/>
        </w:rPr>
        <w:t>.</w:t>
      </w:r>
      <w:r w:rsidR="00055D81" w:rsidRPr="00070D8F">
        <w:rPr>
          <w:rStyle w:val="a4"/>
          <w:rFonts w:ascii="Book Antiqua" w:hAnsi="Book Antiqua" w:cs="Times New Roman"/>
          <w:b/>
          <w:bCs/>
          <w:color w:val="auto"/>
          <w:sz w:val="24"/>
          <w:szCs w:val="24"/>
          <w:u w:val="none"/>
          <w:lang w:val="en-US" w:eastAsia="zh-CN"/>
        </w:rPr>
        <w:t xml:space="preserve"> </w:t>
      </w:r>
      <w:r w:rsidR="00055D81" w:rsidRPr="00070D8F">
        <w:rPr>
          <w:rFonts w:ascii="Book Antiqua" w:hAnsi="Book Antiqua"/>
          <w:i/>
          <w:color w:val="000000" w:themeColor="text1"/>
          <w:sz w:val="24"/>
          <w:szCs w:val="24"/>
        </w:rPr>
        <w:t>World J Gastroenterol</w:t>
      </w:r>
      <w:r w:rsidR="00A05F2C" w:rsidRPr="00070D8F">
        <w:rPr>
          <w:rFonts w:ascii="Book Antiqua" w:hAnsi="Book Antiqua"/>
          <w:color w:val="000000" w:themeColor="text1"/>
          <w:sz w:val="24"/>
          <w:szCs w:val="24"/>
        </w:rPr>
        <w:t xml:space="preserve"> </w:t>
      </w:r>
      <w:r w:rsidR="009F7B3E" w:rsidRPr="00291F82">
        <w:rPr>
          <w:rFonts w:ascii="Book Antiqua" w:eastAsia="Times New Roman" w:hAnsi="Book Antiqua" w:cs="Times New Roman"/>
          <w:lang w:val="en-NZ"/>
        </w:rPr>
        <w:t xml:space="preserve">2020; 26(30): </w:t>
      </w:r>
      <w:r w:rsidR="009F7B3E">
        <w:rPr>
          <w:rFonts w:ascii="Book Antiqua" w:eastAsia="宋体" w:hAnsi="Book Antiqua" w:cs="Times New Roman" w:hint="eastAsia"/>
          <w:lang w:val="en-NZ" w:eastAsia="zh-CN"/>
        </w:rPr>
        <w:t>4</w:t>
      </w:r>
      <w:r w:rsidR="009F7B3E">
        <w:rPr>
          <w:rFonts w:ascii="Book Antiqua" w:eastAsia="宋体" w:hAnsi="Book Antiqua" w:cs="Times New Roman" w:hint="eastAsia"/>
          <w:lang w:val="en-NZ" w:eastAsia="zh-CN"/>
        </w:rPr>
        <w:t>564</w:t>
      </w:r>
      <w:r w:rsidR="009F7B3E" w:rsidRPr="00291F82">
        <w:rPr>
          <w:rFonts w:ascii="Book Antiqua" w:eastAsia="Times New Roman" w:hAnsi="Book Antiqua" w:cs="Times New Roman"/>
          <w:lang w:val="en-NZ"/>
        </w:rPr>
        <w:t>-</w:t>
      </w:r>
      <w:r w:rsidR="009F7B3E">
        <w:rPr>
          <w:rFonts w:ascii="Book Antiqua" w:eastAsia="宋体" w:hAnsi="Book Antiqua" w:cs="Times New Roman" w:hint="eastAsia"/>
          <w:lang w:val="en-NZ" w:eastAsia="zh-CN"/>
        </w:rPr>
        <w:t>4</w:t>
      </w:r>
      <w:r w:rsidR="009F7B3E">
        <w:rPr>
          <w:rFonts w:ascii="Book Antiqua" w:eastAsia="宋体" w:hAnsi="Book Antiqua" w:cs="Times New Roman" w:hint="eastAsia"/>
          <w:lang w:val="en-NZ" w:eastAsia="zh-CN"/>
        </w:rPr>
        <w:t>566</w:t>
      </w:r>
    </w:p>
    <w:p w14:paraId="332CD145" w14:textId="7C3A2026" w:rsidR="009F7B3E" w:rsidRDefault="009F7B3E" w:rsidP="009F7B3E">
      <w:pPr>
        <w:adjustRightInd w:val="0"/>
        <w:snapToGrid w:val="0"/>
        <w:spacing w:line="360" w:lineRule="auto"/>
        <w:jc w:val="both"/>
        <w:rPr>
          <w:rFonts w:ascii="Book Antiqua" w:eastAsia="宋体" w:hAnsi="Book Antiqua" w:cs="Times New Roman" w:hint="eastAsia"/>
          <w:lang w:val="en-NZ" w:eastAsia="zh-CN"/>
        </w:rPr>
      </w:pPr>
      <w:r w:rsidRPr="00291F82">
        <w:rPr>
          <w:rFonts w:ascii="Book Antiqua" w:eastAsia="Times New Roman" w:hAnsi="Book Antiqua" w:cs="Times New Roman"/>
          <w:lang w:val="en-NZ"/>
        </w:rPr>
        <w:t>URL: https://www.wjgnet.com/1007-9327/full/v26/i30/</w:t>
      </w:r>
      <w:r>
        <w:rPr>
          <w:rFonts w:ascii="Book Antiqua" w:eastAsia="宋体" w:hAnsi="Book Antiqua" w:cs="Times New Roman" w:hint="eastAsia"/>
          <w:lang w:val="en-NZ" w:eastAsia="zh-CN"/>
        </w:rPr>
        <w:t>4</w:t>
      </w:r>
      <w:r>
        <w:rPr>
          <w:rFonts w:ascii="Book Antiqua" w:eastAsia="宋体" w:hAnsi="Book Antiqua" w:cs="Times New Roman" w:hint="eastAsia"/>
          <w:lang w:val="en-NZ" w:eastAsia="zh-CN"/>
        </w:rPr>
        <w:t>564</w:t>
      </w:r>
      <w:r w:rsidRPr="00291F82">
        <w:rPr>
          <w:rFonts w:ascii="Book Antiqua" w:eastAsia="Times New Roman" w:hAnsi="Book Antiqua" w:cs="Times New Roman"/>
          <w:lang w:val="en-NZ"/>
        </w:rPr>
        <w:t>.htm</w:t>
      </w:r>
    </w:p>
    <w:p w14:paraId="3CAB8115" w14:textId="1D9725C0" w:rsidR="00055D81" w:rsidRPr="00070D8F" w:rsidRDefault="009F7B3E" w:rsidP="009F7B3E">
      <w:pPr>
        <w:adjustRightInd w:val="0"/>
        <w:snapToGrid w:val="0"/>
        <w:spacing w:after="0" w:line="360" w:lineRule="auto"/>
        <w:jc w:val="both"/>
        <w:rPr>
          <w:rFonts w:ascii="Book Antiqua" w:eastAsia="宋体" w:hAnsi="Book Antiqua"/>
          <w:bCs/>
          <w:sz w:val="24"/>
          <w:szCs w:val="24"/>
          <w:lang w:eastAsia="zh-CN"/>
        </w:rPr>
      </w:pPr>
      <w:r w:rsidRPr="00291F82">
        <w:rPr>
          <w:rFonts w:ascii="Book Antiqua" w:eastAsia="Times New Roman" w:hAnsi="Book Antiqua" w:cs="Times New Roman"/>
          <w:lang w:val="en-NZ"/>
        </w:rPr>
        <w:t>DOI: https://dx.doi.org/10.3748/wjg.v26.i30.</w:t>
      </w:r>
      <w:r>
        <w:rPr>
          <w:rFonts w:ascii="Book Antiqua" w:eastAsia="宋体" w:hAnsi="Book Antiqua" w:cs="Times New Roman" w:hint="eastAsia"/>
          <w:lang w:val="en-NZ" w:eastAsia="zh-CN"/>
        </w:rPr>
        <w:t>4</w:t>
      </w:r>
      <w:r>
        <w:rPr>
          <w:rFonts w:ascii="Book Antiqua" w:eastAsia="宋体" w:hAnsi="Book Antiqua" w:cs="Times New Roman" w:hint="eastAsia"/>
          <w:lang w:val="en-NZ" w:eastAsia="zh-CN"/>
        </w:rPr>
        <w:t>564</w:t>
      </w:r>
    </w:p>
    <w:p w14:paraId="7D6138EE" w14:textId="6A4037D9" w:rsidR="00B00F0B" w:rsidRPr="00070D8F" w:rsidRDefault="00B00F0B" w:rsidP="00E232C3">
      <w:pPr>
        <w:snapToGrid w:val="0"/>
        <w:spacing w:after="0" w:line="360" w:lineRule="auto"/>
        <w:jc w:val="both"/>
        <w:rPr>
          <w:rStyle w:val="a4"/>
          <w:rFonts w:ascii="Book Antiqua" w:hAnsi="Book Antiqua" w:cs="Times New Roman"/>
          <w:bCs/>
          <w:color w:val="auto"/>
          <w:sz w:val="24"/>
          <w:szCs w:val="24"/>
          <w:u w:val="none"/>
        </w:rPr>
      </w:pPr>
    </w:p>
    <w:p w14:paraId="23BAF8BB" w14:textId="1A670B31" w:rsidR="002F2FB5" w:rsidRPr="00070D8F" w:rsidRDefault="002F2FB5" w:rsidP="00E232C3">
      <w:pPr>
        <w:snapToGrid w:val="0"/>
        <w:spacing w:after="0" w:line="360" w:lineRule="auto"/>
        <w:jc w:val="both"/>
        <w:rPr>
          <w:rStyle w:val="a4"/>
          <w:rFonts w:ascii="Book Antiqua" w:hAnsi="Book Antiqua" w:cs="Times New Roman"/>
          <w:color w:val="auto"/>
          <w:sz w:val="24"/>
          <w:szCs w:val="24"/>
          <w:u w:val="none"/>
          <w:lang w:val="en-US"/>
        </w:rPr>
      </w:pPr>
      <w:r w:rsidRPr="00070D8F">
        <w:rPr>
          <w:rFonts w:ascii="Book Antiqua" w:eastAsia="Arial Unicode MS" w:hAnsi="Book Antiqua" w:cs="Arial Unicode MS"/>
          <w:b/>
          <w:sz w:val="24"/>
          <w:szCs w:val="24"/>
        </w:rPr>
        <w:t>Core tip</w:t>
      </w:r>
      <w:r w:rsidRPr="00070D8F">
        <w:rPr>
          <w:rFonts w:ascii="Book Antiqua" w:eastAsia="Arial Unicode MS" w:hAnsi="Book Antiqua" w:cs="Arial Unicode MS"/>
          <w:b/>
          <w:sz w:val="24"/>
          <w:szCs w:val="24"/>
          <w:lang w:eastAsia="zh-CN"/>
        </w:rPr>
        <w:t>:</w:t>
      </w:r>
      <w:r w:rsidRPr="00070D8F">
        <w:rPr>
          <w:rFonts w:ascii="Book Antiqua" w:hAnsi="Book Antiqua"/>
          <w:sz w:val="24"/>
          <w:szCs w:val="24"/>
        </w:rPr>
        <w:t xml:space="preserve"> </w:t>
      </w:r>
      <w:r w:rsidR="00213331" w:rsidRPr="00070D8F">
        <w:rPr>
          <w:rStyle w:val="a4"/>
          <w:rFonts w:ascii="Book Antiqua" w:hAnsi="Book Antiqua" w:cs="Times New Roman"/>
          <w:bCs/>
          <w:color w:val="auto"/>
          <w:sz w:val="24"/>
          <w:szCs w:val="24"/>
          <w:u w:val="none"/>
          <w:lang w:val="en-US"/>
        </w:rPr>
        <w:t>With improvements in immunosuppression, surgical techniques, and postoperative medical care, long-term outcomes of patients after liver transplantation have markedly improved</w:t>
      </w:r>
      <w:r w:rsidR="00213331" w:rsidRPr="00070D8F">
        <w:rPr>
          <w:rStyle w:val="a4"/>
          <w:rFonts w:ascii="Book Antiqua" w:eastAsia="Calibri" w:hAnsi="Book Antiqua" w:cs="Times New Roman"/>
          <w:bCs/>
          <w:color w:val="auto"/>
          <w:sz w:val="24"/>
          <w:szCs w:val="24"/>
          <w:u w:val="none"/>
          <w:lang w:val="en-US"/>
        </w:rPr>
        <w:t>, especially in pediatric patients.</w:t>
      </w:r>
      <w:r w:rsidR="00A50ECB" w:rsidRPr="00070D8F">
        <w:rPr>
          <w:rStyle w:val="a4"/>
          <w:rFonts w:ascii="Book Antiqua" w:eastAsia="Calibri" w:hAnsi="Book Antiqua" w:cs="Times New Roman"/>
          <w:bCs/>
          <w:color w:val="auto"/>
          <w:sz w:val="24"/>
          <w:szCs w:val="24"/>
          <w:u w:val="none"/>
          <w:lang w:val="en-US"/>
        </w:rPr>
        <w:t xml:space="preserve"> </w:t>
      </w:r>
      <w:r w:rsidR="00A50ECB" w:rsidRPr="00070D8F">
        <w:rPr>
          <w:rStyle w:val="a4"/>
          <w:rFonts w:ascii="Book Antiqua" w:hAnsi="Book Antiqua" w:cs="Times New Roman"/>
          <w:color w:val="auto"/>
          <w:sz w:val="24"/>
          <w:szCs w:val="24"/>
          <w:u w:val="none"/>
          <w:lang w:val="en-US"/>
        </w:rPr>
        <w:t>We read with great interest the recent article ''</w:t>
      </w:r>
      <w:r w:rsidR="00A50ECB" w:rsidRPr="00070D8F">
        <w:rPr>
          <w:rFonts w:ascii="Book Antiqua" w:hAnsi="Book Antiqua" w:cs="Times New Roman"/>
          <w:sz w:val="24"/>
          <w:szCs w:val="24"/>
          <w:lang w:val="en-US"/>
        </w:rPr>
        <w:t>Pediatric living donor liver transplantation decade progress in Shanghai: Characteristics and risks factors of mortality</w:t>
      </w:r>
      <w:r w:rsidR="00A50ECB" w:rsidRPr="00070D8F">
        <w:rPr>
          <w:rStyle w:val="a4"/>
          <w:rFonts w:ascii="Book Antiqua" w:hAnsi="Book Antiqua" w:cs="Times New Roman"/>
          <w:color w:val="auto"/>
          <w:sz w:val="24"/>
          <w:szCs w:val="24"/>
          <w:u w:val="none"/>
          <w:lang w:val="en-US"/>
        </w:rPr>
        <w:t xml:space="preserve">'' </w:t>
      </w:r>
      <w:r w:rsidR="00A50ECB" w:rsidRPr="00070D8F">
        <w:rPr>
          <w:rFonts w:ascii="Book Antiqua" w:hAnsi="Book Antiqua" w:cs="Times New Roman"/>
          <w:sz w:val="24"/>
          <w:szCs w:val="24"/>
          <w:shd w:val="clear" w:color="auto" w:fill="FFFFFF"/>
          <w:lang w:val="en-US"/>
        </w:rPr>
        <w:t>published b</w:t>
      </w:r>
      <w:r w:rsidR="00A50ECB" w:rsidRPr="00070D8F">
        <w:rPr>
          <w:rStyle w:val="a4"/>
          <w:rFonts w:ascii="Book Antiqua" w:hAnsi="Book Antiqua" w:cs="Times New Roman"/>
          <w:color w:val="auto"/>
          <w:sz w:val="24"/>
          <w:szCs w:val="24"/>
          <w:u w:val="none"/>
          <w:lang w:val="en-US"/>
        </w:rPr>
        <w:t>y Pan and colleagues. We would like to share our opinion and criticisms about this valuable work.</w:t>
      </w:r>
    </w:p>
    <w:p w14:paraId="0F32A78C" w14:textId="77777777" w:rsidR="002F2FB5" w:rsidRPr="00070D8F" w:rsidRDefault="002F2FB5" w:rsidP="00E232C3">
      <w:pPr>
        <w:snapToGrid w:val="0"/>
        <w:spacing w:after="0" w:line="360" w:lineRule="auto"/>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br w:type="page"/>
      </w:r>
    </w:p>
    <w:bookmarkEnd w:id="2"/>
    <w:p w14:paraId="54108A1F" w14:textId="39609A64" w:rsidR="002F2FB5" w:rsidRPr="00070D8F" w:rsidRDefault="002F2FB5" w:rsidP="00E232C3">
      <w:pPr>
        <w:autoSpaceDE w:val="0"/>
        <w:autoSpaceDN w:val="0"/>
        <w:adjustRightInd w:val="0"/>
        <w:snapToGrid w:val="0"/>
        <w:spacing w:after="0" w:line="360" w:lineRule="auto"/>
        <w:jc w:val="both"/>
        <w:rPr>
          <w:rFonts w:ascii="Book Antiqua" w:eastAsia="宋体" w:hAnsi="Book Antiqua" w:cs="Times New Roman"/>
          <w:b/>
          <w:caps/>
          <w:sz w:val="24"/>
          <w:szCs w:val="24"/>
          <w:u w:val="single"/>
          <w:lang w:eastAsia="zh-CN"/>
        </w:rPr>
      </w:pPr>
      <w:r w:rsidRPr="00070D8F">
        <w:rPr>
          <w:rFonts w:ascii="Book Antiqua" w:hAnsi="Book Antiqua" w:cs="Times New Roman"/>
          <w:b/>
          <w:caps/>
          <w:sz w:val="24"/>
          <w:szCs w:val="24"/>
          <w:u w:val="single"/>
        </w:rPr>
        <w:lastRenderedPageBreak/>
        <w:t>To the Ed</w:t>
      </w:r>
      <w:r w:rsidR="00262081">
        <w:rPr>
          <w:rFonts w:ascii="Book Antiqua" w:hAnsi="Book Antiqua" w:cs="Times New Roman"/>
          <w:b/>
          <w:caps/>
          <w:sz w:val="24"/>
          <w:szCs w:val="24"/>
          <w:u w:val="single"/>
        </w:rPr>
        <w:t>I</w:t>
      </w:r>
      <w:r w:rsidRPr="00070D8F">
        <w:rPr>
          <w:rFonts w:ascii="Book Antiqua" w:hAnsi="Book Antiqua" w:cs="Times New Roman"/>
          <w:b/>
          <w:caps/>
          <w:sz w:val="24"/>
          <w:szCs w:val="24"/>
          <w:u w:val="single"/>
        </w:rPr>
        <w:t>tor</w:t>
      </w:r>
    </w:p>
    <w:p w14:paraId="60EB9981" w14:textId="75F5DDA9" w:rsidR="00213331" w:rsidRPr="00070D8F" w:rsidRDefault="00213331" w:rsidP="00E232C3">
      <w:pPr>
        <w:snapToGrid w:val="0"/>
        <w:spacing w:after="0" w:line="360" w:lineRule="auto"/>
        <w:jc w:val="both"/>
        <w:rPr>
          <w:rStyle w:val="a4"/>
          <w:rFonts w:ascii="Book Antiqua" w:hAnsi="Book Antiqua" w:cs="Times New Roman"/>
          <w:color w:val="auto"/>
          <w:sz w:val="24"/>
          <w:szCs w:val="24"/>
          <w:u w:val="none"/>
          <w:lang w:val="en-US"/>
        </w:rPr>
      </w:pPr>
      <w:bookmarkStart w:id="8" w:name="OLE_LINK10"/>
      <w:bookmarkStart w:id="9" w:name="OLE_LINK11"/>
      <w:r w:rsidRPr="00070D8F">
        <w:rPr>
          <w:rStyle w:val="a4"/>
          <w:rFonts w:ascii="Book Antiqua" w:hAnsi="Book Antiqua" w:cs="Times New Roman"/>
          <w:color w:val="auto"/>
          <w:sz w:val="24"/>
          <w:szCs w:val="24"/>
          <w:u w:val="none"/>
          <w:lang w:val="en-US"/>
        </w:rPr>
        <w:t>We read with great interest the recent article ''</w:t>
      </w:r>
      <w:r w:rsidRPr="00070D8F">
        <w:rPr>
          <w:rFonts w:ascii="Book Antiqua" w:hAnsi="Book Antiqua" w:cs="Times New Roman"/>
          <w:sz w:val="24"/>
          <w:szCs w:val="24"/>
          <w:lang w:val="en-US"/>
        </w:rPr>
        <w:t>Pediatric living donor liver transplantation decade progress in Shanghai: Characteristics and risks factors of mortality</w:t>
      </w:r>
      <w:r w:rsidRPr="00070D8F">
        <w:rPr>
          <w:rStyle w:val="a4"/>
          <w:rFonts w:ascii="Book Antiqua" w:hAnsi="Book Antiqua" w:cs="Times New Roman"/>
          <w:color w:val="auto"/>
          <w:sz w:val="24"/>
          <w:szCs w:val="24"/>
          <w:u w:val="none"/>
          <w:lang w:val="en-US"/>
        </w:rPr>
        <w:t xml:space="preserve"> '' </w:t>
      </w:r>
      <w:r w:rsidRPr="00070D8F">
        <w:rPr>
          <w:rFonts w:ascii="Book Antiqua" w:hAnsi="Book Antiqua" w:cs="Times New Roman"/>
          <w:sz w:val="24"/>
          <w:szCs w:val="24"/>
          <w:shd w:val="clear" w:color="auto" w:fill="FFFFFF"/>
          <w:lang w:val="en-US"/>
        </w:rPr>
        <w:t>published b</w:t>
      </w:r>
      <w:r w:rsidR="00AB644F">
        <w:rPr>
          <w:rStyle w:val="a4"/>
          <w:rFonts w:ascii="Book Antiqua" w:hAnsi="Book Antiqua" w:cs="Times New Roman"/>
          <w:color w:val="auto"/>
          <w:sz w:val="24"/>
          <w:szCs w:val="24"/>
          <w:u w:val="none"/>
          <w:lang w:val="en-US"/>
        </w:rPr>
        <w:t xml:space="preserve">y Pan </w:t>
      </w:r>
      <w:r w:rsidR="00AB644F" w:rsidRPr="00AB644F">
        <w:rPr>
          <w:rStyle w:val="a4"/>
          <w:rFonts w:ascii="Book Antiqua" w:hAnsi="Book Antiqua" w:cs="Times New Roman"/>
          <w:i/>
          <w:color w:val="auto"/>
          <w:sz w:val="24"/>
          <w:szCs w:val="24"/>
          <w:u w:val="none"/>
          <w:lang w:val="en-US"/>
        </w:rPr>
        <w:t xml:space="preserve">et </w:t>
      </w:r>
      <w:proofErr w:type="gramStart"/>
      <w:r w:rsidR="00AB644F" w:rsidRPr="00AB644F">
        <w:rPr>
          <w:rStyle w:val="a4"/>
          <w:rFonts w:ascii="Book Antiqua" w:hAnsi="Book Antiqua" w:cs="Times New Roman"/>
          <w:i/>
          <w:color w:val="auto"/>
          <w:sz w:val="24"/>
          <w:szCs w:val="24"/>
          <w:u w:val="none"/>
          <w:lang w:val="en-US"/>
        </w:rPr>
        <w:t>al</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1]</w:t>
      </w:r>
      <w:r w:rsidRPr="00070D8F">
        <w:rPr>
          <w:rStyle w:val="a4"/>
          <w:rFonts w:ascii="Book Antiqua" w:hAnsi="Book Antiqua" w:cs="Times New Roman"/>
          <w:color w:val="auto"/>
          <w:sz w:val="24"/>
          <w:szCs w:val="24"/>
          <w:u w:val="none"/>
          <w:lang w:val="en-US"/>
        </w:rPr>
        <w:t xml:space="preserve">. In this retrospective observational study, </w:t>
      </w:r>
      <w:r w:rsidRPr="00070D8F">
        <w:rPr>
          <w:rStyle w:val="a4"/>
          <w:rFonts w:ascii="Book Antiqua" w:eastAsia="Calibri" w:hAnsi="Book Antiqua" w:cs="Times New Roman"/>
          <w:color w:val="auto"/>
          <w:sz w:val="24"/>
          <w:szCs w:val="24"/>
          <w:u w:val="none"/>
          <w:lang w:val="en-US"/>
        </w:rPr>
        <w:t xml:space="preserve">the authors stated that they aimed to review the status of pediatric </w:t>
      </w:r>
      <w:r w:rsidR="00A05F2C" w:rsidRPr="00070D8F">
        <w:rPr>
          <w:rFonts w:ascii="Book Antiqua" w:hAnsi="Book Antiqua" w:cs="Times New Roman"/>
          <w:sz w:val="24"/>
          <w:szCs w:val="24"/>
          <w:lang w:val="en-US"/>
        </w:rPr>
        <w:t>living donor liver transplantation</w:t>
      </w:r>
      <w:r w:rsidR="00A05F2C" w:rsidRPr="00070D8F">
        <w:rPr>
          <w:rStyle w:val="a4"/>
          <w:rFonts w:ascii="Book Antiqua" w:eastAsia="Calibri" w:hAnsi="Book Antiqua" w:cs="Times New Roman"/>
          <w:color w:val="auto"/>
          <w:sz w:val="24"/>
          <w:szCs w:val="24"/>
          <w:u w:val="none"/>
          <w:lang w:val="en-US"/>
        </w:rPr>
        <w:t xml:space="preserve"> </w:t>
      </w:r>
      <w:r w:rsidR="00A05F2C" w:rsidRPr="00070D8F">
        <w:rPr>
          <w:rStyle w:val="a4"/>
          <w:rFonts w:ascii="Book Antiqua" w:hAnsi="Book Antiqua" w:cs="Times New Roman"/>
          <w:color w:val="auto"/>
          <w:sz w:val="24"/>
          <w:szCs w:val="24"/>
          <w:u w:val="none"/>
          <w:lang w:val="en-US" w:eastAsia="zh-CN"/>
        </w:rPr>
        <w:t>(</w:t>
      </w:r>
      <w:r w:rsidRPr="00070D8F">
        <w:rPr>
          <w:rStyle w:val="a4"/>
          <w:rFonts w:ascii="Book Antiqua" w:eastAsia="Calibri" w:hAnsi="Book Antiqua" w:cs="Times New Roman"/>
          <w:color w:val="auto"/>
          <w:sz w:val="24"/>
          <w:szCs w:val="24"/>
          <w:u w:val="none"/>
          <w:lang w:val="en-US"/>
        </w:rPr>
        <w:t>LDLT</w:t>
      </w:r>
      <w:r w:rsidR="00A05F2C" w:rsidRPr="00070D8F">
        <w:rPr>
          <w:rStyle w:val="a4"/>
          <w:rFonts w:ascii="Book Antiqua" w:eastAsia="Calibri" w:hAnsi="Book Antiqua" w:cs="Times New Roman"/>
          <w:color w:val="auto"/>
          <w:sz w:val="24"/>
          <w:szCs w:val="24"/>
          <w:u w:val="none"/>
          <w:lang w:val="en-US"/>
        </w:rPr>
        <w:t>)</w:t>
      </w:r>
      <w:r w:rsidRPr="00070D8F">
        <w:rPr>
          <w:rStyle w:val="a4"/>
          <w:rFonts w:ascii="Book Antiqua" w:eastAsia="Calibri" w:hAnsi="Book Antiqua" w:cs="Times New Roman"/>
          <w:color w:val="auto"/>
          <w:sz w:val="24"/>
          <w:szCs w:val="24"/>
          <w:u w:val="none"/>
          <w:lang w:val="en-US"/>
        </w:rPr>
        <w:t xml:space="preserve"> and investigate the factors related to anesthetic management and survival rate in pediatric LDLT. </w:t>
      </w:r>
      <w:r w:rsidRPr="00070D8F">
        <w:rPr>
          <w:rStyle w:val="a4"/>
          <w:rFonts w:ascii="Book Antiqua" w:hAnsi="Book Antiqua" w:cs="Times New Roman"/>
          <w:color w:val="auto"/>
          <w:sz w:val="24"/>
          <w:szCs w:val="24"/>
          <w:u w:val="none"/>
          <w:lang w:val="en-US"/>
        </w:rPr>
        <w:t>We would like to share our opinion and criticisms about this valuable work.</w:t>
      </w:r>
    </w:p>
    <w:p w14:paraId="496CE4F8" w14:textId="3C37D364"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The authors excluded 15 patients who were older than 12 years. The World Health Organization has stated that any individual younger than 19 years old should be considered in the pediatric age group. Therefore, the authors should have included all patients under the age of 18 years in the pediatric age group. </w:t>
      </w:r>
    </w:p>
    <w:p w14:paraId="7198E8A4" w14:textId="6B487314"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analyzed four discrete time intervals in terms of survival analysis. The criteria for the choice of time interval are not clear from the author’s data. In our opinion, an ROC curve analysis would have determined the optimal time interval (years) in accordance wi</w:t>
      </w:r>
      <w:r w:rsidR="00A05F2C" w:rsidRPr="00070D8F">
        <w:rPr>
          <w:rStyle w:val="a4"/>
          <w:rFonts w:ascii="Book Antiqua" w:hAnsi="Book Antiqua" w:cs="Times New Roman"/>
          <w:color w:val="auto"/>
          <w:sz w:val="24"/>
          <w:szCs w:val="24"/>
          <w:u w:val="none"/>
          <w:lang w:val="en-US"/>
        </w:rPr>
        <w:t xml:space="preserve">th the survival of the </w:t>
      </w:r>
      <w:proofErr w:type="gramStart"/>
      <w:r w:rsidR="00A05F2C" w:rsidRPr="00070D8F">
        <w:rPr>
          <w:rStyle w:val="a4"/>
          <w:rFonts w:ascii="Book Antiqua" w:hAnsi="Book Antiqua" w:cs="Times New Roman"/>
          <w:color w:val="auto"/>
          <w:sz w:val="24"/>
          <w:szCs w:val="24"/>
          <w:u w:val="none"/>
          <w:lang w:val="en-US"/>
        </w:rPr>
        <w:t>patients</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2]</w:t>
      </w:r>
      <w:r w:rsidRPr="00070D8F">
        <w:rPr>
          <w:rStyle w:val="a4"/>
          <w:rFonts w:ascii="Book Antiqua" w:hAnsi="Book Antiqua" w:cs="Times New Roman"/>
          <w:color w:val="auto"/>
          <w:sz w:val="24"/>
          <w:szCs w:val="24"/>
          <w:u w:val="none"/>
          <w:lang w:val="en-US"/>
        </w:rPr>
        <w:t>. If the time intervals were chosen arbitrarily</w:t>
      </w:r>
      <w:r w:rsidRPr="00070D8F">
        <w:rPr>
          <w:rStyle w:val="a4"/>
          <w:rFonts w:ascii="Book Antiqua" w:eastAsia="Calibri" w:hAnsi="Book Antiqua" w:cs="Times New Roman"/>
          <w:color w:val="auto"/>
          <w:sz w:val="24"/>
          <w:szCs w:val="24"/>
          <w:u w:val="none"/>
          <w:lang w:val="en-US"/>
        </w:rPr>
        <w:t>, a probability of bias during the analysis could exist.</w:t>
      </w:r>
      <w:r w:rsidR="00A31EF8">
        <w:rPr>
          <w:rStyle w:val="a4"/>
          <w:rFonts w:ascii="Book Antiqua" w:eastAsia="Calibri"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 xml:space="preserve">Therefore, it is no longer important to calculate clinical cutoff points today because clinical experience is the least important </w:t>
      </w:r>
      <w:r w:rsidR="00A05F2C" w:rsidRPr="00070D8F">
        <w:rPr>
          <w:rStyle w:val="a4"/>
          <w:rFonts w:ascii="Book Antiqua" w:hAnsi="Book Antiqua" w:cs="Times New Roman"/>
          <w:color w:val="auto"/>
          <w:sz w:val="24"/>
          <w:szCs w:val="24"/>
          <w:u w:val="none"/>
          <w:lang w:val="en-US"/>
        </w:rPr>
        <w:t xml:space="preserve">data in evidence-based </w:t>
      </w:r>
      <w:proofErr w:type="gramStart"/>
      <w:r w:rsidR="00A05F2C" w:rsidRPr="00070D8F">
        <w:rPr>
          <w:rStyle w:val="a4"/>
          <w:rFonts w:ascii="Book Antiqua" w:hAnsi="Book Antiqua" w:cs="Times New Roman"/>
          <w:color w:val="auto"/>
          <w:sz w:val="24"/>
          <w:szCs w:val="24"/>
          <w:u w:val="none"/>
          <w:lang w:val="en-US"/>
        </w:rPr>
        <w:t>research</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3]</w:t>
      </w:r>
      <w:r w:rsidRPr="00070D8F">
        <w:rPr>
          <w:rStyle w:val="a4"/>
          <w:rFonts w:ascii="Book Antiqua" w:hAnsi="Book Antiqua" w:cs="Times New Roman"/>
          <w:color w:val="auto"/>
          <w:sz w:val="24"/>
          <w:szCs w:val="24"/>
          <w:u w:val="none"/>
          <w:lang w:val="en-US"/>
        </w:rPr>
        <w:t>.</w:t>
      </w:r>
    </w:p>
    <w:p w14:paraId="1221C0A9" w14:textId="7BE3A1E6"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Interquartile range (IQR) is the difference between </w:t>
      </w:r>
      <w:r w:rsidRPr="00070D8F">
        <w:rPr>
          <w:rStyle w:val="a4"/>
          <w:rFonts w:ascii="Book Antiqua" w:eastAsia="Calibri" w:hAnsi="Book Antiqua" w:cs="Times New Roman"/>
          <w:color w:val="auto"/>
          <w:sz w:val="24"/>
          <w:szCs w:val="24"/>
          <w:u w:val="none"/>
          <w:lang w:val="en-US"/>
        </w:rPr>
        <w:t xml:space="preserve">the third quartile (Q3: 75%) and the first quartile (Q1: 25%) of a given variable, and therefore, IQR is supposed to be a single number. The authors have given the variable range (Q1-Q3) under IQR, which is not the IQR </w:t>
      </w:r>
      <w:proofErr w:type="gramStart"/>
      <w:r w:rsidRPr="00070D8F">
        <w:rPr>
          <w:rStyle w:val="a4"/>
          <w:rFonts w:ascii="Book Antiqua" w:eastAsia="Calibri" w:hAnsi="Book Antiqua" w:cs="Times New Roman"/>
          <w:color w:val="auto"/>
          <w:sz w:val="24"/>
          <w:szCs w:val="24"/>
          <w:u w:val="none"/>
          <w:lang w:val="en-US"/>
        </w:rPr>
        <w:t>itself</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4,5]</w:t>
      </w:r>
      <w:r w:rsidRPr="00070D8F">
        <w:rPr>
          <w:rStyle w:val="a4"/>
          <w:rFonts w:ascii="Book Antiqua" w:hAnsi="Book Antiqua" w:cs="Times New Roman"/>
          <w:color w:val="auto"/>
          <w:sz w:val="24"/>
          <w:szCs w:val="24"/>
          <w:u w:val="none"/>
          <w:lang w:val="en-US"/>
        </w:rPr>
        <w:t xml:space="preserve">.  This is an important error from a statistical point of view. </w:t>
      </w:r>
    </w:p>
    <w:p w14:paraId="33E8C838" w14:textId="00595298"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The authors have stated that they have performed a multivariate analysis on the parameters that had a </w:t>
      </w:r>
      <w:r w:rsidR="00055D81" w:rsidRPr="00070D8F">
        <w:rPr>
          <w:rStyle w:val="a4"/>
          <w:rFonts w:ascii="Book Antiqua" w:hAnsi="Book Antiqua" w:cs="Times New Roman"/>
          <w:i/>
          <w:color w:val="auto"/>
          <w:sz w:val="24"/>
          <w:szCs w:val="24"/>
          <w:u w:val="none"/>
          <w:lang w:val="en-US"/>
        </w:rPr>
        <w:t>P</w:t>
      </w:r>
      <w:r w:rsidR="00A05F2C" w:rsidRPr="00070D8F">
        <w:rPr>
          <w:rStyle w:val="a4"/>
          <w:rFonts w:ascii="Book Antiqua"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value &lt;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 xml:space="preserve">0.05 in univariate analysis. In our opinion, this results in </w:t>
      </w:r>
      <w:r w:rsidRPr="00070D8F">
        <w:rPr>
          <w:rStyle w:val="a4"/>
          <w:rFonts w:ascii="Book Antiqua" w:eastAsia="Calibri" w:hAnsi="Book Antiqua" w:cs="Times New Roman"/>
          <w:color w:val="auto"/>
          <w:sz w:val="24"/>
          <w:szCs w:val="24"/>
          <w:u w:val="none"/>
          <w:lang w:val="en-US"/>
        </w:rPr>
        <w:t xml:space="preserve">the loss of certain parameters that could have been potential risk factors during the process. Other studies have shown that certain factors that were not </w:t>
      </w:r>
      <w:r w:rsidRPr="00070D8F">
        <w:rPr>
          <w:rStyle w:val="a4"/>
          <w:rFonts w:ascii="Book Antiqua" w:hAnsi="Book Antiqua" w:cs="Times New Roman"/>
          <w:color w:val="auto"/>
          <w:sz w:val="24"/>
          <w:szCs w:val="24"/>
          <w:u w:val="none"/>
          <w:lang w:val="en-US"/>
        </w:rPr>
        <w:t xml:space="preserve">significant in the univariate analysis could </w:t>
      </w:r>
      <w:r w:rsidRPr="00070D8F">
        <w:rPr>
          <w:rStyle w:val="a4"/>
          <w:rFonts w:ascii="Book Antiqua" w:hAnsi="Book Antiqua" w:cs="Times New Roman"/>
          <w:color w:val="auto"/>
          <w:sz w:val="24"/>
          <w:szCs w:val="24"/>
          <w:u w:val="none"/>
          <w:lang w:val="en-US"/>
        </w:rPr>
        <w:lastRenderedPageBreak/>
        <w:t xml:space="preserve">become significant risk factors in a multivariate analysis, which is the most typical example of the interaction between variables. Therefore, we suggest that any parameter with a </w:t>
      </w:r>
      <w:r w:rsidR="00055D81" w:rsidRPr="00070D8F">
        <w:rPr>
          <w:rStyle w:val="a4"/>
          <w:rFonts w:ascii="Book Antiqua" w:hAnsi="Book Antiqua" w:cs="Times New Roman"/>
          <w:i/>
          <w:color w:val="auto"/>
          <w:sz w:val="24"/>
          <w:szCs w:val="24"/>
          <w:u w:val="none"/>
          <w:lang w:val="en-US"/>
        </w:rPr>
        <w:t>P</w:t>
      </w:r>
      <w:r w:rsidR="00A05F2C" w:rsidRPr="00070D8F">
        <w:rPr>
          <w:rStyle w:val="a4"/>
          <w:rFonts w:ascii="Book Antiqua"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 xml:space="preserve">value between </w:t>
      </w:r>
      <w:r w:rsidRPr="00070D8F">
        <w:rPr>
          <w:rStyle w:val="a4"/>
          <w:rFonts w:ascii="Book Antiqua" w:eastAsia="Calibri" w:hAnsi="Book Antiqua" w:cs="Times New Roman"/>
          <w:color w:val="auto"/>
          <w:sz w:val="24"/>
          <w:szCs w:val="24"/>
          <w:u w:val="none"/>
          <w:lang w:val="en-US"/>
        </w:rPr>
        <w:t>0.1 and 0.</w:t>
      </w:r>
      <w:r w:rsidRPr="00070D8F">
        <w:rPr>
          <w:rStyle w:val="a4"/>
          <w:rFonts w:ascii="Book Antiqua" w:hAnsi="Book Antiqua" w:cs="Times New Roman"/>
          <w:color w:val="auto"/>
          <w:sz w:val="24"/>
          <w:szCs w:val="24"/>
          <w:u w:val="none"/>
          <w:lang w:val="en-US"/>
        </w:rPr>
        <w:t>2 should be included in the logistic regression model</w:t>
      </w:r>
      <w:r w:rsidRPr="00070D8F">
        <w:rPr>
          <w:rStyle w:val="a4"/>
          <w:rFonts w:ascii="Book Antiqua" w:eastAsia="Calibri" w:hAnsi="Book Antiqua" w:cs="Times New Roman"/>
          <w:color w:val="auto"/>
          <w:sz w:val="24"/>
          <w:szCs w:val="24"/>
          <w:u w:val="none"/>
          <w:lang w:val="en-US"/>
        </w:rPr>
        <w:t xml:space="preserve">, which will provide a more valuable </w:t>
      </w:r>
      <w:proofErr w:type="gramStart"/>
      <w:r w:rsidRPr="00070D8F">
        <w:rPr>
          <w:rStyle w:val="a4"/>
          <w:rFonts w:ascii="Book Antiqua" w:eastAsia="Calibri" w:hAnsi="Book Antiqua" w:cs="Times New Roman"/>
          <w:color w:val="auto"/>
          <w:sz w:val="24"/>
          <w:szCs w:val="24"/>
          <w:u w:val="none"/>
          <w:lang w:val="en-US"/>
        </w:rPr>
        <w:t>result</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6-9]</w:t>
      </w:r>
      <w:r w:rsidR="00A05F2C" w:rsidRPr="00070D8F">
        <w:rPr>
          <w:rStyle w:val="a4"/>
          <w:rFonts w:ascii="Book Antiqua" w:hAnsi="Book Antiqua" w:cs="Times New Roman"/>
          <w:color w:val="auto"/>
          <w:sz w:val="24"/>
          <w:szCs w:val="24"/>
          <w:u w:val="none"/>
          <w:lang w:val="en-US"/>
        </w:rPr>
        <w:t>.</w:t>
      </w:r>
    </w:p>
    <w:p w14:paraId="0455E85C" w14:textId="77777777"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The authors stated that “to identify independent predictive factors of in-hospital survival, the Chi square test with the Yates correction or the Fisher’s exact test were used”; this is statistically incorrect. Independent risk factors for any given categoric condition should always be performed using multivariate analysis methods. Any given parameter that is significant in the univariate analysis may not be an independent risk factor in the multivariate analysis. </w:t>
      </w:r>
    </w:p>
    <w:p w14:paraId="6EBFC6FE" w14:textId="3C980CEA"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determined a cutoff value for 14 variables including age, weight, PELD score, hemoglobin level, duration of operation</w:t>
      </w:r>
      <w:r w:rsidRPr="00070D8F">
        <w:rPr>
          <w:rStyle w:val="a4"/>
          <w:rFonts w:ascii="Book Antiqua" w:eastAsia="Calibri" w:hAnsi="Book Antiqua" w:cs="Times New Roman"/>
          <w:color w:val="auto"/>
          <w:sz w:val="24"/>
          <w:szCs w:val="24"/>
          <w:u w:val="none"/>
          <w:lang w:val="en-US"/>
        </w:rPr>
        <w:t>, and anesthesia</w:t>
      </w:r>
      <w:r w:rsidRPr="00070D8F">
        <w:rPr>
          <w:rStyle w:val="a4"/>
          <w:rFonts w:ascii="Book Antiqua" w:hAnsi="Book Antiqua" w:cs="Times New Roman"/>
          <w:color w:val="auto"/>
          <w:sz w:val="24"/>
          <w:szCs w:val="24"/>
          <w:u w:val="none"/>
          <w:lang w:val="en-US"/>
        </w:rPr>
        <w:t xml:space="preserve"> and evaluated the relationship between these cutoff values and in-hospital mortality. The authors may have caused bias in this analysis. They should have performed an ROC curve analysis to determine optimal cutoff values with </w:t>
      </w:r>
      <w:r w:rsidRPr="00070D8F">
        <w:rPr>
          <w:rStyle w:val="a4"/>
          <w:rFonts w:ascii="Book Antiqua" w:eastAsia="Calibri" w:hAnsi="Book Antiqua" w:cs="Times New Roman"/>
          <w:color w:val="auto"/>
          <w:sz w:val="24"/>
          <w:szCs w:val="24"/>
          <w:u w:val="none"/>
          <w:lang w:val="en-US"/>
        </w:rPr>
        <w:t xml:space="preserve">the highest sensitivity and specificity, which would result in higher </w:t>
      </w:r>
      <w:proofErr w:type="gramStart"/>
      <w:r w:rsidRPr="00070D8F">
        <w:rPr>
          <w:rStyle w:val="a4"/>
          <w:rFonts w:ascii="Book Antiqua" w:eastAsia="Calibri" w:hAnsi="Book Antiqua" w:cs="Times New Roman"/>
          <w:color w:val="auto"/>
          <w:sz w:val="24"/>
          <w:szCs w:val="24"/>
          <w:u w:val="none"/>
          <w:lang w:val="en-US"/>
        </w:rPr>
        <w:t>reliability</w:t>
      </w:r>
      <w:r w:rsidRPr="00070D8F">
        <w:rPr>
          <w:rStyle w:val="a4"/>
          <w:rFonts w:ascii="Book Antiqua" w:hAnsi="Book Antiqua" w:cs="Times New Roman"/>
          <w:color w:val="auto"/>
          <w:sz w:val="24"/>
          <w:szCs w:val="24"/>
          <w:u w:val="none"/>
          <w:vertAlign w:val="superscript"/>
          <w:lang w:val="en-US"/>
        </w:rPr>
        <w:t>[</w:t>
      </w:r>
      <w:proofErr w:type="gramEnd"/>
      <w:r w:rsidRPr="00070D8F">
        <w:rPr>
          <w:rStyle w:val="a4"/>
          <w:rFonts w:ascii="Book Antiqua" w:hAnsi="Book Antiqua" w:cs="Times New Roman"/>
          <w:color w:val="auto"/>
          <w:sz w:val="24"/>
          <w:szCs w:val="24"/>
          <w:u w:val="none"/>
          <w:vertAlign w:val="superscript"/>
          <w:lang w:val="en-US"/>
        </w:rPr>
        <w:t>2]</w:t>
      </w:r>
      <w:r w:rsidRPr="00070D8F">
        <w:rPr>
          <w:rStyle w:val="a4"/>
          <w:rFonts w:ascii="Book Antiqua" w:hAnsi="Book Antiqua" w:cs="Times New Roman"/>
          <w:color w:val="auto"/>
          <w:sz w:val="24"/>
          <w:szCs w:val="24"/>
          <w:u w:val="none"/>
          <w:lang w:val="en-US"/>
        </w:rPr>
        <w:t xml:space="preserve">. </w:t>
      </w:r>
    </w:p>
    <w:p w14:paraId="4E41F99B" w14:textId="5F1F8536"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We believe that there are errors in the results of th</w:t>
      </w:r>
      <w:r w:rsidR="00070D8F" w:rsidRPr="00070D8F">
        <w:rPr>
          <w:rStyle w:val="a4"/>
          <w:rFonts w:ascii="Book Antiqua" w:hAnsi="Book Antiqua" w:cs="Times New Roman"/>
          <w:color w:val="auto"/>
          <w:sz w:val="24"/>
          <w:szCs w:val="24"/>
          <w:u w:val="none"/>
          <w:lang w:val="en-US"/>
        </w:rPr>
        <w:t>e statistical analyses stated</w:t>
      </w:r>
      <w:r w:rsidRPr="00070D8F">
        <w:rPr>
          <w:rStyle w:val="a4"/>
          <w:rFonts w:ascii="Book Antiqua" w:hAnsi="Book Antiqua" w:cs="Times New Roman"/>
          <w:color w:val="auto"/>
          <w:sz w:val="24"/>
          <w:szCs w:val="24"/>
          <w:u w:val="none"/>
          <w:lang w:val="en-US"/>
        </w:rPr>
        <w:t>. When we analyzed the results using SPSS version 25, we found the following results</w:t>
      </w:r>
      <w:r w:rsidRPr="00070D8F">
        <w:rPr>
          <w:rStyle w:val="a4"/>
          <w:rFonts w:ascii="Book Antiqua" w:eastAsia="Calibri" w:hAnsi="Book Antiqua" w:cs="Times New Roman"/>
          <w:color w:val="auto"/>
          <w:sz w:val="24"/>
          <w:szCs w:val="24"/>
          <w:u w:val="none"/>
          <w:lang w:val="en-US"/>
        </w:rPr>
        <w:t>, which we believe should be corrected by the authors</w:t>
      </w:r>
      <w:r w:rsidRPr="00070D8F">
        <w:rPr>
          <w:rStyle w:val="a4"/>
          <w:rFonts w:ascii="Book Antiqua" w:hAnsi="Book Antiqua" w:cs="Times New Roman"/>
          <w:color w:val="auto"/>
          <w:sz w:val="24"/>
          <w:szCs w:val="24"/>
          <w:u w:val="none"/>
          <w:lang w:val="en-US"/>
        </w:rPr>
        <w:t xml:space="preserve"> using Y</w:t>
      </w:r>
      <w:r w:rsidR="00A05F2C" w:rsidRPr="00070D8F">
        <w:rPr>
          <w:rStyle w:val="a4"/>
          <w:rFonts w:ascii="Book Antiqua" w:hAnsi="Book Antiqua" w:cs="Times New Roman"/>
          <w:color w:val="auto"/>
          <w:sz w:val="24"/>
          <w:szCs w:val="24"/>
          <w:u w:val="none"/>
          <w:lang w:val="en-US"/>
        </w:rPr>
        <w:t>ates' correction for continuity</w:t>
      </w:r>
      <w:r w:rsidRPr="00070D8F">
        <w:rPr>
          <w:rStyle w:val="a4"/>
          <w:rFonts w:ascii="Book Antiqua" w:hAnsi="Book Antiqua" w:cs="Times New Roman"/>
          <w:color w:val="auto"/>
          <w:sz w:val="24"/>
          <w:szCs w:val="24"/>
          <w:u w:val="none"/>
          <w:vertAlign w:val="superscript"/>
          <w:lang w:val="en-US"/>
        </w:rPr>
        <w:t>[9,10]</w:t>
      </w:r>
      <w:r w:rsidRPr="00070D8F">
        <w:rPr>
          <w:rStyle w:val="a4"/>
          <w:rFonts w:ascii="Book Antiqua" w:hAnsi="Book Antiqua" w:cs="Times New Roman"/>
          <w:color w:val="auto"/>
          <w:sz w:val="24"/>
          <w:szCs w:val="24"/>
          <w:u w:val="none"/>
          <w:lang w:val="en-US"/>
        </w:rPr>
        <w:t xml:space="preserve">: </w:t>
      </w:r>
      <w:r w:rsidR="00A05F2C" w:rsidRPr="00070D8F">
        <w:rPr>
          <w:rStyle w:val="a4"/>
          <w:rFonts w:ascii="Book Antiqua" w:hAnsi="Book Antiqua" w:cs="Times New Roman"/>
          <w:color w:val="auto"/>
          <w:sz w:val="24"/>
          <w:szCs w:val="24"/>
          <w:u w:val="none"/>
          <w:lang w:val="en-US"/>
        </w:rPr>
        <w:t xml:space="preserve">Anesthesia </w:t>
      </w:r>
      <w:r w:rsidRPr="00070D8F">
        <w:rPr>
          <w:rStyle w:val="a4"/>
          <w:rFonts w:ascii="Book Antiqua" w:hAnsi="Book Antiqua" w:cs="Times New Roman"/>
          <w:color w:val="auto"/>
          <w:sz w:val="24"/>
          <w:szCs w:val="24"/>
          <w:u w:val="none"/>
          <w:lang w:val="en-US"/>
        </w:rPr>
        <w:t>duration [</w:t>
      </w:r>
      <w:r w:rsidR="00055D81" w:rsidRPr="00070D8F">
        <w:rPr>
          <w:rStyle w:val="a4"/>
          <w:rFonts w:ascii="Book Antiqua" w:hAnsi="Book Antiqua" w:cs="Times New Roman"/>
          <w:i/>
          <w:color w:val="auto"/>
          <w:sz w:val="24"/>
          <w:szCs w:val="24"/>
          <w:u w:val="none"/>
          <w:lang w:val="en-US" w:eastAsia="zh-CN"/>
        </w:rPr>
        <w:t>P</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0.046;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0.46 (0.29-0.93)], PELD score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0.032;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3.8 (1.15-12.5)], operation time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0.006;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0.38 (0.19-0.74)], ICU stay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&lt;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0.001; OR</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0.24 (0.11-0.52)]</w:t>
      </w:r>
      <w:r w:rsidRPr="00070D8F">
        <w:rPr>
          <w:rStyle w:val="a4"/>
          <w:rFonts w:ascii="Book Antiqua" w:eastAsia="Calibri" w:hAnsi="Book Antiqua" w:cs="Times New Roman"/>
          <w:color w:val="auto"/>
          <w:sz w:val="24"/>
          <w:szCs w:val="24"/>
          <w:u w:val="none"/>
          <w:lang w:val="en-US"/>
        </w:rPr>
        <w:t xml:space="preserve">, and </w:t>
      </w:r>
      <w:r w:rsidR="00A05F2C" w:rsidRPr="00070D8F">
        <w:rPr>
          <w:rStyle w:val="a4"/>
          <w:rFonts w:ascii="Book Antiqua" w:hAnsi="Book Antiqua" w:cs="Times New Roman"/>
          <w:color w:val="auto"/>
          <w:sz w:val="24"/>
          <w:szCs w:val="24"/>
          <w:u w:val="none"/>
          <w:lang w:val="en-US"/>
        </w:rPr>
        <w:t>intraoperative blood loss (</w:t>
      </w:r>
      <w:r w:rsidR="00055D81" w:rsidRPr="00070D8F">
        <w:rPr>
          <w:rStyle w:val="a4"/>
          <w:rFonts w:ascii="Book Antiqua" w:hAnsi="Book Antiqua" w:cs="Times New Roman"/>
          <w:i/>
          <w:color w:val="auto"/>
          <w:sz w:val="24"/>
          <w:szCs w:val="24"/>
          <w:u w:val="none"/>
          <w:lang w:val="en-US"/>
        </w:rPr>
        <w:t>P</w:t>
      </w:r>
      <w:r w:rsidR="00055D81" w:rsidRPr="00070D8F">
        <w:rPr>
          <w:rStyle w:val="a4"/>
          <w:rFonts w:ascii="Book Antiqua" w:hAnsi="Book Antiqua" w:cs="Times New Roman"/>
          <w:i/>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w:t>
      </w:r>
      <w:r w:rsidR="00055D81"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0.069</w:t>
      </w:r>
      <w:r w:rsidR="00A05F2C" w:rsidRPr="00070D8F">
        <w:rPr>
          <w:rStyle w:val="a4"/>
          <w:rFonts w:ascii="Book Antiqua" w:hAnsi="Book Antiqua" w:cs="Times New Roman"/>
          <w:color w:val="auto"/>
          <w:sz w:val="24"/>
          <w:szCs w:val="24"/>
          <w:u w:val="none"/>
          <w:lang w:val="en-US"/>
        </w:rPr>
        <w:t>)</w:t>
      </w:r>
      <w:r w:rsidRPr="00070D8F">
        <w:rPr>
          <w:rStyle w:val="a4"/>
          <w:rFonts w:ascii="Book Antiqua" w:hAnsi="Book Antiqua" w:cs="Times New Roman"/>
          <w:color w:val="auto"/>
          <w:sz w:val="24"/>
          <w:szCs w:val="24"/>
          <w:u w:val="none"/>
          <w:lang w:val="en-US"/>
        </w:rPr>
        <w:t>.</w:t>
      </w:r>
    </w:p>
    <w:p w14:paraId="5411888C" w14:textId="2701FF47"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analyzed the risk factors that had an impact on 1</w:t>
      </w:r>
      <w:r w:rsidR="002134D8" w:rsidRPr="00070D8F">
        <w:rPr>
          <w:rStyle w:val="a4"/>
          <w:rFonts w:ascii="Book Antiqua" w:hAnsi="Book Antiqua" w:cs="Times New Roman"/>
          <w:color w:val="auto"/>
          <w:sz w:val="24"/>
          <w:szCs w:val="24"/>
          <w:u w:val="none"/>
          <w:lang w:val="en-US"/>
        </w:rPr>
        <w:t>-year</w:t>
      </w:r>
      <w:r w:rsidRPr="00070D8F">
        <w:rPr>
          <w:rStyle w:val="a4"/>
          <w:rFonts w:ascii="Book Antiqua" w:hAnsi="Book Antiqua" w:cs="Times New Roman"/>
          <w:color w:val="auto"/>
          <w:sz w:val="24"/>
          <w:szCs w:val="24"/>
          <w:u w:val="none"/>
          <w:lang w:val="en-US"/>
        </w:rPr>
        <w:t xml:space="preserve"> and 3-year survival of th</w:t>
      </w:r>
      <w:r w:rsidR="00070D8F" w:rsidRPr="00070D8F">
        <w:rPr>
          <w:rStyle w:val="a4"/>
          <w:rFonts w:ascii="Book Antiqua" w:hAnsi="Book Antiqua" w:cs="Times New Roman"/>
          <w:color w:val="auto"/>
          <w:sz w:val="24"/>
          <w:szCs w:val="24"/>
          <w:u w:val="none"/>
          <w:lang w:val="en-US"/>
        </w:rPr>
        <w:t>e patients</w:t>
      </w:r>
      <w:r w:rsidRPr="00070D8F">
        <w:rPr>
          <w:rStyle w:val="a4"/>
          <w:rFonts w:ascii="Book Antiqua" w:hAnsi="Book Antiqua" w:cs="Times New Roman"/>
          <w:color w:val="auto"/>
          <w:sz w:val="24"/>
          <w:szCs w:val="24"/>
          <w:u w:val="none"/>
          <w:lang w:val="en-US"/>
        </w:rPr>
        <w:t xml:space="preserve"> using univariate analysis methods. Subsequently, they selected the parameters with a </w:t>
      </w:r>
      <w:r w:rsidR="002134D8" w:rsidRPr="00070D8F">
        <w:rPr>
          <w:rStyle w:val="a4"/>
          <w:rFonts w:ascii="Book Antiqua" w:hAnsi="Book Antiqua" w:cs="Times New Roman"/>
          <w:i/>
          <w:color w:val="auto"/>
          <w:sz w:val="24"/>
          <w:szCs w:val="24"/>
          <w:u w:val="none"/>
          <w:lang w:val="en-US"/>
        </w:rPr>
        <w:t>P</w:t>
      </w:r>
      <w:r w:rsidR="00A05F2C" w:rsidRPr="00070D8F">
        <w:rPr>
          <w:rStyle w:val="a4"/>
          <w:rFonts w:ascii="Book Antiqua" w:hAnsi="Book Antiqua" w:cs="Times New Roman"/>
          <w:color w:val="auto"/>
          <w:sz w:val="24"/>
          <w:szCs w:val="24"/>
          <w:u w:val="none"/>
          <w:lang w:val="en-US"/>
        </w:rPr>
        <w:t xml:space="preserve"> </w:t>
      </w:r>
      <w:r w:rsidRPr="00070D8F">
        <w:rPr>
          <w:rStyle w:val="a4"/>
          <w:rFonts w:ascii="Book Antiqua" w:hAnsi="Book Antiqua" w:cs="Times New Roman"/>
          <w:color w:val="auto"/>
          <w:sz w:val="24"/>
          <w:szCs w:val="24"/>
          <w:u w:val="none"/>
          <w:lang w:val="en-US"/>
        </w:rPr>
        <w:t>value &lt;</w:t>
      </w:r>
      <w:r w:rsidR="002134D8" w:rsidRPr="00070D8F">
        <w:rPr>
          <w:rStyle w:val="a4"/>
          <w:rFonts w:ascii="Book Antiqua" w:hAnsi="Book Antiqua" w:cs="Times New Roman"/>
          <w:color w:val="auto"/>
          <w:sz w:val="24"/>
          <w:szCs w:val="24"/>
          <w:u w:val="none"/>
          <w:lang w:val="en-US" w:eastAsia="zh-CN"/>
        </w:rPr>
        <w:t xml:space="preserve"> </w:t>
      </w:r>
      <w:r w:rsidRPr="00070D8F">
        <w:rPr>
          <w:rStyle w:val="a4"/>
          <w:rFonts w:ascii="Book Antiqua" w:hAnsi="Book Antiqua" w:cs="Times New Roman"/>
          <w:color w:val="auto"/>
          <w:sz w:val="24"/>
          <w:szCs w:val="24"/>
          <w:u w:val="none"/>
          <w:lang w:val="en-US"/>
        </w:rPr>
        <w:t>0.05 and performe</w:t>
      </w:r>
      <w:r w:rsidR="002134D8" w:rsidRPr="00070D8F">
        <w:rPr>
          <w:rStyle w:val="a4"/>
          <w:rFonts w:ascii="Book Antiqua" w:hAnsi="Book Antiqua" w:cs="Times New Roman"/>
          <w:color w:val="auto"/>
          <w:sz w:val="24"/>
          <w:szCs w:val="24"/>
          <w:u w:val="none"/>
          <w:lang w:val="en-US"/>
        </w:rPr>
        <w:t>d a Cox regression model</w:t>
      </w:r>
      <w:r w:rsidRPr="00070D8F">
        <w:rPr>
          <w:rStyle w:val="a4"/>
          <w:rFonts w:ascii="Book Antiqua" w:hAnsi="Book Antiqua" w:cs="Times New Roman"/>
          <w:color w:val="auto"/>
          <w:sz w:val="24"/>
          <w:szCs w:val="24"/>
          <w:u w:val="none"/>
          <w:lang w:val="en-US"/>
        </w:rPr>
        <w:t>. They did not perform a multivariate analysis for in-hospital mortality</w:t>
      </w:r>
      <w:r w:rsidRPr="00070D8F">
        <w:rPr>
          <w:rStyle w:val="a4"/>
          <w:rFonts w:ascii="Book Antiqua" w:eastAsia="Calibri" w:hAnsi="Book Antiqua" w:cs="Times New Roman"/>
          <w:color w:val="auto"/>
          <w:sz w:val="24"/>
          <w:szCs w:val="24"/>
          <w:u w:val="none"/>
          <w:lang w:val="en-US"/>
        </w:rPr>
        <w:t>,</w:t>
      </w:r>
      <w:r w:rsidRPr="00070D8F">
        <w:rPr>
          <w:rStyle w:val="a4"/>
          <w:rFonts w:ascii="Book Antiqua" w:hAnsi="Book Antiqua" w:cs="Times New Roman"/>
          <w:color w:val="auto"/>
          <w:sz w:val="24"/>
          <w:szCs w:val="24"/>
          <w:u w:val="none"/>
          <w:lang w:val="en-US"/>
        </w:rPr>
        <w:t xml:space="preserve"> which means they did not analyze the independent risk factors of mortality in </w:t>
      </w:r>
      <w:r w:rsidRPr="00070D8F">
        <w:rPr>
          <w:rStyle w:val="a4"/>
          <w:rFonts w:ascii="Book Antiqua" w:eastAsia="Calibri" w:hAnsi="Book Antiqua" w:cs="Times New Roman"/>
          <w:color w:val="auto"/>
          <w:sz w:val="24"/>
          <w:szCs w:val="24"/>
          <w:u w:val="none"/>
          <w:lang w:val="en-US"/>
        </w:rPr>
        <w:t xml:space="preserve">the </w:t>
      </w:r>
      <w:r w:rsidRPr="00070D8F">
        <w:rPr>
          <w:rStyle w:val="a4"/>
          <w:rFonts w:ascii="Book Antiqua" w:hAnsi="Book Antiqua" w:cs="Times New Roman"/>
          <w:color w:val="auto"/>
          <w:sz w:val="24"/>
          <w:szCs w:val="24"/>
          <w:u w:val="none"/>
          <w:lang w:val="en-US"/>
        </w:rPr>
        <w:t>first postoperative 30-d</w:t>
      </w:r>
      <w:r w:rsidRPr="00070D8F">
        <w:rPr>
          <w:rStyle w:val="a4"/>
          <w:rFonts w:ascii="Book Antiqua" w:eastAsia="Calibri" w:hAnsi="Book Antiqua" w:cs="Times New Roman"/>
          <w:color w:val="auto"/>
          <w:sz w:val="24"/>
          <w:szCs w:val="24"/>
          <w:u w:val="none"/>
          <w:lang w:val="en-US"/>
        </w:rPr>
        <w:t xml:space="preserve"> period.</w:t>
      </w:r>
      <w:r w:rsidRPr="00070D8F">
        <w:rPr>
          <w:rStyle w:val="a4"/>
          <w:rFonts w:ascii="Book Antiqua" w:hAnsi="Book Antiqua" w:cs="Times New Roman"/>
          <w:color w:val="auto"/>
          <w:sz w:val="24"/>
          <w:szCs w:val="24"/>
          <w:u w:val="none"/>
          <w:lang w:val="en-US"/>
        </w:rPr>
        <w:t xml:space="preserve"> In either case, they did not </w:t>
      </w:r>
      <w:r w:rsidRPr="00070D8F">
        <w:rPr>
          <w:rStyle w:val="a4"/>
          <w:rFonts w:ascii="Book Antiqua" w:hAnsi="Book Antiqua" w:cs="Times New Roman"/>
          <w:color w:val="auto"/>
          <w:sz w:val="24"/>
          <w:szCs w:val="24"/>
          <w:u w:val="none"/>
          <w:lang w:val="en-US"/>
        </w:rPr>
        <w:lastRenderedPageBreak/>
        <w:t xml:space="preserve">perform a multivariate analysis to determine the independent risk factors of mortality or factors that have an impact on survival at any time point. </w:t>
      </w:r>
    </w:p>
    <w:p w14:paraId="3FB04983" w14:textId="37393835"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The authors stated that PELD score, anesthesia duration, operation duration, intraoperative blood loss, and ICU length of stay were independent predictive factors of in-hospital patient survival. They also stated that PELD score, operation duration, and ICU length of stay were independent predictive factors of 1</w:t>
      </w:r>
      <w:r w:rsidR="002134D8" w:rsidRPr="00070D8F">
        <w:rPr>
          <w:rStyle w:val="a4"/>
          <w:rFonts w:ascii="Book Antiqua" w:hAnsi="Book Antiqua" w:cs="Times New Roman"/>
          <w:color w:val="auto"/>
          <w:sz w:val="24"/>
          <w:szCs w:val="24"/>
          <w:u w:val="none"/>
          <w:lang w:val="en-US"/>
        </w:rPr>
        <w:t>-year</w:t>
      </w:r>
      <w:r w:rsidRPr="00070D8F">
        <w:rPr>
          <w:rStyle w:val="a4"/>
          <w:rFonts w:ascii="Book Antiqua" w:hAnsi="Book Antiqua" w:cs="Times New Roman"/>
          <w:color w:val="auto"/>
          <w:sz w:val="24"/>
          <w:szCs w:val="24"/>
          <w:u w:val="none"/>
          <w:lang w:val="en-US"/>
        </w:rPr>
        <w:t xml:space="preserve"> and 3-year patient survival. However, the authors did not perform any multivariate analysis to determine independent risk factors for in-hospital mortality. In addition, they did not calculate the odds ratio for the univariate analysis to determine the factors that affect in-hospital mortality.  The authors stated that the risk factors related to postoperative 1</w:t>
      </w:r>
      <w:r w:rsidR="002134D8" w:rsidRPr="00070D8F">
        <w:rPr>
          <w:rStyle w:val="a4"/>
          <w:rFonts w:ascii="Book Antiqua" w:hAnsi="Book Antiqua" w:cs="Times New Roman"/>
          <w:color w:val="auto"/>
          <w:sz w:val="24"/>
          <w:szCs w:val="24"/>
          <w:u w:val="none"/>
          <w:lang w:val="en-US"/>
        </w:rPr>
        <w:t>-year</w:t>
      </w:r>
      <w:r w:rsidRPr="00070D8F">
        <w:rPr>
          <w:rStyle w:val="a4"/>
          <w:rFonts w:ascii="Book Antiqua" w:hAnsi="Book Antiqua" w:cs="Times New Roman"/>
          <w:color w:val="auto"/>
          <w:sz w:val="24"/>
          <w:szCs w:val="24"/>
          <w:u w:val="none"/>
          <w:lang w:val="en-US"/>
        </w:rPr>
        <w:t xml:space="preserve"> and 3-year mortality were PELD score, operation duration, and ICU length of stay. However, they did not include certain known factors such as biliary complications, infections, type and levels of immunosuppressive drugs</w:t>
      </w:r>
      <w:r w:rsidRPr="00070D8F">
        <w:rPr>
          <w:rStyle w:val="a4"/>
          <w:rFonts w:ascii="Book Antiqua" w:eastAsia="Calibri" w:hAnsi="Book Antiqua" w:cs="Times New Roman"/>
          <w:color w:val="auto"/>
          <w:sz w:val="24"/>
          <w:szCs w:val="24"/>
          <w:u w:val="none"/>
          <w:lang w:val="en-US"/>
        </w:rPr>
        <w:t>,</w:t>
      </w:r>
      <w:r w:rsidRPr="00070D8F">
        <w:rPr>
          <w:rStyle w:val="a4"/>
          <w:rFonts w:ascii="Book Antiqua" w:hAnsi="Book Antiqua" w:cs="Times New Roman"/>
          <w:color w:val="auto"/>
          <w:sz w:val="24"/>
          <w:szCs w:val="24"/>
          <w:u w:val="none"/>
          <w:lang w:val="en-US"/>
        </w:rPr>
        <w:t xml:space="preserve"> and episodes of acute rejection. We believe there are some major issues regarding this topic. The factors stated by the authors may have an effect on in-hospital mortality</w:t>
      </w:r>
      <w:r w:rsidRPr="00070D8F">
        <w:rPr>
          <w:rStyle w:val="a4"/>
          <w:rFonts w:ascii="Book Antiqua" w:eastAsia="Calibri" w:hAnsi="Book Antiqua" w:cs="Times New Roman"/>
          <w:color w:val="auto"/>
          <w:sz w:val="24"/>
          <w:szCs w:val="24"/>
          <w:u w:val="none"/>
          <w:lang w:val="en-US"/>
        </w:rPr>
        <w:t xml:space="preserve">, but they do not have an impact on the long-term mortality of the patients. </w:t>
      </w:r>
    </w:p>
    <w:p w14:paraId="6900FA95" w14:textId="7CF14864" w:rsidR="00213331" w:rsidRPr="00070D8F" w:rsidRDefault="00213331" w:rsidP="00E232C3">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Although the authors stated that they performed a propensity score analysis and found that ICU-stay predicted the 3-year survival, they did not discuss the rationale behind this finding. In other words, they did not theorize why a perioperative parameter would have an impact on a late outcome su</w:t>
      </w:r>
      <w:r w:rsidR="00A05F2C" w:rsidRPr="00070D8F">
        <w:rPr>
          <w:rStyle w:val="a4"/>
          <w:rFonts w:ascii="Book Antiqua" w:hAnsi="Book Antiqua" w:cs="Times New Roman"/>
          <w:color w:val="auto"/>
          <w:sz w:val="24"/>
          <w:szCs w:val="24"/>
          <w:u w:val="none"/>
          <w:lang w:val="en-US"/>
        </w:rPr>
        <w:t xml:space="preserve">ch as 3-year survival. </w:t>
      </w:r>
    </w:p>
    <w:bookmarkEnd w:id="8"/>
    <w:bookmarkEnd w:id="9"/>
    <w:p w14:paraId="659A17B8" w14:textId="676FFF22" w:rsidR="00DF53DF" w:rsidRPr="00070D8F" w:rsidRDefault="00213331" w:rsidP="002B1EEB">
      <w:pPr>
        <w:snapToGrid w:val="0"/>
        <w:spacing w:after="0" w:line="360" w:lineRule="auto"/>
        <w:ind w:firstLineChars="100" w:firstLine="240"/>
        <w:jc w:val="both"/>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t xml:space="preserve">In summary, they provided the 30-d, 90-d, 1-year, and 2-year survival rates. In addition, they analyzed factors that had an impact on 3-year survival. If the factors that had an impact on the survival of the patients three years postoperatively, then the authors should have given the 3-year survival rate of the patients. </w:t>
      </w:r>
    </w:p>
    <w:p w14:paraId="2415927D" w14:textId="6789845B" w:rsidR="002F2FB5" w:rsidRPr="00070D8F" w:rsidRDefault="002F2FB5" w:rsidP="00E232C3">
      <w:pPr>
        <w:snapToGrid w:val="0"/>
        <w:spacing w:after="0" w:line="360" w:lineRule="auto"/>
        <w:jc w:val="both"/>
        <w:rPr>
          <w:rStyle w:val="a4"/>
          <w:rFonts w:ascii="Book Antiqua" w:hAnsi="Book Antiqua" w:cs="Times New Roman"/>
          <w:color w:val="auto"/>
          <w:sz w:val="24"/>
          <w:szCs w:val="24"/>
          <w:u w:val="none"/>
          <w:lang w:val="en-US" w:eastAsia="zh-CN"/>
        </w:rPr>
      </w:pPr>
    </w:p>
    <w:p w14:paraId="3785C436" w14:textId="77777777" w:rsidR="002F2FB5" w:rsidRPr="00070D8F" w:rsidRDefault="002F2FB5" w:rsidP="00E232C3">
      <w:pPr>
        <w:autoSpaceDE w:val="0"/>
        <w:autoSpaceDN w:val="0"/>
        <w:adjustRightInd w:val="0"/>
        <w:snapToGrid w:val="0"/>
        <w:spacing w:after="0" w:line="360" w:lineRule="auto"/>
        <w:jc w:val="both"/>
        <w:rPr>
          <w:rFonts w:ascii="Book Antiqua" w:hAnsi="Book Antiqua" w:cs="Times New Roman"/>
          <w:sz w:val="24"/>
          <w:szCs w:val="24"/>
        </w:rPr>
      </w:pPr>
      <w:r w:rsidRPr="00070D8F">
        <w:rPr>
          <w:rFonts w:ascii="Book Antiqua" w:hAnsi="Book Antiqua"/>
          <w:b/>
          <w:sz w:val="24"/>
          <w:szCs w:val="24"/>
        </w:rPr>
        <w:t>REFERENCES</w:t>
      </w:r>
    </w:p>
    <w:p w14:paraId="322F1607"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lastRenderedPageBreak/>
        <w:t xml:space="preserve">1 </w:t>
      </w:r>
      <w:r w:rsidRPr="00070D8F">
        <w:rPr>
          <w:rFonts w:ascii="Book Antiqua" w:hAnsi="Book Antiqua"/>
          <w:b/>
          <w:bCs/>
          <w:sz w:val="24"/>
          <w:szCs w:val="24"/>
        </w:rPr>
        <w:t>Pan ZY</w:t>
      </w:r>
      <w:r w:rsidRPr="00070D8F">
        <w:rPr>
          <w:rFonts w:ascii="Book Antiqua" w:hAnsi="Book Antiqua"/>
          <w:sz w:val="24"/>
          <w:szCs w:val="24"/>
        </w:rPr>
        <w:t xml:space="preserve">, Fan YC, Wang XQ, Chen LK, Zou QQ, Zhou T, Qiu BJ, Lu YF, Shen CH, Yu WF, Luo Y, Su DS. Pediatric living donor liver transplantation decade progress in Shanghai: Characteristics and risks factors of mortality. </w:t>
      </w:r>
      <w:r w:rsidRPr="00070D8F">
        <w:rPr>
          <w:rFonts w:ascii="Book Antiqua" w:hAnsi="Book Antiqua"/>
          <w:i/>
          <w:iCs/>
          <w:sz w:val="24"/>
          <w:szCs w:val="24"/>
        </w:rPr>
        <w:t>World J Gastroenterol</w:t>
      </w:r>
      <w:r w:rsidRPr="00070D8F">
        <w:rPr>
          <w:rFonts w:ascii="Book Antiqua" w:hAnsi="Book Antiqua"/>
          <w:sz w:val="24"/>
          <w:szCs w:val="24"/>
        </w:rPr>
        <w:t xml:space="preserve"> 2020; </w:t>
      </w:r>
      <w:r w:rsidRPr="00070D8F">
        <w:rPr>
          <w:rFonts w:ascii="Book Antiqua" w:hAnsi="Book Antiqua"/>
          <w:b/>
          <w:bCs/>
          <w:sz w:val="24"/>
          <w:szCs w:val="24"/>
        </w:rPr>
        <w:t>26</w:t>
      </w:r>
      <w:r w:rsidRPr="00070D8F">
        <w:rPr>
          <w:rFonts w:ascii="Book Antiqua" w:hAnsi="Book Antiqua"/>
          <w:sz w:val="24"/>
          <w:szCs w:val="24"/>
        </w:rPr>
        <w:t>: 1352-1364 [PMID: 32256022 DOI: 10.3748/wjg.v26.i12.1352]</w:t>
      </w:r>
    </w:p>
    <w:p w14:paraId="536CE62E"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2 </w:t>
      </w:r>
      <w:r w:rsidRPr="00070D8F">
        <w:rPr>
          <w:rFonts w:ascii="Book Antiqua" w:hAnsi="Book Antiqua"/>
          <w:b/>
          <w:bCs/>
          <w:sz w:val="24"/>
          <w:szCs w:val="24"/>
        </w:rPr>
        <w:t>Habibzadeh F</w:t>
      </w:r>
      <w:r w:rsidRPr="00070D8F">
        <w:rPr>
          <w:rFonts w:ascii="Book Antiqua" w:hAnsi="Book Antiqua"/>
          <w:sz w:val="24"/>
          <w:szCs w:val="24"/>
        </w:rPr>
        <w:t xml:space="preserve">, Habibzadeh P, Yadollahie M. On determining the most appropriate test cut-off value: the case of tests with continuous results. </w:t>
      </w:r>
      <w:r w:rsidRPr="00070D8F">
        <w:rPr>
          <w:rFonts w:ascii="Book Antiqua" w:hAnsi="Book Antiqua"/>
          <w:i/>
          <w:iCs/>
          <w:sz w:val="24"/>
          <w:szCs w:val="24"/>
        </w:rPr>
        <w:t>Biochem Med (Zagreb)</w:t>
      </w:r>
      <w:r w:rsidRPr="00070D8F">
        <w:rPr>
          <w:rFonts w:ascii="Book Antiqua" w:hAnsi="Book Antiqua"/>
          <w:sz w:val="24"/>
          <w:szCs w:val="24"/>
        </w:rPr>
        <w:t xml:space="preserve"> 2016; </w:t>
      </w:r>
      <w:r w:rsidRPr="00070D8F">
        <w:rPr>
          <w:rFonts w:ascii="Book Antiqua" w:hAnsi="Book Antiqua"/>
          <w:b/>
          <w:bCs/>
          <w:sz w:val="24"/>
          <w:szCs w:val="24"/>
        </w:rPr>
        <w:t>26</w:t>
      </w:r>
      <w:r w:rsidRPr="00070D8F">
        <w:rPr>
          <w:rFonts w:ascii="Book Antiqua" w:hAnsi="Book Antiqua"/>
          <w:sz w:val="24"/>
          <w:szCs w:val="24"/>
        </w:rPr>
        <w:t>: 297-307 [PMID: 27812299 DOI: 10.11613/BM.2016.034]</w:t>
      </w:r>
    </w:p>
    <w:p w14:paraId="13C7522C"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3 </w:t>
      </w:r>
      <w:r w:rsidRPr="00070D8F">
        <w:rPr>
          <w:rFonts w:ascii="Book Antiqua" w:hAnsi="Book Antiqua"/>
          <w:b/>
          <w:bCs/>
          <w:sz w:val="24"/>
          <w:szCs w:val="24"/>
        </w:rPr>
        <w:t>Rosner AL</w:t>
      </w:r>
      <w:r w:rsidRPr="00070D8F">
        <w:rPr>
          <w:rFonts w:ascii="Book Antiqua" w:hAnsi="Book Antiqua"/>
          <w:sz w:val="24"/>
          <w:szCs w:val="24"/>
        </w:rPr>
        <w:t xml:space="preserve">. Evidence-based medicine: revisiting the pyramid of priorities. </w:t>
      </w:r>
      <w:r w:rsidRPr="00070D8F">
        <w:rPr>
          <w:rFonts w:ascii="Book Antiqua" w:hAnsi="Book Antiqua"/>
          <w:i/>
          <w:iCs/>
          <w:sz w:val="24"/>
          <w:szCs w:val="24"/>
        </w:rPr>
        <w:t>J Bodyw Mov Ther</w:t>
      </w:r>
      <w:r w:rsidRPr="00070D8F">
        <w:rPr>
          <w:rFonts w:ascii="Book Antiqua" w:hAnsi="Book Antiqua"/>
          <w:sz w:val="24"/>
          <w:szCs w:val="24"/>
        </w:rPr>
        <w:t xml:space="preserve"> 2012; </w:t>
      </w:r>
      <w:r w:rsidRPr="00070D8F">
        <w:rPr>
          <w:rFonts w:ascii="Book Antiqua" w:hAnsi="Book Antiqua"/>
          <w:b/>
          <w:bCs/>
          <w:sz w:val="24"/>
          <w:szCs w:val="24"/>
        </w:rPr>
        <w:t>16</w:t>
      </w:r>
      <w:r w:rsidRPr="00070D8F">
        <w:rPr>
          <w:rFonts w:ascii="Book Antiqua" w:hAnsi="Book Antiqua"/>
          <w:sz w:val="24"/>
          <w:szCs w:val="24"/>
        </w:rPr>
        <w:t>: 42-49 [PMID: 22196426 DOI: 10.1016/j.jbmt.2011.05.003]</w:t>
      </w:r>
    </w:p>
    <w:p w14:paraId="60A82532"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4 </w:t>
      </w:r>
      <w:r w:rsidRPr="00070D8F">
        <w:rPr>
          <w:rFonts w:ascii="Book Antiqua" w:hAnsi="Book Antiqua"/>
          <w:b/>
          <w:bCs/>
          <w:sz w:val="24"/>
          <w:szCs w:val="24"/>
        </w:rPr>
        <w:t>Madadizadeh F</w:t>
      </w:r>
      <w:r w:rsidRPr="00070D8F">
        <w:rPr>
          <w:rFonts w:ascii="Book Antiqua" w:hAnsi="Book Antiqua"/>
          <w:sz w:val="24"/>
          <w:szCs w:val="24"/>
        </w:rPr>
        <w:t xml:space="preserve">, Ezati Asar M, Hosseini M. Common Statistical Mistakes in Descriptive Statistics Reports of Normal and Non-Normal Variables in Biomedical Sciences Research. </w:t>
      </w:r>
      <w:r w:rsidRPr="00070D8F">
        <w:rPr>
          <w:rFonts w:ascii="Book Antiqua" w:hAnsi="Book Antiqua"/>
          <w:i/>
          <w:iCs/>
          <w:sz w:val="24"/>
          <w:szCs w:val="24"/>
        </w:rPr>
        <w:t>Iran J Public Health</w:t>
      </w:r>
      <w:r w:rsidRPr="00070D8F">
        <w:rPr>
          <w:rFonts w:ascii="Book Antiqua" w:hAnsi="Book Antiqua"/>
          <w:sz w:val="24"/>
          <w:szCs w:val="24"/>
        </w:rPr>
        <w:t xml:space="preserve"> 2015; </w:t>
      </w:r>
      <w:r w:rsidRPr="00070D8F">
        <w:rPr>
          <w:rFonts w:ascii="Book Antiqua" w:hAnsi="Book Antiqua"/>
          <w:b/>
          <w:bCs/>
          <w:sz w:val="24"/>
          <w:szCs w:val="24"/>
        </w:rPr>
        <w:t>44</w:t>
      </w:r>
      <w:r w:rsidRPr="00070D8F">
        <w:rPr>
          <w:rFonts w:ascii="Book Antiqua" w:hAnsi="Book Antiqua"/>
          <w:sz w:val="24"/>
          <w:szCs w:val="24"/>
        </w:rPr>
        <w:t>: 1557-1558 [PMID: 26744717]</w:t>
      </w:r>
    </w:p>
    <w:p w14:paraId="2DA7C662"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5 </w:t>
      </w:r>
      <w:r w:rsidRPr="00070D8F">
        <w:rPr>
          <w:rFonts w:ascii="Book Antiqua" w:hAnsi="Book Antiqua"/>
          <w:b/>
          <w:bCs/>
          <w:sz w:val="24"/>
          <w:szCs w:val="24"/>
        </w:rPr>
        <w:t>Daftari Besheli L</w:t>
      </w:r>
      <w:r w:rsidRPr="00070D8F">
        <w:rPr>
          <w:rFonts w:ascii="Book Antiqua" w:hAnsi="Book Antiqua"/>
          <w:sz w:val="24"/>
          <w:szCs w:val="24"/>
        </w:rPr>
        <w:t xml:space="preserve">, Tan CO, Bell DL, Hirsch JA, Gupta R. Temporal evolution of vasospasm and clinical outcome after intra-arterial vasodilator therapy in patients with aneurysmal subarachnoid hemorrhage. </w:t>
      </w:r>
      <w:r w:rsidRPr="00070D8F">
        <w:rPr>
          <w:rFonts w:ascii="Book Antiqua" w:hAnsi="Book Antiqua"/>
          <w:i/>
          <w:iCs/>
          <w:sz w:val="24"/>
          <w:szCs w:val="24"/>
        </w:rPr>
        <w:t>PLoS One</w:t>
      </w:r>
      <w:r w:rsidRPr="00070D8F">
        <w:rPr>
          <w:rFonts w:ascii="Book Antiqua" w:hAnsi="Book Antiqua"/>
          <w:sz w:val="24"/>
          <w:szCs w:val="24"/>
        </w:rPr>
        <w:t xml:space="preserve"> 2017; </w:t>
      </w:r>
      <w:r w:rsidRPr="00070D8F">
        <w:rPr>
          <w:rFonts w:ascii="Book Antiqua" w:hAnsi="Book Antiqua"/>
          <w:b/>
          <w:bCs/>
          <w:sz w:val="24"/>
          <w:szCs w:val="24"/>
        </w:rPr>
        <w:t>12</w:t>
      </w:r>
      <w:r w:rsidRPr="00070D8F">
        <w:rPr>
          <w:rFonts w:ascii="Book Antiqua" w:hAnsi="Book Antiqua"/>
          <w:sz w:val="24"/>
          <w:szCs w:val="24"/>
        </w:rPr>
        <w:t>: e0174676 [PMID: 28339483 DOI: 10.1371/journal.pone.0174676]</w:t>
      </w:r>
    </w:p>
    <w:p w14:paraId="18726190"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6 </w:t>
      </w:r>
      <w:r w:rsidRPr="00070D8F">
        <w:rPr>
          <w:rFonts w:ascii="Book Antiqua" w:hAnsi="Book Antiqua"/>
          <w:b/>
          <w:bCs/>
          <w:sz w:val="24"/>
          <w:szCs w:val="24"/>
        </w:rPr>
        <w:t>Bursac Z</w:t>
      </w:r>
      <w:r w:rsidRPr="00070D8F">
        <w:rPr>
          <w:rFonts w:ascii="Book Antiqua" w:hAnsi="Book Antiqua"/>
          <w:sz w:val="24"/>
          <w:szCs w:val="24"/>
        </w:rPr>
        <w:t xml:space="preserve">, Gauss CH, Williams DK, Hosmer DW. Purposeful selection of variables in logistic regression. </w:t>
      </w:r>
      <w:r w:rsidRPr="00070D8F">
        <w:rPr>
          <w:rFonts w:ascii="Book Antiqua" w:hAnsi="Book Antiqua"/>
          <w:i/>
          <w:iCs/>
          <w:sz w:val="24"/>
          <w:szCs w:val="24"/>
        </w:rPr>
        <w:t>Source Code Biol Med</w:t>
      </w:r>
      <w:r w:rsidRPr="00070D8F">
        <w:rPr>
          <w:rFonts w:ascii="Book Antiqua" w:hAnsi="Book Antiqua"/>
          <w:sz w:val="24"/>
          <w:szCs w:val="24"/>
        </w:rPr>
        <w:t xml:space="preserve"> 2008; </w:t>
      </w:r>
      <w:r w:rsidRPr="00070D8F">
        <w:rPr>
          <w:rFonts w:ascii="Book Antiqua" w:hAnsi="Book Antiqua"/>
          <w:b/>
          <w:bCs/>
          <w:sz w:val="24"/>
          <w:szCs w:val="24"/>
        </w:rPr>
        <w:t>3</w:t>
      </w:r>
      <w:r w:rsidRPr="00070D8F">
        <w:rPr>
          <w:rFonts w:ascii="Book Antiqua" w:hAnsi="Book Antiqua"/>
          <w:sz w:val="24"/>
          <w:szCs w:val="24"/>
        </w:rPr>
        <w:t>: 17 [PMID: 19087314 DOI: 10.1186/1751-0473-3-17]</w:t>
      </w:r>
    </w:p>
    <w:p w14:paraId="7715A17C" w14:textId="2224A6A8"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7 </w:t>
      </w:r>
      <w:r w:rsidRPr="00070D8F">
        <w:rPr>
          <w:rFonts w:ascii="Book Antiqua" w:hAnsi="Book Antiqua"/>
          <w:b/>
          <w:bCs/>
          <w:sz w:val="24"/>
          <w:szCs w:val="24"/>
        </w:rPr>
        <w:t>Araujo RLC,</w:t>
      </w:r>
      <w:r w:rsidR="00A05F2C" w:rsidRPr="00070D8F">
        <w:rPr>
          <w:rFonts w:ascii="Book Antiqua" w:hAnsi="Book Antiqua"/>
          <w:sz w:val="24"/>
          <w:szCs w:val="24"/>
        </w:rPr>
        <w:t xml:space="preserve"> </w:t>
      </w:r>
      <w:r w:rsidRPr="00070D8F">
        <w:rPr>
          <w:rFonts w:ascii="Book Antiqua" w:hAnsi="Book Antiqua"/>
          <w:sz w:val="24"/>
          <w:szCs w:val="24"/>
        </w:rPr>
        <w:t xml:space="preserve">Riechelmann RP. Methods and </w:t>
      </w:r>
      <w:r w:rsidR="00A05F2C" w:rsidRPr="00070D8F">
        <w:rPr>
          <w:rFonts w:ascii="Book Antiqua" w:hAnsi="Book Antiqua"/>
          <w:sz w:val="24"/>
          <w:szCs w:val="24"/>
        </w:rPr>
        <w:t xml:space="preserve">Biostatistics in Oncology. </w:t>
      </w:r>
      <w:r w:rsidRPr="00070D8F">
        <w:rPr>
          <w:rFonts w:ascii="Book Antiqua" w:hAnsi="Book Antiqua"/>
          <w:sz w:val="24"/>
          <w:szCs w:val="24"/>
        </w:rPr>
        <w:t>[DOI: 10.1007/978-3-319-71324-3]</w:t>
      </w:r>
    </w:p>
    <w:p w14:paraId="13E0F987" w14:textId="77777777" w:rsidR="00E232C3" w:rsidRPr="00070D8F" w:rsidRDefault="00E232C3"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8 </w:t>
      </w:r>
      <w:r w:rsidRPr="00070D8F">
        <w:rPr>
          <w:rFonts w:ascii="Book Antiqua" w:hAnsi="Book Antiqua"/>
          <w:b/>
          <w:bCs/>
          <w:sz w:val="24"/>
          <w:szCs w:val="24"/>
        </w:rPr>
        <w:t>Bagley SC</w:t>
      </w:r>
      <w:r w:rsidRPr="00070D8F">
        <w:rPr>
          <w:rFonts w:ascii="Book Antiqua" w:hAnsi="Book Antiqua"/>
          <w:sz w:val="24"/>
          <w:szCs w:val="24"/>
        </w:rPr>
        <w:t xml:space="preserve">, White H, Golomb BA. Logistic regression in the medical literature: standards for use and reporting, with particular attention to one medical domain. </w:t>
      </w:r>
      <w:r w:rsidRPr="00070D8F">
        <w:rPr>
          <w:rFonts w:ascii="Book Antiqua" w:hAnsi="Book Antiqua"/>
          <w:i/>
          <w:iCs/>
          <w:sz w:val="24"/>
          <w:szCs w:val="24"/>
        </w:rPr>
        <w:t>J Clin Epidemiol</w:t>
      </w:r>
      <w:r w:rsidRPr="00070D8F">
        <w:rPr>
          <w:rFonts w:ascii="Book Antiqua" w:hAnsi="Book Antiqua"/>
          <w:sz w:val="24"/>
          <w:szCs w:val="24"/>
        </w:rPr>
        <w:t xml:space="preserve"> 2001; </w:t>
      </w:r>
      <w:r w:rsidRPr="00070D8F">
        <w:rPr>
          <w:rFonts w:ascii="Book Antiqua" w:hAnsi="Book Antiqua"/>
          <w:b/>
          <w:bCs/>
          <w:sz w:val="24"/>
          <w:szCs w:val="24"/>
        </w:rPr>
        <w:t>54</w:t>
      </w:r>
      <w:r w:rsidRPr="00070D8F">
        <w:rPr>
          <w:rFonts w:ascii="Book Antiqua" w:hAnsi="Book Antiqua"/>
          <w:sz w:val="24"/>
          <w:szCs w:val="24"/>
        </w:rPr>
        <w:t>: 979-985 [PMID: 11576808 DOI: 10.1016/s0895-4356(01)00372-9]</w:t>
      </w:r>
    </w:p>
    <w:p w14:paraId="38D15DAD" w14:textId="5E3D1F16" w:rsidR="00E232C3" w:rsidRPr="00070D8F" w:rsidRDefault="00A05F2C" w:rsidP="00E232C3">
      <w:pPr>
        <w:snapToGrid w:val="0"/>
        <w:spacing w:after="0" w:line="360" w:lineRule="auto"/>
        <w:jc w:val="both"/>
        <w:rPr>
          <w:rFonts w:ascii="Book Antiqua" w:hAnsi="Book Antiqua"/>
          <w:sz w:val="24"/>
          <w:szCs w:val="24"/>
        </w:rPr>
      </w:pPr>
      <w:r w:rsidRPr="00070D8F">
        <w:rPr>
          <w:rFonts w:ascii="Book Antiqua" w:hAnsi="Book Antiqua"/>
          <w:sz w:val="24"/>
          <w:szCs w:val="24"/>
        </w:rPr>
        <w:t xml:space="preserve">9 </w:t>
      </w:r>
      <w:r w:rsidR="00E232C3" w:rsidRPr="00070D8F">
        <w:rPr>
          <w:rFonts w:ascii="Book Antiqua" w:hAnsi="Book Antiqua"/>
          <w:b/>
          <w:bCs/>
          <w:sz w:val="24"/>
          <w:szCs w:val="24"/>
        </w:rPr>
        <w:t>Yates F</w:t>
      </w:r>
      <w:r w:rsidR="00E232C3" w:rsidRPr="00070D8F">
        <w:rPr>
          <w:rFonts w:ascii="Book Antiqua" w:hAnsi="Book Antiqua"/>
          <w:sz w:val="24"/>
          <w:szCs w:val="24"/>
        </w:rPr>
        <w:t xml:space="preserve">. Contingency table involving small numbers and the χ2 tes. </w:t>
      </w:r>
      <w:r w:rsidR="00E232C3" w:rsidRPr="00070D8F">
        <w:rPr>
          <w:rFonts w:ascii="Book Antiqua" w:hAnsi="Book Antiqua"/>
          <w:i/>
          <w:sz w:val="24"/>
          <w:szCs w:val="24"/>
        </w:rPr>
        <w:t>J Royal Statistical Society</w:t>
      </w:r>
      <w:r w:rsidRPr="00070D8F">
        <w:rPr>
          <w:rFonts w:ascii="Book Antiqua" w:hAnsi="Book Antiqua"/>
          <w:sz w:val="24"/>
          <w:szCs w:val="24"/>
        </w:rPr>
        <w:t xml:space="preserve"> 1934; </w:t>
      </w:r>
      <w:r w:rsidRPr="00070D8F">
        <w:rPr>
          <w:rFonts w:ascii="Book Antiqua" w:hAnsi="Book Antiqua"/>
          <w:b/>
          <w:sz w:val="24"/>
          <w:szCs w:val="24"/>
        </w:rPr>
        <w:t>1</w:t>
      </w:r>
      <w:r w:rsidR="00E232C3" w:rsidRPr="00070D8F">
        <w:rPr>
          <w:rFonts w:ascii="Book Antiqua" w:hAnsi="Book Antiqua"/>
          <w:b/>
          <w:sz w:val="24"/>
          <w:szCs w:val="24"/>
        </w:rPr>
        <w:t>:</w:t>
      </w:r>
      <w:r w:rsidR="00E232C3" w:rsidRPr="00070D8F">
        <w:rPr>
          <w:rFonts w:ascii="Book Antiqua" w:hAnsi="Book Antiqua"/>
          <w:sz w:val="24"/>
          <w:szCs w:val="24"/>
        </w:rPr>
        <w:t xml:space="preserve"> 217-35 [DOI: 10.2307/2983604]</w:t>
      </w:r>
    </w:p>
    <w:p w14:paraId="53038113" w14:textId="23E20A70" w:rsidR="00E232C3" w:rsidRPr="00070D8F" w:rsidRDefault="00A05F2C" w:rsidP="00E232C3">
      <w:pPr>
        <w:snapToGrid w:val="0"/>
        <w:spacing w:after="0" w:line="360" w:lineRule="auto"/>
        <w:jc w:val="both"/>
        <w:rPr>
          <w:rFonts w:ascii="Book Antiqua" w:hAnsi="Book Antiqua"/>
          <w:sz w:val="24"/>
          <w:szCs w:val="24"/>
        </w:rPr>
      </w:pPr>
      <w:r w:rsidRPr="00070D8F">
        <w:rPr>
          <w:rFonts w:ascii="Book Antiqua" w:hAnsi="Book Antiqua"/>
          <w:sz w:val="24"/>
          <w:szCs w:val="24"/>
        </w:rPr>
        <w:lastRenderedPageBreak/>
        <w:t xml:space="preserve">10 </w:t>
      </w:r>
      <w:r w:rsidR="00E232C3" w:rsidRPr="00070D8F">
        <w:rPr>
          <w:rFonts w:ascii="Book Antiqua" w:hAnsi="Book Antiqua"/>
          <w:b/>
          <w:bCs/>
          <w:sz w:val="24"/>
          <w:szCs w:val="24"/>
        </w:rPr>
        <w:t>Cochran WG</w:t>
      </w:r>
      <w:r w:rsidR="00E232C3" w:rsidRPr="00070D8F">
        <w:rPr>
          <w:rFonts w:ascii="Book Antiqua" w:hAnsi="Book Antiqua"/>
          <w:sz w:val="24"/>
          <w:szCs w:val="24"/>
        </w:rPr>
        <w:t xml:space="preserve">. Some Methods for Strengthening the Common χ2 Tests. </w:t>
      </w:r>
      <w:r w:rsidR="00E232C3" w:rsidRPr="00070D8F">
        <w:rPr>
          <w:rFonts w:ascii="Book Antiqua" w:hAnsi="Book Antiqua"/>
          <w:i/>
          <w:sz w:val="24"/>
          <w:szCs w:val="24"/>
        </w:rPr>
        <w:t xml:space="preserve">Biometrics </w:t>
      </w:r>
      <w:r w:rsidRPr="00070D8F">
        <w:rPr>
          <w:rFonts w:ascii="Book Antiqua" w:hAnsi="Book Antiqua"/>
          <w:sz w:val="24"/>
          <w:szCs w:val="24"/>
        </w:rPr>
        <w:t xml:space="preserve">1954; </w:t>
      </w:r>
      <w:r w:rsidRPr="00070D8F">
        <w:rPr>
          <w:rFonts w:ascii="Book Antiqua" w:hAnsi="Book Antiqua"/>
          <w:b/>
          <w:sz w:val="24"/>
          <w:szCs w:val="24"/>
        </w:rPr>
        <w:t>10</w:t>
      </w:r>
      <w:r w:rsidR="00E232C3" w:rsidRPr="00070D8F">
        <w:rPr>
          <w:rFonts w:ascii="Book Antiqua" w:hAnsi="Book Antiqua"/>
          <w:sz w:val="24"/>
          <w:szCs w:val="24"/>
        </w:rPr>
        <w:t>: 417-51 [DOI:10.2307/3001616]</w:t>
      </w:r>
    </w:p>
    <w:p w14:paraId="4889C951" w14:textId="77777777" w:rsidR="00A05F2C" w:rsidRPr="00070D8F" w:rsidRDefault="00A05F2C">
      <w:pPr>
        <w:rPr>
          <w:rStyle w:val="a4"/>
          <w:rFonts w:ascii="Book Antiqua" w:hAnsi="Book Antiqua" w:cs="Times New Roman"/>
          <w:color w:val="auto"/>
          <w:sz w:val="24"/>
          <w:szCs w:val="24"/>
          <w:u w:val="none"/>
          <w:lang w:val="en-US"/>
        </w:rPr>
      </w:pPr>
      <w:r w:rsidRPr="00070D8F">
        <w:rPr>
          <w:rStyle w:val="a4"/>
          <w:rFonts w:ascii="Book Antiqua" w:hAnsi="Book Antiqua" w:cs="Times New Roman"/>
          <w:color w:val="auto"/>
          <w:sz w:val="24"/>
          <w:szCs w:val="24"/>
          <w:u w:val="none"/>
          <w:lang w:val="en-US"/>
        </w:rPr>
        <w:br w:type="page"/>
      </w:r>
    </w:p>
    <w:p w14:paraId="751923E4" w14:textId="31F2BEAD" w:rsidR="002F2FB5" w:rsidRPr="00070D8F" w:rsidRDefault="002F2FB5" w:rsidP="00E232C3">
      <w:pPr>
        <w:adjustRightInd w:val="0"/>
        <w:snapToGrid w:val="0"/>
        <w:spacing w:after="0" w:line="360" w:lineRule="auto"/>
        <w:jc w:val="both"/>
        <w:rPr>
          <w:rFonts w:ascii="Book Antiqua" w:hAnsi="Book Antiqua"/>
          <w:b/>
          <w:sz w:val="24"/>
          <w:szCs w:val="24"/>
        </w:rPr>
      </w:pPr>
      <w:r w:rsidRPr="00070D8F">
        <w:rPr>
          <w:rFonts w:ascii="Book Antiqua" w:hAnsi="Book Antiqua"/>
          <w:b/>
          <w:sz w:val="24"/>
          <w:szCs w:val="24"/>
        </w:rPr>
        <w:lastRenderedPageBreak/>
        <w:t>Footnotes</w:t>
      </w:r>
    </w:p>
    <w:p w14:paraId="7373BD2B" w14:textId="77777777" w:rsidR="00764498" w:rsidRPr="00070D8F" w:rsidRDefault="002F2FB5" w:rsidP="00764498">
      <w:pPr>
        <w:adjustRightInd w:val="0"/>
        <w:snapToGrid w:val="0"/>
        <w:spacing w:after="0" w:line="360" w:lineRule="auto"/>
        <w:jc w:val="both"/>
        <w:rPr>
          <w:rFonts w:ascii="Book Antiqua" w:hAnsi="Book Antiqua" w:cstheme="minorHAnsi"/>
          <w:sz w:val="24"/>
          <w:szCs w:val="24"/>
        </w:rPr>
      </w:pPr>
      <w:r w:rsidRPr="00070D8F">
        <w:rPr>
          <w:rFonts w:ascii="Book Antiqua" w:hAnsi="Book Antiqua"/>
          <w:b/>
          <w:sz w:val="24"/>
          <w:szCs w:val="24"/>
          <w:lang w:val="hu-HU"/>
        </w:rPr>
        <w:t>Conflict-of-interest statement:</w:t>
      </w:r>
      <w:r w:rsidRPr="00070D8F">
        <w:rPr>
          <w:rFonts w:ascii="Book Antiqua" w:hAnsi="Book Antiqua"/>
          <w:sz w:val="24"/>
          <w:szCs w:val="24"/>
          <w:lang w:eastAsia="zh-CN"/>
        </w:rPr>
        <w:t xml:space="preserve"> </w:t>
      </w:r>
      <w:r w:rsidR="00764498" w:rsidRPr="00070D8F">
        <w:rPr>
          <w:rFonts w:ascii="Book Antiqua" w:hAnsi="Book Antiqua"/>
          <w:sz w:val="24"/>
          <w:szCs w:val="24"/>
          <w:lang w:eastAsia="zh-CN"/>
        </w:rPr>
        <w:t>All other authors have nothing to disclose.</w:t>
      </w:r>
    </w:p>
    <w:p w14:paraId="0DC2E7E9" w14:textId="77777777" w:rsidR="002F2FB5" w:rsidRPr="00070D8F" w:rsidRDefault="002F2FB5" w:rsidP="00E232C3">
      <w:pPr>
        <w:adjustRightInd w:val="0"/>
        <w:snapToGrid w:val="0"/>
        <w:spacing w:after="0" w:line="360" w:lineRule="auto"/>
        <w:jc w:val="both"/>
        <w:rPr>
          <w:rFonts w:ascii="Book Antiqua" w:hAnsi="Book Antiqua"/>
          <w:sz w:val="24"/>
          <w:szCs w:val="24"/>
        </w:rPr>
      </w:pPr>
    </w:p>
    <w:p w14:paraId="09477B1D" w14:textId="77777777" w:rsidR="002F2FB5" w:rsidRPr="00070D8F" w:rsidRDefault="002F2FB5" w:rsidP="00E232C3">
      <w:pPr>
        <w:adjustRightInd w:val="0"/>
        <w:snapToGrid w:val="0"/>
        <w:spacing w:after="0" w:line="360" w:lineRule="auto"/>
        <w:jc w:val="both"/>
        <w:rPr>
          <w:rFonts w:ascii="Book Antiqua" w:hAnsi="Book Antiqua" w:cstheme="minorHAnsi"/>
          <w:sz w:val="24"/>
          <w:szCs w:val="24"/>
        </w:rPr>
      </w:pPr>
      <w:r w:rsidRPr="00070D8F">
        <w:rPr>
          <w:rFonts w:ascii="Book Antiqua" w:hAnsi="Book Antiqua" w:cstheme="minorHAnsi"/>
          <w:b/>
          <w:sz w:val="24"/>
          <w:szCs w:val="24"/>
        </w:rPr>
        <w:t>Data sharing statement</w:t>
      </w:r>
      <w:r w:rsidRPr="00070D8F">
        <w:rPr>
          <w:rFonts w:ascii="Book Antiqua" w:hAnsi="Book Antiqua" w:cstheme="minorHAnsi"/>
          <w:sz w:val="24"/>
          <w:szCs w:val="24"/>
        </w:rPr>
        <w:t>: No additional data are available.</w:t>
      </w:r>
    </w:p>
    <w:p w14:paraId="77818B49" w14:textId="77777777" w:rsidR="002F2FB5" w:rsidRPr="00070D8F" w:rsidRDefault="002F2FB5" w:rsidP="00E232C3">
      <w:pPr>
        <w:adjustRightInd w:val="0"/>
        <w:snapToGrid w:val="0"/>
        <w:spacing w:after="0" w:line="360" w:lineRule="auto"/>
        <w:jc w:val="both"/>
        <w:rPr>
          <w:rFonts w:ascii="Book Antiqua" w:hAnsi="Book Antiqua" w:cstheme="minorHAnsi"/>
          <w:sz w:val="24"/>
          <w:szCs w:val="24"/>
        </w:rPr>
      </w:pPr>
    </w:p>
    <w:p w14:paraId="3FC96801" w14:textId="77777777" w:rsidR="002F2FB5" w:rsidRPr="00070D8F" w:rsidRDefault="002F2FB5" w:rsidP="00E232C3">
      <w:pPr>
        <w:adjustRightInd w:val="0"/>
        <w:snapToGrid w:val="0"/>
        <w:spacing w:after="0" w:line="360" w:lineRule="auto"/>
        <w:jc w:val="both"/>
        <w:rPr>
          <w:rFonts w:ascii="Book Antiqua" w:hAnsi="Book Antiqua"/>
          <w:sz w:val="24"/>
          <w:szCs w:val="24"/>
          <w:lang w:val="hu-HU"/>
        </w:rPr>
      </w:pPr>
      <w:bookmarkStart w:id="10" w:name="OLE_LINK856"/>
      <w:r w:rsidRPr="00070D8F">
        <w:rPr>
          <w:rFonts w:ascii="Book Antiqua" w:hAnsi="Book Antiqua"/>
          <w:b/>
          <w:sz w:val="24"/>
          <w:szCs w:val="24"/>
        </w:rPr>
        <w:t>Open-Access:</w:t>
      </w:r>
      <w:r w:rsidRPr="00070D8F">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A7CB33" w14:textId="77777777" w:rsidR="002F2FB5" w:rsidRPr="00070D8F" w:rsidRDefault="002F2FB5" w:rsidP="00E232C3">
      <w:pPr>
        <w:adjustRightInd w:val="0"/>
        <w:snapToGrid w:val="0"/>
        <w:spacing w:after="0" w:line="360" w:lineRule="auto"/>
        <w:jc w:val="both"/>
        <w:rPr>
          <w:rFonts w:ascii="Book Antiqua" w:hAnsi="Book Antiqua"/>
          <w:sz w:val="24"/>
          <w:szCs w:val="24"/>
          <w:lang w:val="hu-HU"/>
        </w:rPr>
      </w:pPr>
    </w:p>
    <w:p w14:paraId="3C2B3F64" w14:textId="77777777" w:rsidR="002F2FB5" w:rsidRPr="00070D8F" w:rsidRDefault="002F2FB5" w:rsidP="00E232C3">
      <w:pPr>
        <w:adjustRightInd w:val="0"/>
        <w:snapToGrid w:val="0"/>
        <w:spacing w:after="0" w:line="360" w:lineRule="auto"/>
        <w:jc w:val="both"/>
        <w:rPr>
          <w:rFonts w:ascii="Book Antiqua" w:hAnsi="Book Antiqua"/>
          <w:b/>
          <w:bCs/>
          <w:sz w:val="24"/>
          <w:szCs w:val="24"/>
          <w:lang w:eastAsia="zh-CN"/>
        </w:rPr>
      </w:pPr>
      <w:r w:rsidRPr="00070D8F">
        <w:rPr>
          <w:rFonts w:ascii="Book Antiqua" w:hAnsi="Book Antiqua"/>
          <w:b/>
          <w:bCs/>
          <w:sz w:val="24"/>
          <w:szCs w:val="24"/>
          <w:lang w:eastAsia="pl-PL"/>
        </w:rPr>
        <w:t>Manuscript source:</w:t>
      </w:r>
      <w:r w:rsidRPr="00070D8F">
        <w:rPr>
          <w:rFonts w:ascii="Book Antiqua" w:hAnsi="Book Antiqua"/>
          <w:b/>
          <w:bCs/>
          <w:sz w:val="24"/>
          <w:szCs w:val="24"/>
          <w:lang w:eastAsia="zh-CN"/>
        </w:rPr>
        <w:t xml:space="preserve"> </w:t>
      </w:r>
      <w:r w:rsidRPr="00070D8F">
        <w:rPr>
          <w:rFonts w:ascii="Book Antiqua" w:hAnsi="Book Antiqua"/>
          <w:bCs/>
          <w:sz w:val="24"/>
          <w:szCs w:val="24"/>
          <w:lang w:eastAsia="pl-PL"/>
        </w:rPr>
        <w:t>Unsolicited manuscript</w:t>
      </w:r>
    </w:p>
    <w:bookmarkEnd w:id="10"/>
    <w:p w14:paraId="207D53EA" w14:textId="77777777" w:rsidR="002F2FB5" w:rsidRPr="00070D8F" w:rsidRDefault="002F2FB5" w:rsidP="00E232C3">
      <w:pPr>
        <w:widowControl w:val="0"/>
        <w:adjustRightInd w:val="0"/>
        <w:snapToGrid w:val="0"/>
        <w:spacing w:after="0" w:line="360" w:lineRule="auto"/>
        <w:jc w:val="both"/>
        <w:rPr>
          <w:rFonts w:ascii="Book Antiqua" w:eastAsia="等线" w:hAnsi="Book Antiqua"/>
          <w:b/>
          <w:bCs/>
          <w:sz w:val="24"/>
          <w:szCs w:val="24"/>
          <w:lang w:eastAsia="zh-CN"/>
        </w:rPr>
      </w:pPr>
    </w:p>
    <w:p w14:paraId="0308F168" w14:textId="17B6A876" w:rsidR="002F2FB5" w:rsidRPr="00070D8F" w:rsidRDefault="002F2FB5" w:rsidP="00E232C3">
      <w:pPr>
        <w:widowControl w:val="0"/>
        <w:adjustRightInd w:val="0"/>
        <w:snapToGrid w:val="0"/>
        <w:spacing w:after="0" w:line="360" w:lineRule="auto"/>
        <w:jc w:val="both"/>
        <w:rPr>
          <w:rFonts w:ascii="Book Antiqua" w:hAnsi="Book Antiqua"/>
          <w:b/>
          <w:kern w:val="2"/>
          <w:sz w:val="24"/>
          <w:szCs w:val="24"/>
          <w:lang w:eastAsia="zh-CN"/>
        </w:rPr>
      </w:pPr>
      <w:r w:rsidRPr="00070D8F">
        <w:rPr>
          <w:rFonts w:ascii="Book Antiqua" w:hAnsi="Book Antiqua"/>
          <w:b/>
          <w:kern w:val="2"/>
          <w:sz w:val="24"/>
          <w:szCs w:val="24"/>
          <w:lang w:eastAsia="zh-CN"/>
        </w:rPr>
        <w:t>Peer-review started:</w:t>
      </w:r>
      <w:r w:rsidR="00461A1D" w:rsidRPr="00070D8F">
        <w:rPr>
          <w:rFonts w:ascii="Book Antiqua" w:hAnsi="Book Antiqua"/>
          <w:b/>
          <w:kern w:val="2"/>
          <w:sz w:val="24"/>
          <w:szCs w:val="24"/>
          <w:lang w:eastAsia="zh-CN"/>
        </w:rPr>
        <w:t xml:space="preserve"> </w:t>
      </w:r>
      <w:r w:rsidR="00461A1D" w:rsidRPr="00070D8F">
        <w:rPr>
          <w:rFonts w:ascii="Book Antiqua" w:hAnsi="Book Antiqua"/>
          <w:kern w:val="2"/>
          <w:sz w:val="24"/>
          <w:szCs w:val="24"/>
          <w:lang w:eastAsia="zh-CN"/>
        </w:rPr>
        <w:t>May</w:t>
      </w:r>
      <w:r w:rsidRPr="00070D8F">
        <w:rPr>
          <w:rFonts w:ascii="Book Antiqua" w:hAnsi="Book Antiqua"/>
          <w:kern w:val="2"/>
          <w:sz w:val="24"/>
          <w:szCs w:val="24"/>
          <w:lang w:eastAsia="zh-CN"/>
        </w:rPr>
        <w:t xml:space="preserve"> </w:t>
      </w:r>
      <w:r w:rsidR="00461A1D" w:rsidRPr="00070D8F">
        <w:rPr>
          <w:rFonts w:ascii="Book Antiqua" w:hAnsi="Book Antiqua"/>
          <w:kern w:val="2"/>
          <w:sz w:val="24"/>
          <w:szCs w:val="24"/>
          <w:lang w:eastAsia="zh-CN"/>
        </w:rPr>
        <w:t>7</w:t>
      </w:r>
      <w:r w:rsidRPr="00070D8F">
        <w:rPr>
          <w:rFonts w:ascii="Book Antiqua" w:hAnsi="Book Antiqua"/>
          <w:kern w:val="2"/>
          <w:sz w:val="24"/>
          <w:szCs w:val="24"/>
          <w:lang w:eastAsia="zh-CN"/>
        </w:rPr>
        <w:t>, 20</w:t>
      </w:r>
      <w:r w:rsidR="00461A1D" w:rsidRPr="00070D8F">
        <w:rPr>
          <w:rFonts w:ascii="Book Antiqua" w:hAnsi="Book Antiqua"/>
          <w:kern w:val="2"/>
          <w:sz w:val="24"/>
          <w:szCs w:val="24"/>
          <w:lang w:eastAsia="zh-CN"/>
        </w:rPr>
        <w:t>20</w:t>
      </w:r>
    </w:p>
    <w:p w14:paraId="0921DB81" w14:textId="2DB95F16" w:rsidR="002F2FB5" w:rsidRPr="00070D8F" w:rsidRDefault="002F2FB5" w:rsidP="00E232C3">
      <w:pPr>
        <w:widowControl w:val="0"/>
        <w:adjustRightInd w:val="0"/>
        <w:snapToGrid w:val="0"/>
        <w:spacing w:after="0" w:line="360" w:lineRule="auto"/>
        <w:jc w:val="both"/>
        <w:rPr>
          <w:rFonts w:ascii="Book Antiqua" w:hAnsi="Book Antiqua"/>
          <w:b/>
          <w:kern w:val="2"/>
          <w:sz w:val="24"/>
          <w:szCs w:val="24"/>
          <w:lang w:eastAsia="zh-CN"/>
        </w:rPr>
      </w:pPr>
      <w:r w:rsidRPr="00070D8F">
        <w:rPr>
          <w:rFonts w:ascii="Book Antiqua" w:hAnsi="Book Antiqua"/>
          <w:b/>
          <w:kern w:val="2"/>
          <w:sz w:val="24"/>
          <w:szCs w:val="24"/>
          <w:lang w:eastAsia="zh-CN"/>
        </w:rPr>
        <w:t xml:space="preserve">First decision: </w:t>
      </w:r>
      <w:r w:rsidRPr="00070D8F">
        <w:rPr>
          <w:rFonts w:ascii="Book Antiqua" w:hAnsi="Book Antiqua"/>
          <w:kern w:val="2"/>
          <w:sz w:val="24"/>
          <w:szCs w:val="24"/>
          <w:lang w:eastAsia="zh-CN"/>
        </w:rPr>
        <w:t xml:space="preserve">May </w:t>
      </w:r>
      <w:r w:rsidR="00461A1D" w:rsidRPr="00070D8F">
        <w:rPr>
          <w:rFonts w:ascii="Book Antiqua" w:hAnsi="Book Antiqua"/>
          <w:kern w:val="2"/>
          <w:sz w:val="24"/>
          <w:szCs w:val="24"/>
          <w:lang w:eastAsia="zh-CN"/>
        </w:rPr>
        <w:t>15</w:t>
      </w:r>
      <w:r w:rsidRPr="00070D8F">
        <w:rPr>
          <w:rFonts w:ascii="Book Antiqua" w:hAnsi="Book Antiqua"/>
          <w:kern w:val="2"/>
          <w:sz w:val="24"/>
          <w:szCs w:val="24"/>
          <w:lang w:eastAsia="zh-CN"/>
        </w:rPr>
        <w:t>, 20</w:t>
      </w:r>
      <w:r w:rsidR="00461A1D" w:rsidRPr="00070D8F">
        <w:rPr>
          <w:rFonts w:ascii="Book Antiqua" w:hAnsi="Book Antiqua"/>
          <w:kern w:val="2"/>
          <w:sz w:val="24"/>
          <w:szCs w:val="24"/>
          <w:lang w:eastAsia="zh-CN"/>
        </w:rPr>
        <w:t>20</w:t>
      </w:r>
    </w:p>
    <w:p w14:paraId="72EEAA98" w14:textId="6BD304DA" w:rsidR="002F2FB5" w:rsidRPr="00070D8F" w:rsidRDefault="002F2FB5" w:rsidP="00E232C3">
      <w:pPr>
        <w:widowControl w:val="0"/>
        <w:adjustRightInd w:val="0"/>
        <w:snapToGrid w:val="0"/>
        <w:spacing w:after="0" w:line="360" w:lineRule="auto"/>
        <w:jc w:val="both"/>
        <w:rPr>
          <w:rFonts w:ascii="Book Antiqua" w:hAnsi="Book Antiqua"/>
          <w:b/>
          <w:kern w:val="2"/>
          <w:sz w:val="24"/>
          <w:szCs w:val="24"/>
          <w:lang w:eastAsia="zh-CN"/>
        </w:rPr>
      </w:pPr>
      <w:r w:rsidRPr="00070D8F">
        <w:rPr>
          <w:rFonts w:ascii="Book Antiqua" w:hAnsi="Book Antiqua"/>
          <w:b/>
          <w:kern w:val="2"/>
          <w:sz w:val="24"/>
          <w:szCs w:val="24"/>
          <w:lang w:eastAsia="zh-CN"/>
        </w:rPr>
        <w:t>Article in press:</w:t>
      </w:r>
      <w:r w:rsidR="009F7B3E">
        <w:rPr>
          <w:rFonts w:ascii="Book Antiqua" w:hAnsi="Book Antiqua" w:hint="eastAsia"/>
          <w:b/>
          <w:kern w:val="2"/>
          <w:sz w:val="24"/>
          <w:szCs w:val="24"/>
          <w:lang w:eastAsia="zh-CN"/>
        </w:rPr>
        <w:t xml:space="preserve"> </w:t>
      </w:r>
      <w:r w:rsidR="009F7B3E" w:rsidRPr="009F7B3E">
        <w:rPr>
          <w:rFonts w:ascii="Book Antiqua" w:hAnsi="Book Antiqua"/>
          <w:kern w:val="2"/>
          <w:sz w:val="24"/>
          <w:szCs w:val="24"/>
          <w:lang w:eastAsia="zh-CN"/>
        </w:rPr>
        <w:t>August 4, 2020</w:t>
      </w:r>
    </w:p>
    <w:p w14:paraId="49138C09" w14:textId="77777777" w:rsidR="002F2FB5" w:rsidRPr="00070D8F" w:rsidRDefault="002F2FB5" w:rsidP="00E232C3">
      <w:pPr>
        <w:adjustRightInd w:val="0"/>
        <w:snapToGrid w:val="0"/>
        <w:spacing w:after="0" w:line="360" w:lineRule="auto"/>
        <w:jc w:val="both"/>
        <w:rPr>
          <w:rFonts w:ascii="Book Antiqua" w:hAnsi="Book Antiqua" w:cstheme="minorHAnsi"/>
          <w:b/>
          <w:sz w:val="24"/>
          <w:szCs w:val="24"/>
          <w:lang w:val="hu-HU"/>
        </w:rPr>
      </w:pPr>
    </w:p>
    <w:p w14:paraId="0DF0055F" w14:textId="77777777" w:rsidR="002F2FB5" w:rsidRPr="00070D8F" w:rsidRDefault="002F2FB5" w:rsidP="00E232C3">
      <w:pPr>
        <w:widowControl w:val="0"/>
        <w:adjustRightInd w:val="0"/>
        <w:snapToGrid w:val="0"/>
        <w:spacing w:after="0" w:line="360" w:lineRule="auto"/>
        <w:jc w:val="both"/>
        <w:rPr>
          <w:rFonts w:ascii="Book Antiqua" w:eastAsia="微软雅黑" w:hAnsi="Book Antiqua" w:cs="宋体"/>
          <w:sz w:val="24"/>
          <w:szCs w:val="24"/>
          <w:lang w:eastAsia="zh-CN"/>
        </w:rPr>
      </w:pPr>
      <w:r w:rsidRPr="00070D8F">
        <w:rPr>
          <w:rFonts w:ascii="Book Antiqua" w:hAnsi="Book Antiqua" w:cs="宋体"/>
          <w:b/>
          <w:sz w:val="24"/>
          <w:szCs w:val="24"/>
          <w:lang w:eastAsia="zh-CN"/>
        </w:rPr>
        <w:t xml:space="preserve">Specialty type: </w:t>
      </w:r>
      <w:r w:rsidRPr="00070D8F">
        <w:rPr>
          <w:rFonts w:ascii="Book Antiqua" w:eastAsia="微软雅黑" w:hAnsi="Book Antiqua" w:cs="宋体"/>
          <w:sz w:val="24"/>
          <w:szCs w:val="24"/>
          <w:lang w:eastAsia="zh-CN"/>
        </w:rPr>
        <w:t>Gastroenterology and hepatology</w:t>
      </w:r>
    </w:p>
    <w:p w14:paraId="4C0AC7A8" w14:textId="49ADF4CC"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b/>
          <w:sz w:val="24"/>
          <w:szCs w:val="24"/>
          <w:lang w:eastAsia="zh-CN"/>
        </w:rPr>
        <w:t xml:space="preserve">Country/Territory of origin: </w:t>
      </w:r>
      <w:r w:rsidR="00ED3E6C" w:rsidRPr="00070D8F">
        <w:rPr>
          <w:rFonts w:ascii="Book Antiqua" w:hAnsi="Book Antiqua" w:cs="宋体"/>
          <w:sz w:val="24"/>
          <w:szCs w:val="24"/>
          <w:lang w:eastAsia="zh-CN"/>
        </w:rPr>
        <w:t>Turkey</w:t>
      </w:r>
    </w:p>
    <w:p w14:paraId="549A5012" w14:textId="77777777" w:rsidR="002F2FB5" w:rsidRPr="00070D8F" w:rsidRDefault="002F2FB5" w:rsidP="00E232C3">
      <w:pPr>
        <w:widowControl w:val="0"/>
        <w:adjustRightInd w:val="0"/>
        <w:snapToGrid w:val="0"/>
        <w:spacing w:after="0" w:line="360" w:lineRule="auto"/>
        <w:jc w:val="both"/>
        <w:rPr>
          <w:rFonts w:ascii="Book Antiqua" w:hAnsi="Book Antiqua" w:cs="宋体"/>
          <w:b/>
          <w:sz w:val="24"/>
          <w:szCs w:val="24"/>
          <w:lang w:eastAsia="zh-CN"/>
        </w:rPr>
      </w:pPr>
      <w:r w:rsidRPr="00070D8F">
        <w:rPr>
          <w:rFonts w:ascii="Book Antiqua" w:hAnsi="Book Antiqua" w:cs="宋体"/>
          <w:b/>
          <w:sz w:val="24"/>
          <w:szCs w:val="24"/>
          <w:lang w:eastAsia="zh-CN"/>
        </w:rPr>
        <w:t>Peer-review report’s scientific quality classification</w:t>
      </w:r>
    </w:p>
    <w:p w14:paraId="3EFEACCA" w14:textId="405ABA63"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 xml:space="preserve">Grade A (Excellent): </w:t>
      </w:r>
      <w:r w:rsidR="00ED3E6C" w:rsidRPr="00070D8F">
        <w:rPr>
          <w:rFonts w:ascii="Book Antiqua" w:hAnsi="Book Antiqua" w:cs="宋体"/>
          <w:sz w:val="24"/>
          <w:szCs w:val="24"/>
          <w:lang w:eastAsia="zh-CN"/>
        </w:rPr>
        <w:t>0</w:t>
      </w:r>
    </w:p>
    <w:p w14:paraId="4B378A96" w14:textId="6DBFC96C"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 xml:space="preserve">Grade B (Very good): </w:t>
      </w:r>
      <w:r w:rsidR="00ED3E6C" w:rsidRPr="00070D8F">
        <w:rPr>
          <w:rFonts w:ascii="Book Antiqua" w:hAnsi="Book Antiqua" w:cs="宋体"/>
          <w:sz w:val="24"/>
          <w:szCs w:val="24"/>
          <w:lang w:eastAsia="zh-CN"/>
        </w:rPr>
        <w:t>B, B</w:t>
      </w:r>
    </w:p>
    <w:p w14:paraId="2CCC8817" w14:textId="583B3396"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 xml:space="preserve">Grade C (Good): </w:t>
      </w:r>
      <w:r w:rsidR="00ED3E6C" w:rsidRPr="00070D8F">
        <w:rPr>
          <w:rFonts w:ascii="Book Antiqua" w:hAnsi="Book Antiqua" w:cs="宋体"/>
          <w:sz w:val="24"/>
          <w:szCs w:val="24"/>
          <w:lang w:eastAsia="zh-CN"/>
        </w:rPr>
        <w:t>0</w:t>
      </w:r>
    </w:p>
    <w:p w14:paraId="3D8DADE7" w14:textId="77777777" w:rsidR="002F2FB5" w:rsidRPr="00070D8F" w:rsidRDefault="002F2FB5" w:rsidP="00E232C3">
      <w:pPr>
        <w:widowControl w:val="0"/>
        <w:adjustRightInd w:val="0"/>
        <w:snapToGrid w:val="0"/>
        <w:spacing w:after="0" w:line="360" w:lineRule="auto"/>
        <w:jc w:val="both"/>
        <w:rPr>
          <w:rFonts w:ascii="Book Antiqua" w:hAnsi="Book Antiqua" w:cs="宋体"/>
          <w:sz w:val="24"/>
          <w:szCs w:val="24"/>
          <w:lang w:eastAsia="zh-CN"/>
        </w:rPr>
      </w:pPr>
      <w:r w:rsidRPr="00070D8F">
        <w:rPr>
          <w:rFonts w:ascii="Book Antiqua" w:hAnsi="Book Antiqua" w:cs="宋体"/>
          <w:sz w:val="24"/>
          <w:szCs w:val="24"/>
          <w:lang w:eastAsia="zh-CN"/>
        </w:rPr>
        <w:t>Grade D (Fair): 0</w:t>
      </w:r>
    </w:p>
    <w:p w14:paraId="7F553EB2" w14:textId="77777777" w:rsidR="002F2FB5" w:rsidRPr="00070D8F" w:rsidRDefault="002F2FB5" w:rsidP="00E232C3">
      <w:pPr>
        <w:widowControl w:val="0"/>
        <w:tabs>
          <w:tab w:val="right" w:pos="8312"/>
        </w:tabs>
        <w:adjustRightInd w:val="0"/>
        <w:snapToGrid w:val="0"/>
        <w:spacing w:after="0" w:line="360" w:lineRule="auto"/>
        <w:jc w:val="both"/>
        <w:rPr>
          <w:rFonts w:ascii="Book Antiqua" w:eastAsia="等线" w:hAnsi="Book Antiqua"/>
          <w:kern w:val="2"/>
          <w:sz w:val="24"/>
          <w:szCs w:val="24"/>
          <w:lang w:val="hu-HU" w:eastAsia="zh-CN"/>
        </w:rPr>
      </w:pPr>
      <w:r w:rsidRPr="00070D8F">
        <w:rPr>
          <w:rFonts w:ascii="Book Antiqua" w:hAnsi="Book Antiqua" w:cs="宋体"/>
          <w:sz w:val="24"/>
          <w:szCs w:val="24"/>
          <w:lang w:eastAsia="zh-CN"/>
        </w:rPr>
        <w:t>Grade E (Poor): 0</w:t>
      </w:r>
      <w:r w:rsidRPr="00070D8F">
        <w:rPr>
          <w:rFonts w:ascii="Book Antiqua" w:hAnsi="Book Antiqua" w:cs="宋体"/>
          <w:sz w:val="24"/>
          <w:szCs w:val="24"/>
          <w:lang w:eastAsia="zh-CN"/>
        </w:rPr>
        <w:tab/>
      </w:r>
    </w:p>
    <w:p w14:paraId="04533352" w14:textId="77777777" w:rsidR="002F2FB5" w:rsidRPr="00070D8F" w:rsidRDefault="002F2FB5" w:rsidP="00E232C3">
      <w:pPr>
        <w:widowControl w:val="0"/>
        <w:adjustRightInd w:val="0"/>
        <w:snapToGrid w:val="0"/>
        <w:spacing w:after="0" w:line="360" w:lineRule="auto"/>
        <w:jc w:val="both"/>
        <w:rPr>
          <w:rFonts w:ascii="Book Antiqua" w:eastAsia="等线" w:hAnsi="Book Antiqua"/>
          <w:kern w:val="2"/>
          <w:sz w:val="24"/>
          <w:szCs w:val="24"/>
          <w:lang w:eastAsia="zh-CN"/>
        </w:rPr>
      </w:pPr>
    </w:p>
    <w:p w14:paraId="516ACC72" w14:textId="0B7F23BF" w:rsidR="004C2E45" w:rsidRPr="009C45D8" w:rsidRDefault="002F2FB5" w:rsidP="009C45D8">
      <w:pPr>
        <w:widowControl w:val="0"/>
        <w:adjustRightInd w:val="0"/>
        <w:snapToGrid w:val="0"/>
        <w:spacing w:after="0" w:line="360" w:lineRule="auto"/>
        <w:jc w:val="both"/>
        <w:rPr>
          <w:rStyle w:val="a4"/>
          <w:rFonts w:ascii="Book Antiqua" w:hAnsi="Book Antiqua"/>
          <w:b/>
          <w:bCs/>
          <w:color w:val="auto"/>
          <w:kern w:val="2"/>
          <w:sz w:val="24"/>
          <w:szCs w:val="24"/>
          <w:u w:val="none"/>
          <w:lang w:eastAsia="zh-CN"/>
        </w:rPr>
      </w:pPr>
      <w:bookmarkStart w:id="11" w:name="OLE_LINK139"/>
      <w:bookmarkStart w:id="12" w:name="OLE_LINK140"/>
      <w:r w:rsidRPr="00070D8F">
        <w:rPr>
          <w:rFonts w:ascii="Book Antiqua" w:hAnsi="Book Antiqua"/>
          <w:b/>
          <w:bCs/>
          <w:kern w:val="2"/>
          <w:sz w:val="24"/>
          <w:szCs w:val="24"/>
          <w:lang w:eastAsia="zh-CN"/>
        </w:rPr>
        <w:t>P-Reviewer:</w:t>
      </w:r>
      <w:r w:rsidRPr="00070D8F">
        <w:rPr>
          <w:rFonts w:ascii="Book Antiqua" w:hAnsi="Book Antiqua"/>
          <w:bCs/>
          <w:kern w:val="2"/>
          <w:sz w:val="24"/>
          <w:szCs w:val="24"/>
          <w:lang w:eastAsia="zh-CN"/>
        </w:rPr>
        <w:t xml:space="preserve"> </w:t>
      </w:r>
      <w:r w:rsidR="00764498" w:rsidRPr="00070D8F">
        <w:rPr>
          <w:rFonts w:ascii="Book Antiqua" w:hAnsi="Book Antiqua"/>
          <w:bCs/>
          <w:kern w:val="2"/>
          <w:sz w:val="24"/>
          <w:szCs w:val="24"/>
          <w:lang w:eastAsia="zh-CN"/>
        </w:rPr>
        <w:t xml:space="preserve">Lim CS, </w:t>
      </w:r>
      <w:r w:rsidR="00ED3E6C" w:rsidRPr="00070D8F">
        <w:rPr>
          <w:rFonts w:ascii="Book Antiqua" w:hAnsi="Book Antiqua"/>
          <w:bCs/>
          <w:kern w:val="2"/>
          <w:sz w:val="24"/>
          <w:szCs w:val="24"/>
          <w:lang w:eastAsia="zh-CN"/>
        </w:rPr>
        <w:t>Rubbini</w:t>
      </w:r>
      <w:r w:rsidRPr="00070D8F">
        <w:rPr>
          <w:rFonts w:ascii="Book Antiqua" w:hAnsi="Book Antiqua"/>
          <w:bCs/>
          <w:kern w:val="2"/>
          <w:sz w:val="24"/>
          <w:szCs w:val="24"/>
          <w:lang w:eastAsia="zh-CN"/>
        </w:rPr>
        <w:t xml:space="preserve"> </w:t>
      </w:r>
      <w:r w:rsidR="00ED3E6C" w:rsidRPr="00070D8F">
        <w:rPr>
          <w:rFonts w:ascii="Book Antiqua" w:hAnsi="Book Antiqua"/>
          <w:bCs/>
          <w:kern w:val="2"/>
          <w:sz w:val="24"/>
          <w:szCs w:val="24"/>
          <w:lang w:eastAsia="zh-CN"/>
        </w:rPr>
        <w:t>M</w:t>
      </w:r>
      <w:r w:rsidR="00764498" w:rsidRPr="00070D8F">
        <w:rPr>
          <w:rFonts w:ascii="Book Antiqua" w:hAnsi="Book Antiqua"/>
          <w:bCs/>
          <w:kern w:val="2"/>
          <w:sz w:val="24"/>
          <w:szCs w:val="24"/>
          <w:lang w:eastAsia="zh-CN"/>
        </w:rPr>
        <w:t xml:space="preserve"> </w:t>
      </w:r>
      <w:r w:rsidRPr="00070D8F">
        <w:rPr>
          <w:rFonts w:ascii="Book Antiqua" w:hAnsi="Book Antiqua"/>
          <w:b/>
          <w:bCs/>
          <w:kern w:val="2"/>
          <w:sz w:val="24"/>
          <w:szCs w:val="24"/>
          <w:lang w:eastAsia="zh-CN"/>
        </w:rPr>
        <w:t>S-Editor:</w:t>
      </w:r>
      <w:r w:rsidRPr="00070D8F">
        <w:rPr>
          <w:rFonts w:ascii="Book Antiqua" w:hAnsi="Book Antiqua"/>
          <w:kern w:val="2"/>
          <w:sz w:val="24"/>
          <w:szCs w:val="24"/>
          <w:lang w:eastAsia="zh-CN"/>
        </w:rPr>
        <w:t xml:space="preserve"> Zhang L </w:t>
      </w:r>
      <w:r w:rsidRPr="00070D8F">
        <w:rPr>
          <w:rFonts w:ascii="Book Antiqua" w:hAnsi="Book Antiqua"/>
          <w:b/>
          <w:bCs/>
          <w:kern w:val="2"/>
          <w:sz w:val="24"/>
          <w:szCs w:val="24"/>
          <w:lang w:eastAsia="zh-CN"/>
        </w:rPr>
        <w:t>L-Editor:</w:t>
      </w:r>
      <w:r w:rsidRPr="00070D8F">
        <w:rPr>
          <w:rFonts w:ascii="Book Antiqua" w:hAnsi="Book Antiqua"/>
          <w:kern w:val="2"/>
          <w:sz w:val="24"/>
          <w:szCs w:val="24"/>
          <w:lang w:eastAsia="zh-CN"/>
        </w:rPr>
        <w:t xml:space="preserve"> </w:t>
      </w:r>
      <w:r w:rsidR="009F7B3E">
        <w:rPr>
          <w:rFonts w:ascii="Book Antiqua" w:hAnsi="Book Antiqua" w:hint="eastAsia"/>
          <w:b/>
          <w:bCs/>
          <w:kern w:val="2"/>
          <w:sz w:val="24"/>
          <w:szCs w:val="24"/>
          <w:lang w:eastAsia="zh-CN"/>
        </w:rPr>
        <w:t>P</w:t>
      </w:r>
      <w:bookmarkStart w:id="13" w:name="_GoBack"/>
      <w:bookmarkEnd w:id="13"/>
      <w:r w:rsidRPr="00070D8F">
        <w:rPr>
          <w:rFonts w:ascii="Book Antiqua" w:hAnsi="Book Antiqua"/>
          <w:b/>
          <w:bCs/>
          <w:kern w:val="2"/>
          <w:sz w:val="24"/>
          <w:szCs w:val="24"/>
          <w:lang w:eastAsia="zh-CN"/>
        </w:rPr>
        <w:t>-Editor:</w:t>
      </w:r>
      <w:bookmarkEnd w:id="11"/>
      <w:bookmarkEnd w:id="12"/>
      <w:r w:rsidR="009F7B3E">
        <w:rPr>
          <w:rFonts w:ascii="Book Antiqua" w:hAnsi="Book Antiqua" w:hint="eastAsia"/>
          <w:b/>
          <w:bCs/>
          <w:kern w:val="2"/>
          <w:sz w:val="24"/>
          <w:szCs w:val="24"/>
          <w:lang w:eastAsia="zh-CN"/>
        </w:rPr>
        <w:t xml:space="preserve"> </w:t>
      </w:r>
      <w:r w:rsidR="009F7B3E" w:rsidRPr="009F7B3E">
        <w:rPr>
          <w:rFonts w:ascii="Book Antiqua" w:hAnsi="Book Antiqua"/>
          <w:bCs/>
          <w:kern w:val="2"/>
          <w:sz w:val="24"/>
          <w:szCs w:val="24"/>
          <w:lang w:eastAsia="zh-CN"/>
        </w:rPr>
        <w:t>Ma YJ</w:t>
      </w:r>
    </w:p>
    <w:sectPr w:rsidR="004C2E45" w:rsidRPr="009C45D8" w:rsidSect="009C45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433F" w14:textId="77777777" w:rsidR="00D801F0" w:rsidRDefault="00D801F0" w:rsidP="00F30784">
      <w:pPr>
        <w:spacing w:after="0" w:line="240" w:lineRule="auto"/>
      </w:pPr>
      <w:r>
        <w:separator/>
      </w:r>
    </w:p>
  </w:endnote>
  <w:endnote w:type="continuationSeparator" w:id="0">
    <w:p w14:paraId="3A4ECFED" w14:textId="77777777" w:rsidR="00D801F0" w:rsidRDefault="00D801F0" w:rsidP="00F3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123480"/>
      <w:docPartObj>
        <w:docPartGallery w:val="Page Numbers (Bottom of Page)"/>
        <w:docPartUnique/>
      </w:docPartObj>
    </w:sdtPr>
    <w:sdtEndPr/>
    <w:sdtContent>
      <w:sdt>
        <w:sdtPr>
          <w:id w:val="-1769616900"/>
          <w:docPartObj>
            <w:docPartGallery w:val="Page Numbers (Top of Page)"/>
            <w:docPartUnique/>
          </w:docPartObj>
        </w:sdtPr>
        <w:sdtEndPr/>
        <w:sdtContent>
          <w:p w14:paraId="38849566" w14:textId="0BBBFA54" w:rsidR="009C45D8" w:rsidRDefault="009C45D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7B3E">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7B3E">
              <w:rPr>
                <w:b/>
                <w:bCs/>
                <w:noProof/>
              </w:rPr>
              <w:t>8</w:t>
            </w:r>
            <w:r>
              <w:rPr>
                <w:b/>
                <w:bCs/>
                <w:sz w:val="24"/>
                <w:szCs w:val="24"/>
              </w:rPr>
              <w:fldChar w:fldCharType="end"/>
            </w:r>
          </w:p>
        </w:sdtContent>
      </w:sdt>
    </w:sdtContent>
  </w:sdt>
  <w:p w14:paraId="1EAD333F" w14:textId="77777777" w:rsidR="009C45D8" w:rsidRDefault="009C45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3A6A" w14:textId="77777777" w:rsidR="00D801F0" w:rsidRDefault="00D801F0" w:rsidP="00F30784">
      <w:pPr>
        <w:spacing w:after="0" w:line="240" w:lineRule="auto"/>
      </w:pPr>
      <w:r>
        <w:separator/>
      </w:r>
    </w:p>
  </w:footnote>
  <w:footnote w:type="continuationSeparator" w:id="0">
    <w:p w14:paraId="60423E7C" w14:textId="77777777" w:rsidR="00D801F0" w:rsidRDefault="00D801F0" w:rsidP="00F3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63"/>
    <w:multiLevelType w:val="hybridMultilevel"/>
    <w:tmpl w:val="C622A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B5260B"/>
    <w:multiLevelType w:val="hybridMultilevel"/>
    <w:tmpl w:val="67AA64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2E5728"/>
    <w:multiLevelType w:val="hybridMultilevel"/>
    <w:tmpl w:val="709C6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D61CFA"/>
    <w:multiLevelType w:val="hybridMultilevel"/>
    <w:tmpl w:val="C7B4D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C50703"/>
    <w:multiLevelType w:val="hybridMultilevel"/>
    <w:tmpl w:val="4072AB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E3314D"/>
    <w:multiLevelType w:val="hybridMultilevel"/>
    <w:tmpl w:val="1F0C9A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146FD5"/>
    <w:multiLevelType w:val="hybridMultilevel"/>
    <w:tmpl w:val="0E7C0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AC24C5"/>
    <w:multiLevelType w:val="hybridMultilevel"/>
    <w:tmpl w:val="9C3E8C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7D53F1"/>
    <w:multiLevelType w:val="hybridMultilevel"/>
    <w:tmpl w:val="A580A0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44341A"/>
    <w:multiLevelType w:val="hybridMultilevel"/>
    <w:tmpl w:val="13564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8D587C"/>
    <w:multiLevelType w:val="hybridMultilevel"/>
    <w:tmpl w:val="D0C80F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9C4FE0"/>
    <w:multiLevelType w:val="hybridMultilevel"/>
    <w:tmpl w:val="E626F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963416"/>
    <w:multiLevelType w:val="hybridMultilevel"/>
    <w:tmpl w:val="0196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722D27"/>
    <w:multiLevelType w:val="hybridMultilevel"/>
    <w:tmpl w:val="CBA88F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F603B8"/>
    <w:multiLevelType w:val="hybridMultilevel"/>
    <w:tmpl w:val="3E70C4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CD3917"/>
    <w:multiLevelType w:val="hybridMultilevel"/>
    <w:tmpl w:val="F384A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34F5568"/>
    <w:multiLevelType w:val="hybridMultilevel"/>
    <w:tmpl w:val="76F63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B2306F"/>
    <w:multiLevelType w:val="hybridMultilevel"/>
    <w:tmpl w:val="C2F83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D80D70"/>
    <w:multiLevelType w:val="hybridMultilevel"/>
    <w:tmpl w:val="8462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693873"/>
    <w:multiLevelType w:val="hybridMultilevel"/>
    <w:tmpl w:val="B9CA00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7B292C04"/>
    <w:multiLevelType w:val="hybridMultilevel"/>
    <w:tmpl w:val="BBECE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2"/>
  </w:num>
  <w:num w:numId="9">
    <w:abstractNumId w:val="11"/>
  </w:num>
  <w:num w:numId="10">
    <w:abstractNumId w:val="7"/>
  </w:num>
  <w:num w:numId="11">
    <w:abstractNumId w:val="17"/>
  </w:num>
  <w:num w:numId="12">
    <w:abstractNumId w:val="12"/>
  </w:num>
  <w:num w:numId="13">
    <w:abstractNumId w:val="20"/>
  </w:num>
  <w:num w:numId="14">
    <w:abstractNumId w:val="15"/>
  </w:num>
  <w:num w:numId="15">
    <w:abstractNumId w:val="6"/>
  </w:num>
  <w:num w:numId="16">
    <w:abstractNumId w:val="1"/>
  </w:num>
  <w:num w:numId="17">
    <w:abstractNumId w:val="5"/>
  </w:num>
  <w:num w:numId="18">
    <w:abstractNumId w:val="8"/>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12"/>
    <w:rsid w:val="00017098"/>
    <w:rsid w:val="00031DEE"/>
    <w:rsid w:val="00034C98"/>
    <w:rsid w:val="00055D81"/>
    <w:rsid w:val="00057694"/>
    <w:rsid w:val="0006595A"/>
    <w:rsid w:val="00067C82"/>
    <w:rsid w:val="00070D8F"/>
    <w:rsid w:val="000764F3"/>
    <w:rsid w:val="000767D6"/>
    <w:rsid w:val="00082645"/>
    <w:rsid w:val="00083A79"/>
    <w:rsid w:val="0008444B"/>
    <w:rsid w:val="00084476"/>
    <w:rsid w:val="00087778"/>
    <w:rsid w:val="00090E15"/>
    <w:rsid w:val="0009430F"/>
    <w:rsid w:val="000A01FA"/>
    <w:rsid w:val="000B1415"/>
    <w:rsid w:val="000D267A"/>
    <w:rsid w:val="000D7A37"/>
    <w:rsid w:val="000E2765"/>
    <w:rsid w:val="000E2881"/>
    <w:rsid w:val="000E677A"/>
    <w:rsid w:val="000F6E07"/>
    <w:rsid w:val="001077DC"/>
    <w:rsid w:val="00117B9E"/>
    <w:rsid w:val="00123D90"/>
    <w:rsid w:val="00132E20"/>
    <w:rsid w:val="001474DE"/>
    <w:rsid w:val="00183B95"/>
    <w:rsid w:val="00185570"/>
    <w:rsid w:val="00186C91"/>
    <w:rsid w:val="00187FB5"/>
    <w:rsid w:val="00192213"/>
    <w:rsid w:val="001C3D70"/>
    <w:rsid w:val="001C683E"/>
    <w:rsid w:val="001D2197"/>
    <w:rsid w:val="001E420E"/>
    <w:rsid w:val="001F3E74"/>
    <w:rsid w:val="00203CEA"/>
    <w:rsid w:val="0021080D"/>
    <w:rsid w:val="00213331"/>
    <w:rsid w:val="002134D8"/>
    <w:rsid w:val="0022166A"/>
    <w:rsid w:val="00222779"/>
    <w:rsid w:val="0022454E"/>
    <w:rsid w:val="00241684"/>
    <w:rsid w:val="00262081"/>
    <w:rsid w:val="00267FDC"/>
    <w:rsid w:val="0028003B"/>
    <w:rsid w:val="002803D0"/>
    <w:rsid w:val="00282431"/>
    <w:rsid w:val="002858B7"/>
    <w:rsid w:val="002A3E11"/>
    <w:rsid w:val="002B1EEB"/>
    <w:rsid w:val="002B476A"/>
    <w:rsid w:val="002C38EA"/>
    <w:rsid w:val="002D63D4"/>
    <w:rsid w:val="002D799D"/>
    <w:rsid w:val="002E1376"/>
    <w:rsid w:val="002E23C0"/>
    <w:rsid w:val="002F2FB5"/>
    <w:rsid w:val="002F52A5"/>
    <w:rsid w:val="002F5F2F"/>
    <w:rsid w:val="002F708E"/>
    <w:rsid w:val="00303E5E"/>
    <w:rsid w:val="0031112B"/>
    <w:rsid w:val="00322A0A"/>
    <w:rsid w:val="00341F51"/>
    <w:rsid w:val="00350121"/>
    <w:rsid w:val="0036604E"/>
    <w:rsid w:val="00376E8C"/>
    <w:rsid w:val="00384793"/>
    <w:rsid w:val="00390503"/>
    <w:rsid w:val="00391EB6"/>
    <w:rsid w:val="003B3EA8"/>
    <w:rsid w:val="003C5719"/>
    <w:rsid w:val="003E2B0E"/>
    <w:rsid w:val="003E4075"/>
    <w:rsid w:val="003F15CC"/>
    <w:rsid w:val="00401CA3"/>
    <w:rsid w:val="00403D83"/>
    <w:rsid w:val="004135A1"/>
    <w:rsid w:val="0042495D"/>
    <w:rsid w:val="0044085F"/>
    <w:rsid w:val="00454D23"/>
    <w:rsid w:val="00456AB0"/>
    <w:rsid w:val="00461A1D"/>
    <w:rsid w:val="00487FB6"/>
    <w:rsid w:val="00490C3C"/>
    <w:rsid w:val="004929EC"/>
    <w:rsid w:val="004A36FA"/>
    <w:rsid w:val="004C2E45"/>
    <w:rsid w:val="004F3021"/>
    <w:rsid w:val="004F4C4F"/>
    <w:rsid w:val="004F6FD6"/>
    <w:rsid w:val="0050256F"/>
    <w:rsid w:val="00533D90"/>
    <w:rsid w:val="005407FF"/>
    <w:rsid w:val="00542804"/>
    <w:rsid w:val="00546DCA"/>
    <w:rsid w:val="005706C4"/>
    <w:rsid w:val="00570C06"/>
    <w:rsid w:val="005733D1"/>
    <w:rsid w:val="005749E5"/>
    <w:rsid w:val="005842BF"/>
    <w:rsid w:val="005849A0"/>
    <w:rsid w:val="00584EB6"/>
    <w:rsid w:val="00585352"/>
    <w:rsid w:val="005A0FCC"/>
    <w:rsid w:val="005A6FD0"/>
    <w:rsid w:val="005D2AF1"/>
    <w:rsid w:val="005E5A7A"/>
    <w:rsid w:val="005E7BD1"/>
    <w:rsid w:val="005F1C64"/>
    <w:rsid w:val="005F7DFA"/>
    <w:rsid w:val="00602237"/>
    <w:rsid w:val="00613B7E"/>
    <w:rsid w:val="00636C29"/>
    <w:rsid w:val="00637AA2"/>
    <w:rsid w:val="006448E0"/>
    <w:rsid w:val="00660CA3"/>
    <w:rsid w:val="00662FC0"/>
    <w:rsid w:val="00682BBB"/>
    <w:rsid w:val="00682CE3"/>
    <w:rsid w:val="006B080C"/>
    <w:rsid w:val="006B1BC2"/>
    <w:rsid w:val="006D2486"/>
    <w:rsid w:val="006E47D0"/>
    <w:rsid w:val="0070513E"/>
    <w:rsid w:val="00707982"/>
    <w:rsid w:val="00721544"/>
    <w:rsid w:val="00724AC5"/>
    <w:rsid w:val="00726FFD"/>
    <w:rsid w:val="00736C24"/>
    <w:rsid w:val="00741D2C"/>
    <w:rsid w:val="00742768"/>
    <w:rsid w:val="00764498"/>
    <w:rsid w:val="007672F6"/>
    <w:rsid w:val="00780B39"/>
    <w:rsid w:val="00785098"/>
    <w:rsid w:val="007922D2"/>
    <w:rsid w:val="007B1368"/>
    <w:rsid w:val="007C1AD8"/>
    <w:rsid w:val="007C3A63"/>
    <w:rsid w:val="007C6CF5"/>
    <w:rsid w:val="007C7F25"/>
    <w:rsid w:val="007D133D"/>
    <w:rsid w:val="007D1AFB"/>
    <w:rsid w:val="007D7BB4"/>
    <w:rsid w:val="007F77E4"/>
    <w:rsid w:val="008008DA"/>
    <w:rsid w:val="00812B00"/>
    <w:rsid w:val="00836739"/>
    <w:rsid w:val="008567F3"/>
    <w:rsid w:val="008606A4"/>
    <w:rsid w:val="0086523A"/>
    <w:rsid w:val="00870F04"/>
    <w:rsid w:val="008870FF"/>
    <w:rsid w:val="0088758D"/>
    <w:rsid w:val="008901E5"/>
    <w:rsid w:val="00896688"/>
    <w:rsid w:val="008A1610"/>
    <w:rsid w:val="008A2F95"/>
    <w:rsid w:val="008A7F39"/>
    <w:rsid w:val="008B055B"/>
    <w:rsid w:val="008B17E7"/>
    <w:rsid w:val="008C75B0"/>
    <w:rsid w:val="008D019B"/>
    <w:rsid w:val="008D3B5C"/>
    <w:rsid w:val="008E7009"/>
    <w:rsid w:val="008E7725"/>
    <w:rsid w:val="00901019"/>
    <w:rsid w:val="00903E95"/>
    <w:rsid w:val="00913500"/>
    <w:rsid w:val="009318E2"/>
    <w:rsid w:val="00967C32"/>
    <w:rsid w:val="00994D99"/>
    <w:rsid w:val="009C2C7C"/>
    <w:rsid w:val="009C45D8"/>
    <w:rsid w:val="009D03D8"/>
    <w:rsid w:val="009D1E4E"/>
    <w:rsid w:val="009D228A"/>
    <w:rsid w:val="009D38A1"/>
    <w:rsid w:val="009F668C"/>
    <w:rsid w:val="009F7B3E"/>
    <w:rsid w:val="00A05F2C"/>
    <w:rsid w:val="00A21C7B"/>
    <w:rsid w:val="00A31EF8"/>
    <w:rsid w:val="00A4231F"/>
    <w:rsid w:val="00A45093"/>
    <w:rsid w:val="00A50ECB"/>
    <w:rsid w:val="00A618B3"/>
    <w:rsid w:val="00A62EA4"/>
    <w:rsid w:val="00A83E1E"/>
    <w:rsid w:val="00A86D0F"/>
    <w:rsid w:val="00A874F8"/>
    <w:rsid w:val="00AA0560"/>
    <w:rsid w:val="00AA5088"/>
    <w:rsid w:val="00AB644F"/>
    <w:rsid w:val="00AC196B"/>
    <w:rsid w:val="00AD010F"/>
    <w:rsid w:val="00AD167A"/>
    <w:rsid w:val="00AD3913"/>
    <w:rsid w:val="00AE0A85"/>
    <w:rsid w:val="00B00F0B"/>
    <w:rsid w:val="00B31A43"/>
    <w:rsid w:val="00B60D09"/>
    <w:rsid w:val="00B6666E"/>
    <w:rsid w:val="00B74BC8"/>
    <w:rsid w:val="00B772FD"/>
    <w:rsid w:val="00B84D60"/>
    <w:rsid w:val="00B95BCB"/>
    <w:rsid w:val="00BA31FC"/>
    <w:rsid w:val="00BA5412"/>
    <w:rsid w:val="00BB4FFB"/>
    <w:rsid w:val="00BB6964"/>
    <w:rsid w:val="00BC4B80"/>
    <w:rsid w:val="00BD1A69"/>
    <w:rsid w:val="00BE387C"/>
    <w:rsid w:val="00BE7F15"/>
    <w:rsid w:val="00BF2797"/>
    <w:rsid w:val="00BF38D4"/>
    <w:rsid w:val="00C14C51"/>
    <w:rsid w:val="00C1668D"/>
    <w:rsid w:val="00C30E0F"/>
    <w:rsid w:val="00C3651C"/>
    <w:rsid w:val="00C43A0B"/>
    <w:rsid w:val="00C57B27"/>
    <w:rsid w:val="00C9478A"/>
    <w:rsid w:val="00CA56A8"/>
    <w:rsid w:val="00CC3FAA"/>
    <w:rsid w:val="00CE1AC5"/>
    <w:rsid w:val="00CF3856"/>
    <w:rsid w:val="00D00200"/>
    <w:rsid w:val="00D1607D"/>
    <w:rsid w:val="00D27CA2"/>
    <w:rsid w:val="00D33E51"/>
    <w:rsid w:val="00D42544"/>
    <w:rsid w:val="00D434C7"/>
    <w:rsid w:val="00D637F6"/>
    <w:rsid w:val="00D71CF4"/>
    <w:rsid w:val="00D76E2E"/>
    <w:rsid w:val="00D801F0"/>
    <w:rsid w:val="00D824E7"/>
    <w:rsid w:val="00D93BF3"/>
    <w:rsid w:val="00DA7D75"/>
    <w:rsid w:val="00DD4DA9"/>
    <w:rsid w:val="00DE21B8"/>
    <w:rsid w:val="00DE3857"/>
    <w:rsid w:val="00DF53DF"/>
    <w:rsid w:val="00E12A8F"/>
    <w:rsid w:val="00E232C3"/>
    <w:rsid w:val="00E51930"/>
    <w:rsid w:val="00E61FE3"/>
    <w:rsid w:val="00E83554"/>
    <w:rsid w:val="00E845B4"/>
    <w:rsid w:val="00E86D29"/>
    <w:rsid w:val="00E90896"/>
    <w:rsid w:val="00EA64C6"/>
    <w:rsid w:val="00EB2FA8"/>
    <w:rsid w:val="00ED11C3"/>
    <w:rsid w:val="00ED21E2"/>
    <w:rsid w:val="00ED3E6C"/>
    <w:rsid w:val="00ED64FA"/>
    <w:rsid w:val="00EE226A"/>
    <w:rsid w:val="00EE39D2"/>
    <w:rsid w:val="00EE598E"/>
    <w:rsid w:val="00F0668F"/>
    <w:rsid w:val="00F115F6"/>
    <w:rsid w:val="00F21117"/>
    <w:rsid w:val="00F25689"/>
    <w:rsid w:val="00F30784"/>
    <w:rsid w:val="00F31EFB"/>
    <w:rsid w:val="00F35F49"/>
    <w:rsid w:val="00F366F3"/>
    <w:rsid w:val="00F41515"/>
    <w:rsid w:val="00F43148"/>
    <w:rsid w:val="00F534AB"/>
    <w:rsid w:val="00F57F5C"/>
    <w:rsid w:val="00F63839"/>
    <w:rsid w:val="00F65493"/>
    <w:rsid w:val="00F70343"/>
    <w:rsid w:val="00F7396E"/>
    <w:rsid w:val="00F75F60"/>
    <w:rsid w:val="00F93D6F"/>
    <w:rsid w:val="00FA0B3D"/>
    <w:rsid w:val="00FA4780"/>
    <w:rsid w:val="00FA5A10"/>
    <w:rsid w:val="00FA6D79"/>
    <w:rsid w:val="00FA7286"/>
    <w:rsid w:val="00FB01DD"/>
    <w:rsid w:val="00FB15C2"/>
    <w:rsid w:val="00FB1936"/>
    <w:rsid w:val="00FC44E3"/>
    <w:rsid w:val="00FD69C3"/>
    <w:rsid w:val="00FD7FE8"/>
    <w:rsid w:val="00FF54A6"/>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6A4"/>
    <w:pPr>
      <w:ind w:left="720"/>
      <w:contextualSpacing/>
    </w:pPr>
  </w:style>
  <w:style w:type="character" w:styleId="a4">
    <w:name w:val="Hyperlink"/>
    <w:uiPriority w:val="99"/>
    <w:unhideWhenUsed/>
    <w:rsid w:val="008606A4"/>
    <w:rPr>
      <w:color w:val="0000FF"/>
      <w:u w:val="single"/>
    </w:rPr>
  </w:style>
  <w:style w:type="paragraph" w:customStyle="1" w:styleId="Default">
    <w:name w:val="Default"/>
    <w:rsid w:val="00AD391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1">
    <w:name w:val="未处理的提及1"/>
    <w:basedOn w:val="a0"/>
    <w:uiPriority w:val="99"/>
    <w:semiHidden/>
    <w:unhideWhenUsed/>
    <w:rsid w:val="00EE39D2"/>
    <w:rPr>
      <w:color w:val="605E5C"/>
      <w:shd w:val="clear" w:color="auto" w:fill="E1DFDD"/>
    </w:rPr>
  </w:style>
  <w:style w:type="paragraph" w:styleId="a5">
    <w:name w:val="Balloon Text"/>
    <w:basedOn w:val="a"/>
    <w:link w:val="Char"/>
    <w:uiPriority w:val="99"/>
    <w:semiHidden/>
    <w:unhideWhenUsed/>
    <w:rsid w:val="00213331"/>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213331"/>
    <w:rPr>
      <w:rFonts w:ascii="Segoe UI" w:hAnsi="Segoe UI" w:cs="Segoe UI"/>
      <w:sz w:val="18"/>
      <w:szCs w:val="18"/>
    </w:rPr>
  </w:style>
  <w:style w:type="paragraph" w:styleId="a6">
    <w:name w:val="header"/>
    <w:basedOn w:val="a"/>
    <w:link w:val="Char0"/>
    <w:uiPriority w:val="99"/>
    <w:unhideWhenUsed/>
    <w:rsid w:val="00F307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F30784"/>
    <w:rPr>
      <w:sz w:val="18"/>
      <w:szCs w:val="18"/>
    </w:rPr>
  </w:style>
  <w:style w:type="paragraph" w:styleId="a7">
    <w:name w:val="footer"/>
    <w:basedOn w:val="a"/>
    <w:link w:val="Char1"/>
    <w:uiPriority w:val="99"/>
    <w:unhideWhenUsed/>
    <w:rsid w:val="00F30784"/>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F30784"/>
    <w:rPr>
      <w:sz w:val="18"/>
      <w:szCs w:val="18"/>
    </w:rPr>
  </w:style>
  <w:style w:type="paragraph" w:styleId="a8">
    <w:name w:val="annotation text"/>
    <w:basedOn w:val="a"/>
    <w:link w:val="Char2"/>
    <w:uiPriority w:val="99"/>
    <w:unhideWhenUsed/>
    <w:qFormat/>
    <w:rsid w:val="00DF53DF"/>
    <w:pPr>
      <w:spacing w:line="240" w:lineRule="auto"/>
    </w:pPr>
    <w:rPr>
      <w:rFonts w:eastAsia="宋体" w:hAnsi="Times New Roman" w:cs="Times New Roman"/>
      <w:sz w:val="20"/>
      <w:szCs w:val="20"/>
      <w:lang w:val="en-US"/>
    </w:rPr>
  </w:style>
  <w:style w:type="character" w:customStyle="1" w:styleId="Char2">
    <w:name w:val="批注文字 Char"/>
    <w:basedOn w:val="a0"/>
    <w:link w:val="a8"/>
    <w:uiPriority w:val="99"/>
    <w:qFormat/>
    <w:rsid w:val="00DF53DF"/>
    <w:rPr>
      <w:rFonts w:eastAsia="宋体" w:hAnsi="Times New Roman" w:cs="Times New Roman"/>
      <w:sz w:val="20"/>
      <w:szCs w:val="20"/>
      <w:lang w:val="en-US"/>
    </w:rPr>
  </w:style>
  <w:style w:type="character" w:styleId="a9">
    <w:name w:val="annotation reference"/>
    <w:basedOn w:val="a0"/>
    <w:uiPriority w:val="99"/>
    <w:semiHidden/>
    <w:unhideWhenUsed/>
    <w:qFormat/>
    <w:rsid w:val="00DF53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6A4"/>
    <w:pPr>
      <w:ind w:left="720"/>
      <w:contextualSpacing/>
    </w:pPr>
  </w:style>
  <w:style w:type="character" w:styleId="a4">
    <w:name w:val="Hyperlink"/>
    <w:uiPriority w:val="99"/>
    <w:unhideWhenUsed/>
    <w:rsid w:val="008606A4"/>
    <w:rPr>
      <w:color w:val="0000FF"/>
      <w:u w:val="single"/>
    </w:rPr>
  </w:style>
  <w:style w:type="paragraph" w:customStyle="1" w:styleId="Default">
    <w:name w:val="Default"/>
    <w:rsid w:val="00AD391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1">
    <w:name w:val="未处理的提及1"/>
    <w:basedOn w:val="a0"/>
    <w:uiPriority w:val="99"/>
    <w:semiHidden/>
    <w:unhideWhenUsed/>
    <w:rsid w:val="00EE39D2"/>
    <w:rPr>
      <w:color w:val="605E5C"/>
      <w:shd w:val="clear" w:color="auto" w:fill="E1DFDD"/>
    </w:rPr>
  </w:style>
  <w:style w:type="paragraph" w:styleId="a5">
    <w:name w:val="Balloon Text"/>
    <w:basedOn w:val="a"/>
    <w:link w:val="Char"/>
    <w:uiPriority w:val="99"/>
    <w:semiHidden/>
    <w:unhideWhenUsed/>
    <w:rsid w:val="00213331"/>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213331"/>
    <w:rPr>
      <w:rFonts w:ascii="Segoe UI" w:hAnsi="Segoe UI" w:cs="Segoe UI"/>
      <w:sz w:val="18"/>
      <w:szCs w:val="18"/>
    </w:rPr>
  </w:style>
  <w:style w:type="paragraph" w:styleId="a6">
    <w:name w:val="header"/>
    <w:basedOn w:val="a"/>
    <w:link w:val="Char0"/>
    <w:uiPriority w:val="99"/>
    <w:unhideWhenUsed/>
    <w:rsid w:val="00F307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F30784"/>
    <w:rPr>
      <w:sz w:val="18"/>
      <w:szCs w:val="18"/>
    </w:rPr>
  </w:style>
  <w:style w:type="paragraph" w:styleId="a7">
    <w:name w:val="footer"/>
    <w:basedOn w:val="a"/>
    <w:link w:val="Char1"/>
    <w:uiPriority w:val="99"/>
    <w:unhideWhenUsed/>
    <w:rsid w:val="00F30784"/>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F30784"/>
    <w:rPr>
      <w:sz w:val="18"/>
      <w:szCs w:val="18"/>
    </w:rPr>
  </w:style>
  <w:style w:type="paragraph" w:styleId="a8">
    <w:name w:val="annotation text"/>
    <w:basedOn w:val="a"/>
    <w:link w:val="Char2"/>
    <w:uiPriority w:val="99"/>
    <w:unhideWhenUsed/>
    <w:qFormat/>
    <w:rsid w:val="00DF53DF"/>
    <w:pPr>
      <w:spacing w:line="240" w:lineRule="auto"/>
    </w:pPr>
    <w:rPr>
      <w:rFonts w:eastAsia="宋体" w:hAnsi="Times New Roman" w:cs="Times New Roman"/>
      <w:sz w:val="20"/>
      <w:szCs w:val="20"/>
      <w:lang w:val="en-US"/>
    </w:rPr>
  </w:style>
  <w:style w:type="character" w:customStyle="1" w:styleId="Char2">
    <w:name w:val="批注文字 Char"/>
    <w:basedOn w:val="a0"/>
    <w:link w:val="a8"/>
    <w:uiPriority w:val="99"/>
    <w:qFormat/>
    <w:rsid w:val="00DF53DF"/>
    <w:rPr>
      <w:rFonts w:eastAsia="宋体" w:hAnsi="Times New Roman" w:cs="Times New Roman"/>
      <w:sz w:val="20"/>
      <w:szCs w:val="20"/>
      <w:lang w:val="en-US"/>
    </w:rPr>
  </w:style>
  <w:style w:type="character" w:styleId="a9">
    <w:name w:val="annotation reference"/>
    <w:basedOn w:val="a0"/>
    <w:uiPriority w:val="99"/>
    <w:semiHidden/>
    <w:unhideWhenUsed/>
    <w:qFormat/>
    <w:rsid w:val="00DF53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1766">
      <w:bodyDiv w:val="1"/>
      <w:marLeft w:val="0"/>
      <w:marRight w:val="0"/>
      <w:marTop w:val="0"/>
      <w:marBottom w:val="0"/>
      <w:divBdr>
        <w:top w:val="none" w:sz="0" w:space="0" w:color="auto"/>
        <w:left w:val="none" w:sz="0" w:space="0" w:color="auto"/>
        <w:bottom w:val="none" w:sz="0" w:space="0" w:color="auto"/>
        <w:right w:val="none" w:sz="0" w:space="0" w:color="auto"/>
      </w:divBdr>
    </w:div>
    <w:div w:id="915237850">
      <w:bodyDiv w:val="1"/>
      <w:marLeft w:val="0"/>
      <w:marRight w:val="0"/>
      <w:marTop w:val="0"/>
      <w:marBottom w:val="0"/>
      <w:divBdr>
        <w:top w:val="none" w:sz="0" w:space="0" w:color="auto"/>
        <w:left w:val="none" w:sz="0" w:space="0" w:color="auto"/>
        <w:bottom w:val="none" w:sz="0" w:space="0" w:color="auto"/>
        <w:right w:val="none" w:sz="0" w:space="0" w:color="auto"/>
      </w:divBdr>
    </w:div>
    <w:div w:id="13397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570B-B8C1-453C-9D37-8238BC80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1778</Words>
  <Characters>10139</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Sami</dc:creator>
  <cp:keywords/>
  <dc:description/>
  <cp:lastModifiedBy>User</cp:lastModifiedBy>
  <cp:revision>3</cp:revision>
  <dcterms:created xsi:type="dcterms:W3CDTF">2020-08-03T22:50:00Z</dcterms:created>
  <dcterms:modified xsi:type="dcterms:W3CDTF">2020-08-14T05:33:00Z</dcterms:modified>
</cp:coreProperties>
</file>