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5A0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Name of Journal: </w:t>
      </w:r>
      <w:r w:rsidRPr="00CA487D">
        <w:rPr>
          <w:rFonts w:ascii="Book Antiqua" w:eastAsia="Book Antiqua" w:hAnsi="Book Antiqua" w:cs="Book Antiqua"/>
          <w:i/>
        </w:rPr>
        <w:t>World Journal of Clinical Cases</w:t>
      </w:r>
    </w:p>
    <w:p w14:paraId="056FE382" w14:textId="17D15039"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NO: </w:t>
      </w:r>
      <w:r w:rsidRPr="00CA487D">
        <w:rPr>
          <w:rFonts w:ascii="Book Antiqua" w:eastAsia="Book Antiqua" w:hAnsi="Book Antiqua" w:cs="Book Antiqua"/>
        </w:rPr>
        <w:t>56620</w:t>
      </w:r>
      <w:r w:rsidR="000F2345">
        <w:rPr>
          <w:rFonts w:ascii="Book Antiqua" w:eastAsia="Book Antiqua" w:hAnsi="Book Antiqua" w:cs="Book Antiqua"/>
        </w:rPr>
        <w:t xml:space="preserve"> </w:t>
      </w:r>
    </w:p>
    <w:p w14:paraId="3077B18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Type: </w:t>
      </w:r>
      <w:r w:rsidRPr="00CA487D">
        <w:rPr>
          <w:rFonts w:ascii="Book Antiqua" w:eastAsia="Book Antiqua" w:hAnsi="Book Antiqua" w:cs="Book Antiqua"/>
        </w:rPr>
        <w:t>ORIGINAL ARTICLE</w:t>
      </w:r>
    </w:p>
    <w:p w14:paraId="7AE2E7A0" w14:textId="77777777" w:rsidR="00A77B3E" w:rsidRPr="00CA487D" w:rsidRDefault="00A77B3E" w:rsidP="00AE23D8">
      <w:pPr>
        <w:spacing w:line="360" w:lineRule="auto"/>
        <w:jc w:val="both"/>
        <w:rPr>
          <w:rFonts w:ascii="Book Antiqua" w:hAnsi="Book Antiqua"/>
        </w:rPr>
      </w:pPr>
    </w:p>
    <w:p w14:paraId="6DDCE5ED"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Retrospective Study</w:t>
      </w:r>
    </w:p>
    <w:p w14:paraId="4E6D983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Predictive factors for early clinical response in community-onset </w:t>
      </w:r>
      <w:r w:rsidR="00460852" w:rsidRPr="00CA487D">
        <w:rPr>
          <w:rFonts w:ascii="Book Antiqua" w:eastAsia="Book Antiqua" w:hAnsi="Book Antiqua" w:cs="Book Antiqua"/>
          <w:b/>
          <w:i/>
          <w:iCs/>
        </w:rPr>
        <w:t>Escherichia coli</w:t>
      </w:r>
      <w:r w:rsidRPr="00CA487D">
        <w:rPr>
          <w:rFonts w:ascii="Book Antiqua" w:eastAsia="Book Antiqua" w:hAnsi="Book Antiqua" w:cs="Book Antiqua"/>
          <w:b/>
        </w:rPr>
        <w:t xml:space="preserve"> urinary tract infection and effects of initial antibiotic treatment on early clinical response</w:t>
      </w:r>
    </w:p>
    <w:p w14:paraId="5D75CEE5" w14:textId="77777777" w:rsidR="00A77B3E" w:rsidRPr="00CA487D" w:rsidRDefault="00A77B3E" w:rsidP="00AE23D8">
      <w:pPr>
        <w:spacing w:line="360" w:lineRule="auto"/>
        <w:jc w:val="both"/>
        <w:rPr>
          <w:rFonts w:ascii="Book Antiqua" w:hAnsi="Book Antiqua"/>
        </w:rPr>
      </w:pPr>
    </w:p>
    <w:p w14:paraId="0B8F21A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Cs/>
        </w:rPr>
        <w:t xml:space="preserve">Lee JH </w:t>
      </w:r>
      <w:r w:rsidRPr="00CA487D">
        <w:rPr>
          <w:rFonts w:ascii="Book Antiqua" w:eastAsia="Book Antiqua" w:hAnsi="Book Antiqua" w:cs="Book Antiqua"/>
          <w:bCs/>
          <w:i/>
          <w:iCs/>
        </w:rPr>
        <w:t>et al</w:t>
      </w:r>
      <w:r w:rsidRPr="00CA487D">
        <w:rPr>
          <w:rFonts w:ascii="Book Antiqua" w:eastAsia="Book Antiqua" w:hAnsi="Book Antiqua" w:cs="Book Antiqua"/>
          <w:bCs/>
        </w:rPr>
        <w:t>.</w:t>
      </w:r>
      <w:r w:rsidRPr="00CA487D">
        <w:rPr>
          <w:rFonts w:ascii="Book Antiqua" w:eastAsia="Book Antiqua" w:hAnsi="Book Antiqua" w:cs="Book Antiqua"/>
          <w:b/>
          <w:bCs/>
        </w:rPr>
        <w:t xml:space="preserve"> </w:t>
      </w:r>
      <w:r w:rsidRPr="00CA487D">
        <w:rPr>
          <w:rFonts w:ascii="Book Antiqua" w:eastAsia="Book Antiqua" w:hAnsi="Book Antiqua" w:cs="Book Antiqua"/>
        </w:rPr>
        <w:t>Impact of severe presentations and initial antibiotic therapy on early clinical response</w:t>
      </w:r>
    </w:p>
    <w:p w14:paraId="0D09C953" w14:textId="77777777" w:rsidR="00A77B3E" w:rsidRPr="00CA487D" w:rsidRDefault="00A77B3E" w:rsidP="00AE23D8">
      <w:pPr>
        <w:spacing w:line="360" w:lineRule="auto"/>
        <w:jc w:val="both"/>
        <w:rPr>
          <w:rFonts w:ascii="Book Antiqua" w:hAnsi="Book Antiqua"/>
        </w:rPr>
      </w:pPr>
    </w:p>
    <w:p w14:paraId="4B7D329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Young Jun Kim, </w:t>
      </w:r>
      <w:proofErr w:type="spellStart"/>
      <w:r w:rsidRPr="00CA487D">
        <w:rPr>
          <w:rFonts w:ascii="Book Antiqua" w:eastAsia="Book Antiqua" w:hAnsi="Book Antiqua" w:cs="Book Antiqua"/>
        </w:rPr>
        <w:t>Jeong</w:t>
      </w:r>
      <w:proofErr w:type="spellEnd"/>
      <w:r w:rsidRPr="00CA487D">
        <w:rPr>
          <w:rFonts w:ascii="Book Antiqua" w:eastAsia="Book Antiqua" w:hAnsi="Book Antiqua" w:cs="Book Antiqua"/>
        </w:rPr>
        <w:t>-Mi Lee, Jae-</w:t>
      </w:r>
      <w:proofErr w:type="spellStart"/>
      <w:r w:rsidRPr="00CA487D">
        <w:rPr>
          <w:rFonts w:ascii="Book Antiqua" w:eastAsia="Book Antiqua" w:hAnsi="Book Antiqua" w:cs="Book Antiqua"/>
        </w:rPr>
        <w:t>Hoon</w:t>
      </w:r>
      <w:proofErr w:type="spellEnd"/>
      <w:r w:rsidRPr="00CA487D">
        <w:rPr>
          <w:rFonts w:ascii="Book Antiqua" w:eastAsia="Book Antiqua" w:hAnsi="Book Antiqua" w:cs="Book Antiqua"/>
        </w:rPr>
        <w:t xml:space="preserve"> Lee</w:t>
      </w:r>
    </w:p>
    <w:p w14:paraId="1D0AC8F6" w14:textId="77777777" w:rsidR="00A77B3E" w:rsidRPr="00CA487D" w:rsidRDefault="00A77B3E" w:rsidP="00AE23D8">
      <w:pPr>
        <w:spacing w:line="360" w:lineRule="auto"/>
        <w:jc w:val="both"/>
        <w:rPr>
          <w:rFonts w:ascii="Book Antiqua" w:hAnsi="Book Antiqua"/>
        </w:rPr>
      </w:pPr>
    </w:p>
    <w:p w14:paraId="41CC53BE"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Young Jun Kim, </w:t>
      </w:r>
      <w:r w:rsidRPr="00CA487D">
        <w:rPr>
          <w:rFonts w:ascii="Book Antiqua" w:eastAsia="Book Antiqua" w:hAnsi="Book Antiqua" w:cs="Book Antiqua"/>
        </w:rPr>
        <w:t xml:space="preserve">Department of Internal Medicine,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56B579B6" w14:textId="77777777" w:rsidR="00A77B3E" w:rsidRPr="00CA487D" w:rsidRDefault="00A77B3E" w:rsidP="00AE23D8">
      <w:pPr>
        <w:spacing w:line="360" w:lineRule="auto"/>
        <w:jc w:val="both"/>
        <w:rPr>
          <w:rFonts w:ascii="Book Antiqua" w:hAnsi="Book Antiqua"/>
        </w:rPr>
      </w:pPr>
    </w:p>
    <w:p w14:paraId="0B0B2538" w14:textId="77777777" w:rsidR="00A77B3E" w:rsidRPr="00CA487D" w:rsidRDefault="00DC583C" w:rsidP="00AE23D8">
      <w:pPr>
        <w:spacing w:line="360" w:lineRule="auto"/>
        <w:jc w:val="both"/>
        <w:rPr>
          <w:rFonts w:ascii="Book Antiqua" w:hAnsi="Book Antiqua"/>
        </w:rPr>
      </w:pPr>
      <w:proofErr w:type="spellStart"/>
      <w:r w:rsidRPr="00CA487D">
        <w:rPr>
          <w:rFonts w:ascii="Book Antiqua" w:eastAsia="Book Antiqua" w:hAnsi="Book Antiqua" w:cs="Book Antiqua"/>
          <w:b/>
          <w:bCs/>
        </w:rPr>
        <w:t>Jeong</w:t>
      </w:r>
      <w:proofErr w:type="spellEnd"/>
      <w:r w:rsidRPr="00CA487D">
        <w:rPr>
          <w:rFonts w:ascii="Book Antiqua" w:eastAsia="Book Antiqua" w:hAnsi="Book Antiqua" w:cs="Book Antiqua"/>
          <w:b/>
          <w:bCs/>
        </w:rPr>
        <w:t xml:space="preserve">-Mi Lee, </w:t>
      </w:r>
      <w:r w:rsidRPr="00CA487D">
        <w:rPr>
          <w:rFonts w:ascii="Book Antiqua" w:eastAsia="Book Antiqua" w:hAnsi="Book Antiqua" w:cs="Book Antiqua"/>
        </w:rPr>
        <w:t xml:space="preserve">Department of Public Health,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459F909D" w14:textId="77777777" w:rsidR="00A77B3E" w:rsidRPr="00CA487D" w:rsidRDefault="00A77B3E" w:rsidP="00AE23D8">
      <w:pPr>
        <w:spacing w:line="360" w:lineRule="auto"/>
        <w:jc w:val="both"/>
        <w:rPr>
          <w:rFonts w:ascii="Book Antiqua" w:hAnsi="Book Antiqua"/>
        </w:rPr>
      </w:pPr>
    </w:p>
    <w:p w14:paraId="157BA48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Jae-</w:t>
      </w:r>
      <w:proofErr w:type="spellStart"/>
      <w:r w:rsidRPr="00CA487D">
        <w:rPr>
          <w:rFonts w:ascii="Book Antiqua" w:eastAsia="Book Antiqua" w:hAnsi="Book Antiqua" w:cs="Book Antiqua"/>
          <w:b/>
          <w:bCs/>
        </w:rPr>
        <w:t>Hoon</w:t>
      </w:r>
      <w:proofErr w:type="spellEnd"/>
      <w:r w:rsidRPr="00CA487D">
        <w:rPr>
          <w:rFonts w:ascii="Book Antiqua" w:eastAsia="Book Antiqua" w:hAnsi="Book Antiqua" w:cs="Book Antiqua"/>
          <w:b/>
          <w:bCs/>
        </w:rPr>
        <w:t xml:space="preserve"> Lee, </w:t>
      </w:r>
      <w:r w:rsidRPr="00CA487D">
        <w:rPr>
          <w:rFonts w:ascii="Book Antiqua" w:eastAsia="Book Antiqua" w:hAnsi="Book Antiqua" w:cs="Book Antiqua"/>
        </w:rPr>
        <w:t xml:space="preserve">Department of Internal Medicine and Institute of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Medical Science,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43630863" w14:textId="77777777" w:rsidR="00A77B3E" w:rsidRPr="00CA487D" w:rsidRDefault="00A77B3E" w:rsidP="00AE23D8">
      <w:pPr>
        <w:spacing w:line="360" w:lineRule="auto"/>
        <w:jc w:val="both"/>
        <w:rPr>
          <w:rFonts w:ascii="Book Antiqua" w:hAnsi="Book Antiqua"/>
        </w:rPr>
      </w:pPr>
    </w:p>
    <w:p w14:paraId="49458CC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Author contributions: </w:t>
      </w:r>
      <w:r w:rsidRPr="00CA487D">
        <w:rPr>
          <w:rFonts w:ascii="Book Antiqua" w:eastAsia="Book Antiqua" w:hAnsi="Book Antiqua" w:cs="Book Antiqua"/>
        </w:rPr>
        <w:t xml:space="preserve">Kim </w:t>
      </w:r>
      <w:r w:rsidR="00460852" w:rsidRPr="00CA487D">
        <w:rPr>
          <w:rFonts w:ascii="Book Antiqua" w:hAnsi="Book Antiqua" w:cs="Book Antiqua"/>
          <w:lang w:eastAsia="zh-CN"/>
        </w:rPr>
        <w:t xml:space="preserve">YJ </w:t>
      </w:r>
      <w:r w:rsidRPr="00CA487D">
        <w:rPr>
          <w:rFonts w:ascii="Book Antiqua" w:eastAsia="Book Antiqua" w:hAnsi="Book Antiqua" w:cs="Book Antiqua"/>
        </w:rPr>
        <w:t xml:space="preserve">designed the study and collected the data and drafted the article; Lee </w:t>
      </w:r>
      <w:r w:rsidR="00460852" w:rsidRPr="00CA487D">
        <w:rPr>
          <w:rFonts w:ascii="Book Antiqua" w:hAnsi="Book Antiqua" w:cs="Book Antiqua"/>
          <w:caps/>
          <w:lang w:eastAsia="zh-CN"/>
        </w:rPr>
        <w:t>jm</w:t>
      </w:r>
      <w:r w:rsidR="00460852" w:rsidRPr="00CA487D">
        <w:rPr>
          <w:rFonts w:ascii="Book Antiqua" w:hAnsi="Book Antiqua" w:cs="Book Antiqua"/>
          <w:lang w:eastAsia="zh-CN"/>
        </w:rPr>
        <w:t xml:space="preserve"> </w:t>
      </w:r>
      <w:r w:rsidRPr="00CA487D">
        <w:rPr>
          <w:rFonts w:ascii="Book Antiqua" w:eastAsia="Book Antiqua" w:hAnsi="Book Antiqua" w:cs="Book Antiqua"/>
        </w:rPr>
        <w:t xml:space="preserve">analyzed the data; Lee </w:t>
      </w:r>
      <w:r w:rsidR="00460852" w:rsidRPr="00CA487D">
        <w:rPr>
          <w:rFonts w:ascii="Book Antiqua" w:hAnsi="Book Antiqua" w:cs="Book Antiqua"/>
          <w:lang w:eastAsia="zh-CN"/>
        </w:rPr>
        <w:t xml:space="preserve">JH </w:t>
      </w:r>
      <w:r w:rsidRPr="00CA487D">
        <w:rPr>
          <w:rFonts w:ascii="Book Antiqua" w:eastAsia="Book Antiqua" w:hAnsi="Book Antiqua" w:cs="Book Antiqua"/>
        </w:rPr>
        <w:t>supervised the study and revised the manuscript; all authors have read and approved the final manuscript.</w:t>
      </w:r>
    </w:p>
    <w:p w14:paraId="051A14D2" w14:textId="77777777" w:rsidR="00A77B3E" w:rsidRPr="00CA487D" w:rsidRDefault="00A77B3E" w:rsidP="00AE23D8">
      <w:pPr>
        <w:spacing w:line="360" w:lineRule="auto"/>
        <w:jc w:val="both"/>
        <w:rPr>
          <w:rFonts w:ascii="Book Antiqua" w:hAnsi="Book Antiqua"/>
        </w:rPr>
      </w:pPr>
    </w:p>
    <w:p w14:paraId="549D74A2" w14:textId="02AC331A"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lastRenderedPageBreak/>
        <w:t xml:space="preserve">Corresponding </w:t>
      </w:r>
      <w:r w:rsidR="002C65D6" w:rsidRPr="00CA487D">
        <w:rPr>
          <w:rFonts w:ascii="Book Antiqua" w:eastAsia="Book Antiqua" w:hAnsi="Book Antiqua" w:cs="Book Antiqua"/>
          <w:b/>
          <w:bCs/>
        </w:rPr>
        <w:t>author:</w:t>
      </w:r>
      <w:r w:rsidRPr="00CA487D">
        <w:rPr>
          <w:rFonts w:ascii="Book Antiqua" w:eastAsia="Book Antiqua" w:hAnsi="Book Antiqua" w:cs="Book Antiqua"/>
          <w:b/>
          <w:bCs/>
        </w:rPr>
        <w:t xml:space="preserve"> Jae-</w:t>
      </w:r>
      <w:proofErr w:type="spellStart"/>
      <w:r w:rsidRPr="00CA487D">
        <w:rPr>
          <w:rFonts w:ascii="Book Antiqua" w:eastAsia="Book Antiqua" w:hAnsi="Book Antiqua" w:cs="Book Antiqua"/>
          <w:b/>
          <w:bCs/>
        </w:rPr>
        <w:t>Hoon</w:t>
      </w:r>
      <w:proofErr w:type="spellEnd"/>
      <w:r w:rsidRPr="00CA487D">
        <w:rPr>
          <w:rFonts w:ascii="Book Antiqua" w:eastAsia="Book Antiqua" w:hAnsi="Book Antiqua" w:cs="Book Antiqua"/>
          <w:b/>
          <w:bCs/>
        </w:rPr>
        <w:t xml:space="preserve"> Lee, MD, PhD, Doctor, Professor, </w:t>
      </w:r>
      <w:r w:rsidRPr="00CA487D">
        <w:rPr>
          <w:rFonts w:ascii="Book Antiqua" w:eastAsia="Book Antiqua" w:hAnsi="Book Antiqua" w:cs="Book Antiqua"/>
        </w:rPr>
        <w:t xml:space="preserve">Department of Internal Medicine and Institute of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Medical Science,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460, </w:t>
      </w:r>
      <w:proofErr w:type="spellStart"/>
      <w:r w:rsidRPr="00CA487D">
        <w:rPr>
          <w:rFonts w:ascii="Book Antiqua" w:eastAsia="Book Antiqua" w:hAnsi="Book Antiqua" w:cs="Book Antiqua"/>
        </w:rPr>
        <w:t>Iksandaero</w:t>
      </w:r>
      <w:proofErr w:type="spellEnd"/>
      <w:r w:rsidRPr="00CA487D">
        <w:rPr>
          <w:rFonts w:ascii="Book Antiqua" w:eastAsia="Book Antiqua" w:hAnsi="Book Antiqua" w:cs="Book Antiqua"/>
        </w:rPr>
        <w:t xml:space="preserv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 john7026@wku.ac.kr</w:t>
      </w:r>
    </w:p>
    <w:p w14:paraId="37905B78" w14:textId="77777777" w:rsidR="00A77B3E" w:rsidRPr="00CA487D" w:rsidRDefault="00A77B3E" w:rsidP="00AE23D8">
      <w:pPr>
        <w:spacing w:line="360" w:lineRule="auto"/>
        <w:jc w:val="both"/>
        <w:rPr>
          <w:rFonts w:ascii="Book Antiqua" w:hAnsi="Book Antiqua"/>
        </w:rPr>
      </w:pPr>
    </w:p>
    <w:p w14:paraId="3811E4A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Received: </w:t>
      </w:r>
      <w:r w:rsidRPr="00CA487D">
        <w:rPr>
          <w:rFonts w:ascii="Book Antiqua" w:eastAsia="Book Antiqua" w:hAnsi="Book Antiqua" w:cs="Book Antiqua"/>
        </w:rPr>
        <w:t>May 8, 2020</w:t>
      </w:r>
    </w:p>
    <w:p w14:paraId="217DE79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Revised: </w:t>
      </w:r>
      <w:r w:rsidRPr="00CA487D">
        <w:rPr>
          <w:rFonts w:ascii="Book Antiqua" w:eastAsia="Book Antiqua" w:hAnsi="Book Antiqua" w:cs="Book Antiqua"/>
        </w:rPr>
        <w:t>June 1, 2020</w:t>
      </w:r>
    </w:p>
    <w:p w14:paraId="762B18B2" w14:textId="3D1B2558" w:rsidR="00A77B3E" w:rsidRPr="00B40292" w:rsidRDefault="00DC583C" w:rsidP="00B40292">
      <w:pPr>
        <w:snapToGrid w:val="0"/>
        <w:spacing w:line="360" w:lineRule="auto"/>
        <w:rPr>
          <w:rFonts w:ascii="Book Antiqua" w:hAnsi="Book Antiqua" w:cs="Arial"/>
          <w:color w:val="000000" w:themeColor="text1"/>
          <w:shd w:val="clear" w:color="auto" w:fill="FFFFFF"/>
        </w:rPr>
      </w:pPr>
      <w:r w:rsidRPr="00CA487D">
        <w:rPr>
          <w:rFonts w:ascii="Book Antiqua" w:eastAsia="Book Antiqua" w:hAnsi="Book Antiqua" w:cs="Book Antiqua"/>
          <w:b/>
          <w:bCs/>
        </w:rPr>
        <w:t xml:space="preserve">Accepted: </w:t>
      </w:r>
      <w:r w:rsidR="00B40292">
        <w:rPr>
          <w:rFonts w:ascii="Book Antiqua" w:hAnsi="Book Antiqua" w:cs="Arial"/>
          <w:color w:val="000000" w:themeColor="text1"/>
          <w:shd w:val="clear" w:color="auto" w:fill="FFFFFF"/>
        </w:rPr>
        <w:t>September 2, 2020</w:t>
      </w:r>
    </w:p>
    <w:p w14:paraId="6E5F5A6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Published online: </w:t>
      </w:r>
    </w:p>
    <w:p w14:paraId="5B1AFC80" w14:textId="77777777" w:rsidR="00A77B3E" w:rsidRPr="00CA487D" w:rsidRDefault="00A77B3E" w:rsidP="00AE23D8">
      <w:pPr>
        <w:spacing w:line="360" w:lineRule="auto"/>
        <w:jc w:val="both"/>
        <w:rPr>
          <w:rFonts w:ascii="Book Antiqua" w:hAnsi="Book Antiqua"/>
        </w:rPr>
        <w:sectPr w:rsidR="00A77B3E" w:rsidRPr="00CA487D">
          <w:footerReference w:type="default" r:id="rId7"/>
          <w:pgSz w:w="12240" w:h="15840"/>
          <w:pgMar w:top="1440" w:right="1440" w:bottom="1440" w:left="1440" w:header="720" w:footer="720" w:gutter="0"/>
          <w:cols w:space="720"/>
          <w:docGrid w:linePitch="360"/>
        </w:sectPr>
      </w:pPr>
    </w:p>
    <w:p w14:paraId="35559C6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lastRenderedPageBreak/>
        <w:t>Abstract</w:t>
      </w:r>
    </w:p>
    <w:p w14:paraId="305F1150" w14:textId="14DE07E8" w:rsidR="00460852" w:rsidRPr="00CA487D" w:rsidRDefault="00460852" w:rsidP="00AE23D8">
      <w:pPr>
        <w:spacing w:line="360" w:lineRule="auto"/>
        <w:jc w:val="both"/>
        <w:rPr>
          <w:rFonts w:ascii="Book Antiqua" w:hAnsi="Book Antiqua"/>
          <w:b/>
          <w:bCs/>
        </w:rPr>
      </w:pPr>
      <w:bookmarkStart w:id="0" w:name="_Hlk17883261"/>
      <w:r w:rsidRPr="00CA487D">
        <w:rPr>
          <w:rFonts w:ascii="Book Antiqua" w:hAnsi="Book Antiqua"/>
          <w:b/>
          <w:bCs/>
        </w:rPr>
        <w:t>BACKGROUN</w:t>
      </w:r>
      <w:r w:rsidR="002C65D6" w:rsidRPr="00CA487D">
        <w:rPr>
          <w:rFonts w:ascii="Book Antiqua" w:hAnsi="Book Antiqua"/>
          <w:b/>
          <w:bCs/>
        </w:rPr>
        <w:t>D</w:t>
      </w:r>
    </w:p>
    <w:p w14:paraId="5A106F02" w14:textId="77777777" w:rsidR="008B5D16" w:rsidRPr="00CA487D" w:rsidRDefault="008B5D16" w:rsidP="00AE23D8">
      <w:pPr>
        <w:spacing w:line="360" w:lineRule="auto"/>
        <w:jc w:val="both"/>
        <w:rPr>
          <w:rFonts w:ascii="Book Antiqua" w:hAnsi="Book Antiqua"/>
        </w:rPr>
      </w:pPr>
      <w:bookmarkStart w:id="1" w:name="OLE_LINK255"/>
      <w:bookmarkStart w:id="2" w:name="OLE_LINK256"/>
      <w:bookmarkEnd w:id="0"/>
      <w:r w:rsidRPr="00CA487D">
        <w:rPr>
          <w:rFonts w:ascii="Book Antiqua" w:eastAsia="Book Antiqua" w:hAnsi="Book Antiqua" w:cs="Book Antiqua"/>
        </w:rPr>
        <w:t>Urinary tract infection (UTI) is a common disease. It often requires hospitalization, and severe presentations, including sepsis and other complications, have a mortality rate of 6.7</w:t>
      </w:r>
      <w:r w:rsidRPr="00CA487D">
        <w:rPr>
          <w:rFonts w:ascii="Book Antiqua" w:hAnsi="Book Antiqua" w:cs="Book Antiqua"/>
          <w:lang w:eastAsia="zh-CN"/>
        </w:rPr>
        <w:t>%</w:t>
      </w:r>
      <w:r w:rsidRPr="00CA487D">
        <w:rPr>
          <w:rFonts w:ascii="Book Antiqua" w:eastAsia="Book Antiqua" w:hAnsi="Book Antiqua" w:cs="Book Antiqua"/>
        </w:rPr>
        <w:t>-8.7%.</w:t>
      </w:r>
    </w:p>
    <w:bookmarkEnd w:id="1"/>
    <w:bookmarkEnd w:id="2"/>
    <w:p w14:paraId="4A27EC60" w14:textId="77777777" w:rsidR="00A77B3E" w:rsidRPr="00CA487D" w:rsidRDefault="00A77B3E" w:rsidP="00AE23D8">
      <w:pPr>
        <w:spacing w:line="360" w:lineRule="auto"/>
        <w:jc w:val="both"/>
        <w:rPr>
          <w:rFonts w:ascii="Book Antiqua" w:hAnsi="Book Antiqua"/>
        </w:rPr>
      </w:pPr>
    </w:p>
    <w:p w14:paraId="78A3EF3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AIM</w:t>
      </w:r>
    </w:p>
    <w:p w14:paraId="0BCC6786" w14:textId="032E5DE3" w:rsidR="00A77B3E" w:rsidRPr="00CA487D" w:rsidRDefault="00FD5493" w:rsidP="00AE23D8">
      <w:pPr>
        <w:spacing w:line="360" w:lineRule="auto"/>
        <w:jc w:val="both"/>
        <w:rPr>
          <w:rFonts w:ascii="Book Antiqua" w:hAnsi="Book Antiqua"/>
        </w:rPr>
      </w:pPr>
      <w:bookmarkStart w:id="3" w:name="_Hlk49608569"/>
      <w:r w:rsidRPr="00CA487D">
        <w:rPr>
          <w:rFonts w:ascii="Book Antiqua" w:hAnsi="Book Antiqua" w:cs="Book Antiqua"/>
          <w:caps/>
          <w:lang w:eastAsia="zh-CN"/>
        </w:rPr>
        <w:t>t</w:t>
      </w:r>
      <w:r w:rsidR="002C65D6" w:rsidRPr="00CA487D">
        <w:rPr>
          <w:rFonts w:ascii="Book Antiqua" w:hAnsi="Book Antiqua" w:cs="Book Antiqua"/>
          <w:lang w:eastAsia="zh-CN"/>
        </w:rPr>
        <w:t xml:space="preserve">o </w:t>
      </w:r>
      <w:r w:rsidR="002C65D6" w:rsidRPr="00CA487D">
        <w:rPr>
          <w:rFonts w:ascii="Book Antiqua" w:eastAsia="Book Antiqua" w:hAnsi="Book Antiqua" w:cs="Book Antiqua"/>
        </w:rPr>
        <w:t>evaluate the predictive factors for early clinical response</w:t>
      </w:r>
      <w:bookmarkEnd w:id="3"/>
      <w:r w:rsidR="002C65D6" w:rsidRPr="00CA487D">
        <w:rPr>
          <w:rFonts w:ascii="Book Antiqua" w:eastAsia="Book Antiqua" w:hAnsi="Book Antiqua" w:cs="Book Antiqua"/>
        </w:rPr>
        <w:t xml:space="preserve"> and effects of initial antibiotic therapy on early clinical response in community-onset </w:t>
      </w:r>
      <w:r w:rsidR="002C65D6" w:rsidRPr="00CA487D">
        <w:rPr>
          <w:rFonts w:ascii="Book Antiqua" w:eastAsia="Book Antiqua" w:hAnsi="Book Antiqua" w:cs="Book Antiqua"/>
          <w:i/>
        </w:rPr>
        <w:t>Escherichia coli</w:t>
      </w:r>
      <w:r w:rsidR="002C65D6" w:rsidRPr="00CA487D">
        <w:rPr>
          <w:rFonts w:ascii="Book Antiqua" w:eastAsia="Book Antiqua" w:hAnsi="Book Antiqua" w:cs="Book Antiqua"/>
        </w:rPr>
        <w:t xml:space="preserve"> </w:t>
      </w:r>
      <w:r w:rsidR="002C65D6" w:rsidRPr="00CA487D">
        <w:rPr>
          <w:rFonts w:ascii="Book Antiqua" w:hAnsi="Book Antiqua" w:cs="Book Antiqua"/>
          <w:lang w:eastAsia="zh-CN"/>
        </w:rPr>
        <w:t>(</w:t>
      </w:r>
      <w:r w:rsidR="002C65D6" w:rsidRPr="00CA487D">
        <w:rPr>
          <w:rFonts w:ascii="Book Antiqua" w:eastAsia="Book Antiqua" w:hAnsi="Book Antiqua" w:cs="Book Antiqua"/>
          <w:i/>
          <w:iCs/>
        </w:rPr>
        <w:t>E. coli</w:t>
      </w:r>
      <w:r w:rsidR="002C65D6" w:rsidRPr="00CA487D">
        <w:rPr>
          <w:rFonts w:ascii="Book Antiqua" w:hAnsi="Book Antiqua" w:cs="Book Antiqua"/>
          <w:iCs/>
          <w:lang w:eastAsia="zh-CN"/>
        </w:rPr>
        <w:t>)</w:t>
      </w:r>
      <w:r w:rsidR="002C65D6" w:rsidRPr="00CA487D">
        <w:rPr>
          <w:rFonts w:ascii="Book Antiqua" w:eastAsia="Book Antiqua" w:hAnsi="Book Antiqua" w:cs="Book Antiqua"/>
          <w:i/>
          <w:iCs/>
        </w:rPr>
        <w:t xml:space="preserve"> </w:t>
      </w:r>
      <w:r w:rsidR="002C65D6" w:rsidRPr="00CA487D">
        <w:rPr>
          <w:rFonts w:ascii="Book Antiqua" w:eastAsia="Book Antiqua" w:hAnsi="Book Antiqua" w:cs="Book Antiqua"/>
        </w:rPr>
        <w:t>urinary tract infection</w:t>
      </w:r>
      <w:r w:rsidR="002C65D6" w:rsidRPr="00CA487D">
        <w:rPr>
          <w:rFonts w:ascii="Book Antiqua" w:hAnsi="Book Antiqua" w:cs="Book Antiqua"/>
          <w:lang w:eastAsia="zh-CN"/>
        </w:rPr>
        <w:t>s</w:t>
      </w:r>
      <w:r w:rsidR="002C65D6" w:rsidRPr="00CA487D">
        <w:rPr>
          <w:rFonts w:ascii="Book Antiqua" w:eastAsia="Book Antiqua" w:hAnsi="Book Antiqua" w:cs="Book Antiqua"/>
        </w:rPr>
        <w:t xml:space="preserve"> (UTI</w:t>
      </w:r>
      <w:r w:rsidR="002C65D6" w:rsidRPr="00CA487D">
        <w:rPr>
          <w:rFonts w:ascii="Book Antiqua" w:hAnsi="Book Antiqua" w:cs="Book Antiqua"/>
          <w:lang w:eastAsia="zh-CN"/>
        </w:rPr>
        <w:t>s</w:t>
      </w:r>
      <w:r w:rsidR="002C65D6" w:rsidRPr="00CA487D">
        <w:rPr>
          <w:rFonts w:ascii="Book Antiqua" w:eastAsia="Book Antiqua" w:hAnsi="Book Antiqua" w:cs="Book Antiqua"/>
        </w:rPr>
        <w:t>).</w:t>
      </w:r>
    </w:p>
    <w:p w14:paraId="14CAF19E" w14:textId="77777777" w:rsidR="002C65D6" w:rsidRPr="00CA487D" w:rsidRDefault="002C65D6" w:rsidP="00AE23D8">
      <w:pPr>
        <w:spacing w:line="360" w:lineRule="auto"/>
        <w:jc w:val="both"/>
        <w:rPr>
          <w:rFonts w:ascii="Book Antiqua" w:eastAsia="Book Antiqua" w:hAnsi="Book Antiqua" w:cs="Book Antiqua"/>
        </w:rPr>
      </w:pPr>
    </w:p>
    <w:p w14:paraId="3BAC254B" w14:textId="01D99F8F"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METHODS</w:t>
      </w:r>
    </w:p>
    <w:p w14:paraId="561F8F2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i/>
          <w:iCs/>
        </w:rPr>
        <w:t xml:space="preserve"> </w:t>
      </w:r>
      <w:r w:rsidRPr="00CA487D">
        <w:rPr>
          <w:rFonts w:ascii="Book Antiqua" w:eastAsia="Book Antiqua" w:hAnsi="Book Antiqua" w:cs="Book Antiqua"/>
        </w:rPr>
        <w:t>UTI were enrolled in this study.</w:t>
      </w:r>
    </w:p>
    <w:p w14:paraId="13C2B983" w14:textId="77777777" w:rsidR="00A77B3E" w:rsidRPr="00CA487D" w:rsidRDefault="00A77B3E" w:rsidP="00AE23D8">
      <w:pPr>
        <w:spacing w:line="360" w:lineRule="auto"/>
        <w:jc w:val="both"/>
        <w:rPr>
          <w:rFonts w:ascii="Book Antiqua" w:hAnsi="Book Antiqua"/>
        </w:rPr>
      </w:pPr>
    </w:p>
    <w:p w14:paraId="305385D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RESULTS</w:t>
      </w:r>
    </w:p>
    <w:p w14:paraId="06C0FFD4" w14:textId="5FEF81DE" w:rsidR="00D34A79" w:rsidRDefault="00D34A79" w:rsidP="00D34A79">
      <w:pPr>
        <w:spacing w:line="360" w:lineRule="auto"/>
        <w:jc w:val="both"/>
        <w:rPr>
          <w:rFonts w:ascii="Book Antiqua" w:eastAsia="Book Antiqua" w:hAnsi="Book Antiqua" w:cs="Book Antiqua"/>
        </w:rPr>
      </w:pPr>
      <w:bookmarkStart w:id="4" w:name="_Hlk49794020"/>
      <w:r w:rsidRPr="002D4601">
        <w:rPr>
          <w:rFonts w:ascii="Book Antiqua" w:eastAsia="Book Antiqua" w:hAnsi="Book Antiqua" w:cs="Book Antiqua"/>
        </w:rPr>
        <w:t>A total of 511 hospitalized patients were included. 66.1% of the patients had an early clinical response. The mean length of hospital stay in patients with an early clinical response were each 4.3 d shorter than in patients without an early clinical response. In the multiple regression analysis</w:t>
      </w:r>
      <w:r w:rsidRPr="0063691B">
        <w:rPr>
          <w:rFonts w:ascii="Book Antiqua" w:eastAsia="Book Antiqua" w:hAnsi="Book Antiqua" w:cs="Book Antiqua"/>
        </w:rPr>
        <w:t xml:space="preserve">, </w:t>
      </w:r>
      <w:r w:rsidRPr="0063691B">
        <w:rPr>
          <w:rStyle w:val="dxebaseoffice2010blue1"/>
          <w:rFonts w:ascii="Book Antiqua" w:hAnsi="Book Antiqua"/>
          <w:sz w:val="24"/>
          <w:szCs w:val="24"/>
        </w:rPr>
        <w:t>initial appropriate antibiotic therapy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2.449, </w:t>
      </w:r>
      <w:r w:rsidRPr="00A652F8">
        <w:rPr>
          <w:rStyle w:val="dxebaseoffice2010blue1"/>
          <w:rFonts w:ascii="Book Antiqua" w:hAnsi="Book Antiqua"/>
          <w:i/>
          <w:caps/>
          <w:sz w:val="24"/>
          <w:szCs w:val="24"/>
        </w:rPr>
        <w:t>p</w:t>
      </w:r>
      <w:r>
        <w:rPr>
          <w:rStyle w:val="dxebaseoffice2010blue1"/>
          <w:rFonts w:ascii="Book Antiqua" w:hAnsi="Book Antiqua"/>
          <w:sz w:val="24"/>
          <w:szCs w:val="24"/>
        </w:rPr>
        <w:t xml:space="preserve"> = 0.006)</w:t>
      </w:r>
      <w:r w:rsidRPr="0063691B">
        <w:rPr>
          <w:rStyle w:val="dxebaseoffice2010blue1"/>
          <w:rFonts w:ascii="Book Antiqua" w:hAnsi="Book Antiqua"/>
          <w:sz w:val="24"/>
          <w:szCs w:val="24"/>
        </w:rPr>
        <w:t xml:space="preserve">, </w:t>
      </w:r>
      <w:r w:rsidRPr="00CA487D">
        <w:rPr>
          <w:rFonts w:ascii="Book Antiqua" w:eastAsia="Book Antiqua" w:hAnsi="Book Antiqua" w:cs="Book Antiqua"/>
        </w:rPr>
        <w:t>extended-spectrum β-lactamase (ESBL)</w:t>
      </w:r>
      <w:r w:rsidRPr="0063691B">
        <w:rPr>
          <w:rStyle w:val="dxebaseoffice2010blue1"/>
          <w:rFonts w:ascii="Book Antiqua" w:hAnsi="Book Antiqua"/>
          <w:sz w:val="24"/>
          <w:szCs w:val="24"/>
        </w:rPr>
        <w:t xml:space="preserve">-producing </w:t>
      </w:r>
      <w:r w:rsidRPr="00A652F8">
        <w:rPr>
          <w:rStyle w:val="dxebaseoffice2010blue1"/>
          <w:rFonts w:ascii="Book Antiqua" w:hAnsi="Book Antiqua"/>
          <w:i/>
          <w:sz w:val="24"/>
          <w:szCs w:val="24"/>
        </w:rPr>
        <w:t>E. coli</w:t>
      </w:r>
      <w:r w:rsidRPr="0063691B">
        <w:rPr>
          <w:rStyle w:val="dxebaseoffice2010blue1"/>
          <w:rFonts w:ascii="Book Antiqua" w:hAnsi="Book Antiqua"/>
          <w:sz w:val="24"/>
          <w:szCs w:val="24"/>
        </w:rPr>
        <w:t xml:space="preserve">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2.112,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0.044), improper use of broad-spectrum antimicrobials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0.411,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0.006), and a stay in a healthcare facility before admission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0.562,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0.033</w:t>
      </w:r>
      <w:r>
        <w:rPr>
          <w:rStyle w:val="dxebaseoffice2010blue1"/>
          <w:rFonts w:ascii="Book Antiqua" w:hAnsi="Book Antiqua"/>
          <w:sz w:val="24"/>
          <w:szCs w:val="24"/>
        </w:rPr>
        <w:t xml:space="preserve">) were </w:t>
      </w:r>
      <w:r w:rsidR="006917F1" w:rsidRPr="006917F1">
        <w:rPr>
          <w:rStyle w:val="dxebaseoffice2010blue1"/>
          <w:rFonts w:ascii="Book Antiqua" w:hAnsi="Book Antiqua"/>
          <w:sz w:val="24"/>
          <w:szCs w:val="24"/>
        </w:rPr>
        <w:t>the factors associated with an early clinical response</w:t>
      </w:r>
      <w:r w:rsidRPr="0063691B">
        <w:rPr>
          <w:rStyle w:val="dxebaseoffice2010blue1"/>
          <w:rFonts w:ascii="Book Antiqua" w:hAnsi="Book Antiqua"/>
          <w:sz w:val="24"/>
          <w:szCs w:val="24"/>
        </w:rPr>
        <w:t>.</w:t>
      </w:r>
      <w:r>
        <w:rPr>
          <w:rStyle w:val="dxebaseoffice2010blue1"/>
          <w:rFonts w:ascii="Book Antiqua" w:hAnsi="Book Antiqua"/>
          <w:sz w:val="24"/>
          <w:szCs w:val="24"/>
        </w:rPr>
        <w:t xml:space="preserve"> </w:t>
      </w:r>
      <w:r w:rsidRPr="002D4601">
        <w:rPr>
          <w:rFonts w:ascii="Book Antiqua" w:eastAsia="Book Antiqua" w:hAnsi="Book Antiqua" w:cs="Book Antiqua"/>
        </w:rPr>
        <w:t>Initial broad-spectrum antibiotic therapy was not associated with an early clinical response.</w:t>
      </w:r>
    </w:p>
    <w:bookmarkEnd w:id="4"/>
    <w:p w14:paraId="2CA25759" w14:textId="77777777" w:rsidR="00A77B3E" w:rsidRPr="00CA487D" w:rsidRDefault="00A77B3E" w:rsidP="00AE23D8">
      <w:pPr>
        <w:spacing w:line="360" w:lineRule="auto"/>
        <w:jc w:val="both"/>
        <w:rPr>
          <w:rFonts w:ascii="Book Antiqua" w:hAnsi="Book Antiqua"/>
          <w:lang w:eastAsia="zh-CN"/>
        </w:rPr>
      </w:pPr>
    </w:p>
    <w:p w14:paraId="6AFDAA93"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CONCLUSION</w:t>
      </w:r>
    </w:p>
    <w:p w14:paraId="2905D0D0" w14:textId="67544E6C" w:rsidR="002C65D6" w:rsidRPr="00CA487D" w:rsidRDefault="002C65D6" w:rsidP="00AE23D8">
      <w:pPr>
        <w:spacing w:line="360" w:lineRule="auto"/>
        <w:jc w:val="both"/>
        <w:rPr>
          <w:rFonts w:ascii="Book Antiqua" w:eastAsia="Book Antiqua" w:hAnsi="Book Antiqua" w:cs="Book Antiqua"/>
        </w:rPr>
      </w:pPr>
      <w:r w:rsidRPr="00CA487D">
        <w:rPr>
          <w:rFonts w:ascii="Book Antiqua" w:eastAsia="Book Antiqua" w:hAnsi="Book Antiqua" w:cs="Book Antiqua"/>
        </w:rPr>
        <w:lastRenderedPageBreak/>
        <w:t xml:space="preserve">ESBL 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and the type of residence before hospital admission</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were the factors associated with an early clinical response. </w:t>
      </w:r>
      <w:r w:rsidRPr="00CA487D">
        <w:rPr>
          <w:rFonts w:ascii="Book Antiqua" w:eastAsia="Malgun Gothic" w:hAnsi="Book Antiqua" w:cs="Malgun Gothic"/>
          <w:lang w:eastAsia="ko-KR"/>
        </w:rPr>
        <w:t xml:space="preserve">Appropriateness of initial antibiotic therapy was </w:t>
      </w:r>
      <w:r w:rsidR="00FD5493" w:rsidRPr="00CA487D">
        <w:rPr>
          <w:rFonts w:ascii="Book Antiqua" w:eastAsia="Malgun Gothic" w:hAnsi="Book Antiqua" w:cs="Malgun Gothic"/>
          <w:lang w:eastAsia="ko-KR"/>
        </w:rPr>
        <w:t xml:space="preserve">a </w:t>
      </w:r>
      <w:r w:rsidRPr="00CA487D">
        <w:rPr>
          <w:rFonts w:ascii="Book Antiqua" w:eastAsia="Malgun Gothic" w:hAnsi="Book Antiqua" w:cs="Malgun Gothic"/>
          <w:lang w:eastAsia="ko-KR"/>
        </w:rPr>
        <w:t xml:space="preserve">predictive factor for an early clinical response, but </w:t>
      </w:r>
      <w:r w:rsidRPr="00CA487D">
        <w:rPr>
          <w:rFonts w:ascii="Book Antiqua" w:eastAsia="Book Antiqua" w:hAnsi="Book Antiqua" w:cs="Book Antiqua"/>
        </w:rPr>
        <w:t xml:space="preserve">broad-spectrum </w:t>
      </w:r>
      <w:r w:rsidRPr="00CA487D">
        <w:rPr>
          <w:rFonts w:ascii="Book Antiqua" w:eastAsia="Malgun Gothic" w:hAnsi="Book Antiqua" w:cs="Malgun Gothic"/>
          <w:lang w:eastAsia="ko-KR"/>
        </w:rPr>
        <w:t xml:space="preserve">of initial antibiotic therapy </w:t>
      </w:r>
      <w:r w:rsidRPr="00CA487D">
        <w:rPr>
          <w:rFonts w:ascii="Book Antiqua" w:eastAsia="Book Antiqua" w:hAnsi="Book Antiqua" w:cs="Book Antiqua"/>
        </w:rPr>
        <w:t xml:space="preserve">did not impact early clinical response. </w:t>
      </w:r>
    </w:p>
    <w:p w14:paraId="4646A00F" w14:textId="77777777" w:rsidR="00A77B3E" w:rsidRPr="00CA487D" w:rsidRDefault="00A77B3E" w:rsidP="00AE23D8">
      <w:pPr>
        <w:spacing w:line="360" w:lineRule="auto"/>
        <w:jc w:val="both"/>
        <w:rPr>
          <w:rFonts w:ascii="Book Antiqua" w:hAnsi="Book Antiqua"/>
          <w:lang w:eastAsia="zh-CN"/>
        </w:rPr>
      </w:pPr>
    </w:p>
    <w:p w14:paraId="1E772B2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Key words: </w:t>
      </w:r>
      <w:r w:rsidR="00460852" w:rsidRPr="00CA487D">
        <w:rPr>
          <w:rFonts w:ascii="Book Antiqua" w:eastAsia="Book Antiqua" w:hAnsi="Book Antiqua" w:cs="Book Antiqua"/>
          <w:i/>
        </w:rPr>
        <w:t>Escherichia coli</w:t>
      </w:r>
      <w:r w:rsidRPr="00CA487D">
        <w:rPr>
          <w:rFonts w:ascii="Book Antiqua" w:eastAsia="Book Antiqua" w:hAnsi="Book Antiqua" w:cs="Book Antiqua"/>
        </w:rPr>
        <w:t>; Urinary tract infections; Adult; Community acquired infections</w:t>
      </w:r>
    </w:p>
    <w:p w14:paraId="5CBE55FF" w14:textId="77777777" w:rsidR="00A77B3E" w:rsidRPr="00CA487D" w:rsidRDefault="00A77B3E" w:rsidP="00AE23D8">
      <w:pPr>
        <w:spacing w:line="360" w:lineRule="auto"/>
        <w:jc w:val="both"/>
        <w:rPr>
          <w:rFonts w:ascii="Book Antiqua" w:hAnsi="Book Antiqua"/>
        </w:rPr>
      </w:pPr>
    </w:p>
    <w:p w14:paraId="0CF5FCA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Kim YJ, Lee JM, Lee JH. Predictive factors for early clinical response in community-onset </w:t>
      </w:r>
      <w:r w:rsidR="00460852" w:rsidRPr="00CA487D">
        <w:rPr>
          <w:rFonts w:ascii="Book Antiqua" w:eastAsia="Book Antiqua" w:hAnsi="Book Antiqua" w:cs="Book Antiqua"/>
          <w:i/>
        </w:rPr>
        <w:t>Escherichia coli</w:t>
      </w:r>
      <w:r w:rsidRPr="00CA487D">
        <w:rPr>
          <w:rFonts w:ascii="Book Antiqua" w:eastAsia="Book Antiqua" w:hAnsi="Book Antiqua" w:cs="Book Antiqua"/>
        </w:rPr>
        <w:t xml:space="preserve"> urinary tract infection and effects of initial antibiotic treatment on early clinical response. </w:t>
      </w:r>
      <w:r w:rsidRPr="00CA487D">
        <w:rPr>
          <w:rFonts w:ascii="Book Antiqua" w:eastAsia="Book Antiqua" w:hAnsi="Book Antiqua" w:cs="Book Antiqua"/>
          <w:i/>
          <w:iCs/>
        </w:rPr>
        <w:t>World J Clin Cases</w:t>
      </w:r>
      <w:r w:rsidRPr="00CA487D">
        <w:rPr>
          <w:rFonts w:ascii="Book Antiqua" w:eastAsia="Book Antiqua" w:hAnsi="Book Antiqua" w:cs="Book Antiqua"/>
        </w:rPr>
        <w:t xml:space="preserve"> 2020; In press</w:t>
      </w:r>
    </w:p>
    <w:p w14:paraId="53E9F3B9" w14:textId="77777777" w:rsidR="00A77B3E" w:rsidRPr="00CA487D" w:rsidRDefault="00A77B3E" w:rsidP="00AE23D8">
      <w:pPr>
        <w:spacing w:line="360" w:lineRule="auto"/>
        <w:jc w:val="both"/>
        <w:rPr>
          <w:rFonts w:ascii="Book Antiqua" w:hAnsi="Book Antiqua"/>
        </w:rPr>
      </w:pPr>
    </w:p>
    <w:p w14:paraId="5137D95F" w14:textId="311B378F"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Core tip: </w:t>
      </w:r>
      <w:r w:rsidRPr="00CA487D">
        <w:rPr>
          <w:rFonts w:ascii="Book Antiqua" w:eastAsia="Book Antiqua" w:hAnsi="Book Antiqua" w:cs="Book Antiqua"/>
        </w:rPr>
        <w:t xml:space="preserve">It is necessary to evaluate the clinical response of patients with </w:t>
      </w:r>
      <w:r w:rsidR="00460852" w:rsidRPr="00CA487D">
        <w:rPr>
          <w:rFonts w:ascii="Book Antiqua" w:eastAsia="Book Antiqua" w:hAnsi="Book Antiqua" w:cs="Book Antiqua"/>
        </w:rPr>
        <w:t>urinary tract infection</w:t>
      </w:r>
      <w:r w:rsidR="00460852" w:rsidRPr="00CA487D">
        <w:rPr>
          <w:rFonts w:ascii="Book Antiqua" w:hAnsi="Book Antiqua" w:cs="Book Antiqua"/>
          <w:lang w:eastAsia="zh-CN"/>
        </w:rPr>
        <w:t>s</w:t>
      </w:r>
      <w:r w:rsidR="00460852" w:rsidRPr="00CA487D">
        <w:rPr>
          <w:rFonts w:ascii="Book Antiqua" w:eastAsia="Book Antiqua" w:hAnsi="Book Antiqua" w:cs="Book Antiqua"/>
        </w:rPr>
        <w:t xml:space="preserve"> (UTI</w:t>
      </w:r>
      <w:r w:rsidR="00460852" w:rsidRPr="00CA487D">
        <w:rPr>
          <w:rFonts w:ascii="Book Antiqua" w:hAnsi="Book Antiqua" w:cs="Book Antiqua"/>
          <w:lang w:eastAsia="zh-CN"/>
        </w:rPr>
        <w:t>s</w:t>
      </w:r>
      <w:r w:rsidR="00460852" w:rsidRPr="00CA487D">
        <w:rPr>
          <w:rFonts w:ascii="Book Antiqua" w:eastAsia="Book Antiqua" w:hAnsi="Book Antiqua" w:cs="Book Antiqua"/>
        </w:rPr>
        <w:t>)</w:t>
      </w:r>
      <w:r w:rsidRPr="00CA487D">
        <w:rPr>
          <w:rFonts w:ascii="Book Antiqua" w:eastAsia="Book Antiqua" w:hAnsi="Book Antiqua" w:cs="Book Antiqua"/>
        </w:rPr>
        <w:t xml:space="preserve"> after 72 h of antibiotic therapy as poor clinical response has been related to clinical failure. We performed a single center retrospective study including 511 hospitalized patients (aged ≥ 18 years) who were diagnosed with community-onset </w:t>
      </w:r>
      <w:r w:rsidR="00460852" w:rsidRPr="00CA487D">
        <w:rPr>
          <w:rFonts w:ascii="Book Antiqua" w:eastAsia="Book Antiqua" w:hAnsi="Book Antiqua" w:cs="Book Antiqua"/>
          <w:i/>
        </w:rPr>
        <w:t>Escherichia coli</w:t>
      </w:r>
      <w:r w:rsidR="00460852" w:rsidRPr="00CA487D">
        <w:rPr>
          <w:rFonts w:ascii="Book Antiqua" w:eastAsia="Book Antiqua" w:hAnsi="Book Antiqua" w:cs="Book Antiqua"/>
          <w:i/>
          <w:iCs/>
        </w:rPr>
        <w:t xml:space="preserve"> </w:t>
      </w:r>
      <w:r w:rsidR="00460852" w:rsidRPr="00CA487D">
        <w:rPr>
          <w:rFonts w:ascii="Book Antiqua" w:hAnsi="Book Antiqua" w:cs="Book Antiqua"/>
          <w:iCs/>
          <w:lang w:eastAsia="zh-CN"/>
        </w:rPr>
        <w:t>(</w:t>
      </w:r>
      <w:r w:rsidR="00460852" w:rsidRPr="00CA487D">
        <w:rPr>
          <w:rFonts w:ascii="Book Antiqua" w:eastAsia="Book Antiqua" w:hAnsi="Book Antiqua" w:cs="Book Antiqua"/>
          <w:i/>
          <w:iCs/>
        </w:rPr>
        <w:t>E. coli</w:t>
      </w:r>
      <w:r w:rsidR="00460852" w:rsidRPr="00CA487D">
        <w:rPr>
          <w:rFonts w:ascii="Book Antiqua" w:hAnsi="Book Antiqua" w:cs="Book Antiqua"/>
          <w:iCs/>
          <w:lang w:eastAsia="zh-CN"/>
        </w:rPr>
        <w:t>)</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UTI. Among them, 66.1% of the patients had an early clinical response. Patients with an early clinical response had a shorter length of stay (4.3 d)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(64 h) than those without an early clinical response. An appropriate initial antibiotic therapy, </w:t>
      </w:r>
      <w:r w:rsidR="00460852" w:rsidRPr="00CA487D">
        <w:rPr>
          <w:rFonts w:ascii="Book Antiqua" w:eastAsia="Book Antiqua" w:hAnsi="Book Antiqua" w:cs="Book Antiqua"/>
        </w:rPr>
        <w:t>extended-spectrum β-lactamase</w:t>
      </w:r>
      <w:r w:rsidRPr="00CA487D">
        <w:rPr>
          <w:rFonts w:ascii="Book Antiqua" w:eastAsia="Book Antiqua" w:hAnsi="Book Antiqua" w:cs="Book Antiqua"/>
        </w:rPr>
        <w:t xml:space="preserve">-producing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and a stay in a healthcare facility before admission</w:t>
      </w:r>
      <w:r w:rsidRPr="00CA487D">
        <w:rPr>
          <w:rFonts w:ascii="Book Antiqua" w:eastAsia="Book Antiqua" w:hAnsi="Book Antiqua" w:cs="Book Antiqua"/>
          <w:i/>
          <w:iCs/>
        </w:rPr>
        <w:t xml:space="preserve"> </w:t>
      </w:r>
      <w:r w:rsidRPr="00CA487D">
        <w:rPr>
          <w:rFonts w:ascii="Book Antiqua" w:eastAsia="Book Antiqua" w:hAnsi="Book Antiqua" w:cs="Book Antiqua"/>
        </w:rPr>
        <w:t>were factors associated with an early clinical response. However, the initial broad-spectrum antibiotic therapy or initial severe presentations did not impact early clinical response.</w:t>
      </w:r>
    </w:p>
    <w:p w14:paraId="669AF131" w14:textId="77777777" w:rsidR="00A77B3E" w:rsidRPr="00CA487D" w:rsidRDefault="00460852" w:rsidP="00AE23D8">
      <w:pPr>
        <w:spacing w:line="360" w:lineRule="auto"/>
        <w:jc w:val="both"/>
        <w:rPr>
          <w:rFonts w:ascii="Book Antiqua" w:hAnsi="Book Antiqua"/>
        </w:rPr>
      </w:pPr>
      <w:r w:rsidRPr="00CA487D">
        <w:rPr>
          <w:rFonts w:ascii="Book Antiqua" w:hAnsi="Book Antiqua"/>
        </w:rPr>
        <w:br w:type="page"/>
      </w:r>
      <w:r w:rsidR="00DC583C" w:rsidRPr="00CA487D">
        <w:rPr>
          <w:rFonts w:ascii="Book Antiqua" w:eastAsia="Book Antiqua" w:hAnsi="Book Antiqua" w:cs="Book Antiqua"/>
          <w:b/>
          <w:caps/>
          <w:u w:val="single"/>
        </w:rPr>
        <w:lastRenderedPageBreak/>
        <w:t>INTRODUCTION</w:t>
      </w:r>
    </w:p>
    <w:p w14:paraId="6123E347" w14:textId="42D85047" w:rsidR="00460852" w:rsidRPr="00CA487D" w:rsidRDefault="00DC583C" w:rsidP="00AE23D8">
      <w:pPr>
        <w:spacing w:line="360" w:lineRule="auto"/>
        <w:jc w:val="both"/>
        <w:rPr>
          <w:rFonts w:ascii="Book Antiqua" w:hAnsi="Book Antiqua"/>
          <w:lang w:eastAsia="zh-CN"/>
        </w:rPr>
      </w:pPr>
      <w:bookmarkStart w:id="5" w:name="_Hlk49611524"/>
      <w:bookmarkStart w:id="6" w:name="_Hlk49610992"/>
      <w:bookmarkStart w:id="7" w:name="_Hlk49611141"/>
      <w:bookmarkStart w:id="8" w:name="_Hlk49610385"/>
      <w:bookmarkStart w:id="9" w:name="OLE_LINK257"/>
      <w:bookmarkStart w:id="10" w:name="OLE_LINK258"/>
      <w:r w:rsidRPr="00CA487D">
        <w:rPr>
          <w:rFonts w:ascii="Book Antiqua" w:eastAsia="Book Antiqua" w:hAnsi="Book Antiqua" w:cs="Book Antiqua"/>
        </w:rPr>
        <w:t>Urinary tract infection (UTI) is a common disease. It often requires hospitalization, and severe presentations, including sepsis and other complications, have a mortality rate of 6.7</w:t>
      </w:r>
      <w:r w:rsidR="00460852" w:rsidRPr="00CA487D">
        <w:rPr>
          <w:rFonts w:ascii="Book Antiqua" w:hAnsi="Book Antiqua" w:cs="Book Antiqua"/>
          <w:lang w:eastAsia="zh-CN"/>
        </w:rPr>
        <w:t>%</w:t>
      </w:r>
      <w:r w:rsidRPr="00CA487D">
        <w:rPr>
          <w:rFonts w:ascii="Book Antiqua" w:eastAsia="Book Antiqua" w:hAnsi="Book Antiqua" w:cs="Book Antiqua"/>
        </w:rPr>
        <w:t>-8.7</w:t>
      </w:r>
      <w:proofErr w:type="gramStart"/>
      <w:r w:rsidRPr="00CA487D">
        <w:rPr>
          <w:rFonts w:ascii="Book Antiqua" w:eastAsia="Book Antiqua" w:hAnsi="Book Antiqua" w:cs="Book Antiqua"/>
        </w:rPr>
        <w:t>%</w:t>
      </w:r>
      <w:bookmarkEnd w:id="5"/>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1-3]</w:t>
      </w:r>
      <w:r w:rsidRPr="00CA487D">
        <w:rPr>
          <w:rFonts w:ascii="Book Antiqua" w:eastAsia="Book Antiqua" w:hAnsi="Book Antiqua" w:cs="Book Antiqua"/>
        </w:rPr>
        <w:t xml:space="preserve">. It was reported that poor clinical response after 72 h of antibiotic therapy was related to clinical </w:t>
      </w:r>
      <w:proofErr w:type="gramStart"/>
      <w:r w:rsidRPr="00CA487D">
        <w:rPr>
          <w:rFonts w:ascii="Book Antiqua" w:eastAsia="Book Antiqua" w:hAnsi="Book Antiqua" w:cs="Book Antiqua"/>
        </w:rPr>
        <w:t>failure</w:t>
      </w:r>
      <w:bookmarkEnd w:id="6"/>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4]</w:t>
      </w:r>
      <w:r w:rsidRPr="00CA487D">
        <w:rPr>
          <w:rFonts w:ascii="Book Antiqua" w:eastAsia="Book Antiqua" w:hAnsi="Book Antiqua" w:cs="Book Antiqua"/>
        </w:rPr>
        <w:t>.</w:t>
      </w:r>
      <w:bookmarkEnd w:id="7"/>
      <w:r w:rsidRPr="00CA487D">
        <w:rPr>
          <w:rFonts w:ascii="Book Antiqua" w:eastAsia="Book Antiqua" w:hAnsi="Book Antiqua" w:cs="Book Antiqua"/>
        </w:rPr>
        <w:t xml:space="preserve"> It is necessary to evaluate the clinical response after 72 h of antibiotic therapy in patients with UTIs. </w:t>
      </w:r>
      <w:bookmarkEnd w:id="8"/>
      <w:r w:rsidRPr="00CA487D">
        <w:rPr>
          <w:rFonts w:ascii="Book Antiqua" w:eastAsia="Book Antiqua" w:hAnsi="Book Antiqua" w:cs="Book Antiqua"/>
        </w:rPr>
        <w:t xml:space="preserve">There has been an increase in the incidence of community-onset UTIs due to extended-spectrum β-lactamase (ESBL) producing </w:t>
      </w:r>
      <w:r w:rsidR="005112B6" w:rsidRPr="00CA487D">
        <w:rPr>
          <w:rFonts w:ascii="Book Antiqua" w:eastAsia="Book Antiqua" w:hAnsi="Book Antiqua" w:cs="Book Antiqua"/>
          <w:i/>
        </w:rPr>
        <w:t>Escherichia coli</w:t>
      </w:r>
      <w:r w:rsidR="005112B6" w:rsidRPr="00CA487D">
        <w:rPr>
          <w:rFonts w:ascii="Book Antiqua" w:eastAsia="Book Antiqua" w:hAnsi="Book Antiqua" w:cs="Book Antiqua"/>
          <w:i/>
          <w:iCs/>
        </w:rPr>
        <w:t xml:space="preserve"> </w:t>
      </w:r>
      <w:r w:rsidR="005112B6" w:rsidRPr="00CA487D">
        <w:rPr>
          <w:rFonts w:ascii="Book Antiqua" w:hAnsi="Book Antiqua" w:cs="Book Antiqua"/>
          <w:iCs/>
          <w:lang w:eastAsia="zh-CN"/>
        </w:rPr>
        <w:t>(</w:t>
      </w:r>
      <w:r w:rsidR="005112B6" w:rsidRPr="00CA487D">
        <w:rPr>
          <w:rFonts w:ascii="Book Antiqua" w:eastAsia="Book Antiqua" w:hAnsi="Book Antiqua" w:cs="Book Antiqua"/>
          <w:i/>
          <w:iCs/>
        </w:rPr>
        <w:t xml:space="preserve">E. </w:t>
      </w:r>
      <w:proofErr w:type="gramStart"/>
      <w:r w:rsidR="005112B6" w:rsidRPr="00CA487D">
        <w:rPr>
          <w:rFonts w:ascii="Book Antiqua" w:eastAsia="Book Antiqua" w:hAnsi="Book Antiqua" w:cs="Book Antiqua"/>
          <w:i/>
          <w:iCs/>
        </w:rPr>
        <w:t>coli</w:t>
      </w:r>
      <w:r w:rsidR="005112B6" w:rsidRPr="00CA487D">
        <w:rPr>
          <w:rFonts w:ascii="Book Antiqua" w:hAnsi="Book Antiqua" w:cs="Book Antiqua"/>
          <w:iCs/>
          <w:lang w:eastAsia="zh-CN"/>
        </w:rPr>
        <w:t>)</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5,6]</w:t>
      </w:r>
      <w:r w:rsidRPr="00CA487D">
        <w:rPr>
          <w:rFonts w:ascii="Book Antiqua" w:eastAsia="Book Antiqua" w:hAnsi="Book Antiqua" w:cs="Book Antiqua"/>
        </w:rPr>
        <w:t>.</w:t>
      </w:r>
      <w:r w:rsidRPr="00CA487D">
        <w:rPr>
          <w:rFonts w:ascii="Book Antiqua" w:eastAsia="Book Antiqua" w:hAnsi="Book Antiqua" w:cs="Book Antiqua"/>
          <w:b/>
          <w:bCs/>
        </w:rPr>
        <w:t xml:space="preserve"> </w:t>
      </w:r>
      <w:r w:rsidRPr="00CA487D">
        <w:rPr>
          <w:rFonts w:ascii="Book Antiqua" w:eastAsia="Book Antiqua" w:hAnsi="Book Antiqua" w:cs="Book Antiqua"/>
        </w:rPr>
        <w:t>These findings have increased the use of initial broad-spectrum antimicrobials in patients with UTIs.</w:t>
      </w:r>
      <w:r w:rsidRPr="00CA487D">
        <w:rPr>
          <w:rFonts w:ascii="Book Antiqua" w:eastAsia="Book Antiqua" w:hAnsi="Book Antiqua" w:cs="Book Antiqua"/>
          <w:b/>
          <w:bCs/>
        </w:rPr>
        <w:t xml:space="preserve"> </w:t>
      </w:r>
      <w:r w:rsidRPr="00CA487D">
        <w:rPr>
          <w:rFonts w:ascii="Book Antiqua" w:eastAsia="Book Antiqua" w:hAnsi="Book Antiqua" w:cs="Book Antiqua"/>
        </w:rPr>
        <w:t xml:space="preserve">However, use of broad-spectrum antimicrobials result in nosocomial acquisition of antimicrobial-resistant bacteria or occurrence of </w:t>
      </w:r>
      <w:r w:rsidRPr="00CA487D">
        <w:rPr>
          <w:rFonts w:ascii="Book Antiqua" w:eastAsia="Book Antiqua" w:hAnsi="Book Antiqua" w:cs="Book Antiqua"/>
          <w:i/>
          <w:iCs/>
        </w:rPr>
        <w:t xml:space="preserve">Clostridium difficile </w:t>
      </w:r>
      <w:proofErr w:type="gramStart"/>
      <w:r w:rsidRPr="00CA487D">
        <w:rPr>
          <w:rFonts w:ascii="Book Antiqua" w:eastAsia="Book Antiqua" w:hAnsi="Book Antiqua" w:cs="Book Antiqua"/>
          <w:i/>
          <w:iCs/>
        </w:rPr>
        <w:t>infections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7]</w:t>
      </w:r>
      <w:r w:rsidRPr="00CA487D">
        <w:rPr>
          <w:rFonts w:ascii="Book Antiqua" w:eastAsia="Book Antiqua" w:hAnsi="Book Antiqua" w:cs="Book Antiqua"/>
        </w:rPr>
        <w:t xml:space="preserve">. </w:t>
      </w:r>
    </w:p>
    <w:p w14:paraId="60A711AF" w14:textId="7DAA8CF5" w:rsidR="002C65D6" w:rsidRPr="00CA487D" w:rsidRDefault="00DC583C" w:rsidP="00AE23D8">
      <w:pPr>
        <w:pStyle w:val="a8"/>
        <w:spacing w:line="360" w:lineRule="auto"/>
        <w:ind w:firstLineChars="100" w:firstLine="240"/>
        <w:jc w:val="both"/>
        <w:rPr>
          <w:rFonts w:ascii="Book Antiqua" w:hAnsi="Book Antiqua"/>
        </w:rPr>
      </w:pPr>
      <w:r w:rsidRPr="00CA487D">
        <w:rPr>
          <w:rFonts w:ascii="Book Antiqua" w:eastAsia="Book Antiqua" w:hAnsi="Book Antiqua" w:cs="Book Antiqua"/>
        </w:rPr>
        <w:t>In this study,</w:t>
      </w:r>
      <w:r w:rsidR="00D73D84">
        <w:rPr>
          <w:rFonts w:ascii="Book Antiqua" w:hAnsi="Book Antiqua" w:cs="Book Antiqua"/>
          <w:lang w:eastAsia="zh-CN"/>
        </w:rPr>
        <w:t xml:space="preserve"> </w:t>
      </w:r>
      <w:r w:rsidR="002C65D6" w:rsidRPr="00CA487D">
        <w:rPr>
          <w:rFonts w:ascii="Book Antiqua" w:hAnsi="Book Antiqua" w:cs="Book Antiqua"/>
          <w:lang w:eastAsia="zh-CN"/>
        </w:rPr>
        <w:t>we investigated the predictive</w:t>
      </w:r>
      <w:r w:rsidR="002C65D6" w:rsidRPr="00CA487D">
        <w:rPr>
          <w:rFonts w:ascii="Book Antiqua" w:eastAsia="Book Antiqua" w:hAnsi="Book Antiqua" w:cs="Book Antiqua"/>
        </w:rPr>
        <w:t xml:space="preserve"> factors for early clinical response in community onset </w:t>
      </w:r>
      <w:r w:rsidR="002C65D6" w:rsidRPr="00CA487D">
        <w:rPr>
          <w:rFonts w:ascii="Book Antiqua" w:eastAsia="Book Antiqua" w:hAnsi="Book Antiqua" w:cs="Book Antiqua"/>
          <w:i/>
          <w:iCs/>
        </w:rPr>
        <w:t>E. coli</w:t>
      </w:r>
      <w:r w:rsidR="002C65D6" w:rsidRPr="00CA487D">
        <w:rPr>
          <w:rFonts w:ascii="Book Antiqua" w:eastAsia="Book Antiqua" w:hAnsi="Book Antiqua" w:cs="Book Antiqua"/>
        </w:rPr>
        <w:t xml:space="preserve"> UTIs and the impact of severe presentations and initial antibiotic therapy on this early clinical response.</w:t>
      </w:r>
    </w:p>
    <w:bookmarkEnd w:id="9"/>
    <w:bookmarkEnd w:id="10"/>
    <w:p w14:paraId="1380942D" w14:textId="77777777" w:rsidR="00A77B3E" w:rsidRPr="002C6D25" w:rsidRDefault="00A77B3E" w:rsidP="00AE23D8">
      <w:pPr>
        <w:spacing w:line="360" w:lineRule="auto"/>
        <w:jc w:val="both"/>
        <w:rPr>
          <w:rFonts w:ascii="Book Antiqua" w:hAnsi="Book Antiqua"/>
          <w:lang w:eastAsia="zh-CN"/>
        </w:rPr>
      </w:pPr>
    </w:p>
    <w:p w14:paraId="46C147F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MATERIALS AND METHODS</w:t>
      </w:r>
    </w:p>
    <w:p w14:paraId="7FF25206"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Pr="00CA487D">
        <w:rPr>
          <w:rFonts w:ascii="Book Antiqua" w:eastAsia="Book Antiqua" w:hAnsi="Book Antiqua" w:cs="Book Antiqua"/>
          <w:i/>
          <w:iCs/>
        </w:rPr>
        <w:t xml:space="preserve">E. coli </w:t>
      </w:r>
      <w:r w:rsidRPr="00CA487D">
        <w:rPr>
          <w:rFonts w:ascii="Book Antiqua" w:eastAsia="Book Antiqua" w:hAnsi="Book Antiqua" w:cs="Book Antiqua"/>
        </w:rPr>
        <w:t xml:space="preserve">UTI were enrolled in this study. Patients who were transferred to another hospital during treatment and those who had other concurrent infectious diseases were excluded. Community-onset UTI was defined as an infection that was diagnosed within 48 h of hospital admission. UTIs with anatomical urinary tract modifications, including any urinary diversion procedure, obstruction, pregnancy, or renal transplant, were defined as complicated </w:t>
      </w:r>
      <w:proofErr w:type="gramStart"/>
      <w:r w:rsidRPr="00CA487D">
        <w:rPr>
          <w:rFonts w:ascii="Book Antiqua" w:eastAsia="Book Antiqua" w:hAnsi="Book Antiqua" w:cs="Book Antiqua"/>
        </w:rPr>
        <w:t>UTIs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2]</w:t>
      </w:r>
      <w:r w:rsidRPr="00CA487D">
        <w:rPr>
          <w:rFonts w:ascii="Book Antiqua" w:eastAsia="Book Antiqua" w:hAnsi="Book Antiqua" w:cs="Book Antiqua"/>
        </w:rPr>
        <w:t xml:space="preserve">. Septic shock was defined as sepsis with hypotension (systolic blood pressure less than 90 mmHg or 40 mmHg less than the patient’s baseline blood pressure) for at least 1 h despite adequate fluid </w:t>
      </w:r>
      <w:proofErr w:type="gramStart"/>
      <w:r w:rsidRPr="00CA487D">
        <w:rPr>
          <w:rFonts w:ascii="Book Antiqua" w:eastAsia="Book Antiqua" w:hAnsi="Book Antiqua" w:cs="Book Antiqua"/>
        </w:rPr>
        <w:t>resuscitation</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8]</w:t>
      </w:r>
      <w:r w:rsidRPr="00CA487D">
        <w:rPr>
          <w:rFonts w:ascii="Book Antiqua" w:eastAsia="Book Antiqua" w:hAnsi="Book Antiqua" w:cs="Book Antiqua"/>
        </w:rPr>
        <w:t xml:space="preserve">. A concurrent bacteremia was defined as the isolation of </w:t>
      </w:r>
      <w:r w:rsidRPr="00CA487D">
        <w:rPr>
          <w:rFonts w:ascii="Book Antiqua" w:eastAsia="Book Antiqua" w:hAnsi="Book Antiqua" w:cs="Book Antiqua"/>
          <w:i/>
          <w:iCs/>
        </w:rPr>
        <w:t>E. coli</w:t>
      </w:r>
      <w:r w:rsidRPr="00CA487D">
        <w:rPr>
          <w:rFonts w:ascii="Book Antiqua" w:eastAsia="Book Antiqua" w:hAnsi="Book Antiqua" w:cs="Book Antiqua"/>
        </w:rPr>
        <w:t xml:space="preserve"> with identical antibiotic susceptibility patterns from both urine and blood cultures simultaneously.</w:t>
      </w:r>
    </w:p>
    <w:p w14:paraId="2EE8DBA1" w14:textId="77777777" w:rsidR="00AE23D8" w:rsidRPr="00CA487D" w:rsidRDefault="00DC583C" w:rsidP="00AE23D8">
      <w:pPr>
        <w:spacing w:line="360" w:lineRule="auto"/>
        <w:ind w:firstLineChars="100" w:firstLine="240"/>
        <w:jc w:val="both"/>
        <w:rPr>
          <w:rFonts w:ascii="Book Antiqua" w:hAnsi="Book Antiqua" w:cs="Book Antiqua"/>
          <w:lang w:eastAsia="zh-CN"/>
        </w:rPr>
      </w:pPr>
      <w:r w:rsidRPr="00CA487D">
        <w:rPr>
          <w:rFonts w:ascii="Book Antiqua" w:eastAsia="Book Antiqua" w:hAnsi="Book Antiqua" w:cs="Book Antiqua"/>
        </w:rPr>
        <w:lastRenderedPageBreak/>
        <w:t>Acute renal failure was defined as an increase in the serum creatinine levels by more than 300% than the baseline values or serum creatinine ≥ 4.0 mg/L with an acute increase of at least 0.5 mg/</w:t>
      </w:r>
      <w:proofErr w:type="gramStart"/>
      <w:r w:rsidRPr="00CA487D">
        <w:rPr>
          <w:rFonts w:ascii="Book Antiqua" w:eastAsia="Book Antiqua" w:hAnsi="Book Antiqua" w:cs="Book Antiqua"/>
        </w:rPr>
        <w:t>dL</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9]</w:t>
      </w:r>
      <w:r w:rsidRPr="00CA487D">
        <w:rPr>
          <w:rFonts w:ascii="Book Antiqua" w:eastAsia="Book Antiqua" w:hAnsi="Book Antiqua" w:cs="Book Antiqua"/>
        </w:rPr>
        <w:t xml:space="preserve">. An early clinical response was defined as meeting the following criteria 72 h after initial antibiotic therapy: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recovery from hypotension, decrease in white blood cell count compared to baseline values, and improvement of urinary tract symptoms or signs. Initial antibiotic therapy was defined as anti</w:t>
      </w:r>
      <w:r w:rsidR="00460852" w:rsidRPr="00CA487D">
        <w:rPr>
          <w:rFonts w:ascii="Book Antiqua" w:eastAsia="Book Antiqua" w:hAnsi="Book Antiqua" w:cs="Book Antiqua"/>
        </w:rPr>
        <w:t xml:space="preserve">microbials received within 24 </w:t>
      </w:r>
      <w:r w:rsidR="00460852" w:rsidRPr="00CA487D">
        <w:rPr>
          <w:rFonts w:ascii="Book Antiqua" w:hAnsi="Book Antiqua" w:cs="Book Antiqua"/>
          <w:lang w:eastAsia="zh-CN"/>
        </w:rPr>
        <w:t>h</w:t>
      </w:r>
      <w:r w:rsidRPr="00CA487D">
        <w:rPr>
          <w:rFonts w:ascii="Book Antiqua" w:eastAsia="Book Antiqua" w:hAnsi="Book Antiqua" w:cs="Book Antiqua"/>
        </w:rPr>
        <w:t xml:space="preserve"> after admission. Initial antibiotic therapy was considered appropriate if </w:t>
      </w:r>
      <w:r w:rsidRPr="00CA487D">
        <w:rPr>
          <w:rFonts w:ascii="Book Antiqua" w:eastAsia="Book Antiqua" w:hAnsi="Book Antiqua" w:cs="Book Antiqua"/>
          <w:i/>
          <w:iCs/>
        </w:rPr>
        <w:t xml:space="preserve">E. coli </w:t>
      </w:r>
      <w:r w:rsidRPr="00CA487D">
        <w:rPr>
          <w:rFonts w:ascii="Book Antiqua" w:eastAsia="Book Antiqua" w:hAnsi="Book Antiqua" w:cs="Book Antiqua"/>
        </w:rPr>
        <w:t xml:space="preserve">was susceptible to initial antimicrobials based on </w:t>
      </w:r>
      <w:r w:rsidRPr="00CA487D">
        <w:rPr>
          <w:rFonts w:ascii="Book Antiqua" w:eastAsia="Book Antiqua" w:hAnsi="Book Antiqua" w:cs="Book Antiqua"/>
          <w:i/>
          <w:iCs/>
          <w:shd w:val="clear" w:color="auto" w:fill="FFFFFF"/>
        </w:rPr>
        <w:t>in vitro</w:t>
      </w:r>
      <w:r w:rsidRPr="00CA487D">
        <w:rPr>
          <w:rFonts w:ascii="Book Antiqua" w:eastAsia="Book Antiqua" w:hAnsi="Book Antiqua" w:cs="Book Antiqua"/>
          <w:shd w:val="clear" w:color="auto" w:fill="FFFFFF"/>
        </w:rPr>
        <w:t xml:space="preserve"> antimicrobial susceptibility testing using Clinical Laboratory and Standards Institute guidelines. </w:t>
      </w:r>
      <w:r w:rsidRPr="00CA487D">
        <w:rPr>
          <w:rFonts w:ascii="Book Antiqua" w:eastAsia="Book Antiqua" w:hAnsi="Book Antiqua" w:cs="Book Antiqua"/>
        </w:rPr>
        <w:t xml:space="preserve">Improper broad-spectrum antibiotic therapy was defined as use of carbapenem, fourth-generation cephalosporin, piperacillin/tazobactam or </w:t>
      </w:r>
      <w:proofErr w:type="spellStart"/>
      <w:r w:rsidRPr="00CA487D">
        <w:rPr>
          <w:rFonts w:ascii="Book Antiqua" w:eastAsia="Book Antiqua" w:hAnsi="Book Antiqua" w:cs="Book Antiqua"/>
        </w:rPr>
        <w:t>cefoperazone</w:t>
      </w:r>
      <w:proofErr w:type="spellEnd"/>
      <w:r w:rsidRPr="00CA487D">
        <w:rPr>
          <w:rFonts w:ascii="Book Antiqua" w:eastAsia="Book Antiqua" w:hAnsi="Book Antiqua" w:cs="Book Antiqua"/>
        </w:rPr>
        <w:t xml:space="preserve">/sulbactam to third-generation cephalosporin-susceptible </w:t>
      </w:r>
      <w:r w:rsidRPr="00CA487D">
        <w:rPr>
          <w:rFonts w:ascii="Book Antiqua" w:eastAsia="Book Antiqua" w:hAnsi="Book Antiqua" w:cs="Book Antiqua"/>
          <w:i/>
          <w:iCs/>
        </w:rPr>
        <w:t>E. coli</w:t>
      </w:r>
      <w:r w:rsidRPr="00CA487D">
        <w:rPr>
          <w:rFonts w:ascii="Book Antiqua" w:eastAsia="Book Antiqua" w:hAnsi="Book Antiqua" w:cs="Book Antiqua"/>
        </w:rPr>
        <w:t xml:space="preserve">. </w:t>
      </w:r>
    </w:p>
    <w:p w14:paraId="0E41B016" w14:textId="363E8CED" w:rsidR="00A77B3E" w:rsidRPr="00CA487D" w:rsidRDefault="00DC583C" w:rsidP="00AE23D8">
      <w:pPr>
        <w:spacing w:line="360" w:lineRule="auto"/>
        <w:ind w:firstLineChars="100" w:firstLine="240"/>
        <w:jc w:val="both"/>
        <w:rPr>
          <w:rFonts w:ascii="Book Antiqua" w:hAnsi="Book Antiqua"/>
        </w:rPr>
      </w:pPr>
      <w:r w:rsidRPr="00CA487D">
        <w:rPr>
          <w:rFonts w:ascii="Book Antiqua" w:eastAsia="Book Antiqua" w:hAnsi="Book Antiqua" w:cs="Book Antiqua"/>
        </w:rPr>
        <w:t xml:space="preserve">We compared participants’ medical and laboratory data using </w:t>
      </w:r>
      <w:bookmarkStart w:id="11" w:name="OLE_LINK7"/>
      <w:bookmarkStart w:id="12" w:name="OLE_LINK8"/>
      <w:r w:rsidR="00460852" w:rsidRPr="002C6D25">
        <w:rPr>
          <w:rFonts w:ascii="Symbol" w:hAnsi="Symbol"/>
          <w:i/>
        </w:rPr>
        <w:t></w:t>
      </w:r>
      <w:r w:rsidR="00460852" w:rsidRPr="00CA487D">
        <w:rPr>
          <w:rFonts w:ascii="Book Antiqua" w:hAnsi="Book Antiqua"/>
          <w:vertAlign w:val="superscript"/>
        </w:rPr>
        <w:t>2</w:t>
      </w:r>
      <w:bookmarkEnd w:id="11"/>
      <w:bookmarkEnd w:id="12"/>
      <w:r w:rsidRPr="00CA487D">
        <w:rPr>
          <w:rFonts w:ascii="Book Antiqua" w:eastAsia="Book Antiqua" w:hAnsi="Book Antiqua" w:cs="Book Antiqua"/>
        </w:rPr>
        <w:t xml:space="preserve"> or Fisher’s exact tests for categorical variables, and independent </w:t>
      </w:r>
      <w:r w:rsidRPr="00CA487D">
        <w:rPr>
          <w:rFonts w:ascii="Book Antiqua" w:eastAsia="Book Antiqua" w:hAnsi="Book Antiqua" w:cs="Book Antiqua"/>
          <w:i/>
        </w:rPr>
        <w:t>t</w:t>
      </w:r>
      <w:r w:rsidRPr="00CA487D">
        <w:rPr>
          <w:rFonts w:ascii="Book Antiqua" w:eastAsia="Book Antiqua" w:hAnsi="Book Antiqua" w:cs="Book Antiqua"/>
        </w:rPr>
        <w:t xml:space="preserve">-tests or Mann–Whitney tests for continuous variables. A backward stepwise multiple logistic regression analysis was performed to evaluate the effect of independent variables on early clinical response. A </w:t>
      </w:r>
      <w:r w:rsidRPr="00CA487D">
        <w:rPr>
          <w:rFonts w:ascii="Book Antiqua" w:eastAsia="Book Antiqua" w:hAnsi="Book Antiqua" w:cs="Book Antiqua"/>
          <w:i/>
          <w:caps/>
        </w:rPr>
        <w:t>p</w:t>
      </w:r>
      <w:r w:rsidRPr="00CA487D">
        <w:rPr>
          <w:rFonts w:ascii="Book Antiqua" w:eastAsia="Book Antiqua" w:hAnsi="Book Antiqua" w:cs="Book Antiqua"/>
        </w:rPr>
        <w:t>-value of &lt;</w:t>
      </w:r>
      <w:r w:rsidR="00460852" w:rsidRPr="00CA487D">
        <w:rPr>
          <w:rFonts w:ascii="Book Antiqua" w:hAnsi="Book Antiqua" w:cs="Book Antiqua"/>
          <w:lang w:eastAsia="zh-CN"/>
        </w:rPr>
        <w:t xml:space="preserve"> </w:t>
      </w:r>
      <w:r w:rsidRPr="00CA487D">
        <w:rPr>
          <w:rFonts w:ascii="Book Antiqua" w:eastAsia="Book Antiqua" w:hAnsi="Book Antiqua" w:cs="Book Antiqua"/>
        </w:rPr>
        <w:t>0.05 (two-sided) was considered statistically significant. SPSS version 22.0 for Windows (SPSS Inc., Chicago, IL,</w:t>
      </w:r>
      <w:r w:rsidR="00460852" w:rsidRPr="00CA487D">
        <w:rPr>
          <w:rFonts w:ascii="Book Antiqua" w:hAnsi="Book Antiqua" w:cs="Book Antiqua"/>
          <w:lang w:eastAsia="zh-CN"/>
        </w:rPr>
        <w:t xml:space="preserve"> </w:t>
      </w:r>
      <w:r w:rsidRPr="00CA487D">
        <w:rPr>
          <w:rFonts w:ascii="Book Antiqua" w:eastAsia="Book Antiqua" w:hAnsi="Book Antiqua" w:cs="Book Antiqua"/>
        </w:rPr>
        <w:t>U</w:t>
      </w:r>
      <w:r w:rsidR="00460852" w:rsidRPr="00CA487D">
        <w:rPr>
          <w:rFonts w:ascii="Book Antiqua" w:hAnsi="Book Antiqua" w:cs="Book Antiqua"/>
          <w:lang w:eastAsia="zh-CN"/>
        </w:rPr>
        <w:t>nited States</w:t>
      </w:r>
      <w:r w:rsidRPr="00CA487D">
        <w:rPr>
          <w:rFonts w:ascii="Book Antiqua" w:eastAsia="Book Antiqua" w:hAnsi="Book Antiqua" w:cs="Book Antiqua"/>
        </w:rPr>
        <w:t>) was used for the statistical analyses. This study was approved by the institutional review board (WKUH 2020-03-023).</w:t>
      </w:r>
    </w:p>
    <w:p w14:paraId="090CF1DF" w14:textId="77777777" w:rsidR="00A77B3E" w:rsidRPr="00CA487D" w:rsidRDefault="00A77B3E" w:rsidP="00AE23D8">
      <w:pPr>
        <w:spacing w:line="360" w:lineRule="auto"/>
        <w:jc w:val="both"/>
        <w:rPr>
          <w:rFonts w:ascii="Book Antiqua" w:hAnsi="Book Antiqua"/>
        </w:rPr>
      </w:pPr>
    </w:p>
    <w:p w14:paraId="50A79C2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RESULTS</w:t>
      </w:r>
    </w:p>
    <w:p w14:paraId="491D6698" w14:textId="02A6810F"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A total of 511 patients were included in this study. The mean age of the patients was 63 ± 17.8 years. Among them, 89.1% of the patients were women, 23.7% resided in a healthcare-associated facility before admission, and 66.1% had an early clinical response. The mean length of hospital stay for patients with an early clinical response was 6.8 days, 4.3 d shorter than for patients without an early clinical response. The mean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in patients with an early clinical response was 36.9 h, 64 h earlier than in patients without an early clinical response. About a quarter </w:t>
      </w:r>
      <w:r w:rsidR="00460852" w:rsidRPr="00CA487D">
        <w:rPr>
          <w:rFonts w:ascii="Book Antiqua" w:hAnsi="Book Antiqua" w:cs="Book Antiqua"/>
          <w:lang w:eastAsia="zh-CN"/>
        </w:rPr>
        <w:t>[</w:t>
      </w:r>
      <w:r w:rsidRPr="00CA487D">
        <w:rPr>
          <w:rFonts w:ascii="Book Antiqua" w:eastAsia="Book Antiqua" w:hAnsi="Book Antiqua" w:cs="Book Antiqua"/>
        </w:rPr>
        <w:t xml:space="preserve">23.1% </w:t>
      </w:r>
      <w:r w:rsidR="00460852" w:rsidRPr="00CA487D">
        <w:rPr>
          <w:rFonts w:ascii="Book Antiqua" w:hAnsi="Book Antiqua" w:cs="Book Antiqua"/>
          <w:lang w:eastAsia="zh-CN"/>
        </w:rPr>
        <w:t>(</w:t>
      </w:r>
      <w:r w:rsidRPr="00CA487D">
        <w:rPr>
          <w:rFonts w:ascii="Book Antiqua" w:eastAsia="Book Antiqua" w:hAnsi="Book Antiqua" w:cs="Book Antiqua"/>
        </w:rPr>
        <w:t>118/511)</w:t>
      </w:r>
      <w:r w:rsidR="00460852" w:rsidRPr="00CA487D">
        <w:rPr>
          <w:rFonts w:ascii="Book Antiqua" w:eastAsia="Book Antiqua" w:hAnsi="Book Antiqua" w:cs="Book Antiqua"/>
        </w:rPr>
        <w:t>]</w:t>
      </w:r>
      <w:r w:rsidRPr="00CA487D">
        <w:rPr>
          <w:rFonts w:ascii="Book Antiqua" w:eastAsia="Book Antiqua" w:hAnsi="Book Antiqua" w:cs="Book Antiqua"/>
        </w:rPr>
        <w:t xml:space="preserve"> of patients initially presented with septic shock. Initial septic shock more frequently </w:t>
      </w:r>
      <w:r w:rsidRPr="00CA487D">
        <w:rPr>
          <w:rFonts w:ascii="Book Antiqua" w:eastAsia="Book Antiqua" w:hAnsi="Book Antiqua" w:cs="Book Antiqua"/>
        </w:rPr>
        <w:lastRenderedPageBreak/>
        <w:t xml:space="preserve">occurred in patients without an early clinical response than in patients with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28.3% </w:t>
      </w:r>
      <w:r w:rsidR="00460852" w:rsidRPr="00CA487D">
        <w:rPr>
          <w:rFonts w:ascii="Book Antiqua" w:hAnsi="Book Antiqua" w:cs="Book Antiqua"/>
          <w:lang w:eastAsia="zh-CN"/>
        </w:rPr>
        <w:t>(</w:t>
      </w:r>
      <w:r w:rsidRPr="00CA487D">
        <w:rPr>
          <w:rFonts w:ascii="Book Antiqua" w:eastAsia="Book Antiqua" w:hAnsi="Book Antiqua" w:cs="Book Antiqua"/>
        </w:rPr>
        <w:t>49/173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20.4% </w:t>
      </w:r>
      <w:r w:rsidR="00460852" w:rsidRPr="00CA487D">
        <w:rPr>
          <w:rFonts w:ascii="Book Antiqua" w:hAnsi="Book Antiqua" w:cs="Book Antiqua"/>
          <w:lang w:eastAsia="zh-CN"/>
        </w:rPr>
        <w:t>(</w:t>
      </w:r>
      <w:r w:rsidRPr="00CA487D">
        <w:rPr>
          <w:rFonts w:ascii="Book Antiqua" w:eastAsia="Book Antiqua" w:hAnsi="Book Antiqua" w:cs="Book Antiqua"/>
        </w:rPr>
        <w:t>69/338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0.045</w:t>
      </w:r>
      <w:r w:rsidR="00460852" w:rsidRPr="00CA487D">
        <w:rPr>
          <w:rFonts w:ascii="Book Antiqua" w:hAnsi="Book Antiqua" w:cs="Book Antiqua"/>
          <w:lang w:eastAsia="zh-CN"/>
        </w:rPr>
        <w:t>]</w:t>
      </w:r>
      <w:r w:rsidRPr="00CA487D">
        <w:rPr>
          <w:rFonts w:ascii="Book Antiqua" w:eastAsia="Book Antiqua" w:hAnsi="Book Antiqua" w:cs="Book Antiqua"/>
        </w:rPr>
        <w:t xml:space="preserve">. Concurrent bacteremia was observed in 45% (230/511) of patients. The patients without an early clinical response more frequently had concurrent bacteremia than the patients with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51.4% </w:t>
      </w:r>
      <w:r w:rsidR="00460852" w:rsidRPr="00CA487D">
        <w:rPr>
          <w:rFonts w:ascii="Book Antiqua" w:hAnsi="Book Antiqua" w:cs="Book Antiqua"/>
          <w:lang w:eastAsia="zh-CN"/>
        </w:rPr>
        <w:t>(</w:t>
      </w:r>
      <w:r w:rsidRPr="00CA487D">
        <w:rPr>
          <w:rFonts w:ascii="Book Antiqua" w:eastAsia="Book Antiqua" w:hAnsi="Book Antiqua" w:cs="Book Antiqua"/>
        </w:rPr>
        <w:t>89/173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41.7% </w:t>
      </w:r>
      <w:r w:rsidR="00460852" w:rsidRPr="00CA487D">
        <w:rPr>
          <w:rFonts w:ascii="Book Antiqua" w:hAnsi="Book Antiqua" w:cs="Book Antiqua"/>
          <w:lang w:eastAsia="zh-CN"/>
        </w:rPr>
        <w:t>(</w:t>
      </w:r>
      <w:r w:rsidRPr="00CA487D">
        <w:rPr>
          <w:rFonts w:ascii="Book Antiqua" w:eastAsia="Book Antiqua" w:hAnsi="Book Antiqua" w:cs="Book Antiqua"/>
        </w:rPr>
        <w:t>141/338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0.039</w:t>
      </w:r>
      <w:r w:rsidR="00460852" w:rsidRPr="00CA487D">
        <w:rPr>
          <w:rFonts w:ascii="Book Antiqua" w:hAnsi="Book Antiqua" w:cs="Book Antiqua"/>
          <w:lang w:eastAsia="zh-CN"/>
        </w:rPr>
        <w:t>]</w:t>
      </w:r>
      <w:r w:rsidRPr="00CA487D">
        <w:rPr>
          <w:rFonts w:ascii="Book Antiqua" w:eastAsia="Book Antiqua" w:hAnsi="Book Antiqua" w:cs="Book Antiqua"/>
        </w:rPr>
        <w:t xml:space="preserve">. Acute renal failure were more frequent in patients without an early clinical response; however it was not statistically significant </w:t>
      </w:r>
      <w:r w:rsidR="00460852" w:rsidRPr="00CA487D">
        <w:rPr>
          <w:rFonts w:ascii="Book Antiqua" w:hAnsi="Book Antiqua" w:cs="Book Antiqua"/>
          <w:lang w:eastAsia="zh-CN"/>
        </w:rPr>
        <w:t>[</w:t>
      </w:r>
      <w:r w:rsidRPr="00CA487D">
        <w:rPr>
          <w:rFonts w:ascii="Book Antiqua" w:eastAsia="Book Antiqua" w:hAnsi="Book Antiqua" w:cs="Book Antiqua"/>
        </w:rPr>
        <w:t xml:space="preserve">13.4% </w:t>
      </w:r>
      <w:r w:rsidR="00460852" w:rsidRPr="00CA487D">
        <w:rPr>
          <w:rFonts w:ascii="Book Antiqua" w:hAnsi="Book Antiqua" w:cs="Book Antiqua"/>
          <w:lang w:eastAsia="zh-CN"/>
        </w:rPr>
        <w:t>(</w:t>
      </w:r>
      <w:r w:rsidRPr="00CA487D">
        <w:rPr>
          <w:rFonts w:ascii="Book Antiqua" w:eastAsia="Book Antiqua" w:hAnsi="Book Antiqua" w:cs="Book Antiqua"/>
        </w:rPr>
        <w:t>23/173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8.6% </w:t>
      </w:r>
      <w:r w:rsidR="00460852" w:rsidRPr="00CA487D">
        <w:rPr>
          <w:rFonts w:ascii="Book Antiqua" w:hAnsi="Book Antiqua" w:cs="Book Antiqua"/>
          <w:lang w:eastAsia="zh-CN"/>
        </w:rPr>
        <w:t>(</w:t>
      </w:r>
      <w:r w:rsidRPr="00CA487D">
        <w:rPr>
          <w:rFonts w:ascii="Book Antiqua" w:eastAsia="Book Antiqua" w:hAnsi="Book Antiqua" w:cs="Book Antiqua"/>
        </w:rPr>
        <w:t>29/338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0.121</w:t>
      </w:r>
      <w:r w:rsidR="00460852" w:rsidRPr="00CA487D">
        <w:rPr>
          <w:rFonts w:ascii="Book Antiqua" w:hAnsi="Book Antiqua" w:cs="Book Antiqua"/>
          <w:lang w:eastAsia="zh-CN"/>
        </w:rPr>
        <w:t>]</w:t>
      </w:r>
      <w:r w:rsidRPr="00CA487D">
        <w:rPr>
          <w:rFonts w:ascii="Book Antiqua" w:eastAsia="Book Antiqua" w:hAnsi="Book Antiqua" w:cs="Book Antiqua"/>
        </w:rPr>
        <w:t xml:space="preserve">. Renal and perirenal abscesses occurred in 6.7% (34/511) of patients but had no significant effect on early clinical response. Patients with an early clinical response more frequently received initial appropriate antibiotic therapy than patients without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90.8% </w:t>
      </w:r>
      <w:r w:rsidR="00460852" w:rsidRPr="00CA487D">
        <w:rPr>
          <w:rFonts w:ascii="Book Antiqua" w:hAnsi="Book Antiqua" w:cs="Book Antiqua"/>
          <w:lang w:eastAsia="zh-CN"/>
        </w:rPr>
        <w:t>(</w:t>
      </w:r>
      <w:r w:rsidRPr="00CA487D">
        <w:rPr>
          <w:rFonts w:ascii="Book Antiqua" w:eastAsia="Book Antiqua" w:hAnsi="Book Antiqua" w:cs="Book Antiqua"/>
        </w:rPr>
        <w:t>307/338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81.5% </w:t>
      </w:r>
      <w:r w:rsidR="00460852" w:rsidRPr="00CA487D">
        <w:rPr>
          <w:rFonts w:ascii="Book Antiqua" w:hAnsi="Book Antiqua" w:cs="Book Antiqua"/>
          <w:lang w:eastAsia="zh-CN"/>
        </w:rPr>
        <w:t>(</w:t>
      </w:r>
      <w:r w:rsidRPr="00CA487D">
        <w:rPr>
          <w:rFonts w:ascii="Book Antiqua" w:eastAsia="Book Antiqua" w:hAnsi="Book Antiqua" w:cs="Book Antiqua"/>
        </w:rPr>
        <w:t>141/173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0.002</w:t>
      </w:r>
      <w:r w:rsidR="00460852" w:rsidRPr="00CA487D">
        <w:rPr>
          <w:rFonts w:ascii="Book Antiqua" w:hAnsi="Book Antiqua" w:cs="Book Antiqua"/>
          <w:lang w:eastAsia="zh-CN"/>
        </w:rPr>
        <w:t>]</w:t>
      </w:r>
      <w:r w:rsidRPr="00CA487D">
        <w:rPr>
          <w:rFonts w:ascii="Book Antiqua" w:eastAsia="Book Antiqua" w:hAnsi="Book Antiqua" w:cs="Book Antiqua"/>
        </w:rPr>
        <w:t xml:space="preserve">. Initial broad-spectrum antibiotic therapy was more frequently used in patients without an early clinical response than in patients with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32.9% </w:t>
      </w:r>
      <w:r w:rsidR="00460852" w:rsidRPr="00CA487D">
        <w:rPr>
          <w:rFonts w:ascii="Book Antiqua" w:hAnsi="Book Antiqua" w:cs="Book Antiqua"/>
          <w:lang w:eastAsia="zh-CN"/>
        </w:rPr>
        <w:t>(</w:t>
      </w:r>
      <w:r w:rsidRPr="00CA487D">
        <w:rPr>
          <w:rFonts w:ascii="Book Antiqua" w:eastAsia="Book Antiqua" w:hAnsi="Book Antiqua" w:cs="Book Antiqua"/>
        </w:rPr>
        <w:t>57/173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16.3% </w:t>
      </w:r>
      <w:r w:rsidR="00460852" w:rsidRPr="00CA487D">
        <w:rPr>
          <w:rFonts w:ascii="Book Antiqua" w:hAnsi="Book Antiqua" w:cs="Book Antiqua"/>
          <w:lang w:eastAsia="zh-CN"/>
        </w:rPr>
        <w:t>(</w:t>
      </w:r>
      <w:r w:rsidRPr="00CA487D">
        <w:rPr>
          <w:rFonts w:ascii="Book Antiqua" w:eastAsia="Book Antiqua" w:hAnsi="Book Antiqua" w:cs="Book Antiqua"/>
        </w:rPr>
        <w:t>55/338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Pr="00CA487D">
        <w:rPr>
          <w:rFonts w:ascii="Book Antiqua" w:eastAsia="Book Antiqua" w:hAnsi="Book Antiqua" w:cs="Book Antiqua"/>
          <w:i/>
          <w:iCs/>
          <w:caps/>
        </w:rPr>
        <w:t>p</w:t>
      </w:r>
      <w:r w:rsidRPr="00CA487D">
        <w:rPr>
          <w:rFonts w:ascii="Book Antiqua" w:eastAsia="Book Antiqua" w:hAnsi="Book Antiqua" w:cs="Book Antiqua"/>
        </w:rPr>
        <w:t xml:space="preserve"> &lt; 0.001</w:t>
      </w:r>
      <w:r w:rsidR="00460852" w:rsidRPr="00CA487D">
        <w:rPr>
          <w:rFonts w:ascii="Book Antiqua" w:hAnsi="Book Antiqua" w:cs="Book Antiqua"/>
          <w:lang w:eastAsia="zh-CN"/>
        </w:rPr>
        <w:t>]</w:t>
      </w:r>
      <w:r w:rsidRPr="00CA487D">
        <w:rPr>
          <w:rFonts w:ascii="Book Antiqua" w:eastAsia="Book Antiqua" w:hAnsi="Book Antiqua" w:cs="Book Antiqua"/>
        </w:rPr>
        <w:t xml:space="preserve">. The rate of improper use of broad-spectrum antimicrobials was higher in patients without an early clinical response than in patients with one </w:t>
      </w:r>
      <w:r w:rsidR="00460852" w:rsidRPr="00CA487D">
        <w:rPr>
          <w:rFonts w:ascii="Book Antiqua" w:hAnsi="Book Antiqua" w:cs="Book Antiqua"/>
          <w:lang w:eastAsia="zh-CN"/>
        </w:rPr>
        <w:t>[</w:t>
      </w:r>
      <w:r w:rsidRPr="00CA487D">
        <w:rPr>
          <w:rFonts w:ascii="Book Antiqua" w:eastAsia="Book Antiqua" w:hAnsi="Book Antiqua" w:cs="Book Antiqua"/>
        </w:rPr>
        <w:t xml:space="preserve">32.9% </w:t>
      </w:r>
      <w:r w:rsidR="00460852" w:rsidRPr="00CA487D">
        <w:rPr>
          <w:rFonts w:ascii="Book Antiqua" w:hAnsi="Book Antiqua" w:cs="Book Antiqua"/>
          <w:lang w:eastAsia="zh-CN"/>
        </w:rPr>
        <w:t>(</w:t>
      </w:r>
      <w:r w:rsidRPr="00CA487D">
        <w:rPr>
          <w:rFonts w:ascii="Book Antiqua" w:eastAsia="Book Antiqua" w:hAnsi="Book Antiqua" w:cs="Book Antiqua"/>
        </w:rPr>
        <w:t>57/173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13.6% </w:t>
      </w:r>
      <w:r w:rsidR="00460852" w:rsidRPr="00CA487D">
        <w:rPr>
          <w:rFonts w:ascii="Book Antiqua" w:hAnsi="Book Antiqua" w:cs="Book Antiqua"/>
          <w:lang w:eastAsia="zh-CN"/>
        </w:rPr>
        <w:t>(</w:t>
      </w:r>
      <w:r w:rsidRPr="00CA487D">
        <w:rPr>
          <w:rFonts w:ascii="Book Antiqua" w:eastAsia="Book Antiqua" w:hAnsi="Book Antiqua" w:cs="Book Antiqua"/>
        </w:rPr>
        <w:t>46/338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Pr="00CA487D">
        <w:rPr>
          <w:rFonts w:ascii="Book Antiqua" w:eastAsia="Book Antiqua" w:hAnsi="Book Antiqua" w:cs="Book Antiqua"/>
          <w:i/>
          <w:iCs/>
          <w:caps/>
        </w:rPr>
        <w:t>p</w:t>
      </w:r>
      <w:r w:rsidRPr="00CA487D">
        <w:rPr>
          <w:rFonts w:ascii="Book Antiqua" w:eastAsia="Book Antiqua" w:hAnsi="Book Antiqua" w:cs="Book Antiqua"/>
        </w:rPr>
        <w:t xml:space="preserve"> &lt; 0.001</w:t>
      </w:r>
      <w:r w:rsidR="00460852" w:rsidRPr="00CA487D">
        <w:rPr>
          <w:rFonts w:ascii="Book Antiqua" w:hAnsi="Book Antiqua" w:cs="Book Antiqua"/>
          <w:lang w:eastAsia="zh-CN"/>
        </w:rPr>
        <w:t>]</w:t>
      </w:r>
      <w:r w:rsidRPr="00CA487D">
        <w:rPr>
          <w:rFonts w:ascii="Book Antiqua" w:eastAsia="Book Antiqua" w:hAnsi="Book Antiqua" w:cs="Book Antiqua"/>
        </w:rPr>
        <w:t xml:space="preserve"> (Table 1). In the multiple regression analysis, initial appropriate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2.449, </w:t>
      </w:r>
      <w:r w:rsidR="00460852" w:rsidRPr="00CA487D">
        <w:rPr>
          <w:rFonts w:ascii="Book Antiqua" w:eastAsia="Book Antiqua" w:hAnsi="Book Antiqua" w:cs="Book Antiqua"/>
        </w:rPr>
        <w:t>95%CI: 1.294</w:t>
      </w:r>
      <w:r w:rsidR="003259BB">
        <w:rPr>
          <w:rFonts w:ascii="Book Antiqua" w:eastAsia="Book Antiqua" w:hAnsi="Book Antiqua" w:cs="Book Antiqua"/>
        </w:rPr>
        <w:t>-</w:t>
      </w:r>
      <w:r w:rsidRPr="00CA487D">
        <w:rPr>
          <w:rFonts w:ascii="Book Antiqua" w:eastAsia="Book Antiqua" w:hAnsi="Book Antiqua" w:cs="Book Antiqua"/>
        </w:rPr>
        <w:t xml:space="preserve">4.637,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2.112, </w:t>
      </w:r>
      <w:r w:rsidR="00460852" w:rsidRPr="00CA487D">
        <w:rPr>
          <w:rFonts w:ascii="Book Antiqua" w:eastAsia="Book Antiqua" w:hAnsi="Book Antiqua" w:cs="Book Antiqua"/>
        </w:rPr>
        <w:t>95%CI: 1.020</w:t>
      </w:r>
      <w:r w:rsidR="003259BB">
        <w:rPr>
          <w:rFonts w:ascii="Book Antiqua" w:eastAsia="Book Antiqua" w:hAnsi="Book Antiqua" w:cs="Book Antiqua"/>
        </w:rPr>
        <w:t>-</w:t>
      </w:r>
      <w:r w:rsidRPr="00CA487D">
        <w:rPr>
          <w:rFonts w:ascii="Book Antiqua" w:eastAsia="Book Antiqua" w:hAnsi="Book Antiqua" w:cs="Book Antiqua"/>
        </w:rPr>
        <w:t xml:space="preserve">4.374,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0.044), a stay in a healthcare facility before admission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0.562, </w:t>
      </w:r>
      <w:r w:rsidR="00460852" w:rsidRPr="00CA487D">
        <w:rPr>
          <w:rFonts w:ascii="Book Antiqua" w:eastAsia="Book Antiqua" w:hAnsi="Book Antiqua" w:cs="Book Antiqua"/>
        </w:rPr>
        <w:t>95%CI: 0.331</w:t>
      </w:r>
      <w:r w:rsidR="003259BB">
        <w:rPr>
          <w:rFonts w:ascii="Book Antiqua" w:eastAsia="Book Antiqua" w:hAnsi="Book Antiqua" w:cs="Book Antiqua"/>
        </w:rPr>
        <w:t>-</w:t>
      </w:r>
      <w:r w:rsidRPr="00CA487D">
        <w:rPr>
          <w:rFonts w:ascii="Book Antiqua" w:eastAsia="Book Antiqua" w:hAnsi="Book Antiqua" w:cs="Book Antiqua"/>
        </w:rPr>
        <w:t xml:space="preserve">0.954,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0.033) and improper broad-spectrum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0.411, </w:t>
      </w:r>
      <w:r w:rsidR="00460852" w:rsidRPr="00CA487D">
        <w:rPr>
          <w:rFonts w:ascii="Book Antiqua" w:eastAsia="Book Antiqua" w:hAnsi="Book Antiqua" w:cs="Book Antiqua"/>
        </w:rPr>
        <w:t>95%CI: 0.220</w:t>
      </w:r>
      <w:r w:rsidR="003259BB">
        <w:rPr>
          <w:rFonts w:ascii="Book Antiqua" w:eastAsia="Book Antiqua" w:hAnsi="Book Antiqua" w:cs="Book Antiqua"/>
        </w:rPr>
        <w:t>-</w:t>
      </w:r>
      <w:r w:rsidRPr="00CA487D">
        <w:rPr>
          <w:rFonts w:ascii="Book Antiqua" w:eastAsia="Book Antiqua" w:hAnsi="Book Antiqua" w:cs="Book Antiqua"/>
        </w:rPr>
        <w:t xml:space="preserve">0.765,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were factors associated </w:t>
      </w:r>
      <w:r w:rsidR="002D4601" w:rsidRPr="00CA487D">
        <w:rPr>
          <w:rFonts w:ascii="Book Antiqua" w:eastAsia="Book Antiqua" w:hAnsi="Book Antiqua" w:cs="Book Antiqua"/>
        </w:rPr>
        <w:t>with an early clinical response</w:t>
      </w:r>
      <w:r w:rsidRPr="00CA487D">
        <w:rPr>
          <w:rFonts w:ascii="Book Antiqua" w:eastAsia="Book Antiqua" w:hAnsi="Book Antiqua" w:cs="Book Antiqua"/>
        </w:rPr>
        <w:t xml:space="preserve"> (Table 2).</w:t>
      </w:r>
    </w:p>
    <w:p w14:paraId="07F5AF70" w14:textId="77777777" w:rsidR="00A77B3E" w:rsidRPr="00CA487D" w:rsidRDefault="00A77B3E" w:rsidP="00AE23D8">
      <w:pPr>
        <w:spacing w:line="360" w:lineRule="auto"/>
        <w:jc w:val="both"/>
        <w:rPr>
          <w:rFonts w:ascii="Book Antiqua" w:hAnsi="Book Antiqua"/>
        </w:rPr>
      </w:pPr>
    </w:p>
    <w:p w14:paraId="7758037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DISCUSSION</w:t>
      </w:r>
    </w:p>
    <w:p w14:paraId="75C84B65" w14:textId="6940403C" w:rsidR="00AE23D8" w:rsidRPr="00CA487D" w:rsidRDefault="00DC583C" w:rsidP="00AE23D8">
      <w:pPr>
        <w:spacing w:line="360" w:lineRule="auto"/>
        <w:jc w:val="both"/>
        <w:rPr>
          <w:rFonts w:ascii="Book Antiqua" w:hAnsi="Book Antiqua"/>
          <w:lang w:eastAsia="zh-CN"/>
        </w:rPr>
      </w:pPr>
      <w:bookmarkStart w:id="13" w:name="OLE_LINK259"/>
      <w:bookmarkStart w:id="14" w:name="OLE_LINK260"/>
      <w:r w:rsidRPr="00CA487D">
        <w:rPr>
          <w:rFonts w:ascii="Book Antiqua" w:eastAsia="Book Antiqua" w:hAnsi="Book Antiqua" w:cs="Book Antiqua"/>
        </w:rPr>
        <w:t>In this study, 66.1% of the patients with community-onset</w:t>
      </w:r>
      <w:r w:rsidRPr="00CA487D">
        <w:rPr>
          <w:rFonts w:ascii="Book Antiqua" w:eastAsia="Book Antiqua" w:hAnsi="Book Antiqua" w:cs="Book Antiqua"/>
          <w:i/>
          <w:iCs/>
        </w:rPr>
        <w:t xml:space="preserve"> E. coli</w:t>
      </w:r>
      <w:r w:rsidRPr="00CA487D">
        <w:rPr>
          <w:rFonts w:ascii="Book Antiqua" w:eastAsia="Book Antiqua" w:hAnsi="Book Antiqua" w:cs="Book Antiqua"/>
        </w:rPr>
        <w:t xml:space="preserve"> UTIs had an early clinical response. The patients with early clinical response had a 4.3 day shorter stay, and a 64 h shorter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The overall mortality rate was 1.2%; the deceased were all patients without an early clinical response. Severe presentations, including initial septic shock, concurrent bacteremia and acute renal failure complications, were associated with high morbidity and </w:t>
      </w:r>
      <w:proofErr w:type="gramStart"/>
      <w:r w:rsidRPr="00CA487D">
        <w:rPr>
          <w:rFonts w:ascii="Book Antiqua" w:eastAsia="Book Antiqua" w:hAnsi="Book Antiqua" w:cs="Book Antiqua"/>
        </w:rPr>
        <w:t>mortality</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3,10,11]</w:t>
      </w:r>
      <w:r w:rsidRPr="00CA487D">
        <w:rPr>
          <w:rFonts w:ascii="Book Antiqua" w:eastAsia="Book Antiqua" w:hAnsi="Book Antiqua" w:cs="Book Antiqua"/>
        </w:rPr>
        <w:t xml:space="preserve">. In this study, </w:t>
      </w:r>
      <w:r w:rsidRPr="00CA487D">
        <w:rPr>
          <w:rFonts w:ascii="Book Antiqua" w:eastAsia="Book Antiqua" w:hAnsi="Book Antiqua" w:cs="Book Antiqua"/>
        </w:rPr>
        <w:lastRenderedPageBreak/>
        <w:t>initial septic shock and concurrent bacteremia were significantly higher in patients without an early clinical response; however, initial septic shock, concurrent bacteremia, and acute renal failure were not ass</w:t>
      </w:r>
      <w:r w:rsidR="002C65D6" w:rsidRPr="00CA487D">
        <w:rPr>
          <w:rFonts w:ascii="Book Antiqua" w:eastAsia="Book Antiqua" w:hAnsi="Book Antiqua" w:cs="Book Antiqua"/>
        </w:rPr>
        <w:t>oci</w:t>
      </w:r>
      <w:r w:rsidRPr="00CA487D">
        <w:rPr>
          <w:rFonts w:ascii="Book Antiqua" w:eastAsia="Book Antiqua" w:hAnsi="Book Antiqua" w:cs="Book Antiqua"/>
        </w:rPr>
        <w:t xml:space="preserve">ated with an early clinical response. Inappropriate antibiotic therapies to treat UTIs had poorer clinical outcomes, such as a lower cure rate, longer hospital </w:t>
      </w:r>
      <w:proofErr w:type="gramStart"/>
      <w:r w:rsidRPr="00CA487D">
        <w:rPr>
          <w:rFonts w:ascii="Book Antiqua" w:eastAsia="Book Antiqua" w:hAnsi="Book Antiqua" w:cs="Book Antiqua"/>
        </w:rPr>
        <w:t>stays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12]</w:t>
      </w:r>
      <w:r w:rsidRPr="00CA487D">
        <w:rPr>
          <w:rFonts w:ascii="Book Antiqua" w:eastAsia="Book Antiqua" w:hAnsi="Book Antiqua" w:cs="Book Antiqua"/>
        </w:rPr>
        <w:t>, and higher relapse rates</w:t>
      </w:r>
      <w:r w:rsidRPr="00CA487D">
        <w:rPr>
          <w:rFonts w:ascii="Book Antiqua" w:eastAsia="Book Antiqua" w:hAnsi="Book Antiqua" w:cs="Book Antiqua"/>
          <w:vertAlign w:val="superscript"/>
        </w:rPr>
        <w:t>[13]</w:t>
      </w:r>
      <w:r w:rsidRPr="00CA487D">
        <w:rPr>
          <w:rFonts w:ascii="Book Antiqua" w:eastAsia="Book Antiqua" w:hAnsi="Book Antiqua" w:cs="Book Antiqua"/>
        </w:rPr>
        <w:t xml:space="preserve">. As expected, our study observed that patients who received initial, appropriate antimicrobials had a 2.4 fold increase in developing an early clinical response.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is a major obstacle to initial, appropriate UTI antibiotic therapy and an important reason for the use of initial broad-spectrum antimicrobials. In this study, more than 20% of patients received an initial broad-spectrum antibiotic therapy. However, initial broad-spectrum antibiotic therapy did not correlated with an early clinical response (</w:t>
      </w:r>
      <w:r w:rsidR="00460852" w:rsidRPr="00CA487D">
        <w:rPr>
          <w:rFonts w:ascii="Book Antiqua" w:eastAsia="Book Antiqua" w:hAnsi="Book Antiqua" w:cs="Book Antiqua"/>
        </w:rPr>
        <w:t>OR = 0.614. 95%CI: 0.330</w:t>
      </w:r>
      <w:r w:rsidR="003259BB">
        <w:rPr>
          <w:rFonts w:ascii="Book Antiqua" w:eastAsia="Book Antiqua" w:hAnsi="Book Antiqua" w:cs="Book Antiqua"/>
        </w:rPr>
        <w:t>-</w:t>
      </w:r>
      <w:r w:rsidRPr="00CA487D">
        <w:rPr>
          <w:rFonts w:ascii="Book Antiqua" w:eastAsia="Book Antiqua" w:hAnsi="Book Antiqua" w:cs="Book Antiqua"/>
        </w:rPr>
        <w:t xml:space="preserve">1.141,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0.123). Moreover, 63.4% of cases of initial broad-spectrum antibiotic therapy were considered unnecessary based on </w:t>
      </w:r>
      <w:r w:rsidRPr="00CA487D">
        <w:rPr>
          <w:rFonts w:ascii="Book Antiqua" w:eastAsia="Book Antiqua" w:hAnsi="Book Antiqua" w:cs="Book Antiqua"/>
          <w:i/>
          <w:iCs/>
          <w:shd w:val="clear" w:color="auto" w:fill="FFFFFF"/>
        </w:rPr>
        <w:t>in vitro</w:t>
      </w:r>
      <w:r w:rsidRPr="00CA487D">
        <w:rPr>
          <w:rFonts w:ascii="Book Antiqua" w:eastAsia="Book Antiqua" w:hAnsi="Book Antiqua" w:cs="Book Antiqua"/>
          <w:shd w:val="clear" w:color="auto" w:fill="FFFFFF"/>
        </w:rPr>
        <w:t> antimicrobial susceptibility testing</w:t>
      </w:r>
      <w:r w:rsidRPr="00CA487D">
        <w:rPr>
          <w:rFonts w:ascii="Book Antiqua" w:eastAsia="Book Antiqua" w:hAnsi="Book Antiqua" w:cs="Book Antiqua"/>
        </w:rPr>
        <w:t xml:space="preserve">. This finding suggests that the use of broad-spectrum antimicrobials must be limited to patients suspected of having UTIs caused by multidrug resistant </w:t>
      </w:r>
      <w:r w:rsidRPr="00CA487D">
        <w:rPr>
          <w:rFonts w:ascii="Book Antiqua" w:eastAsia="Book Antiqua" w:hAnsi="Book Antiqua" w:cs="Book Antiqua"/>
          <w:i/>
          <w:iCs/>
        </w:rPr>
        <w:t>E. coli</w:t>
      </w:r>
      <w:r w:rsidRPr="00CA487D">
        <w:rPr>
          <w:rFonts w:ascii="Book Antiqua" w:eastAsia="Book Antiqua" w:hAnsi="Book Antiqua" w:cs="Book Antiqua"/>
        </w:rPr>
        <w:t xml:space="preserve">. The clinical features and the antibiotic susceptibility pattern of the causative pathogens differ from patients residing in a healthcare facility and those living at </w:t>
      </w:r>
      <w:proofErr w:type="gramStart"/>
      <w:r w:rsidRPr="00CA487D">
        <w:rPr>
          <w:rFonts w:ascii="Book Antiqua" w:eastAsia="Book Antiqua" w:hAnsi="Book Antiqua" w:cs="Book Antiqua"/>
        </w:rPr>
        <w:t>home</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14]</w:t>
      </w:r>
      <w:r w:rsidRPr="00CA487D">
        <w:rPr>
          <w:rFonts w:ascii="Book Antiqua" w:eastAsia="Book Antiqua" w:hAnsi="Book Antiqua" w:cs="Book Antiqua"/>
        </w:rPr>
        <w:t xml:space="preserve">. In this study, the proportion of patients with an early clinical response was significantly different according to the type of residence before admission, and residence in a healthcare facility before admission was a poor predictive risk for an early clinical response. A previous study reported that ESBL production alone was not associated with adverse treatment outcomes in patients with community-associated </w:t>
      </w:r>
      <w:proofErr w:type="gramStart"/>
      <w:r w:rsidRPr="00CA487D">
        <w:rPr>
          <w:rFonts w:ascii="Book Antiqua" w:eastAsia="Book Antiqua" w:hAnsi="Book Antiqua" w:cs="Book Antiqua"/>
        </w:rPr>
        <w:t>UTIs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15]</w:t>
      </w:r>
      <w:r w:rsidRPr="00CA487D">
        <w:rPr>
          <w:rFonts w:ascii="Book Antiqua" w:eastAsia="Book Antiqua" w:hAnsi="Book Antiqua" w:cs="Book Antiqua"/>
        </w:rPr>
        <w:t xml:space="preserve">. Similarly, our study showed that ESBL producing </w:t>
      </w:r>
      <w:r w:rsidRPr="00CA487D">
        <w:rPr>
          <w:rFonts w:ascii="Book Antiqua" w:eastAsia="Book Antiqua" w:hAnsi="Book Antiqua" w:cs="Book Antiqua"/>
          <w:i/>
          <w:iCs/>
        </w:rPr>
        <w:t>E. coli</w:t>
      </w:r>
      <w:r w:rsidRPr="00CA487D">
        <w:rPr>
          <w:rFonts w:ascii="Book Antiqua" w:eastAsia="Book Antiqua" w:hAnsi="Book Antiqua" w:cs="Book Antiqua"/>
        </w:rPr>
        <w:t xml:space="preserve"> was not a poor predictive factor for an early</w:t>
      </w:r>
      <w:r w:rsidR="00460852" w:rsidRPr="00CA487D">
        <w:rPr>
          <w:rFonts w:ascii="Book Antiqua" w:hAnsi="Book Antiqua" w:cs="Book Antiqua"/>
          <w:lang w:eastAsia="zh-CN"/>
        </w:rPr>
        <w:t xml:space="preserve"> </w:t>
      </w:r>
      <w:r w:rsidRPr="00CA487D">
        <w:rPr>
          <w:rFonts w:ascii="Book Antiqua" w:eastAsia="Book Antiqua" w:hAnsi="Book Antiqua" w:cs="Book Antiqua"/>
        </w:rPr>
        <w:t>clinical response.</w:t>
      </w:r>
    </w:p>
    <w:p w14:paraId="6ECDAEAE" w14:textId="77777777" w:rsidR="00AE23D8" w:rsidRPr="00CA487D" w:rsidRDefault="00AE23D8" w:rsidP="00AE23D8">
      <w:pPr>
        <w:spacing w:line="360" w:lineRule="auto"/>
        <w:jc w:val="both"/>
        <w:rPr>
          <w:rFonts w:ascii="Book Antiqua" w:hAnsi="Book Antiqua"/>
          <w:lang w:eastAsia="zh-CN"/>
        </w:rPr>
      </w:pPr>
    </w:p>
    <w:p w14:paraId="63B33302" w14:textId="72197A5D" w:rsidR="00AE23D8" w:rsidRPr="00CA487D" w:rsidRDefault="00AE23D8" w:rsidP="00AE23D8">
      <w:pPr>
        <w:spacing w:line="360" w:lineRule="auto"/>
        <w:jc w:val="both"/>
        <w:rPr>
          <w:rFonts w:ascii="Book Antiqua" w:hAnsi="Book Antiqua"/>
          <w:b/>
          <w:caps/>
          <w:u w:val="single"/>
          <w:lang w:eastAsia="zh-CN"/>
        </w:rPr>
      </w:pPr>
      <w:r w:rsidRPr="00CA487D">
        <w:rPr>
          <w:rFonts w:ascii="Book Antiqua" w:hAnsi="Book Antiqua"/>
          <w:b/>
          <w:caps/>
          <w:u w:val="single"/>
          <w:lang w:eastAsia="zh-CN"/>
        </w:rPr>
        <w:t>Conclusion</w:t>
      </w:r>
    </w:p>
    <w:p w14:paraId="7C97F00E" w14:textId="2001595B"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study has some limitations. First, it is a retrospective study performed in a single university hospital. Second, this study included a high proportion of patients with severe UTIs, which may limit the generalization of our results to UTIs in outpatient </w:t>
      </w:r>
      <w:r w:rsidRPr="00CA487D">
        <w:rPr>
          <w:rFonts w:ascii="Book Antiqua" w:eastAsia="Book Antiqua" w:hAnsi="Book Antiqua" w:cs="Book Antiqua"/>
        </w:rPr>
        <w:lastRenderedPageBreak/>
        <w:t xml:space="preserve">clinics. The patients with an early clinical response in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rPr>
        <w:t xml:space="preserve"> UTIs had a shorter length of stay and a faster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Residence in a healthcare facility before admission was significantly related to a poor early clinical response. Appropriate initial antibiotic therapy was significantly related to an early clinical response. But, initial broad-spectrum antibiotic therapy or improper use of broad-spectrum antimicrobials was not associated with an early clinical response. And, severe presentations such as initial septic shock, concurrent bacteremia, and acute renal failure, were not associated with an early clinical response in community-onset UTIs.</w:t>
      </w:r>
    </w:p>
    <w:bookmarkEnd w:id="13"/>
    <w:bookmarkEnd w:id="14"/>
    <w:p w14:paraId="6BE13787" w14:textId="77777777" w:rsidR="00A77B3E" w:rsidRPr="00CA487D" w:rsidRDefault="00A77B3E" w:rsidP="00AE23D8">
      <w:pPr>
        <w:spacing w:line="360" w:lineRule="auto"/>
        <w:jc w:val="both"/>
        <w:rPr>
          <w:rFonts w:ascii="Book Antiqua" w:hAnsi="Book Antiqua"/>
        </w:rPr>
      </w:pPr>
    </w:p>
    <w:p w14:paraId="3A1C2C5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ARTICLE HIGHLIGHTS</w:t>
      </w:r>
    </w:p>
    <w:p w14:paraId="65DE71B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background</w:t>
      </w:r>
    </w:p>
    <w:p w14:paraId="21BCEDA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Urinary tract infection (UTI) often requires hospitalization, and patients with severe presentations, including sepsis and other complications, have a mortality rate of 6.7</w:t>
      </w:r>
      <w:r w:rsidR="00460852" w:rsidRPr="00CA487D">
        <w:rPr>
          <w:rFonts w:ascii="Book Antiqua" w:hAnsi="Book Antiqua" w:cs="Book Antiqua"/>
          <w:lang w:eastAsia="zh-CN"/>
        </w:rPr>
        <w:t>%</w:t>
      </w:r>
      <w:r w:rsidRPr="00CA487D">
        <w:rPr>
          <w:rFonts w:ascii="Book Antiqua" w:eastAsia="Book Antiqua" w:hAnsi="Book Antiqua" w:cs="Book Antiqua"/>
        </w:rPr>
        <w:t xml:space="preserve">-8.7%. It is necessary to evaluate the clinical response of patients with UTIs after 72 h of antibiotic therapy as poor clinical response after 72 h of antibiotic therapy has been related to clinical failure. There has been an increase in the incidence of community-onset UTIs due to </w:t>
      </w:r>
      <w:r w:rsidR="00540436" w:rsidRPr="00CA487D">
        <w:rPr>
          <w:rFonts w:ascii="Book Antiqua" w:eastAsia="Book Antiqua" w:hAnsi="Book Antiqua" w:cs="Book Antiqua"/>
        </w:rPr>
        <w:t>extended-spectrum β-lactamase (ESBL)</w:t>
      </w:r>
      <w:r w:rsidRPr="00CA487D">
        <w:rPr>
          <w:rFonts w:ascii="Book Antiqua" w:eastAsia="Book Antiqua" w:hAnsi="Book Antiqua" w:cs="Book Antiqua"/>
        </w:rPr>
        <w:t xml:space="preserve">-producing </w:t>
      </w:r>
      <w:r w:rsidR="00460852" w:rsidRPr="00CA487D">
        <w:rPr>
          <w:rFonts w:ascii="Book Antiqua" w:eastAsia="Book Antiqua" w:hAnsi="Book Antiqua" w:cs="Book Antiqua"/>
          <w:i/>
        </w:rPr>
        <w:t>Escherichia coli</w:t>
      </w:r>
      <w:r w:rsidR="00460852" w:rsidRPr="00CA487D">
        <w:rPr>
          <w:rFonts w:ascii="Book Antiqua" w:eastAsia="Book Antiqua" w:hAnsi="Book Antiqua" w:cs="Book Antiqua"/>
          <w:i/>
          <w:iCs/>
        </w:rPr>
        <w:t xml:space="preserve"> </w:t>
      </w:r>
      <w:r w:rsidR="00460852" w:rsidRPr="00CA487D">
        <w:rPr>
          <w:rFonts w:ascii="Book Antiqua" w:hAnsi="Book Antiqua" w:cs="Book Antiqua"/>
          <w:iCs/>
          <w:lang w:eastAsia="zh-CN"/>
        </w:rPr>
        <w:t>(</w:t>
      </w:r>
      <w:r w:rsidR="00460852" w:rsidRPr="00CA487D">
        <w:rPr>
          <w:rFonts w:ascii="Book Antiqua" w:eastAsia="Book Antiqua" w:hAnsi="Book Antiqua" w:cs="Book Antiqua"/>
          <w:i/>
          <w:iCs/>
        </w:rPr>
        <w:t>E. coli</w:t>
      </w:r>
      <w:r w:rsidR="00460852" w:rsidRPr="00CA487D">
        <w:rPr>
          <w:rFonts w:ascii="Book Antiqua" w:hAnsi="Book Antiqua" w:cs="Book Antiqua"/>
          <w:iCs/>
          <w:lang w:eastAsia="zh-CN"/>
        </w:rPr>
        <w:t>)</w:t>
      </w:r>
      <w:r w:rsidRPr="00CA487D">
        <w:rPr>
          <w:rFonts w:ascii="Book Antiqua" w:eastAsia="Book Antiqua" w:hAnsi="Book Antiqua" w:cs="Book Antiqua"/>
        </w:rPr>
        <w:t>.</w:t>
      </w:r>
      <w:r w:rsidRPr="00CA487D">
        <w:rPr>
          <w:rFonts w:ascii="Book Antiqua" w:eastAsia="Book Antiqua" w:hAnsi="Book Antiqua" w:cs="Book Antiqua"/>
          <w:b/>
          <w:bCs/>
        </w:rPr>
        <w:t xml:space="preserve"> </w:t>
      </w:r>
      <w:r w:rsidRPr="00CA487D">
        <w:rPr>
          <w:rFonts w:ascii="Book Antiqua" w:eastAsia="Book Antiqua" w:hAnsi="Book Antiqua" w:cs="Book Antiqua"/>
        </w:rPr>
        <w:t>These findings have increased the use of initial broad-spectrum antimicrobials in patients with UTIs.</w:t>
      </w:r>
      <w:r w:rsidRPr="00CA487D">
        <w:rPr>
          <w:rFonts w:ascii="Book Antiqua" w:eastAsia="Book Antiqua" w:hAnsi="Book Antiqua" w:cs="Book Antiqua"/>
          <w:b/>
          <w:bCs/>
        </w:rPr>
        <w:t xml:space="preserve"> </w:t>
      </w:r>
      <w:r w:rsidRPr="00CA487D">
        <w:rPr>
          <w:rFonts w:ascii="Book Antiqua" w:eastAsia="Book Antiqua" w:hAnsi="Book Antiqua" w:cs="Book Antiqua"/>
        </w:rPr>
        <w:t xml:space="preserve">However, use of broad-spectrum antimicrobials result in nosocomial acquisition of antimicrobial-resistant bacteria or occurrence of </w:t>
      </w:r>
      <w:r w:rsidRPr="00CA487D">
        <w:rPr>
          <w:rFonts w:ascii="Book Antiqua" w:eastAsia="Book Antiqua" w:hAnsi="Book Antiqua" w:cs="Book Antiqua"/>
          <w:i/>
          <w:iCs/>
        </w:rPr>
        <w:t xml:space="preserve">Clostridium difficile </w:t>
      </w:r>
      <w:r w:rsidRPr="00CA487D">
        <w:rPr>
          <w:rFonts w:ascii="Book Antiqua" w:eastAsia="Book Antiqua" w:hAnsi="Book Antiqua" w:cs="Book Antiqua"/>
        </w:rPr>
        <w:t>infections.</w:t>
      </w:r>
    </w:p>
    <w:p w14:paraId="67F591F4" w14:textId="77777777" w:rsidR="00A77B3E" w:rsidRPr="00CA487D" w:rsidRDefault="00A77B3E" w:rsidP="00AE23D8">
      <w:pPr>
        <w:spacing w:line="360" w:lineRule="auto"/>
        <w:jc w:val="both"/>
        <w:rPr>
          <w:rFonts w:ascii="Book Antiqua" w:hAnsi="Book Antiqua"/>
        </w:rPr>
      </w:pPr>
    </w:p>
    <w:p w14:paraId="52ED34A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motivation</w:t>
      </w:r>
    </w:p>
    <w:p w14:paraId="7108C90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The assessment of predictive factors for early clinical response may be helpful in the treatment of community-onset UTIs.</w:t>
      </w:r>
    </w:p>
    <w:p w14:paraId="7915B2EA" w14:textId="77777777" w:rsidR="00A77B3E" w:rsidRPr="00CA487D" w:rsidRDefault="00A77B3E" w:rsidP="00AE23D8">
      <w:pPr>
        <w:spacing w:line="360" w:lineRule="auto"/>
        <w:jc w:val="both"/>
        <w:rPr>
          <w:rFonts w:ascii="Book Antiqua" w:hAnsi="Book Antiqua"/>
        </w:rPr>
      </w:pPr>
    </w:p>
    <w:p w14:paraId="507DA807"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objectives</w:t>
      </w:r>
    </w:p>
    <w:p w14:paraId="7FA3F97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lastRenderedPageBreak/>
        <w:t xml:space="preserve">The primary aim of this study was to evaluate the clinical significance of early clinical response in community-onset </w:t>
      </w:r>
      <w:r w:rsidRPr="00CA487D">
        <w:rPr>
          <w:rFonts w:ascii="Book Antiqua" w:eastAsia="Book Antiqua" w:hAnsi="Book Antiqua" w:cs="Book Antiqua"/>
          <w:i/>
        </w:rPr>
        <w:t>E. coli</w:t>
      </w:r>
      <w:r w:rsidRPr="00CA487D">
        <w:rPr>
          <w:rFonts w:ascii="Book Antiqua" w:eastAsia="Book Antiqua" w:hAnsi="Book Antiqua" w:cs="Book Antiqua"/>
        </w:rPr>
        <w:t xml:space="preserve"> UTIs and the impact of severe presentations and initial antibiotic therapy on this early clinical response.</w:t>
      </w:r>
    </w:p>
    <w:p w14:paraId="50A66422" w14:textId="77777777" w:rsidR="00A77B3E" w:rsidRPr="00CA487D" w:rsidRDefault="00A77B3E" w:rsidP="00AE23D8">
      <w:pPr>
        <w:spacing w:line="360" w:lineRule="auto"/>
        <w:jc w:val="both"/>
        <w:rPr>
          <w:rFonts w:ascii="Book Antiqua" w:hAnsi="Book Antiqua"/>
        </w:rPr>
      </w:pPr>
    </w:p>
    <w:p w14:paraId="1A5C49C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methods</w:t>
      </w:r>
    </w:p>
    <w:p w14:paraId="61879143"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UTI were enrolled in this study. Patients who were transferred to another hospital during treatment and those who had other concurrent infectious diseases were excluded. </w:t>
      </w:r>
    </w:p>
    <w:p w14:paraId="28DCB11A" w14:textId="77777777" w:rsidR="00A77B3E" w:rsidRPr="00CA487D" w:rsidRDefault="00A77B3E" w:rsidP="00AE23D8">
      <w:pPr>
        <w:spacing w:line="360" w:lineRule="auto"/>
        <w:jc w:val="both"/>
        <w:rPr>
          <w:rFonts w:ascii="Book Antiqua" w:hAnsi="Book Antiqua"/>
        </w:rPr>
      </w:pPr>
    </w:p>
    <w:p w14:paraId="3582EC4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results</w:t>
      </w:r>
    </w:p>
    <w:p w14:paraId="7AAFB56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A total of 511 hospitalized patients were included. Among them, 66.1% of the patients had an early clinical response. Patients with an early clinical response had a shorter length of hospital stay (4.3 d)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(64 h) than those without an early clinical response. An appropriate initial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2.449,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2.112,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0.044)</w:t>
      </w:r>
      <w:r w:rsidRPr="00CA487D">
        <w:rPr>
          <w:rFonts w:ascii="Book Antiqua" w:eastAsia="Book Antiqua" w:hAnsi="Book Antiqua" w:cs="Book Antiqua"/>
          <w:i/>
          <w:iCs/>
        </w:rPr>
        <w:t xml:space="preserve">, </w:t>
      </w:r>
      <w:r w:rsidRPr="00CA487D">
        <w:rPr>
          <w:rFonts w:ascii="Book Antiqua" w:eastAsia="Book Antiqua" w:hAnsi="Book Antiqua" w:cs="Book Antiqua"/>
        </w:rPr>
        <w:t>and a stay in a healthcare facility before admission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0.562,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0.033) were the factors associated with an early clinical response. However, the initial broad-spectrum antibiotic therapy or initial severe presentations such as initial septic shock, concurrent bacteremia, and acute renal failure did not impact early clinical response.</w:t>
      </w:r>
    </w:p>
    <w:p w14:paraId="41CF77E1" w14:textId="77777777" w:rsidR="00A77B3E" w:rsidRPr="00CA487D" w:rsidRDefault="00A77B3E" w:rsidP="00AE23D8">
      <w:pPr>
        <w:spacing w:line="360" w:lineRule="auto"/>
        <w:jc w:val="both"/>
        <w:rPr>
          <w:rFonts w:ascii="Book Antiqua" w:hAnsi="Book Antiqua"/>
        </w:rPr>
      </w:pPr>
    </w:p>
    <w:p w14:paraId="4F36BA9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conclusions</w:t>
      </w:r>
    </w:p>
    <w:p w14:paraId="01A13A7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Patients with an early clinical response to community onset </w:t>
      </w:r>
      <w:r w:rsidRPr="00CA487D">
        <w:rPr>
          <w:rFonts w:ascii="Book Antiqua" w:eastAsia="Book Antiqua" w:hAnsi="Book Antiqua" w:cs="Book Antiqua"/>
          <w:i/>
        </w:rPr>
        <w:t>E. coli</w:t>
      </w:r>
      <w:r w:rsidRPr="00CA487D">
        <w:rPr>
          <w:rFonts w:ascii="Book Antiqua" w:eastAsia="Book Antiqua" w:hAnsi="Book Antiqua" w:cs="Book Antiqua"/>
        </w:rPr>
        <w:t xml:space="preserve"> UTI had a shorter length of hospital stay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Appropriate initial antibiotic therapy was a good</w:t>
      </w:r>
      <w:r w:rsidR="00460852" w:rsidRPr="00CA487D">
        <w:rPr>
          <w:rFonts w:ascii="Book Antiqua" w:eastAsia="Book Antiqua" w:hAnsi="Book Antiqua" w:cs="Book Antiqua"/>
        </w:rPr>
        <w:t xml:space="preserve"> </w:t>
      </w:r>
      <w:r w:rsidRPr="00CA487D">
        <w:rPr>
          <w:rFonts w:ascii="Book Antiqua" w:eastAsia="Book Antiqua" w:hAnsi="Book Antiqua" w:cs="Book Antiqua"/>
        </w:rPr>
        <w:t>predictive factor for an early clinical response. However, initial broad-spectrum antibiotic therapy or initial severe presentation did not impact early clinical response. Physicians need to</w:t>
      </w:r>
      <w:r w:rsidR="00460852" w:rsidRPr="00CA487D">
        <w:rPr>
          <w:rFonts w:ascii="Book Antiqua" w:eastAsia="Book Antiqua" w:hAnsi="Book Antiqua" w:cs="Book Antiqua"/>
        </w:rPr>
        <w:t xml:space="preserve"> </w:t>
      </w:r>
      <w:r w:rsidRPr="00CA487D">
        <w:rPr>
          <w:rFonts w:ascii="Book Antiqua" w:eastAsia="Book Antiqua" w:hAnsi="Book Antiqua" w:cs="Book Antiqua"/>
        </w:rPr>
        <w:t>restrictively use initial broad-spectrum antimicrobials to treat patient suspected of having multi-drug resistant pathogens.</w:t>
      </w:r>
    </w:p>
    <w:p w14:paraId="214D2B52" w14:textId="77777777" w:rsidR="00A77B3E" w:rsidRPr="00CA487D" w:rsidRDefault="00A77B3E" w:rsidP="00AE23D8">
      <w:pPr>
        <w:spacing w:line="360" w:lineRule="auto"/>
        <w:jc w:val="both"/>
        <w:rPr>
          <w:rFonts w:ascii="Book Antiqua" w:hAnsi="Book Antiqua"/>
        </w:rPr>
      </w:pPr>
    </w:p>
    <w:p w14:paraId="2883A9D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perspectives</w:t>
      </w:r>
    </w:p>
    <w:p w14:paraId="5E17027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Initial appropriate antibiotic therapy was a good predictive factor for an early clinical response. However, both the initial use of broad-spectrum antimicrobials and improper broad-spectrum antibiotic therapy did not improve the early clinical response in patients with community-onset UTI. The study results suggest that initial broad-spectrum antimicrobials should be used to treat patients suspected with multi-drug resistant pathogenic infection, instead of patients with septic shock, concurrent bacteremia, and acute renal failure.</w:t>
      </w:r>
    </w:p>
    <w:p w14:paraId="33C68CA0" w14:textId="77777777" w:rsidR="00A77B3E" w:rsidRPr="00CA487D" w:rsidRDefault="00A77B3E" w:rsidP="00AE23D8">
      <w:pPr>
        <w:spacing w:line="360" w:lineRule="auto"/>
        <w:jc w:val="both"/>
        <w:rPr>
          <w:rFonts w:ascii="Book Antiqua" w:hAnsi="Book Antiqua"/>
        </w:rPr>
      </w:pPr>
    </w:p>
    <w:p w14:paraId="630D9BCE" w14:textId="77777777" w:rsidR="00A77B3E" w:rsidRPr="00CA487D" w:rsidRDefault="00DC583C" w:rsidP="00AE23D8">
      <w:pPr>
        <w:spacing w:line="360" w:lineRule="auto"/>
        <w:jc w:val="both"/>
        <w:rPr>
          <w:rFonts w:ascii="Book Antiqua" w:hAnsi="Book Antiqua" w:cs="Book Antiqua"/>
          <w:b/>
          <w:lang w:eastAsia="zh-CN"/>
        </w:rPr>
      </w:pPr>
      <w:r w:rsidRPr="00CA487D">
        <w:rPr>
          <w:rFonts w:ascii="Book Antiqua" w:eastAsia="Book Antiqua" w:hAnsi="Book Antiqua" w:cs="Book Antiqua"/>
          <w:b/>
        </w:rPr>
        <w:t>REFERENCES</w:t>
      </w:r>
    </w:p>
    <w:p w14:paraId="1C1F2B3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 </w:t>
      </w:r>
      <w:proofErr w:type="spellStart"/>
      <w:r w:rsidRPr="00CA487D">
        <w:rPr>
          <w:rFonts w:ascii="Book Antiqua" w:hAnsi="Book Antiqua"/>
          <w:b/>
        </w:rPr>
        <w:t>Marschall</w:t>
      </w:r>
      <w:proofErr w:type="spellEnd"/>
      <w:r w:rsidRPr="00CA487D">
        <w:rPr>
          <w:rFonts w:ascii="Book Antiqua" w:hAnsi="Book Antiqua"/>
          <w:b/>
        </w:rPr>
        <w:t xml:space="preserve"> J</w:t>
      </w:r>
      <w:r w:rsidRPr="00CA487D">
        <w:rPr>
          <w:rFonts w:ascii="Book Antiqua" w:hAnsi="Book Antiqua"/>
        </w:rPr>
        <w:t xml:space="preserve">, Zhang L, Foxman B, Warren DK, Henderson JP; CDC Prevention Epicenters Program. Both host and pathogen factors predispose to Escherichia coli urinary-source bacteremia in hospitalized patients. </w:t>
      </w:r>
      <w:r w:rsidRPr="00CA487D">
        <w:rPr>
          <w:rFonts w:ascii="Book Antiqua" w:hAnsi="Book Antiqua"/>
          <w:i/>
        </w:rPr>
        <w:t>Clin Infect Dis</w:t>
      </w:r>
      <w:r w:rsidRPr="00CA487D">
        <w:rPr>
          <w:rFonts w:ascii="Book Antiqua" w:hAnsi="Book Antiqua"/>
        </w:rPr>
        <w:t xml:space="preserve"> 2012; </w:t>
      </w:r>
      <w:r w:rsidRPr="00CA487D">
        <w:rPr>
          <w:rFonts w:ascii="Book Antiqua" w:hAnsi="Book Antiqua"/>
          <w:b/>
        </w:rPr>
        <w:t>54</w:t>
      </w:r>
      <w:r w:rsidRPr="00CA487D">
        <w:rPr>
          <w:rFonts w:ascii="Book Antiqua" w:hAnsi="Book Antiqua"/>
        </w:rPr>
        <w:t>: 1692-1698 [PMID: 22431806 DOI: 10.1093/</w:t>
      </w:r>
      <w:proofErr w:type="spellStart"/>
      <w:r w:rsidRPr="00CA487D">
        <w:rPr>
          <w:rFonts w:ascii="Book Antiqua" w:hAnsi="Book Antiqua"/>
        </w:rPr>
        <w:t>cid</w:t>
      </w:r>
      <w:proofErr w:type="spellEnd"/>
      <w:r w:rsidRPr="00CA487D">
        <w:rPr>
          <w:rFonts w:ascii="Book Antiqua" w:hAnsi="Book Antiqua"/>
        </w:rPr>
        <w:t>/cis252]</w:t>
      </w:r>
    </w:p>
    <w:p w14:paraId="72C8CC37"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2 </w:t>
      </w:r>
      <w:r w:rsidRPr="00CA487D">
        <w:rPr>
          <w:rFonts w:ascii="Book Antiqua" w:hAnsi="Book Antiqua"/>
          <w:b/>
        </w:rPr>
        <w:t>Eliakim-Raz N</w:t>
      </w:r>
      <w:r w:rsidRPr="00CA487D">
        <w:rPr>
          <w:rFonts w:ascii="Book Antiqua" w:hAnsi="Book Antiqua"/>
        </w:rPr>
        <w:t xml:space="preserve">, </w:t>
      </w:r>
      <w:proofErr w:type="spellStart"/>
      <w:r w:rsidRPr="00CA487D">
        <w:rPr>
          <w:rFonts w:ascii="Book Antiqua" w:hAnsi="Book Antiqua"/>
        </w:rPr>
        <w:t>Babitch</w:t>
      </w:r>
      <w:proofErr w:type="spellEnd"/>
      <w:r w:rsidRPr="00CA487D">
        <w:rPr>
          <w:rFonts w:ascii="Book Antiqua" w:hAnsi="Book Antiqua"/>
        </w:rPr>
        <w:t xml:space="preserve"> T, Shaw E, Addy I, Wiegand I, </w:t>
      </w:r>
      <w:proofErr w:type="spellStart"/>
      <w:r w:rsidRPr="00CA487D">
        <w:rPr>
          <w:rFonts w:ascii="Book Antiqua" w:hAnsi="Book Antiqua"/>
        </w:rPr>
        <w:t>Vank</w:t>
      </w:r>
      <w:proofErr w:type="spellEnd"/>
      <w:r w:rsidRPr="00CA487D">
        <w:rPr>
          <w:rFonts w:ascii="Book Antiqua" w:hAnsi="Book Antiqua"/>
        </w:rPr>
        <w:t xml:space="preserve"> C, Torre-Vallejo L, Joan-Miquel V, Steve M, Grier S, Stoddart M, Nienke C, Leo VDH, </w:t>
      </w:r>
      <w:proofErr w:type="spellStart"/>
      <w:r w:rsidRPr="00CA487D">
        <w:rPr>
          <w:rFonts w:ascii="Book Antiqua" w:hAnsi="Book Antiqua"/>
        </w:rPr>
        <w:t>Vuong</w:t>
      </w:r>
      <w:proofErr w:type="spellEnd"/>
      <w:r w:rsidRPr="00CA487D">
        <w:rPr>
          <w:rFonts w:ascii="Book Antiqua" w:hAnsi="Book Antiqua"/>
        </w:rPr>
        <w:t xml:space="preserve"> C, </w:t>
      </w:r>
      <w:proofErr w:type="spellStart"/>
      <w:r w:rsidRPr="00CA487D">
        <w:rPr>
          <w:rFonts w:ascii="Book Antiqua" w:hAnsi="Book Antiqua"/>
        </w:rPr>
        <w:t>MacGowan</w:t>
      </w:r>
      <w:proofErr w:type="spellEnd"/>
      <w:r w:rsidRPr="00CA487D">
        <w:rPr>
          <w:rFonts w:ascii="Book Antiqua" w:hAnsi="Book Antiqua"/>
        </w:rPr>
        <w:t xml:space="preserve"> A, </w:t>
      </w:r>
      <w:proofErr w:type="spellStart"/>
      <w:r w:rsidRPr="00CA487D">
        <w:rPr>
          <w:rFonts w:ascii="Book Antiqua" w:hAnsi="Book Antiqua"/>
        </w:rPr>
        <w:t>Carratalà</w:t>
      </w:r>
      <w:proofErr w:type="spellEnd"/>
      <w:r w:rsidRPr="00CA487D">
        <w:rPr>
          <w:rFonts w:ascii="Book Antiqua" w:hAnsi="Book Antiqua"/>
        </w:rPr>
        <w:t xml:space="preserve"> J, </w:t>
      </w:r>
      <w:proofErr w:type="spellStart"/>
      <w:r w:rsidRPr="00CA487D">
        <w:rPr>
          <w:rFonts w:ascii="Book Antiqua" w:hAnsi="Book Antiqua"/>
        </w:rPr>
        <w:t>Leibovici</w:t>
      </w:r>
      <w:proofErr w:type="spellEnd"/>
      <w:r w:rsidRPr="00CA487D">
        <w:rPr>
          <w:rFonts w:ascii="Book Antiqua" w:hAnsi="Book Antiqua"/>
        </w:rPr>
        <w:t xml:space="preserve"> L, Pujol M; RESCUING Study Group. Risk Factors for Treatment Failure and Mortality Among Hospitalized Patients </w:t>
      </w:r>
      <w:proofErr w:type="gramStart"/>
      <w:r w:rsidRPr="00CA487D">
        <w:rPr>
          <w:rFonts w:ascii="Book Antiqua" w:hAnsi="Book Antiqua"/>
        </w:rPr>
        <w:t>With</w:t>
      </w:r>
      <w:proofErr w:type="gramEnd"/>
      <w:r w:rsidRPr="00CA487D">
        <w:rPr>
          <w:rFonts w:ascii="Book Antiqua" w:hAnsi="Book Antiqua"/>
        </w:rPr>
        <w:t xml:space="preserve"> Complicated Urinary Tract Infection: A Multicenter Retrospective Cohort Study (RESCUING Study Group). </w:t>
      </w:r>
      <w:r w:rsidRPr="00CA487D">
        <w:rPr>
          <w:rFonts w:ascii="Book Antiqua" w:hAnsi="Book Antiqua"/>
          <w:i/>
        </w:rPr>
        <w:t>Clin Infect Dis</w:t>
      </w:r>
      <w:r w:rsidRPr="00CA487D">
        <w:rPr>
          <w:rFonts w:ascii="Book Antiqua" w:hAnsi="Book Antiqua"/>
        </w:rPr>
        <w:t xml:space="preserve"> 2019; </w:t>
      </w:r>
      <w:r w:rsidRPr="00CA487D">
        <w:rPr>
          <w:rFonts w:ascii="Book Antiqua" w:hAnsi="Book Antiqua"/>
          <w:b/>
        </w:rPr>
        <w:t>68</w:t>
      </w:r>
      <w:r w:rsidRPr="00CA487D">
        <w:rPr>
          <w:rFonts w:ascii="Book Antiqua" w:hAnsi="Book Antiqua"/>
        </w:rPr>
        <w:t>: 29-36 [PMID: 29788118 DOI: 10.1093/</w:t>
      </w:r>
      <w:proofErr w:type="spellStart"/>
      <w:r w:rsidRPr="00CA487D">
        <w:rPr>
          <w:rFonts w:ascii="Book Antiqua" w:hAnsi="Book Antiqua"/>
        </w:rPr>
        <w:t>cid</w:t>
      </w:r>
      <w:proofErr w:type="spellEnd"/>
      <w:r w:rsidRPr="00CA487D">
        <w:rPr>
          <w:rFonts w:ascii="Book Antiqua" w:hAnsi="Book Antiqua"/>
        </w:rPr>
        <w:t>/ciy418]</w:t>
      </w:r>
    </w:p>
    <w:p w14:paraId="1C4F5CE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3 </w:t>
      </w:r>
      <w:r w:rsidRPr="00CA487D">
        <w:rPr>
          <w:rFonts w:ascii="Book Antiqua" w:hAnsi="Book Antiqua"/>
          <w:b/>
        </w:rPr>
        <w:t>Lee JH</w:t>
      </w:r>
      <w:r w:rsidRPr="00CA487D">
        <w:rPr>
          <w:rFonts w:ascii="Book Antiqua" w:hAnsi="Book Antiqua"/>
        </w:rPr>
        <w:t xml:space="preserve">, Lee YM, Cho JH. Risk factors of septic shock in </w:t>
      </w:r>
      <w:proofErr w:type="spellStart"/>
      <w:r w:rsidRPr="00CA487D">
        <w:rPr>
          <w:rFonts w:ascii="Book Antiqua" w:hAnsi="Book Antiqua"/>
        </w:rPr>
        <w:t>bacteremic</w:t>
      </w:r>
      <w:proofErr w:type="spellEnd"/>
      <w:r w:rsidRPr="00CA487D">
        <w:rPr>
          <w:rFonts w:ascii="Book Antiqua" w:hAnsi="Book Antiqua"/>
        </w:rPr>
        <w:t xml:space="preserve"> acute pyelonephritis patients admitted to an ER. </w:t>
      </w:r>
      <w:r w:rsidRPr="00CA487D">
        <w:rPr>
          <w:rFonts w:ascii="Book Antiqua" w:hAnsi="Book Antiqua"/>
          <w:i/>
        </w:rPr>
        <w:t>J Infect Chemother</w:t>
      </w:r>
      <w:r w:rsidRPr="00CA487D">
        <w:rPr>
          <w:rFonts w:ascii="Book Antiqua" w:hAnsi="Book Antiqua"/>
        </w:rPr>
        <w:t xml:space="preserve"> 2012; </w:t>
      </w:r>
      <w:r w:rsidRPr="00CA487D">
        <w:rPr>
          <w:rFonts w:ascii="Book Antiqua" w:hAnsi="Book Antiqua"/>
          <w:b/>
        </w:rPr>
        <w:t>18</w:t>
      </w:r>
      <w:r w:rsidRPr="00CA487D">
        <w:rPr>
          <w:rFonts w:ascii="Book Antiqua" w:hAnsi="Book Antiqua"/>
        </w:rPr>
        <w:t>: 130-133 [PMID: 21861118 DOI: 10.1007/s10156-011-0289-z]</w:t>
      </w:r>
    </w:p>
    <w:p w14:paraId="2BAB0A2B"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4 </w:t>
      </w:r>
      <w:r w:rsidRPr="00CA487D">
        <w:rPr>
          <w:rFonts w:ascii="Book Antiqua" w:hAnsi="Book Antiqua"/>
          <w:b/>
        </w:rPr>
        <w:t>Wie SH</w:t>
      </w:r>
      <w:r w:rsidRPr="00CA487D">
        <w:rPr>
          <w:rFonts w:ascii="Book Antiqua" w:hAnsi="Book Antiqua"/>
        </w:rPr>
        <w:t xml:space="preserve">, Ki M, Kim J, Cho YK, Lim SK, Lee JS, Kwon KT, Lee H, Cheong HJ, Park DW, Ryu SY, Chung MH, Pai H. Clinical characteristics predicting early clinical failure after 72 h of antibiotic treatment in women with community-onset acute pyelonephritis: a prospective </w:t>
      </w:r>
      <w:proofErr w:type="spellStart"/>
      <w:r w:rsidRPr="00CA487D">
        <w:rPr>
          <w:rFonts w:ascii="Book Antiqua" w:hAnsi="Book Antiqua"/>
        </w:rPr>
        <w:t>multicentre</w:t>
      </w:r>
      <w:proofErr w:type="spellEnd"/>
      <w:r w:rsidRPr="00CA487D">
        <w:rPr>
          <w:rFonts w:ascii="Book Antiqua" w:hAnsi="Book Antiqua"/>
        </w:rPr>
        <w:t xml:space="preserve"> study. </w:t>
      </w:r>
      <w:r w:rsidRPr="00CA487D">
        <w:rPr>
          <w:rFonts w:ascii="Book Antiqua" w:hAnsi="Book Antiqua"/>
          <w:i/>
        </w:rPr>
        <w:t>Clin Microbiol Infect</w:t>
      </w:r>
      <w:r w:rsidRPr="00CA487D">
        <w:rPr>
          <w:rFonts w:ascii="Book Antiqua" w:hAnsi="Book Antiqua"/>
        </w:rPr>
        <w:t xml:space="preserve"> 2014; </w:t>
      </w:r>
      <w:r w:rsidRPr="00CA487D">
        <w:rPr>
          <w:rFonts w:ascii="Book Antiqua" w:hAnsi="Book Antiqua"/>
          <w:b/>
        </w:rPr>
        <w:t>20</w:t>
      </w:r>
      <w:r w:rsidRPr="00CA487D">
        <w:rPr>
          <w:rFonts w:ascii="Book Antiqua" w:hAnsi="Book Antiqua"/>
        </w:rPr>
        <w:t>: O721-O729 [PMID: 24330047 DOI: 10.1111/1469-0691.12500]</w:t>
      </w:r>
    </w:p>
    <w:p w14:paraId="5BB1D2B6" w14:textId="77777777" w:rsidR="004B7D5C" w:rsidRPr="00CA487D" w:rsidRDefault="004B7D5C" w:rsidP="00AE23D8">
      <w:pPr>
        <w:spacing w:line="360" w:lineRule="auto"/>
        <w:jc w:val="both"/>
        <w:rPr>
          <w:rFonts w:ascii="Book Antiqua" w:hAnsi="Book Antiqua"/>
        </w:rPr>
      </w:pPr>
      <w:r w:rsidRPr="00CA487D">
        <w:rPr>
          <w:rFonts w:ascii="Book Antiqua" w:hAnsi="Book Antiqua"/>
        </w:rPr>
        <w:lastRenderedPageBreak/>
        <w:t xml:space="preserve">5 </w:t>
      </w:r>
      <w:r w:rsidRPr="00CA487D">
        <w:rPr>
          <w:rFonts w:ascii="Book Antiqua" w:hAnsi="Book Antiqua"/>
          <w:b/>
        </w:rPr>
        <w:t>Kang CI</w:t>
      </w:r>
      <w:r w:rsidRPr="00CA487D">
        <w:rPr>
          <w:rFonts w:ascii="Book Antiqua" w:hAnsi="Book Antiqua"/>
        </w:rPr>
        <w:t xml:space="preserve">, Cha MK, Kim SH, Ko KS, Wi YM, Chung DR, Peck KR, Lee NY, Song JH. Clinical and molecular epidemiology of community-onset bacteremia caused by extended-spectrum β-lactamase-producing Escherichia coli over a 6-year period. </w:t>
      </w:r>
      <w:r w:rsidRPr="00CA487D">
        <w:rPr>
          <w:rFonts w:ascii="Book Antiqua" w:hAnsi="Book Antiqua"/>
          <w:i/>
        </w:rPr>
        <w:t>J Korean Med Sci</w:t>
      </w:r>
      <w:r w:rsidRPr="00CA487D">
        <w:rPr>
          <w:rFonts w:ascii="Book Antiqua" w:hAnsi="Book Antiqua"/>
        </w:rPr>
        <w:t xml:space="preserve"> 2013; </w:t>
      </w:r>
      <w:r w:rsidRPr="00CA487D">
        <w:rPr>
          <w:rFonts w:ascii="Book Antiqua" w:hAnsi="Book Antiqua"/>
          <w:b/>
        </w:rPr>
        <w:t>28</w:t>
      </w:r>
      <w:r w:rsidRPr="00CA487D">
        <w:rPr>
          <w:rFonts w:ascii="Book Antiqua" w:hAnsi="Book Antiqua"/>
        </w:rPr>
        <w:t>: 998-1004 [PMID: 23853481 DOI: 10.3346/jkms.2013.28.7.998]</w:t>
      </w:r>
    </w:p>
    <w:p w14:paraId="4FED67B5"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6 </w:t>
      </w:r>
      <w:r w:rsidRPr="00CA487D">
        <w:rPr>
          <w:rFonts w:ascii="Book Antiqua" w:hAnsi="Book Antiqua"/>
          <w:b/>
        </w:rPr>
        <w:t>Kim YJ</w:t>
      </w:r>
      <w:r w:rsidRPr="00CA487D">
        <w:rPr>
          <w:rFonts w:ascii="Book Antiqua" w:hAnsi="Book Antiqua"/>
        </w:rPr>
        <w:t xml:space="preserve">, Lee JM, Cho J, Lee J. Change in the Annual Antibiotic Susceptibility of </w:t>
      </w:r>
      <w:r w:rsidRPr="00CA487D">
        <w:rPr>
          <w:rFonts w:ascii="Book Antiqua" w:hAnsi="Book Antiqua"/>
          <w:i/>
        </w:rPr>
        <w:t>Escherichia coli</w:t>
      </w:r>
      <w:r w:rsidRPr="00CA487D">
        <w:rPr>
          <w:rFonts w:ascii="Book Antiqua" w:hAnsi="Book Antiqua"/>
        </w:rPr>
        <w:t xml:space="preserve"> in Community-Onset Urinary Tract Infection between 2008 and 2017 in a Tertiary Care Hospital in Korea. </w:t>
      </w:r>
      <w:r w:rsidRPr="00CA487D">
        <w:rPr>
          <w:rFonts w:ascii="Book Antiqua" w:hAnsi="Book Antiqua"/>
          <w:i/>
        </w:rPr>
        <w:t>J Korean Med Sci</w:t>
      </w:r>
      <w:r w:rsidRPr="00CA487D">
        <w:rPr>
          <w:rFonts w:ascii="Book Antiqua" w:hAnsi="Book Antiqua"/>
        </w:rPr>
        <w:t xml:space="preserve"> 2019; </w:t>
      </w:r>
      <w:r w:rsidRPr="00CA487D">
        <w:rPr>
          <w:rFonts w:ascii="Book Antiqua" w:hAnsi="Book Antiqua"/>
          <w:b/>
        </w:rPr>
        <w:t>34</w:t>
      </w:r>
      <w:r w:rsidRPr="00CA487D">
        <w:rPr>
          <w:rFonts w:ascii="Book Antiqua" w:hAnsi="Book Antiqua"/>
        </w:rPr>
        <w:t>: e228 [PMID: 31456383 DOI: 10.3346/jkms.2019.34.e228]</w:t>
      </w:r>
    </w:p>
    <w:p w14:paraId="61B0718E"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7 </w:t>
      </w:r>
      <w:r w:rsidRPr="00CA487D">
        <w:rPr>
          <w:rFonts w:ascii="Book Antiqua" w:hAnsi="Book Antiqua"/>
          <w:b/>
        </w:rPr>
        <w:t>Wiens J</w:t>
      </w:r>
      <w:r w:rsidRPr="00CA487D">
        <w:rPr>
          <w:rFonts w:ascii="Book Antiqua" w:hAnsi="Book Antiqua"/>
        </w:rPr>
        <w:t xml:space="preserve">, Snyder GM, Finlayson S, Mahoney MV, </w:t>
      </w:r>
      <w:proofErr w:type="spellStart"/>
      <w:r w:rsidRPr="00CA487D">
        <w:rPr>
          <w:rFonts w:ascii="Book Antiqua" w:hAnsi="Book Antiqua"/>
        </w:rPr>
        <w:t>Celi</w:t>
      </w:r>
      <w:proofErr w:type="spellEnd"/>
      <w:r w:rsidRPr="00CA487D">
        <w:rPr>
          <w:rFonts w:ascii="Book Antiqua" w:hAnsi="Book Antiqua"/>
        </w:rPr>
        <w:t xml:space="preserve"> LA. Potential Adverse Effects of Broad-Spectrum Antimicrobial Exposure in the Intensive Care Unit. </w:t>
      </w:r>
      <w:r w:rsidRPr="00CA487D">
        <w:rPr>
          <w:rFonts w:ascii="Book Antiqua" w:hAnsi="Book Antiqua"/>
          <w:i/>
        </w:rPr>
        <w:t>Open Forum Infect Dis</w:t>
      </w:r>
      <w:r w:rsidRPr="00CA487D">
        <w:rPr>
          <w:rFonts w:ascii="Book Antiqua" w:hAnsi="Book Antiqua"/>
        </w:rPr>
        <w:t xml:space="preserve"> 2018; </w:t>
      </w:r>
      <w:r w:rsidRPr="00CA487D">
        <w:rPr>
          <w:rFonts w:ascii="Book Antiqua" w:hAnsi="Book Antiqua"/>
          <w:b/>
        </w:rPr>
        <w:t>5</w:t>
      </w:r>
      <w:r w:rsidRPr="00CA487D">
        <w:rPr>
          <w:rFonts w:ascii="Book Antiqua" w:hAnsi="Book Antiqua"/>
        </w:rPr>
        <w:t>: ofx270 [PMID: 29479546 DOI: 10.1093/</w:t>
      </w:r>
      <w:proofErr w:type="spellStart"/>
      <w:r w:rsidRPr="00CA487D">
        <w:rPr>
          <w:rFonts w:ascii="Book Antiqua" w:hAnsi="Book Antiqua"/>
        </w:rPr>
        <w:t>ofid</w:t>
      </w:r>
      <w:proofErr w:type="spellEnd"/>
      <w:r w:rsidRPr="00CA487D">
        <w:rPr>
          <w:rFonts w:ascii="Book Antiqua" w:hAnsi="Book Antiqua"/>
        </w:rPr>
        <w:t>/ofx270]</w:t>
      </w:r>
    </w:p>
    <w:p w14:paraId="49013684"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8 </w:t>
      </w:r>
      <w:r w:rsidRPr="00CA487D">
        <w:rPr>
          <w:rFonts w:ascii="Book Antiqua" w:hAnsi="Book Antiqua"/>
          <w:b/>
        </w:rPr>
        <w:t>Bone RC</w:t>
      </w:r>
      <w:r w:rsidRPr="00CA487D">
        <w:rPr>
          <w:rFonts w:ascii="Book Antiqua" w:hAnsi="Book Antiqua"/>
        </w:rPr>
        <w:t xml:space="preserve">, Balk RA, Cerra FB, Dellinger RP, Fein AM, </w:t>
      </w:r>
      <w:proofErr w:type="spellStart"/>
      <w:r w:rsidRPr="00CA487D">
        <w:rPr>
          <w:rFonts w:ascii="Book Antiqua" w:hAnsi="Book Antiqua"/>
        </w:rPr>
        <w:t>Knaus</w:t>
      </w:r>
      <w:proofErr w:type="spellEnd"/>
      <w:r w:rsidRPr="00CA487D">
        <w:rPr>
          <w:rFonts w:ascii="Book Antiqua" w:hAnsi="Book Antiqua"/>
        </w:rPr>
        <w:t xml:space="preserve"> WA, Schein RM, </w:t>
      </w:r>
      <w:proofErr w:type="spellStart"/>
      <w:r w:rsidRPr="00CA487D">
        <w:rPr>
          <w:rFonts w:ascii="Book Antiqua" w:hAnsi="Book Antiqua"/>
        </w:rPr>
        <w:t>Sibbald</w:t>
      </w:r>
      <w:proofErr w:type="spellEnd"/>
      <w:r w:rsidRPr="00CA487D">
        <w:rPr>
          <w:rFonts w:ascii="Book Antiqua" w:hAnsi="Book Antiqua"/>
        </w:rPr>
        <w:t xml:space="preserve"> WJ. Definitions for sepsis and organ failure and guidelines for the use of innovative therapies in sepsis. The ACCP/SCCM Consensus Conference Committee. American College of Chest Physicians/Society of Critical Care Medicine. </w:t>
      </w:r>
      <w:r w:rsidRPr="00CA487D">
        <w:rPr>
          <w:rFonts w:ascii="Book Antiqua" w:hAnsi="Book Antiqua"/>
          <w:i/>
        </w:rPr>
        <w:t>Chest</w:t>
      </w:r>
      <w:r w:rsidRPr="00CA487D">
        <w:rPr>
          <w:rFonts w:ascii="Book Antiqua" w:hAnsi="Book Antiqua"/>
        </w:rPr>
        <w:t xml:space="preserve"> 1992; </w:t>
      </w:r>
      <w:r w:rsidRPr="00CA487D">
        <w:rPr>
          <w:rFonts w:ascii="Book Antiqua" w:hAnsi="Book Antiqua"/>
          <w:b/>
        </w:rPr>
        <w:t>101</w:t>
      </w:r>
      <w:r w:rsidRPr="00CA487D">
        <w:rPr>
          <w:rFonts w:ascii="Book Antiqua" w:hAnsi="Book Antiqua"/>
        </w:rPr>
        <w:t>: 1644-1655 [PMID: 1303622 DOI: 10.1378/chest.101.6.1644]</w:t>
      </w:r>
    </w:p>
    <w:p w14:paraId="4E954F4D"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9 </w:t>
      </w:r>
      <w:r w:rsidRPr="00CA487D">
        <w:rPr>
          <w:rFonts w:ascii="Book Antiqua" w:hAnsi="Book Antiqua"/>
          <w:b/>
        </w:rPr>
        <w:t>Mehta RL</w:t>
      </w:r>
      <w:r w:rsidRPr="00CA487D">
        <w:rPr>
          <w:rFonts w:ascii="Book Antiqua" w:hAnsi="Book Antiqua"/>
        </w:rPr>
        <w:t xml:space="preserve">, Kellum JA, Shah SV, </w:t>
      </w:r>
      <w:proofErr w:type="spellStart"/>
      <w:r w:rsidRPr="00CA487D">
        <w:rPr>
          <w:rFonts w:ascii="Book Antiqua" w:hAnsi="Book Antiqua"/>
        </w:rPr>
        <w:t>Molitoris</w:t>
      </w:r>
      <w:proofErr w:type="spellEnd"/>
      <w:r w:rsidRPr="00CA487D">
        <w:rPr>
          <w:rFonts w:ascii="Book Antiqua" w:hAnsi="Book Antiqua"/>
        </w:rPr>
        <w:t xml:space="preserve"> BA, </w:t>
      </w:r>
      <w:proofErr w:type="spellStart"/>
      <w:r w:rsidRPr="00CA487D">
        <w:rPr>
          <w:rFonts w:ascii="Book Antiqua" w:hAnsi="Book Antiqua"/>
        </w:rPr>
        <w:t>Ronco</w:t>
      </w:r>
      <w:proofErr w:type="spellEnd"/>
      <w:r w:rsidRPr="00CA487D">
        <w:rPr>
          <w:rFonts w:ascii="Book Antiqua" w:hAnsi="Book Antiqua"/>
        </w:rPr>
        <w:t xml:space="preserve"> C, Warnock DG, Levin A; Acute Kidney Injury Network. Acute Kidney Injury Network: report of an initiative to improve outcomes in acute kidney injury. </w:t>
      </w:r>
      <w:proofErr w:type="spellStart"/>
      <w:r w:rsidRPr="00CA487D">
        <w:rPr>
          <w:rFonts w:ascii="Book Antiqua" w:hAnsi="Book Antiqua"/>
          <w:i/>
        </w:rPr>
        <w:t>Crit</w:t>
      </w:r>
      <w:proofErr w:type="spellEnd"/>
      <w:r w:rsidRPr="00CA487D">
        <w:rPr>
          <w:rFonts w:ascii="Book Antiqua" w:hAnsi="Book Antiqua"/>
          <w:i/>
        </w:rPr>
        <w:t xml:space="preserve"> Care</w:t>
      </w:r>
      <w:r w:rsidRPr="00CA487D">
        <w:rPr>
          <w:rFonts w:ascii="Book Antiqua" w:hAnsi="Book Antiqua"/>
        </w:rPr>
        <w:t xml:space="preserve"> 2007; </w:t>
      </w:r>
      <w:r w:rsidRPr="00CA487D">
        <w:rPr>
          <w:rFonts w:ascii="Book Antiqua" w:hAnsi="Book Antiqua"/>
          <w:b/>
        </w:rPr>
        <w:t>11</w:t>
      </w:r>
      <w:r w:rsidRPr="00CA487D">
        <w:rPr>
          <w:rFonts w:ascii="Book Antiqua" w:hAnsi="Book Antiqua"/>
        </w:rPr>
        <w:t>: R31 [PMID: 17331245 DOI: 10.1186/cc5713]</w:t>
      </w:r>
    </w:p>
    <w:p w14:paraId="511025A6"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10 </w:t>
      </w:r>
      <w:r w:rsidRPr="00CA487D">
        <w:rPr>
          <w:rFonts w:ascii="Book Antiqua" w:hAnsi="Book Antiqua"/>
          <w:b/>
        </w:rPr>
        <w:t>Chen Y</w:t>
      </w:r>
      <w:r w:rsidRPr="00CA487D">
        <w:rPr>
          <w:rFonts w:ascii="Book Antiqua" w:hAnsi="Book Antiqua"/>
        </w:rPr>
        <w:t xml:space="preserve">, </w:t>
      </w:r>
      <w:proofErr w:type="spellStart"/>
      <w:r w:rsidRPr="00CA487D">
        <w:rPr>
          <w:rFonts w:ascii="Book Antiqua" w:hAnsi="Book Antiqua"/>
        </w:rPr>
        <w:t>Nitzan</w:t>
      </w:r>
      <w:proofErr w:type="spellEnd"/>
      <w:r w:rsidRPr="00CA487D">
        <w:rPr>
          <w:rFonts w:ascii="Book Antiqua" w:hAnsi="Book Antiqua"/>
        </w:rPr>
        <w:t xml:space="preserve"> O, </w:t>
      </w:r>
      <w:proofErr w:type="spellStart"/>
      <w:r w:rsidRPr="00CA487D">
        <w:rPr>
          <w:rFonts w:ascii="Book Antiqua" w:hAnsi="Book Antiqua"/>
        </w:rPr>
        <w:t>Saliba</w:t>
      </w:r>
      <w:proofErr w:type="spellEnd"/>
      <w:r w:rsidRPr="00CA487D">
        <w:rPr>
          <w:rFonts w:ascii="Book Antiqua" w:hAnsi="Book Antiqua"/>
        </w:rPr>
        <w:t xml:space="preserve"> W, Chazan B, </w:t>
      </w:r>
      <w:proofErr w:type="spellStart"/>
      <w:r w:rsidRPr="00CA487D">
        <w:rPr>
          <w:rFonts w:ascii="Book Antiqua" w:hAnsi="Book Antiqua"/>
        </w:rPr>
        <w:t>Colodner</w:t>
      </w:r>
      <w:proofErr w:type="spellEnd"/>
      <w:r w:rsidRPr="00CA487D">
        <w:rPr>
          <w:rFonts w:ascii="Book Antiqua" w:hAnsi="Book Antiqua"/>
        </w:rPr>
        <w:t xml:space="preserve"> R, Raz R. Are blood cultures necessary in the management of women with complicated pyelonephritis? </w:t>
      </w:r>
      <w:r w:rsidRPr="00CA487D">
        <w:rPr>
          <w:rFonts w:ascii="Book Antiqua" w:hAnsi="Book Antiqua"/>
          <w:i/>
        </w:rPr>
        <w:t>J Infect</w:t>
      </w:r>
      <w:r w:rsidRPr="00CA487D">
        <w:rPr>
          <w:rFonts w:ascii="Book Antiqua" w:hAnsi="Book Antiqua"/>
        </w:rPr>
        <w:t xml:space="preserve"> 2006; </w:t>
      </w:r>
      <w:r w:rsidRPr="00CA487D">
        <w:rPr>
          <w:rFonts w:ascii="Book Antiqua" w:hAnsi="Book Antiqua"/>
          <w:b/>
        </w:rPr>
        <w:t>53</w:t>
      </w:r>
      <w:r w:rsidRPr="00CA487D">
        <w:rPr>
          <w:rFonts w:ascii="Book Antiqua" w:hAnsi="Book Antiqua"/>
        </w:rPr>
        <w:t>: 235-240 [PMID: 16434102 DOI: 10.1016/j.jinf.2005.12.005]</w:t>
      </w:r>
    </w:p>
    <w:p w14:paraId="738121A0"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11 </w:t>
      </w:r>
      <w:r w:rsidRPr="00CA487D">
        <w:rPr>
          <w:rFonts w:ascii="Book Antiqua" w:hAnsi="Book Antiqua"/>
          <w:b/>
        </w:rPr>
        <w:t>Hsiao CY</w:t>
      </w:r>
      <w:r w:rsidRPr="00CA487D">
        <w:rPr>
          <w:rFonts w:ascii="Book Antiqua" w:hAnsi="Book Antiqua"/>
        </w:rPr>
        <w:t xml:space="preserve">, Yang HY, Hsiao MC, Hung PH, Wang MC. Risk Factors for Development of Acute Kidney Injury in Patients with Urinary Tract Infection. </w:t>
      </w:r>
      <w:proofErr w:type="spellStart"/>
      <w:r w:rsidRPr="00CA487D">
        <w:rPr>
          <w:rFonts w:ascii="Book Antiqua" w:hAnsi="Book Antiqua"/>
          <w:i/>
        </w:rPr>
        <w:t>PLoS</w:t>
      </w:r>
      <w:proofErr w:type="spellEnd"/>
      <w:r w:rsidRPr="00CA487D">
        <w:rPr>
          <w:rFonts w:ascii="Book Antiqua" w:hAnsi="Book Antiqua"/>
          <w:i/>
        </w:rPr>
        <w:t xml:space="preserve"> One</w:t>
      </w:r>
      <w:r w:rsidRPr="00CA487D">
        <w:rPr>
          <w:rFonts w:ascii="Book Antiqua" w:hAnsi="Book Antiqua"/>
        </w:rPr>
        <w:t xml:space="preserve"> 2015; </w:t>
      </w:r>
      <w:r w:rsidRPr="00CA487D">
        <w:rPr>
          <w:rFonts w:ascii="Book Antiqua" w:hAnsi="Book Antiqua"/>
          <w:b/>
        </w:rPr>
        <w:t>10</w:t>
      </w:r>
      <w:r w:rsidRPr="00CA487D">
        <w:rPr>
          <w:rFonts w:ascii="Book Antiqua" w:hAnsi="Book Antiqua"/>
        </w:rPr>
        <w:t>: e0133835 [PMID: 26213991 DOI: 10.1371/journal.pone.0133835]</w:t>
      </w:r>
    </w:p>
    <w:p w14:paraId="3BF3EC8A"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12 </w:t>
      </w:r>
      <w:r w:rsidRPr="00CA487D">
        <w:rPr>
          <w:rFonts w:ascii="Book Antiqua" w:hAnsi="Book Antiqua"/>
          <w:b/>
        </w:rPr>
        <w:t>Shin J</w:t>
      </w:r>
      <w:r w:rsidRPr="00CA487D">
        <w:rPr>
          <w:rFonts w:ascii="Book Antiqua" w:hAnsi="Book Antiqua"/>
        </w:rPr>
        <w:t xml:space="preserve">, Kim J, Wie SH, Cho YK, Lim SK, Shin SY, </w:t>
      </w:r>
      <w:proofErr w:type="spellStart"/>
      <w:r w:rsidRPr="00CA487D">
        <w:rPr>
          <w:rFonts w:ascii="Book Antiqua" w:hAnsi="Book Antiqua"/>
        </w:rPr>
        <w:t>Yeom</w:t>
      </w:r>
      <w:proofErr w:type="spellEnd"/>
      <w:r w:rsidRPr="00CA487D">
        <w:rPr>
          <w:rFonts w:ascii="Book Antiqua" w:hAnsi="Book Antiqua"/>
        </w:rPr>
        <w:t xml:space="preserve"> JS, Lee JS, </w:t>
      </w:r>
      <w:proofErr w:type="spellStart"/>
      <w:r w:rsidRPr="00CA487D">
        <w:rPr>
          <w:rFonts w:ascii="Book Antiqua" w:hAnsi="Book Antiqua"/>
        </w:rPr>
        <w:t>Kweon</w:t>
      </w:r>
      <w:proofErr w:type="spellEnd"/>
      <w:r w:rsidRPr="00CA487D">
        <w:rPr>
          <w:rFonts w:ascii="Book Antiqua" w:hAnsi="Book Antiqua"/>
        </w:rPr>
        <w:t xml:space="preserve"> KT, Lee H, Cheong HJ, Park SH, Park DW, Ryu SY, Chung MH, </w:t>
      </w:r>
      <w:proofErr w:type="spellStart"/>
      <w:r w:rsidRPr="00CA487D">
        <w:rPr>
          <w:rFonts w:ascii="Book Antiqua" w:hAnsi="Book Antiqua"/>
        </w:rPr>
        <w:t>Yoo</w:t>
      </w:r>
      <w:proofErr w:type="spellEnd"/>
      <w:r w:rsidRPr="00CA487D">
        <w:rPr>
          <w:rFonts w:ascii="Book Antiqua" w:hAnsi="Book Antiqua"/>
        </w:rPr>
        <w:t xml:space="preserve"> S, Pai H. Fluoroquinolone </w:t>
      </w:r>
      <w:r w:rsidRPr="00CA487D">
        <w:rPr>
          <w:rFonts w:ascii="Book Antiqua" w:hAnsi="Book Antiqua"/>
        </w:rPr>
        <w:lastRenderedPageBreak/>
        <w:t xml:space="preserve">resistance in uncomplicated acute pyelonephritis: epidemiology and clinical impact. </w:t>
      </w:r>
      <w:proofErr w:type="spellStart"/>
      <w:r w:rsidRPr="00CA487D">
        <w:rPr>
          <w:rFonts w:ascii="Book Antiqua" w:hAnsi="Book Antiqua"/>
          <w:i/>
        </w:rPr>
        <w:t>Microb</w:t>
      </w:r>
      <w:proofErr w:type="spellEnd"/>
      <w:r w:rsidRPr="00CA487D">
        <w:rPr>
          <w:rFonts w:ascii="Book Antiqua" w:hAnsi="Book Antiqua"/>
          <w:i/>
        </w:rPr>
        <w:t xml:space="preserve"> Drug Resist</w:t>
      </w:r>
      <w:r w:rsidRPr="00CA487D">
        <w:rPr>
          <w:rFonts w:ascii="Book Antiqua" w:hAnsi="Book Antiqua"/>
        </w:rPr>
        <w:t xml:space="preserve"> 2012; </w:t>
      </w:r>
      <w:r w:rsidRPr="00CA487D">
        <w:rPr>
          <w:rFonts w:ascii="Book Antiqua" w:hAnsi="Book Antiqua"/>
          <w:b/>
        </w:rPr>
        <w:t>18</w:t>
      </w:r>
      <w:r w:rsidRPr="00CA487D">
        <w:rPr>
          <w:rFonts w:ascii="Book Antiqua" w:hAnsi="Book Antiqua"/>
        </w:rPr>
        <w:t>: 169-175 [PMID: 22400491 DOI: 10.1089/mdr.2011.0139]</w:t>
      </w:r>
    </w:p>
    <w:p w14:paraId="17C635E3" w14:textId="18886029" w:rsidR="004B7D5C" w:rsidRPr="00CA487D" w:rsidRDefault="004B7D5C" w:rsidP="00AE23D8">
      <w:pPr>
        <w:spacing w:line="360" w:lineRule="auto"/>
        <w:jc w:val="both"/>
        <w:rPr>
          <w:rFonts w:ascii="Book Antiqua" w:hAnsi="Book Antiqua"/>
        </w:rPr>
      </w:pPr>
      <w:r w:rsidRPr="00CA487D">
        <w:rPr>
          <w:rFonts w:ascii="Book Antiqua" w:hAnsi="Book Antiqua"/>
        </w:rPr>
        <w:t xml:space="preserve">13 </w:t>
      </w:r>
      <w:r w:rsidRPr="00CA487D">
        <w:rPr>
          <w:rFonts w:ascii="Book Antiqua" w:hAnsi="Book Antiqua"/>
          <w:b/>
        </w:rPr>
        <w:t>Bosch-</w:t>
      </w:r>
      <w:proofErr w:type="spellStart"/>
      <w:r w:rsidRPr="00CA487D">
        <w:rPr>
          <w:rFonts w:ascii="Book Antiqua" w:hAnsi="Book Antiqua"/>
          <w:b/>
        </w:rPr>
        <w:t>Nicolau</w:t>
      </w:r>
      <w:proofErr w:type="spellEnd"/>
      <w:r w:rsidRPr="00CA487D">
        <w:rPr>
          <w:rFonts w:ascii="Book Antiqua" w:hAnsi="Book Antiqua"/>
          <w:b/>
        </w:rPr>
        <w:t xml:space="preserve"> P</w:t>
      </w:r>
      <w:r w:rsidRPr="00CA487D">
        <w:rPr>
          <w:rFonts w:ascii="Book Antiqua" w:hAnsi="Book Antiqua"/>
        </w:rPr>
        <w:t xml:space="preserve">, </w:t>
      </w:r>
      <w:proofErr w:type="spellStart"/>
      <w:r w:rsidRPr="00CA487D">
        <w:rPr>
          <w:rFonts w:ascii="Book Antiqua" w:hAnsi="Book Antiqua"/>
        </w:rPr>
        <w:t>Falcó</w:t>
      </w:r>
      <w:proofErr w:type="spellEnd"/>
      <w:r w:rsidRPr="00CA487D">
        <w:rPr>
          <w:rFonts w:ascii="Book Antiqua" w:hAnsi="Book Antiqua"/>
        </w:rPr>
        <w:t xml:space="preserve"> V, </w:t>
      </w:r>
      <w:proofErr w:type="spellStart"/>
      <w:r w:rsidRPr="00CA487D">
        <w:rPr>
          <w:rFonts w:ascii="Book Antiqua" w:hAnsi="Book Antiqua"/>
        </w:rPr>
        <w:t>Viñado</w:t>
      </w:r>
      <w:proofErr w:type="spellEnd"/>
      <w:r w:rsidRPr="00CA487D">
        <w:rPr>
          <w:rFonts w:ascii="Book Antiqua" w:hAnsi="Book Antiqua"/>
        </w:rPr>
        <w:t xml:space="preserve"> B, Andreu A, Len O, Almirante B, </w:t>
      </w:r>
      <w:proofErr w:type="spellStart"/>
      <w:r w:rsidRPr="00CA487D">
        <w:rPr>
          <w:rFonts w:ascii="Book Antiqua" w:hAnsi="Book Antiqua"/>
        </w:rPr>
        <w:t>Pigrau</w:t>
      </w:r>
      <w:proofErr w:type="spellEnd"/>
      <w:r w:rsidRPr="00CA487D">
        <w:rPr>
          <w:rFonts w:ascii="Book Antiqua" w:hAnsi="Book Antiqua"/>
        </w:rPr>
        <w:t xml:space="preserve"> C. A Cohort Study of Risk Factors That Influence Empirical Treatment of Patients with Acute Pyelonephritis. </w:t>
      </w:r>
      <w:proofErr w:type="spellStart"/>
      <w:r w:rsidRPr="00CA487D">
        <w:rPr>
          <w:rFonts w:ascii="Book Antiqua" w:hAnsi="Book Antiqua"/>
          <w:i/>
        </w:rPr>
        <w:t>Antimicrob</w:t>
      </w:r>
      <w:proofErr w:type="spellEnd"/>
      <w:r w:rsidRPr="00CA487D">
        <w:rPr>
          <w:rFonts w:ascii="Book Antiqua" w:hAnsi="Book Antiqua"/>
          <w:i/>
        </w:rPr>
        <w:t xml:space="preserve"> Agents Chemother</w:t>
      </w:r>
      <w:r w:rsidRPr="00CA487D">
        <w:rPr>
          <w:rFonts w:ascii="Book Antiqua" w:hAnsi="Book Antiqua"/>
        </w:rPr>
        <w:t xml:space="preserve"> 2017; </w:t>
      </w:r>
      <w:r w:rsidRPr="00CA487D">
        <w:rPr>
          <w:rFonts w:ascii="Book Antiqua" w:hAnsi="Book Antiqua"/>
          <w:b/>
        </w:rPr>
        <w:t>61</w:t>
      </w:r>
      <w:r w:rsidRPr="00CA487D">
        <w:rPr>
          <w:rFonts w:ascii="Book Antiqua" w:hAnsi="Book Antiqua"/>
        </w:rPr>
        <w:t>:</w:t>
      </w:r>
      <w:r w:rsidR="00B022C8" w:rsidRPr="00CA487D">
        <w:rPr>
          <w:rFonts w:ascii="Book Antiqua" w:hAnsi="Book Antiqua"/>
        </w:rPr>
        <w:t xml:space="preserve"> </w:t>
      </w:r>
      <w:r w:rsidRPr="00CA487D">
        <w:rPr>
          <w:rFonts w:ascii="Book Antiqua" w:hAnsi="Book Antiqua"/>
        </w:rPr>
        <w:t>[PMID: 28971876 DOI: 10.1128/AAC.01317-17]</w:t>
      </w:r>
    </w:p>
    <w:p w14:paraId="2A0E117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14 </w:t>
      </w:r>
      <w:r w:rsidRPr="00CA487D">
        <w:rPr>
          <w:rFonts w:ascii="Book Antiqua" w:hAnsi="Book Antiqua"/>
          <w:b/>
        </w:rPr>
        <w:t>Friedman ND</w:t>
      </w:r>
      <w:r w:rsidRPr="00CA487D">
        <w:rPr>
          <w:rFonts w:ascii="Book Antiqua" w:hAnsi="Book Antiqua"/>
        </w:rPr>
        <w:t xml:space="preserve">, Kaye KS, Stout JE, McGarry SA, </w:t>
      </w:r>
      <w:proofErr w:type="spellStart"/>
      <w:r w:rsidRPr="00CA487D">
        <w:rPr>
          <w:rFonts w:ascii="Book Antiqua" w:hAnsi="Book Antiqua"/>
        </w:rPr>
        <w:t>Trivette</w:t>
      </w:r>
      <w:proofErr w:type="spellEnd"/>
      <w:r w:rsidRPr="00CA487D">
        <w:rPr>
          <w:rFonts w:ascii="Book Antiqua" w:hAnsi="Book Antiqua"/>
        </w:rPr>
        <w:t xml:space="preserve"> SL, Briggs JP, </w:t>
      </w:r>
      <w:proofErr w:type="spellStart"/>
      <w:r w:rsidRPr="00CA487D">
        <w:rPr>
          <w:rFonts w:ascii="Book Antiqua" w:hAnsi="Book Antiqua"/>
        </w:rPr>
        <w:t>Lamm</w:t>
      </w:r>
      <w:proofErr w:type="spellEnd"/>
      <w:r w:rsidRPr="00CA487D">
        <w:rPr>
          <w:rFonts w:ascii="Book Antiqua" w:hAnsi="Book Antiqua"/>
        </w:rPr>
        <w:t xml:space="preserve"> W, Clark C, </w:t>
      </w:r>
      <w:proofErr w:type="spellStart"/>
      <w:r w:rsidRPr="00CA487D">
        <w:rPr>
          <w:rFonts w:ascii="Book Antiqua" w:hAnsi="Book Antiqua"/>
        </w:rPr>
        <w:t>MacFarquhar</w:t>
      </w:r>
      <w:proofErr w:type="spellEnd"/>
      <w:r w:rsidRPr="00CA487D">
        <w:rPr>
          <w:rFonts w:ascii="Book Antiqua" w:hAnsi="Book Antiqua"/>
        </w:rPr>
        <w:t xml:space="preserve"> J, Walton AL, </w:t>
      </w:r>
      <w:proofErr w:type="spellStart"/>
      <w:r w:rsidRPr="00CA487D">
        <w:rPr>
          <w:rFonts w:ascii="Book Antiqua" w:hAnsi="Book Antiqua"/>
        </w:rPr>
        <w:t>Reller</w:t>
      </w:r>
      <w:proofErr w:type="spellEnd"/>
      <w:r w:rsidRPr="00CA487D">
        <w:rPr>
          <w:rFonts w:ascii="Book Antiqua" w:hAnsi="Book Antiqua"/>
        </w:rPr>
        <w:t xml:space="preserve"> LB, Sexton DJ. Health care--associated bloodstream infections in adults: a reason to change the accepted definition of community-acquired infections. </w:t>
      </w:r>
      <w:r w:rsidRPr="00CA487D">
        <w:rPr>
          <w:rFonts w:ascii="Book Antiqua" w:hAnsi="Book Antiqua"/>
          <w:i/>
        </w:rPr>
        <w:t>Ann Intern Med</w:t>
      </w:r>
      <w:r w:rsidRPr="00CA487D">
        <w:rPr>
          <w:rFonts w:ascii="Book Antiqua" w:hAnsi="Book Antiqua"/>
        </w:rPr>
        <w:t xml:space="preserve"> 2002; </w:t>
      </w:r>
      <w:r w:rsidRPr="00CA487D">
        <w:rPr>
          <w:rFonts w:ascii="Book Antiqua" w:hAnsi="Book Antiqua"/>
          <w:b/>
        </w:rPr>
        <w:t>137</w:t>
      </w:r>
      <w:r w:rsidRPr="00CA487D">
        <w:rPr>
          <w:rFonts w:ascii="Book Antiqua" w:hAnsi="Book Antiqua"/>
        </w:rPr>
        <w:t>: 791-797 [PMID: 12435215 DOI: 10.7326/0003-4819-137-10-200211190-00007]</w:t>
      </w:r>
    </w:p>
    <w:p w14:paraId="78BFFCEE"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15 </w:t>
      </w:r>
      <w:r w:rsidRPr="00CA487D">
        <w:rPr>
          <w:rFonts w:ascii="Book Antiqua" w:hAnsi="Book Antiqua"/>
          <w:b/>
        </w:rPr>
        <w:t>Park SH</w:t>
      </w:r>
      <w:r w:rsidRPr="00CA487D">
        <w:rPr>
          <w:rFonts w:ascii="Book Antiqua" w:hAnsi="Book Antiqua"/>
        </w:rPr>
        <w:t xml:space="preserve">, Choi SM, Lee DG, Cho SY, Lee HJ, Choi JK, Choi JH, </w:t>
      </w:r>
      <w:proofErr w:type="spellStart"/>
      <w:r w:rsidRPr="00CA487D">
        <w:rPr>
          <w:rFonts w:ascii="Book Antiqua" w:hAnsi="Book Antiqua"/>
        </w:rPr>
        <w:t>Yoo</w:t>
      </w:r>
      <w:proofErr w:type="spellEnd"/>
      <w:r w:rsidRPr="00CA487D">
        <w:rPr>
          <w:rFonts w:ascii="Book Antiqua" w:hAnsi="Book Antiqua"/>
        </w:rPr>
        <w:t xml:space="preserve"> JH. Impact of extended-spectrum β-lactamase production on treatment outcomes of acute pyelonephritis caused by </w:t>
      </w:r>
      <w:proofErr w:type="spellStart"/>
      <w:r w:rsidRPr="00CA487D">
        <w:rPr>
          <w:rFonts w:ascii="Book Antiqua" w:hAnsi="Book Antiqua"/>
        </w:rPr>
        <w:t>escherichia</w:t>
      </w:r>
      <w:proofErr w:type="spellEnd"/>
      <w:r w:rsidRPr="00CA487D">
        <w:rPr>
          <w:rFonts w:ascii="Book Antiqua" w:hAnsi="Book Antiqua"/>
        </w:rPr>
        <w:t xml:space="preserve"> coli in patients without health care-associated risk factors. </w:t>
      </w:r>
      <w:proofErr w:type="spellStart"/>
      <w:r w:rsidRPr="00CA487D">
        <w:rPr>
          <w:rFonts w:ascii="Book Antiqua" w:hAnsi="Book Antiqua"/>
          <w:i/>
        </w:rPr>
        <w:t>Antimicrob</w:t>
      </w:r>
      <w:proofErr w:type="spellEnd"/>
      <w:r w:rsidRPr="00CA487D">
        <w:rPr>
          <w:rFonts w:ascii="Book Antiqua" w:hAnsi="Book Antiqua"/>
          <w:i/>
        </w:rPr>
        <w:t xml:space="preserve"> Agents Chemother</w:t>
      </w:r>
      <w:r w:rsidRPr="00CA487D">
        <w:rPr>
          <w:rFonts w:ascii="Book Antiqua" w:hAnsi="Book Antiqua"/>
        </w:rPr>
        <w:t xml:space="preserve"> 2015; </w:t>
      </w:r>
      <w:r w:rsidRPr="00CA487D">
        <w:rPr>
          <w:rFonts w:ascii="Book Antiqua" w:hAnsi="Book Antiqua"/>
          <w:b/>
        </w:rPr>
        <w:t>59</w:t>
      </w:r>
      <w:r w:rsidRPr="00CA487D">
        <w:rPr>
          <w:rFonts w:ascii="Book Antiqua" w:hAnsi="Book Antiqua"/>
        </w:rPr>
        <w:t>: 1962-1968 [PMID: 25583722 DOI: 10.1128/AAC.04821-14]</w:t>
      </w:r>
    </w:p>
    <w:p w14:paraId="78573157" w14:textId="77777777" w:rsidR="004B7D5C" w:rsidRPr="00CA487D" w:rsidRDefault="004B7D5C" w:rsidP="00AE23D8">
      <w:pPr>
        <w:spacing w:line="360" w:lineRule="auto"/>
        <w:jc w:val="both"/>
        <w:rPr>
          <w:rFonts w:ascii="Book Antiqua" w:hAnsi="Book Antiqua"/>
          <w:lang w:eastAsia="zh-CN"/>
        </w:rPr>
      </w:pPr>
    </w:p>
    <w:p w14:paraId="440CD29D" w14:textId="77777777" w:rsidR="00A77B3E" w:rsidRPr="00CA487D" w:rsidRDefault="00A77B3E" w:rsidP="00AE23D8">
      <w:pPr>
        <w:spacing w:line="360" w:lineRule="auto"/>
        <w:jc w:val="both"/>
        <w:rPr>
          <w:rFonts w:ascii="Book Antiqua" w:hAnsi="Book Antiqua"/>
        </w:rPr>
        <w:sectPr w:rsidR="00A77B3E" w:rsidRPr="00CA487D">
          <w:pgSz w:w="12240" w:h="15840"/>
          <w:pgMar w:top="1440" w:right="1440" w:bottom="1440" w:left="1440" w:header="720" w:footer="720" w:gutter="0"/>
          <w:cols w:space="720"/>
          <w:docGrid w:linePitch="360"/>
        </w:sectPr>
      </w:pPr>
    </w:p>
    <w:p w14:paraId="3AF89C3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lastRenderedPageBreak/>
        <w:t>Footnotes</w:t>
      </w:r>
    </w:p>
    <w:p w14:paraId="6E8CBE6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Institutional review board statement: </w:t>
      </w:r>
      <w:r w:rsidRPr="00CA487D">
        <w:rPr>
          <w:rFonts w:ascii="Book Antiqua" w:eastAsia="Book Antiqua" w:hAnsi="Book Antiqua" w:cs="Book Antiqua"/>
        </w:rPr>
        <w:t>This study was approved by the institutional review board of WKUH 2020-03-023.</w:t>
      </w:r>
    </w:p>
    <w:p w14:paraId="2871042E" w14:textId="77777777" w:rsidR="00A77B3E" w:rsidRDefault="00A77B3E" w:rsidP="00AE23D8">
      <w:pPr>
        <w:spacing w:line="360" w:lineRule="auto"/>
        <w:jc w:val="both"/>
        <w:rPr>
          <w:rFonts w:ascii="Book Antiqua" w:hAnsi="Book Antiqua"/>
          <w:lang w:eastAsia="zh-CN"/>
        </w:rPr>
      </w:pPr>
    </w:p>
    <w:p w14:paraId="78B065E8" w14:textId="1576D55F" w:rsidR="008102A2" w:rsidRDefault="008102A2" w:rsidP="008102A2">
      <w:pPr>
        <w:spacing w:line="360" w:lineRule="auto"/>
        <w:jc w:val="both"/>
        <w:rPr>
          <w:rFonts w:ascii="Book Antiqua" w:hAnsi="Book Antiqua"/>
          <w:lang w:eastAsia="zh-CN"/>
        </w:rPr>
      </w:pPr>
      <w:r w:rsidRPr="00D7497C">
        <w:rPr>
          <w:rFonts w:ascii="Book Antiqua" w:hAnsi="Book Antiqua" w:cs="Tahoma"/>
          <w:b/>
          <w:lang w:val="en-GB"/>
        </w:rPr>
        <w:t>Informed consent statement:</w:t>
      </w:r>
      <w:r w:rsidRPr="008102A2">
        <w:rPr>
          <w:rFonts w:ascii="Book Antiqua" w:hAnsi="Book Antiqua"/>
          <w:lang w:eastAsia="zh-CN"/>
        </w:rPr>
        <w:t xml:space="preserve"> This</w:t>
      </w:r>
      <w:r>
        <w:rPr>
          <w:rFonts w:ascii="Book Antiqua" w:hAnsi="Book Antiqua"/>
          <w:lang w:eastAsia="zh-CN"/>
        </w:rPr>
        <w:t xml:space="preserve"> study only was a review of non</w:t>
      </w:r>
      <w:r>
        <w:rPr>
          <w:rFonts w:ascii="Book Antiqua" w:hAnsi="Book Antiqua" w:hint="eastAsia"/>
          <w:lang w:eastAsia="zh-CN"/>
        </w:rPr>
        <w:t>-</w:t>
      </w:r>
      <w:r w:rsidRPr="008102A2">
        <w:rPr>
          <w:rFonts w:ascii="Book Antiqua" w:hAnsi="Book Antiqua"/>
          <w:lang w:eastAsia="zh-CN"/>
        </w:rPr>
        <w:t>identified existing recordings. So</w:t>
      </w:r>
      <w:r>
        <w:rPr>
          <w:rFonts w:ascii="Book Antiqua" w:hAnsi="Book Antiqua"/>
          <w:lang w:eastAsia="zh-CN"/>
        </w:rPr>
        <w:t xml:space="preserve">, the informed consent </w:t>
      </w:r>
      <w:r>
        <w:rPr>
          <w:rFonts w:ascii="Book Antiqua" w:hAnsi="Book Antiqua" w:hint="eastAsia"/>
          <w:lang w:eastAsia="zh-CN"/>
        </w:rPr>
        <w:t xml:space="preserve">was </w:t>
      </w:r>
      <w:r>
        <w:rPr>
          <w:rFonts w:ascii="Book Antiqua" w:hAnsi="Book Antiqua"/>
          <w:lang w:eastAsia="zh-CN"/>
        </w:rPr>
        <w:t xml:space="preserve">exempt </w:t>
      </w:r>
      <w:r w:rsidRPr="008102A2">
        <w:rPr>
          <w:rFonts w:ascii="Book Antiqua" w:hAnsi="Book Antiqua"/>
          <w:lang w:eastAsia="zh-CN"/>
        </w:rPr>
        <w:t>from IRB.</w:t>
      </w:r>
    </w:p>
    <w:p w14:paraId="14A2BD15" w14:textId="77777777" w:rsidR="008102A2" w:rsidRPr="008102A2" w:rsidRDefault="008102A2" w:rsidP="008102A2">
      <w:pPr>
        <w:spacing w:line="360" w:lineRule="auto"/>
        <w:jc w:val="both"/>
        <w:rPr>
          <w:rFonts w:ascii="Book Antiqua" w:hAnsi="Book Antiqua"/>
          <w:lang w:eastAsia="zh-CN"/>
        </w:rPr>
      </w:pPr>
    </w:p>
    <w:p w14:paraId="12BA2A5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Conflict-of-interest statement: </w:t>
      </w:r>
      <w:r w:rsidRPr="00CA487D">
        <w:rPr>
          <w:rFonts w:ascii="Book Antiqua" w:eastAsia="Book Antiqua" w:hAnsi="Book Antiqua" w:cs="Book Antiqua"/>
        </w:rPr>
        <w:t>All authors declare no conflict of interest.</w:t>
      </w:r>
    </w:p>
    <w:p w14:paraId="0AF5EB20" w14:textId="77777777" w:rsidR="00A77B3E" w:rsidRPr="00CA487D" w:rsidRDefault="00A77B3E" w:rsidP="00AE23D8">
      <w:pPr>
        <w:spacing w:line="360" w:lineRule="auto"/>
        <w:jc w:val="both"/>
        <w:rPr>
          <w:rFonts w:ascii="Book Antiqua" w:hAnsi="Book Antiqua"/>
        </w:rPr>
      </w:pPr>
    </w:p>
    <w:p w14:paraId="1749D69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Data sharing statement: </w:t>
      </w:r>
      <w:r w:rsidRPr="00CA487D">
        <w:rPr>
          <w:rFonts w:ascii="Book Antiqua" w:eastAsia="Book Antiqua" w:hAnsi="Book Antiqua" w:cs="Book Antiqua"/>
        </w:rPr>
        <w:t>No additional data.</w:t>
      </w:r>
    </w:p>
    <w:p w14:paraId="06BAEA0E" w14:textId="77777777" w:rsidR="00A77B3E" w:rsidRPr="00CA487D" w:rsidRDefault="00A77B3E" w:rsidP="00AE23D8">
      <w:pPr>
        <w:spacing w:line="360" w:lineRule="auto"/>
        <w:jc w:val="both"/>
        <w:rPr>
          <w:rFonts w:ascii="Book Antiqua" w:hAnsi="Book Antiqua"/>
        </w:rPr>
      </w:pPr>
    </w:p>
    <w:p w14:paraId="4BB1C43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Open-Access: </w:t>
      </w:r>
      <w:r w:rsidRPr="00CA487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487D">
        <w:rPr>
          <w:rFonts w:ascii="Book Antiqua" w:eastAsia="Book Antiqua" w:hAnsi="Book Antiqua" w:cs="Book Antiqua"/>
        </w:rPr>
        <w:t>NonCommercial</w:t>
      </w:r>
      <w:proofErr w:type="spellEnd"/>
      <w:r w:rsidRPr="00CA487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C18DD4" w14:textId="77777777" w:rsidR="00A77B3E" w:rsidRPr="00CA487D" w:rsidRDefault="00A77B3E" w:rsidP="00AE23D8">
      <w:pPr>
        <w:spacing w:line="360" w:lineRule="auto"/>
        <w:jc w:val="both"/>
        <w:rPr>
          <w:rFonts w:ascii="Book Antiqua" w:hAnsi="Book Antiqua"/>
        </w:rPr>
      </w:pPr>
    </w:p>
    <w:p w14:paraId="056AF707" w14:textId="058D98EA"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source: </w:t>
      </w:r>
      <w:r w:rsidRPr="00CA487D">
        <w:rPr>
          <w:rFonts w:ascii="Book Antiqua" w:eastAsia="Book Antiqua" w:hAnsi="Book Antiqua" w:cs="Book Antiqua"/>
        </w:rPr>
        <w:t xml:space="preserve">Unsolicited </w:t>
      </w:r>
      <w:r w:rsidR="003259BB" w:rsidRPr="00CA487D">
        <w:rPr>
          <w:rFonts w:ascii="Book Antiqua" w:eastAsia="Book Antiqua" w:hAnsi="Book Antiqua" w:cs="Book Antiqua"/>
        </w:rPr>
        <w:t>m</w:t>
      </w:r>
      <w:r w:rsidRPr="00CA487D">
        <w:rPr>
          <w:rFonts w:ascii="Book Antiqua" w:eastAsia="Book Antiqua" w:hAnsi="Book Antiqua" w:cs="Book Antiqua"/>
        </w:rPr>
        <w:t>anuscript</w:t>
      </w:r>
    </w:p>
    <w:p w14:paraId="73938881" w14:textId="77777777" w:rsidR="00A77B3E" w:rsidRPr="00CA487D" w:rsidRDefault="00A77B3E" w:rsidP="00AE23D8">
      <w:pPr>
        <w:spacing w:line="360" w:lineRule="auto"/>
        <w:jc w:val="both"/>
        <w:rPr>
          <w:rFonts w:ascii="Book Antiqua" w:hAnsi="Book Antiqua"/>
        </w:rPr>
      </w:pPr>
    </w:p>
    <w:p w14:paraId="7DE8A93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Peer-review started: </w:t>
      </w:r>
      <w:r w:rsidRPr="00CA487D">
        <w:rPr>
          <w:rFonts w:ascii="Book Antiqua" w:eastAsia="Book Antiqua" w:hAnsi="Book Antiqua" w:cs="Book Antiqua"/>
        </w:rPr>
        <w:t>May 8, 2020</w:t>
      </w:r>
    </w:p>
    <w:p w14:paraId="61B0494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First decision: </w:t>
      </w:r>
      <w:r w:rsidRPr="00CA487D">
        <w:rPr>
          <w:rFonts w:ascii="Book Antiqua" w:eastAsia="Book Antiqua" w:hAnsi="Book Antiqua" w:cs="Book Antiqua"/>
        </w:rPr>
        <w:t>May 21, 2020</w:t>
      </w:r>
    </w:p>
    <w:p w14:paraId="42F7AF03"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Article in press: </w:t>
      </w:r>
    </w:p>
    <w:p w14:paraId="3301E2DA" w14:textId="77777777" w:rsidR="00A77B3E" w:rsidRPr="00CA487D" w:rsidRDefault="00A77B3E" w:rsidP="00AE23D8">
      <w:pPr>
        <w:spacing w:line="360" w:lineRule="auto"/>
        <w:jc w:val="both"/>
        <w:rPr>
          <w:rFonts w:ascii="Book Antiqua" w:hAnsi="Book Antiqua"/>
        </w:rPr>
      </w:pPr>
    </w:p>
    <w:p w14:paraId="6A689A16" w14:textId="5DA2ED7D"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Specialty type: </w:t>
      </w:r>
      <w:r w:rsidRPr="00CA487D">
        <w:rPr>
          <w:rFonts w:ascii="Book Antiqua" w:eastAsia="Book Antiqua" w:hAnsi="Book Antiqua" w:cs="Book Antiqua"/>
        </w:rPr>
        <w:t xml:space="preserve">Infectious </w:t>
      </w:r>
      <w:r w:rsidR="003259BB" w:rsidRPr="00CA487D">
        <w:rPr>
          <w:rFonts w:ascii="Book Antiqua" w:eastAsia="Book Antiqua" w:hAnsi="Book Antiqua" w:cs="Book Antiqua"/>
        </w:rPr>
        <w:t>d</w:t>
      </w:r>
      <w:r w:rsidRPr="00CA487D">
        <w:rPr>
          <w:rFonts w:ascii="Book Antiqua" w:eastAsia="Book Antiqua" w:hAnsi="Book Antiqua" w:cs="Book Antiqua"/>
        </w:rPr>
        <w:t>iseases</w:t>
      </w:r>
    </w:p>
    <w:p w14:paraId="49EC367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Country/Territory of origin: </w:t>
      </w:r>
      <w:r w:rsidRPr="00CA487D">
        <w:rPr>
          <w:rFonts w:ascii="Book Antiqua" w:eastAsia="Book Antiqua" w:hAnsi="Book Antiqua" w:cs="Book Antiqua"/>
        </w:rPr>
        <w:t>South Korea</w:t>
      </w:r>
    </w:p>
    <w:p w14:paraId="05F2C32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Peer-review report’s scientific quality classification</w:t>
      </w:r>
    </w:p>
    <w:p w14:paraId="4D35B16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A (Excellent): 0</w:t>
      </w:r>
    </w:p>
    <w:p w14:paraId="1FE33DB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B (Very good): B</w:t>
      </w:r>
    </w:p>
    <w:p w14:paraId="6BC28C8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C (Good): 0</w:t>
      </w:r>
    </w:p>
    <w:p w14:paraId="219555E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lastRenderedPageBreak/>
        <w:t>Grade D (Fair): D</w:t>
      </w:r>
    </w:p>
    <w:p w14:paraId="790E6B4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E (Poor): 0</w:t>
      </w:r>
    </w:p>
    <w:p w14:paraId="3937024D" w14:textId="77777777" w:rsidR="00A77B3E" w:rsidRPr="00CA487D" w:rsidRDefault="00A77B3E" w:rsidP="00AE23D8">
      <w:pPr>
        <w:spacing w:line="360" w:lineRule="auto"/>
        <w:jc w:val="both"/>
        <w:rPr>
          <w:rFonts w:ascii="Book Antiqua" w:hAnsi="Book Antiqua"/>
        </w:rPr>
      </w:pPr>
    </w:p>
    <w:p w14:paraId="0E6006BD" w14:textId="77777777" w:rsidR="00A77B3E" w:rsidRPr="00CA487D" w:rsidRDefault="00DC583C" w:rsidP="00AE23D8">
      <w:pPr>
        <w:spacing w:line="360" w:lineRule="auto"/>
        <w:jc w:val="both"/>
        <w:rPr>
          <w:rFonts w:ascii="Book Antiqua" w:hAnsi="Book Antiqua" w:cs="Book Antiqua"/>
          <w:b/>
          <w:lang w:eastAsia="zh-CN"/>
        </w:rPr>
      </w:pPr>
      <w:r w:rsidRPr="00CA487D">
        <w:rPr>
          <w:rFonts w:ascii="Book Antiqua" w:eastAsia="Book Antiqua" w:hAnsi="Book Antiqua" w:cs="Book Antiqua"/>
          <w:b/>
        </w:rPr>
        <w:t xml:space="preserve">P-Reviewer: </w:t>
      </w:r>
      <w:r w:rsidRPr="00CA487D">
        <w:rPr>
          <w:rFonts w:ascii="Book Antiqua" w:eastAsia="Book Antiqua" w:hAnsi="Book Antiqua" w:cs="Book Antiqua"/>
        </w:rPr>
        <w:t>Song G, Sun T</w:t>
      </w:r>
      <w:r w:rsidRPr="00CA487D">
        <w:rPr>
          <w:rFonts w:ascii="Book Antiqua" w:eastAsia="Book Antiqua" w:hAnsi="Book Antiqua" w:cs="Book Antiqua"/>
          <w:b/>
        </w:rPr>
        <w:t xml:space="preserve"> S-Edit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r w:rsidRPr="00CA487D">
        <w:rPr>
          <w:rFonts w:ascii="Book Antiqua" w:eastAsia="Book Antiqua" w:hAnsi="Book Antiqua" w:cs="Book Antiqua"/>
          <w:b/>
        </w:rPr>
        <w:t xml:space="preserve"> </w:t>
      </w:r>
      <w:r w:rsidRPr="00CA487D">
        <w:rPr>
          <w:rFonts w:ascii="Book Antiqua" w:eastAsia="Book Antiqua" w:hAnsi="Book Antiqua" w:cs="Book Antiqua"/>
        </w:rPr>
        <w:t>Ma YJ</w:t>
      </w:r>
      <w:r w:rsidRPr="00CA487D">
        <w:rPr>
          <w:rFonts w:ascii="Book Antiqua" w:eastAsia="Book Antiqua" w:hAnsi="Book Antiqua" w:cs="Book Antiqua"/>
          <w:b/>
        </w:rPr>
        <w:t xml:space="preserve"> L-Edit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r w:rsidR="00460852" w:rsidRPr="00CA487D">
        <w:rPr>
          <w:rFonts w:ascii="Book Antiqua" w:eastAsia="Book Antiqua" w:hAnsi="Book Antiqua" w:cs="Book Antiqua"/>
          <w:b/>
        </w:rPr>
        <w:t xml:space="preserve"> </w:t>
      </w:r>
      <w:r w:rsidRPr="00CA487D">
        <w:rPr>
          <w:rFonts w:ascii="Book Antiqua" w:eastAsia="Book Antiqua" w:hAnsi="Book Antiqua" w:cs="Book Antiqua"/>
          <w:b/>
        </w:rPr>
        <w:t>P-Edit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p>
    <w:p w14:paraId="14EF2E12" w14:textId="6FDB1C3B" w:rsidR="002D4601" w:rsidRPr="00A84A13" w:rsidRDefault="00C51A56" w:rsidP="00AE23D8">
      <w:pPr>
        <w:widowControl w:val="0"/>
        <w:autoSpaceDE w:val="0"/>
        <w:autoSpaceDN w:val="0"/>
        <w:spacing w:line="360" w:lineRule="auto"/>
        <w:jc w:val="both"/>
        <w:rPr>
          <w:rFonts w:ascii="Book Antiqua" w:hAnsi="Book Antiqua"/>
          <w:b/>
          <w:bCs/>
        </w:rPr>
      </w:pPr>
      <w:r w:rsidRPr="00CA487D">
        <w:rPr>
          <w:rFonts w:ascii="Book Antiqua" w:hAnsi="Book Antiqua"/>
          <w:lang w:eastAsia="zh-CN"/>
        </w:rPr>
        <w:br w:type="page"/>
      </w:r>
      <w:r w:rsidR="002D4601" w:rsidRPr="00CA487D">
        <w:rPr>
          <w:rFonts w:ascii="Book Antiqua" w:hAnsi="Book Antiqua"/>
          <w:b/>
          <w:kern w:val="2"/>
          <w:lang w:eastAsia="ko-KR"/>
        </w:rPr>
        <w:lastRenderedPageBreak/>
        <w:t>Table 1</w:t>
      </w:r>
      <w:r w:rsidR="002D4601" w:rsidRPr="00CA487D">
        <w:rPr>
          <w:rFonts w:ascii="Book Antiqua" w:hAnsi="Book Antiqua"/>
          <w:b/>
          <w:kern w:val="2"/>
          <w:lang w:eastAsia="zh-CN"/>
        </w:rPr>
        <w:t xml:space="preserve"> </w:t>
      </w:r>
      <w:r w:rsidR="002D4601" w:rsidRPr="00CA487D">
        <w:rPr>
          <w:rFonts w:ascii="Book Antiqua" w:hAnsi="Book Antiqua"/>
          <w:b/>
        </w:rPr>
        <w:t xml:space="preserve">Characteristics of patients with </w:t>
      </w:r>
      <w:r w:rsidR="002D4601" w:rsidRPr="00CA487D">
        <w:rPr>
          <w:rFonts w:ascii="Book Antiqua" w:hAnsi="Book Antiqua"/>
          <w:b/>
          <w:bCs/>
        </w:rPr>
        <w:t xml:space="preserve">community-onset urinary tract infection caused by </w:t>
      </w:r>
      <w:r w:rsidR="002D4601" w:rsidRPr="00CA487D">
        <w:rPr>
          <w:rFonts w:ascii="Book Antiqua" w:eastAsia="Book Antiqua" w:hAnsi="Book Antiqua" w:cs="Book Antiqua"/>
          <w:b/>
          <w:i/>
          <w:iCs/>
        </w:rPr>
        <w:t xml:space="preserve">Escherichia </w:t>
      </w:r>
      <w:r w:rsidR="002D4601" w:rsidRPr="00CA487D">
        <w:rPr>
          <w:rFonts w:ascii="Book Antiqua" w:hAnsi="Book Antiqua"/>
          <w:b/>
          <w:bCs/>
          <w:i/>
        </w:rPr>
        <w:t>coli</w:t>
      </w:r>
      <w:r w:rsidR="002D4601" w:rsidRPr="00CA487D">
        <w:rPr>
          <w:rFonts w:ascii="Book Antiqua" w:hAnsi="Book Antiqua"/>
          <w:b/>
          <w:bCs/>
        </w:rPr>
        <w:t xml:space="preserve"> </w:t>
      </w:r>
    </w:p>
    <w:tbl>
      <w:tblPr>
        <w:tblW w:w="11470" w:type="dxa"/>
        <w:tblBorders>
          <w:top w:val="single" w:sz="4" w:space="0" w:color="auto"/>
          <w:bottom w:val="single" w:sz="4" w:space="0" w:color="auto"/>
        </w:tblBorders>
        <w:tblLook w:val="04A0" w:firstRow="1" w:lastRow="0" w:firstColumn="1" w:lastColumn="0" w:noHBand="0" w:noVBand="1"/>
      </w:tblPr>
      <w:tblGrid>
        <w:gridCol w:w="5270"/>
        <w:gridCol w:w="2480"/>
        <w:gridCol w:w="2480"/>
        <w:gridCol w:w="1240"/>
      </w:tblGrid>
      <w:tr w:rsidR="002D4601" w:rsidRPr="00CA487D" w14:paraId="5387C1FC" w14:textId="77777777" w:rsidTr="003259BB">
        <w:trPr>
          <w:trHeight w:val="540"/>
        </w:trPr>
        <w:tc>
          <w:tcPr>
            <w:tcW w:w="5270" w:type="dxa"/>
            <w:tcBorders>
              <w:top w:val="single" w:sz="4" w:space="0" w:color="auto"/>
              <w:bottom w:val="single" w:sz="4" w:space="0" w:color="auto"/>
            </w:tcBorders>
            <w:shd w:val="clear" w:color="auto" w:fill="auto"/>
          </w:tcPr>
          <w:p w14:paraId="36C71EDD" w14:textId="77777777" w:rsidR="002D4601" w:rsidRPr="00CA487D" w:rsidRDefault="002D4601" w:rsidP="00AE23D8">
            <w:pPr>
              <w:spacing w:line="360" w:lineRule="auto"/>
              <w:jc w:val="both"/>
              <w:rPr>
                <w:rFonts w:ascii="Book Antiqua" w:hAnsi="Book Antiqua"/>
                <w:b/>
              </w:rPr>
            </w:pPr>
          </w:p>
        </w:tc>
        <w:tc>
          <w:tcPr>
            <w:tcW w:w="2480" w:type="dxa"/>
            <w:tcBorders>
              <w:top w:val="single" w:sz="4" w:space="0" w:color="auto"/>
              <w:bottom w:val="single" w:sz="4" w:space="0" w:color="auto"/>
            </w:tcBorders>
            <w:shd w:val="clear" w:color="auto" w:fill="auto"/>
          </w:tcPr>
          <w:p w14:paraId="0FF7D237" w14:textId="2FAEE2C0" w:rsidR="002D4601" w:rsidRPr="00CA487D" w:rsidRDefault="002D4601" w:rsidP="00AE23D8">
            <w:pPr>
              <w:spacing w:line="360" w:lineRule="auto"/>
              <w:jc w:val="both"/>
              <w:rPr>
                <w:rFonts w:ascii="Book Antiqua" w:hAnsi="Book Antiqua"/>
                <w:b/>
              </w:rPr>
            </w:pPr>
            <w:r w:rsidRPr="00CA487D">
              <w:rPr>
                <w:rFonts w:ascii="Book Antiqua" w:hAnsi="Book Antiqua"/>
                <w:b/>
              </w:rPr>
              <w:t>Patients with an early clinical response</w:t>
            </w:r>
            <w:r w:rsidR="00B022C8" w:rsidRPr="00CA487D">
              <w:rPr>
                <w:rFonts w:ascii="Book Antiqua" w:eastAsia="Malgun Gothic" w:hAnsi="Book Antiqua"/>
                <w:b/>
                <w:lang w:eastAsia="ko-KR"/>
              </w:rPr>
              <w:t xml:space="preserve"> </w:t>
            </w:r>
            <w:r w:rsidRPr="00CA487D">
              <w:rPr>
                <w:rFonts w:ascii="Book Antiqua" w:hAnsi="Book Antiqua"/>
                <w:b/>
              </w:rPr>
              <w:t>(</w:t>
            </w:r>
            <w:r w:rsidRPr="00CA487D">
              <w:rPr>
                <w:rFonts w:ascii="Book Antiqua" w:hAnsi="Book Antiqua"/>
                <w:b/>
                <w:i/>
              </w:rPr>
              <w:t>n</w:t>
            </w:r>
            <w:r w:rsidRPr="00CA487D">
              <w:rPr>
                <w:rFonts w:ascii="Book Antiqua" w:hAnsi="Book Antiqua"/>
                <w:b/>
                <w:lang w:eastAsia="zh-CN"/>
              </w:rPr>
              <w:t xml:space="preserve"> </w:t>
            </w:r>
            <w:r w:rsidRPr="00CA487D">
              <w:rPr>
                <w:rFonts w:ascii="Book Antiqua" w:hAnsi="Book Antiqua"/>
                <w:b/>
              </w:rPr>
              <w:t>=</w:t>
            </w:r>
            <w:r w:rsidRPr="00CA487D">
              <w:rPr>
                <w:rFonts w:ascii="Book Antiqua" w:hAnsi="Book Antiqua"/>
                <w:b/>
                <w:lang w:eastAsia="zh-CN"/>
              </w:rPr>
              <w:t xml:space="preserve"> </w:t>
            </w:r>
            <w:r w:rsidRPr="00CA487D">
              <w:rPr>
                <w:rFonts w:ascii="Book Antiqua" w:hAnsi="Book Antiqua"/>
                <w:b/>
              </w:rPr>
              <w:t>338)</w:t>
            </w:r>
          </w:p>
        </w:tc>
        <w:tc>
          <w:tcPr>
            <w:tcW w:w="2480" w:type="dxa"/>
            <w:tcBorders>
              <w:top w:val="single" w:sz="4" w:space="0" w:color="auto"/>
              <w:bottom w:val="single" w:sz="4" w:space="0" w:color="auto"/>
            </w:tcBorders>
            <w:shd w:val="clear" w:color="auto" w:fill="auto"/>
          </w:tcPr>
          <w:p w14:paraId="314837DC" w14:textId="17E64A5D" w:rsidR="002D4601" w:rsidRPr="00CA487D" w:rsidRDefault="002D4601" w:rsidP="00AE23D8">
            <w:pPr>
              <w:spacing w:line="360" w:lineRule="auto"/>
              <w:jc w:val="both"/>
              <w:rPr>
                <w:rFonts w:ascii="Book Antiqua" w:hAnsi="Book Antiqua"/>
                <w:b/>
              </w:rPr>
            </w:pPr>
            <w:r w:rsidRPr="00CA487D">
              <w:rPr>
                <w:rFonts w:ascii="Book Antiqua" w:hAnsi="Book Antiqua"/>
                <w:b/>
              </w:rPr>
              <w:t>Patients without an early clinical response</w:t>
            </w:r>
            <w:r w:rsidR="00B022C8" w:rsidRPr="00CA487D">
              <w:rPr>
                <w:rFonts w:ascii="Book Antiqua" w:eastAsia="Malgun Gothic" w:hAnsi="Book Antiqua"/>
                <w:b/>
                <w:lang w:eastAsia="ko-KR"/>
              </w:rPr>
              <w:t xml:space="preserve"> </w:t>
            </w:r>
            <w:r w:rsidRPr="00CA487D">
              <w:rPr>
                <w:rFonts w:ascii="Book Antiqua" w:hAnsi="Book Antiqua"/>
                <w:b/>
              </w:rPr>
              <w:t>(</w:t>
            </w:r>
            <w:r w:rsidRPr="00CA487D">
              <w:rPr>
                <w:rFonts w:ascii="Book Antiqua" w:hAnsi="Book Antiqua"/>
                <w:b/>
                <w:i/>
              </w:rPr>
              <w:t>n</w:t>
            </w:r>
            <w:r w:rsidRPr="00CA487D">
              <w:rPr>
                <w:rFonts w:ascii="Book Antiqua" w:hAnsi="Book Antiqua"/>
                <w:b/>
                <w:lang w:eastAsia="zh-CN"/>
              </w:rPr>
              <w:t xml:space="preserve"> </w:t>
            </w:r>
            <w:r w:rsidRPr="00CA487D">
              <w:rPr>
                <w:rFonts w:ascii="Book Antiqua" w:hAnsi="Book Antiqua"/>
                <w:b/>
              </w:rPr>
              <w:t>=</w:t>
            </w:r>
            <w:r w:rsidRPr="00CA487D">
              <w:rPr>
                <w:rFonts w:ascii="Book Antiqua" w:hAnsi="Book Antiqua"/>
                <w:b/>
                <w:lang w:eastAsia="zh-CN"/>
              </w:rPr>
              <w:t xml:space="preserve"> </w:t>
            </w:r>
            <w:r w:rsidRPr="00CA487D">
              <w:rPr>
                <w:rFonts w:ascii="Book Antiqua" w:hAnsi="Book Antiqua"/>
                <w:b/>
              </w:rPr>
              <w:t>173)</w:t>
            </w:r>
          </w:p>
        </w:tc>
        <w:tc>
          <w:tcPr>
            <w:tcW w:w="1240" w:type="dxa"/>
            <w:tcBorders>
              <w:top w:val="single" w:sz="4" w:space="0" w:color="auto"/>
              <w:bottom w:val="single" w:sz="4" w:space="0" w:color="auto"/>
            </w:tcBorders>
            <w:shd w:val="clear" w:color="auto" w:fill="auto"/>
          </w:tcPr>
          <w:p w14:paraId="3A93CF62" w14:textId="77777777" w:rsidR="002D4601" w:rsidRPr="00CA487D" w:rsidRDefault="002D4601" w:rsidP="00AE23D8">
            <w:pPr>
              <w:spacing w:line="360" w:lineRule="auto"/>
              <w:jc w:val="both"/>
              <w:rPr>
                <w:rFonts w:ascii="Book Antiqua" w:hAnsi="Book Antiqua"/>
                <w:b/>
              </w:rPr>
            </w:pPr>
            <w:r w:rsidRPr="00CA487D">
              <w:rPr>
                <w:rFonts w:ascii="Book Antiqua" w:hAnsi="Book Antiqua"/>
                <w:b/>
                <w:i/>
                <w:caps/>
              </w:rPr>
              <w:t>p</w:t>
            </w:r>
            <w:r w:rsidRPr="00CA487D">
              <w:rPr>
                <w:rFonts w:ascii="Book Antiqua" w:hAnsi="Book Antiqua"/>
                <w:b/>
                <w:lang w:eastAsia="zh-CN"/>
              </w:rPr>
              <w:t xml:space="preserve"> </w:t>
            </w:r>
            <w:r w:rsidRPr="00CA487D">
              <w:rPr>
                <w:rFonts w:ascii="Book Antiqua" w:hAnsi="Book Antiqua"/>
                <w:b/>
              </w:rPr>
              <w:t>value</w:t>
            </w:r>
          </w:p>
        </w:tc>
      </w:tr>
      <w:tr w:rsidR="002D4601" w:rsidRPr="00CA487D" w14:paraId="13C5BCB3" w14:textId="77777777" w:rsidTr="003259BB">
        <w:trPr>
          <w:trHeight w:val="540"/>
        </w:trPr>
        <w:tc>
          <w:tcPr>
            <w:tcW w:w="5270" w:type="dxa"/>
            <w:tcBorders>
              <w:top w:val="single" w:sz="4" w:space="0" w:color="auto"/>
            </w:tcBorders>
            <w:shd w:val="clear" w:color="auto" w:fill="auto"/>
          </w:tcPr>
          <w:p w14:paraId="1A29C328" w14:textId="77777777" w:rsidR="002D4601" w:rsidRPr="00CA487D" w:rsidRDefault="002D4601" w:rsidP="00AE23D8">
            <w:pPr>
              <w:spacing w:line="360" w:lineRule="auto"/>
              <w:jc w:val="both"/>
              <w:rPr>
                <w:rFonts w:ascii="Book Antiqua" w:hAnsi="Book Antiqua"/>
              </w:rPr>
            </w:pPr>
            <w:r w:rsidRPr="00CA487D">
              <w:rPr>
                <w:rFonts w:ascii="Book Antiqua" w:hAnsi="Book Antiqua"/>
              </w:rPr>
              <w:t>Age, mean (</w:t>
            </w:r>
            <w:proofErr w:type="spellStart"/>
            <w:r w:rsidRPr="00CA487D">
              <w:rPr>
                <w:rFonts w:ascii="Book Antiqua" w:hAnsi="Book Antiqua"/>
              </w:rPr>
              <w:t>yr</w:t>
            </w:r>
            <w:proofErr w:type="spellEnd"/>
            <w:r w:rsidRPr="00CA487D">
              <w:rPr>
                <w:rFonts w:ascii="Book Antiqua" w:hAnsi="Book Antiqua"/>
              </w:rPr>
              <w:t>)</w:t>
            </w:r>
          </w:p>
        </w:tc>
        <w:tc>
          <w:tcPr>
            <w:tcW w:w="2480" w:type="dxa"/>
            <w:tcBorders>
              <w:top w:val="single" w:sz="4" w:space="0" w:color="auto"/>
            </w:tcBorders>
            <w:shd w:val="clear" w:color="auto" w:fill="auto"/>
          </w:tcPr>
          <w:p w14:paraId="4F308A81" w14:textId="77777777" w:rsidR="002D4601" w:rsidRPr="00CA487D" w:rsidRDefault="002D4601" w:rsidP="00AE23D8">
            <w:pPr>
              <w:spacing w:line="360" w:lineRule="auto"/>
              <w:jc w:val="both"/>
              <w:rPr>
                <w:rFonts w:ascii="Book Antiqua" w:hAnsi="Book Antiqua"/>
              </w:rPr>
            </w:pPr>
            <w:r w:rsidRPr="00CA487D">
              <w:rPr>
                <w:rFonts w:ascii="Book Antiqua" w:hAnsi="Book Antiqua"/>
              </w:rPr>
              <w:t>63.3 ± 18.3</w:t>
            </w:r>
          </w:p>
        </w:tc>
        <w:tc>
          <w:tcPr>
            <w:tcW w:w="2480" w:type="dxa"/>
            <w:tcBorders>
              <w:top w:val="single" w:sz="4" w:space="0" w:color="auto"/>
            </w:tcBorders>
            <w:shd w:val="clear" w:color="auto" w:fill="auto"/>
          </w:tcPr>
          <w:p w14:paraId="143E60D1"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66.19 ± 15.4 </w:t>
            </w:r>
          </w:p>
        </w:tc>
        <w:tc>
          <w:tcPr>
            <w:tcW w:w="1240" w:type="dxa"/>
            <w:tcBorders>
              <w:top w:val="single" w:sz="4" w:space="0" w:color="auto"/>
            </w:tcBorders>
            <w:shd w:val="clear" w:color="auto" w:fill="auto"/>
          </w:tcPr>
          <w:p w14:paraId="3814DF42" w14:textId="77777777" w:rsidR="002D4601" w:rsidRPr="00CA487D" w:rsidRDefault="002D4601" w:rsidP="00AE23D8">
            <w:pPr>
              <w:spacing w:line="360" w:lineRule="auto"/>
              <w:jc w:val="both"/>
              <w:rPr>
                <w:rFonts w:ascii="Book Antiqua" w:hAnsi="Book Antiqua"/>
              </w:rPr>
            </w:pPr>
            <w:r w:rsidRPr="00CA487D">
              <w:rPr>
                <w:rFonts w:ascii="Book Antiqua" w:hAnsi="Book Antiqua"/>
              </w:rPr>
              <w:t>0.061</w:t>
            </w:r>
          </w:p>
        </w:tc>
      </w:tr>
      <w:tr w:rsidR="002D4601" w:rsidRPr="00CA487D" w14:paraId="761E92A3" w14:textId="77777777" w:rsidTr="003259BB">
        <w:trPr>
          <w:trHeight w:val="540"/>
        </w:trPr>
        <w:tc>
          <w:tcPr>
            <w:tcW w:w="5270" w:type="dxa"/>
            <w:shd w:val="clear" w:color="auto" w:fill="auto"/>
          </w:tcPr>
          <w:p w14:paraId="23E4CAB6" w14:textId="78BF984A" w:rsidR="002D4601" w:rsidRPr="00CA487D" w:rsidRDefault="002D4601" w:rsidP="00AE23D8">
            <w:pPr>
              <w:spacing w:line="360" w:lineRule="auto"/>
              <w:jc w:val="both"/>
              <w:rPr>
                <w:rFonts w:ascii="Book Antiqua" w:hAnsi="Book Antiqua"/>
              </w:rPr>
            </w:pPr>
            <w:r w:rsidRPr="00CA487D">
              <w:rPr>
                <w:rFonts w:ascii="Book Antiqua" w:hAnsi="Book Antiqua"/>
              </w:rPr>
              <w:t>Male patients (%)</w:t>
            </w:r>
          </w:p>
        </w:tc>
        <w:tc>
          <w:tcPr>
            <w:tcW w:w="2480" w:type="dxa"/>
            <w:shd w:val="clear" w:color="auto" w:fill="auto"/>
          </w:tcPr>
          <w:p w14:paraId="1B417DFD" w14:textId="77777777" w:rsidR="002D4601" w:rsidRPr="00CA487D" w:rsidRDefault="002D4601" w:rsidP="00AE23D8">
            <w:pPr>
              <w:spacing w:line="360" w:lineRule="auto"/>
              <w:jc w:val="both"/>
              <w:rPr>
                <w:rFonts w:ascii="Book Antiqua" w:hAnsi="Book Antiqua"/>
              </w:rPr>
            </w:pPr>
            <w:r w:rsidRPr="00CA487D">
              <w:rPr>
                <w:rFonts w:ascii="Book Antiqua" w:hAnsi="Book Antiqua"/>
              </w:rPr>
              <w:t>33 (9.8)</w:t>
            </w:r>
          </w:p>
        </w:tc>
        <w:tc>
          <w:tcPr>
            <w:tcW w:w="2480" w:type="dxa"/>
            <w:shd w:val="clear" w:color="auto" w:fill="auto"/>
          </w:tcPr>
          <w:p w14:paraId="3A8B0C88" w14:textId="77777777" w:rsidR="002D4601" w:rsidRPr="00CA487D" w:rsidRDefault="002D4601" w:rsidP="00AE23D8">
            <w:pPr>
              <w:spacing w:line="360" w:lineRule="auto"/>
              <w:jc w:val="both"/>
              <w:rPr>
                <w:rFonts w:ascii="Book Antiqua" w:hAnsi="Book Antiqua"/>
              </w:rPr>
            </w:pPr>
            <w:r w:rsidRPr="00CA487D">
              <w:rPr>
                <w:rFonts w:ascii="Book Antiqua" w:hAnsi="Book Antiqua"/>
              </w:rPr>
              <w:t>23 (13.3)</w:t>
            </w:r>
          </w:p>
        </w:tc>
        <w:tc>
          <w:tcPr>
            <w:tcW w:w="1240" w:type="dxa"/>
            <w:shd w:val="clear" w:color="auto" w:fill="auto"/>
          </w:tcPr>
          <w:p w14:paraId="036C8B09" w14:textId="77777777" w:rsidR="002D4601" w:rsidRPr="00CA487D" w:rsidRDefault="002D4601" w:rsidP="00AE23D8">
            <w:pPr>
              <w:spacing w:line="360" w:lineRule="auto"/>
              <w:jc w:val="both"/>
              <w:rPr>
                <w:rFonts w:ascii="Book Antiqua" w:hAnsi="Book Antiqua"/>
              </w:rPr>
            </w:pPr>
            <w:r w:rsidRPr="00CA487D">
              <w:rPr>
                <w:rFonts w:ascii="Book Antiqua" w:hAnsi="Book Antiqua"/>
              </w:rPr>
              <w:t>0.227</w:t>
            </w:r>
          </w:p>
        </w:tc>
      </w:tr>
      <w:tr w:rsidR="002D4601" w:rsidRPr="00CA487D" w14:paraId="2C6E44A1" w14:textId="77777777" w:rsidTr="003259BB">
        <w:trPr>
          <w:trHeight w:val="540"/>
        </w:trPr>
        <w:tc>
          <w:tcPr>
            <w:tcW w:w="5270" w:type="dxa"/>
            <w:shd w:val="clear" w:color="auto" w:fill="auto"/>
          </w:tcPr>
          <w:p w14:paraId="0DEC642A" w14:textId="77777777" w:rsidR="002D4601" w:rsidRPr="00CA487D" w:rsidRDefault="002D4601" w:rsidP="00AE23D8">
            <w:pPr>
              <w:spacing w:line="360" w:lineRule="auto"/>
              <w:jc w:val="both"/>
              <w:rPr>
                <w:rFonts w:ascii="Book Antiqua" w:hAnsi="Book Antiqua"/>
              </w:rPr>
            </w:pPr>
            <w:r w:rsidRPr="00CA487D">
              <w:rPr>
                <w:rFonts w:ascii="Book Antiqua" w:hAnsi="Book Antiqua"/>
              </w:rPr>
              <w:t>Mortality (%)</w:t>
            </w:r>
          </w:p>
        </w:tc>
        <w:tc>
          <w:tcPr>
            <w:tcW w:w="2480" w:type="dxa"/>
            <w:shd w:val="clear" w:color="auto" w:fill="auto"/>
          </w:tcPr>
          <w:p w14:paraId="40CB56EE" w14:textId="77777777" w:rsidR="002D4601" w:rsidRPr="00CA487D" w:rsidRDefault="002D4601" w:rsidP="00AE23D8">
            <w:pPr>
              <w:spacing w:line="360" w:lineRule="auto"/>
              <w:jc w:val="both"/>
              <w:rPr>
                <w:rFonts w:ascii="Book Antiqua" w:hAnsi="Book Antiqua"/>
              </w:rPr>
            </w:pPr>
            <w:r w:rsidRPr="00CA487D">
              <w:rPr>
                <w:rFonts w:ascii="Book Antiqua" w:hAnsi="Book Antiqua"/>
              </w:rPr>
              <w:t>0</w:t>
            </w:r>
          </w:p>
        </w:tc>
        <w:tc>
          <w:tcPr>
            <w:tcW w:w="2480" w:type="dxa"/>
            <w:shd w:val="clear" w:color="auto" w:fill="auto"/>
          </w:tcPr>
          <w:p w14:paraId="53D2C0BA" w14:textId="77777777" w:rsidR="002D4601" w:rsidRPr="00CA487D" w:rsidRDefault="002D4601" w:rsidP="00AE23D8">
            <w:pPr>
              <w:spacing w:line="360" w:lineRule="auto"/>
              <w:jc w:val="both"/>
              <w:rPr>
                <w:rFonts w:ascii="Book Antiqua" w:hAnsi="Book Antiqua"/>
              </w:rPr>
            </w:pPr>
            <w:r w:rsidRPr="00CA487D">
              <w:rPr>
                <w:rFonts w:ascii="Book Antiqua" w:hAnsi="Book Antiqua"/>
              </w:rPr>
              <w:t>6 (3.5)</w:t>
            </w:r>
          </w:p>
        </w:tc>
        <w:tc>
          <w:tcPr>
            <w:tcW w:w="1240" w:type="dxa"/>
            <w:shd w:val="clear" w:color="auto" w:fill="auto"/>
          </w:tcPr>
          <w:p w14:paraId="5738785C"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0.001</w:t>
            </w:r>
          </w:p>
        </w:tc>
      </w:tr>
      <w:tr w:rsidR="002D4601" w:rsidRPr="00CA487D" w14:paraId="17699149" w14:textId="77777777" w:rsidTr="003259BB">
        <w:trPr>
          <w:trHeight w:val="540"/>
        </w:trPr>
        <w:tc>
          <w:tcPr>
            <w:tcW w:w="5270" w:type="dxa"/>
            <w:shd w:val="clear" w:color="auto" w:fill="auto"/>
          </w:tcPr>
          <w:p w14:paraId="1D4B9AD9" w14:textId="77777777" w:rsidR="002D4601" w:rsidRPr="00CA487D" w:rsidRDefault="002D4601" w:rsidP="00AE23D8">
            <w:pPr>
              <w:spacing w:line="360" w:lineRule="auto"/>
              <w:jc w:val="both"/>
              <w:rPr>
                <w:rFonts w:ascii="Book Antiqua" w:hAnsi="Book Antiqua"/>
              </w:rPr>
            </w:pPr>
            <w:proofErr w:type="spellStart"/>
            <w:r w:rsidRPr="00CA487D">
              <w:rPr>
                <w:rFonts w:ascii="Book Antiqua" w:hAnsi="Book Antiqua"/>
              </w:rPr>
              <w:t>Comirbidities</w:t>
            </w:r>
            <w:proofErr w:type="spellEnd"/>
            <w:r w:rsidRPr="00CA487D">
              <w:rPr>
                <w:rFonts w:ascii="Book Antiqua" w:hAnsi="Book Antiqua"/>
              </w:rPr>
              <w:t xml:space="preserve"> (%)  </w:t>
            </w:r>
          </w:p>
        </w:tc>
        <w:tc>
          <w:tcPr>
            <w:tcW w:w="2480" w:type="dxa"/>
            <w:shd w:val="clear" w:color="auto" w:fill="auto"/>
          </w:tcPr>
          <w:p w14:paraId="78803FCF"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6B1CE541"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4E93CE99" w14:textId="77777777" w:rsidR="002D4601" w:rsidRPr="00CA487D" w:rsidRDefault="002D4601" w:rsidP="00AE23D8">
            <w:pPr>
              <w:spacing w:line="360" w:lineRule="auto"/>
              <w:jc w:val="both"/>
              <w:rPr>
                <w:rFonts w:ascii="Book Antiqua" w:hAnsi="Book Antiqua"/>
              </w:rPr>
            </w:pPr>
          </w:p>
        </w:tc>
      </w:tr>
      <w:tr w:rsidR="002D4601" w:rsidRPr="00CA487D" w14:paraId="34756AE3" w14:textId="77777777" w:rsidTr="003259BB">
        <w:trPr>
          <w:trHeight w:val="540"/>
        </w:trPr>
        <w:tc>
          <w:tcPr>
            <w:tcW w:w="5270" w:type="dxa"/>
            <w:shd w:val="clear" w:color="auto" w:fill="auto"/>
          </w:tcPr>
          <w:p w14:paraId="47F75EDB"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Diabetes mellitus</w:t>
            </w:r>
          </w:p>
        </w:tc>
        <w:tc>
          <w:tcPr>
            <w:tcW w:w="2480" w:type="dxa"/>
            <w:shd w:val="clear" w:color="auto" w:fill="auto"/>
          </w:tcPr>
          <w:p w14:paraId="77FEE061" w14:textId="77777777" w:rsidR="002D4601" w:rsidRPr="00CA487D" w:rsidRDefault="002D4601" w:rsidP="00AE23D8">
            <w:pPr>
              <w:spacing w:line="360" w:lineRule="auto"/>
              <w:jc w:val="both"/>
              <w:rPr>
                <w:rFonts w:ascii="Book Antiqua" w:hAnsi="Book Antiqua"/>
              </w:rPr>
            </w:pPr>
            <w:r w:rsidRPr="00CA487D">
              <w:rPr>
                <w:rFonts w:ascii="Book Antiqua" w:hAnsi="Book Antiqua"/>
              </w:rPr>
              <w:t>108 (31.9)</w:t>
            </w:r>
          </w:p>
        </w:tc>
        <w:tc>
          <w:tcPr>
            <w:tcW w:w="2480" w:type="dxa"/>
            <w:shd w:val="clear" w:color="auto" w:fill="auto"/>
          </w:tcPr>
          <w:p w14:paraId="07F2EDDD" w14:textId="77777777" w:rsidR="002D4601" w:rsidRPr="00CA487D" w:rsidRDefault="002D4601" w:rsidP="00AE23D8">
            <w:pPr>
              <w:spacing w:line="360" w:lineRule="auto"/>
              <w:jc w:val="both"/>
              <w:rPr>
                <w:rFonts w:ascii="Book Antiqua" w:hAnsi="Book Antiqua"/>
              </w:rPr>
            </w:pPr>
            <w:r w:rsidRPr="00CA487D">
              <w:rPr>
                <w:rFonts w:ascii="Book Antiqua" w:hAnsi="Book Antiqua"/>
              </w:rPr>
              <w:t>63 (36.4)</w:t>
            </w:r>
          </w:p>
        </w:tc>
        <w:tc>
          <w:tcPr>
            <w:tcW w:w="1240" w:type="dxa"/>
            <w:shd w:val="clear" w:color="auto" w:fill="auto"/>
          </w:tcPr>
          <w:p w14:paraId="0D9BFE3F" w14:textId="77777777" w:rsidR="002D4601" w:rsidRPr="00CA487D" w:rsidRDefault="002D4601" w:rsidP="00AE23D8">
            <w:pPr>
              <w:spacing w:line="360" w:lineRule="auto"/>
              <w:jc w:val="both"/>
              <w:rPr>
                <w:rFonts w:ascii="Book Antiqua" w:hAnsi="Book Antiqua"/>
              </w:rPr>
            </w:pPr>
            <w:r w:rsidRPr="00CA487D">
              <w:rPr>
                <w:rFonts w:ascii="Book Antiqua" w:hAnsi="Book Antiqua"/>
              </w:rPr>
              <w:t>0.312</w:t>
            </w:r>
          </w:p>
        </w:tc>
      </w:tr>
      <w:tr w:rsidR="002D4601" w:rsidRPr="00CA487D" w14:paraId="0B2D8D73" w14:textId="77777777" w:rsidTr="003259BB">
        <w:trPr>
          <w:trHeight w:val="540"/>
        </w:trPr>
        <w:tc>
          <w:tcPr>
            <w:tcW w:w="5270" w:type="dxa"/>
            <w:shd w:val="clear" w:color="auto" w:fill="auto"/>
          </w:tcPr>
          <w:p w14:paraId="1792628E"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Chronic kidney disease  </w:t>
            </w:r>
          </w:p>
        </w:tc>
        <w:tc>
          <w:tcPr>
            <w:tcW w:w="2480" w:type="dxa"/>
            <w:shd w:val="clear" w:color="auto" w:fill="auto"/>
          </w:tcPr>
          <w:p w14:paraId="65DB9E20" w14:textId="77777777" w:rsidR="002D4601" w:rsidRPr="00CA487D" w:rsidRDefault="002D4601" w:rsidP="00AE23D8">
            <w:pPr>
              <w:spacing w:line="360" w:lineRule="auto"/>
              <w:jc w:val="both"/>
              <w:rPr>
                <w:rFonts w:ascii="Book Antiqua" w:hAnsi="Book Antiqua"/>
              </w:rPr>
            </w:pPr>
            <w:r w:rsidRPr="00CA487D">
              <w:rPr>
                <w:rFonts w:ascii="Book Antiqua" w:hAnsi="Book Antiqua"/>
              </w:rPr>
              <w:t>25 (7.4)</w:t>
            </w:r>
          </w:p>
        </w:tc>
        <w:tc>
          <w:tcPr>
            <w:tcW w:w="2480" w:type="dxa"/>
            <w:shd w:val="clear" w:color="auto" w:fill="auto"/>
          </w:tcPr>
          <w:p w14:paraId="354E28D6" w14:textId="77777777" w:rsidR="002D4601" w:rsidRPr="00CA487D" w:rsidRDefault="002D4601" w:rsidP="00AE23D8">
            <w:pPr>
              <w:spacing w:line="360" w:lineRule="auto"/>
              <w:jc w:val="both"/>
              <w:rPr>
                <w:rFonts w:ascii="Book Antiqua" w:hAnsi="Book Antiqua"/>
              </w:rPr>
            </w:pPr>
            <w:r w:rsidRPr="00CA487D">
              <w:rPr>
                <w:rFonts w:ascii="Book Antiqua" w:hAnsi="Book Antiqua"/>
              </w:rPr>
              <w:t>11 (6.3)</w:t>
            </w:r>
          </w:p>
        </w:tc>
        <w:tc>
          <w:tcPr>
            <w:tcW w:w="1240" w:type="dxa"/>
            <w:shd w:val="clear" w:color="auto" w:fill="auto"/>
          </w:tcPr>
          <w:p w14:paraId="12817336" w14:textId="77777777" w:rsidR="002D4601" w:rsidRPr="00CA487D" w:rsidRDefault="002D4601" w:rsidP="00AE23D8">
            <w:pPr>
              <w:spacing w:line="360" w:lineRule="auto"/>
              <w:jc w:val="both"/>
              <w:rPr>
                <w:rFonts w:ascii="Book Antiqua" w:hAnsi="Book Antiqua"/>
              </w:rPr>
            </w:pPr>
            <w:r w:rsidRPr="00CA487D">
              <w:rPr>
                <w:rFonts w:ascii="Book Antiqua" w:hAnsi="Book Antiqua"/>
              </w:rPr>
              <w:t>0.664</w:t>
            </w:r>
          </w:p>
        </w:tc>
      </w:tr>
      <w:tr w:rsidR="002D4601" w:rsidRPr="00CA487D" w14:paraId="2EFE2513" w14:textId="77777777" w:rsidTr="003259BB">
        <w:trPr>
          <w:trHeight w:val="540"/>
        </w:trPr>
        <w:tc>
          <w:tcPr>
            <w:tcW w:w="5270" w:type="dxa"/>
            <w:shd w:val="clear" w:color="auto" w:fill="auto"/>
          </w:tcPr>
          <w:p w14:paraId="6D983C68" w14:textId="69424C29" w:rsidR="002D4601" w:rsidRPr="00CA487D" w:rsidRDefault="002D4601" w:rsidP="00AE23D8">
            <w:pPr>
              <w:spacing w:line="360" w:lineRule="auto"/>
              <w:jc w:val="both"/>
              <w:rPr>
                <w:rFonts w:ascii="Book Antiqua" w:hAnsi="Book Antiqua"/>
              </w:rPr>
            </w:pPr>
            <w:r w:rsidRPr="00CA487D">
              <w:rPr>
                <w:rFonts w:ascii="Book Antiqua" w:hAnsi="Book Antiqua"/>
              </w:rPr>
              <w:t>Type of residence before hospital admission</w:t>
            </w:r>
          </w:p>
          <w:p w14:paraId="04525480"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Community (%)</w:t>
            </w:r>
          </w:p>
        </w:tc>
        <w:tc>
          <w:tcPr>
            <w:tcW w:w="2480" w:type="dxa"/>
            <w:shd w:val="clear" w:color="auto" w:fill="auto"/>
          </w:tcPr>
          <w:p w14:paraId="65806992" w14:textId="77777777" w:rsidR="002D4601" w:rsidRPr="00CA487D" w:rsidRDefault="002D4601" w:rsidP="00AE23D8">
            <w:pPr>
              <w:spacing w:line="360" w:lineRule="auto"/>
              <w:jc w:val="both"/>
              <w:rPr>
                <w:rFonts w:ascii="Book Antiqua" w:hAnsi="Book Antiqua"/>
              </w:rPr>
            </w:pPr>
          </w:p>
          <w:p w14:paraId="0A5EF34A" w14:textId="77777777" w:rsidR="002D4601" w:rsidRPr="00CA487D" w:rsidRDefault="002D4601" w:rsidP="00AE23D8">
            <w:pPr>
              <w:spacing w:line="360" w:lineRule="auto"/>
              <w:jc w:val="both"/>
              <w:rPr>
                <w:rFonts w:ascii="Book Antiqua" w:hAnsi="Book Antiqua"/>
              </w:rPr>
            </w:pPr>
            <w:r w:rsidRPr="00CA487D">
              <w:rPr>
                <w:rFonts w:ascii="Book Antiqua" w:hAnsi="Book Antiqua"/>
              </w:rPr>
              <w:t>269 (79.6)</w:t>
            </w:r>
          </w:p>
        </w:tc>
        <w:tc>
          <w:tcPr>
            <w:tcW w:w="2480" w:type="dxa"/>
            <w:shd w:val="clear" w:color="auto" w:fill="auto"/>
          </w:tcPr>
          <w:p w14:paraId="77A80AE9" w14:textId="77777777" w:rsidR="002D4601" w:rsidRPr="00CA487D" w:rsidRDefault="002D4601" w:rsidP="00AE23D8">
            <w:pPr>
              <w:spacing w:line="360" w:lineRule="auto"/>
              <w:jc w:val="both"/>
              <w:rPr>
                <w:rFonts w:ascii="Book Antiqua" w:hAnsi="Book Antiqua"/>
              </w:rPr>
            </w:pPr>
          </w:p>
          <w:p w14:paraId="04B79338" w14:textId="77777777" w:rsidR="002D4601" w:rsidRPr="00CA487D" w:rsidRDefault="002D4601" w:rsidP="00AE23D8">
            <w:pPr>
              <w:spacing w:line="360" w:lineRule="auto"/>
              <w:jc w:val="both"/>
              <w:rPr>
                <w:rFonts w:ascii="Book Antiqua" w:hAnsi="Book Antiqua"/>
              </w:rPr>
            </w:pPr>
            <w:r w:rsidRPr="00CA487D">
              <w:rPr>
                <w:rFonts w:ascii="Book Antiqua" w:hAnsi="Book Antiqua"/>
              </w:rPr>
              <w:t>121 (69.9)</w:t>
            </w:r>
          </w:p>
        </w:tc>
        <w:tc>
          <w:tcPr>
            <w:tcW w:w="1240" w:type="dxa"/>
            <w:shd w:val="clear" w:color="auto" w:fill="auto"/>
          </w:tcPr>
          <w:p w14:paraId="11978784" w14:textId="77777777" w:rsidR="002D4601" w:rsidRPr="00CA487D" w:rsidRDefault="002D4601" w:rsidP="00AE23D8">
            <w:pPr>
              <w:spacing w:line="360" w:lineRule="auto"/>
              <w:jc w:val="both"/>
              <w:rPr>
                <w:rFonts w:ascii="Book Antiqua" w:hAnsi="Book Antiqua"/>
              </w:rPr>
            </w:pPr>
          </w:p>
          <w:p w14:paraId="7D3680F5" w14:textId="77777777" w:rsidR="002D4601" w:rsidRPr="00CA487D" w:rsidRDefault="002D4601" w:rsidP="00AE23D8">
            <w:pPr>
              <w:spacing w:line="360" w:lineRule="auto"/>
              <w:jc w:val="both"/>
              <w:rPr>
                <w:rFonts w:ascii="Book Antiqua" w:hAnsi="Book Antiqua"/>
              </w:rPr>
            </w:pPr>
            <w:r w:rsidRPr="00CA487D">
              <w:rPr>
                <w:rFonts w:ascii="Book Antiqua" w:hAnsi="Book Antiqua"/>
              </w:rPr>
              <w:t>0.021</w:t>
            </w:r>
          </w:p>
        </w:tc>
      </w:tr>
      <w:tr w:rsidR="002D4601" w:rsidRPr="00CA487D" w14:paraId="203B9515" w14:textId="77777777" w:rsidTr="003259BB">
        <w:trPr>
          <w:trHeight w:val="540"/>
        </w:trPr>
        <w:tc>
          <w:tcPr>
            <w:tcW w:w="5270" w:type="dxa"/>
            <w:shd w:val="clear" w:color="auto" w:fill="auto"/>
          </w:tcPr>
          <w:p w14:paraId="66E11D4C" w14:textId="77777777" w:rsidR="002D4601" w:rsidRPr="00CA487D" w:rsidRDefault="002D4601" w:rsidP="00AE23D8">
            <w:pPr>
              <w:spacing w:line="360" w:lineRule="auto"/>
              <w:jc w:val="both"/>
              <w:rPr>
                <w:rFonts w:ascii="Book Antiqua" w:hAnsi="Book Antiqua"/>
              </w:rPr>
            </w:pPr>
            <w:r w:rsidRPr="00CA487D">
              <w:rPr>
                <w:rFonts w:ascii="Book Antiqua" w:hAnsi="Book Antiqua"/>
              </w:rPr>
              <w:t>Length of hospital stay (</w:t>
            </w:r>
            <w:r w:rsidRPr="00CA487D">
              <w:rPr>
                <w:rFonts w:ascii="Book Antiqua" w:hAnsi="Book Antiqua"/>
                <w:lang w:eastAsia="zh-CN"/>
              </w:rPr>
              <w:t>d</w:t>
            </w:r>
            <w:r w:rsidRPr="00CA487D">
              <w:rPr>
                <w:rFonts w:ascii="Book Antiqua" w:hAnsi="Book Antiqua"/>
              </w:rPr>
              <w:t>)</w:t>
            </w:r>
          </w:p>
        </w:tc>
        <w:tc>
          <w:tcPr>
            <w:tcW w:w="2480" w:type="dxa"/>
            <w:shd w:val="clear" w:color="auto" w:fill="auto"/>
          </w:tcPr>
          <w:p w14:paraId="652DCCD1" w14:textId="77777777" w:rsidR="002D4601" w:rsidRPr="00CA487D" w:rsidRDefault="002D4601" w:rsidP="00AE23D8">
            <w:pPr>
              <w:spacing w:line="360" w:lineRule="auto"/>
              <w:jc w:val="both"/>
              <w:rPr>
                <w:rFonts w:ascii="Book Antiqua" w:hAnsi="Book Antiqua"/>
              </w:rPr>
            </w:pPr>
            <w:r w:rsidRPr="00CA487D">
              <w:rPr>
                <w:rFonts w:ascii="Book Antiqua" w:hAnsi="Book Antiqua"/>
              </w:rPr>
              <w:t>6.8 ± 3.4</w:t>
            </w:r>
          </w:p>
        </w:tc>
        <w:tc>
          <w:tcPr>
            <w:tcW w:w="2480" w:type="dxa"/>
            <w:shd w:val="clear" w:color="auto" w:fill="auto"/>
          </w:tcPr>
          <w:p w14:paraId="29175075" w14:textId="77777777" w:rsidR="002D4601" w:rsidRPr="00CA487D" w:rsidRDefault="002D4601" w:rsidP="00AE23D8">
            <w:pPr>
              <w:spacing w:line="360" w:lineRule="auto"/>
              <w:jc w:val="both"/>
              <w:rPr>
                <w:rFonts w:ascii="Book Antiqua" w:hAnsi="Book Antiqua"/>
              </w:rPr>
            </w:pPr>
            <w:r w:rsidRPr="00CA487D">
              <w:rPr>
                <w:rFonts w:ascii="Book Antiqua" w:hAnsi="Book Antiqua"/>
              </w:rPr>
              <w:t>11.1 ± 6.0</w:t>
            </w:r>
          </w:p>
        </w:tc>
        <w:tc>
          <w:tcPr>
            <w:tcW w:w="1240" w:type="dxa"/>
            <w:shd w:val="clear" w:color="auto" w:fill="auto"/>
          </w:tcPr>
          <w:p w14:paraId="7E766CDF" w14:textId="77777777" w:rsidR="002D4601" w:rsidRPr="00CA487D" w:rsidRDefault="002D4601" w:rsidP="00AE23D8">
            <w:pPr>
              <w:spacing w:line="360" w:lineRule="auto"/>
              <w:jc w:val="both"/>
              <w:rPr>
                <w:rFonts w:ascii="Book Antiqua" w:hAnsi="Book Antiqua"/>
              </w:rPr>
            </w:pPr>
            <w:r w:rsidRPr="00CA487D">
              <w:rPr>
                <w:rFonts w:ascii="Book Antiqua" w:hAnsi="Book Antiqua"/>
              </w:rPr>
              <w:t>&lt;</w:t>
            </w:r>
            <w:r w:rsidRPr="00CA487D">
              <w:rPr>
                <w:rFonts w:ascii="Book Antiqua" w:hAnsi="Book Antiqua"/>
                <w:lang w:eastAsia="zh-CN"/>
              </w:rPr>
              <w:t xml:space="preserve"> </w:t>
            </w:r>
            <w:r w:rsidRPr="00CA487D">
              <w:rPr>
                <w:rFonts w:ascii="Book Antiqua" w:hAnsi="Book Antiqua"/>
              </w:rPr>
              <w:t>0.001</w:t>
            </w:r>
          </w:p>
        </w:tc>
      </w:tr>
      <w:tr w:rsidR="002D4601" w:rsidRPr="00CA487D" w14:paraId="37B9BEEF" w14:textId="77777777" w:rsidTr="003259BB">
        <w:trPr>
          <w:trHeight w:val="540"/>
        </w:trPr>
        <w:tc>
          <w:tcPr>
            <w:tcW w:w="5270" w:type="dxa"/>
            <w:shd w:val="clear" w:color="auto" w:fill="auto"/>
          </w:tcPr>
          <w:p w14:paraId="28D31A07"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Time to </w:t>
            </w:r>
            <w:proofErr w:type="spellStart"/>
            <w:r w:rsidRPr="00CA487D">
              <w:rPr>
                <w:rFonts w:ascii="Book Antiqua" w:hAnsi="Book Antiqua"/>
                <w:bCs/>
              </w:rPr>
              <w:t>defervescence</w:t>
            </w:r>
            <w:proofErr w:type="spellEnd"/>
            <w:r w:rsidRPr="00CA487D">
              <w:rPr>
                <w:rFonts w:ascii="Book Antiqua" w:hAnsi="Book Antiqua"/>
              </w:rPr>
              <w:t xml:space="preserve"> (</w:t>
            </w:r>
            <w:r w:rsidRPr="00CA487D">
              <w:rPr>
                <w:rFonts w:ascii="Book Antiqua" w:hAnsi="Book Antiqua"/>
                <w:lang w:eastAsia="zh-CN"/>
              </w:rPr>
              <w:t>h</w:t>
            </w:r>
            <w:r w:rsidRPr="00CA487D">
              <w:rPr>
                <w:rFonts w:ascii="Book Antiqua" w:hAnsi="Book Antiqua"/>
              </w:rPr>
              <w:t xml:space="preserve">)  </w:t>
            </w:r>
          </w:p>
        </w:tc>
        <w:tc>
          <w:tcPr>
            <w:tcW w:w="2480" w:type="dxa"/>
            <w:shd w:val="clear" w:color="auto" w:fill="auto"/>
          </w:tcPr>
          <w:p w14:paraId="459A3863" w14:textId="77777777" w:rsidR="002D4601" w:rsidRPr="00CA487D" w:rsidRDefault="002D4601" w:rsidP="00AE23D8">
            <w:pPr>
              <w:spacing w:line="360" w:lineRule="auto"/>
              <w:jc w:val="both"/>
              <w:rPr>
                <w:rFonts w:ascii="Book Antiqua" w:hAnsi="Book Antiqua"/>
              </w:rPr>
            </w:pPr>
            <w:r w:rsidRPr="00CA487D">
              <w:rPr>
                <w:rFonts w:ascii="Book Antiqua" w:hAnsi="Book Antiqua"/>
              </w:rPr>
              <w:t>36.9 ± 18.0</w:t>
            </w:r>
          </w:p>
        </w:tc>
        <w:tc>
          <w:tcPr>
            <w:tcW w:w="2480" w:type="dxa"/>
            <w:shd w:val="clear" w:color="auto" w:fill="auto"/>
          </w:tcPr>
          <w:p w14:paraId="4872107F" w14:textId="77777777" w:rsidR="002D4601" w:rsidRPr="00CA487D" w:rsidRDefault="002D4601" w:rsidP="00AE23D8">
            <w:pPr>
              <w:spacing w:line="360" w:lineRule="auto"/>
              <w:jc w:val="both"/>
              <w:rPr>
                <w:rFonts w:ascii="Book Antiqua" w:hAnsi="Book Antiqua"/>
              </w:rPr>
            </w:pPr>
            <w:r w:rsidRPr="00CA487D">
              <w:rPr>
                <w:rFonts w:ascii="Book Antiqua" w:hAnsi="Book Antiqua"/>
              </w:rPr>
              <w:t>100.5 ± 42.3</w:t>
            </w:r>
          </w:p>
        </w:tc>
        <w:tc>
          <w:tcPr>
            <w:tcW w:w="1240" w:type="dxa"/>
            <w:shd w:val="clear" w:color="auto" w:fill="auto"/>
          </w:tcPr>
          <w:p w14:paraId="5AEFAC81" w14:textId="77777777" w:rsidR="002D4601" w:rsidRPr="00CA487D" w:rsidRDefault="002D4601" w:rsidP="00AE23D8">
            <w:pPr>
              <w:spacing w:line="360" w:lineRule="auto"/>
              <w:jc w:val="both"/>
              <w:rPr>
                <w:rFonts w:ascii="Book Antiqua" w:hAnsi="Book Antiqua"/>
              </w:rPr>
            </w:pPr>
            <w:r w:rsidRPr="00CA487D">
              <w:rPr>
                <w:rFonts w:ascii="Book Antiqua" w:hAnsi="Book Antiqua"/>
              </w:rPr>
              <w:t>&lt;</w:t>
            </w:r>
            <w:r w:rsidRPr="00CA487D">
              <w:rPr>
                <w:rFonts w:ascii="Book Antiqua" w:hAnsi="Book Antiqua"/>
                <w:lang w:eastAsia="zh-CN"/>
              </w:rPr>
              <w:t xml:space="preserve"> </w:t>
            </w:r>
            <w:r w:rsidRPr="00CA487D">
              <w:rPr>
                <w:rFonts w:ascii="Book Antiqua" w:hAnsi="Book Antiqua"/>
              </w:rPr>
              <w:t>0.001</w:t>
            </w:r>
          </w:p>
        </w:tc>
      </w:tr>
      <w:tr w:rsidR="002D4601" w:rsidRPr="00CA487D" w14:paraId="52142846" w14:textId="77777777" w:rsidTr="003259BB">
        <w:trPr>
          <w:trHeight w:val="540"/>
        </w:trPr>
        <w:tc>
          <w:tcPr>
            <w:tcW w:w="5270" w:type="dxa"/>
            <w:shd w:val="clear" w:color="auto" w:fill="auto"/>
          </w:tcPr>
          <w:p w14:paraId="6BDEAA24" w14:textId="77777777" w:rsidR="002D4601" w:rsidRPr="00CA487D" w:rsidRDefault="002D4601" w:rsidP="00AE23D8">
            <w:pPr>
              <w:spacing w:line="360" w:lineRule="auto"/>
              <w:jc w:val="both"/>
              <w:rPr>
                <w:rFonts w:ascii="Book Antiqua" w:hAnsi="Book Antiqua"/>
              </w:rPr>
            </w:pPr>
            <w:r w:rsidRPr="00CA487D">
              <w:rPr>
                <w:rFonts w:ascii="Book Antiqua" w:hAnsi="Book Antiqua"/>
              </w:rPr>
              <w:t>Infection presentation (%)</w:t>
            </w:r>
          </w:p>
        </w:tc>
        <w:tc>
          <w:tcPr>
            <w:tcW w:w="2480" w:type="dxa"/>
            <w:shd w:val="clear" w:color="auto" w:fill="auto"/>
          </w:tcPr>
          <w:p w14:paraId="583226AE"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1702C7F1"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60BD1D26" w14:textId="77777777" w:rsidR="002D4601" w:rsidRPr="00CA487D" w:rsidRDefault="002D4601" w:rsidP="00AE23D8">
            <w:pPr>
              <w:spacing w:line="360" w:lineRule="auto"/>
              <w:jc w:val="both"/>
              <w:rPr>
                <w:rFonts w:ascii="Book Antiqua" w:hAnsi="Book Antiqua"/>
              </w:rPr>
            </w:pPr>
          </w:p>
        </w:tc>
      </w:tr>
      <w:tr w:rsidR="002D4601" w:rsidRPr="00CA487D" w14:paraId="1EEAB740" w14:textId="77777777" w:rsidTr="003259BB">
        <w:trPr>
          <w:trHeight w:val="473"/>
        </w:trPr>
        <w:tc>
          <w:tcPr>
            <w:tcW w:w="5270" w:type="dxa"/>
            <w:shd w:val="clear" w:color="auto" w:fill="auto"/>
          </w:tcPr>
          <w:p w14:paraId="6A59EDBA"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Initial septic shock</w:t>
            </w:r>
            <w:r w:rsidRPr="00CA487D">
              <w:rPr>
                <w:rFonts w:ascii="Book Antiqua" w:hAnsi="Book Antiqua"/>
                <w:vertAlign w:val="superscript"/>
                <w:lang w:eastAsia="zh-CN"/>
              </w:rPr>
              <w:t>1</w:t>
            </w:r>
            <w:r w:rsidRPr="00CA487D">
              <w:rPr>
                <w:rFonts w:ascii="Book Antiqua" w:hAnsi="Book Antiqua"/>
              </w:rPr>
              <w:t xml:space="preserve"> </w:t>
            </w:r>
          </w:p>
        </w:tc>
        <w:tc>
          <w:tcPr>
            <w:tcW w:w="2480" w:type="dxa"/>
            <w:shd w:val="clear" w:color="auto" w:fill="auto"/>
          </w:tcPr>
          <w:p w14:paraId="1701F2C8" w14:textId="77777777" w:rsidR="002D4601" w:rsidRPr="00CA487D" w:rsidRDefault="002D4601" w:rsidP="00AE23D8">
            <w:pPr>
              <w:spacing w:line="360" w:lineRule="auto"/>
              <w:jc w:val="both"/>
              <w:rPr>
                <w:rFonts w:ascii="Book Antiqua" w:hAnsi="Book Antiqua"/>
              </w:rPr>
            </w:pPr>
            <w:r w:rsidRPr="00CA487D">
              <w:rPr>
                <w:rFonts w:ascii="Book Antiqua" w:hAnsi="Book Antiqua"/>
              </w:rPr>
              <w:t>69 (20.4)</w:t>
            </w:r>
          </w:p>
        </w:tc>
        <w:tc>
          <w:tcPr>
            <w:tcW w:w="2480" w:type="dxa"/>
            <w:shd w:val="clear" w:color="auto" w:fill="auto"/>
          </w:tcPr>
          <w:p w14:paraId="40CB9FF3" w14:textId="77777777" w:rsidR="002D4601" w:rsidRPr="00CA487D" w:rsidRDefault="002D4601" w:rsidP="00AE23D8">
            <w:pPr>
              <w:spacing w:line="360" w:lineRule="auto"/>
              <w:jc w:val="both"/>
              <w:rPr>
                <w:rFonts w:ascii="Book Antiqua" w:hAnsi="Book Antiqua"/>
              </w:rPr>
            </w:pPr>
            <w:r w:rsidRPr="00CA487D">
              <w:rPr>
                <w:rFonts w:ascii="Book Antiqua" w:hAnsi="Book Antiqua"/>
              </w:rPr>
              <w:t>49 (28.3)</w:t>
            </w:r>
          </w:p>
        </w:tc>
        <w:tc>
          <w:tcPr>
            <w:tcW w:w="1240" w:type="dxa"/>
            <w:shd w:val="clear" w:color="auto" w:fill="auto"/>
          </w:tcPr>
          <w:p w14:paraId="5EC3F715" w14:textId="77777777" w:rsidR="002D4601" w:rsidRPr="00CA487D" w:rsidRDefault="002D4601" w:rsidP="00AE23D8">
            <w:pPr>
              <w:spacing w:line="360" w:lineRule="auto"/>
              <w:jc w:val="both"/>
              <w:rPr>
                <w:rFonts w:ascii="Book Antiqua" w:hAnsi="Book Antiqua"/>
              </w:rPr>
            </w:pPr>
            <w:r w:rsidRPr="00CA487D">
              <w:rPr>
                <w:rFonts w:ascii="Book Antiqua" w:hAnsi="Book Antiqua"/>
              </w:rPr>
              <w:t>0.047</w:t>
            </w:r>
          </w:p>
        </w:tc>
      </w:tr>
      <w:tr w:rsidR="002D4601" w:rsidRPr="00CA487D" w14:paraId="69FD791F" w14:textId="77777777" w:rsidTr="003259BB">
        <w:trPr>
          <w:trHeight w:val="540"/>
        </w:trPr>
        <w:tc>
          <w:tcPr>
            <w:tcW w:w="5270" w:type="dxa"/>
            <w:shd w:val="clear" w:color="auto" w:fill="auto"/>
          </w:tcPr>
          <w:p w14:paraId="2D84C4D4"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 xml:space="preserve">Concurrent bacteremia </w:t>
            </w:r>
          </w:p>
        </w:tc>
        <w:tc>
          <w:tcPr>
            <w:tcW w:w="2480" w:type="dxa"/>
            <w:shd w:val="clear" w:color="auto" w:fill="auto"/>
          </w:tcPr>
          <w:p w14:paraId="597FC3CB" w14:textId="77777777" w:rsidR="002D4601" w:rsidRPr="00CA487D" w:rsidRDefault="002D4601" w:rsidP="00AE23D8">
            <w:pPr>
              <w:spacing w:line="360" w:lineRule="auto"/>
              <w:jc w:val="both"/>
              <w:rPr>
                <w:rFonts w:ascii="Book Antiqua" w:hAnsi="Book Antiqua"/>
              </w:rPr>
            </w:pPr>
            <w:r w:rsidRPr="00CA487D">
              <w:rPr>
                <w:rFonts w:ascii="Book Antiqua" w:hAnsi="Book Antiqua"/>
              </w:rPr>
              <w:t>141 (41.7)</w:t>
            </w:r>
          </w:p>
        </w:tc>
        <w:tc>
          <w:tcPr>
            <w:tcW w:w="2480" w:type="dxa"/>
            <w:shd w:val="clear" w:color="auto" w:fill="auto"/>
          </w:tcPr>
          <w:p w14:paraId="1587273A" w14:textId="77777777" w:rsidR="002D4601" w:rsidRPr="00CA487D" w:rsidRDefault="002D4601" w:rsidP="00AE23D8">
            <w:pPr>
              <w:spacing w:line="360" w:lineRule="auto"/>
              <w:jc w:val="both"/>
              <w:rPr>
                <w:rFonts w:ascii="Book Antiqua" w:hAnsi="Book Antiqua"/>
              </w:rPr>
            </w:pPr>
            <w:r w:rsidRPr="00CA487D">
              <w:rPr>
                <w:rFonts w:ascii="Book Antiqua" w:hAnsi="Book Antiqua"/>
              </w:rPr>
              <w:t>89 (51.4)</w:t>
            </w:r>
          </w:p>
        </w:tc>
        <w:tc>
          <w:tcPr>
            <w:tcW w:w="1240" w:type="dxa"/>
            <w:shd w:val="clear" w:color="auto" w:fill="auto"/>
          </w:tcPr>
          <w:p w14:paraId="7CF8A5CC" w14:textId="77777777" w:rsidR="002D4601" w:rsidRPr="00CA487D" w:rsidRDefault="002D4601" w:rsidP="00AE23D8">
            <w:pPr>
              <w:spacing w:line="360" w:lineRule="auto"/>
              <w:jc w:val="both"/>
              <w:rPr>
                <w:rFonts w:ascii="Book Antiqua" w:hAnsi="Book Antiqua"/>
              </w:rPr>
            </w:pPr>
            <w:r w:rsidRPr="00CA487D">
              <w:rPr>
                <w:rFonts w:ascii="Book Antiqua" w:hAnsi="Book Antiqua"/>
              </w:rPr>
              <w:t>0.039</w:t>
            </w:r>
          </w:p>
        </w:tc>
      </w:tr>
      <w:tr w:rsidR="002D4601" w:rsidRPr="00CA487D" w14:paraId="4A2A9229" w14:textId="77777777" w:rsidTr="003259BB">
        <w:trPr>
          <w:trHeight w:val="540"/>
        </w:trPr>
        <w:tc>
          <w:tcPr>
            <w:tcW w:w="5270" w:type="dxa"/>
            <w:shd w:val="clear" w:color="auto" w:fill="auto"/>
          </w:tcPr>
          <w:p w14:paraId="3C1C7766"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Acute renal failure</w:t>
            </w:r>
            <w:r w:rsidRPr="00CA487D">
              <w:rPr>
                <w:rFonts w:ascii="Book Antiqua" w:hAnsi="Book Antiqua"/>
                <w:vertAlign w:val="superscript"/>
                <w:lang w:eastAsia="zh-CN"/>
              </w:rPr>
              <w:t>2</w:t>
            </w:r>
            <w:r w:rsidRPr="00CA487D">
              <w:rPr>
                <w:rFonts w:ascii="Book Antiqua" w:hAnsi="Book Antiqua"/>
              </w:rPr>
              <w:t xml:space="preserve"> </w:t>
            </w:r>
          </w:p>
        </w:tc>
        <w:tc>
          <w:tcPr>
            <w:tcW w:w="2480" w:type="dxa"/>
            <w:shd w:val="clear" w:color="auto" w:fill="auto"/>
          </w:tcPr>
          <w:p w14:paraId="2B1D556E" w14:textId="77777777" w:rsidR="002D4601" w:rsidRPr="00CA487D" w:rsidRDefault="002D4601" w:rsidP="00AE23D8">
            <w:pPr>
              <w:spacing w:line="360" w:lineRule="auto"/>
              <w:jc w:val="both"/>
              <w:rPr>
                <w:rFonts w:ascii="Book Antiqua" w:hAnsi="Book Antiqua"/>
              </w:rPr>
            </w:pPr>
            <w:r w:rsidRPr="00CA487D">
              <w:rPr>
                <w:rFonts w:ascii="Book Antiqua" w:hAnsi="Book Antiqua"/>
              </w:rPr>
              <w:t>29 (8.6)</w:t>
            </w:r>
          </w:p>
        </w:tc>
        <w:tc>
          <w:tcPr>
            <w:tcW w:w="2480" w:type="dxa"/>
            <w:shd w:val="clear" w:color="auto" w:fill="auto"/>
          </w:tcPr>
          <w:p w14:paraId="1F631A7B" w14:textId="77777777" w:rsidR="002D4601" w:rsidRPr="00CA487D" w:rsidRDefault="002D4601" w:rsidP="00AE23D8">
            <w:pPr>
              <w:spacing w:line="360" w:lineRule="auto"/>
              <w:jc w:val="both"/>
              <w:rPr>
                <w:rFonts w:ascii="Book Antiqua" w:hAnsi="Book Antiqua"/>
              </w:rPr>
            </w:pPr>
            <w:r w:rsidRPr="00CA487D">
              <w:rPr>
                <w:rFonts w:ascii="Book Antiqua" w:hAnsi="Book Antiqua"/>
              </w:rPr>
              <w:t>23 (13.4)</w:t>
            </w:r>
          </w:p>
        </w:tc>
        <w:tc>
          <w:tcPr>
            <w:tcW w:w="1240" w:type="dxa"/>
            <w:shd w:val="clear" w:color="auto" w:fill="auto"/>
          </w:tcPr>
          <w:p w14:paraId="37FB9908" w14:textId="77777777" w:rsidR="002D4601" w:rsidRPr="00CA487D" w:rsidRDefault="002D4601" w:rsidP="00AE23D8">
            <w:pPr>
              <w:spacing w:line="360" w:lineRule="auto"/>
              <w:jc w:val="both"/>
              <w:rPr>
                <w:rFonts w:ascii="Book Antiqua" w:hAnsi="Book Antiqua"/>
              </w:rPr>
            </w:pPr>
            <w:r w:rsidRPr="00CA487D">
              <w:rPr>
                <w:rFonts w:ascii="Book Antiqua" w:hAnsi="Book Antiqua"/>
              </w:rPr>
              <w:t>0.121</w:t>
            </w:r>
          </w:p>
        </w:tc>
      </w:tr>
      <w:tr w:rsidR="002D4601" w:rsidRPr="00CA487D" w14:paraId="71579A49" w14:textId="77777777" w:rsidTr="003259BB">
        <w:trPr>
          <w:trHeight w:val="540"/>
        </w:trPr>
        <w:tc>
          <w:tcPr>
            <w:tcW w:w="5270" w:type="dxa"/>
            <w:shd w:val="clear" w:color="auto" w:fill="auto"/>
          </w:tcPr>
          <w:p w14:paraId="5E3608F5"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Renal and perirenal abscesses</w:t>
            </w:r>
          </w:p>
        </w:tc>
        <w:tc>
          <w:tcPr>
            <w:tcW w:w="2480" w:type="dxa"/>
            <w:shd w:val="clear" w:color="auto" w:fill="auto"/>
          </w:tcPr>
          <w:p w14:paraId="5A028594" w14:textId="77777777" w:rsidR="002D4601" w:rsidRPr="00CA487D" w:rsidRDefault="002D4601" w:rsidP="00AE23D8">
            <w:pPr>
              <w:spacing w:line="360" w:lineRule="auto"/>
              <w:jc w:val="both"/>
              <w:rPr>
                <w:rFonts w:ascii="Book Antiqua" w:hAnsi="Book Antiqua"/>
              </w:rPr>
            </w:pPr>
            <w:r w:rsidRPr="00CA487D">
              <w:rPr>
                <w:rFonts w:ascii="Book Antiqua" w:hAnsi="Book Antiqua"/>
              </w:rPr>
              <w:t>22 (6.5)</w:t>
            </w:r>
          </w:p>
        </w:tc>
        <w:tc>
          <w:tcPr>
            <w:tcW w:w="2480" w:type="dxa"/>
            <w:shd w:val="clear" w:color="auto" w:fill="auto"/>
          </w:tcPr>
          <w:p w14:paraId="2DCB7228" w14:textId="77777777" w:rsidR="002D4601" w:rsidRPr="00CA487D" w:rsidRDefault="002D4601" w:rsidP="00AE23D8">
            <w:pPr>
              <w:spacing w:line="360" w:lineRule="auto"/>
              <w:jc w:val="both"/>
              <w:rPr>
                <w:rFonts w:ascii="Book Antiqua" w:hAnsi="Book Antiqua"/>
              </w:rPr>
            </w:pPr>
            <w:r w:rsidRPr="00CA487D">
              <w:rPr>
                <w:rFonts w:ascii="Book Antiqua" w:hAnsi="Book Antiqua"/>
              </w:rPr>
              <w:t>12 (6.9)</w:t>
            </w:r>
          </w:p>
        </w:tc>
        <w:tc>
          <w:tcPr>
            <w:tcW w:w="1240" w:type="dxa"/>
            <w:shd w:val="clear" w:color="auto" w:fill="auto"/>
          </w:tcPr>
          <w:p w14:paraId="70E737E1" w14:textId="77777777" w:rsidR="002D4601" w:rsidRPr="00CA487D" w:rsidRDefault="002D4601" w:rsidP="00AE23D8">
            <w:pPr>
              <w:spacing w:line="360" w:lineRule="auto"/>
              <w:jc w:val="both"/>
              <w:rPr>
                <w:rFonts w:ascii="Book Antiqua" w:hAnsi="Book Antiqua"/>
              </w:rPr>
            </w:pPr>
            <w:r w:rsidRPr="00CA487D">
              <w:rPr>
                <w:rFonts w:ascii="Book Antiqua" w:hAnsi="Book Antiqua"/>
              </w:rPr>
              <w:t>0.527</w:t>
            </w:r>
          </w:p>
        </w:tc>
      </w:tr>
      <w:tr w:rsidR="002D4601" w:rsidRPr="00CA487D" w14:paraId="08E59CEB" w14:textId="77777777" w:rsidTr="003259BB">
        <w:trPr>
          <w:trHeight w:val="540"/>
        </w:trPr>
        <w:tc>
          <w:tcPr>
            <w:tcW w:w="5270" w:type="dxa"/>
            <w:shd w:val="clear" w:color="auto" w:fill="auto"/>
          </w:tcPr>
          <w:p w14:paraId="48C6E3EC" w14:textId="77777777" w:rsidR="002D4601" w:rsidRPr="00CA487D" w:rsidRDefault="002D4601" w:rsidP="00AE23D8">
            <w:pPr>
              <w:spacing w:line="360" w:lineRule="auto"/>
              <w:jc w:val="both"/>
              <w:rPr>
                <w:rFonts w:ascii="Book Antiqua" w:hAnsi="Book Antiqua"/>
              </w:rPr>
            </w:pPr>
            <w:r w:rsidRPr="00CA487D">
              <w:rPr>
                <w:rFonts w:ascii="Book Antiqua" w:hAnsi="Book Antiqua"/>
              </w:rPr>
              <w:t>Complicated UTI (%)</w:t>
            </w:r>
          </w:p>
        </w:tc>
        <w:tc>
          <w:tcPr>
            <w:tcW w:w="2480" w:type="dxa"/>
            <w:shd w:val="clear" w:color="auto" w:fill="auto"/>
          </w:tcPr>
          <w:p w14:paraId="1122A2E3" w14:textId="77777777" w:rsidR="002D4601" w:rsidRPr="00CA487D" w:rsidRDefault="002D4601" w:rsidP="00AE23D8">
            <w:pPr>
              <w:spacing w:line="360" w:lineRule="auto"/>
              <w:jc w:val="both"/>
              <w:rPr>
                <w:rFonts w:ascii="Book Antiqua" w:hAnsi="Book Antiqua"/>
              </w:rPr>
            </w:pPr>
            <w:r w:rsidRPr="00CA487D">
              <w:rPr>
                <w:rFonts w:ascii="Book Antiqua" w:hAnsi="Book Antiqua"/>
              </w:rPr>
              <w:t>99 (29.3)</w:t>
            </w:r>
          </w:p>
        </w:tc>
        <w:tc>
          <w:tcPr>
            <w:tcW w:w="2480" w:type="dxa"/>
            <w:shd w:val="clear" w:color="auto" w:fill="auto"/>
          </w:tcPr>
          <w:p w14:paraId="78CFA33F" w14:textId="77777777" w:rsidR="002D4601" w:rsidRPr="00CA487D" w:rsidRDefault="002D4601" w:rsidP="00AE23D8">
            <w:pPr>
              <w:spacing w:line="360" w:lineRule="auto"/>
              <w:jc w:val="both"/>
              <w:rPr>
                <w:rFonts w:ascii="Book Antiqua" w:hAnsi="Book Antiqua"/>
              </w:rPr>
            </w:pPr>
            <w:r w:rsidRPr="00CA487D">
              <w:rPr>
                <w:rFonts w:ascii="Book Antiqua" w:hAnsi="Book Antiqua"/>
              </w:rPr>
              <w:t>56 (32.4)</w:t>
            </w:r>
          </w:p>
        </w:tc>
        <w:tc>
          <w:tcPr>
            <w:tcW w:w="1240" w:type="dxa"/>
            <w:shd w:val="clear" w:color="auto" w:fill="auto"/>
          </w:tcPr>
          <w:p w14:paraId="50B69E59" w14:textId="77777777" w:rsidR="002D4601" w:rsidRPr="00CA487D" w:rsidRDefault="002D4601" w:rsidP="00AE23D8">
            <w:pPr>
              <w:spacing w:line="360" w:lineRule="auto"/>
              <w:jc w:val="both"/>
              <w:rPr>
                <w:rFonts w:ascii="Book Antiqua" w:hAnsi="Book Antiqua"/>
              </w:rPr>
            </w:pPr>
            <w:r w:rsidRPr="00CA487D">
              <w:rPr>
                <w:rFonts w:ascii="Book Antiqua" w:hAnsi="Book Antiqua"/>
              </w:rPr>
              <w:t>0.347</w:t>
            </w:r>
          </w:p>
        </w:tc>
      </w:tr>
      <w:tr w:rsidR="002D4601" w:rsidRPr="00CA487D" w14:paraId="54551B14" w14:textId="77777777" w:rsidTr="003259BB">
        <w:trPr>
          <w:trHeight w:val="540"/>
        </w:trPr>
        <w:tc>
          <w:tcPr>
            <w:tcW w:w="5270" w:type="dxa"/>
            <w:shd w:val="clear" w:color="auto" w:fill="auto"/>
          </w:tcPr>
          <w:p w14:paraId="6BC19C04"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ESBL producing </w:t>
            </w:r>
            <w:r w:rsidRPr="00CA487D">
              <w:rPr>
                <w:rFonts w:ascii="Book Antiqua" w:hAnsi="Book Antiqua"/>
                <w:i/>
              </w:rPr>
              <w:t>E. coli</w:t>
            </w:r>
            <w:r w:rsidRPr="00CA487D">
              <w:rPr>
                <w:rFonts w:ascii="Book Antiqua" w:hAnsi="Book Antiqua"/>
              </w:rPr>
              <w:t xml:space="preserve"> (%)</w:t>
            </w:r>
          </w:p>
        </w:tc>
        <w:tc>
          <w:tcPr>
            <w:tcW w:w="2480" w:type="dxa"/>
            <w:shd w:val="clear" w:color="auto" w:fill="auto"/>
          </w:tcPr>
          <w:p w14:paraId="7D8B2B94" w14:textId="77777777" w:rsidR="002D4601" w:rsidRPr="00CA487D" w:rsidRDefault="002D4601" w:rsidP="00AE23D8">
            <w:pPr>
              <w:spacing w:line="360" w:lineRule="auto"/>
              <w:jc w:val="both"/>
              <w:rPr>
                <w:rFonts w:ascii="Book Antiqua" w:hAnsi="Book Antiqua"/>
              </w:rPr>
            </w:pPr>
            <w:r w:rsidRPr="00CA487D">
              <w:rPr>
                <w:rFonts w:ascii="Book Antiqua" w:hAnsi="Book Antiqua"/>
              </w:rPr>
              <w:t>69 (20.4)</w:t>
            </w:r>
          </w:p>
        </w:tc>
        <w:tc>
          <w:tcPr>
            <w:tcW w:w="2480" w:type="dxa"/>
            <w:shd w:val="clear" w:color="auto" w:fill="auto"/>
          </w:tcPr>
          <w:p w14:paraId="5F13BCC8" w14:textId="77777777" w:rsidR="002D4601" w:rsidRPr="00CA487D" w:rsidRDefault="002D4601" w:rsidP="00AE23D8">
            <w:pPr>
              <w:spacing w:line="360" w:lineRule="auto"/>
              <w:jc w:val="both"/>
              <w:rPr>
                <w:rFonts w:ascii="Book Antiqua" w:hAnsi="Book Antiqua"/>
              </w:rPr>
            </w:pPr>
            <w:r w:rsidRPr="00CA487D">
              <w:rPr>
                <w:rFonts w:ascii="Book Antiqua" w:hAnsi="Book Antiqua"/>
              </w:rPr>
              <w:t>25 (14.5)</w:t>
            </w:r>
          </w:p>
        </w:tc>
        <w:tc>
          <w:tcPr>
            <w:tcW w:w="1240" w:type="dxa"/>
            <w:shd w:val="clear" w:color="auto" w:fill="auto"/>
          </w:tcPr>
          <w:p w14:paraId="133E33C7" w14:textId="77777777" w:rsidR="002D4601" w:rsidRPr="00CA487D" w:rsidRDefault="002D4601" w:rsidP="00AE23D8">
            <w:pPr>
              <w:spacing w:line="360" w:lineRule="auto"/>
              <w:jc w:val="both"/>
              <w:rPr>
                <w:rFonts w:ascii="Book Antiqua" w:hAnsi="Book Antiqua"/>
              </w:rPr>
            </w:pPr>
            <w:r w:rsidRPr="00CA487D">
              <w:rPr>
                <w:rFonts w:ascii="Book Antiqua" w:hAnsi="Book Antiqua"/>
              </w:rPr>
              <w:t>0.117</w:t>
            </w:r>
          </w:p>
        </w:tc>
      </w:tr>
      <w:tr w:rsidR="002D4601" w:rsidRPr="00CA487D" w14:paraId="1CAE3E63" w14:textId="77777777" w:rsidTr="003259BB">
        <w:trPr>
          <w:trHeight w:val="540"/>
        </w:trPr>
        <w:tc>
          <w:tcPr>
            <w:tcW w:w="5270" w:type="dxa"/>
            <w:shd w:val="clear" w:color="auto" w:fill="auto"/>
          </w:tcPr>
          <w:p w14:paraId="5FFCBA89" w14:textId="77777777" w:rsidR="002D4601" w:rsidRPr="00CA487D" w:rsidRDefault="002D4601" w:rsidP="00AE23D8">
            <w:pPr>
              <w:spacing w:line="360" w:lineRule="auto"/>
              <w:jc w:val="both"/>
              <w:rPr>
                <w:rFonts w:ascii="Book Antiqua" w:hAnsi="Book Antiqua"/>
              </w:rPr>
            </w:pPr>
            <w:r w:rsidRPr="00CA487D">
              <w:rPr>
                <w:rFonts w:ascii="Book Antiqua" w:hAnsi="Book Antiqua"/>
              </w:rPr>
              <w:t>Initial appropriate antibiotic therapy (%)</w:t>
            </w:r>
          </w:p>
        </w:tc>
        <w:tc>
          <w:tcPr>
            <w:tcW w:w="2480" w:type="dxa"/>
            <w:shd w:val="clear" w:color="auto" w:fill="auto"/>
          </w:tcPr>
          <w:p w14:paraId="7D8D05AA" w14:textId="77777777" w:rsidR="002D4601" w:rsidRPr="00CA487D" w:rsidRDefault="002D4601" w:rsidP="00AE23D8">
            <w:pPr>
              <w:spacing w:line="360" w:lineRule="auto"/>
              <w:jc w:val="both"/>
              <w:rPr>
                <w:rFonts w:ascii="Book Antiqua" w:hAnsi="Book Antiqua"/>
              </w:rPr>
            </w:pPr>
            <w:r w:rsidRPr="00CA487D">
              <w:rPr>
                <w:rFonts w:ascii="Book Antiqua" w:hAnsi="Book Antiqua"/>
              </w:rPr>
              <w:t>283 (83.7)</w:t>
            </w:r>
          </w:p>
        </w:tc>
        <w:tc>
          <w:tcPr>
            <w:tcW w:w="2480" w:type="dxa"/>
            <w:shd w:val="clear" w:color="auto" w:fill="auto"/>
          </w:tcPr>
          <w:p w14:paraId="261F3A2E" w14:textId="77777777" w:rsidR="002D4601" w:rsidRPr="00CA487D" w:rsidRDefault="002D4601" w:rsidP="00AE23D8">
            <w:pPr>
              <w:spacing w:line="360" w:lineRule="auto"/>
              <w:jc w:val="both"/>
              <w:rPr>
                <w:rFonts w:ascii="Book Antiqua" w:hAnsi="Book Antiqua"/>
              </w:rPr>
            </w:pPr>
            <w:r w:rsidRPr="00CA487D">
              <w:rPr>
                <w:rFonts w:ascii="Book Antiqua" w:hAnsi="Book Antiqua"/>
              </w:rPr>
              <w:t>116 (67.0)</w:t>
            </w:r>
          </w:p>
        </w:tc>
        <w:tc>
          <w:tcPr>
            <w:tcW w:w="1240" w:type="dxa"/>
            <w:shd w:val="clear" w:color="auto" w:fill="auto"/>
          </w:tcPr>
          <w:p w14:paraId="1707AE16"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0.002</w:t>
            </w:r>
          </w:p>
        </w:tc>
      </w:tr>
      <w:tr w:rsidR="002D4601" w:rsidRPr="00CA487D" w14:paraId="51038ED6" w14:textId="77777777" w:rsidTr="003259BB">
        <w:trPr>
          <w:trHeight w:val="540"/>
        </w:trPr>
        <w:tc>
          <w:tcPr>
            <w:tcW w:w="5270" w:type="dxa"/>
            <w:shd w:val="clear" w:color="auto" w:fill="auto"/>
          </w:tcPr>
          <w:p w14:paraId="639C1EE0" w14:textId="77777777" w:rsidR="002D4601" w:rsidRPr="00CA487D" w:rsidRDefault="002D4601" w:rsidP="00AE23D8">
            <w:pPr>
              <w:spacing w:line="360" w:lineRule="auto"/>
              <w:jc w:val="both"/>
              <w:rPr>
                <w:rFonts w:ascii="Book Antiqua" w:hAnsi="Book Antiqua"/>
              </w:rPr>
            </w:pPr>
            <w:r w:rsidRPr="00CA487D">
              <w:rPr>
                <w:rFonts w:ascii="Book Antiqua" w:hAnsi="Book Antiqua"/>
              </w:rPr>
              <w:t>Initial broad-spectrum antibiotic therapy (%)</w:t>
            </w:r>
          </w:p>
        </w:tc>
        <w:tc>
          <w:tcPr>
            <w:tcW w:w="2480" w:type="dxa"/>
            <w:shd w:val="clear" w:color="auto" w:fill="auto"/>
          </w:tcPr>
          <w:p w14:paraId="77595914" w14:textId="77777777" w:rsidR="002D4601" w:rsidRPr="00CA487D" w:rsidRDefault="002D4601" w:rsidP="00AE23D8">
            <w:pPr>
              <w:spacing w:line="360" w:lineRule="auto"/>
              <w:jc w:val="both"/>
              <w:rPr>
                <w:rFonts w:ascii="Book Antiqua" w:hAnsi="Book Antiqua"/>
              </w:rPr>
            </w:pPr>
            <w:r w:rsidRPr="00CA487D">
              <w:rPr>
                <w:rFonts w:ascii="Book Antiqua" w:hAnsi="Book Antiqua"/>
              </w:rPr>
              <w:t>55 (16.3)</w:t>
            </w:r>
          </w:p>
        </w:tc>
        <w:tc>
          <w:tcPr>
            <w:tcW w:w="2480" w:type="dxa"/>
            <w:shd w:val="clear" w:color="auto" w:fill="auto"/>
          </w:tcPr>
          <w:p w14:paraId="39BB4F13" w14:textId="77777777" w:rsidR="002D4601" w:rsidRPr="00CA487D" w:rsidRDefault="002D4601" w:rsidP="00AE23D8">
            <w:pPr>
              <w:spacing w:line="360" w:lineRule="auto"/>
              <w:jc w:val="both"/>
              <w:rPr>
                <w:rFonts w:ascii="Book Antiqua" w:hAnsi="Book Antiqua"/>
              </w:rPr>
            </w:pPr>
            <w:r w:rsidRPr="00CA487D">
              <w:rPr>
                <w:rFonts w:ascii="Book Antiqua" w:hAnsi="Book Antiqua"/>
              </w:rPr>
              <w:t>57 (32.9)</w:t>
            </w:r>
          </w:p>
        </w:tc>
        <w:tc>
          <w:tcPr>
            <w:tcW w:w="1240" w:type="dxa"/>
            <w:shd w:val="clear" w:color="auto" w:fill="auto"/>
          </w:tcPr>
          <w:p w14:paraId="61D55AA6" w14:textId="77777777" w:rsidR="002D4601" w:rsidRPr="00CA487D" w:rsidRDefault="002D4601" w:rsidP="00AE23D8">
            <w:pPr>
              <w:spacing w:line="360" w:lineRule="auto"/>
              <w:jc w:val="both"/>
              <w:rPr>
                <w:rFonts w:ascii="Book Antiqua" w:hAnsi="Book Antiqua"/>
              </w:rPr>
            </w:pPr>
            <w:r w:rsidRPr="00CA487D">
              <w:rPr>
                <w:rFonts w:ascii="Book Antiqua" w:hAnsi="Book Antiqua"/>
              </w:rPr>
              <w:t>&lt; 0.001</w:t>
            </w:r>
          </w:p>
        </w:tc>
      </w:tr>
      <w:tr w:rsidR="002D4601" w:rsidRPr="00CA487D" w14:paraId="380B4117" w14:textId="77777777" w:rsidTr="003259BB">
        <w:trPr>
          <w:trHeight w:val="540"/>
        </w:trPr>
        <w:tc>
          <w:tcPr>
            <w:tcW w:w="5270" w:type="dxa"/>
            <w:shd w:val="clear" w:color="auto" w:fill="auto"/>
          </w:tcPr>
          <w:p w14:paraId="05F80F26" w14:textId="77777777" w:rsidR="00B022C8" w:rsidRPr="00CA487D" w:rsidRDefault="002D4601" w:rsidP="00AE23D8">
            <w:pPr>
              <w:spacing w:line="360" w:lineRule="auto"/>
              <w:jc w:val="both"/>
              <w:rPr>
                <w:rFonts w:ascii="Book Antiqua" w:hAnsi="Book Antiqua"/>
              </w:rPr>
            </w:pPr>
            <w:r w:rsidRPr="00CA487D">
              <w:rPr>
                <w:rFonts w:ascii="Book Antiqua" w:hAnsi="Book Antiqua"/>
              </w:rPr>
              <w:t>Improper use of broad-spectrum</w:t>
            </w:r>
          </w:p>
          <w:p w14:paraId="108B7D3D" w14:textId="14651C36" w:rsidR="002D4601" w:rsidRPr="00CA487D" w:rsidRDefault="002D4601" w:rsidP="00AE23D8">
            <w:pPr>
              <w:spacing w:line="360" w:lineRule="auto"/>
              <w:jc w:val="both"/>
              <w:rPr>
                <w:rFonts w:ascii="Book Antiqua" w:hAnsi="Book Antiqua"/>
              </w:rPr>
            </w:pPr>
            <w:r w:rsidRPr="00CA487D">
              <w:rPr>
                <w:rFonts w:ascii="Book Antiqua" w:hAnsi="Book Antiqua"/>
              </w:rPr>
              <w:lastRenderedPageBreak/>
              <w:t xml:space="preserve"> antimicrobials (%) </w:t>
            </w:r>
          </w:p>
        </w:tc>
        <w:tc>
          <w:tcPr>
            <w:tcW w:w="2480" w:type="dxa"/>
            <w:shd w:val="clear" w:color="auto" w:fill="auto"/>
          </w:tcPr>
          <w:p w14:paraId="52504A4D" w14:textId="77777777" w:rsidR="002D4601" w:rsidRPr="00CA487D" w:rsidRDefault="002D4601" w:rsidP="00AE23D8">
            <w:pPr>
              <w:spacing w:line="360" w:lineRule="auto"/>
              <w:jc w:val="both"/>
              <w:rPr>
                <w:rFonts w:ascii="Book Antiqua" w:hAnsi="Book Antiqua"/>
              </w:rPr>
            </w:pPr>
            <w:r w:rsidRPr="00CA487D">
              <w:rPr>
                <w:rFonts w:ascii="Book Antiqua" w:hAnsi="Book Antiqua"/>
              </w:rPr>
              <w:lastRenderedPageBreak/>
              <w:t>46 (13.6)</w:t>
            </w:r>
          </w:p>
        </w:tc>
        <w:tc>
          <w:tcPr>
            <w:tcW w:w="2480" w:type="dxa"/>
            <w:shd w:val="clear" w:color="auto" w:fill="auto"/>
          </w:tcPr>
          <w:p w14:paraId="6D3F4E34" w14:textId="77777777" w:rsidR="002D4601" w:rsidRPr="00CA487D" w:rsidRDefault="002D4601" w:rsidP="00AE23D8">
            <w:pPr>
              <w:spacing w:line="360" w:lineRule="auto"/>
              <w:jc w:val="both"/>
              <w:rPr>
                <w:rFonts w:ascii="Book Antiqua" w:hAnsi="Book Antiqua"/>
              </w:rPr>
            </w:pPr>
            <w:r w:rsidRPr="00CA487D">
              <w:rPr>
                <w:rFonts w:ascii="Book Antiqua" w:hAnsi="Book Antiqua"/>
              </w:rPr>
              <w:t>57 (32.9)</w:t>
            </w:r>
          </w:p>
        </w:tc>
        <w:tc>
          <w:tcPr>
            <w:tcW w:w="1240" w:type="dxa"/>
            <w:shd w:val="clear" w:color="auto" w:fill="auto"/>
          </w:tcPr>
          <w:p w14:paraId="30A7FFC0" w14:textId="77777777" w:rsidR="002D4601" w:rsidRPr="00CA487D" w:rsidRDefault="002D4601" w:rsidP="00AE23D8">
            <w:pPr>
              <w:spacing w:line="360" w:lineRule="auto"/>
              <w:jc w:val="both"/>
              <w:rPr>
                <w:rFonts w:ascii="Book Antiqua" w:hAnsi="Book Antiqua"/>
              </w:rPr>
            </w:pPr>
            <w:r w:rsidRPr="00CA487D">
              <w:rPr>
                <w:rFonts w:ascii="Book Antiqua" w:hAnsi="Book Antiqua"/>
              </w:rPr>
              <w:t>&lt; 0.001</w:t>
            </w:r>
          </w:p>
        </w:tc>
      </w:tr>
      <w:tr w:rsidR="002D4601" w:rsidRPr="00CA487D" w14:paraId="765444BE" w14:textId="77777777" w:rsidTr="003259BB">
        <w:trPr>
          <w:trHeight w:val="540"/>
        </w:trPr>
        <w:tc>
          <w:tcPr>
            <w:tcW w:w="5270" w:type="dxa"/>
            <w:shd w:val="clear" w:color="auto" w:fill="auto"/>
          </w:tcPr>
          <w:p w14:paraId="22CCEF1E"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Laboratory features </w:t>
            </w:r>
          </w:p>
        </w:tc>
        <w:tc>
          <w:tcPr>
            <w:tcW w:w="2480" w:type="dxa"/>
            <w:shd w:val="clear" w:color="auto" w:fill="auto"/>
          </w:tcPr>
          <w:p w14:paraId="2AFE0A9F"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6EEA3C7E"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2B1F9999" w14:textId="77777777" w:rsidR="002D4601" w:rsidRPr="00CA487D" w:rsidRDefault="002D4601" w:rsidP="00AE23D8">
            <w:pPr>
              <w:spacing w:line="360" w:lineRule="auto"/>
              <w:jc w:val="both"/>
              <w:rPr>
                <w:rFonts w:ascii="Book Antiqua" w:hAnsi="Book Antiqua"/>
              </w:rPr>
            </w:pPr>
          </w:p>
        </w:tc>
      </w:tr>
      <w:tr w:rsidR="002D4601" w:rsidRPr="00CA487D" w14:paraId="43209EB3" w14:textId="77777777" w:rsidTr="003259BB">
        <w:trPr>
          <w:trHeight w:val="540"/>
        </w:trPr>
        <w:tc>
          <w:tcPr>
            <w:tcW w:w="5270" w:type="dxa"/>
            <w:shd w:val="clear" w:color="auto" w:fill="auto"/>
          </w:tcPr>
          <w:p w14:paraId="19DE15C7"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White blood cells (per microliter of blood)</w:t>
            </w:r>
          </w:p>
        </w:tc>
        <w:tc>
          <w:tcPr>
            <w:tcW w:w="2480" w:type="dxa"/>
            <w:shd w:val="clear" w:color="auto" w:fill="auto"/>
          </w:tcPr>
          <w:p w14:paraId="77F6245E" w14:textId="77777777" w:rsidR="002D4601" w:rsidRPr="00CA487D" w:rsidRDefault="002D4601" w:rsidP="00AE23D8">
            <w:pPr>
              <w:spacing w:line="360" w:lineRule="auto"/>
              <w:jc w:val="both"/>
              <w:rPr>
                <w:rFonts w:ascii="Book Antiqua" w:hAnsi="Book Antiqua"/>
              </w:rPr>
            </w:pPr>
            <w:r w:rsidRPr="00CA487D">
              <w:rPr>
                <w:rFonts w:ascii="Book Antiqua" w:hAnsi="Book Antiqua"/>
              </w:rPr>
              <w:t>13,480 ± 6,350</w:t>
            </w:r>
          </w:p>
        </w:tc>
        <w:tc>
          <w:tcPr>
            <w:tcW w:w="2480" w:type="dxa"/>
            <w:shd w:val="clear" w:color="auto" w:fill="auto"/>
          </w:tcPr>
          <w:p w14:paraId="38DE2961" w14:textId="77777777" w:rsidR="002D4601" w:rsidRPr="00CA487D" w:rsidRDefault="002D4601" w:rsidP="00AE23D8">
            <w:pPr>
              <w:spacing w:line="360" w:lineRule="auto"/>
              <w:jc w:val="both"/>
              <w:rPr>
                <w:rFonts w:ascii="Book Antiqua" w:hAnsi="Book Antiqua"/>
              </w:rPr>
            </w:pPr>
            <w:r w:rsidRPr="00CA487D">
              <w:rPr>
                <w:rFonts w:ascii="Book Antiqua" w:hAnsi="Book Antiqua"/>
              </w:rPr>
              <w:t>13,180 ± 7,380</w:t>
            </w:r>
          </w:p>
        </w:tc>
        <w:tc>
          <w:tcPr>
            <w:tcW w:w="1240" w:type="dxa"/>
            <w:shd w:val="clear" w:color="auto" w:fill="auto"/>
          </w:tcPr>
          <w:p w14:paraId="3DE63233" w14:textId="77777777" w:rsidR="002D4601" w:rsidRPr="00CA487D" w:rsidRDefault="002D4601" w:rsidP="00AE23D8">
            <w:pPr>
              <w:spacing w:line="360" w:lineRule="auto"/>
              <w:jc w:val="both"/>
              <w:rPr>
                <w:rFonts w:ascii="Book Antiqua" w:hAnsi="Book Antiqua"/>
              </w:rPr>
            </w:pPr>
            <w:r w:rsidRPr="00CA487D">
              <w:rPr>
                <w:rFonts w:ascii="Book Antiqua" w:hAnsi="Book Antiqua"/>
              </w:rPr>
              <w:t>0.637</w:t>
            </w:r>
          </w:p>
        </w:tc>
      </w:tr>
      <w:tr w:rsidR="002D4601" w:rsidRPr="00CA487D" w14:paraId="50992519" w14:textId="77777777" w:rsidTr="003259BB">
        <w:trPr>
          <w:trHeight w:val="540"/>
        </w:trPr>
        <w:tc>
          <w:tcPr>
            <w:tcW w:w="5270" w:type="dxa"/>
            <w:shd w:val="clear" w:color="auto" w:fill="auto"/>
          </w:tcPr>
          <w:p w14:paraId="55752081"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Platelet (per microliter of blood)</w:t>
            </w:r>
          </w:p>
        </w:tc>
        <w:tc>
          <w:tcPr>
            <w:tcW w:w="2480" w:type="dxa"/>
            <w:shd w:val="clear" w:color="auto" w:fill="auto"/>
          </w:tcPr>
          <w:p w14:paraId="096CC8C9" w14:textId="77777777" w:rsidR="002D4601" w:rsidRPr="00CA487D" w:rsidRDefault="002D4601" w:rsidP="00AE23D8">
            <w:pPr>
              <w:spacing w:line="360" w:lineRule="auto"/>
              <w:jc w:val="both"/>
              <w:rPr>
                <w:rFonts w:ascii="Book Antiqua" w:hAnsi="Book Antiqua"/>
              </w:rPr>
            </w:pPr>
            <w:r w:rsidRPr="00CA487D">
              <w:rPr>
                <w:rFonts w:ascii="Book Antiqua" w:hAnsi="Book Antiqua"/>
              </w:rPr>
              <w:t>197,850 ± 89,250</w:t>
            </w:r>
          </w:p>
        </w:tc>
        <w:tc>
          <w:tcPr>
            <w:tcW w:w="2480" w:type="dxa"/>
            <w:shd w:val="clear" w:color="auto" w:fill="auto"/>
          </w:tcPr>
          <w:p w14:paraId="2D5F8B48" w14:textId="77777777" w:rsidR="002D4601" w:rsidRPr="00CA487D" w:rsidRDefault="002D4601" w:rsidP="00AE23D8">
            <w:pPr>
              <w:spacing w:line="360" w:lineRule="auto"/>
              <w:jc w:val="both"/>
              <w:rPr>
                <w:rFonts w:ascii="Book Antiqua" w:hAnsi="Book Antiqua"/>
              </w:rPr>
            </w:pPr>
            <w:r w:rsidRPr="00CA487D">
              <w:rPr>
                <w:rFonts w:ascii="Book Antiqua" w:hAnsi="Book Antiqua"/>
              </w:rPr>
              <w:t>175,950 ± 65,510</w:t>
            </w:r>
          </w:p>
        </w:tc>
        <w:tc>
          <w:tcPr>
            <w:tcW w:w="1240" w:type="dxa"/>
            <w:shd w:val="clear" w:color="auto" w:fill="auto"/>
          </w:tcPr>
          <w:p w14:paraId="456F0ED7"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0.005</w:t>
            </w:r>
          </w:p>
        </w:tc>
      </w:tr>
      <w:tr w:rsidR="002D4601" w:rsidRPr="00CA487D" w14:paraId="4DC9B999" w14:textId="77777777" w:rsidTr="003259BB">
        <w:trPr>
          <w:trHeight w:val="540"/>
        </w:trPr>
        <w:tc>
          <w:tcPr>
            <w:tcW w:w="5270" w:type="dxa"/>
            <w:shd w:val="clear" w:color="auto" w:fill="auto"/>
          </w:tcPr>
          <w:p w14:paraId="1E310581"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C-reactive protein (mg/L)</w:t>
            </w:r>
          </w:p>
        </w:tc>
        <w:tc>
          <w:tcPr>
            <w:tcW w:w="2480" w:type="dxa"/>
            <w:shd w:val="clear" w:color="auto" w:fill="auto"/>
          </w:tcPr>
          <w:p w14:paraId="59ACDC09" w14:textId="77777777" w:rsidR="002D4601" w:rsidRPr="00CA487D" w:rsidRDefault="002D4601" w:rsidP="00AE23D8">
            <w:pPr>
              <w:spacing w:line="360" w:lineRule="auto"/>
              <w:jc w:val="both"/>
              <w:rPr>
                <w:rFonts w:ascii="Book Antiqua" w:hAnsi="Book Antiqua"/>
              </w:rPr>
            </w:pPr>
            <w:r w:rsidRPr="00CA487D">
              <w:rPr>
                <w:rFonts w:ascii="Book Antiqua" w:hAnsi="Book Antiqua"/>
              </w:rPr>
              <w:t>131.0 ± 81.3</w:t>
            </w:r>
          </w:p>
        </w:tc>
        <w:tc>
          <w:tcPr>
            <w:tcW w:w="2480" w:type="dxa"/>
            <w:shd w:val="clear" w:color="auto" w:fill="auto"/>
          </w:tcPr>
          <w:p w14:paraId="57822B9F" w14:textId="77777777" w:rsidR="002D4601" w:rsidRPr="00CA487D" w:rsidRDefault="002D4601" w:rsidP="00AE23D8">
            <w:pPr>
              <w:spacing w:line="360" w:lineRule="auto"/>
              <w:jc w:val="both"/>
              <w:rPr>
                <w:rFonts w:ascii="Book Antiqua" w:hAnsi="Book Antiqua"/>
              </w:rPr>
            </w:pPr>
            <w:r w:rsidRPr="00CA487D">
              <w:rPr>
                <w:rFonts w:ascii="Book Antiqua" w:hAnsi="Book Antiqua"/>
              </w:rPr>
              <w:t>146.9 ± 100</w:t>
            </w:r>
          </w:p>
        </w:tc>
        <w:tc>
          <w:tcPr>
            <w:tcW w:w="1240" w:type="dxa"/>
            <w:shd w:val="clear" w:color="auto" w:fill="auto"/>
          </w:tcPr>
          <w:p w14:paraId="37D0513F" w14:textId="77777777" w:rsidR="002D4601" w:rsidRPr="00CA487D" w:rsidRDefault="002D4601" w:rsidP="00AE23D8">
            <w:pPr>
              <w:spacing w:line="360" w:lineRule="auto"/>
              <w:jc w:val="both"/>
              <w:rPr>
                <w:rFonts w:ascii="Book Antiqua" w:hAnsi="Book Antiqua"/>
              </w:rPr>
            </w:pPr>
            <w:r w:rsidRPr="00CA487D">
              <w:rPr>
                <w:rFonts w:ascii="Book Antiqua" w:hAnsi="Book Antiqua"/>
              </w:rPr>
              <w:t>0.072</w:t>
            </w:r>
          </w:p>
        </w:tc>
      </w:tr>
      <w:tr w:rsidR="002D4601" w:rsidRPr="00CA487D" w14:paraId="30702CDD" w14:textId="77777777" w:rsidTr="003259BB">
        <w:trPr>
          <w:trHeight w:val="540"/>
        </w:trPr>
        <w:tc>
          <w:tcPr>
            <w:tcW w:w="5270" w:type="dxa"/>
            <w:shd w:val="clear" w:color="auto" w:fill="auto"/>
          </w:tcPr>
          <w:p w14:paraId="4EE20902"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Albumin (g/dL)</w:t>
            </w:r>
          </w:p>
        </w:tc>
        <w:tc>
          <w:tcPr>
            <w:tcW w:w="2480" w:type="dxa"/>
            <w:shd w:val="clear" w:color="auto" w:fill="auto"/>
          </w:tcPr>
          <w:p w14:paraId="5080772E" w14:textId="77777777" w:rsidR="002D4601" w:rsidRPr="00CA487D" w:rsidRDefault="002D4601" w:rsidP="00AE23D8">
            <w:pPr>
              <w:spacing w:line="360" w:lineRule="auto"/>
              <w:jc w:val="both"/>
              <w:rPr>
                <w:rFonts w:ascii="Book Antiqua" w:hAnsi="Book Antiqua"/>
              </w:rPr>
            </w:pPr>
            <w:r w:rsidRPr="00CA487D">
              <w:rPr>
                <w:rFonts w:ascii="Book Antiqua" w:hAnsi="Book Antiqua"/>
              </w:rPr>
              <w:t>3.62 ± 1.1</w:t>
            </w:r>
          </w:p>
        </w:tc>
        <w:tc>
          <w:tcPr>
            <w:tcW w:w="2480" w:type="dxa"/>
            <w:shd w:val="clear" w:color="auto" w:fill="auto"/>
          </w:tcPr>
          <w:p w14:paraId="6B68F74D" w14:textId="77777777" w:rsidR="002D4601" w:rsidRPr="00CA487D" w:rsidRDefault="002D4601" w:rsidP="00AE23D8">
            <w:pPr>
              <w:spacing w:line="360" w:lineRule="auto"/>
              <w:jc w:val="both"/>
              <w:rPr>
                <w:rFonts w:ascii="Book Antiqua" w:hAnsi="Book Antiqua"/>
              </w:rPr>
            </w:pPr>
            <w:r w:rsidRPr="00CA487D">
              <w:rPr>
                <w:rFonts w:ascii="Book Antiqua" w:hAnsi="Book Antiqua"/>
              </w:rPr>
              <w:t>3.48 ± 0.5</w:t>
            </w:r>
          </w:p>
        </w:tc>
        <w:tc>
          <w:tcPr>
            <w:tcW w:w="1240" w:type="dxa"/>
            <w:shd w:val="clear" w:color="auto" w:fill="auto"/>
          </w:tcPr>
          <w:p w14:paraId="34E42BC6" w14:textId="77777777" w:rsidR="002D4601" w:rsidRPr="00CA487D" w:rsidRDefault="002D4601" w:rsidP="00AE23D8">
            <w:pPr>
              <w:spacing w:line="360" w:lineRule="auto"/>
              <w:jc w:val="both"/>
              <w:rPr>
                <w:rFonts w:ascii="Book Antiqua" w:hAnsi="Book Antiqua"/>
              </w:rPr>
            </w:pPr>
            <w:r w:rsidRPr="00CA487D">
              <w:rPr>
                <w:rFonts w:ascii="Book Antiqua" w:hAnsi="Book Antiqua"/>
              </w:rPr>
              <w:t>0.096</w:t>
            </w:r>
          </w:p>
        </w:tc>
      </w:tr>
    </w:tbl>
    <w:p w14:paraId="76B688BD" w14:textId="10809A3A" w:rsidR="002D4601" w:rsidRPr="00CA487D" w:rsidRDefault="002D4601" w:rsidP="00AE23D8">
      <w:pPr>
        <w:spacing w:line="360" w:lineRule="auto"/>
        <w:jc w:val="both"/>
        <w:rPr>
          <w:rFonts w:ascii="Book Antiqua" w:hAnsi="Book Antiqua"/>
        </w:rPr>
      </w:pPr>
      <w:r w:rsidRPr="00CA487D">
        <w:rPr>
          <w:rFonts w:ascii="Book Antiqua" w:hAnsi="Book Antiqua"/>
          <w:vertAlign w:val="superscript"/>
        </w:rPr>
        <w:t>1</w:t>
      </w:r>
      <w:r w:rsidRPr="00CA487D">
        <w:rPr>
          <w:rFonts w:ascii="Book Antiqua" w:hAnsi="Book Antiqua"/>
        </w:rPr>
        <w:t xml:space="preserve">Septic shock was defined as sepsis with hypotension (systolic blood pressure less than 90 mmHg or 40 mmHg less than the patient’s baseline blood pressure) for at least 1 h despite adequate fluid resuscitation. </w:t>
      </w:r>
      <w:r w:rsidRPr="00CA487D">
        <w:rPr>
          <w:rFonts w:ascii="Book Antiqua" w:hAnsi="Book Antiqua"/>
          <w:vertAlign w:val="superscript"/>
        </w:rPr>
        <w:t>2</w:t>
      </w:r>
      <w:r w:rsidRPr="00CA487D">
        <w:rPr>
          <w:rFonts w:ascii="Book Antiqua" w:hAnsi="Book Antiqua"/>
        </w:rPr>
        <w:t>Acute renal failure was defined as an increase in the serum creatinine levels by more than 300% than the baseline values or serum creatinine ≥ 4.0 mg/L with an acute increase of at least 0.5 mg/d</w:t>
      </w:r>
      <w:r w:rsidRPr="00CA487D">
        <w:rPr>
          <w:rFonts w:ascii="Book Antiqua" w:hAnsi="Book Antiqua"/>
          <w:caps/>
        </w:rPr>
        <w:t>l</w:t>
      </w:r>
      <w:r w:rsidRPr="00CA487D">
        <w:rPr>
          <w:rFonts w:ascii="Book Antiqua" w:hAnsi="Book Antiqua"/>
        </w:rPr>
        <w:t>.</w:t>
      </w:r>
      <w:r w:rsidRPr="00CA487D">
        <w:rPr>
          <w:rFonts w:ascii="Book Antiqua" w:hAnsi="Book Antiqua"/>
          <w:lang w:eastAsia="zh-CN"/>
        </w:rPr>
        <w:t xml:space="preserve"> UTI: </w:t>
      </w:r>
      <w:r w:rsidRPr="00CA487D">
        <w:rPr>
          <w:rFonts w:ascii="Book Antiqua" w:eastAsia="Book Antiqua" w:hAnsi="Book Antiqua" w:cs="Book Antiqua"/>
          <w:caps/>
        </w:rPr>
        <w:t>u</w:t>
      </w:r>
      <w:r w:rsidRPr="00CA487D">
        <w:rPr>
          <w:rFonts w:ascii="Book Antiqua" w:eastAsia="Book Antiqua" w:hAnsi="Book Antiqua" w:cs="Book Antiqua"/>
        </w:rPr>
        <w:t>rinary tract infection</w:t>
      </w:r>
      <w:r w:rsidRPr="00CA487D">
        <w:rPr>
          <w:rFonts w:ascii="Book Antiqua" w:hAnsi="Book Antiqua" w:cs="Book Antiqua"/>
          <w:lang w:eastAsia="zh-CN"/>
        </w:rPr>
        <w:t>s;</w:t>
      </w:r>
      <w:r w:rsidRPr="00CA487D">
        <w:rPr>
          <w:rFonts w:ascii="Book Antiqua" w:hAnsi="Book Antiqua"/>
          <w:lang w:eastAsia="zh-CN"/>
        </w:rPr>
        <w:t xml:space="preserve"> ESBL: </w:t>
      </w:r>
      <w:r w:rsidRPr="00CA487D">
        <w:rPr>
          <w:rFonts w:ascii="Book Antiqua" w:eastAsia="Book Antiqua" w:hAnsi="Book Antiqua" w:cs="Book Antiqua"/>
          <w:caps/>
        </w:rPr>
        <w:t>e</w:t>
      </w:r>
      <w:r w:rsidRPr="00CA487D">
        <w:rPr>
          <w:rFonts w:ascii="Book Antiqua" w:eastAsia="Book Antiqua" w:hAnsi="Book Antiqua" w:cs="Book Antiqua"/>
        </w:rPr>
        <w:t>xtended-spectrum β-lactamase</w:t>
      </w:r>
      <w:r w:rsidRPr="00CA487D">
        <w:rPr>
          <w:rFonts w:ascii="Book Antiqua" w:hAnsi="Book Antiqua" w:cs="Book Antiqua"/>
          <w:lang w:eastAsia="zh-CN"/>
        </w:rPr>
        <w:t xml:space="preserve">; </w:t>
      </w:r>
      <w:r w:rsidRPr="00CA487D">
        <w:rPr>
          <w:rFonts w:ascii="Book Antiqua" w:eastAsia="Book Antiqua" w:hAnsi="Book Antiqua" w:cs="Book Antiqua"/>
          <w:i/>
          <w:iCs/>
        </w:rPr>
        <w:t>E. coli</w:t>
      </w:r>
      <w:r w:rsidRPr="00CA487D">
        <w:rPr>
          <w:rFonts w:ascii="Book Antiqua" w:hAnsi="Book Antiqua" w:cs="Book Antiqua"/>
          <w:iCs/>
          <w:lang w:eastAsia="zh-CN"/>
        </w:rPr>
        <w:t>:</w:t>
      </w:r>
      <w:r w:rsidRPr="00CA487D">
        <w:rPr>
          <w:rFonts w:ascii="Book Antiqua" w:eastAsia="Book Antiqua" w:hAnsi="Book Antiqua" w:cs="Book Antiqua"/>
          <w:i/>
        </w:rPr>
        <w:t xml:space="preserve"> Escherichia coli</w:t>
      </w:r>
      <w:r w:rsidRPr="00CA487D">
        <w:rPr>
          <w:rFonts w:ascii="Book Antiqua" w:hAnsi="Book Antiqua" w:cs="Book Antiqua"/>
          <w:lang w:eastAsia="zh-CN"/>
        </w:rPr>
        <w:t>.</w:t>
      </w:r>
    </w:p>
    <w:p w14:paraId="53A8B158" w14:textId="707BBB0E" w:rsidR="002D4601" w:rsidRPr="00CA487D" w:rsidRDefault="002D4601" w:rsidP="00AE23D8">
      <w:pPr>
        <w:spacing w:line="360" w:lineRule="auto"/>
        <w:jc w:val="both"/>
        <w:rPr>
          <w:rFonts w:ascii="Book Antiqua" w:hAnsi="Book Antiqua"/>
          <w:b/>
        </w:rPr>
      </w:pPr>
      <w:r w:rsidRPr="00CA487D">
        <w:rPr>
          <w:rFonts w:ascii="Book Antiqua" w:hAnsi="Book Antiqua" w:cs="Book Antiqua"/>
          <w:lang w:eastAsia="zh-CN"/>
        </w:rPr>
        <w:br w:type="page"/>
      </w:r>
      <w:r w:rsidRPr="00CA487D">
        <w:rPr>
          <w:rFonts w:ascii="Book Antiqua" w:hAnsi="Book Antiqua"/>
          <w:b/>
          <w:kern w:val="2"/>
          <w:lang w:eastAsia="ko-KR"/>
        </w:rPr>
        <w:lastRenderedPageBreak/>
        <w:t>Table 2</w:t>
      </w:r>
      <w:r w:rsidRPr="00CA487D">
        <w:rPr>
          <w:rFonts w:ascii="Book Antiqua" w:hAnsi="Book Antiqua"/>
          <w:b/>
          <w:kern w:val="2"/>
          <w:lang w:eastAsia="zh-CN"/>
        </w:rPr>
        <w:t xml:space="preserve"> </w:t>
      </w:r>
      <w:r w:rsidRPr="00CA487D">
        <w:rPr>
          <w:rFonts w:ascii="Book Antiqua" w:hAnsi="Book Antiqua"/>
          <w:b/>
        </w:rPr>
        <w:t>Identification of predictive factors of early clinical response in using multiple</w:t>
      </w:r>
      <w:r w:rsidR="005E3867">
        <w:rPr>
          <w:rFonts w:ascii="Book Antiqua" w:hAnsi="Book Antiqua"/>
          <w:b/>
        </w:rPr>
        <w:t xml:space="preserve"> </w:t>
      </w:r>
      <w:r w:rsidRPr="00CA487D">
        <w:rPr>
          <w:rFonts w:ascii="Book Antiqua" w:hAnsi="Book Antiqua"/>
          <w:b/>
        </w:rPr>
        <w:t>logistic regression analysis</w:t>
      </w:r>
    </w:p>
    <w:tbl>
      <w:tblPr>
        <w:tblStyle w:val="ae"/>
        <w:tblW w:w="11590" w:type="dxa"/>
        <w:tblBorders>
          <w:left w:val="none" w:sz="0" w:space="0" w:color="auto"/>
        </w:tblBorders>
        <w:tblLook w:val="04A0" w:firstRow="1" w:lastRow="0" w:firstColumn="1" w:lastColumn="0" w:noHBand="0" w:noVBand="1"/>
      </w:tblPr>
      <w:tblGrid>
        <w:gridCol w:w="7102"/>
        <w:gridCol w:w="1243"/>
        <w:gridCol w:w="2130"/>
        <w:gridCol w:w="1115"/>
      </w:tblGrid>
      <w:tr w:rsidR="002D4601" w:rsidRPr="00CA487D" w14:paraId="6E460E7B" w14:textId="77777777" w:rsidTr="00E270D6">
        <w:trPr>
          <w:trHeight w:val="258"/>
        </w:trPr>
        <w:tc>
          <w:tcPr>
            <w:tcW w:w="7102" w:type="dxa"/>
            <w:tcBorders>
              <w:bottom w:val="single" w:sz="4" w:space="0" w:color="auto"/>
              <w:right w:val="nil"/>
            </w:tcBorders>
          </w:tcPr>
          <w:p w14:paraId="09A87263" w14:textId="77777777" w:rsidR="002D4601" w:rsidRPr="00CA487D" w:rsidRDefault="002D4601" w:rsidP="00AE23D8">
            <w:pPr>
              <w:spacing w:line="360" w:lineRule="auto"/>
              <w:rPr>
                <w:rFonts w:ascii="Book Antiqua" w:hAnsi="Book Antiqua"/>
                <w:b/>
              </w:rPr>
            </w:pPr>
            <w:r w:rsidRPr="00CA487D">
              <w:rPr>
                <w:rFonts w:ascii="Book Antiqua" w:hAnsi="Book Antiqua"/>
                <w:b/>
              </w:rPr>
              <w:t>Predictive factors of early clinical response</w:t>
            </w:r>
          </w:p>
        </w:tc>
        <w:tc>
          <w:tcPr>
            <w:tcW w:w="1243" w:type="dxa"/>
            <w:tcBorders>
              <w:left w:val="nil"/>
              <w:bottom w:val="single" w:sz="4" w:space="0" w:color="auto"/>
              <w:right w:val="nil"/>
            </w:tcBorders>
          </w:tcPr>
          <w:p w14:paraId="1E38E548" w14:textId="77777777" w:rsidR="002D4601" w:rsidRPr="00CA487D" w:rsidRDefault="002D4601" w:rsidP="00AE23D8">
            <w:pPr>
              <w:spacing w:line="360" w:lineRule="auto"/>
              <w:rPr>
                <w:rFonts w:ascii="Book Antiqua" w:hAnsi="Book Antiqua"/>
                <w:b/>
                <w:lang w:eastAsia="zh-CN"/>
              </w:rPr>
            </w:pPr>
            <w:r w:rsidRPr="00CA487D">
              <w:rPr>
                <w:rFonts w:ascii="Book Antiqua" w:hAnsi="Book Antiqua"/>
                <w:b/>
                <w:lang w:eastAsia="zh-CN"/>
              </w:rPr>
              <w:t>OR</w:t>
            </w:r>
          </w:p>
        </w:tc>
        <w:tc>
          <w:tcPr>
            <w:tcW w:w="2130" w:type="dxa"/>
            <w:tcBorders>
              <w:left w:val="nil"/>
              <w:bottom w:val="single" w:sz="4" w:space="0" w:color="auto"/>
              <w:right w:val="nil"/>
            </w:tcBorders>
          </w:tcPr>
          <w:p w14:paraId="07C0C02B" w14:textId="77777777" w:rsidR="002D4601" w:rsidRPr="00CA487D" w:rsidRDefault="002D4601" w:rsidP="00AE23D8">
            <w:pPr>
              <w:spacing w:line="360" w:lineRule="auto"/>
              <w:rPr>
                <w:rFonts w:ascii="Book Antiqua" w:hAnsi="Book Antiqua"/>
                <w:b/>
                <w:lang w:eastAsia="zh-CN"/>
              </w:rPr>
            </w:pPr>
            <w:r w:rsidRPr="00CA487D">
              <w:rPr>
                <w:rFonts w:ascii="Book Antiqua" w:hAnsi="Book Antiqua"/>
                <w:b/>
              </w:rPr>
              <w:t>95%</w:t>
            </w:r>
            <w:r w:rsidRPr="00CA487D">
              <w:rPr>
                <w:rFonts w:ascii="Book Antiqua" w:hAnsi="Book Antiqua"/>
                <w:b/>
                <w:caps/>
                <w:lang w:eastAsia="zh-CN"/>
              </w:rPr>
              <w:t>ci</w:t>
            </w:r>
          </w:p>
        </w:tc>
        <w:tc>
          <w:tcPr>
            <w:tcW w:w="1115" w:type="dxa"/>
            <w:tcBorders>
              <w:left w:val="nil"/>
              <w:bottom w:val="single" w:sz="4" w:space="0" w:color="auto"/>
              <w:right w:val="nil"/>
            </w:tcBorders>
          </w:tcPr>
          <w:p w14:paraId="0898F044" w14:textId="77777777" w:rsidR="002D4601" w:rsidRPr="00CA487D" w:rsidRDefault="002D4601" w:rsidP="00AE23D8">
            <w:pPr>
              <w:spacing w:line="360" w:lineRule="auto"/>
              <w:rPr>
                <w:rFonts w:ascii="Book Antiqua" w:hAnsi="Book Antiqua"/>
                <w:b/>
              </w:rPr>
            </w:pPr>
            <w:r w:rsidRPr="00CA487D">
              <w:rPr>
                <w:rFonts w:ascii="Book Antiqua" w:hAnsi="Book Antiqua"/>
                <w:b/>
                <w:i/>
                <w:caps/>
              </w:rPr>
              <w:t>p</w:t>
            </w:r>
            <w:r w:rsidRPr="00CA487D">
              <w:rPr>
                <w:rFonts w:ascii="Book Antiqua" w:hAnsi="Book Antiqua"/>
                <w:b/>
                <w:lang w:eastAsia="zh-CN"/>
              </w:rPr>
              <w:t xml:space="preserve"> </w:t>
            </w:r>
            <w:r w:rsidRPr="00CA487D">
              <w:rPr>
                <w:rFonts w:ascii="Book Antiqua" w:hAnsi="Book Antiqua"/>
                <w:b/>
              </w:rPr>
              <w:t>value</w:t>
            </w:r>
          </w:p>
        </w:tc>
      </w:tr>
      <w:tr w:rsidR="002D4601" w:rsidRPr="00CA487D" w14:paraId="588F2F1B" w14:textId="77777777" w:rsidTr="0009010C">
        <w:trPr>
          <w:trHeight w:val="111"/>
        </w:trPr>
        <w:tc>
          <w:tcPr>
            <w:tcW w:w="7102" w:type="dxa"/>
            <w:tcBorders>
              <w:top w:val="single" w:sz="4" w:space="0" w:color="auto"/>
              <w:bottom w:val="nil"/>
              <w:right w:val="nil"/>
            </w:tcBorders>
          </w:tcPr>
          <w:p w14:paraId="10A68437"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Appropriate initial antibiotic therapy </w:t>
            </w:r>
          </w:p>
        </w:tc>
        <w:tc>
          <w:tcPr>
            <w:tcW w:w="1243" w:type="dxa"/>
            <w:tcBorders>
              <w:top w:val="single" w:sz="4" w:space="0" w:color="auto"/>
              <w:left w:val="nil"/>
              <w:bottom w:val="nil"/>
              <w:right w:val="nil"/>
            </w:tcBorders>
          </w:tcPr>
          <w:p w14:paraId="5F2AEB73" w14:textId="77777777" w:rsidR="002D4601" w:rsidRPr="00CA487D" w:rsidRDefault="002D4601" w:rsidP="00AE23D8">
            <w:pPr>
              <w:spacing w:line="360" w:lineRule="auto"/>
              <w:rPr>
                <w:rFonts w:ascii="Book Antiqua" w:hAnsi="Book Antiqua"/>
              </w:rPr>
            </w:pPr>
            <w:r w:rsidRPr="00CA487D">
              <w:rPr>
                <w:rFonts w:ascii="Book Antiqua" w:hAnsi="Book Antiqua"/>
              </w:rPr>
              <w:t>2.449</w:t>
            </w:r>
          </w:p>
        </w:tc>
        <w:tc>
          <w:tcPr>
            <w:tcW w:w="2130" w:type="dxa"/>
            <w:tcBorders>
              <w:top w:val="single" w:sz="4" w:space="0" w:color="auto"/>
              <w:left w:val="nil"/>
              <w:bottom w:val="nil"/>
              <w:right w:val="nil"/>
            </w:tcBorders>
          </w:tcPr>
          <w:p w14:paraId="0C9780D5" w14:textId="4CE4DDF1" w:rsidR="002D4601" w:rsidRPr="00CA487D" w:rsidRDefault="002D4601" w:rsidP="00325080">
            <w:pPr>
              <w:spacing w:line="360" w:lineRule="auto"/>
              <w:rPr>
                <w:rFonts w:ascii="Book Antiqua" w:hAnsi="Book Antiqua"/>
              </w:rPr>
            </w:pPr>
            <w:r w:rsidRPr="00CA487D">
              <w:rPr>
                <w:rFonts w:ascii="Book Antiqua" w:hAnsi="Book Antiqua"/>
              </w:rPr>
              <w:t>1.294</w:t>
            </w:r>
            <w:r w:rsidR="00325080">
              <w:rPr>
                <w:rFonts w:ascii="Book Antiqua" w:hAnsi="Book Antiqua"/>
              </w:rPr>
              <w:t>-</w:t>
            </w:r>
            <w:r w:rsidRPr="00CA487D">
              <w:rPr>
                <w:rFonts w:ascii="Book Antiqua" w:hAnsi="Book Antiqua"/>
              </w:rPr>
              <w:t>4.637</w:t>
            </w:r>
          </w:p>
        </w:tc>
        <w:tc>
          <w:tcPr>
            <w:tcW w:w="1115" w:type="dxa"/>
            <w:tcBorders>
              <w:top w:val="single" w:sz="4" w:space="0" w:color="auto"/>
              <w:left w:val="nil"/>
              <w:bottom w:val="nil"/>
              <w:right w:val="nil"/>
            </w:tcBorders>
          </w:tcPr>
          <w:p w14:paraId="2B362DFE" w14:textId="77777777" w:rsidR="002D4601" w:rsidRPr="00CA487D" w:rsidRDefault="002D4601" w:rsidP="00AE23D8">
            <w:pPr>
              <w:spacing w:line="360" w:lineRule="auto"/>
              <w:rPr>
                <w:rFonts w:ascii="Book Antiqua" w:hAnsi="Book Antiqua"/>
              </w:rPr>
            </w:pPr>
            <w:r w:rsidRPr="00CA487D">
              <w:rPr>
                <w:rFonts w:ascii="Book Antiqua" w:hAnsi="Book Antiqua"/>
              </w:rPr>
              <w:t>0.006</w:t>
            </w:r>
          </w:p>
        </w:tc>
      </w:tr>
      <w:tr w:rsidR="002D4601" w:rsidRPr="00CA487D" w14:paraId="07549AD6" w14:textId="77777777" w:rsidTr="00325080">
        <w:trPr>
          <w:trHeight w:val="704"/>
        </w:trPr>
        <w:tc>
          <w:tcPr>
            <w:tcW w:w="7102" w:type="dxa"/>
            <w:tcBorders>
              <w:top w:val="nil"/>
              <w:bottom w:val="nil"/>
              <w:right w:val="nil"/>
            </w:tcBorders>
          </w:tcPr>
          <w:p w14:paraId="080F03BE" w14:textId="77777777" w:rsidR="002D4601" w:rsidRPr="00CA487D" w:rsidRDefault="002D4601" w:rsidP="00AE23D8">
            <w:pPr>
              <w:spacing w:line="360" w:lineRule="auto"/>
              <w:ind w:left="120" w:hangingChars="50" w:hanging="120"/>
              <w:rPr>
                <w:rFonts w:ascii="Book Antiqua" w:hAnsi="Book Antiqua"/>
              </w:rPr>
            </w:pPr>
            <w:r w:rsidRPr="00CA487D">
              <w:rPr>
                <w:rFonts w:ascii="Book Antiqua" w:hAnsi="Book Antiqua"/>
              </w:rPr>
              <w:t>Residence in a healthcare-associated facility before hospital admission</w:t>
            </w:r>
          </w:p>
        </w:tc>
        <w:tc>
          <w:tcPr>
            <w:tcW w:w="1243" w:type="dxa"/>
            <w:tcBorders>
              <w:top w:val="nil"/>
              <w:left w:val="nil"/>
              <w:bottom w:val="nil"/>
              <w:right w:val="nil"/>
            </w:tcBorders>
          </w:tcPr>
          <w:p w14:paraId="430F36D6" w14:textId="77777777" w:rsidR="002D4601" w:rsidRPr="00CA487D" w:rsidRDefault="002D4601" w:rsidP="00AE23D8">
            <w:pPr>
              <w:spacing w:line="360" w:lineRule="auto"/>
              <w:rPr>
                <w:rFonts w:ascii="Book Antiqua" w:hAnsi="Book Antiqua"/>
              </w:rPr>
            </w:pPr>
            <w:r w:rsidRPr="00CA487D">
              <w:rPr>
                <w:rFonts w:ascii="Book Antiqua" w:hAnsi="Book Antiqua"/>
              </w:rPr>
              <w:t>0.562</w:t>
            </w:r>
          </w:p>
        </w:tc>
        <w:tc>
          <w:tcPr>
            <w:tcW w:w="2130" w:type="dxa"/>
            <w:tcBorders>
              <w:top w:val="nil"/>
              <w:left w:val="nil"/>
              <w:bottom w:val="nil"/>
              <w:right w:val="nil"/>
            </w:tcBorders>
          </w:tcPr>
          <w:p w14:paraId="39B78D07" w14:textId="39B98EA5" w:rsidR="002D4601" w:rsidRPr="00CA487D" w:rsidRDefault="002D4601" w:rsidP="00325080">
            <w:pPr>
              <w:spacing w:line="360" w:lineRule="auto"/>
              <w:rPr>
                <w:rFonts w:ascii="Book Antiqua" w:hAnsi="Book Antiqua"/>
              </w:rPr>
            </w:pPr>
            <w:r w:rsidRPr="00CA487D">
              <w:rPr>
                <w:rFonts w:ascii="Book Antiqua" w:hAnsi="Book Antiqua"/>
              </w:rPr>
              <w:t>0.331</w:t>
            </w:r>
            <w:r w:rsidR="00325080">
              <w:rPr>
                <w:rFonts w:ascii="Book Antiqua" w:hAnsi="Book Antiqua"/>
              </w:rPr>
              <w:t>-</w:t>
            </w:r>
            <w:r w:rsidRPr="00CA487D">
              <w:rPr>
                <w:rFonts w:ascii="Book Antiqua" w:hAnsi="Book Antiqua"/>
              </w:rPr>
              <w:t>0.954</w:t>
            </w:r>
          </w:p>
        </w:tc>
        <w:tc>
          <w:tcPr>
            <w:tcW w:w="1115" w:type="dxa"/>
            <w:tcBorders>
              <w:top w:val="nil"/>
              <w:left w:val="nil"/>
              <w:bottom w:val="nil"/>
              <w:right w:val="nil"/>
            </w:tcBorders>
          </w:tcPr>
          <w:p w14:paraId="51AA24DA" w14:textId="77777777" w:rsidR="002D4601" w:rsidRPr="00CA487D" w:rsidRDefault="002D4601" w:rsidP="00AE23D8">
            <w:pPr>
              <w:spacing w:line="360" w:lineRule="auto"/>
              <w:rPr>
                <w:rFonts w:ascii="Book Antiqua" w:hAnsi="Book Antiqua"/>
              </w:rPr>
            </w:pPr>
            <w:r w:rsidRPr="00CA487D">
              <w:rPr>
                <w:rFonts w:ascii="Book Antiqua" w:hAnsi="Book Antiqua"/>
              </w:rPr>
              <w:t>0.033</w:t>
            </w:r>
          </w:p>
        </w:tc>
      </w:tr>
      <w:tr w:rsidR="002D4601" w:rsidRPr="00CA487D" w14:paraId="5DC4842A" w14:textId="77777777" w:rsidTr="0009010C">
        <w:trPr>
          <w:trHeight w:val="74"/>
        </w:trPr>
        <w:tc>
          <w:tcPr>
            <w:tcW w:w="7102" w:type="dxa"/>
            <w:tcBorders>
              <w:top w:val="nil"/>
              <w:bottom w:val="nil"/>
              <w:right w:val="nil"/>
            </w:tcBorders>
          </w:tcPr>
          <w:p w14:paraId="53C4BCD6"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Initial septic shock </w:t>
            </w:r>
          </w:p>
        </w:tc>
        <w:tc>
          <w:tcPr>
            <w:tcW w:w="1243" w:type="dxa"/>
            <w:tcBorders>
              <w:top w:val="nil"/>
              <w:left w:val="nil"/>
              <w:bottom w:val="nil"/>
              <w:right w:val="nil"/>
            </w:tcBorders>
          </w:tcPr>
          <w:p w14:paraId="3D8D4751" w14:textId="77777777" w:rsidR="002D4601" w:rsidRPr="00CA487D" w:rsidRDefault="002D4601" w:rsidP="00AE23D8">
            <w:pPr>
              <w:spacing w:line="360" w:lineRule="auto"/>
              <w:rPr>
                <w:rFonts w:ascii="Book Antiqua" w:hAnsi="Book Antiqua"/>
              </w:rPr>
            </w:pPr>
            <w:r w:rsidRPr="00CA487D">
              <w:rPr>
                <w:rFonts w:ascii="Book Antiqua" w:hAnsi="Book Antiqua"/>
              </w:rPr>
              <w:t>0.701</w:t>
            </w:r>
          </w:p>
        </w:tc>
        <w:tc>
          <w:tcPr>
            <w:tcW w:w="2130" w:type="dxa"/>
            <w:tcBorders>
              <w:top w:val="nil"/>
              <w:left w:val="nil"/>
              <w:bottom w:val="nil"/>
              <w:right w:val="nil"/>
            </w:tcBorders>
          </w:tcPr>
          <w:p w14:paraId="6FF5C5A4" w14:textId="2636A783" w:rsidR="002D4601" w:rsidRPr="00CA487D" w:rsidRDefault="002D4601" w:rsidP="00325080">
            <w:pPr>
              <w:spacing w:line="360" w:lineRule="auto"/>
              <w:rPr>
                <w:rFonts w:ascii="Book Antiqua" w:hAnsi="Book Antiqua"/>
              </w:rPr>
            </w:pPr>
            <w:r w:rsidRPr="00CA487D">
              <w:rPr>
                <w:rFonts w:ascii="Book Antiqua" w:hAnsi="Book Antiqua"/>
              </w:rPr>
              <w:t>0.398</w:t>
            </w:r>
            <w:r w:rsidR="00325080">
              <w:rPr>
                <w:rFonts w:ascii="Book Antiqua" w:hAnsi="Book Antiqua"/>
              </w:rPr>
              <w:t>-</w:t>
            </w:r>
            <w:r w:rsidRPr="00CA487D">
              <w:rPr>
                <w:rFonts w:ascii="Book Antiqua" w:hAnsi="Book Antiqua"/>
              </w:rPr>
              <w:t>1.233</w:t>
            </w:r>
          </w:p>
        </w:tc>
        <w:tc>
          <w:tcPr>
            <w:tcW w:w="1115" w:type="dxa"/>
            <w:tcBorders>
              <w:top w:val="nil"/>
              <w:left w:val="nil"/>
              <w:bottom w:val="nil"/>
              <w:right w:val="nil"/>
            </w:tcBorders>
          </w:tcPr>
          <w:p w14:paraId="42AC0EE7" w14:textId="77777777" w:rsidR="002D4601" w:rsidRPr="00CA487D" w:rsidRDefault="002D4601" w:rsidP="00AE23D8">
            <w:pPr>
              <w:spacing w:line="360" w:lineRule="auto"/>
              <w:rPr>
                <w:rFonts w:ascii="Book Antiqua" w:hAnsi="Book Antiqua"/>
              </w:rPr>
            </w:pPr>
            <w:r w:rsidRPr="00CA487D">
              <w:rPr>
                <w:rFonts w:ascii="Book Antiqua" w:hAnsi="Book Antiqua"/>
              </w:rPr>
              <w:t>0.218</w:t>
            </w:r>
          </w:p>
        </w:tc>
      </w:tr>
      <w:tr w:rsidR="002D4601" w:rsidRPr="00CA487D" w14:paraId="6D283595" w14:textId="77777777" w:rsidTr="0009010C">
        <w:trPr>
          <w:trHeight w:val="193"/>
        </w:trPr>
        <w:tc>
          <w:tcPr>
            <w:tcW w:w="7102" w:type="dxa"/>
            <w:tcBorders>
              <w:top w:val="nil"/>
              <w:bottom w:val="nil"/>
              <w:right w:val="nil"/>
            </w:tcBorders>
          </w:tcPr>
          <w:p w14:paraId="570F2DB3"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Concurrent bacteremia </w:t>
            </w:r>
          </w:p>
        </w:tc>
        <w:tc>
          <w:tcPr>
            <w:tcW w:w="1243" w:type="dxa"/>
            <w:tcBorders>
              <w:top w:val="nil"/>
              <w:left w:val="nil"/>
              <w:bottom w:val="nil"/>
              <w:right w:val="nil"/>
            </w:tcBorders>
          </w:tcPr>
          <w:p w14:paraId="7C592230" w14:textId="77777777" w:rsidR="002D4601" w:rsidRPr="00CA487D" w:rsidRDefault="002D4601" w:rsidP="00AE23D8">
            <w:pPr>
              <w:spacing w:line="360" w:lineRule="auto"/>
              <w:rPr>
                <w:rFonts w:ascii="Book Antiqua" w:hAnsi="Book Antiqua"/>
              </w:rPr>
            </w:pPr>
            <w:r w:rsidRPr="00CA487D">
              <w:rPr>
                <w:rFonts w:ascii="Book Antiqua" w:hAnsi="Book Antiqua"/>
              </w:rPr>
              <w:t>0.730</w:t>
            </w:r>
          </w:p>
        </w:tc>
        <w:tc>
          <w:tcPr>
            <w:tcW w:w="2130" w:type="dxa"/>
            <w:tcBorders>
              <w:top w:val="nil"/>
              <w:left w:val="nil"/>
              <w:bottom w:val="nil"/>
              <w:right w:val="nil"/>
            </w:tcBorders>
          </w:tcPr>
          <w:p w14:paraId="02817670" w14:textId="7B24E597" w:rsidR="002D4601" w:rsidRPr="00CA487D" w:rsidRDefault="002D4601" w:rsidP="00325080">
            <w:pPr>
              <w:spacing w:line="360" w:lineRule="auto"/>
              <w:rPr>
                <w:rFonts w:ascii="Book Antiqua" w:hAnsi="Book Antiqua"/>
              </w:rPr>
            </w:pPr>
            <w:r w:rsidRPr="00CA487D">
              <w:rPr>
                <w:rFonts w:ascii="Book Antiqua" w:hAnsi="Book Antiqua"/>
              </w:rPr>
              <w:t>0.459</w:t>
            </w:r>
            <w:r w:rsidR="00325080">
              <w:rPr>
                <w:rFonts w:ascii="Book Antiqua" w:hAnsi="Book Antiqua"/>
              </w:rPr>
              <w:t>-</w:t>
            </w:r>
            <w:r w:rsidRPr="00CA487D">
              <w:rPr>
                <w:rFonts w:ascii="Book Antiqua" w:hAnsi="Book Antiqua"/>
              </w:rPr>
              <w:t>1.162</w:t>
            </w:r>
          </w:p>
        </w:tc>
        <w:tc>
          <w:tcPr>
            <w:tcW w:w="1115" w:type="dxa"/>
            <w:tcBorders>
              <w:top w:val="nil"/>
              <w:left w:val="nil"/>
              <w:bottom w:val="nil"/>
              <w:right w:val="nil"/>
            </w:tcBorders>
          </w:tcPr>
          <w:p w14:paraId="3BA968DA" w14:textId="77777777" w:rsidR="002D4601" w:rsidRPr="00CA487D" w:rsidRDefault="002D4601" w:rsidP="00AE23D8">
            <w:pPr>
              <w:spacing w:line="360" w:lineRule="auto"/>
              <w:rPr>
                <w:rFonts w:ascii="Book Antiqua" w:hAnsi="Book Antiqua"/>
              </w:rPr>
            </w:pPr>
            <w:r w:rsidRPr="00CA487D">
              <w:rPr>
                <w:rFonts w:ascii="Book Antiqua" w:hAnsi="Book Antiqua"/>
              </w:rPr>
              <w:t>0.185</w:t>
            </w:r>
          </w:p>
        </w:tc>
      </w:tr>
      <w:tr w:rsidR="002D4601" w:rsidRPr="00CA487D" w14:paraId="17365AE8" w14:textId="77777777" w:rsidTr="0009010C">
        <w:trPr>
          <w:trHeight w:val="157"/>
        </w:trPr>
        <w:tc>
          <w:tcPr>
            <w:tcW w:w="7102" w:type="dxa"/>
            <w:tcBorders>
              <w:top w:val="nil"/>
              <w:bottom w:val="nil"/>
              <w:right w:val="nil"/>
            </w:tcBorders>
          </w:tcPr>
          <w:p w14:paraId="3A9C836D"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Complications due to acute renal injury </w:t>
            </w:r>
          </w:p>
        </w:tc>
        <w:tc>
          <w:tcPr>
            <w:tcW w:w="1243" w:type="dxa"/>
            <w:tcBorders>
              <w:top w:val="nil"/>
              <w:left w:val="nil"/>
              <w:bottom w:val="nil"/>
              <w:right w:val="nil"/>
            </w:tcBorders>
          </w:tcPr>
          <w:p w14:paraId="216AAE76" w14:textId="77777777" w:rsidR="002D4601" w:rsidRPr="00CA487D" w:rsidRDefault="002D4601" w:rsidP="00AE23D8">
            <w:pPr>
              <w:spacing w:line="360" w:lineRule="auto"/>
              <w:rPr>
                <w:rFonts w:ascii="Book Antiqua" w:hAnsi="Book Antiqua"/>
              </w:rPr>
            </w:pPr>
            <w:r w:rsidRPr="00CA487D">
              <w:rPr>
                <w:rFonts w:ascii="Book Antiqua" w:hAnsi="Book Antiqua"/>
              </w:rPr>
              <w:t>0.920</w:t>
            </w:r>
          </w:p>
        </w:tc>
        <w:tc>
          <w:tcPr>
            <w:tcW w:w="2130" w:type="dxa"/>
            <w:tcBorders>
              <w:top w:val="nil"/>
              <w:left w:val="nil"/>
              <w:bottom w:val="nil"/>
              <w:right w:val="nil"/>
            </w:tcBorders>
          </w:tcPr>
          <w:p w14:paraId="14B3B1BF" w14:textId="08F811D1" w:rsidR="002D4601" w:rsidRPr="00CA487D" w:rsidRDefault="002D4601" w:rsidP="00325080">
            <w:pPr>
              <w:spacing w:line="360" w:lineRule="auto"/>
              <w:rPr>
                <w:rFonts w:ascii="Book Antiqua" w:hAnsi="Book Antiqua"/>
              </w:rPr>
            </w:pPr>
            <w:r w:rsidRPr="00CA487D">
              <w:rPr>
                <w:rFonts w:ascii="Book Antiqua" w:hAnsi="Book Antiqua"/>
              </w:rPr>
              <w:t>0.426</w:t>
            </w:r>
            <w:r w:rsidR="00325080">
              <w:rPr>
                <w:rFonts w:ascii="Book Antiqua" w:hAnsi="Book Antiqua"/>
              </w:rPr>
              <w:t>-</w:t>
            </w:r>
            <w:r w:rsidRPr="00CA487D">
              <w:rPr>
                <w:rFonts w:ascii="Book Antiqua" w:hAnsi="Book Antiqua"/>
              </w:rPr>
              <w:t>1.986</w:t>
            </w:r>
          </w:p>
        </w:tc>
        <w:tc>
          <w:tcPr>
            <w:tcW w:w="1115" w:type="dxa"/>
            <w:tcBorders>
              <w:top w:val="nil"/>
              <w:left w:val="nil"/>
              <w:bottom w:val="nil"/>
              <w:right w:val="nil"/>
            </w:tcBorders>
          </w:tcPr>
          <w:p w14:paraId="4CB6ADCC" w14:textId="77777777" w:rsidR="002D4601" w:rsidRPr="00CA487D" w:rsidRDefault="002D4601" w:rsidP="00AE23D8">
            <w:pPr>
              <w:spacing w:line="360" w:lineRule="auto"/>
              <w:rPr>
                <w:rFonts w:ascii="Book Antiqua" w:hAnsi="Book Antiqua"/>
              </w:rPr>
            </w:pPr>
            <w:r w:rsidRPr="00CA487D">
              <w:rPr>
                <w:rFonts w:ascii="Book Antiqua" w:hAnsi="Book Antiqua"/>
              </w:rPr>
              <w:t>0.831</w:t>
            </w:r>
          </w:p>
        </w:tc>
      </w:tr>
      <w:tr w:rsidR="002D4601" w:rsidRPr="00CA487D" w14:paraId="2270D18F" w14:textId="77777777" w:rsidTr="0009010C">
        <w:trPr>
          <w:trHeight w:val="291"/>
        </w:trPr>
        <w:tc>
          <w:tcPr>
            <w:tcW w:w="7102" w:type="dxa"/>
            <w:tcBorders>
              <w:top w:val="nil"/>
              <w:bottom w:val="nil"/>
              <w:right w:val="nil"/>
            </w:tcBorders>
          </w:tcPr>
          <w:p w14:paraId="1B4A2A0F"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ESBL-producing </w:t>
            </w:r>
            <w:r w:rsidRPr="00CA487D">
              <w:rPr>
                <w:rFonts w:ascii="Book Antiqua" w:hAnsi="Book Antiqua"/>
                <w:i/>
              </w:rPr>
              <w:t xml:space="preserve">E. coli </w:t>
            </w:r>
          </w:p>
        </w:tc>
        <w:tc>
          <w:tcPr>
            <w:tcW w:w="1243" w:type="dxa"/>
            <w:tcBorders>
              <w:top w:val="nil"/>
              <w:left w:val="nil"/>
              <w:bottom w:val="nil"/>
              <w:right w:val="nil"/>
            </w:tcBorders>
          </w:tcPr>
          <w:p w14:paraId="073C48A3" w14:textId="77777777" w:rsidR="002D4601" w:rsidRPr="00CA487D" w:rsidRDefault="002D4601" w:rsidP="00AE23D8">
            <w:pPr>
              <w:spacing w:line="360" w:lineRule="auto"/>
              <w:rPr>
                <w:rFonts w:ascii="Book Antiqua" w:hAnsi="Book Antiqua"/>
              </w:rPr>
            </w:pPr>
            <w:r w:rsidRPr="00CA487D">
              <w:rPr>
                <w:rFonts w:ascii="Book Antiqua" w:hAnsi="Book Antiqua"/>
              </w:rPr>
              <w:t>2.112</w:t>
            </w:r>
          </w:p>
        </w:tc>
        <w:tc>
          <w:tcPr>
            <w:tcW w:w="2130" w:type="dxa"/>
            <w:tcBorders>
              <w:top w:val="nil"/>
              <w:left w:val="nil"/>
              <w:bottom w:val="nil"/>
              <w:right w:val="nil"/>
            </w:tcBorders>
          </w:tcPr>
          <w:p w14:paraId="2EBB37C2" w14:textId="5EEE64D3" w:rsidR="002D4601" w:rsidRPr="00CA487D" w:rsidRDefault="002D4601" w:rsidP="00325080">
            <w:pPr>
              <w:spacing w:line="360" w:lineRule="auto"/>
              <w:rPr>
                <w:rFonts w:ascii="Book Antiqua" w:hAnsi="Book Antiqua"/>
              </w:rPr>
            </w:pPr>
            <w:r w:rsidRPr="00CA487D">
              <w:rPr>
                <w:rFonts w:ascii="Book Antiqua" w:hAnsi="Book Antiqua"/>
              </w:rPr>
              <w:t>1.020</w:t>
            </w:r>
            <w:r w:rsidR="00325080">
              <w:rPr>
                <w:rFonts w:ascii="Book Antiqua" w:hAnsi="Book Antiqua"/>
              </w:rPr>
              <w:t>-</w:t>
            </w:r>
            <w:r w:rsidRPr="00CA487D">
              <w:rPr>
                <w:rFonts w:ascii="Book Antiqua" w:hAnsi="Book Antiqua"/>
              </w:rPr>
              <w:t>4.374</w:t>
            </w:r>
          </w:p>
        </w:tc>
        <w:tc>
          <w:tcPr>
            <w:tcW w:w="1115" w:type="dxa"/>
            <w:tcBorders>
              <w:top w:val="nil"/>
              <w:left w:val="nil"/>
              <w:bottom w:val="nil"/>
              <w:right w:val="nil"/>
            </w:tcBorders>
          </w:tcPr>
          <w:p w14:paraId="5F56DD33" w14:textId="77777777" w:rsidR="002D4601" w:rsidRPr="00CA487D" w:rsidRDefault="002D4601" w:rsidP="00AE23D8">
            <w:pPr>
              <w:spacing w:line="360" w:lineRule="auto"/>
              <w:rPr>
                <w:rFonts w:ascii="Book Antiqua" w:hAnsi="Book Antiqua"/>
              </w:rPr>
            </w:pPr>
            <w:r w:rsidRPr="00CA487D">
              <w:rPr>
                <w:rFonts w:ascii="Book Antiqua" w:hAnsi="Book Antiqua"/>
              </w:rPr>
              <w:t>0.044</w:t>
            </w:r>
          </w:p>
        </w:tc>
      </w:tr>
      <w:tr w:rsidR="002D4601" w:rsidRPr="00CA487D" w14:paraId="68651A4D" w14:textId="77777777" w:rsidTr="0009010C">
        <w:trPr>
          <w:trHeight w:val="269"/>
        </w:trPr>
        <w:tc>
          <w:tcPr>
            <w:tcW w:w="7102" w:type="dxa"/>
            <w:tcBorders>
              <w:top w:val="nil"/>
              <w:bottom w:val="nil"/>
              <w:right w:val="nil"/>
            </w:tcBorders>
          </w:tcPr>
          <w:p w14:paraId="5D24213B"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Improper use of broad-spectrum antibiotic therapy </w:t>
            </w:r>
          </w:p>
        </w:tc>
        <w:tc>
          <w:tcPr>
            <w:tcW w:w="1243" w:type="dxa"/>
            <w:tcBorders>
              <w:top w:val="nil"/>
              <w:left w:val="nil"/>
              <w:bottom w:val="nil"/>
              <w:right w:val="nil"/>
            </w:tcBorders>
          </w:tcPr>
          <w:p w14:paraId="4E1BBCCF" w14:textId="77777777" w:rsidR="002D4601" w:rsidRPr="00CA487D" w:rsidRDefault="002D4601" w:rsidP="00AE23D8">
            <w:pPr>
              <w:spacing w:line="360" w:lineRule="auto"/>
              <w:rPr>
                <w:rFonts w:ascii="Book Antiqua" w:hAnsi="Book Antiqua"/>
              </w:rPr>
            </w:pPr>
            <w:r w:rsidRPr="00CA487D">
              <w:rPr>
                <w:rFonts w:ascii="Book Antiqua" w:hAnsi="Book Antiqua"/>
              </w:rPr>
              <w:t>0.411</w:t>
            </w:r>
          </w:p>
        </w:tc>
        <w:tc>
          <w:tcPr>
            <w:tcW w:w="2130" w:type="dxa"/>
            <w:tcBorders>
              <w:top w:val="nil"/>
              <w:left w:val="nil"/>
              <w:bottom w:val="nil"/>
              <w:right w:val="nil"/>
            </w:tcBorders>
          </w:tcPr>
          <w:p w14:paraId="19272C04" w14:textId="3B315743" w:rsidR="002D4601" w:rsidRPr="00CA487D" w:rsidRDefault="002D4601" w:rsidP="00325080">
            <w:pPr>
              <w:spacing w:line="360" w:lineRule="auto"/>
              <w:rPr>
                <w:rFonts w:ascii="Book Antiqua" w:hAnsi="Book Antiqua"/>
              </w:rPr>
            </w:pPr>
            <w:r w:rsidRPr="00CA487D">
              <w:rPr>
                <w:rFonts w:ascii="Book Antiqua" w:hAnsi="Book Antiqua"/>
              </w:rPr>
              <w:t>0.220</w:t>
            </w:r>
            <w:r w:rsidR="00325080">
              <w:rPr>
                <w:rFonts w:ascii="Book Antiqua" w:hAnsi="Book Antiqua"/>
              </w:rPr>
              <w:t>-</w:t>
            </w:r>
            <w:r w:rsidRPr="00CA487D">
              <w:rPr>
                <w:rFonts w:ascii="Book Antiqua" w:hAnsi="Book Antiqua"/>
              </w:rPr>
              <w:t>0.765</w:t>
            </w:r>
          </w:p>
        </w:tc>
        <w:tc>
          <w:tcPr>
            <w:tcW w:w="1115" w:type="dxa"/>
            <w:tcBorders>
              <w:top w:val="nil"/>
              <w:left w:val="nil"/>
              <w:bottom w:val="nil"/>
              <w:right w:val="nil"/>
            </w:tcBorders>
          </w:tcPr>
          <w:p w14:paraId="0ED04EA0" w14:textId="77777777" w:rsidR="002D4601" w:rsidRPr="00CA487D" w:rsidRDefault="002D4601" w:rsidP="00AE23D8">
            <w:pPr>
              <w:spacing w:line="360" w:lineRule="auto"/>
              <w:rPr>
                <w:rFonts w:ascii="Book Antiqua" w:hAnsi="Book Antiqua"/>
              </w:rPr>
            </w:pPr>
            <w:r w:rsidRPr="00CA487D">
              <w:rPr>
                <w:rFonts w:ascii="Book Antiqua" w:hAnsi="Book Antiqua"/>
              </w:rPr>
              <w:t>0.006</w:t>
            </w:r>
          </w:p>
        </w:tc>
      </w:tr>
      <w:tr w:rsidR="002D4601" w:rsidRPr="00CA487D" w14:paraId="6F3A9339" w14:textId="77777777" w:rsidTr="0009010C">
        <w:trPr>
          <w:trHeight w:val="106"/>
        </w:trPr>
        <w:tc>
          <w:tcPr>
            <w:tcW w:w="7102" w:type="dxa"/>
            <w:tcBorders>
              <w:top w:val="nil"/>
              <w:bottom w:val="single" w:sz="4" w:space="0" w:color="auto"/>
              <w:right w:val="nil"/>
            </w:tcBorders>
          </w:tcPr>
          <w:p w14:paraId="09AEF56F"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Initial broad-spectrum antibiotic therapy </w:t>
            </w:r>
          </w:p>
        </w:tc>
        <w:tc>
          <w:tcPr>
            <w:tcW w:w="1243" w:type="dxa"/>
            <w:tcBorders>
              <w:top w:val="nil"/>
              <w:left w:val="nil"/>
              <w:bottom w:val="single" w:sz="4" w:space="0" w:color="auto"/>
              <w:right w:val="nil"/>
            </w:tcBorders>
          </w:tcPr>
          <w:p w14:paraId="180A67A9" w14:textId="77777777" w:rsidR="002D4601" w:rsidRPr="00CA487D" w:rsidRDefault="002D4601" w:rsidP="00AE23D8">
            <w:pPr>
              <w:spacing w:line="360" w:lineRule="auto"/>
              <w:rPr>
                <w:rFonts w:ascii="Book Antiqua" w:hAnsi="Book Antiqua"/>
              </w:rPr>
            </w:pPr>
            <w:r w:rsidRPr="00CA487D">
              <w:rPr>
                <w:rFonts w:ascii="Book Antiqua" w:hAnsi="Book Antiqua"/>
              </w:rPr>
              <w:t>0.614</w:t>
            </w:r>
          </w:p>
        </w:tc>
        <w:tc>
          <w:tcPr>
            <w:tcW w:w="2130" w:type="dxa"/>
            <w:tcBorders>
              <w:top w:val="nil"/>
              <w:left w:val="nil"/>
              <w:bottom w:val="single" w:sz="4" w:space="0" w:color="auto"/>
              <w:right w:val="nil"/>
            </w:tcBorders>
          </w:tcPr>
          <w:p w14:paraId="62378B0B" w14:textId="27A51FDA" w:rsidR="002D4601" w:rsidRPr="00CA487D" w:rsidRDefault="002D4601" w:rsidP="00325080">
            <w:pPr>
              <w:spacing w:line="360" w:lineRule="auto"/>
              <w:rPr>
                <w:rFonts w:ascii="Book Antiqua" w:hAnsi="Book Antiqua"/>
              </w:rPr>
            </w:pPr>
            <w:r w:rsidRPr="00CA487D">
              <w:rPr>
                <w:rFonts w:ascii="Book Antiqua" w:hAnsi="Book Antiqua"/>
              </w:rPr>
              <w:t>0.330</w:t>
            </w:r>
            <w:r w:rsidR="00325080">
              <w:rPr>
                <w:rFonts w:ascii="Book Antiqua" w:hAnsi="Book Antiqua"/>
              </w:rPr>
              <w:t>-</w:t>
            </w:r>
            <w:r w:rsidRPr="00CA487D">
              <w:rPr>
                <w:rFonts w:ascii="Book Antiqua" w:hAnsi="Book Antiqua"/>
              </w:rPr>
              <w:t>1.141</w:t>
            </w:r>
          </w:p>
        </w:tc>
        <w:tc>
          <w:tcPr>
            <w:tcW w:w="1115" w:type="dxa"/>
            <w:tcBorders>
              <w:top w:val="nil"/>
              <w:left w:val="nil"/>
              <w:bottom w:val="single" w:sz="4" w:space="0" w:color="auto"/>
              <w:right w:val="nil"/>
            </w:tcBorders>
          </w:tcPr>
          <w:p w14:paraId="07DE1E3C" w14:textId="77777777" w:rsidR="002D4601" w:rsidRPr="00CA487D" w:rsidRDefault="002D4601" w:rsidP="00AE23D8">
            <w:pPr>
              <w:spacing w:line="360" w:lineRule="auto"/>
              <w:rPr>
                <w:rFonts w:ascii="Book Antiqua" w:hAnsi="Book Antiqua"/>
              </w:rPr>
            </w:pPr>
            <w:r w:rsidRPr="00CA487D">
              <w:rPr>
                <w:rFonts w:ascii="Book Antiqua" w:hAnsi="Book Antiqua"/>
              </w:rPr>
              <w:t>0.123</w:t>
            </w:r>
          </w:p>
        </w:tc>
      </w:tr>
    </w:tbl>
    <w:p w14:paraId="352EF116" w14:textId="77777777" w:rsidR="002D4601" w:rsidRPr="00CA487D" w:rsidRDefault="002D4601" w:rsidP="00CA487D">
      <w:pPr>
        <w:spacing w:line="360" w:lineRule="auto"/>
        <w:jc w:val="both"/>
        <w:rPr>
          <w:rFonts w:ascii="Book Antiqua" w:hAnsi="Book Antiqua" w:cs="Book Antiqua"/>
          <w:lang w:eastAsia="zh-CN"/>
        </w:rPr>
      </w:pPr>
      <w:r w:rsidRPr="00CA487D">
        <w:rPr>
          <w:rFonts w:ascii="Book Antiqua" w:hAnsi="Book Antiqua"/>
          <w:lang w:eastAsia="zh-CN"/>
        </w:rPr>
        <w:t xml:space="preserve">ESBL: </w:t>
      </w:r>
      <w:r w:rsidRPr="00CA487D">
        <w:rPr>
          <w:rFonts w:ascii="Book Antiqua" w:eastAsia="Book Antiqua" w:hAnsi="Book Antiqua" w:cs="Book Antiqua"/>
          <w:caps/>
        </w:rPr>
        <w:t>e</w:t>
      </w:r>
      <w:r w:rsidRPr="00CA487D">
        <w:rPr>
          <w:rFonts w:ascii="Book Antiqua" w:eastAsia="Book Antiqua" w:hAnsi="Book Antiqua" w:cs="Book Antiqua"/>
        </w:rPr>
        <w:t>xtended-spectrum β-lactamase</w:t>
      </w:r>
      <w:r w:rsidRPr="00CA487D">
        <w:rPr>
          <w:rFonts w:ascii="Book Antiqua" w:hAnsi="Book Antiqua" w:cs="Book Antiqua"/>
          <w:lang w:eastAsia="zh-CN"/>
        </w:rPr>
        <w:t xml:space="preserve">; </w:t>
      </w:r>
      <w:r w:rsidRPr="00CA487D">
        <w:rPr>
          <w:rFonts w:ascii="Book Antiqua" w:eastAsia="Book Antiqua" w:hAnsi="Book Antiqua" w:cs="Book Antiqua"/>
          <w:i/>
          <w:iCs/>
        </w:rPr>
        <w:t>E. coli</w:t>
      </w:r>
      <w:r w:rsidRPr="00CA487D">
        <w:rPr>
          <w:rFonts w:ascii="Book Antiqua" w:hAnsi="Book Antiqua" w:cs="Book Antiqua"/>
          <w:iCs/>
          <w:lang w:eastAsia="zh-CN"/>
        </w:rPr>
        <w:t>:</w:t>
      </w:r>
      <w:r w:rsidRPr="00CA487D">
        <w:rPr>
          <w:rFonts w:ascii="Book Antiqua" w:eastAsia="Book Antiqua" w:hAnsi="Book Antiqua" w:cs="Book Antiqua"/>
          <w:i/>
        </w:rPr>
        <w:t xml:space="preserve"> Escherichia coli</w:t>
      </w:r>
      <w:r w:rsidRPr="00CA487D">
        <w:rPr>
          <w:rFonts w:ascii="Book Antiqua" w:hAnsi="Book Antiqua" w:cs="Book Antiqua"/>
          <w:lang w:eastAsia="zh-CN"/>
        </w:rPr>
        <w:t>.</w:t>
      </w:r>
    </w:p>
    <w:p w14:paraId="0D19F505" w14:textId="77777777" w:rsidR="00C51A56" w:rsidRPr="00325080" w:rsidRDefault="00C51A56" w:rsidP="00AE23D8">
      <w:pPr>
        <w:spacing w:line="360" w:lineRule="auto"/>
        <w:jc w:val="both"/>
        <w:rPr>
          <w:rFonts w:ascii="Book Antiqua" w:hAnsi="Book Antiqua"/>
          <w:lang w:val="en" w:eastAsia="zh-CN"/>
        </w:rPr>
      </w:pPr>
    </w:p>
    <w:sectPr w:rsidR="00C51A56" w:rsidRPr="00325080" w:rsidSect="002D4601">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9CB4" w14:textId="77777777" w:rsidR="005C291F" w:rsidRDefault="005C291F" w:rsidP="00460852">
      <w:r>
        <w:separator/>
      </w:r>
    </w:p>
  </w:endnote>
  <w:endnote w:type="continuationSeparator" w:id="0">
    <w:p w14:paraId="62D27B2E" w14:textId="77777777" w:rsidR="005C291F" w:rsidRDefault="005C291F" w:rsidP="004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6812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6469D89" w14:textId="77777777" w:rsidR="002D4601" w:rsidRPr="002D4601" w:rsidRDefault="002D4601" w:rsidP="002D4601">
            <w:pPr>
              <w:pStyle w:val="a5"/>
              <w:jc w:val="right"/>
              <w:rPr>
                <w:rFonts w:ascii="Book Antiqua" w:hAnsi="Book Antiqua"/>
                <w:sz w:val="24"/>
                <w:szCs w:val="24"/>
              </w:rPr>
            </w:pPr>
            <w:r w:rsidRPr="002D4601">
              <w:rPr>
                <w:rFonts w:ascii="Book Antiqua" w:hAnsi="Book Antiqua"/>
                <w:sz w:val="24"/>
                <w:szCs w:val="24"/>
                <w:lang w:val="zh-CN" w:eastAsia="zh-CN"/>
              </w:rPr>
              <w:t xml:space="preserve"> </w:t>
            </w:r>
            <w:r w:rsidRPr="002D4601">
              <w:rPr>
                <w:rFonts w:ascii="Book Antiqua" w:hAnsi="Book Antiqua"/>
                <w:b/>
                <w:bCs/>
                <w:sz w:val="24"/>
                <w:szCs w:val="24"/>
              </w:rPr>
              <w:fldChar w:fldCharType="begin"/>
            </w:r>
            <w:r w:rsidRPr="002D4601">
              <w:rPr>
                <w:rFonts w:ascii="Book Antiqua" w:hAnsi="Book Antiqua"/>
                <w:b/>
                <w:bCs/>
                <w:sz w:val="24"/>
                <w:szCs w:val="24"/>
              </w:rPr>
              <w:instrText>PAGE</w:instrText>
            </w:r>
            <w:r w:rsidRPr="002D4601">
              <w:rPr>
                <w:rFonts w:ascii="Book Antiqua" w:hAnsi="Book Antiqua"/>
                <w:b/>
                <w:bCs/>
                <w:sz w:val="24"/>
                <w:szCs w:val="24"/>
              </w:rPr>
              <w:fldChar w:fldCharType="separate"/>
            </w:r>
            <w:r w:rsidR="002A4D1C">
              <w:rPr>
                <w:rFonts w:ascii="Book Antiqua" w:hAnsi="Book Antiqua"/>
                <w:b/>
                <w:bCs/>
                <w:noProof/>
                <w:sz w:val="24"/>
                <w:szCs w:val="24"/>
              </w:rPr>
              <w:t>1</w:t>
            </w:r>
            <w:r w:rsidRPr="002D4601">
              <w:rPr>
                <w:rFonts w:ascii="Book Antiqua" w:hAnsi="Book Antiqua"/>
                <w:b/>
                <w:bCs/>
                <w:sz w:val="24"/>
                <w:szCs w:val="24"/>
              </w:rPr>
              <w:fldChar w:fldCharType="end"/>
            </w:r>
            <w:r w:rsidRPr="002D4601">
              <w:rPr>
                <w:rFonts w:ascii="Book Antiqua" w:hAnsi="Book Antiqua"/>
                <w:sz w:val="24"/>
                <w:szCs w:val="24"/>
                <w:lang w:val="zh-CN" w:eastAsia="zh-CN"/>
              </w:rPr>
              <w:t xml:space="preserve"> / </w:t>
            </w:r>
            <w:r w:rsidRPr="002D4601">
              <w:rPr>
                <w:rFonts w:ascii="Book Antiqua" w:hAnsi="Book Antiqua"/>
                <w:b/>
                <w:bCs/>
                <w:sz w:val="24"/>
                <w:szCs w:val="24"/>
              </w:rPr>
              <w:fldChar w:fldCharType="begin"/>
            </w:r>
            <w:r w:rsidRPr="002D4601">
              <w:rPr>
                <w:rFonts w:ascii="Book Antiqua" w:hAnsi="Book Antiqua"/>
                <w:b/>
                <w:bCs/>
                <w:sz w:val="24"/>
                <w:szCs w:val="24"/>
              </w:rPr>
              <w:instrText>NUMPAGES</w:instrText>
            </w:r>
            <w:r w:rsidRPr="002D4601">
              <w:rPr>
                <w:rFonts w:ascii="Book Antiqua" w:hAnsi="Book Antiqua"/>
                <w:b/>
                <w:bCs/>
                <w:sz w:val="24"/>
                <w:szCs w:val="24"/>
              </w:rPr>
              <w:fldChar w:fldCharType="separate"/>
            </w:r>
            <w:r w:rsidR="002A4D1C">
              <w:rPr>
                <w:rFonts w:ascii="Book Antiqua" w:hAnsi="Book Antiqua"/>
                <w:b/>
                <w:bCs/>
                <w:noProof/>
                <w:sz w:val="24"/>
                <w:szCs w:val="24"/>
              </w:rPr>
              <w:t>18</w:t>
            </w:r>
            <w:r w:rsidRPr="002D4601">
              <w:rPr>
                <w:rFonts w:ascii="Book Antiqua" w:hAnsi="Book Antiqua"/>
                <w:b/>
                <w:bCs/>
                <w:sz w:val="24"/>
                <w:szCs w:val="24"/>
              </w:rPr>
              <w:fldChar w:fldCharType="end"/>
            </w:r>
          </w:p>
        </w:sdtContent>
      </w:sdt>
    </w:sdtContent>
  </w:sdt>
  <w:p w14:paraId="0E16795F" w14:textId="77777777" w:rsidR="002D4601" w:rsidRDefault="002D46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964E" w14:textId="77777777" w:rsidR="005C291F" w:rsidRDefault="005C291F" w:rsidP="00460852">
      <w:r>
        <w:separator/>
      </w:r>
    </w:p>
  </w:footnote>
  <w:footnote w:type="continuationSeparator" w:id="0">
    <w:p w14:paraId="0E9F6DAD" w14:textId="77777777" w:rsidR="005C291F" w:rsidRDefault="005C291F" w:rsidP="0046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10C"/>
    <w:rsid w:val="000B4003"/>
    <w:rsid w:val="000F2345"/>
    <w:rsid w:val="002A4D1C"/>
    <w:rsid w:val="002C65D6"/>
    <w:rsid w:val="002C6D25"/>
    <w:rsid w:val="002D4601"/>
    <w:rsid w:val="002F3681"/>
    <w:rsid w:val="00325080"/>
    <w:rsid w:val="003259BB"/>
    <w:rsid w:val="00346CF0"/>
    <w:rsid w:val="003A7581"/>
    <w:rsid w:val="00460852"/>
    <w:rsid w:val="004B7D5C"/>
    <w:rsid w:val="005112B6"/>
    <w:rsid w:val="00540436"/>
    <w:rsid w:val="005C291F"/>
    <w:rsid w:val="005C4C92"/>
    <w:rsid w:val="005E3867"/>
    <w:rsid w:val="006917F1"/>
    <w:rsid w:val="006D2D09"/>
    <w:rsid w:val="007C2B08"/>
    <w:rsid w:val="008102A2"/>
    <w:rsid w:val="0084091D"/>
    <w:rsid w:val="008B5D16"/>
    <w:rsid w:val="008E7142"/>
    <w:rsid w:val="009470FB"/>
    <w:rsid w:val="009E2471"/>
    <w:rsid w:val="009F623C"/>
    <w:rsid w:val="00A26EFA"/>
    <w:rsid w:val="00A3190E"/>
    <w:rsid w:val="00A56502"/>
    <w:rsid w:val="00A5760F"/>
    <w:rsid w:val="00A63427"/>
    <w:rsid w:val="00A74DA5"/>
    <w:rsid w:val="00A77B3E"/>
    <w:rsid w:val="00A84A13"/>
    <w:rsid w:val="00A971D8"/>
    <w:rsid w:val="00AE23D8"/>
    <w:rsid w:val="00B022C8"/>
    <w:rsid w:val="00B40292"/>
    <w:rsid w:val="00B55FEA"/>
    <w:rsid w:val="00B83900"/>
    <w:rsid w:val="00B875B6"/>
    <w:rsid w:val="00C51A2F"/>
    <w:rsid w:val="00C51A56"/>
    <w:rsid w:val="00CA2A55"/>
    <w:rsid w:val="00CA487D"/>
    <w:rsid w:val="00CD590C"/>
    <w:rsid w:val="00D34A79"/>
    <w:rsid w:val="00D73D84"/>
    <w:rsid w:val="00DC583C"/>
    <w:rsid w:val="00DC72D8"/>
    <w:rsid w:val="00E270D6"/>
    <w:rsid w:val="00E64F33"/>
    <w:rsid w:val="00E65031"/>
    <w:rsid w:val="00E87B0E"/>
    <w:rsid w:val="00F777AD"/>
    <w:rsid w:val="00FD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D7C1"/>
  <w15:docId w15:val="{6D0937F7-E828-4D7B-B7A7-A119AB80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a4"/>
    <w:rsid w:val="004608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852"/>
    <w:rPr>
      <w:sz w:val="18"/>
      <w:szCs w:val="18"/>
    </w:rPr>
  </w:style>
  <w:style w:type="paragraph" w:styleId="a5">
    <w:name w:val="footer"/>
    <w:basedOn w:val="a"/>
    <w:link w:val="a6"/>
    <w:uiPriority w:val="99"/>
    <w:rsid w:val="00460852"/>
    <w:pPr>
      <w:tabs>
        <w:tab w:val="center" w:pos="4153"/>
        <w:tab w:val="right" w:pos="8306"/>
      </w:tabs>
      <w:snapToGrid w:val="0"/>
    </w:pPr>
    <w:rPr>
      <w:sz w:val="18"/>
      <w:szCs w:val="18"/>
    </w:rPr>
  </w:style>
  <w:style w:type="character" w:customStyle="1" w:styleId="a6">
    <w:name w:val="页脚 字符"/>
    <w:basedOn w:val="a0"/>
    <w:link w:val="a5"/>
    <w:uiPriority w:val="99"/>
    <w:rsid w:val="00460852"/>
    <w:rPr>
      <w:sz w:val="18"/>
      <w:szCs w:val="18"/>
    </w:rPr>
  </w:style>
  <w:style w:type="character" w:styleId="a7">
    <w:name w:val="annotation reference"/>
    <w:basedOn w:val="a0"/>
    <w:uiPriority w:val="99"/>
    <w:qFormat/>
    <w:rsid w:val="00460852"/>
    <w:rPr>
      <w:sz w:val="21"/>
      <w:szCs w:val="21"/>
    </w:rPr>
  </w:style>
  <w:style w:type="paragraph" w:styleId="a8">
    <w:name w:val="annotation text"/>
    <w:basedOn w:val="a"/>
    <w:link w:val="a9"/>
    <w:uiPriority w:val="99"/>
    <w:qFormat/>
    <w:rsid w:val="00460852"/>
  </w:style>
  <w:style w:type="character" w:customStyle="1" w:styleId="a9">
    <w:name w:val="批注文字 字符"/>
    <w:basedOn w:val="a0"/>
    <w:link w:val="a8"/>
    <w:uiPriority w:val="99"/>
    <w:rsid w:val="00460852"/>
    <w:rPr>
      <w:sz w:val="24"/>
      <w:szCs w:val="24"/>
    </w:rPr>
  </w:style>
  <w:style w:type="paragraph" w:styleId="aa">
    <w:name w:val="annotation subject"/>
    <w:basedOn w:val="a8"/>
    <w:next w:val="a8"/>
    <w:link w:val="ab"/>
    <w:rsid w:val="00460852"/>
    <w:rPr>
      <w:b/>
      <w:bCs/>
    </w:rPr>
  </w:style>
  <w:style w:type="character" w:customStyle="1" w:styleId="ab">
    <w:name w:val="批注主题 字符"/>
    <w:basedOn w:val="a9"/>
    <w:link w:val="aa"/>
    <w:rsid w:val="00460852"/>
    <w:rPr>
      <w:b/>
      <w:bCs/>
      <w:sz w:val="24"/>
      <w:szCs w:val="24"/>
    </w:rPr>
  </w:style>
  <w:style w:type="paragraph" w:styleId="ac">
    <w:name w:val="Balloon Text"/>
    <w:basedOn w:val="a"/>
    <w:link w:val="ad"/>
    <w:rsid w:val="00460852"/>
    <w:rPr>
      <w:sz w:val="18"/>
      <w:szCs w:val="18"/>
    </w:rPr>
  </w:style>
  <w:style w:type="character" w:customStyle="1" w:styleId="ad">
    <w:name w:val="批注框文本 字符"/>
    <w:basedOn w:val="a0"/>
    <w:link w:val="ac"/>
    <w:rsid w:val="00460852"/>
    <w:rPr>
      <w:sz w:val="18"/>
      <w:szCs w:val="18"/>
    </w:rPr>
  </w:style>
  <w:style w:type="table" w:styleId="ae">
    <w:name w:val="Table Grid"/>
    <w:basedOn w:val="a1"/>
    <w:uiPriority w:val="39"/>
    <w:rsid w:val="002D460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1">
    <w:name w:val="dxebase_office2010blue1"/>
    <w:basedOn w:val="a0"/>
    <w:rsid w:val="00D34A79"/>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215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2E8D-3414-4750-9C80-39D9DB18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3933</Words>
  <Characters>22422</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Liansheng Ma</cp:lastModifiedBy>
  <cp:revision>2</cp:revision>
  <dcterms:created xsi:type="dcterms:W3CDTF">2020-09-01T18:34:00Z</dcterms:created>
  <dcterms:modified xsi:type="dcterms:W3CDTF">2020-09-01T18:34:00Z</dcterms:modified>
</cp:coreProperties>
</file>