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83" w:rsidRPr="00455BDE" w:rsidRDefault="00C74B83" w:rsidP="00455BDE">
      <w:pPr>
        <w:snapToGrid w:val="0"/>
        <w:spacing w:line="360" w:lineRule="auto"/>
        <w:jc w:val="both"/>
        <w:rPr>
          <w:rFonts w:ascii="Book Antiqua" w:hAnsi="Book Antiqua"/>
          <w:b/>
          <w:i/>
          <w:color w:val="000000"/>
          <w:lang w:eastAsia="en-US"/>
        </w:rPr>
      </w:pPr>
      <w:bookmarkStart w:id="0" w:name="OLE_LINK1"/>
      <w:r w:rsidRPr="00455BDE">
        <w:rPr>
          <w:rFonts w:ascii="Book Antiqua" w:hAnsi="Book Antiqua"/>
          <w:b/>
          <w:color w:val="000000"/>
          <w:lang w:eastAsia="en-US"/>
        </w:rPr>
        <w:t xml:space="preserve">Name of Journal: </w:t>
      </w:r>
      <w:r w:rsidR="005A27C0" w:rsidRPr="00455BDE">
        <w:rPr>
          <w:rFonts w:ascii="Book Antiqua" w:hAnsi="Book Antiqua"/>
          <w:i/>
          <w:color w:val="000000"/>
          <w:lang w:eastAsia="en-US"/>
        </w:rPr>
        <w:t>World Journal of Hepatology</w:t>
      </w:r>
    </w:p>
    <w:p w:rsidR="00C74B83" w:rsidRPr="00455BDE" w:rsidRDefault="00C74B83" w:rsidP="00455BDE">
      <w:pPr>
        <w:snapToGrid w:val="0"/>
        <w:spacing w:line="360" w:lineRule="auto"/>
        <w:jc w:val="both"/>
        <w:rPr>
          <w:rFonts w:ascii="Book Antiqua" w:hAnsi="Book Antiqua"/>
          <w:b/>
          <w:color w:val="000000"/>
          <w:lang w:eastAsia="en-US"/>
        </w:rPr>
      </w:pPr>
      <w:r w:rsidRPr="00455BDE">
        <w:rPr>
          <w:rFonts w:ascii="Book Antiqua" w:hAnsi="Book Antiqua"/>
          <w:b/>
          <w:color w:val="000000"/>
          <w:lang w:eastAsia="en-US"/>
        </w:rPr>
        <w:t xml:space="preserve">Manuscript NO: </w:t>
      </w:r>
      <w:r w:rsidRPr="00455BDE">
        <w:rPr>
          <w:rFonts w:ascii="Book Antiqua" w:hAnsi="Book Antiqua"/>
          <w:color w:val="000000"/>
          <w:lang w:eastAsia="en-US"/>
        </w:rPr>
        <w:t>56681</w:t>
      </w:r>
    </w:p>
    <w:p w:rsidR="00C74B83" w:rsidRPr="00455BDE" w:rsidRDefault="00C74B83" w:rsidP="00455BDE">
      <w:pPr>
        <w:snapToGrid w:val="0"/>
        <w:spacing w:line="360" w:lineRule="auto"/>
        <w:jc w:val="both"/>
        <w:rPr>
          <w:rFonts w:ascii="Book Antiqua" w:hAnsi="Book Antiqua"/>
          <w:b/>
          <w:color w:val="000000"/>
          <w:lang w:eastAsia="en-US"/>
        </w:rPr>
      </w:pPr>
      <w:bookmarkStart w:id="1" w:name="OLE_LINK3"/>
      <w:bookmarkStart w:id="2" w:name="OLE_LINK4"/>
      <w:r w:rsidRPr="00455BDE">
        <w:rPr>
          <w:rFonts w:ascii="Book Antiqua" w:hAnsi="Book Antiqua"/>
          <w:b/>
          <w:color w:val="000000"/>
          <w:shd w:val="clear" w:color="auto" w:fill="FFFFFF"/>
        </w:rPr>
        <w:t>Manuscript Type</w:t>
      </w:r>
      <w:bookmarkEnd w:id="1"/>
      <w:bookmarkEnd w:id="2"/>
      <w:r w:rsidRPr="00455BDE">
        <w:rPr>
          <w:rFonts w:ascii="Book Antiqua" w:hAnsi="Book Antiqua"/>
          <w:b/>
          <w:color w:val="000000"/>
          <w:lang w:eastAsia="en-US"/>
        </w:rPr>
        <w:t>:</w:t>
      </w:r>
      <w:r w:rsidR="000620D8" w:rsidRPr="00455BDE">
        <w:rPr>
          <w:rFonts w:ascii="Book Antiqua" w:hAnsi="Book Antiqua"/>
          <w:b/>
          <w:color w:val="000000"/>
          <w:lang w:eastAsia="en-US"/>
        </w:rPr>
        <w:t xml:space="preserve"> </w:t>
      </w:r>
      <w:r w:rsidR="000063D5" w:rsidRPr="00455BDE">
        <w:rPr>
          <w:rFonts w:ascii="Book Antiqua" w:hAnsi="Book Antiqua"/>
          <w:bCs/>
          <w:caps/>
          <w:color w:val="000000"/>
          <w:lang w:eastAsia="en-US"/>
        </w:rPr>
        <w:t>Opinion Review</w:t>
      </w:r>
    </w:p>
    <w:bookmarkEnd w:id="0"/>
    <w:p w:rsidR="00C74B83" w:rsidRPr="00455BDE" w:rsidRDefault="00C74B83" w:rsidP="00455BDE">
      <w:pPr>
        <w:snapToGrid w:val="0"/>
        <w:spacing w:line="360" w:lineRule="auto"/>
        <w:jc w:val="both"/>
        <w:rPr>
          <w:rFonts w:ascii="Book Antiqua" w:hAnsi="Book Antiqua" w:cs="Times New Roman"/>
          <w:b/>
          <w:color w:val="000000"/>
        </w:rPr>
      </w:pPr>
    </w:p>
    <w:p w:rsidR="00F25F7F" w:rsidRPr="00455BDE" w:rsidRDefault="00FC5190" w:rsidP="00455BDE">
      <w:pPr>
        <w:snapToGrid w:val="0"/>
        <w:spacing w:line="360" w:lineRule="auto"/>
        <w:jc w:val="both"/>
        <w:rPr>
          <w:rFonts w:ascii="Book Antiqua" w:hAnsi="Book Antiqua" w:cs="Times New Roman"/>
          <w:b/>
          <w:color w:val="000000"/>
        </w:rPr>
      </w:pPr>
      <w:bookmarkStart w:id="3" w:name="_Hlk45901203"/>
      <w:r w:rsidRPr="00455BDE">
        <w:rPr>
          <w:rFonts w:ascii="Book Antiqua" w:hAnsi="Book Antiqua" w:cs="Times New Roman"/>
          <w:b/>
          <w:color w:val="000000"/>
        </w:rPr>
        <w:t>M</w:t>
      </w:r>
      <w:r w:rsidR="00E15ED8" w:rsidRPr="00455BDE">
        <w:rPr>
          <w:rFonts w:ascii="Book Antiqua" w:hAnsi="Book Antiqua" w:cs="Times New Roman"/>
          <w:b/>
          <w:color w:val="000000"/>
        </w:rPr>
        <w:t xml:space="preserve">echanisms </w:t>
      </w:r>
      <w:r w:rsidR="00F25F7F" w:rsidRPr="00455BDE">
        <w:rPr>
          <w:rFonts w:ascii="Book Antiqua" w:hAnsi="Book Antiqua" w:cs="Times New Roman"/>
          <w:b/>
          <w:color w:val="000000"/>
        </w:rPr>
        <w:t xml:space="preserve">and consequences of </w:t>
      </w:r>
      <w:r w:rsidR="00563685" w:rsidRPr="00455BDE">
        <w:rPr>
          <w:rFonts w:ascii="Book Antiqua" w:hAnsi="Book Antiqua" w:cs="Times New Roman"/>
          <w:b/>
          <w:color w:val="000000"/>
          <w:lang w:eastAsia="zh-CN"/>
        </w:rPr>
        <w:t>COVID-19</w:t>
      </w:r>
      <w:r w:rsidR="00E15ED8" w:rsidRPr="00455BDE">
        <w:rPr>
          <w:rFonts w:ascii="Book Antiqua" w:hAnsi="Book Antiqua" w:cs="Times New Roman"/>
          <w:b/>
          <w:color w:val="000000"/>
        </w:rPr>
        <w:t xml:space="preserve"> associated liver </w:t>
      </w:r>
      <w:r w:rsidR="00DC7DE0" w:rsidRPr="00455BDE">
        <w:rPr>
          <w:rFonts w:ascii="Book Antiqua" w:hAnsi="Book Antiqua" w:cs="Times New Roman"/>
          <w:b/>
          <w:color w:val="000000"/>
        </w:rPr>
        <w:t>injury:</w:t>
      </w:r>
      <w:r w:rsidR="005D0A88" w:rsidRPr="00455BDE">
        <w:rPr>
          <w:rFonts w:ascii="Book Antiqua" w:hAnsi="Book Antiqua" w:cs="Times New Roman"/>
          <w:b/>
          <w:color w:val="000000"/>
        </w:rPr>
        <w:t xml:space="preserve"> </w:t>
      </w:r>
      <w:r w:rsidR="00865132" w:rsidRPr="00455BDE">
        <w:rPr>
          <w:rFonts w:ascii="Book Antiqua" w:hAnsi="Book Antiqua" w:cs="Times New Roman"/>
          <w:b/>
          <w:color w:val="000000"/>
        </w:rPr>
        <w:t>W</w:t>
      </w:r>
      <w:r w:rsidR="00F25F7F" w:rsidRPr="00455BDE">
        <w:rPr>
          <w:rFonts w:ascii="Book Antiqua" w:hAnsi="Book Antiqua" w:cs="Times New Roman"/>
          <w:b/>
          <w:color w:val="000000"/>
        </w:rPr>
        <w:t>hat can we affirm?</w:t>
      </w:r>
    </w:p>
    <w:bookmarkEnd w:id="3"/>
    <w:p w:rsidR="005A27C0" w:rsidRPr="00455BDE" w:rsidRDefault="005A27C0" w:rsidP="00455BDE">
      <w:pPr>
        <w:snapToGrid w:val="0"/>
        <w:spacing w:line="360" w:lineRule="auto"/>
        <w:jc w:val="both"/>
        <w:rPr>
          <w:rFonts w:ascii="Book Antiqua" w:hAnsi="Book Antiqua" w:cs="Times New Roman"/>
          <w:b/>
          <w:color w:val="000000"/>
        </w:rPr>
      </w:pPr>
    </w:p>
    <w:p w:rsidR="005A27C0" w:rsidRPr="00455BDE" w:rsidRDefault="005A27C0" w:rsidP="00455BDE">
      <w:pPr>
        <w:widowControl w:val="0"/>
        <w:tabs>
          <w:tab w:val="left" w:pos="220"/>
          <w:tab w:val="left" w:pos="720"/>
        </w:tabs>
        <w:autoSpaceDE w:val="0"/>
        <w:autoSpaceDN w:val="0"/>
        <w:adjustRightInd w:val="0"/>
        <w:snapToGrid w:val="0"/>
        <w:spacing w:line="360" w:lineRule="auto"/>
        <w:jc w:val="both"/>
        <w:outlineLvl w:val="0"/>
        <w:rPr>
          <w:rFonts w:ascii="Book Antiqua" w:hAnsi="Book Antiqua" w:cs="Times New Roman"/>
          <w:color w:val="000000"/>
          <w:lang w:eastAsia="zh-CN"/>
        </w:rPr>
      </w:pPr>
      <w:r w:rsidRPr="00455BDE">
        <w:rPr>
          <w:rFonts w:ascii="Book Antiqua" w:hAnsi="Book Antiqua"/>
          <w:color w:val="000000"/>
        </w:rPr>
        <w:t>Brito CA</w:t>
      </w:r>
      <w:r w:rsidRPr="00455BDE">
        <w:rPr>
          <w:rFonts w:ascii="Book Antiqua" w:eastAsia="宋体" w:hAnsi="Book Antiqua"/>
          <w:color w:val="000000"/>
          <w:lang w:eastAsia="zh-CN"/>
        </w:rPr>
        <w:t xml:space="preserve"> </w:t>
      </w:r>
      <w:r w:rsidRPr="00455BDE">
        <w:rPr>
          <w:rFonts w:ascii="Book Antiqua" w:eastAsia="宋体" w:hAnsi="Book Antiqua"/>
          <w:i/>
          <w:color w:val="000000"/>
          <w:lang w:eastAsia="zh-CN"/>
        </w:rPr>
        <w:t>et al</w:t>
      </w:r>
      <w:r w:rsidRPr="00455BDE">
        <w:rPr>
          <w:rFonts w:ascii="Book Antiqua" w:eastAsia="宋体" w:hAnsi="Book Antiqua"/>
          <w:color w:val="000000"/>
          <w:lang w:eastAsia="zh-CN"/>
        </w:rPr>
        <w:t xml:space="preserve">. </w:t>
      </w:r>
      <w:bookmarkStart w:id="4" w:name="OLE_LINK2"/>
      <w:bookmarkStart w:id="5" w:name="OLE_LINK5"/>
      <w:r w:rsidRPr="00455BDE">
        <w:rPr>
          <w:rFonts w:ascii="Book Antiqua" w:hAnsi="Book Antiqua" w:cs="Times New Roman"/>
          <w:color w:val="000000"/>
          <w:lang w:eastAsia="zh-CN"/>
        </w:rPr>
        <w:t>COVID-19</w:t>
      </w:r>
      <w:bookmarkEnd w:id="4"/>
      <w:bookmarkEnd w:id="5"/>
      <w:r w:rsidRPr="00455BDE">
        <w:rPr>
          <w:rFonts w:ascii="Book Antiqua" w:hAnsi="Book Antiqua" w:cs="Times New Roman"/>
          <w:color w:val="000000"/>
          <w:lang w:eastAsia="zh-CN"/>
        </w:rPr>
        <w:t xml:space="preserve"> associated liver injury</w:t>
      </w:r>
    </w:p>
    <w:p w:rsidR="00DC7081" w:rsidRPr="00455BDE" w:rsidRDefault="00DC7081" w:rsidP="00455BDE">
      <w:pPr>
        <w:widowControl w:val="0"/>
        <w:tabs>
          <w:tab w:val="left" w:pos="220"/>
          <w:tab w:val="left" w:pos="720"/>
        </w:tabs>
        <w:autoSpaceDE w:val="0"/>
        <w:autoSpaceDN w:val="0"/>
        <w:adjustRightInd w:val="0"/>
        <w:snapToGrid w:val="0"/>
        <w:spacing w:line="360" w:lineRule="auto"/>
        <w:jc w:val="both"/>
        <w:outlineLvl w:val="0"/>
        <w:rPr>
          <w:rFonts w:ascii="Book Antiqua" w:hAnsi="Book Antiqua" w:cs="Times New Roman"/>
          <w:bCs/>
          <w:color w:val="000000"/>
          <w:lang w:val="pt-BR"/>
        </w:rPr>
      </w:pPr>
      <w:bookmarkStart w:id="6" w:name="_Hlk45896749"/>
    </w:p>
    <w:p w:rsidR="008E5BFF" w:rsidRPr="00455BDE" w:rsidRDefault="000063D5" w:rsidP="00455BDE">
      <w:pPr>
        <w:widowControl w:val="0"/>
        <w:tabs>
          <w:tab w:val="left" w:pos="220"/>
          <w:tab w:val="left" w:pos="720"/>
        </w:tabs>
        <w:autoSpaceDE w:val="0"/>
        <w:autoSpaceDN w:val="0"/>
        <w:adjustRightInd w:val="0"/>
        <w:snapToGrid w:val="0"/>
        <w:spacing w:line="360" w:lineRule="auto"/>
        <w:jc w:val="both"/>
        <w:outlineLvl w:val="0"/>
        <w:rPr>
          <w:rFonts w:ascii="Book Antiqua" w:hAnsi="Book Antiqua" w:cs="Times New Roman"/>
          <w:bCs/>
          <w:color w:val="000000"/>
          <w:lang w:val="pt-BR"/>
        </w:rPr>
      </w:pPr>
      <w:r w:rsidRPr="00455BDE">
        <w:rPr>
          <w:rFonts w:ascii="Book Antiqua" w:hAnsi="Book Antiqua" w:cs="Times New Roman"/>
          <w:bCs/>
          <w:color w:val="000000"/>
          <w:lang w:val="pt-BR"/>
        </w:rPr>
        <w:t>Carlos Antunes Brito</w:t>
      </w:r>
      <w:bookmarkEnd w:id="6"/>
      <w:r w:rsidR="006B1423" w:rsidRPr="00455BDE">
        <w:rPr>
          <w:rFonts w:ascii="Book Antiqua" w:hAnsi="Book Antiqua" w:cs="Times New Roman"/>
          <w:bCs/>
          <w:color w:val="000000"/>
          <w:lang w:val="pt-BR"/>
        </w:rPr>
        <w:t>,</w:t>
      </w:r>
      <w:r w:rsidR="004A0C4B" w:rsidRPr="00455BDE">
        <w:rPr>
          <w:rFonts w:ascii="Book Antiqua" w:hAnsi="Book Antiqua" w:cs="Times New Roman"/>
          <w:bCs/>
          <w:color w:val="000000"/>
          <w:vertAlign w:val="superscript"/>
          <w:lang w:val="pt-BR"/>
        </w:rPr>
        <w:t xml:space="preserve"> </w:t>
      </w:r>
      <w:bookmarkStart w:id="7" w:name="_Hlk45896780"/>
      <w:r w:rsidRPr="00455BDE">
        <w:rPr>
          <w:rFonts w:ascii="Book Antiqua" w:hAnsi="Book Antiqua" w:cs="Times New Roman"/>
          <w:bCs/>
          <w:color w:val="000000"/>
          <w:lang w:val="pt-BR"/>
        </w:rPr>
        <w:t>Fabio Marinho Barros</w:t>
      </w:r>
      <w:bookmarkEnd w:id="7"/>
      <w:r w:rsidR="006B1423" w:rsidRPr="00455BDE">
        <w:rPr>
          <w:rFonts w:ascii="Book Antiqua" w:hAnsi="Book Antiqua" w:cs="Times New Roman"/>
          <w:bCs/>
          <w:color w:val="000000"/>
          <w:lang w:val="pt-BR"/>
        </w:rPr>
        <w:t>,</w:t>
      </w:r>
      <w:r w:rsidR="00E15ED8" w:rsidRPr="00455BDE">
        <w:rPr>
          <w:rFonts w:ascii="Book Antiqua" w:hAnsi="Book Antiqua" w:cs="Times New Roman"/>
          <w:bCs/>
          <w:color w:val="000000"/>
          <w:lang w:val="pt-BR"/>
        </w:rPr>
        <w:t xml:space="preserve"> </w:t>
      </w:r>
      <w:r w:rsidRPr="00455BDE">
        <w:rPr>
          <w:rFonts w:ascii="Book Antiqua" w:hAnsi="Book Antiqua" w:cs="Times New Roman"/>
          <w:bCs/>
          <w:color w:val="000000"/>
          <w:lang w:val="pt-BR"/>
        </w:rPr>
        <w:t>Edmundo Pessoa Lopes</w:t>
      </w:r>
      <w:r w:rsidR="004A0C4B" w:rsidRPr="00455BDE">
        <w:rPr>
          <w:rFonts w:ascii="Book Antiqua" w:hAnsi="Book Antiqua" w:cs="Times New Roman"/>
          <w:bCs/>
          <w:color w:val="000000"/>
          <w:vertAlign w:val="superscript"/>
          <w:lang w:val="pt-BR"/>
        </w:rPr>
        <w:t xml:space="preserve"> </w:t>
      </w:r>
    </w:p>
    <w:p w:rsidR="008E5BFF" w:rsidRPr="00455BDE" w:rsidRDefault="008E5BFF" w:rsidP="00455BDE">
      <w:pPr>
        <w:autoSpaceDE w:val="0"/>
        <w:autoSpaceDN w:val="0"/>
        <w:adjustRightInd w:val="0"/>
        <w:snapToGrid w:val="0"/>
        <w:spacing w:line="360" w:lineRule="auto"/>
        <w:jc w:val="both"/>
        <w:rPr>
          <w:rFonts w:ascii="Book Antiqua" w:hAnsi="Book Antiqua" w:cs="Times New Roman"/>
          <w:color w:val="000000"/>
          <w:lang w:val="pt-BR"/>
        </w:rPr>
      </w:pPr>
    </w:p>
    <w:p w:rsidR="00EF7730" w:rsidRPr="00455BDE" w:rsidRDefault="007E48CC" w:rsidP="00455BDE">
      <w:pPr>
        <w:snapToGrid w:val="0"/>
        <w:spacing w:line="360" w:lineRule="auto"/>
        <w:jc w:val="both"/>
        <w:rPr>
          <w:rFonts w:ascii="Book Antiqua" w:eastAsia="Times New Roman" w:hAnsi="Book Antiqua" w:cs="Times New Roman"/>
          <w:lang w:val="pt-BR"/>
        </w:rPr>
      </w:pPr>
      <w:r w:rsidRPr="00455BDE">
        <w:rPr>
          <w:rFonts w:ascii="Book Antiqua" w:hAnsi="Book Antiqua"/>
          <w:b/>
          <w:color w:val="000000"/>
          <w:lang w:val="pt-BR"/>
        </w:rPr>
        <w:t>Carlos Antunes Brito</w:t>
      </w:r>
      <w:r w:rsidR="008E5BFF" w:rsidRPr="00455BDE">
        <w:rPr>
          <w:rFonts w:ascii="Book Antiqua" w:hAnsi="Book Antiqua"/>
          <w:b/>
          <w:color w:val="000000"/>
          <w:lang w:val="pt-BR"/>
        </w:rPr>
        <w:t xml:space="preserve">, </w:t>
      </w:r>
      <w:r w:rsidRPr="00455BDE">
        <w:rPr>
          <w:rFonts w:ascii="Book Antiqua" w:hAnsi="Book Antiqua"/>
          <w:b/>
          <w:color w:val="000000"/>
          <w:lang w:val="pt-BR"/>
        </w:rPr>
        <w:t>Edmundo Pessoa Lopes</w:t>
      </w:r>
      <w:r w:rsidR="008E5BFF" w:rsidRPr="00455BDE">
        <w:rPr>
          <w:rFonts w:ascii="Book Antiqua" w:hAnsi="Book Antiqua"/>
          <w:color w:val="000000"/>
          <w:lang w:val="pt-BR"/>
        </w:rPr>
        <w:t xml:space="preserve">, </w:t>
      </w:r>
      <w:r w:rsidR="00EF7730" w:rsidRPr="00455BDE">
        <w:rPr>
          <w:rFonts w:ascii="Book Antiqua" w:hAnsi="Book Antiqua"/>
          <w:color w:val="000000"/>
          <w:lang w:val="pt-BR"/>
        </w:rPr>
        <w:t>Depa</w:t>
      </w:r>
      <w:r w:rsidR="00E15ED8" w:rsidRPr="00455BDE">
        <w:rPr>
          <w:rFonts w:ascii="Book Antiqua" w:hAnsi="Book Antiqua"/>
          <w:color w:val="000000"/>
          <w:lang w:val="pt-BR"/>
        </w:rPr>
        <w:t>r</w:t>
      </w:r>
      <w:r w:rsidR="00EF7730" w:rsidRPr="00455BDE">
        <w:rPr>
          <w:rFonts w:ascii="Book Antiqua" w:hAnsi="Book Antiqua"/>
          <w:color w:val="000000"/>
          <w:lang w:val="pt-BR"/>
        </w:rPr>
        <w:t>tment of Internal</w:t>
      </w:r>
      <w:r w:rsidR="00482D85" w:rsidRPr="00455BDE">
        <w:rPr>
          <w:rFonts w:ascii="Book Antiqua" w:hAnsi="Book Antiqua"/>
          <w:color w:val="000000"/>
          <w:lang w:val="pt-BR"/>
        </w:rPr>
        <w:t xml:space="preserve"> Medicine,</w:t>
      </w:r>
      <w:r w:rsidR="00EF7730" w:rsidRPr="00455BDE">
        <w:rPr>
          <w:rFonts w:ascii="Book Antiqua" w:hAnsi="Book Antiqua"/>
          <w:color w:val="000000"/>
          <w:lang w:val="pt-BR"/>
        </w:rPr>
        <w:t xml:space="preserve"> Center of Medical Sciences of Federal University of Pernambuco, Recife,</w:t>
      </w:r>
      <w:r w:rsidR="00FC5190" w:rsidRPr="00455BDE">
        <w:rPr>
          <w:rFonts w:ascii="Book Antiqua" w:hAnsi="Book Antiqua"/>
          <w:color w:val="000000"/>
          <w:lang w:val="pt-BR"/>
        </w:rPr>
        <w:t xml:space="preserve"> </w:t>
      </w:r>
      <w:r w:rsidR="00563685" w:rsidRPr="00455BDE">
        <w:rPr>
          <w:rFonts w:ascii="Book Antiqua" w:hAnsi="Book Antiqua"/>
          <w:color w:val="000000"/>
          <w:lang w:val="pt-BR"/>
        </w:rPr>
        <w:t xml:space="preserve">Pernambuco </w:t>
      </w:r>
      <w:r w:rsidR="00563685" w:rsidRPr="00455BDE">
        <w:rPr>
          <w:rFonts w:ascii="Book Antiqua" w:eastAsia="Times New Roman" w:hAnsi="Book Antiqua" w:cs="Arial"/>
          <w:color w:val="222222"/>
          <w:shd w:val="clear" w:color="auto" w:fill="FFFFFF"/>
          <w:lang w:val="pt-BR"/>
        </w:rPr>
        <w:t>50740</w:t>
      </w:r>
      <w:r w:rsidR="00FC5190" w:rsidRPr="00455BDE">
        <w:rPr>
          <w:rFonts w:ascii="Book Antiqua" w:eastAsia="Times New Roman" w:hAnsi="Book Antiqua" w:cs="Arial"/>
          <w:color w:val="222222"/>
          <w:shd w:val="clear" w:color="auto" w:fill="FFFFFF"/>
          <w:lang w:val="pt-BR"/>
        </w:rPr>
        <w:t>600,</w:t>
      </w:r>
      <w:r w:rsidR="00EF7730" w:rsidRPr="00455BDE">
        <w:rPr>
          <w:rFonts w:ascii="Book Antiqua" w:hAnsi="Book Antiqua"/>
          <w:color w:val="000000"/>
          <w:lang w:val="pt-BR"/>
        </w:rPr>
        <w:t xml:space="preserve"> Brazil</w:t>
      </w:r>
    </w:p>
    <w:p w:rsidR="00563685" w:rsidRPr="00455BDE" w:rsidRDefault="00563685" w:rsidP="00455BDE">
      <w:pPr>
        <w:pStyle w:val="-5"/>
        <w:widowControl w:val="0"/>
        <w:tabs>
          <w:tab w:val="left" w:pos="220"/>
          <w:tab w:val="left" w:pos="720"/>
        </w:tabs>
        <w:autoSpaceDE w:val="0"/>
        <w:autoSpaceDN w:val="0"/>
        <w:adjustRightInd w:val="0"/>
        <w:snapToGrid w:val="0"/>
        <w:spacing w:line="360" w:lineRule="auto"/>
        <w:ind w:left="0"/>
        <w:contextualSpacing w:val="0"/>
        <w:jc w:val="both"/>
        <w:rPr>
          <w:rFonts w:ascii="Book Antiqua" w:hAnsi="Book Antiqua"/>
          <w:b/>
          <w:color w:val="000000"/>
        </w:rPr>
      </w:pPr>
    </w:p>
    <w:p w:rsidR="00482D85" w:rsidRPr="00455BDE" w:rsidRDefault="007E48CC" w:rsidP="00455BDE">
      <w:pPr>
        <w:pStyle w:val="-5"/>
        <w:widowControl w:val="0"/>
        <w:tabs>
          <w:tab w:val="left" w:pos="220"/>
          <w:tab w:val="left" w:pos="720"/>
        </w:tabs>
        <w:autoSpaceDE w:val="0"/>
        <w:autoSpaceDN w:val="0"/>
        <w:adjustRightInd w:val="0"/>
        <w:snapToGrid w:val="0"/>
        <w:spacing w:line="360" w:lineRule="auto"/>
        <w:ind w:left="0"/>
        <w:contextualSpacing w:val="0"/>
        <w:jc w:val="both"/>
        <w:rPr>
          <w:rFonts w:ascii="Book Antiqua" w:hAnsi="Book Antiqua"/>
          <w:color w:val="000000"/>
        </w:rPr>
      </w:pPr>
      <w:r w:rsidRPr="00455BDE">
        <w:rPr>
          <w:rFonts w:ascii="Book Antiqua" w:hAnsi="Book Antiqua"/>
          <w:b/>
          <w:color w:val="000000"/>
        </w:rPr>
        <w:t>Carlos Antunes Brito</w:t>
      </w:r>
      <w:r w:rsidR="008E5BFF" w:rsidRPr="00455BDE">
        <w:rPr>
          <w:rFonts w:ascii="Book Antiqua" w:hAnsi="Book Antiqua"/>
          <w:b/>
          <w:color w:val="000000"/>
        </w:rPr>
        <w:t xml:space="preserve">, </w:t>
      </w:r>
      <w:r w:rsidRPr="00455BDE">
        <w:rPr>
          <w:rFonts w:ascii="Book Antiqua" w:hAnsi="Book Antiqua"/>
          <w:b/>
          <w:color w:val="000000"/>
        </w:rPr>
        <w:t>Edmundo Pessoa Lopes</w:t>
      </w:r>
      <w:r w:rsidR="008E5BFF" w:rsidRPr="00455BDE">
        <w:rPr>
          <w:rFonts w:ascii="Book Antiqua" w:hAnsi="Book Antiqua"/>
          <w:color w:val="000000"/>
        </w:rPr>
        <w:t xml:space="preserve">, </w:t>
      </w:r>
      <w:r w:rsidR="00DA72A2" w:rsidRPr="00455BDE">
        <w:rPr>
          <w:rFonts w:ascii="Book Antiqua" w:hAnsi="Book Antiqua"/>
          <w:color w:val="000000"/>
        </w:rPr>
        <w:t>Clinical Hospital</w:t>
      </w:r>
      <w:r w:rsidR="00482D85" w:rsidRPr="00455BDE">
        <w:rPr>
          <w:rFonts w:ascii="Book Antiqua" w:hAnsi="Book Antiqua"/>
          <w:color w:val="000000"/>
        </w:rPr>
        <w:t xml:space="preserve"> of Federal University of Pernambuco, Recife, </w:t>
      </w:r>
      <w:r w:rsidR="00741AC4" w:rsidRPr="00455BDE">
        <w:rPr>
          <w:rFonts w:ascii="Book Antiqua" w:hAnsi="Book Antiqua"/>
          <w:color w:val="000000"/>
        </w:rPr>
        <w:t>Pernam</w:t>
      </w:r>
      <w:r w:rsidR="00563685" w:rsidRPr="00455BDE">
        <w:rPr>
          <w:rFonts w:ascii="Book Antiqua" w:hAnsi="Book Antiqua"/>
          <w:color w:val="000000"/>
        </w:rPr>
        <w:t>buco</w:t>
      </w:r>
      <w:r w:rsidR="00741AC4" w:rsidRPr="00455BDE">
        <w:rPr>
          <w:rFonts w:ascii="Book Antiqua" w:hAnsi="Book Antiqua"/>
          <w:color w:val="000000"/>
        </w:rPr>
        <w:t xml:space="preserve"> </w:t>
      </w:r>
      <w:r w:rsidR="00563685" w:rsidRPr="00455BDE">
        <w:rPr>
          <w:rFonts w:ascii="Book Antiqua" w:hAnsi="Book Antiqua" w:cs="Arial"/>
          <w:color w:val="222222"/>
          <w:shd w:val="clear" w:color="auto" w:fill="FFFFFF"/>
        </w:rPr>
        <w:t>50740</w:t>
      </w:r>
      <w:r w:rsidR="00FC5190" w:rsidRPr="00455BDE">
        <w:rPr>
          <w:rFonts w:ascii="Book Antiqua" w:hAnsi="Book Antiqua" w:cs="Arial"/>
          <w:color w:val="222222"/>
          <w:shd w:val="clear" w:color="auto" w:fill="FFFFFF"/>
        </w:rPr>
        <w:t xml:space="preserve">900, </w:t>
      </w:r>
      <w:r w:rsidR="00482D85" w:rsidRPr="00455BDE">
        <w:rPr>
          <w:rFonts w:ascii="Book Antiqua" w:hAnsi="Book Antiqua"/>
          <w:color w:val="000000"/>
        </w:rPr>
        <w:t>Brazil</w:t>
      </w:r>
    </w:p>
    <w:p w:rsidR="00563685" w:rsidRPr="00455BDE" w:rsidRDefault="00563685" w:rsidP="00455BDE">
      <w:pPr>
        <w:pStyle w:val="-5"/>
        <w:widowControl w:val="0"/>
        <w:tabs>
          <w:tab w:val="left" w:pos="220"/>
          <w:tab w:val="left" w:pos="720"/>
        </w:tabs>
        <w:autoSpaceDE w:val="0"/>
        <w:autoSpaceDN w:val="0"/>
        <w:adjustRightInd w:val="0"/>
        <w:snapToGrid w:val="0"/>
        <w:spacing w:line="360" w:lineRule="auto"/>
        <w:ind w:left="0"/>
        <w:contextualSpacing w:val="0"/>
        <w:jc w:val="both"/>
        <w:rPr>
          <w:rFonts w:ascii="Book Antiqua" w:hAnsi="Book Antiqua"/>
          <w:b/>
          <w:color w:val="000000"/>
        </w:rPr>
      </w:pPr>
    </w:p>
    <w:p w:rsidR="00EF7730" w:rsidRPr="00455BDE" w:rsidRDefault="007E48CC" w:rsidP="00455BDE">
      <w:pPr>
        <w:pStyle w:val="-5"/>
        <w:widowControl w:val="0"/>
        <w:tabs>
          <w:tab w:val="left" w:pos="220"/>
          <w:tab w:val="left" w:pos="720"/>
        </w:tabs>
        <w:autoSpaceDE w:val="0"/>
        <w:autoSpaceDN w:val="0"/>
        <w:adjustRightInd w:val="0"/>
        <w:snapToGrid w:val="0"/>
        <w:spacing w:line="360" w:lineRule="auto"/>
        <w:ind w:left="0"/>
        <w:contextualSpacing w:val="0"/>
        <w:jc w:val="both"/>
        <w:rPr>
          <w:rFonts w:ascii="Book Antiqua" w:hAnsi="Book Antiqua"/>
          <w:color w:val="000000"/>
        </w:rPr>
      </w:pPr>
      <w:r w:rsidRPr="00455BDE">
        <w:rPr>
          <w:rFonts w:ascii="Book Antiqua" w:hAnsi="Book Antiqua"/>
          <w:b/>
          <w:color w:val="000000"/>
        </w:rPr>
        <w:t>Carlos Antunes Brito</w:t>
      </w:r>
      <w:r w:rsidR="008E5BFF" w:rsidRPr="00455BDE">
        <w:rPr>
          <w:rFonts w:ascii="Book Antiqua" w:hAnsi="Book Antiqua"/>
          <w:b/>
          <w:color w:val="000000"/>
        </w:rPr>
        <w:t xml:space="preserve">, </w:t>
      </w:r>
      <w:r w:rsidRPr="00455BDE">
        <w:rPr>
          <w:rFonts w:ascii="Book Antiqua" w:hAnsi="Book Antiqua"/>
          <w:b/>
          <w:color w:val="000000"/>
        </w:rPr>
        <w:t>Edmundo Pessoa Lopes</w:t>
      </w:r>
      <w:r w:rsidR="008E5BFF" w:rsidRPr="00455BDE">
        <w:rPr>
          <w:rFonts w:ascii="Book Antiqua" w:eastAsia="Calibri" w:hAnsi="Book Antiqua"/>
          <w:color w:val="000000"/>
          <w:lang w:eastAsia="en-US"/>
        </w:rPr>
        <w:t xml:space="preserve">, </w:t>
      </w:r>
      <w:r w:rsidR="00482D85" w:rsidRPr="00455BDE">
        <w:rPr>
          <w:rFonts w:ascii="Book Antiqua" w:eastAsia="Calibri" w:hAnsi="Book Antiqua"/>
          <w:color w:val="000000"/>
          <w:lang w:eastAsia="en-US"/>
        </w:rPr>
        <w:t xml:space="preserve">Post-graduation Program of </w:t>
      </w:r>
      <w:r w:rsidR="00EF7730" w:rsidRPr="00455BDE">
        <w:rPr>
          <w:rFonts w:ascii="Book Antiqua" w:eastAsia="Calibri" w:hAnsi="Book Antiqua"/>
          <w:color w:val="000000"/>
          <w:lang w:eastAsia="en-US"/>
        </w:rPr>
        <w:t>Tropical Medicine of Federal University of Pernambuco, Recife,</w:t>
      </w:r>
      <w:r w:rsidR="00741AC4" w:rsidRPr="00455BDE">
        <w:rPr>
          <w:rFonts w:ascii="Book Antiqua" w:eastAsia="Calibri" w:hAnsi="Book Antiqua"/>
          <w:color w:val="000000"/>
          <w:lang w:eastAsia="en-US"/>
        </w:rPr>
        <w:t xml:space="preserve"> </w:t>
      </w:r>
      <w:r w:rsidR="00563685" w:rsidRPr="00455BDE">
        <w:rPr>
          <w:rFonts w:ascii="Book Antiqua" w:eastAsia="Calibri" w:hAnsi="Book Antiqua"/>
          <w:color w:val="000000"/>
          <w:lang w:eastAsia="en-US"/>
        </w:rPr>
        <w:t>Pernambuco 50670</w:t>
      </w:r>
      <w:r w:rsidR="00741AC4" w:rsidRPr="00455BDE">
        <w:rPr>
          <w:rFonts w:ascii="Book Antiqua" w:eastAsia="Calibri" w:hAnsi="Book Antiqua"/>
          <w:color w:val="000000"/>
          <w:lang w:eastAsia="en-US"/>
        </w:rPr>
        <w:t>901,</w:t>
      </w:r>
      <w:r w:rsidR="00EF7730" w:rsidRPr="00455BDE">
        <w:rPr>
          <w:rFonts w:ascii="Book Antiqua" w:eastAsia="Calibri" w:hAnsi="Book Antiqua"/>
          <w:color w:val="000000"/>
          <w:lang w:eastAsia="en-US"/>
        </w:rPr>
        <w:t xml:space="preserve"> Brazil</w:t>
      </w:r>
    </w:p>
    <w:p w:rsidR="00563685" w:rsidRPr="00455BDE" w:rsidRDefault="00563685" w:rsidP="00455BDE">
      <w:pPr>
        <w:pStyle w:val="-5"/>
        <w:widowControl w:val="0"/>
        <w:tabs>
          <w:tab w:val="left" w:pos="220"/>
          <w:tab w:val="left" w:pos="720"/>
        </w:tabs>
        <w:autoSpaceDE w:val="0"/>
        <w:autoSpaceDN w:val="0"/>
        <w:adjustRightInd w:val="0"/>
        <w:snapToGrid w:val="0"/>
        <w:spacing w:line="360" w:lineRule="auto"/>
        <w:ind w:left="0"/>
        <w:contextualSpacing w:val="0"/>
        <w:jc w:val="both"/>
        <w:rPr>
          <w:rFonts w:ascii="Book Antiqua" w:hAnsi="Book Antiqua"/>
          <w:b/>
          <w:color w:val="000000"/>
        </w:rPr>
      </w:pPr>
    </w:p>
    <w:p w:rsidR="00EF7730" w:rsidRPr="00455BDE" w:rsidRDefault="007E48CC" w:rsidP="00455BDE">
      <w:pPr>
        <w:pStyle w:val="-5"/>
        <w:widowControl w:val="0"/>
        <w:tabs>
          <w:tab w:val="left" w:pos="220"/>
          <w:tab w:val="left" w:pos="720"/>
        </w:tabs>
        <w:autoSpaceDE w:val="0"/>
        <w:autoSpaceDN w:val="0"/>
        <w:adjustRightInd w:val="0"/>
        <w:snapToGrid w:val="0"/>
        <w:spacing w:line="360" w:lineRule="auto"/>
        <w:ind w:left="0"/>
        <w:contextualSpacing w:val="0"/>
        <w:jc w:val="both"/>
        <w:rPr>
          <w:rFonts w:ascii="Book Antiqua" w:hAnsi="Book Antiqua"/>
          <w:color w:val="000000"/>
        </w:rPr>
      </w:pPr>
      <w:r w:rsidRPr="00455BDE">
        <w:rPr>
          <w:rFonts w:ascii="Book Antiqua" w:hAnsi="Book Antiqua"/>
          <w:b/>
          <w:color w:val="000000"/>
        </w:rPr>
        <w:t>Carlos Antunes Brito</w:t>
      </w:r>
      <w:r w:rsidR="008E5BFF" w:rsidRPr="00455BDE">
        <w:rPr>
          <w:rFonts w:ascii="Book Antiqua" w:hAnsi="Book Antiqua"/>
          <w:b/>
          <w:color w:val="000000"/>
        </w:rPr>
        <w:t xml:space="preserve">, </w:t>
      </w:r>
      <w:r w:rsidR="00EF7730" w:rsidRPr="00455BDE">
        <w:rPr>
          <w:rFonts w:ascii="Book Antiqua" w:hAnsi="Book Antiqua"/>
          <w:color w:val="000000"/>
        </w:rPr>
        <w:t>Autoimmune Research Institute, Recife,</w:t>
      </w:r>
      <w:r w:rsidR="00563685" w:rsidRPr="00455BDE">
        <w:rPr>
          <w:rFonts w:ascii="Book Antiqua" w:hAnsi="Book Antiqua"/>
          <w:color w:val="000000"/>
        </w:rPr>
        <w:t xml:space="preserve"> Pernambuco 52011</w:t>
      </w:r>
      <w:r w:rsidR="00741AC4" w:rsidRPr="00455BDE">
        <w:rPr>
          <w:rFonts w:ascii="Book Antiqua" w:hAnsi="Book Antiqua"/>
          <w:color w:val="000000"/>
        </w:rPr>
        <w:t>010,</w:t>
      </w:r>
      <w:r w:rsidR="00EF7730" w:rsidRPr="00455BDE">
        <w:rPr>
          <w:rFonts w:ascii="Book Antiqua" w:hAnsi="Book Antiqua"/>
          <w:color w:val="000000"/>
        </w:rPr>
        <w:t xml:space="preserve"> Brazil </w:t>
      </w:r>
    </w:p>
    <w:p w:rsidR="00563685" w:rsidRPr="00455BDE" w:rsidRDefault="00563685" w:rsidP="00455BDE">
      <w:pPr>
        <w:pStyle w:val="-5"/>
        <w:widowControl w:val="0"/>
        <w:tabs>
          <w:tab w:val="left" w:pos="220"/>
          <w:tab w:val="left" w:pos="720"/>
        </w:tabs>
        <w:autoSpaceDE w:val="0"/>
        <w:autoSpaceDN w:val="0"/>
        <w:adjustRightInd w:val="0"/>
        <w:snapToGrid w:val="0"/>
        <w:spacing w:line="360" w:lineRule="auto"/>
        <w:ind w:left="0"/>
        <w:contextualSpacing w:val="0"/>
        <w:jc w:val="both"/>
        <w:rPr>
          <w:rFonts w:ascii="Book Antiqua" w:hAnsi="Book Antiqua"/>
          <w:b/>
          <w:color w:val="000000"/>
        </w:rPr>
      </w:pPr>
    </w:p>
    <w:p w:rsidR="00E15ED8" w:rsidRPr="00455BDE" w:rsidRDefault="007E48CC" w:rsidP="00455BDE">
      <w:pPr>
        <w:pStyle w:val="-5"/>
        <w:widowControl w:val="0"/>
        <w:tabs>
          <w:tab w:val="left" w:pos="220"/>
          <w:tab w:val="left" w:pos="720"/>
        </w:tabs>
        <w:autoSpaceDE w:val="0"/>
        <w:autoSpaceDN w:val="0"/>
        <w:adjustRightInd w:val="0"/>
        <w:snapToGrid w:val="0"/>
        <w:spacing w:line="360" w:lineRule="auto"/>
        <w:ind w:left="0"/>
        <w:contextualSpacing w:val="0"/>
        <w:jc w:val="both"/>
        <w:rPr>
          <w:rFonts w:ascii="Book Antiqua" w:hAnsi="Book Antiqua"/>
          <w:color w:val="000000"/>
        </w:rPr>
      </w:pPr>
      <w:r w:rsidRPr="00455BDE">
        <w:rPr>
          <w:rFonts w:ascii="Book Antiqua" w:hAnsi="Book Antiqua"/>
          <w:b/>
          <w:color w:val="000000"/>
        </w:rPr>
        <w:t>Fabio Marinho Barros</w:t>
      </w:r>
      <w:r w:rsidR="008E5BFF" w:rsidRPr="00455BDE">
        <w:rPr>
          <w:rFonts w:ascii="Book Antiqua" w:hAnsi="Book Antiqua"/>
          <w:b/>
          <w:color w:val="000000"/>
        </w:rPr>
        <w:t>,</w:t>
      </w:r>
      <w:r w:rsidR="008E5BFF" w:rsidRPr="00455BDE">
        <w:rPr>
          <w:rFonts w:ascii="Book Antiqua" w:hAnsi="Book Antiqua"/>
          <w:color w:val="000000"/>
        </w:rPr>
        <w:t xml:space="preserve"> </w:t>
      </w:r>
      <w:r w:rsidR="00E15ED8" w:rsidRPr="00455BDE">
        <w:rPr>
          <w:rFonts w:ascii="Book Antiqua" w:hAnsi="Book Antiqua"/>
          <w:color w:val="000000"/>
        </w:rPr>
        <w:t xml:space="preserve">Português </w:t>
      </w:r>
      <w:r w:rsidR="00533A94" w:rsidRPr="00455BDE">
        <w:rPr>
          <w:rFonts w:ascii="Book Antiqua" w:hAnsi="Book Antiqua"/>
          <w:color w:val="000000"/>
        </w:rPr>
        <w:t>Hospital of</w:t>
      </w:r>
      <w:r w:rsidR="00E15ED8" w:rsidRPr="00455BDE">
        <w:rPr>
          <w:rFonts w:ascii="Book Antiqua" w:hAnsi="Book Antiqua"/>
          <w:color w:val="000000"/>
        </w:rPr>
        <w:t xml:space="preserve"> Pernambuco, Recife,</w:t>
      </w:r>
      <w:r w:rsidR="00563685" w:rsidRPr="00455BDE">
        <w:rPr>
          <w:rFonts w:ascii="Book Antiqua" w:hAnsi="Book Antiqua"/>
          <w:color w:val="000000"/>
        </w:rPr>
        <w:t xml:space="preserve"> Pernambuco 52010</w:t>
      </w:r>
      <w:r w:rsidR="00741AC4" w:rsidRPr="00455BDE">
        <w:rPr>
          <w:rFonts w:ascii="Book Antiqua" w:hAnsi="Book Antiqua"/>
          <w:color w:val="000000"/>
        </w:rPr>
        <w:t>075,</w:t>
      </w:r>
      <w:r w:rsidR="00E15ED8" w:rsidRPr="00455BDE">
        <w:rPr>
          <w:rFonts w:ascii="Book Antiqua" w:hAnsi="Book Antiqua"/>
          <w:color w:val="000000"/>
        </w:rPr>
        <w:t xml:space="preserve"> Brazil</w:t>
      </w:r>
    </w:p>
    <w:p w:rsidR="006B1423" w:rsidRPr="00455BDE" w:rsidRDefault="006B1423" w:rsidP="00455BDE">
      <w:pPr>
        <w:snapToGrid w:val="0"/>
        <w:spacing w:line="360" w:lineRule="auto"/>
        <w:jc w:val="both"/>
        <w:rPr>
          <w:rFonts w:ascii="Book Antiqua" w:hAnsi="Book Antiqua" w:cs="Times New Roman"/>
          <w:color w:val="000000"/>
          <w:lang w:val="pt-BR"/>
        </w:rPr>
      </w:pPr>
    </w:p>
    <w:p w:rsidR="003D15EB" w:rsidRPr="00455BDE" w:rsidRDefault="00CC1B3F" w:rsidP="00455BDE">
      <w:pPr>
        <w:snapToGrid w:val="0"/>
        <w:spacing w:line="360" w:lineRule="auto"/>
        <w:jc w:val="both"/>
        <w:rPr>
          <w:rFonts w:ascii="Book Antiqua" w:hAnsi="Book Antiqua" w:cs="Times New Roman"/>
          <w:lang w:val="pt-BR"/>
        </w:rPr>
      </w:pPr>
      <w:r w:rsidRPr="00455BDE">
        <w:rPr>
          <w:rFonts w:ascii="Book Antiqua" w:hAnsi="Book Antiqua"/>
          <w:b/>
        </w:rPr>
        <w:t>Author contributions:</w:t>
      </w:r>
      <w:r w:rsidR="003D15EB" w:rsidRPr="00455BDE">
        <w:rPr>
          <w:rFonts w:ascii="Book Antiqua" w:hAnsi="Book Antiqua" w:cs="Times New Roman"/>
          <w:lang w:val="pt-BR"/>
        </w:rPr>
        <w:t> All contributing authors participated in the study to the conception or design of the work or the acquisition, analysis or interpretation of the papers and subsequent revisions of the manuscript.</w:t>
      </w:r>
    </w:p>
    <w:p w:rsidR="003D15EB" w:rsidRPr="00455BDE" w:rsidRDefault="003D15EB" w:rsidP="00455BDE">
      <w:pPr>
        <w:snapToGrid w:val="0"/>
        <w:spacing w:line="360" w:lineRule="auto"/>
        <w:jc w:val="both"/>
        <w:rPr>
          <w:rFonts w:ascii="Book Antiqua" w:hAnsi="Book Antiqua" w:cs="Times New Roman"/>
          <w:color w:val="000000"/>
          <w:lang w:val="pt-BR"/>
        </w:rPr>
      </w:pPr>
    </w:p>
    <w:p w:rsidR="00482D85" w:rsidRPr="00455BDE" w:rsidRDefault="008E5BFF" w:rsidP="00455BDE">
      <w:pPr>
        <w:widowControl w:val="0"/>
        <w:tabs>
          <w:tab w:val="left" w:pos="220"/>
          <w:tab w:val="left" w:pos="720"/>
        </w:tabs>
        <w:autoSpaceDE w:val="0"/>
        <w:autoSpaceDN w:val="0"/>
        <w:adjustRightInd w:val="0"/>
        <w:snapToGrid w:val="0"/>
        <w:spacing w:line="360" w:lineRule="auto"/>
        <w:jc w:val="both"/>
        <w:rPr>
          <w:rFonts w:ascii="Book Antiqua" w:hAnsi="Book Antiqua" w:cs="Times New Roman"/>
          <w:color w:val="000000"/>
        </w:rPr>
      </w:pPr>
      <w:r w:rsidRPr="00455BDE">
        <w:rPr>
          <w:rFonts w:ascii="Book Antiqua" w:hAnsi="Book Antiqua" w:cs="Times New Roman"/>
          <w:b/>
          <w:color w:val="000000"/>
          <w:lang w:val="pt-BR"/>
        </w:rPr>
        <w:t>Corresponding author:</w:t>
      </w:r>
      <w:r w:rsidR="00BA76AB">
        <w:rPr>
          <w:rFonts w:ascii="Times New Roman" w:eastAsia="MS Mincho" w:hAnsi="Times New Roman" w:cs="Times New Roman"/>
          <w:color w:val="000000"/>
          <w:lang w:val="pt-BR"/>
        </w:rPr>
        <w:t xml:space="preserve"> </w:t>
      </w:r>
      <w:r w:rsidR="00563685" w:rsidRPr="00455BDE">
        <w:rPr>
          <w:rFonts w:ascii="Book Antiqua" w:hAnsi="Book Antiqua" w:cs="Times New Roman"/>
          <w:b/>
          <w:color w:val="000000"/>
          <w:lang w:val="pt-BR"/>
        </w:rPr>
        <w:t xml:space="preserve">Carlos Alexandre </w:t>
      </w:r>
      <w:r w:rsidRPr="00455BDE">
        <w:rPr>
          <w:rFonts w:ascii="Book Antiqua" w:hAnsi="Book Antiqua" w:cs="Times New Roman"/>
          <w:b/>
          <w:color w:val="000000"/>
          <w:lang w:val="pt-BR"/>
        </w:rPr>
        <w:t>Brito, MD, MSc, P</w:t>
      </w:r>
      <w:r w:rsidR="00C27F35" w:rsidRPr="00455BDE">
        <w:rPr>
          <w:rFonts w:ascii="Book Antiqua" w:hAnsi="Book Antiqua" w:cs="Times New Roman"/>
          <w:b/>
          <w:color w:val="000000"/>
          <w:lang w:val="pt-BR"/>
        </w:rPr>
        <w:t>h</w:t>
      </w:r>
      <w:r w:rsidRPr="00455BDE">
        <w:rPr>
          <w:rFonts w:ascii="Book Antiqua" w:hAnsi="Book Antiqua" w:cs="Times New Roman"/>
          <w:b/>
          <w:color w:val="000000"/>
          <w:lang w:val="pt-BR"/>
        </w:rPr>
        <w:t>D</w:t>
      </w:r>
      <w:r w:rsidRPr="00455BDE">
        <w:rPr>
          <w:rFonts w:ascii="Book Antiqua" w:hAnsi="Book Antiqua" w:cs="Times New Roman"/>
          <w:color w:val="000000"/>
          <w:lang w:val="pt-BR"/>
        </w:rPr>
        <w:t xml:space="preserve">, </w:t>
      </w:r>
      <w:r w:rsidR="007E48CC" w:rsidRPr="00455BDE">
        <w:rPr>
          <w:rFonts w:ascii="Book Antiqua" w:hAnsi="Book Antiqua" w:cs="Times New Roman"/>
          <w:b/>
          <w:color w:val="000000"/>
          <w:lang w:val="pt-BR"/>
        </w:rPr>
        <w:t>Adjunct Professor</w:t>
      </w:r>
      <w:r w:rsidRPr="00455BDE">
        <w:rPr>
          <w:rFonts w:ascii="Book Antiqua" w:hAnsi="Book Antiqua" w:cs="Times New Roman"/>
          <w:color w:val="000000"/>
          <w:lang w:val="pt-BR"/>
        </w:rPr>
        <w:t xml:space="preserve">, </w:t>
      </w:r>
      <w:r w:rsidR="007E48CC" w:rsidRPr="00455BDE">
        <w:rPr>
          <w:rFonts w:ascii="Book Antiqua" w:hAnsi="Book Antiqua"/>
          <w:color w:val="000000"/>
          <w:lang w:val="pt-BR"/>
        </w:rPr>
        <w:t>Internal Medicine Department, Center of Medical Sciences</w:t>
      </w:r>
      <w:r w:rsidRPr="00455BDE">
        <w:rPr>
          <w:rFonts w:ascii="Book Antiqua" w:hAnsi="Book Antiqua" w:cs="Times New Roman"/>
          <w:color w:val="000000"/>
          <w:lang w:val="pt-BR"/>
        </w:rPr>
        <w:t>,</w:t>
      </w:r>
      <w:r w:rsidR="007E48CC" w:rsidRPr="00455BDE">
        <w:rPr>
          <w:rFonts w:ascii="Book Antiqua" w:hAnsi="Book Antiqua" w:cs="Times New Roman"/>
          <w:color w:val="000000"/>
          <w:lang w:val="pt-BR"/>
        </w:rPr>
        <w:t xml:space="preserve"> Federal University of Pernambuco, Av. Prof. Moraes Rego, 1235-Cidade Universitária,</w:t>
      </w:r>
      <w:r w:rsidRPr="00455BDE">
        <w:rPr>
          <w:rFonts w:ascii="Book Antiqua" w:hAnsi="Book Antiqua" w:cs="Times New Roman"/>
          <w:color w:val="000000"/>
          <w:lang w:val="pt-BR"/>
        </w:rPr>
        <w:t xml:space="preserve"> </w:t>
      </w:r>
      <w:r w:rsidR="00563685" w:rsidRPr="00455BDE">
        <w:rPr>
          <w:rFonts w:ascii="Book Antiqua" w:hAnsi="Book Antiqua" w:cs="Times New Roman"/>
          <w:color w:val="000000"/>
          <w:lang w:val="pt-BR"/>
        </w:rPr>
        <w:t xml:space="preserve">Recife, Pernambuco </w:t>
      </w:r>
      <w:r w:rsidR="00563685" w:rsidRPr="00455BDE">
        <w:rPr>
          <w:rFonts w:ascii="Book Antiqua" w:eastAsia="Times New Roman" w:hAnsi="Book Antiqua" w:cs="Arial"/>
          <w:color w:val="222222"/>
          <w:shd w:val="clear" w:color="auto" w:fill="FFFFFF"/>
          <w:lang w:val="pt-BR"/>
        </w:rPr>
        <w:t>50740</w:t>
      </w:r>
      <w:r w:rsidR="00741AC4" w:rsidRPr="00455BDE">
        <w:rPr>
          <w:rFonts w:ascii="Book Antiqua" w:eastAsia="Times New Roman" w:hAnsi="Book Antiqua" w:cs="Arial"/>
          <w:color w:val="222222"/>
          <w:shd w:val="clear" w:color="auto" w:fill="FFFFFF"/>
          <w:lang w:val="pt-BR"/>
        </w:rPr>
        <w:t>600,</w:t>
      </w:r>
      <w:r w:rsidRPr="00455BDE">
        <w:rPr>
          <w:rFonts w:ascii="Book Antiqua" w:hAnsi="Book Antiqua" w:cs="Times New Roman"/>
          <w:color w:val="000000"/>
          <w:lang w:val="pt-BR"/>
        </w:rPr>
        <w:t xml:space="preserve"> Brazil</w:t>
      </w:r>
      <w:r w:rsidR="00741AC4" w:rsidRPr="00455BDE">
        <w:rPr>
          <w:rFonts w:ascii="Book Antiqua" w:hAnsi="Book Antiqua" w:cs="Times New Roman"/>
          <w:color w:val="000000"/>
          <w:lang w:val="pt-BR"/>
        </w:rPr>
        <w:t>.</w:t>
      </w:r>
      <w:r w:rsidRPr="00455BDE">
        <w:rPr>
          <w:rFonts w:ascii="Book Antiqua" w:hAnsi="Book Antiqua" w:cs="Times New Roman"/>
          <w:color w:val="000000"/>
          <w:lang w:val="pt-BR"/>
        </w:rPr>
        <w:t xml:space="preserve"> </w:t>
      </w:r>
      <w:r w:rsidR="00EB3C62" w:rsidRPr="00455BDE">
        <w:rPr>
          <w:rFonts w:ascii="Book Antiqua" w:hAnsi="Book Antiqua" w:cs="Times New Roman"/>
          <w:color w:val="000000"/>
          <w:lang w:val="pt-BR"/>
        </w:rPr>
        <w:fldChar w:fldCharType="begin"/>
      </w:r>
      <w:r w:rsidR="00EB3C62" w:rsidRPr="00455BDE">
        <w:rPr>
          <w:rFonts w:ascii="Book Antiqua" w:hAnsi="Book Antiqua" w:cs="Times New Roman"/>
          <w:color w:val="000000"/>
          <w:lang w:val="pt-BR"/>
        </w:rPr>
        <w:instrText xml:space="preserve"> HYPERLINK "mailto:carlos.brito@ufpe.br" </w:instrText>
      </w:r>
      <w:r w:rsidR="00EB3C62" w:rsidRPr="00455BDE">
        <w:rPr>
          <w:rFonts w:ascii="Book Antiqua" w:hAnsi="Book Antiqua" w:cs="Times New Roman"/>
          <w:color w:val="000000"/>
          <w:lang w:val="pt-BR"/>
        </w:rPr>
        <w:fldChar w:fldCharType="separate"/>
      </w:r>
      <w:r w:rsidR="00EB3C62" w:rsidRPr="00455BDE">
        <w:rPr>
          <w:rStyle w:val="ad"/>
          <w:rFonts w:ascii="Book Antiqua" w:hAnsi="Book Antiqua" w:cs="Times New Roman"/>
        </w:rPr>
        <w:t>carlos.brito@ufpe.br</w:t>
      </w:r>
      <w:r w:rsidR="00EB3C62" w:rsidRPr="00455BDE">
        <w:rPr>
          <w:rFonts w:ascii="Book Antiqua" w:hAnsi="Book Antiqua" w:cs="Times New Roman"/>
          <w:color w:val="000000"/>
          <w:lang w:val="pt-BR"/>
        </w:rPr>
        <w:fldChar w:fldCharType="end"/>
      </w:r>
      <w:r w:rsidR="00EB3C62" w:rsidRPr="00455BDE">
        <w:rPr>
          <w:rFonts w:ascii="Book Antiqua" w:hAnsi="Book Antiqua" w:cs="Times New Roman"/>
          <w:color w:val="000000"/>
        </w:rPr>
        <w:t xml:space="preserve"> </w:t>
      </w:r>
    </w:p>
    <w:p w:rsidR="008E5BFF" w:rsidRPr="00455BDE" w:rsidRDefault="008E5BFF" w:rsidP="00455BDE">
      <w:pPr>
        <w:snapToGrid w:val="0"/>
        <w:spacing w:line="360" w:lineRule="auto"/>
        <w:jc w:val="both"/>
        <w:rPr>
          <w:rFonts w:ascii="Book Antiqua" w:hAnsi="Book Antiqua" w:cs="Times New Roman"/>
          <w:color w:val="000000"/>
        </w:rPr>
      </w:pPr>
    </w:p>
    <w:p w:rsidR="00CC1B3F" w:rsidRPr="00455BDE" w:rsidRDefault="00CC1B3F" w:rsidP="00455BDE">
      <w:pPr>
        <w:snapToGrid w:val="0"/>
        <w:spacing w:line="360" w:lineRule="auto"/>
        <w:jc w:val="both"/>
        <w:rPr>
          <w:rFonts w:ascii="Book Antiqua" w:hAnsi="Book Antiqua"/>
          <w:b/>
        </w:rPr>
      </w:pPr>
      <w:r w:rsidRPr="00455BDE">
        <w:rPr>
          <w:rFonts w:ascii="Book Antiqua" w:hAnsi="Book Antiqua"/>
          <w:b/>
        </w:rPr>
        <w:t>Received:</w:t>
      </w:r>
      <w:r w:rsidRPr="00455BDE">
        <w:rPr>
          <w:rFonts w:ascii="Book Antiqua" w:eastAsia="宋体" w:hAnsi="Book Antiqua"/>
          <w:b/>
          <w:lang w:eastAsia="zh-CN"/>
        </w:rPr>
        <w:t xml:space="preserve"> </w:t>
      </w:r>
      <w:r w:rsidRPr="00455BDE">
        <w:rPr>
          <w:rFonts w:ascii="Book Antiqua" w:eastAsia="宋体" w:hAnsi="Book Antiqua"/>
          <w:lang w:eastAsia="zh-CN"/>
        </w:rPr>
        <w:t>Ma</w:t>
      </w:r>
      <w:r w:rsidR="007E48CC" w:rsidRPr="00455BDE">
        <w:rPr>
          <w:rFonts w:ascii="Book Antiqua" w:eastAsia="宋体" w:hAnsi="Book Antiqua"/>
          <w:lang w:eastAsia="zh-CN"/>
        </w:rPr>
        <w:t>y</w:t>
      </w:r>
      <w:r w:rsidRPr="00455BDE">
        <w:rPr>
          <w:rFonts w:ascii="Book Antiqua" w:eastAsia="宋体" w:hAnsi="Book Antiqua"/>
          <w:lang w:eastAsia="zh-CN"/>
        </w:rPr>
        <w:t xml:space="preserve"> </w:t>
      </w:r>
      <w:r w:rsidR="007E48CC" w:rsidRPr="00455BDE">
        <w:rPr>
          <w:rFonts w:ascii="Book Antiqua" w:eastAsia="宋体" w:hAnsi="Book Antiqua"/>
          <w:lang w:eastAsia="zh-CN"/>
        </w:rPr>
        <w:t>14</w:t>
      </w:r>
      <w:r w:rsidRPr="00455BDE">
        <w:rPr>
          <w:rFonts w:ascii="Book Antiqua" w:eastAsia="宋体" w:hAnsi="Book Antiqua"/>
          <w:lang w:eastAsia="zh-CN"/>
        </w:rPr>
        <w:t>, 20</w:t>
      </w:r>
      <w:r w:rsidR="007E48CC" w:rsidRPr="00455BDE">
        <w:rPr>
          <w:rFonts w:ascii="Book Antiqua" w:eastAsia="宋体" w:hAnsi="Book Antiqua"/>
          <w:lang w:eastAsia="zh-CN"/>
        </w:rPr>
        <w:t>20</w:t>
      </w:r>
    </w:p>
    <w:p w:rsidR="00CC1B3F" w:rsidRPr="00455BDE" w:rsidRDefault="00CC1B3F" w:rsidP="00455BDE">
      <w:pPr>
        <w:snapToGrid w:val="0"/>
        <w:spacing w:line="360" w:lineRule="auto"/>
        <w:jc w:val="both"/>
        <w:rPr>
          <w:rFonts w:ascii="Book Antiqua" w:eastAsia="宋体" w:hAnsi="Book Antiqua"/>
          <w:b/>
          <w:lang w:eastAsia="zh-CN"/>
        </w:rPr>
      </w:pPr>
      <w:r w:rsidRPr="00455BDE">
        <w:rPr>
          <w:rFonts w:ascii="Book Antiqua" w:hAnsi="Book Antiqua"/>
          <w:b/>
        </w:rPr>
        <w:t xml:space="preserve">Revised: </w:t>
      </w:r>
      <w:r w:rsidR="007E48CC" w:rsidRPr="00455BDE">
        <w:rPr>
          <w:rFonts w:ascii="Book Antiqua" w:eastAsia="宋体" w:hAnsi="Book Antiqua"/>
          <w:lang w:eastAsia="zh-CN"/>
        </w:rPr>
        <w:t>June 5</w:t>
      </w:r>
      <w:r w:rsidRPr="00455BDE">
        <w:rPr>
          <w:rFonts w:ascii="Book Antiqua" w:eastAsia="宋体" w:hAnsi="Book Antiqua"/>
          <w:lang w:eastAsia="zh-CN"/>
        </w:rPr>
        <w:t>, 20</w:t>
      </w:r>
      <w:r w:rsidR="007E48CC" w:rsidRPr="00455BDE">
        <w:rPr>
          <w:rFonts w:ascii="Book Antiqua" w:eastAsia="宋体" w:hAnsi="Book Antiqua"/>
          <w:lang w:eastAsia="zh-CN"/>
        </w:rPr>
        <w:t>20</w:t>
      </w:r>
    </w:p>
    <w:p w:rsidR="00CC1B3F" w:rsidRPr="00455BDE" w:rsidRDefault="00CC1B3F" w:rsidP="00455BDE">
      <w:pPr>
        <w:snapToGrid w:val="0"/>
        <w:spacing w:line="360" w:lineRule="auto"/>
        <w:jc w:val="both"/>
        <w:rPr>
          <w:rFonts w:ascii="Book Antiqua" w:hAnsi="Book Antiqua"/>
          <w:color w:val="000000"/>
        </w:rPr>
      </w:pPr>
      <w:r w:rsidRPr="00455BDE">
        <w:rPr>
          <w:rFonts w:ascii="Book Antiqua" w:hAnsi="Book Antiqua"/>
          <w:b/>
        </w:rPr>
        <w:t>Accepted:</w:t>
      </w:r>
      <w:bookmarkStart w:id="8" w:name="OLE_LINK98"/>
      <w:bookmarkStart w:id="9" w:name="OLE_LINK99"/>
      <w:bookmarkStart w:id="10" w:name="OLE_LINK104"/>
      <w:bookmarkStart w:id="11" w:name="OLE_LINK110"/>
      <w:bookmarkStart w:id="12" w:name="OLE_LINK111"/>
      <w:bookmarkStart w:id="13" w:name="OLE_LINK115"/>
      <w:bookmarkStart w:id="14" w:name="OLE_LINK116"/>
      <w:r w:rsidRPr="00455BDE">
        <w:rPr>
          <w:rFonts w:ascii="Book Antiqua" w:hAnsi="Book Antiqua"/>
          <w:color w:val="000000"/>
        </w:rPr>
        <w:t xml:space="preserve"> </w:t>
      </w:r>
      <w:bookmarkEnd w:id="8"/>
      <w:bookmarkEnd w:id="9"/>
      <w:bookmarkEnd w:id="10"/>
      <w:bookmarkEnd w:id="11"/>
      <w:bookmarkEnd w:id="12"/>
      <w:bookmarkEnd w:id="13"/>
      <w:bookmarkEnd w:id="14"/>
      <w:r w:rsidR="00257EEA">
        <w:rPr>
          <w:rFonts w:ascii="Book Antiqua" w:hAnsi="Book Antiqua"/>
          <w:color w:val="000000"/>
        </w:rPr>
        <w:t>August 1, 2020</w:t>
      </w:r>
    </w:p>
    <w:p w:rsidR="00CC1B3F" w:rsidRPr="00455BDE" w:rsidRDefault="00CC1B3F" w:rsidP="00455BDE">
      <w:pPr>
        <w:snapToGrid w:val="0"/>
        <w:spacing w:line="360" w:lineRule="auto"/>
        <w:jc w:val="both"/>
        <w:rPr>
          <w:rFonts w:ascii="Book Antiqua" w:hAnsi="Book Antiqua"/>
          <w:b/>
        </w:rPr>
      </w:pPr>
      <w:r w:rsidRPr="00455BDE">
        <w:rPr>
          <w:rFonts w:ascii="Book Antiqua" w:hAnsi="Book Antiqua"/>
          <w:b/>
        </w:rPr>
        <w:t xml:space="preserve">Published online: </w:t>
      </w:r>
      <w:r w:rsidR="00D40804" w:rsidRPr="00865DD5">
        <w:rPr>
          <w:rFonts w:ascii="Book Antiqua" w:hAnsi="Book Antiqua" w:hint="eastAsia"/>
        </w:rPr>
        <w:t>August 27, 2020</w:t>
      </w:r>
    </w:p>
    <w:p w:rsidR="003932CF" w:rsidRPr="00455BDE" w:rsidRDefault="003932CF" w:rsidP="00455BDE">
      <w:pPr>
        <w:widowControl w:val="0"/>
        <w:autoSpaceDE w:val="0"/>
        <w:autoSpaceDN w:val="0"/>
        <w:adjustRightInd w:val="0"/>
        <w:snapToGrid w:val="0"/>
        <w:spacing w:line="360" w:lineRule="auto"/>
        <w:jc w:val="both"/>
        <w:rPr>
          <w:rFonts w:ascii="Book Antiqua" w:hAnsi="Book Antiqua" w:cs="Times New Roman"/>
          <w:color w:val="000000"/>
        </w:rPr>
      </w:pPr>
    </w:p>
    <w:p w:rsidR="00CC1B3F" w:rsidRPr="00455BDE" w:rsidRDefault="00482D85" w:rsidP="00455BDE">
      <w:pPr>
        <w:snapToGrid w:val="0"/>
        <w:spacing w:line="360" w:lineRule="auto"/>
        <w:jc w:val="both"/>
        <w:rPr>
          <w:rFonts w:ascii="Book Antiqua" w:eastAsia="宋体" w:hAnsi="Book Antiqua"/>
          <w:color w:val="00B0F0"/>
          <w:lang w:eastAsia="zh-CN"/>
        </w:rPr>
      </w:pPr>
      <w:r w:rsidRPr="00455BDE">
        <w:rPr>
          <w:rFonts w:ascii="Book Antiqua" w:hAnsi="Book Antiqua" w:cs="Times New Roman"/>
          <w:color w:val="000000"/>
        </w:rPr>
        <w:br w:type="page"/>
      </w:r>
      <w:r w:rsidR="00CC1B3F" w:rsidRPr="00455BDE">
        <w:rPr>
          <w:rFonts w:ascii="Book Antiqua" w:hAnsi="Book Antiqua"/>
          <w:b/>
          <w:bCs/>
          <w:lang w:val="es-ES" w:eastAsia="es-ES"/>
        </w:rPr>
        <w:lastRenderedPageBreak/>
        <w:t>Abstract</w:t>
      </w:r>
    </w:p>
    <w:p w:rsidR="003932CF" w:rsidRPr="00455BDE" w:rsidRDefault="006B6969" w:rsidP="00455BDE">
      <w:pPr>
        <w:snapToGrid w:val="0"/>
        <w:spacing w:line="360" w:lineRule="auto"/>
        <w:jc w:val="both"/>
        <w:rPr>
          <w:rFonts w:ascii="Book Antiqua" w:eastAsia="Times New Roman" w:hAnsi="Book Antiqua" w:cs="Times New Roman"/>
          <w:color w:val="000000"/>
        </w:rPr>
      </w:pPr>
      <w:r w:rsidRPr="00455BDE">
        <w:rPr>
          <w:rFonts w:ascii="Book Antiqua" w:eastAsia="Times New Roman" w:hAnsi="Book Antiqua" w:cs="Times New Roman"/>
          <w:color w:val="000000"/>
        </w:rPr>
        <w:t xml:space="preserve">Since the first reports of </w:t>
      </w:r>
      <w:r w:rsidR="00B33713" w:rsidRPr="00455BDE">
        <w:rPr>
          <w:rFonts w:ascii="Book Antiqua" w:eastAsia="Times New Roman" w:hAnsi="Book Antiqua" w:cs="Times New Roman"/>
        </w:rPr>
        <w:t>coronavirus disease 2019 (</w:t>
      </w:r>
      <w:r w:rsidRPr="00455BDE">
        <w:rPr>
          <w:rFonts w:ascii="Book Antiqua" w:eastAsia="Times New Roman" w:hAnsi="Book Antiqua" w:cs="Times New Roman"/>
          <w:color w:val="000000"/>
        </w:rPr>
        <w:t>COVID-19</w:t>
      </w:r>
      <w:r w:rsidR="00B33713" w:rsidRPr="00455BDE">
        <w:rPr>
          <w:rFonts w:ascii="Book Antiqua" w:eastAsia="Times New Roman" w:hAnsi="Book Antiqua" w:cs="Times New Roman"/>
          <w:color w:val="000000"/>
        </w:rPr>
        <w:t>)</w:t>
      </w:r>
      <w:r w:rsidRPr="00455BDE">
        <w:rPr>
          <w:rFonts w:ascii="Book Antiqua" w:eastAsia="Times New Roman" w:hAnsi="Book Antiqua" w:cs="Times New Roman"/>
          <w:color w:val="000000"/>
        </w:rPr>
        <w:t xml:space="preserve"> cases in December 2019 in China, numerous papers have been published describing a high frequency of liver injury associated with </w:t>
      </w:r>
      <w:r w:rsidR="00CC1B3F" w:rsidRPr="00455BDE">
        <w:rPr>
          <w:rFonts w:ascii="Book Antiqua" w:eastAsia="Times New Roman" w:hAnsi="Book Antiqua" w:cs="Times New Roman"/>
          <w:color w:val="000000"/>
        </w:rPr>
        <w:t xml:space="preserve">severe acute respiratory syndrome coronavirus 2 </w:t>
      </w:r>
      <w:r w:rsidRPr="00455BDE">
        <w:rPr>
          <w:rFonts w:ascii="Book Antiqua" w:eastAsia="Times New Roman" w:hAnsi="Book Antiqua" w:cs="Times New Roman"/>
          <w:color w:val="000000"/>
        </w:rPr>
        <w:t xml:space="preserve">infection, many of them proposing a link between these findings and patient outcomes. Increases in serum aminotransferase levels (ranging from 16% to 62%) and bilirubin levels (ranging from 5% to 21%) have been reported and seem to be more often observed in patients with severe forms of COVID-19. Although absolute changes in these parameters are frequently seen, other variables, such as the ratio above the upper limit of normal, the onset of liver injury as a complication in severe cases and histopathological findings, reinforce that liver changes are of dubious clinical relevance in the course of this disease. Other factors must also be considered in these analyses, such as the repercussions of </w:t>
      </w:r>
      <w:r w:rsidR="00EB3C62" w:rsidRPr="00455BDE">
        <w:rPr>
          <w:rFonts w:ascii="Book Antiqua" w:eastAsia="Times New Roman" w:hAnsi="Book Antiqua" w:cs="Times New Roman"/>
          <w:color w:val="000000"/>
        </w:rPr>
        <w:t>hemodynamic</w:t>
      </w:r>
      <w:r w:rsidRPr="00455BDE">
        <w:rPr>
          <w:rFonts w:ascii="Book Antiqua" w:eastAsia="Times New Roman" w:hAnsi="Book Antiqua" w:cs="Times New Roman"/>
          <w:color w:val="000000"/>
        </w:rPr>
        <w:t xml:space="preserve"> changes, the presence of thrombotic events, and, mainly, the possible drug-induced liver injury with the current, yet off-label, treatment. </w:t>
      </w:r>
      <w:r w:rsidR="00C63940" w:rsidRPr="00455BDE">
        <w:rPr>
          <w:rFonts w:ascii="Book Antiqua" w:eastAsia="Times New Roman" w:hAnsi="Book Antiqua" w:cs="Times New Roman"/>
          <w:color w:val="000000"/>
        </w:rPr>
        <w:t xml:space="preserve">This paper aimed to </w:t>
      </w:r>
      <w:r w:rsidR="00EB3C62" w:rsidRPr="00455BDE">
        <w:rPr>
          <w:rFonts w:ascii="Book Antiqua" w:eastAsia="Times New Roman" w:hAnsi="Book Antiqua" w:cs="Times New Roman"/>
          <w:color w:val="000000"/>
        </w:rPr>
        <w:t>analyze</w:t>
      </w:r>
      <w:r w:rsidR="00C63940" w:rsidRPr="00455BDE">
        <w:rPr>
          <w:rFonts w:ascii="Book Antiqua" w:eastAsia="Times New Roman" w:hAnsi="Book Antiqua" w:cs="Times New Roman"/>
          <w:color w:val="000000"/>
        </w:rPr>
        <w:t xml:space="preserve"> the currently available data on liver injury in patients with COVID-19.</w:t>
      </w:r>
    </w:p>
    <w:p w:rsidR="00DD3438" w:rsidRPr="00455BDE" w:rsidRDefault="00DD3438" w:rsidP="00455BDE">
      <w:pPr>
        <w:tabs>
          <w:tab w:val="left" w:pos="1605"/>
        </w:tabs>
        <w:snapToGrid w:val="0"/>
        <w:spacing w:line="360" w:lineRule="auto"/>
        <w:jc w:val="both"/>
        <w:rPr>
          <w:rFonts w:ascii="Book Antiqua" w:eastAsia="Times New Roman" w:hAnsi="Book Antiqua" w:cs="Times New Roman"/>
          <w:color w:val="000000"/>
        </w:rPr>
      </w:pPr>
    </w:p>
    <w:p w:rsidR="006B6969" w:rsidRPr="00455BDE" w:rsidRDefault="006B6969" w:rsidP="00455BDE">
      <w:pPr>
        <w:snapToGrid w:val="0"/>
        <w:spacing w:line="360" w:lineRule="auto"/>
        <w:jc w:val="both"/>
        <w:rPr>
          <w:rFonts w:ascii="Book Antiqua" w:hAnsi="Book Antiqua" w:cs="Times New Roman"/>
          <w:color w:val="000000"/>
        </w:rPr>
      </w:pPr>
      <w:r w:rsidRPr="00455BDE">
        <w:rPr>
          <w:rFonts w:ascii="Book Antiqua" w:hAnsi="Book Antiqua" w:cs="Times New Roman"/>
          <w:b/>
          <w:color w:val="000000"/>
        </w:rPr>
        <w:t>Key words:</w:t>
      </w:r>
      <w:r w:rsidRPr="00455BDE">
        <w:rPr>
          <w:rFonts w:ascii="Book Antiqua" w:hAnsi="Book Antiqua" w:cs="Times New Roman"/>
          <w:color w:val="000000"/>
        </w:rPr>
        <w:t xml:space="preserve"> </w:t>
      </w:r>
      <w:r w:rsidR="00563685" w:rsidRPr="00455BDE">
        <w:rPr>
          <w:rFonts w:ascii="Book Antiqua" w:eastAsia="Times New Roman" w:hAnsi="Book Antiqua" w:cs="Times New Roman"/>
          <w:color w:val="000000"/>
        </w:rPr>
        <w:t>COVID-19</w:t>
      </w:r>
      <w:r w:rsidR="00741AC4" w:rsidRPr="00455BDE">
        <w:rPr>
          <w:rFonts w:ascii="Book Antiqua" w:hAnsi="Book Antiqua" w:cs="Times New Roman"/>
          <w:color w:val="000000"/>
        </w:rPr>
        <w:t>;</w:t>
      </w:r>
      <w:r w:rsidRPr="00455BDE">
        <w:rPr>
          <w:rFonts w:ascii="Book Antiqua" w:hAnsi="Book Antiqua" w:cs="Times New Roman"/>
          <w:color w:val="000000"/>
        </w:rPr>
        <w:t xml:space="preserve"> </w:t>
      </w:r>
      <w:r w:rsidR="00563685" w:rsidRPr="00455BDE">
        <w:rPr>
          <w:rFonts w:ascii="Book Antiqua" w:eastAsia="Times New Roman" w:hAnsi="Book Antiqua" w:cs="Times New Roman"/>
          <w:color w:val="000000"/>
        </w:rPr>
        <w:t>SARS-CoV-2</w:t>
      </w:r>
      <w:r w:rsidR="00741AC4" w:rsidRPr="00455BDE">
        <w:rPr>
          <w:rFonts w:ascii="Book Antiqua" w:hAnsi="Book Antiqua" w:cs="Times New Roman"/>
          <w:color w:val="000000"/>
        </w:rPr>
        <w:t>;</w:t>
      </w:r>
      <w:r w:rsidR="003F2682">
        <w:rPr>
          <w:rFonts w:ascii="Book Antiqua" w:hAnsi="Book Antiqua" w:cs="Times New Roman"/>
          <w:color w:val="000000"/>
        </w:rPr>
        <w:t xml:space="preserve"> </w:t>
      </w:r>
      <w:proofErr w:type="gramStart"/>
      <w:r w:rsidRPr="00455BDE">
        <w:rPr>
          <w:rFonts w:ascii="Book Antiqua" w:eastAsia="Times New Roman" w:hAnsi="Book Antiqua" w:cs="Times New Roman"/>
          <w:color w:val="000000"/>
        </w:rPr>
        <w:t>Liver</w:t>
      </w:r>
      <w:proofErr w:type="gramEnd"/>
      <w:r w:rsidRPr="00455BDE">
        <w:rPr>
          <w:rFonts w:ascii="Book Antiqua" w:eastAsia="Times New Roman" w:hAnsi="Book Antiqua" w:cs="Times New Roman"/>
          <w:color w:val="000000"/>
        </w:rPr>
        <w:t xml:space="preserve"> injury</w:t>
      </w:r>
      <w:r w:rsidR="00741AC4" w:rsidRPr="00455BDE">
        <w:rPr>
          <w:rFonts w:ascii="Book Antiqua" w:eastAsia="Times New Roman" w:hAnsi="Book Antiqua" w:cs="Times New Roman"/>
          <w:color w:val="000000"/>
        </w:rPr>
        <w:t>;</w:t>
      </w:r>
      <w:r w:rsidRPr="00455BDE">
        <w:rPr>
          <w:rFonts w:ascii="Book Antiqua" w:eastAsia="Times New Roman" w:hAnsi="Book Antiqua" w:cs="Times New Roman"/>
          <w:color w:val="000000"/>
        </w:rPr>
        <w:t xml:space="preserve"> Liver enzymes</w:t>
      </w:r>
      <w:r w:rsidR="00741AC4" w:rsidRPr="00455BDE">
        <w:rPr>
          <w:rFonts w:ascii="Book Antiqua" w:eastAsia="Times New Roman" w:hAnsi="Book Antiqua" w:cs="Times New Roman"/>
          <w:color w:val="000000"/>
        </w:rPr>
        <w:t>;</w:t>
      </w:r>
      <w:r w:rsidRPr="00455BDE">
        <w:rPr>
          <w:rFonts w:ascii="Book Antiqua" w:eastAsia="Times New Roman" w:hAnsi="Book Antiqua" w:cs="Times New Roman"/>
          <w:color w:val="000000"/>
        </w:rPr>
        <w:t xml:space="preserve"> </w:t>
      </w:r>
      <w:r w:rsidRPr="00455BDE">
        <w:rPr>
          <w:rFonts w:ascii="Book Antiqua" w:hAnsi="Book Antiqua" w:cs="Times New Roman"/>
          <w:color w:val="000000"/>
        </w:rPr>
        <w:t>Drug</w:t>
      </w:r>
      <w:r w:rsidR="00F64347" w:rsidRPr="00455BDE">
        <w:rPr>
          <w:rFonts w:ascii="Book Antiqua" w:hAnsi="Book Antiqua" w:cs="Times New Roman"/>
          <w:color w:val="000000"/>
        </w:rPr>
        <w:t xml:space="preserve"> </w:t>
      </w:r>
      <w:r w:rsidRPr="00455BDE">
        <w:rPr>
          <w:rFonts w:ascii="Book Antiqua" w:hAnsi="Book Antiqua" w:cs="Times New Roman"/>
          <w:color w:val="000000"/>
        </w:rPr>
        <w:t>induced liver injury</w:t>
      </w:r>
      <w:r w:rsidR="00741AC4" w:rsidRPr="00455BDE">
        <w:rPr>
          <w:rFonts w:ascii="Book Antiqua" w:hAnsi="Book Antiqua" w:cs="Times New Roman"/>
          <w:color w:val="000000"/>
        </w:rPr>
        <w:t>;</w:t>
      </w:r>
      <w:r w:rsidRPr="00455BDE">
        <w:rPr>
          <w:rFonts w:ascii="Book Antiqua" w:hAnsi="Book Antiqua" w:cs="Times New Roman"/>
          <w:color w:val="000000"/>
        </w:rPr>
        <w:t xml:space="preserve"> Pandemic</w:t>
      </w:r>
    </w:p>
    <w:p w:rsidR="007F76C4" w:rsidRPr="00455BDE" w:rsidRDefault="007F76C4" w:rsidP="00455BDE">
      <w:pPr>
        <w:snapToGrid w:val="0"/>
        <w:spacing w:line="360" w:lineRule="auto"/>
        <w:jc w:val="both"/>
        <w:rPr>
          <w:rFonts w:ascii="Book Antiqua" w:hAnsi="Book Antiqua" w:cs="Times New Roman"/>
          <w:color w:val="000000"/>
        </w:rPr>
      </w:pPr>
    </w:p>
    <w:p w:rsidR="009A5038" w:rsidRDefault="009A5038" w:rsidP="00DE0198">
      <w:pPr>
        <w:tabs>
          <w:tab w:val="left" w:pos="220"/>
          <w:tab w:val="left" w:pos="720"/>
        </w:tabs>
        <w:autoSpaceDE w:val="0"/>
        <w:autoSpaceDN w:val="0"/>
        <w:adjustRightInd w:val="0"/>
        <w:snapToGrid w:val="0"/>
        <w:spacing w:line="360" w:lineRule="auto"/>
        <w:outlineLvl w:val="0"/>
        <w:rPr>
          <w:rFonts w:ascii="Book Antiqua" w:hAnsi="Book Antiqua" w:cs="Times New Roman" w:hint="eastAsia"/>
          <w:color w:val="000000"/>
          <w:lang w:eastAsia="zh-CN"/>
        </w:rPr>
      </w:pPr>
      <w:r w:rsidRPr="009A5038">
        <w:rPr>
          <w:rFonts w:ascii="Book Antiqua" w:hAnsi="Book Antiqua"/>
          <w:b/>
          <w:color w:val="000000"/>
        </w:rPr>
        <w:t>Citation</w:t>
      </w:r>
      <w:r w:rsidRPr="009A5038">
        <w:rPr>
          <w:rFonts w:ascii="Book Antiqua" w:hAnsi="Book Antiqua" w:hint="eastAsia"/>
          <w:b/>
          <w:color w:val="000000"/>
          <w:lang w:eastAsia="zh-CN"/>
        </w:rPr>
        <w:t>:</w:t>
      </w:r>
      <w:r>
        <w:rPr>
          <w:rFonts w:ascii="Book Antiqua" w:hAnsi="Book Antiqua" w:hint="eastAsia"/>
          <w:color w:val="000000"/>
          <w:lang w:eastAsia="zh-CN"/>
        </w:rPr>
        <w:t xml:space="preserve"> </w:t>
      </w:r>
      <w:proofErr w:type="spellStart"/>
      <w:r w:rsidR="00DC7081" w:rsidRPr="00455BDE">
        <w:rPr>
          <w:rFonts w:ascii="Book Antiqua" w:hAnsi="Book Antiqua"/>
          <w:color w:val="000000"/>
        </w:rPr>
        <w:t>Brito</w:t>
      </w:r>
      <w:proofErr w:type="spellEnd"/>
      <w:r w:rsidR="00DC7081" w:rsidRPr="00455BDE">
        <w:rPr>
          <w:rFonts w:ascii="Book Antiqua" w:hAnsi="Book Antiqua"/>
          <w:color w:val="000000"/>
        </w:rPr>
        <w:t xml:space="preserve"> CA, </w:t>
      </w:r>
      <w:r w:rsidR="00DC7081" w:rsidRPr="00455BDE">
        <w:rPr>
          <w:rFonts w:ascii="Book Antiqua" w:hAnsi="Book Antiqua" w:cs="Times New Roman"/>
          <w:bCs/>
          <w:color w:val="000000"/>
          <w:lang w:val="pt-BR"/>
        </w:rPr>
        <w:t>Barros FM, Lopes EP</w:t>
      </w:r>
      <w:r w:rsidR="00DC7081" w:rsidRPr="00455BDE">
        <w:rPr>
          <w:rFonts w:ascii="Book Antiqua" w:hAnsi="Book Antiqua" w:cs="Times New Roman"/>
          <w:color w:val="000000"/>
          <w:lang w:val="pt-BR" w:eastAsia="zh-CN"/>
        </w:rPr>
        <w:t xml:space="preserve">. </w:t>
      </w:r>
      <w:r w:rsidR="00563685" w:rsidRPr="00455BDE">
        <w:rPr>
          <w:rFonts w:ascii="Book Antiqua" w:hAnsi="Book Antiqua" w:cs="Times New Roman"/>
          <w:color w:val="000000"/>
        </w:rPr>
        <w:t>Mechanisms and consequences of COVID-19 associated liver injury: What can we affirm?</w:t>
      </w:r>
      <w:r w:rsidR="00DC7081" w:rsidRPr="00455BDE">
        <w:rPr>
          <w:rFonts w:ascii="Book Antiqua" w:hAnsi="Book Antiqua" w:cs="Times New Roman"/>
          <w:color w:val="000000"/>
        </w:rPr>
        <w:t xml:space="preserve"> </w:t>
      </w:r>
      <w:r w:rsidR="00DC7081" w:rsidRPr="00455BDE">
        <w:rPr>
          <w:rFonts w:ascii="Book Antiqua" w:hAnsi="Book Antiqua" w:cs="Times New Roman"/>
          <w:i/>
          <w:iCs/>
          <w:color w:val="000000"/>
        </w:rPr>
        <w:t xml:space="preserve">World J </w:t>
      </w:r>
      <w:proofErr w:type="spellStart"/>
      <w:r w:rsidR="00DC7081" w:rsidRPr="00455BDE">
        <w:rPr>
          <w:rFonts w:ascii="Book Antiqua" w:hAnsi="Book Antiqua" w:cs="Times New Roman"/>
          <w:i/>
          <w:iCs/>
          <w:color w:val="000000"/>
        </w:rPr>
        <w:t>Hepatol</w:t>
      </w:r>
      <w:proofErr w:type="spellEnd"/>
      <w:r w:rsidR="00DC7081" w:rsidRPr="00455BDE">
        <w:rPr>
          <w:rFonts w:ascii="Book Antiqua" w:hAnsi="Book Antiqua" w:cs="Times New Roman"/>
          <w:color w:val="000000"/>
        </w:rPr>
        <w:t xml:space="preserve"> 2020; </w:t>
      </w:r>
      <w:r w:rsidR="00DE0198" w:rsidRPr="00865DD5">
        <w:rPr>
          <w:rFonts w:ascii="Book Antiqua" w:hAnsi="Book Antiqua" w:cs="Times New Roman"/>
          <w:color w:val="000000"/>
        </w:rPr>
        <w:t>1</w:t>
      </w:r>
      <w:r w:rsidR="00DE0198">
        <w:rPr>
          <w:rFonts w:ascii="Book Antiqua" w:hAnsi="Book Antiqua" w:cs="Times New Roman" w:hint="eastAsia"/>
          <w:color w:val="000000"/>
        </w:rPr>
        <w:t>2</w:t>
      </w:r>
      <w:r w:rsidR="00DE0198" w:rsidRPr="00865DD5">
        <w:rPr>
          <w:rFonts w:ascii="Book Antiqua" w:hAnsi="Book Antiqua" w:cs="Times New Roman"/>
          <w:color w:val="000000"/>
        </w:rPr>
        <w:t xml:space="preserve">(8): </w:t>
      </w:r>
      <w:r>
        <w:rPr>
          <w:rFonts w:ascii="Book Antiqua" w:hAnsi="Book Antiqua" w:cs="Times New Roman" w:hint="eastAsia"/>
          <w:color w:val="000000"/>
          <w:lang w:eastAsia="zh-CN"/>
        </w:rPr>
        <w:t>413</w:t>
      </w:r>
      <w:r w:rsidR="00DE0198" w:rsidRPr="00865DD5">
        <w:rPr>
          <w:rFonts w:ascii="Book Antiqua" w:hAnsi="Book Antiqua" w:cs="Times New Roman"/>
          <w:color w:val="000000"/>
        </w:rPr>
        <w:t>-</w:t>
      </w:r>
      <w:r>
        <w:rPr>
          <w:rFonts w:ascii="Book Antiqua" w:hAnsi="Book Antiqua" w:cs="Times New Roman" w:hint="eastAsia"/>
          <w:color w:val="000000"/>
          <w:lang w:eastAsia="zh-CN"/>
        </w:rPr>
        <w:t>422</w:t>
      </w:r>
    </w:p>
    <w:p w:rsidR="009A5038" w:rsidRDefault="00DE0198" w:rsidP="00DE0198">
      <w:pPr>
        <w:tabs>
          <w:tab w:val="left" w:pos="220"/>
          <w:tab w:val="left" w:pos="720"/>
        </w:tabs>
        <w:autoSpaceDE w:val="0"/>
        <w:autoSpaceDN w:val="0"/>
        <w:adjustRightInd w:val="0"/>
        <w:snapToGrid w:val="0"/>
        <w:spacing w:line="360" w:lineRule="auto"/>
        <w:outlineLvl w:val="0"/>
        <w:rPr>
          <w:rFonts w:ascii="Book Antiqua" w:hAnsi="Book Antiqua" w:cs="Times New Roman" w:hint="eastAsia"/>
          <w:color w:val="000000"/>
          <w:lang w:eastAsia="zh-CN"/>
        </w:rPr>
      </w:pPr>
      <w:r w:rsidRPr="009A5038">
        <w:rPr>
          <w:rFonts w:ascii="Book Antiqua" w:hAnsi="Book Antiqua"/>
          <w:b/>
          <w:color w:val="000000"/>
        </w:rPr>
        <w:t>URL:</w:t>
      </w:r>
      <w:r w:rsidRPr="00865DD5">
        <w:rPr>
          <w:rFonts w:ascii="Book Antiqua" w:hAnsi="Book Antiqua" w:cs="Times New Roman"/>
          <w:color w:val="000000"/>
        </w:rPr>
        <w:t xml:space="preserve"> https://www.wjgnet.com/1948-5182/full/v1</w:t>
      </w:r>
      <w:r>
        <w:rPr>
          <w:rFonts w:ascii="Book Antiqua" w:hAnsi="Book Antiqua" w:cs="Times New Roman" w:hint="eastAsia"/>
          <w:color w:val="000000"/>
        </w:rPr>
        <w:t>2</w:t>
      </w:r>
      <w:r w:rsidRPr="00865DD5">
        <w:rPr>
          <w:rFonts w:ascii="Book Antiqua" w:hAnsi="Book Antiqua" w:cs="Times New Roman"/>
          <w:color w:val="000000"/>
        </w:rPr>
        <w:t>/i8/</w:t>
      </w:r>
      <w:r w:rsidR="009A5038">
        <w:rPr>
          <w:rFonts w:ascii="Book Antiqua" w:hAnsi="Book Antiqua" w:cs="Times New Roman" w:hint="eastAsia"/>
          <w:color w:val="000000"/>
          <w:lang w:eastAsia="zh-CN"/>
        </w:rPr>
        <w:t>413</w:t>
      </w:r>
      <w:r w:rsidRPr="00865DD5">
        <w:rPr>
          <w:rFonts w:ascii="Book Antiqua" w:hAnsi="Book Antiqua" w:cs="Times New Roman"/>
          <w:color w:val="000000"/>
        </w:rPr>
        <w:t xml:space="preserve">.htm  </w:t>
      </w:r>
    </w:p>
    <w:p w:rsidR="00DC7081" w:rsidRPr="00DE0198" w:rsidRDefault="00DE0198" w:rsidP="00DE0198">
      <w:pPr>
        <w:tabs>
          <w:tab w:val="left" w:pos="220"/>
          <w:tab w:val="left" w:pos="720"/>
        </w:tabs>
        <w:autoSpaceDE w:val="0"/>
        <w:autoSpaceDN w:val="0"/>
        <w:adjustRightInd w:val="0"/>
        <w:snapToGrid w:val="0"/>
        <w:spacing w:line="360" w:lineRule="auto"/>
        <w:outlineLvl w:val="0"/>
        <w:rPr>
          <w:rFonts w:ascii="Book Antiqua" w:hAnsi="Book Antiqua" w:cs="Times New Roman" w:hint="eastAsia"/>
          <w:color w:val="000000"/>
          <w:lang w:eastAsia="zh-CN"/>
        </w:rPr>
      </w:pPr>
      <w:r w:rsidRPr="009A5038">
        <w:rPr>
          <w:rFonts w:ascii="Book Antiqua" w:hAnsi="Book Antiqua"/>
          <w:b/>
          <w:color w:val="000000"/>
        </w:rPr>
        <w:t>DOI:</w:t>
      </w:r>
      <w:r w:rsidRPr="00865DD5">
        <w:rPr>
          <w:rFonts w:ascii="Book Antiqua" w:hAnsi="Book Antiqua" w:cs="Times New Roman"/>
          <w:color w:val="000000"/>
        </w:rPr>
        <w:t xml:space="preserve"> </w:t>
      </w:r>
      <w:bookmarkStart w:id="15" w:name="_GoBack"/>
      <w:r w:rsidRPr="00865DD5">
        <w:rPr>
          <w:rFonts w:ascii="Book Antiqua" w:hAnsi="Book Antiqua" w:cs="Times New Roman"/>
          <w:color w:val="000000"/>
        </w:rPr>
        <w:t>https://dx.doi.org/10.4254/wjh.v1</w:t>
      </w:r>
      <w:r>
        <w:rPr>
          <w:rFonts w:ascii="Book Antiqua" w:hAnsi="Book Antiqua" w:cs="Times New Roman" w:hint="eastAsia"/>
          <w:color w:val="000000"/>
        </w:rPr>
        <w:t>2</w:t>
      </w:r>
      <w:r w:rsidRPr="00865DD5">
        <w:rPr>
          <w:rFonts w:ascii="Book Antiqua" w:hAnsi="Book Antiqua" w:cs="Times New Roman"/>
          <w:color w:val="000000"/>
        </w:rPr>
        <w:t>.i8.</w:t>
      </w:r>
      <w:r w:rsidR="009A5038">
        <w:rPr>
          <w:rFonts w:ascii="Book Antiqua" w:hAnsi="Book Antiqua" w:cs="Times New Roman" w:hint="eastAsia"/>
          <w:color w:val="000000"/>
          <w:lang w:eastAsia="zh-CN"/>
        </w:rPr>
        <w:t>413</w:t>
      </w:r>
      <w:bookmarkEnd w:id="15"/>
    </w:p>
    <w:p w:rsidR="00DC7081" w:rsidRPr="00455BDE" w:rsidRDefault="00DC7081" w:rsidP="00455BDE">
      <w:pPr>
        <w:snapToGrid w:val="0"/>
        <w:spacing w:line="360" w:lineRule="auto"/>
        <w:jc w:val="both"/>
        <w:rPr>
          <w:rFonts w:ascii="Book Antiqua" w:hAnsi="Book Antiqua" w:cs="Times New Roman"/>
          <w:color w:val="000000"/>
        </w:rPr>
      </w:pPr>
    </w:p>
    <w:p w:rsidR="006B6969" w:rsidRPr="00455BDE" w:rsidRDefault="006B6969" w:rsidP="00455BDE">
      <w:pPr>
        <w:snapToGrid w:val="0"/>
        <w:spacing w:line="360" w:lineRule="auto"/>
        <w:jc w:val="both"/>
        <w:rPr>
          <w:rFonts w:ascii="Book Antiqua" w:hAnsi="Book Antiqua" w:cs="Times New Roman"/>
        </w:rPr>
      </w:pPr>
      <w:r w:rsidRPr="00455BDE">
        <w:rPr>
          <w:rFonts w:ascii="Book Antiqua" w:eastAsia="Times New Roman" w:hAnsi="Book Antiqua" w:cs="Times New Roman"/>
          <w:b/>
          <w:color w:val="000000"/>
        </w:rPr>
        <w:t>Core tip</w:t>
      </w:r>
      <w:r w:rsidRPr="00455BDE">
        <w:rPr>
          <w:rFonts w:ascii="Book Antiqua" w:eastAsia="Times New Roman" w:hAnsi="Book Antiqua" w:cs="Times New Roman"/>
          <w:color w:val="000000"/>
        </w:rPr>
        <w:t xml:space="preserve">: </w:t>
      </w:r>
      <w:bookmarkStart w:id="16" w:name="OLE_LINK8"/>
      <w:bookmarkStart w:id="17" w:name="OLE_LINK9"/>
      <w:r w:rsidRPr="00455BDE">
        <w:rPr>
          <w:rFonts w:ascii="Book Antiqua" w:eastAsia="Times New Roman" w:hAnsi="Book Antiqua" w:cs="Times New Roman"/>
          <w:color w:val="000000"/>
        </w:rPr>
        <w:t xml:space="preserve">The </w:t>
      </w:r>
      <w:r w:rsidR="00CC1B3F" w:rsidRPr="00455BDE">
        <w:rPr>
          <w:rFonts w:ascii="Book Antiqua" w:eastAsia="Times New Roman" w:hAnsi="Book Antiqua" w:cs="Times New Roman"/>
        </w:rPr>
        <w:t>coronavirus disease 2019 (</w:t>
      </w:r>
      <w:r w:rsidR="00CC1B3F" w:rsidRPr="00455BDE">
        <w:rPr>
          <w:rFonts w:ascii="Book Antiqua" w:hAnsi="Book Antiqua" w:cs="Times New Roman"/>
        </w:rPr>
        <w:t>COVID-19)</w:t>
      </w:r>
      <w:r w:rsidRPr="00455BDE">
        <w:rPr>
          <w:rFonts w:ascii="Book Antiqua" w:hAnsi="Book Antiqua" w:cs="Times New Roman"/>
        </w:rPr>
        <w:t xml:space="preserve"> pandemic has affected millions worldwide, with high lethality. Papers have been describing liver injury but with divergent results; some have suggested a positive relationship between liver involvement and severity of infection. To evaluate this matter, </w:t>
      </w:r>
      <w:r w:rsidRPr="00455BDE">
        <w:rPr>
          <w:rFonts w:ascii="Book Antiqua" w:hAnsi="Book Antiqua" w:cs="Times New Roman"/>
        </w:rPr>
        <w:lastRenderedPageBreak/>
        <w:t xml:space="preserve">some aspects, such as the frequency and severity of liver enzyme abnormalities, should be </w:t>
      </w:r>
      <w:r w:rsidR="00741AC4" w:rsidRPr="00455BDE">
        <w:rPr>
          <w:rFonts w:ascii="Book Antiqua" w:hAnsi="Book Antiqua" w:cs="Times New Roman"/>
        </w:rPr>
        <w:t>analyzed</w:t>
      </w:r>
      <w:r w:rsidRPr="00455BDE">
        <w:rPr>
          <w:rFonts w:ascii="Book Antiqua" w:hAnsi="Book Antiqua" w:cs="Times New Roman"/>
        </w:rPr>
        <w:t xml:space="preserve"> according to clinical and histopathological findings; other associated factors, such as interactions with the drugs used in COVID-19 treatment, should be </w:t>
      </w:r>
      <w:r w:rsidR="00741AC4" w:rsidRPr="00455BDE">
        <w:rPr>
          <w:rFonts w:ascii="Book Antiqua" w:hAnsi="Book Antiqua" w:cs="Times New Roman"/>
        </w:rPr>
        <w:t>analyzed</w:t>
      </w:r>
      <w:r w:rsidRPr="00455BDE">
        <w:rPr>
          <w:rFonts w:ascii="Book Antiqua" w:hAnsi="Book Antiqua" w:cs="Times New Roman"/>
        </w:rPr>
        <w:t xml:space="preserve"> as well. An overview of the aspects related to liver injury during COVID-19 infection was </w:t>
      </w:r>
      <w:r w:rsidR="00741AC4" w:rsidRPr="00455BDE">
        <w:rPr>
          <w:rFonts w:ascii="Book Antiqua" w:hAnsi="Book Antiqua" w:cs="Times New Roman"/>
        </w:rPr>
        <w:t>analyzed</w:t>
      </w:r>
      <w:r w:rsidRPr="00455BDE">
        <w:rPr>
          <w:rFonts w:ascii="Book Antiqua" w:hAnsi="Book Antiqua" w:cs="Times New Roman"/>
        </w:rPr>
        <w:t xml:space="preserve"> in this study according to evidence known to date.</w:t>
      </w:r>
    </w:p>
    <w:bookmarkEnd w:id="16"/>
    <w:bookmarkEnd w:id="17"/>
    <w:p w:rsidR="00DA295D" w:rsidRPr="00455BDE" w:rsidRDefault="00DA295D" w:rsidP="00455BDE">
      <w:pPr>
        <w:snapToGrid w:val="0"/>
        <w:spacing w:line="360" w:lineRule="auto"/>
        <w:jc w:val="both"/>
        <w:rPr>
          <w:rFonts w:ascii="Book Antiqua" w:hAnsi="Book Antiqua" w:cs="Times New Roman"/>
        </w:rPr>
      </w:pPr>
    </w:p>
    <w:p w:rsidR="000B6968" w:rsidRPr="00455BDE" w:rsidRDefault="00A51C5C" w:rsidP="00455BDE">
      <w:pPr>
        <w:autoSpaceDE w:val="0"/>
        <w:autoSpaceDN w:val="0"/>
        <w:adjustRightInd w:val="0"/>
        <w:snapToGrid w:val="0"/>
        <w:spacing w:line="360" w:lineRule="auto"/>
        <w:jc w:val="both"/>
        <w:rPr>
          <w:rFonts w:ascii="Book Antiqua" w:hAnsi="Book Antiqua" w:cs="等线"/>
          <w:b/>
          <w:u w:val="single"/>
          <w:lang w:val="en-GB"/>
        </w:rPr>
      </w:pPr>
      <w:r w:rsidRPr="00455BDE">
        <w:rPr>
          <w:rFonts w:ascii="Book Antiqua" w:hAnsi="Book Antiqua" w:cs="等线"/>
          <w:b/>
          <w:u w:val="single"/>
          <w:lang w:val="en-GB"/>
        </w:rPr>
        <w:br w:type="page"/>
      </w:r>
      <w:r w:rsidR="000B6968" w:rsidRPr="00455BDE">
        <w:rPr>
          <w:rFonts w:ascii="Book Antiqua" w:hAnsi="Book Antiqua" w:cs="等线"/>
          <w:b/>
          <w:u w:val="single"/>
          <w:lang w:val="en-GB"/>
        </w:rPr>
        <w:lastRenderedPageBreak/>
        <w:t>INTRODUCTION</w:t>
      </w:r>
    </w:p>
    <w:p w:rsidR="002F5729" w:rsidRPr="00455BDE" w:rsidRDefault="00C105E4" w:rsidP="00455BDE">
      <w:pPr>
        <w:snapToGrid w:val="0"/>
        <w:spacing w:line="360" w:lineRule="auto"/>
        <w:jc w:val="both"/>
        <w:rPr>
          <w:rFonts w:ascii="Book Antiqua" w:eastAsia="Times New Roman" w:hAnsi="Book Antiqua" w:cs="Times New Roman"/>
          <w:color w:val="000000"/>
        </w:rPr>
      </w:pPr>
      <w:r w:rsidRPr="00455BDE">
        <w:rPr>
          <w:rFonts w:ascii="Book Antiqua" w:eastAsia="Times New Roman" w:hAnsi="Book Antiqua" w:cs="Times New Roman"/>
          <w:color w:val="000000"/>
        </w:rPr>
        <w:t xml:space="preserve">The first reports of what is now known as </w:t>
      </w:r>
      <w:r w:rsidR="00CC1B3F" w:rsidRPr="00455BDE">
        <w:rPr>
          <w:rFonts w:ascii="Book Antiqua" w:eastAsia="Times New Roman" w:hAnsi="Book Antiqua" w:cs="Times New Roman"/>
        </w:rPr>
        <w:t>coronavirus disease 2019 (</w:t>
      </w:r>
      <w:r w:rsidRPr="00455BDE">
        <w:rPr>
          <w:rFonts w:ascii="Book Antiqua" w:eastAsia="Times New Roman" w:hAnsi="Book Antiqua" w:cs="Times New Roman"/>
          <w:color w:val="000000"/>
        </w:rPr>
        <w:t>COVID-19</w:t>
      </w:r>
      <w:r w:rsidR="00CC1B3F" w:rsidRPr="00455BDE">
        <w:rPr>
          <w:rFonts w:ascii="Book Antiqua" w:eastAsia="Times New Roman" w:hAnsi="Book Antiqua" w:cs="Times New Roman"/>
          <w:color w:val="000000"/>
        </w:rPr>
        <w:t>)</w:t>
      </w:r>
      <w:r w:rsidRPr="00455BDE">
        <w:rPr>
          <w:rFonts w:ascii="Book Antiqua" w:eastAsia="Times New Roman" w:hAnsi="Book Antiqua" w:cs="Times New Roman"/>
          <w:color w:val="000000"/>
        </w:rPr>
        <w:t xml:space="preserve"> came out in December 2019 in China, and </w:t>
      </w:r>
      <w:r w:rsidR="00CC1B3F" w:rsidRPr="00455BDE">
        <w:rPr>
          <w:rFonts w:ascii="Book Antiqua" w:eastAsia="Times New Roman" w:hAnsi="Book Antiqua" w:cs="Times New Roman"/>
          <w:color w:val="000000"/>
        </w:rPr>
        <w:t>severe acute respiratory syndrome coronavirus 2 (</w:t>
      </w:r>
      <w:r w:rsidRPr="00455BDE">
        <w:rPr>
          <w:rFonts w:ascii="Book Antiqua" w:eastAsia="Times New Roman" w:hAnsi="Book Antiqua" w:cs="Times New Roman"/>
          <w:color w:val="000000"/>
        </w:rPr>
        <w:t>SARS-CoV-2</w:t>
      </w:r>
      <w:r w:rsidR="00CC1B3F" w:rsidRPr="00455BDE">
        <w:rPr>
          <w:rFonts w:ascii="Book Antiqua" w:eastAsia="Times New Roman" w:hAnsi="Book Antiqua" w:cs="Times New Roman"/>
          <w:color w:val="000000"/>
        </w:rPr>
        <w:t>)</w:t>
      </w:r>
      <w:r w:rsidRPr="00455BDE">
        <w:rPr>
          <w:rFonts w:ascii="Book Antiqua" w:eastAsia="Times New Roman" w:hAnsi="Book Antiqua" w:cs="Times New Roman"/>
          <w:color w:val="000000"/>
        </w:rPr>
        <w:t xml:space="preserve"> infection, the COVID-19 </w:t>
      </w:r>
      <w:r w:rsidR="00EB3C62" w:rsidRPr="00455BDE">
        <w:rPr>
          <w:rFonts w:ascii="Book Antiqua" w:eastAsia="Times New Roman" w:hAnsi="Book Antiqua" w:cs="Times New Roman"/>
          <w:color w:val="000000"/>
        </w:rPr>
        <w:t>etiologic</w:t>
      </w:r>
      <w:r w:rsidRPr="00455BDE">
        <w:rPr>
          <w:rFonts w:ascii="Book Antiqua" w:eastAsia="Times New Roman" w:hAnsi="Book Antiqua" w:cs="Times New Roman"/>
          <w:color w:val="000000"/>
        </w:rPr>
        <w:t xml:space="preserve"> agent, subsequently spread worldwide. Currently, more than 200 countries have been affected, with approximately 3 million confirmed cases and m</w:t>
      </w:r>
      <w:r w:rsidR="00563685" w:rsidRPr="00455BDE">
        <w:rPr>
          <w:rFonts w:ascii="Book Antiqua" w:eastAsia="Times New Roman" w:hAnsi="Book Antiqua" w:cs="Times New Roman"/>
          <w:color w:val="000000"/>
        </w:rPr>
        <w:t>ore than 200</w:t>
      </w:r>
      <w:r w:rsidRPr="00455BDE">
        <w:rPr>
          <w:rFonts w:ascii="Book Antiqua" w:eastAsia="Times New Roman" w:hAnsi="Book Antiqua" w:cs="Times New Roman"/>
          <w:color w:val="000000"/>
        </w:rPr>
        <w:t>000 deaths to date (as of May 5</w:t>
      </w:r>
      <w:r w:rsidRPr="00455BDE">
        <w:rPr>
          <w:rFonts w:ascii="Book Antiqua" w:eastAsia="Times New Roman" w:hAnsi="Book Antiqua" w:cs="Times New Roman"/>
          <w:color w:val="000000"/>
          <w:vertAlign w:val="superscript"/>
        </w:rPr>
        <w:t>th</w:t>
      </w:r>
      <w:r w:rsidRPr="00455BDE">
        <w:rPr>
          <w:rFonts w:ascii="Book Antiqua" w:eastAsia="Times New Roman" w:hAnsi="Book Antiqua" w:cs="Times New Roman"/>
          <w:color w:val="000000"/>
        </w:rPr>
        <w:t>, 2020). Severe disease is observed in up to 20% of affected patients with a lethality rate that may eventually exceed 10%</w:t>
      </w:r>
      <w:r w:rsidR="000B6968" w:rsidRPr="00455BDE">
        <w:rPr>
          <w:rFonts w:ascii="Book Antiqua" w:eastAsia="Times New Roman" w:hAnsi="Book Antiqua" w:cs="Times New Roman"/>
          <w:color w:val="000000"/>
          <w:vertAlign w:val="superscript"/>
          <w:lang w:val="pt-BR"/>
        </w:rPr>
        <w:t>[</w:t>
      </w:r>
      <w:r w:rsidR="000B6968" w:rsidRPr="00455BDE">
        <w:rPr>
          <w:rFonts w:ascii="Book Antiqua" w:hAnsi="Book Antiqua" w:cs="Times New Roman"/>
          <w:color w:val="000000"/>
          <w:vertAlign w:val="superscript"/>
        </w:rPr>
        <w:fldChar w:fldCharType="begin" w:fldLock="1"/>
      </w:r>
      <w:r w:rsidR="000B6968" w:rsidRPr="00455BDE">
        <w:rPr>
          <w:rFonts w:ascii="Book Antiqua" w:hAnsi="Book Antiqua" w:cs="Times New Roman"/>
          <w:color w:val="000000"/>
          <w:vertAlign w:val="superscript"/>
        </w:rPr>
        <w:instrText>ADDIN CSL_CITATION {"citationItems":[{"id":"ITEM-1","itemData":{"DOI":"10.3390/pathogens9030186","ISSN":"2076-0817","PMID":"32143502","abstract":"Coronaviruses (CoVs) are RNA viruses that have become a major public health concern since the Severe Acute Respiratory Syndrome-CoV (SARS-CoV) outbreak in 2002. The continuous evolution of coronaviruses was further highlighted with the emergence of the Middle East Respiratory Syndrome-CoV (MERS-CoV) outbreak in 2012. Currently, the world is concerned about the 2019 novel CoV (SARS-CoV-2) that was initially identified in the city of Wuhan, China in December 2019. Patients presented with severe viral pneumonia and respiratory illness. The number of cases has been mounting since then. As of late February 2020, tens of thousands of cases and several thousand deaths have been reported in China alone, in addition to thousands of cases in other countries. Although the fatality rate of SARS-CoV-2 is currently lower than SARS-CoV, the virus seems to be highly contagious based on the number of infected cases to date. In this review, we discuss structure, genome organization, entry of CoVs into target cells, and provide insights into past and present outbreaks. The future of human CoV outbreaks will not only depend on how the viruses will evolve, but will also depend on how we develop efficient prevention and treatment strategies to deal with this continuous threat.","author":[{"dropping-particle":"","family":"Ashour","given":"Hossam M","non-dropping-particle":"","parse-names":false,"suffix":""},{"dropping-particle":"","family":"Elkhatib","given":"Walid F","non-dropping-particle":"","parse-names":false,"suffix":""},{"dropping-particle":"","family":"Rahman","given":"Md Masudur","non-dropping-particle":"","parse-names":false,"suffix":""},{"dropping-particle":"","family":"Elshabrawy","given":"Hatem A","non-dropping-particle":"","parse-names":false,"suffix":""}],"container-title":"Pathogens (Basel, Switzerland)","id":"ITEM-1","issue":"3","issued":{"date-parts":[["2020"]]},"page":"1-15","title":"Insights into the Recent 2019 Novel Coronavirus (SARS-CoV-2) in Light of Past Human Coronavirus Outbreaks.","type":"article-journal","volume":"9"},"uris":["http://www.mendeley.com/documents/?uuid=dd227ac3-4b8c-4897-9c3d-0f59dbdbfdfb"]}],"mendeley":{"formattedCitation":"&lt;sup&gt;1&lt;/sup&gt;","plainTextFormattedCitation":"1","previouslyFormattedCitation":"&lt;sup&gt;1&lt;/sup&gt;"},"properties":{"noteIndex":0},"schema":"https://github.com/citation-style-language/schema/raw/master/csl-citation.json"}</w:instrText>
      </w:r>
      <w:r w:rsidR="000B6968" w:rsidRPr="00455BDE">
        <w:rPr>
          <w:rFonts w:ascii="Book Antiqua" w:hAnsi="Book Antiqua" w:cs="Times New Roman"/>
          <w:color w:val="000000"/>
          <w:vertAlign w:val="superscript"/>
        </w:rPr>
        <w:fldChar w:fldCharType="separate"/>
      </w:r>
      <w:r w:rsidR="000B6968" w:rsidRPr="00455BDE">
        <w:rPr>
          <w:rFonts w:ascii="Book Antiqua" w:hAnsi="Book Antiqua" w:cs="Times New Roman"/>
          <w:noProof/>
          <w:color w:val="000000"/>
          <w:vertAlign w:val="superscript"/>
        </w:rPr>
        <w:t>1</w:t>
      </w:r>
      <w:r w:rsidR="000B6968" w:rsidRPr="00455BDE">
        <w:rPr>
          <w:rFonts w:ascii="Book Antiqua" w:hAnsi="Book Antiqua" w:cs="Times New Roman"/>
          <w:color w:val="000000"/>
          <w:vertAlign w:val="superscript"/>
        </w:rPr>
        <w:fldChar w:fldCharType="end"/>
      </w:r>
      <w:r w:rsidR="000B6968" w:rsidRPr="00455BDE">
        <w:rPr>
          <w:rFonts w:ascii="Book Antiqua" w:hAnsi="Book Antiqua" w:cs="Times New Roman"/>
          <w:color w:val="000000"/>
          <w:vertAlign w:val="superscript"/>
        </w:rPr>
        <w:t>-</w:t>
      </w:r>
      <w:r w:rsidR="000B6968" w:rsidRPr="00455BDE">
        <w:rPr>
          <w:rFonts w:ascii="Book Antiqua" w:hAnsi="Book Antiqua" w:cs="Times New Roman"/>
          <w:color w:val="000000"/>
          <w:vertAlign w:val="superscript"/>
        </w:rPr>
        <w:fldChar w:fldCharType="begin" w:fldLock="1"/>
      </w:r>
      <w:r w:rsidR="000B6968" w:rsidRPr="00455BDE">
        <w:rPr>
          <w:rFonts w:ascii="Book Antiqua" w:hAnsi="Book Antiqua" w:cs="Times New Roman"/>
          <w:color w:val="000000"/>
          <w:vertAlign w:val="superscript"/>
        </w:rPr>
        <w:instrText>ADDIN CSL_CITATION {"citationItems":[{"id":"ITEM-1","itemData":{"DOI":"10.3201/eid2606.200233","ISSN":"1080-6040","PMID":"32168464","abstract":"Since December 2019, when the first case of 2019 novel coronavirus disease (COVID-19) was identified in the city of Wuhan in the Hubei Province of China, the epidemic has generated tens of thousands of cases throughout China. As of February 28, 2020, the cumulative number of reported deaths in China was 2,858. We estimated the time-delay adjusted risk for death from COVID-19 in Wuhan, as well as for China excluding Wuhan, to assess the severity of the epidemic in the country. Our estimates of the risk for death in Wuhan reached values as high as 12% in the epicenter of the epidemic and ≈1% in other, more mildly affected areas. The elevated death risk estimates are probably associated with a breakdown of the healthcare system, indicating that enhanced public health interventions, including social distancing and movement restrictions, should be implemented to bring the COVID-19 epidemic under control.","author":[{"dropping-particle":"","family":"Mizumoto","given":"Kenji","non-dropping-particle":"","parse-names":false,"suffix":""},{"dropping-particle":"","family":"Chowell","given":"Gerardo","non-dropping-particle":"","parse-names":false,"suffix":""}],"container-title":"Emerging Infectious Diseases","id":"ITEM-1","issue":"6","issued":{"date-parts":[["2020"]]},"page":"1-9","title":"Estimating Risk for Death from 2019 Novel Coronavirus Disease, China, January–February 2020","type":"article-journal","volume":"26"},"uris":["http://www.mendeley.com/documents/?uuid=f1fe395d-e84b-478f-b510-41b621b223b4"]}],"mendeley":{"formattedCitation":"&lt;sup&gt;4&lt;/sup&gt;","plainTextFormattedCitation":"4","previouslyFormattedCitation":"&lt;sup&gt;4&lt;/sup&gt;"},"properties":{"noteIndex":0},"schema":"https://github.com/citation-style-language/schema/raw/master/csl-citation.json"}</w:instrText>
      </w:r>
      <w:r w:rsidR="000B6968" w:rsidRPr="00455BDE">
        <w:rPr>
          <w:rFonts w:ascii="Book Antiqua" w:hAnsi="Book Antiqua" w:cs="Times New Roman"/>
          <w:color w:val="000000"/>
          <w:vertAlign w:val="superscript"/>
        </w:rPr>
        <w:fldChar w:fldCharType="separate"/>
      </w:r>
      <w:r w:rsidR="000B6968" w:rsidRPr="00455BDE">
        <w:rPr>
          <w:rFonts w:ascii="Book Antiqua" w:hAnsi="Book Antiqua" w:cs="Times New Roman"/>
          <w:noProof/>
          <w:color w:val="000000"/>
          <w:vertAlign w:val="superscript"/>
        </w:rPr>
        <w:t>4</w:t>
      </w:r>
      <w:r w:rsidR="000B6968" w:rsidRPr="00455BDE">
        <w:rPr>
          <w:rFonts w:ascii="Book Antiqua" w:hAnsi="Book Antiqua" w:cs="Times New Roman"/>
          <w:color w:val="000000"/>
          <w:vertAlign w:val="superscript"/>
        </w:rPr>
        <w:fldChar w:fldCharType="end"/>
      </w:r>
      <w:r w:rsidR="000B6968" w:rsidRPr="00455BDE">
        <w:rPr>
          <w:rFonts w:ascii="Book Antiqua" w:eastAsia="Times New Roman" w:hAnsi="Book Antiqua" w:cs="Times New Roman"/>
          <w:color w:val="000000"/>
          <w:vertAlign w:val="superscript"/>
        </w:rPr>
        <w:t>]</w:t>
      </w:r>
      <w:r w:rsidRPr="00455BDE">
        <w:rPr>
          <w:rFonts w:ascii="Book Antiqua" w:hAnsi="Book Antiqua" w:cs="Times New Roman"/>
          <w:color w:val="000000"/>
        </w:rPr>
        <w:t>.</w:t>
      </w:r>
    </w:p>
    <w:p w:rsidR="002F5729" w:rsidRPr="00455BDE" w:rsidRDefault="00C105E4" w:rsidP="00455BDE">
      <w:pPr>
        <w:snapToGrid w:val="0"/>
        <w:spacing w:line="360" w:lineRule="auto"/>
        <w:ind w:firstLineChars="100" w:firstLine="240"/>
        <w:jc w:val="both"/>
        <w:rPr>
          <w:rFonts w:ascii="Book Antiqua" w:eastAsia="Times New Roman" w:hAnsi="Book Antiqua" w:cs="Times New Roman"/>
          <w:color w:val="000000"/>
        </w:rPr>
      </w:pPr>
      <w:r w:rsidRPr="00455BDE">
        <w:rPr>
          <w:rFonts w:ascii="Book Antiqua" w:eastAsia="Times New Roman" w:hAnsi="Book Antiqua" w:cs="Times New Roman"/>
          <w:color w:val="000000"/>
        </w:rPr>
        <w:t xml:space="preserve">Recently, many papers have been published reporting gastrointestinal manifestations, including acute liver injury, with increased levels of aminotransferases, in COVID-19 patients; these manifestations have been reported more frequently in patients with severe forms of this disease. However, there is a wide variation of these findings in different </w:t>
      </w:r>
      <w:proofErr w:type="gramStart"/>
      <w:r w:rsidRPr="00455BDE">
        <w:rPr>
          <w:rFonts w:ascii="Book Antiqua" w:eastAsia="Times New Roman" w:hAnsi="Book Antiqua" w:cs="Times New Roman"/>
          <w:color w:val="000000"/>
        </w:rPr>
        <w:t>studies</w:t>
      </w:r>
      <w:r w:rsidR="000B6968" w:rsidRPr="00455BDE">
        <w:rPr>
          <w:rFonts w:ascii="Book Antiqua" w:eastAsia="Times New Roman" w:hAnsi="Book Antiqua" w:cs="Times New Roman"/>
          <w:color w:val="000000"/>
          <w:vertAlign w:val="superscript"/>
        </w:rPr>
        <w:t>[</w:t>
      </w:r>
      <w:proofErr w:type="gramEnd"/>
      <w:r w:rsidR="000B6968" w:rsidRPr="00455BDE">
        <w:rPr>
          <w:rFonts w:ascii="Book Antiqua" w:hAnsi="Book Antiqua" w:cs="Times New Roman"/>
          <w:color w:val="000000"/>
          <w:vertAlign w:val="superscript"/>
        </w:rPr>
        <w:t>5-18</w:t>
      </w:r>
      <w:r w:rsidR="000B6968" w:rsidRPr="00455BDE">
        <w:rPr>
          <w:rFonts w:ascii="Book Antiqua" w:eastAsia="Times New Roman" w:hAnsi="Book Antiqua" w:cs="Times New Roman"/>
          <w:color w:val="000000"/>
          <w:vertAlign w:val="superscript"/>
        </w:rPr>
        <w:t>]</w:t>
      </w:r>
      <w:r w:rsidRPr="00455BDE">
        <w:rPr>
          <w:rFonts w:ascii="Book Antiqua" w:hAnsi="Book Antiqua" w:cs="Times New Roman"/>
          <w:color w:val="000000"/>
        </w:rPr>
        <w:t>.</w:t>
      </w:r>
    </w:p>
    <w:p w:rsidR="002F5729" w:rsidRPr="00455BDE" w:rsidRDefault="00C105E4" w:rsidP="00455BDE">
      <w:pPr>
        <w:snapToGrid w:val="0"/>
        <w:spacing w:line="360" w:lineRule="auto"/>
        <w:ind w:firstLineChars="100" w:firstLine="240"/>
        <w:jc w:val="both"/>
        <w:rPr>
          <w:rFonts w:ascii="Book Antiqua" w:eastAsia="Times New Roman" w:hAnsi="Book Antiqua" w:cs="Times New Roman"/>
          <w:color w:val="000000"/>
        </w:rPr>
      </w:pPr>
      <w:r w:rsidRPr="00455BDE">
        <w:rPr>
          <w:rFonts w:ascii="Book Antiqua" w:eastAsia="Times New Roman" w:hAnsi="Book Antiqua" w:cs="Times New Roman"/>
          <w:color w:val="000000"/>
        </w:rPr>
        <w:t>Despite frequent reports of liver injury in patients with COVID-19, some questions remain: what is the liver enzymes’ curve and how often do they rise above the upper limit of normal (ULN) serum level? Are these abnormalities correlated with COVID-19 disease severity? Can increased serum aminotransferase levels reflect the degree of injury? What is the liver injury frequency in cases with a severe course of disease with complications and death? What do histopathological findings suggest? Are the liver parenchymal changes due to the systemic disease consequences or a direct effect of SARS-CoV-2? May drug use for COVID-19 be the cause of liver injury?</w:t>
      </w:r>
    </w:p>
    <w:p w:rsidR="002E037A" w:rsidRPr="00455BDE" w:rsidRDefault="002E037A" w:rsidP="00455BDE">
      <w:pPr>
        <w:snapToGrid w:val="0"/>
        <w:spacing w:line="360" w:lineRule="auto"/>
        <w:jc w:val="both"/>
        <w:rPr>
          <w:rFonts w:ascii="Book Antiqua" w:eastAsia="Times New Roman" w:hAnsi="Book Antiqua" w:cs="Times New Roman"/>
          <w:b/>
          <w:color w:val="000000"/>
        </w:rPr>
      </w:pPr>
    </w:p>
    <w:p w:rsidR="004247DD" w:rsidRPr="00455BDE" w:rsidRDefault="00563685" w:rsidP="00455BDE">
      <w:pPr>
        <w:snapToGrid w:val="0"/>
        <w:spacing w:line="360" w:lineRule="auto"/>
        <w:jc w:val="both"/>
        <w:rPr>
          <w:rFonts w:ascii="Book Antiqua" w:eastAsia="Times New Roman" w:hAnsi="Book Antiqua" w:cs="Times New Roman"/>
          <w:b/>
          <w:color w:val="000000"/>
          <w:u w:val="single"/>
        </w:rPr>
      </w:pPr>
      <w:r w:rsidRPr="00455BDE">
        <w:rPr>
          <w:rFonts w:ascii="Book Antiqua" w:eastAsia="Times New Roman" w:hAnsi="Book Antiqua" w:cs="Times New Roman"/>
          <w:b/>
          <w:color w:val="000000"/>
          <w:u w:val="single"/>
        </w:rPr>
        <w:t xml:space="preserve">FREQUENCY OF INCREASE IN LIVER FUNCTION ENZYMES IN </w:t>
      </w:r>
      <w:r w:rsidR="003F2682" w:rsidRPr="003F2682">
        <w:rPr>
          <w:rFonts w:ascii="Book Antiqua" w:eastAsia="Times New Roman" w:hAnsi="Book Antiqua" w:cs="Times New Roman"/>
          <w:b/>
          <w:caps/>
          <w:u w:val="single"/>
        </w:rPr>
        <w:t>COVID-19</w:t>
      </w:r>
      <w:r w:rsidRPr="00455BDE">
        <w:rPr>
          <w:rFonts w:ascii="Book Antiqua" w:eastAsia="Times New Roman" w:hAnsi="Book Antiqua" w:cs="Times New Roman"/>
          <w:b/>
          <w:color w:val="000000"/>
          <w:u w:val="single"/>
        </w:rPr>
        <w:t xml:space="preserve"> PATIENTS</w:t>
      </w:r>
    </w:p>
    <w:p w:rsidR="002F5729" w:rsidRPr="00455BDE" w:rsidRDefault="00C105E4" w:rsidP="00455BDE">
      <w:pPr>
        <w:snapToGrid w:val="0"/>
        <w:spacing w:line="360" w:lineRule="auto"/>
        <w:jc w:val="both"/>
        <w:rPr>
          <w:rFonts w:ascii="Book Antiqua" w:eastAsia="Times New Roman" w:hAnsi="Book Antiqua" w:cs="Times New Roman"/>
          <w:color w:val="000000"/>
        </w:rPr>
      </w:pPr>
      <w:r w:rsidRPr="00455BDE">
        <w:rPr>
          <w:rFonts w:ascii="Book Antiqua" w:eastAsia="Times New Roman" w:hAnsi="Book Antiqua" w:cs="Times New Roman"/>
          <w:color w:val="000000"/>
        </w:rPr>
        <w:t xml:space="preserve">Liver injury related to SARS-CoV-2 disease has been defined by increased liver enzyme serum levels, mainly aminotransferases and bilirubin, during the infection course in patients with or without previous liver </w:t>
      </w:r>
      <w:proofErr w:type="gramStart"/>
      <w:r w:rsidRPr="00455BDE">
        <w:rPr>
          <w:rFonts w:ascii="Book Antiqua" w:eastAsia="Times New Roman" w:hAnsi="Book Antiqua" w:cs="Times New Roman"/>
          <w:color w:val="000000"/>
        </w:rPr>
        <w:t>disease</w:t>
      </w:r>
      <w:r w:rsidR="000B6968" w:rsidRPr="00455BDE">
        <w:rPr>
          <w:rFonts w:ascii="Book Antiqua" w:eastAsia="Times New Roman" w:hAnsi="Book Antiqua" w:cs="Times New Roman"/>
          <w:color w:val="000000"/>
          <w:vertAlign w:val="superscript"/>
        </w:rPr>
        <w:t>[</w:t>
      </w:r>
      <w:proofErr w:type="gramEnd"/>
      <w:r w:rsidR="000B6968" w:rsidRPr="00455BDE">
        <w:rPr>
          <w:rFonts w:ascii="Book Antiqua" w:hAnsi="Book Antiqua" w:cs="Times New Roman"/>
          <w:color w:val="000000"/>
          <w:vertAlign w:val="superscript"/>
        </w:rPr>
        <w:t>5-18</w:t>
      </w:r>
      <w:r w:rsidR="000B6968" w:rsidRPr="00455BDE">
        <w:rPr>
          <w:rFonts w:ascii="Book Antiqua" w:eastAsia="Times New Roman" w:hAnsi="Book Antiqua" w:cs="Times New Roman"/>
          <w:color w:val="000000"/>
          <w:vertAlign w:val="superscript"/>
        </w:rPr>
        <w:t>]</w:t>
      </w:r>
      <w:r w:rsidRPr="00455BDE">
        <w:rPr>
          <w:rFonts w:ascii="Book Antiqua" w:hAnsi="Book Antiqua" w:cs="Times New Roman"/>
          <w:color w:val="000000"/>
        </w:rPr>
        <w:t>.</w:t>
      </w:r>
      <w:r w:rsidR="000B0C22" w:rsidRPr="00455BDE">
        <w:rPr>
          <w:rFonts w:ascii="Book Antiqua" w:eastAsia="Times New Roman" w:hAnsi="Book Antiqua" w:cs="Times New Roman"/>
          <w:color w:val="000000"/>
          <w:vertAlign w:val="superscript"/>
        </w:rPr>
        <w:t xml:space="preserve"> </w:t>
      </w:r>
      <w:r w:rsidRPr="00455BDE">
        <w:rPr>
          <w:rFonts w:ascii="Book Antiqua" w:eastAsia="Times New Roman" w:hAnsi="Book Antiqua" w:cs="Times New Roman"/>
          <w:color w:val="000000"/>
        </w:rPr>
        <w:t xml:space="preserve">Wide variability in deviations of liver enzyme serum levels from normal </w:t>
      </w:r>
      <w:r w:rsidRPr="00455BDE">
        <w:rPr>
          <w:rFonts w:ascii="Book Antiqua" w:eastAsia="Times New Roman" w:hAnsi="Book Antiqua" w:cs="Times New Roman"/>
          <w:color w:val="000000"/>
        </w:rPr>
        <w:lastRenderedPageBreak/>
        <w:t>values is observed in infected patients, with an elevation frequency ranging from 16% to 62% for aminotransferases and from 5% to 21% for bilirubin. These abnormalities are seen mostly in severe forms of COVID-19</w:t>
      </w:r>
      <w:r w:rsidR="00DA77A7" w:rsidRPr="00455BDE">
        <w:rPr>
          <w:rFonts w:ascii="Book Antiqua" w:eastAsia="Times New Roman" w:hAnsi="Book Antiqua" w:cs="Times New Roman"/>
          <w:color w:val="000000"/>
        </w:rPr>
        <w:t xml:space="preserve"> </w:t>
      </w:r>
      <w:r w:rsidR="00563685" w:rsidRPr="00455BDE">
        <w:rPr>
          <w:rFonts w:ascii="Book Antiqua" w:eastAsia="Times New Roman" w:hAnsi="Book Antiqua" w:cs="Times New Roman"/>
          <w:color w:val="000000"/>
        </w:rPr>
        <w:t>(Tables 1 and</w:t>
      </w:r>
      <w:r w:rsidR="00DA77A7" w:rsidRPr="00455BDE">
        <w:rPr>
          <w:rFonts w:ascii="Book Antiqua" w:eastAsia="Times New Roman" w:hAnsi="Book Antiqua" w:cs="Times New Roman"/>
          <w:color w:val="000000"/>
        </w:rPr>
        <w:t xml:space="preserve"> 2)</w:t>
      </w:r>
      <w:r w:rsidR="000B6968" w:rsidRPr="00455BDE">
        <w:rPr>
          <w:rFonts w:ascii="Book Antiqua" w:eastAsia="Times New Roman" w:hAnsi="Book Antiqua" w:cs="Times New Roman"/>
          <w:color w:val="000000"/>
          <w:vertAlign w:val="superscript"/>
          <w:lang w:val="pt-BR"/>
        </w:rPr>
        <w:t>[</w:t>
      </w:r>
      <w:r w:rsidR="000B6968" w:rsidRPr="00455BDE">
        <w:rPr>
          <w:rFonts w:ascii="Book Antiqua" w:hAnsi="Book Antiqua" w:cs="Times New Roman"/>
          <w:color w:val="000000"/>
          <w:vertAlign w:val="superscript"/>
        </w:rPr>
        <w:fldChar w:fldCharType="begin" w:fldLock="1"/>
      </w:r>
      <w:r w:rsidR="000B6968" w:rsidRPr="00455BDE">
        <w:rPr>
          <w:rFonts w:ascii="Book Antiqua" w:hAnsi="Book Antiqua" w:cs="Times New Roman"/>
          <w:color w:val="000000"/>
          <w:vertAlign w:val="superscript"/>
        </w:rPr>
        <w:instrText>ADDIN CSL_CITATION {"citationItems":[{"id":"ITEM-1","itemData":{"DOI":"10.1056/NEJMoa2002032","ISSN":"1533-4406","PMID":"32109013","abstract":"BACKGROUND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 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dropping-particle":"","family":"China Medical Treatment Expert Group for Covid-19","given":"","non-dropping-particle":"","parse-names":false,"suffix":""}],"container-title":"The New England journal of medicine","id":"ITEM-1","issued":{"date-parts":[["2020"]]},"title":"Clinical Characteristics of Coronavirus Disease 2019 in China.","type":"article-journal"},"uris":["http://www.mendeley.com/documents/?uuid=e190d442-b9a2-4121-965b-d47cfc17c717"]}],"mendeley":{"formattedCitation":"&lt;sup&gt;6&lt;/sup&gt;","plainTextFormattedCitation":"6","previouslyFormattedCitation":"&lt;sup&gt;6&lt;/sup&gt;"},"properties":{"noteIndex":0},"schema":"https://github.com/citation-style-language/schema/raw/master/csl-citation.json"}</w:instrText>
      </w:r>
      <w:r w:rsidR="000B6968" w:rsidRPr="00455BDE">
        <w:rPr>
          <w:rFonts w:ascii="Book Antiqua" w:hAnsi="Book Antiqua" w:cs="Times New Roman"/>
          <w:color w:val="000000"/>
          <w:vertAlign w:val="superscript"/>
        </w:rPr>
        <w:fldChar w:fldCharType="separate"/>
      </w:r>
      <w:r w:rsidR="000B6968" w:rsidRPr="00455BDE">
        <w:rPr>
          <w:rFonts w:ascii="Book Antiqua" w:hAnsi="Book Antiqua" w:cs="Times New Roman"/>
          <w:noProof/>
          <w:color w:val="000000"/>
          <w:vertAlign w:val="superscript"/>
        </w:rPr>
        <w:t>6</w:t>
      </w:r>
      <w:r w:rsidR="000B6968" w:rsidRPr="00455BDE">
        <w:rPr>
          <w:rFonts w:ascii="Book Antiqua" w:hAnsi="Book Antiqua" w:cs="Times New Roman"/>
          <w:color w:val="000000"/>
          <w:vertAlign w:val="superscript"/>
        </w:rPr>
        <w:fldChar w:fldCharType="end"/>
      </w:r>
      <w:r w:rsidR="000B6968" w:rsidRPr="00455BDE">
        <w:rPr>
          <w:rFonts w:ascii="Book Antiqua" w:hAnsi="Book Antiqua" w:cs="Times New Roman"/>
          <w:color w:val="000000"/>
          <w:vertAlign w:val="superscript"/>
        </w:rPr>
        <w:t>,</w:t>
      </w:r>
      <w:r w:rsidR="000B6968" w:rsidRPr="00455BDE">
        <w:rPr>
          <w:rFonts w:ascii="Book Antiqua" w:hAnsi="Book Antiqua" w:cs="Times New Roman"/>
          <w:color w:val="000000"/>
          <w:vertAlign w:val="superscript"/>
        </w:rPr>
        <w:fldChar w:fldCharType="begin" w:fldLock="1"/>
      </w:r>
      <w:r w:rsidR="000B6968" w:rsidRPr="00455BDE">
        <w:rPr>
          <w:rFonts w:ascii="Book Antiqua" w:hAnsi="Book Antiqua" w:cs="Times New Roman"/>
          <w:color w:val="000000"/>
          <w:vertAlign w:val="superscript"/>
        </w:rPr>
        <w:instrText>ADDIN CSL_CITATION {"citationItems":[{"id":"ITEM-1","itemData":{"author":[{"dropping-particle":"","family":"Zhang","given":"Guqin","non-dropping-particle":"","parse-names":false,"suffix":""},{"dropping-particle":"","family":"Hu","given":"Chang","non-dropping-particle":"","parse-names":false,"suffix":""},{"dropping-particle":"","family":"Luo","given":"Linjie","non-dropping-particle":"","parse-names":false,"suffix":""},{"dropping-particle":"","family":"Fang","given":"Fang","non-dropping-particle":"","parse-names":false,"suffix":""},{"dropping-particle":"","family":"Chen","given":"Yongfeng","non-dropping-particle":"","parse-names":false,"suffix":""},{"dropping-particle":"","family":"Li","given":"Jianguo","non-dropping-particle":"","parse-names":false,"suffix":""},{"dropping-particle":"","family":"Peng","given":"Zhiyong","non-dropping-particle":"","parse-names":false,"suffix":""},{"dropping-particle":"","family":"Pan","given":"Huaqin","non-dropping-particle":"","parse-names":false,"suffix":""}],"container-title":"Journal of Clinical Virology","id":"ITEM-1","issued":{"date-parts":[["2020"]]},"page":"https://doi.org/10.1016/j.jcv.2020.104364","title":"Clinical features and short-term outcomes of 221 patients with COVID-19 in Wuhan, China","type":"article-journal"},"uris":["http://www.mendeley.com/documents/?uuid=803c857b-9dd6-494a-bf16-1684e4aaa71d"]}],"mendeley":{"formattedCitation":"&lt;sup&gt;10&lt;/sup&gt;","plainTextFormattedCitation":"10","previouslyFormattedCitation":"&lt;sup&gt;10&lt;/sup&gt;"},"properties":{"noteIndex":0},"schema":"https://github.com/citation-style-language/schema/raw/master/csl-citation.json"}</w:instrText>
      </w:r>
      <w:r w:rsidR="000B6968" w:rsidRPr="00455BDE">
        <w:rPr>
          <w:rFonts w:ascii="Book Antiqua" w:hAnsi="Book Antiqua" w:cs="Times New Roman"/>
          <w:color w:val="000000"/>
          <w:vertAlign w:val="superscript"/>
        </w:rPr>
        <w:fldChar w:fldCharType="separate"/>
      </w:r>
      <w:r w:rsidR="000B6968" w:rsidRPr="00455BDE">
        <w:rPr>
          <w:rFonts w:ascii="Book Antiqua" w:hAnsi="Book Antiqua" w:cs="Times New Roman"/>
          <w:noProof/>
          <w:color w:val="000000"/>
          <w:vertAlign w:val="superscript"/>
        </w:rPr>
        <w:t>10</w:t>
      </w:r>
      <w:r w:rsidR="000B6968" w:rsidRPr="00455BDE">
        <w:rPr>
          <w:rFonts w:ascii="Book Antiqua" w:hAnsi="Book Antiqua" w:cs="Times New Roman"/>
          <w:color w:val="000000"/>
          <w:vertAlign w:val="superscript"/>
        </w:rPr>
        <w:fldChar w:fldCharType="end"/>
      </w:r>
      <w:r w:rsidR="000B6968" w:rsidRPr="00455BDE">
        <w:rPr>
          <w:rFonts w:ascii="Book Antiqua" w:hAnsi="Book Antiqua" w:cs="Times New Roman"/>
          <w:color w:val="000000"/>
          <w:vertAlign w:val="superscript"/>
        </w:rPr>
        <w:t>,</w:t>
      </w:r>
      <w:r w:rsidR="000B6968" w:rsidRPr="00455BDE">
        <w:rPr>
          <w:rFonts w:ascii="Book Antiqua" w:hAnsi="Book Antiqua" w:cs="Times New Roman"/>
          <w:color w:val="000000"/>
          <w:vertAlign w:val="superscript"/>
        </w:rPr>
        <w:fldChar w:fldCharType="begin" w:fldLock="1"/>
      </w:r>
      <w:r w:rsidR="000B6968" w:rsidRPr="00455BDE">
        <w:rPr>
          <w:rFonts w:ascii="Book Antiqua" w:hAnsi="Book Antiqua" w:cs="Times New Roman"/>
          <w:color w:val="000000"/>
          <w:vertAlign w:val="superscript"/>
        </w:rPr>
        <w:instrText>ADDIN CSL_CITATION {"citationItems":[{"id":"ITEM-1","itemData":{"DOI":"10.1111/liv.14449","ISSN":"14783231","PMID":"32239591","abstract":"Background &amp; Aims: Coronavirus disease 2019 (COVID-19) has raised world concern for global epidemic since December, 2019. Limited data are available for liver function in COVID-19 patients. We aimed to investigate the risk factors related to liver injury in the COVID-19 patients. Methods: A retrospective study was performed in non-ICU Ward at Jinyintan Hospital from February 2, 2020 to February 23, 2020. Consecutively confirmed COVID-19 discharged cases were enrolled. The clinical characteristics of patients with liver injury and without liver injury were compared. Results: A total of 79 COVID-19 patients were included. 31.6%, 35.4% and 5.1% COVID-19 patients had elevated levels of alanine transaminase (ALT), aspartate aminotransferase (AST) and bilirubin respectively. Median value of ALT, AST and bilirubin for entire cohort was 36.5 (17.5 ~ 71.5) U/L, 34.5 (25.3 ~ 55.3) U/L and 12.7 (8.1 ~ 15.4) mmol/L respectively. There were no significant differences in age, previous medical history and symptoms between the two groups. Males were more likely to have liver injury when infected with COVID-19 (P &lt;.05); compared with patients without liver injury, patients with liver injury had increased levels of white blood cell counts, neutrophils, CRP and CT score (P &lt;.05) and had a longer length of stay (P &lt;.05). Logistic regression analyses suggested that the extent of pulmonary lesions on CT was a predictor of liver function damage (P &lt;.05). Conclusions: Liver injury is common in non-ICU hospitalized COVID-19 patients. It may be related to systemic inflammation. Intense monitoring and evaluation of liver function in patients with severe pulmonary imaging lesions should be considered.","author":[{"dropping-particle":"","family":"Xie","given":"Hansheng","non-dropping-particle":"","parse-names":false,"suffix":""},{"dropping-particle":"","family":"Zhao","given":"Jianming","non-dropping-particle":"","parse-names":false,"suffix":""},{"dropping-particle":"","family":"Lian","given":"Ningfang","non-dropping-particle":"","parse-names":false,"suffix":""},{"dropping-particle":"","family":"Lin","given":"Su","non-dropping-particle":"","parse-names":false,"suffix":""},{"dropping-particle":"","family":"Xie","given":"Qunfang","non-dropping-particle":"","parse-names":false,"suffix":""},{"dropping-particle":"","family":"Zhuo","given":"Huichang","non-dropping-particle":"","parse-names":false,"suffix":""}],"container-title":"Liver International","id":"ITEM-1","issue":"March","issued":{"date-parts":[["2020"]]},"page":"https://doi.org/10.1111/liv.14449","title":"Clinical characteristics of non-ICU hospitalized patients with coronavirus disease 2019 and liver injury: A retrospective study","type":"article-journal"},"uris":["http://www.mendeley.com/documents/?uuid=ca9e2da7-425d-4778-8f07-d1fd645c522f"]}],"mendeley":{"formattedCitation":"&lt;sup&gt;12&lt;/sup&gt;","plainTextFormattedCitation":"12","previouslyFormattedCitation":"&lt;sup&gt;12&lt;/sup&gt;"},"properties":{"noteIndex":0},"schema":"https://github.com/citation-style-language/schema/raw/master/csl-citation.json"}</w:instrText>
      </w:r>
      <w:r w:rsidR="000B6968" w:rsidRPr="00455BDE">
        <w:rPr>
          <w:rFonts w:ascii="Book Antiqua" w:hAnsi="Book Antiqua" w:cs="Times New Roman"/>
          <w:color w:val="000000"/>
          <w:vertAlign w:val="superscript"/>
        </w:rPr>
        <w:fldChar w:fldCharType="separate"/>
      </w:r>
      <w:r w:rsidR="000B6968" w:rsidRPr="00455BDE">
        <w:rPr>
          <w:rFonts w:ascii="Book Antiqua" w:hAnsi="Book Antiqua" w:cs="Times New Roman"/>
          <w:noProof/>
          <w:color w:val="000000"/>
          <w:vertAlign w:val="superscript"/>
        </w:rPr>
        <w:t>12</w:t>
      </w:r>
      <w:r w:rsidR="000B6968" w:rsidRPr="00455BDE">
        <w:rPr>
          <w:rFonts w:ascii="Book Antiqua" w:hAnsi="Book Antiqua" w:cs="Times New Roman"/>
          <w:color w:val="000000"/>
          <w:vertAlign w:val="superscript"/>
        </w:rPr>
        <w:fldChar w:fldCharType="end"/>
      </w:r>
      <w:r w:rsidR="000B6968" w:rsidRPr="00455BDE">
        <w:rPr>
          <w:rFonts w:ascii="Book Antiqua" w:hAnsi="Book Antiqua" w:cs="Times New Roman"/>
          <w:color w:val="000000"/>
          <w:vertAlign w:val="superscript"/>
        </w:rPr>
        <w:t>,</w:t>
      </w:r>
      <w:r w:rsidR="000B6968" w:rsidRPr="00455BDE">
        <w:rPr>
          <w:rFonts w:ascii="Book Antiqua" w:hAnsi="Book Antiqua" w:cs="Times New Roman"/>
          <w:color w:val="000000"/>
          <w:vertAlign w:val="superscript"/>
        </w:rPr>
        <w:fldChar w:fldCharType="begin" w:fldLock="1"/>
      </w:r>
      <w:r w:rsidR="000B6968" w:rsidRPr="00455BDE">
        <w:rPr>
          <w:rFonts w:ascii="Book Antiqua" w:hAnsi="Book Antiqua" w:cs="Times New Roman"/>
          <w:color w:val="000000"/>
          <w:vertAlign w:val="superscript"/>
        </w:rPr>
        <w:instrText>ADDIN CSL_CITATION {"citationItems":[{"id":"ITEM-1","itemData":{"DOI":"10.1101/2020.02.23.20026963","abstract":"Background: Since December 2019, a novel coronavirus pneumonia (COVID-19) rapidly spread in China, reached multiple continents currently.We aimed to reveal the infectious characteristics of COVID-19 that provide more information for the research of novel coronavirus. Methods: We performed a retrospective study on the clinical characteristics of 128 COVID-19 cases with laboratory-confirmed from Xiangyang No 1 Hospitalad during January 2020 to 16 February 2020. Results: Female patients account for 53.1%. The aged below 20 years that accounts for 1.6% of overall patients. The aged in 21~50, 51~65, over 66 years were accounts for 44.5%, 35.1%,18.8%, respectively. In the difference age spectrum, all severe groups compared with non-severe groups were difference significantly ( P &lt; 0.01 ). Fever ( 89.8% ) and Cough ( 67.2% ) were common clinical symptoms. The rate of patients with sore throats (14.1%) was rare. The rate of chest computed tomography scan showing ground glass opacity in overall, non-severe, severe groups were 63.3%, 60.7%, 76.2%, respectively. White blood cell counts in the normal range of overall patients, but severe group patients were increased significantly ( P &lt; 0.01). Lymphocytes of overall patients were decreased. Alanine transaminase (ALT) and aspartate transaminase (AST) in the normal range of overall patients, but its were elevated in the severe group. Creatinine (CR) and blood urea nitrogen (BUN) of overall patients in the normal range. C-reactive protein (CRP) level of all patients were increased markedly, but it in the severe group was significantly higher than that in the non-severe group ( P &lt; 0.01 ). Conclusions: Our data provide more information that advanced age, lower lymphocytes levels at the diagnosed COVID-19 patients may be a risk factor for unfavourable prognosis. The white blood cells and C-reactive protein level elevated in severe COVID-19 patients may be accompanying bacterial infection. 2019-nCov may be carries a risk factor of impaired liver and kidney function.","author":[{"dropping-particle":"","family":"Weiliang Cao, Li Shi, Lin Chen, Xuemei Xu","given":"Zirong Wu","non-dropping-particle":"","parse-names":false,"suffix":""}],"container-title":"medRxiv","id":"ITEM-1","issue":"1","issued":{"date-parts":[["2020"]]},"page":"https://doi.org/10.1101/2020.02.23.20026963 .","title":"Clinical features and laboratory inspection of novel coronavirus pneumonia (COVID-19) in Xiangyang, Hubei","type":"article-journal"},"uris":["http://www.mendeley.com/documents/?uuid=47833c1d-d4df-401f-9fb5-2dcb201adf12"]}],"mendeley":{"formattedCitation":"&lt;sup&gt;14&lt;/sup&gt;","plainTextFormattedCitation":"14","previouslyFormattedCitation":"&lt;sup&gt;14&lt;/sup&gt;"},"properties":{"noteIndex":0},"schema":"https://github.com/citation-style-language/schema/raw/master/csl-citation.json"}</w:instrText>
      </w:r>
      <w:r w:rsidR="000B6968" w:rsidRPr="00455BDE">
        <w:rPr>
          <w:rFonts w:ascii="Book Antiqua" w:hAnsi="Book Antiqua" w:cs="Times New Roman"/>
          <w:color w:val="000000"/>
          <w:vertAlign w:val="superscript"/>
        </w:rPr>
        <w:fldChar w:fldCharType="separate"/>
      </w:r>
      <w:r w:rsidR="000B6968" w:rsidRPr="00455BDE">
        <w:rPr>
          <w:rFonts w:ascii="Book Antiqua" w:hAnsi="Book Antiqua" w:cs="Times New Roman"/>
          <w:noProof/>
          <w:color w:val="000000"/>
          <w:vertAlign w:val="superscript"/>
        </w:rPr>
        <w:t>14</w:t>
      </w:r>
      <w:r w:rsidR="000B6968" w:rsidRPr="00455BDE">
        <w:rPr>
          <w:rFonts w:ascii="Book Antiqua" w:hAnsi="Book Antiqua" w:cs="Times New Roman"/>
          <w:color w:val="000000"/>
          <w:vertAlign w:val="superscript"/>
        </w:rPr>
        <w:fldChar w:fldCharType="end"/>
      </w:r>
      <w:r w:rsidR="000B6968" w:rsidRPr="00455BDE">
        <w:rPr>
          <w:rFonts w:ascii="Book Antiqua" w:hAnsi="Book Antiqua" w:cs="Times New Roman"/>
          <w:color w:val="000000"/>
          <w:vertAlign w:val="superscript"/>
        </w:rPr>
        <w:t>,</w:t>
      </w:r>
      <w:r w:rsidR="000B6968" w:rsidRPr="00455BDE">
        <w:rPr>
          <w:rFonts w:ascii="Book Antiqua" w:hAnsi="Book Antiqua" w:cs="Times New Roman"/>
          <w:color w:val="000000"/>
          <w:vertAlign w:val="superscript"/>
        </w:rPr>
        <w:fldChar w:fldCharType="begin" w:fldLock="1"/>
      </w:r>
      <w:r w:rsidR="000B6968" w:rsidRPr="00455BDE">
        <w:rPr>
          <w:rFonts w:ascii="Book Antiqua" w:hAnsi="Book Antiqua" w:cs="Times New Roman"/>
          <w:color w:val="000000"/>
          <w:vertAlign w:val="superscript"/>
        </w:rPr>
        <w:instrText>ADDIN CSL_CITATION {"citationItems":[{"id":"ITEM-1","itemData":{"DOI":"10.1101/2020.04.02.20050997","abstract":"Background: Coronavirus disease 2019 (COVID-19) is a newly respiratory infectious disease caused by severe acute respiratory syndrome coronavirus-2 (SARS-CoV-2) with multiple organ injuries. The aim of this study was to analyze SARS-CoV-2-induced acute liver injury (ALI), its association with death risk and prognosis after discharge. Methods: Three-hundred and fifty-five COVID-19 patients were recruited. Clinical data were collected from electronic medical records. ALI was evaluated and its prognosis was tracked. The association between ALI and death risk was analyzed. Results: Of 355 COVID-19 patients, 211 were common, 88 severe, and 51 critical ill cases, respectively. On admission, 223 (62.8%) patients were with hypoproteinemia, 151(42.5%) with cholestasis, and 101 (28.5%) with hepatocellular injury. As expected, ALI was more common in critical ill patients. By multivariate logistic regression, male, older age and lymphocyte reduction were three important independent risk factors predicting ALI among COVID-19 patients. Death risk analysis shows that fatality rate was higher among patients with hypoproteinemia than those without hypoproteinemia (RR=9.471, P&lt;0.001). Moreover, fatality rate was higher among patients with cholestasis than those without cholestasis (RR=2.182, P&lt;0.05). Follow-up observation found that more than one hepatic functional indexes of two-third patients remained abnormal 14 days after discharge. Conclusions: ALI at early stage elevates death risk of COVID-19 patients. SARS-CoV-2-induced ALI has not recovered completely 14 days after discharge. ### Competing Interest Statement The authors have declared no competing interest. ### Funding Statement This study was supported by National Natural Science Foundation of China (grants number: 81630084) and National Natural Science Foundation Incubation Program of the Second Affiliated Hospital of Anhui Medical University (grant number: 2019GQFY06). ### Author Declarations All relevant ethical guidelines have been followed; any necessary IRB and/or ethics committee approvals have been obtained and details of the IRB/oversight body are included in the manuscript. Yes All necessary patient/participant consent has been obtained and the appropriate institutional forms have been archived. Yes I understand that all clinical trials and any other prospective interventional studies must be registered with an ICMJE-approved registry, such as ClinicalTrials.gov. I confirm that any such study reported …","author":[{"dropping-particle":"","family":"Fu","given":"Lin","non-dropping-particle":"","parse-names":false,"suffix":""},{"dropping-particle":"","family":"Fei","given":"Jun","non-dropping-particle":"","parse-names":false,"suffix":""},{"dropping-particle":"","family":"Xu","given":"Shen","non-dropping-particle":"","parse-names":false,"suffix":""},{"dropping-particle":"","family":"Xiang","given":"Hui-Xian","non-dropping-particle":"","parse-names":false,"suffix":""},{"dropping-particle":"","family":"Xiang","given":"Ying","non-dropping-particle":"","parse-names":false,"suffix":""},{"dropping-particle":"","family":"Tan","given":"Zhu-Xia","non-dropping-particle":"","parse-names":false,"suffix":""},{"dropping-particle":"","family":"Li","given":"Meng-Die","non-dropping-particle":"","parse-names":false,"suffix":""},{"dropping-particle":"","family":"Liu","given":"Fang-Fang","non-dropping-particle":"","parse-names":false,"suffix":""},{"dropping-particle":"","family":"Li","given":"Ying","non-dropping-particle":"","parse-names":false,"suffix":""},{"dropping-particle":"","family":"Han","given":"Ming-Feng","non-dropping-particle":"","parse-names":false,"suffix":""},{"dropping-particle":"","family":"Li","given":"Xiu-Yong","non-dropping-particle":"","parse-names":false,"suffix":""},{"dropping-particle":"","family":"Zhao","given":"Hui","non-dropping-particle":"","parse-names":false,"suffix":""},{"dropping-particle":"","family":"Xu","given":"De-Xiang","non-dropping-particle":"","parse-names":false,"suffix":""}],"container-title":"medRxiv","id":"ITEM-1","issued":{"date-parts":[["2020"]]},"page":"https://doi.org/10.1101/2020.04.02.20050997","title":"Acute liver injury and its association with death risk of patients with COVID-19: a hospital-based prospective case-cohort study","type":"article-journal"},"uris":["http://www.mendeley.com/documents/?uuid=1495dff5-d93d-4294-82c8-e615f71d7de0"]}],"mendeley":{"formattedCitation":"&lt;sup&gt;16&lt;/sup&gt;","plainTextFormattedCitation":"16","previouslyFormattedCitation":"&lt;sup&gt;16&lt;/sup&gt;"},"properties":{"noteIndex":0},"schema":"https://github.com/citation-style-language/schema/raw/master/csl-citation.json"}</w:instrText>
      </w:r>
      <w:r w:rsidR="000B6968" w:rsidRPr="00455BDE">
        <w:rPr>
          <w:rFonts w:ascii="Book Antiqua" w:hAnsi="Book Antiqua" w:cs="Times New Roman"/>
          <w:color w:val="000000"/>
          <w:vertAlign w:val="superscript"/>
        </w:rPr>
        <w:fldChar w:fldCharType="separate"/>
      </w:r>
      <w:r w:rsidR="000B6968" w:rsidRPr="00455BDE">
        <w:rPr>
          <w:rFonts w:ascii="Book Antiqua" w:hAnsi="Book Antiqua" w:cs="Times New Roman"/>
          <w:noProof/>
          <w:color w:val="000000"/>
          <w:vertAlign w:val="superscript"/>
        </w:rPr>
        <w:t>16</w:t>
      </w:r>
      <w:r w:rsidR="000B6968" w:rsidRPr="00455BDE">
        <w:rPr>
          <w:rFonts w:ascii="Book Antiqua" w:hAnsi="Book Antiqua" w:cs="Times New Roman"/>
          <w:color w:val="000000"/>
          <w:vertAlign w:val="superscript"/>
        </w:rPr>
        <w:fldChar w:fldCharType="end"/>
      </w:r>
      <w:r w:rsidR="000B6968" w:rsidRPr="00455BDE">
        <w:rPr>
          <w:rFonts w:ascii="Book Antiqua" w:eastAsia="Times New Roman" w:hAnsi="Book Antiqua" w:cs="Times New Roman"/>
          <w:color w:val="000000"/>
          <w:vertAlign w:val="superscript"/>
        </w:rPr>
        <w:t>]</w:t>
      </w:r>
      <w:r w:rsidRPr="00455BDE">
        <w:rPr>
          <w:rFonts w:ascii="Book Antiqua" w:eastAsia="Times New Roman" w:hAnsi="Book Antiqua" w:cs="Times New Roman"/>
          <w:color w:val="000000"/>
        </w:rPr>
        <w:t>.</w:t>
      </w:r>
    </w:p>
    <w:p w:rsidR="002F5729" w:rsidRPr="00455BDE" w:rsidRDefault="00C105E4" w:rsidP="00455BDE">
      <w:pPr>
        <w:snapToGrid w:val="0"/>
        <w:spacing w:line="360" w:lineRule="auto"/>
        <w:ind w:firstLineChars="100" w:firstLine="240"/>
        <w:jc w:val="both"/>
        <w:rPr>
          <w:rFonts w:ascii="Book Antiqua" w:eastAsia="Times New Roman" w:hAnsi="Book Antiqua" w:cs="Times New Roman"/>
          <w:color w:val="000000"/>
        </w:rPr>
      </w:pPr>
      <w:r w:rsidRPr="00455BDE">
        <w:rPr>
          <w:rFonts w:ascii="Book Antiqua" w:eastAsia="Times New Roman" w:hAnsi="Book Antiqua" w:cs="Times New Roman"/>
          <w:color w:val="000000"/>
        </w:rPr>
        <w:t xml:space="preserve">In fact, the study by Guan </w:t>
      </w:r>
      <w:r w:rsidRPr="00455BDE">
        <w:rPr>
          <w:rFonts w:ascii="Book Antiqua" w:eastAsia="Times New Roman" w:hAnsi="Book Antiqua" w:cs="Times New Roman"/>
          <w:i/>
          <w:iCs/>
          <w:color w:val="000000"/>
        </w:rPr>
        <w:t>et al.</w:t>
      </w:r>
      <w:r w:rsidRPr="00455BDE">
        <w:rPr>
          <w:rFonts w:ascii="Book Antiqua" w:eastAsia="Times New Roman" w:hAnsi="Book Antiqua" w:cs="Times New Roman"/>
          <w:color w:val="000000"/>
        </w:rPr>
        <w:t xml:space="preserve"> found high aminotransferase serum levels in 22% of 757 hospitalized patients, with elevated </w:t>
      </w:r>
      <w:r w:rsidR="000B6968" w:rsidRPr="00455BDE">
        <w:rPr>
          <w:rFonts w:ascii="Book Antiqua" w:hAnsi="Book Antiqua"/>
        </w:rPr>
        <w:t>aspartate transaminase</w:t>
      </w:r>
      <w:r w:rsidR="000B6968" w:rsidRPr="00455BDE">
        <w:rPr>
          <w:rFonts w:ascii="Book Antiqua" w:eastAsia="Times New Roman" w:hAnsi="Book Antiqua" w:cs="Times New Roman"/>
          <w:color w:val="000000"/>
        </w:rPr>
        <w:t xml:space="preserve"> </w:t>
      </w:r>
      <w:r w:rsidR="00C9180B" w:rsidRPr="00455BDE">
        <w:rPr>
          <w:rFonts w:ascii="Book Antiqua" w:eastAsia="Times New Roman" w:hAnsi="Book Antiqua" w:cs="Times New Roman"/>
          <w:color w:val="000000"/>
        </w:rPr>
        <w:t>(</w:t>
      </w:r>
      <w:r w:rsidRPr="00455BDE">
        <w:rPr>
          <w:rFonts w:ascii="Book Antiqua" w:eastAsia="Times New Roman" w:hAnsi="Book Antiqua" w:cs="Times New Roman"/>
          <w:color w:val="000000"/>
        </w:rPr>
        <w:t>AST</w:t>
      </w:r>
      <w:r w:rsidR="00C9180B" w:rsidRPr="00455BDE">
        <w:rPr>
          <w:rFonts w:ascii="Book Antiqua" w:eastAsia="Times New Roman" w:hAnsi="Book Antiqua" w:cs="Times New Roman"/>
          <w:color w:val="000000"/>
        </w:rPr>
        <w:t>)</w:t>
      </w:r>
      <w:r w:rsidRPr="00455BDE">
        <w:rPr>
          <w:rFonts w:ascii="Book Antiqua" w:eastAsia="Times New Roman" w:hAnsi="Book Antiqua" w:cs="Times New Roman"/>
          <w:color w:val="000000"/>
        </w:rPr>
        <w:t xml:space="preserve"> in 18.2% (112/615) of non-severe patients, in 39% (56/142) of severe patients and in 50% (26/52) in those with complicated outcomes such as </w:t>
      </w:r>
      <w:r w:rsidR="000F0DC8" w:rsidRPr="00455BDE">
        <w:rPr>
          <w:rFonts w:ascii="Book Antiqua" w:hAnsi="Book Antiqua"/>
        </w:rPr>
        <w:t>intensive care unit</w:t>
      </w:r>
      <w:r w:rsidR="000F0DC8" w:rsidRPr="00455BDE">
        <w:rPr>
          <w:rFonts w:ascii="Book Antiqua" w:eastAsia="Times New Roman" w:hAnsi="Book Antiqua" w:cs="Times New Roman"/>
          <w:color w:val="000000"/>
        </w:rPr>
        <w:t xml:space="preserve"> </w:t>
      </w:r>
      <w:r w:rsidR="00543FF4" w:rsidRPr="00455BDE">
        <w:rPr>
          <w:rFonts w:ascii="Book Antiqua" w:eastAsia="Times New Roman" w:hAnsi="Book Antiqua" w:cs="Times New Roman"/>
          <w:color w:val="000000"/>
        </w:rPr>
        <w:t>(</w:t>
      </w:r>
      <w:r w:rsidRPr="00455BDE">
        <w:rPr>
          <w:rFonts w:ascii="Book Antiqua" w:eastAsia="Times New Roman" w:hAnsi="Book Antiqua" w:cs="Times New Roman"/>
          <w:color w:val="000000"/>
        </w:rPr>
        <w:t>ICU</w:t>
      </w:r>
      <w:r w:rsidR="00543FF4" w:rsidRPr="00455BDE">
        <w:rPr>
          <w:rFonts w:ascii="Book Antiqua" w:eastAsia="Times New Roman" w:hAnsi="Book Antiqua" w:cs="Times New Roman"/>
          <w:color w:val="000000"/>
        </w:rPr>
        <w:t>)</w:t>
      </w:r>
      <w:r w:rsidRPr="00455BDE">
        <w:rPr>
          <w:rFonts w:ascii="Book Antiqua" w:eastAsia="Times New Roman" w:hAnsi="Book Antiqua" w:cs="Times New Roman"/>
          <w:color w:val="000000"/>
        </w:rPr>
        <w:t xml:space="preserve"> hospitalization, mechanical ventilation or death. In addition, bilirubin values above the ULN were present in 13.3% of non-severe patients and 20.8% of severe patients</w:t>
      </w:r>
      <w:r w:rsidR="00C9180B" w:rsidRPr="00455BDE">
        <w:rPr>
          <w:rFonts w:ascii="Book Antiqua" w:eastAsia="Times New Roman" w:hAnsi="Book Antiqua" w:cs="Times New Roman"/>
          <w:color w:val="000000"/>
          <w:vertAlign w:val="superscript"/>
        </w:rPr>
        <w:t>[</w:t>
      </w:r>
      <w:r w:rsidR="00C9180B" w:rsidRPr="00455BDE">
        <w:rPr>
          <w:rFonts w:ascii="Book Antiqua" w:hAnsi="Book Antiqua" w:cs="Times New Roman"/>
          <w:color w:val="000000"/>
        </w:rPr>
        <w:fldChar w:fldCharType="begin" w:fldLock="1"/>
      </w:r>
      <w:r w:rsidR="00C9180B" w:rsidRPr="00455BDE">
        <w:rPr>
          <w:rFonts w:ascii="Book Antiqua" w:hAnsi="Book Antiqua" w:cs="Times New Roman"/>
          <w:color w:val="000000"/>
        </w:rPr>
        <w:instrText>ADDIN CSL_CITATION {"citationItems":[{"id":"ITEM-1","itemData":{"DOI":"10.1056/NEJMoa2002032","ISSN":"1533-4406","PMID":"32109013","abstract":"BACKGROUND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 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dropping-particle":"","family":"China Medical Treatment Expert Group for Covid-19","given":"","non-dropping-particle":"","parse-names":false,"suffix":""}],"container-title":"The New England journal of medicine","id":"ITEM-1","issued":{"date-parts":[["2020"]]},"title":"Clinical Characteristics of Coronavirus Disease 2019 in China.","type":"article-journal"},"uris":["http://www.mendeley.com/documents/?uuid=e190d442-b9a2-4121-965b-d47cfc17c717"]}],"mendeley":{"formattedCitation":"&lt;sup&gt;6&lt;/sup&gt;","plainTextFormattedCitation":"6","previouslyFormattedCitation":"&lt;sup&gt;6&lt;/sup&gt;"},"properties":{"noteIndex":0},"schema":"https://github.com/citation-style-language/schema/raw/master/csl-citation.json"}</w:instrText>
      </w:r>
      <w:r w:rsidR="00C9180B" w:rsidRPr="00455BDE">
        <w:rPr>
          <w:rFonts w:ascii="Book Antiqua" w:hAnsi="Book Antiqua" w:cs="Times New Roman"/>
          <w:color w:val="000000"/>
        </w:rPr>
        <w:fldChar w:fldCharType="separate"/>
      </w:r>
      <w:r w:rsidR="00C9180B" w:rsidRPr="00455BDE">
        <w:rPr>
          <w:rFonts w:ascii="Book Antiqua" w:hAnsi="Book Antiqua" w:cs="Times New Roman"/>
          <w:noProof/>
          <w:color w:val="000000"/>
          <w:vertAlign w:val="superscript"/>
        </w:rPr>
        <w:t>6</w:t>
      </w:r>
      <w:r w:rsidR="00C9180B" w:rsidRPr="00455BDE">
        <w:rPr>
          <w:rFonts w:ascii="Book Antiqua" w:hAnsi="Book Antiqua" w:cs="Times New Roman"/>
          <w:color w:val="000000"/>
        </w:rPr>
        <w:fldChar w:fldCharType="end"/>
      </w:r>
      <w:r w:rsidR="00C9180B" w:rsidRPr="00455BDE">
        <w:rPr>
          <w:rFonts w:ascii="Book Antiqua" w:eastAsia="Times New Roman" w:hAnsi="Book Antiqua" w:cs="Times New Roman"/>
          <w:color w:val="000000"/>
          <w:vertAlign w:val="superscript"/>
        </w:rPr>
        <w:t>]</w:t>
      </w:r>
      <w:r w:rsidRPr="00455BDE">
        <w:rPr>
          <w:rFonts w:ascii="Book Antiqua" w:hAnsi="Book Antiqua" w:cs="Times New Roman"/>
          <w:color w:val="000000"/>
        </w:rPr>
        <w:t>.</w:t>
      </w:r>
    </w:p>
    <w:p w:rsidR="002F5729" w:rsidRPr="00455BDE" w:rsidRDefault="00C105E4" w:rsidP="00455BDE">
      <w:pPr>
        <w:snapToGrid w:val="0"/>
        <w:spacing w:line="360" w:lineRule="auto"/>
        <w:ind w:firstLineChars="100" w:firstLine="240"/>
        <w:jc w:val="both"/>
        <w:rPr>
          <w:rFonts w:ascii="Book Antiqua" w:hAnsi="Book Antiqua" w:cs="Times New Roman"/>
          <w:color w:val="000000"/>
          <w:vertAlign w:val="superscript"/>
        </w:rPr>
      </w:pPr>
      <w:r w:rsidRPr="00455BDE">
        <w:rPr>
          <w:rFonts w:ascii="Book Antiqua" w:eastAsia="Times New Roman" w:hAnsi="Book Antiqua" w:cs="Times New Roman"/>
          <w:color w:val="000000"/>
        </w:rPr>
        <w:t xml:space="preserve">Moreover, among 24 hospitalized ICU patients, </w:t>
      </w:r>
      <w:proofErr w:type="spellStart"/>
      <w:r w:rsidRPr="00455BDE">
        <w:rPr>
          <w:rFonts w:ascii="Book Antiqua" w:eastAsia="Times New Roman" w:hAnsi="Book Antiqua" w:cs="Times New Roman"/>
          <w:color w:val="000000"/>
        </w:rPr>
        <w:t>Bhatraju</w:t>
      </w:r>
      <w:proofErr w:type="spellEnd"/>
      <w:r w:rsidRPr="00455BDE">
        <w:rPr>
          <w:rFonts w:ascii="Book Antiqua" w:eastAsia="Times New Roman" w:hAnsi="Book Antiqua" w:cs="Times New Roman"/>
          <w:color w:val="000000"/>
        </w:rPr>
        <w:t xml:space="preserve"> </w:t>
      </w:r>
      <w:r w:rsidR="00563685" w:rsidRPr="00455BDE">
        <w:rPr>
          <w:rFonts w:ascii="Book Antiqua" w:eastAsia="Times New Roman" w:hAnsi="Book Antiqua" w:cs="Times New Roman"/>
          <w:i/>
          <w:iCs/>
          <w:color w:val="000000"/>
        </w:rPr>
        <w:t xml:space="preserve">et </w:t>
      </w:r>
      <w:proofErr w:type="gramStart"/>
      <w:r w:rsidR="00563685" w:rsidRPr="00455BDE">
        <w:rPr>
          <w:rFonts w:ascii="Book Antiqua" w:eastAsia="Times New Roman" w:hAnsi="Book Antiqua" w:cs="Times New Roman"/>
          <w:i/>
          <w:iCs/>
          <w:color w:val="000000"/>
        </w:rPr>
        <w:t>al</w:t>
      </w:r>
      <w:r w:rsidR="00563685" w:rsidRPr="00455BDE">
        <w:rPr>
          <w:rFonts w:ascii="Book Antiqua" w:eastAsia="Times New Roman" w:hAnsi="Book Antiqua" w:cs="Times New Roman"/>
          <w:iCs/>
          <w:color w:val="000000"/>
          <w:vertAlign w:val="superscript"/>
        </w:rPr>
        <w:t>[</w:t>
      </w:r>
      <w:proofErr w:type="gramEnd"/>
      <w:r w:rsidR="00563685" w:rsidRPr="00455BDE">
        <w:rPr>
          <w:rFonts w:ascii="Book Antiqua" w:eastAsia="Times New Roman" w:hAnsi="Book Antiqua" w:cs="Times New Roman"/>
          <w:iCs/>
          <w:color w:val="000000"/>
          <w:vertAlign w:val="superscript"/>
        </w:rPr>
        <w:t>11]</w:t>
      </w:r>
      <w:r w:rsidRPr="00455BDE">
        <w:rPr>
          <w:rFonts w:ascii="Book Antiqua" w:eastAsia="Times New Roman" w:hAnsi="Book Antiqua" w:cs="Times New Roman"/>
          <w:color w:val="000000"/>
        </w:rPr>
        <w:t xml:space="preserve"> found increases of 41% and 32% in AST and </w:t>
      </w:r>
      <w:r w:rsidR="00C9180B" w:rsidRPr="00455BDE">
        <w:rPr>
          <w:rFonts w:ascii="Book Antiqua" w:hAnsi="Book Antiqua"/>
        </w:rPr>
        <w:t>alanine transaminase</w:t>
      </w:r>
      <w:r w:rsidR="00C9180B" w:rsidRPr="00455BDE">
        <w:rPr>
          <w:rFonts w:ascii="Book Antiqua" w:eastAsia="Times New Roman" w:hAnsi="Book Antiqua" w:cs="Times New Roman"/>
          <w:color w:val="000000"/>
        </w:rPr>
        <w:t xml:space="preserve"> (</w:t>
      </w:r>
      <w:r w:rsidRPr="00455BDE">
        <w:rPr>
          <w:rFonts w:ascii="Book Antiqua" w:eastAsia="Times New Roman" w:hAnsi="Book Antiqua" w:cs="Times New Roman"/>
          <w:color w:val="000000"/>
        </w:rPr>
        <w:t>ALT</w:t>
      </w:r>
      <w:r w:rsidR="00C9180B" w:rsidRPr="00455BDE">
        <w:rPr>
          <w:rFonts w:ascii="Book Antiqua" w:eastAsia="Times New Roman" w:hAnsi="Book Antiqua" w:cs="Times New Roman"/>
          <w:color w:val="000000"/>
        </w:rPr>
        <w:t>)</w:t>
      </w:r>
      <w:r w:rsidRPr="00455BDE">
        <w:rPr>
          <w:rFonts w:ascii="Book Antiqua" w:eastAsia="Times New Roman" w:hAnsi="Book Antiqua" w:cs="Times New Roman"/>
          <w:color w:val="000000"/>
        </w:rPr>
        <w:t xml:space="preserve"> levels, respectively. Huang </w:t>
      </w:r>
      <w:r w:rsidRPr="00455BDE">
        <w:rPr>
          <w:rFonts w:ascii="Book Antiqua" w:eastAsia="Times New Roman" w:hAnsi="Book Antiqua" w:cs="Times New Roman"/>
          <w:i/>
          <w:iCs/>
          <w:color w:val="000000"/>
        </w:rPr>
        <w:t>et al.</w:t>
      </w:r>
      <w:r w:rsidRPr="00455BDE">
        <w:rPr>
          <w:rFonts w:ascii="Book Antiqua" w:eastAsia="Times New Roman" w:hAnsi="Book Antiqua" w:cs="Times New Roman"/>
          <w:color w:val="000000"/>
        </w:rPr>
        <w:t>, when assessing the frequency of abnormalities among 41 patients, found AST alterations in 62% of ICU patients compared to 25% of non-ICU hospitalized patients, similar to the findings in other studies</w:t>
      </w:r>
      <w:r w:rsidR="00C9180B" w:rsidRPr="00455BDE">
        <w:rPr>
          <w:rFonts w:ascii="Book Antiqua" w:eastAsia="Times New Roman" w:hAnsi="Book Antiqua" w:cs="Times New Roman"/>
          <w:color w:val="000000"/>
          <w:vertAlign w:val="superscript"/>
        </w:rPr>
        <w:t>[</w:t>
      </w:r>
      <w:r w:rsidR="00C9180B" w:rsidRPr="00455BDE">
        <w:rPr>
          <w:rFonts w:ascii="Book Antiqua" w:hAnsi="Book Antiqua" w:cs="Times New Roman"/>
          <w:color w:val="000000"/>
          <w:vertAlign w:val="superscript"/>
        </w:rPr>
        <w:fldChar w:fldCharType="begin" w:fldLock="1"/>
      </w:r>
      <w:r w:rsidR="00C9180B" w:rsidRPr="00455BDE">
        <w:rPr>
          <w:rFonts w:ascii="Book Antiqua" w:hAnsi="Book Antiqua" w:cs="Times New Roman"/>
          <w:color w:val="000000"/>
          <w:vertAlign w:val="superscript"/>
        </w:rPr>
        <w:instrText>ADDIN CSL_CITATION {"citationItems":[{"id":"ITEM-1","itemData":{"DOI":"10.1016/S0140-6736(20)30183-5","ISSN":"1474547X","PMID":"31986264","abstract":"Background: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dropping-particle":"","family":"Cheng","given":"Zhenshun","non-dropping-particle":"","parse-names":false,"suffix":""},{"dropping-particle":"","family":"Yu","given":"Ting","non-dropping-particle":"","parse-names":false,"suffix":""},{"dropping-particle":"","family":"Xia","given":"Jiaan","non-dropping-particle":"","parse-names":false,"suffix":""},{"dropping-particle":"","family":"Wei","given":"Yuan","non-dropping-particle":"","parse-names":false,"suffix":""},{"dropping-particle":"","family":"Wu","given":"Wenjuan","non-dropping-particle":"","parse-names":false,"suffix":""},{"dropping-particle":"","family":"Xie","given":"Xuelei","non-dropping-particle":"","parse-names":false,"suffix":""},{"dropping-particle":"","family":"Yin","given":"Wen","non-dropping-particle":"","parse-names":false,"suffix":""},{"dropping-particle":"","family":"Li","given":"Hui","non-dropping-particle":"","parse-names":false,"suffix":""},{"dropping-particle":"","family":"Liu","given":"Min","non-dropping-particle":"","parse-names":false,"suffix":""},{"dropping-particle":"","family":"Xiao","given":"Yan","non-dropping-particle":"","parse-names":false,"suffix":""},{"dropping-particle":"","family":"Gao","given":"Hong","non-dropping-particle":"","parse-names":false,"suffix":""},{"dropping-particle":"","family":"Guo","given":"Li","non-dropping-particle":"","parse-names":false,"suffix":""},{"dropping-particle":"","family":"Xie","given":"Jungang","non-dropping-particle":"","parse-names":false,"suffix":""},{"dropping-particle":"","family":"Wang","given":"Guangfa","non-dropping-particle":"","parse-names":false,"suffix":""},{"dropping-particle":"","family":"Jiang","given":"Rongmeng","non-dropping-particle":"","parse-names":false,"suffix":""},{"dropping-particle":"","family":"Gao","given":"Zhancheng","non-dropping-particle":"","parse-names":false,"suffix":""},{"dropping-particle":"","family":"Jin","given":"Qi","non-dropping-particle":"","parse-names":false,"suffix":""},{"dropping-particle":"","family":"Wang","given":"Jianwei","non-dropping-particle":"","parse-names":false,"suffix":""},{"dropping-particle":"","family":"Cao","given":"Bin","non-dropping-particle":"","parse-names":false,"suffix":""}],"container-title":"The Lancet","id":"ITEM-1","issue":"10223","issued":{"date-parts":[["2020"]]},"page":"497-506","title":"Clinical features of patients infected with 2019 novel coronavirus in Wuhan, China","type":"article-journal","volume":"395"},"uris":["http://www.mendeley.com/documents/?uuid=e4a918af-5e80-4a7e-857b-d788c05a49a7"]}],"mendeley":{"formattedCitation":"&lt;sup&gt;5&lt;/sup&gt;","plainTextFormattedCitation":"5","previouslyFormattedCitation":"&lt;sup&gt;5&lt;/sup&gt;"},"properties":{"noteIndex":0},"schema":"https://github.com/citation-style-language/schema/raw/master/csl-citation.json"}</w:instrText>
      </w:r>
      <w:r w:rsidR="00C9180B" w:rsidRPr="00455BDE">
        <w:rPr>
          <w:rFonts w:ascii="Book Antiqua" w:hAnsi="Book Antiqua" w:cs="Times New Roman"/>
          <w:color w:val="000000"/>
          <w:vertAlign w:val="superscript"/>
        </w:rPr>
        <w:fldChar w:fldCharType="separate"/>
      </w:r>
      <w:r w:rsidR="00C9180B" w:rsidRPr="00455BDE">
        <w:rPr>
          <w:rFonts w:ascii="Book Antiqua" w:hAnsi="Book Antiqua" w:cs="Times New Roman"/>
          <w:noProof/>
          <w:color w:val="000000"/>
          <w:vertAlign w:val="superscript"/>
        </w:rPr>
        <w:t>5</w:t>
      </w:r>
      <w:r w:rsidR="00C9180B" w:rsidRPr="00455BDE">
        <w:rPr>
          <w:rFonts w:ascii="Book Antiqua" w:hAnsi="Book Antiqua" w:cs="Times New Roman"/>
          <w:color w:val="000000"/>
          <w:vertAlign w:val="superscript"/>
        </w:rPr>
        <w:fldChar w:fldCharType="end"/>
      </w:r>
      <w:r w:rsidR="00C9180B" w:rsidRPr="00455BDE">
        <w:rPr>
          <w:rFonts w:ascii="Book Antiqua" w:hAnsi="Book Antiqua" w:cs="Times New Roman"/>
          <w:color w:val="000000"/>
          <w:vertAlign w:val="superscript"/>
        </w:rPr>
        <w:t>,</w:t>
      </w:r>
      <w:r w:rsidR="00C9180B" w:rsidRPr="00455BDE">
        <w:rPr>
          <w:rFonts w:ascii="Book Antiqua" w:hAnsi="Book Antiqua" w:cs="Times New Roman"/>
          <w:color w:val="000000"/>
          <w:vertAlign w:val="superscript"/>
        </w:rPr>
        <w:fldChar w:fldCharType="begin" w:fldLock="1"/>
      </w:r>
      <w:r w:rsidR="00C9180B" w:rsidRPr="00455BDE">
        <w:rPr>
          <w:rFonts w:ascii="Book Antiqua" w:hAnsi="Book Antiqua" w:cs="Times New Roman"/>
          <w:color w:val="000000"/>
          <w:vertAlign w:val="superscript"/>
        </w:rPr>
        <w:instrText>ADDIN CSL_CITATION {"citationItems":[{"id":"ITEM-1","itemData":{"DOI":"10.1001/jama.2020.1585","ISSN":"15383598","PMID":"32031570","abstract":"Importance: In December 2019, novel coronavirus (2019-nCoV)-infected pneumonia (NCIP) occurred in Wuhan, China. The number of cases has increased rapidly but information on the clinical characteristics of affected patients is limited. Objective: To describe the epidemiological and clinical characteristics of NCIP. Design, Setting, and Participants: Retrospective, single-center case series of the 138 consecutive hospitalized patients with confirmed NCIP at Zhongnan Hospital of Wuhan University in Wuhan, China, from January 1 to January 28, 2020; final date of follow-up was February 3, 2020. Exposures: Documented NCIP. Main Outcomes and Measures: Epidemiological, demographic, clinical, laboratory, radiological, and treatment data were collected and analyzed. Outcomes of critically ill patients and noncritically ill patients were compared. Presumed hospital-related transmission was suspected if a cluster of health professionals or hospitalized patients in the same wards became infected and a possible source of infection could be tracked. Results: Of 138 hospitalized patients with NCIP, the median age was 56 years (interquartile range, 42-68; range, 22-92 years) and 75 (54.3%) were men. Hospital-associated transmission was suspected as the presumed mechanism of infection for affected health professionals (40 [29%]) and hospitalized patients (17 [12.3%]). Common symptoms included fever (136 [98.6%]), fatigue (96 [69.6%]), and dry cough (82 [59.4%]). Lymphopenia (lymphocyte count, 0.8 × 109/L [interquartile range {IQR}, 0.6-1.1]) occurred in 97 patients (70.3%), prolonged prothrombin time (13.0 seconds [IQR, 12.3-13.7]) in 80 patients (58%), and elevated lactate dehydrogenase (261 U/L [IQR, 182-403]) in 55 patients (39.9%). Chest computed tomographic scans showed bilateral patchy shadows or ground glass opacity in the lungs of all patients. Most patients received antiviral therapy (oseltamivir, 124 [89.9%]), and many received antibacterial therapy (moxifloxacin, 89 [64.4%]; ceftriaxone, 34 [24.6%]; azithromycin, 25 [18.1%]) and glucocorticoid therapy (62 [44.9%]). Thirty-six patients (26.1%) were transferred to the intensive care unit (ICU) because of complications, including acute respiratory distress syndrome (22 [61.1%]), arrhythmia (16 [44.4%]), and shock (11 [30.6%]). The median time from first symptom to dyspnea was 5.0 days, to hospital admission was 7.0 days, and to ARDS was 8.0 days. Patients treated in the ICU (n = 36), compared with patients not tr…","author":[{"dropping-particle":"","family":"Wang","given":"Dawei","non-dropping-particle":"","parse-names":false,"suffix":""},{"dropping-particle":"","family":"Hu","given":"Bo","non-dropping-particle":"","parse-names":false,"suffix":""},{"dropping-particle":"","family":"Hu","given":"Chang","non-dropping-particle":"","parse-names":false,"suffix":""},{"dropping-particle":"","family":"Zhu","given":"Fangfang","non-dropping-particle":"","parse-names":false,"suffix":""},{"dropping-particle":"","family":"Liu","given":"Xing","non-dropping-particle":"","parse-names":false,"suffix":""},{"dropping-particle":"","family":"Zhang","given":"Jing","non-dropping-particle":"","parse-names":false,"suffix":""},{"dropping-particle":"","family":"Wang","given":"Binbin","non-dropping-particle":"","parse-names":false,"suffix":""},{"dropping-particle":"","family":"Xiang","given":"Hui","non-dropping-particle":"","parse-names":false,"suffix":""},{"dropping-particle":"","family":"Cheng","given":"Zhenshun","non-dropping-particle":"","parse-names":false,"suffix":""},{"dropping-particle":"","family":"Xiong","given":"Yong","non-dropping-particle":"","parse-names":false,"suffix":""},{"dropping-particle":"","family":"Zhao","given":"Yan","non-dropping-particle":"","parse-names":false,"suffix":""},{"dropping-particle":"","family":"Li","given":"Yirong","non-dropping-particle":"","parse-names":false,"suffix":""},{"dropping-particle":"","family":"Wang","given":"Xinghuan","non-dropping-particle":"","parse-names":false,"suffix":""},{"dropping-particle":"","family":"Peng","given":"Zhiyong","non-dropping-particle":"","parse-names":false,"suffix":""}],"container-title":"JAMA - Journal of the American Medical Association","id":"ITEM-1","issue":"11","issued":{"date-parts":[["2020"]]},"page":"1061-1069","title":"Clinical Characteristics of 138 Hospitalized Patients with 2019 Novel Coronavirus-Infected Pneumonia in Wuhan, China","type":"article-journal","volume":"323"},"uris":["http://www.mendeley.com/documents/?uuid=4a098b1e-531d-4a84-ac55-1e6be057a78c"]}],"mendeley":{"formattedCitation":"&lt;sup&gt;7&lt;/sup&gt;","plainTextFormattedCitation":"7","previouslyFormattedCitation":"&lt;sup&gt;7&lt;/sup&gt;"},"properties":{"noteIndex":0},"schema":"https://github.com/citation-style-language/schema/raw/master/csl-citation.json"}</w:instrText>
      </w:r>
      <w:r w:rsidR="00C9180B" w:rsidRPr="00455BDE">
        <w:rPr>
          <w:rFonts w:ascii="Book Antiqua" w:hAnsi="Book Antiqua" w:cs="Times New Roman"/>
          <w:color w:val="000000"/>
          <w:vertAlign w:val="superscript"/>
        </w:rPr>
        <w:fldChar w:fldCharType="separate"/>
      </w:r>
      <w:r w:rsidR="00C9180B" w:rsidRPr="00455BDE">
        <w:rPr>
          <w:rFonts w:ascii="Book Antiqua" w:hAnsi="Book Antiqua" w:cs="Times New Roman"/>
          <w:noProof/>
          <w:color w:val="000000"/>
          <w:vertAlign w:val="superscript"/>
        </w:rPr>
        <w:t>7</w:t>
      </w:r>
      <w:r w:rsidR="00C9180B" w:rsidRPr="00455BDE">
        <w:rPr>
          <w:rFonts w:ascii="Book Antiqua" w:hAnsi="Book Antiqua" w:cs="Times New Roman"/>
          <w:color w:val="000000"/>
          <w:vertAlign w:val="superscript"/>
        </w:rPr>
        <w:fldChar w:fldCharType="end"/>
      </w:r>
      <w:r w:rsidR="00C9180B" w:rsidRPr="00455BDE">
        <w:rPr>
          <w:rFonts w:ascii="Book Antiqua" w:eastAsia="Times New Roman" w:hAnsi="Book Antiqua" w:cs="Times New Roman"/>
          <w:color w:val="000000"/>
          <w:vertAlign w:val="superscript"/>
        </w:rPr>
        <w:t>]</w:t>
      </w:r>
      <w:r w:rsidRPr="00455BDE">
        <w:rPr>
          <w:rFonts w:ascii="Book Antiqua" w:hAnsi="Book Antiqua" w:cs="Times New Roman"/>
          <w:color w:val="000000"/>
        </w:rPr>
        <w:t>.</w:t>
      </w:r>
    </w:p>
    <w:p w:rsidR="007945CE" w:rsidRPr="00455BDE" w:rsidRDefault="00C105E4" w:rsidP="00455BDE">
      <w:pPr>
        <w:snapToGrid w:val="0"/>
        <w:spacing w:line="360" w:lineRule="auto"/>
        <w:ind w:firstLineChars="100" w:firstLine="240"/>
        <w:jc w:val="both"/>
        <w:rPr>
          <w:rFonts w:ascii="Book Antiqua" w:hAnsi="Book Antiqua" w:cs="Times New Roman"/>
          <w:color w:val="000000"/>
        </w:rPr>
      </w:pPr>
      <w:r w:rsidRPr="00455BDE">
        <w:rPr>
          <w:rFonts w:ascii="Book Antiqua" w:hAnsi="Book Antiqua" w:cs="Times New Roman"/>
          <w:color w:val="000000"/>
        </w:rPr>
        <w:t xml:space="preserve">According to these findings, the frequency of aminotransferase elevation during COVID-19 is directly related to the disease severity; that is, the higher the COVID-19 severity, the greater the chance of liver enzyme elevation. Then, </w:t>
      </w:r>
      <w:r w:rsidRPr="00455BDE">
        <w:rPr>
          <w:rFonts w:ascii="Book Antiqua" w:eastAsia="Times New Roman" w:hAnsi="Book Antiqua" w:cs="Times New Roman"/>
          <w:color w:val="000000"/>
        </w:rPr>
        <w:t>increases</w:t>
      </w:r>
      <w:r w:rsidRPr="00455BDE">
        <w:rPr>
          <w:rFonts w:ascii="Book Antiqua" w:hAnsi="Book Antiqua" w:cs="Times New Roman"/>
          <w:color w:val="000000"/>
        </w:rPr>
        <w:t xml:space="preserve"> of aminotransferases serum levels would be a predictor factor of severity of SARS-CoV-2 infection.</w:t>
      </w:r>
    </w:p>
    <w:p w:rsidR="007945CE" w:rsidRPr="00455BDE" w:rsidRDefault="007945CE" w:rsidP="00455BDE">
      <w:pPr>
        <w:snapToGrid w:val="0"/>
        <w:spacing w:line="360" w:lineRule="auto"/>
        <w:jc w:val="both"/>
        <w:rPr>
          <w:rFonts w:ascii="Book Antiqua" w:eastAsia="Times New Roman" w:hAnsi="Book Antiqua" w:cs="Times New Roman"/>
          <w:color w:val="000000"/>
        </w:rPr>
      </w:pPr>
    </w:p>
    <w:p w:rsidR="00C105E4" w:rsidRPr="00455BDE" w:rsidRDefault="00563685" w:rsidP="00455BDE">
      <w:pPr>
        <w:snapToGrid w:val="0"/>
        <w:spacing w:line="360" w:lineRule="auto"/>
        <w:jc w:val="both"/>
        <w:rPr>
          <w:rFonts w:ascii="Book Antiqua" w:eastAsia="Times New Roman" w:hAnsi="Book Antiqua" w:cs="Times New Roman"/>
          <w:b/>
          <w:color w:val="000000"/>
          <w:u w:val="single"/>
        </w:rPr>
      </w:pPr>
      <w:r w:rsidRPr="00455BDE">
        <w:rPr>
          <w:rFonts w:ascii="Book Antiqua" w:eastAsia="Times New Roman" w:hAnsi="Book Antiqua" w:cs="Times New Roman"/>
          <w:b/>
          <w:color w:val="000000"/>
          <w:u w:val="single"/>
        </w:rPr>
        <w:t>SERUM LEVELS OF LIVER ENZYMES AND LIVER INJURY</w:t>
      </w:r>
    </w:p>
    <w:p w:rsidR="002F5729" w:rsidRPr="00455BDE" w:rsidRDefault="00C105E4" w:rsidP="00455BDE">
      <w:pPr>
        <w:tabs>
          <w:tab w:val="left" w:pos="1185"/>
        </w:tabs>
        <w:snapToGrid w:val="0"/>
        <w:spacing w:line="360" w:lineRule="auto"/>
        <w:jc w:val="both"/>
        <w:rPr>
          <w:rFonts w:ascii="Book Antiqua" w:eastAsia="Times New Roman" w:hAnsi="Book Antiqua" w:cs="Times New Roman"/>
          <w:color w:val="000000"/>
        </w:rPr>
      </w:pPr>
      <w:r w:rsidRPr="00455BDE">
        <w:rPr>
          <w:rFonts w:ascii="Book Antiqua" w:eastAsia="Times New Roman" w:hAnsi="Book Antiqua" w:cs="Times New Roman"/>
          <w:color w:val="000000"/>
        </w:rPr>
        <w:t>It must be acknowledged, however, that in acute liver injury, hepatocyte necrosis extension is reflected by aminotransferase serum levels. Although these changes are often described in COVID-19 cases, the aminotransferase serum level abnormalities are discrete</w:t>
      </w:r>
      <w:r w:rsidR="00C9180B" w:rsidRPr="00455BDE">
        <w:rPr>
          <w:rFonts w:ascii="Book Antiqua" w:eastAsia="Times New Roman" w:hAnsi="Book Antiqua" w:cs="Times New Roman"/>
          <w:color w:val="000000"/>
          <w:vertAlign w:val="superscript"/>
        </w:rPr>
        <w:t>[</w:t>
      </w:r>
      <w:r w:rsidR="00C9180B" w:rsidRPr="00455BDE">
        <w:rPr>
          <w:rFonts w:ascii="Book Antiqua" w:hAnsi="Book Antiqua" w:cs="Times New Roman"/>
          <w:color w:val="000000"/>
          <w:vertAlign w:val="superscript"/>
        </w:rPr>
        <w:fldChar w:fldCharType="begin" w:fldLock="1"/>
      </w:r>
      <w:r w:rsidR="00C9180B" w:rsidRPr="00455BDE">
        <w:rPr>
          <w:rFonts w:ascii="Book Antiqua" w:hAnsi="Book Antiqua" w:cs="Times New Roman"/>
          <w:color w:val="000000"/>
          <w:vertAlign w:val="superscript"/>
        </w:rPr>
        <w:instrText>ADDIN CSL_CITATION {"citationItems":[{"id":"ITEM-1","itemData":{"DOI":"10.1056/NEJMoa2002032","ISSN":"1533-4406","PMID":"32109013","abstract":"BACKGROUND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author":[{"dropping-particle":"","family":"Guan","given":"Wei-Jie","non-dropping-particle":"","parse-names":false,"suffix":""},{"dropping-particle":"","family":"Ni","given":"Zheng-Yi","non-dropping-particle":"","parse-names":false,"suffix":""},{"dropping-particle":"","family":"Hu","given":"Yu","non-dropping-particle":"","parse-names":false,"suffix":""},{"dropping-particle":"","family":"Liang","given":"Wen-Hua","non-dropping-particle":"","parse-names":false,"suffix":""},{"dropping-particle":"","family":"Ou","given":"Chun-Quan","non-dropping-particle":"","parse-names":false,"suffix":""},{"dropping-particle":"","family":"He","given":"Jian-Xing","non-dropping-particle":"","parse-names":false,"suffix":""},{"dropping-particle":"","family":"Liu","given":"Lei","non-dropping-particle":"","parse-names":false,"suffix":""},{"dropping-particle":"","family":"Shan","given":"Hong","non-dropping-particle":"","parse-names":false,"suffix":""},{"dropping-particle":"","family":"Lei","given":"Chun-Liang","non-dropping-particle":"","parse-names":false,"suffix":""},{"dropping-particle":"","family":"Hui","given":"David S C","non-dropping-particle":"","parse-names":false,"suffix":""},{"dropping-particle":"","family":"Du","given":"Bin","non-dropping-particle":"","parse-names":false,"suffix":""},{"dropping-particle":"","family":"Li","given":"Lan-Juan","non-dropping-particle":"","parse-names":false,"suffix":""},{"dropping-particle":"","family":"Zeng","given":"Guang","non-dropping-particle":"","parse-names":false,"suffix":""},{"dropping-particle":"","family":"Yuen","given":"Kwok-Yung","non-dropping-particle":"","parse-names":false,"suffix":""},{"dropping-particle":"","family":"Chen","given":"Ru-Chong","non-dropping-particle":"","parse-names":false,"suffix":""},{"dropping-particle":"","family":"Tang","given":"Chun-Li","non-dropping-particle":"","parse-names":false,"suffix":""},{"dropping-particle":"","family":"Wang","given":"Tao","non-dropping-particle":"","parse-names":false,"suffix":""},{"dropping-particle":"","family":"Chen","given":"Ping-Yan","non-dropping-particle":"","parse-names":false,"suffix":""},{"dropping-particle":"","family":"Xiang","given":"Jie","non-dropping-particle":"","parse-names":false,"suffix":""},{"dropping-particle":"","family":"Li","given":"Shi-Yue","non-dropping-particle":"","parse-names":false,"suffix":""},{"dropping-particle":"","family":"Wang","given":"Jin-Lin","non-dropping-particle":"","parse-names":false,"suffix":""},{"dropping-particle":"","family":"Liang","given":"Zi-Jing","non-dropping-particle":"","parse-names":false,"suffix":""},{"dropping-particle":"","family":"Peng","given":"Yi-Xiang","non-dropping-particle":"","parse-names":false,"suffix":""},{"dropping-particle":"","family":"Wei","given":"Li","non-dropping-particle":"","parse-names":false,"suffix":""},{"dropping-particle":"","family":"Liu","given":"Yong","non-dropping-particle":"","parse-names":false,"suffix":""},{"dropping-particle":"","family":"Hu","given":"Ya-Hua","non-dropping-particle":"","parse-names":false,"suffix":""},{"dropping-particle":"","family":"Peng","given":"Peng","non-dropping-particle":"","parse-names":false,"suffix":""},{"dropping-particle":"","family":"Wang","given":"Jian-Ming","non-dropping-particle":"","parse-names":false,"suffix":""},{"dropping-particle":"","family":"Liu","given":"Ji-Yang","non-dropping-particle":"","parse-names":false,"suffix":""},{"dropping-particle":"","family":"Chen","given":"Zhong","non-dropping-particle":"","parse-names":false,"suffix":""},{"dropping-particle":"","family":"Li","given":"Gang","non-dropping-particle":"","parse-names":false,"suffix":""},{"dropping-particle":"","family":"Zheng","given":"Zhi-Jian","non-dropping-particle":"","parse-names":false,"suffix":""},{"dropping-particle":"","family":"Qiu","given":"Shao-Qin","non-dropping-particle":"","parse-names":false,"suffix":""},{"dropping-particle":"","family":"Luo","given":"Jie","non-dropping-particle":"","parse-names":false,"suffix":""},{"dropping-particle":"","family":"Ye","given":"Chang-Jiang","non-dropping-particle":"","parse-names":false,"suffix":""},{"dropping-particle":"","family":"Zhu","given":"Shao-Yong","non-dropping-particle":"","parse-names":false,"suffix":""},{"dropping-particle":"","family":"Zhong","given":"Nan-Shan","non-dropping-particle":"","parse-names":false,"suffix":""},{"dropping-particle":"","family":"China Medical Treatment Expert Group for Covid-19","given":"","non-dropping-particle":"","parse-names":false,"suffix":""}],"container-title":"The New England journal of medicine","id":"ITEM-1","issued":{"date-parts":[["2020"]]},"title":"Clinical Characteristics of Coronavirus Disease 2019 in China.","type":"article-journal"},"uris":["http://www.mendeley.com/documents/?uuid=e190d442-b9a2-4121-965b-d47cfc17c717"]}],"mendeley":{"formattedCitation":"&lt;sup&gt;6&lt;/sup&gt;","plainTextFormattedCitation":"6","previouslyFormattedCitation":"&lt;sup&gt;6&lt;/sup&gt;"},"properties":{"noteIndex":0},"schema":"https://github.com/citation-style-language/schema/raw/master/csl-citation.json"}</w:instrText>
      </w:r>
      <w:r w:rsidR="00C9180B" w:rsidRPr="00455BDE">
        <w:rPr>
          <w:rFonts w:ascii="Book Antiqua" w:hAnsi="Book Antiqua" w:cs="Times New Roman"/>
          <w:color w:val="000000"/>
          <w:vertAlign w:val="superscript"/>
        </w:rPr>
        <w:fldChar w:fldCharType="separate"/>
      </w:r>
      <w:r w:rsidR="00C9180B" w:rsidRPr="00455BDE">
        <w:rPr>
          <w:rFonts w:ascii="Book Antiqua" w:hAnsi="Book Antiqua" w:cs="Times New Roman"/>
          <w:noProof/>
          <w:color w:val="000000"/>
          <w:vertAlign w:val="superscript"/>
        </w:rPr>
        <w:t>6</w:t>
      </w:r>
      <w:r w:rsidR="00C9180B" w:rsidRPr="00455BDE">
        <w:rPr>
          <w:rFonts w:ascii="Book Antiqua" w:hAnsi="Book Antiqua" w:cs="Times New Roman"/>
          <w:color w:val="000000"/>
          <w:vertAlign w:val="superscript"/>
        </w:rPr>
        <w:fldChar w:fldCharType="end"/>
      </w:r>
      <w:r w:rsidR="00563685" w:rsidRPr="00455BDE">
        <w:rPr>
          <w:rFonts w:ascii="Book Antiqua" w:hAnsi="Book Antiqua" w:cs="Times New Roman"/>
          <w:color w:val="000000"/>
          <w:vertAlign w:val="superscript"/>
        </w:rPr>
        <w:t>-</w:t>
      </w:r>
      <w:r w:rsidR="00C9180B" w:rsidRPr="00455BDE">
        <w:rPr>
          <w:rFonts w:ascii="Book Antiqua" w:eastAsia="Times New Roman" w:hAnsi="Book Antiqua" w:cs="Times New Roman"/>
          <w:color w:val="000000"/>
          <w:vertAlign w:val="superscript"/>
        </w:rPr>
        <w:fldChar w:fldCharType="begin" w:fldLock="1"/>
      </w:r>
      <w:r w:rsidR="00C9180B" w:rsidRPr="00455BDE">
        <w:rPr>
          <w:rFonts w:ascii="Book Antiqua" w:eastAsia="Times New Roman" w:hAnsi="Book Antiqua" w:cs="Times New Roman"/>
          <w:color w:val="000000"/>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Lancet","id":"ITEM-1","issue":"20","issued":{"date-parts":[["2020"]]},"page":"1-9","publisher":"Elsevier Ltd","title":"Clinical course and risk factors for mortality of adult inpatients with COVID-19 in Wuhan, China: a retrospective cohort study","type":"article-journal","volume":"6736"},"uris":["http://www.mendeley.com/documents/?uuid=a61df831-80b7-4538-bd51-bbbedb286208"]}],"mendeley":{"formattedCitation":"&lt;sup&gt;8&lt;/sup&gt;","plainTextFormattedCitation":"8","previouslyFormattedCitation":"&lt;sup&gt;8&lt;/sup&gt;"},"properties":{"noteIndex":0},"schema":"https://github.com/citation-style-language/schema/raw/master/csl-citation.json"}</w:instrText>
      </w:r>
      <w:r w:rsidR="00C9180B" w:rsidRPr="00455BDE">
        <w:rPr>
          <w:rFonts w:ascii="Book Antiqua" w:eastAsia="Times New Roman" w:hAnsi="Book Antiqua" w:cs="Times New Roman"/>
          <w:color w:val="000000"/>
          <w:vertAlign w:val="superscript"/>
        </w:rPr>
        <w:fldChar w:fldCharType="separate"/>
      </w:r>
      <w:r w:rsidR="00C9180B" w:rsidRPr="00455BDE">
        <w:rPr>
          <w:rFonts w:ascii="Book Antiqua" w:eastAsia="Times New Roman" w:hAnsi="Book Antiqua" w:cs="Times New Roman"/>
          <w:noProof/>
          <w:color w:val="000000"/>
          <w:vertAlign w:val="superscript"/>
        </w:rPr>
        <w:t>8</w:t>
      </w:r>
      <w:r w:rsidR="00C9180B" w:rsidRPr="00455BDE">
        <w:rPr>
          <w:rFonts w:ascii="Book Antiqua" w:eastAsia="Times New Roman" w:hAnsi="Book Antiqua" w:cs="Times New Roman"/>
          <w:color w:val="000000"/>
          <w:vertAlign w:val="superscript"/>
        </w:rPr>
        <w:fldChar w:fldCharType="end"/>
      </w:r>
      <w:r w:rsidR="00C9180B" w:rsidRPr="00455BDE">
        <w:rPr>
          <w:rFonts w:ascii="Book Antiqua" w:eastAsia="Times New Roman" w:hAnsi="Book Antiqua" w:cs="Times New Roman"/>
          <w:color w:val="000000"/>
          <w:vertAlign w:val="superscript"/>
        </w:rPr>
        <w:t>,</w:t>
      </w:r>
      <w:r w:rsidR="00C9180B" w:rsidRPr="00455BDE">
        <w:rPr>
          <w:rFonts w:ascii="Book Antiqua" w:eastAsia="Times New Roman" w:hAnsi="Book Antiqua" w:cs="Times New Roman"/>
          <w:color w:val="000000"/>
          <w:vertAlign w:val="superscript"/>
        </w:rPr>
        <w:fldChar w:fldCharType="begin" w:fldLock="1"/>
      </w:r>
      <w:r w:rsidR="00C9180B" w:rsidRPr="00455BDE">
        <w:rPr>
          <w:rFonts w:ascii="Book Antiqua" w:eastAsia="Times New Roman" w:hAnsi="Book Antiqua" w:cs="Times New Roman"/>
          <w:color w:val="000000"/>
          <w:vertAlign w:val="superscript"/>
        </w:rPr>
        <w:instrText>ADDIN CSL_CITATION {"citationItems":[{"id":"ITEM-1","itemData":{"author":[{"dropping-particle":"","family":"Zhang","given":"Guqin","non-dropping-particle":"","parse-names":false,"suffix":""},{"dropping-particle":"","family":"Hu","given":"Chang","non-dropping-particle":"","parse-names":false,"suffix":""},{"dropping-particle":"","family":"Luo","given":"Linjie","non-dropping-particle":"","parse-names":false,"suffix":""},{"dropping-particle":"","family":"Fang","given":"Fang","non-dropping-particle":"","parse-names":false,"suffix":""},{"dropping-particle":"","family":"Chen","given":"Yongfeng","non-dropping-particle":"","parse-names":false,"suffix":""},{"dropping-particle":"","family":"Li","given":"Jianguo","non-dropping-particle":"","parse-names":false,"suffix":""},{"dropping-particle":"","family":"Peng","given":"Zhiyong","non-dropping-particle":"","parse-names":false,"suffix":""},{"dropping-particle":"","family":"Pan","given":"Huaqin","non-dropping-particle":"","parse-names":false,"suffix":""}],"container-title":"Journal of Clinical Virology","id":"ITEM-1","issued":{"date-parts":[["2020"]]},"page":"https://doi.org/10.1016/j.jcv.2020.104364","title":"Clinical features and short-term outcomes of 221 patients with COVID-19 in Wuhan, China","type":"article-journal"},"uris":["http://www.mendeley.com/documents/?uuid=803c857b-9dd6-494a-bf16-1684e4aaa71d"]}],"mendeley":{"formattedCitation":"&lt;sup&gt;10&lt;/sup&gt;","plainTextFormattedCitation":"10","previouslyFormattedCitation":"&lt;sup&gt;10&lt;/sup&gt;"},"properties":{"noteIndex":0},"schema":"https://github.com/citation-style-language/schema/raw/master/csl-citation.json"}</w:instrText>
      </w:r>
      <w:r w:rsidR="00C9180B" w:rsidRPr="00455BDE">
        <w:rPr>
          <w:rFonts w:ascii="Book Antiqua" w:eastAsia="Times New Roman" w:hAnsi="Book Antiqua" w:cs="Times New Roman"/>
          <w:color w:val="000000"/>
          <w:vertAlign w:val="superscript"/>
        </w:rPr>
        <w:fldChar w:fldCharType="separate"/>
      </w:r>
      <w:r w:rsidR="00C9180B" w:rsidRPr="00455BDE">
        <w:rPr>
          <w:rFonts w:ascii="Book Antiqua" w:eastAsia="Times New Roman" w:hAnsi="Book Antiqua" w:cs="Times New Roman"/>
          <w:noProof/>
          <w:color w:val="000000"/>
          <w:vertAlign w:val="superscript"/>
        </w:rPr>
        <w:t>1</w:t>
      </w:r>
      <w:r w:rsidR="00C9180B" w:rsidRPr="00455BDE">
        <w:rPr>
          <w:rFonts w:ascii="Book Antiqua" w:eastAsia="Times New Roman" w:hAnsi="Book Antiqua" w:cs="Times New Roman"/>
          <w:color w:val="000000"/>
          <w:vertAlign w:val="superscript"/>
        </w:rPr>
        <w:fldChar w:fldCharType="end"/>
      </w:r>
      <w:r w:rsidR="00C9180B" w:rsidRPr="00455BDE">
        <w:rPr>
          <w:rFonts w:ascii="Book Antiqua" w:eastAsia="Times New Roman" w:hAnsi="Book Antiqua" w:cs="Times New Roman"/>
          <w:noProof/>
          <w:color w:val="000000"/>
          <w:vertAlign w:val="superscript"/>
        </w:rPr>
        <w:t>0</w:t>
      </w:r>
      <w:r w:rsidR="00C9180B" w:rsidRPr="00455BDE">
        <w:rPr>
          <w:rFonts w:ascii="Book Antiqua" w:eastAsia="Times New Roman" w:hAnsi="Book Antiqua" w:cs="Times New Roman"/>
          <w:color w:val="000000"/>
          <w:vertAlign w:val="superscript"/>
        </w:rPr>
        <w:t>-</w:t>
      </w:r>
      <w:r w:rsidR="00C9180B" w:rsidRPr="00455BDE">
        <w:rPr>
          <w:rFonts w:ascii="Book Antiqua" w:eastAsia="Times New Roman" w:hAnsi="Book Antiqua" w:cs="Times New Roman"/>
          <w:color w:val="000000"/>
          <w:vertAlign w:val="superscript"/>
        </w:rPr>
        <w:fldChar w:fldCharType="begin" w:fldLock="1"/>
      </w:r>
      <w:r w:rsidR="00C9180B" w:rsidRPr="00455BDE">
        <w:rPr>
          <w:rFonts w:ascii="Book Antiqua" w:eastAsia="Times New Roman" w:hAnsi="Book Antiqua" w:cs="Times New Roman"/>
          <w:color w:val="000000"/>
          <w:vertAlign w:val="superscript"/>
        </w:rPr>
        <w:instrText>ADDIN CSL_CITATION {"citationItems":[{"id":"ITEM-1","itemData":{"DOI":"10.1101/2020.04.02.20050997","abstract":"Background: Coronavirus disease 2019 (COVID-19) is a newly respiratory infectious disease caused by severe acute respiratory syndrome coronavirus-2 (SARS-CoV-2) with multiple organ injuries. The aim of this study was to analyze SARS-CoV-2-induced acute liver injury (ALI), its association with death risk and prognosis after discharge. Methods: Three-hundred and fifty-five COVID-19 patients were recruited. Clinical data were collected from electronic medical records. ALI was evaluated and its prognosis was tracked. The association between ALI and death risk was analyzed. Results: Of 355 COVID-19 patients, 211 were common, 88 severe, and 51 critical ill cases, respectively. On admission, 223 (62.8%) patients were with hypoproteinemia, 151(42.5%) with cholestasis, and 101 (28.5%) with hepatocellular injury. As expected, ALI was more common in critical ill patients. By multivariate logistic regression, male, older age and lymphocyte reduction were three important independent risk factors predicting ALI among COVID-19 patients. Death risk analysis shows that fatality rate was higher among patients with hypoproteinemia than those without hypoproteinemia (RR=9.471, P&lt;0.001). Moreover, fatality rate was higher among patients with cholestasis than those without cholestasis (RR=2.182, P&lt;0.05). Follow-up observation found that more than one hepatic functional indexes of two-third patients remained abnormal 14 days after discharge. Conclusions: ALI at early stage elevates death risk of COVID-19 patients. SARS-CoV-2-induced ALI has not recovered completely 14 days after discharge. ### Competing Interest Statement The authors have declared no competing interest. ### Funding Statement This study was supported by National Natural Science Foundation of China (grants number: 81630084) and National Natural Science Foundation Incubation Program of the Second Affiliated Hospital of Anhui Medical University (grant number: 2019GQFY06). ### Author Declarations All relevant ethical guidelines have been followed; any necessary IRB and/or ethics committee approvals have been obtained and details of the IRB/oversight body are included in the manuscript. Yes All necessary patient/participant consent has been obtained and the appropriate institutional forms have been archived. Yes I understand that all clinical trials and any other prospective interventional studies must be registered with an ICMJE-approved registry, such as ClinicalTrials.gov. I confirm that any such study reported …","author":[{"dropping-particle":"","family":"Fu","given":"Lin","non-dropping-particle":"","parse-names":false,"suffix":""},{"dropping-particle":"","family":"Fei","given":"Jun","non-dropping-particle":"","parse-names":false,"suffix":""},{"dropping-particle":"","family":"Xu","given":"Shen","non-dropping-particle":"","parse-names":false,"suffix":""},{"dropping-particle":"","family":"Xiang","given":"Hui-Xian","non-dropping-particle":"","parse-names":false,"suffix":""},{"dropping-particle":"","family":"Xiang","given":"Ying","non-dropping-particle":"","parse-names":false,"suffix":""},{"dropping-particle":"","family":"Tan","given":"Zhu-Xia","non-dropping-particle":"","parse-names":false,"suffix":""},{"dropping-particle":"","family":"Li","given":"Meng-Die","non-dropping-particle":"","parse-names":false,"suffix":""},{"dropping-particle":"","family":"Liu","given":"Fang-Fang","non-dropping-particle":"","parse-names":false,"suffix":""},{"dropping-particle":"","family":"Li","given":"Ying","non-dropping-particle":"","parse-names":false,"suffix":""},{"dropping-particle":"","family":"Han","given":"Ming-Feng","non-dropping-particle":"","parse-names":false,"suffix":""},{"dropping-particle":"","family":"Li","given":"Xiu-Yong","non-dropping-particle":"","parse-names":false,"suffix":""},{"dropping-particle":"","family":"Zhao","given":"Hui","non-dropping-particle":"","parse-names":false,"suffix":""},{"dropping-particle":"","family":"Xu","given":"De-Xiang","non-dropping-particle":"","parse-names":false,"suffix":""}],"container-title":"medRxiv","id":"ITEM-1","issued":{"date-parts":[["2020"]]},"page":"https://doi.org/10.1101/2020.04.02.20050997","title":"Acute liver injury and its association with death risk of patients with COVID-19: a hospital-based prospective case-cohort study","type":"article-journal"},"uris":["http://www.mendeley.com/documents/?uuid=1495dff5-d93d-4294-82c8-e615f71d7de0"]}],"mendeley":{"formattedCitation":"&lt;sup&gt;16&lt;/sup&gt;","plainTextFormattedCitation":"16","previouslyFormattedCitation":"&lt;sup&gt;16&lt;/sup&gt;"},"properties":{"noteIndex":0},"schema":"https://github.com/citation-style-language/schema/raw/master/csl-citation.json"}</w:instrText>
      </w:r>
      <w:r w:rsidR="00C9180B" w:rsidRPr="00455BDE">
        <w:rPr>
          <w:rFonts w:ascii="Book Antiqua" w:eastAsia="Times New Roman" w:hAnsi="Book Antiqua" w:cs="Times New Roman"/>
          <w:color w:val="000000"/>
          <w:vertAlign w:val="superscript"/>
        </w:rPr>
        <w:fldChar w:fldCharType="separate"/>
      </w:r>
      <w:r w:rsidR="00C9180B" w:rsidRPr="00455BDE">
        <w:rPr>
          <w:rFonts w:ascii="Book Antiqua" w:eastAsia="Times New Roman" w:hAnsi="Book Antiqua" w:cs="Times New Roman"/>
          <w:noProof/>
          <w:color w:val="000000"/>
          <w:vertAlign w:val="superscript"/>
        </w:rPr>
        <w:t>16</w:t>
      </w:r>
      <w:r w:rsidR="00C9180B" w:rsidRPr="00455BDE">
        <w:rPr>
          <w:rFonts w:ascii="Book Antiqua" w:eastAsia="Times New Roman" w:hAnsi="Book Antiqua" w:cs="Times New Roman"/>
          <w:color w:val="000000"/>
          <w:vertAlign w:val="superscript"/>
        </w:rPr>
        <w:fldChar w:fldCharType="end"/>
      </w:r>
      <w:r w:rsidR="00C9180B" w:rsidRPr="00455BDE">
        <w:rPr>
          <w:rFonts w:ascii="Book Antiqua" w:eastAsia="Times New Roman" w:hAnsi="Book Antiqua" w:cs="Times New Roman"/>
          <w:color w:val="000000"/>
          <w:vertAlign w:val="superscript"/>
        </w:rPr>
        <w:t>]</w:t>
      </w:r>
      <w:r w:rsidRPr="00455BDE">
        <w:rPr>
          <w:rFonts w:ascii="Book Antiqua" w:hAnsi="Book Antiqua" w:cs="Times New Roman"/>
          <w:color w:val="000000"/>
        </w:rPr>
        <w:t>.</w:t>
      </w:r>
      <w:r w:rsidRPr="00455BDE">
        <w:rPr>
          <w:rFonts w:ascii="Book Antiqua" w:hAnsi="Book Antiqua" w:cs="Times New Roman"/>
          <w:color w:val="000000"/>
          <w:vertAlign w:val="superscript"/>
        </w:rPr>
        <w:t xml:space="preserve"> </w:t>
      </w:r>
    </w:p>
    <w:p w:rsidR="003932CF" w:rsidRPr="00455BDE" w:rsidRDefault="00C105E4" w:rsidP="00455BDE">
      <w:pPr>
        <w:tabs>
          <w:tab w:val="left" w:pos="1185"/>
        </w:tabs>
        <w:snapToGrid w:val="0"/>
        <w:spacing w:line="360" w:lineRule="auto"/>
        <w:ind w:firstLineChars="100" w:firstLine="240"/>
        <w:jc w:val="both"/>
        <w:rPr>
          <w:rFonts w:ascii="Book Antiqua" w:eastAsia="Times New Roman" w:hAnsi="Book Antiqua" w:cs="Times New Roman"/>
          <w:color w:val="000000"/>
        </w:rPr>
      </w:pPr>
      <w:r w:rsidRPr="00455BDE">
        <w:rPr>
          <w:rFonts w:ascii="Book Antiqua" w:eastAsia="Times New Roman" w:hAnsi="Book Antiqua" w:cs="Times New Roman"/>
          <w:color w:val="000000"/>
        </w:rPr>
        <w:t>In a study by Cao</w:t>
      </w:r>
      <w:r w:rsidRPr="00455BDE">
        <w:rPr>
          <w:rFonts w:ascii="Book Antiqua" w:eastAsia="Times New Roman" w:hAnsi="Book Antiqua" w:cs="Times New Roman"/>
          <w:i/>
          <w:iCs/>
          <w:color w:val="000000"/>
        </w:rPr>
        <w:t xml:space="preserve"> et al</w:t>
      </w:r>
      <w:r w:rsidR="00563685" w:rsidRPr="00455BDE">
        <w:rPr>
          <w:rFonts w:ascii="Book Antiqua" w:eastAsia="Times New Roman" w:hAnsi="Book Antiqua" w:cs="Times New Roman"/>
          <w:iCs/>
          <w:color w:val="000000"/>
          <w:vertAlign w:val="superscript"/>
        </w:rPr>
        <w:t>[14]</w:t>
      </w:r>
      <w:r w:rsidRPr="00455BDE">
        <w:rPr>
          <w:rFonts w:ascii="Book Antiqua" w:eastAsia="Times New Roman" w:hAnsi="Book Antiqua" w:cs="Times New Roman"/>
          <w:color w:val="000000"/>
        </w:rPr>
        <w:t xml:space="preserve"> 107 non-severe COVID-19 patients had a mean AST of 30.63 U/L (30.63 ± 18.85), and even among the 21 severe cases, serum levels were lower than 100 U/L (44.13 ± 36.26)</w:t>
      </w:r>
      <w:r w:rsidR="00C9180B" w:rsidRPr="00455BDE">
        <w:rPr>
          <w:rFonts w:ascii="Book Antiqua" w:eastAsia="Times New Roman" w:hAnsi="Book Antiqua" w:cs="Times New Roman"/>
          <w:color w:val="000000"/>
          <w:vertAlign w:val="superscript"/>
        </w:rPr>
        <w:t>[</w:t>
      </w:r>
      <w:r w:rsidR="00C9180B" w:rsidRPr="00455BDE">
        <w:rPr>
          <w:rFonts w:ascii="Book Antiqua" w:hAnsi="Book Antiqua" w:cs="Times New Roman"/>
          <w:color w:val="000000"/>
        </w:rPr>
        <w:fldChar w:fldCharType="begin" w:fldLock="1"/>
      </w:r>
      <w:r w:rsidR="00C9180B" w:rsidRPr="00455BDE">
        <w:rPr>
          <w:rFonts w:ascii="Book Antiqua" w:hAnsi="Book Antiqua" w:cs="Times New Roman"/>
          <w:color w:val="000000"/>
        </w:rPr>
        <w:instrText>ADDIN CSL_CITATION {"citationItems":[{"id":"ITEM-1","itemData":{"DOI":"10.1101/2020.02.23.20026963","abstract":"Background: Since December 2019, a novel coronavirus pneumonia (COVID-19) rapidly spread in China, reached multiple continents currently.We aimed to reveal the infectious characteristics of COVID-19 that provide more information for the research of novel coronavirus. Methods: We performed a retrospective study on the clinical characteristics of 128 COVID-19 cases with laboratory-confirmed from Xiangyang No 1 Hospitalad during January 2020 to 16 February 2020. Results: Female patients account for 53.1%. The aged below 20 years that accounts for 1.6% of overall patients. The aged in 21~50, 51~65, over 66 years were accounts for 44.5%, 35.1%,18.8%, respectively. In the difference age spectrum, all severe groups compared with non-severe groups were difference significantly ( P &lt; 0.01 ). Fever ( 89.8% ) and Cough ( 67.2% ) were common clinical symptoms. The rate of patients with sore throats (14.1%) was rare. The rate of chest computed tomography scan showing ground glass opacity in overall, non-severe, severe groups were 63.3%, 60.7%, 76.2%, respectively. White blood cell counts in the normal range of overall patients, but severe group patients were increased significantly ( P &lt; 0.01). Lymphocytes of overall patients were decreased. Alanine transaminase (ALT) and aspartate transaminase (AST) in the normal range of overall patients, but its were elevated in the severe group. Creatinine (CR) and blood urea nitrogen (BUN) of overall patients in the normal range. C-reactive protein (CRP) level of all patients were increased markedly, but it in the severe group was significantly higher than that in the non-severe group ( P &lt; 0.01 ). Conclusions: Our data provide more information that advanced age, lower lymphocytes levels at the diagnosed COVID-19 patients may be a risk factor for unfavourable prognosis. The white blood cells and C-reactive protein level elevated in severe COVID-19 patients may be accompanying bacterial infection. 2019-nCov may be carries a risk factor of impaired liver and kidney function.","author":[{"dropping-particle":"","family":"Weiliang Cao, Li Shi, Lin Chen, Xuemei Xu","given":"Zirong Wu","non-dropping-particle":"","parse-names":false,"suffix":""}],"container-title":"medRxiv","id":"ITEM-1","issue":"1","issued":{"date-parts":[["2020"]]},"page":"https://doi.org/10.1101/2020.02.23.20026963 .","title":"Clinical features and laboratory inspection of novel coronavirus pneumonia (COVID-19) in Xiangyang, Hubei","type":"article-journal"},"uris":["http://www.mendeley.com/documents/?uuid=47833c1d-d4df-401f-9fb5-2dcb201adf12"]}],"mendeley":{"formattedCitation":"&lt;sup&gt;14&lt;/sup&gt;","plainTextFormattedCitation":"14","previouslyFormattedCitation":"&lt;sup&gt;14&lt;/sup&gt;"},"properties":{"noteIndex":0},"schema":"https://github.com/citation-style-language/schema/raw/master/csl-citation.json"}</w:instrText>
      </w:r>
      <w:r w:rsidR="00C9180B" w:rsidRPr="00455BDE">
        <w:rPr>
          <w:rFonts w:ascii="Book Antiqua" w:hAnsi="Book Antiqua" w:cs="Times New Roman"/>
          <w:color w:val="000000"/>
        </w:rPr>
        <w:fldChar w:fldCharType="separate"/>
      </w:r>
      <w:r w:rsidR="00C9180B" w:rsidRPr="00455BDE">
        <w:rPr>
          <w:rFonts w:ascii="Book Antiqua" w:hAnsi="Book Antiqua" w:cs="Times New Roman"/>
          <w:noProof/>
          <w:color w:val="000000"/>
          <w:vertAlign w:val="superscript"/>
        </w:rPr>
        <w:t>14</w:t>
      </w:r>
      <w:r w:rsidR="00C9180B" w:rsidRPr="00455BDE">
        <w:rPr>
          <w:rFonts w:ascii="Book Antiqua" w:hAnsi="Book Antiqua" w:cs="Times New Roman"/>
          <w:color w:val="000000"/>
        </w:rPr>
        <w:fldChar w:fldCharType="end"/>
      </w:r>
      <w:r w:rsidR="00C9180B" w:rsidRPr="00455BDE">
        <w:rPr>
          <w:rFonts w:ascii="Book Antiqua" w:eastAsia="Times New Roman" w:hAnsi="Book Antiqua" w:cs="Times New Roman"/>
          <w:color w:val="000000"/>
          <w:vertAlign w:val="superscript"/>
        </w:rPr>
        <w:t>]</w:t>
      </w:r>
      <w:r w:rsidRPr="00455BDE">
        <w:rPr>
          <w:rFonts w:ascii="Book Antiqua" w:hAnsi="Book Antiqua" w:cs="Times New Roman"/>
          <w:color w:val="000000"/>
        </w:rPr>
        <w:t>.</w:t>
      </w:r>
      <w:r w:rsidR="003932CF" w:rsidRPr="00455BDE">
        <w:rPr>
          <w:rFonts w:ascii="Book Antiqua" w:hAnsi="Book Antiqua" w:cs="Times New Roman"/>
          <w:color w:val="000000"/>
        </w:rPr>
        <w:t xml:space="preserve"> </w:t>
      </w:r>
      <w:r w:rsidRPr="00455BDE">
        <w:rPr>
          <w:rFonts w:ascii="Book Antiqua" w:eastAsia="Times New Roman" w:hAnsi="Book Antiqua" w:cs="Times New Roman"/>
          <w:color w:val="000000"/>
        </w:rPr>
        <w:t xml:space="preserve">In another study involving </w:t>
      </w:r>
      <w:r w:rsidRPr="00455BDE">
        <w:rPr>
          <w:rFonts w:ascii="Book Antiqua" w:eastAsia="Times New Roman" w:hAnsi="Book Antiqua" w:cs="Times New Roman"/>
          <w:color w:val="000000"/>
        </w:rPr>
        <w:lastRenderedPageBreak/>
        <w:t xml:space="preserve">115 patients, 27% were categorized as severe, and among them, 85% had serum AST levels below 50 U/L, with no cases presenting an AST above 150 U/L and just one case with an ALT level above this value. For bilirubin, only seven cases presented with serum levels higher than ULN (&gt; 21 </w:t>
      </w:r>
      <w:proofErr w:type="spellStart"/>
      <w:r w:rsidRPr="00455BDE">
        <w:rPr>
          <w:rFonts w:ascii="Book Antiqua" w:eastAsia="Times New Roman" w:hAnsi="Book Antiqua" w:cs="Times New Roman"/>
          <w:color w:val="000000"/>
        </w:rPr>
        <w:t>μmol</w:t>
      </w:r>
      <w:proofErr w:type="spellEnd"/>
      <w:r w:rsidRPr="00455BDE">
        <w:rPr>
          <w:rFonts w:ascii="Book Antiqua" w:eastAsia="Times New Roman" w:hAnsi="Book Antiqua" w:cs="Times New Roman"/>
          <w:color w:val="000000"/>
        </w:rPr>
        <w:t xml:space="preserve">/L), and they did not exceed 31.5 </w:t>
      </w:r>
      <w:proofErr w:type="spellStart"/>
      <w:r w:rsidRPr="00455BDE">
        <w:rPr>
          <w:rFonts w:ascii="Book Antiqua" w:eastAsia="Times New Roman" w:hAnsi="Book Antiqua" w:cs="Times New Roman"/>
          <w:color w:val="000000"/>
        </w:rPr>
        <w:t>μmol</w:t>
      </w:r>
      <w:proofErr w:type="spellEnd"/>
      <w:r w:rsidRPr="00455BDE">
        <w:rPr>
          <w:rFonts w:ascii="Book Antiqua" w:eastAsia="Times New Roman" w:hAnsi="Book Antiqua" w:cs="Times New Roman"/>
          <w:color w:val="000000"/>
        </w:rPr>
        <w:t>/L</w:t>
      </w:r>
      <w:r w:rsidR="00C9180B" w:rsidRPr="00455BDE">
        <w:rPr>
          <w:rFonts w:ascii="Book Antiqua" w:eastAsia="Times New Roman" w:hAnsi="Book Antiqua" w:cs="Times New Roman"/>
          <w:color w:val="000000"/>
          <w:vertAlign w:val="superscript"/>
        </w:rPr>
        <w:t>[</w:t>
      </w:r>
      <w:r w:rsidR="00C9180B" w:rsidRPr="00455BDE">
        <w:rPr>
          <w:rFonts w:ascii="Book Antiqua" w:hAnsi="Book Antiqua" w:cs="Times New Roman"/>
          <w:color w:val="000000"/>
        </w:rPr>
        <w:fldChar w:fldCharType="begin" w:fldLock="1"/>
      </w:r>
      <w:r w:rsidR="00C9180B" w:rsidRPr="00455BDE">
        <w:rPr>
          <w:rFonts w:ascii="Book Antiqua" w:hAnsi="Book Antiqua" w:cs="Times New Roman"/>
          <w:color w:val="000000"/>
        </w:rPr>
        <w:instrText>ADDIN CSL_CITATION {"citationItems":[{"id":"ITEM-1","itemData":{"DOI":"10.1111/liv.14455","ISSN":"14783231","PMID":"32239796","abstract":"BACKGROUND: The SARS-CoV-2 pandemic is an ongoing global health emergency. The aim of our study was to investigate the changes of liver function and its clinical significance in COVID-19 patients. METHOD: This retrospective, single-center study was conducted on 115 confirmed cases of COVID-19 in Zhongnan hospital of Wuhan University from Jan 18 to Feb 22, 2020. Liver function and related indexes were analyzed to evaluate its relationship with disease progression in COVID-19 patients. RESULTS: Part of the COVID-19 patients presented with varying degrees of abnormality in liver function indexes. However, the levels of ALT, AST, TBIL, GGT and LDH in COVID-19 patients were not significantly different in compared with hospitalized community-acquired pneumonia patients, and the levels of albumin is even significantly higher. Levels of ALT, AST, TBIL, LDH and INR showed statistically significant elevation in severe COVID-19 cases compared with that in mild cases. However, the clinical significance of the elevation is unremarkable. Majority of severe COVID-19 patients showed significantly decreasing in albumin level and continuously decreasing in the progress of illness. Most of the liver function indexes in COVID-19 patients were correlated with CRP and NLR, the markers of inflammation. Logistic regression analysis further identified NLR as the independent risk factor for severe COVID-19, as well as age. CONCLUSIONS: Although abnormalities of liver function indexes are common in COVID-19 patients, the impairment of liver function is not a prominent feature of COVID-19, and also may not have serious clinical consequences.","author":[{"dropping-particle":"","family":"Zhang","given":"Yafei","non-dropping-particle":"","parse-names":false,"suffix":""},{"dropping-particle":"","family":"Zheng","given":"Liang","non-dropping-particle":"","parse-names":false,"suffix":""},{"dropping-particle":"","family":"Liu","given":"Lan","non-dropping-particle":"","parse-names":false,"suffix":""},{"dropping-particle":"","family":"Zhao","given":"Mengya","non-dropping-particle":"","parse-names":false,"suffix":""},{"dropping-particle":"","family":"Xiao","given":"Jun","non-dropping-particle":"","parse-names":false,"suffix":""},{"dropping-particle":"","family":"Zhao","given":"Qiu","non-dropping-particle":"","parse-names":false,"suffix":""}],"container-title":"Liver international","id":"ITEM-1","issued":{"date-parts":[["2020"]]},"page":"https://doi:10.1111/LIV.14455","title":"Liver impairment in COVID-19 patients: a retrospective analysis of 115 cases from a single center in Wuhan city, China","type":"article-journal"},"uris":["http://www.mendeley.com/documents/?uuid=d5a6801e-397c-4109-b3e5-65e3be1969cb"]}],"mendeley":{"formattedCitation":"&lt;sup&gt;13&lt;/sup&gt;","plainTextFormattedCitation":"13","previouslyFormattedCitation":"&lt;sup&gt;13&lt;/sup&gt;"},"properties":{"noteIndex":0},"schema":"https://github.com/citation-style-language/schema/raw/master/csl-citation.json"}</w:instrText>
      </w:r>
      <w:r w:rsidR="00C9180B" w:rsidRPr="00455BDE">
        <w:rPr>
          <w:rFonts w:ascii="Book Antiqua" w:hAnsi="Book Antiqua" w:cs="Times New Roman"/>
          <w:color w:val="000000"/>
        </w:rPr>
        <w:fldChar w:fldCharType="separate"/>
      </w:r>
      <w:r w:rsidR="00C9180B" w:rsidRPr="00455BDE">
        <w:rPr>
          <w:rFonts w:ascii="Book Antiqua" w:hAnsi="Book Antiqua" w:cs="Times New Roman"/>
          <w:noProof/>
          <w:color w:val="000000"/>
          <w:vertAlign w:val="superscript"/>
        </w:rPr>
        <w:t>13</w:t>
      </w:r>
      <w:r w:rsidR="00C9180B" w:rsidRPr="00455BDE">
        <w:rPr>
          <w:rFonts w:ascii="Book Antiqua" w:hAnsi="Book Antiqua" w:cs="Times New Roman"/>
          <w:color w:val="000000"/>
        </w:rPr>
        <w:fldChar w:fldCharType="end"/>
      </w:r>
      <w:r w:rsidR="00C9180B" w:rsidRPr="00455BDE">
        <w:rPr>
          <w:rFonts w:ascii="Book Antiqua" w:eastAsia="Times New Roman" w:hAnsi="Book Antiqua" w:cs="Times New Roman"/>
          <w:color w:val="000000"/>
          <w:vertAlign w:val="superscript"/>
        </w:rPr>
        <w:t>]</w:t>
      </w:r>
      <w:r w:rsidRPr="00455BDE">
        <w:rPr>
          <w:rFonts w:ascii="Book Antiqua" w:hAnsi="Book Antiqua" w:cs="Times New Roman"/>
          <w:color w:val="000000"/>
        </w:rPr>
        <w:t>.</w:t>
      </w:r>
      <w:r w:rsidR="00E9450C" w:rsidRPr="00455BDE">
        <w:rPr>
          <w:rFonts w:ascii="Book Antiqua" w:hAnsi="Book Antiqua" w:cs="Times New Roman"/>
          <w:noProof/>
          <w:color w:val="000000"/>
          <w:vertAlign w:val="superscript"/>
        </w:rPr>
        <w:t xml:space="preserve"> </w:t>
      </w:r>
    </w:p>
    <w:p w:rsidR="00DC7DE0" w:rsidRPr="00455BDE" w:rsidRDefault="00C105E4" w:rsidP="00455BDE">
      <w:pPr>
        <w:tabs>
          <w:tab w:val="left" w:pos="1185"/>
        </w:tabs>
        <w:snapToGrid w:val="0"/>
        <w:spacing w:line="360" w:lineRule="auto"/>
        <w:ind w:firstLineChars="100" w:firstLine="240"/>
        <w:jc w:val="both"/>
        <w:rPr>
          <w:rFonts w:ascii="Book Antiqua" w:hAnsi="Book Antiqua" w:cs="Times New Roman"/>
          <w:color w:val="000000"/>
          <w:u w:val="single"/>
          <w:vertAlign w:val="superscript"/>
        </w:rPr>
      </w:pPr>
      <w:r w:rsidRPr="00455BDE">
        <w:rPr>
          <w:rFonts w:ascii="Book Antiqua" w:eastAsia="Times New Roman" w:hAnsi="Book Antiqua" w:cs="Times New Roman"/>
          <w:color w:val="000000"/>
        </w:rPr>
        <w:t xml:space="preserve">Using a stratification score for the variability in serum levels among 341 patients, Cai </w:t>
      </w:r>
      <w:r w:rsidRPr="00455BDE">
        <w:rPr>
          <w:rFonts w:ascii="Book Antiqua" w:eastAsia="Times New Roman" w:hAnsi="Book Antiqua" w:cs="Times New Roman"/>
          <w:i/>
          <w:iCs/>
          <w:color w:val="000000"/>
        </w:rPr>
        <w:t xml:space="preserve">et </w:t>
      </w:r>
      <w:proofErr w:type="gramStart"/>
      <w:r w:rsidRPr="00455BDE">
        <w:rPr>
          <w:rFonts w:ascii="Book Antiqua" w:eastAsia="Times New Roman" w:hAnsi="Book Antiqua" w:cs="Times New Roman"/>
          <w:i/>
          <w:iCs/>
          <w:color w:val="000000"/>
        </w:rPr>
        <w:t>al</w:t>
      </w:r>
      <w:r w:rsidR="00563685" w:rsidRPr="00455BDE">
        <w:rPr>
          <w:rFonts w:ascii="Book Antiqua" w:eastAsia="Times New Roman" w:hAnsi="Book Antiqua" w:cs="Times New Roman"/>
          <w:iCs/>
          <w:color w:val="000000"/>
          <w:vertAlign w:val="superscript"/>
        </w:rPr>
        <w:t>[</w:t>
      </w:r>
      <w:proofErr w:type="gramEnd"/>
      <w:r w:rsidR="00563685" w:rsidRPr="00455BDE">
        <w:rPr>
          <w:rFonts w:ascii="Book Antiqua" w:eastAsia="Times New Roman" w:hAnsi="Book Antiqua" w:cs="Times New Roman"/>
          <w:iCs/>
          <w:color w:val="000000"/>
          <w:vertAlign w:val="superscript"/>
        </w:rPr>
        <w:t>19]</w:t>
      </w:r>
      <w:r w:rsidRPr="00455BDE">
        <w:rPr>
          <w:rFonts w:ascii="Book Antiqua" w:eastAsia="Times New Roman" w:hAnsi="Book Antiqua" w:cs="Times New Roman"/>
          <w:color w:val="000000"/>
        </w:rPr>
        <w:t xml:space="preserve"> found 25% of AST abnormalities at admission, with most of these cases (91%) having serum levels between one and two times above ULN; 8% had an elevation range of two and three times above ULN, and only 1% had an elevation above three times the ULN</w:t>
      </w:r>
      <w:r w:rsidR="00C9180B" w:rsidRPr="00455BDE">
        <w:rPr>
          <w:rFonts w:ascii="Book Antiqua" w:eastAsia="Times New Roman" w:hAnsi="Book Antiqua" w:cs="Times New Roman"/>
          <w:color w:val="000000"/>
          <w:vertAlign w:val="superscript"/>
        </w:rPr>
        <w:t>[19]</w:t>
      </w:r>
      <w:r w:rsidRPr="00455BDE">
        <w:rPr>
          <w:rFonts w:ascii="Book Antiqua" w:eastAsia="Times New Roman" w:hAnsi="Book Antiqua" w:cs="Times New Roman"/>
          <w:color w:val="000000"/>
        </w:rPr>
        <w:t>.</w:t>
      </w:r>
    </w:p>
    <w:p w:rsidR="003932CF" w:rsidRPr="00455BDE" w:rsidRDefault="00C105E4" w:rsidP="00455BDE">
      <w:pPr>
        <w:tabs>
          <w:tab w:val="left" w:pos="1185"/>
        </w:tabs>
        <w:snapToGrid w:val="0"/>
        <w:spacing w:line="360" w:lineRule="auto"/>
        <w:ind w:firstLineChars="100" w:firstLine="240"/>
        <w:jc w:val="both"/>
        <w:rPr>
          <w:rFonts w:ascii="Book Antiqua" w:eastAsia="Times New Roman" w:hAnsi="Book Antiqua" w:cs="Times New Roman"/>
          <w:color w:val="000000"/>
        </w:rPr>
      </w:pPr>
      <w:r w:rsidRPr="00455BDE">
        <w:rPr>
          <w:rFonts w:ascii="Book Antiqua" w:eastAsia="Times New Roman" w:hAnsi="Book Antiqua" w:cs="Times New Roman"/>
          <w:color w:val="000000"/>
        </w:rPr>
        <w:t>In the evaluation of cases that progressed to a fatal outcome, the same pattern persisted</w:t>
      </w:r>
      <w:r w:rsidRPr="00455BDE">
        <w:rPr>
          <w:rFonts w:ascii="Book Antiqua" w:hAnsi="Book Antiqua" w:cs="Times New Roman"/>
          <w:color w:val="000000"/>
        </w:rPr>
        <w:t xml:space="preserve">. </w:t>
      </w:r>
      <w:r w:rsidRPr="00455BDE">
        <w:rPr>
          <w:rFonts w:ascii="Book Antiqua" w:eastAsia="Times New Roman" w:hAnsi="Book Antiqua" w:cs="Times New Roman"/>
          <w:color w:val="000000"/>
        </w:rPr>
        <w:t xml:space="preserve">In the study by Chen </w:t>
      </w:r>
      <w:r w:rsidR="00563685" w:rsidRPr="00455BDE">
        <w:rPr>
          <w:rFonts w:ascii="Book Antiqua" w:eastAsia="Times New Roman" w:hAnsi="Book Antiqua" w:cs="Times New Roman"/>
          <w:i/>
          <w:iCs/>
          <w:color w:val="000000"/>
        </w:rPr>
        <w:t xml:space="preserve">et </w:t>
      </w:r>
      <w:proofErr w:type="gramStart"/>
      <w:r w:rsidR="00563685" w:rsidRPr="00455BDE">
        <w:rPr>
          <w:rFonts w:ascii="Book Antiqua" w:eastAsia="Times New Roman" w:hAnsi="Book Antiqua" w:cs="Times New Roman"/>
          <w:i/>
          <w:iCs/>
          <w:color w:val="000000"/>
        </w:rPr>
        <w:t>al</w:t>
      </w:r>
      <w:r w:rsidR="00563685" w:rsidRPr="00455BDE">
        <w:rPr>
          <w:rFonts w:ascii="Book Antiqua" w:eastAsia="Times New Roman" w:hAnsi="Book Antiqua" w:cs="Times New Roman"/>
          <w:iCs/>
          <w:color w:val="000000"/>
          <w:vertAlign w:val="superscript"/>
        </w:rPr>
        <w:t>[</w:t>
      </w:r>
      <w:proofErr w:type="gramEnd"/>
      <w:r w:rsidR="00563685" w:rsidRPr="00455BDE">
        <w:rPr>
          <w:rFonts w:ascii="Book Antiqua" w:eastAsia="Times New Roman" w:hAnsi="Book Antiqua" w:cs="Times New Roman"/>
          <w:iCs/>
          <w:color w:val="000000"/>
          <w:vertAlign w:val="superscript"/>
        </w:rPr>
        <w:t>17]</w:t>
      </w:r>
      <w:r w:rsidRPr="00455BDE">
        <w:rPr>
          <w:rFonts w:ascii="Book Antiqua" w:eastAsia="Times New Roman" w:hAnsi="Book Antiqua" w:cs="Times New Roman"/>
          <w:color w:val="000000"/>
        </w:rPr>
        <w:t xml:space="preserve">, 52% (59/113) of deceased patients presented an AST increase, with median serum levels of 45 U/L (IQR: 31.0-67.0). On the other hand, only 25 out of 161 (16%) patients who recovered presented AST levels higher than the ULN, with median serum levels of </w:t>
      </w:r>
      <w:r w:rsidRPr="00455BDE">
        <w:rPr>
          <w:rFonts w:ascii="Book Antiqua" w:hAnsi="Book Antiqua" w:cs="Times New Roman"/>
          <w:color w:val="000000"/>
        </w:rPr>
        <w:t>25.0 (IQR: 20.0-33.3)</w:t>
      </w:r>
      <w:r w:rsidR="00C9180B" w:rsidRPr="00455BDE">
        <w:rPr>
          <w:rFonts w:ascii="Book Antiqua" w:eastAsia="Times New Roman" w:hAnsi="Book Antiqua" w:cs="Times New Roman"/>
          <w:color w:val="000000"/>
          <w:vertAlign w:val="superscript"/>
        </w:rPr>
        <w:t>[</w:t>
      </w:r>
      <w:r w:rsidR="00C9180B" w:rsidRPr="00455BDE">
        <w:rPr>
          <w:rFonts w:ascii="Book Antiqua" w:hAnsi="Book Antiqua" w:cs="Times New Roman"/>
          <w:color w:val="000000"/>
        </w:rPr>
        <w:fldChar w:fldCharType="begin" w:fldLock="1"/>
      </w:r>
      <w:r w:rsidR="00C9180B" w:rsidRPr="00455BDE">
        <w:rPr>
          <w:rFonts w:ascii="Book Antiqua" w:hAnsi="Book Antiqua" w:cs="Times New Roman"/>
          <w:color w:val="000000"/>
        </w:rPr>
        <w:instrText>ADDIN CSL_CITATION {"citationItems":[{"id":"ITEM-1","itemData":{"DOI":"10.1136/bmj.m1091","ISSN":"17561833","PMID":"32217556","abstract":"Objective To delineate the clinical characteristics of patients with coronavirus disease 2019 (covid-19) who died. Design Retrospective case series. Setting Tongji Hospital in Wuhan, China. Participants Among a cohort of 799 patients, 113 who died and 161 who recovered with a diagnosis of covid-19 were analysed. Data were collected until 28 February 2020. Main outcome measures Clinical characteristics and laboratory findings were obtained from electronic medical records with data collection forms. Results The median age of deceased patients (68 years) was significantly older than recovered patients (51 years). Male sex was more predominant in deceased patients (83; 73%) than in recovered patients (88; 55%). Chronic hypertension and other cardiovascular comorbidities were more frequent among deceased patients (54 (48%) and 16 (14%)) than recovered patients (39 (24%) and 7 (4%)). Dyspnoea, chest tightness, and disorder of consciousness were more common in deceased patients (70 (62%), 55 (49%), and 25 (22%)) than in recovered patients (50 (31%), 48 (30%), and 1 (1%)). The median time from disease onset to death in deceased patients was 16 (interquartile range 12.0-20.0) days. Leukocytosis was present in 56 (50%) patients who died and 6 (4%) who recovered, and lymphopenia was present in 103 (91%) and 76 (47%) respectively. Concentrations of alanine aminotransferase, aspartate aminotransferase, creatinine, creatine kinase, lactate dehydrogenase, cardiac troponin I, N-terminal pro-brain natriuretic peptide, and D-dimer were markedly higher in deceased patients than in recovered patients. Common complications observed more frequently in deceased patients included acute respiratory distress syndrome (113; 100%), type I respiratory failure (18/35; 51%), sepsis (113; 100%), acute cardiac injury (72/94; 77%), heart failure (41/83; 49%), alkalosis (14/35; 40%), hyperkalaemia (42; 37%), acute kidney injury (28; 25%), and hypoxic encephalopathy (23; 20%). Patients with cardiovascular comorbidity were more likely to develop cardiac complications. Regardless of history of cardiovascular disease, acute cardiac injury and heart failure were more common in deceased patients. Conclusion Severe acute respiratory syndrome coronavirus 2 infection can cause both pulmonary and systemic inflammation, leading to multi-organ dysfunction in patients at high risk. Acute respiratory distress syndrome and respiratory failure, sepsis, acute cardiac injury, and heart failure were the mo…","author":[{"dropping-particle":"","family":"Chen","given":"Tao","non-dropping-particle":"","parse-names":false,"suffix":""},{"dropping-particle":"","family":"Wu","given":"DI","non-dropping-particle":"","parse-names":false,"suffix":""},{"dropping-particle":"","family":"Chen","given":"Huilong","non-dropping-particle":"","parse-names":false,"suffix":""},{"dropping-particle":"","family":"Yan","given":"Weiming","non-dropping-particle":"","parse-names":false,"suffix":""},{"dropping-particle":"","family":"Yang","given":"Danlei","non-dropping-particle":"","parse-names":false,"suffix":""},{"dropping-particle":"","family":"Chen","given":"Guang","non-dropping-particle":"","parse-names":false,"suffix":""},{"dropping-particle":"","family":"Ma","given":"Ke","non-dropping-particle":"","parse-names":false,"suffix":""},{"dropping-particle":"","family":"Xu","given":"Dong","non-dropping-particle":"","parse-names":false,"suffix":""},{"dropping-particle":"","family":"Yu","given":"Haijing","non-dropping-particle":"","parse-names":false,"suffix":""},{"dropping-particle":"","family":"Wang","given":"Hongwu","non-dropping-particle":"","parse-names":false,"suffix":""},{"dropping-particle":"","family":"Wang","given":"Tao","non-dropping-particle":"","parse-names":false,"suffix":""},{"dropping-particle":"","family":"Guo","given":"Wei","non-dropping-particle":"","parse-names":false,"suffix":""},{"dropping-particle":"","family":"Chen","given":"Jia","non-dropping-particle":"","parse-names":false,"suffix":""},{"dropping-particle":"","family":"Ding","given":"Chen","non-dropping-particle":"","parse-names":false,"suffix":""},{"dropping-particle":"","family":"Zhang","given":"Xiaoping","non-dropping-particle":"","parse-names":false,"suffix":""},{"dropping-particle":"","family":"Huang","given":"Jiaquan","non-dropping-particle":"","parse-names":false,"suffix":""},{"dropping-particle":"","family":"Han","given":"Meifang","non-dropping-particle":"","parse-names":false,"suffix":""},{"dropping-particle":"","family":"Li","given":"Shusheng","non-dropping-particle":"","parse-names":false,"suffix":""},{"dropping-particle":"","family":"Luo","given":"Xiaoping","non-dropping-particle":"","parse-names":false,"suffix":""},{"dropping-particle":"","family":"Zhao","given":"Jianping","non-dropping-particle":"","parse-names":false,"suffix":""},{"dropping-particle":"","family":"Ning","given":"Qin","non-dropping-particle":"","parse-names":false,"suffix":""}],"container-title":"BMJ","id":"ITEM-1","issued":{"date-parts":[["2020"]]},"page":"http://dx.doi.org/10.1136/bmj.m1091","title":"Clinical characteristics of 113 deceased patients with coronavirus disease 2019: Retrospective study","type":"article-journal","volume":"368"},"uris":["http://www.mendeley.com/documents/?uuid=8a4ea37d-2208-408b-a6c0-e1d39bf4e060"]}],"mendeley":{"formattedCitation":"&lt;sup&gt;17&lt;/sup&gt;","plainTextFormattedCitation":"17","previouslyFormattedCitation":"&lt;sup&gt;17&lt;/sup&gt;"},"properties":{"noteIndex":0},"schema":"https://github.com/citation-style-language/schema/raw/master/csl-citation.json"}</w:instrText>
      </w:r>
      <w:r w:rsidR="00C9180B" w:rsidRPr="00455BDE">
        <w:rPr>
          <w:rFonts w:ascii="Book Antiqua" w:hAnsi="Book Antiqua" w:cs="Times New Roman"/>
          <w:color w:val="000000"/>
        </w:rPr>
        <w:fldChar w:fldCharType="separate"/>
      </w:r>
      <w:r w:rsidR="00C9180B" w:rsidRPr="00455BDE">
        <w:rPr>
          <w:rFonts w:ascii="Book Antiqua" w:hAnsi="Book Antiqua" w:cs="Times New Roman"/>
          <w:noProof/>
          <w:color w:val="000000"/>
          <w:vertAlign w:val="superscript"/>
        </w:rPr>
        <w:t>17</w:t>
      </w:r>
      <w:r w:rsidR="00C9180B" w:rsidRPr="00455BDE">
        <w:rPr>
          <w:rFonts w:ascii="Book Antiqua" w:hAnsi="Book Antiqua" w:cs="Times New Roman"/>
          <w:color w:val="000000"/>
        </w:rPr>
        <w:fldChar w:fldCharType="end"/>
      </w:r>
      <w:r w:rsidR="00C9180B" w:rsidRPr="00455BDE">
        <w:rPr>
          <w:rFonts w:ascii="Book Antiqua" w:eastAsia="Times New Roman" w:hAnsi="Book Antiqua" w:cs="Times New Roman"/>
          <w:color w:val="000000"/>
          <w:vertAlign w:val="superscript"/>
        </w:rPr>
        <w:t>]</w:t>
      </w:r>
      <w:r w:rsidRPr="00455BDE">
        <w:rPr>
          <w:rFonts w:ascii="Book Antiqua" w:eastAsia="Times New Roman" w:hAnsi="Book Antiqua" w:cs="Times New Roman"/>
          <w:color w:val="000000"/>
        </w:rPr>
        <w:t>.</w:t>
      </w:r>
    </w:p>
    <w:p w:rsidR="003932CF" w:rsidRPr="00455BDE" w:rsidRDefault="00C105E4" w:rsidP="00455BDE">
      <w:pPr>
        <w:tabs>
          <w:tab w:val="left" w:pos="1185"/>
        </w:tabs>
        <w:snapToGrid w:val="0"/>
        <w:spacing w:line="360" w:lineRule="auto"/>
        <w:ind w:firstLineChars="100" w:firstLine="240"/>
        <w:jc w:val="both"/>
        <w:rPr>
          <w:rFonts w:ascii="Book Antiqua" w:hAnsi="Book Antiqua" w:cs="Times New Roman"/>
          <w:color w:val="000000"/>
        </w:rPr>
      </w:pPr>
      <w:r w:rsidRPr="00455BDE">
        <w:rPr>
          <w:rFonts w:ascii="Book Antiqua" w:eastAsia="Times New Roman" w:hAnsi="Book Antiqua" w:cs="Times New Roman"/>
          <w:color w:val="000000"/>
        </w:rPr>
        <w:t xml:space="preserve">In an analysis of 82 deaths, Zhang </w:t>
      </w:r>
      <w:r w:rsidR="00563685" w:rsidRPr="00455BDE">
        <w:rPr>
          <w:rFonts w:ascii="Book Antiqua" w:eastAsia="Times New Roman" w:hAnsi="Book Antiqua" w:cs="Times New Roman"/>
          <w:i/>
          <w:iCs/>
          <w:color w:val="000000"/>
        </w:rPr>
        <w:t xml:space="preserve">et </w:t>
      </w:r>
      <w:proofErr w:type="gramStart"/>
      <w:r w:rsidR="00563685" w:rsidRPr="00455BDE">
        <w:rPr>
          <w:rFonts w:ascii="Book Antiqua" w:eastAsia="Times New Roman" w:hAnsi="Book Antiqua" w:cs="Times New Roman"/>
          <w:i/>
          <w:iCs/>
          <w:color w:val="000000"/>
        </w:rPr>
        <w:t>al</w:t>
      </w:r>
      <w:r w:rsidR="00563685" w:rsidRPr="00455BDE">
        <w:rPr>
          <w:rFonts w:ascii="Book Antiqua" w:eastAsia="Times New Roman" w:hAnsi="Book Antiqua" w:cs="Times New Roman"/>
          <w:iCs/>
          <w:color w:val="000000"/>
          <w:vertAlign w:val="superscript"/>
        </w:rPr>
        <w:t>[</w:t>
      </w:r>
      <w:proofErr w:type="gramEnd"/>
      <w:r w:rsidR="00563685" w:rsidRPr="00455BDE">
        <w:rPr>
          <w:rFonts w:ascii="Book Antiqua" w:eastAsia="Times New Roman" w:hAnsi="Book Antiqua" w:cs="Times New Roman"/>
          <w:iCs/>
          <w:color w:val="000000"/>
          <w:vertAlign w:val="superscript"/>
        </w:rPr>
        <w:t>10]</w:t>
      </w:r>
      <w:r w:rsidR="00563685" w:rsidRPr="00455BDE">
        <w:rPr>
          <w:rFonts w:ascii="Book Antiqua" w:eastAsia="Times New Roman" w:hAnsi="Book Antiqua" w:cs="Times New Roman"/>
          <w:i/>
          <w:iCs/>
          <w:color w:val="000000"/>
        </w:rPr>
        <w:t xml:space="preserve"> </w:t>
      </w:r>
      <w:r w:rsidRPr="00455BDE">
        <w:rPr>
          <w:rFonts w:ascii="Book Antiqua" w:eastAsia="Times New Roman" w:hAnsi="Book Antiqua" w:cs="Times New Roman"/>
          <w:color w:val="000000"/>
        </w:rPr>
        <w:t>compared the aminotransferases and bilirubin values at admission and 24 h before the fatal outcome. The alterations were higher close to the timing of death, with AST, ALT and bilirubin values above the ULN occurring in 70%, 40% and 30.6%, respectively. However, the absolute values were not as high as supposed, with AST, ALT and bilirubin serum levels averaging 72 U/</w:t>
      </w:r>
      <w:r w:rsidR="00563685" w:rsidRPr="00455BDE">
        <w:rPr>
          <w:rFonts w:ascii="Book Antiqua" w:eastAsia="Times New Roman" w:hAnsi="Book Antiqua" w:cs="Times New Roman"/>
          <w:color w:val="000000"/>
        </w:rPr>
        <w:t>L (IQR: 30-71), 26 U/L (IQR: 18.5-47.</w:t>
      </w:r>
      <w:r w:rsidRPr="00455BDE">
        <w:rPr>
          <w:rFonts w:ascii="Book Antiqua" w:eastAsia="Times New Roman" w:hAnsi="Book Antiqua" w:cs="Times New Roman"/>
          <w:color w:val="000000"/>
        </w:rPr>
        <w:t>5) and</w:t>
      </w:r>
      <w:r w:rsidR="00563685" w:rsidRPr="00455BDE">
        <w:rPr>
          <w:rFonts w:ascii="Book Antiqua" w:eastAsia="Times New Roman" w:hAnsi="Book Antiqua" w:cs="Times New Roman"/>
          <w:color w:val="000000"/>
        </w:rPr>
        <w:t xml:space="preserve"> 13.6 </w:t>
      </w:r>
      <w:proofErr w:type="spellStart"/>
      <w:r w:rsidR="00563685" w:rsidRPr="00455BDE">
        <w:rPr>
          <w:rFonts w:ascii="Book Antiqua" w:eastAsia="Times New Roman" w:hAnsi="Book Antiqua" w:cs="Times New Roman"/>
          <w:color w:val="000000"/>
        </w:rPr>
        <w:t>μmol</w:t>
      </w:r>
      <w:proofErr w:type="spellEnd"/>
      <w:r w:rsidR="00563685" w:rsidRPr="00455BDE">
        <w:rPr>
          <w:rFonts w:ascii="Book Antiqua" w:eastAsia="Times New Roman" w:hAnsi="Book Antiqua" w:cs="Times New Roman"/>
          <w:color w:val="000000"/>
        </w:rPr>
        <w:t>/L (IQR: 10-22.</w:t>
      </w:r>
      <w:r w:rsidRPr="00455BDE">
        <w:rPr>
          <w:rFonts w:ascii="Book Antiqua" w:eastAsia="Times New Roman" w:hAnsi="Book Antiqua" w:cs="Times New Roman"/>
          <w:color w:val="000000"/>
        </w:rPr>
        <w:t xml:space="preserve">9) on admission, respectively, and 74.5 U/L (IQR: 35.5-184), 30.5 U/L (IQR: 22-102.5) and 26 </w:t>
      </w:r>
      <w:proofErr w:type="spellStart"/>
      <w:r w:rsidRPr="00455BDE">
        <w:rPr>
          <w:rFonts w:ascii="Book Antiqua" w:eastAsia="Times New Roman" w:hAnsi="Book Antiqua" w:cs="Times New Roman"/>
          <w:color w:val="000000"/>
        </w:rPr>
        <w:t>μmol</w:t>
      </w:r>
      <w:proofErr w:type="spellEnd"/>
      <w:r w:rsidRPr="00455BDE">
        <w:rPr>
          <w:rFonts w:ascii="Book Antiqua" w:eastAsia="Times New Roman" w:hAnsi="Book Antiqua" w:cs="Times New Roman"/>
          <w:color w:val="000000"/>
        </w:rPr>
        <w:t xml:space="preserve">/L (IQR: 18.5-47.5) 24 h before death. Moreover, the authors also compared COVID-19 patients with 119 patients with community-acquired pneumonia due to other </w:t>
      </w:r>
      <w:r w:rsidR="00EB3C62" w:rsidRPr="00455BDE">
        <w:rPr>
          <w:rFonts w:ascii="Book Antiqua" w:eastAsia="Times New Roman" w:hAnsi="Book Antiqua" w:cs="Times New Roman"/>
          <w:color w:val="000000"/>
        </w:rPr>
        <w:t>etiologies</w:t>
      </w:r>
      <w:r w:rsidRPr="00455BDE">
        <w:rPr>
          <w:rFonts w:ascii="Book Antiqua" w:eastAsia="Times New Roman" w:hAnsi="Book Antiqua" w:cs="Times New Roman"/>
          <w:color w:val="000000"/>
        </w:rPr>
        <w:t xml:space="preserve"> and did not observe significant differences in aminotransferase serum levels</w:t>
      </w:r>
      <w:r w:rsidR="00C9180B" w:rsidRPr="00455BDE">
        <w:rPr>
          <w:rFonts w:ascii="Book Antiqua" w:hAnsi="Book Antiqua" w:cs="Times New Roman"/>
          <w:color w:val="000000"/>
          <w:vertAlign w:val="superscript"/>
        </w:rPr>
        <w:t>[</w:t>
      </w:r>
      <w:r w:rsidR="00C9180B" w:rsidRPr="00455BDE">
        <w:rPr>
          <w:rFonts w:ascii="Book Antiqua" w:hAnsi="Book Antiqua" w:cs="Times New Roman"/>
          <w:color w:val="000000"/>
          <w:vertAlign w:val="superscript"/>
        </w:rPr>
        <w:fldChar w:fldCharType="begin" w:fldLock="1"/>
      </w:r>
      <w:r w:rsidR="00C9180B" w:rsidRPr="00455BDE">
        <w:rPr>
          <w:rFonts w:ascii="Book Antiqua" w:hAnsi="Book Antiqua" w:cs="Times New Roman"/>
          <w:color w:val="000000"/>
          <w:vertAlign w:val="superscript"/>
        </w:rPr>
        <w:instrText>ADDIN CSL_CITATION {"citationItems":[{"id":"ITEM-1","itemData":{"author":[{"dropping-particle":"","family":"Zhang","given":"Guqin","non-dropping-particle":"","parse-names":false,"suffix":""},{"dropping-particle":"","family":"Hu","given":"Chang","non-dropping-particle":"","parse-names":false,"suffix":""},{"dropping-particle":"","family":"Luo","given":"Linjie","non-dropping-particle":"","parse-names":false,"suffix":""},{"dropping-particle":"","family":"Fang","given":"Fang","non-dropping-particle":"","parse-names":false,"suffix":""},{"dropping-particle":"","family":"Chen","given":"Yongfeng","non-dropping-particle":"","parse-names":false,"suffix":""},{"dropping-particle":"","family":"Li","given":"Jianguo","non-dropping-particle":"","parse-names":false,"suffix":""},{"dropping-particle":"","family":"Peng","given":"Zhiyong","non-dropping-particle":"","parse-names":false,"suffix":""},{"dropping-particle":"","family":"Pan","given":"Huaqin","non-dropping-particle":"","parse-names":false,"suffix":""}],"container-title":"Journal of Clinical Virology","id":"ITEM-1","issued":{"date-parts":[["2020"]]},"page":"https://doi.org/10.1016/j.jcv.2020.104364","title":"Clinical features and short-term outcomes of 221 patients with COVID-19 in Wuhan, China","type":"article-journal"},"uris":["http://www.mendeley.com/documents/?uuid=803c857b-9dd6-494a-bf16-1684e4aaa71d"]}],"mendeley":{"formattedCitation":"&lt;sup&gt;10&lt;/sup&gt;","plainTextFormattedCitation":"10","previouslyFormattedCitation":"&lt;sup&gt;10&lt;/sup&gt;"},"properties":{"noteIndex":0},"schema":"https://github.com/citation-style-language/schema/raw/master/csl-citation.json"}</w:instrText>
      </w:r>
      <w:r w:rsidR="00C9180B" w:rsidRPr="00455BDE">
        <w:rPr>
          <w:rFonts w:ascii="Book Antiqua" w:hAnsi="Book Antiqua" w:cs="Times New Roman"/>
          <w:color w:val="000000"/>
          <w:vertAlign w:val="superscript"/>
        </w:rPr>
        <w:fldChar w:fldCharType="separate"/>
      </w:r>
      <w:r w:rsidR="00C9180B" w:rsidRPr="00455BDE">
        <w:rPr>
          <w:rFonts w:ascii="Book Antiqua" w:hAnsi="Book Antiqua" w:cs="Times New Roman"/>
          <w:noProof/>
          <w:color w:val="000000"/>
          <w:vertAlign w:val="superscript"/>
        </w:rPr>
        <w:t>10</w:t>
      </w:r>
      <w:r w:rsidR="00C9180B" w:rsidRPr="00455BDE">
        <w:rPr>
          <w:rFonts w:ascii="Book Antiqua" w:hAnsi="Book Antiqua" w:cs="Times New Roman"/>
          <w:color w:val="000000"/>
          <w:vertAlign w:val="superscript"/>
        </w:rPr>
        <w:fldChar w:fldCharType="end"/>
      </w:r>
      <w:r w:rsidR="00C9180B" w:rsidRPr="00455BDE">
        <w:rPr>
          <w:rFonts w:ascii="Book Antiqua" w:hAnsi="Book Antiqua" w:cs="Times New Roman"/>
          <w:color w:val="000000"/>
          <w:vertAlign w:val="superscript"/>
        </w:rPr>
        <w:t>]</w:t>
      </w:r>
      <w:r w:rsidRPr="00455BDE">
        <w:rPr>
          <w:rFonts w:ascii="Book Antiqua" w:hAnsi="Book Antiqua" w:cs="Times New Roman"/>
          <w:color w:val="000000"/>
        </w:rPr>
        <w:t>.</w:t>
      </w:r>
    </w:p>
    <w:p w:rsidR="00BB5CEB" w:rsidRPr="00455BDE" w:rsidRDefault="00C105E4" w:rsidP="00455BDE">
      <w:pPr>
        <w:tabs>
          <w:tab w:val="left" w:pos="1185"/>
        </w:tabs>
        <w:snapToGrid w:val="0"/>
        <w:spacing w:line="360" w:lineRule="auto"/>
        <w:ind w:firstLineChars="100" w:firstLine="240"/>
        <w:jc w:val="both"/>
        <w:rPr>
          <w:rFonts w:ascii="Book Antiqua" w:eastAsia="Times New Roman" w:hAnsi="Book Antiqua" w:cs="Times New Roman"/>
          <w:color w:val="000000"/>
        </w:rPr>
      </w:pPr>
      <w:r w:rsidRPr="00455BDE">
        <w:rPr>
          <w:rFonts w:ascii="Book Antiqua" w:eastAsia="Times New Roman" w:hAnsi="Book Antiqua" w:cs="Times New Roman"/>
          <w:color w:val="000000"/>
        </w:rPr>
        <w:t xml:space="preserve">Although uncommon, there have been published reports of significant elevation in liver enzymes, such as the elevations described among 99 </w:t>
      </w:r>
      <w:r w:rsidRPr="00455BDE">
        <w:rPr>
          <w:rFonts w:ascii="Book Antiqua" w:eastAsia="Times New Roman" w:hAnsi="Book Antiqua" w:cs="Times New Roman"/>
          <w:color w:val="000000"/>
        </w:rPr>
        <w:lastRenderedPageBreak/>
        <w:t xml:space="preserve">COVID-19 patients in the study by Chen </w:t>
      </w:r>
      <w:r w:rsidR="00563685" w:rsidRPr="00455BDE">
        <w:rPr>
          <w:rFonts w:ascii="Book Antiqua" w:eastAsia="Times New Roman" w:hAnsi="Book Antiqua" w:cs="Times New Roman"/>
          <w:i/>
          <w:iCs/>
          <w:color w:val="000000"/>
        </w:rPr>
        <w:t>et al</w:t>
      </w:r>
      <w:r w:rsidR="00563685" w:rsidRPr="00455BDE">
        <w:rPr>
          <w:rFonts w:ascii="Book Antiqua" w:eastAsia="Times New Roman" w:hAnsi="Book Antiqua" w:cs="Times New Roman"/>
          <w:iCs/>
          <w:color w:val="000000"/>
          <w:vertAlign w:val="superscript"/>
        </w:rPr>
        <w:t>[9]</w:t>
      </w:r>
      <w:r w:rsidRPr="00455BDE">
        <w:rPr>
          <w:rFonts w:ascii="Book Antiqua" w:eastAsia="Times New Roman" w:hAnsi="Book Antiqua" w:cs="Times New Roman"/>
          <w:color w:val="000000"/>
        </w:rPr>
        <w:t xml:space="preserve">, with one case (1%) presenting an </w:t>
      </w:r>
      <w:r w:rsidR="00563685" w:rsidRPr="00455BDE">
        <w:rPr>
          <w:rFonts w:ascii="Book Antiqua" w:eastAsia="Times New Roman" w:hAnsi="Book Antiqua" w:cs="Times New Roman"/>
          <w:color w:val="000000"/>
        </w:rPr>
        <w:t>ALT of 7</w:t>
      </w:r>
      <w:r w:rsidRPr="00455BDE">
        <w:rPr>
          <w:rFonts w:ascii="Book Antiqua" w:eastAsia="Times New Roman" w:hAnsi="Book Antiqua" w:cs="Times New Roman"/>
          <w:color w:val="000000"/>
        </w:rPr>
        <w:t xml:space="preserve">590 U/L and an </w:t>
      </w:r>
      <w:r w:rsidR="00563685" w:rsidRPr="00455BDE">
        <w:rPr>
          <w:rFonts w:ascii="Book Antiqua" w:eastAsia="Times New Roman" w:hAnsi="Book Antiqua" w:cs="Times New Roman"/>
          <w:color w:val="000000"/>
        </w:rPr>
        <w:t>AST of 1</w:t>
      </w:r>
      <w:r w:rsidRPr="00455BDE">
        <w:rPr>
          <w:rFonts w:ascii="Book Antiqua" w:eastAsia="Times New Roman" w:hAnsi="Book Antiqua" w:cs="Times New Roman"/>
          <w:color w:val="000000"/>
        </w:rPr>
        <w:t>145 U/L</w:t>
      </w:r>
      <w:r w:rsidR="00C9180B" w:rsidRPr="00455BDE">
        <w:rPr>
          <w:rFonts w:ascii="Book Antiqua" w:eastAsia="Times New Roman" w:hAnsi="Book Antiqua" w:cs="Times New Roman"/>
          <w:color w:val="000000"/>
          <w:vertAlign w:val="superscript"/>
        </w:rPr>
        <w:t>[</w:t>
      </w:r>
      <w:r w:rsidR="00C9180B" w:rsidRPr="00455BDE">
        <w:rPr>
          <w:rFonts w:ascii="Book Antiqua" w:eastAsia="Times New Roman" w:hAnsi="Book Antiqua" w:cs="Times New Roman"/>
          <w:color w:val="000000"/>
          <w:vertAlign w:val="superscript"/>
        </w:rPr>
        <w:fldChar w:fldCharType="begin" w:fldLock="1"/>
      </w:r>
      <w:r w:rsidR="00C9180B" w:rsidRPr="00455BDE">
        <w:rPr>
          <w:rFonts w:ascii="Book Antiqua" w:eastAsia="Times New Roman" w:hAnsi="Book Antiqua" w:cs="Times New Roman"/>
          <w:color w:val="000000"/>
          <w:vertAlign w:val="superscript"/>
        </w:rPr>
        <w:instrText>ADDIN CSL_CITATION {"citationItems":[{"id":"ITEM-1","itemData":{"DOI":"10.1016/S0140-6736(20)30211-7","ISSN":"1474547X","PMID":"32007143","abstract":"Background: In December, 2019, a pneumonia associated with the 2019 novel coronavirus (2019-nCoV) emerged in Wuhan, China. We aimed to further clarify the epidemiological and clinical characteristics of 2019-nCoV pneumonia. Methods: In this retrospective, single-centre study, we included all confirmed cases of 2019-nCoV in Wuhan Jinyintan Hospital from Jan 1 to Jan 20, 2020. Cases were confirmed by real-time RT-PCR and were analysed for epidemiological, demographic, clinical, and radiological features and laboratory data. Outcomes were followed up until Jan 25, 2020. Findings: Of the 99 patients with 2019-nCoV pneumonia, 49 (49%) had a history of exposure to the Huanan seafood market. The average age of the patients was 55·5 years (SD 13·1), including 67 men and 32 women. 2019-nCoV was detected in all patients by real-time RT-PCR. 50 (51%) patients had chronic diseases. Patients had clinical manifestations of fever (82 [83%] patients), cough (81 [82%] patients), shortness of breath (31 [31%] patients), muscle ache (11 [11%] patients), confusion (nine [9%] patients), headache (eight [8%] patients), sore throat (five [5%] patients), rhinorrhoea (four [4%] patients), chest pain (two [2%] patients), diarrhoea (two [2%] patients), and nausea and vomiting (one [1%] patient). According to imaging examination, 74 (75%) patients showed bilateral pneumonia, 14 (14%) patients showed multiple mottling and ground-glass opacity, and one (1%) patient had pneumothorax. 17 (17%) patients developed acute respiratory distress syndrome and, among them, 11 (11%) patients worsened in a short period of time and died of multiple organ failure. Interpretation: The 2019-nCoV infection was of clustering onset, is more likely to affect older males with comorbidities, and can result in severe and even fatal respiratory diseases such as acute respiratory distress syndrome. In general, characteristics of patients who died were in line with the MuLBSTA score, an early warning model for predicting mortality in viral pneumonia. Further investigation is needed to explore the applicability of the MuLBSTA score in predicting the risk of mortality in 2019-nCoV infection. Funding: National Key R&amp;D Program of China.","author":[{"dropping-particle":"","family":"Chen","given":"Nanshan","non-dropping-particle":"","parse-names":false,"suffix":""},{"dropping-particle":"","family":"Zhou","given":"Min","non-dropping-particle":"","parse-names":false,"suffix":""},{"dropping-particle":"","family":"Dong","given":"Xuan","non-dropping-particle":"","parse-names":false,"suffix":""},{"dropping-particle":"","family":"Qu","given":"Jieming","non-dropping-particle":"","parse-names":false,"suffix":""},{"dropping-particle":"","family":"Gong","given":"Fengyun","non-dropping-particle":"","parse-names":false,"suffix":""},{"dropping-particle":"","family":"Han","given":"Yang","non-dropping-particle":"","parse-names":false,"suffix":""},{"dropping-particle":"","family":"Qiu","given":"Yang","non-dropping-particle":"","parse-names":false,"suffix":""},{"dropping-particle":"","family":"Wang","given":"Jingli","non-dropping-particle":"","parse-names":false,"suffix":""},{"dropping-particle":"","family":"Liu","given":"Ying","non-dropping-particle":"","parse-names":false,"suffix":""},{"dropping-particle":"","family":"Wei","given":"Yuan","non-dropping-particle":"","parse-names":false,"suffix":""},{"dropping-particle":"","family":"Xia","given":"Jia'an","non-dropping-particle":"","parse-names":false,"suffix":""},{"dropping-particle":"","family":"Yu","given":"Ting","non-dropping-particle":"","parse-names":false,"suffix":""},{"dropping-particle":"","family":"Zhang","given":"Xinxin","non-dropping-particle":"","parse-names":false,"suffix":""},{"dropping-particle":"","family":"Zhang","given":"Li","non-dropping-particle":"","parse-names":false,"suffix":""}],"container-title":"The Lancet","id":"ITEM-1","issue":"10223","issued":{"date-parts":[["2020"]]},"page":"507-513","publisher":"Elsevier Ltd","title":"Epidemiological and clinical characteristics of 99 cases of 2019 novel coronavirus pneumonia in Wuhan, China: a descriptive study","type":"article-journal","volume":"395"},"uris":["http://www.mendeley.com/documents/?uuid=bd368260-1100-4606-af4f-5fc403d19e9e"]}],"mendeley":{"formattedCitation":"&lt;sup&gt;9&lt;/sup&gt;","plainTextFormattedCitation":"9","previouslyFormattedCitation":"&lt;sup&gt;9&lt;/sup&gt;"},"properties":{"noteIndex":0},"schema":"https://github.com/citation-style-language/schema/raw/master/csl-citation.json"}</w:instrText>
      </w:r>
      <w:r w:rsidR="00C9180B" w:rsidRPr="00455BDE">
        <w:rPr>
          <w:rFonts w:ascii="Book Antiqua" w:eastAsia="Times New Roman" w:hAnsi="Book Antiqua" w:cs="Times New Roman"/>
          <w:color w:val="000000"/>
          <w:vertAlign w:val="superscript"/>
        </w:rPr>
        <w:fldChar w:fldCharType="separate"/>
      </w:r>
      <w:r w:rsidR="00C9180B" w:rsidRPr="00455BDE">
        <w:rPr>
          <w:rFonts w:ascii="Book Antiqua" w:eastAsia="Times New Roman" w:hAnsi="Book Antiqua" w:cs="Times New Roman"/>
          <w:noProof/>
          <w:color w:val="000000"/>
          <w:vertAlign w:val="superscript"/>
        </w:rPr>
        <w:t>9</w:t>
      </w:r>
      <w:r w:rsidR="00C9180B" w:rsidRPr="00455BDE">
        <w:rPr>
          <w:rFonts w:ascii="Book Antiqua" w:eastAsia="Times New Roman" w:hAnsi="Book Antiqua" w:cs="Times New Roman"/>
          <w:color w:val="000000"/>
          <w:vertAlign w:val="superscript"/>
        </w:rPr>
        <w:fldChar w:fldCharType="end"/>
      </w:r>
      <w:r w:rsidR="00C9180B" w:rsidRPr="00455BDE">
        <w:rPr>
          <w:rFonts w:ascii="Book Antiqua" w:eastAsia="Times New Roman" w:hAnsi="Book Antiqua" w:cs="Times New Roman"/>
          <w:color w:val="000000"/>
          <w:vertAlign w:val="superscript"/>
        </w:rPr>
        <w:t>]</w:t>
      </w:r>
      <w:r w:rsidRPr="00455BDE">
        <w:rPr>
          <w:rFonts w:ascii="Book Antiqua" w:eastAsia="Times New Roman" w:hAnsi="Book Antiqua" w:cs="Times New Roman"/>
          <w:color w:val="000000"/>
        </w:rPr>
        <w:t>.</w:t>
      </w:r>
    </w:p>
    <w:p w:rsidR="00447A13" w:rsidRPr="00455BDE" w:rsidRDefault="00C105E4" w:rsidP="00455BDE">
      <w:pPr>
        <w:tabs>
          <w:tab w:val="left" w:pos="1185"/>
        </w:tabs>
        <w:snapToGrid w:val="0"/>
        <w:spacing w:line="360" w:lineRule="auto"/>
        <w:ind w:firstLineChars="100" w:firstLine="240"/>
        <w:jc w:val="both"/>
        <w:rPr>
          <w:rFonts w:ascii="Book Antiqua" w:hAnsi="Book Antiqua" w:cs="Times New Roman"/>
          <w:color w:val="000000"/>
        </w:rPr>
      </w:pPr>
      <w:r w:rsidRPr="00455BDE">
        <w:rPr>
          <w:rFonts w:ascii="Book Antiqua" w:hAnsi="Book Antiqua" w:cs="Times New Roman"/>
          <w:color w:val="000000"/>
        </w:rPr>
        <w:t>According to the studies published so far, liver enzyme serum levels are not very elevated during SARS-CoV-2 infection; most often they are below twice the ULN. These findings suggest that hepatocyte necrosis on the hepatic parenchyma is discrete and that liver injury does not seem to be very relevant. Likewise, serum levels appear to increase according to the progression time of the disease COVID-19 severity. To date, rare cases of high elevations of liver enzymes have been described during COVID-19.</w:t>
      </w:r>
    </w:p>
    <w:p w:rsidR="00215DFC" w:rsidRPr="00455BDE" w:rsidRDefault="00215DFC" w:rsidP="00455BDE">
      <w:pPr>
        <w:tabs>
          <w:tab w:val="left" w:pos="1185"/>
        </w:tabs>
        <w:snapToGrid w:val="0"/>
        <w:spacing w:line="360" w:lineRule="auto"/>
        <w:jc w:val="both"/>
        <w:rPr>
          <w:rFonts w:ascii="Book Antiqua" w:hAnsi="Book Antiqua" w:cs="Times New Roman"/>
          <w:color w:val="000000"/>
        </w:rPr>
      </w:pPr>
    </w:p>
    <w:p w:rsidR="00A75970" w:rsidRPr="00455BDE" w:rsidRDefault="00C105E4" w:rsidP="00455BDE">
      <w:pPr>
        <w:tabs>
          <w:tab w:val="left" w:pos="1185"/>
        </w:tabs>
        <w:snapToGrid w:val="0"/>
        <w:spacing w:line="360" w:lineRule="auto"/>
        <w:jc w:val="both"/>
        <w:rPr>
          <w:rStyle w:val="a7"/>
          <w:rFonts w:ascii="Book Antiqua" w:hAnsi="Book Antiqua" w:cs="Times New Roman"/>
          <w:b/>
          <w:color w:val="000000"/>
          <w:sz w:val="24"/>
          <w:szCs w:val="24"/>
          <w:u w:val="single"/>
        </w:rPr>
      </w:pPr>
      <w:r w:rsidRPr="00455BDE">
        <w:rPr>
          <w:rFonts w:ascii="Book Antiqua" w:hAnsi="Book Antiqua" w:cs="Times New Roman"/>
          <w:b/>
          <w:color w:val="000000"/>
          <w:u w:val="single"/>
        </w:rPr>
        <w:t>HISTOPATHOLOGICAL FINDINGS</w:t>
      </w:r>
    </w:p>
    <w:p w:rsidR="002F5729" w:rsidRPr="00455BDE" w:rsidRDefault="00C105E4" w:rsidP="00455BDE">
      <w:pPr>
        <w:tabs>
          <w:tab w:val="left" w:pos="1185"/>
        </w:tabs>
        <w:snapToGrid w:val="0"/>
        <w:spacing w:line="360" w:lineRule="auto"/>
        <w:jc w:val="both"/>
        <w:rPr>
          <w:rFonts w:ascii="Book Antiqua" w:eastAsia="Times New Roman" w:hAnsi="Book Antiqua" w:cs="Times New Roman"/>
          <w:color w:val="000000"/>
        </w:rPr>
      </w:pPr>
      <w:r w:rsidRPr="00455BDE">
        <w:rPr>
          <w:rFonts w:ascii="Book Antiqua" w:eastAsia="Times New Roman" w:hAnsi="Book Antiqua" w:cs="Times New Roman"/>
          <w:color w:val="000000"/>
        </w:rPr>
        <w:t>Therefore, the evidence shows that liver injury has little clinical relevance in the course of COVID-19 disease. Nevertheless, liver failure is a rare complication in severe cases, even though hypoxia and shock may contribute to hepatocyte damage. On the other hand, reports of acute respiratory failure, heart failure, acute cardiac injury, acute kidney injury and shock predominate in many studies as more frequent complications and causes of death</w:t>
      </w:r>
      <w:r w:rsidR="00C9180B" w:rsidRPr="00455BDE">
        <w:rPr>
          <w:rFonts w:ascii="Book Antiqua" w:hAnsi="Book Antiqua" w:cs="Times New Roman"/>
          <w:color w:val="000000"/>
          <w:vertAlign w:val="superscript"/>
        </w:rPr>
        <w:t>[</w:t>
      </w:r>
      <w:r w:rsidR="00C9180B" w:rsidRPr="00455BDE">
        <w:rPr>
          <w:rFonts w:ascii="Book Antiqua" w:hAnsi="Book Antiqua" w:cs="Times New Roman"/>
          <w:color w:val="000000"/>
          <w:vertAlign w:val="superscript"/>
        </w:rPr>
        <w:fldChar w:fldCharType="begin" w:fldLock="1"/>
      </w:r>
      <w:r w:rsidR="00C9180B" w:rsidRPr="00455BDE">
        <w:rPr>
          <w:rFonts w:ascii="Book Antiqua" w:hAnsi="Book Antiqua" w:cs="Times New Roman"/>
          <w:color w:val="000000"/>
          <w:vertAlign w:val="superscript"/>
        </w:rPr>
        <w:instrText>ADDIN CSL_CITATION {"citationItems":[{"id":"ITEM-1","itemData":{"DOI":"10.1016/S0140-6736(20)30183-5","ISSN":"1474547X","PMID":"31986264","abstract":"Background: A recent cluster of pneumonia cases in Wuhan, China, was caused by a novel betacoronavirus, the 2019 novel coronavirus (2019-nCoV). We report the epidemiological, clinical, laboratory, and radiological characteristics and treatment and clinical outcomes of these patients. Methods: All patients with suspected 2019-nCoV were admitted to a designated hospital in Wuhan. We prospectively collected and analysed data on patients with laboratory-confirmed 2019-nCoV infection by real-time RT-PCR and next-generation sequencing. Data were obtained with standardised data collection forms shared by WHO and the International Severe Acute Respiratory and Emerging Infection Consortium from electronic medical records. Researchers also directly communicated with patients or their families to ascertain epidemiological and symptom data. Outcomes were also compared between patients who had been admitted to the intensive care unit (ICU) and those who had not. Findings: By Jan 2, 2020, 41 admitted hospital patients had been identified as having laboratory-confirmed 2019-nCoV infection. Most of the infected patients were men (30 [73%] of 41); less than half had underlying diseases (13 [32%]), including diabetes (eight [20%]), hypertension (six [15%]), and cardiovascular disease (six [15%]). Median age was 49·0 years (IQR 41·0–58·0). 27 (66%) of 41 patients had been exposed to Huanan seafood market. One family cluster was found. Common symptoms at onset of illness were fever (40 [98%] of 41 patients), cough (31 [76%]), and myalgia or fatigue (18 [44%]); less common symptoms were sputum production (11 [28%] of 39), headache (three [8%] of 38), haemoptysis (two [5%] of 39), and diarrhoea (one [3%] of 38). Dyspnoea developed in 22 (55%) of 40 patients (median time from illness onset to dyspnoea 8·0 days [IQR 5·0–13·0]). 26 (63%) of 41 patients had lymphopenia. All 41 patients had pneumonia with abnormal findings on chest CT. Complications included acute respiratory distress syndrome (12 [29%]), RNAaemia (six [15%]), acute cardiac injury (five [12%]) and secondary infection (four [10%]). 13 (32%) patients were admitted to an ICU and six (15%) died. Compared with non-ICU patients, ICU patients had higher plasma levels of IL2, IL7, IL10, GSCF, IP10, MCP1, MIP1A, and TNFα. Interpretation: The 2019-nCoV infection caused clusters of severe respiratory illness similar to severe acute respiratory syndrome coronavirus and was associated with ICU admission and high mortality. Ma…","author":[{"dropping-particle":"","family":"Huang","given":"Chaolin","non-dropping-particle":"","parse-names":false,"suffix":""},{"dropping-particle":"","family":"Wang","given":"Yeming","non-dropping-particle":"","parse-names":false,"suffix":""},{"dropping-particle":"","family":"Li","given":"Xingwang","non-dropping-particle":"","parse-names":false,"suffix":""},{"dropping-particle":"","family":"Ren","given":"Lili","non-dropping-particle":"","parse-names":false,"suffix":""},{"dropping-particle":"","family":"Zhao","given":"Jianping","non-dropping-particle":"","parse-names":false,"suffix":""},{"dropping-particle":"","family":"Hu","given":"Yi","non-dropping-particle":"","parse-names":false,"suffix":""},{"dropping-particle":"","family":"Zhang","given":"Li","non-dropping-particle":"","parse-names":false,"suffix":""},{"dropping-particle":"","family":"Fan","given":"Guohui","non-dropping-particle":"","parse-names":false,"suffix":""},{"dropping-particle":"","family":"Xu","given":"Jiuyang","non-dropping-particle":"","parse-names":false,"suffix":""},{"dropping-particle":"","family":"Gu","given":"Xiaoying","non-dropping-particle":"","parse-names":false,"suffix":""},{"dropping-particle":"","family":"Cheng","given":"Zhenshun","non-dropping-particle":"","parse-names":false,"suffix":""},{"dropping-particle":"","family":"Yu","given":"Ting","non-dropping-particle":"","parse-names":false,"suffix":""},{"dropping-particle":"","family":"Xia","given":"Jiaan","non-dropping-particle":"","parse-names":false,"suffix":""},{"dropping-particle":"","family":"Wei","given":"Yuan","non-dropping-particle":"","parse-names":false,"suffix":""},{"dropping-particle":"","family":"Wu","given":"Wenjuan","non-dropping-particle":"","parse-names":false,"suffix":""},{"dropping-particle":"","family":"Xie","given":"Xuelei","non-dropping-particle":"","parse-names":false,"suffix":""},{"dropping-particle":"","family":"Yin","given":"Wen","non-dropping-particle":"","parse-names":false,"suffix":""},{"dropping-particle":"","family":"Li","given":"Hui","non-dropping-particle":"","parse-names":false,"suffix":""},{"dropping-particle":"","family":"Liu","given":"Min","non-dropping-particle":"","parse-names":false,"suffix":""},{"dropping-particle":"","family":"Xiao","given":"Yan","non-dropping-particle":"","parse-names":false,"suffix":""},{"dropping-particle":"","family":"Gao","given":"Hong","non-dropping-particle":"","parse-names":false,"suffix":""},{"dropping-particle":"","family":"Guo","given":"Li","non-dropping-particle":"","parse-names":false,"suffix":""},{"dropping-particle":"","family":"Xie","given":"Jungang","non-dropping-particle":"","parse-names":false,"suffix":""},{"dropping-particle":"","family":"Wang","given":"Guangfa","non-dropping-particle":"","parse-names":false,"suffix":""},{"dropping-particle":"","family":"Jiang","given":"Rongmeng","non-dropping-particle":"","parse-names":false,"suffix":""},{"dropping-particle":"","family":"Gao","given":"Zhancheng","non-dropping-particle":"","parse-names":false,"suffix":""},{"dropping-particle":"","family":"Jin","given":"Qi","non-dropping-particle":"","parse-names":false,"suffix":""},{"dropping-particle":"","family":"Wang","given":"Jianwei","non-dropping-particle":"","parse-names":false,"suffix":""},{"dropping-particle":"","family":"Cao","given":"Bin","non-dropping-particle":"","parse-names":false,"suffix":""}],"container-title":"The Lancet","id":"ITEM-1","issue":"10223","issued":{"date-parts":[["2020"]]},"page":"497-506","title":"Clinical features of patients infected with 2019 novel coronavirus in Wuhan, China","type":"article-journal","volume":"395"},"uris":["http://www.mendeley.com/documents/?uuid=e4a918af-5e80-4a7e-857b-d788c05a49a7"]}],"mendeley":{"formattedCitation":"&lt;sup&gt;5&lt;/sup&gt;","plainTextFormattedCitation":"5","previouslyFormattedCitation":"&lt;sup&gt;5&lt;/sup&gt;"},"properties":{"noteIndex":0},"schema":"https://github.com/citation-style-language/schema/raw/master/csl-citation.json"}</w:instrText>
      </w:r>
      <w:r w:rsidR="00C9180B" w:rsidRPr="00455BDE">
        <w:rPr>
          <w:rFonts w:ascii="Book Antiqua" w:hAnsi="Book Antiqua" w:cs="Times New Roman"/>
          <w:color w:val="000000"/>
          <w:vertAlign w:val="superscript"/>
        </w:rPr>
        <w:fldChar w:fldCharType="separate"/>
      </w:r>
      <w:r w:rsidR="00C9180B" w:rsidRPr="00455BDE">
        <w:rPr>
          <w:rFonts w:ascii="Book Antiqua" w:hAnsi="Book Antiqua" w:cs="Times New Roman"/>
          <w:noProof/>
          <w:color w:val="000000"/>
          <w:vertAlign w:val="superscript"/>
        </w:rPr>
        <w:t>5</w:t>
      </w:r>
      <w:r w:rsidR="00C9180B" w:rsidRPr="00455BDE">
        <w:rPr>
          <w:rFonts w:ascii="Book Antiqua" w:hAnsi="Book Antiqua" w:cs="Times New Roman"/>
          <w:color w:val="000000"/>
          <w:vertAlign w:val="superscript"/>
        </w:rPr>
        <w:fldChar w:fldCharType="end"/>
      </w:r>
      <w:r w:rsidR="00C9180B" w:rsidRPr="00455BDE">
        <w:rPr>
          <w:rFonts w:ascii="Book Antiqua" w:hAnsi="Book Antiqua" w:cs="Times New Roman"/>
          <w:color w:val="000000"/>
          <w:vertAlign w:val="superscript"/>
        </w:rPr>
        <w:t>-</w:t>
      </w:r>
      <w:r w:rsidR="00C9180B" w:rsidRPr="00455BDE">
        <w:rPr>
          <w:rFonts w:ascii="Book Antiqua" w:hAnsi="Book Antiqua" w:cs="Times New Roman"/>
          <w:color w:val="000000"/>
          <w:vertAlign w:val="superscript"/>
        </w:rPr>
        <w:fldChar w:fldCharType="begin" w:fldLock="1"/>
      </w:r>
      <w:r w:rsidR="00C9180B" w:rsidRPr="00455BDE">
        <w:rPr>
          <w:rFonts w:ascii="Book Antiqua" w:hAnsi="Book Antiqua" w:cs="Times New Roman"/>
          <w:color w:val="000000"/>
          <w:vertAlign w:val="superscript"/>
        </w:rPr>
        <w:instrText>ADDIN CSL_CITATION {"citationItems":[{"id":"ITEM-1","itemData":{"DOI":"10.1016/S0140-6736(20)30566-3","ISSN":"1474547X","PMID":"32171076","abstract":"Background: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author":[{"dropping-particle":"","family":"Zhou","given":"Fei","non-dropping-particle":"","parse-names":false,"suffix":""},{"dropping-particle":"","family":"Yu","given":"Ting","non-dropping-particle":"","parse-names":false,"suffix":""},{"dropping-particle":"","family":"Du","given":"Ronghui","non-dropping-particle":"","parse-names":false,"suffix":""},{"dropping-particle":"","family":"Fan","given":"Guohui","non-dropping-particle":"","parse-names":false,"suffix":""},{"dropping-particle":"","family":"Liu","given":"Ying","non-dropping-particle":"","parse-names":false,"suffix":""},{"dropping-particle":"","family":"Liu","given":"Zhibo","non-dropping-particle":"","parse-names":false,"suffix":""},{"dropping-particle":"","family":"Xiang","given":"Jie","non-dropping-particle":"","parse-names":false,"suffix":""},{"dropping-particle":"","family":"Wang","given":"Yeming","non-dropping-particle":"","parse-names":false,"suffix":""},{"dropping-particle":"","family":"Song","given":"Bin","non-dropping-particle":"","parse-names":false,"suffix":""},{"dropping-particle":"","family":"Gu","given":"Xiaoying","non-dropping-particle":"","parse-names":false,"suffix":""},{"dropping-particle":"","family":"Guan","given":"Lulu","non-dropping-particle":"","parse-names":false,"suffix":""},{"dropping-particle":"","family":"Wei","given":"Yuan","non-dropping-particle":"","parse-names":false,"suffix":""},{"dropping-particle":"","family":"Li","given":"Hui","non-dropping-particle":"","parse-names":false,"suffix":""},{"dropping-particle":"","family":"Wu","given":"Xudong","non-dropping-particle":"","parse-names":false,"suffix":""},{"dropping-particle":"","family":"Xu","given":"Jiuyang","non-dropping-particle":"","parse-names":false,"suffix":""},{"dropping-particle":"","family":"Tu","given":"Shengjin","non-dropping-particle":"","parse-names":false,"suffix":""},{"dropping-particle":"","family":"Zhang","given":"Yi","non-dropping-particle":"","parse-names":false,"suffix":""},{"dropping-particle":"","family":"Chen","given":"Hua","non-dropping-particle":"","parse-names":false,"suffix":""},{"dropping-particle":"","family":"Cao","given":"Bin","non-dropping-particle":"","parse-names":false,"suffix":""}],"container-title":"The Lancet","id":"ITEM-1","issue":"20","issued":{"date-parts":[["2020"]]},"page":"1-9","publisher":"Elsevier Ltd","title":"Clinical course and risk factors for mortality of adult inpatients with COVID-19 in Wuhan, China: a retrospective cohort study","type":"article-journal","volume":"6736"},"uris":["http://www.mendeley.com/documents/?uuid=a61df831-80b7-4538-bd51-bbbedb286208"]}],"mendeley":{"formattedCitation":"&lt;sup&gt;8&lt;/sup&gt;","plainTextFormattedCitation":"8","previouslyFormattedCitation":"&lt;sup&gt;8&lt;/sup&gt;"},"properties":{"noteIndex":0},"schema":"https://github.com/citation-style-language/schema/raw/master/csl-citation.json"}</w:instrText>
      </w:r>
      <w:r w:rsidR="00C9180B" w:rsidRPr="00455BDE">
        <w:rPr>
          <w:rFonts w:ascii="Book Antiqua" w:hAnsi="Book Antiqua" w:cs="Times New Roman"/>
          <w:color w:val="000000"/>
          <w:vertAlign w:val="superscript"/>
        </w:rPr>
        <w:fldChar w:fldCharType="separate"/>
      </w:r>
      <w:r w:rsidR="00C9180B" w:rsidRPr="00455BDE">
        <w:rPr>
          <w:rFonts w:ascii="Book Antiqua" w:hAnsi="Book Antiqua" w:cs="Times New Roman"/>
          <w:noProof/>
          <w:color w:val="000000"/>
          <w:vertAlign w:val="superscript"/>
        </w:rPr>
        <w:t>8</w:t>
      </w:r>
      <w:r w:rsidR="00C9180B" w:rsidRPr="00455BDE">
        <w:rPr>
          <w:rFonts w:ascii="Book Antiqua" w:hAnsi="Book Antiqua" w:cs="Times New Roman"/>
          <w:color w:val="000000"/>
          <w:vertAlign w:val="superscript"/>
        </w:rPr>
        <w:fldChar w:fldCharType="end"/>
      </w:r>
      <w:r w:rsidR="00C9180B" w:rsidRPr="00455BDE">
        <w:rPr>
          <w:rFonts w:ascii="Book Antiqua" w:hAnsi="Book Antiqua" w:cs="Times New Roman"/>
          <w:color w:val="000000"/>
          <w:vertAlign w:val="superscript"/>
        </w:rPr>
        <w:t>,</w:t>
      </w:r>
      <w:r w:rsidR="00C9180B" w:rsidRPr="00455BDE">
        <w:rPr>
          <w:rFonts w:ascii="Book Antiqua" w:hAnsi="Book Antiqua" w:cs="Times New Roman"/>
          <w:color w:val="000000"/>
          <w:vertAlign w:val="superscript"/>
        </w:rPr>
        <w:fldChar w:fldCharType="begin" w:fldLock="1"/>
      </w:r>
      <w:r w:rsidR="00C9180B" w:rsidRPr="00455BDE">
        <w:rPr>
          <w:rFonts w:ascii="Book Antiqua" w:hAnsi="Book Antiqua" w:cs="Times New Roman"/>
          <w:color w:val="000000"/>
          <w:vertAlign w:val="superscript"/>
        </w:rPr>
        <w:instrText>ADDIN CSL_CITATION {"citationItems":[{"id":"ITEM-1","itemData":{"author":[{"dropping-particle":"","family":"Zhang","given":"Guqin","non-dropping-particle":"","parse-names":false,"suffix":""},{"dropping-particle":"","family":"Hu","given":"Chang","non-dropping-particle":"","parse-names":false,"suffix":""},{"dropping-particle":"","family":"Luo","given":"Linjie","non-dropping-particle":"","parse-names":false,"suffix":""},{"dropping-particle":"","family":"Fang","given":"Fang","non-dropping-particle":"","parse-names":false,"suffix":""},{"dropping-particle":"","family":"Chen","given":"Yongfeng","non-dropping-particle":"","parse-names":false,"suffix":""},{"dropping-particle":"","family":"Li","given":"Jianguo","non-dropping-particle":"","parse-names":false,"suffix":""},{"dropping-particle":"","family":"Peng","given":"Zhiyong","non-dropping-particle":"","parse-names":false,"suffix":""},{"dropping-particle":"","family":"Pan","given":"Huaqin","non-dropping-particle":"","parse-names":false,"suffix":""}],"container-title":"Journal of Clinical Virology","id":"ITEM-1","issued":{"date-parts":[["2020"]]},"page":"https://doi.org/10.1016/j.jcv.2020.104364","title":"Clinical features and short-term outcomes of 221 patients with COVID-19 in Wuhan, China","type":"article-journal"},"uris":["http://www.mendeley.com/documents/?uuid=803c857b-9dd6-494a-bf16-1684e4aaa71d"]}],"mendeley":{"formattedCitation":"&lt;sup&gt;10&lt;/sup&gt;","plainTextFormattedCitation":"10","previouslyFormattedCitation":"&lt;sup&gt;10&lt;/sup&gt;"},"properties":{"noteIndex":0},"schema":"https://github.com/citation-style-language/schema/raw/master/csl-citation.json"}</w:instrText>
      </w:r>
      <w:r w:rsidR="00C9180B" w:rsidRPr="00455BDE">
        <w:rPr>
          <w:rFonts w:ascii="Book Antiqua" w:hAnsi="Book Antiqua" w:cs="Times New Roman"/>
          <w:color w:val="000000"/>
          <w:vertAlign w:val="superscript"/>
        </w:rPr>
        <w:fldChar w:fldCharType="separate"/>
      </w:r>
      <w:r w:rsidR="00C9180B" w:rsidRPr="00455BDE">
        <w:rPr>
          <w:rFonts w:ascii="Book Antiqua" w:hAnsi="Book Antiqua" w:cs="Times New Roman"/>
          <w:noProof/>
          <w:color w:val="000000"/>
          <w:vertAlign w:val="superscript"/>
        </w:rPr>
        <w:t>10</w:t>
      </w:r>
      <w:r w:rsidR="00C9180B" w:rsidRPr="00455BDE">
        <w:rPr>
          <w:rFonts w:ascii="Book Antiqua" w:hAnsi="Book Antiqua" w:cs="Times New Roman"/>
          <w:color w:val="000000"/>
          <w:vertAlign w:val="superscript"/>
        </w:rPr>
        <w:fldChar w:fldCharType="end"/>
      </w:r>
      <w:r w:rsidR="00C9180B" w:rsidRPr="00455BDE">
        <w:rPr>
          <w:rFonts w:ascii="Book Antiqua" w:hAnsi="Book Antiqua" w:cs="Times New Roman"/>
          <w:color w:val="000000"/>
          <w:vertAlign w:val="superscript"/>
        </w:rPr>
        <w:t>,</w:t>
      </w:r>
      <w:r w:rsidR="00C9180B" w:rsidRPr="00455BDE">
        <w:rPr>
          <w:rFonts w:ascii="Book Antiqua" w:hAnsi="Book Antiqua" w:cs="Times New Roman"/>
          <w:color w:val="000000"/>
          <w:vertAlign w:val="superscript"/>
        </w:rPr>
        <w:fldChar w:fldCharType="begin" w:fldLock="1"/>
      </w:r>
      <w:r w:rsidR="00C9180B" w:rsidRPr="00455BDE">
        <w:rPr>
          <w:rFonts w:ascii="Book Antiqua" w:hAnsi="Book Antiqua" w:cs="Times New Roman"/>
          <w:color w:val="000000"/>
          <w:vertAlign w:val="superscript"/>
        </w:rPr>
        <w:instrText>ADDIN CSL_CITATION {"citationItems":[{"id":"ITEM-1","itemData":{"DOI":"10.1111/liv.14455","ISSN":"14783231","PMID":"32239796","abstract":"BACKGROUND: The SARS-CoV-2 pandemic is an ongoing global health emergency. The aim of our study was to investigate the changes of liver function and its clinical significance in COVID-19 patients. METHOD: This retrospective, single-center study was conducted on 115 confirmed cases of COVID-19 in Zhongnan hospital of Wuhan University from Jan 18 to Feb 22, 2020. Liver function and related indexes were analyzed to evaluate its relationship with disease progression in COVID-19 patients. RESULTS: Part of the COVID-19 patients presented with varying degrees of abnormality in liver function indexes. However, the levels of ALT, AST, TBIL, GGT and LDH in COVID-19 patients were not significantly different in compared with hospitalized community-acquired pneumonia patients, and the levels of albumin is even significantly higher. Levels of ALT, AST, TBIL, LDH and INR showed statistically significant elevation in severe COVID-19 cases compared with that in mild cases. However, the clinical significance of the elevation is unremarkable. Majority of severe COVID-19 patients showed significantly decreasing in albumin level and continuously decreasing in the progress of illness. Most of the liver function indexes in COVID-19 patients were correlated with CRP and NLR, the markers of inflammation. Logistic regression analysis further identified NLR as the independent risk factor for severe COVID-19, as well as age. CONCLUSIONS: Although abnormalities of liver function indexes are common in COVID-19 patients, the impairment of liver function is not a prominent feature of COVID-19, and also may not have serious clinical consequences.","author":[{"dropping-particle":"","family":"Zhang","given":"Yafei","non-dropping-particle":"","parse-names":false,"suffix":""},{"dropping-particle":"","family":"Zheng","given":"Liang","non-dropping-particle":"","parse-names":false,"suffix":""},{"dropping-particle":"","family":"Liu","given":"Lan","non-dropping-particle":"","parse-names":false,"suffix":""},{"dropping-particle":"","family":"Zhao","given":"Mengya","non-dropping-particle":"","parse-names":false,"suffix":""},{"dropping-particle":"","family":"Xiao","given":"Jun","non-dropping-particle":"","parse-names":false,"suffix":""},{"dropping-particle":"","family":"Zhao","given":"Qiu","non-dropping-particle":"","parse-names":false,"suffix":""}],"container-title":"Liver international","id":"ITEM-1","issued":{"date-parts":[["2020"]]},"page":"https://doi:10.1111/LIV.14455","title":"Liver impairment in COVID-19 patients: a retrospective analysis of 115 cases from a single center in Wuhan city, China","type":"article-journal"},"uris":["http://www.mendeley.com/documents/?uuid=d5a6801e-397c-4109-b3e5-65e3be1969cb"]}],"mendeley":{"formattedCitation":"&lt;sup&gt;13&lt;/sup&gt;","plainTextFormattedCitation":"13","previouslyFormattedCitation":"&lt;sup&gt;13&lt;/sup&gt;"},"properties":{"noteIndex":0},"schema":"https://github.com/citation-style-language/schema/raw/master/csl-citation.json"}</w:instrText>
      </w:r>
      <w:r w:rsidR="00C9180B" w:rsidRPr="00455BDE">
        <w:rPr>
          <w:rFonts w:ascii="Book Antiqua" w:hAnsi="Book Antiqua" w:cs="Times New Roman"/>
          <w:color w:val="000000"/>
          <w:vertAlign w:val="superscript"/>
        </w:rPr>
        <w:fldChar w:fldCharType="separate"/>
      </w:r>
      <w:r w:rsidR="00C9180B" w:rsidRPr="00455BDE">
        <w:rPr>
          <w:rFonts w:ascii="Book Antiqua" w:hAnsi="Book Antiqua" w:cs="Times New Roman"/>
          <w:noProof/>
          <w:color w:val="000000"/>
          <w:vertAlign w:val="superscript"/>
        </w:rPr>
        <w:t>13</w:t>
      </w:r>
      <w:r w:rsidR="00C9180B" w:rsidRPr="00455BDE">
        <w:rPr>
          <w:rFonts w:ascii="Book Antiqua" w:hAnsi="Book Antiqua" w:cs="Times New Roman"/>
          <w:color w:val="000000"/>
          <w:vertAlign w:val="superscript"/>
        </w:rPr>
        <w:fldChar w:fldCharType="end"/>
      </w:r>
      <w:r w:rsidR="00C9180B" w:rsidRPr="00455BDE">
        <w:rPr>
          <w:rFonts w:ascii="Book Antiqua" w:hAnsi="Book Antiqua" w:cs="Times New Roman"/>
          <w:color w:val="000000"/>
          <w:vertAlign w:val="superscript"/>
        </w:rPr>
        <w:t>,</w:t>
      </w:r>
      <w:r w:rsidR="00C9180B" w:rsidRPr="00455BDE">
        <w:rPr>
          <w:rFonts w:ascii="Book Antiqua" w:hAnsi="Book Antiqua" w:cs="Times New Roman"/>
          <w:color w:val="000000"/>
          <w:vertAlign w:val="superscript"/>
        </w:rPr>
        <w:fldChar w:fldCharType="begin" w:fldLock="1"/>
      </w:r>
      <w:r w:rsidR="00C9180B" w:rsidRPr="00455BDE">
        <w:rPr>
          <w:rFonts w:ascii="Book Antiqua" w:hAnsi="Book Antiqua" w:cs="Times New Roman"/>
          <w:color w:val="000000"/>
          <w:vertAlign w:val="superscript"/>
        </w:rPr>
        <w:instrText>ADDIN CSL_CITATION {"citationItems":[{"id":"ITEM-1","itemData":{"DOI":"10.1136/bmj.m1091","ISSN":"17561833","PMID":"32217556","abstract":"Objective To delineate the clinical characteristics of patients with coronavirus disease 2019 (covid-19) who died. Design Retrospective case series. Setting Tongji Hospital in Wuhan, China. Participants Among a cohort of 799 patients, 113 who died and 161 who recovered with a diagnosis of covid-19 were analysed. Data were collected until 28 February 2020. Main outcome measures Clinical characteristics and laboratory findings were obtained from electronic medical records with data collection forms. Results The median age of deceased patients (68 years) was significantly older than recovered patients (51 years). Male sex was more predominant in deceased patients (83; 73%) than in recovered patients (88; 55%). Chronic hypertension and other cardiovascular comorbidities were more frequent among deceased patients (54 (48%) and 16 (14%)) than recovered patients (39 (24%) and 7 (4%)). Dyspnoea, chest tightness, and disorder of consciousness were more common in deceased patients (70 (62%), 55 (49%), and 25 (22%)) than in recovered patients (50 (31%), 48 (30%), and 1 (1%)). The median time from disease onset to death in deceased patients was 16 (interquartile range 12.0-20.0) days. Leukocytosis was present in 56 (50%) patients who died and 6 (4%) who recovered, and lymphopenia was present in 103 (91%) and 76 (47%) respectively. Concentrations of alanine aminotransferase, aspartate aminotransferase, creatinine, creatine kinase, lactate dehydrogenase, cardiac troponin I, N-terminal pro-brain natriuretic peptide, and D-dimer were markedly higher in deceased patients than in recovered patients. Common complications observed more frequently in deceased patients included acute respiratory distress syndrome (113; 100%), type I respiratory failure (18/35; 51%), sepsis (113; 100%), acute cardiac injury (72/94; 77%), heart failure (41/83; 49%), alkalosis (14/35; 40%), hyperkalaemia (42; 37%), acute kidney injury (28; 25%), and hypoxic encephalopathy (23; 20%). Patients with cardiovascular comorbidity were more likely to develop cardiac complications. Regardless of history of cardiovascular disease, acute cardiac injury and heart failure were more common in deceased patients. Conclusion Severe acute respiratory syndrome coronavirus 2 infection can cause both pulmonary and systemic inflammation, leading to multi-organ dysfunction in patients at high risk. Acute respiratory distress syndrome and respiratory failure, sepsis, acute cardiac injury, and heart failure were the mo…","author":[{"dropping-particle":"","family":"Chen","given":"Tao","non-dropping-particle":"","parse-names":false,"suffix":""},{"dropping-particle":"","family":"Wu","given":"DI","non-dropping-particle":"","parse-names":false,"suffix":""},{"dropping-particle":"","family":"Chen","given":"Huilong","non-dropping-particle":"","parse-names":false,"suffix":""},{"dropping-particle":"","family":"Yan","given":"Weiming","non-dropping-particle":"","parse-names":false,"suffix":""},{"dropping-particle":"","family":"Yang","given":"Danlei","non-dropping-particle":"","parse-names":false,"suffix":""},{"dropping-particle":"","family":"Chen","given":"Guang","non-dropping-particle":"","parse-names":false,"suffix":""},{"dropping-particle":"","family":"Ma","given":"Ke","non-dropping-particle":"","parse-names":false,"suffix":""},{"dropping-particle":"","family":"Xu","given":"Dong","non-dropping-particle":"","parse-names":false,"suffix":""},{"dropping-particle":"","family":"Yu","given":"Haijing","non-dropping-particle":"","parse-names":false,"suffix":""},{"dropping-particle":"","family":"Wang","given":"Hongwu","non-dropping-particle":"","parse-names":false,"suffix":""},{"dropping-particle":"","family":"Wang","given":"Tao","non-dropping-particle":"","parse-names":false,"suffix":""},{"dropping-particle":"","family":"Guo","given":"Wei","non-dropping-particle":"","parse-names":false,"suffix":""},{"dropping-particle":"","family":"Chen","given":"Jia","non-dropping-particle":"","parse-names":false,"suffix":""},{"dropping-particle":"","family":"Ding","given":"Chen","non-dropping-particle":"","parse-names":false,"suffix":""},{"dropping-particle":"","family":"Zhang","given":"Xiaoping","non-dropping-particle":"","parse-names":false,"suffix":""},{"dropping-particle":"","family":"Huang","given":"Jiaquan","non-dropping-particle":"","parse-names":false,"suffix":""},{"dropping-particle":"","family":"Han","given":"Meifang","non-dropping-particle":"","parse-names":false,"suffix":""},{"dropping-particle":"","family":"Li","given":"Shusheng","non-dropping-particle":"","parse-names":false,"suffix":""},{"dropping-particle":"","family":"Luo","given":"Xiaoping","non-dropping-particle":"","parse-names":false,"suffix":""},{"dropping-particle":"","family":"Zhao","given":"Jianping","non-dropping-particle":"","parse-names":false,"suffix":""},{"dropping-particle":"","family":"Ning","given":"Qin","non-dropping-particle":"","parse-names":false,"suffix":""}],"container-title":"BMJ","id":"ITEM-1","issued":{"date-parts":[["2020"]]},"page":"http://dx.doi.org/10.1136/bmj.m1091","title":"Clinical characteristics of 113 deceased patients with coronavirus disease 2019: Retrospective study","type":"article-journal","volume":"368"},"uris":["http://www.mendeley.com/documents/?uuid=8a4ea37d-2208-408b-a6c0-e1d39bf4e060"]}],"mendeley":{"formattedCitation":"&lt;sup&gt;17&lt;/sup&gt;","plainTextFormattedCitation":"17","previouslyFormattedCitation":"&lt;sup&gt;17&lt;/sup&gt;"},"properties":{"noteIndex":0},"schema":"https://github.com/citation-style-language/schema/raw/master/csl-citation.json"}</w:instrText>
      </w:r>
      <w:r w:rsidR="00C9180B" w:rsidRPr="00455BDE">
        <w:rPr>
          <w:rFonts w:ascii="Book Antiqua" w:hAnsi="Book Antiqua" w:cs="Times New Roman"/>
          <w:color w:val="000000"/>
          <w:vertAlign w:val="superscript"/>
        </w:rPr>
        <w:fldChar w:fldCharType="separate"/>
      </w:r>
      <w:r w:rsidR="00C9180B" w:rsidRPr="00455BDE">
        <w:rPr>
          <w:rFonts w:ascii="Book Antiqua" w:hAnsi="Book Antiqua" w:cs="Times New Roman"/>
          <w:noProof/>
          <w:color w:val="000000"/>
          <w:vertAlign w:val="superscript"/>
        </w:rPr>
        <w:t>17</w:t>
      </w:r>
      <w:r w:rsidR="00C9180B" w:rsidRPr="00455BDE">
        <w:rPr>
          <w:rFonts w:ascii="Book Antiqua" w:hAnsi="Book Antiqua" w:cs="Times New Roman"/>
          <w:color w:val="000000"/>
          <w:vertAlign w:val="superscript"/>
        </w:rPr>
        <w:fldChar w:fldCharType="end"/>
      </w:r>
      <w:r w:rsidR="00C9180B" w:rsidRPr="00455BDE">
        <w:rPr>
          <w:rFonts w:ascii="Book Antiqua" w:hAnsi="Book Antiqua" w:cs="Times New Roman"/>
          <w:color w:val="000000"/>
          <w:vertAlign w:val="superscript"/>
        </w:rPr>
        <w:t>,18]</w:t>
      </w:r>
      <w:r w:rsidRPr="00455BDE">
        <w:rPr>
          <w:rFonts w:ascii="Book Antiqua" w:hAnsi="Book Antiqua" w:cs="Times New Roman"/>
          <w:color w:val="000000"/>
        </w:rPr>
        <w:t>.</w:t>
      </w:r>
    </w:p>
    <w:p w:rsidR="003932CF" w:rsidRPr="00455BDE" w:rsidRDefault="00C105E4" w:rsidP="00455BDE">
      <w:pPr>
        <w:tabs>
          <w:tab w:val="left" w:pos="1185"/>
        </w:tabs>
        <w:snapToGrid w:val="0"/>
        <w:spacing w:line="360" w:lineRule="auto"/>
        <w:ind w:firstLineChars="100" w:firstLine="240"/>
        <w:jc w:val="both"/>
        <w:rPr>
          <w:rFonts w:ascii="Book Antiqua" w:eastAsia="Times New Roman" w:hAnsi="Book Antiqua" w:cs="Times New Roman"/>
          <w:color w:val="000000"/>
        </w:rPr>
      </w:pPr>
      <w:r w:rsidRPr="00455BDE">
        <w:rPr>
          <w:rFonts w:ascii="Book Antiqua" w:hAnsi="Book Antiqua" w:cs="Times New Roman"/>
          <w:color w:val="000000"/>
        </w:rPr>
        <w:t>Little is known about how hepatocytes are damaged during SARS-CoV-2 infection. However, years ago, evaluation of three patients with SARS-</w:t>
      </w:r>
      <w:proofErr w:type="spellStart"/>
      <w:r w:rsidRPr="00455BDE">
        <w:rPr>
          <w:rFonts w:ascii="Book Antiqua" w:hAnsi="Book Antiqua" w:cs="Times New Roman"/>
          <w:color w:val="000000"/>
        </w:rPr>
        <w:t>CoV</w:t>
      </w:r>
      <w:proofErr w:type="spellEnd"/>
      <w:r w:rsidRPr="00455BDE">
        <w:rPr>
          <w:rFonts w:ascii="Book Antiqua" w:hAnsi="Book Antiqua" w:cs="Times New Roman"/>
          <w:color w:val="000000"/>
        </w:rPr>
        <w:t xml:space="preserve"> confirmed the presence of coronavirus in liver tissue by RT-PCR, but the virus was present in low </w:t>
      </w:r>
      <w:r w:rsidR="00EB3C62" w:rsidRPr="00455BDE">
        <w:rPr>
          <w:rFonts w:ascii="Book Antiqua" w:hAnsi="Book Antiqua" w:cs="Times New Roman"/>
          <w:color w:val="000000"/>
        </w:rPr>
        <w:t>titles</w:t>
      </w:r>
      <w:r w:rsidRPr="00455BDE">
        <w:rPr>
          <w:rFonts w:ascii="Book Antiqua" w:hAnsi="Book Antiqua" w:cs="Times New Roman"/>
          <w:color w:val="000000"/>
        </w:rPr>
        <w:t xml:space="preserve"> because no viral inclusions were observed </w:t>
      </w:r>
      <w:proofErr w:type="spellStart"/>
      <w:r w:rsidRPr="00455BDE">
        <w:rPr>
          <w:rFonts w:ascii="Book Antiqua" w:hAnsi="Book Antiqua" w:cs="Times New Roman"/>
          <w:color w:val="000000"/>
        </w:rPr>
        <w:t>ultrastructurally</w:t>
      </w:r>
      <w:proofErr w:type="spellEnd"/>
      <w:r w:rsidR="00C9180B" w:rsidRPr="00455BDE">
        <w:rPr>
          <w:rFonts w:ascii="Book Antiqua" w:eastAsia="Times New Roman" w:hAnsi="Book Antiqua" w:cs="Times New Roman"/>
          <w:color w:val="000000"/>
          <w:vertAlign w:val="superscript"/>
        </w:rPr>
        <w:t>[</w:t>
      </w:r>
      <w:r w:rsidR="00AA6A3E" w:rsidRPr="00455BDE">
        <w:rPr>
          <w:rFonts w:ascii="Book Antiqua" w:eastAsia="Times New Roman" w:hAnsi="Book Antiqua" w:cs="Times New Roman"/>
          <w:color w:val="000000"/>
          <w:vertAlign w:val="superscript"/>
        </w:rPr>
        <w:t>20,</w:t>
      </w:r>
      <w:r w:rsidR="00C9180B" w:rsidRPr="00455BDE">
        <w:rPr>
          <w:rFonts w:ascii="Book Antiqua" w:eastAsia="Times New Roman" w:hAnsi="Book Antiqua" w:cs="Times New Roman"/>
          <w:color w:val="000000"/>
        </w:rPr>
        <w:fldChar w:fldCharType="begin" w:fldLock="1"/>
      </w:r>
      <w:r w:rsidR="00C9180B" w:rsidRPr="00455BDE">
        <w:rPr>
          <w:rFonts w:ascii="Book Antiqua" w:eastAsia="Times New Roman" w:hAnsi="Book Antiqua" w:cs="Times New Roman"/>
          <w:color w:val="000000"/>
        </w:rPr>
        <w:instrText>ADDIN CSL_CITATION {"citationItems":[{"id":"ITEM-1","itemData":{"DOI":"10.1002/hep.20111","ISSN":"02709139","abstract":"Liver impairment is commonly reported in up to 60% of patients who suffer from severe acute respiratory syndrome (SARS). Here we report the clinical course and liver pathology in three SARS patients with liver impairment. Three patients who fulfilled the World Health Organization case definition of probable SARS and developed marked elevation of alanine aminotransferase were included. Percutaneous liver biopsies were performed. Liver specimens were examined by light and electron microscopy, and immunohistochemistry. Reverse-transcriptase polymerase chain reaction (RT-PCR) using enhanced real-time PCR was applied to look for evidence of SARS-associated coronavirus infection. Marked accumulation of cells in mitosis was observed in two patients and apoptosis was observed in all three patients. Other common pathologic features included ballooning of hepatocytes and mild to moderate lobular lymphocytic infiltration. No eosinophilic infiltration, granuloma, cholestasis, fibrosis, or fibrin deposition was noted. Immunohistochemical studies revealed 0.5% to 11.4% of nuclei were positive for proliferative antigen Ki-67. RT-PCR showed evidence of SARS-associated coronavirus in the liver tissues, but not in the sera of all 3 patients. However, electron microscopy could not identify viral particles. No giant mitochondria, micro- or macro-vesicular steatosis was observed. In conclusion, hepatic impairment in patients with SARS is due to SARS-associated coronavirus infection of the liver. The prominence of mitotic activity of hepatocytes is unique and may be due to a hyperproliferative state with or without disruption of cell cycle by the coronavirus. With better knowledge of pathogenesis, specific therapy may be targeted to reduce viral replication and modify the disease course.","author":[{"dropping-particle":"","family":"Chau","given":"Tai Nin","non-dropping-particle":"","parse-names":false,"suffix":""},{"dropping-particle":"","family":"Lee","given":"Kam Cheong","non-dropping-particle":"","parse-names":false,"suffix":""},{"dropping-particle":"","family":"Yao","given":"Hung","non-dropping-particle":"","parse-names":false,"suffix":""},{"dropping-particle":"","family":"Tsang","given":"Tak Yin","non-dropping-particle":"","parse-names":false,"suffix":""},{"dropping-particle":"","family":"Chow","given":"Tat Chong","non-dropping-particle":"","parse-names":false,"suffix":""},{"dropping-particle":"","family":"Yeung","given":"Yiu Cheong","non-dropping-particle":"","parse-names":false,"suffix":""},{"dropping-particle":"","family":"Choi","given":"Kin Wing","non-dropping-particle":"","parse-names":false,"suffix":""},{"dropping-particle":"","family":"Tso","given":"Yuk Keung","non-dropping-particle":"","parse-names":false,"suffix":""},{"dropping-particle":"","family":"Lau","given":"Terence","non-dropping-particle":"","parse-names":false,"suffix":""},{"dropping-particle":"","family":"Lai","given":"Sik To","non-dropping-particle":"","parse-names":false,"suffix":""},{"dropping-particle":"","family":"Lai","given":"Ching Lung","non-dropping-particle":"","parse-names":false,"suffix":""}],"container-title":"Hepatology","id":"ITEM-1","issue":"2","issued":{"date-parts":[["2004"]]},"page":"302-310","title":"SARS-Associated Viral Hepatitis Caused by a Novel Coronavirus: Report of Three Cases","type":"article-journal","volume":"39"},"uris":["http://www.mendeley.com/documents/?uuid=2ac52ddb-a90c-46aa-960c-875c8697b65e"]}],"mendeley":{"formattedCitation":"&lt;sup&gt;20&lt;/sup&gt;","plainTextFormattedCitation":"20","previouslyFormattedCitation":"&lt;sup&gt;20&lt;/sup&gt;"},"properties":{"noteIndex":0},"schema":"https://github.com/citation-style-language/schema/raw/master/csl-citation.json"}</w:instrText>
      </w:r>
      <w:r w:rsidR="00C9180B" w:rsidRPr="00455BDE">
        <w:rPr>
          <w:rFonts w:ascii="Book Antiqua" w:eastAsia="Times New Roman" w:hAnsi="Book Antiqua" w:cs="Times New Roman"/>
          <w:color w:val="000000"/>
        </w:rPr>
        <w:fldChar w:fldCharType="separate"/>
      </w:r>
      <w:r w:rsidR="00C9180B" w:rsidRPr="00455BDE">
        <w:rPr>
          <w:rFonts w:ascii="Book Antiqua" w:eastAsia="Times New Roman" w:hAnsi="Book Antiqua" w:cs="Times New Roman"/>
          <w:noProof/>
          <w:color w:val="000000"/>
          <w:vertAlign w:val="superscript"/>
        </w:rPr>
        <w:t>21</w:t>
      </w:r>
      <w:r w:rsidR="00C9180B" w:rsidRPr="00455BDE">
        <w:rPr>
          <w:rFonts w:ascii="Book Antiqua" w:eastAsia="Times New Roman" w:hAnsi="Book Antiqua" w:cs="Times New Roman"/>
          <w:color w:val="000000"/>
        </w:rPr>
        <w:fldChar w:fldCharType="end"/>
      </w:r>
      <w:r w:rsidR="00C9180B" w:rsidRPr="00455BDE">
        <w:rPr>
          <w:rFonts w:ascii="Book Antiqua" w:eastAsia="Times New Roman" w:hAnsi="Book Antiqua" w:cs="Times New Roman"/>
          <w:color w:val="000000"/>
          <w:vertAlign w:val="superscript"/>
        </w:rPr>
        <w:t>]</w:t>
      </w:r>
      <w:r w:rsidRPr="00455BDE">
        <w:rPr>
          <w:rFonts w:ascii="Book Antiqua" w:eastAsia="Times New Roman" w:hAnsi="Book Antiqua" w:cs="Times New Roman"/>
          <w:color w:val="000000"/>
        </w:rPr>
        <w:t>.</w:t>
      </w:r>
    </w:p>
    <w:p w:rsidR="002F5729" w:rsidRPr="00455BDE" w:rsidRDefault="00C105E4" w:rsidP="00455BDE">
      <w:pPr>
        <w:tabs>
          <w:tab w:val="left" w:pos="1185"/>
        </w:tabs>
        <w:snapToGrid w:val="0"/>
        <w:spacing w:line="360" w:lineRule="auto"/>
        <w:ind w:firstLineChars="100" w:firstLine="240"/>
        <w:jc w:val="both"/>
        <w:rPr>
          <w:rFonts w:ascii="Book Antiqua" w:eastAsia="Times New Roman" w:hAnsi="Book Antiqua" w:cs="Times New Roman"/>
          <w:color w:val="000000"/>
        </w:rPr>
      </w:pPr>
      <w:r w:rsidRPr="00455BDE">
        <w:rPr>
          <w:rFonts w:ascii="Book Antiqua" w:eastAsia="Times New Roman" w:hAnsi="Book Antiqua" w:cs="Times New Roman"/>
          <w:color w:val="000000"/>
        </w:rPr>
        <w:t xml:space="preserve">Additionally, postmortem histopathological studies show discrete changes in the hepatic parenchyma, and these findings may have multifactorial causes related to the viral mode of action, inflammatory response, adjacent repercussions of systemic </w:t>
      </w:r>
      <w:r w:rsidR="00EB3C62" w:rsidRPr="00455BDE">
        <w:rPr>
          <w:rFonts w:ascii="Book Antiqua" w:eastAsia="Times New Roman" w:hAnsi="Book Antiqua" w:cs="Times New Roman"/>
          <w:color w:val="000000"/>
        </w:rPr>
        <w:t>hemodynamic</w:t>
      </w:r>
      <w:r w:rsidRPr="00455BDE">
        <w:rPr>
          <w:rFonts w:ascii="Book Antiqua" w:eastAsia="Times New Roman" w:hAnsi="Book Antiqua" w:cs="Times New Roman"/>
          <w:color w:val="000000"/>
        </w:rPr>
        <w:t xml:space="preserve"> alterations, coagulat</w:t>
      </w:r>
      <w:r w:rsidR="006F4726" w:rsidRPr="00455BDE">
        <w:rPr>
          <w:rFonts w:ascii="Book Antiqua" w:eastAsia="Times New Roman" w:hAnsi="Book Antiqua" w:cs="Times New Roman"/>
          <w:color w:val="000000"/>
        </w:rPr>
        <w:t xml:space="preserve">ion disorders or drug </w:t>
      </w:r>
      <w:r w:rsidRPr="00455BDE">
        <w:rPr>
          <w:rFonts w:ascii="Book Antiqua" w:eastAsia="Times New Roman" w:hAnsi="Book Antiqua" w:cs="Times New Roman"/>
          <w:color w:val="000000"/>
        </w:rPr>
        <w:t>induced liver injury (DILI</w:t>
      </w:r>
      <w:proofErr w:type="gramStart"/>
      <w:r w:rsidRPr="00455BDE">
        <w:rPr>
          <w:rFonts w:ascii="Book Antiqua" w:eastAsia="Times New Roman" w:hAnsi="Book Antiqua" w:cs="Times New Roman"/>
          <w:color w:val="000000"/>
        </w:rPr>
        <w:t>)</w:t>
      </w:r>
      <w:r w:rsidR="00C9180B" w:rsidRPr="00455BDE">
        <w:rPr>
          <w:rFonts w:ascii="Book Antiqua" w:hAnsi="Book Antiqua" w:cs="Times New Roman"/>
          <w:color w:val="000000"/>
          <w:vertAlign w:val="superscript"/>
        </w:rPr>
        <w:t>[</w:t>
      </w:r>
      <w:proofErr w:type="gramEnd"/>
      <w:r w:rsidR="00C42D97" w:rsidRPr="00455BDE">
        <w:rPr>
          <w:rFonts w:ascii="Book Antiqua" w:hAnsi="Book Antiqua" w:cs="Times New Roman"/>
          <w:color w:val="000000"/>
          <w:vertAlign w:val="superscript"/>
        </w:rPr>
        <w:t>22-</w:t>
      </w:r>
      <w:r w:rsidR="00C9180B" w:rsidRPr="00455BDE">
        <w:rPr>
          <w:rFonts w:ascii="Book Antiqua" w:hAnsi="Book Antiqua" w:cs="Times New Roman"/>
          <w:color w:val="000000"/>
          <w:vertAlign w:val="superscript"/>
        </w:rPr>
        <w:t>24]</w:t>
      </w:r>
      <w:r w:rsidRPr="00455BDE">
        <w:rPr>
          <w:rFonts w:ascii="Book Antiqua" w:hAnsi="Book Antiqua" w:cs="Times New Roman"/>
          <w:color w:val="000000"/>
        </w:rPr>
        <w:t>.</w:t>
      </w:r>
    </w:p>
    <w:p w:rsidR="002F5729" w:rsidRPr="00455BDE" w:rsidRDefault="00C105E4" w:rsidP="00455BDE">
      <w:pPr>
        <w:tabs>
          <w:tab w:val="left" w:pos="1185"/>
        </w:tabs>
        <w:snapToGrid w:val="0"/>
        <w:spacing w:line="360" w:lineRule="auto"/>
        <w:ind w:firstLineChars="100" w:firstLine="240"/>
        <w:jc w:val="both"/>
        <w:rPr>
          <w:rFonts w:ascii="Book Antiqua" w:eastAsia="Times New Roman" w:hAnsi="Book Antiqua" w:cs="Times New Roman"/>
          <w:color w:val="000000"/>
        </w:rPr>
      </w:pPr>
      <w:r w:rsidRPr="00455BDE">
        <w:rPr>
          <w:rFonts w:ascii="Book Antiqua" w:eastAsia="Times New Roman" w:hAnsi="Book Antiqua" w:cs="Times New Roman"/>
          <w:color w:val="000000"/>
        </w:rPr>
        <w:t xml:space="preserve">In a study developed in Milan with 48 liver biopsies from postmortem COVID-19 patients, vascular changes in the portal vein were observed, with an increased number of portal branches, terminal vessel dilations, and </w:t>
      </w:r>
      <w:r w:rsidRPr="00455BDE">
        <w:rPr>
          <w:rFonts w:ascii="Book Antiqua" w:eastAsia="Times New Roman" w:hAnsi="Book Antiqua" w:cs="Times New Roman"/>
          <w:color w:val="000000"/>
        </w:rPr>
        <w:lastRenderedPageBreak/>
        <w:t xml:space="preserve">thrombi found in portal and sinusoidal vessels. The inflammatory alterations were discrete, with mild portal and lobular infiltrates. The authors suggested that histopathological findings in COVID-19 are suggestive of changes in the intrahepatic blood vessel network secondary to systemic alterations induced by SARS-CoV-2 that could indicate that they are a target, in addition to the lung parenchyma or cardiovascular system. However, they conclude that liver failure is not a major concern in COVID-19 cases, and this organ is not a significant inflammatory injury </w:t>
      </w:r>
      <w:proofErr w:type="gramStart"/>
      <w:r w:rsidRPr="00455BDE">
        <w:rPr>
          <w:rFonts w:ascii="Book Antiqua" w:eastAsia="Times New Roman" w:hAnsi="Book Antiqua" w:cs="Times New Roman"/>
          <w:color w:val="000000"/>
        </w:rPr>
        <w:t>target</w:t>
      </w:r>
      <w:r w:rsidR="00C9180B" w:rsidRPr="00455BDE">
        <w:rPr>
          <w:rFonts w:ascii="Book Antiqua" w:eastAsia="Times New Roman" w:hAnsi="Book Antiqua" w:cs="Times New Roman"/>
          <w:color w:val="000000"/>
          <w:vertAlign w:val="superscript"/>
        </w:rPr>
        <w:t>[</w:t>
      </w:r>
      <w:proofErr w:type="gramEnd"/>
      <w:r w:rsidR="00C9180B" w:rsidRPr="00455BDE">
        <w:rPr>
          <w:rFonts w:ascii="Book Antiqua" w:eastAsia="Times New Roman" w:hAnsi="Book Antiqua" w:cs="Times New Roman"/>
          <w:color w:val="000000"/>
          <w:vertAlign w:val="superscript"/>
        </w:rPr>
        <w:t>23]</w:t>
      </w:r>
      <w:r w:rsidRPr="00455BDE">
        <w:rPr>
          <w:rFonts w:ascii="Book Antiqua" w:eastAsia="Times New Roman" w:hAnsi="Book Antiqua" w:cs="Times New Roman"/>
          <w:color w:val="000000"/>
        </w:rPr>
        <w:t>.</w:t>
      </w:r>
      <w:r w:rsidR="003932CF" w:rsidRPr="00455BDE">
        <w:rPr>
          <w:rFonts w:ascii="Book Antiqua" w:eastAsia="Times New Roman" w:hAnsi="Book Antiqua" w:cs="Times New Roman"/>
          <w:color w:val="000000"/>
        </w:rPr>
        <w:t xml:space="preserve"> </w:t>
      </w:r>
    </w:p>
    <w:p w:rsidR="00DC1D96" w:rsidRPr="00455BDE" w:rsidRDefault="00C105E4" w:rsidP="00455BDE">
      <w:pPr>
        <w:tabs>
          <w:tab w:val="left" w:pos="1185"/>
        </w:tabs>
        <w:snapToGrid w:val="0"/>
        <w:spacing w:line="360" w:lineRule="auto"/>
        <w:ind w:firstLineChars="100" w:firstLine="240"/>
        <w:jc w:val="both"/>
        <w:rPr>
          <w:rFonts w:ascii="Book Antiqua" w:hAnsi="Book Antiqua" w:cs="Times New Roman"/>
          <w:color w:val="000000"/>
          <w:vertAlign w:val="superscript"/>
        </w:rPr>
      </w:pPr>
      <w:r w:rsidRPr="00455BDE">
        <w:rPr>
          <w:rFonts w:ascii="Book Antiqua" w:eastAsia="Times New Roman" w:hAnsi="Book Antiqua" w:cs="Times New Roman"/>
          <w:color w:val="000000"/>
        </w:rPr>
        <w:t xml:space="preserve">Moreover, some authors suggest that liver injury in COVID-19 may be triggered by viral replication itself within hepatocytes, since SARS-CoV-2 binds cells through the angiotensin-2-converting enzyme, especially in bile epithelium </w:t>
      </w:r>
      <w:proofErr w:type="gramStart"/>
      <w:r w:rsidRPr="00455BDE">
        <w:rPr>
          <w:rFonts w:ascii="Book Antiqua" w:eastAsia="Times New Roman" w:hAnsi="Book Antiqua" w:cs="Times New Roman"/>
          <w:color w:val="000000"/>
        </w:rPr>
        <w:t>cells</w:t>
      </w:r>
      <w:r w:rsidR="00C9180B" w:rsidRPr="00455BDE">
        <w:rPr>
          <w:rFonts w:ascii="Book Antiqua" w:hAnsi="Book Antiqua" w:cs="Times New Roman"/>
          <w:color w:val="000000"/>
          <w:vertAlign w:val="superscript"/>
        </w:rPr>
        <w:t>[</w:t>
      </w:r>
      <w:proofErr w:type="gramEnd"/>
      <w:r w:rsidR="00C9180B" w:rsidRPr="00455BDE">
        <w:rPr>
          <w:rFonts w:ascii="Book Antiqua" w:hAnsi="Book Antiqua" w:cs="Times New Roman"/>
          <w:color w:val="000000"/>
          <w:vertAlign w:val="superscript"/>
        </w:rPr>
        <w:t>23]</w:t>
      </w:r>
      <w:r w:rsidR="00E9450C" w:rsidRPr="00455BDE">
        <w:rPr>
          <w:rFonts w:ascii="Book Antiqua" w:hAnsi="Book Antiqua" w:cs="Times New Roman"/>
          <w:color w:val="000000"/>
        </w:rPr>
        <w:t>.</w:t>
      </w:r>
      <w:r w:rsidR="00E9450C" w:rsidRPr="00455BDE">
        <w:rPr>
          <w:rFonts w:ascii="Book Antiqua" w:eastAsia="Times New Roman" w:hAnsi="Book Antiqua" w:cs="Times New Roman"/>
          <w:color w:val="000000"/>
        </w:rPr>
        <w:t xml:space="preserve"> </w:t>
      </w:r>
      <w:r w:rsidRPr="00455BDE">
        <w:rPr>
          <w:rFonts w:ascii="Book Antiqua" w:eastAsia="Times New Roman" w:hAnsi="Book Antiqua" w:cs="Times New Roman"/>
          <w:color w:val="000000"/>
        </w:rPr>
        <w:t xml:space="preserve">Nevertheless, the low serum aminotransferase levels observed in COVID-19 patients do not suggest that the exacerbated inflammatory response or direct viral injury to hepatocytes is relevant. The pattern of the aminotransferase curve during SARS-CoV-2 infection is different from those observed in hepatitis associated with other epidemic viruses that induce frequent and intense LFT elevations due to diffuse parenchymal necrosis, as found, for example, in patients with dengue or yellow </w:t>
      </w:r>
      <w:proofErr w:type="gramStart"/>
      <w:r w:rsidRPr="00455BDE">
        <w:rPr>
          <w:rFonts w:ascii="Book Antiqua" w:eastAsia="Times New Roman" w:hAnsi="Book Antiqua" w:cs="Times New Roman"/>
          <w:color w:val="000000"/>
        </w:rPr>
        <w:t>fever</w:t>
      </w:r>
      <w:r w:rsidR="00C9180B" w:rsidRPr="00455BDE">
        <w:rPr>
          <w:rFonts w:ascii="Book Antiqua" w:hAnsi="Book Antiqua" w:cs="Times New Roman"/>
          <w:color w:val="000000"/>
          <w:vertAlign w:val="superscript"/>
        </w:rPr>
        <w:t>[</w:t>
      </w:r>
      <w:proofErr w:type="gramEnd"/>
      <w:r w:rsidR="00C9180B" w:rsidRPr="00455BDE">
        <w:rPr>
          <w:rFonts w:ascii="Book Antiqua" w:hAnsi="Book Antiqua" w:cs="Times New Roman"/>
          <w:color w:val="000000"/>
          <w:vertAlign w:val="superscript"/>
        </w:rPr>
        <w:t>25-28]</w:t>
      </w:r>
      <w:r w:rsidR="00AE25D9" w:rsidRPr="00455BDE">
        <w:rPr>
          <w:rFonts w:ascii="Book Antiqua" w:hAnsi="Book Antiqua" w:cs="Times New Roman"/>
          <w:color w:val="000000"/>
        </w:rPr>
        <w:t>.</w:t>
      </w:r>
      <w:r w:rsidR="0063400D" w:rsidRPr="00455BDE">
        <w:rPr>
          <w:rFonts w:ascii="Book Antiqua" w:eastAsia="Times New Roman" w:hAnsi="Book Antiqua" w:cs="Times New Roman"/>
          <w:color w:val="000000"/>
        </w:rPr>
        <w:t xml:space="preserve"> </w:t>
      </w:r>
      <w:r w:rsidR="005C762C" w:rsidRPr="00455BDE">
        <w:rPr>
          <w:rFonts w:ascii="Book Antiqua" w:eastAsia="Times New Roman" w:hAnsi="Book Antiqua" w:cs="Times New Roman"/>
          <w:color w:val="000000"/>
        </w:rPr>
        <w:t xml:space="preserve">In fact, the liver injury found in COVID-19 looks that one observed in other viruses, such as SARS, MERS and </w:t>
      </w:r>
      <w:proofErr w:type="gramStart"/>
      <w:r w:rsidR="005C762C" w:rsidRPr="00455BDE">
        <w:rPr>
          <w:rFonts w:ascii="Book Antiqua" w:eastAsia="Times New Roman" w:hAnsi="Book Antiqua" w:cs="Times New Roman"/>
          <w:color w:val="000000"/>
        </w:rPr>
        <w:t>influenza</w:t>
      </w:r>
      <w:r w:rsidR="00C9180B" w:rsidRPr="00455BDE">
        <w:rPr>
          <w:rFonts w:ascii="Book Antiqua" w:hAnsi="Book Antiqua" w:cs="Times New Roman"/>
          <w:color w:val="000000"/>
          <w:vertAlign w:val="superscript"/>
        </w:rPr>
        <w:t>[</w:t>
      </w:r>
      <w:proofErr w:type="gramEnd"/>
      <w:r w:rsidR="00C9180B" w:rsidRPr="00455BDE">
        <w:rPr>
          <w:rFonts w:ascii="Book Antiqua" w:hAnsi="Book Antiqua" w:cs="Times New Roman"/>
          <w:color w:val="000000"/>
          <w:vertAlign w:val="superscript"/>
        </w:rPr>
        <w:t>29-31]</w:t>
      </w:r>
      <w:r w:rsidR="005C762C" w:rsidRPr="00455BDE">
        <w:rPr>
          <w:rFonts w:ascii="Book Antiqua" w:hAnsi="Book Antiqua" w:cs="Times New Roman"/>
          <w:color w:val="000000"/>
        </w:rPr>
        <w:t>.</w:t>
      </w:r>
      <w:r w:rsidR="00F706B1" w:rsidRPr="00455BDE">
        <w:rPr>
          <w:rFonts w:ascii="Book Antiqua" w:hAnsi="Book Antiqua" w:cs="Times New Roman"/>
          <w:color w:val="000000"/>
          <w:vertAlign w:val="superscript"/>
        </w:rPr>
        <w:t xml:space="preserve"> </w:t>
      </w:r>
    </w:p>
    <w:p w:rsidR="00DA77A7" w:rsidRPr="00455BDE" w:rsidRDefault="00DA77A7" w:rsidP="00455BDE">
      <w:pPr>
        <w:snapToGrid w:val="0"/>
        <w:spacing w:line="360" w:lineRule="auto"/>
        <w:ind w:firstLineChars="100" w:firstLine="240"/>
        <w:jc w:val="both"/>
        <w:rPr>
          <w:rFonts w:ascii="Book Antiqua" w:eastAsia="Times New Roman" w:hAnsi="Book Antiqua" w:cs="Times New Roman"/>
          <w:color w:val="000000"/>
          <w:vertAlign w:val="superscript"/>
        </w:rPr>
      </w:pPr>
      <w:r w:rsidRPr="00455BDE">
        <w:rPr>
          <w:rFonts w:ascii="Book Antiqua" w:hAnsi="Book Antiqua" w:cs="Arial"/>
          <w:color w:val="000000"/>
          <w:shd w:val="clear" w:color="auto" w:fill="FFFFFF"/>
        </w:rPr>
        <w:t xml:space="preserve">Lastly, the liver histopathological findings observed in most patients with </w:t>
      </w:r>
      <w:r w:rsidR="000F0DC8" w:rsidRPr="00455BDE">
        <w:rPr>
          <w:rFonts w:ascii="Book Antiqua" w:hAnsi="Book Antiqua" w:cs="Arial"/>
          <w:color w:val="000000"/>
          <w:shd w:val="clear" w:color="auto" w:fill="FFFFFF"/>
        </w:rPr>
        <w:t>COVID</w:t>
      </w:r>
      <w:r w:rsidRPr="00455BDE">
        <w:rPr>
          <w:rFonts w:ascii="Book Antiqua" w:hAnsi="Book Antiqua" w:cs="Arial"/>
          <w:color w:val="000000"/>
          <w:shd w:val="clear" w:color="auto" w:fill="FFFFFF"/>
        </w:rPr>
        <w:t>-19 are suggestive of vascular a</w:t>
      </w:r>
      <w:r w:rsidR="00DB375F" w:rsidRPr="00455BDE">
        <w:rPr>
          <w:rFonts w:ascii="Book Antiqua" w:hAnsi="Book Antiqua" w:cs="Arial"/>
          <w:color w:val="000000"/>
          <w:shd w:val="clear" w:color="auto" w:fill="FFFFFF"/>
        </w:rPr>
        <w:t>bnormalities</w:t>
      </w:r>
      <w:r w:rsidRPr="00455BDE">
        <w:rPr>
          <w:rFonts w:ascii="Book Antiqua" w:hAnsi="Book Antiqua" w:cs="Arial"/>
          <w:color w:val="000000"/>
          <w:shd w:val="clear" w:color="auto" w:fill="FFFFFF"/>
        </w:rPr>
        <w:t xml:space="preserve"> possibly resulting from increased arterial flow to the liver secondary to cardiac distress and thrombotic phenomena in the portal and sinusoidal </w:t>
      </w:r>
      <w:proofErr w:type="gramStart"/>
      <w:r w:rsidRPr="00455BDE">
        <w:rPr>
          <w:rFonts w:ascii="Book Antiqua" w:hAnsi="Book Antiqua" w:cs="Arial"/>
          <w:color w:val="000000"/>
          <w:shd w:val="clear" w:color="auto" w:fill="FFFFFF"/>
        </w:rPr>
        <w:t>vessels</w:t>
      </w:r>
      <w:r w:rsidR="000F0DC8" w:rsidRPr="00455BDE">
        <w:rPr>
          <w:rFonts w:ascii="Book Antiqua" w:eastAsia="Times New Roman" w:hAnsi="Book Antiqua" w:cs="Times New Roman"/>
          <w:color w:val="000000"/>
          <w:vertAlign w:val="superscript"/>
        </w:rPr>
        <w:t>[</w:t>
      </w:r>
      <w:proofErr w:type="gramEnd"/>
      <w:r w:rsidR="000F0DC8" w:rsidRPr="00455BDE">
        <w:rPr>
          <w:rFonts w:ascii="Book Antiqua" w:eastAsia="Times New Roman" w:hAnsi="Book Antiqua" w:cs="Times New Roman"/>
          <w:color w:val="000000"/>
          <w:vertAlign w:val="superscript"/>
        </w:rPr>
        <w:t>23]</w:t>
      </w:r>
      <w:r w:rsidRPr="00455BDE">
        <w:rPr>
          <w:rFonts w:ascii="Book Antiqua" w:eastAsia="Times New Roman" w:hAnsi="Book Antiqua" w:cs="Times New Roman"/>
          <w:color w:val="000000"/>
        </w:rPr>
        <w:t>.</w:t>
      </w:r>
      <w:r w:rsidR="00AA4FF0" w:rsidRPr="00455BDE">
        <w:rPr>
          <w:rFonts w:ascii="Book Antiqua" w:eastAsia="Times New Roman" w:hAnsi="Book Antiqua" w:cs="Times New Roman"/>
          <w:color w:val="000000"/>
          <w:vertAlign w:val="superscript"/>
        </w:rPr>
        <w:t xml:space="preserve"> </w:t>
      </w:r>
      <w:r w:rsidR="00AA4FF0" w:rsidRPr="00455BDE">
        <w:rPr>
          <w:rFonts w:ascii="Book Antiqua" w:hAnsi="Book Antiqua" w:cs="Times New Roman"/>
          <w:color w:val="000000"/>
        </w:rPr>
        <w:t>Nonetheless, eventually in some patients might be the involvement of some drug, as antibiotics or antivirals, in the induction of liver injury.</w:t>
      </w:r>
    </w:p>
    <w:p w:rsidR="0003764B" w:rsidRPr="00455BDE" w:rsidRDefault="0003764B" w:rsidP="00455BDE">
      <w:pPr>
        <w:tabs>
          <w:tab w:val="left" w:pos="1185"/>
        </w:tabs>
        <w:snapToGrid w:val="0"/>
        <w:spacing w:line="360" w:lineRule="auto"/>
        <w:jc w:val="both"/>
        <w:rPr>
          <w:rFonts w:ascii="Book Antiqua" w:eastAsia="Times New Roman" w:hAnsi="Book Antiqua" w:cs="Times New Roman"/>
          <w:b/>
          <w:color w:val="000000"/>
        </w:rPr>
      </w:pPr>
    </w:p>
    <w:p w:rsidR="005C762C" w:rsidRPr="00FF5AAF" w:rsidRDefault="005C762C" w:rsidP="00455BDE">
      <w:pPr>
        <w:tabs>
          <w:tab w:val="left" w:pos="1185"/>
        </w:tabs>
        <w:snapToGrid w:val="0"/>
        <w:spacing w:line="360" w:lineRule="auto"/>
        <w:jc w:val="both"/>
        <w:rPr>
          <w:rFonts w:ascii="Book Antiqua" w:eastAsia="Times New Roman" w:hAnsi="Book Antiqua" w:cs="Times New Roman"/>
          <w:b/>
          <w:caps/>
          <w:color w:val="000000"/>
          <w:u w:val="single"/>
        </w:rPr>
      </w:pPr>
      <w:r w:rsidRPr="00FF5AAF">
        <w:rPr>
          <w:rFonts w:ascii="Book Antiqua" w:eastAsia="Times New Roman" w:hAnsi="Book Antiqua" w:cs="Times New Roman"/>
          <w:b/>
          <w:color w:val="000000"/>
          <w:u w:val="single"/>
        </w:rPr>
        <w:t>OTHER CAUSES OF LIVER INJURY IN</w:t>
      </w:r>
      <w:r w:rsidR="00FF5AAF" w:rsidRPr="00FF5AAF">
        <w:rPr>
          <w:u w:val="single"/>
        </w:rPr>
        <w:t xml:space="preserve"> </w:t>
      </w:r>
      <w:r w:rsidR="00952D60" w:rsidRPr="00FF5AAF">
        <w:rPr>
          <w:rFonts w:ascii="Book Antiqua" w:eastAsia="Times New Roman" w:hAnsi="Book Antiqua" w:cs="Times New Roman"/>
          <w:b/>
          <w:color w:val="000000"/>
          <w:u w:val="single"/>
        </w:rPr>
        <w:t>SARS-CoV-2</w:t>
      </w:r>
    </w:p>
    <w:p w:rsidR="00DA77A7" w:rsidRPr="00455BDE" w:rsidRDefault="005C762C" w:rsidP="00455BDE">
      <w:pPr>
        <w:tabs>
          <w:tab w:val="left" w:pos="1185"/>
        </w:tabs>
        <w:snapToGrid w:val="0"/>
        <w:spacing w:line="360" w:lineRule="auto"/>
        <w:jc w:val="both"/>
        <w:rPr>
          <w:rFonts w:ascii="Book Antiqua" w:hAnsi="Book Antiqua" w:cs="Times New Roman"/>
          <w:color w:val="000000"/>
          <w:vertAlign w:val="superscript"/>
        </w:rPr>
      </w:pPr>
      <w:r w:rsidRPr="00455BDE">
        <w:rPr>
          <w:rFonts w:ascii="Book Antiqua" w:eastAsia="Times New Roman" w:hAnsi="Book Antiqua" w:cs="Times New Roman"/>
          <w:color w:val="000000"/>
        </w:rPr>
        <w:t xml:space="preserve">Other factors may be involved in hepatic enzyme alterations. Several medications used to treat COVID-19, mainly antivirals such as lopinavir/ritonavir and </w:t>
      </w:r>
      <w:proofErr w:type="spellStart"/>
      <w:r w:rsidRPr="00455BDE">
        <w:rPr>
          <w:rFonts w:ascii="Book Antiqua" w:eastAsia="Times New Roman" w:hAnsi="Book Antiqua" w:cs="Times New Roman"/>
          <w:color w:val="000000"/>
        </w:rPr>
        <w:t>remdesivir</w:t>
      </w:r>
      <w:proofErr w:type="spellEnd"/>
      <w:r w:rsidRPr="00455BDE">
        <w:rPr>
          <w:rFonts w:ascii="Book Antiqua" w:eastAsia="Times New Roman" w:hAnsi="Book Antiqua" w:cs="Times New Roman"/>
          <w:color w:val="000000"/>
        </w:rPr>
        <w:t xml:space="preserve">, chloroquine and hydroxychloroquine </w:t>
      </w:r>
      <w:r w:rsidRPr="00455BDE">
        <w:rPr>
          <w:rFonts w:ascii="Book Antiqua" w:eastAsia="Times New Roman" w:hAnsi="Book Antiqua" w:cs="Times New Roman"/>
          <w:color w:val="000000"/>
        </w:rPr>
        <w:lastRenderedPageBreak/>
        <w:t xml:space="preserve">antimalarials, antibiotics including azithromycin, or immune-modulators such as tocilizumab, may lead to DILI. Therefore, physicians should be aware of the LFT profile in response to drug use to help attribute liver injury to the natural history of </w:t>
      </w:r>
      <w:proofErr w:type="gramStart"/>
      <w:r w:rsidRPr="00455BDE">
        <w:rPr>
          <w:rFonts w:ascii="Book Antiqua" w:eastAsia="Times New Roman" w:hAnsi="Book Antiqua" w:cs="Times New Roman"/>
          <w:color w:val="000000"/>
        </w:rPr>
        <w:t>infection</w:t>
      </w:r>
      <w:r w:rsidR="000F0DC8" w:rsidRPr="00455BDE">
        <w:rPr>
          <w:rFonts w:ascii="Book Antiqua" w:hAnsi="Book Antiqua" w:cs="Times New Roman"/>
          <w:color w:val="000000"/>
          <w:vertAlign w:val="superscript"/>
        </w:rPr>
        <w:t>[</w:t>
      </w:r>
      <w:proofErr w:type="gramEnd"/>
      <w:r w:rsidR="000F0DC8" w:rsidRPr="00455BDE">
        <w:rPr>
          <w:rFonts w:ascii="Book Antiqua" w:hAnsi="Book Antiqua" w:cs="Times New Roman"/>
          <w:color w:val="000000"/>
          <w:vertAlign w:val="superscript"/>
        </w:rPr>
        <w:t>19,32-39]</w:t>
      </w:r>
      <w:r w:rsidRPr="00455BDE">
        <w:rPr>
          <w:rFonts w:ascii="Book Antiqua" w:hAnsi="Book Antiqua" w:cs="Times New Roman"/>
          <w:color w:val="000000"/>
        </w:rPr>
        <w:t>.</w:t>
      </w:r>
    </w:p>
    <w:p w:rsidR="00546CCC" w:rsidRPr="00455BDE" w:rsidRDefault="00546CCC" w:rsidP="00455BDE">
      <w:pPr>
        <w:snapToGrid w:val="0"/>
        <w:spacing w:line="360" w:lineRule="auto"/>
        <w:ind w:firstLineChars="100" w:firstLine="240"/>
        <w:jc w:val="both"/>
        <w:rPr>
          <w:rFonts w:ascii="Book Antiqua" w:hAnsi="Book Antiqua" w:cs="Times New Roman"/>
          <w:color w:val="000000"/>
        </w:rPr>
      </w:pPr>
      <w:r w:rsidRPr="00455BDE">
        <w:rPr>
          <w:rFonts w:ascii="Book Antiqua" w:eastAsia="Times New Roman" w:hAnsi="Book Antiqua" w:cs="Times New Roman"/>
          <w:color w:val="000000"/>
        </w:rPr>
        <w:t xml:space="preserve">Antivirals such as lopinavir/ritonavir and </w:t>
      </w:r>
      <w:proofErr w:type="spellStart"/>
      <w:r w:rsidRPr="00455BDE">
        <w:rPr>
          <w:rFonts w:ascii="Book Antiqua" w:eastAsia="Times New Roman" w:hAnsi="Book Antiqua" w:cs="Times New Roman"/>
          <w:color w:val="000000"/>
        </w:rPr>
        <w:t>remdesivir</w:t>
      </w:r>
      <w:proofErr w:type="spellEnd"/>
      <w:r w:rsidRPr="00455BDE">
        <w:rPr>
          <w:rFonts w:ascii="Book Antiqua" w:eastAsia="Times New Roman" w:hAnsi="Book Antiqua" w:cs="Times New Roman"/>
          <w:color w:val="000000"/>
        </w:rPr>
        <w:t xml:space="preserve"> that have been recently used for COVID-19 may be associated with liver injuries. DILI from lopinavir/ritonavir has been reported in 2</w:t>
      </w:r>
      <w:r w:rsidR="00BE28FF" w:rsidRPr="00455BDE">
        <w:rPr>
          <w:rFonts w:ascii="Book Antiqua" w:eastAsia="Times New Roman" w:hAnsi="Book Antiqua" w:cs="Times New Roman"/>
          <w:color w:val="000000"/>
        </w:rPr>
        <w:t>%</w:t>
      </w:r>
      <w:r w:rsidRPr="00455BDE">
        <w:rPr>
          <w:rFonts w:ascii="Book Antiqua" w:eastAsia="Times New Roman" w:hAnsi="Book Antiqua" w:cs="Times New Roman"/>
          <w:color w:val="000000"/>
        </w:rPr>
        <w:t xml:space="preserve">-10% of </w:t>
      </w:r>
      <w:proofErr w:type="gramStart"/>
      <w:r w:rsidRPr="00455BDE">
        <w:rPr>
          <w:rFonts w:ascii="Book Antiqua" w:eastAsia="Times New Roman" w:hAnsi="Book Antiqua" w:cs="Times New Roman"/>
          <w:color w:val="000000"/>
        </w:rPr>
        <w:t>patients</w:t>
      </w:r>
      <w:r w:rsidR="000F0DC8" w:rsidRPr="00455BDE">
        <w:rPr>
          <w:rFonts w:ascii="Book Antiqua" w:hAnsi="Book Antiqua" w:cs="Times New Roman"/>
          <w:color w:val="000000"/>
          <w:vertAlign w:val="superscript"/>
        </w:rPr>
        <w:t>[</w:t>
      </w:r>
      <w:proofErr w:type="gramEnd"/>
      <w:r w:rsidR="000F0DC8" w:rsidRPr="00455BDE">
        <w:rPr>
          <w:rFonts w:ascii="Book Antiqua" w:hAnsi="Book Antiqua" w:cs="Times New Roman"/>
          <w:color w:val="000000"/>
          <w:vertAlign w:val="superscript"/>
        </w:rPr>
        <w:t>32]</w:t>
      </w:r>
      <w:r w:rsidRPr="00455BDE">
        <w:rPr>
          <w:rFonts w:ascii="Book Antiqua" w:eastAsia="Times New Roman" w:hAnsi="Book Antiqua" w:cs="Times New Roman"/>
          <w:color w:val="000000"/>
        </w:rPr>
        <w:t xml:space="preserve">. Cai </w:t>
      </w:r>
      <w:r w:rsidRPr="00455BDE">
        <w:rPr>
          <w:rFonts w:ascii="Book Antiqua" w:eastAsia="Times New Roman" w:hAnsi="Book Antiqua" w:cs="Times New Roman"/>
          <w:i/>
          <w:iCs/>
          <w:color w:val="000000"/>
        </w:rPr>
        <w:t xml:space="preserve">et </w:t>
      </w:r>
      <w:proofErr w:type="gramStart"/>
      <w:r w:rsidRPr="00455BDE">
        <w:rPr>
          <w:rFonts w:ascii="Book Antiqua" w:eastAsia="Times New Roman" w:hAnsi="Book Antiqua" w:cs="Times New Roman"/>
          <w:i/>
          <w:iCs/>
          <w:color w:val="000000"/>
        </w:rPr>
        <w:t>al</w:t>
      </w:r>
      <w:r w:rsidR="00C42D97" w:rsidRPr="00455BDE">
        <w:rPr>
          <w:rFonts w:ascii="Book Antiqua" w:eastAsia="Times New Roman" w:hAnsi="Book Antiqua" w:cs="Times New Roman"/>
          <w:iCs/>
          <w:color w:val="000000"/>
          <w:vertAlign w:val="superscript"/>
        </w:rPr>
        <w:t>[</w:t>
      </w:r>
      <w:proofErr w:type="gramEnd"/>
      <w:r w:rsidR="00C42D97" w:rsidRPr="00455BDE">
        <w:rPr>
          <w:rFonts w:ascii="Book Antiqua" w:eastAsia="Times New Roman" w:hAnsi="Book Antiqua" w:cs="Times New Roman"/>
          <w:iCs/>
          <w:color w:val="000000"/>
          <w:vertAlign w:val="superscript"/>
        </w:rPr>
        <w:t>19]</w:t>
      </w:r>
      <w:r w:rsidRPr="00455BDE">
        <w:rPr>
          <w:rFonts w:ascii="Book Antiqua" w:eastAsia="Times New Roman" w:hAnsi="Book Antiqua" w:cs="Times New Roman"/>
          <w:color w:val="000000"/>
        </w:rPr>
        <w:t xml:space="preserve"> published a trial in which 417 patients using lopinavir/ritonavir presented a higher risk for developing liver injury </w:t>
      </w:r>
      <w:r w:rsidR="00C42D97" w:rsidRPr="00455BDE">
        <w:rPr>
          <w:rFonts w:ascii="Book Antiqua" w:eastAsia="Times New Roman" w:hAnsi="Book Antiqua" w:cs="Times New Roman"/>
          <w:color w:val="000000"/>
        </w:rPr>
        <w:t>[</w:t>
      </w:r>
      <w:r w:rsidRPr="00455BDE">
        <w:rPr>
          <w:rFonts w:ascii="Book Antiqua" w:eastAsia="Times New Roman" w:hAnsi="Book Antiqua" w:cs="Times New Roman"/>
          <w:color w:val="000000"/>
        </w:rPr>
        <w:t>OR of 4.44 (</w:t>
      </w:r>
      <w:r w:rsidR="000F0DC8" w:rsidRPr="00455BDE">
        <w:rPr>
          <w:rFonts w:ascii="Book Antiqua" w:eastAsia="Times New Roman" w:hAnsi="Book Antiqua" w:cs="Times New Roman"/>
          <w:i/>
          <w:iCs/>
          <w:color w:val="000000"/>
        </w:rPr>
        <w:t xml:space="preserve">P </w:t>
      </w:r>
      <w:r w:rsidRPr="00455BDE">
        <w:rPr>
          <w:rFonts w:ascii="Book Antiqua" w:eastAsia="Times New Roman" w:hAnsi="Book Antiqua" w:cs="Times New Roman"/>
          <w:color w:val="000000"/>
        </w:rPr>
        <w:t>&lt;</w:t>
      </w:r>
      <w:r w:rsidR="000F0DC8" w:rsidRPr="00455BDE">
        <w:rPr>
          <w:rFonts w:ascii="Book Antiqua" w:eastAsia="Times New Roman" w:hAnsi="Book Antiqua" w:cs="Times New Roman"/>
          <w:color w:val="000000"/>
        </w:rPr>
        <w:t xml:space="preserve"> </w:t>
      </w:r>
      <w:r w:rsidRPr="00455BDE">
        <w:rPr>
          <w:rFonts w:ascii="Book Antiqua" w:eastAsia="Times New Roman" w:hAnsi="Book Antiqua" w:cs="Times New Roman"/>
          <w:color w:val="000000"/>
        </w:rPr>
        <w:t>0.01)</w:t>
      </w:r>
      <w:r w:rsidR="00C42D97" w:rsidRPr="00455BDE">
        <w:rPr>
          <w:rFonts w:ascii="Book Antiqua" w:eastAsia="Times New Roman" w:hAnsi="Book Antiqua" w:cs="Times New Roman"/>
          <w:color w:val="000000"/>
        </w:rPr>
        <w:t>]</w:t>
      </w:r>
      <w:r w:rsidRPr="00455BDE">
        <w:rPr>
          <w:rFonts w:ascii="Book Antiqua" w:eastAsia="Times New Roman" w:hAnsi="Book Antiqua" w:cs="Times New Roman"/>
          <w:color w:val="000000"/>
        </w:rPr>
        <w:t xml:space="preserve"> and higher levels of bilirubin and </w:t>
      </w:r>
      <w:proofErr w:type="spellStart"/>
      <w:r w:rsidRPr="00455BDE">
        <w:rPr>
          <w:rFonts w:ascii="Book Antiqua" w:eastAsia="Times New Roman" w:hAnsi="Book Antiqua" w:cs="Times New Roman"/>
          <w:color w:val="000000"/>
        </w:rPr>
        <w:t>gamaGT</w:t>
      </w:r>
      <w:proofErr w:type="spellEnd"/>
      <w:r w:rsidRPr="00455BDE">
        <w:rPr>
          <w:rFonts w:ascii="Book Antiqua" w:eastAsia="Times New Roman" w:hAnsi="Book Antiqua" w:cs="Times New Roman"/>
          <w:color w:val="000000"/>
        </w:rPr>
        <w:t xml:space="preserve"> during hospitalization (</w:t>
      </w:r>
      <w:r w:rsidR="000F0DC8" w:rsidRPr="00455BDE">
        <w:rPr>
          <w:rFonts w:ascii="Book Antiqua" w:eastAsia="Times New Roman" w:hAnsi="Book Antiqua" w:cs="Times New Roman"/>
          <w:i/>
          <w:iCs/>
          <w:color w:val="000000"/>
        </w:rPr>
        <w:t xml:space="preserve">P </w:t>
      </w:r>
      <w:r w:rsidRPr="00455BDE">
        <w:rPr>
          <w:rFonts w:ascii="Book Antiqua" w:eastAsia="Times New Roman" w:hAnsi="Book Antiqua" w:cs="Times New Roman"/>
          <w:color w:val="000000"/>
        </w:rPr>
        <w:t>&lt;</w:t>
      </w:r>
      <w:r w:rsidR="000F0DC8" w:rsidRPr="00455BDE">
        <w:rPr>
          <w:rFonts w:ascii="Book Antiqua" w:eastAsia="Times New Roman" w:hAnsi="Book Antiqua" w:cs="Times New Roman"/>
          <w:color w:val="000000"/>
        </w:rPr>
        <w:t xml:space="preserve"> </w:t>
      </w:r>
      <w:r w:rsidRPr="00455BDE">
        <w:rPr>
          <w:rFonts w:ascii="Book Antiqua" w:eastAsia="Times New Roman" w:hAnsi="Book Antiqua" w:cs="Times New Roman"/>
          <w:color w:val="000000"/>
        </w:rPr>
        <w:t>0.004)</w:t>
      </w:r>
      <w:r w:rsidR="000F0DC8" w:rsidRPr="00455BDE">
        <w:rPr>
          <w:rFonts w:ascii="Book Antiqua" w:hAnsi="Book Antiqua" w:cs="Times New Roman"/>
          <w:color w:val="000000"/>
          <w:vertAlign w:val="superscript"/>
        </w:rPr>
        <w:t>[19]</w:t>
      </w:r>
      <w:r w:rsidRPr="00455BDE">
        <w:rPr>
          <w:rFonts w:ascii="Book Antiqua" w:eastAsia="Times New Roman" w:hAnsi="Book Antiqua" w:cs="Times New Roman"/>
          <w:color w:val="000000"/>
        </w:rPr>
        <w:t>.</w:t>
      </w:r>
      <w:r w:rsidRPr="00455BDE">
        <w:rPr>
          <w:rFonts w:ascii="Book Antiqua" w:hAnsi="Book Antiqua" w:cs="Times New Roman"/>
          <w:color w:val="000000"/>
        </w:rPr>
        <w:t xml:space="preserve"> </w:t>
      </w:r>
    </w:p>
    <w:p w:rsidR="00546CCC" w:rsidRPr="00455BDE" w:rsidRDefault="00546CCC" w:rsidP="00455BDE">
      <w:pPr>
        <w:snapToGrid w:val="0"/>
        <w:spacing w:line="360" w:lineRule="auto"/>
        <w:ind w:firstLineChars="100" w:firstLine="240"/>
        <w:jc w:val="both"/>
        <w:rPr>
          <w:rFonts w:ascii="Book Antiqua" w:eastAsia="Times New Roman" w:hAnsi="Book Antiqua" w:cs="Times New Roman"/>
          <w:color w:val="000000"/>
        </w:rPr>
      </w:pPr>
      <w:r w:rsidRPr="00455BDE">
        <w:rPr>
          <w:rFonts w:ascii="Book Antiqua" w:hAnsi="Book Antiqua" w:cs="Times New Roman"/>
          <w:color w:val="000000"/>
        </w:rPr>
        <w:t xml:space="preserve">The use of antimicrobials and antibiotics, frequently prescribed for suspicious or confirmed very ill COVID-10 patients, is considered a frequent etiology of </w:t>
      </w:r>
      <w:proofErr w:type="gramStart"/>
      <w:r w:rsidRPr="00455BDE">
        <w:rPr>
          <w:rFonts w:ascii="Book Antiqua" w:hAnsi="Book Antiqua" w:cs="Times New Roman"/>
          <w:color w:val="000000"/>
        </w:rPr>
        <w:t>DILI</w:t>
      </w:r>
      <w:r w:rsidR="000F0DC8" w:rsidRPr="00455BDE">
        <w:rPr>
          <w:rFonts w:ascii="Book Antiqua" w:hAnsi="Book Antiqua" w:cs="Times New Roman"/>
          <w:color w:val="000000"/>
          <w:vertAlign w:val="superscript"/>
        </w:rPr>
        <w:t>[</w:t>
      </w:r>
      <w:proofErr w:type="gramEnd"/>
      <w:r w:rsidR="000F0DC8" w:rsidRPr="00455BDE">
        <w:rPr>
          <w:rFonts w:ascii="Book Antiqua" w:hAnsi="Book Antiqua" w:cs="Times New Roman"/>
          <w:color w:val="000000"/>
          <w:vertAlign w:val="superscript"/>
        </w:rPr>
        <w:t>33]</w:t>
      </w:r>
      <w:r w:rsidRPr="00455BDE">
        <w:rPr>
          <w:rFonts w:ascii="Book Antiqua" w:hAnsi="Book Antiqua" w:cs="Times New Roman"/>
          <w:color w:val="000000"/>
        </w:rPr>
        <w:t>.</w:t>
      </w:r>
    </w:p>
    <w:p w:rsidR="00DB375F" w:rsidRPr="00455BDE" w:rsidRDefault="00DB375F" w:rsidP="00455BDE">
      <w:pPr>
        <w:snapToGrid w:val="0"/>
        <w:spacing w:line="360" w:lineRule="auto"/>
        <w:ind w:firstLineChars="100" w:firstLine="240"/>
        <w:jc w:val="both"/>
        <w:rPr>
          <w:rFonts w:ascii="Book Antiqua" w:eastAsia="Times New Roman" w:hAnsi="Book Antiqua" w:cs="Times New Roman"/>
          <w:color w:val="000000"/>
          <w:lang w:eastAsia="en-US"/>
        </w:rPr>
      </w:pPr>
      <w:r w:rsidRPr="00455BDE">
        <w:rPr>
          <w:rFonts w:ascii="Book Antiqua" w:eastAsia="Times New Roman" w:hAnsi="Book Antiqua" w:cs="Times New Roman"/>
          <w:color w:val="000000"/>
          <w:lang w:eastAsia="en-US"/>
        </w:rPr>
        <w:t xml:space="preserve">In the reviewed papers, antivirals and antimicrobials were often prescribed to COVID-19 patients, ranging from 21% to 93% and 58% to 100%, respectively and many times they were used </w:t>
      </w:r>
      <w:proofErr w:type="gramStart"/>
      <w:r w:rsidRPr="00455BDE">
        <w:rPr>
          <w:rFonts w:ascii="Book Antiqua" w:eastAsia="Times New Roman" w:hAnsi="Book Antiqua" w:cs="Times New Roman"/>
          <w:color w:val="000000"/>
          <w:lang w:eastAsia="en-US"/>
        </w:rPr>
        <w:t>simultaneously</w:t>
      </w:r>
      <w:r w:rsidR="000F0DC8" w:rsidRPr="00455BDE">
        <w:rPr>
          <w:rFonts w:ascii="Book Antiqua" w:eastAsia="Times New Roman" w:hAnsi="Book Antiqua" w:cs="Times New Roman"/>
          <w:color w:val="000000"/>
          <w:vertAlign w:val="superscript"/>
          <w:lang w:eastAsia="en-US"/>
        </w:rPr>
        <w:t>[</w:t>
      </w:r>
      <w:proofErr w:type="gramEnd"/>
      <w:r w:rsidR="000F0DC8" w:rsidRPr="00455BDE">
        <w:rPr>
          <w:rFonts w:ascii="Book Antiqua" w:eastAsia="Times New Roman" w:hAnsi="Book Antiqua" w:cs="Times New Roman"/>
          <w:color w:val="000000"/>
          <w:vertAlign w:val="superscript"/>
          <w:lang w:eastAsia="en-US"/>
        </w:rPr>
        <w:t>5-11,13,17]</w:t>
      </w:r>
      <w:r w:rsidRPr="00455BDE">
        <w:rPr>
          <w:rFonts w:ascii="Book Antiqua" w:eastAsia="Times New Roman" w:hAnsi="Book Antiqua" w:cs="Times New Roman"/>
          <w:color w:val="000000"/>
          <w:lang w:eastAsia="en-US"/>
        </w:rPr>
        <w:t>.</w:t>
      </w:r>
      <w:r w:rsidRPr="00455BDE">
        <w:rPr>
          <w:rFonts w:ascii="Book Antiqua" w:eastAsia="Times New Roman" w:hAnsi="Book Antiqua" w:cs="Times New Roman"/>
          <w:color w:val="000000"/>
          <w:vertAlign w:val="superscript"/>
          <w:lang w:eastAsia="en-US"/>
        </w:rPr>
        <w:t xml:space="preserve"> </w:t>
      </w:r>
      <w:r w:rsidRPr="00455BDE">
        <w:rPr>
          <w:rFonts w:ascii="Book Antiqua" w:eastAsia="Times New Roman" w:hAnsi="Book Antiqua" w:cs="Times New Roman"/>
          <w:color w:val="000000"/>
          <w:lang w:eastAsia="en-US"/>
        </w:rPr>
        <w:t xml:space="preserve">Liver enzymes abnormalities were often seen, even in the trials that less frequently used antiviral </w:t>
      </w:r>
      <w:proofErr w:type="gramStart"/>
      <w:r w:rsidRPr="00455BDE">
        <w:rPr>
          <w:rFonts w:ascii="Book Antiqua" w:eastAsia="Times New Roman" w:hAnsi="Book Antiqua" w:cs="Times New Roman"/>
          <w:color w:val="000000"/>
          <w:lang w:eastAsia="en-US"/>
        </w:rPr>
        <w:t>treatment</w:t>
      </w:r>
      <w:r w:rsidRPr="00455BDE">
        <w:rPr>
          <w:rFonts w:ascii="Book Antiqua" w:eastAsia="Times New Roman" w:hAnsi="Book Antiqua" w:cs="Times New Roman"/>
          <w:color w:val="000000"/>
          <w:vertAlign w:val="superscript"/>
          <w:lang w:eastAsia="en-US"/>
        </w:rPr>
        <w:t>[</w:t>
      </w:r>
      <w:proofErr w:type="gramEnd"/>
      <w:r w:rsidRPr="00455BDE">
        <w:rPr>
          <w:rFonts w:ascii="Book Antiqua" w:eastAsia="Times New Roman" w:hAnsi="Book Antiqua" w:cs="Times New Roman"/>
          <w:color w:val="000000"/>
          <w:vertAlign w:val="superscript"/>
          <w:lang w:eastAsia="en-US"/>
        </w:rPr>
        <w:t>6,8,11]</w:t>
      </w:r>
      <w:r w:rsidR="000F0DC8" w:rsidRPr="00455BDE">
        <w:rPr>
          <w:rFonts w:ascii="Book Antiqua" w:eastAsia="Times New Roman" w:hAnsi="Book Antiqua" w:cs="Times New Roman"/>
          <w:color w:val="000000"/>
          <w:lang w:eastAsia="en-US"/>
        </w:rPr>
        <w:t xml:space="preserve">. </w:t>
      </w:r>
      <w:r w:rsidRPr="00455BDE">
        <w:rPr>
          <w:rFonts w:ascii="Book Antiqua" w:eastAsia="Times New Roman" w:hAnsi="Book Antiqua" w:cs="Times New Roman"/>
          <w:color w:val="000000"/>
          <w:lang w:eastAsia="en-US"/>
        </w:rPr>
        <w:t xml:space="preserve">In Zhou </w:t>
      </w:r>
      <w:r w:rsidRPr="00455BDE">
        <w:rPr>
          <w:rFonts w:ascii="Book Antiqua" w:eastAsia="Times New Roman" w:hAnsi="Book Antiqua" w:cs="Times New Roman"/>
          <w:i/>
          <w:iCs/>
          <w:color w:val="000000"/>
          <w:lang w:eastAsia="en-US"/>
        </w:rPr>
        <w:t xml:space="preserve">et </w:t>
      </w:r>
      <w:proofErr w:type="gramStart"/>
      <w:r w:rsidRPr="00455BDE">
        <w:rPr>
          <w:rFonts w:ascii="Book Antiqua" w:eastAsia="Times New Roman" w:hAnsi="Book Antiqua" w:cs="Times New Roman"/>
          <w:i/>
          <w:iCs/>
          <w:color w:val="000000"/>
          <w:lang w:eastAsia="en-US"/>
        </w:rPr>
        <w:t>al</w:t>
      </w:r>
      <w:r w:rsidR="00C42D97" w:rsidRPr="00455BDE">
        <w:rPr>
          <w:rFonts w:ascii="Book Antiqua" w:eastAsia="Times New Roman" w:hAnsi="Book Antiqua" w:cs="Times New Roman"/>
          <w:iCs/>
          <w:color w:val="000000"/>
          <w:vertAlign w:val="superscript"/>
          <w:lang w:eastAsia="en-US"/>
        </w:rPr>
        <w:t>[</w:t>
      </w:r>
      <w:proofErr w:type="gramEnd"/>
      <w:r w:rsidR="00C42D97" w:rsidRPr="00455BDE">
        <w:rPr>
          <w:rFonts w:ascii="Book Antiqua" w:eastAsia="Times New Roman" w:hAnsi="Book Antiqua" w:cs="Times New Roman"/>
          <w:iCs/>
          <w:color w:val="000000"/>
          <w:vertAlign w:val="superscript"/>
          <w:lang w:eastAsia="en-US"/>
        </w:rPr>
        <w:t>8]</w:t>
      </w:r>
      <w:r w:rsidRPr="00455BDE">
        <w:rPr>
          <w:rFonts w:ascii="Book Antiqua" w:eastAsia="Times New Roman" w:hAnsi="Book Antiqua" w:cs="Times New Roman"/>
          <w:color w:val="000000"/>
          <w:lang w:eastAsia="en-US"/>
        </w:rPr>
        <w:t xml:space="preserve"> trial, lopinavir/ritonavir was used in around 20% of the patients either they survive or not, and ALT abnormalities was observed in 24</w:t>
      </w:r>
      <w:r w:rsidR="00C42D97" w:rsidRPr="00455BDE">
        <w:rPr>
          <w:rFonts w:ascii="Book Antiqua" w:eastAsia="Times New Roman" w:hAnsi="Book Antiqua" w:cs="Times New Roman"/>
          <w:color w:val="000000"/>
          <w:lang w:eastAsia="en-US"/>
        </w:rPr>
        <w:t>%</w:t>
      </w:r>
      <w:r w:rsidRPr="00455BDE">
        <w:rPr>
          <w:rFonts w:ascii="Book Antiqua" w:eastAsia="Times New Roman" w:hAnsi="Book Antiqua" w:cs="Times New Roman"/>
          <w:color w:val="000000"/>
          <w:lang w:eastAsia="en-US"/>
        </w:rPr>
        <w:t xml:space="preserve"> and 48% respectively</w:t>
      </w:r>
      <w:r w:rsidR="000F0DC8" w:rsidRPr="00455BDE">
        <w:rPr>
          <w:rFonts w:ascii="Book Antiqua" w:eastAsia="Times New Roman" w:hAnsi="Book Antiqua" w:cs="Times New Roman"/>
          <w:color w:val="000000"/>
          <w:vertAlign w:val="superscript"/>
          <w:lang w:eastAsia="en-US"/>
        </w:rPr>
        <w:t>[8]</w:t>
      </w:r>
      <w:r w:rsidR="000F0DC8" w:rsidRPr="00455BDE">
        <w:rPr>
          <w:rFonts w:ascii="Book Antiqua" w:eastAsia="Times New Roman" w:hAnsi="Book Antiqua" w:cs="Times New Roman"/>
          <w:color w:val="000000"/>
          <w:lang w:eastAsia="en-US"/>
        </w:rPr>
        <w:t xml:space="preserve">. </w:t>
      </w:r>
      <w:r w:rsidRPr="00455BDE">
        <w:rPr>
          <w:rFonts w:ascii="Book Antiqua" w:eastAsia="Times New Roman" w:hAnsi="Book Antiqua" w:cs="Times New Roman"/>
          <w:color w:val="000000"/>
          <w:lang w:eastAsia="en-US"/>
        </w:rPr>
        <w:t xml:space="preserve">There is also a wide variability in antivirals prescribed to patients, such as oseltamivir, </w:t>
      </w:r>
      <w:proofErr w:type="spellStart"/>
      <w:r w:rsidRPr="00455BDE">
        <w:rPr>
          <w:rFonts w:ascii="Book Antiqua" w:eastAsia="Times New Roman" w:hAnsi="Book Antiqua" w:cs="Times New Roman"/>
          <w:color w:val="000000"/>
          <w:lang w:eastAsia="en-US"/>
        </w:rPr>
        <w:t>remdesivir</w:t>
      </w:r>
      <w:proofErr w:type="spellEnd"/>
      <w:r w:rsidRPr="00455BDE">
        <w:rPr>
          <w:rFonts w:ascii="Book Antiqua" w:eastAsia="Times New Roman" w:hAnsi="Book Antiqua" w:cs="Times New Roman"/>
          <w:color w:val="000000"/>
          <w:lang w:eastAsia="en-US"/>
        </w:rPr>
        <w:t xml:space="preserve">, lopinavir/ritonavir and ganciclovir. The same is also observed with the use of antimicrobials, either alone or in combination with antivirals and other drugs. This does not allow us to stablish a clear causality relationship or even the amount of importance to the use of this drugs and the liver injury. Besides it the histopathological findings do not suggest a DILI </w:t>
      </w:r>
      <w:proofErr w:type="gramStart"/>
      <w:r w:rsidRPr="00455BDE">
        <w:rPr>
          <w:rFonts w:ascii="Book Antiqua" w:eastAsia="Times New Roman" w:hAnsi="Book Antiqua" w:cs="Times New Roman"/>
          <w:color w:val="000000"/>
          <w:lang w:eastAsia="en-US"/>
        </w:rPr>
        <w:t>pattern</w:t>
      </w:r>
      <w:r w:rsidR="000F0DC8" w:rsidRPr="00455BDE">
        <w:rPr>
          <w:rFonts w:ascii="Book Antiqua" w:eastAsia="Times New Roman" w:hAnsi="Book Antiqua" w:cs="Times New Roman"/>
          <w:color w:val="000000"/>
          <w:vertAlign w:val="superscript"/>
          <w:lang w:eastAsia="en-US"/>
        </w:rPr>
        <w:t>[</w:t>
      </w:r>
      <w:proofErr w:type="gramEnd"/>
      <w:r w:rsidR="000F0DC8" w:rsidRPr="00455BDE">
        <w:rPr>
          <w:rFonts w:ascii="Book Antiqua" w:eastAsia="Times New Roman" w:hAnsi="Book Antiqua" w:cs="Times New Roman"/>
          <w:color w:val="000000"/>
          <w:vertAlign w:val="superscript"/>
          <w:lang w:eastAsia="en-US"/>
        </w:rPr>
        <w:t>23]</w:t>
      </w:r>
      <w:r w:rsidR="00E76BEA" w:rsidRPr="00455BDE">
        <w:rPr>
          <w:rFonts w:ascii="Book Antiqua" w:eastAsia="Times New Roman" w:hAnsi="Book Antiqua" w:cs="Times New Roman"/>
          <w:color w:val="000000"/>
          <w:lang w:eastAsia="en-US"/>
        </w:rPr>
        <w:t>.</w:t>
      </w:r>
      <w:r w:rsidR="000620D8" w:rsidRPr="00455BDE">
        <w:rPr>
          <w:rFonts w:ascii="Book Antiqua" w:eastAsia="Times New Roman" w:hAnsi="Book Antiqua" w:cs="Times New Roman"/>
          <w:color w:val="000000"/>
          <w:lang w:eastAsia="en-US"/>
        </w:rPr>
        <w:t xml:space="preserve"> </w:t>
      </w:r>
    </w:p>
    <w:p w:rsidR="005B517B" w:rsidRPr="00455BDE" w:rsidRDefault="005C762C" w:rsidP="00455BDE">
      <w:pPr>
        <w:snapToGrid w:val="0"/>
        <w:spacing w:line="360" w:lineRule="auto"/>
        <w:ind w:firstLineChars="100" w:firstLine="240"/>
        <w:jc w:val="both"/>
        <w:rPr>
          <w:rFonts w:ascii="Book Antiqua" w:hAnsi="Book Antiqua" w:cs="Times New Roman"/>
          <w:color w:val="000000"/>
        </w:rPr>
      </w:pPr>
      <w:r w:rsidRPr="00455BDE">
        <w:rPr>
          <w:rFonts w:ascii="Book Antiqua" w:hAnsi="Book Antiqua" w:cs="Times New Roman"/>
          <w:color w:val="000000"/>
        </w:rPr>
        <w:t xml:space="preserve">Hydroxychloroquine (HCQ) has been used, though still off-label, in several countries, despite the limited number of studies published so far and divergent opinions regarding its efficacy. Although hepatotoxicity in users of </w:t>
      </w:r>
      <w:r w:rsidRPr="00455BDE">
        <w:rPr>
          <w:rFonts w:ascii="Book Antiqua" w:hAnsi="Book Antiqua" w:cs="Times New Roman"/>
          <w:color w:val="000000"/>
        </w:rPr>
        <w:lastRenderedPageBreak/>
        <w:t xml:space="preserve">HCQ is uncommon, LFTs and severe liver dysfunction have been </w:t>
      </w:r>
      <w:proofErr w:type="gramStart"/>
      <w:r w:rsidRPr="00455BDE">
        <w:rPr>
          <w:rFonts w:ascii="Book Antiqua" w:hAnsi="Book Antiqua" w:cs="Times New Roman"/>
          <w:color w:val="000000"/>
        </w:rPr>
        <w:t>documented</w:t>
      </w:r>
      <w:r w:rsidR="000F0DC8" w:rsidRPr="00455BDE">
        <w:rPr>
          <w:rFonts w:ascii="Book Antiqua" w:hAnsi="Book Antiqua" w:cs="Times New Roman"/>
          <w:color w:val="000000"/>
          <w:vertAlign w:val="superscript"/>
        </w:rPr>
        <w:t>[</w:t>
      </w:r>
      <w:proofErr w:type="gramEnd"/>
      <w:r w:rsidR="000F0DC8" w:rsidRPr="00455BDE">
        <w:rPr>
          <w:rFonts w:ascii="Book Antiqua" w:hAnsi="Book Antiqua" w:cs="Times New Roman"/>
          <w:color w:val="000000"/>
          <w:vertAlign w:val="superscript"/>
        </w:rPr>
        <w:t>37-40]</w:t>
      </w:r>
      <w:r w:rsidRPr="00455BDE">
        <w:rPr>
          <w:rFonts w:ascii="Book Antiqua" w:hAnsi="Book Antiqua" w:cs="Times New Roman"/>
          <w:color w:val="000000"/>
        </w:rPr>
        <w:t>.</w:t>
      </w:r>
      <w:r w:rsidR="00197FDE" w:rsidRPr="00455BDE">
        <w:rPr>
          <w:rFonts w:ascii="Book Antiqua" w:hAnsi="Book Antiqua" w:cs="Times New Roman"/>
          <w:color w:val="000000"/>
        </w:rPr>
        <w:t xml:space="preserve"> </w:t>
      </w:r>
    </w:p>
    <w:p w:rsidR="005C762C" w:rsidRPr="00455BDE" w:rsidRDefault="005C762C" w:rsidP="00455BDE">
      <w:pPr>
        <w:snapToGrid w:val="0"/>
        <w:spacing w:line="360" w:lineRule="auto"/>
        <w:ind w:firstLineChars="100" w:firstLine="240"/>
        <w:jc w:val="both"/>
        <w:rPr>
          <w:rFonts w:ascii="Book Antiqua" w:hAnsi="Book Antiqua" w:cs="Times New Roman"/>
          <w:color w:val="000000"/>
          <w:vertAlign w:val="superscript"/>
        </w:rPr>
      </w:pPr>
      <w:r w:rsidRPr="00455BDE">
        <w:rPr>
          <w:rFonts w:ascii="Book Antiqua" w:hAnsi="Book Antiqua" w:cs="Times New Roman"/>
          <w:color w:val="000000"/>
        </w:rPr>
        <w:t xml:space="preserve">Makin </w:t>
      </w:r>
      <w:r w:rsidRPr="00455BDE">
        <w:rPr>
          <w:rFonts w:ascii="Book Antiqua" w:hAnsi="Book Antiqua" w:cs="Times New Roman"/>
          <w:i/>
          <w:iCs/>
          <w:color w:val="000000"/>
        </w:rPr>
        <w:t xml:space="preserve">et </w:t>
      </w:r>
      <w:proofErr w:type="gramStart"/>
      <w:r w:rsidRPr="00455BDE">
        <w:rPr>
          <w:rFonts w:ascii="Book Antiqua" w:hAnsi="Book Antiqua" w:cs="Times New Roman"/>
          <w:i/>
          <w:iCs/>
          <w:color w:val="000000"/>
        </w:rPr>
        <w:t>al</w:t>
      </w:r>
      <w:r w:rsidR="00C42D97" w:rsidRPr="00455BDE">
        <w:rPr>
          <w:rFonts w:ascii="Book Antiqua" w:hAnsi="Book Antiqua" w:cs="Times New Roman"/>
          <w:iCs/>
          <w:color w:val="000000"/>
          <w:vertAlign w:val="superscript"/>
        </w:rPr>
        <w:t>[</w:t>
      </w:r>
      <w:proofErr w:type="gramEnd"/>
      <w:r w:rsidR="00C42D97" w:rsidRPr="00455BDE">
        <w:rPr>
          <w:rFonts w:ascii="Book Antiqua" w:hAnsi="Book Antiqua" w:cs="Times New Roman"/>
          <w:iCs/>
          <w:color w:val="000000"/>
          <w:vertAlign w:val="superscript"/>
        </w:rPr>
        <w:t>40]</w:t>
      </w:r>
      <w:r w:rsidRPr="00455BDE">
        <w:rPr>
          <w:rFonts w:ascii="Book Antiqua" w:hAnsi="Book Antiqua" w:cs="Times New Roman"/>
          <w:color w:val="000000"/>
        </w:rPr>
        <w:t xml:space="preserve"> reported two cases of patients with rheumatological disease who, after 2 </w:t>
      </w:r>
      <w:proofErr w:type="spellStart"/>
      <w:r w:rsidRPr="00455BDE">
        <w:rPr>
          <w:rFonts w:ascii="Book Antiqua" w:hAnsi="Book Antiqua" w:cs="Times New Roman"/>
          <w:color w:val="000000"/>
        </w:rPr>
        <w:t>wk</w:t>
      </w:r>
      <w:proofErr w:type="spellEnd"/>
      <w:r w:rsidRPr="00455BDE">
        <w:rPr>
          <w:rFonts w:ascii="Book Antiqua" w:hAnsi="Book Antiqua" w:cs="Times New Roman"/>
          <w:color w:val="000000"/>
        </w:rPr>
        <w:t xml:space="preserve"> of using 400 mg of HCQ daily, were admitted with fulminant hepatitis; one required a liver transplant, and both patients died</w:t>
      </w:r>
      <w:r w:rsidR="000F0DC8" w:rsidRPr="00455BDE">
        <w:rPr>
          <w:rFonts w:ascii="Book Antiqua" w:hAnsi="Book Antiqua" w:cs="Times New Roman"/>
          <w:color w:val="000000"/>
          <w:vertAlign w:val="superscript"/>
        </w:rPr>
        <w:t>[40]</w:t>
      </w:r>
      <w:r w:rsidRPr="00455BDE">
        <w:rPr>
          <w:rFonts w:ascii="Book Antiqua" w:hAnsi="Book Antiqua" w:cs="Times New Roman"/>
          <w:color w:val="000000"/>
        </w:rPr>
        <w:t xml:space="preserve">. Recently, </w:t>
      </w:r>
      <w:proofErr w:type="spellStart"/>
      <w:r w:rsidRPr="00455BDE">
        <w:rPr>
          <w:rFonts w:ascii="Book Antiqua" w:hAnsi="Book Antiqua" w:cs="Times New Roman"/>
          <w:color w:val="000000"/>
        </w:rPr>
        <w:t>Falcão</w:t>
      </w:r>
      <w:proofErr w:type="spellEnd"/>
      <w:r w:rsidRPr="00455BDE">
        <w:rPr>
          <w:rFonts w:ascii="Book Antiqua" w:hAnsi="Book Antiqua" w:cs="Times New Roman"/>
          <w:color w:val="000000"/>
        </w:rPr>
        <w:t xml:space="preserve"> </w:t>
      </w:r>
      <w:r w:rsidRPr="00455BDE">
        <w:rPr>
          <w:rFonts w:ascii="Book Antiqua" w:hAnsi="Book Antiqua" w:cs="Times New Roman"/>
          <w:i/>
          <w:iCs/>
          <w:color w:val="000000"/>
        </w:rPr>
        <w:t xml:space="preserve">et </w:t>
      </w:r>
      <w:proofErr w:type="gramStart"/>
      <w:r w:rsidRPr="00455BDE">
        <w:rPr>
          <w:rFonts w:ascii="Book Antiqua" w:hAnsi="Book Antiqua" w:cs="Times New Roman"/>
          <w:i/>
          <w:iCs/>
          <w:color w:val="000000"/>
        </w:rPr>
        <w:t>al</w:t>
      </w:r>
      <w:r w:rsidR="00C42D97" w:rsidRPr="00455BDE">
        <w:rPr>
          <w:rFonts w:ascii="Book Antiqua" w:hAnsi="Book Antiqua" w:cs="Times New Roman"/>
          <w:iCs/>
          <w:color w:val="000000"/>
          <w:vertAlign w:val="superscript"/>
        </w:rPr>
        <w:t>[</w:t>
      </w:r>
      <w:proofErr w:type="gramEnd"/>
      <w:r w:rsidR="00C42D97" w:rsidRPr="00455BDE">
        <w:rPr>
          <w:rFonts w:ascii="Book Antiqua" w:hAnsi="Book Antiqua" w:cs="Times New Roman"/>
          <w:iCs/>
          <w:color w:val="000000"/>
          <w:vertAlign w:val="superscript"/>
        </w:rPr>
        <w:t>37]</w:t>
      </w:r>
      <w:r w:rsidRPr="00455BDE">
        <w:rPr>
          <w:rFonts w:ascii="Book Antiqua" w:hAnsi="Book Antiqua" w:cs="Times New Roman"/>
          <w:color w:val="000000"/>
          <w:vertAlign w:val="superscript"/>
        </w:rPr>
        <w:t xml:space="preserve"> </w:t>
      </w:r>
      <w:r w:rsidRPr="00455BDE">
        <w:rPr>
          <w:rFonts w:ascii="Book Antiqua" w:hAnsi="Book Antiqua" w:cs="Times New Roman"/>
          <w:color w:val="000000"/>
        </w:rPr>
        <w:t>reported an increase in LFTs in very sick COVID-19 patients on drug treatment, with return to normal levels once the drugs were halted</w:t>
      </w:r>
      <w:r w:rsidR="000F0DC8" w:rsidRPr="00455BDE">
        <w:rPr>
          <w:rFonts w:ascii="Book Antiqua" w:hAnsi="Book Antiqua" w:cs="Times New Roman"/>
          <w:color w:val="000000"/>
          <w:vertAlign w:val="superscript"/>
        </w:rPr>
        <w:t>[37]</w:t>
      </w:r>
      <w:r w:rsidRPr="00455BDE">
        <w:rPr>
          <w:rFonts w:ascii="Book Antiqua" w:hAnsi="Book Antiqua" w:cs="Times New Roman"/>
          <w:color w:val="000000"/>
        </w:rPr>
        <w:t>.</w:t>
      </w:r>
    </w:p>
    <w:p w:rsidR="005C762C" w:rsidRPr="00455BDE" w:rsidRDefault="005C762C" w:rsidP="00455BDE">
      <w:pPr>
        <w:snapToGrid w:val="0"/>
        <w:spacing w:line="360" w:lineRule="auto"/>
        <w:ind w:firstLineChars="100" w:firstLine="240"/>
        <w:jc w:val="both"/>
        <w:rPr>
          <w:rFonts w:ascii="Book Antiqua" w:hAnsi="Book Antiqua" w:cs="Times New Roman"/>
          <w:color w:val="000000"/>
        </w:rPr>
      </w:pPr>
      <w:r w:rsidRPr="00455BDE">
        <w:rPr>
          <w:rFonts w:ascii="Book Antiqua" w:hAnsi="Book Antiqua" w:cs="Times New Roman"/>
          <w:color w:val="000000"/>
        </w:rPr>
        <w:t xml:space="preserve">The mechanisms of hepatic injury related to HCQ are poorly established, and toxicity may be due to reactive metabolites and oxidative stress induced by this drug or an idiosyncratic toxic or synergistic effect associated with inflammatory processes induced by the infection </w:t>
      </w:r>
      <w:proofErr w:type="gramStart"/>
      <w:r w:rsidRPr="00455BDE">
        <w:rPr>
          <w:rFonts w:ascii="Book Antiqua" w:hAnsi="Book Antiqua" w:cs="Times New Roman"/>
          <w:color w:val="000000"/>
        </w:rPr>
        <w:t>itself</w:t>
      </w:r>
      <w:r w:rsidR="000F0DC8" w:rsidRPr="00455BDE">
        <w:rPr>
          <w:rFonts w:ascii="Book Antiqua" w:hAnsi="Book Antiqua" w:cs="Times New Roman"/>
          <w:color w:val="000000"/>
          <w:vertAlign w:val="superscript"/>
        </w:rPr>
        <w:t>[</w:t>
      </w:r>
      <w:proofErr w:type="gramEnd"/>
      <w:r w:rsidR="000F0DC8" w:rsidRPr="00455BDE">
        <w:rPr>
          <w:rFonts w:ascii="Book Antiqua" w:hAnsi="Book Antiqua" w:cs="Times New Roman"/>
          <w:color w:val="000000"/>
          <w:vertAlign w:val="superscript"/>
        </w:rPr>
        <w:t>41-43]</w:t>
      </w:r>
      <w:r w:rsidRPr="00455BDE">
        <w:rPr>
          <w:rFonts w:ascii="Book Antiqua" w:hAnsi="Book Antiqua" w:cs="Times New Roman"/>
          <w:color w:val="000000"/>
        </w:rPr>
        <w:t>.</w:t>
      </w:r>
    </w:p>
    <w:p w:rsidR="0084652B" w:rsidRPr="00455BDE" w:rsidRDefault="005C762C" w:rsidP="00455BDE">
      <w:pPr>
        <w:snapToGrid w:val="0"/>
        <w:spacing w:line="360" w:lineRule="auto"/>
        <w:ind w:firstLineChars="100" w:firstLine="240"/>
        <w:jc w:val="both"/>
        <w:rPr>
          <w:rFonts w:ascii="Book Antiqua" w:hAnsi="Book Antiqua" w:cs="Times New Roman"/>
          <w:color w:val="000000"/>
        </w:rPr>
      </w:pPr>
      <w:r w:rsidRPr="00455BDE">
        <w:rPr>
          <w:rFonts w:ascii="Book Antiqua" w:hAnsi="Book Antiqua" w:cs="Times New Roman"/>
          <w:color w:val="000000"/>
        </w:rPr>
        <w:t xml:space="preserve">More recently, azithromycin in association with HCQ has become a therapeutic option for COVID-19 </w:t>
      </w:r>
      <w:proofErr w:type="gramStart"/>
      <w:r w:rsidRPr="00455BDE">
        <w:rPr>
          <w:rFonts w:ascii="Book Antiqua" w:hAnsi="Book Antiqua" w:cs="Times New Roman"/>
          <w:color w:val="000000"/>
        </w:rPr>
        <w:t>patients</w:t>
      </w:r>
      <w:r w:rsidR="000F0DC8" w:rsidRPr="00455BDE">
        <w:rPr>
          <w:rFonts w:ascii="Book Antiqua" w:hAnsi="Book Antiqua" w:cs="Times New Roman"/>
          <w:color w:val="000000"/>
          <w:vertAlign w:val="superscript"/>
        </w:rPr>
        <w:t>[</w:t>
      </w:r>
      <w:proofErr w:type="gramEnd"/>
      <w:r w:rsidR="000F0DC8" w:rsidRPr="00455BDE">
        <w:rPr>
          <w:rFonts w:ascii="Book Antiqua" w:hAnsi="Book Antiqua" w:cs="Times New Roman"/>
          <w:color w:val="000000"/>
          <w:vertAlign w:val="superscript"/>
        </w:rPr>
        <w:t>44</w:t>
      </w:r>
      <w:r w:rsidR="00AA6A3E" w:rsidRPr="00455BDE">
        <w:rPr>
          <w:rFonts w:ascii="Book Antiqua" w:hAnsi="Book Antiqua" w:cs="Times New Roman"/>
          <w:color w:val="000000"/>
          <w:vertAlign w:val="superscript"/>
        </w:rPr>
        <w:t>,45</w:t>
      </w:r>
      <w:r w:rsidR="000F0DC8" w:rsidRPr="00455BDE">
        <w:rPr>
          <w:rFonts w:ascii="Book Antiqua" w:hAnsi="Book Antiqua" w:cs="Times New Roman"/>
          <w:color w:val="000000"/>
          <w:vertAlign w:val="superscript"/>
        </w:rPr>
        <w:t>]</w:t>
      </w:r>
      <w:r w:rsidRPr="00455BDE">
        <w:rPr>
          <w:rFonts w:ascii="Book Antiqua" w:hAnsi="Book Antiqua" w:cs="Times New Roman"/>
          <w:color w:val="000000"/>
        </w:rPr>
        <w:t xml:space="preserve">. Biliary and hepatocellular injury have been associated with azithromycin </w:t>
      </w:r>
      <w:proofErr w:type="gramStart"/>
      <w:r w:rsidRPr="00455BDE">
        <w:rPr>
          <w:rFonts w:ascii="Book Antiqua" w:hAnsi="Book Antiqua" w:cs="Times New Roman"/>
          <w:color w:val="000000"/>
        </w:rPr>
        <w:t>use</w:t>
      </w:r>
      <w:r w:rsidR="000F0DC8" w:rsidRPr="00455BDE">
        <w:rPr>
          <w:rFonts w:ascii="Book Antiqua" w:hAnsi="Book Antiqua" w:cs="Times New Roman"/>
          <w:color w:val="000000"/>
          <w:vertAlign w:val="superscript"/>
        </w:rPr>
        <w:t>[</w:t>
      </w:r>
      <w:proofErr w:type="gramEnd"/>
      <w:r w:rsidR="000F0DC8" w:rsidRPr="00455BDE">
        <w:rPr>
          <w:rFonts w:ascii="Book Antiqua" w:hAnsi="Book Antiqua" w:cs="Times New Roman"/>
          <w:color w:val="000000"/>
          <w:vertAlign w:val="superscript"/>
        </w:rPr>
        <w:t>34-36]</w:t>
      </w:r>
      <w:r w:rsidRPr="00455BDE">
        <w:rPr>
          <w:rFonts w:ascii="Book Antiqua" w:hAnsi="Book Antiqua" w:cs="Times New Roman"/>
          <w:color w:val="000000"/>
        </w:rPr>
        <w:t xml:space="preserve">. Another report with 18 patients presenting with azithromycin-induced DILI described a wide range of histopathological abnormalities, including hepatitis, </w:t>
      </w:r>
      <w:proofErr w:type="spellStart"/>
      <w:r w:rsidRPr="00455BDE">
        <w:rPr>
          <w:rFonts w:ascii="Book Antiqua" w:hAnsi="Book Antiqua" w:cs="Times New Roman"/>
          <w:color w:val="000000"/>
        </w:rPr>
        <w:t>veno</w:t>
      </w:r>
      <w:proofErr w:type="spellEnd"/>
      <w:r w:rsidRPr="00455BDE">
        <w:rPr>
          <w:rFonts w:ascii="Book Antiqua" w:hAnsi="Book Antiqua" w:cs="Times New Roman"/>
          <w:color w:val="000000"/>
        </w:rPr>
        <w:t xml:space="preserve">-occlusive changes and/or central </w:t>
      </w:r>
      <w:proofErr w:type="spellStart"/>
      <w:r w:rsidRPr="00455BDE">
        <w:rPr>
          <w:rFonts w:ascii="Book Antiqua" w:hAnsi="Book Antiqua" w:cs="Times New Roman"/>
          <w:color w:val="000000"/>
        </w:rPr>
        <w:t>venulitis</w:t>
      </w:r>
      <w:proofErr w:type="spellEnd"/>
      <w:r w:rsidRPr="00455BDE">
        <w:rPr>
          <w:rFonts w:ascii="Book Antiqua" w:hAnsi="Book Antiqua" w:cs="Times New Roman"/>
          <w:color w:val="000000"/>
        </w:rPr>
        <w:t xml:space="preserve"> acute cholestasis and cholestatic </w:t>
      </w:r>
      <w:proofErr w:type="gramStart"/>
      <w:r w:rsidRPr="00455BDE">
        <w:rPr>
          <w:rFonts w:ascii="Book Antiqua" w:hAnsi="Book Antiqua" w:cs="Times New Roman"/>
          <w:color w:val="000000"/>
        </w:rPr>
        <w:t>hepatitis</w:t>
      </w:r>
      <w:r w:rsidR="000F0DC8" w:rsidRPr="00455BDE">
        <w:rPr>
          <w:rFonts w:ascii="Book Antiqua" w:hAnsi="Book Antiqua" w:cs="Times New Roman"/>
          <w:color w:val="000000"/>
          <w:vertAlign w:val="superscript"/>
        </w:rPr>
        <w:t>[</w:t>
      </w:r>
      <w:proofErr w:type="gramEnd"/>
      <w:r w:rsidR="000F0DC8" w:rsidRPr="00455BDE">
        <w:rPr>
          <w:rFonts w:ascii="Book Antiqua" w:hAnsi="Book Antiqua" w:cs="Times New Roman"/>
          <w:color w:val="000000"/>
          <w:vertAlign w:val="superscript"/>
        </w:rPr>
        <w:t>35]</w:t>
      </w:r>
      <w:r w:rsidRPr="00455BDE">
        <w:rPr>
          <w:rFonts w:ascii="Book Antiqua" w:hAnsi="Book Antiqua" w:cs="Times New Roman"/>
          <w:color w:val="000000"/>
        </w:rPr>
        <w:t>.</w:t>
      </w:r>
    </w:p>
    <w:p w:rsidR="00411FA8" w:rsidRPr="00455BDE" w:rsidRDefault="005C762C" w:rsidP="00455BDE">
      <w:pPr>
        <w:snapToGrid w:val="0"/>
        <w:spacing w:line="360" w:lineRule="auto"/>
        <w:ind w:firstLineChars="100" w:firstLine="240"/>
        <w:jc w:val="both"/>
        <w:rPr>
          <w:rFonts w:ascii="Book Antiqua" w:hAnsi="Book Antiqua" w:cs="Times New Roman"/>
          <w:color w:val="000000"/>
        </w:rPr>
      </w:pPr>
      <w:r w:rsidRPr="00455BDE">
        <w:rPr>
          <w:rFonts w:ascii="Book Antiqua" w:hAnsi="Book Antiqua" w:cs="Times New Roman"/>
          <w:color w:val="000000"/>
        </w:rPr>
        <w:t>Due to the significantly increased use of HCQ and azithromycin during COVID-19 disease treatment, liver toxicity related to these drugs must be considered, and liver abnormalities should not be solely attributable to SARS-CoV-2 infection itself; the high risk of DILI seen in these scenarios should not be neglected. If DILI is suspected, COVID-19 drugs should be promptly halted.</w:t>
      </w:r>
    </w:p>
    <w:p w:rsidR="00DB375F" w:rsidRPr="00455BDE" w:rsidRDefault="00DB375F" w:rsidP="00455BDE">
      <w:pPr>
        <w:snapToGrid w:val="0"/>
        <w:spacing w:line="360" w:lineRule="auto"/>
        <w:ind w:firstLineChars="100" w:firstLine="240"/>
        <w:jc w:val="both"/>
        <w:rPr>
          <w:rFonts w:ascii="Book Antiqua" w:hAnsi="Book Antiqua" w:cs="Times New Roman"/>
          <w:color w:val="000000"/>
          <w:lang w:eastAsia="en-US"/>
        </w:rPr>
      </w:pPr>
      <w:r w:rsidRPr="00455BDE">
        <w:rPr>
          <w:rFonts w:ascii="Book Antiqua" w:hAnsi="Book Antiqua" w:cs="Times New Roman"/>
          <w:color w:val="000000"/>
          <w:lang w:eastAsia="en-US"/>
        </w:rPr>
        <w:t>Additionally, it is highly difficult to stablish a causality relationship between a specific drug and liver injury during COVID-19 infection, because most of the times they are used as combination of antimalarials, antivirals, antimicrobials, anticoagulants and sometimes vasoactive drugs.</w:t>
      </w:r>
      <w:r w:rsidR="00AA4FF0" w:rsidRPr="00455BDE">
        <w:rPr>
          <w:rFonts w:ascii="Book Antiqua" w:hAnsi="Book Antiqua"/>
        </w:rPr>
        <w:t xml:space="preserve"> </w:t>
      </w:r>
      <w:r w:rsidR="00AA4FF0" w:rsidRPr="00455BDE">
        <w:rPr>
          <w:rFonts w:ascii="Book Antiqua" w:hAnsi="Book Antiqua" w:cs="Times New Roman"/>
          <w:color w:val="000000"/>
          <w:lang w:eastAsia="en-US"/>
        </w:rPr>
        <w:t>It is also worth remembering that the most severe cases, which do not present favorable evolution, are those where more drugs are administered in the fight against the disease.</w:t>
      </w:r>
    </w:p>
    <w:p w:rsidR="00215DFC" w:rsidRPr="00455BDE" w:rsidRDefault="00215DFC" w:rsidP="00455BDE">
      <w:pPr>
        <w:snapToGrid w:val="0"/>
        <w:spacing w:line="360" w:lineRule="auto"/>
        <w:jc w:val="both"/>
        <w:rPr>
          <w:rFonts w:ascii="Book Antiqua" w:hAnsi="Book Antiqua" w:cs="Times New Roman"/>
          <w:color w:val="000000"/>
        </w:rPr>
      </w:pPr>
    </w:p>
    <w:p w:rsidR="003349D7" w:rsidRPr="00455BDE" w:rsidRDefault="003349D7" w:rsidP="00455BDE">
      <w:pPr>
        <w:pStyle w:val="ae"/>
        <w:autoSpaceDE w:val="0"/>
        <w:autoSpaceDN w:val="0"/>
        <w:adjustRightInd w:val="0"/>
        <w:snapToGrid w:val="0"/>
        <w:spacing w:after="0" w:line="360" w:lineRule="auto"/>
        <w:ind w:left="0"/>
        <w:contextualSpacing w:val="0"/>
        <w:jc w:val="both"/>
        <w:rPr>
          <w:rFonts w:ascii="Book Antiqua" w:eastAsia="Calibri" w:hAnsi="Book Antiqua" w:cs="等线"/>
          <w:b/>
          <w:sz w:val="24"/>
          <w:szCs w:val="24"/>
          <w:u w:val="single"/>
          <w:lang w:val="en-US"/>
        </w:rPr>
      </w:pPr>
      <w:r w:rsidRPr="00455BDE">
        <w:rPr>
          <w:rFonts w:ascii="Book Antiqua" w:eastAsia="Calibri" w:hAnsi="Book Antiqua" w:cs="等线"/>
          <w:b/>
          <w:sz w:val="24"/>
          <w:szCs w:val="24"/>
          <w:u w:val="single"/>
          <w:lang w:val="en-US"/>
        </w:rPr>
        <w:lastRenderedPageBreak/>
        <w:t>CONCLUSION</w:t>
      </w:r>
    </w:p>
    <w:p w:rsidR="005C762C" w:rsidRPr="00455BDE" w:rsidRDefault="005C762C" w:rsidP="00455BDE">
      <w:pPr>
        <w:snapToGrid w:val="0"/>
        <w:spacing w:line="360" w:lineRule="auto"/>
        <w:jc w:val="both"/>
        <w:rPr>
          <w:rFonts w:ascii="Book Antiqua" w:eastAsia="Times New Roman" w:hAnsi="Book Antiqua" w:cs="Times New Roman"/>
          <w:color w:val="000000"/>
        </w:rPr>
      </w:pPr>
      <w:r w:rsidRPr="00455BDE">
        <w:rPr>
          <w:rFonts w:ascii="Book Antiqua" w:eastAsia="Times New Roman" w:hAnsi="Book Antiqua" w:cs="Times New Roman"/>
          <w:color w:val="000000"/>
        </w:rPr>
        <w:t>Despite the common descriptions of liver enzyme abnormalities observed in COVID-19 patients, the frequency, intensity and impact of liver injury are discrete and of little clinical significance regarding morbidity or mortality of this disease. A better understanding of the natural history of liver involvement may be addressed in the near future with well-designed prospective studies regarding viral and immunologic research.</w:t>
      </w:r>
    </w:p>
    <w:p w:rsidR="00447896" w:rsidRPr="00455BDE" w:rsidRDefault="00447896" w:rsidP="00455BDE">
      <w:pPr>
        <w:snapToGrid w:val="0"/>
        <w:spacing w:line="360" w:lineRule="auto"/>
        <w:jc w:val="both"/>
        <w:rPr>
          <w:rFonts w:ascii="Book Antiqua" w:hAnsi="Book Antiqua" w:cs="Times New Roman"/>
        </w:rPr>
      </w:pPr>
    </w:p>
    <w:p w:rsidR="003349D7" w:rsidRPr="00455BDE" w:rsidRDefault="003349D7" w:rsidP="00455BDE">
      <w:pPr>
        <w:pStyle w:val="ae"/>
        <w:autoSpaceDE w:val="0"/>
        <w:autoSpaceDN w:val="0"/>
        <w:adjustRightInd w:val="0"/>
        <w:snapToGrid w:val="0"/>
        <w:spacing w:after="0" w:line="360" w:lineRule="auto"/>
        <w:ind w:left="0"/>
        <w:contextualSpacing w:val="0"/>
        <w:jc w:val="both"/>
        <w:rPr>
          <w:rFonts w:ascii="Book Antiqua" w:hAnsi="Book Antiqua" w:cs="Calibri"/>
          <w:noProof/>
          <w:sz w:val="24"/>
          <w:szCs w:val="24"/>
          <w:lang w:val="en-US"/>
        </w:rPr>
      </w:pPr>
      <w:r w:rsidRPr="00455BDE">
        <w:rPr>
          <w:rFonts w:ascii="Book Antiqua" w:hAnsi="Book Antiqua" w:cs="等线"/>
          <w:b/>
          <w:sz w:val="24"/>
          <w:szCs w:val="24"/>
          <w:lang w:val="en-US"/>
        </w:rPr>
        <w:t>REFERENCES</w:t>
      </w:r>
    </w:p>
    <w:p w:rsidR="00AB320D" w:rsidRPr="00455BDE" w:rsidRDefault="00AB320D" w:rsidP="00455BDE">
      <w:pPr>
        <w:snapToGrid w:val="0"/>
        <w:spacing w:line="360" w:lineRule="auto"/>
        <w:jc w:val="both"/>
        <w:rPr>
          <w:rFonts w:ascii="Book Antiqua" w:hAnsi="Book Antiqua"/>
          <w:lang w:eastAsia="zh-CN"/>
        </w:rPr>
      </w:pPr>
      <w:proofErr w:type="gramStart"/>
      <w:r w:rsidRPr="00455BDE">
        <w:rPr>
          <w:rFonts w:ascii="Book Antiqua" w:hAnsi="Book Antiqua"/>
        </w:rPr>
        <w:t xml:space="preserve">1 </w:t>
      </w:r>
      <w:r w:rsidRPr="00455BDE">
        <w:rPr>
          <w:rFonts w:ascii="Book Antiqua" w:hAnsi="Book Antiqua"/>
          <w:b/>
        </w:rPr>
        <w:t>Ashour HM</w:t>
      </w:r>
      <w:r w:rsidRPr="00455BDE">
        <w:rPr>
          <w:rFonts w:ascii="Book Antiqua" w:hAnsi="Book Antiqua"/>
        </w:rPr>
        <w:t xml:space="preserve">, </w:t>
      </w:r>
      <w:proofErr w:type="spellStart"/>
      <w:r w:rsidRPr="00455BDE">
        <w:rPr>
          <w:rFonts w:ascii="Book Antiqua" w:hAnsi="Book Antiqua"/>
        </w:rPr>
        <w:t>Elkhatib</w:t>
      </w:r>
      <w:proofErr w:type="spellEnd"/>
      <w:r w:rsidRPr="00455BDE">
        <w:rPr>
          <w:rFonts w:ascii="Book Antiqua" w:hAnsi="Book Antiqua"/>
        </w:rPr>
        <w:t xml:space="preserve"> WF, Rahman MM, </w:t>
      </w:r>
      <w:proofErr w:type="spellStart"/>
      <w:r w:rsidRPr="00455BDE">
        <w:rPr>
          <w:rFonts w:ascii="Book Antiqua" w:hAnsi="Book Antiqua"/>
        </w:rPr>
        <w:t>Elshabrawy</w:t>
      </w:r>
      <w:proofErr w:type="spellEnd"/>
      <w:r w:rsidRPr="00455BDE">
        <w:rPr>
          <w:rFonts w:ascii="Book Antiqua" w:hAnsi="Book Antiqua"/>
        </w:rPr>
        <w:t xml:space="preserve"> HA.</w:t>
      </w:r>
      <w:proofErr w:type="gramEnd"/>
      <w:r w:rsidRPr="00455BDE">
        <w:rPr>
          <w:rFonts w:ascii="Book Antiqua" w:hAnsi="Book Antiqua"/>
        </w:rPr>
        <w:t xml:space="preserve"> </w:t>
      </w:r>
      <w:proofErr w:type="gramStart"/>
      <w:r w:rsidRPr="00455BDE">
        <w:rPr>
          <w:rFonts w:ascii="Book Antiqua" w:hAnsi="Book Antiqua"/>
        </w:rPr>
        <w:t>Insights into the Recent 2019 Novel Coronavirus (SARS-CoV-2) in Light of Past Human Coronavirus Outbreaks.</w:t>
      </w:r>
      <w:proofErr w:type="gramEnd"/>
      <w:r w:rsidRPr="00455BDE">
        <w:rPr>
          <w:rFonts w:ascii="Book Antiqua" w:hAnsi="Book Antiqua"/>
        </w:rPr>
        <w:t xml:space="preserve"> </w:t>
      </w:r>
      <w:r w:rsidRPr="00455BDE">
        <w:rPr>
          <w:rFonts w:ascii="Book Antiqua" w:hAnsi="Book Antiqua"/>
          <w:i/>
        </w:rPr>
        <w:t>Pathogens</w:t>
      </w:r>
      <w:r w:rsidRPr="00455BDE">
        <w:rPr>
          <w:rFonts w:ascii="Book Antiqua" w:hAnsi="Book Antiqua"/>
        </w:rPr>
        <w:t xml:space="preserve"> 2020; </w:t>
      </w:r>
      <w:r w:rsidRPr="00455BDE">
        <w:rPr>
          <w:rFonts w:ascii="Book Antiqua" w:hAnsi="Book Antiqua"/>
          <w:b/>
        </w:rPr>
        <w:t>9</w:t>
      </w:r>
      <w:r w:rsidR="00C42D97" w:rsidRPr="00455BDE">
        <w:rPr>
          <w:rFonts w:ascii="Book Antiqua" w:hAnsi="Book Antiqua"/>
        </w:rPr>
        <w:t xml:space="preserve"> </w:t>
      </w:r>
      <w:r w:rsidRPr="00455BDE">
        <w:rPr>
          <w:rFonts w:ascii="Book Antiqua" w:hAnsi="Book Antiqua"/>
        </w:rPr>
        <w:t>[PMID: 32143502 DOI: 10.3390/pathogens9030186]</w:t>
      </w:r>
    </w:p>
    <w:p w:rsidR="00AB320D" w:rsidRPr="00455BDE" w:rsidRDefault="00C42D97" w:rsidP="00455BDE">
      <w:pPr>
        <w:snapToGrid w:val="0"/>
        <w:spacing w:line="360" w:lineRule="auto"/>
        <w:jc w:val="both"/>
        <w:rPr>
          <w:rFonts w:ascii="Book Antiqua" w:hAnsi="Book Antiqua"/>
        </w:rPr>
      </w:pPr>
      <w:r w:rsidRPr="00455BDE">
        <w:rPr>
          <w:rFonts w:ascii="Book Antiqua" w:hAnsi="Book Antiqua"/>
        </w:rPr>
        <w:t xml:space="preserve">2 </w:t>
      </w:r>
      <w:r w:rsidR="00AB320D" w:rsidRPr="00455BDE">
        <w:rPr>
          <w:rFonts w:ascii="Book Antiqua" w:hAnsi="Book Antiqua"/>
          <w:b/>
        </w:rPr>
        <w:t xml:space="preserve">World Health </w:t>
      </w:r>
      <w:proofErr w:type="gramStart"/>
      <w:r w:rsidR="00AB320D" w:rsidRPr="00455BDE">
        <w:rPr>
          <w:rFonts w:ascii="Book Antiqua" w:hAnsi="Book Antiqua"/>
          <w:b/>
        </w:rPr>
        <w:t>Organization</w:t>
      </w:r>
      <w:proofErr w:type="gramEnd"/>
      <w:r w:rsidR="00AB320D" w:rsidRPr="00455BDE">
        <w:rPr>
          <w:rFonts w:ascii="Book Antiqua" w:hAnsi="Book Antiqua"/>
          <w:b/>
        </w:rPr>
        <w:t>.</w:t>
      </w:r>
      <w:r w:rsidR="00AB320D" w:rsidRPr="00455BDE">
        <w:rPr>
          <w:rFonts w:ascii="Book Antiqua" w:hAnsi="Book Antiqua"/>
        </w:rPr>
        <w:t xml:space="preserve"> Coronavirus disease 2019 (COVID-19) Situation Report. </w:t>
      </w:r>
      <w:proofErr w:type="gramStart"/>
      <w:r w:rsidR="00AB320D" w:rsidRPr="00455BDE">
        <w:rPr>
          <w:rFonts w:ascii="Book Antiqua" w:hAnsi="Book Antiqua"/>
        </w:rPr>
        <w:t xml:space="preserve">World Health </w:t>
      </w:r>
      <w:r w:rsidR="00257EEA" w:rsidRPr="00257EEA">
        <w:rPr>
          <w:rFonts w:ascii="Book Antiqua" w:hAnsi="Book Antiqua"/>
        </w:rPr>
        <w:t>Organization</w:t>
      </w:r>
      <w:r w:rsidR="00257EEA">
        <w:rPr>
          <w:rFonts w:ascii="Book Antiqua" w:hAnsi="Book Antiqua"/>
        </w:rPr>
        <w:t>,</w:t>
      </w:r>
      <w:r w:rsidR="00AB320D" w:rsidRPr="00455BDE">
        <w:rPr>
          <w:rFonts w:ascii="Book Antiqua" w:hAnsi="Book Antiqua"/>
        </w:rPr>
        <w:t xml:space="preserve"> 2020</w:t>
      </w:r>
      <w:r w:rsidR="00257EEA">
        <w:rPr>
          <w:rFonts w:ascii="Book Antiqua" w:hAnsi="Book Antiqua"/>
        </w:rPr>
        <w:t>.</w:t>
      </w:r>
      <w:proofErr w:type="gramEnd"/>
      <w:r w:rsidR="00257EEA">
        <w:rPr>
          <w:rFonts w:ascii="Book Antiqua" w:hAnsi="Book Antiqua"/>
        </w:rPr>
        <w:t xml:space="preserve"> Available from: </w:t>
      </w:r>
      <w:r w:rsidR="00257EEA" w:rsidRPr="00257EEA">
        <w:rPr>
          <w:rFonts w:ascii="Book Antiqua" w:hAnsi="Book Antiqua"/>
        </w:rPr>
        <w:t>https://www.who.int/emergencies/diseases/novel-coronavirus-2019/situation-reports</w:t>
      </w:r>
    </w:p>
    <w:p w:rsidR="00AB320D" w:rsidRPr="00455BDE" w:rsidRDefault="00AB320D" w:rsidP="00455BDE">
      <w:pPr>
        <w:snapToGrid w:val="0"/>
        <w:spacing w:line="360" w:lineRule="auto"/>
        <w:jc w:val="both"/>
        <w:rPr>
          <w:rFonts w:ascii="Book Antiqua" w:hAnsi="Book Antiqua"/>
        </w:rPr>
      </w:pPr>
      <w:proofErr w:type="gramStart"/>
      <w:r w:rsidRPr="00455BDE">
        <w:rPr>
          <w:rFonts w:ascii="Book Antiqua" w:hAnsi="Book Antiqua"/>
        </w:rPr>
        <w:t xml:space="preserve">3 </w:t>
      </w:r>
      <w:r w:rsidRPr="00455BDE">
        <w:rPr>
          <w:rFonts w:ascii="Book Antiqua" w:hAnsi="Book Antiqua"/>
          <w:b/>
        </w:rPr>
        <w:t>Wu Z</w:t>
      </w:r>
      <w:r w:rsidRPr="00455BDE">
        <w:rPr>
          <w:rFonts w:ascii="Book Antiqua" w:hAnsi="Book Antiqua"/>
        </w:rPr>
        <w:t>, McGoogan JM.</w:t>
      </w:r>
      <w:proofErr w:type="gramEnd"/>
      <w:r w:rsidRPr="00455BDE">
        <w:rPr>
          <w:rFonts w:ascii="Book Antiqua" w:hAnsi="Book Antiqua"/>
        </w:rPr>
        <w:t xml:space="preserve"> Characteristics of and Important Lessons </w:t>
      </w:r>
      <w:proofErr w:type="gramStart"/>
      <w:r w:rsidRPr="00455BDE">
        <w:rPr>
          <w:rFonts w:ascii="Book Antiqua" w:hAnsi="Book Antiqua"/>
        </w:rPr>
        <w:t>From</w:t>
      </w:r>
      <w:proofErr w:type="gramEnd"/>
      <w:r w:rsidRPr="00455BDE">
        <w:rPr>
          <w:rFonts w:ascii="Book Antiqua" w:hAnsi="Book Antiqua"/>
        </w:rPr>
        <w:t xml:space="preserve"> the Coronavirus Disease 2019 (COVID-19) Outbreak in China: Summary of a Report of 72</w:t>
      </w:r>
      <w:r w:rsidRPr="00455BDE">
        <w:rPr>
          <w:rFonts w:ascii="Times New Roman" w:hAnsi="Times New Roman" w:cs="Times New Roman"/>
        </w:rPr>
        <w:t> </w:t>
      </w:r>
      <w:r w:rsidRPr="00455BDE">
        <w:rPr>
          <w:rFonts w:ascii="Book Antiqua" w:hAnsi="Book Antiqua"/>
        </w:rPr>
        <w:t xml:space="preserve">314 Cases From the Chinese Center for Disease Control and Prevention. </w:t>
      </w:r>
      <w:r w:rsidRPr="00455BDE">
        <w:rPr>
          <w:rFonts w:ascii="Book Antiqua" w:hAnsi="Book Antiqua"/>
          <w:i/>
        </w:rPr>
        <w:t>JAMA</w:t>
      </w:r>
      <w:r w:rsidR="00C42D97" w:rsidRPr="00455BDE">
        <w:rPr>
          <w:rFonts w:ascii="Book Antiqua" w:hAnsi="Book Antiqua"/>
        </w:rPr>
        <w:t xml:space="preserve"> 2020 </w:t>
      </w:r>
      <w:r w:rsidRPr="00455BDE">
        <w:rPr>
          <w:rFonts w:ascii="Book Antiqua" w:hAnsi="Book Antiqua"/>
        </w:rPr>
        <w:t>[PMID: 32091533 DOI: 10.1001/jama.2020.2648]</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4 </w:t>
      </w:r>
      <w:proofErr w:type="spellStart"/>
      <w:r w:rsidRPr="00455BDE">
        <w:rPr>
          <w:rFonts w:ascii="Book Antiqua" w:hAnsi="Book Antiqua"/>
          <w:b/>
        </w:rPr>
        <w:t>Mizumoto</w:t>
      </w:r>
      <w:proofErr w:type="spellEnd"/>
      <w:r w:rsidRPr="00455BDE">
        <w:rPr>
          <w:rFonts w:ascii="Book Antiqua" w:hAnsi="Book Antiqua"/>
          <w:b/>
        </w:rPr>
        <w:t xml:space="preserve"> K</w:t>
      </w:r>
      <w:r w:rsidRPr="00455BDE">
        <w:rPr>
          <w:rFonts w:ascii="Book Antiqua" w:hAnsi="Book Antiqua"/>
        </w:rPr>
        <w:t xml:space="preserve">, </w:t>
      </w:r>
      <w:proofErr w:type="spellStart"/>
      <w:r w:rsidRPr="00455BDE">
        <w:rPr>
          <w:rFonts w:ascii="Book Antiqua" w:hAnsi="Book Antiqua"/>
        </w:rPr>
        <w:t>Chowell</w:t>
      </w:r>
      <w:proofErr w:type="spellEnd"/>
      <w:r w:rsidRPr="00455BDE">
        <w:rPr>
          <w:rFonts w:ascii="Book Antiqua" w:hAnsi="Book Antiqua"/>
        </w:rPr>
        <w:t xml:space="preserve"> G. Estimating Risk for Death from Coronavirus Disease, China, January-February 2020. </w:t>
      </w:r>
      <w:proofErr w:type="spellStart"/>
      <w:r w:rsidRPr="00455BDE">
        <w:rPr>
          <w:rFonts w:ascii="Book Antiqua" w:hAnsi="Book Antiqua"/>
          <w:i/>
        </w:rPr>
        <w:t>Emerg</w:t>
      </w:r>
      <w:proofErr w:type="spellEnd"/>
      <w:r w:rsidRPr="00455BDE">
        <w:rPr>
          <w:rFonts w:ascii="Book Antiqua" w:hAnsi="Book Antiqua"/>
          <w:i/>
        </w:rPr>
        <w:t xml:space="preserve"> Infect Dis</w:t>
      </w:r>
      <w:r w:rsidRPr="00455BDE">
        <w:rPr>
          <w:rFonts w:ascii="Book Antiqua" w:hAnsi="Book Antiqua"/>
        </w:rPr>
        <w:t xml:space="preserve"> 2020; </w:t>
      </w:r>
      <w:r w:rsidRPr="00455BDE">
        <w:rPr>
          <w:rFonts w:ascii="Book Antiqua" w:hAnsi="Book Antiqua"/>
          <w:b/>
        </w:rPr>
        <w:t>26</w:t>
      </w:r>
      <w:r w:rsidRPr="00455BDE">
        <w:rPr>
          <w:rFonts w:ascii="Book Antiqua" w:hAnsi="Book Antiqua"/>
        </w:rPr>
        <w:t>: 1251-1256 [PMID: 32168464 DOI: 10.3201/eid2606.200233]</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5 </w:t>
      </w:r>
      <w:r w:rsidRPr="00455BDE">
        <w:rPr>
          <w:rFonts w:ascii="Book Antiqua" w:hAnsi="Book Antiqua"/>
          <w:b/>
        </w:rPr>
        <w:t>Huang C</w:t>
      </w:r>
      <w:r w:rsidRPr="00455BDE">
        <w:rPr>
          <w:rFonts w:ascii="Book Antiqua" w:hAnsi="Book Antiqua"/>
        </w:rPr>
        <w:t xml:space="preserve">, Wang Y, Li X, Ren L, Zhao J, Hu Y, Zhang L, Fan G, Xu J, Gu X, Cheng Z, Yu T, Xia J, Wei Y, Wu W, </w:t>
      </w:r>
      <w:proofErr w:type="spellStart"/>
      <w:r w:rsidRPr="00455BDE">
        <w:rPr>
          <w:rFonts w:ascii="Book Antiqua" w:hAnsi="Book Antiqua"/>
        </w:rPr>
        <w:t>Xie</w:t>
      </w:r>
      <w:proofErr w:type="spellEnd"/>
      <w:r w:rsidRPr="00455BDE">
        <w:rPr>
          <w:rFonts w:ascii="Book Antiqua" w:hAnsi="Book Antiqua"/>
        </w:rPr>
        <w:t xml:space="preserve"> X, Yin W, Li H, Liu M, Xiao Y, Gao H, Guo L, </w:t>
      </w:r>
      <w:proofErr w:type="spellStart"/>
      <w:r w:rsidRPr="00455BDE">
        <w:rPr>
          <w:rFonts w:ascii="Book Antiqua" w:hAnsi="Book Antiqua"/>
        </w:rPr>
        <w:t>Xie</w:t>
      </w:r>
      <w:proofErr w:type="spellEnd"/>
      <w:r w:rsidRPr="00455BDE">
        <w:rPr>
          <w:rFonts w:ascii="Book Antiqua" w:hAnsi="Book Antiqua"/>
        </w:rPr>
        <w:t xml:space="preserve"> J, Wang G, Jiang R, Gao Z, Jin Q, Wang J, Cao B. Clinical features of patients infected with 2019 novel coronavirus in Wuhan, China. </w:t>
      </w:r>
      <w:r w:rsidRPr="00455BDE">
        <w:rPr>
          <w:rFonts w:ascii="Book Antiqua" w:hAnsi="Book Antiqua"/>
          <w:i/>
        </w:rPr>
        <w:t>Lancet</w:t>
      </w:r>
      <w:r w:rsidRPr="00455BDE">
        <w:rPr>
          <w:rFonts w:ascii="Book Antiqua" w:hAnsi="Book Antiqua"/>
        </w:rPr>
        <w:t xml:space="preserve"> 2020; </w:t>
      </w:r>
      <w:r w:rsidRPr="00455BDE">
        <w:rPr>
          <w:rFonts w:ascii="Book Antiqua" w:hAnsi="Book Antiqua"/>
          <w:b/>
        </w:rPr>
        <w:t>395</w:t>
      </w:r>
      <w:r w:rsidRPr="00455BDE">
        <w:rPr>
          <w:rFonts w:ascii="Book Antiqua" w:hAnsi="Book Antiqua"/>
        </w:rPr>
        <w:t>: 497-506 [PMID: 31986264 DOI: 10.1016/S0140-6736(20)30183-5]</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6 </w:t>
      </w:r>
      <w:r w:rsidRPr="00455BDE">
        <w:rPr>
          <w:rFonts w:ascii="Book Antiqua" w:hAnsi="Book Antiqua"/>
          <w:b/>
        </w:rPr>
        <w:t>Guan WJ</w:t>
      </w:r>
      <w:r w:rsidRPr="00455BDE">
        <w:rPr>
          <w:rFonts w:ascii="Book Antiqua" w:hAnsi="Book Antiqua"/>
        </w:rPr>
        <w:t xml:space="preserve">, Ni ZY, Hu Y, Liang WH, </w:t>
      </w:r>
      <w:proofErr w:type="spellStart"/>
      <w:r w:rsidRPr="00455BDE">
        <w:rPr>
          <w:rFonts w:ascii="Book Antiqua" w:hAnsi="Book Antiqua"/>
        </w:rPr>
        <w:t>Ou</w:t>
      </w:r>
      <w:proofErr w:type="spellEnd"/>
      <w:r w:rsidRPr="00455BDE">
        <w:rPr>
          <w:rFonts w:ascii="Book Antiqua" w:hAnsi="Book Antiqua"/>
        </w:rPr>
        <w:t xml:space="preserve"> CQ, He JX, Liu L, Shan H, Lei CL, Hui DSC, Du B, Li LJ, Zeng G, Yuen KY, Chen RC, Tang CL, Wang T, Chen </w:t>
      </w:r>
      <w:r w:rsidRPr="00455BDE">
        <w:rPr>
          <w:rFonts w:ascii="Book Antiqua" w:hAnsi="Book Antiqua"/>
        </w:rPr>
        <w:lastRenderedPageBreak/>
        <w:t xml:space="preserve">PY, Xiang J, Li SY, Wang JL, Liang ZJ, Peng YX, Wei L, Liu Y, Hu YH, Peng P, Wang JM, Liu JY, Chen Z, Li G, Zheng ZJ, </w:t>
      </w:r>
      <w:proofErr w:type="spellStart"/>
      <w:r w:rsidRPr="00455BDE">
        <w:rPr>
          <w:rFonts w:ascii="Book Antiqua" w:hAnsi="Book Antiqua"/>
        </w:rPr>
        <w:t>Qiu</w:t>
      </w:r>
      <w:proofErr w:type="spellEnd"/>
      <w:r w:rsidRPr="00455BDE">
        <w:rPr>
          <w:rFonts w:ascii="Book Antiqua" w:hAnsi="Book Antiqua"/>
        </w:rPr>
        <w:t xml:space="preserve"> SQ, Luo J, Ye CJ, Zhu SY, Zhong NS; China Medical Treatment Expert Group for Covid-19. </w:t>
      </w:r>
      <w:proofErr w:type="gramStart"/>
      <w:r w:rsidRPr="00455BDE">
        <w:rPr>
          <w:rFonts w:ascii="Book Antiqua" w:hAnsi="Book Antiqua"/>
        </w:rPr>
        <w:t>Clinical Characteristics of Coronavirus Disease 2019 in China.</w:t>
      </w:r>
      <w:proofErr w:type="gramEnd"/>
      <w:r w:rsidRPr="00455BDE">
        <w:rPr>
          <w:rFonts w:ascii="Book Antiqua" w:hAnsi="Book Antiqua"/>
        </w:rPr>
        <w:t xml:space="preserve"> </w:t>
      </w:r>
      <w:r w:rsidRPr="00455BDE">
        <w:rPr>
          <w:rFonts w:ascii="Book Antiqua" w:hAnsi="Book Antiqua"/>
          <w:i/>
        </w:rPr>
        <w:t xml:space="preserve">N </w:t>
      </w:r>
      <w:proofErr w:type="spellStart"/>
      <w:r w:rsidRPr="00455BDE">
        <w:rPr>
          <w:rFonts w:ascii="Book Antiqua" w:hAnsi="Book Antiqua"/>
          <w:i/>
        </w:rPr>
        <w:t>Engl</w:t>
      </w:r>
      <w:proofErr w:type="spellEnd"/>
      <w:r w:rsidRPr="00455BDE">
        <w:rPr>
          <w:rFonts w:ascii="Book Antiqua" w:hAnsi="Book Antiqua"/>
          <w:i/>
        </w:rPr>
        <w:t xml:space="preserve"> J Med</w:t>
      </w:r>
      <w:r w:rsidRPr="00455BDE">
        <w:rPr>
          <w:rFonts w:ascii="Book Antiqua" w:hAnsi="Book Antiqua"/>
        </w:rPr>
        <w:t xml:space="preserve"> 2020; </w:t>
      </w:r>
      <w:r w:rsidRPr="00455BDE">
        <w:rPr>
          <w:rFonts w:ascii="Book Antiqua" w:hAnsi="Book Antiqua"/>
          <w:b/>
        </w:rPr>
        <w:t>382</w:t>
      </w:r>
      <w:r w:rsidRPr="00455BDE">
        <w:rPr>
          <w:rFonts w:ascii="Book Antiqua" w:hAnsi="Book Antiqua"/>
        </w:rPr>
        <w:t>: 1708-1720 [PMID: 32109013 DOI: 10.1056/NEJMoa2002032]</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7 </w:t>
      </w:r>
      <w:r w:rsidRPr="00455BDE">
        <w:rPr>
          <w:rFonts w:ascii="Book Antiqua" w:hAnsi="Book Antiqua"/>
          <w:b/>
        </w:rPr>
        <w:t>Wang D</w:t>
      </w:r>
      <w:r w:rsidRPr="00455BDE">
        <w:rPr>
          <w:rFonts w:ascii="Book Antiqua" w:hAnsi="Book Antiqua"/>
        </w:rPr>
        <w:t xml:space="preserve">, Hu B, Hu C, Zhu F, Liu X, Zhang J, Wang B, Xiang H, Cheng Z, </w:t>
      </w:r>
      <w:proofErr w:type="spellStart"/>
      <w:r w:rsidRPr="00455BDE">
        <w:rPr>
          <w:rFonts w:ascii="Book Antiqua" w:hAnsi="Book Antiqua"/>
        </w:rPr>
        <w:t>Xiong</w:t>
      </w:r>
      <w:proofErr w:type="spellEnd"/>
      <w:r w:rsidRPr="00455BDE">
        <w:rPr>
          <w:rFonts w:ascii="Book Antiqua" w:hAnsi="Book Antiqua"/>
        </w:rPr>
        <w:t xml:space="preserve"> Y, Zhao Y, Li Y, Wang X, Peng Z. Clinical Characteristics of 138 Hospitalized Patients With 2019 Novel Coronavirus-Infected Pneumonia in Wuhan, China. </w:t>
      </w:r>
      <w:r w:rsidRPr="00455BDE">
        <w:rPr>
          <w:rFonts w:ascii="Book Antiqua" w:hAnsi="Book Antiqua"/>
          <w:i/>
        </w:rPr>
        <w:t>JAMA</w:t>
      </w:r>
      <w:r w:rsidR="00C42D97" w:rsidRPr="00455BDE">
        <w:rPr>
          <w:rFonts w:ascii="Book Antiqua" w:hAnsi="Book Antiqua"/>
        </w:rPr>
        <w:t xml:space="preserve"> 2020 </w:t>
      </w:r>
      <w:r w:rsidRPr="00455BDE">
        <w:rPr>
          <w:rFonts w:ascii="Book Antiqua" w:hAnsi="Book Antiqua"/>
        </w:rPr>
        <w:t>[PMID: 32031570 DOI: 10.1001/jama.2020.1585]</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8 </w:t>
      </w:r>
      <w:r w:rsidRPr="00455BDE">
        <w:rPr>
          <w:rFonts w:ascii="Book Antiqua" w:hAnsi="Book Antiqua"/>
          <w:b/>
        </w:rPr>
        <w:t>Zhou F</w:t>
      </w:r>
      <w:r w:rsidRPr="00455BDE">
        <w:rPr>
          <w:rFonts w:ascii="Book Antiqua" w:hAnsi="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sidRPr="00455BDE">
        <w:rPr>
          <w:rFonts w:ascii="Book Antiqua" w:hAnsi="Book Antiqua"/>
          <w:i/>
        </w:rPr>
        <w:t>Lancet</w:t>
      </w:r>
      <w:r w:rsidRPr="00455BDE">
        <w:rPr>
          <w:rFonts w:ascii="Book Antiqua" w:hAnsi="Book Antiqua"/>
        </w:rPr>
        <w:t xml:space="preserve"> 2020; </w:t>
      </w:r>
      <w:r w:rsidRPr="00455BDE">
        <w:rPr>
          <w:rFonts w:ascii="Book Antiqua" w:hAnsi="Book Antiqua"/>
          <w:b/>
        </w:rPr>
        <w:t>395</w:t>
      </w:r>
      <w:r w:rsidRPr="00455BDE">
        <w:rPr>
          <w:rFonts w:ascii="Book Antiqua" w:hAnsi="Book Antiqua"/>
        </w:rPr>
        <w:t>: 1054-1062 [PMID: 32171076 DOI: 10.1016/S0140-6736(20)30566-3]</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9 </w:t>
      </w:r>
      <w:r w:rsidRPr="00455BDE">
        <w:rPr>
          <w:rFonts w:ascii="Book Antiqua" w:hAnsi="Book Antiqua"/>
          <w:b/>
        </w:rPr>
        <w:t>Chen N</w:t>
      </w:r>
      <w:r w:rsidRPr="00455BDE">
        <w:rPr>
          <w:rFonts w:ascii="Book Antiqua" w:hAnsi="Book Antiqua"/>
        </w:rPr>
        <w:t xml:space="preserve">, Zhou M, Dong X, Qu J, Gong F, Han Y, </w:t>
      </w:r>
      <w:proofErr w:type="spellStart"/>
      <w:r w:rsidRPr="00455BDE">
        <w:rPr>
          <w:rFonts w:ascii="Book Antiqua" w:hAnsi="Book Antiqua"/>
        </w:rPr>
        <w:t>Qiu</w:t>
      </w:r>
      <w:proofErr w:type="spellEnd"/>
      <w:r w:rsidRPr="00455BDE">
        <w:rPr>
          <w:rFonts w:ascii="Book Antiqua" w:hAnsi="Book Antiqua"/>
        </w:rPr>
        <w:t xml:space="preserve"> Y, Wang J, Liu Y, Wei Y, Xia J, Yu T, Zhang X, Zhang L. Epidemiological and clinical characteristics of 99 cases of 2019 novel coronavirus pneumonia in Wuhan, China: a descriptive study. </w:t>
      </w:r>
      <w:r w:rsidRPr="00455BDE">
        <w:rPr>
          <w:rFonts w:ascii="Book Antiqua" w:hAnsi="Book Antiqua"/>
          <w:i/>
        </w:rPr>
        <w:t>Lancet</w:t>
      </w:r>
      <w:r w:rsidRPr="00455BDE">
        <w:rPr>
          <w:rFonts w:ascii="Book Antiqua" w:hAnsi="Book Antiqua"/>
        </w:rPr>
        <w:t xml:space="preserve"> 2020; </w:t>
      </w:r>
      <w:r w:rsidRPr="00455BDE">
        <w:rPr>
          <w:rFonts w:ascii="Book Antiqua" w:hAnsi="Book Antiqua"/>
          <w:b/>
        </w:rPr>
        <w:t>395</w:t>
      </w:r>
      <w:r w:rsidRPr="00455BDE">
        <w:rPr>
          <w:rFonts w:ascii="Book Antiqua" w:hAnsi="Book Antiqua"/>
        </w:rPr>
        <w:t>: 507-513 [PMID: 32007143 DOI: 10.1016/S0140-6736(20)30211-7]</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10 </w:t>
      </w:r>
      <w:r w:rsidRPr="00455BDE">
        <w:rPr>
          <w:rFonts w:ascii="Book Antiqua" w:hAnsi="Book Antiqua"/>
          <w:b/>
        </w:rPr>
        <w:t>Zhang G</w:t>
      </w:r>
      <w:r w:rsidRPr="00455BDE">
        <w:rPr>
          <w:rFonts w:ascii="Book Antiqua" w:hAnsi="Book Antiqua"/>
        </w:rPr>
        <w:t xml:space="preserve">, Hu C, Luo L, Fang F, Chen Y, Li J, Peng Z, Pan H. Clinical features and short-term outcomes of 221 patients with COVID-19 in Wuhan, China. </w:t>
      </w:r>
      <w:r w:rsidRPr="00455BDE">
        <w:rPr>
          <w:rFonts w:ascii="Book Antiqua" w:hAnsi="Book Antiqua"/>
          <w:i/>
        </w:rPr>
        <w:t xml:space="preserve">J Clin </w:t>
      </w:r>
      <w:proofErr w:type="spellStart"/>
      <w:r w:rsidRPr="00455BDE">
        <w:rPr>
          <w:rFonts w:ascii="Book Antiqua" w:hAnsi="Book Antiqua"/>
          <w:i/>
        </w:rPr>
        <w:t>Virol</w:t>
      </w:r>
      <w:proofErr w:type="spellEnd"/>
      <w:r w:rsidRPr="00455BDE">
        <w:rPr>
          <w:rFonts w:ascii="Book Antiqua" w:hAnsi="Book Antiqua"/>
        </w:rPr>
        <w:t xml:space="preserve"> 2020; </w:t>
      </w:r>
      <w:r w:rsidRPr="00455BDE">
        <w:rPr>
          <w:rFonts w:ascii="Book Antiqua" w:hAnsi="Book Antiqua"/>
          <w:b/>
        </w:rPr>
        <w:t>127</w:t>
      </w:r>
      <w:r w:rsidRPr="00455BDE">
        <w:rPr>
          <w:rFonts w:ascii="Book Antiqua" w:hAnsi="Book Antiqua"/>
        </w:rPr>
        <w:t>: 104364 [PMID: 32311650 DOI: 10.1016/j.jcv.2020.104364]</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11 </w:t>
      </w:r>
      <w:proofErr w:type="spellStart"/>
      <w:r w:rsidRPr="00455BDE">
        <w:rPr>
          <w:rFonts w:ascii="Book Antiqua" w:hAnsi="Book Antiqua"/>
          <w:b/>
        </w:rPr>
        <w:t>Bhatraju</w:t>
      </w:r>
      <w:proofErr w:type="spellEnd"/>
      <w:r w:rsidRPr="00455BDE">
        <w:rPr>
          <w:rFonts w:ascii="Book Antiqua" w:hAnsi="Book Antiqua"/>
          <w:b/>
        </w:rPr>
        <w:t xml:space="preserve"> PK</w:t>
      </w:r>
      <w:r w:rsidRPr="00455BDE">
        <w:rPr>
          <w:rFonts w:ascii="Book Antiqua" w:hAnsi="Book Antiqua"/>
        </w:rPr>
        <w:t xml:space="preserve">, </w:t>
      </w:r>
      <w:proofErr w:type="spellStart"/>
      <w:r w:rsidRPr="00455BDE">
        <w:rPr>
          <w:rFonts w:ascii="Book Antiqua" w:hAnsi="Book Antiqua"/>
        </w:rPr>
        <w:t>Ghassemieh</w:t>
      </w:r>
      <w:proofErr w:type="spellEnd"/>
      <w:r w:rsidRPr="00455BDE">
        <w:rPr>
          <w:rFonts w:ascii="Book Antiqua" w:hAnsi="Book Antiqua"/>
        </w:rPr>
        <w:t xml:space="preserve"> BJ, Nichols M, Kim R, Jerome KR, </w:t>
      </w:r>
      <w:proofErr w:type="spellStart"/>
      <w:r w:rsidRPr="00455BDE">
        <w:rPr>
          <w:rFonts w:ascii="Book Antiqua" w:hAnsi="Book Antiqua"/>
        </w:rPr>
        <w:t>Nalla</w:t>
      </w:r>
      <w:proofErr w:type="spellEnd"/>
      <w:r w:rsidRPr="00455BDE">
        <w:rPr>
          <w:rFonts w:ascii="Book Antiqua" w:hAnsi="Book Antiqua"/>
        </w:rPr>
        <w:t xml:space="preserve"> AK, </w:t>
      </w:r>
      <w:proofErr w:type="spellStart"/>
      <w:r w:rsidRPr="00455BDE">
        <w:rPr>
          <w:rFonts w:ascii="Book Antiqua" w:hAnsi="Book Antiqua"/>
        </w:rPr>
        <w:t>Greninger</w:t>
      </w:r>
      <w:proofErr w:type="spellEnd"/>
      <w:r w:rsidRPr="00455BDE">
        <w:rPr>
          <w:rFonts w:ascii="Book Antiqua" w:hAnsi="Book Antiqua"/>
        </w:rPr>
        <w:t xml:space="preserve"> AL, </w:t>
      </w:r>
      <w:proofErr w:type="spellStart"/>
      <w:r w:rsidRPr="00455BDE">
        <w:rPr>
          <w:rFonts w:ascii="Book Antiqua" w:hAnsi="Book Antiqua"/>
        </w:rPr>
        <w:t>Pipavath</w:t>
      </w:r>
      <w:proofErr w:type="spellEnd"/>
      <w:r w:rsidRPr="00455BDE">
        <w:rPr>
          <w:rFonts w:ascii="Book Antiqua" w:hAnsi="Book Antiqua"/>
        </w:rPr>
        <w:t xml:space="preserve"> S, </w:t>
      </w:r>
      <w:proofErr w:type="spellStart"/>
      <w:r w:rsidRPr="00455BDE">
        <w:rPr>
          <w:rFonts w:ascii="Book Antiqua" w:hAnsi="Book Antiqua"/>
        </w:rPr>
        <w:t>Wurfel</w:t>
      </w:r>
      <w:proofErr w:type="spellEnd"/>
      <w:r w:rsidRPr="00455BDE">
        <w:rPr>
          <w:rFonts w:ascii="Book Antiqua" w:hAnsi="Book Antiqua"/>
        </w:rPr>
        <w:t xml:space="preserve"> MM, Evans L, </w:t>
      </w:r>
      <w:proofErr w:type="spellStart"/>
      <w:r w:rsidRPr="00455BDE">
        <w:rPr>
          <w:rFonts w:ascii="Book Antiqua" w:hAnsi="Book Antiqua"/>
        </w:rPr>
        <w:t>Kritek</w:t>
      </w:r>
      <w:proofErr w:type="spellEnd"/>
      <w:r w:rsidRPr="00455BDE">
        <w:rPr>
          <w:rFonts w:ascii="Book Antiqua" w:hAnsi="Book Antiqua"/>
        </w:rPr>
        <w:t xml:space="preserve"> PA, West TE, Luks A, </w:t>
      </w:r>
      <w:proofErr w:type="spellStart"/>
      <w:r w:rsidRPr="00455BDE">
        <w:rPr>
          <w:rFonts w:ascii="Book Antiqua" w:hAnsi="Book Antiqua"/>
        </w:rPr>
        <w:t>Gerbino</w:t>
      </w:r>
      <w:proofErr w:type="spellEnd"/>
      <w:r w:rsidRPr="00455BDE">
        <w:rPr>
          <w:rFonts w:ascii="Book Antiqua" w:hAnsi="Book Antiqua"/>
        </w:rPr>
        <w:t xml:space="preserve"> A, Dale CR, Goldman JD, </w:t>
      </w:r>
      <w:proofErr w:type="spellStart"/>
      <w:r w:rsidRPr="00455BDE">
        <w:rPr>
          <w:rFonts w:ascii="Book Antiqua" w:hAnsi="Book Antiqua"/>
        </w:rPr>
        <w:t>O'Mahony</w:t>
      </w:r>
      <w:proofErr w:type="spellEnd"/>
      <w:r w:rsidRPr="00455BDE">
        <w:rPr>
          <w:rFonts w:ascii="Book Antiqua" w:hAnsi="Book Antiqua"/>
        </w:rPr>
        <w:t xml:space="preserve"> S, </w:t>
      </w:r>
      <w:proofErr w:type="spellStart"/>
      <w:r w:rsidRPr="00455BDE">
        <w:rPr>
          <w:rFonts w:ascii="Book Antiqua" w:hAnsi="Book Antiqua"/>
        </w:rPr>
        <w:t>Mikacenic</w:t>
      </w:r>
      <w:proofErr w:type="spellEnd"/>
      <w:r w:rsidRPr="00455BDE">
        <w:rPr>
          <w:rFonts w:ascii="Book Antiqua" w:hAnsi="Book Antiqua"/>
        </w:rPr>
        <w:t xml:space="preserve"> C. Covid-19 in Critically Ill Patients in the Seattle Region - Case Series. </w:t>
      </w:r>
      <w:r w:rsidRPr="00455BDE">
        <w:rPr>
          <w:rFonts w:ascii="Book Antiqua" w:hAnsi="Book Antiqua"/>
          <w:i/>
        </w:rPr>
        <w:t xml:space="preserve">N </w:t>
      </w:r>
      <w:proofErr w:type="spellStart"/>
      <w:r w:rsidRPr="00455BDE">
        <w:rPr>
          <w:rFonts w:ascii="Book Antiqua" w:hAnsi="Book Antiqua"/>
          <w:i/>
        </w:rPr>
        <w:t>Engl</w:t>
      </w:r>
      <w:proofErr w:type="spellEnd"/>
      <w:r w:rsidRPr="00455BDE">
        <w:rPr>
          <w:rFonts w:ascii="Book Antiqua" w:hAnsi="Book Antiqua"/>
          <w:i/>
        </w:rPr>
        <w:t xml:space="preserve"> J Med</w:t>
      </w:r>
      <w:r w:rsidRPr="00455BDE">
        <w:rPr>
          <w:rFonts w:ascii="Book Antiqua" w:hAnsi="Book Antiqua"/>
        </w:rPr>
        <w:t xml:space="preserve"> 2020; </w:t>
      </w:r>
      <w:r w:rsidRPr="00455BDE">
        <w:rPr>
          <w:rFonts w:ascii="Book Antiqua" w:hAnsi="Book Antiqua"/>
          <w:b/>
        </w:rPr>
        <w:t>382</w:t>
      </w:r>
      <w:r w:rsidRPr="00455BDE">
        <w:rPr>
          <w:rFonts w:ascii="Book Antiqua" w:hAnsi="Book Antiqua"/>
        </w:rPr>
        <w:t>: 2012-2022 [PMID: 32227758 DOI: 10.1056/NEJMoa2004500]</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12 </w:t>
      </w:r>
      <w:proofErr w:type="spellStart"/>
      <w:r w:rsidRPr="00455BDE">
        <w:rPr>
          <w:rFonts w:ascii="Book Antiqua" w:hAnsi="Book Antiqua"/>
          <w:b/>
        </w:rPr>
        <w:t>Xie</w:t>
      </w:r>
      <w:proofErr w:type="spellEnd"/>
      <w:r w:rsidRPr="00455BDE">
        <w:rPr>
          <w:rFonts w:ascii="Book Antiqua" w:hAnsi="Book Antiqua"/>
          <w:b/>
        </w:rPr>
        <w:t xml:space="preserve"> H</w:t>
      </w:r>
      <w:r w:rsidRPr="00455BDE">
        <w:rPr>
          <w:rFonts w:ascii="Book Antiqua" w:hAnsi="Book Antiqua"/>
        </w:rPr>
        <w:t xml:space="preserve">, Zhao J, Lian N, Lin S, </w:t>
      </w:r>
      <w:proofErr w:type="spellStart"/>
      <w:r w:rsidRPr="00455BDE">
        <w:rPr>
          <w:rFonts w:ascii="Book Antiqua" w:hAnsi="Book Antiqua"/>
        </w:rPr>
        <w:t>Xie</w:t>
      </w:r>
      <w:proofErr w:type="spellEnd"/>
      <w:r w:rsidRPr="00455BDE">
        <w:rPr>
          <w:rFonts w:ascii="Book Antiqua" w:hAnsi="Book Antiqua"/>
        </w:rPr>
        <w:t xml:space="preserve"> Q, </w:t>
      </w:r>
      <w:proofErr w:type="spellStart"/>
      <w:r w:rsidRPr="00455BDE">
        <w:rPr>
          <w:rFonts w:ascii="Book Antiqua" w:hAnsi="Book Antiqua"/>
        </w:rPr>
        <w:t>Zhuo</w:t>
      </w:r>
      <w:proofErr w:type="spellEnd"/>
      <w:r w:rsidRPr="00455BDE">
        <w:rPr>
          <w:rFonts w:ascii="Book Antiqua" w:hAnsi="Book Antiqua"/>
        </w:rPr>
        <w:t xml:space="preserve"> H. Clinical characteristics of non-ICU hospitalized patients with coronavirus disease 2019 and liver injury: A </w:t>
      </w:r>
      <w:r w:rsidRPr="00455BDE">
        <w:rPr>
          <w:rFonts w:ascii="Book Antiqua" w:hAnsi="Book Antiqua"/>
        </w:rPr>
        <w:lastRenderedPageBreak/>
        <w:t xml:space="preserve">retrospective study. </w:t>
      </w:r>
      <w:r w:rsidRPr="00455BDE">
        <w:rPr>
          <w:rFonts w:ascii="Book Antiqua" w:hAnsi="Book Antiqua"/>
          <w:i/>
        </w:rPr>
        <w:t>Liver Int</w:t>
      </w:r>
      <w:r w:rsidRPr="00455BDE">
        <w:rPr>
          <w:rFonts w:ascii="Book Antiqua" w:hAnsi="Book Antiqua"/>
        </w:rPr>
        <w:t xml:space="preserve"> 2020; </w:t>
      </w:r>
      <w:r w:rsidRPr="00455BDE">
        <w:rPr>
          <w:rFonts w:ascii="Book Antiqua" w:hAnsi="Book Antiqua"/>
          <w:b/>
        </w:rPr>
        <w:t>40</w:t>
      </w:r>
      <w:r w:rsidRPr="00455BDE">
        <w:rPr>
          <w:rFonts w:ascii="Book Antiqua" w:hAnsi="Book Antiqua"/>
        </w:rPr>
        <w:t>: 1321-1326 [PMID: 32239591 DOI: 10.1111/liv.14449]</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13 </w:t>
      </w:r>
      <w:r w:rsidRPr="00455BDE">
        <w:rPr>
          <w:rFonts w:ascii="Book Antiqua" w:hAnsi="Book Antiqua"/>
          <w:b/>
        </w:rPr>
        <w:t>Zhang Y</w:t>
      </w:r>
      <w:r w:rsidRPr="00455BDE">
        <w:rPr>
          <w:rFonts w:ascii="Book Antiqua" w:hAnsi="Book Antiqua"/>
        </w:rPr>
        <w:t xml:space="preserve">, Zheng L, Liu L, Zhao M, Xiao J, Zhao Q. Liver impairment in COVID-19 patients: A retrospective analysis of 115 cases from a single </w:t>
      </w:r>
      <w:proofErr w:type="spellStart"/>
      <w:r w:rsidRPr="00455BDE">
        <w:rPr>
          <w:rFonts w:ascii="Book Antiqua" w:hAnsi="Book Antiqua"/>
        </w:rPr>
        <w:t>centre</w:t>
      </w:r>
      <w:proofErr w:type="spellEnd"/>
      <w:r w:rsidRPr="00455BDE">
        <w:rPr>
          <w:rFonts w:ascii="Book Antiqua" w:hAnsi="Book Antiqua"/>
        </w:rPr>
        <w:t xml:space="preserve"> in Wuhan city, China. </w:t>
      </w:r>
      <w:r w:rsidRPr="00455BDE">
        <w:rPr>
          <w:rFonts w:ascii="Book Antiqua" w:hAnsi="Book Antiqua"/>
          <w:i/>
        </w:rPr>
        <w:t xml:space="preserve">Liver </w:t>
      </w:r>
      <w:proofErr w:type="spellStart"/>
      <w:r w:rsidRPr="00455BDE">
        <w:rPr>
          <w:rFonts w:ascii="Book Antiqua" w:hAnsi="Book Antiqua"/>
          <w:i/>
        </w:rPr>
        <w:t>Int</w:t>
      </w:r>
      <w:proofErr w:type="spellEnd"/>
      <w:r w:rsidR="00C42D97" w:rsidRPr="00455BDE">
        <w:rPr>
          <w:rFonts w:ascii="Book Antiqua" w:hAnsi="Book Antiqua"/>
        </w:rPr>
        <w:t xml:space="preserve"> 2020</w:t>
      </w:r>
      <w:r w:rsidR="000620D8" w:rsidRPr="00455BDE">
        <w:rPr>
          <w:rFonts w:ascii="Book Antiqua" w:hAnsi="Book Antiqua"/>
        </w:rPr>
        <w:t xml:space="preserve"> </w:t>
      </w:r>
      <w:r w:rsidRPr="00455BDE">
        <w:rPr>
          <w:rFonts w:ascii="Book Antiqua" w:hAnsi="Book Antiqua"/>
        </w:rPr>
        <w:t>[PMID: 32239796 DOI: 10.1111/liv.14455]</w:t>
      </w:r>
    </w:p>
    <w:p w:rsidR="00AB320D" w:rsidRPr="00455BDE" w:rsidRDefault="00AB320D" w:rsidP="00455BDE">
      <w:pPr>
        <w:snapToGrid w:val="0"/>
        <w:spacing w:line="360" w:lineRule="auto"/>
        <w:jc w:val="both"/>
        <w:rPr>
          <w:rFonts w:ascii="Book Antiqua" w:hAnsi="Book Antiqua"/>
        </w:rPr>
      </w:pPr>
      <w:r w:rsidRPr="0008387A">
        <w:rPr>
          <w:rFonts w:ascii="Book Antiqua" w:hAnsi="Book Antiqua"/>
        </w:rPr>
        <w:t xml:space="preserve">14 </w:t>
      </w:r>
      <w:r w:rsidRPr="0008387A">
        <w:rPr>
          <w:rFonts w:ascii="Book Antiqua" w:hAnsi="Book Antiqua"/>
          <w:b/>
        </w:rPr>
        <w:t>Cao</w:t>
      </w:r>
      <w:r w:rsidR="00C42D97" w:rsidRPr="0008387A">
        <w:rPr>
          <w:rFonts w:ascii="Book Antiqua" w:hAnsi="Book Antiqua"/>
          <w:b/>
        </w:rPr>
        <w:t xml:space="preserve"> WL</w:t>
      </w:r>
      <w:r w:rsidRPr="0008387A">
        <w:rPr>
          <w:rFonts w:ascii="Book Antiqua" w:hAnsi="Book Antiqua"/>
          <w:b/>
        </w:rPr>
        <w:t>,</w:t>
      </w:r>
      <w:r w:rsidR="000620D8" w:rsidRPr="0008387A">
        <w:rPr>
          <w:rFonts w:ascii="Book Antiqua" w:hAnsi="Book Antiqua"/>
        </w:rPr>
        <w:t xml:space="preserve"> </w:t>
      </w:r>
      <w:r w:rsidRPr="0008387A">
        <w:rPr>
          <w:rFonts w:ascii="Book Antiqua" w:hAnsi="Book Antiqua"/>
        </w:rPr>
        <w:t>Shi</w:t>
      </w:r>
      <w:r w:rsidR="00C42D97" w:rsidRPr="0008387A">
        <w:rPr>
          <w:rFonts w:ascii="Book Antiqua" w:hAnsi="Book Antiqua"/>
        </w:rPr>
        <w:t xml:space="preserve"> L</w:t>
      </w:r>
      <w:r w:rsidRPr="0008387A">
        <w:rPr>
          <w:rFonts w:ascii="Book Antiqua" w:hAnsi="Book Antiqua"/>
        </w:rPr>
        <w:t>, Chen</w:t>
      </w:r>
      <w:r w:rsidR="00C42D97" w:rsidRPr="0008387A">
        <w:rPr>
          <w:rFonts w:ascii="Book Antiqua" w:hAnsi="Book Antiqua"/>
        </w:rPr>
        <w:t xml:space="preserve"> L</w:t>
      </w:r>
      <w:r w:rsidRPr="0008387A">
        <w:rPr>
          <w:rFonts w:ascii="Book Antiqua" w:hAnsi="Book Antiqua"/>
        </w:rPr>
        <w:t xml:space="preserve">, Xu </w:t>
      </w:r>
      <w:r w:rsidR="00C42D97" w:rsidRPr="0008387A">
        <w:rPr>
          <w:rFonts w:ascii="Book Antiqua" w:hAnsi="Book Antiqua"/>
        </w:rPr>
        <w:t xml:space="preserve">XM, </w:t>
      </w:r>
      <w:r w:rsidRPr="0008387A">
        <w:rPr>
          <w:rFonts w:ascii="Book Antiqua" w:hAnsi="Book Antiqua"/>
        </w:rPr>
        <w:t xml:space="preserve">ZW. </w:t>
      </w:r>
      <w:proofErr w:type="gramStart"/>
      <w:r w:rsidRPr="0008387A">
        <w:rPr>
          <w:rFonts w:ascii="Book Antiqua" w:hAnsi="Book Antiqua"/>
        </w:rPr>
        <w:t xml:space="preserve">Clinical features and laboratory inspection of novel coronavirus pneumonia (COVID-19) in </w:t>
      </w:r>
      <w:proofErr w:type="spellStart"/>
      <w:r w:rsidRPr="0008387A">
        <w:rPr>
          <w:rFonts w:ascii="Book Antiqua" w:hAnsi="Book Antiqua"/>
        </w:rPr>
        <w:t>Xiangyang</w:t>
      </w:r>
      <w:proofErr w:type="spellEnd"/>
      <w:r w:rsidRPr="0008387A">
        <w:rPr>
          <w:rFonts w:ascii="Book Antiqua" w:hAnsi="Book Antiqua"/>
        </w:rPr>
        <w:t>, Hubei.</w:t>
      </w:r>
      <w:proofErr w:type="gramEnd"/>
      <w:r w:rsidRPr="0008387A">
        <w:rPr>
          <w:rFonts w:ascii="Book Antiqua" w:hAnsi="Book Antiqua"/>
        </w:rPr>
        <w:t xml:space="preserve"> </w:t>
      </w:r>
      <w:proofErr w:type="spellStart"/>
      <w:proofErr w:type="gramStart"/>
      <w:r w:rsidRPr="0008387A">
        <w:rPr>
          <w:rFonts w:ascii="Book Antiqua" w:hAnsi="Book Antiqua"/>
          <w:i/>
        </w:rPr>
        <w:t>medRxiv</w:t>
      </w:r>
      <w:proofErr w:type="spellEnd"/>
      <w:proofErr w:type="gramEnd"/>
      <w:r w:rsidRPr="0008387A">
        <w:rPr>
          <w:rFonts w:ascii="Book Antiqua" w:hAnsi="Book Antiqua"/>
        </w:rPr>
        <w:t xml:space="preserve"> 2020 [</w:t>
      </w:r>
      <w:bookmarkStart w:id="18" w:name="OLE_LINK7"/>
      <w:r w:rsidRPr="0008387A">
        <w:rPr>
          <w:rFonts w:ascii="Book Antiqua" w:hAnsi="Book Antiqua"/>
        </w:rPr>
        <w:t>DOI</w:t>
      </w:r>
      <w:r w:rsidR="0008387A" w:rsidRPr="0008387A">
        <w:rPr>
          <w:rFonts w:ascii="Book Antiqua" w:hAnsi="Book Antiqua"/>
        </w:rPr>
        <w:t>:</w:t>
      </w:r>
      <w:r w:rsidRPr="0008387A">
        <w:rPr>
          <w:rFonts w:ascii="Book Antiqua" w:hAnsi="Book Antiqua"/>
        </w:rPr>
        <w:t xml:space="preserve"> 10.1101/2020.02.23.20026963</w:t>
      </w:r>
      <w:bookmarkEnd w:id="18"/>
      <w:r w:rsidRPr="0008387A">
        <w:rPr>
          <w:rFonts w:ascii="Book Antiqua" w:hAnsi="Book Antiqua"/>
        </w:rPr>
        <w:t>]</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15 </w:t>
      </w:r>
      <w:r w:rsidRPr="00455BDE">
        <w:rPr>
          <w:rFonts w:ascii="Book Antiqua" w:hAnsi="Book Antiqua"/>
          <w:b/>
        </w:rPr>
        <w:t>Pan L</w:t>
      </w:r>
      <w:r w:rsidRPr="00455BDE">
        <w:rPr>
          <w:rFonts w:ascii="Book Antiqua" w:hAnsi="Book Antiqua"/>
        </w:rPr>
        <w:t xml:space="preserve">, Mu M, Yang P, Sun Y, Wang R, Yan J, Li P, Hu B, Wang J, Hu C, Jin Y, </w:t>
      </w:r>
      <w:proofErr w:type="spellStart"/>
      <w:r w:rsidRPr="00455BDE">
        <w:rPr>
          <w:rFonts w:ascii="Book Antiqua" w:hAnsi="Book Antiqua"/>
        </w:rPr>
        <w:t>Niu</w:t>
      </w:r>
      <w:proofErr w:type="spellEnd"/>
      <w:r w:rsidRPr="00455BDE">
        <w:rPr>
          <w:rFonts w:ascii="Book Antiqua" w:hAnsi="Book Antiqua"/>
        </w:rPr>
        <w:t xml:space="preserve"> X, Ping R, Du Y, Li T, Xu G, Hu Q, Tu L. Clinical Characteristics of COVID-19 Patients With Digestive Symptoms in Hubei, China: A Descriptive, Cross-Sectional, Multicenter Study. </w:t>
      </w:r>
      <w:r w:rsidRPr="00455BDE">
        <w:rPr>
          <w:rFonts w:ascii="Book Antiqua" w:hAnsi="Book Antiqua"/>
          <w:i/>
        </w:rPr>
        <w:t>Am J Gastroenterol</w:t>
      </w:r>
      <w:r w:rsidRPr="00455BDE">
        <w:rPr>
          <w:rFonts w:ascii="Book Antiqua" w:hAnsi="Book Antiqua"/>
        </w:rPr>
        <w:t xml:space="preserve"> 2020; </w:t>
      </w:r>
      <w:r w:rsidRPr="00455BDE">
        <w:rPr>
          <w:rFonts w:ascii="Book Antiqua" w:hAnsi="Book Antiqua"/>
          <w:b/>
        </w:rPr>
        <w:t>115</w:t>
      </w:r>
      <w:r w:rsidRPr="00455BDE">
        <w:rPr>
          <w:rFonts w:ascii="Book Antiqua" w:hAnsi="Book Antiqua"/>
        </w:rPr>
        <w:t>: 766-773 [PMID: 32287140 DOI: 10.14309/ajg.0000000000000620]</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16 </w:t>
      </w:r>
      <w:r w:rsidRPr="00455BDE">
        <w:rPr>
          <w:rFonts w:ascii="Book Antiqua" w:hAnsi="Book Antiqua"/>
          <w:b/>
        </w:rPr>
        <w:t>Fu L,</w:t>
      </w:r>
      <w:r w:rsidR="000620D8" w:rsidRPr="00455BDE">
        <w:rPr>
          <w:rFonts w:ascii="Book Antiqua" w:hAnsi="Book Antiqua"/>
        </w:rPr>
        <w:t xml:space="preserve"> </w:t>
      </w:r>
      <w:r w:rsidRPr="00455BDE">
        <w:rPr>
          <w:rFonts w:ascii="Book Antiqua" w:hAnsi="Book Antiqua"/>
        </w:rPr>
        <w:t xml:space="preserve">Fei J, Xu S, Xiang HX, Xiang Y, Tan ZX, Li MD, Liu FF, Li Y, Han MF, Li XY, Zhao H, Xu DX. Acute liver injury and its association with death risk of patients with COVID-19: a hospital-based prospective case-cohort study. </w:t>
      </w:r>
      <w:proofErr w:type="spellStart"/>
      <w:proofErr w:type="gramStart"/>
      <w:r w:rsidRPr="00455BDE">
        <w:rPr>
          <w:rFonts w:ascii="Book Antiqua" w:hAnsi="Book Antiqua"/>
          <w:i/>
        </w:rPr>
        <w:t>medRxiv</w:t>
      </w:r>
      <w:proofErr w:type="spellEnd"/>
      <w:proofErr w:type="gramEnd"/>
      <w:r w:rsidRPr="00455BDE">
        <w:rPr>
          <w:rFonts w:ascii="Book Antiqua" w:hAnsi="Book Antiqua"/>
        </w:rPr>
        <w:t xml:space="preserve"> 2020 [DOI: 10.1101/2020.04.02.20050997]</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17 </w:t>
      </w:r>
      <w:r w:rsidRPr="00455BDE">
        <w:rPr>
          <w:rFonts w:ascii="Book Antiqua" w:hAnsi="Book Antiqua"/>
          <w:b/>
        </w:rPr>
        <w:t>Chen T</w:t>
      </w:r>
      <w:r w:rsidRPr="00455BDE">
        <w:rPr>
          <w:rFonts w:ascii="Book Antiqua" w:hAnsi="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Pr="00455BDE">
        <w:rPr>
          <w:rFonts w:ascii="Book Antiqua" w:hAnsi="Book Antiqua"/>
          <w:i/>
        </w:rPr>
        <w:t>BMJ</w:t>
      </w:r>
      <w:r w:rsidRPr="00455BDE">
        <w:rPr>
          <w:rFonts w:ascii="Book Antiqua" w:hAnsi="Book Antiqua"/>
        </w:rPr>
        <w:t xml:space="preserve"> 2020; </w:t>
      </w:r>
      <w:r w:rsidRPr="00455BDE">
        <w:rPr>
          <w:rFonts w:ascii="Book Antiqua" w:hAnsi="Book Antiqua"/>
          <w:b/>
        </w:rPr>
        <w:t>368</w:t>
      </w:r>
      <w:r w:rsidRPr="00455BDE">
        <w:rPr>
          <w:rFonts w:ascii="Book Antiqua" w:hAnsi="Book Antiqua"/>
        </w:rPr>
        <w:t>: m1091 [PMID: 32217556 DOI: 10.1136/bmj.m1091]</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18 </w:t>
      </w:r>
      <w:r w:rsidRPr="00455BDE">
        <w:rPr>
          <w:rFonts w:ascii="Book Antiqua" w:hAnsi="Book Antiqua"/>
          <w:b/>
        </w:rPr>
        <w:t>Richardson S</w:t>
      </w:r>
      <w:r w:rsidRPr="00455BDE">
        <w:rPr>
          <w:rFonts w:ascii="Book Antiqua" w:hAnsi="Book Antiqua"/>
        </w:rPr>
        <w:t xml:space="preserve">, Hirsch JS, Narasimhan M, Crawford JM, McGinn T, Davidson KW; and the Northwell COVID-19 Research Consortium, Barnaby DP, Becker LB, </w:t>
      </w:r>
      <w:proofErr w:type="spellStart"/>
      <w:r w:rsidRPr="00455BDE">
        <w:rPr>
          <w:rFonts w:ascii="Book Antiqua" w:hAnsi="Book Antiqua"/>
        </w:rPr>
        <w:t>Chelico</w:t>
      </w:r>
      <w:proofErr w:type="spellEnd"/>
      <w:r w:rsidRPr="00455BDE">
        <w:rPr>
          <w:rFonts w:ascii="Book Antiqua" w:hAnsi="Book Antiqua"/>
        </w:rPr>
        <w:t xml:space="preserve"> JD, Cohen SL, </w:t>
      </w:r>
      <w:proofErr w:type="spellStart"/>
      <w:r w:rsidRPr="00455BDE">
        <w:rPr>
          <w:rFonts w:ascii="Book Antiqua" w:hAnsi="Book Antiqua"/>
        </w:rPr>
        <w:t>Cookingham</w:t>
      </w:r>
      <w:proofErr w:type="spellEnd"/>
      <w:r w:rsidRPr="00455BDE">
        <w:rPr>
          <w:rFonts w:ascii="Book Antiqua" w:hAnsi="Book Antiqua"/>
        </w:rPr>
        <w:t xml:space="preserve"> J, </w:t>
      </w:r>
      <w:proofErr w:type="spellStart"/>
      <w:r w:rsidRPr="00455BDE">
        <w:rPr>
          <w:rFonts w:ascii="Book Antiqua" w:hAnsi="Book Antiqua"/>
        </w:rPr>
        <w:t>Coppa</w:t>
      </w:r>
      <w:proofErr w:type="spellEnd"/>
      <w:r w:rsidRPr="00455BDE">
        <w:rPr>
          <w:rFonts w:ascii="Book Antiqua" w:hAnsi="Book Antiqua"/>
        </w:rPr>
        <w:t xml:space="preserve"> K, </w:t>
      </w:r>
      <w:proofErr w:type="spellStart"/>
      <w:r w:rsidRPr="00455BDE">
        <w:rPr>
          <w:rFonts w:ascii="Book Antiqua" w:hAnsi="Book Antiqua"/>
        </w:rPr>
        <w:t>Diefenbach</w:t>
      </w:r>
      <w:proofErr w:type="spellEnd"/>
      <w:r w:rsidRPr="00455BDE">
        <w:rPr>
          <w:rFonts w:ascii="Book Antiqua" w:hAnsi="Book Antiqua"/>
        </w:rPr>
        <w:t xml:space="preserve"> MA, </w:t>
      </w:r>
      <w:proofErr w:type="spellStart"/>
      <w:r w:rsidRPr="00455BDE">
        <w:rPr>
          <w:rFonts w:ascii="Book Antiqua" w:hAnsi="Book Antiqua"/>
        </w:rPr>
        <w:t>Dominello</w:t>
      </w:r>
      <w:proofErr w:type="spellEnd"/>
      <w:r w:rsidRPr="00455BDE">
        <w:rPr>
          <w:rFonts w:ascii="Book Antiqua" w:hAnsi="Book Antiqua"/>
        </w:rPr>
        <w:t xml:space="preserve"> AJ, </w:t>
      </w:r>
      <w:proofErr w:type="spellStart"/>
      <w:r w:rsidRPr="00455BDE">
        <w:rPr>
          <w:rFonts w:ascii="Book Antiqua" w:hAnsi="Book Antiqua"/>
        </w:rPr>
        <w:t>Duer-Hefele</w:t>
      </w:r>
      <w:proofErr w:type="spellEnd"/>
      <w:r w:rsidRPr="00455BDE">
        <w:rPr>
          <w:rFonts w:ascii="Book Antiqua" w:hAnsi="Book Antiqua"/>
        </w:rPr>
        <w:t xml:space="preserve"> J, </w:t>
      </w:r>
      <w:proofErr w:type="spellStart"/>
      <w:r w:rsidRPr="00455BDE">
        <w:rPr>
          <w:rFonts w:ascii="Book Antiqua" w:hAnsi="Book Antiqua"/>
        </w:rPr>
        <w:t>Falzon</w:t>
      </w:r>
      <w:proofErr w:type="spellEnd"/>
      <w:r w:rsidRPr="00455BDE">
        <w:rPr>
          <w:rFonts w:ascii="Book Antiqua" w:hAnsi="Book Antiqua"/>
        </w:rPr>
        <w:t xml:space="preserve"> L, Gitlin J, </w:t>
      </w:r>
      <w:proofErr w:type="spellStart"/>
      <w:r w:rsidRPr="00455BDE">
        <w:rPr>
          <w:rFonts w:ascii="Book Antiqua" w:hAnsi="Book Antiqua"/>
        </w:rPr>
        <w:t>Hajizadeh</w:t>
      </w:r>
      <w:proofErr w:type="spellEnd"/>
      <w:r w:rsidRPr="00455BDE">
        <w:rPr>
          <w:rFonts w:ascii="Book Antiqua" w:hAnsi="Book Antiqua"/>
        </w:rPr>
        <w:t xml:space="preserve"> N, Harvin TG, </w:t>
      </w:r>
      <w:proofErr w:type="spellStart"/>
      <w:r w:rsidRPr="00455BDE">
        <w:rPr>
          <w:rFonts w:ascii="Book Antiqua" w:hAnsi="Book Antiqua"/>
        </w:rPr>
        <w:t>Hirschwerk</w:t>
      </w:r>
      <w:proofErr w:type="spellEnd"/>
      <w:r w:rsidRPr="00455BDE">
        <w:rPr>
          <w:rFonts w:ascii="Book Antiqua" w:hAnsi="Book Antiqua"/>
        </w:rPr>
        <w:t xml:space="preserve"> DA, Kim EJ, </w:t>
      </w:r>
      <w:proofErr w:type="spellStart"/>
      <w:r w:rsidRPr="00455BDE">
        <w:rPr>
          <w:rFonts w:ascii="Book Antiqua" w:hAnsi="Book Antiqua"/>
        </w:rPr>
        <w:t>Kozel</w:t>
      </w:r>
      <w:proofErr w:type="spellEnd"/>
      <w:r w:rsidRPr="00455BDE">
        <w:rPr>
          <w:rFonts w:ascii="Book Antiqua" w:hAnsi="Book Antiqua"/>
        </w:rPr>
        <w:t xml:space="preserve"> ZM, </w:t>
      </w:r>
      <w:proofErr w:type="spellStart"/>
      <w:r w:rsidRPr="00455BDE">
        <w:rPr>
          <w:rFonts w:ascii="Book Antiqua" w:hAnsi="Book Antiqua"/>
        </w:rPr>
        <w:t>Marrast</w:t>
      </w:r>
      <w:proofErr w:type="spellEnd"/>
      <w:r w:rsidRPr="00455BDE">
        <w:rPr>
          <w:rFonts w:ascii="Book Antiqua" w:hAnsi="Book Antiqua"/>
        </w:rPr>
        <w:t xml:space="preserve"> LM, </w:t>
      </w:r>
      <w:proofErr w:type="spellStart"/>
      <w:r w:rsidRPr="00455BDE">
        <w:rPr>
          <w:rFonts w:ascii="Book Antiqua" w:hAnsi="Book Antiqua"/>
        </w:rPr>
        <w:t>Mogavero</w:t>
      </w:r>
      <w:proofErr w:type="spellEnd"/>
      <w:r w:rsidRPr="00455BDE">
        <w:rPr>
          <w:rFonts w:ascii="Book Antiqua" w:hAnsi="Book Antiqua"/>
        </w:rPr>
        <w:t xml:space="preserve"> JN, Osorio GA, </w:t>
      </w:r>
      <w:proofErr w:type="spellStart"/>
      <w:r w:rsidRPr="00455BDE">
        <w:rPr>
          <w:rFonts w:ascii="Book Antiqua" w:hAnsi="Book Antiqua"/>
        </w:rPr>
        <w:t>Qiu</w:t>
      </w:r>
      <w:proofErr w:type="spellEnd"/>
      <w:r w:rsidRPr="00455BDE">
        <w:rPr>
          <w:rFonts w:ascii="Book Antiqua" w:hAnsi="Book Antiqua"/>
        </w:rPr>
        <w:t xml:space="preserve"> M, </w:t>
      </w:r>
      <w:proofErr w:type="spellStart"/>
      <w:r w:rsidRPr="00455BDE">
        <w:rPr>
          <w:rFonts w:ascii="Book Antiqua" w:hAnsi="Book Antiqua"/>
        </w:rPr>
        <w:t>Zanos</w:t>
      </w:r>
      <w:proofErr w:type="spellEnd"/>
      <w:r w:rsidRPr="00455BDE">
        <w:rPr>
          <w:rFonts w:ascii="Book Antiqua" w:hAnsi="Book Antiqua"/>
        </w:rPr>
        <w:t xml:space="preserve"> TP. Presenting Characteristics, Comorbidities, and Outcomes Among 5700 Patients Hospitalized With COVID-19 in the New York City Area. </w:t>
      </w:r>
      <w:r w:rsidRPr="00455BDE">
        <w:rPr>
          <w:rFonts w:ascii="Book Antiqua" w:hAnsi="Book Antiqua"/>
          <w:i/>
        </w:rPr>
        <w:t>JAMA</w:t>
      </w:r>
      <w:r w:rsidR="00C42D97" w:rsidRPr="00455BDE">
        <w:rPr>
          <w:rFonts w:ascii="Book Antiqua" w:hAnsi="Book Antiqua"/>
        </w:rPr>
        <w:t xml:space="preserve"> 2020 </w:t>
      </w:r>
      <w:r w:rsidRPr="00455BDE">
        <w:rPr>
          <w:rFonts w:ascii="Book Antiqua" w:hAnsi="Book Antiqua"/>
        </w:rPr>
        <w:t>[PMID: 32320003 DOI: 10.1001/jama.2020.6775]</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lastRenderedPageBreak/>
        <w:t xml:space="preserve">19 </w:t>
      </w:r>
      <w:r w:rsidRPr="00455BDE">
        <w:rPr>
          <w:rFonts w:ascii="Book Antiqua" w:hAnsi="Book Antiqua"/>
          <w:b/>
        </w:rPr>
        <w:t>Cai Q</w:t>
      </w:r>
      <w:r w:rsidRPr="00455BDE">
        <w:rPr>
          <w:rFonts w:ascii="Book Antiqua" w:hAnsi="Book Antiqua"/>
        </w:rPr>
        <w:t xml:space="preserve">, Huang D, Yu H, Zhu Z, Xia Z, Su Y, Li Z, Zhou G, Gou J, Qu J, Sun Y, Liu Y, He Q, Chen J, Liu L, Xu L. COVID-19: Abnormal liver function tests. </w:t>
      </w:r>
      <w:r w:rsidRPr="00455BDE">
        <w:rPr>
          <w:rFonts w:ascii="Book Antiqua" w:hAnsi="Book Antiqua"/>
          <w:i/>
        </w:rPr>
        <w:t xml:space="preserve">J </w:t>
      </w:r>
      <w:proofErr w:type="spellStart"/>
      <w:r w:rsidRPr="00455BDE">
        <w:rPr>
          <w:rFonts w:ascii="Book Antiqua" w:hAnsi="Book Antiqua"/>
          <w:i/>
        </w:rPr>
        <w:t>Hepatol</w:t>
      </w:r>
      <w:proofErr w:type="spellEnd"/>
      <w:r w:rsidR="00C42D97" w:rsidRPr="00455BDE">
        <w:rPr>
          <w:rFonts w:ascii="Book Antiqua" w:hAnsi="Book Antiqua"/>
        </w:rPr>
        <w:t xml:space="preserve"> 2020 </w:t>
      </w:r>
      <w:r w:rsidRPr="00455BDE">
        <w:rPr>
          <w:rFonts w:ascii="Book Antiqua" w:hAnsi="Book Antiqua"/>
        </w:rPr>
        <w:t>[PMID: 32298767 DOI: 10.1016/j.jhep.2020.04.006]</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20 </w:t>
      </w:r>
      <w:r w:rsidRPr="00455BDE">
        <w:rPr>
          <w:rFonts w:ascii="Book Antiqua" w:hAnsi="Book Antiqua"/>
          <w:b/>
        </w:rPr>
        <w:t>Li X</w:t>
      </w:r>
      <w:r w:rsidRPr="00455BDE">
        <w:rPr>
          <w:rFonts w:ascii="Book Antiqua" w:hAnsi="Book Antiqua"/>
        </w:rPr>
        <w:t xml:space="preserve">, Wang L, Yan S, Yang F, Xiang L, Zhu J, Shen B, Gong Z. Clinical characteristics of 25 death cases with COVID-19: A retrospective review of medical records in a single medical center, Wuhan, China. </w:t>
      </w:r>
      <w:r w:rsidRPr="00455BDE">
        <w:rPr>
          <w:rFonts w:ascii="Book Antiqua" w:hAnsi="Book Antiqua"/>
          <w:i/>
        </w:rPr>
        <w:t>Int J Infect Dis</w:t>
      </w:r>
      <w:r w:rsidRPr="00455BDE">
        <w:rPr>
          <w:rFonts w:ascii="Book Antiqua" w:hAnsi="Book Antiqua"/>
        </w:rPr>
        <w:t xml:space="preserve"> 2020; </w:t>
      </w:r>
      <w:r w:rsidRPr="00455BDE">
        <w:rPr>
          <w:rFonts w:ascii="Book Antiqua" w:hAnsi="Book Antiqua"/>
          <w:b/>
        </w:rPr>
        <w:t>94</w:t>
      </w:r>
      <w:r w:rsidRPr="00455BDE">
        <w:rPr>
          <w:rFonts w:ascii="Book Antiqua" w:hAnsi="Book Antiqua"/>
        </w:rPr>
        <w:t>: 128-132 [PMID: 32251805 DOI: 10.1016/j.ijid.2020.03.053]</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21 </w:t>
      </w:r>
      <w:r w:rsidRPr="00455BDE">
        <w:rPr>
          <w:rFonts w:ascii="Book Antiqua" w:hAnsi="Book Antiqua"/>
          <w:b/>
        </w:rPr>
        <w:t>Chau TN</w:t>
      </w:r>
      <w:r w:rsidRPr="00455BDE">
        <w:rPr>
          <w:rFonts w:ascii="Book Antiqua" w:hAnsi="Book Antiqua"/>
        </w:rPr>
        <w:t xml:space="preserve">, Lee KC, Yao H, Tsang TY, Chow TC, Yeung YC, Choi KW, Tso YK, Lau T, Lai ST, Lai CL. SARS-associated viral hepatitis caused by a novel coronavirus: report of three cases. </w:t>
      </w:r>
      <w:r w:rsidRPr="00455BDE">
        <w:rPr>
          <w:rFonts w:ascii="Book Antiqua" w:hAnsi="Book Antiqua"/>
          <w:i/>
        </w:rPr>
        <w:t>Hepatology</w:t>
      </w:r>
      <w:r w:rsidRPr="00455BDE">
        <w:rPr>
          <w:rFonts w:ascii="Book Antiqua" w:hAnsi="Book Antiqua"/>
        </w:rPr>
        <w:t xml:space="preserve"> 2004; </w:t>
      </w:r>
      <w:r w:rsidRPr="00455BDE">
        <w:rPr>
          <w:rFonts w:ascii="Book Antiqua" w:hAnsi="Book Antiqua"/>
          <w:b/>
        </w:rPr>
        <w:t>39</w:t>
      </w:r>
      <w:r w:rsidRPr="00455BDE">
        <w:rPr>
          <w:rFonts w:ascii="Book Antiqua" w:hAnsi="Book Antiqua"/>
        </w:rPr>
        <w:t>: 302-310 [PMID: 14767982 DOI: 10.1002/hep.20111]</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22 </w:t>
      </w:r>
      <w:r w:rsidRPr="00455BDE">
        <w:rPr>
          <w:rFonts w:ascii="Book Antiqua" w:hAnsi="Book Antiqua"/>
          <w:b/>
        </w:rPr>
        <w:t>Tian S</w:t>
      </w:r>
      <w:r w:rsidRPr="00455BDE">
        <w:rPr>
          <w:rFonts w:ascii="Book Antiqua" w:hAnsi="Book Antiqua"/>
        </w:rPr>
        <w:t xml:space="preserve">, </w:t>
      </w:r>
      <w:proofErr w:type="spellStart"/>
      <w:r w:rsidRPr="00455BDE">
        <w:rPr>
          <w:rFonts w:ascii="Book Antiqua" w:hAnsi="Book Antiqua"/>
        </w:rPr>
        <w:t>Xiong</w:t>
      </w:r>
      <w:proofErr w:type="spellEnd"/>
      <w:r w:rsidRPr="00455BDE">
        <w:rPr>
          <w:rFonts w:ascii="Book Antiqua" w:hAnsi="Book Antiqua"/>
        </w:rPr>
        <w:t xml:space="preserve"> Y, Liu H, </w:t>
      </w:r>
      <w:proofErr w:type="spellStart"/>
      <w:r w:rsidRPr="00455BDE">
        <w:rPr>
          <w:rFonts w:ascii="Book Antiqua" w:hAnsi="Book Antiqua"/>
        </w:rPr>
        <w:t>Niu</w:t>
      </w:r>
      <w:proofErr w:type="spellEnd"/>
      <w:r w:rsidRPr="00455BDE">
        <w:rPr>
          <w:rFonts w:ascii="Book Antiqua" w:hAnsi="Book Antiqua"/>
        </w:rPr>
        <w:t xml:space="preserve"> L, Guo J, Liao M, Xiao SY. </w:t>
      </w:r>
      <w:proofErr w:type="gramStart"/>
      <w:r w:rsidRPr="00455BDE">
        <w:rPr>
          <w:rFonts w:ascii="Book Antiqua" w:hAnsi="Book Antiqua"/>
        </w:rPr>
        <w:t>Pathological study of the 2019 novel coronavirus disease (COVID-19) through postmortem core biopsies.</w:t>
      </w:r>
      <w:proofErr w:type="gramEnd"/>
      <w:r w:rsidRPr="00455BDE">
        <w:rPr>
          <w:rFonts w:ascii="Book Antiqua" w:hAnsi="Book Antiqua"/>
        </w:rPr>
        <w:t xml:space="preserve"> </w:t>
      </w:r>
      <w:r w:rsidRPr="00455BDE">
        <w:rPr>
          <w:rFonts w:ascii="Book Antiqua" w:hAnsi="Book Antiqua"/>
          <w:i/>
        </w:rPr>
        <w:t xml:space="preserve">Mod </w:t>
      </w:r>
      <w:proofErr w:type="spellStart"/>
      <w:r w:rsidRPr="00455BDE">
        <w:rPr>
          <w:rFonts w:ascii="Book Antiqua" w:hAnsi="Book Antiqua"/>
          <w:i/>
        </w:rPr>
        <w:t>Pathol</w:t>
      </w:r>
      <w:proofErr w:type="spellEnd"/>
      <w:r w:rsidRPr="00455BDE">
        <w:rPr>
          <w:rFonts w:ascii="Book Antiqua" w:hAnsi="Book Antiqua"/>
        </w:rPr>
        <w:t xml:space="preserve"> 2020; </w:t>
      </w:r>
      <w:r w:rsidRPr="00455BDE">
        <w:rPr>
          <w:rFonts w:ascii="Book Antiqua" w:hAnsi="Book Antiqua"/>
          <w:b/>
        </w:rPr>
        <w:t>33</w:t>
      </w:r>
      <w:r w:rsidRPr="00455BDE">
        <w:rPr>
          <w:rFonts w:ascii="Book Antiqua" w:hAnsi="Book Antiqua"/>
        </w:rPr>
        <w:t>: 1007-1014 [PMID: 32291399 DOI: 10.1038/s41379-020-0536-x]</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23 </w:t>
      </w:r>
      <w:proofErr w:type="spellStart"/>
      <w:r w:rsidRPr="00455BDE">
        <w:rPr>
          <w:rFonts w:ascii="Book Antiqua" w:hAnsi="Book Antiqua"/>
          <w:b/>
        </w:rPr>
        <w:t>Sonzogni</w:t>
      </w:r>
      <w:proofErr w:type="spellEnd"/>
      <w:r w:rsidRPr="00455BDE">
        <w:rPr>
          <w:rFonts w:ascii="Book Antiqua" w:hAnsi="Book Antiqua"/>
          <w:b/>
        </w:rPr>
        <w:t xml:space="preserve"> A,</w:t>
      </w:r>
      <w:r w:rsidR="000620D8" w:rsidRPr="00455BDE">
        <w:rPr>
          <w:rFonts w:ascii="Book Antiqua" w:hAnsi="Book Antiqua"/>
        </w:rPr>
        <w:t xml:space="preserve"> </w:t>
      </w:r>
      <w:proofErr w:type="spellStart"/>
      <w:r w:rsidRPr="00455BDE">
        <w:rPr>
          <w:rFonts w:ascii="Book Antiqua" w:hAnsi="Book Antiqua"/>
        </w:rPr>
        <w:t>Previtali</w:t>
      </w:r>
      <w:proofErr w:type="spellEnd"/>
      <w:r w:rsidRPr="00455BDE">
        <w:rPr>
          <w:rFonts w:ascii="Book Antiqua" w:hAnsi="Book Antiqua"/>
        </w:rPr>
        <w:t xml:space="preserve"> G, </w:t>
      </w:r>
      <w:proofErr w:type="spellStart"/>
      <w:r w:rsidRPr="00455BDE">
        <w:rPr>
          <w:rFonts w:ascii="Book Antiqua" w:hAnsi="Book Antiqua"/>
        </w:rPr>
        <w:t>Seghezzi</w:t>
      </w:r>
      <w:proofErr w:type="spellEnd"/>
      <w:r w:rsidRPr="00455BDE">
        <w:rPr>
          <w:rFonts w:ascii="Book Antiqua" w:hAnsi="Book Antiqua"/>
        </w:rPr>
        <w:t xml:space="preserve"> M, Alessio MG, </w:t>
      </w:r>
      <w:proofErr w:type="spellStart"/>
      <w:r w:rsidRPr="00455BDE">
        <w:rPr>
          <w:rFonts w:ascii="Book Antiqua" w:hAnsi="Book Antiqua"/>
        </w:rPr>
        <w:t>Gianatti</w:t>
      </w:r>
      <w:proofErr w:type="spellEnd"/>
      <w:r w:rsidRPr="00455BDE">
        <w:rPr>
          <w:rFonts w:ascii="Book Antiqua" w:hAnsi="Book Antiqua"/>
        </w:rPr>
        <w:t xml:space="preserve"> A, </w:t>
      </w:r>
      <w:proofErr w:type="spellStart"/>
      <w:r w:rsidRPr="00455BDE">
        <w:rPr>
          <w:rFonts w:ascii="Book Antiqua" w:hAnsi="Book Antiqua"/>
        </w:rPr>
        <w:t>Licini</w:t>
      </w:r>
      <w:proofErr w:type="spellEnd"/>
      <w:r w:rsidRPr="00455BDE">
        <w:rPr>
          <w:rFonts w:ascii="Book Antiqua" w:hAnsi="Book Antiqua"/>
        </w:rPr>
        <w:t xml:space="preserve"> L, </w:t>
      </w:r>
      <w:proofErr w:type="spellStart"/>
      <w:r w:rsidRPr="00455BDE">
        <w:rPr>
          <w:rFonts w:ascii="Book Antiqua" w:hAnsi="Book Antiqua"/>
        </w:rPr>
        <w:t>Zerbi</w:t>
      </w:r>
      <w:proofErr w:type="spellEnd"/>
      <w:r w:rsidRPr="00455BDE">
        <w:rPr>
          <w:rFonts w:ascii="Book Antiqua" w:hAnsi="Book Antiqua"/>
        </w:rPr>
        <w:t xml:space="preserve"> P, </w:t>
      </w:r>
      <w:proofErr w:type="spellStart"/>
      <w:r w:rsidRPr="00455BDE">
        <w:rPr>
          <w:rFonts w:ascii="Book Antiqua" w:hAnsi="Book Antiqua"/>
        </w:rPr>
        <w:t>Carsana</w:t>
      </w:r>
      <w:proofErr w:type="spellEnd"/>
      <w:r w:rsidRPr="00455BDE">
        <w:rPr>
          <w:rFonts w:ascii="Book Antiqua" w:hAnsi="Book Antiqua"/>
        </w:rPr>
        <w:t xml:space="preserve"> L, Rossi R, Lauri E, </w:t>
      </w:r>
      <w:proofErr w:type="spellStart"/>
      <w:r w:rsidRPr="00455BDE">
        <w:rPr>
          <w:rFonts w:ascii="Book Antiqua" w:hAnsi="Book Antiqua"/>
        </w:rPr>
        <w:t>Pellegrinelli</w:t>
      </w:r>
      <w:proofErr w:type="spellEnd"/>
      <w:r w:rsidRPr="00455BDE">
        <w:rPr>
          <w:rFonts w:ascii="Book Antiqua" w:hAnsi="Book Antiqua"/>
        </w:rPr>
        <w:t xml:space="preserve"> A, </w:t>
      </w:r>
      <w:proofErr w:type="spellStart"/>
      <w:r w:rsidRPr="00455BDE">
        <w:rPr>
          <w:rFonts w:ascii="Book Antiqua" w:hAnsi="Book Antiqua"/>
        </w:rPr>
        <w:t>Nebuloni</w:t>
      </w:r>
      <w:proofErr w:type="spellEnd"/>
      <w:r w:rsidRPr="00455BDE">
        <w:rPr>
          <w:rFonts w:ascii="Book Antiqua" w:hAnsi="Book Antiqua"/>
        </w:rPr>
        <w:t xml:space="preserve"> M. Liver and COVID 19 infection: a very preliminary lesson learnt from histological post-mortem findings in 48 patients. Preprints 2020 [DOI: 10.20944/preprints202004.0438.v1]</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24 </w:t>
      </w:r>
      <w:r w:rsidRPr="00455BDE">
        <w:rPr>
          <w:rFonts w:ascii="Book Antiqua" w:hAnsi="Book Antiqua"/>
          <w:b/>
        </w:rPr>
        <w:t>Xu Z</w:t>
      </w:r>
      <w:r w:rsidRPr="00455BDE">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455BDE">
        <w:rPr>
          <w:rFonts w:ascii="Book Antiqua" w:hAnsi="Book Antiqua"/>
          <w:i/>
        </w:rPr>
        <w:t>Lancet Respir Med</w:t>
      </w:r>
      <w:r w:rsidRPr="00455BDE">
        <w:rPr>
          <w:rFonts w:ascii="Book Antiqua" w:hAnsi="Book Antiqua"/>
        </w:rPr>
        <w:t xml:space="preserve"> 2020; </w:t>
      </w:r>
      <w:r w:rsidRPr="00455BDE">
        <w:rPr>
          <w:rFonts w:ascii="Book Antiqua" w:hAnsi="Book Antiqua"/>
          <w:b/>
        </w:rPr>
        <w:t>8</w:t>
      </w:r>
      <w:r w:rsidRPr="00455BDE">
        <w:rPr>
          <w:rFonts w:ascii="Book Antiqua" w:hAnsi="Book Antiqua"/>
        </w:rPr>
        <w:t>: 420-422 [PMID: 32085846 DOI: 10.1016/S2213-2600(20)30076-X]</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25 </w:t>
      </w:r>
      <w:r w:rsidRPr="00455BDE">
        <w:rPr>
          <w:rFonts w:ascii="Book Antiqua" w:hAnsi="Book Antiqua"/>
          <w:b/>
        </w:rPr>
        <w:t>Souza LJ</w:t>
      </w:r>
      <w:r w:rsidRPr="00455BDE">
        <w:rPr>
          <w:rFonts w:ascii="Book Antiqua" w:hAnsi="Book Antiqua"/>
        </w:rPr>
        <w:t xml:space="preserve">, Alves JG, Nogueira RM, </w:t>
      </w:r>
      <w:proofErr w:type="spellStart"/>
      <w:r w:rsidRPr="00455BDE">
        <w:rPr>
          <w:rFonts w:ascii="Book Antiqua" w:hAnsi="Book Antiqua"/>
        </w:rPr>
        <w:t>Gicovate</w:t>
      </w:r>
      <w:proofErr w:type="spellEnd"/>
      <w:r w:rsidRPr="00455BDE">
        <w:rPr>
          <w:rFonts w:ascii="Book Antiqua" w:hAnsi="Book Antiqua"/>
        </w:rPr>
        <w:t xml:space="preserve"> </w:t>
      </w:r>
      <w:proofErr w:type="spellStart"/>
      <w:r w:rsidRPr="00455BDE">
        <w:rPr>
          <w:rFonts w:ascii="Book Antiqua" w:hAnsi="Book Antiqua"/>
        </w:rPr>
        <w:t>Neto</w:t>
      </w:r>
      <w:proofErr w:type="spellEnd"/>
      <w:r w:rsidRPr="00455BDE">
        <w:rPr>
          <w:rFonts w:ascii="Book Antiqua" w:hAnsi="Book Antiqua"/>
        </w:rPr>
        <w:t xml:space="preserve"> C, Bastos DA, Siqueira EW, </w:t>
      </w:r>
      <w:proofErr w:type="spellStart"/>
      <w:r w:rsidRPr="00455BDE">
        <w:rPr>
          <w:rFonts w:ascii="Book Antiqua" w:hAnsi="Book Antiqua"/>
        </w:rPr>
        <w:t>Souto</w:t>
      </w:r>
      <w:proofErr w:type="spellEnd"/>
      <w:r w:rsidRPr="00455BDE">
        <w:rPr>
          <w:rFonts w:ascii="Book Antiqua" w:hAnsi="Book Antiqua"/>
        </w:rPr>
        <w:t xml:space="preserve"> Filho JT, </w:t>
      </w:r>
      <w:proofErr w:type="spellStart"/>
      <w:r w:rsidRPr="00455BDE">
        <w:rPr>
          <w:rFonts w:ascii="Book Antiqua" w:hAnsi="Book Antiqua"/>
        </w:rPr>
        <w:t>Cezário</w:t>
      </w:r>
      <w:proofErr w:type="spellEnd"/>
      <w:r w:rsidRPr="00455BDE">
        <w:rPr>
          <w:rFonts w:ascii="Book Antiqua" w:hAnsi="Book Antiqua"/>
        </w:rPr>
        <w:t xml:space="preserve"> </w:t>
      </w:r>
      <w:proofErr w:type="spellStart"/>
      <w:r w:rsidRPr="00455BDE">
        <w:rPr>
          <w:rFonts w:ascii="Book Antiqua" w:hAnsi="Book Antiqua"/>
        </w:rPr>
        <w:t>Tde</w:t>
      </w:r>
      <w:proofErr w:type="spellEnd"/>
      <w:r w:rsidRPr="00455BDE">
        <w:rPr>
          <w:rFonts w:ascii="Book Antiqua" w:hAnsi="Book Antiqua"/>
        </w:rPr>
        <w:t xml:space="preserve"> A, Soares CE, Carneiro </w:t>
      </w:r>
      <w:proofErr w:type="spellStart"/>
      <w:r w:rsidRPr="00455BDE">
        <w:rPr>
          <w:rFonts w:ascii="Book Antiqua" w:hAnsi="Book Antiqua"/>
        </w:rPr>
        <w:t>Rda</w:t>
      </w:r>
      <w:proofErr w:type="spellEnd"/>
      <w:r w:rsidRPr="00455BDE">
        <w:rPr>
          <w:rFonts w:ascii="Book Antiqua" w:hAnsi="Book Antiqua"/>
        </w:rPr>
        <w:t xml:space="preserve"> C. Aminotransferase changes and acute hepatitis in patients with dengue fever: analysis of 1,585 cases. </w:t>
      </w:r>
      <w:proofErr w:type="spellStart"/>
      <w:r w:rsidRPr="00455BDE">
        <w:rPr>
          <w:rFonts w:ascii="Book Antiqua" w:hAnsi="Book Antiqua"/>
          <w:i/>
        </w:rPr>
        <w:t>Braz</w:t>
      </w:r>
      <w:proofErr w:type="spellEnd"/>
      <w:r w:rsidRPr="00455BDE">
        <w:rPr>
          <w:rFonts w:ascii="Book Antiqua" w:hAnsi="Book Antiqua"/>
          <w:i/>
        </w:rPr>
        <w:t xml:space="preserve"> J Infect Dis</w:t>
      </w:r>
      <w:r w:rsidRPr="00455BDE">
        <w:rPr>
          <w:rFonts w:ascii="Book Antiqua" w:hAnsi="Book Antiqua"/>
        </w:rPr>
        <w:t xml:space="preserve"> 2004; </w:t>
      </w:r>
      <w:r w:rsidRPr="00455BDE">
        <w:rPr>
          <w:rFonts w:ascii="Book Antiqua" w:hAnsi="Book Antiqua"/>
          <w:b/>
        </w:rPr>
        <w:t>8</w:t>
      </w:r>
      <w:r w:rsidRPr="00455BDE">
        <w:rPr>
          <w:rFonts w:ascii="Book Antiqua" w:hAnsi="Book Antiqua"/>
        </w:rPr>
        <w:t>: 156-163 [PMID: 15361994 DOI: 10.1590/S1413-86702004000200006]</w:t>
      </w:r>
    </w:p>
    <w:p w:rsidR="00AB320D" w:rsidRPr="00455BDE" w:rsidRDefault="00AB320D" w:rsidP="00455BDE">
      <w:pPr>
        <w:snapToGrid w:val="0"/>
        <w:spacing w:line="360" w:lineRule="auto"/>
        <w:jc w:val="both"/>
        <w:rPr>
          <w:rFonts w:ascii="Book Antiqua" w:hAnsi="Book Antiqua"/>
        </w:rPr>
      </w:pPr>
      <w:proofErr w:type="gramStart"/>
      <w:r w:rsidRPr="00455BDE">
        <w:rPr>
          <w:rFonts w:ascii="Book Antiqua" w:hAnsi="Book Antiqua"/>
        </w:rPr>
        <w:lastRenderedPageBreak/>
        <w:t xml:space="preserve">26 </w:t>
      </w:r>
      <w:proofErr w:type="spellStart"/>
      <w:r w:rsidRPr="00455BDE">
        <w:rPr>
          <w:rFonts w:ascii="Book Antiqua" w:hAnsi="Book Antiqua"/>
          <w:b/>
        </w:rPr>
        <w:t>Samanta</w:t>
      </w:r>
      <w:proofErr w:type="spellEnd"/>
      <w:r w:rsidRPr="00455BDE">
        <w:rPr>
          <w:rFonts w:ascii="Book Antiqua" w:hAnsi="Book Antiqua"/>
          <w:b/>
        </w:rPr>
        <w:t xml:space="preserve"> J</w:t>
      </w:r>
      <w:r w:rsidRPr="00455BDE">
        <w:rPr>
          <w:rFonts w:ascii="Book Antiqua" w:hAnsi="Book Antiqua"/>
        </w:rPr>
        <w:t>, Sharma V. Dengue and its effects on liver.</w:t>
      </w:r>
      <w:proofErr w:type="gramEnd"/>
      <w:r w:rsidRPr="00455BDE">
        <w:rPr>
          <w:rFonts w:ascii="Book Antiqua" w:hAnsi="Book Antiqua"/>
        </w:rPr>
        <w:t xml:space="preserve"> </w:t>
      </w:r>
      <w:r w:rsidRPr="00455BDE">
        <w:rPr>
          <w:rFonts w:ascii="Book Antiqua" w:hAnsi="Book Antiqua"/>
          <w:i/>
        </w:rPr>
        <w:t>World J Clin Cases</w:t>
      </w:r>
      <w:r w:rsidRPr="00455BDE">
        <w:rPr>
          <w:rFonts w:ascii="Book Antiqua" w:hAnsi="Book Antiqua"/>
        </w:rPr>
        <w:t xml:space="preserve"> 2015; </w:t>
      </w:r>
      <w:r w:rsidRPr="00455BDE">
        <w:rPr>
          <w:rFonts w:ascii="Book Antiqua" w:hAnsi="Book Antiqua"/>
          <w:b/>
        </w:rPr>
        <w:t>3</w:t>
      </w:r>
      <w:r w:rsidRPr="00455BDE">
        <w:rPr>
          <w:rFonts w:ascii="Book Antiqua" w:hAnsi="Book Antiqua"/>
        </w:rPr>
        <w:t>: 125-131 [PMID: 25685758 DOI: 10.12998/wjcc.v3.i2.125]</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27 </w:t>
      </w:r>
      <w:proofErr w:type="spellStart"/>
      <w:r w:rsidRPr="00455BDE">
        <w:rPr>
          <w:rFonts w:ascii="Book Antiqua" w:hAnsi="Book Antiqua"/>
          <w:b/>
        </w:rPr>
        <w:t>Escosteguy</w:t>
      </w:r>
      <w:proofErr w:type="spellEnd"/>
      <w:r w:rsidRPr="00455BDE">
        <w:rPr>
          <w:rFonts w:ascii="Book Antiqua" w:hAnsi="Book Antiqua"/>
          <w:b/>
        </w:rPr>
        <w:t xml:space="preserve"> CC,</w:t>
      </w:r>
      <w:r w:rsidR="000620D8" w:rsidRPr="00455BDE">
        <w:rPr>
          <w:rFonts w:ascii="Book Antiqua" w:hAnsi="Book Antiqua"/>
        </w:rPr>
        <w:t xml:space="preserve"> </w:t>
      </w:r>
      <w:r w:rsidRPr="00455BDE">
        <w:rPr>
          <w:rFonts w:ascii="Book Antiqua" w:hAnsi="Book Antiqua"/>
        </w:rPr>
        <w:t xml:space="preserve">Pereira AGL, Marques MRVE, de Araujo Lima TR, </w:t>
      </w:r>
      <w:proofErr w:type="spellStart"/>
      <w:r w:rsidRPr="00455BDE">
        <w:rPr>
          <w:rFonts w:ascii="Book Antiqua" w:hAnsi="Book Antiqua"/>
        </w:rPr>
        <w:t>Galliez</w:t>
      </w:r>
      <w:proofErr w:type="spellEnd"/>
      <w:r w:rsidRPr="00455BDE">
        <w:rPr>
          <w:rFonts w:ascii="Book Antiqua" w:hAnsi="Book Antiqua"/>
        </w:rPr>
        <w:t xml:space="preserve"> RM, Medronho AR. Yellow fever: Profile of cases and factors associated with death in a hospital in the State of Rio de Janeiro, 2017-2018. Rev </w:t>
      </w:r>
      <w:proofErr w:type="spellStart"/>
      <w:r w:rsidRPr="00455BDE">
        <w:rPr>
          <w:rFonts w:ascii="Book Antiqua" w:hAnsi="Book Antiqua"/>
        </w:rPr>
        <w:t>Saude</w:t>
      </w:r>
      <w:proofErr w:type="spellEnd"/>
      <w:r w:rsidRPr="00455BDE">
        <w:rPr>
          <w:rFonts w:ascii="Book Antiqua" w:hAnsi="Book Antiqua"/>
        </w:rPr>
        <w:t xml:space="preserve"> Publica</w:t>
      </w:r>
      <w:r w:rsidR="000620D8" w:rsidRPr="00455BDE">
        <w:rPr>
          <w:rFonts w:ascii="Book Antiqua" w:hAnsi="Book Antiqua"/>
        </w:rPr>
        <w:t xml:space="preserve"> </w:t>
      </w:r>
      <w:r w:rsidRPr="00455BDE">
        <w:rPr>
          <w:rFonts w:ascii="Book Antiqua" w:hAnsi="Book Antiqua"/>
        </w:rPr>
        <w:t>2019; 53: 1-12. [DOI 10.11606/s1518-8787.2019053001434]</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28 </w:t>
      </w:r>
      <w:r w:rsidRPr="00455BDE">
        <w:rPr>
          <w:rFonts w:ascii="Book Antiqua" w:hAnsi="Book Antiqua"/>
          <w:b/>
        </w:rPr>
        <w:t>Costa DS,</w:t>
      </w:r>
      <w:r w:rsidR="000620D8" w:rsidRPr="00455BDE">
        <w:rPr>
          <w:rFonts w:ascii="Book Antiqua" w:hAnsi="Book Antiqua"/>
        </w:rPr>
        <w:t xml:space="preserve"> </w:t>
      </w:r>
      <w:proofErr w:type="spellStart"/>
      <w:r w:rsidRPr="00455BDE">
        <w:rPr>
          <w:rFonts w:ascii="Book Antiqua" w:hAnsi="Book Antiqua"/>
        </w:rPr>
        <w:t>Moita</w:t>
      </w:r>
      <w:proofErr w:type="spellEnd"/>
      <w:r w:rsidRPr="00455BDE">
        <w:rPr>
          <w:rFonts w:ascii="Book Antiqua" w:hAnsi="Book Antiqua"/>
        </w:rPr>
        <w:t xml:space="preserve"> LA, Alves EH, Sales AC, Rodrigues RR, </w:t>
      </w:r>
      <w:proofErr w:type="spellStart"/>
      <w:r w:rsidRPr="00455BDE">
        <w:rPr>
          <w:rFonts w:ascii="Book Antiqua" w:hAnsi="Book Antiqua"/>
        </w:rPr>
        <w:t>Galeno</w:t>
      </w:r>
      <w:proofErr w:type="spellEnd"/>
      <w:r w:rsidRPr="00455BDE">
        <w:rPr>
          <w:rFonts w:ascii="Book Antiqua" w:hAnsi="Book Antiqua"/>
        </w:rPr>
        <w:t xml:space="preserve"> JG, Gomes TN, Ferreira GP, Vasconcelos D. Dengue Virus and Yellow Fever Virus Damage the Liver: A Systematic Review About the Histopathological Profiles. </w:t>
      </w:r>
      <w:r w:rsidRPr="00455BDE">
        <w:rPr>
          <w:rFonts w:ascii="Book Antiqua" w:hAnsi="Book Antiqua"/>
          <w:i/>
        </w:rPr>
        <w:t>J Gastroenterol Hepatol Res</w:t>
      </w:r>
      <w:r w:rsidRPr="00455BDE">
        <w:rPr>
          <w:rFonts w:ascii="Book Antiqua" w:hAnsi="Book Antiqua"/>
        </w:rPr>
        <w:t xml:space="preserve"> 2019; </w:t>
      </w:r>
      <w:r w:rsidRPr="00455BDE">
        <w:rPr>
          <w:rFonts w:ascii="Book Antiqua" w:hAnsi="Book Antiqua"/>
          <w:b/>
        </w:rPr>
        <w:t>8</w:t>
      </w:r>
      <w:r w:rsidRPr="00455BDE">
        <w:rPr>
          <w:rFonts w:ascii="Book Antiqua" w:hAnsi="Book Antiqua"/>
        </w:rPr>
        <w:t>: 2864</w:t>
      </w:r>
      <w:r w:rsidR="00C42D97" w:rsidRPr="00455BDE">
        <w:rPr>
          <w:rFonts w:ascii="Book Antiqua" w:hAnsi="Book Antiqua"/>
        </w:rPr>
        <w:t xml:space="preserve">-2870 </w:t>
      </w:r>
      <w:r w:rsidRPr="00455BDE">
        <w:rPr>
          <w:rFonts w:ascii="Book Antiqua" w:hAnsi="Book Antiqua"/>
        </w:rPr>
        <w:t>[DOI</w:t>
      </w:r>
      <w:r w:rsidR="00C42D97" w:rsidRPr="00455BDE">
        <w:rPr>
          <w:rFonts w:ascii="Book Antiqua" w:hAnsi="Book Antiqua"/>
        </w:rPr>
        <w:t xml:space="preserve">: </w:t>
      </w:r>
      <w:r w:rsidRPr="00455BDE">
        <w:rPr>
          <w:rFonts w:ascii="Book Antiqua" w:hAnsi="Book Antiqua"/>
        </w:rPr>
        <w:t>10.17554/j.issn.2224-3992.2019.07.823]</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29 </w:t>
      </w:r>
      <w:r w:rsidRPr="00455BDE">
        <w:rPr>
          <w:rFonts w:ascii="Book Antiqua" w:hAnsi="Book Antiqua"/>
          <w:b/>
        </w:rPr>
        <w:t>Chang HL</w:t>
      </w:r>
      <w:r w:rsidRPr="00455BDE">
        <w:rPr>
          <w:rFonts w:ascii="Book Antiqua" w:hAnsi="Book Antiqua"/>
        </w:rPr>
        <w:t xml:space="preserve">, Chen KT, Lai SK, </w:t>
      </w:r>
      <w:proofErr w:type="spellStart"/>
      <w:r w:rsidRPr="00455BDE">
        <w:rPr>
          <w:rFonts w:ascii="Book Antiqua" w:hAnsi="Book Antiqua"/>
        </w:rPr>
        <w:t>Kuo</w:t>
      </w:r>
      <w:proofErr w:type="spellEnd"/>
      <w:r w:rsidRPr="00455BDE">
        <w:rPr>
          <w:rFonts w:ascii="Book Antiqua" w:hAnsi="Book Antiqua"/>
        </w:rPr>
        <w:t xml:space="preserve"> HW, Su IJ, Lin RS, Sung FC. </w:t>
      </w:r>
      <w:proofErr w:type="gramStart"/>
      <w:r w:rsidRPr="00455BDE">
        <w:rPr>
          <w:rFonts w:ascii="Book Antiqua" w:hAnsi="Book Antiqua"/>
        </w:rPr>
        <w:t>Hematological and biochemical factors predicting SARS fatality in Taiwan.</w:t>
      </w:r>
      <w:proofErr w:type="gramEnd"/>
      <w:r w:rsidRPr="00455BDE">
        <w:rPr>
          <w:rFonts w:ascii="Book Antiqua" w:hAnsi="Book Antiqua"/>
        </w:rPr>
        <w:t xml:space="preserve"> </w:t>
      </w:r>
      <w:r w:rsidRPr="00455BDE">
        <w:rPr>
          <w:rFonts w:ascii="Book Antiqua" w:hAnsi="Book Antiqua"/>
          <w:i/>
        </w:rPr>
        <w:t xml:space="preserve">J </w:t>
      </w:r>
      <w:proofErr w:type="spellStart"/>
      <w:r w:rsidRPr="00455BDE">
        <w:rPr>
          <w:rFonts w:ascii="Book Antiqua" w:hAnsi="Book Antiqua"/>
          <w:i/>
        </w:rPr>
        <w:t>Formos</w:t>
      </w:r>
      <w:proofErr w:type="spellEnd"/>
      <w:r w:rsidRPr="00455BDE">
        <w:rPr>
          <w:rFonts w:ascii="Book Antiqua" w:hAnsi="Book Antiqua"/>
          <w:i/>
        </w:rPr>
        <w:t xml:space="preserve"> Med Assoc</w:t>
      </w:r>
      <w:r w:rsidRPr="00455BDE">
        <w:rPr>
          <w:rFonts w:ascii="Book Antiqua" w:hAnsi="Book Antiqua"/>
        </w:rPr>
        <w:t xml:space="preserve"> 2006; </w:t>
      </w:r>
      <w:r w:rsidRPr="00455BDE">
        <w:rPr>
          <w:rFonts w:ascii="Book Antiqua" w:hAnsi="Book Antiqua"/>
          <w:b/>
        </w:rPr>
        <w:t>105</w:t>
      </w:r>
      <w:r w:rsidRPr="00455BDE">
        <w:rPr>
          <w:rFonts w:ascii="Book Antiqua" w:hAnsi="Book Antiqua"/>
        </w:rPr>
        <w:t>: 439-450 [PMID: 16801031 DOI: 10.1515/cclm-2020-0369]</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30 </w:t>
      </w:r>
      <w:r w:rsidRPr="00455BDE">
        <w:rPr>
          <w:rFonts w:ascii="Book Antiqua" w:hAnsi="Book Antiqua"/>
          <w:b/>
        </w:rPr>
        <w:t>Saad M</w:t>
      </w:r>
      <w:r w:rsidRPr="00455BDE">
        <w:rPr>
          <w:rFonts w:ascii="Book Antiqua" w:hAnsi="Book Antiqua"/>
        </w:rPr>
        <w:t xml:space="preserve">, </w:t>
      </w:r>
      <w:proofErr w:type="spellStart"/>
      <w:r w:rsidRPr="00455BDE">
        <w:rPr>
          <w:rFonts w:ascii="Book Antiqua" w:hAnsi="Book Antiqua"/>
        </w:rPr>
        <w:t>Omrani</w:t>
      </w:r>
      <w:proofErr w:type="spellEnd"/>
      <w:r w:rsidRPr="00455BDE">
        <w:rPr>
          <w:rFonts w:ascii="Book Antiqua" w:hAnsi="Book Antiqua"/>
        </w:rPr>
        <w:t xml:space="preserve"> AS, </w:t>
      </w:r>
      <w:proofErr w:type="spellStart"/>
      <w:r w:rsidRPr="00455BDE">
        <w:rPr>
          <w:rFonts w:ascii="Book Antiqua" w:hAnsi="Book Antiqua"/>
        </w:rPr>
        <w:t>Baig</w:t>
      </w:r>
      <w:proofErr w:type="spellEnd"/>
      <w:r w:rsidRPr="00455BDE">
        <w:rPr>
          <w:rFonts w:ascii="Book Antiqua" w:hAnsi="Book Antiqua"/>
        </w:rPr>
        <w:t xml:space="preserve"> K, </w:t>
      </w:r>
      <w:proofErr w:type="spellStart"/>
      <w:r w:rsidRPr="00455BDE">
        <w:rPr>
          <w:rFonts w:ascii="Book Antiqua" w:hAnsi="Book Antiqua"/>
        </w:rPr>
        <w:t>Bahloul</w:t>
      </w:r>
      <w:proofErr w:type="spellEnd"/>
      <w:r w:rsidRPr="00455BDE">
        <w:rPr>
          <w:rFonts w:ascii="Book Antiqua" w:hAnsi="Book Antiqua"/>
        </w:rPr>
        <w:t xml:space="preserve"> A, </w:t>
      </w:r>
      <w:proofErr w:type="spellStart"/>
      <w:r w:rsidRPr="00455BDE">
        <w:rPr>
          <w:rFonts w:ascii="Book Antiqua" w:hAnsi="Book Antiqua"/>
        </w:rPr>
        <w:t>Elzein</w:t>
      </w:r>
      <w:proofErr w:type="spellEnd"/>
      <w:r w:rsidRPr="00455BDE">
        <w:rPr>
          <w:rFonts w:ascii="Book Antiqua" w:hAnsi="Book Antiqua"/>
        </w:rPr>
        <w:t xml:space="preserve"> F, </w:t>
      </w:r>
      <w:proofErr w:type="spellStart"/>
      <w:r w:rsidRPr="00455BDE">
        <w:rPr>
          <w:rFonts w:ascii="Book Antiqua" w:hAnsi="Book Antiqua"/>
        </w:rPr>
        <w:t>Matin</w:t>
      </w:r>
      <w:proofErr w:type="spellEnd"/>
      <w:r w:rsidRPr="00455BDE">
        <w:rPr>
          <w:rFonts w:ascii="Book Antiqua" w:hAnsi="Book Antiqua"/>
        </w:rPr>
        <w:t xml:space="preserve"> MA, Selim MA, Al </w:t>
      </w:r>
      <w:proofErr w:type="spellStart"/>
      <w:r w:rsidRPr="00455BDE">
        <w:rPr>
          <w:rFonts w:ascii="Book Antiqua" w:hAnsi="Book Antiqua"/>
        </w:rPr>
        <w:t>Mutairi</w:t>
      </w:r>
      <w:proofErr w:type="spellEnd"/>
      <w:r w:rsidRPr="00455BDE">
        <w:rPr>
          <w:rFonts w:ascii="Book Antiqua" w:hAnsi="Book Antiqua"/>
        </w:rPr>
        <w:t xml:space="preserve"> M, Al </w:t>
      </w:r>
      <w:proofErr w:type="spellStart"/>
      <w:r w:rsidRPr="00455BDE">
        <w:rPr>
          <w:rFonts w:ascii="Book Antiqua" w:hAnsi="Book Antiqua"/>
        </w:rPr>
        <w:t>Nakhli</w:t>
      </w:r>
      <w:proofErr w:type="spellEnd"/>
      <w:r w:rsidRPr="00455BDE">
        <w:rPr>
          <w:rFonts w:ascii="Book Antiqua" w:hAnsi="Book Antiqua"/>
        </w:rPr>
        <w:t xml:space="preserve"> D, Al </w:t>
      </w:r>
      <w:proofErr w:type="spellStart"/>
      <w:r w:rsidRPr="00455BDE">
        <w:rPr>
          <w:rFonts w:ascii="Book Antiqua" w:hAnsi="Book Antiqua"/>
        </w:rPr>
        <w:t>Aidaroos</w:t>
      </w:r>
      <w:proofErr w:type="spellEnd"/>
      <w:r w:rsidRPr="00455BDE">
        <w:rPr>
          <w:rFonts w:ascii="Book Antiqua" w:hAnsi="Book Antiqua"/>
        </w:rPr>
        <w:t xml:space="preserve"> AY, Al </w:t>
      </w:r>
      <w:proofErr w:type="spellStart"/>
      <w:r w:rsidRPr="00455BDE">
        <w:rPr>
          <w:rFonts w:ascii="Book Antiqua" w:hAnsi="Book Antiqua"/>
        </w:rPr>
        <w:t>Sherbeeni</w:t>
      </w:r>
      <w:proofErr w:type="spellEnd"/>
      <w:r w:rsidRPr="00455BDE">
        <w:rPr>
          <w:rFonts w:ascii="Book Antiqua" w:hAnsi="Book Antiqua"/>
        </w:rPr>
        <w:t xml:space="preserve"> N, Al-</w:t>
      </w:r>
      <w:proofErr w:type="spellStart"/>
      <w:r w:rsidRPr="00455BDE">
        <w:rPr>
          <w:rFonts w:ascii="Book Antiqua" w:hAnsi="Book Antiqua"/>
        </w:rPr>
        <w:t>Khashan</w:t>
      </w:r>
      <w:proofErr w:type="spellEnd"/>
      <w:r w:rsidRPr="00455BDE">
        <w:rPr>
          <w:rFonts w:ascii="Book Antiqua" w:hAnsi="Book Antiqua"/>
        </w:rPr>
        <w:t xml:space="preserve"> HI, </w:t>
      </w:r>
      <w:proofErr w:type="spellStart"/>
      <w:r w:rsidRPr="00455BDE">
        <w:rPr>
          <w:rFonts w:ascii="Book Antiqua" w:hAnsi="Book Antiqua"/>
        </w:rPr>
        <w:t>Memish</w:t>
      </w:r>
      <w:proofErr w:type="spellEnd"/>
      <w:r w:rsidRPr="00455BDE">
        <w:rPr>
          <w:rFonts w:ascii="Book Antiqua" w:hAnsi="Book Antiqua"/>
        </w:rPr>
        <w:t xml:space="preserve"> ZA, Albarrak AM. Clinical aspects and outcomes of 70 patients with Middle East respiratory syndrome coronavirus infection: a single-center experience in Saudi Arabia. </w:t>
      </w:r>
      <w:r w:rsidRPr="00455BDE">
        <w:rPr>
          <w:rFonts w:ascii="Book Antiqua" w:hAnsi="Book Antiqua"/>
          <w:i/>
        </w:rPr>
        <w:t>Int J Infect Dis</w:t>
      </w:r>
      <w:r w:rsidRPr="00455BDE">
        <w:rPr>
          <w:rFonts w:ascii="Book Antiqua" w:hAnsi="Book Antiqua"/>
        </w:rPr>
        <w:t xml:space="preserve"> 2014; </w:t>
      </w:r>
      <w:r w:rsidRPr="00455BDE">
        <w:rPr>
          <w:rFonts w:ascii="Book Antiqua" w:hAnsi="Book Antiqua"/>
          <w:b/>
        </w:rPr>
        <w:t>29</w:t>
      </w:r>
      <w:r w:rsidRPr="00455BDE">
        <w:rPr>
          <w:rFonts w:ascii="Book Antiqua" w:hAnsi="Book Antiqua"/>
        </w:rPr>
        <w:t>: 301-306 [PMID: 25303830 DOI: 10.1016/j.ijid.2014.09.003]</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31 </w:t>
      </w:r>
      <w:r w:rsidRPr="00455BDE">
        <w:rPr>
          <w:rFonts w:ascii="Book Antiqua" w:hAnsi="Book Antiqua"/>
          <w:b/>
        </w:rPr>
        <w:t>Cao B</w:t>
      </w:r>
      <w:r w:rsidRPr="00455BDE">
        <w:rPr>
          <w:rFonts w:ascii="Book Antiqua" w:hAnsi="Book Antiqua"/>
        </w:rPr>
        <w:t xml:space="preserve">, Li XW, Mao Y, Wang J, Lu HZ, Chen YS, Liang ZA, Liang L, Zhang SJ, Zhang B, Gu L, Lu LH, Wang DY, Wang C; National Influenza A Pandemic (H1N1) 2009 Clinical Investigation Group of China. Clinical features of the initial cases of 2009 pandemic influenza A (H1N1) virus infection in China. </w:t>
      </w:r>
      <w:r w:rsidRPr="00455BDE">
        <w:rPr>
          <w:rFonts w:ascii="Book Antiqua" w:hAnsi="Book Antiqua"/>
          <w:i/>
        </w:rPr>
        <w:t xml:space="preserve">N </w:t>
      </w:r>
      <w:proofErr w:type="spellStart"/>
      <w:r w:rsidRPr="00455BDE">
        <w:rPr>
          <w:rFonts w:ascii="Book Antiqua" w:hAnsi="Book Antiqua"/>
          <w:i/>
        </w:rPr>
        <w:t>Engl</w:t>
      </w:r>
      <w:proofErr w:type="spellEnd"/>
      <w:r w:rsidRPr="00455BDE">
        <w:rPr>
          <w:rFonts w:ascii="Book Antiqua" w:hAnsi="Book Antiqua"/>
          <w:i/>
        </w:rPr>
        <w:t xml:space="preserve"> J Med</w:t>
      </w:r>
      <w:r w:rsidRPr="00455BDE">
        <w:rPr>
          <w:rFonts w:ascii="Book Antiqua" w:hAnsi="Book Antiqua"/>
        </w:rPr>
        <w:t xml:space="preserve"> 2009; </w:t>
      </w:r>
      <w:r w:rsidRPr="00455BDE">
        <w:rPr>
          <w:rFonts w:ascii="Book Antiqua" w:hAnsi="Book Antiqua"/>
          <w:b/>
        </w:rPr>
        <w:t>361</w:t>
      </w:r>
      <w:r w:rsidRPr="00455BDE">
        <w:rPr>
          <w:rFonts w:ascii="Book Antiqua" w:hAnsi="Book Antiqua"/>
        </w:rPr>
        <w:t>: 2507-2517 [PMID: 20007555 DOI: 10.1056/NEJMoa0906612]</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32 </w:t>
      </w:r>
      <w:r w:rsidRPr="00455BDE">
        <w:rPr>
          <w:rFonts w:ascii="Book Antiqua" w:hAnsi="Book Antiqua"/>
          <w:b/>
        </w:rPr>
        <w:t>Sanders JM</w:t>
      </w:r>
      <w:r w:rsidRPr="00455BDE">
        <w:rPr>
          <w:rFonts w:ascii="Book Antiqua" w:hAnsi="Book Antiqua"/>
        </w:rPr>
        <w:t xml:space="preserve">, </w:t>
      </w:r>
      <w:proofErr w:type="spellStart"/>
      <w:r w:rsidRPr="00455BDE">
        <w:rPr>
          <w:rFonts w:ascii="Book Antiqua" w:hAnsi="Book Antiqua"/>
        </w:rPr>
        <w:t>Monogue</w:t>
      </w:r>
      <w:proofErr w:type="spellEnd"/>
      <w:r w:rsidRPr="00455BDE">
        <w:rPr>
          <w:rFonts w:ascii="Book Antiqua" w:hAnsi="Book Antiqua"/>
        </w:rPr>
        <w:t xml:space="preserve"> ML, </w:t>
      </w:r>
      <w:proofErr w:type="spellStart"/>
      <w:r w:rsidRPr="00455BDE">
        <w:rPr>
          <w:rFonts w:ascii="Book Antiqua" w:hAnsi="Book Antiqua"/>
        </w:rPr>
        <w:t>Jodlowski</w:t>
      </w:r>
      <w:proofErr w:type="spellEnd"/>
      <w:r w:rsidRPr="00455BDE">
        <w:rPr>
          <w:rFonts w:ascii="Book Antiqua" w:hAnsi="Book Antiqua"/>
        </w:rPr>
        <w:t xml:space="preserve"> TZ, </w:t>
      </w:r>
      <w:proofErr w:type="spellStart"/>
      <w:r w:rsidRPr="00455BDE">
        <w:rPr>
          <w:rFonts w:ascii="Book Antiqua" w:hAnsi="Book Antiqua"/>
        </w:rPr>
        <w:t>Cutrell</w:t>
      </w:r>
      <w:proofErr w:type="spellEnd"/>
      <w:r w:rsidRPr="00455BDE">
        <w:rPr>
          <w:rFonts w:ascii="Book Antiqua" w:hAnsi="Book Antiqua"/>
        </w:rPr>
        <w:t xml:space="preserve"> JB. Pharmacologic Treatments for Coronavirus Disease 2019 (COVID-19): A Review. </w:t>
      </w:r>
      <w:r w:rsidRPr="00455BDE">
        <w:rPr>
          <w:rFonts w:ascii="Book Antiqua" w:hAnsi="Book Antiqua"/>
          <w:i/>
        </w:rPr>
        <w:t>JAMA</w:t>
      </w:r>
      <w:r w:rsidR="00C42D97" w:rsidRPr="00455BDE">
        <w:rPr>
          <w:rFonts w:ascii="Book Antiqua" w:hAnsi="Book Antiqua"/>
        </w:rPr>
        <w:t xml:space="preserve"> 2020 </w:t>
      </w:r>
      <w:r w:rsidRPr="00455BDE">
        <w:rPr>
          <w:rFonts w:ascii="Book Antiqua" w:hAnsi="Book Antiqua"/>
        </w:rPr>
        <w:t>[PMID: 32282022 DOI: 10.1001/jama.2020.6019]</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lastRenderedPageBreak/>
        <w:t xml:space="preserve">33 </w:t>
      </w:r>
      <w:r w:rsidRPr="00455BDE">
        <w:rPr>
          <w:rFonts w:ascii="Book Antiqua" w:hAnsi="Book Antiqua"/>
          <w:b/>
        </w:rPr>
        <w:t>Licata A</w:t>
      </w:r>
      <w:r w:rsidRPr="00455BDE">
        <w:rPr>
          <w:rFonts w:ascii="Book Antiqua" w:hAnsi="Book Antiqua"/>
        </w:rPr>
        <w:t xml:space="preserve">. Adverse drug reactions and organ damage: The liver. </w:t>
      </w:r>
      <w:r w:rsidRPr="00455BDE">
        <w:rPr>
          <w:rFonts w:ascii="Book Antiqua" w:hAnsi="Book Antiqua"/>
          <w:i/>
        </w:rPr>
        <w:t>Eur J Intern Med</w:t>
      </w:r>
      <w:r w:rsidRPr="00455BDE">
        <w:rPr>
          <w:rFonts w:ascii="Book Antiqua" w:hAnsi="Book Antiqua"/>
        </w:rPr>
        <w:t xml:space="preserve"> 2016; </w:t>
      </w:r>
      <w:r w:rsidRPr="00455BDE">
        <w:rPr>
          <w:rFonts w:ascii="Book Antiqua" w:hAnsi="Book Antiqua"/>
          <w:b/>
        </w:rPr>
        <w:t>28</w:t>
      </w:r>
      <w:r w:rsidRPr="00455BDE">
        <w:rPr>
          <w:rFonts w:ascii="Book Antiqua" w:hAnsi="Book Antiqua"/>
        </w:rPr>
        <w:t>: 9-16 [PMID: 26827101 DOI: 10.1016/j.ejim.2015.12.017]</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34 </w:t>
      </w:r>
      <w:r w:rsidRPr="00455BDE">
        <w:rPr>
          <w:rFonts w:ascii="Book Antiqua" w:hAnsi="Book Antiqua"/>
          <w:b/>
        </w:rPr>
        <w:t>Ellison CA</w:t>
      </w:r>
      <w:r w:rsidRPr="00455BDE">
        <w:rPr>
          <w:rFonts w:ascii="Book Antiqua" w:hAnsi="Book Antiqua"/>
        </w:rPr>
        <w:t xml:space="preserve">, Blackwell SB. Acute Hepatocellular Injury Associated With Azithromycin. </w:t>
      </w:r>
      <w:r w:rsidRPr="00455BDE">
        <w:rPr>
          <w:rFonts w:ascii="Book Antiqua" w:hAnsi="Book Antiqua"/>
          <w:i/>
        </w:rPr>
        <w:t xml:space="preserve">J Pharm </w:t>
      </w:r>
      <w:proofErr w:type="spellStart"/>
      <w:r w:rsidRPr="00455BDE">
        <w:rPr>
          <w:rFonts w:ascii="Book Antiqua" w:hAnsi="Book Antiqua"/>
          <w:i/>
        </w:rPr>
        <w:t>Pract</w:t>
      </w:r>
      <w:proofErr w:type="spellEnd"/>
      <w:r w:rsidRPr="00455BDE">
        <w:rPr>
          <w:rFonts w:ascii="Book Antiqua" w:hAnsi="Book Antiqua"/>
        </w:rPr>
        <w:t xml:space="preserve"> 2020</w:t>
      </w:r>
      <w:r w:rsidR="000620D8" w:rsidRPr="00455BDE">
        <w:rPr>
          <w:rFonts w:ascii="Book Antiqua" w:hAnsi="Book Antiqua"/>
        </w:rPr>
        <w:t xml:space="preserve"> </w:t>
      </w:r>
      <w:r w:rsidRPr="00455BDE">
        <w:rPr>
          <w:rFonts w:ascii="Book Antiqua" w:hAnsi="Book Antiqua"/>
        </w:rPr>
        <w:t>[PMID: 31928122 DOI: 10.1177/0897190019894428]</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35 </w:t>
      </w:r>
      <w:r w:rsidRPr="00455BDE">
        <w:rPr>
          <w:rFonts w:ascii="Book Antiqua" w:hAnsi="Book Antiqua"/>
          <w:b/>
        </w:rPr>
        <w:t>Martinez MA</w:t>
      </w:r>
      <w:r w:rsidRPr="00455BDE">
        <w:rPr>
          <w:rFonts w:ascii="Book Antiqua" w:hAnsi="Book Antiqua"/>
        </w:rPr>
        <w:t xml:space="preserve">, </w:t>
      </w:r>
      <w:proofErr w:type="spellStart"/>
      <w:r w:rsidRPr="00455BDE">
        <w:rPr>
          <w:rFonts w:ascii="Book Antiqua" w:hAnsi="Book Antiqua"/>
        </w:rPr>
        <w:t>Vuppalanchi</w:t>
      </w:r>
      <w:proofErr w:type="spellEnd"/>
      <w:r w:rsidRPr="00455BDE">
        <w:rPr>
          <w:rFonts w:ascii="Book Antiqua" w:hAnsi="Book Antiqua"/>
        </w:rPr>
        <w:t xml:space="preserve"> R, Fontana RJ, Stolz A, Kleiner DE, Hayashi PH, Gu J, Hoofnagle JH, </w:t>
      </w:r>
      <w:proofErr w:type="spellStart"/>
      <w:r w:rsidRPr="00455BDE">
        <w:rPr>
          <w:rFonts w:ascii="Book Antiqua" w:hAnsi="Book Antiqua"/>
        </w:rPr>
        <w:t>Chalasani</w:t>
      </w:r>
      <w:proofErr w:type="spellEnd"/>
      <w:r w:rsidRPr="00455BDE">
        <w:rPr>
          <w:rFonts w:ascii="Book Antiqua" w:hAnsi="Book Antiqua"/>
        </w:rPr>
        <w:t xml:space="preserve"> N. Clinical and histologic features of azithromycin-induced liver injury. </w:t>
      </w:r>
      <w:r w:rsidRPr="00455BDE">
        <w:rPr>
          <w:rFonts w:ascii="Book Antiqua" w:hAnsi="Book Antiqua"/>
          <w:i/>
        </w:rPr>
        <w:t>Clin Gastroenterol Hepatol</w:t>
      </w:r>
      <w:r w:rsidRPr="00455BDE">
        <w:rPr>
          <w:rFonts w:ascii="Book Antiqua" w:hAnsi="Book Antiqua"/>
        </w:rPr>
        <w:t xml:space="preserve"> 2015; </w:t>
      </w:r>
      <w:r w:rsidRPr="00455BDE">
        <w:rPr>
          <w:rFonts w:ascii="Book Antiqua" w:hAnsi="Book Antiqua"/>
          <w:b/>
        </w:rPr>
        <w:t>13</w:t>
      </w:r>
      <w:r w:rsidRPr="00455BDE">
        <w:rPr>
          <w:rFonts w:ascii="Book Antiqua" w:hAnsi="Book Antiqua"/>
        </w:rPr>
        <w:t>: 369-376.e3 [PMID: 25111234 DOI: 10.1016/j.cgh.2014.07.054]</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36 </w:t>
      </w:r>
      <w:proofErr w:type="spellStart"/>
      <w:r w:rsidRPr="00455BDE">
        <w:rPr>
          <w:rFonts w:ascii="Book Antiqua" w:hAnsi="Book Antiqua"/>
          <w:b/>
        </w:rPr>
        <w:t>Chalasani</w:t>
      </w:r>
      <w:proofErr w:type="spellEnd"/>
      <w:r w:rsidRPr="00455BDE">
        <w:rPr>
          <w:rFonts w:ascii="Book Antiqua" w:hAnsi="Book Antiqua"/>
          <w:b/>
        </w:rPr>
        <w:t xml:space="preserve"> N</w:t>
      </w:r>
      <w:r w:rsidRPr="00455BDE">
        <w:rPr>
          <w:rFonts w:ascii="Book Antiqua" w:hAnsi="Book Antiqua"/>
        </w:rPr>
        <w:t xml:space="preserve">, </w:t>
      </w:r>
      <w:proofErr w:type="spellStart"/>
      <w:r w:rsidRPr="00455BDE">
        <w:rPr>
          <w:rFonts w:ascii="Book Antiqua" w:hAnsi="Book Antiqua"/>
        </w:rPr>
        <w:t>Bonkovsky</w:t>
      </w:r>
      <w:proofErr w:type="spellEnd"/>
      <w:r w:rsidRPr="00455BDE">
        <w:rPr>
          <w:rFonts w:ascii="Book Antiqua" w:hAnsi="Book Antiqua"/>
        </w:rPr>
        <w:t xml:space="preserve"> HL, Fontana R, Lee W, Stolz A, Talwalkar J, Reddy KR, Watkins PB, Navarro V, Barnhart H, Gu J, Serrano J; United States Drug Induced Liver Injury Network. Features and Outcomes of 899 Patients </w:t>
      </w:r>
      <w:proofErr w:type="gramStart"/>
      <w:r w:rsidRPr="00455BDE">
        <w:rPr>
          <w:rFonts w:ascii="Book Antiqua" w:hAnsi="Book Antiqua"/>
        </w:rPr>
        <w:t>With</w:t>
      </w:r>
      <w:proofErr w:type="gramEnd"/>
      <w:r w:rsidRPr="00455BDE">
        <w:rPr>
          <w:rFonts w:ascii="Book Antiqua" w:hAnsi="Book Antiqua"/>
        </w:rPr>
        <w:t xml:space="preserve"> Drug-Induced Liver Injury: The DILIN Prospective Study. </w:t>
      </w:r>
      <w:r w:rsidRPr="00455BDE">
        <w:rPr>
          <w:rFonts w:ascii="Book Antiqua" w:hAnsi="Book Antiqua"/>
          <w:i/>
        </w:rPr>
        <w:t>Gastroenterology</w:t>
      </w:r>
      <w:r w:rsidRPr="00455BDE">
        <w:rPr>
          <w:rFonts w:ascii="Book Antiqua" w:hAnsi="Book Antiqua"/>
        </w:rPr>
        <w:t xml:space="preserve"> 2015; </w:t>
      </w:r>
      <w:r w:rsidRPr="00455BDE">
        <w:rPr>
          <w:rFonts w:ascii="Book Antiqua" w:hAnsi="Book Antiqua"/>
          <w:b/>
        </w:rPr>
        <w:t>148</w:t>
      </w:r>
      <w:r w:rsidRPr="00455BDE">
        <w:rPr>
          <w:rFonts w:ascii="Book Antiqua" w:hAnsi="Book Antiqua"/>
        </w:rPr>
        <w:t>: 1340-52.e7 [PMID: 25754159 DOI: 10.1053/j.gastro.2015.03.006]</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37 </w:t>
      </w:r>
      <w:proofErr w:type="spellStart"/>
      <w:r w:rsidRPr="00455BDE">
        <w:rPr>
          <w:rFonts w:ascii="Book Antiqua" w:hAnsi="Book Antiqua"/>
          <w:b/>
        </w:rPr>
        <w:t>Falcão</w:t>
      </w:r>
      <w:proofErr w:type="spellEnd"/>
      <w:r w:rsidRPr="00455BDE">
        <w:rPr>
          <w:rFonts w:ascii="Book Antiqua" w:hAnsi="Book Antiqua"/>
          <w:b/>
        </w:rPr>
        <w:t xml:space="preserve"> MB</w:t>
      </w:r>
      <w:r w:rsidRPr="00455BDE">
        <w:rPr>
          <w:rFonts w:ascii="Book Antiqua" w:hAnsi="Book Antiqua"/>
        </w:rPr>
        <w:t xml:space="preserve">, Pamplona de </w:t>
      </w:r>
      <w:proofErr w:type="spellStart"/>
      <w:r w:rsidRPr="00455BDE">
        <w:rPr>
          <w:rFonts w:ascii="Book Antiqua" w:hAnsi="Book Antiqua"/>
        </w:rPr>
        <w:t>Góes</w:t>
      </w:r>
      <w:proofErr w:type="spellEnd"/>
      <w:r w:rsidRPr="00455BDE">
        <w:rPr>
          <w:rFonts w:ascii="Book Antiqua" w:hAnsi="Book Antiqua"/>
        </w:rPr>
        <w:t xml:space="preserve"> Cavalcanti L, </w:t>
      </w:r>
      <w:proofErr w:type="spellStart"/>
      <w:r w:rsidRPr="00455BDE">
        <w:rPr>
          <w:rFonts w:ascii="Book Antiqua" w:hAnsi="Book Antiqua"/>
        </w:rPr>
        <w:t>Filgueiras</w:t>
      </w:r>
      <w:proofErr w:type="spellEnd"/>
      <w:r w:rsidRPr="00455BDE">
        <w:rPr>
          <w:rFonts w:ascii="Book Antiqua" w:hAnsi="Book Antiqua"/>
        </w:rPr>
        <w:t xml:space="preserve"> Filho NM, </w:t>
      </w:r>
      <w:proofErr w:type="gramStart"/>
      <w:r w:rsidRPr="00455BDE">
        <w:rPr>
          <w:rFonts w:ascii="Book Antiqua" w:hAnsi="Book Antiqua"/>
        </w:rPr>
        <w:t>Antunes</w:t>
      </w:r>
      <w:proofErr w:type="gramEnd"/>
      <w:r w:rsidRPr="00455BDE">
        <w:rPr>
          <w:rFonts w:ascii="Book Antiqua" w:hAnsi="Book Antiqua"/>
        </w:rPr>
        <w:t xml:space="preserve"> de Brito CA. Case Report: Hepatotoxicity Associated with the Use of Hydroxychloroquine in a Patient with COVID-19. </w:t>
      </w:r>
      <w:r w:rsidRPr="00455BDE">
        <w:rPr>
          <w:rFonts w:ascii="Book Antiqua" w:hAnsi="Book Antiqua"/>
          <w:i/>
        </w:rPr>
        <w:t xml:space="preserve">Am J Trop Med </w:t>
      </w:r>
      <w:proofErr w:type="spellStart"/>
      <w:r w:rsidRPr="00455BDE">
        <w:rPr>
          <w:rFonts w:ascii="Book Antiqua" w:hAnsi="Book Antiqua"/>
          <w:i/>
        </w:rPr>
        <w:t>Hyg</w:t>
      </w:r>
      <w:proofErr w:type="spellEnd"/>
      <w:r w:rsidRPr="00455BDE">
        <w:rPr>
          <w:rFonts w:ascii="Book Antiqua" w:hAnsi="Book Antiqua"/>
        </w:rPr>
        <w:t xml:space="preserve"> 2020; </w:t>
      </w:r>
      <w:r w:rsidRPr="00455BDE">
        <w:rPr>
          <w:rFonts w:ascii="Book Antiqua" w:hAnsi="Book Antiqua"/>
          <w:b/>
        </w:rPr>
        <w:t>102</w:t>
      </w:r>
      <w:r w:rsidRPr="00455BDE">
        <w:rPr>
          <w:rFonts w:ascii="Book Antiqua" w:hAnsi="Book Antiqua"/>
        </w:rPr>
        <w:t>: 1214-1216 [PMID: 32314698 DOI: 10.4269/ajtmh.20-0276]</w:t>
      </w:r>
    </w:p>
    <w:p w:rsidR="00AB320D" w:rsidRPr="00455BDE" w:rsidRDefault="00AB320D" w:rsidP="00455BDE">
      <w:pPr>
        <w:snapToGrid w:val="0"/>
        <w:spacing w:line="360" w:lineRule="auto"/>
        <w:jc w:val="both"/>
        <w:rPr>
          <w:rFonts w:ascii="Book Antiqua" w:hAnsi="Book Antiqua"/>
        </w:rPr>
      </w:pPr>
      <w:proofErr w:type="gramStart"/>
      <w:r w:rsidRPr="00455BDE">
        <w:rPr>
          <w:rFonts w:ascii="Book Antiqua" w:hAnsi="Book Antiqua"/>
        </w:rPr>
        <w:t xml:space="preserve">38 </w:t>
      </w:r>
      <w:r w:rsidRPr="00455BDE">
        <w:rPr>
          <w:rFonts w:ascii="Book Antiqua" w:hAnsi="Book Antiqua"/>
          <w:b/>
        </w:rPr>
        <w:t>Abdel Galil SM</w:t>
      </w:r>
      <w:r w:rsidRPr="00455BDE">
        <w:rPr>
          <w:rFonts w:ascii="Book Antiqua" w:hAnsi="Book Antiqua"/>
        </w:rPr>
        <w:t>. Hydroxychloroquine-induced toxic hepatitis in a patient with systemic lupus erythematosus: a case report.</w:t>
      </w:r>
      <w:proofErr w:type="gramEnd"/>
      <w:r w:rsidRPr="00455BDE">
        <w:rPr>
          <w:rFonts w:ascii="Book Antiqua" w:hAnsi="Book Antiqua"/>
        </w:rPr>
        <w:t xml:space="preserve"> </w:t>
      </w:r>
      <w:r w:rsidRPr="00455BDE">
        <w:rPr>
          <w:rFonts w:ascii="Book Antiqua" w:hAnsi="Book Antiqua"/>
          <w:i/>
        </w:rPr>
        <w:t>Lupus</w:t>
      </w:r>
      <w:r w:rsidRPr="00455BDE">
        <w:rPr>
          <w:rFonts w:ascii="Book Antiqua" w:hAnsi="Book Antiqua"/>
        </w:rPr>
        <w:t xml:space="preserve"> 2015; </w:t>
      </w:r>
      <w:r w:rsidRPr="00455BDE">
        <w:rPr>
          <w:rFonts w:ascii="Book Antiqua" w:hAnsi="Book Antiqua"/>
          <w:b/>
        </w:rPr>
        <w:t>24</w:t>
      </w:r>
      <w:r w:rsidRPr="00455BDE">
        <w:rPr>
          <w:rFonts w:ascii="Book Antiqua" w:hAnsi="Book Antiqua"/>
        </w:rPr>
        <w:t>: 638-640 [PMID: 25424894 DOI: 10.1177/0961203314561667]</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39 </w:t>
      </w:r>
      <w:proofErr w:type="spellStart"/>
      <w:r w:rsidRPr="00455BDE">
        <w:rPr>
          <w:rFonts w:ascii="Book Antiqua" w:hAnsi="Book Antiqua"/>
          <w:b/>
        </w:rPr>
        <w:t>Giner</w:t>
      </w:r>
      <w:proofErr w:type="spellEnd"/>
      <w:r w:rsidRPr="00455BDE">
        <w:rPr>
          <w:rFonts w:ascii="Book Antiqua" w:hAnsi="Book Antiqua"/>
          <w:b/>
        </w:rPr>
        <w:t xml:space="preserve"> </w:t>
      </w:r>
      <w:proofErr w:type="spellStart"/>
      <w:r w:rsidRPr="00455BDE">
        <w:rPr>
          <w:rFonts w:ascii="Book Antiqua" w:hAnsi="Book Antiqua"/>
          <w:b/>
        </w:rPr>
        <w:t>Galvañ</w:t>
      </w:r>
      <w:proofErr w:type="spellEnd"/>
      <w:r w:rsidRPr="00455BDE">
        <w:rPr>
          <w:rFonts w:ascii="Book Antiqua" w:hAnsi="Book Antiqua"/>
          <w:b/>
        </w:rPr>
        <w:t xml:space="preserve"> V</w:t>
      </w:r>
      <w:r w:rsidRPr="00455BDE">
        <w:rPr>
          <w:rFonts w:ascii="Book Antiqua" w:hAnsi="Book Antiqua"/>
        </w:rPr>
        <w:t xml:space="preserve">, </w:t>
      </w:r>
      <w:proofErr w:type="spellStart"/>
      <w:r w:rsidRPr="00455BDE">
        <w:rPr>
          <w:rFonts w:ascii="Book Antiqua" w:hAnsi="Book Antiqua"/>
        </w:rPr>
        <w:t>Oltra</w:t>
      </w:r>
      <w:proofErr w:type="spellEnd"/>
      <w:r w:rsidRPr="00455BDE">
        <w:rPr>
          <w:rFonts w:ascii="Book Antiqua" w:hAnsi="Book Antiqua"/>
        </w:rPr>
        <w:t xml:space="preserve"> MR, Rueda D, Esteban MJ, </w:t>
      </w:r>
      <w:proofErr w:type="spellStart"/>
      <w:r w:rsidRPr="00455BDE">
        <w:rPr>
          <w:rFonts w:ascii="Book Antiqua" w:hAnsi="Book Antiqua"/>
        </w:rPr>
        <w:t>Redón</w:t>
      </w:r>
      <w:proofErr w:type="spellEnd"/>
      <w:r w:rsidRPr="00455BDE">
        <w:rPr>
          <w:rFonts w:ascii="Book Antiqua" w:hAnsi="Book Antiqua"/>
        </w:rPr>
        <w:t xml:space="preserve"> J. Severe acute hepatitis related to hydroxychloroquine in a woman with mixed connective tissue disease. </w:t>
      </w:r>
      <w:r w:rsidRPr="00455BDE">
        <w:rPr>
          <w:rFonts w:ascii="Book Antiqua" w:hAnsi="Book Antiqua"/>
          <w:i/>
        </w:rPr>
        <w:t xml:space="preserve">Clin </w:t>
      </w:r>
      <w:proofErr w:type="spellStart"/>
      <w:r w:rsidRPr="00455BDE">
        <w:rPr>
          <w:rFonts w:ascii="Book Antiqua" w:hAnsi="Book Antiqua"/>
          <w:i/>
        </w:rPr>
        <w:t>Rheumatol</w:t>
      </w:r>
      <w:proofErr w:type="spellEnd"/>
      <w:r w:rsidRPr="00455BDE">
        <w:rPr>
          <w:rFonts w:ascii="Book Antiqua" w:hAnsi="Book Antiqua"/>
        </w:rPr>
        <w:t xml:space="preserve"> 2007; </w:t>
      </w:r>
      <w:r w:rsidRPr="00455BDE">
        <w:rPr>
          <w:rFonts w:ascii="Book Antiqua" w:hAnsi="Book Antiqua"/>
          <w:b/>
        </w:rPr>
        <w:t>26</w:t>
      </w:r>
      <w:r w:rsidRPr="00455BDE">
        <w:rPr>
          <w:rFonts w:ascii="Book Antiqua" w:hAnsi="Book Antiqua"/>
        </w:rPr>
        <w:t>: 971-972 [PMID: 16575495 DOI: 10.1007/s10067-006-0218-1]</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40 </w:t>
      </w:r>
      <w:r w:rsidRPr="00455BDE">
        <w:rPr>
          <w:rFonts w:ascii="Book Antiqua" w:hAnsi="Book Antiqua"/>
          <w:b/>
        </w:rPr>
        <w:t>Makin AJ</w:t>
      </w:r>
      <w:r w:rsidRPr="00455BDE">
        <w:rPr>
          <w:rFonts w:ascii="Book Antiqua" w:hAnsi="Book Antiqua"/>
        </w:rPr>
        <w:t xml:space="preserve">, </w:t>
      </w:r>
      <w:proofErr w:type="spellStart"/>
      <w:r w:rsidRPr="00455BDE">
        <w:rPr>
          <w:rFonts w:ascii="Book Antiqua" w:hAnsi="Book Antiqua"/>
        </w:rPr>
        <w:t>Wendon</w:t>
      </w:r>
      <w:proofErr w:type="spellEnd"/>
      <w:r w:rsidRPr="00455BDE">
        <w:rPr>
          <w:rFonts w:ascii="Book Antiqua" w:hAnsi="Book Antiqua"/>
        </w:rPr>
        <w:t xml:space="preserve"> J, </w:t>
      </w:r>
      <w:proofErr w:type="spellStart"/>
      <w:r w:rsidRPr="00455BDE">
        <w:rPr>
          <w:rFonts w:ascii="Book Antiqua" w:hAnsi="Book Antiqua"/>
        </w:rPr>
        <w:t>Fitt</w:t>
      </w:r>
      <w:proofErr w:type="spellEnd"/>
      <w:r w:rsidRPr="00455BDE">
        <w:rPr>
          <w:rFonts w:ascii="Book Antiqua" w:hAnsi="Book Antiqua"/>
        </w:rPr>
        <w:t xml:space="preserve"> S, </w:t>
      </w:r>
      <w:proofErr w:type="spellStart"/>
      <w:r w:rsidRPr="00455BDE">
        <w:rPr>
          <w:rFonts w:ascii="Book Antiqua" w:hAnsi="Book Antiqua"/>
        </w:rPr>
        <w:t>Portmann</w:t>
      </w:r>
      <w:proofErr w:type="spellEnd"/>
      <w:r w:rsidRPr="00455BDE">
        <w:rPr>
          <w:rFonts w:ascii="Book Antiqua" w:hAnsi="Book Antiqua"/>
        </w:rPr>
        <w:t xml:space="preserve"> BC, Williams R. Fulminant hepatic failure secondary to hydroxychloroquine. </w:t>
      </w:r>
      <w:r w:rsidRPr="00455BDE">
        <w:rPr>
          <w:rFonts w:ascii="Book Antiqua" w:hAnsi="Book Antiqua"/>
          <w:i/>
        </w:rPr>
        <w:t>Gut</w:t>
      </w:r>
      <w:r w:rsidRPr="00455BDE">
        <w:rPr>
          <w:rFonts w:ascii="Book Antiqua" w:hAnsi="Book Antiqua"/>
        </w:rPr>
        <w:t xml:space="preserve"> 1994; </w:t>
      </w:r>
      <w:r w:rsidRPr="00455BDE">
        <w:rPr>
          <w:rFonts w:ascii="Book Antiqua" w:hAnsi="Book Antiqua"/>
          <w:b/>
        </w:rPr>
        <w:t>35</w:t>
      </w:r>
      <w:r w:rsidRPr="00455BDE">
        <w:rPr>
          <w:rFonts w:ascii="Book Antiqua" w:hAnsi="Book Antiqua"/>
        </w:rPr>
        <w:t>: 569-570 [PMID: 8175002 DOI: 10.1136/gut.35.4.569]</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41 </w:t>
      </w:r>
      <w:r w:rsidRPr="00455BDE">
        <w:rPr>
          <w:rFonts w:ascii="Book Antiqua" w:hAnsi="Book Antiqua"/>
          <w:b/>
        </w:rPr>
        <w:t>Wei CH</w:t>
      </w:r>
      <w:r w:rsidRPr="00455BDE">
        <w:rPr>
          <w:rFonts w:ascii="Book Antiqua" w:hAnsi="Book Antiqua"/>
        </w:rPr>
        <w:t xml:space="preserve">, </w:t>
      </w:r>
      <w:proofErr w:type="spellStart"/>
      <w:r w:rsidRPr="00455BDE">
        <w:rPr>
          <w:rFonts w:ascii="Book Antiqua" w:hAnsi="Book Antiqua"/>
        </w:rPr>
        <w:t>Penunuri</w:t>
      </w:r>
      <w:proofErr w:type="spellEnd"/>
      <w:r w:rsidRPr="00455BDE">
        <w:rPr>
          <w:rFonts w:ascii="Book Antiqua" w:hAnsi="Book Antiqua"/>
        </w:rPr>
        <w:t xml:space="preserve"> A, </w:t>
      </w:r>
      <w:proofErr w:type="spellStart"/>
      <w:r w:rsidRPr="00455BDE">
        <w:rPr>
          <w:rFonts w:ascii="Book Antiqua" w:hAnsi="Book Antiqua"/>
        </w:rPr>
        <w:t>Karpouzas</w:t>
      </w:r>
      <w:proofErr w:type="spellEnd"/>
      <w:r w:rsidRPr="00455BDE">
        <w:rPr>
          <w:rFonts w:ascii="Book Antiqua" w:hAnsi="Book Antiqua"/>
        </w:rPr>
        <w:t xml:space="preserve"> G, Fleishman W, Datta A, French SW. </w:t>
      </w:r>
      <w:proofErr w:type="spellStart"/>
      <w:r w:rsidRPr="00455BDE">
        <w:rPr>
          <w:rFonts w:ascii="Book Antiqua" w:hAnsi="Book Antiqua"/>
        </w:rPr>
        <w:t>Troxis</w:t>
      </w:r>
      <w:proofErr w:type="spellEnd"/>
      <w:r w:rsidRPr="00455BDE">
        <w:rPr>
          <w:rFonts w:ascii="Book Antiqua" w:hAnsi="Book Antiqua"/>
        </w:rPr>
        <w:t xml:space="preserve"> necrosis, a novel mechanism for drug-induced hepatitis secondary to </w:t>
      </w:r>
      <w:r w:rsidRPr="00455BDE">
        <w:rPr>
          <w:rFonts w:ascii="Book Antiqua" w:hAnsi="Book Antiqua"/>
        </w:rPr>
        <w:lastRenderedPageBreak/>
        <w:t xml:space="preserve">immunomodulatory therapy. </w:t>
      </w:r>
      <w:r w:rsidRPr="00455BDE">
        <w:rPr>
          <w:rFonts w:ascii="Book Antiqua" w:hAnsi="Book Antiqua"/>
          <w:i/>
        </w:rPr>
        <w:t xml:space="preserve">Exp Mol </w:t>
      </w:r>
      <w:proofErr w:type="spellStart"/>
      <w:r w:rsidRPr="00455BDE">
        <w:rPr>
          <w:rFonts w:ascii="Book Antiqua" w:hAnsi="Book Antiqua"/>
          <w:i/>
        </w:rPr>
        <w:t>Pathol</w:t>
      </w:r>
      <w:proofErr w:type="spellEnd"/>
      <w:r w:rsidRPr="00455BDE">
        <w:rPr>
          <w:rFonts w:ascii="Book Antiqua" w:hAnsi="Book Antiqua"/>
        </w:rPr>
        <w:t xml:space="preserve"> 2015; </w:t>
      </w:r>
      <w:r w:rsidRPr="00455BDE">
        <w:rPr>
          <w:rFonts w:ascii="Book Antiqua" w:hAnsi="Book Antiqua"/>
          <w:b/>
        </w:rPr>
        <w:t>99</w:t>
      </w:r>
      <w:r w:rsidRPr="00455BDE">
        <w:rPr>
          <w:rFonts w:ascii="Book Antiqua" w:hAnsi="Book Antiqua"/>
        </w:rPr>
        <w:t>: 341-343 [PMID: 26297838 DOI: 10.1016/j.yexmp.2015.08.006]</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42 </w:t>
      </w:r>
      <w:proofErr w:type="spellStart"/>
      <w:r w:rsidRPr="00455BDE">
        <w:rPr>
          <w:rFonts w:ascii="Book Antiqua" w:hAnsi="Book Antiqua"/>
          <w:b/>
        </w:rPr>
        <w:t>Jamshidzadeh</w:t>
      </w:r>
      <w:proofErr w:type="spellEnd"/>
      <w:r w:rsidRPr="00455BDE">
        <w:rPr>
          <w:rFonts w:ascii="Book Antiqua" w:hAnsi="Book Antiqua"/>
          <w:b/>
        </w:rPr>
        <w:t xml:space="preserve"> A,</w:t>
      </w:r>
      <w:r w:rsidRPr="00455BDE">
        <w:rPr>
          <w:rFonts w:ascii="Book Antiqua" w:hAnsi="Book Antiqua"/>
        </w:rPr>
        <w:t xml:space="preserve"> </w:t>
      </w:r>
      <w:proofErr w:type="spellStart"/>
      <w:r w:rsidRPr="00455BDE">
        <w:rPr>
          <w:rFonts w:ascii="Book Antiqua" w:hAnsi="Book Antiqua"/>
        </w:rPr>
        <w:t>Heidari</w:t>
      </w:r>
      <w:proofErr w:type="spellEnd"/>
      <w:r w:rsidRPr="00455BDE">
        <w:rPr>
          <w:rFonts w:ascii="Book Antiqua" w:hAnsi="Book Antiqua"/>
        </w:rPr>
        <w:t xml:space="preserve"> R , </w:t>
      </w:r>
      <w:proofErr w:type="spellStart"/>
      <w:r w:rsidRPr="00455BDE">
        <w:rPr>
          <w:rFonts w:ascii="Book Antiqua" w:hAnsi="Book Antiqua"/>
        </w:rPr>
        <w:t>Abazari</w:t>
      </w:r>
      <w:proofErr w:type="spellEnd"/>
      <w:r w:rsidRPr="00455BDE">
        <w:rPr>
          <w:rFonts w:ascii="Book Antiqua" w:hAnsi="Book Antiqua"/>
        </w:rPr>
        <w:t xml:space="preserve"> F, </w:t>
      </w:r>
      <w:proofErr w:type="spellStart"/>
      <w:r w:rsidRPr="00455BDE">
        <w:rPr>
          <w:rFonts w:ascii="Book Antiqua" w:hAnsi="Book Antiqua"/>
        </w:rPr>
        <w:t>Ramezani</w:t>
      </w:r>
      <w:proofErr w:type="spellEnd"/>
      <w:r w:rsidRPr="00455BDE">
        <w:rPr>
          <w:rFonts w:ascii="Book Antiqua" w:hAnsi="Book Antiqua"/>
        </w:rPr>
        <w:t xml:space="preserve"> M, </w:t>
      </w:r>
      <w:proofErr w:type="spellStart"/>
      <w:r w:rsidRPr="00455BDE">
        <w:rPr>
          <w:rFonts w:ascii="Book Antiqua" w:hAnsi="Book Antiqua"/>
        </w:rPr>
        <w:t>Khodaei</w:t>
      </w:r>
      <w:proofErr w:type="spellEnd"/>
      <w:r w:rsidRPr="00455BDE">
        <w:rPr>
          <w:rFonts w:ascii="Book Antiqua" w:hAnsi="Book Antiqua"/>
        </w:rPr>
        <w:t xml:space="preserve"> F, </w:t>
      </w:r>
      <w:proofErr w:type="spellStart"/>
      <w:r w:rsidRPr="00455BDE">
        <w:rPr>
          <w:rFonts w:ascii="Book Antiqua" w:hAnsi="Book Antiqua"/>
        </w:rPr>
        <w:t>Ommati</w:t>
      </w:r>
      <w:proofErr w:type="spellEnd"/>
      <w:r w:rsidRPr="00455BDE">
        <w:rPr>
          <w:rFonts w:ascii="Book Antiqua" w:hAnsi="Book Antiqua"/>
        </w:rPr>
        <w:t xml:space="preserve"> MM, </w:t>
      </w:r>
      <w:proofErr w:type="spellStart"/>
      <w:r w:rsidRPr="00455BDE">
        <w:rPr>
          <w:rFonts w:ascii="Book Antiqua" w:hAnsi="Book Antiqua"/>
        </w:rPr>
        <w:t>Ayarzadeh</w:t>
      </w:r>
      <w:proofErr w:type="spellEnd"/>
      <w:r w:rsidRPr="00455BDE">
        <w:rPr>
          <w:rFonts w:ascii="Book Antiqua" w:hAnsi="Book Antiqua"/>
        </w:rPr>
        <w:t xml:space="preserve"> M, </w:t>
      </w:r>
      <w:proofErr w:type="spellStart"/>
      <w:r w:rsidRPr="00455BDE">
        <w:rPr>
          <w:rFonts w:ascii="Book Antiqua" w:hAnsi="Book Antiqua"/>
        </w:rPr>
        <w:t>Firuzi</w:t>
      </w:r>
      <w:proofErr w:type="spellEnd"/>
      <w:r w:rsidRPr="00455BDE">
        <w:rPr>
          <w:rFonts w:ascii="Book Antiqua" w:hAnsi="Book Antiqua"/>
        </w:rPr>
        <w:t xml:space="preserve"> R, </w:t>
      </w:r>
      <w:proofErr w:type="spellStart"/>
      <w:r w:rsidRPr="00455BDE">
        <w:rPr>
          <w:rFonts w:ascii="Book Antiqua" w:hAnsi="Book Antiqua"/>
        </w:rPr>
        <w:t>Saeedi</w:t>
      </w:r>
      <w:proofErr w:type="spellEnd"/>
      <w:r w:rsidRPr="00455BDE">
        <w:rPr>
          <w:rFonts w:ascii="Book Antiqua" w:hAnsi="Book Antiqua"/>
        </w:rPr>
        <w:t xml:space="preserve"> A, </w:t>
      </w:r>
      <w:proofErr w:type="spellStart"/>
      <w:r w:rsidRPr="00455BDE">
        <w:rPr>
          <w:rFonts w:ascii="Book Antiqua" w:hAnsi="Book Antiqua"/>
        </w:rPr>
        <w:t>Azarpira</w:t>
      </w:r>
      <w:proofErr w:type="spellEnd"/>
      <w:r w:rsidRPr="00455BDE">
        <w:rPr>
          <w:rFonts w:ascii="Book Antiqua" w:hAnsi="Book Antiqua"/>
        </w:rPr>
        <w:t xml:space="preserve"> N, </w:t>
      </w:r>
      <w:proofErr w:type="spellStart"/>
      <w:r w:rsidRPr="00455BDE">
        <w:rPr>
          <w:rFonts w:ascii="Book Antiqua" w:hAnsi="Book Antiqua"/>
        </w:rPr>
        <w:t>Najibi</w:t>
      </w:r>
      <w:proofErr w:type="spellEnd"/>
      <w:r w:rsidRPr="00455BDE">
        <w:rPr>
          <w:rFonts w:ascii="Book Antiqua" w:hAnsi="Book Antiqua"/>
        </w:rPr>
        <w:t xml:space="preserve"> A. Antimalarial drugs-induced hepatic injury in rats and the protective role of carnosine. </w:t>
      </w:r>
      <w:r w:rsidRPr="00455BDE">
        <w:rPr>
          <w:rFonts w:ascii="Book Antiqua" w:hAnsi="Book Antiqua"/>
          <w:i/>
        </w:rPr>
        <w:t xml:space="preserve">Pharm Sci </w:t>
      </w:r>
      <w:r w:rsidRPr="00455BDE">
        <w:rPr>
          <w:rFonts w:ascii="Book Antiqua" w:hAnsi="Book Antiqua"/>
        </w:rPr>
        <w:t>2016;</w:t>
      </w:r>
      <w:r w:rsidRPr="00455BDE">
        <w:rPr>
          <w:rFonts w:ascii="Book Antiqua" w:hAnsi="Book Antiqua"/>
          <w:b/>
        </w:rPr>
        <w:t xml:space="preserve"> 22</w:t>
      </w:r>
      <w:r w:rsidR="00C42D97" w:rsidRPr="00455BDE">
        <w:rPr>
          <w:rFonts w:ascii="Book Antiqua" w:hAnsi="Book Antiqua"/>
        </w:rPr>
        <w:t xml:space="preserve">: 170-180 </w:t>
      </w:r>
      <w:r w:rsidRPr="00455BDE">
        <w:rPr>
          <w:rFonts w:ascii="Book Antiqua" w:hAnsi="Book Antiqua"/>
        </w:rPr>
        <w:t>[DOI</w:t>
      </w:r>
      <w:r w:rsidR="00C42D97" w:rsidRPr="00455BDE">
        <w:rPr>
          <w:rFonts w:ascii="Book Antiqua" w:hAnsi="Book Antiqua"/>
        </w:rPr>
        <w:t>:</w:t>
      </w:r>
      <w:r w:rsidRPr="00455BDE">
        <w:rPr>
          <w:rFonts w:ascii="Book Antiqua" w:hAnsi="Book Antiqua"/>
        </w:rPr>
        <w:t xml:space="preserve"> 10.15171/PS.2016.27]</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43 </w:t>
      </w:r>
      <w:proofErr w:type="spellStart"/>
      <w:r w:rsidRPr="00455BDE">
        <w:rPr>
          <w:rFonts w:ascii="Book Antiqua" w:hAnsi="Book Antiqua"/>
          <w:b/>
        </w:rPr>
        <w:t>Niknahad</w:t>
      </w:r>
      <w:proofErr w:type="spellEnd"/>
      <w:r w:rsidRPr="00455BDE">
        <w:rPr>
          <w:rFonts w:ascii="Book Antiqua" w:hAnsi="Book Antiqua"/>
          <w:b/>
        </w:rPr>
        <w:t xml:space="preserve"> H</w:t>
      </w:r>
      <w:r w:rsidRPr="00455BDE">
        <w:rPr>
          <w:rFonts w:ascii="Book Antiqua" w:hAnsi="Book Antiqua"/>
        </w:rPr>
        <w:t xml:space="preserve">, </w:t>
      </w:r>
      <w:proofErr w:type="spellStart"/>
      <w:r w:rsidRPr="00455BDE">
        <w:rPr>
          <w:rFonts w:ascii="Book Antiqua" w:hAnsi="Book Antiqua"/>
        </w:rPr>
        <w:t>Heidari</w:t>
      </w:r>
      <w:proofErr w:type="spellEnd"/>
      <w:r w:rsidRPr="00455BDE">
        <w:rPr>
          <w:rFonts w:ascii="Book Antiqua" w:hAnsi="Book Antiqua"/>
        </w:rPr>
        <w:t xml:space="preserve"> R, </w:t>
      </w:r>
      <w:proofErr w:type="spellStart"/>
      <w:r w:rsidRPr="00455BDE">
        <w:rPr>
          <w:rFonts w:ascii="Book Antiqua" w:hAnsi="Book Antiqua"/>
        </w:rPr>
        <w:t>Firuzi</w:t>
      </w:r>
      <w:proofErr w:type="spellEnd"/>
      <w:r w:rsidRPr="00455BDE">
        <w:rPr>
          <w:rFonts w:ascii="Book Antiqua" w:hAnsi="Book Antiqua"/>
        </w:rPr>
        <w:t xml:space="preserve"> R, </w:t>
      </w:r>
      <w:proofErr w:type="spellStart"/>
      <w:r w:rsidRPr="00455BDE">
        <w:rPr>
          <w:rFonts w:ascii="Book Antiqua" w:hAnsi="Book Antiqua"/>
        </w:rPr>
        <w:t>Abazari</w:t>
      </w:r>
      <w:proofErr w:type="spellEnd"/>
      <w:r w:rsidRPr="00455BDE">
        <w:rPr>
          <w:rFonts w:ascii="Book Antiqua" w:hAnsi="Book Antiqua"/>
        </w:rPr>
        <w:t xml:space="preserve"> F, </w:t>
      </w:r>
      <w:proofErr w:type="spellStart"/>
      <w:r w:rsidRPr="00455BDE">
        <w:rPr>
          <w:rFonts w:ascii="Book Antiqua" w:hAnsi="Book Antiqua"/>
        </w:rPr>
        <w:t>Ramezani</w:t>
      </w:r>
      <w:proofErr w:type="spellEnd"/>
      <w:r w:rsidRPr="00455BDE">
        <w:rPr>
          <w:rFonts w:ascii="Book Antiqua" w:hAnsi="Book Antiqua"/>
        </w:rPr>
        <w:t xml:space="preserve"> M, </w:t>
      </w:r>
      <w:proofErr w:type="spellStart"/>
      <w:r w:rsidRPr="00455BDE">
        <w:rPr>
          <w:rFonts w:ascii="Book Antiqua" w:hAnsi="Book Antiqua"/>
        </w:rPr>
        <w:t>Azarpira</w:t>
      </w:r>
      <w:proofErr w:type="spellEnd"/>
      <w:r w:rsidRPr="00455BDE">
        <w:rPr>
          <w:rFonts w:ascii="Book Antiqua" w:hAnsi="Book Antiqua"/>
        </w:rPr>
        <w:t xml:space="preserve"> N, </w:t>
      </w:r>
      <w:proofErr w:type="spellStart"/>
      <w:r w:rsidRPr="00455BDE">
        <w:rPr>
          <w:rFonts w:ascii="Book Antiqua" w:hAnsi="Book Antiqua"/>
        </w:rPr>
        <w:t>Hosseinzadeh</w:t>
      </w:r>
      <w:proofErr w:type="spellEnd"/>
      <w:r w:rsidRPr="00455BDE">
        <w:rPr>
          <w:rFonts w:ascii="Book Antiqua" w:hAnsi="Book Antiqua"/>
        </w:rPr>
        <w:t xml:space="preserve"> M, </w:t>
      </w:r>
      <w:proofErr w:type="spellStart"/>
      <w:r w:rsidRPr="00455BDE">
        <w:rPr>
          <w:rFonts w:ascii="Book Antiqua" w:hAnsi="Book Antiqua"/>
        </w:rPr>
        <w:t>Najibi</w:t>
      </w:r>
      <w:proofErr w:type="spellEnd"/>
      <w:r w:rsidRPr="00455BDE">
        <w:rPr>
          <w:rFonts w:ascii="Book Antiqua" w:hAnsi="Book Antiqua"/>
        </w:rPr>
        <w:t xml:space="preserve"> A, </w:t>
      </w:r>
      <w:proofErr w:type="spellStart"/>
      <w:r w:rsidRPr="00455BDE">
        <w:rPr>
          <w:rFonts w:ascii="Book Antiqua" w:hAnsi="Book Antiqua"/>
        </w:rPr>
        <w:t>Saeedi</w:t>
      </w:r>
      <w:proofErr w:type="spellEnd"/>
      <w:r w:rsidRPr="00455BDE">
        <w:rPr>
          <w:rFonts w:ascii="Book Antiqua" w:hAnsi="Book Antiqua"/>
        </w:rPr>
        <w:t xml:space="preserve"> A. Concurrent Inflammation Augments Antimalarial Drugs-Induced Liver Injury in Rats. </w:t>
      </w:r>
      <w:r w:rsidRPr="00455BDE">
        <w:rPr>
          <w:rFonts w:ascii="Book Antiqua" w:hAnsi="Book Antiqua"/>
          <w:i/>
        </w:rPr>
        <w:t>Adv Pharm Bull</w:t>
      </w:r>
      <w:r w:rsidRPr="00455BDE">
        <w:rPr>
          <w:rFonts w:ascii="Book Antiqua" w:hAnsi="Book Antiqua"/>
        </w:rPr>
        <w:t xml:space="preserve"> 2016; </w:t>
      </w:r>
      <w:r w:rsidRPr="00455BDE">
        <w:rPr>
          <w:rFonts w:ascii="Book Antiqua" w:hAnsi="Book Antiqua"/>
          <w:b/>
        </w:rPr>
        <w:t>6</w:t>
      </w:r>
      <w:r w:rsidRPr="00455BDE">
        <w:rPr>
          <w:rFonts w:ascii="Book Antiqua" w:hAnsi="Book Antiqua"/>
        </w:rPr>
        <w:t>: 617-625 [PMID: 28101469 DOI: 10.15171/apb.2016.076]</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44 </w:t>
      </w:r>
      <w:proofErr w:type="spellStart"/>
      <w:r w:rsidRPr="00455BDE">
        <w:rPr>
          <w:rFonts w:ascii="Book Antiqua" w:hAnsi="Book Antiqua"/>
          <w:b/>
        </w:rPr>
        <w:t>Andreani</w:t>
      </w:r>
      <w:proofErr w:type="spellEnd"/>
      <w:r w:rsidRPr="00455BDE">
        <w:rPr>
          <w:rFonts w:ascii="Book Antiqua" w:hAnsi="Book Antiqua"/>
          <w:b/>
        </w:rPr>
        <w:t xml:space="preserve"> J</w:t>
      </w:r>
      <w:r w:rsidRPr="00455BDE">
        <w:rPr>
          <w:rFonts w:ascii="Book Antiqua" w:hAnsi="Book Antiqua"/>
        </w:rPr>
        <w:t xml:space="preserve">, Le </w:t>
      </w:r>
      <w:proofErr w:type="spellStart"/>
      <w:r w:rsidRPr="00455BDE">
        <w:rPr>
          <w:rFonts w:ascii="Book Antiqua" w:hAnsi="Book Antiqua"/>
        </w:rPr>
        <w:t>Bideau</w:t>
      </w:r>
      <w:proofErr w:type="spellEnd"/>
      <w:r w:rsidRPr="00455BDE">
        <w:rPr>
          <w:rFonts w:ascii="Book Antiqua" w:hAnsi="Book Antiqua"/>
        </w:rPr>
        <w:t xml:space="preserve"> M, </w:t>
      </w:r>
      <w:proofErr w:type="spellStart"/>
      <w:r w:rsidRPr="00455BDE">
        <w:rPr>
          <w:rFonts w:ascii="Book Antiqua" w:hAnsi="Book Antiqua"/>
        </w:rPr>
        <w:t>Duflot</w:t>
      </w:r>
      <w:proofErr w:type="spellEnd"/>
      <w:r w:rsidRPr="00455BDE">
        <w:rPr>
          <w:rFonts w:ascii="Book Antiqua" w:hAnsi="Book Antiqua"/>
        </w:rPr>
        <w:t xml:space="preserve"> I, </w:t>
      </w:r>
      <w:proofErr w:type="spellStart"/>
      <w:r w:rsidRPr="00455BDE">
        <w:rPr>
          <w:rFonts w:ascii="Book Antiqua" w:hAnsi="Book Antiqua"/>
        </w:rPr>
        <w:t>Jardot</w:t>
      </w:r>
      <w:proofErr w:type="spellEnd"/>
      <w:r w:rsidRPr="00455BDE">
        <w:rPr>
          <w:rFonts w:ascii="Book Antiqua" w:hAnsi="Book Antiqua"/>
        </w:rPr>
        <w:t xml:space="preserve"> P, Rolland C, Boxberger M, </w:t>
      </w:r>
      <w:proofErr w:type="spellStart"/>
      <w:r w:rsidRPr="00455BDE">
        <w:rPr>
          <w:rFonts w:ascii="Book Antiqua" w:hAnsi="Book Antiqua"/>
        </w:rPr>
        <w:t>Wurtz</w:t>
      </w:r>
      <w:proofErr w:type="spellEnd"/>
      <w:r w:rsidRPr="00455BDE">
        <w:rPr>
          <w:rFonts w:ascii="Book Antiqua" w:hAnsi="Book Antiqua"/>
        </w:rPr>
        <w:t xml:space="preserve"> N, </w:t>
      </w:r>
      <w:proofErr w:type="spellStart"/>
      <w:r w:rsidRPr="00455BDE">
        <w:rPr>
          <w:rFonts w:ascii="Book Antiqua" w:hAnsi="Book Antiqua"/>
        </w:rPr>
        <w:t>Rolain</w:t>
      </w:r>
      <w:proofErr w:type="spellEnd"/>
      <w:r w:rsidRPr="00455BDE">
        <w:rPr>
          <w:rFonts w:ascii="Book Antiqua" w:hAnsi="Book Antiqua"/>
        </w:rPr>
        <w:t xml:space="preserve"> JM, Colson P, La Scola B, </w:t>
      </w:r>
      <w:proofErr w:type="spellStart"/>
      <w:r w:rsidRPr="00455BDE">
        <w:rPr>
          <w:rFonts w:ascii="Book Antiqua" w:hAnsi="Book Antiqua"/>
        </w:rPr>
        <w:t>Raoult</w:t>
      </w:r>
      <w:proofErr w:type="spellEnd"/>
      <w:r w:rsidRPr="00455BDE">
        <w:rPr>
          <w:rFonts w:ascii="Book Antiqua" w:hAnsi="Book Antiqua"/>
        </w:rPr>
        <w:t xml:space="preserve"> D. In vitro testing of combined hydroxychloroquine and azithromycin on SARS-CoV-2 shows synergistic effect. </w:t>
      </w:r>
      <w:proofErr w:type="spellStart"/>
      <w:r w:rsidRPr="00455BDE">
        <w:rPr>
          <w:rFonts w:ascii="Book Antiqua" w:hAnsi="Book Antiqua"/>
          <w:i/>
        </w:rPr>
        <w:t>Microb</w:t>
      </w:r>
      <w:proofErr w:type="spellEnd"/>
      <w:r w:rsidRPr="00455BDE">
        <w:rPr>
          <w:rFonts w:ascii="Book Antiqua" w:hAnsi="Book Antiqua"/>
          <w:i/>
        </w:rPr>
        <w:t xml:space="preserve"> </w:t>
      </w:r>
      <w:proofErr w:type="spellStart"/>
      <w:r w:rsidRPr="00455BDE">
        <w:rPr>
          <w:rFonts w:ascii="Book Antiqua" w:hAnsi="Book Antiqua"/>
          <w:i/>
        </w:rPr>
        <w:t>Pathog</w:t>
      </w:r>
      <w:proofErr w:type="spellEnd"/>
      <w:r w:rsidRPr="00455BDE">
        <w:rPr>
          <w:rFonts w:ascii="Book Antiqua" w:hAnsi="Book Antiqua"/>
        </w:rPr>
        <w:t xml:space="preserve"> 2020; </w:t>
      </w:r>
      <w:r w:rsidRPr="00455BDE">
        <w:rPr>
          <w:rFonts w:ascii="Book Antiqua" w:hAnsi="Book Antiqua"/>
          <w:b/>
        </w:rPr>
        <w:t>145</w:t>
      </w:r>
      <w:r w:rsidRPr="00455BDE">
        <w:rPr>
          <w:rFonts w:ascii="Book Antiqua" w:hAnsi="Book Antiqua"/>
        </w:rPr>
        <w:t>: 104228 [PMID: 32344177 DOI: 10.1016/j.micpath.2020.104228]</w:t>
      </w:r>
    </w:p>
    <w:p w:rsidR="00AB320D" w:rsidRPr="00455BDE" w:rsidRDefault="00AB320D" w:rsidP="00455BDE">
      <w:pPr>
        <w:snapToGrid w:val="0"/>
        <w:spacing w:line="360" w:lineRule="auto"/>
        <w:jc w:val="both"/>
        <w:rPr>
          <w:rFonts w:ascii="Book Antiqua" w:hAnsi="Book Antiqua"/>
        </w:rPr>
      </w:pPr>
      <w:r w:rsidRPr="00455BDE">
        <w:rPr>
          <w:rFonts w:ascii="Book Antiqua" w:hAnsi="Book Antiqua"/>
        </w:rPr>
        <w:t xml:space="preserve">45 </w:t>
      </w:r>
      <w:proofErr w:type="spellStart"/>
      <w:r w:rsidRPr="00455BDE">
        <w:rPr>
          <w:rFonts w:ascii="Book Antiqua" w:hAnsi="Book Antiqua"/>
          <w:b/>
        </w:rPr>
        <w:t>Gautret</w:t>
      </w:r>
      <w:proofErr w:type="spellEnd"/>
      <w:r w:rsidRPr="00455BDE">
        <w:rPr>
          <w:rFonts w:ascii="Book Antiqua" w:hAnsi="Book Antiqua"/>
          <w:b/>
        </w:rPr>
        <w:t xml:space="preserve"> P</w:t>
      </w:r>
      <w:r w:rsidRPr="00455BDE">
        <w:rPr>
          <w:rFonts w:ascii="Book Antiqua" w:hAnsi="Book Antiqua"/>
        </w:rPr>
        <w:t xml:space="preserve">, </w:t>
      </w:r>
      <w:proofErr w:type="spellStart"/>
      <w:r w:rsidRPr="00455BDE">
        <w:rPr>
          <w:rFonts w:ascii="Book Antiqua" w:hAnsi="Book Antiqua"/>
        </w:rPr>
        <w:t>Lagier</w:t>
      </w:r>
      <w:proofErr w:type="spellEnd"/>
      <w:r w:rsidRPr="00455BDE">
        <w:rPr>
          <w:rFonts w:ascii="Book Antiqua" w:hAnsi="Book Antiqua"/>
        </w:rPr>
        <w:t xml:space="preserve"> JC, </w:t>
      </w:r>
      <w:proofErr w:type="spellStart"/>
      <w:r w:rsidRPr="00455BDE">
        <w:rPr>
          <w:rFonts w:ascii="Book Antiqua" w:hAnsi="Book Antiqua"/>
        </w:rPr>
        <w:t>Parola</w:t>
      </w:r>
      <w:proofErr w:type="spellEnd"/>
      <w:r w:rsidRPr="00455BDE">
        <w:rPr>
          <w:rFonts w:ascii="Book Antiqua" w:hAnsi="Book Antiqua"/>
        </w:rPr>
        <w:t xml:space="preserve"> P, Hoang VT, </w:t>
      </w:r>
      <w:proofErr w:type="spellStart"/>
      <w:r w:rsidRPr="00455BDE">
        <w:rPr>
          <w:rFonts w:ascii="Book Antiqua" w:hAnsi="Book Antiqua"/>
        </w:rPr>
        <w:t>Meddeb</w:t>
      </w:r>
      <w:proofErr w:type="spellEnd"/>
      <w:r w:rsidRPr="00455BDE">
        <w:rPr>
          <w:rFonts w:ascii="Book Antiqua" w:hAnsi="Book Antiqua"/>
        </w:rPr>
        <w:t xml:space="preserve"> L, </w:t>
      </w:r>
      <w:proofErr w:type="spellStart"/>
      <w:r w:rsidRPr="00455BDE">
        <w:rPr>
          <w:rFonts w:ascii="Book Antiqua" w:hAnsi="Book Antiqua"/>
        </w:rPr>
        <w:t>Sevestre</w:t>
      </w:r>
      <w:proofErr w:type="spellEnd"/>
      <w:r w:rsidRPr="00455BDE">
        <w:rPr>
          <w:rFonts w:ascii="Book Antiqua" w:hAnsi="Book Antiqua"/>
        </w:rPr>
        <w:t xml:space="preserve"> J, </w:t>
      </w:r>
      <w:proofErr w:type="spellStart"/>
      <w:r w:rsidRPr="00455BDE">
        <w:rPr>
          <w:rFonts w:ascii="Book Antiqua" w:hAnsi="Book Antiqua"/>
        </w:rPr>
        <w:t>Mailhe</w:t>
      </w:r>
      <w:proofErr w:type="spellEnd"/>
      <w:r w:rsidRPr="00455BDE">
        <w:rPr>
          <w:rFonts w:ascii="Book Antiqua" w:hAnsi="Book Antiqua"/>
        </w:rPr>
        <w:t xml:space="preserve"> M, </w:t>
      </w:r>
      <w:proofErr w:type="spellStart"/>
      <w:r w:rsidRPr="00455BDE">
        <w:rPr>
          <w:rFonts w:ascii="Book Antiqua" w:hAnsi="Book Antiqua"/>
        </w:rPr>
        <w:t>Doudier</w:t>
      </w:r>
      <w:proofErr w:type="spellEnd"/>
      <w:r w:rsidRPr="00455BDE">
        <w:rPr>
          <w:rFonts w:ascii="Book Antiqua" w:hAnsi="Book Antiqua"/>
        </w:rPr>
        <w:t xml:space="preserve"> B, </w:t>
      </w:r>
      <w:proofErr w:type="spellStart"/>
      <w:r w:rsidRPr="00455BDE">
        <w:rPr>
          <w:rFonts w:ascii="Book Antiqua" w:hAnsi="Book Antiqua"/>
        </w:rPr>
        <w:t>Aubry</w:t>
      </w:r>
      <w:proofErr w:type="spellEnd"/>
      <w:r w:rsidRPr="00455BDE">
        <w:rPr>
          <w:rFonts w:ascii="Book Antiqua" w:hAnsi="Book Antiqua"/>
        </w:rPr>
        <w:t xml:space="preserve"> C, </w:t>
      </w:r>
      <w:proofErr w:type="spellStart"/>
      <w:r w:rsidRPr="00455BDE">
        <w:rPr>
          <w:rFonts w:ascii="Book Antiqua" w:hAnsi="Book Antiqua"/>
        </w:rPr>
        <w:t>Amrane</w:t>
      </w:r>
      <w:proofErr w:type="spellEnd"/>
      <w:r w:rsidRPr="00455BDE">
        <w:rPr>
          <w:rFonts w:ascii="Book Antiqua" w:hAnsi="Book Antiqua"/>
        </w:rPr>
        <w:t xml:space="preserve"> S, Seng P, </w:t>
      </w:r>
      <w:proofErr w:type="spellStart"/>
      <w:r w:rsidRPr="00455BDE">
        <w:rPr>
          <w:rFonts w:ascii="Book Antiqua" w:hAnsi="Book Antiqua"/>
        </w:rPr>
        <w:t>Hocquart</w:t>
      </w:r>
      <w:proofErr w:type="spellEnd"/>
      <w:r w:rsidRPr="00455BDE">
        <w:rPr>
          <w:rFonts w:ascii="Book Antiqua" w:hAnsi="Book Antiqua"/>
        </w:rPr>
        <w:t xml:space="preserve"> M, </w:t>
      </w:r>
      <w:proofErr w:type="spellStart"/>
      <w:r w:rsidRPr="00455BDE">
        <w:rPr>
          <w:rFonts w:ascii="Book Antiqua" w:hAnsi="Book Antiqua"/>
        </w:rPr>
        <w:t>Eldin</w:t>
      </w:r>
      <w:proofErr w:type="spellEnd"/>
      <w:r w:rsidRPr="00455BDE">
        <w:rPr>
          <w:rFonts w:ascii="Book Antiqua" w:hAnsi="Book Antiqua"/>
        </w:rPr>
        <w:t xml:space="preserve"> C, Finance J, Vieira VE, Tissot-Dupont HT, </w:t>
      </w:r>
      <w:proofErr w:type="spellStart"/>
      <w:r w:rsidRPr="00455BDE">
        <w:rPr>
          <w:rFonts w:ascii="Book Antiqua" w:hAnsi="Book Antiqua"/>
        </w:rPr>
        <w:t>Honoré</w:t>
      </w:r>
      <w:proofErr w:type="spellEnd"/>
      <w:r w:rsidRPr="00455BDE">
        <w:rPr>
          <w:rFonts w:ascii="Book Antiqua" w:hAnsi="Book Antiqua"/>
        </w:rPr>
        <w:t xml:space="preserve"> S, Stein A, Million M, Colson P, La Scola B, </w:t>
      </w:r>
      <w:proofErr w:type="spellStart"/>
      <w:r w:rsidRPr="00455BDE">
        <w:rPr>
          <w:rFonts w:ascii="Book Antiqua" w:hAnsi="Book Antiqua"/>
        </w:rPr>
        <w:t>Veit</w:t>
      </w:r>
      <w:proofErr w:type="spellEnd"/>
      <w:r w:rsidRPr="00455BDE">
        <w:rPr>
          <w:rFonts w:ascii="Book Antiqua" w:hAnsi="Book Antiqua"/>
        </w:rPr>
        <w:t xml:space="preserve"> V, </w:t>
      </w:r>
      <w:proofErr w:type="spellStart"/>
      <w:r w:rsidRPr="00455BDE">
        <w:rPr>
          <w:rFonts w:ascii="Book Antiqua" w:hAnsi="Book Antiqua"/>
        </w:rPr>
        <w:t>Jacquier</w:t>
      </w:r>
      <w:proofErr w:type="spellEnd"/>
      <w:r w:rsidRPr="00455BDE">
        <w:rPr>
          <w:rFonts w:ascii="Book Antiqua" w:hAnsi="Book Antiqua"/>
        </w:rPr>
        <w:t xml:space="preserve"> A, </w:t>
      </w:r>
      <w:proofErr w:type="spellStart"/>
      <w:r w:rsidRPr="00455BDE">
        <w:rPr>
          <w:rFonts w:ascii="Book Antiqua" w:hAnsi="Book Antiqua"/>
        </w:rPr>
        <w:t>Deharo</w:t>
      </w:r>
      <w:proofErr w:type="spellEnd"/>
      <w:r w:rsidRPr="00455BDE">
        <w:rPr>
          <w:rFonts w:ascii="Book Antiqua" w:hAnsi="Book Antiqua"/>
        </w:rPr>
        <w:t xml:space="preserve"> JC, </w:t>
      </w:r>
      <w:proofErr w:type="spellStart"/>
      <w:r w:rsidRPr="00455BDE">
        <w:rPr>
          <w:rFonts w:ascii="Book Antiqua" w:hAnsi="Book Antiqua"/>
        </w:rPr>
        <w:t>Drancourt</w:t>
      </w:r>
      <w:proofErr w:type="spellEnd"/>
      <w:r w:rsidRPr="00455BDE">
        <w:rPr>
          <w:rFonts w:ascii="Book Antiqua" w:hAnsi="Book Antiqua"/>
        </w:rPr>
        <w:t xml:space="preserve"> M, Fournier PE, </w:t>
      </w:r>
      <w:proofErr w:type="spellStart"/>
      <w:r w:rsidRPr="00455BDE">
        <w:rPr>
          <w:rFonts w:ascii="Book Antiqua" w:hAnsi="Book Antiqua"/>
        </w:rPr>
        <w:t>Rolain</w:t>
      </w:r>
      <w:proofErr w:type="spellEnd"/>
      <w:r w:rsidRPr="00455BDE">
        <w:rPr>
          <w:rFonts w:ascii="Book Antiqua" w:hAnsi="Book Antiqua"/>
        </w:rPr>
        <w:t xml:space="preserve"> JM, </w:t>
      </w:r>
      <w:proofErr w:type="spellStart"/>
      <w:r w:rsidRPr="00455BDE">
        <w:rPr>
          <w:rFonts w:ascii="Book Antiqua" w:hAnsi="Book Antiqua"/>
        </w:rPr>
        <w:t>Brouqui</w:t>
      </w:r>
      <w:proofErr w:type="spellEnd"/>
      <w:r w:rsidRPr="00455BDE">
        <w:rPr>
          <w:rFonts w:ascii="Book Antiqua" w:hAnsi="Book Antiqua"/>
        </w:rPr>
        <w:t xml:space="preserve"> P, </w:t>
      </w:r>
      <w:proofErr w:type="spellStart"/>
      <w:r w:rsidRPr="00455BDE">
        <w:rPr>
          <w:rFonts w:ascii="Book Antiqua" w:hAnsi="Book Antiqua"/>
        </w:rPr>
        <w:t>Raoult</w:t>
      </w:r>
      <w:proofErr w:type="spellEnd"/>
      <w:r w:rsidRPr="00455BDE">
        <w:rPr>
          <w:rFonts w:ascii="Book Antiqua" w:hAnsi="Book Antiqua"/>
        </w:rPr>
        <w:t xml:space="preserve"> D. Clinical and microbiological effect of a combination of hydroxychloroquine and azithromycin in 80 COVID-19 patients with at least a six-day follow up: A pilot observational study. </w:t>
      </w:r>
      <w:r w:rsidRPr="00455BDE">
        <w:rPr>
          <w:rFonts w:ascii="Book Antiqua" w:hAnsi="Book Antiqua"/>
          <w:i/>
        </w:rPr>
        <w:t>Travel Med Infect Dis</w:t>
      </w:r>
      <w:r w:rsidRPr="00455BDE">
        <w:rPr>
          <w:rFonts w:ascii="Book Antiqua" w:hAnsi="Book Antiqua"/>
        </w:rPr>
        <w:t xml:space="preserve"> 2020; </w:t>
      </w:r>
      <w:r w:rsidRPr="00455BDE">
        <w:rPr>
          <w:rFonts w:ascii="Book Antiqua" w:hAnsi="Book Antiqua"/>
          <w:b/>
        </w:rPr>
        <w:t>34</w:t>
      </w:r>
      <w:r w:rsidRPr="00455BDE">
        <w:rPr>
          <w:rFonts w:ascii="Book Antiqua" w:hAnsi="Book Antiqua"/>
        </w:rPr>
        <w:t>: 101663 [PMID: 32289548 DOI: 10.1016/j.tmaid.2020.101663]</w:t>
      </w:r>
    </w:p>
    <w:p w:rsidR="003349D7" w:rsidRPr="00455BDE" w:rsidRDefault="003349D7" w:rsidP="00455BDE">
      <w:pPr>
        <w:adjustRightInd w:val="0"/>
        <w:snapToGrid w:val="0"/>
        <w:spacing w:line="360" w:lineRule="auto"/>
        <w:jc w:val="both"/>
        <w:rPr>
          <w:rFonts w:ascii="Book Antiqua" w:hAnsi="Book Antiqua"/>
          <w:b/>
        </w:rPr>
      </w:pPr>
      <w:r w:rsidRPr="00455BDE">
        <w:rPr>
          <w:rFonts w:ascii="Book Antiqua" w:eastAsia="Times New Roman" w:hAnsi="Book Antiqua" w:cs="Times New Roman"/>
        </w:rPr>
        <w:br w:type="page"/>
      </w:r>
      <w:r w:rsidRPr="00455BDE">
        <w:rPr>
          <w:rFonts w:ascii="Book Antiqua" w:hAnsi="Book Antiqua"/>
          <w:b/>
        </w:rPr>
        <w:lastRenderedPageBreak/>
        <w:t>Footnotes</w:t>
      </w:r>
    </w:p>
    <w:p w:rsidR="003349D7" w:rsidRPr="00455BDE" w:rsidRDefault="003349D7" w:rsidP="00455BDE">
      <w:pPr>
        <w:snapToGrid w:val="0"/>
        <w:spacing w:line="360" w:lineRule="auto"/>
        <w:jc w:val="both"/>
        <w:rPr>
          <w:rFonts w:ascii="Book Antiqua" w:eastAsia="Times New Roman" w:hAnsi="Book Antiqua" w:cs="Times New Roman"/>
          <w:color w:val="333333"/>
          <w:shd w:val="clear" w:color="auto" w:fill="FFFFFF"/>
        </w:rPr>
      </w:pPr>
      <w:r w:rsidRPr="00455BDE">
        <w:rPr>
          <w:rFonts w:ascii="Book Antiqua" w:eastAsia="Times New Roman" w:hAnsi="Book Antiqua" w:cs="Times New Roman"/>
          <w:b/>
          <w:bCs/>
          <w:color w:val="333333"/>
        </w:rPr>
        <w:t>Conflict-of-interest statement</w:t>
      </w:r>
      <w:r w:rsidRPr="00455BDE">
        <w:rPr>
          <w:rFonts w:ascii="Book Antiqua" w:eastAsia="Times New Roman" w:hAnsi="Book Antiqua" w:cs="Times New Roman"/>
          <w:color w:val="333333"/>
          <w:shd w:val="clear" w:color="auto" w:fill="FFFFFF"/>
        </w:rPr>
        <w:t>: The authors declare that they have no conflict of interest.</w:t>
      </w:r>
    </w:p>
    <w:p w:rsidR="00725CAF" w:rsidRPr="00455BDE" w:rsidRDefault="00725CAF" w:rsidP="00455BDE">
      <w:pPr>
        <w:snapToGrid w:val="0"/>
        <w:spacing w:line="360" w:lineRule="auto"/>
        <w:jc w:val="both"/>
        <w:rPr>
          <w:rFonts w:ascii="Book Antiqua" w:eastAsia="Times New Roman" w:hAnsi="Book Antiqua" w:cs="Times New Roman"/>
          <w:color w:val="333333"/>
          <w:shd w:val="clear" w:color="auto" w:fill="FFFFFF"/>
        </w:rPr>
      </w:pPr>
    </w:p>
    <w:p w:rsidR="00725CAF" w:rsidRPr="00455BDE" w:rsidRDefault="00725CAF" w:rsidP="00455BDE">
      <w:pPr>
        <w:snapToGrid w:val="0"/>
        <w:spacing w:line="360" w:lineRule="auto"/>
        <w:jc w:val="both"/>
        <w:rPr>
          <w:rFonts w:ascii="Book Antiqua" w:hAnsi="Book Antiqua"/>
        </w:rPr>
      </w:pPr>
      <w:r w:rsidRPr="00455BDE">
        <w:rPr>
          <w:rFonts w:ascii="Book Antiqua" w:hAnsi="Book Antiqua"/>
          <w:b/>
          <w:color w:val="000000"/>
        </w:rPr>
        <w:t>Open-Access:</w:t>
      </w:r>
      <w:r w:rsidRPr="00455BDE">
        <w:rPr>
          <w:rFonts w:ascii="Book Antiqua" w:hAnsi="Book Antiqua"/>
          <w:color w:val="000000"/>
        </w:rPr>
        <w:t xml:space="preserve"> This article is an open-access </w:t>
      </w:r>
      <w:r w:rsidRPr="00455BDE">
        <w:rPr>
          <w:rFonts w:ascii="Book Antiqua" w:hAnsi="Book Antiqua"/>
        </w:rPr>
        <w:t xml:space="preserve">article that was selected </w:t>
      </w:r>
      <w:r w:rsidRPr="00455BDE">
        <w:rPr>
          <w:rFonts w:ascii="Book Antiqua" w:hAnsi="Book Antiqua"/>
          <w:color w:val="000000"/>
        </w:rPr>
        <w:t xml:space="preserve">by an in-house editor and fully peer-reviewed by external reviewers. It is distributed in accordance with the Creative Commons Attribution </w:t>
      </w:r>
      <w:proofErr w:type="spellStart"/>
      <w:r w:rsidRPr="00455BDE">
        <w:rPr>
          <w:rFonts w:ascii="Book Antiqua" w:hAnsi="Book Antiqua"/>
          <w:color w:val="000000"/>
        </w:rPr>
        <w:t>NonCommercial</w:t>
      </w:r>
      <w:proofErr w:type="spellEnd"/>
      <w:r w:rsidRPr="00455BDE">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25CAF" w:rsidRPr="00455BDE" w:rsidRDefault="00725CAF" w:rsidP="00455BDE">
      <w:pPr>
        <w:pStyle w:val="a8"/>
        <w:snapToGrid w:val="0"/>
        <w:spacing w:line="360" w:lineRule="auto"/>
        <w:jc w:val="both"/>
        <w:rPr>
          <w:rFonts w:ascii="Book Antiqua" w:eastAsia="宋体" w:hAnsi="Book Antiqua"/>
          <w:bCs/>
          <w:color w:val="000000"/>
          <w:lang w:eastAsia="zh-CN"/>
        </w:rPr>
      </w:pPr>
    </w:p>
    <w:p w:rsidR="00725CAF" w:rsidRPr="00455BDE" w:rsidRDefault="00725CAF" w:rsidP="00455BDE">
      <w:pPr>
        <w:adjustRightInd w:val="0"/>
        <w:snapToGrid w:val="0"/>
        <w:spacing w:line="360" w:lineRule="auto"/>
        <w:jc w:val="both"/>
        <w:rPr>
          <w:rFonts w:ascii="Book Antiqua" w:hAnsi="Book Antiqua"/>
          <w:bCs/>
          <w:color w:val="000000"/>
          <w:lang w:eastAsia="zh-CN"/>
        </w:rPr>
      </w:pPr>
      <w:r w:rsidRPr="00455BDE">
        <w:rPr>
          <w:rFonts w:ascii="Book Antiqua" w:hAnsi="Book Antiqua"/>
          <w:b/>
          <w:bCs/>
          <w:color w:val="000000"/>
          <w:lang w:eastAsia="pl-PL"/>
        </w:rPr>
        <w:t>Manuscript source:</w:t>
      </w:r>
      <w:r w:rsidRPr="00455BDE">
        <w:rPr>
          <w:rFonts w:ascii="Book Antiqua" w:hAnsi="Book Antiqua"/>
          <w:b/>
          <w:bCs/>
          <w:color w:val="000000"/>
          <w:lang w:eastAsia="zh-CN"/>
        </w:rPr>
        <w:t xml:space="preserve"> </w:t>
      </w:r>
      <w:r w:rsidR="007E48CC" w:rsidRPr="00455BDE">
        <w:rPr>
          <w:rFonts w:ascii="Book Antiqua" w:hAnsi="Book Antiqua"/>
          <w:bCs/>
          <w:color w:val="000000"/>
          <w:lang w:eastAsia="pl-PL"/>
        </w:rPr>
        <w:t>Unsolicited manuscript</w:t>
      </w:r>
    </w:p>
    <w:p w:rsidR="00725CAF" w:rsidRDefault="00725CAF" w:rsidP="00455BDE">
      <w:pPr>
        <w:widowControl w:val="0"/>
        <w:adjustRightInd w:val="0"/>
        <w:snapToGrid w:val="0"/>
        <w:spacing w:line="360" w:lineRule="auto"/>
        <w:jc w:val="both"/>
        <w:rPr>
          <w:rFonts w:ascii="Book Antiqua" w:hAnsi="Book Antiqua"/>
          <w:b/>
          <w:kern w:val="2"/>
          <w:lang w:eastAsia="zh-CN"/>
        </w:rPr>
      </w:pPr>
    </w:p>
    <w:p w:rsidR="0023460B" w:rsidRPr="0023460B" w:rsidRDefault="0023460B" w:rsidP="00455BDE">
      <w:pPr>
        <w:widowControl w:val="0"/>
        <w:adjustRightInd w:val="0"/>
        <w:snapToGrid w:val="0"/>
        <w:spacing w:line="360" w:lineRule="auto"/>
        <w:jc w:val="both"/>
        <w:rPr>
          <w:rFonts w:ascii="Book Antiqua" w:hAnsi="Book Antiqua"/>
          <w:kern w:val="2"/>
          <w:lang w:eastAsia="zh-CN"/>
        </w:rPr>
      </w:pPr>
      <w:r w:rsidRPr="0023460B">
        <w:rPr>
          <w:rFonts w:ascii="Book Antiqua" w:hAnsi="Book Antiqua"/>
          <w:b/>
          <w:kern w:val="2"/>
          <w:lang w:eastAsia="zh-CN"/>
        </w:rPr>
        <w:t>Corresponding Author's Membership(s) in Professional Societies:</w:t>
      </w:r>
      <w:r>
        <w:rPr>
          <w:rFonts w:ascii="Book Antiqua" w:hAnsi="Book Antiqua"/>
          <w:b/>
          <w:kern w:val="2"/>
          <w:lang w:eastAsia="zh-CN"/>
        </w:rPr>
        <w:t xml:space="preserve"> </w:t>
      </w:r>
      <w:proofErr w:type="spellStart"/>
      <w:r w:rsidRPr="0023460B">
        <w:rPr>
          <w:rFonts w:ascii="Book Antiqua" w:hAnsi="Book Antiqua"/>
          <w:kern w:val="2"/>
          <w:lang w:eastAsia="zh-CN"/>
        </w:rPr>
        <w:t>Federação</w:t>
      </w:r>
      <w:proofErr w:type="spellEnd"/>
      <w:r w:rsidRPr="0023460B">
        <w:rPr>
          <w:rFonts w:ascii="Book Antiqua" w:hAnsi="Book Antiqua"/>
          <w:kern w:val="2"/>
          <w:lang w:eastAsia="zh-CN"/>
        </w:rPr>
        <w:t xml:space="preserve"> </w:t>
      </w:r>
      <w:proofErr w:type="spellStart"/>
      <w:r w:rsidRPr="0023460B">
        <w:rPr>
          <w:rFonts w:ascii="Book Antiqua" w:hAnsi="Book Antiqua"/>
          <w:kern w:val="2"/>
          <w:lang w:eastAsia="zh-CN"/>
        </w:rPr>
        <w:t>Brasileira</w:t>
      </w:r>
      <w:proofErr w:type="spellEnd"/>
      <w:r w:rsidRPr="0023460B">
        <w:rPr>
          <w:rFonts w:ascii="Book Antiqua" w:hAnsi="Book Antiqua"/>
          <w:kern w:val="2"/>
          <w:lang w:eastAsia="zh-CN"/>
        </w:rPr>
        <w:t xml:space="preserve"> De </w:t>
      </w:r>
      <w:proofErr w:type="spellStart"/>
      <w:r w:rsidRPr="0023460B">
        <w:rPr>
          <w:rFonts w:ascii="Book Antiqua" w:hAnsi="Book Antiqua"/>
          <w:kern w:val="2"/>
          <w:lang w:eastAsia="zh-CN"/>
        </w:rPr>
        <w:t>Gastroenterologia</w:t>
      </w:r>
      <w:proofErr w:type="spellEnd"/>
      <w:r w:rsidRPr="0023460B">
        <w:rPr>
          <w:rFonts w:ascii="Book Antiqua" w:hAnsi="Book Antiqua"/>
          <w:kern w:val="2"/>
          <w:lang w:eastAsia="zh-CN"/>
        </w:rPr>
        <w:t>.</w:t>
      </w:r>
    </w:p>
    <w:p w:rsidR="0023460B" w:rsidRPr="00455BDE" w:rsidRDefault="0023460B" w:rsidP="00455BDE">
      <w:pPr>
        <w:widowControl w:val="0"/>
        <w:adjustRightInd w:val="0"/>
        <w:snapToGrid w:val="0"/>
        <w:spacing w:line="360" w:lineRule="auto"/>
        <w:jc w:val="both"/>
        <w:rPr>
          <w:rFonts w:ascii="Book Antiqua" w:hAnsi="Book Antiqua" w:hint="eastAsia"/>
          <w:b/>
          <w:kern w:val="2"/>
          <w:lang w:eastAsia="zh-CN"/>
        </w:rPr>
      </w:pPr>
    </w:p>
    <w:p w:rsidR="00725CAF" w:rsidRPr="00455BDE" w:rsidRDefault="00725CAF" w:rsidP="00455BDE">
      <w:pPr>
        <w:snapToGrid w:val="0"/>
        <w:spacing w:line="360" w:lineRule="auto"/>
        <w:jc w:val="both"/>
        <w:rPr>
          <w:rFonts w:ascii="Book Antiqua" w:eastAsia="宋体" w:hAnsi="Book Antiqua"/>
          <w:b/>
          <w:lang w:eastAsia="zh-CN"/>
        </w:rPr>
      </w:pPr>
      <w:r w:rsidRPr="00455BDE">
        <w:rPr>
          <w:rFonts w:ascii="Book Antiqua" w:hAnsi="Book Antiqua"/>
          <w:b/>
        </w:rPr>
        <w:t>Peer-review started:</w:t>
      </w:r>
      <w:r w:rsidRPr="00455BDE">
        <w:rPr>
          <w:rFonts w:ascii="Book Antiqua" w:eastAsia="宋体" w:hAnsi="Book Antiqua"/>
          <w:b/>
          <w:lang w:eastAsia="zh-CN"/>
        </w:rPr>
        <w:t xml:space="preserve"> </w:t>
      </w:r>
      <w:r w:rsidRPr="00455BDE">
        <w:rPr>
          <w:rFonts w:ascii="Book Antiqua" w:eastAsia="宋体" w:hAnsi="Book Antiqua"/>
          <w:lang w:eastAsia="zh-CN"/>
        </w:rPr>
        <w:t>Ma</w:t>
      </w:r>
      <w:r w:rsidR="007E48CC" w:rsidRPr="00455BDE">
        <w:rPr>
          <w:rFonts w:ascii="Book Antiqua" w:eastAsia="宋体" w:hAnsi="Book Antiqua"/>
          <w:lang w:eastAsia="zh-CN"/>
        </w:rPr>
        <w:t>y 14</w:t>
      </w:r>
      <w:r w:rsidRPr="00455BDE">
        <w:rPr>
          <w:rFonts w:ascii="Book Antiqua" w:eastAsia="宋体" w:hAnsi="Book Antiqua"/>
          <w:lang w:eastAsia="zh-CN"/>
        </w:rPr>
        <w:t>, 20</w:t>
      </w:r>
      <w:r w:rsidR="007E48CC" w:rsidRPr="00455BDE">
        <w:rPr>
          <w:rFonts w:ascii="Book Antiqua" w:eastAsia="宋体" w:hAnsi="Book Antiqua"/>
          <w:lang w:eastAsia="zh-CN"/>
        </w:rPr>
        <w:t>20</w:t>
      </w:r>
    </w:p>
    <w:p w:rsidR="00725CAF" w:rsidRPr="00455BDE" w:rsidRDefault="00725CAF" w:rsidP="00455BDE">
      <w:pPr>
        <w:snapToGrid w:val="0"/>
        <w:spacing w:line="360" w:lineRule="auto"/>
        <w:jc w:val="both"/>
        <w:rPr>
          <w:rFonts w:ascii="Book Antiqua" w:eastAsia="宋体" w:hAnsi="Book Antiqua"/>
          <w:b/>
          <w:lang w:eastAsia="zh-CN"/>
        </w:rPr>
      </w:pPr>
      <w:r w:rsidRPr="00455BDE">
        <w:rPr>
          <w:rFonts w:ascii="Book Antiqua" w:hAnsi="Book Antiqua"/>
          <w:b/>
        </w:rPr>
        <w:t>First decision:</w:t>
      </w:r>
      <w:r w:rsidRPr="00455BDE">
        <w:rPr>
          <w:rFonts w:ascii="Book Antiqua" w:eastAsia="宋体" w:hAnsi="Book Antiqua"/>
          <w:b/>
          <w:lang w:eastAsia="zh-CN"/>
        </w:rPr>
        <w:t xml:space="preserve"> </w:t>
      </w:r>
      <w:r w:rsidR="007E48CC" w:rsidRPr="00455BDE">
        <w:rPr>
          <w:rFonts w:ascii="Book Antiqua" w:eastAsia="宋体" w:hAnsi="Book Antiqua"/>
          <w:lang w:eastAsia="zh-CN"/>
        </w:rPr>
        <w:t>June 2</w:t>
      </w:r>
      <w:r w:rsidRPr="00455BDE">
        <w:rPr>
          <w:rFonts w:ascii="Book Antiqua" w:eastAsia="宋体" w:hAnsi="Book Antiqua"/>
          <w:lang w:eastAsia="zh-CN"/>
        </w:rPr>
        <w:t>, 20</w:t>
      </w:r>
      <w:r w:rsidR="007E48CC" w:rsidRPr="00455BDE">
        <w:rPr>
          <w:rFonts w:ascii="Book Antiqua" w:eastAsia="宋体" w:hAnsi="Book Antiqua"/>
          <w:lang w:eastAsia="zh-CN"/>
        </w:rPr>
        <w:t>20</w:t>
      </w:r>
    </w:p>
    <w:p w:rsidR="00725CAF" w:rsidRPr="00455BDE" w:rsidRDefault="00725CAF" w:rsidP="00455BDE">
      <w:pPr>
        <w:snapToGrid w:val="0"/>
        <w:spacing w:line="360" w:lineRule="auto"/>
        <w:jc w:val="both"/>
        <w:rPr>
          <w:rFonts w:ascii="Book Antiqua" w:hAnsi="Book Antiqua" w:hint="eastAsia"/>
          <w:b/>
          <w:lang w:eastAsia="zh-CN"/>
        </w:rPr>
      </w:pPr>
      <w:r w:rsidRPr="00455BDE">
        <w:rPr>
          <w:rFonts w:ascii="Book Antiqua" w:hAnsi="Book Antiqua"/>
          <w:b/>
        </w:rPr>
        <w:t>Article in press:</w:t>
      </w:r>
      <w:r w:rsidR="00887ADE">
        <w:rPr>
          <w:rFonts w:ascii="Book Antiqua" w:hAnsi="Book Antiqua" w:hint="eastAsia"/>
          <w:b/>
          <w:lang w:eastAsia="zh-CN"/>
        </w:rPr>
        <w:t xml:space="preserve"> </w:t>
      </w:r>
      <w:r w:rsidR="00887ADE" w:rsidRPr="00A319C6">
        <w:rPr>
          <w:rFonts w:ascii="Book Antiqua" w:hAnsi="Book Antiqua"/>
          <w:color w:val="000000"/>
        </w:rPr>
        <w:t>August 1, 2020</w:t>
      </w:r>
    </w:p>
    <w:p w:rsidR="00725CAF" w:rsidRPr="00455BDE" w:rsidRDefault="00725CAF" w:rsidP="00455BDE">
      <w:pPr>
        <w:snapToGrid w:val="0"/>
        <w:spacing w:line="360" w:lineRule="auto"/>
        <w:jc w:val="both"/>
        <w:rPr>
          <w:rFonts w:ascii="Book Antiqua" w:eastAsia="宋体" w:hAnsi="Book Antiqua"/>
          <w:color w:val="000000"/>
          <w:lang w:eastAsia="zh-CN"/>
        </w:rPr>
      </w:pPr>
    </w:p>
    <w:p w:rsidR="00725CAF" w:rsidRPr="00455BDE" w:rsidRDefault="00725CAF" w:rsidP="00455BDE">
      <w:pPr>
        <w:widowControl w:val="0"/>
        <w:adjustRightInd w:val="0"/>
        <w:snapToGrid w:val="0"/>
        <w:spacing w:line="360" w:lineRule="auto"/>
        <w:jc w:val="both"/>
        <w:rPr>
          <w:rFonts w:ascii="Book Antiqua" w:eastAsia="微软雅黑" w:hAnsi="Book Antiqua" w:cs="宋体"/>
          <w:lang w:eastAsia="zh-CN"/>
        </w:rPr>
      </w:pPr>
      <w:r w:rsidRPr="00455BDE">
        <w:rPr>
          <w:rFonts w:ascii="Book Antiqua" w:hAnsi="Book Antiqua" w:cs="宋体"/>
          <w:b/>
          <w:lang w:eastAsia="zh-CN"/>
        </w:rPr>
        <w:t xml:space="preserve">Specialty type: </w:t>
      </w:r>
      <w:r w:rsidR="0006555F" w:rsidRPr="00455BDE">
        <w:rPr>
          <w:rFonts w:ascii="Book Antiqua" w:eastAsia="微软雅黑" w:hAnsi="Book Antiqua" w:cs="宋体"/>
          <w:lang w:eastAsia="zh-CN"/>
        </w:rPr>
        <w:t>Gastroenterology and hepatology</w:t>
      </w:r>
    </w:p>
    <w:p w:rsidR="00725CAF" w:rsidRPr="00455BDE" w:rsidRDefault="00725CAF" w:rsidP="00455BDE">
      <w:pPr>
        <w:widowControl w:val="0"/>
        <w:adjustRightInd w:val="0"/>
        <w:snapToGrid w:val="0"/>
        <w:spacing w:line="360" w:lineRule="auto"/>
        <w:jc w:val="both"/>
        <w:rPr>
          <w:rFonts w:ascii="Book Antiqua" w:hAnsi="Book Antiqua" w:cs="宋体"/>
          <w:lang w:eastAsia="zh-CN"/>
        </w:rPr>
      </w:pPr>
      <w:r w:rsidRPr="00455BDE">
        <w:rPr>
          <w:rFonts w:ascii="Book Antiqua" w:hAnsi="Book Antiqua" w:cs="宋体"/>
          <w:b/>
          <w:lang w:eastAsia="zh-CN"/>
        </w:rPr>
        <w:t xml:space="preserve">Country/Territory of origin: </w:t>
      </w:r>
      <w:r w:rsidR="0006555F" w:rsidRPr="00455BDE">
        <w:rPr>
          <w:rFonts w:ascii="Book Antiqua" w:eastAsia="宋体" w:hAnsi="Book Antiqua"/>
          <w:lang w:eastAsia="es-ES_tradnl"/>
        </w:rPr>
        <w:t>Brazil</w:t>
      </w:r>
    </w:p>
    <w:p w:rsidR="00725CAF" w:rsidRPr="00455BDE" w:rsidRDefault="00725CAF" w:rsidP="00455BDE">
      <w:pPr>
        <w:widowControl w:val="0"/>
        <w:adjustRightInd w:val="0"/>
        <w:snapToGrid w:val="0"/>
        <w:spacing w:line="360" w:lineRule="auto"/>
        <w:jc w:val="both"/>
        <w:rPr>
          <w:rFonts w:ascii="Book Antiqua" w:hAnsi="Book Antiqua" w:cs="宋体"/>
          <w:b/>
          <w:lang w:eastAsia="zh-CN"/>
        </w:rPr>
      </w:pPr>
      <w:r w:rsidRPr="00455BDE">
        <w:rPr>
          <w:rFonts w:ascii="Book Antiqua" w:hAnsi="Book Antiqua" w:cs="宋体"/>
          <w:b/>
          <w:lang w:eastAsia="zh-CN"/>
        </w:rPr>
        <w:t>Peer-review report’s scientific quality classification</w:t>
      </w:r>
    </w:p>
    <w:p w:rsidR="00725CAF" w:rsidRPr="00455BDE" w:rsidRDefault="00725CAF" w:rsidP="00455BDE">
      <w:pPr>
        <w:widowControl w:val="0"/>
        <w:adjustRightInd w:val="0"/>
        <w:snapToGrid w:val="0"/>
        <w:spacing w:line="360" w:lineRule="auto"/>
        <w:jc w:val="both"/>
        <w:rPr>
          <w:rFonts w:ascii="Book Antiqua" w:hAnsi="Book Antiqua" w:cs="宋体"/>
          <w:lang w:eastAsia="zh-CN"/>
        </w:rPr>
      </w:pPr>
      <w:r w:rsidRPr="00455BDE">
        <w:rPr>
          <w:rFonts w:ascii="Book Antiqua" w:hAnsi="Book Antiqua" w:cs="宋体"/>
          <w:lang w:eastAsia="zh-CN"/>
        </w:rPr>
        <w:t>Grade </w:t>
      </w:r>
      <w:proofErr w:type="gramStart"/>
      <w:r w:rsidRPr="00455BDE">
        <w:rPr>
          <w:rFonts w:ascii="Book Antiqua" w:hAnsi="Book Antiqua" w:cs="宋体"/>
          <w:lang w:eastAsia="zh-CN"/>
        </w:rPr>
        <w:t>A</w:t>
      </w:r>
      <w:proofErr w:type="gramEnd"/>
      <w:r w:rsidRPr="00455BDE">
        <w:rPr>
          <w:rFonts w:ascii="Book Antiqua" w:hAnsi="Book Antiqua" w:cs="宋体"/>
          <w:lang w:eastAsia="zh-CN"/>
        </w:rPr>
        <w:t> (Excellent): A</w:t>
      </w:r>
    </w:p>
    <w:p w:rsidR="00725CAF" w:rsidRPr="00455BDE" w:rsidRDefault="00725CAF" w:rsidP="00455BDE">
      <w:pPr>
        <w:widowControl w:val="0"/>
        <w:adjustRightInd w:val="0"/>
        <w:snapToGrid w:val="0"/>
        <w:spacing w:line="360" w:lineRule="auto"/>
        <w:jc w:val="both"/>
        <w:rPr>
          <w:rFonts w:ascii="Book Antiqua" w:eastAsia="宋体" w:hAnsi="Book Antiqua" w:cs="宋体"/>
          <w:lang w:eastAsia="zh-CN"/>
        </w:rPr>
      </w:pPr>
      <w:r w:rsidRPr="00455BDE">
        <w:rPr>
          <w:rFonts w:ascii="Book Antiqua" w:hAnsi="Book Antiqua" w:cs="宋体"/>
          <w:lang w:eastAsia="zh-CN"/>
        </w:rPr>
        <w:t xml:space="preserve">Grade B (Very good): </w:t>
      </w:r>
      <w:r w:rsidR="0006555F" w:rsidRPr="00455BDE">
        <w:rPr>
          <w:rFonts w:ascii="Book Antiqua" w:eastAsia="宋体" w:hAnsi="Book Antiqua" w:cs="宋体"/>
          <w:lang w:eastAsia="zh-CN"/>
        </w:rPr>
        <w:t>0</w:t>
      </w:r>
    </w:p>
    <w:p w:rsidR="00725CAF" w:rsidRPr="00455BDE" w:rsidRDefault="00725CAF" w:rsidP="00455BDE">
      <w:pPr>
        <w:widowControl w:val="0"/>
        <w:adjustRightInd w:val="0"/>
        <w:snapToGrid w:val="0"/>
        <w:spacing w:line="360" w:lineRule="auto"/>
        <w:jc w:val="both"/>
        <w:rPr>
          <w:rFonts w:ascii="Book Antiqua" w:hAnsi="Book Antiqua" w:cs="宋体"/>
          <w:lang w:eastAsia="zh-CN"/>
        </w:rPr>
      </w:pPr>
      <w:r w:rsidRPr="00455BDE">
        <w:rPr>
          <w:rFonts w:ascii="Book Antiqua" w:hAnsi="Book Antiqua" w:cs="宋体"/>
          <w:lang w:eastAsia="zh-CN"/>
        </w:rPr>
        <w:t xml:space="preserve">Grade C (Good): </w:t>
      </w:r>
      <w:r w:rsidR="0006555F" w:rsidRPr="00455BDE">
        <w:rPr>
          <w:rFonts w:ascii="Book Antiqua" w:hAnsi="Book Antiqua" w:cs="宋体"/>
          <w:lang w:eastAsia="zh-CN"/>
        </w:rPr>
        <w:t>0</w:t>
      </w:r>
    </w:p>
    <w:p w:rsidR="00725CAF" w:rsidRPr="00455BDE" w:rsidRDefault="00725CAF" w:rsidP="00455BDE">
      <w:pPr>
        <w:widowControl w:val="0"/>
        <w:adjustRightInd w:val="0"/>
        <w:snapToGrid w:val="0"/>
        <w:spacing w:line="360" w:lineRule="auto"/>
        <w:jc w:val="both"/>
        <w:rPr>
          <w:rFonts w:ascii="Book Antiqua" w:hAnsi="Book Antiqua" w:cs="宋体"/>
          <w:lang w:eastAsia="zh-CN"/>
        </w:rPr>
      </w:pPr>
      <w:r w:rsidRPr="00455BDE">
        <w:rPr>
          <w:rFonts w:ascii="Book Antiqua" w:hAnsi="Book Antiqua" w:cs="宋体"/>
          <w:lang w:eastAsia="zh-CN"/>
        </w:rPr>
        <w:t xml:space="preserve">Grade D (Fair): </w:t>
      </w:r>
      <w:r w:rsidR="0006555F" w:rsidRPr="00455BDE">
        <w:rPr>
          <w:rFonts w:ascii="Book Antiqua" w:hAnsi="Book Antiqua" w:cs="宋体"/>
          <w:lang w:eastAsia="zh-CN"/>
        </w:rPr>
        <w:t>D</w:t>
      </w:r>
    </w:p>
    <w:p w:rsidR="00725CAF" w:rsidRPr="00455BDE" w:rsidRDefault="00725CAF" w:rsidP="00455BDE">
      <w:pPr>
        <w:widowControl w:val="0"/>
        <w:adjustRightInd w:val="0"/>
        <w:snapToGrid w:val="0"/>
        <w:spacing w:line="360" w:lineRule="auto"/>
        <w:jc w:val="both"/>
        <w:rPr>
          <w:rFonts w:ascii="Book Antiqua" w:hAnsi="Book Antiqua"/>
          <w:kern w:val="2"/>
          <w:lang w:val="hu-HU" w:eastAsia="zh-CN"/>
        </w:rPr>
      </w:pPr>
      <w:r w:rsidRPr="00455BDE">
        <w:rPr>
          <w:rFonts w:ascii="Book Antiqua" w:hAnsi="Book Antiqua" w:cs="宋体"/>
          <w:lang w:eastAsia="zh-CN"/>
        </w:rPr>
        <w:t>Grade E (Poor): 0</w:t>
      </w:r>
    </w:p>
    <w:p w:rsidR="00725CAF" w:rsidRPr="00455BDE" w:rsidRDefault="00725CAF" w:rsidP="00455BDE">
      <w:pPr>
        <w:snapToGrid w:val="0"/>
        <w:spacing w:line="360" w:lineRule="auto"/>
        <w:jc w:val="both"/>
        <w:rPr>
          <w:rFonts w:ascii="Book Antiqua" w:eastAsia="宋体" w:hAnsi="Book Antiqua"/>
          <w:b/>
          <w:lang w:val="hu-HU" w:eastAsia="zh-CN"/>
        </w:rPr>
      </w:pPr>
    </w:p>
    <w:p w:rsidR="00725CAF" w:rsidRPr="00455BDE" w:rsidRDefault="00725CAF" w:rsidP="00455BDE">
      <w:pPr>
        <w:snapToGrid w:val="0"/>
        <w:spacing w:line="360" w:lineRule="auto"/>
        <w:jc w:val="both"/>
        <w:rPr>
          <w:rFonts w:ascii="Book Antiqua" w:eastAsia="宋体" w:hAnsi="Book Antiqua" w:hint="eastAsia"/>
          <w:b/>
          <w:lang w:eastAsia="zh-CN"/>
        </w:rPr>
      </w:pPr>
      <w:r w:rsidRPr="00455BDE">
        <w:rPr>
          <w:rFonts w:ascii="Book Antiqua" w:hAnsi="Book Antiqua"/>
          <w:b/>
        </w:rPr>
        <w:lastRenderedPageBreak/>
        <w:t>P- Reviewer:</w:t>
      </w:r>
      <w:r w:rsidR="00BE28FF" w:rsidRPr="00455BDE">
        <w:rPr>
          <w:rFonts w:ascii="Book Antiqua" w:hAnsi="Book Antiqua"/>
        </w:rPr>
        <w:t xml:space="preserve"> </w:t>
      </w:r>
      <w:r w:rsidR="00BE28FF" w:rsidRPr="00455BDE">
        <w:rPr>
          <w:rFonts w:ascii="Book Antiqua" w:hAnsi="Book Antiqua"/>
          <w:bCs/>
        </w:rPr>
        <w:t>Khoury T,</w:t>
      </w:r>
      <w:r w:rsidRPr="00455BDE">
        <w:rPr>
          <w:rFonts w:ascii="Book Antiqua" w:hAnsi="Book Antiqua" w:cs="宋体"/>
          <w:color w:val="000000"/>
        </w:rPr>
        <w:t xml:space="preserve"> </w:t>
      </w:r>
      <w:proofErr w:type="spellStart"/>
      <w:r w:rsidR="00BE28FF" w:rsidRPr="00455BDE">
        <w:rPr>
          <w:rFonts w:ascii="Book Antiqua" w:hAnsi="Book Antiqua" w:cs="宋体"/>
          <w:color w:val="000000"/>
        </w:rPr>
        <w:t>Scalinci</w:t>
      </w:r>
      <w:proofErr w:type="spellEnd"/>
      <w:r w:rsidR="00BE28FF" w:rsidRPr="00455BDE">
        <w:rPr>
          <w:rFonts w:ascii="Book Antiqua" w:hAnsi="Book Antiqua" w:cs="宋体"/>
          <w:color w:val="000000"/>
        </w:rPr>
        <w:t xml:space="preserve"> SZ </w:t>
      </w:r>
      <w:r w:rsidRPr="00455BDE">
        <w:rPr>
          <w:rFonts w:ascii="Book Antiqua" w:hAnsi="Book Antiqua"/>
          <w:b/>
        </w:rPr>
        <w:t>S- Editor:</w:t>
      </w:r>
      <w:r w:rsidRPr="00455BDE">
        <w:rPr>
          <w:rFonts w:ascii="Book Antiqua" w:hAnsi="Book Antiqua"/>
        </w:rPr>
        <w:t xml:space="preserve"> </w:t>
      </w:r>
      <w:r w:rsidR="00BE28FF" w:rsidRPr="00455BDE">
        <w:rPr>
          <w:rFonts w:ascii="Book Antiqua" w:hAnsi="Book Antiqua"/>
        </w:rPr>
        <w:t>Zhang L</w:t>
      </w:r>
      <w:r w:rsidRPr="00455BDE">
        <w:rPr>
          <w:rFonts w:ascii="Book Antiqua" w:eastAsia="宋体" w:hAnsi="Book Antiqua"/>
          <w:lang w:eastAsia="zh-CN"/>
        </w:rPr>
        <w:t xml:space="preserve"> </w:t>
      </w:r>
      <w:proofErr w:type="spellStart"/>
      <w:r w:rsidRPr="00455BDE">
        <w:rPr>
          <w:rFonts w:ascii="Book Antiqua" w:hAnsi="Book Antiqua"/>
          <w:b/>
        </w:rPr>
        <w:t>L</w:t>
      </w:r>
      <w:proofErr w:type="spellEnd"/>
      <w:r w:rsidRPr="00455BDE">
        <w:rPr>
          <w:rFonts w:ascii="Book Antiqua" w:hAnsi="Book Antiqua"/>
          <w:b/>
        </w:rPr>
        <w:t>- Editor:</w:t>
      </w:r>
      <w:r w:rsidRPr="00455BDE">
        <w:rPr>
          <w:rFonts w:ascii="Book Antiqua" w:hAnsi="Book Antiqua"/>
        </w:rPr>
        <w:t xml:space="preserve"> </w:t>
      </w:r>
      <w:r w:rsidR="008E5527">
        <w:rPr>
          <w:rFonts w:ascii="Book Antiqua" w:hAnsi="Book Antiqua" w:hint="eastAsia"/>
          <w:lang w:eastAsia="zh-CN"/>
        </w:rPr>
        <w:t xml:space="preserve">A </w:t>
      </w:r>
      <w:r w:rsidRPr="00455BDE">
        <w:rPr>
          <w:rFonts w:ascii="Book Antiqua" w:hAnsi="Book Antiqua"/>
          <w:b/>
        </w:rPr>
        <w:t>E- Editor:</w:t>
      </w:r>
      <w:r w:rsidR="008E5527">
        <w:rPr>
          <w:rFonts w:ascii="Book Antiqua" w:hAnsi="Book Antiqua" w:hint="eastAsia"/>
          <w:b/>
          <w:lang w:eastAsia="zh-CN"/>
        </w:rPr>
        <w:t xml:space="preserve"> </w:t>
      </w:r>
      <w:r w:rsidR="008E5527" w:rsidRPr="008E5527">
        <w:rPr>
          <w:rFonts w:ascii="Book Antiqua" w:hAnsi="Book Antiqua" w:hint="eastAsia"/>
          <w:lang w:eastAsia="zh-CN"/>
        </w:rPr>
        <w:t>Li JH</w:t>
      </w:r>
    </w:p>
    <w:p w:rsidR="00725CAF" w:rsidRPr="00455BDE" w:rsidRDefault="00725CAF" w:rsidP="00455BDE">
      <w:pPr>
        <w:widowControl w:val="0"/>
        <w:autoSpaceDE w:val="0"/>
        <w:autoSpaceDN w:val="0"/>
        <w:adjustRightInd w:val="0"/>
        <w:snapToGrid w:val="0"/>
        <w:spacing w:line="360" w:lineRule="auto"/>
        <w:jc w:val="both"/>
        <w:rPr>
          <w:rFonts w:ascii="Book Antiqua" w:eastAsia="Times New Roman" w:hAnsi="Book Antiqua" w:cs="Times New Roman"/>
        </w:rPr>
        <w:sectPr w:rsidR="00725CAF" w:rsidRPr="00455BDE" w:rsidSect="00692A38">
          <w:headerReference w:type="default" r:id="rId9"/>
          <w:footerReference w:type="default" r:id="rId10"/>
          <w:footerReference w:type="first" r:id="rId11"/>
          <w:type w:val="continuous"/>
          <w:pgSz w:w="11906" w:h="16838"/>
          <w:pgMar w:top="1440" w:right="1800" w:bottom="1440" w:left="1800" w:header="708" w:footer="708" w:gutter="0"/>
          <w:pgNumType w:start="1"/>
          <w:cols w:space="720"/>
          <w:titlePg/>
          <w:docGrid w:linePitch="326"/>
        </w:sectPr>
      </w:pPr>
    </w:p>
    <w:p w:rsidR="00EF500A" w:rsidRPr="00455BDE" w:rsidRDefault="00EF500A" w:rsidP="00455BDE">
      <w:pPr>
        <w:snapToGrid w:val="0"/>
        <w:spacing w:line="360" w:lineRule="auto"/>
        <w:jc w:val="both"/>
        <w:rPr>
          <w:rFonts w:ascii="Book Antiqua" w:hAnsi="Book Antiqua"/>
          <w:b/>
          <w:bCs/>
        </w:rPr>
      </w:pPr>
      <w:r w:rsidRPr="00455BDE">
        <w:rPr>
          <w:rFonts w:ascii="Book Antiqua" w:hAnsi="Book Antiqua"/>
          <w:b/>
          <w:bCs/>
        </w:rPr>
        <w:lastRenderedPageBreak/>
        <w:t xml:space="preserve">Table 1 Hepatic </w:t>
      </w:r>
      <w:proofErr w:type="gramStart"/>
      <w:r w:rsidRPr="00455BDE">
        <w:rPr>
          <w:rFonts w:ascii="Book Antiqua" w:hAnsi="Book Antiqua"/>
          <w:b/>
          <w:bCs/>
        </w:rPr>
        <w:t>enzymes</w:t>
      </w:r>
      <w:proofErr w:type="gramEnd"/>
      <w:r w:rsidRPr="00455BDE">
        <w:rPr>
          <w:rFonts w:ascii="Book Antiqua" w:hAnsi="Book Antiqua"/>
          <w:b/>
          <w:bCs/>
        </w:rPr>
        <w:t xml:space="preserve"> abnormalities in different studies, according to disease severity and treatment protocol</w:t>
      </w:r>
    </w:p>
    <w:tbl>
      <w:tblPr>
        <w:tblW w:w="12618" w:type="dxa"/>
        <w:tblBorders>
          <w:top w:val="single" w:sz="4" w:space="0" w:color="auto"/>
          <w:bottom w:val="single" w:sz="4" w:space="0" w:color="auto"/>
        </w:tblBorders>
        <w:tblLayout w:type="fixed"/>
        <w:tblCellMar>
          <w:left w:w="0" w:type="dxa"/>
          <w:right w:w="0" w:type="dxa"/>
        </w:tblCellMar>
        <w:tblLook w:val="0600" w:firstRow="0" w:lastRow="0" w:firstColumn="0" w:lastColumn="0" w:noHBand="1" w:noVBand="1"/>
      </w:tblPr>
      <w:tblGrid>
        <w:gridCol w:w="1408"/>
        <w:gridCol w:w="709"/>
        <w:gridCol w:w="2126"/>
        <w:gridCol w:w="1134"/>
        <w:gridCol w:w="2268"/>
        <w:gridCol w:w="2410"/>
        <w:gridCol w:w="2563"/>
      </w:tblGrid>
      <w:tr w:rsidR="00EF500A" w:rsidRPr="00455BDE" w:rsidTr="00C422BF">
        <w:trPr>
          <w:trHeight w:val="668"/>
        </w:trPr>
        <w:tc>
          <w:tcPr>
            <w:tcW w:w="1408" w:type="dxa"/>
            <w:tcBorders>
              <w:top w:val="single" w:sz="4" w:space="0" w:color="auto"/>
              <w:bottom w:val="single" w:sz="4" w:space="0" w:color="auto"/>
            </w:tcBorders>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p>
        </w:tc>
        <w:tc>
          <w:tcPr>
            <w:tcW w:w="709"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EF500A" w:rsidRPr="00455BDE" w:rsidRDefault="00963EB1" w:rsidP="00455BDE">
            <w:pPr>
              <w:snapToGrid w:val="0"/>
              <w:spacing w:line="360" w:lineRule="auto"/>
              <w:jc w:val="both"/>
              <w:rPr>
                <w:rFonts w:ascii="Book Antiqua" w:hAnsi="Book Antiqua"/>
                <w:i/>
              </w:rPr>
            </w:pPr>
            <w:r w:rsidRPr="00455BDE">
              <w:rPr>
                <w:rFonts w:ascii="Book Antiqua" w:hAnsi="Book Antiqua"/>
                <w:b/>
                <w:bCs/>
                <w:i/>
              </w:rPr>
              <w:t>n</w:t>
            </w:r>
          </w:p>
        </w:tc>
        <w:tc>
          <w:tcPr>
            <w:tcW w:w="2126"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b/>
              </w:rPr>
            </w:pPr>
            <w:r w:rsidRPr="00455BDE">
              <w:rPr>
                <w:rFonts w:ascii="Book Antiqua" w:eastAsia="Times New Roman" w:hAnsi="Book Antiqua"/>
                <w:b/>
              </w:rPr>
              <w:t xml:space="preserve">Disease </w:t>
            </w:r>
            <w:r w:rsidR="00963EB1" w:rsidRPr="00455BDE">
              <w:rPr>
                <w:rFonts w:ascii="Book Antiqua" w:eastAsia="Times New Roman" w:hAnsi="Book Antiqua"/>
                <w:b/>
              </w:rPr>
              <w:t xml:space="preserve">severity, </w:t>
            </w:r>
            <w:r w:rsidR="00963EB1" w:rsidRPr="00455BDE">
              <w:rPr>
                <w:rFonts w:ascii="Book Antiqua" w:eastAsia="Times New Roman" w:hAnsi="Book Antiqua"/>
                <w:b/>
                <w:i/>
              </w:rPr>
              <w:t>n</w:t>
            </w:r>
            <w:r w:rsidR="00963EB1" w:rsidRPr="00455BDE">
              <w:rPr>
                <w:rFonts w:ascii="Book Antiqua" w:eastAsia="Times New Roman" w:hAnsi="Book Antiqua"/>
                <w:b/>
              </w:rPr>
              <w:t xml:space="preserve"> </w:t>
            </w:r>
            <w:r w:rsidRPr="00455BDE">
              <w:rPr>
                <w:rFonts w:ascii="Book Antiqua" w:eastAsia="Times New Roman" w:hAnsi="Book Antiqua"/>
                <w:b/>
              </w:rPr>
              <w:t>(%)</w:t>
            </w:r>
          </w:p>
        </w:tc>
        <w:tc>
          <w:tcPr>
            <w:tcW w:w="1134"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b/>
              </w:rPr>
            </w:pPr>
            <w:r w:rsidRPr="00455BDE">
              <w:rPr>
                <w:rFonts w:ascii="Book Antiqua" w:eastAsia="Times New Roman" w:hAnsi="Book Antiqua"/>
                <w:b/>
              </w:rPr>
              <w:t>Death</w:t>
            </w:r>
            <w:r w:rsidR="00963EB1" w:rsidRPr="00455BDE">
              <w:rPr>
                <w:rFonts w:ascii="Book Antiqua" w:eastAsia="Times New Roman" w:hAnsi="Book Antiqua"/>
                <w:b/>
              </w:rPr>
              <w:t>,</w:t>
            </w:r>
            <w:r w:rsidR="000620D8" w:rsidRPr="00455BDE">
              <w:rPr>
                <w:rFonts w:ascii="Book Antiqua" w:eastAsia="Times New Roman" w:hAnsi="Book Antiqua"/>
                <w:b/>
              </w:rPr>
              <w:t xml:space="preserve"> </w:t>
            </w:r>
            <w:r w:rsidR="00963EB1" w:rsidRPr="00455BDE">
              <w:rPr>
                <w:rFonts w:ascii="Book Antiqua" w:eastAsia="Times New Roman" w:hAnsi="Book Antiqua"/>
                <w:b/>
                <w:i/>
              </w:rPr>
              <w:t>n</w:t>
            </w:r>
            <w:r w:rsidR="00963EB1" w:rsidRPr="00455BDE">
              <w:rPr>
                <w:rFonts w:ascii="Book Antiqua" w:eastAsia="Times New Roman" w:hAnsi="Book Antiqua"/>
                <w:b/>
              </w:rPr>
              <w:t xml:space="preserve"> </w:t>
            </w:r>
            <w:r w:rsidRPr="00455BDE">
              <w:rPr>
                <w:rFonts w:ascii="Book Antiqua" w:eastAsia="Times New Roman" w:hAnsi="Book Antiqua"/>
                <w:b/>
              </w:rPr>
              <w:t>(%)</w:t>
            </w:r>
          </w:p>
        </w:tc>
        <w:tc>
          <w:tcPr>
            <w:tcW w:w="2268"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b/>
              </w:rPr>
            </w:pPr>
            <w:r w:rsidRPr="00455BDE">
              <w:rPr>
                <w:rFonts w:ascii="Book Antiqua" w:eastAsia="Times New Roman" w:hAnsi="Book Antiqua"/>
                <w:b/>
              </w:rPr>
              <w:t>Complications</w:t>
            </w:r>
            <w:r w:rsidR="00963EB1" w:rsidRPr="00455BDE">
              <w:rPr>
                <w:rFonts w:ascii="Book Antiqua" w:eastAsia="Times New Roman" w:hAnsi="Book Antiqua"/>
                <w:b/>
              </w:rPr>
              <w:t>,</w:t>
            </w:r>
            <w:r w:rsidR="000620D8" w:rsidRPr="00455BDE">
              <w:rPr>
                <w:rFonts w:ascii="Book Antiqua" w:eastAsia="Times New Roman" w:hAnsi="Book Antiqua"/>
                <w:b/>
              </w:rPr>
              <w:t xml:space="preserve"> </w:t>
            </w:r>
            <w:r w:rsidR="00963EB1" w:rsidRPr="00455BDE">
              <w:rPr>
                <w:rFonts w:ascii="Book Antiqua" w:eastAsia="Times New Roman" w:hAnsi="Book Antiqua"/>
                <w:b/>
                <w:i/>
              </w:rPr>
              <w:t>n</w:t>
            </w:r>
            <w:r w:rsidR="00963EB1" w:rsidRPr="00455BDE">
              <w:rPr>
                <w:rFonts w:ascii="Book Antiqua" w:eastAsia="Times New Roman" w:hAnsi="Book Antiqua"/>
                <w:b/>
              </w:rPr>
              <w:t xml:space="preserve"> </w:t>
            </w:r>
            <w:r w:rsidRPr="00455BDE">
              <w:rPr>
                <w:rFonts w:ascii="Book Antiqua" w:eastAsia="Times New Roman" w:hAnsi="Book Antiqua"/>
                <w:b/>
              </w:rPr>
              <w:t>(%)</w:t>
            </w:r>
          </w:p>
        </w:tc>
        <w:tc>
          <w:tcPr>
            <w:tcW w:w="241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eastAsia="Times New Roman" w:hAnsi="Book Antiqua"/>
                <w:b/>
              </w:rPr>
            </w:pPr>
            <w:r w:rsidRPr="00455BDE">
              <w:rPr>
                <w:rFonts w:ascii="Book Antiqua" w:eastAsia="Times New Roman" w:hAnsi="Book Antiqua"/>
                <w:b/>
              </w:rPr>
              <w:t>T</w:t>
            </w:r>
            <w:bookmarkStart w:id="19" w:name="_Hlk45888948"/>
            <w:r w:rsidR="00963EB1" w:rsidRPr="00455BDE">
              <w:rPr>
                <w:rFonts w:ascii="Book Antiqua" w:eastAsia="Times New Roman" w:hAnsi="Book Antiqua"/>
                <w:b/>
              </w:rPr>
              <w:t>reatment (%),</w:t>
            </w:r>
            <w:r w:rsidR="00963EB1" w:rsidRPr="00692A38">
              <w:rPr>
                <w:rFonts w:ascii="Book Antiqua" w:eastAsia="宋体" w:hAnsi="Book Antiqua"/>
                <w:b/>
                <w:lang w:eastAsia="zh-CN"/>
              </w:rPr>
              <w:t xml:space="preserve"> </w:t>
            </w:r>
            <w:r w:rsidRPr="00455BDE">
              <w:rPr>
                <w:rFonts w:ascii="Book Antiqua" w:eastAsia="Times New Roman" w:hAnsi="Book Antiqua"/>
                <w:b/>
              </w:rPr>
              <w:t>Antiviral therapy</w:t>
            </w:r>
            <w:bookmarkEnd w:id="19"/>
            <w:r w:rsidRPr="00455BDE">
              <w:rPr>
                <w:rFonts w:ascii="Book Antiqua" w:eastAsia="Times New Roman" w:hAnsi="Book Antiqua"/>
                <w:b/>
              </w:rPr>
              <w:t xml:space="preserve">; </w:t>
            </w:r>
            <w:bookmarkStart w:id="20" w:name="_Hlk45889109"/>
            <w:r w:rsidRPr="00455BDE">
              <w:rPr>
                <w:rFonts w:ascii="Book Antiqua" w:eastAsia="Times New Roman" w:hAnsi="Book Antiqua"/>
                <w:b/>
              </w:rPr>
              <w:t>Antibiotic therapy; Antimalarial</w:t>
            </w:r>
            <w:bookmarkEnd w:id="20"/>
          </w:p>
        </w:tc>
        <w:tc>
          <w:tcPr>
            <w:tcW w:w="2563"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b/>
              </w:rPr>
            </w:pPr>
            <w:r w:rsidRPr="00455BDE">
              <w:rPr>
                <w:rFonts w:ascii="Book Antiqua" w:eastAsia="Times New Roman" w:hAnsi="Book Antiqua"/>
                <w:b/>
              </w:rPr>
              <w:t>Treatment</w:t>
            </w:r>
            <w:r w:rsidR="008D2AD5" w:rsidRPr="00455BDE">
              <w:rPr>
                <w:rFonts w:ascii="Book Antiqua" w:eastAsia="Times New Roman" w:hAnsi="Book Antiqua"/>
                <w:b/>
              </w:rPr>
              <w:t xml:space="preserve"> </w:t>
            </w:r>
            <w:r w:rsidRPr="00455BDE">
              <w:rPr>
                <w:rFonts w:ascii="Book Antiqua" w:eastAsia="Times New Roman" w:hAnsi="Book Antiqua"/>
                <w:b/>
              </w:rPr>
              <w:t>(Drugs)</w:t>
            </w:r>
            <w:r w:rsidR="000620D8" w:rsidRPr="00455BDE">
              <w:rPr>
                <w:rFonts w:ascii="Book Antiqua" w:eastAsia="Times New Roman" w:hAnsi="Book Antiqua"/>
                <w:b/>
              </w:rPr>
              <w:t xml:space="preserve"> </w:t>
            </w:r>
          </w:p>
        </w:tc>
      </w:tr>
      <w:tr w:rsidR="00EF500A" w:rsidRPr="00455BDE" w:rsidTr="00C422BF">
        <w:trPr>
          <w:trHeight w:val="785"/>
        </w:trPr>
        <w:tc>
          <w:tcPr>
            <w:tcW w:w="1408" w:type="dxa"/>
            <w:tcBorders>
              <w:top w:val="single" w:sz="4" w:space="0" w:color="auto"/>
            </w:tcBorders>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proofErr w:type="spellStart"/>
            <w:r w:rsidRPr="00455BDE">
              <w:rPr>
                <w:rFonts w:ascii="Book Antiqua" w:hAnsi="Book Antiqua"/>
              </w:rPr>
              <w:t>Xie</w:t>
            </w:r>
            <w:proofErr w:type="spellEnd"/>
            <w:r w:rsidRPr="00455BDE">
              <w:rPr>
                <w:rFonts w:ascii="Book Antiqua" w:hAnsi="Book Antiqua"/>
              </w:rPr>
              <w:t xml:space="preserve"> </w:t>
            </w:r>
            <w:r w:rsidRPr="00455BDE">
              <w:rPr>
                <w:rFonts w:ascii="Book Antiqua" w:hAnsi="Book Antiqua"/>
                <w:i/>
                <w:iCs/>
              </w:rPr>
              <w:t>et al</w:t>
            </w:r>
            <w:r w:rsidR="00AE25D9" w:rsidRPr="00455BDE">
              <w:rPr>
                <w:rFonts w:ascii="Book Antiqua" w:hAnsi="Book Antiqua"/>
                <w:vertAlign w:val="superscript"/>
              </w:rPr>
              <w:t>[</w:t>
            </w:r>
            <w:r w:rsidRPr="00455BDE">
              <w:rPr>
                <w:rFonts w:ascii="Book Antiqua" w:hAnsi="Book Antiqua"/>
                <w:vertAlign w:val="superscript"/>
              </w:rPr>
              <w:t>12</w:t>
            </w:r>
            <w:r w:rsidR="00AE25D9" w:rsidRPr="00455BDE">
              <w:rPr>
                <w:rFonts w:ascii="Book Antiqua" w:hAnsi="Book Antiqua"/>
                <w:vertAlign w:val="superscript"/>
              </w:rPr>
              <w:t>]</w:t>
            </w:r>
          </w:p>
        </w:tc>
        <w:tc>
          <w:tcPr>
            <w:tcW w:w="709" w:type="dxa"/>
            <w:tcBorders>
              <w:top w:val="single" w:sz="4" w:space="0" w:color="auto"/>
            </w:tcBorders>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79</w:t>
            </w:r>
          </w:p>
        </w:tc>
        <w:tc>
          <w:tcPr>
            <w:tcW w:w="2126" w:type="dxa"/>
            <w:tcBorders>
              <w:top w:val="single" w:sz="4" w:space="0" w:color="auto"/>
            </w:tcBorders>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hAnsi="Book Antiqua"/>
              </w:rPr>
              <w:t>Moderate: 51 (64.5%)</w:t>
            </w:r>
            <w:r w:rsidR="00703D25" w:rsidRPr="00455BDE">
              <w:rPr>
                <w:rFonts w:ascii="Book Antiqua" w:hAnsi="Book Antiqua"/>
              </w:rPr>
              <w:t xml:space="preserve">, </w:t>
            </w:r>
            <w:r w:rsidRPr="00455BDE">
              <w:rPr>
                <w:rFonts w:ascii="Book Antiqua" w:hAnsi="Book Antiqua"/>
              </w:rPr>
              <w:t>Severe: 28 (2.5%)</w:t>
            </w:r>
          </w:p>
        </w:tc>
        <w:tc>
          <w:tcPr>
            <w:tcW w:w="1134" w:type="dxa"/>
            <w:tcBorders>
              <w:top w:val="single" w:sz="4" w:space="0" w:color="auto"/>
            </w:tcBorders>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0</w:t>
            </w:r>
          </w:p>
        </w:tc>
        <w:tc>
          <w:tcPr>
            <w:tcW w:w="2268" w:type="dxa"/>
            <w:tcBorders>
              <w:top w:val="single" w:sz="4" w:space="0" w:color="auto"/>
            </w:tcBorders>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NR</w:t>
            </w:r>
          </w:p>
        </w:tc>
        <w:tc>
          <w:tcPr>
            <w:tcW w:w="2410" w:type="dxa"/>
            <w:tcBorders>
              <w:top w:val="single" w:sz="4" w:space="0" w:color="auto"/>
            </w:tcBorders>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NR</w:t>
            </w:r>
          </w:p>
        </w:tc>
        <w:tc>
          <w:tcPr>
            <w:tcW w:w="2563" w:type="dxa"/>
            <w:tcBorders>
              <w:top w:val="single" w:sz="4" w:space="0" w:color="auto"/>
            </w:tcBorders>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NR</w:t>
            </w:r>
          </w:p>
        </w:tc>
      </w:tr>
      <w:tr w:rsidR="00EF500A" w:rsidRPr="00455BDE" w:rsidTr="00C422BF">
        <w:trPr>
          <w:trHeight w:val="583"/>
        </w:trPr>
        <w:tc>
          <w:tcPr>
            <w:tcW w:w="1408"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Huang</w:t>
            </w:r>
            <w:r w:rsidR="008D2AD5" w:rsidRPr="00455BDE">
              <w:rPr>
                <w:rFonts w:ascii="Book Antiqua" w:hAnsi="Book Antiqua"/>
              </w:rPr>
              <w:t xml:space="preserve"> </w:t>
            </w:r>
            <w:r w:rsidRPr="00455BDE">
              <w:rPr>
                <w:rFonts w:ascii="Book Antiqua" w:hAnsi="Book Antiqua"/>
                <w:i/>
                <w:iCs/>
              </w:rPr>
              <w:t>et</w:t>
            </w:r>
            <w:r w:rsidR="008D2AD5" w:rsidRPr="00455BDE">
              <w:rPr>
                <w:rFonts w:ascii="Book Antiqua" w:hAnsi="Book Antiqua"/>
                <w:i/>
                <w:iCs/>
              </w:rPr>
              <w:t xml:space="preserve"> </w:t>
            </w:r>
            <w:r w:rsidRPr="00455BDE">
              <w:rPr>
                <w:rFonts w:ascii="Book Antiqua" w:hAnsi="Book Antiqua"/>
                <w:i/>
                <w:iCs/>
              </w:rPr>
              <w:t>al</w:t>
            </w:r>
            <w:r w:rsidR="00AE25D9" w:rsidRPr="00455BDE">
              <w:rPr>
                <w:rFonts w:ascii="Book Antiqua" w:hAnsi="Book Antiqua"/>
                <w:vertAlign w:val="superscript"/>
              </w:rPr>
              <w:t>[</w:t>
            </w:r>
            <w:r w:rsidRPr="00455BDE">
              <w:rPr>
                <w:rFonts w:ascii="Book Antiqua" w:hAnsi="Book Antiqua"/>
                <w:vertAlign w:val="superscript"/>
              </w:rPr>
              <w:t>5</w:t>
            </w:r>
            <w:r w:rsidR="00AE25D9" w:rsidRPr="00455BDE">
              <w:rPr>
                <w:rFonts w:ascii="Book Antiqua" w:hAnsi="Book Antiqua"/>
                <w:vertAlign w:val="superscript"/>
              </w:rPr>
              <w:t>]</w:t>
            </w:r>
          </w:p>
        </w:tc>
        <w:tc>
          <w:tcPr>
            <w:tcW w:w="709"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41</w:t>
            </w:r>
          </w:p>
        </w:tc>
        <w:tc>
          <w:tcPr>
            <w:tcW w:w="2126"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hAnsi="Book Antiqua"/>
              </w:rPr>
              <w:t>Non-severe:</w:t>
            </w:r>
            <w:r w:rsidR="00703D25" w:rsidRPr="00455BDE">
              <w:rPr>
                <w:rFonts w:ascii="Book Antiqua" w:hAnsi="Book Antiqua"/>
              </w:rPr>
              <w:t xml:space="preserve"> </w:t>
            </w:r>
            <w:r w:rsidRPr="00455BDE">
              <w:rPr>
                <w:rFonts w:ascii="Book Antiqua" w:hAnsi="Book Antiqua"/>
              </w:rPr>
              <w:t>28</w:t>
            </w:r>
            <w:r w:rsidR="00103E73" w:rsidRPr="00455BDE">
              <w:rPr>
                <w:rFonts w:ascii="Book Antiqua" w:hAnsi="Book Antiqua"/>
              </w:rPr>
              <w:t xml:space="preserve"> </w:t>
            </w:r>
            <w:r w:rsidRPr="00455BDE">
              <w:rPr>
                <w:rFonts w:ascii="Book Antiqua" w:hAnsi="Book Antiqua"/>
              </w:rPr>
              <w:t>(68.3%)</w:t>
            </w:r>
            <w:r w:rsidR="008D2AD5" w:rsidRPr="00455BDE">
              <w:rPr>
                <w:rFonts w:ascii="Book Antiqua" w:hAnsi="Book Antiqua"/>
              </w:rPr>
              <w:t>,</w:t>
            </w:r>
            <w:r w:rsidR="00703D25" w:rsidRPr="00455BDE">
              <w:rPr>
                <w:rFonts w:ascii="Book Antiqua" w:hAnsi="Book Antiqua"/>
              </w:rPr>
              <w:t xml:space="preserve"> </w:t>
            </w:r>
            <w:r w:rsidRPr="00455BDE">
              <w:rPr>
                <w:rFonts w:ascii="Book Antiqua" w:hAnsi="Book Antiqua"/>
              </w:rPr>
              <w:t>Severe: 13 (31.7%)</w:t>
            </w:r>
          </w:p>
        </w:tc>
        <w:tc>
          <w:tcPr>
            <w:tcW w:w="1134"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6 (15%)</w:t>
            </w:r>
          </w:p>
        </w:tc>
        <w:tc>
          <w:tcPr>
            <w:tcW w:w="2268"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Acute respiratory distress: 12 (29%); Acute cardiac injury: 5 (12%); Acute kidney injury: 3 (7%); Secondary infection: 4 (10%); Shock: 3 (7%)</w:t>
            </w:r>
          </w:p>
        </w:tc>
        <w:tc>
          <w:tcPr>
            <w:tcW w:w="2410"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All patients: AV</w:t>
            </w:r>
            <w:r w:rsidR="008D2AD5" w:rsidRPr="00455BDE">
              <w:rPr>
                <w:rFonts w:ascii="Book Antiqua" w:eastAsia="Times New Roman" w:hAnsi="Book Antiqua"/>
                <w:color w:val="000000"/>
              </w:rPr>
              <w:t xml:space="preserve"> </w:t>
            </w:r>
            <w:r w:rsidRPr="00455BDE">
              <w:rPr>
                <w:rFonts w:ascii="Book Antiqua" w:eastAsia="Times New Roman" w:hAnsi="Book Antiqua"/>
                <w:color w:val="000000"/>
              </w:rPr>
              <w:t>(93%); AB</w:t>
            </w:r>
            <w:r w:rsidR="008D2AD5" w:rsidRPr="00455BDE">
              <w:rPr>
                <w:rFonts w:ascii="Book Antiqua" w:eastAsia="Times New Roman" w:hAnsi="Book Antiqua"/>
                <w:color w:val="000000"/>
              </w:rPr>
              <w:t xml:space="preserve"> </w:t>
            </w:r>
            <w:r w:rsidRPr="00455BDE">
              <w:rPr>
                <w:rFonts w:ascii="Book Antiqua" w:eastAsia="Times New Roman" w:hAnsi="Book Antiqua"/>
                <w:color w:val="000000"/>
              </w:rPr>
              <w:t>(100%)</w:t>
            </w:r>
            <w:r w:rsidR="000620D8" w:rsidRPr="00455BDE">
              <w:rPr>
                <w:rFonts w:ascii="Book Antiqua" w:eastAsia="Times New Roman" w:hAnsi="Book Antiqua"/>
                <w:color w:val="000000"/>
              </w:rPr>
              <w:t xml:space="preserve"> </w:t>
            </w:r>
            <w:r w:rsidRPr="00455BDE">
              <w:rPr>
                <w:rFonts w:ascii="Book Antiqua" w:eastAsia="Times New Roman" w:hAnsi="Book Antiqua"/>
                <w:color w:val="000000"/>
              </w:rPr>
              <w:t>Non-ICU care: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(93%); AB</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(100%)</w:t>
            </w:r>
            <w:r w:rsidR="000620D8" w:rsidRPr="00455BDE">
              <w:rPr>
                <w:rFonts w:ascii="Book Antiqua" w:eastAsia="Times New Roman" w:hAnsi="Book Antiqua"/>
                <w:color w:val="000000"/>
              </w:rPr>
              <w:t xml:space="preserve"> </w:t>
            </w:r>
            <w:r w:rsidRPr="00455BDE">
              <w:rPr>
                <w:rFonts w:ascii="Book Antiqua" w:eastAsia="Times New Roman" w:hAnsi="Book Antiqua"/>
                <w:color w:val="000000"/>
              </w:rPr>
              <w:t>ICU care: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(92%); AB</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(100%)</w:t>
            </w:r>
            <w:r w:rsidR="000620D8" w:rsidRPr="00455BDE">
              <w:rPr>
                <w:rFonts w:ascii="Book Antiqua" w:eastAsia="Times New Roman" w:hAnsi="Book Antiqua"/>
                <w:color w:val="000000"/>
              </w:rPr>
              <w:t xml:space="preserve"> </w:t>
            </w:r>
          </w:p>
        </w:tc>
        <w:tc>
          <w:tcPr>
            <w:tcW w:w="2563"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Antiviral: oseltamivir</w:t>
            </w:r>
            <w:r w:rsidR="000620D8" w:rsidRPr="00455BDE">
              <w:rPr>
                <w:rFonts w:ascii="Book Antiqua" w:eastAsia="Times New Roman" w:hAnsi="Book Antiqua"/>
                <w:color w:val="000000"/>
              </w:rPr>
              <w:t xml:space="preserve"> </w:t>
            </w:r>
            <w:r w:rsidRPr="00455BDE">
              <w:rPr>
                <w:rFonts w:ascii="Book Antiqua" w:eastAsia="Times New Roman" w:hAnsi="Book Antiqua"/>
                <w:color w:val="000000"/>
              </w:rPr>
              <w:t>Antibiotic: NR</w:t>
            </w:r>
          </w:p>
        </w:tc>
      </w:tr>
      <w:tr w:rsidR="00EF500A" w:rsidRPr="00455BDE" w:rsidTr="00C422BF">
        <w:trPr>
          <w:trHeight w:val="737"/>
        </w:trPr>
        <w:tc>
          <w:tcPr>
            <w:tcW w:w="1408"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 xml:space="preserve">Guan </w:t>
            </w:r>
            <w:r w:rsidR="00173EF7" w:rsidRPr="00455BDE">
              <w:rPr>
                <w:rFonts w:ascii="Book Antiqua" w:hAnsi="Book Antiqua"/>
                <w:i/>
                <w:iCs/>
              </w:rPr>
              <w:t xml:space="preserve">et </w:t>
            </w:r>
            <w:r w:rsidR="00173EF7" w:rsidRPr="00455BDE">
              <w:rPr>
                <w:rFonts w:ascii="Book Antiqua" w:hAnsi="Book Antiqua"/>
                <w:i/>
                <w:iCs/>
              </w:rPr>
              <w:lastRenderedPageBreak/>
              <w:t>al</w:t>
            </w:r>
            <w:r w:rsidR="00AE25D9" w:rsidRPr="00455BDE">
              <w:rPr>
                <w:rFonts w:ascii="Book Antiqua" w:hAnsi="Book Antiqua"/>
                <w:vertAlign w:val="superscript"/>
              </w:rPr>
              <w:t>[</w:t>
            </w:r>
            <w:r w:rsidRPr="00455BDE">
              <w:rPr>
                <w:rFonts w:ascii="Book Antiqua" w:hAnsi="Book Antiqua"/>
                <w:vertAlign w:val="superscript"/>
              </w:rPr>
              <w:t>6</w:t>
            </w:r>
            <w:r w:rsidR="00AE25D9" w:rsidRPr="00455BDE">
              <w:rPr>
                <w:rFonts w:ascii="Book Antiqua" w:hAnsi="Book Antiqua"/>
                <w:vertAlign w:val="superscript"/>
              </w:rPr>
              <w:t>]</w:t>
            </w:r>
          </w:p>
        </w:tc>
        <w:tc>
          <w:tcPr>
            <w:tcW w:w="709" w:type="dxa"/>
            <w:shd w:val="clear" w:color="auto" w:fill="auto"/>
            <w:tcMar>
              <w:top w:w="72" w:type="dxa"/>
              <w:left w:w="144" w:type="dxa"/>
              <w:bottom w:w="72" w:type="dxa"/>
              <w:right w:w="144" w:type="dxa"/>
            </w:tcMar>
            <w:hideMark/>
          </w:tcPr>
          <w:p w:rsidR="00EF500A" w:rsidRPr="00455BDE" w:rsidRDefault="00963EB1" w:rsidP="00455BDE">
            <w:pPr>
              <w:snapToGrid w:val="0"/>
              <w:spacing w:line="360" w:lineRule="auto"/>
              <w:jc w:val="both"/>
              <w:rPr>
                <w:rFonts w:ascii="Book Antiqua" w:hAnsi="Book Antiqua"/>
              </w:rPr>
            </w:pPr>
            <w:r w:rsidRPr="00455BDE">
              <w:rPr>
                <w:rFonts w:ascii="Book Antiqua" w:hAnsi="Book Antiqua"/>
              </w:rPr>
              <w:lastRenderedPageBreak/>
              <w:t>1</w:t>
            </w:r>
            <w:r w:rsidR="00EF500A" w:rsidRPr="00455BDE">
              <w:rPr>
                <w:rFonts w:ascii="Book Antiqua" w:hAnsi="Book Antiqua"/>
              </w:rPr>
              <w:t>09</w:t>
            </w:r>
            <w:r w:rsidR="00EF500A" w:rsidRPr="00455BDE">
              <w:rPr>
                <w:rFonts w:ascii="Book Antiqua" w:hAnsi="Book Antiqua"/>
              </w:rPr>
              <w:lastRenderedPageBreak/>
              <w:t>9</w:t>
            </w:r>
          </w:p>
        </w:tc>
        <w:tc>
          <w:tcPr>
            <w:tcW w:w="2126"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hAnsi="Book Antiqua"/>
              </w:rPr>
              <w:lastRenderedPageBreak/>
              <w:t>Non severe: 926</w:t>
            </w:r>
            <w:r w:rsidR="00DD2128" w:rsidRPr="00455BDE">
              <w:rPr>
                <w:rFonts w:ascii="Book Antiqua" w:hAnsi="Book Antiqua"/>
              </w:rPr>
              <w:t xml:space="preserve"> </w:t>
            </w:r>
            <w:r w:rsidRPr="00455BDE">
              <w:rPr>
                <w:rFonts w:ascii="Book Antiqua" w:hAnsi="Book Antiqua"/>
              </w:rPr>
              <w:lastRenderedPageBreak/>
              <w:t>(84.3%)</w:t>
            </w:r>
            <w:r w:rsidR="00703D25" w:rsidRPr="00455BDE">
              <w:rPr>
                <w:rFonts w:ascii="Book Antiqua" w:hAnsi="Book Antiqua"/>
              </w:rPr>
              <w:t xml:space="preserve">, </w:t>
            </w:r>
            <w:r w:rsidRPr="00455BDE">
              <w:rPr>
                <w:rFonts w:ascii="Book Antiqua" w:hAnsi="Book Antiqua"/>
              </w:rPr>
              <w:t>Severe: 173 (15.7%)</w:t>
            </w:r>
          </w:p>
        </w:tc>
        <w:tc>
          <w:tcPr>
            <w:tcW w:w="1134"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lastRenderedPageBreak/>
              <w:t xml:space="preserve">15 </w:t>
            </w:r>
            <w:r w:rsidRPr="00455BDE">
              <w:rPr>
                <w:rFonts w:ascii="Book Antiqua" w:eastAsia="Times New Roman" w:hAnsi="Book Antiqua"/>
                <w:color w:val="000000"/>
              </w:rPr>
              <w:lastRenderedPageBreak/>
              <w:t>(1.4%)</w:t>
            </w:r>
          </w:p>
        </w:tc>
        <w:tc>
          <w:tcPr>
            <w:tcW w:w="2268"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lastRenderedPageBreak/>
              <w:t xml:space="preserve">Acute respiratory </w:t>
            </w:r>
            <w:r w:rsidRPr="00455BDE">
              <w:rPr>
                <w:rFonts w:ascii="Book Antiqua" w:eastAsia="Times New Roman" w:hAnsi="Book Antiqua"/>
                <w:color w:val="000000"/>
              </w:rPr>
              <w:lastRenderedPageBreak/>
              <w:t>distress: 37 (3.4%); Acute kidney injury: 6 (0.5%); Septic Shock: 12 (1.1%); Disseminated intravascular coagulation: 1 (0.1); Rhabdomyolysis: 2 (0.2)</w:t>
            </w:r>
          </w:p>
        </w:tc>
        <w:tc>
          <w:tcPr>
            <w:tcW w:w="2410"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lastRenderedPageBreak/>
              <w:t>All patients: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lastRenderedPageBreak/>
              <w:t>(35.8%); AB</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(58%)</w:t>
            </w:r>
            <w:r w:rsidR="000620D8" w:rsidRPr="00455BDE">
              <w:rPr>
                <w:rFonts w:ascii="Book Antiqua" w:eastAsia="Times New Roman" w:hAnsi="Book Antiqua"/>
                <w:color w:val="000000"/>
              </w:rPr>
              <w:t xml:space="preserve"> </w:t>
            </w:r>
            <w:r w:rsidRPr="00455BDE">
              <w:rPr>
                <w:rFonts w:ascii="Book Antiqua" w:eastAsia="Times New Roman" w:hAnsi="Book Antiqua"/>
                <w:color w:val="000000"/>
              </w:rPr>
              <w:t>Non-severe: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(33.8%); AB</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(53.8%)</w:t>
            </w:r>
            <w:r w:rsidR="000620D8" w:rsidRPr="00455BDE">
              <w:rPr>
                <w:rFonts w:ascii="Book Antiqua" w:eastAsia="Times New Roman" w:hAnsi="Book Antiqua"/>
                <w:color w:val="000000"/>
              </w:rPr>
              <w:t xml:space="preserve"> </w:t>
            </w:r>
            <w:r w:rsidRPr="00455BDE">
              <w:rPr>
                <w:rFonts w:ascii="Book Antiqua" w:eastAsia="Times New Roman" w:hAnsi="Book Antiqua"/>
                <w:color w:val="000000"/>
              </w:rPr>
              <w:t>Severe: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(46.2%); AB</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(80.3%)</w:t>
            </w:r>
            <w:r w:rsidR="000620D8" w:rsidRPr="00455BDE">
              <w:rPr>
                <w:rFonts w:ascii="Book Antiqua" w:eastAsia="Times New Roman" w:hAnsi="Book Antiqua"/>
                <w:color w:val="000000"/>
              </w:rPr>
              <w:t xml:space="preserve"> </w:t>
            </w:r>
          </w:p>
        </w:tc>
        <w:tc>
          <w:tcPr>
            <w:tcW w:w="2563"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lastRenderedPageBreak/>
              <w:t xml:space="preserve">Antiviral: </w:t>
            </w:r>
            <w:r w:rsidRPr="00455BDE">
              <w:rPr>
                <w:rFonts w:ascii="Book Antiqua" w:eastAsia="Times New Roman" w:hAnsi="Book Antiqua"/>
                <w:color w:val="000000"/>
              </w:rPr>
              <w:lastRenderedPageBreak/>
              <w:t>oseltamivir</w:t>
            </w:r>
            <w:r w:rsidR="000620D8" w:rsidRPr="00455BDE">
              <w:rPr>
                <w:rFonts w:ascii="Book Antiqua" w:eastAsia="Times New Roman" w:hAnsi="Book Antiqua"/>
                <w:color w:val="000000"/>
              </w:rPr>
              <w:t xml:space="preserve"> </w:t>
            </w:r>
            <w:r w:rsidRPr="00455BDE">
              <w:rPr>
                <w:rFonts w:ascii="Book Antiqua" w:eastAsia="Times New Roman" w:hAnsi="Book Antiqua"/>
                <w:color w:val="000000"/>
              </w:rPr>
              <w:t>Antibiotic: NR</w:t>
            </w:r>
          </w:p>
        </w:tc>
      </w:tr>
      <w:tr w:rsidR="00EF500A" w:rsidRPr="00455BDE" w:rsidTr="00C422BF">
        <w:trPr>
          <w:trHeight w:val="806"/>
        </w:trPr>
        <w:tc>
          <w:tcPr>
            <w:tcW w:w="1408"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lastRenderedPageBreak/>
              <w:t xml:space="preserve">Zhang </w:t>
            </w:r>
            <w:r w:rsidR="00173EF7" w:rsidRPr="00455BDE">
              <w:rPr>
                <w:rFonts w:ascii="Book Antiqua" w:hAnsi="Book Antiqua"/>
                <w:i/>
                <w:iCs/>
              </w:rPr>
              <w:t>et al</w:t>
            </w:r>
            <w:r w:rsidR="00AE25D9" w:rsidRPr="00455BDE">
              <w:rPr>
                <w:rFonts w:ascii="Book Antiqua" w:hAnsi="Book Antiqua"/>
                <w:vertAlign w:val="superscript"/>
              </w:rPr>
              <w:t>[</w:t>
            </w:r>
            <w:r w:rsidRPr="00455BDE">
              <w:rPr>
                <w:rFonts w:ascii="Book Antiqua" w:hAnsi="Book Antiqua"/>
                <w:vertAlign w:val="superscript"/>
              </w:rPr>
              <w:t>13</w:t>
            </w:r>
            <w:r w:rsidR="00AE25D9" w:rsidRPr="00455BDE">
              <w:rPr>
                <w:rFonts w:ascii="Book Antiqua" w:hAnsi="Book Antiqua"/>
                <w:vertAlign w:val="superscript"/>
              </w:rPr>
              <w:t>]</w:t>
            </w:r>
          </w:p>
        </w:tc>
        <w:tc>
          <w:tcPr>
            <w:tcW w:w="709"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115</w:t>
            </w:r>
          </w:p>
        </w:tc>
        <w:tc>
          <w:tcPr>
            <w:tcW w:w="2126"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hAnsi="Book Antiqua"/>
              </w:rPr>
              <w:t>Non severe: 84 (73%)</w:t>
            </w:r>
            <w:r w:rsidR="00703D25" w:rsidRPr="00455BDE">
              <w:rPr>
                <w:rFonts w:ascii="Book Antiqua" w:hAnsi="Book Antiqua"/>
              </w:rPr>
              <w:t>,</w:t>
            </w:r>
            <w:r w:rsidRPr="00455BDE">
              <w:rPr>
                <w:rFonts w:ascii="Book Antiqua" w:hAnsi="Book Antiqua"/>
              </w:rPr>
              <w:t xml:space="preserve"> Severe: 31</w:t>
            </w:r>
            <w:r w:rsidR="000620D8" w:rsidRPr="00455BDE">
              <w:rPr>
                <w:rFonts w:ascii="Book Antiqua" w:hAnsi="Book Antiqua"/>
              </w:rPr>
              <w:t xml:space="preserve"> </w:t>
            </w:r>
            <w:r w:rsidRPr="00455BDE">
              <w:rPr>
                <w:rFonts w:ascii="Book Antiqua" w:hAnsi="Book Antiqua"/>
              </w:rPr>
              <w:t>(27%)</w:t>
            </w:r>
          </w:p>
        </w:tc>
        <w:tc>
          <w:tcPr>
            <w:tcW w:w="1134"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1 (0.9%)</w:t>
            </w:r>
          </w:p>
        </w:tc>
        <w:tc>
          <w:tcPr>
            <w:tcW w:w="2268"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NR</w:t>
            </w:r>
          </w:p>
        </w:tc>
        <w:tc>
          <w:tcPr>
            <w:tcW w:w="2410"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NR</w:t>
            </w:r>
          </w:p>
        </w:tc>
        <w:tc>
          <w:tcPr>
            <w:tcW w:w="2563"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NR</w:t>
            </w:r>
          </w:p>
        </w:tc>
      </w:tr>
      <w:tr w:rsidR="00EF500A" w:rsidRPr="00455BDE" w:rsidTr="00C422BF">
        <w:trPr>
          <w:trHeight w:val="555"/>
        </w:trPr>
        <w:tc>
          <w:tcPr>
            <w:tcW w:w="1408" w:type="dxa"/>
            <w:shd w:val="clear" w:color="auto" w:fill="auto"/>
            <w:tcMar>
              <w:top w:w="72" w:type="dxa"/>
              <w:left w:w="144" w:type="dxa"/>
              <w:bottom w:w="72" w:type="dxa"/>
              <w:right w:w="144" w:type="dxa"/>
            </w:tcMar>
            <w:hideMark/>
          </w:tcPr>
          <w:p w:rsidR="00EF500A" w:rsidRPr="00455BDE" w:rsidRDefault="00963EB1" w:rsidP="00455BDE">
            <w:pPr>
              <w:snapToGrid w:val="0"/>
              <w:spacing w:line="360" w:lineRule="auto"/>
              <w:jc w:val="both"/>
              <w:rPr>
                <w:rFonts w:ascii="Book Antiqua" w:hAnsi="Book Antiqua"/>
              </w:rPr>
            </w:pPr>
            <w:r w:rsidRPr="00455BDE">
              <w:rPr>
                <w:rFonts w:ascii="Book Antiqua" w:hAnsi="Book Antiqua"/>
              </w:rPr>
              <w:t xml:space="preserve">Cao </w:t>
            </w:r>
            <w:r w:rsidR="00173EF7" w:rsidRPr="00455BDE">
              <w:rPr>
                <w:rFonts w:ascii="Book Antiqua" w:hAnsi="Book Antiqua"/>
                <w:i/>
                <w:iCs/>
              </w:rPr>
              <w:t>et al</w:t>
            </w:r>
            <w:r w:rsidR="00AE25D9" w:rsidRPr="00455BDE">
              <w:rPr>
                <w:rFonts w:ascii="Book Antiqua" w:hAnsi="Book Antiqua"/>
                <w:vertAlign w:val="superscript"/>
              </w:rPr>
              <w:t>[</w:t>
            </w:r>
            <w:r w:rsidR="00EF500A" w:rsidRPr="00455BDE">
              <w:rPr>
                <w:rFonts w:ascii="Book Antiqua" w:hAnsi="Book Antiqua"/>
                <w:vertAlign w:val="superscript"/>
              </w:rPr>
              <w:t>31</w:t>
            </w:r>
            <w:r w:rsidR="00AE25D9" w:rsidRPr="00455BDE">
              <w:rPr>
                <w:rFonts w:ascii="Book Antiqua" w:hAnsi="Book Antiqua"/>
                <w:vertAlign w:val="superscript"/>
              </w:rPr>
              <w:t>]</w:t>
            </w:r>
          </w:p>
        </w:tc>
        <w:tc>
          <w:tcPr>
            <w:tcW w:w="709"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128</w:t>
            </w:r>
          </w:p>
        </w:tc>
        <w:tc>
          <w:tcPr>
            <w:tcW w:w="2126"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hAnsi="Book Antiqua"/>
              </w:rPr>
              <w:t>Non severe: 107 (83.6%)</w:t>
            </w:r>
            <w:r w:rsidR="00703D25" w:rsidRPr="00455BDE">
              <w:rPr>
                <w:rFonts w:ascii="Book Antiqua" w:hAnsi="Book Antiqua"/>
              </w:rPr>
              <w:t>,</w:t>
            </w:r>
            <w:r w:rsidRPr="00455BDE">
              <w:rPr>
                <w:rFonts w:ascii="Book Antiqua" w:hAnsi="Book Antiqua"/>
              </w:rPr>
              <w:t xml:space="preserve"> Severe: 21 (16.4%)</w:t>
            </w:r>
          </w:p>
        </w:tc>
        <w:tc>
          <w:tcPr>
            <w:tcW w:w="1134"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0%</w:t>
            </w:r>
          </w:p>
        </w:tc>
        <w:tc>
          <w:tcPr>
            <w:tcW w:w="2268"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NR</w:t>
            </w:r>
          </w:p>
        </w:tc>
        <w:tc>
          <w:tcPr>
            <w:tcW w:w="2410"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NR</w:t>
            </w:r>
          </w:p>
        </w:tc>
        <w:tc>
          <w:tcPr>
            <w:tcW w:w="2563"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NR</w:t>
            </w:r>
          </w:p>
        </w:tc>
      </w:tr>
      <w:tr w:rsidR="00EF500A" w:rsidRPr="00455BDE" w:rsidTr="00C422BF">
        <w:trPr>
          <w:trHeight w:val="305"/>
        </w:trPr>
        <w:tc>
          <w:tcPr>
            <w:tcW w:w="1408"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Che</w:t>
            </w:r>
            <w:r w:rsidR="00963EB1" w:rsidRPr="00455BDE">
              <w:rPr>
                <w:rFonts w:ascii="Book Antiqua" w:hAnsi="Book Antiqua"/>
              </w:rPr>
              <w:t xml:space="preserve">n </w:t>
            </w:r>
            <w:r w:rsidR="00173EF7" w:rsidRPr="00455BDE">
              <w:rPr>
                <w:rFonts w:ascii="Book Antiqua" w:hAnsi="Book Antiqua"/>
                <w:i/>
                <w:iCs/>
              </w:rPr>
              <w:t xml:space="preserve">et </w:t>
            </w:r>
            <w:r w:rsidR="00173EF7" w:rsidRPr="00455BDE">
              <w:rPr>
                <w:rFonts w:ascii="Book Antiqua" w:hAnsi="Book Antiqua"/>
                <w:i/>
                <w:iCs/>
              </w:rPr>
              <w:lastRenderedPageBreak/>
              <w:t>al</w:t>
            </w:r>
            <w:r w:rsidR="00AE25D9" w:rsidRPr="00455BDE">
              <w:rPr>
                <w:rFonts w:ascii="Book Antiqua" w:hAnsi="Book Antiqua"/>
                <w:vertAlign w:val="superscript"/>
              </w:rPr>
              <w:t>[</w:t>
            </w:r>
            <w:r w:rsidRPr="00455BDE">
              <w:rPr>
                <w:rFonts w:ascii="Book Antiqua" w:hAnsi="Book Antiqua"/>
                <w:vertAlign w:val="superscript"/>
              </w:rPr>
              <w:t>9</w:t>
            </w:r>
            <w:r w:rsidR="00AE25D9" w:rsidRPr="00455BDE">
              <w:rPr>
                <w:rFonts w:ascii="Book Antiqua" w:hAnsi="Book Antiqua"/>
                <w:vertAlign w:val="superscript"/>
              </w:rPr>
              <w:t>]</w:t>
            </w:r>
          </w:p>
        </w:tc>
        <w:tc>
          <w:tcPr>
            <w:tcW w:w="709"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lastRenderedPageBreak/>
              <w:t>99</w:t>
            </w:r>
          </w:p>
        </w:tc>
        <w:tc>
          <w:tcPr>
            <w:tcW w:w="2126"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hAnsi="Book Antiqua"/>
              </w:rPr>
              <w:t xml:space="preserve">Non severe: 76 </w:t>
            </w:r>
            <w:r w:rsidRPr="00455BDE">
              <w:rPr>
                <w:rFonts w:ascii="Book Antiqua" w:hAnsi="Book Antiqua"/>
              </w:rPr>
              <w:lastRenderedPageBreak/>
              <w:t>(77%)</w:t>
            </w:r>
            <w:r w:rsidR="00703D25" w:rsidRPr="00455BDE">
              <w:rPr>
                <w:rFonts w:ascii="Book Antiqua" w:hAnsi="Book Antiqua"/>
              </w:rPr>
              <w:t xml:space="preserve">, </w:t>
            </w:r>
            <w:r w:rsidRPr="00455BDE">
              <w:rPr>
                <w:rFonts w:ascii="Book Antiqua" w:hAnsi="Book Antiqua"/>
              </w:rPr>
              <w:t>Severe (ICU): 23 (23%)</w:t>
            </w:r>
          </w:p>
        </w:tc>
        <w:tc>
          <w:tcPr>
            <w:tcW w:w="1134"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lastRenderedPageBreak/>
              <w:t xml:space="preserve">11 </w:t>
            </w:r>
            <w:r w:rsidRPr="00455BDE">
              <w:rPr>
                <w:rFonts w:ascii="Book Antiqua" w:eastAsia="Times New Roman" w:hAnsi="Book Antiqua"/>
                <w:color w:val="000000"/>
              </w:rPr>
              <w:lastRenderedPageBreak/>
              <w:t>(11%)</w:t>
            </w:r>
          </w:p>
        </w:tc>
        <w:tc>
          <w:tcPr>
            <w:tcW w:w="2268"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lastRenderedPageBreak/>
              <w:t xml:space="preserve">Acute respiratory </w:t>
            </w:r>
            <w:r w:rsidRPr="00455BDE">
              <w:rPr>
                <w:rFonts w:ascii="Book Antiqua" w:eastAsia="Times New Roman" w:hAnsi="Book Antiqua"/>
                <w:color w:val="000000"/>
              </w:rPr>
              <w:lastRenderedPageBreak/>
              <w:t xml:space="preserve">injury: 8 (8%); Acute kidney injury: 3 (3%); Septic Shock: 4 (4%); Ventilator-associated pneumonia: 1 (1%) </w:t>
            </w:r>
          </w:p>
        </w:tc>
        <w:tc>
          <w:tcPr>
            <w:tcW w:w="2410"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lastRenderedPageBreak/>
              <w:t>All patients: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lastRenderedPageBreak/>
              <w:t>(76%), AB</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(71%)</w:t>
            </w:r>
          </w:p>
        </w:tc>
        <w:tc>
          <w:tcPr>
            <w:tcW w:w="2563"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lastRenderedPageBreak/>
              <w:t xml:space="preserve">Antiviral: </w:t>
            </w:r>
            <w:r w:rsidRPr="00455BDE">
              <w:rPr>
                <w:rFonts w:ascii="Book Antiqua" w:eastAsia="Times New Roman" w:hAnsi="Book Antiqua"/>
                <w:color w:val="000000"/>
              </w:rPr>
              <w:lastRenderedPageBreak/>
              <w:t>oseltamivir, ganciclovir, lopinavir/ritonavir</w:t>
            </w:r>
            <w:r w:rsidR="000620D8" w:rsidRPr="00455BDE">
              <w:rPr>
                <w:rFonts w:ascii="Book Antiqua" w:eastAsia="Times New Roman" w:hAnsi="Book Antiqua"/>
                <w:color w:val="000000"/>
              </w:rPr>
              <w:t xml:space="preserve"> </w:t>
            </w:r>
            <w:r w:rsidRPr="00455BDE">
              <w:rPr>
                <w:rFonts w:ascii="Book Antiqua" w:eastAsia="Times New Roman" w:hAnsi="Book Antiqua"/>
                <w:color w:val="000000"/>
              </w:rPr>
              <w:t>Antibiotic: cephalo</w:t>
            </w:r>
            <w:r w:rsidRPr="00455BDE">
              <w:rPr>
                <w:rFonts w:ascii="Book Antiqua" w:eastAsia="Times New Roman" w:hAnsi="Book Antiqua"/>
                <w:color w:val="000000"/>
              </w:rPr>
              <w:softHyphen/>
              <w:t>sporins, quinolones, carbapenems, tigecycline, linezolid</w:t>
            </w:r>
          </w:p>
        </w:tc>
      </w:tr>
      <w:tr w:rsidR="00EF500A" w:rsidRPr="00455BDE" w:rsidTr="00C422BF">
        <w:trPr>
          <w:trHeight w:val="233"/>
        </w:trPr>
        <w:tc>
          <w:tcPr>
            <w:tcW w:w="1408"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lastRenderedPageBreak/>
              <w:t>Richardson</w:t>
            </w:r>
            <w:r w:rsidRPr="00455BDE">
              <w:rPr>
                <w:rFonts w:ascii="Book Antiqua" w:hAnsi="Book Antiqua"/>
                <w:b/>
                <w:bCs/>
              </w:rPr>
              <w:t xml:space="preserve"> </w:t>
            </w:r>
            <w:r w:rsidR="008D2AD5" w:rsidRPr="00455BDE">
              <w:rPr>
                <w:rFonts w:ascii="Book Antiqua" w:hAnsi="Book Antiqua"/>
                <w:i/>
                <w:iCs/>
              </w:rPr>
              <w:t>et al</w:t>
            </w:r>
            <w:r w:rsidR="008D2AD5" w:rsidRPr="00455BDE">
              <w:rPr>
                <w:rFonts w:ascii="Book Antiqua" w:hAnsi="Book Antiqua"/>
                <w:vertAlign w:val="superscript"/>
              </w:rPr>
              <w:t>[18]</w:t>
            </w:r>
          </w:p>
        </w:tc>
        <w:tc>
          <w:tcPr>
            <w:tcW w:w="709" w:type="dxa"/>
            <w:shd w:val="clear" w:color="auto" w:fill="auto"/>
            <w:tcMar>
              <w:top w:w="72" w:type="dxa"/>
              <w:left w:w="144" w:type="dxa"/>
              <w:bottom w:w="72" w:type="dxa"/>
              <w:right w:w="144" w:type="dxa"/>
            </w:tcMar>
            <w:hideMark/>
          </w:tcPr>
          <w:p w:rsidR="00EF500A" w:rsidRPr="00455BDE" w:rsidRDefault="00963EB1" w:rsidP="00455BDE">
            <w:pPr>
              <w:snapToGrid w:val="0"/>
              <w:spacing w:line="360" w:lineRule="auto"/>
              <w:jc w:val="both"/>
              <w:rPr>
                <w:rFonts w:ascii="Book Antiqua" w:hAnsi="Book Antiqua"/>
              </w:rPr>
            </w:pPr>
            <w:r w:rsidRPr="00455BDE">
              <w:rPr>
                <w:rFonts w:ascii="Book Antiqua" w:hAnsi="Book Antiqua"/>
              </w:rPr>
              <w:t>5</w:t>
            </w:r>
            <w:r w:rsidR="00EF500A" w:rsidRPr="00455BDE">
              <w:rPr>
                <w:rFonts w:ascii="Book Antiqua" w:hAnsi="Book Antiqua"/>
              </w:rPr>
              <w:t>700</w:t>
            </w:r>
          </w:p>
        </w:tc>
        <w:tc>
          <w:tcPr>
            <w:tcW w:w="2126"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hAnsi="Book Antiqua"/>
              </w:rPr>
              <w:t>Non severe: 4414 (77.4%)</w:t>
            </w:r>
            <w:r w:rsidR="00703D25" w:rsidRPr="00455BDE">
              <w:rPr>
                <w:rFonts w:ascii="Book Antiqua" w:hAnsi="Book Antiqua"/>
              </w:rPr>
              <w:t xml:space="preserve">, </w:t>
            </w:r>
            <w:r w:rsidRPr="00455BDE">
              <w:rPr>
                <w:rFonts w:ascii="Book Antiqua" w:hAnsi="Book Antiqua"/>
              </w:rPr>
              <w:t>Severe (ICU): 1286 (22.6%)</w:t>
            </w:r>
          </w:p>
        </w:tc>
        <w:tc>
          <w:tcPr>
            <w:tcW w:w="1134"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553/2634 (21%)</w:t>
            </w:r>
          </w:p>
        </w:tc>
        <w:tc>
          <w:tcPr>
            <w:tcW w:w="2268"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 xml:space="preserve">Acute kidney injury: 1370 (24%); Acute Hepatic </w:t>
            </w:r>
            <w:r w:rsidR="00963EB1" w:rsidRPr="00455BDE">
              <w:rPr>
                <w:rFonts w:ascii="Book Antiqua" w:eastAsia="Times New Roman" w:hAnsi="Book Antiqua"/>
                <w:color w:val="000000"/>
              </w:rPr>
              <w:t>injury 89 (1.6%)</w:t>
            </w:r>
          </w:p>
        </w:tc>
        <w:tc>
          <w:tcPr>
            <w:tcW w:w="2410"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NR</w:t>
            </w:r>
          </w:p>
        </w:tc>
        <w:tc>
          <w:tcPr>
            <w:tcW w:w="2563"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NR</w:t>
            </w:r>
          </w:p>
        </w:tc>
      </w:tr>
      <w:tr w:rsidR="00EF500A" w:rsidRPr="00455BDE" w:rsidTr="00C422BF">
        <w:trPr>
          <w:trHeight w:val="429"/>
        </w:trPr>
        <w:tc>
          <w:tcPr>
            <w:tcW w:w="1408" w:type="dxa"/>
            <w:shd w:val="clear" w:color="auto" w:fill="auto"/>
            <w:tcMar>
              <w:top w:w="72" w:type="dxa"/>
              <w:left w:w="144" w:type="dxa"/>
              <w:bottom w:w="72" w:type="dxa"/>
              <w:right w:w="144" w:type="dxa"/>
            </w:tcMar>
            <w:hideMark/>
          </w:tcPr>
          <w:p w:rsidR="00EF500A" w:rsidRPr="00455BDE" w:rsidRDefault="00963EB1" w:rsidP="00455BDE">
            <w:pPr>
              <w:snapToGrid w:val="0"/>
              <w:spacing w:line="360" w:lineRule="auto"/>
              <w:jc w:val="both"/>
              <w:rPr>
                <w:rFonts w:ascii="Book Antiqua" w:hAnsi="Book Antiqua"/>
              </w:rPr>
            </w:pPr>
            <w:r w:rsidRPr="00455BDE">
              <w:rPr>
                <w:rFonts w:ascii="Book Antiqua" w:hAnsi="Book Antiqua"/>
              </w:rPr>
              <w:t>Zhang</w:t>
            </w:r>
            <w:r w:rsidR="00EF500A" w:rsidRPr="00455BDE">
              <w:rPr>
                <w:rFonts w:ascii="Book Antiqua" w:hAnsi="Book Antiqua"/>
              </w:rPr>
              <w:t xml:space="preserve"> </w:t>
            </w:r>
            <w:r w:rsidR="008D2AD5" w:rsidRPr="00455BDE">
              <w:rPr>
                <w:rFonts w:ascii="Book Antiqua" w:hAnsi="Book Antiqua"/>
                <w:i/>
                <w:iCs/>
              </w:rPr>
              <w:t>et al</w:t>
            </w:r>
            <w:r w:rsidR="00AE25D9" w:rsidRPr="00455BDE">
              <w:rPr>
                <w:rFonts w:ascii="Book Antiqua" w:hAnsi="Book Antiqua"/>
                <w:vertAlign w:val="superscript"/>
              </w:rPr>
              <w:t>[</w:t>
            </w:r>
            <w:r w:rsidR="00EF500A" w:rsidRPr="00455BDE">
              <w:rPr>
                <w:rFonts w:ascii="Book Antiqua" w:hAnsi="Book Antiqua"/>
                <w:vertAlign w:val="superscript"/>
              </w:rPr>
              <w:t>10</w:t>
            </w:r>
            <w:r w:rsidR="00AE25D9" w:rsidRPr="00455BDE">
              <w:rPr>
                <w:rFonts w:ascii="Book Antiqua" w:hAnsi="Book Antiqua"/>
                <w:vertAlign w:val="superscript"/>
              </w:rPr>
              <w:t>]</w:t>
            </w:r>
          </w:p>
        </w:tc>
        <w:tc>
          <w:tcPr>
            <w:tcW w:w="709"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221</w:t>
            </w:r>
          </w:p>
        </w:tc>
        <w:tc>
          <w:tcPr>
            <w:tcW w:w="2126"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hAnsi="Book Antiqua"/>
              </w:rPr>
              <w:t>Non severe: 166 (75%)</w:t>
            </w:r>
            <w:r w:rsidR="00703D25" w:rsidRPr="00455BDE">
              <w:rPr>
                <w:rFonts w:ascii="Book Antiqua" w:hAnsi="Book Antiqua"/>
              </w:rPr>
              <w:t xml:space="preserve">, </w:t>
            </w:r>
            <w:r w:rsidRPr="00455BDE">
              <w:rPr>
                <w:rFonts w:ascii="Book Antiqua" w:hAnsi="Book Antiqua"/>
              </w:rPr>
              <w:t>Severe: 55 (25%)</w:t>
            </w:r>
          </w:p>
        </w:tc>
        <w:tc>
          <w:tcPr>
            <w:tcW w:w="1134"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12 (5.4%)</w:t>
            </w:r>
          </w:p>
        </w:tc>
        <w:tc>
          <w:tcPr>
            <w:tcW w:w="2268"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 xml:space="preserve">Acute respiratory injury: 48 (21.7%); Acute kidney injury: 10 (4.5%); Acute cardiac injury: 17 (7.6%); Arrhythmia: 24 </w:t>
            </w:r>
            <w:r w:rsidRPr="00455BDE">
              <w:rPr>
                <w:rFonts w:ascii="Book Antiqua" w:eastAsia="Times New Roman" w:hAnsi="Book Antiqua"/>
                <w:color w:val="000000"/>
              </w:rPr>
              <w:lastRenderedPageBreak/>
              <w:t>(11%); Shock: 15</w:t>
            </w:r>
            <w:r w:rsidR="00C422BF">
              <w:rPr>
                <w:rFonts w:ascii="Book Antiqua" w:eastAsia="Times New Roman" w:hAnsi="Book Antiqua"/>
                <w:color w:val="000000"/>
              </w:rPr>
              <w:t xml:space="preserve"> </w:t>
            </w:r>
            <w:r w:rsidRPr="00455BDE">
              <w:rPr>
                <w:rFonts w:ascii="Book Antiqua" w:eastAsia="Times New Roman" w:hAnsi="Book Antiqua"/>
                <w:color w:val="000000"/>
              </w:rPr>
              <w:t>(6.8)</w:t>
            </w:r>
          </w:p>
        </w:tc>
        <w:tc>
          <w:tcPr>
            <w:tcW w:w="2410" w:type="dxa"/>
            <w:shd w:val="clear" w:color="auto" w:fill="auto"/>
            <w:tcMar>
              <w:top w:w="72" w:type="dxa"/>
              <w:left w:w="144" w:type="dxa"/>
              <w:bottom w:w="72" w:type="dxa"/>
              <w:right w:w="144" w:type="dxa"/>
            </w:tcMar>
            <w:vAlign w:val="center"/>
            <w:hideMark/>
          </w:tcPr>
          <w:p w:rsidR="000620D8" w:rsidRPr="00455BDE" w:rsidRDefault="00EF500A" w:rsidP="00455BDE">
            <w:pPr>
              <w:snapToGrid w:val="0"/>
              <w:spacing w:line="360" w:lineRule="auto"/>
              <w:jc w:val="both"/>
              <w:rPr>
                <w:rFonts w:ascii="Book Antiqua" w:eastAsia="Times New Roman" w:hAnsi="Book Antiqua"/>
                <w:color w:val="000000"/>
              </w:rPr>
            </w:pPr>
            <w:r w:rsidRPr="00455BDE">
              <w:rPr>
                <w:rFonts w:ascii="Book Antiqua" w:eastAsia="Times New Roman" w:hAnsi="Book Antiqua"/>
                <w:color w:val="000000"/>
              </w:rPr>
              <w:lastRenderedPageBreak/>
              <w:t>All patients: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(88.7%)</w:t>
            </w:r>
            <w:r w:rsidR="000620D8" w:rsidRPr="00455BDE">
              <w:rPr>
                <w:rFonts w:ascii="Book Antiqua" w:eastAsia="Times New Roman" w:hAnsi="Book Antiqua"/>
                <w:color w:val="000000"/>
              </w:rPr>
              <w:t xml:space="preserve"> </w:t>
            </w:r>
          </w:p>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 xml:space="preserve"> Non-severe: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(88%)</w:t>
            </w:r>
            <w:r w:rsidR="000620D8" w:rsidRPr="00455BDE">
              <w:rPr>
                <w:rFonts w:ascii="Book Antiqua" w:eastAsia="Times New Roman" w:hAnsi="Book Antiqua"/>
                <w:color w:val="000000"/>
              </w:rPr>
              <w:t xml:space="preserve">, </w:t>
            </w:r>
            <w:r w:rsidRPr="00455BDE">
              <w:rPr>
                <w:rFonts w:ascii="Book Antiqua" w:eastAsia="Times New Roman" w:hAnsi="Book Antiqua"/>
                <w:color w:val="000000"/>
              </w:rPr>
              <w:t>Severe: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 xml:space="preserve">(90.9%) </w:t>
            </w:r>
          </w:p>
        </w:tc>
        <w:tc>
          <w:tcPr>
            <w:tcW w:w="2563"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Antiviral: NR</w:t>
            </w:r>
            <w:r w:rsidR="000620D8" w:rsidRPr="00455BDE">
              <w:rPr>
                <w:rFonts w:ascii="Book Antiqua" w:eastAsia="Times New Roman" w:hAnsi="Book Antiqua"/>
                <w:color w:val="000000"/>
              </w:rPr>
              <w:t xml:space="preserve"> </w:t>
            </w:r>
            <w:r w:rsidRPr="00455BDE">
              <w:rPr>
                <w:rFonts w:ascii="Book Antiqua" w:eastAsia="Times New Roman" w:hAnsi="Book Antiqua"/>
                <w:color w:val="000000"/>
              </w:rPr>
              <w:t>Antibiotic: NR</w:t>
            </w:r>
          </w:p>
        </w:tc>
      </w:tr>
      <w:tr w:rsidR="00EF500A" w:rsidRPr="00455BDE" w:rsidTr="00C422BF">
        <w:trPr>
          <w:trHeight w:val="108"/>
        </w:trPr>
        <w:tc>
          <w:tcPr>
            <w:tcW w:w="1408"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proofErr w:type="spellStart"/>
            <w:r w:rsidRPr="00455BDE">
              <w:rPr>
                <w:rFonts w:ascii="Book Antiqua" w:hAnsi="Book Antiqua"/>
              </w:rPr>
              <w:lastRenderedPageBreak/>
              <w:t>Bhatraju</w:t>
            </w:r>
            <w:proofErr w:type="spellEnd"/>
            <w:r w:rsidRPr="00455BDE">
              <w:rPr>
                <w:rFonts w:ascii="Book Antiqua" w:hAnsi="Book Antiqua"/>
              </w:rPr>
              <w:t xml:space="preserve"> </w:t>
            </w:r>
            <w:r w:rsidR="008D2AD5" w:rsidRPr="00455BDE">
              <w:rPr>
                <w:rFonts w:ascii="Book Antiqua" w:hAnsi="Book Antiqua"/>
                <w:i/>
                <w:iCs/>
              </w:rPr>
              <w:t>et al</w:t>
            </w:r>
            <w:r w:rsidR="00AE25D9" w:rsidRPr="00455BDE">
              <w:rPr>
                <w:rFonts w:ascii="Book Antiqua" w:hAnsi="Book Antiqua"/>
                <w:vertAlign w:val="superscript"/>
              </w:rPr>
              <w:t>[</w:t>
            </w:r>
            <w:r w:rsidRPr="00455BDE">
              <w:rPr>
                <w:rFonts w:ascii="Book Antiqua" w:hAnsi="Book Antiqua"/>
                <w:vertAlign w:val="superscript"/>
              </w:rPr>
              <w:t>11</w:t>
            </w:r>
            <w:r w:rsidR="00AE25D9" w:rsidRPr="00455BDE">
              <w:rPr>
                <w:rFonts w:ascii="Book Antiqua" w:hAnsi="Book Antiqua"/>
                <w:vertAlign w:val="superscript"/>
              </w:rPr>
              <w:t>]</w:t>
            </w:r>
          </w:p>
        </w:tc>
        <w:tc>
          <w:tcPr>
            <w:tcW w:w="709"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24</w:t>
            </w:r>
          </w:p>
        </w:tc>
        <w:tc>
          <w:tcPr>
            <w:tcW w:w="2126"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hAnsi="Book Antiqua"/>
              </w:rPr>
              <w:t>Severe: 24 (100%)</w:t>
            </w:r>
          </w:p>
        </w:tc>
        <w:tc>
          <w:tcPr>
            <w:tcW w:w="1134"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12 (50%)</w:t>
            </w:r>
          </w:p>
        </w:tc>
        <w:tc>
          <w:tcPr>
            <w:tcW w:w="2268"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Shock: 17 (71%)</w:t>
            </w:r>
          </w:p>
        </w:tc>
        <w:tc>
          <w:tcPr>
            <w:tcW w:w="2410"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All patients: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(29.2%)</w:t>
            </w:r>
          </w:p>
        </w:tc>
        <w:tc>
          <w:tcPr>
            <w:tcW w:w="2563"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 xml:space="preserve">Antiviral: </w:t>
            </w:r>
            <w:proofErr w:type="spellStart"/>
            <w:r w:rsidRPr="00455BDE">
              <w:rPr>
                <w:rFonts w:ascii="Book Antiqua" w:eastAsia="Times New Roman" w:hAnsi="Book Antiqua"/>
                <w:color w:val="000000"/>
              </w:rPr>
              <w:t>remdesivir</w:t>
            </w:r>
            <w:proofErr w:type="spellEnd"/>
            <w:r w:rsidR="000620D8" w:rsidRPr="00455BDE">
              <w:rPr>
                <w:rFonts w:ascii="Book Antiqua" w:eastAsia="Times New Roman" w:hAnsi="Book Antiqua"/>
                <w:color w:val="000000"/>
              </w:rPr>
              <w:t xml:space="preserve"> </w:t>
            </w:r>
          </w:p>
        </w:tc>
      </w:tr>
      <w:tr w:rsidR="00EF500A" w:rsidRPr="00455BDE" w:rsidTr="00C422BF">
        <w:trPr>
          <w:trHeight w:val="485"/>
        </w:trPr>
        <w:tc>
          <w:tcPr>
            <w:tcW w:w="1408"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 xml:space="preserve">Zhou </w:t>
            </w:r>
            <w:r w:rsidR="008D2AD5" w:rsidRPr="00455BDE">
              <w:rPr>
                <w:rFonts w:ascii="Book Antiqua" w:hAnsi="Book Antiqua"/>
                <w:i/>
                <w:iCs/>
              </w:rPr>
              <w:t>et al</w:t>
            </w:r>
            <w:r w:rsidR="00AE25D9" w:rsidRPr="00455BDE">
              <w:rPr>
                <w:rFonts w:ascii="Book Antiqua" w:hAnsi="Book Antiqua"/>
                <w:vertAlign w:val="superscript"/>
              </w:rPr>
              <w:t>[</w:t>
            </w:r>
            <w:r w:rsidRPr="00455BDE">
              <w:rPr>
                <w:rFonts w:ascii="Book Antiqua" w:hAnsi="Book Antiqua"/>
                <w:vertAlign w:val="superscript"/>
              </w:rPr>
              <w:t>8</w:t>
            </w:r>
            <w:r w:rsidR="00AE25D9" w:rsidRPr="00455BDE">
              <w:rPr>
                <w:rFonts w:ascii="Book Antiqua" w:hAnsi="Book Antiqua"/>
                <w:vertAlign w:val="superscript"/>
              </w:rPr>
              <w:t>]</w:t>
            </w:r>
          </w:p>
        </w:tc>
        <w:tc>
          <w:tcPr>
            <w:tcW w:w="709"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191</w:t>
            </w:r>
          </w:p>
        </w:tc>
        <w:tc>
          <w:tcPr>
            <w:tcW w:w="2126"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hAnsi="Book Antiqua"/>
              </w:rPr>
              <w:t>General: 72 (38%)</w:t>
            </w:r>
            <w:r w:rsidR="00703D25" w:rsidRPr="00455BDE">
              <w:rPr>
                <w:rFonts w:ascii="Book Antiqua" w:hAnsi="Book Antiqua"/>
              </w:rPr>
              <w:t>,</w:t>
            </w:r>
            <w:r w:rsidRPr="00455BDE">
              <w:rPr>
                <w:rFonts w:ascii="Book Antiqua" w:hAnsi="Book Antiqua"/>
              </w:rPr>
              <w:t xml:space="preserve"> Severe:</w:t>
            </w:r>
            <w:r w:rsidR="00DD2128" w:rsidRPr="00455BDE">
              <w:rPr>
                <w:rFonts w:ascii="Book Antiqua" w:hAnsi="Book Antiqua"/>
              </w:rPr>
              <w:t xml:space="preserve"> 66 (35%);</w:t>
            </w:r>
            <w:r w:rsidR="000620D8" w:rsidRPr="00455BDE">
              <w:rPr>
                <w:rFonts w:ascii="Book Antiqua" w:hAnsi="Book Antiqua"/>
              </w:rPr>
              <w:t xml:space="preserve"> </w:t>
            </w:r>
            <w:r w:rsidR="00DD2128" w:rsidRPr="00455BDE">
              <w:rPr>
                <w:rFonts w:ascii="Book Antiqua" w:hAnsi="Book Antiqua"/>
              </w:rPr>
              <w:t xml:space="preserve">Critical: 53 </w:t>
            </w:r>
            <w:r w:rsidRPr="00455BDE">
              <w:rPr>
                <w:rFonts w:ascii="Book Antiqua" w:hAnsi="Book Antiqua"/>
              </w:rPr>
              <w:t>(28%)</w:t>
            </w:r>
          </w:p>
        </w:tc>
        <w:tc>
          <w:tcPr>
            <w:tcW w:w="1134"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54 (28%)</w:t>
            </w:r>
          </w:p>
        </w:tc>
        <w:tc>
          <w:tcPr>
            <w:tcW w:w="2268"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Sepsis: 112 (59%); Respiratory failure: 103 (54%); Heart failure: 44 (23%); Septic shock: 38 (20%); acute cardiac injury: 33 (17%); Acute kidney injury: 28 (15%); Secondary infection: 28 (15%)</w:t>
            </w:r>
          </w:p>
        </w:tc>
        <w:tc>
          <w:tcPr>
            <w:tcW w:w="2410"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All patients: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(21%), AB</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(95%)</w:t>
            </w:r>
            <w:r w:rsidR="000620D8" w:rsidRPr="00455BDE">
              <w:rPr>
                <w:rFonts w:ascii="Book Antiqua" w:eastAsia="Times New Roman" w:hAnsi="Book Antiqua"/>
                <w:color w:val="000000"/>
              </w:rPr>
              <w:t xml:space="preserve"> </w:t>
            </w:r>
            <w:r w:rsidRPr="00455BDE">
              <w:rPr>
                <w:rFonts w:ascii="Book Antiqua" w:eastAsia="Times New Roman" w:hAnsi="Book Antiqua"/>
                <w:color w:val="000000"/>
              </w:rPr>
              <w:t>Survivors: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(21%), AB</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(93%)</w:t>
            </w:r>
            <w:r w:rsidRPr="00455BDE">
              <w:rPr>
                <w:rFonts w:ascii="Book Antiqua" w:eastAsia="Times New Roman" w:hAnsi="Book Antiqua"/>
                <w:color w:val="000000"/>
              </w:rPr>
              <w:br/>
              <w:t>Non-survivors: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(22%), AB</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 xml:space="preserve">(98%) </w:t>
            </w:r>
          </w:p>
        </w:tc>
        <w:tc>
          <w:tcPr>
            <w:tcW w:w="2563"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lang w:val="pt-BR"/>
              </w:rPr>
            </w:pPr>
            <w:r w:rsidRPr="00455BDE">
              <w:rPr>
                <w:rFonts w:ascii="Book Antiqua" w:eastAsia="Times New Roman" w:hAnsi="Book Antiqua"/>
                <w:color w:val="000000"/>
                <w:lang w:val="pt-BR"/>
              </w:rPr>
              <w:t>Antiviral: lopinavir/ritonavir</w:t>
            </w:r>
            <w:r w:rsidR="000620D8" w:rsidRPr="00455BDE">
              <w:rPr>
                <w:rFonts w:ascii="Book Antiqua" w:eastAsia="Times New Roman" w:hAnsi="Book Antiqua"/>
                <w:color w:val="000000"/>
                <w:lang w:val="pt-BR"/>
              </w:rPr>
              <w:t xml:space="preserve"> </w:t>
            </w:r>
            <w:r w:rsidRPr="00455BDE">
              <w:rPr>
                <w:rFonts w:ascii="Book Antiqua" w:eastAsia="Times New Roman" w:hAnsi="Book Antiqua"/>
                <w:color w:val="000000"/>
                <w:lang w:val="pt-BR"/>
              </w:rPr>
              <w:t>Antibiotic: NR</w:t>
            </w:r>
          </w:p>
        </w:tc>
      </w:tr>
      <w:tr w:rsidR="00EF500A" w:rsidRPr="00455BDE" w:rsidTr="00C422BF">
        <w:trPr>
          <w:trHeight w:val="151"/>
        </w:trPr>
        <w:tc>
          <w:tcPr>
            <w:tcW w:w="1408"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 xml:space="preserve">Pan </w:t>
            </w:r>
            <w:r w:rsidR="008D2AD5" w:rsidRPr="00455BDE">
              <w:rPr>
                <w:rFonts w:ascii="Book Antiqua" w:hAnsi="Book Antiqua"/>
                <w:i/>
                <w:iCs/>
              </w:rPr>
              <w:t>et al</w:t>
            </w:r>
            <w:r w:rsidR="00AE25D9" w:rsidRPr="00455BDE">
              <w:rPr>
                <w:rFonts w:ascii="Book Antiqua" w:hAnsi="Book Antiqua"/>
                <w:vertAlign w:val="superscript"/>
              </w:rPr>
              <w:t>[</w:t>
            </w:r>
            <w:r w:rsidRPr="00455BDE">
              <w:rPr>
                <w:rFonts w:ascii="Book Antiqua" w:hAnsi="Book Antiqua"/>
                <w:vertAlign w:val="superscript"/>
              </w:rPr>
              <w:t>15</w:t>
            </w:r>
            <w:r w:rsidR="00AE25D9" w:rsidRPr="00455BDE">
              <w:rPr>
                <w:rFonts w:ascii="Book Antiqua" w:hAnsi="Book Antiqua"/>
                <w:vertAlign w:val="superscript"/>
              </w:rPr>
              <w:t>]</w:t>
            </w:r>
          </w:p>
        </w:tc>
        <w:tc>
          <w:tcPr>
            <w:tcW w:w="709"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204</w:t>
            </w:r>
          </w:p>
        </w:tc>
        <w:tc>
          <w:tcPr>
            <w:tcW w:w="2126"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hAnsi="Book Antiqua"/>
              </w:rPr>
              <w:t>NR (total)</w:t>
            </w:r>
          </w:p>
        </w:tc>
        <w:tc>
          <w:tcPr>
            <w:tcW w:w="1134"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36 (17.6%)</w:t>
            </w:r>
          </w:p>
        </w:tc>
        <w:tc>
          <w:tcPr>
            <w:tcW w:w="2268"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NR</w:t>
            </w:r>
          </w:p>
        </w:tc>
        <w:tc>
          <w:tcPr>
            <w:tcW w:w="2410"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All patients: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(90.2%), AB</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(64.7%)</w:t>
            </w:r>
          </w:p>
        </w:tc>
        <w:tc>
          <w:tcPr>
            <w:tcW w:w="2563"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lang w:val="pt-BR"/>
              </w:rPr>
            </w:pPr>
            <w:r w:rsidRPr="00455BDE">
              <w:rPr>
                <w:rFonts w:ascii="Book Antiqua" w:eastAsia="Times New Roman" w:hAnsi="Book Antiqua"/>
                <w:color w:val="000000"/>
                <w:lang w:val="pt-BR"/>
              </w:rPr>
              <w:t>Antiviral:lopinavir/ritonavir</w:t>
            </w:r>
            <w:r w:rsidR="000620D8" w:rsidRPr="00455BDE">
              <w:rPr>
                <w:rFonts w:ascii="Book Antiqua" w:eastAsia="Times New Roman" w:hAnsi="Book Antiqua"/>
                <w:color w:val="000000"/>
                <w:lang w:val="pt-BR"/>
              </w:rPr>
              <w:t xml:space="preserve"> </w:t>
            </w:r>
            <w:r w:rsidRPr="00455BDE">
              <w:rPr>
                <w:rFonts w:ascii="Book Antiqua" w:eastAsia="Times New Roman" w:hAnsi="Book Antiqua"/>
                <w:color w:val="000000"/>
                <w:lang w:val="pt-BR"/>
              </w:rPr>
              <w:t xml:space="preserve">Antibiotic: </w:t>
            </w:r>
            <w:r w:rsidRPr="00455BDE">
              <w:rPr>
                <w:rFonts w:ascii="Book Antiqua" w:eastAsia="Times New Roman" w:hAnsi="Book Antiqua"/>
                <w:color w:val="000000"/>
                <w:lang w:val="pt-BR"/>
              </w:rPr>
              <w:lastRenderedPageBreak/>
              <w:t>NR</w:t>
            </w:r>
          </w:p>
        </w:tc>
      </w:tr>
      <w:tr w:rsidR="00EF500A" w:rsidRPr="00455BDE" w:rsidTr="00C422BF">
        <w:trPr>
          <w:trHeight w:val="486"/>
        </w:trPr>
        <w:tc>
          <w:tcPr>
            <w:tcW w:w="1408"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lastRenderedPageBreak/>
              <w:t xml:space="preserve">Wang </w:t>
            </w:r>
            <w:r w:rsidR="008D2AD5" w:rsidRPr="00455BDE">
              <w:rPr>
                <w:rFonts w:ascii="Book Antiqua" w:hAnsi="Book Antiqua"/>
                <w:i/>
                <w:iCs/>
              </w:rPr>
              <w:t>et al</w:t>
            </w:r>
            <w:r w:rsidR="00AE25D9" w:rsidRPr="00455BDE">
              <w:rPr>
                <w:rFonts w:ascii="Book Antiqua" w:hAnsi="Book Antiqua"/>
                <w:vertAlign w:val="superscript"/>
              </w:rPr>
              <w:t>[</w:t>
            </w:r>
            <w:r w:rsidRPr="00455BDE">
              <w:rPr>
                <w:rFonts w:ascii="Book Antiqua" w:hAnsi="Book Antiqua"/>
                <w:vertAlign w:val="superscript"/>
              </w:rPr>
              <w:t>7</w:t>
            </w:r>
            <w:r w:rsidR="00AE25D9" w:rsidRPr="00455BDE">
              <w:rPr>
                <w:rFonts w:ascii="Book Antiqua" w:hAnsi="Book Antiqua"/>
                <w:vertAlign w:val="superscript"/>
              </w:rPr>
              <w:t>]</w:t>
            </w:r>
          </w:p>
        </w:tc>
        <w:tc>
          <w:tcPr>
            <w:tcW w:w="709"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138</w:t>
            </w:r>
          </w:p>
        </w:tc>
        <w:tc>
          <w:tcPr>
            <w:tcW w:w="2126"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hAnsi="Book Antiqua"/>
              </w:rPr>
              <w:t>Non severe: 102 (74%)</w:t>
            </w:r>
            <w:r w:rsidR="00703D25" w:rsidRPr="00455BDE">
              <w:rPr>
                <w:rFonts w:ascii="Book Antiqua" w:hAnsi="Book Antiqua"/>
              </w:rPr>
              <w:t xml:space="preserve">, </w:t>
            </w:r>
            <w:r w:rsidRPr="00455BDE">
              <w:rPr>
                <w:rFonts w:ascii="Book Antiqua" w:hAnsi="Book Antiqua"/>
              </w:rPr>
              <w:t>Severe (ICU): 36 (26%)</w:t>
            </w:r>
          </w:p>
        </w:tc>
        <w:tc>
          <w:tcPr>
            <w:tcW w:w="1134"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6 (4.3%)</w:t>
            </w:r>
          </w:p>
        </w:tc>
        <w:tc>
          <w:tcPr>
            <w:tcW w:w="2268"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Respiratory failure: 27 (19.6%); Arrhythmia: 23 (16.7%); Shock: 12 (8.7%); Acute cardiac injury: 10 (7.2%); Acute Kidney injury: 5 (3.6%)</w:t>
            </w:r>
          </w:p>
        </w:tc>
        <w:tc>
          <w:tcPr>
            <w:tcW w:w="2410"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All patients: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(89.9%); AB</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(100%)</w:t>
            </w:r>
            <w:r w:rsidR="000620D8" w:rsidRPr="00455BDE">
              <w:rPr>
                <w:rFonts w:ascii="Book Antiqua" w:eastAsia="Times New Roman" w:hAnsi="Book Antiqua"/>
                <w:color w:val="000000"/>
              </w:rPr>
              <w:t xml:space="preserve"> </w:t>
            </w:r>
            <w:r w:rsidRPr="00455BDE">
              <w:rPr>
                <w:rFonts w:ascii="Book Antiqua" w:eastAsia="Times New Roman" w:hAnsi="Book Antiqua"/>
                <w:color w:val="000000"/>
              </w:rPr>
              <w:t>Non-ICU care: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(88.2%);</w:t>
            </w:r>
            <w:r w:rsidR="000620D8" w:rsidRPr="00455BDE">
              <w:rPr>
                <w:rFonts w:ascii="Book Antiqua" w:eastAsia="Times New Roman" w:hAnsi="Book Antiqua"/>
                <w:color w:val="000000"/>
              </w:rPr>
              <w:t xml:space="preserve"> </w:t>
            </w:r>
            <w:r w:rsidRPr="00455BDE">
              <w:rPr>
                <w:rFonts w:ascii="Book Antiqua" w:eastAsia="Times New Roman" w:hAnsi="Book Antiqua"/>
                <w:color w:val="000000"/>
              </w:rPr>
              <w:t>ICU care: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(9</w:t>
            </w:r>
            <w:r w:rsidR="00963EB1" w:rsidRPr="00455BDE">
              <w:rPr>
                <w:rFonts w:ascii="Book Antiqua" w:eastAsia="Times New Roman" w:hAnsi="Book Antiqua"/>
                <w:color w:val="000000"/>
              </w:rPr>
              <w:t>4.4%)</w:t>
            </w:r>
          </w:p>
        </w:tc>
        <w:tc>
          <w:tcPr>
            <w:tcW w:w="2563"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Antiviral: oseltamivir</w:t>
            </w:r>
            <w:r w:rsidR="000620D8" w:rsidRPr="00455BDE">
              <w:rPr>
                <w:rFonts w:ascii="Book Antiqua" w:eastAsia="Times New Roman" w:hAnsi="Book Antiqua"/>
                <w:color w:val="000000"/>
              </w:rPr>
              <w:t xml:space="preserve"> </w:t>
            </w:r>
            <w:r w:rsidRPr="00455BDE">
              <w:rPr>
                <w:rFonts w:ascii="Book Antiqua" w:eastAsia="Times New Roman" w:hAnsi="Book Antiqua"/>
                <w:color w:val="000000"/>
              </w:rPr>
              <w:t>Antibiotic: moxifloxacin, ceftriaxone, azithromycin</w:t>
            </w:r>
          </w:p>
        </w:tc>
      </w:tr>
      <w:tr w:rsidR="00EF500A" w:rsidRPr="00455BDE" w:rsidTr="00C422BF">
        <w:trPr>
          <w:trHeight w:val="457"/>
        </w:trPr>
        <w:tc>
          <w:tcPr>
            <w:tcW w:w="1408"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 xml:space="preserve">Fu </w:t>
            </w:r>
            <w:r w:rsidRPr="00455BDE">
              <w:rPr>
                <w:rFonts w:ascii="Book Antiqua" w:hAnsi="Book Antiqua"/>
                <w:i/>
                <w:iCs/>
              </w:rPr>
              <w:t>et al</w:t>
            </w:r>
            <w:r w:rsidR="00AE25D9" w:rsidRPr="00455BDE">
              <w:rPr>
                <w:rFonts w:ascii="Book Antiqua" w:hAnsi="Book Antiqua"/>
                <w:vertAlign w:val="superscript"/>
              </w:rPr>
              <w:t>[</w:t>
            </w:r>
            <w:r w:rsidRPr="00455BDE">
              <w:rPr>
                <w:rFonts w:ascii="Book Antiqua" w:hAnsi="Book Antiqua"/>
                <w:vertAlign w:val="superscript"/>
              </w:rPr>
              <w:t>16</w:t>
            </w:r>
            <w:r w:rsidR="00AE25D9" w:rsidRPr="00455BDE">
              <w:rPr>
                <w:rFonts w:ascii="Book Antiqua" w:hAnsi="Book Antiqua"/>
                <w:vertAlign w:val="superscript"/>
              </w:rPr>
              <w:t>]</w:t>
            </w:r>
          </w:p>
        </w:tc>
        <w:tc>
          <w:tcPr>
            <w:tcW w:w="709"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350</w:t>
            </w:r>
          </w:p>
        </w:tc>
        <w:tc>
          <w:tcPr>
            <w:tcW w:w="2126"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hAnsi="Book Antiqua"/>
              </w:rPr>
              <w:t>Common: 211 (60.3%)</w:t>
            </w:r>
            <w:r w:rsidR="00703D25" w:rsidRPr="00455BDE">
              <w:rPr>
                <w:rFonts w:ascii="Book Antiqua" w:hAnsi="Book Antiqua"/>
              </w:rPr>
              <w:t xml:space="preserve">, </w:t>
            </w:r>
            <w:r w:rsidRPr="00455BDE">
              <w:rPr>
                <w:rFonts w:ascii="Book Antiqua" w:hAnsi="Book Antiqua"/>
              </w:rPr>
              <w:t>Severe: 88 (25.2%);</w:t>
            </w:r>
            <w:r w:rsidR="000620D8" w:rsidRPr="00455BDE">
              <w:rPr>
                <w:rFonts w:ascii="Book Antiqua" w:hAnsi="Book Antiqua"/>
              </w:rPr>
              <w:t xml:space="preserve"> </w:t>
            </w:r>
            <w:r w:rsidRPr="00455BDE">
              <w:rPr>
                <w:rFonts w:ascii="Book Antiqua" w:hAnsi="Book Antiqua"/>
              </w:rPr>
              <w:t>Critical ill: 51 (14.5%)</w:t>
            </w:r>
          </w:p>
        </w:tc>
        <w:tc>
          <w:tcPr>
            <w:tcW w:w="1134"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34 (9.8%)</w:t>
            </w:r>
          </w:p>
        </w:tc>
        <w:tc>
          <w:tcPr>
            <w:tcW w:w="2268"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NR</w:t>
            </w:r>
          </w:p>
        </w:tc>
        <w:tc>
          <w:tcPr>
            <w:tcW w:w="2410"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NR</w:t>
            </w:r>
          </w:p>
        </w:tc>
        <w:tc>
          <w:tcPr>
            <w:tcW w:w="2563"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t>NR</w:t>
            </w:r>
          </w:p>
        </w:tc>
      </w:tr>
      <w:tr w:rsidR="00EF500A" w:rsidRPr="00455BDE" w:rsidTr="00C422BF">
        <w:trPr>
          <w:trHeight w:val="555"/>
        </w:trPr>
        <w:tc>
          <w:tcPr>
            <w:tcW w:w="1408" w:type="dxa"/>
            <w:shd w:val="clear" w:color="auto" w:fill="auto"/>
            <w:tcMar>
              <w:top w:w="72" w:type="dxa"/>
              <w:left w:w="144" w:type="dxa"/>
              <w:bottom w:w="72" w:type="dxa"/>
              <w:right w:w="144" w:type="dxa"/>
            </w:tcMar>
            <w:hideMark/>
          </w:tcPr>
          <w:p w:rsidR="00EF500A" w:rsidRPr="00455BDE" w:rsidRDefault="00963EB1" w:rsidP="00455BDE">
            <w:pPr>
              <w:snapToGrid w:val="0"/>
              <w:spacing w:line="360" w:lineRule="auto"/>
              <w:jc w:val="both"/>
              <w:rPr>
                <w:rFonts w:ascii="Book Antiqua" w:hAnsi="Book Antiqua"/>
              </w:rPr>
            </w:pPr>
            <w:r w:rsidRPr="00455BDE">
              <w:rPr>
                <w:rFonts w:ascii="Book Antiqua" w:hAnsi="Book Antiqua"/>
              </w:rPr>
              <w:t xml:space="preserve">Chen </w:t>
            </w:r>
            <w:r w:rsidR="00EF500A" w:rsidRPr="00455BDE">
              <w:rPr>
                <w:rFonts w:ascii="Book Antiqua" w:hAnsi="Book Antiqua"/>
                <w:i/>
                <w:iCs/>
              </w:rPr>
              <w:t>et al</w:t>
            </w:r>
            <w:r w:rsidR="00AE25D9" w:rsidRPr="00455BDE">
              <w:rPr>
                <w:rFonts w:ascii="Book Antiqua" w:hAnsi="Book Antiqua"/>
                <w:vertAlign w:val="superscript"/>
              </w:rPr>
              <w:t>[</w:t>
            </w:r>
            <w:r w:rsidR="00EF500A" w:rsidRPr="00455BDE">
              <w:rPr>
                <w:rFonts w:ascii="Book Antiqua" w:hAnsi="Book Antiqua"/>
                <w:vertAlign w:val="superscript"/>
              </w:rPr>
              <w:t>17</w:t>
            </w:r>
            <w:r w:rsidR="00AE25D9" w:rsidRPr="00455BDE">
              <w:rPr>
                <w:rFonts w:ascii="Book Antiqua" w:hAnsi="Book Antiqua"/>
                <w:vertAlign w:val="superscript"/>
              </w:rPr>
              <w:t>]</w:t>
            </w:r>
          </w:p>
        </w:tc>
        <w:tc>
          <w:tcPr>
            <w:tcW w:w="709" w:type="dxa"/>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rPr>
              <w:t>113</w:t>
            </w:r>
          </w:p>
        </w:tc>
        <w:tc>
          <w:tcPr>
            <w:tcW w:w="2126"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hAnsi="Book Antiqua"/>
              </w:rPr>
              <w:t>NR</w:t>
            </w:r>
          </w:p>
        </w:tc>
        <w:tc>
          <w:tcPr>
            <w:tcW w:w="1134"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113 (41%)</w:t>
            </w:r>
          </w:p>
        </w:tc>
        <w:tc>
          <w:tcPr>
            <w:tcW w:w="2268"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color w:val="000000"/>
              </w:rPr>
            </w:pPr>
            <w:r w:rsidRPr="00455BDE">
              <w:rPr>
                <w:rFonts w:ascii="Book Antiqua" w:eastAsia="Times New Roman" w:hAnsi="Book Antiqua"/>
                <w:color w:val="000000"/>
              </w:rPr>
              <w:t xml:space="preserve"> Type I respiratory failure: 18/67 (27%), Sepsis: 179 </w:t>
            </w:r>
            <w:r w:rsidRPr="00455BDE">
              <w:rPr>
                <w:rFonts w:ascii="Book Antiqua" w:eastAsia="Times New Roman" w:hAnsi="Book Antiqua"/>
                <w:color w:val="000000"/>
              </w:rPr>
              <w:lastRenderedPageBreak/>
              <w:t>(65%), Acute cardiac injury: 89/203 (44%), Heart failure: 43/176 (24%), Acute kidney injury: 29 (11%)</w:t>
            </w:r>
          </w:p>
        </w:tc>
        <w:tc>
          <w:tcPr>
            <w:tcW w:w="2410"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lastRenderedPageBreak/>
              <w:t>All patients: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(86%); AB</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(91%)</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Recovered: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lastRenderedPageBreak/>
              <w:t>(91%); AB</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(89%)</w:t>
            </w:r>
            <w:r w:rsidR="000620D8" w:rsidRPr="00455BDE">
              <w:rPr>
                <w:rFonts w:ascii="Book Antiqua" w:eastAsia="Times New Roman" w:hAnsi="Book Antiqua"/>
                <w:color w:val="000000"/>
              </w:rPr>
              <w:t xml:space="preserve"> </w:t>
            </w:r>
            <w:r w:rsidRPr="00455BDE">
              <w:rPr>
                <w:rFonts w:ascii="Book Antiqua" w:eastAsia="Times New Roman" w:hAnsi="Book Antiqua"/>
                <w:color w:val="000000"/>
              </w:rPr>
              <w:t>Deaths: AV</w:t>
            </w:r>
            <w:r w:rsidR="00703D25" w:rsidRPr="00455BDE">
              <w:rPr>
                <w:rFonts w:ascii="Book Antiqua" w:eastAsia="Times New Roman" w:hAnsi="Book Antiqua"/>
                <w:color w:val="000000"/>
              </w:rPr>
              <w:t xml:space="preserve"> </w:t>
            </w:r>
            <w:r w:rsidRPr="00455BDE">
              <w:rPr>
                <w:rFonts w:ascii="Book Antiqua" w:eastAsia="Times New Roman" w:hAnsi="Book Antiqua"/>
                <w:color w:val="000000"/>
              </w:rPr>
              <w:t>(79%); AB</w:t>
            </w:r>
            <w:r w:rsidR="00963EB1" w:rsidRPr="00455BDE">
              <w:rPr>
                <w:rFonts w:ascii="Book Antiqua" w:eastAsia="Times New Roman" w:hAnsi="Book Antiqua"/>
                <w:color w:val="000000"/>
              </w:rPr>
              <w:t xml:space="preserve"> </w:t>
            </w:r>
            <w:r w:rsidRPr="00455BDE">
              <w:rPr>
                <w:rFonts w:ascii="Book Antiqua" w:eastAsia="Times New Roman" w:hAnsi="Book Antiqua"/>
                <w:color w:val="000000"/>
              </w:rPr>
              <w:t>(93%)</w:t>
            </w:r>
          </w:p>
        </w:tc>
        <w:tc>
          <w:tcPr>
            <w:tcW w:w="2563" w:type="dxa"/>
            <w:shd w:val="clear" w:color="auto" w:fill="auto"/>
            <w:tcMar>
              <w:top w:w="72" w:type="dxa"/>
              <w:left w:w="144" w:type="dxa"/>
              <w:bottom w:w="72" w:type="dxa"/>
              <w:right w:w="144" w:type="dxa"/>
            </w:tcMar>
            <w:vAlign w:val="center"/>
            <w:hideMark/>
          </w:tcPr>
          <w:p w:rsidR="00EF500A" w:rsidRPr="00455BDE" w:rsidRDefault="00EF500A" w:rsidP="00455BDE">
            <w:pPr>
              <w:snapToGrid w:val="0"/>
              <w:spacing w:line="360" w:lineRule="auto"/>
              <w:jc w:val="both"/>
              <w:rPr>
                <w:rFonts w:ascii="Book Antiqua" w:hAnsi="Book Antiqua"/>
              </w:rPr>
            </w:pPr>
            <w:r w:rsidRPr="00455BDE">
              <w:rPr>
                <w:rFonts w:ascii="Book Antiqua" w:eastAsia="Times New Roman" w:hAnsi="Book Antiqua"/>
                <w:color w:val="000000"/>
              </w:rPr>
              <w:lastRenderedPageBreak/>
              <w:t xml:space="preserve">Antiviral: oseltamivir, </w:t>
            </w:r>
            <w:proofErr w:type="spellStart"/>
            <w:r w:rsidRPr="00455BDE">
              <w:rPr>
                <w:rFonts w:ascii="Book Antiqua" w:eastAsia="Times New Roman" w:hAnsi="Book Antiqua"/>
                <w:color w:val="000000"/>
              </w:rPr>
              <w:t>arbidol</w:t>
            </w:r>
            <w:proofErr w:type="spellEnd"/>
            <w:r w:rsidRPr="00455BDE">
              <w:rPr>
                <w:rFonts w:ascii="Book Antiqua" w:eastAsia="Times New Roman" w:hAnsi="Book Antiqua"/>
                <w:color w:val="000000"/>
              </w:rPr>
              <w:t>, lopinavir/ritonavir</w:t>
            </w:r>
            <w:r w:rsidR="000620D8" w:rsidRPr="00455BDE">
              <w:rPr>
                <w:rFonts w:ascii="Book Antiqua" w:eastAsia="Times New Roman" w:hAnsi="Book Antiqua"/>
                <w:color w:val="000000"/>
              </w:rPr>
              <w:t xml:space="preserve"> </w:t>
            </w:r>
            <w:r w:rsidRPr="00455BDE">
              <w:rPr>
                <w:rFonts w:ascii="Book Antiqua" w:eastAsia="Times New Roman" w:hAnsi="Book Antiqua"/>
                <w:color w:val="000000"/>
              </w:rPr>
              <w:lastRenderedPageBreak/>
              <w:t xml:space="preserve">Antibiotic: moxifloxacin, </w:t>
            </w:r>
            <w:proofErr w:type="spellStart"/>
            <w:r w:rsidRPr="00455BDE">
              <w:rPr>
                <w:rFonts w:ascii="Book Antiqua" w:eastAsia="Times New Roman" w:hAnsi="Book Antiqua"/>
                <w:color w:val="000000"/>
              </w:rPr>
              <w:t>cefoperazone</w:t>
            </w:r>
            <w:proofErr w:type="spellEnd"/>
            <w:r w:rsidRPr="00455BDE">
              <w:rPr>
                <w:rFonts w:ascii="Book Antiqua" w:eastAsia="Times New Roman" w:hAnsi="Book Antiqua"/>
                <w:color w:val="000000"/>
              </w:rPr>
              <w:t>, or azithromycin</w:t>
            </w:r>
          </w:p>
        </w:tc>
      </w:tr>
    </w:tbl>
    <w:p w:rsidR="00EF500A" w:rsidRPr="00455BDE" w:rsidRDefault="00EF500A" w:rsidP="00455BDE">
      <w:pPr>
        <w:snapToGrid w:val="0"/>
        <w:spacing w:line="360" w:lineRule="auto"/>
        <w:jc w:val="both"/>
        <w:rPr>
          <w:rFonts w:ascii="Book Antiqua" w:hAnsi="Book Antiqua"/>
        </w:rPr>
      </w:pPr>
      <w:r w:rsidRPr="00455BDE">
        <w:rPr>
          <w:rFonts w:ascii="Book Antiqua" w:hAnsi="Book Antiqua"/>
        </w:rPr>
        <w:lastRenderedPageBreak/>
        <w:t>NR</w:t>
      </w:r>
      <w:r w:rsidR="00963EB1" w:rsidRPr="00455BDE">
        <w:rPr>
          <w:rFonts w:ascii="Book Antiqua" w:hAnsi="Book Antiqua"/>
        </w:rPr>
        <w:t>:</w:t>
      </w:r>
      <w:r w:rsidRPr="00455BDE">
        <w:rPr>
          <w:rFonts w:ascii="Book Antiqua" w:hAnsi="Book Antiqua"/>
        </w:rPr>
        <w:t xml:space="preserve"> </w:t>
      </w:r>
      <w:r w:rsidR="00543FF4" w:rsidRPr="00455BDE">
        <w:rPr>
          <w:rFonts w:ascii="Book Antiqua" w:hAnsi="Book Antiqua"/>
        </w:rPr>
        <w:t>N</w:t>
      </w:r>
      <w:r w:rsidRPr="00455BDE">
        <w:rPr>
          <w:rFonts w:ascii="Book Antiqua" w:hAnsi="Book Antiqua"/>
        </w:rPr>
        <w:t>ot report; ICU</w:t>
      </w:r>
      <w:r w:rsidR="00963EB1" w:rsidRPr="00455BDE">
        <w:rPr>
          <w:rFonts w:ascii="Book Antiqua" w:hAnsi="Book Antiqua"/>
        </w:rPr>
        <w:t>:</w:t>
      </w:r>
      <w:r w:rsidRPr="00455BDE">
        <w:rPr>
          <w:rFonts w:ascii="Book Antiqua" w:hAnsi="Book Antiqua"/>
        </w:rPr>
        <w:t xml:space="preserve"> </w:t>
      </w:r>
      <w:r w:rsidR="00543FF4" w:rsidRPr="00455BDE">
        <w:rPr>
          <w:rFonts w:ascii="Book Antiqua" w:hAnsi="Book Antiqua"/>
        </w:rPr>
        <w:t>I</w:t>
      </w:r>
      <w:r w:rsidRPr="00455BDE">
        <w:rPr>
          <w:rFonts w:ascii="Book Antiqua" w:hAnsi="Book Antiqua"/>
        </w:rPr>
        <w:t>ntensive care unit</w:t>
      </w:r>
      <w:r w:rsidR="000F0DC8" w:rsidRPr="00455BDE">
        <w:rPr>
          <w:rFonts w:ascii="Book Antiqua" w:hAnsi="Book Antiqua"/>
        </w:rPr>
        <w:t>; AV</w:t>
      </w:r>
      <w:r w:rsidR="00963EB1" w:rsidRPr="00455BDE">
        <w:rPr>
          <w:rFonts w:ascii="Book Antiqua" w:hAnsi="Book Antiqua"/>
        </w:rPr>
        <w:t>:</w:t>
      </w:r>
      <w:r w:rsidR="000F0DC8" w:rsidRPr="00455BDE">
        <w:rPr>
          <w:rFonts w:ascii="Book Antiqua" w:hAnsi="Book Antiqua"/>
        </w:rPr>
        <w:t xml:space="preserve"> Antiviral therapy</w:t>
      </w:r>
      <w:r w:rsidR="00543FF4" w:rsidRPr="00455BDE">
        <w:rPr>
          <w:rFonts w:ascii="Book Antiqua" w:hAnsi="Book Antiqua"/>
        </w:rPr>
        <w:t>; AB</w:t>
      </w:r>
      <w:r w:rsidR="00963EB1" w:rsidRPr="00455BDE">
        <w:rPr>
          <w:rFonts w:ascii="Book Antiqua" w:hAnsi="Book Antiqua"/>
        </w:rPr>
        <w:t>:</w:t>
      </w:r>
      <w:r w:rsidR="00543FF4" w:rsidRPr="00455BDE">
        <w:rPr>
          <w:rFonts w:ascii="Book Antiqua" w:hAnsi="Book Antiqua"/>
        </w:rPr>
        <w:t xml:space="preserve"> Antibiotic therapy; AM</w:t>
      </w:r>
      <w:r w:rsidR="00963EB1" w:rsidRPr="00455BDE">
        <w:rPr>
          <w:rFonts w:ascii="Book Antiqua" w:hAnsi="Book Antiqua"/>
        </w:rPr>
        <w:t>:</w:t>
      </w:r>
      <w:r w:rsidR="00543FF4" w:rsidRPr="00455BDE">
        <w:rPr>
          <w:rFonts w:ascii="Book Antiqua" w:hAnsi="Book Antiqua"/>
        </w:rPr>
        <w:t xml:space="preserve"> Antimalarial. </w:t>
      </w:r>
    </w:p>
    <w:p w:rsidR="00EF500A" w:rsidRPr="00455BDE" w:rsidRDefault="00EF500A" w:rsidP="00455BDE">
      <w:pPr>
        <w:snapToGrid w:val="0"/>
        <w:spacing w:line="360" w:lineRule="auto"/>
        <w:jc w:val="both"/>
        <w:rPr>
          <w:rFonts w:ascii="Book Antiqua" w:hAnsi="Book Antiqua"/>
        </w:rPr>
      </w:pPr>
    </w:p>
    <w:p w:rsidR="00EF500A" w:rsidRPr="00455BDE" w:rsidRDefault="00543FF4" w:rsidP="00455BDE">
      <w:pPr>
        <w:snapToGrid w:val="0"/>
        <w:spacing w:line="360" w:lineRule="auto"/>
        <w:jc w:val="both"/>
        <w:rPr>
          <w:rFonts w:ascii="Book Antiqua" w:hAnsi="Book Antiqua"/>
          <w:b/>
          <w:bCs/>
        </w:rPr>
      </w:pPr>
      <w:r w:rsidRPr="00455BDE">
        <w:rPr>
          <w:rFonts w:ascii="Book Antiqua" w:hAnsi="Book Antiqua"/>
        </w:rPr>
        <w:br w:type="page"/>
      </w:r>
      <w:r w:rsidR="00EF500A" w:rsidRPr="00455BDE">
        <w:rPr>
          <w:rFonts w:ascii="Book Antiqua" w:hAnsi="Book Antiqua"/>
          <w:b/>
          <w:bCs/>
        </w:rPr>
        <w:lastRenderedPageBreak/>
        <w:t>Table 2 Frequency and serum levels of hepatic enzymes abnormalities in different studies</w:t>
      </w:r>
    </w:p>
    <w:tbl>
      <w:tblPr>
        <w:tblW w:w="13421" w:type="dxa"/>
        <w:tblBorders>
          <w:top w:val="single" w:sz="4" w:space="0" w:color="auto"/>
          <w:bottom w:val="single" w:sz="4" w:space="0" w:color="auto"/>
        </w:tblBorders>
        <w:tblLayout w:type="fixed"/>
        <w:tblCellMar>
          <w:left w:w="0" w:type="dxa"/>
          <w:right w:w="0" w:type="dxa"/>
        </w:tblCellMar>
        <w:tblLook w:val="0600" w:firstRow="0" w:lastRow="0" w:firstColumn="0" w:lastColumn="0" w:noHBand="1" w:noVBand="1"/>
      </w:tblPr>
      <w:tblGrid>
        <w:gridCol w:w="1137"/>
        <w:gridCol w:w="1937"/>
        <w:gridCol w:w="2120"/>
        <w:gridCol w:w="1871"/>
        <w:gridCol w:w="2220"/>
        <w:gridCol w:w="1868"/>
        <w:gridCol w:w="2268"/>
      </w:tblGrid>
      <w:tr w:rsidR="00EF500A" w:rsidRPr="00455BDE" w:rsidTr="002638CF">
        <w:trPr>
          <w:trHeight w:val="630"/>
        </w:trPr>
        <w:tc>
          <w:tcPr>
            <w:tcW w:w="1137" w:type="dxa"/>
            <w:tcBorders>
              <w:top w:val="single" w:sz="4" w:space="0" w:color="auto"/>
              <w:bottom w:val="single" w:sz="4" w:space="0" w:color="auto"/>
            </w:tcBorders>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p>
        </w:tc>
        <w:tc>
          <w:tcPr>
            <w:tcW w:w="1937" w:type="dxa"/>
            <w:tcBorders>
              <w:top w:val="single" w:sz="4" w:space="0" w:color="auto"/>
              <w:bottom w:val="single" w:sz="4" w:space="0" w:color="auto"/>
            </w:tcBorders>
            <w:shd w:val="clear" w:color="auto" w:fill="auto"/>
            <w:tcMar>
              <w:top w:w="72" w:type="dxa"/>
              <w:left w:w="144" w:type="dxa"/>
              <w:bottom w:w="72" w:type="dxa"/>
              <w:right w:w="144" w:type="dxa"/>
            </w:tcMar>
            <w:hideMark/>
          </w:tcPr>
          <w:p w:rsidR="00EF500A" w:rsidRPr="00455BDE" w:rsidRDefault="003349D7" w:rsidP="00455BDE">
            <w:pPr>
              <w:snapToGrid w:val="0"/>
              <w:spacing w:line="360" w:lineRule="auto"/>
              <w:jc w:val="both"/>
              <w:rPr>
                <w:rFonts w:ascii="Book Antiqua" w:hAnsi="Book Antiqua"/>
              </w:rPr>
            </w:pPr>
            <w:r w:rsidRPr="00455BDE">
              <w:rPr>
                <w:rFonts w:ascii="Book Antiqua" w:hAnsi="Book Antiqua"/>
                <w:b/>
                <w:bCs/>
              </w:rPr>
              <w:t xml:space="preserve">Aspartate transaminase </w:t>
            </w:r>
            <w:r w:rsidR="00EF500A" w:rsidRPr="00455BDE">
              <w:rPr>
                <w:rFonts w:ascii="Book Antiqua" w:hAnsi="Book Antiqua"/>
                <w:b/>
                <w:bCs/>
              </w:rPr>
              <w:t>abnormalities %</w:t>
            </w:r>
            <w:r w:rsidR="00EF500A" w:rsidRPr="00455BDE">
              <w:rPr>
                <w:rFonts w:ascii="Book Antiqua" w:hAnsi="Book Antiqua"/>
                <w:b/>
                <w:bCs/>
                <w:vertAlign w:val="superscript"/>
              </w:rPr>
              <w:t>F1</w:t>
            </w:r>
          </w:p>
        </w:tc>
        <w:tc>
          <w:tcPr>
            <w:tcW w:w="2120" w:type="dxa"/>
            <w:tcBorders>
              <w:top w:val="single" w:sz="4" w:space="0" w:color="auto"/>
              <w:bottom w:val="single" w:sz="4" w:space="0" w:color="auto"/>
            </w:tcBorders>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b/>
                <w:bCs/>
              </w:rPr>
              <w:t>Serum levels</w:t>
            </w:r>
          </w:p>
          <w:p w:rsidR="00EF500A" w:rsidRPr="00455BDE" w:rsidRDefault="00EF500A" w:rsidP="00455BDE">
            <w:pPr>
              <w:snapToGrid w:val="0"/>
              <w:spacing w:line="360" w:lineRule="auto"/>
              <w:jc w:val="both"/>
              <w:rPr>
                <w:rFonts w:ascii="Book Antiqua" w:hAnsi="Book Antiqua"/>
              </w:rPr>
            </w:pPr>
            <w:r w:rsidRPr="00455BDE">
              <w:rPr>
                <w:rFonts w:ascii="Book Antiqua" w:hAnsi="Book Antiqua"/>
                <w:b/>
                <w:bCs/>
              </w:rPr>
              <w:t xml:space="preserve">AST </w:t>
            </w:r>
            <w:r w:rsidR="00963EB1" w:rsidRPr="00455BDE">
              <w:rPr>
                <w:rFonts w:ascii="Book Antiqua" w:hAnsi="Book Antiqua"/>
                <w:b/>
                <w:bCs/>
              </w:rPr>
              <w:t>U/L</w:t>
            </w:r>
            <w:r w:rsidRPr="00455BDE">
              <w:rPr>
                <w:rFonts w:ascii="Book Antiqua" w:hAnsi="Book Antiqua"/>
                <w:b/>
                <w:bCs/>
                <w:vertAlign w:val="superscript"/>
              </w:rPr>
              <w:t>F1</w:t>
            </w:r>
          </w:p>
        </w:tc>
        <w:tc>
          <w:tcPr>
            <w:tcW w:w="1871" w:type="dxa"/>
            <w:tcBorders>
              <w:top w:val="single" w:sz="4" w:space="0" w:color="auto"/>
              <w:bottom w:val="single" w:sz="4" w:space="0" w:color="auto"/>
            </w:tcBorders>
            <w:shd w:val="clear" w:color="auto" w:fill="auto"/>
            <w:tcMar>
              <w:top w:w="72" w:type="dxa"/>
              <w:left w:w="144" w:type="dxa"/>
              <w:bottom w:w="72" w:type="dxa"/>
              <w:right w:w="144" w:type="dxa"/>
            </w:tcMar>
            <w:hideMark/>
          </w:tcPr>
          <w:p w:rsidR="00EF500A" w:rsidRPr="00455BDE" w:rsidRDefault="003349D7" w:rsidP="00455BDE">
            <w:pPr>
              <w:snapToGrid w:val="0"/>
              <w:spacing w:line="360" w:lineRule="auto"/>
              <w:jc w:val="both"/>
              <w:rPr>
                <w:rFonts w:ascii="Book Antiqua" w:hAnsi="Book Antiqua"/>
              </w:rPr>
            </w:pPr>
            <w:r w:rsidRPr="00455BDE">
              <w:rPr>
                <w:rFonts w:ascii="Book Antiqua" w:hAnsi="Book Antiqua"/>
                <w:b/>
                <w:bCs/>
              </w:rPr>
              <w:t xml:space="preserve">Alanine transaminase </w:t>
            </w:r>
            <w:r w:rsidR="00EF500A" w:rsidRPr="00455BDE">
              <w:rPr>
                <w:rFonts w:ascii="Book Antiqua" w:hAnsi="Book Antiqua"/>
                <w:b/>
                <w:bCs/>
              </w:rPr>
              <w:t>abnormalities</w:t>
            </w:r>
            <w:r w:rsidR="000620D8" w:rsidRPr="00455BDE">
              <w:rPr>
                <w:rFonts w:ascii="Book Antiqua" w:hAnsi="Book Antiqua"/>
                <w:b/>
                <w:bCs/>
              </w:rPr>
              <w:t xml:space="preserve"> </w:t>
            </w:r>
            <w:r w:rsidR="00EF500A" w:rsidRPr="00455BDE">
              <w:rPr>
                <w:rFonts w:ascii="Book Antiqua" w:hAnsi="Book Antiqua"/>
                <w:b/>
                <w:bCs/>
              </w:rPr>
              <w:t>%</w:t>
            </w:r>
          </w:p>
        </w:tc>
        <w:tc>
          <w:tcPr>
            <w:tcW w:w="2220" w:type="dxa"/>
            <w:tcBorders>
              <w:top w:val="single" w:sz="4" w:space="0" w:color="auto"/>
              <w:bottom w:val="single" w:sz="4" w:space="0" w:color="auto"/>
            </w:tcBorders>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b/>
                <w:bCs/>
              </w:rPr>
              <w:t>Serum levels</w:t>
            </w:r>
          </w:p>
          <w:p w:rsidR="00EF500A" w:rsidRPr="00455BDE" w:rsidRDefault="003349D7" w:rsidP="00455BDE">
            <w:pPr>
              <w:snapToGrid w:val="0"/>
              <w:spacing w:line="360" w:lineRule="auto"/>
              <w:jc w:val="both"/>
              <w:rPr>
                <w:rFonts w:ascii="Book Antiqua" w:hAnsi="Book Antiqua"/>
              </w:rPr>
            </w:pPr>
            <w:r w:rsidRPr="00455BDE">
              <w:rPr>
                <w:rFonts w:ascii="Book Antiqua" w:hAnsi="Book Antiqua"/>
                <w:b/>
                <w:bCs/>
              </w:rPr>
              <w:t>alanine transaminase</w:t>
            </w:r>
            <w:r w:rsidR="000620D8" w:rsidRPr="00455BDE">
              <w:rPr>
                <w:rFonts w:ascii="Book Antiqua" w:hAnsi="Book Antiqua"/>
                <w:b/>
                <w:bCs/>
              </w:rPr>
              <w:t xml:space="preserve"> </w:t>
            </w:r>
            <w:r w:rsidR="00963EB1" w:rsidRPr="00455BDE">
              <w:rPr>
                <w:rFonts w:ascii="Book Antiqua" w:hAnsi="Book Antiqua"/>
                <w:b/>
                <w:bCs/>
              </w:rPr>
              <w:t>U/L</w:t>
            </w:r>
            <w:r w:rsidR="00EF500A" w:rsidRPr="00455BDE">
              <w:rPr>
                <w:rFonts w:ascii="Book Antiqua" w:hAnsi="Book Antiqua"/>
                <w:b/>
                <w:bCs/>
                <w:vertAlign w:val="superscript"/>
              </w:rPr>
              <w:t>F1</w:t>
            </w:r>
          </w:p>
        </w:tc>
        <w:tc>
          <w:tcPr>
            <w:tcW w:w="1868" w:type="dxa"/>
            <w:tcBorders>
              <w:top w:val="single" w:sz="4" w:space="0" w:color="auto"/>
              <w:bottom w:val="single" w:sz="4" w:space="0" w:color="auto"/>
            </w:tcBorders>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b/>
                <w:bCs/>
              </w:rPr>
              <w:t>Total bilirubin</w:t>
            </w:r>
          </w:p>
          <w:p w:rsidR="00EF500A" w:rsidRPr="00455BDE" w:rsidRDefault="00EF500A" w:rsidP="00455BDE">
            <w:pPr>
              <w:snapToGrid w:val="0"/>
              <w:spacing w:line="360" w:lineRule="auto"/>
              <w:jc w:val="both"/>
              <w:rPr>
                <w:rFonts w:ascii="Book Antiqua" w:hAnsi="Book Antiqua"/>
              </w:rPr>
            </w:pPr>
            <w:r w:rsidRPr="00455BDE">
              <w:rPr>
                <w:rFonts w:ascii="Book Antiqua" w:hAnsi="Book Antiqua"/>
                <w:b/>
                <w:bCs/>
              </w:rPr>
              <w:t>abnormalities %</w:t>
            </w:r>
          </w:p>
        </w:tc>
        <w:tc>
          <w:tcPr>
            <w:tcW w:w="2268" w:type="dxa"/>
            <w:tcBorders>
              <w:top w:val="single" w:sz="4" w:space="0" w:color="auto"/>
              <w:bottom w:val="single" w:sz="4" w:space="0" w:color="auto"/>
            </w:tcBorders>
            <w:shd w:val="clear" w:color="auto" w:fill="auto"/>
            <w:tcMar>
              <w:top w:w="72" w:type="dxa"/>
              <w:left w:w="144" w:type="dxa"/>
              <w:bottom w:w="72" w:type="dxa"/>
              <w:right w:w="144" w:type="dxa"/>
            </w:tcMar>
            <w:hideMark/>
          </w:tcPr>
          <w:p w:rsidR="00EF500A" w:rsidRPr="00455BDE" w:rsidRDefault="00EF500A" w:rsidP="00455BDE">
            <w:pPr>
              <w:snapToGrid w:val="0"/>
              <w:spacing w:line="360" w:lineRule="auto"/>
              <w:jc w:val="both"/>
              <w:rPr>
                <w:rFonts w:ascii="Book Antiqua" w:hAnsi="Book Antiqua"/>
              </w:rPr>
            </w:pPr>
            <w:r w:rsidRPr="00455BDE">
              <w:rPr>
                <w:rFonts w:ascii="Book Antiqua" w:hAnsi="Book Antiqua"/>
                <w:b/>
                <w:bCs/>
              </w:rPr>
              <w:t>Serum levels</w:t>
            </w:r>
            <w:r w:rsidR="00963EB1" w:rsidRPr="00455BDE">
              <w:rPr>
                <w:rFonts w:ascii="Book Antiqua" w:hAnsi="Book Antiqua"/>
                <w:b/>
                <w:bCs/>
              </w:rPr>
              <w:t>,</w:t>
            </w:r>
            <w:r w:rsidR="00963EB1" w:rsidRPr="00455BDE">
              <w:rPr>
                <w:rFonts w:ascii="Book Antiqua" w:hAnsi="Book Antiqua"/>
                <w:lang w:eastAsia="zh-CN"/>
              </w:rPr>
              <w:t xml:space="preserve"> </w:t>
            </w:r>
            <w:r w:rsidRPr="00455BDE">
              <w:rPr>
                <w:rFonts w:ascii="Book Antiqua" w:hAnsi="Book Antiqua"/>
                <w:b/>
                <w:bCs/>
              </w:rPr>
              <w:t xml:space="preserve">Total bilirubin </w:t>
            </w:r>
            <w:proofErr w:type="spellStart"/>
            <w:r w:rsidRPr="00455BDE">
              <w:rPr>
                <w:rFonts w:ascii="Book Antiqua" w:hAnsi="Book Antiqua"/>
                <w:b/>
                <w:bCs/>
              </w:rPr>
              <w:t>mol</w:t>
            </w:r>
            <w:proofErr w:type="spellEnd"/>
            <w:r w:rsidRPr="00455BDE">
              <w:rPr>
                <w:rFonts w:ascii="Book Antiqua" w:hAnsi="Book Antiqua"/>
                <w:b/>
                <w:bCs/>
              </w:rPr>
              <w:t>/L</w:t>
            </w:r>
            <w:r w:rsidRPr="00455BDE">
              <w:rPr>
                <w:rFonts w:ascii="Book Antiqua" w:hAnsi="Book Antiqua"/>
                <w:b/>
                <w:bCs/>
                <w:vertAlign w:val="superscript"/>
              </w:rPr>
              <w:t>F1</w:t>
            </w:r>
          </w:p>
        </w:tc>
      </w:tr>
      <w:tr w:rsidR="00354920" w:rsidRPr="00455BDE" w:rsidTr="002638CF">
        <w:trPr>
          <w:trHeight w:val="785"/>
        </w:trPr>
        <w:tc>
          <w:tcPr>
            <w:tcW w:w="1137" w:type="dxa"/>
            <w:tcBorders>
              <w:top w:val="single" w:sz="4" w:space="0" w:color="auto"/>
            </w:tcBorders>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proofErr w:type="spellStart"/>
            <w:r w:rsidRPr="00455BDE">
              <w:rPr>
                <w:rFonts w:ascii="Book Antiqua" w:hAnsi="Book Antiqua"/>
              </w:rPr>
              <w:t>Xie</w:t>
            </w:r>
            <w:proofErr w:type="spellEnd"/>
            <w:r w:rsidRPr="00455BDE">
              <w:rPr>
                <w:rFonts w:ascii="Book Antiqua" w:hAnsi="Book Antiqua"/>
              </w:rPr>
              <w:t xml:space="preserve"> </w:t>
            </w:r>
            <w:r w:rsidRPr="00455BDE">
              <w:rPr>
                <w:rFonts w:ascii="Book Antiqua" w:hAnsi="Book Antiqua"/>
                <w:i/>
                <w:iCs/>
              </w:rPr>
              <w:t>et al</w:t>
            </w:r>
            <w:r w:rsidRPr="00455BDE">
              <w:rPr>
                <w:rFonts w:ascii="Book Antiqua" w:hAnsi="Book Antiqua"/>
                <w:vertAlign w:val="superscript"/>
              </w:rPr>
              <w:t>[12]</w:t>
            </w:r>
          </w:p>
        </w:tc>
        <w:tc>
          <w:tcPr>
            <w:tcW w:w="1937" w:type="dxa"/>
            <w:tcBorders>
              <w:top w:val="single" w:sz="4" w:space="0" w:color="auto"/>
            </w:tcBorders>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35.4%</w:t>
            </w:r>
          </w:p>
        </w:tc>
        <w:tc>
          <w:tcPr>
            <w:tcW w:w="2120" w:type="dxa"/>
            <w:tcBorders>
              <w:top w:val="single" w:sz="4" w:space="0" w:color="auto"/>
            </w:tcBorders>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vertAlign w:val="superscript"/>
              </w:rPr>
              <w:t>F2</w:t>
            </w:r>
            <w:r w:rsidRPr="00455BDE">
              <w:rPr>
                <w:rFonts w:ascii="Book Antiqua" w:hAnsi="Book Antiqua"/>
              </w:rPr>
              <w:t>All patients: 30</w:t>
            </w:r>
            <w:r w:rsidR="000620D8" w:rsidRPr="00455BDE">
              <w:rPr>
                <w:rFonts w:ascii="Book Antiqua" w:hAnsi="Book Antiqua"/>
              </w:rPr>
              <w:t xml:space="preserve"> </w:t>
            </w:r>
            <w:r w:rsidR="00963EB1" w:rsidRPr="00455BDE">
              <w:rPr>
                <w:rFonts w:ascii="Book Antiqua" w:hAnsi="Book Antiqua"/>
              </w:rPr>
              <w:t>(20-50);</w:t>
            </w:r>
            <w:r w:rsidR="00963EB1" w:rsidRPr="00455BDE">
              <w:rPr>
                <w:rFonts w:ascii="Book Antiqua" w:hAnsi="Book Antiqua"/>
                <w:lang w:eastAsia="zh-CN"/>
              </w:rPr>
              <w:t xml:space="preserve"> </w:t>
            </w:r>
            <w:r w:rsidR="00963EB1" w:rsidRPr="00455BDE">
              <w:rPr>
                <w:rFonts w:ascii="Book Antiqua" w:hAnsi="Book Antiqua"/>
              </w:rPr>
              <w:t>Moderate: 28 (22-48);</w:t>
            </w:r>
            <w:r w:rsidR="00963EB1" w:rsidRPr="00455BDE">
              <w:rPr>
                <w:rFonts w:ascii="Book Antiqua" w:hAnsi="Book Antiqua"/>
                <w:lang w:eastAsia="zh-CN"/>
              </w:rPr>
              <w:t xml:space="preserve"> </w:t>
            </w:r>
            <w:r w:rsidRPr="00455BDE">
              <w:rPr>
                <w:rFonts w:ascii="Book Antiqua" w:hAnsi="Book Antiqua"/>
              </w:rPr>
              <w:t>Severe: 35 (22-55)</w:t>
            </w:r>
          </w:p>
        </w:tc>
        <w:tc>
          <w:tcPr>
            <w:tcW w:w="1871" w:type="dxa"/>
            <w:tcBorders>
              <w:top w:val="single" w:sz="4" w:space="0" w:color="auto"/>
            </w:tcBorders>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31.6%</w:t>
            </w:r>
          </w:p>
        </w:tc>
        <w:tc>
          <w:tcPr>
            <w:tcW w:w="2220" w:type="dxa"/>
            <w:tcBorders>
              <w:top w:val="single" w:sz="4" w:space="0" w:color="auto"/>
            </w:tcBorders>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vertAlign w:val="superscript"/>
              </w:rPr>
              <w:t>F2</w:t>
            </w:r>
            <w:r w:rsidRPr="00455BDE">
              <w:rPr>
                <w:rFonts w:ascii="Book Antiqua" w:hAnsi="Book Antiqua"/>
              </w:rPr>
              <w:t>All patients: 34 (18-67)</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Moderate: 28 (21-43.5)</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Severe: 36.5 (17.5-71.5)</w:t>
            </w:r>
          </w:p>
        </w:tc>
        <w:tc>
          <w:tcPr>
            <w:tcW w:w="1868" w:type="dxa"/>
            <w:tcBorders>
              <w:top w:val="single" w:sz="4" w:space="0" w:color="auto"/>
            </w:tcBorders>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5.1%</w:t>
            </w:r>
          </w:p>
        </w:tc>
        <w:tc>
          <w:tcPr>
            <w:tcW w:w="2268" w:type="dxa"/>
            <w:tcBorders>
              <w:top w:val="single" w:sz="4" w:space="0" w:color="auto"/>
            </w:tcBorders>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vertAlign w:val="superscript"/>
              </w:rPr>
              <w:t>F2</w:t>
            </w:r>
            <w:r w:rsidRPr="00455BDE">
              <w:rPr>
                <w:rFonts w:ascii="Book Antiqua" w:hAnsi="Book Antiqua"/>
              </w:rPr>
              <w:t>All patients: 13.6 (8.8-17.6)</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Moderate: 13.9 (8.9-18.7)</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Severe: 12.7 (8.1-15.4)</w:t>
            </w:r>
          </w:p>
        </w:tc>
      </w:tr>
      <w:tr w:rsidR="00354920" w:rsidRPr="00455BDE" w:rsidTr="002638CF">
        <w:trPr>
          <w:trHeight w:val="583"/>
        </w:trPr>
        <w:tc>
          <w:tcPr>
            <w:tcW w:w="11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 xml:space="preserve">Huang </w:t>
            </w:r>
            <w:r w:rsidR="003349D7" w:rsidRPr="00455BDE">
              <w:rPr>
                <w:rFonts w:ascii="Book Antiqua" w:hAnsi="Book Antiqua"/>
                <w:i/>
                <w:iCs/>
              </w:rPr>
              <w:t>et al</w:t>
            </w:r>
            <w:r w:rsidRPr="00455BDE">
              <w:rPr>
                <w:rFonts w:ascii="Book Antiqua" w:hAnsi="Book Antiqua"/>
                <w:vertAlign w:val="superscript"/>
              </w:rPr>
              <w:t>[5]</w:t>
            </w:r>
            <w:r w:rsidRPr="00455BDE">
              <w:rPr>
                <w:rFonts w:ascii="Book Antiqua" w:hAnsi="Book Antiqua"/>
              </w:rPr>
              <w:t xml:space="preserve"> </w:t>
            </w:r>
          </w:p>
        </w:tc>
        <w:tc>
          <w:tcPr>
            <w:tcW w:w="19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vertAlign w:val="superscript"/>
              </w:rPr>
              <w:t>F2</w:t>
            </w:r>
            <w:r w:rsidRPr="00455BDE">
              <w:rPr>
                <w:rFonts w:ascii="Book Antiqua" w:hAnsi="Book Antiqua"/>
              </w:rPr>
              <w:t>All patients: 37%</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Non-ICU: 25%</w:t>
            </w:r>
            <w:r w:rsidR="002638CF"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ICU: 6%</w:t>
            </w:r>
          </w:p>
        </w:tc>
        <w:tc>
          <w:tcPr>
            <w:tcW w:w="21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vertAlign w:val="superscript"/>
              </w:rPr>
              <w:t>F2</w:t>
            </w:r>
            <w:r w:rsidRPr="00455BDE">
              <w:rPr>
                <w:rFonts w:ascii="Book Antiqua" w:hAnsi="Book Antiqua"/>
              </w:rPr>
              <w:t>All patients: 34</w:t>
            </w:r>
            <w:r w:rsidR="000620D8" w:rsidRPr="00455BDE">
              <w:rPr>
                <w:rFonts w:ascii="Book Antiqua" w:hAnsi="Book Antiqua"/>
              </w:rPr>
              <w:t xml:space="preserve"> </w:t>
            </w:r>
            <w:r w:rsidRPr="00455BDE">
              <w:rPr>
                <w:rFonts w:ascii="Book Antiqua" w:hAnsi="Book Antiqua"/>
              </w:rPr>
              <w:t>(26-48);</w:t>
            </w:r>
            <w:r w:rsidR="000620D8" w:rsidRPr="00455BDE">
              <w:rPr>
                <w:rFonts w:ascii="Book Antiqua" w:hAnsi="Book Antiqua"/>
              </w:rPr>
              <w:t xml:space="preserve"> </w:t>
            </w:r>
            <w:r w:rsidRPr="00455BDE">
              <w:rPr>
                <w:rFonts w:ascii="Book Antiqua" w:hAnsi="Book Antiqua"/>
              </w:rPr>
              <w:t>Non-ICU: 34 (24-40.5)</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 xml:space="preserve">ICU: 44 </w:t>
            </w:r>
            <w:r w:rsidR="00963EB1" w:rsidRPr="00455BDE">
              <w:rPr>
                <w:rFonts w:ascii="Book Antiqua" w:hAnsi="Book Antiqua"/>
              </w:rPr>
              <w:t>(30-70)</w:t>
            </w:r>
          </w:p>
        </w:tc>
        <w:tc>
          <w:tcPr>
            <w:tcW w:w="1871"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2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vertAlign w:val="superscript"/>
              </w:rPr>
              <w:t>F2</w:t>
            </w:r>
            <w:r w:rsidRPr="00455BDE">
              <w:rPr>
                <w:rFonts w:ascii="Book Antiqua" w:hAnsi="Book Antiqua"/>
              </w:rPr>
              <w:t>All patients: 32 (21-50)</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Non-ICU care: 27 (19.5-40)</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ICU care: 49 (29-115)</w:t>
            </w:r>
          </w:p>
        </w:tc>
        <w:tc>
          <w:tcPr>
            <w:tcW w:w="18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2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vertAlign w:val="superscript"/>
              </w:rPr>
              <w:t>F2</w:t>
            </w:r>
            <w:r w:rsidRPr="00455BDE">
              <w:rPr>
                <w:rFonts w:ascii="Book Antiqua" w:hAnsi="Book Antiqua"/>
              </w:rPr>
              <w:t>All patients: 11.7 (9.5-13.9)</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Non-ICU care: 10.8 (9.4-12.3)</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ICU care: 49 (11.9-32.9)</w:t>
            </w:r>
          </w:p>
        </w:tc>
      </w:tr>
      <w:tr w:rsidR="00354920" w:rsidRPr="00455BDE" w:rsidTr="002638CF">
        <w:trPr>
          <w:trHeight w:val="737"/>
        </w:trPr>
        <w:tc>
          <w:tcPr>
            <w:tcW w:w="11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 xml:space="preserve">Guan </w:t>
            </w:r>
            <w:r w:rsidR="003349D7" w:rsidRPr="00455BDE">
              <w:rPr>
                <w:rFonts w:ascii="Book Antiqua" w:hAnsi="Book Antiqua"/>
                <w:i/>
                <w:iCs/>
              </w:rPr>
              <w:t>et al</w:t>
            </w:r>
            <w:r w:rsidRPr="00455BDE">
              <w:rPr>
                <w:rFonts w:ascii="Book Antiqua" w:hAnsi="Book Antiqua"/>
                <w:vertAlign w:val="superscript"/>
              </w:rPr>
              <w:t>[6]</w:t>
            </w:r>
          </w:p>
        </w:tc>
        <w:tc>
          <w:tcPr>
            <w:tcW w:w="19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22.2%</w:t>
            </w:r>
            <w:r w:rsidR="002638CF" w:rsidRPr="00455BDE">
              <w:rPr>
                <w:rFonts w:ascii="Book Antiqua" w:hAnsi="Book Antiqua"/>
              </w:rPr>
              <w:t>;</w:t>
            </w:r>
            <w:r w:rsidR="000620D8" w:rsidRPr="00455BDE">
              <w:rPr>
                <w:rFonts w:ascii="Book Antiqua" w:hAnsi="Book Antiqua"/>
              </w:rPr>
              <w:t xml:space="preserve"> </w:t>
            </w:r>
            <w:r w:rsidRPr="00455BDE">
              <w:rPr>
                <w:rFonts w:ascii="Book Antiqua" w:hAnsi="Book Antiqua"/>
              </w:rPr>
              <w:t>Non-severe: 18.2%</w:t>
            </w:r>
            <w:r w:rsidR="00963EB1" w:rsidRPr="00455BDE">
              <w:rPr>
                <w:rFonts w:ascii="Book Antiqua" w:hAnsi="Book Antiqua"/>
              </w:rPr>
              <w:t xml:space="preserve">; </w:t>
            </w:r>
            <w:r w:rsidRPr="00455BDE">
              <w:rPr>
                <w:rFonts w:ascii="Book Antiqua" w:hAnsi="Book Antiqua"/>
              </w:rPr>
              <w:lastRenderedPageBreak/>
              <w:t>Severe: 39.4%</w:t>
            </w:r>
            <w:r w:rsidR="00963EB1" w:rsidRPr="00455BDE">
              <w:rPr>
                <w:rFonts w:ascii="Book Antiqua" w:hAnsi="Book Antiqua"/>
              </w:rPr>
              <w:t xml:space="preserve">; </w:t>
            </w:r>
            <w:r w:rsidRPr="00455BDE">
              <w:rPr>
                <w:rFonts w:ascii="Book Antiqua" w:hAnsi="Book Antiqua"/>
              </w:rPr>
              <w:t>ICU/IMV/Death: 50%</w:t>
            </w:r>
          </w:p>
        </w:tc>
        <w:tc>
          <w:tcPr>
            <w:tcW w:w="21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lastRenderedPageBreak/>
              <w:t>NR</w:t>
            </w:r>
          </w:p>
        </w:tc>
        <w:tc>
          <w:tcPr>
            <w:tcW w:w="1871"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21.3%</w:t>
            </w:r>
            <w:r w:rsidR="002638CF" w:rsidRPr="00455BDE">
              <w:rPr>
                <w:rFonts w:ascii="Book Antiqua" w:hAnsi="Book Antiqua"/>
              </w:rPr>
              <w:t>;</w:t>
            </w:r>
            <w:r w:rsidR="000620D8" w:rsidRPr="00455BDE">
              <w:rPr>
                <w:rFonts w:ascii="Book Antiqua" w:hAnsi="Book Antiqua"/>
              </w:rPr>
              <w:t xml:space="preserve"> </w:t>
            </w:r>
            <w:r w:rsidRPr="00455BDE">
              <w:rPr>
                <w:rFonts w:ascii="Book Antiqua" w:hAnsi="Book Antiqua"/>
              </w:rPr>
              <w:t>Non-severe: 19.8%</w:t>
            </w:r>
            <w:r w:rsidR="00963EB1" w:rsidRPr="00455BDE">
              <w:rPr>
                <w:rFonts w:ascii="Book Antiqua" w:hAnsi="Book Antiqua"/>
              </w:rPr>
              <w:t xml:space="preserve">; </w:t>
            </w:r>
            <w:r w:rsidRPr="00455BDE">
              <w:rPr>
                <w:rFonts w:ascii="Book Antiqua" w:hAnsi="Book Antiqua"/>
              </w:rPr>
              <w:lastRenderedPageBreak/>
              <w:t>Severe: 28.1%</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ICU/IMV/Death: 40.8%</w:t>
            </w:r>
          </w:p>
        </w:tc>
        <w:tc>
          <w:tcPr>
            <w:tcW w:w="22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lastRenderedPageBreak/>
              <w:t>NR</w:t>
            </w:r>
          </w:p>
        </w:tc>
        <w:tc>
          <w:tcPr>
            <w:tcW w:w="1868" w:type="dxa"/>
            <w:shd w:val="clear" w:color="auto" w:fill="auto"/>
            <w:tcMar>
              <w:top w:w="72" w:type="dxa"/>
              <w:left w:w="144" w:type="dxa"/>
              <w:bottom w:w="72" w:type="dxa"/>
              <w:right w:w="144" w:type="dxa"/>
            </w:tcMar>
            <w:hideMark/>
          </w:tcPr>
          <w:p w:rsidR="00354920" w:rsidRPr="00455BDE" w:rsidRDefault="00963EB1" w:rsidP="00455BDE">
            <w:pPr>
              <w:snapToGrid w:val="0"/>
              <w:spacing w:line="360" w:lineRule="auto"/>
              <w:jc w:val="both"/>
              <w:rPr>
                <w:rFonts w:ascii="Book Antiqua" w:hAnsi="Book Antiqua"/>
              </w:rPr>
            </w:pPr>
            <w:r w:rsidRPr="00455BDE">
              <w:rPr>
                <w:rFonts w:ascii="Book Antiqua" w:hAnsi="Book Antiqua"/>
              </w:rPr>
              <w:t>All patients: 10.5%</w:t>
            </w:r>
            <w:r w:rsidRPr="00455BDE">
              <w:rPr>
                <w:rFonts w:ascii="Book Antiqua" w:hAnsi="Book Antiqua"/>
                <w:lang w:eastAsia="zh-CN"/>
              </w:rPr>
              <w:t xml:space="preserve">; </w:t>
            </w:r>
            <w:r w:rsidR="00354920" w:rsidRPr="00455BDE">
              <w:rPr>
                <w:rFonts w:ascii="Book Antiqua" w:hAnsi="Book Antiqua"/>
              </w:rPr>
              <w:t>Non-severe: 9.9%</w:t>
            </w:r>
            <w:r w:rsidRPr="00455BDE">
              <w:rPr>
                <w:rFonts w:ascii="Book Antiqua" w:hAnsi="Book Antiqua"/>
              </w:rPr>
              <w:t>;</w:t>
            </w:r>
            <w:r w:rsidRPr="00455BDE">
              <w:rPr>
                <w:rFonts w:ascii="Book Antiqua" w:hAnsi="Book Antiqua"/>
                <w:lang w:eastAsia="zh-CN"/>
              </w:rPr>
              <w:t xml:space="preserve"> </w:t>
            </w:r>
            <w:r w:rsidR="00354920" w:rsidRPr="00455BDE">
              <w:rPr>
                <w:rFonts w:ascii="Book Antiqua" w:hAnsi="Book Antiqua"/>
              </w:rPr>
              <w:lastRenderedPageBreak/>
              <w:t>Severe: 13.3%</w:t>
            </w:r>
            <w:r w:rsidRPr="00455BDE">
              <w:rPr>
                <w:rFonts w:ascii="Book Antiqua" w:hAnsi="Book Antiqua"/>
              </w:rPr>
              <w:t>;</w:t>
            </w:r>
            <w:r w:rsidRPr="00455BDE">
              <w:rPr>
                <w:rFonts w:ascii="Book Antiqua" w:hAnsi="Book Antiqua"/>
                <w:lang w:eastAsia="zh-CN"/>
              </w:rPr>
              <w:t xml:space="preserve"> </w:t>
            </w:r>
            <w:r w:rsidR="00354920" w:rsidRPr="00455BDE">
              <w:rPr>
                <w:rFonts w:ascii="Book Antiqua" w:hAnsi="Book Antiqua"/>
              </w:rPr>
              <w:t>ICU/IMV/Death: 20.8%</w:t>
            </w:r>
          </w:p>
        </w:tc>
        <w:tc>
          <w:tcPr>
            <w:tcW w:w="22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lastRenderedPageBreak/>
              <w:t>NR</w:t>
            </w:r>
          </w:p>
        </w:tc>
      </w:tr>
      <w:tr w:rsidR="00354920" w:rsidRPr="00455BDE" w:rsidTr="002638CF">
        <w:trPr>
          <w:trHeight w:val="806"/>
        </w:trPr>
        <w:tc>
          <w:tcPr>
            <w:tcW w:w="11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lastRenderedPageBreak/>
              <w:t>Zhang</w:t>
            </w:r>
            <w:r w:rsidR="00963EB1" w:rsidRPr="00455BDE">
              <w:rPr>
                <w:rFonts w:ascii="Book Antiqua" w:hAnsi="Book Antiqua"/>
              </w:rPr>
              <w:t xml:space="preserve"> </w:t>
            </w:r>
            <w:r w:rsidR="003349D7" w:rsidRPr="00455BDE">
              <w:rPr>
                <w:rFonts w:ascii="Book Antiqua" w:hAnsi="Book Antiqua"/>
                <w:i/>
                <w:iCs/>
              </w:rPr>
              <w:t>et al</w:t>
            </w:r>
            <w:r w:rsidRPr="00455BDE">
              <w:rPr>
                <w:rFonts w:ascii="Book Antiqua" w:hAnsi="Book Antiqua"/>
                <w:vertAlign w:val="superscript"/>
              </w:rPr>
              <w:t>[13]</w:t>
            </w:r>
          </w:p>
        </w:tc>
        <w:tc>
          <w:tcPr>
            <w:tcW w:w="19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17%</w:t>
            </w:r>
          </w:p>
        </w:tc>
        <w:tc>
          <w:tcPr>
            <w:tcW w:w="21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vertAlign w:val="superscript"/>
              </w:rPr>
              <w:t>F2</w:t>
            </w:r>
            <w:r w:rsidRPr="00455BDE">
              <w:rPr>
                <w:rFonts w:ascii="Book Antiqua" w:hAnsi="Book Antiqua"/>
              </w:rPr>
              <w:t>All patients: 28.3 ± 15.6</w:t>
            </w:r>
            <w:r w:rsidR="002638CF" w:rsidRPr="00455BDE">
              <w:rPr>
                <w:rFonts w:ascii="Book Antiqua" w:hAnsi="Book Antiqua"/>
              </w:rPr>
              <w:t>;</w:t>
            </w:r>
            <w:r w:rsidR="000620D8" w:rsidRPr="00455BDE">
              <w:rPr>
                <w:rFonts w:ascii="Book Antiqua" w:hAnsi="Book Antiqua"/>
              </w:rPr>
              <w:t xml:space="preserve"> </w:t>
            </w:r>
            <w:r w:rsidR="00963EB1" w:rsidRPr="00455BDE">
              <w:rPr>
                <w:rFonts w:ascii="Book Antiqua" w:hAnsi="Book Antiqua"/>
              </w:rPr>
              <w:t>ULN ≤ 50 U/L: 85%;</w:t>
            </w:r>
            <w:r w:rsidR="00963EB1" w:rsidRPr="00455BDE">
              <w:rPr>
                <w:rFonts w:ascii="Book Antiqua" w:hAnsi="Book Antiqua"/>
                <w:lang w:eastAsia="zh-CN"/>
              </w:rPr>
              <w:t xml:space="preserve"> </w:t>
            </w:r>
            <w:r w:rsidR="00963EB1" w:rsidRPr="00455BDE">
              <w:rPr>
                <w:rFonts w:ascii="Book Antiqua" w:hAnsi="Book Antiqua"/>
              </w:rPr>
              <w:t>50-150 U/L: 15%;</w:t>
            </w:r>
            <w:r w:rsidR="00963EB1" w:rsidRPr="00455BDE">
              <w:rPr>
                <w:rFonts w:ascii="Book Antiqua" w:hAnsi="Book Antiqua"/>
                <w:lang w:eastAsia="zh-CN"/>
              </w:rPr>
              <w:t xml:space="preserve"> </w:t>
            </w:r>
            <w:r w:rsidRPr="00455BDE">
              <w:rPr>
                <w:rFonts w:ascii="Book Antiqua" w:hAnsi="Book Antiqua"/>
              </w:rPr>
              <w:t>&gt; 150: none</w:t>
            </w:r>
          </w:p>
        </w:tc>
        <w:tc>
          <w:tcPr>
            <w:tcW w:w="1871"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11%</w:t>
            </w:r>
          </w:p>
        </w:tc>
        <w:tc>
          <w:tcPr>
            <w:tcW w:w="22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vertAlign w:val="superscript"/>
              </w:rPr>
              <w:t>F2</w:t>
            </w:r>
            <w:r w:rsidR="00963EB1" w:rsidRPr="00455BDE">
              <w:rPr>
                <w:rFonts w:ascii="Book Antiqua" w:hAnsi="Book Antiqua"/>
              </w:rPr>
              <w:t>All patients: 25.71 ± 21.</w:t>
            </w:r>
            <w:r w:rsidRPr="00455BDE">
              <w:rPr>
                <w:rFonts w:ascii="Book Antiqua" w:hAnsi="Book Antiqua"/>
              </w:rPr>
              <w:t>8</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ULN: ≤ 50 U/L: 90.4%</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50-150 U/L:</w:t>
            </w:r>
            <w:r w:rsidR="000620D8" w:rsidRPr="00455BDE">
              <w:rPr>
                <w:rFonts w:ascii="Book Antiqua" w:hAnsi="Book Antiqua"/>
              </w:rPr>
              <w:t xml:space="preserve"> </w:t>
            </w:r>
            <w:r w:rsidRPr="00455BDE">
              <w:rPr>
                <w:rFonts w:ascii="Book Antiqua" w:hAnsi="Book Antiqua"/>
              </w:rPr>
              <w:t>8.7%</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&gt; 150: 0.9%</w:t>
            </w:r>
          </w:p>
        </w:tc>
        <w:tc>
          <w:tcPr>
            <w:tcW w:w="18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6.96%</w:t>
            </w:r>
          </w:p>
        </w:tc>
        <w:tc>
          <w:tcPr>
            <w:tcW w:w="22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vertAlign w:val="superscript"/>
              </w:rPr>
              <w:t>F2</w:t>
            </w:r>
            <w:r w:rsidRPr="00455BDE">
              <w:rPr>
                <w:rFonts w:ascii="Book Antiqua" w:hAnsi="Book Antiqua"/>
              </w:rPr>
              <w:t>All patients: 11.31 ± 5.8</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 xml:space="preserve">ULN: ≤ 21 </w:t>
            </w:r>
            <w:proofErr w:type="spellStart"/>
            <w:r w:rsidRPr="00455BDE">
              <w:rPr>
                <w:rFonts w:ascii="Book Antiqua" w:hAnsi="Book Antiqua"/>
              </w:rPr>
              <w:t>μmol</w:t>
            </w:r>
            <w:proofErr w:type="spellEnd"/>
            <w:r w:rsidRPr="00455BDE">
              <w:rPr>
                <w:rFonts w:ascii="Book Antiqua" w:hAnsi="Book Antiqua"/>
              </w:rPr>
              <w:t>/L: 94%</w:t>
            </w:r>
            <w:r w:rsidR="00963EB1" w:rsidRPr="00455BDE">
              <w:rPr>
                <w:rFonts w:ascii="Book Antiqua" w:hAnsi="Book Antiqua"/>
              </w:rPr>
              <w:t>;</w:t>
            </w:r>
            <w:r w:rsidR="00963EB1" w:rsidRPr="00455BDE">
              <w:rPr>
                <w:rFonts w:ascii="Book Antiqua" w:hAnsi="Book Antiqua"/>
                <w:lang w:eastAsia="zh-CN"/>
              </w:rPr>
              <w:t xml:space="preserve"> </w:t>
            </w:r>
            <w:r w:rsidRPr="00455BDE">
              <w:rPr>
                <w:rFonts w:ascii="Book Antiqua" w:hAnsi="Book Antiqua"/>
              </w:rPr>
              <w:t xml:space="preserve">21-31.5 </w:t>
            </w:r>
            <w:proofErr w:type="spellStart"/>
            <w:r w:rsidRPr="00455BDE">
              <w:rPr>
                <w:rFonts w:ascii="Book Antiqua" w:hAnsi="Book Antiqua"/>
              </w:rPr>
              <w:t>μmol</w:t>
            </w:r>
            <w:proofErr w:type="spellEnd"/>
            <w:r w:rsidRPr="00455BDE">
              <w:rPr>
                <w:rFonts w:ascii="Book Antiqua" w:hAnsi="Book Antiqua"/>
              </w:rPr>
              <w:t>/L: 6%</w:t>
            </w:r>
          </w:p>
        </w:tc>
      </w:tr>
      <w:tr w:rsidR="00354920" w:rsidRPr="00455BDE" w:rsidTr="002638CF">
        <w:trPr>
          <w:trHeight w:val="555"/>
        </w:trPr>
        <w:tc>
          <w:tcPr>
            <w:tcW w:w="11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 xml:space="preserve">Cao </w:t>
            </w:r>
            <w:r w:rsidR="003349D7" w:rsidRPr="00455BDE">
              <w:rPr>
                <w:rFonts w:ascii="Book Antiqua" w:hAnsi="Book Antiqua"/>
                <w:i/>
                <w:iCs/>
              </w:rPr>
              <w:t>et al</w:t>
            </w:r>
            <w:r w:rsidRPr="00455BDE">
              <w:rPr>
                <w:rFonts w:ascii="Book Antiqua" w:hAnsi="Book Antiqua"/>
                <w:vertAlign w:val="superscript"/>
              </w:rPr>
              <w:t>[31]</w:t>
            </w:r>
          </w:p>
        </w:tc>
        <w:tc>
          <w:tcPr>
            <w:tcW w:w="19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1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30.63 ± 18.85</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Non-severe: 27.98 ± 25.8</w:t>
            </w:r>
            <w:r w:rsidR="002638CF" w:rsidRPr="00455BDE">
              <w:rPr>
                <w:rFonts w:ascii="Book Antiqua" w:hAnsi="Book Antiqua"/>
              </w:rPr>
              <w:t xml:space="preserve">; </w:t>
            </w:r>
            <w:r w:rsidRPr="00455BDE">
              <w:rPr>
                <w:rFonts w:ascii="Book Antiqua" w:hAnsi="Book Antiqua"/>
              </w:rPr>
              <w:t>Severe: 44.13 ± 36.26</w:t>
            </w:r>
          </w:p>
        </w:tc>
        <w:tc>
          <w:tcPr>
            <w:tcW w:w="1871"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2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31.35 ± 20.36</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Non-severe: 28.89 ± 31.83</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Severe: 43.87 ± 47.8</w:t>
            </w:r>
          </w:p>
        </w:tc>
        <w:tc>
          <w:tcPr>
            <w:tcW w:w="18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2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r>
      <w:tr w:rsidR="00354920" w:rsidRPr="00455BDE" w:rsidTr="002638CF">
        <w:trPr>
          <w:trHeight w:val="305"/>
        </w:trPr>
        <w:tc>
          <w:tcPr>
            <w:tcW w:w="11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 xml:space="preserve">Chen N </w:t>
            </w:r>
            <w:r w:rsidR="003349D7" w:rsidRPr="00455BDE">
              <w:rPr>
                <w:rFonts w:ascii="Book Antiqua" w:hAnsi="Book Antiqua"/>
                <w:i/>
                <w:iCs/>
              </w:rPr>
              <w:t>et al</w:t>
            </w:r>
            <w:r w:rsidR="003349D7" w:rsidRPr="00455BDE">
              <w:rPr>
                <w:rFonts w:ascii="Book Antiqua" w:hAnsi="Book Antiqua"/>
                <w:i/>
                <w:iCs/>
                <w:lang w:eastAsia="zh-CN"/>
              </w:rPr>
              <w:t>.</w:t>
            </w:r>
            <w:r w:rsidRPr="00455BDE">
              <w:rPr>
                <w:rFonts w:ascii="Book Antiqua" w:hAnsi="Book Antiqua"/>
                <w:vertAlign w:val="superscript"/>
              </w:rPr>
              <w:t>[9]</w:t>
            </w:r>
          </w:p>
        </w:tc>
        <w:tc>
          <w:tcPr>
            <w:tcW w:w="19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35</w:t>
            </w:r>
          </w:p>
        </w:tc>
        <w:tc>
          <w:tcPr>
            <w:tcW w:w="21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34 (26-48)</w:t>
            </w:r>
          </w:p>
        </w:tc>
        <w:tc>
          <w:tcPr>
            <w:tcW w:w="1871"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28%</w:t>
            </w:r>
          </w:p>
        </w:tc>
        <w:tc>
          <w:tcPr>
            <w:tcW w:w="22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39 (21-55)</w:t>
            </w:r>
          </w:p>
        </w:tc>
        <w:tc>
          <w:tcPr>
            <w:tcW w:w="18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18%</w:t>
            </w:r>
          </w:p>
        </w:tc>
        <w:tc>
          <w:tcPr>
            <w:tcW w:w="22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15.1</w:t>
            </w:r>
            <w:r w:rsidR="002638CF" w:rsidRPr="00455BDE">
              <w:rPr>
                <w:rFonts w:ascii="Book Antiqua" w:hAnsi="Book Antiqua"/>
              </w:rPr>
              <w:t xml:space="preserve"> </w:t>
            </w:r>
            <w:r w:rsidRPr="00455BDE">
              <w:rPr>
                <w:rFonts w:ascii="Book Antiqua" w:hAnsi="Book Antiqua"/>
              </w:rPr>
              <w:t>±</w:t>
            </w:r>
            <w:r w:rsidR="002638CF" w:rsidRPr="00455BDE">
              <w:rPr>
                <w:rFonts w:ascii="Book Antiqua" w:hAnsi="Book Antiqua"/>
              </w:rPr>
              <w:t xml:space="preserve"> </w:t>
            </w:r>
            <w:r w:rsidRPr="00455BDE">
              <w:rPr>
                <w:rFonts w:ascii="Book Antiqua" w:hAnsi="Book Antiqua"/>
              </w:rPr>
              <w:t>7.6</w:t>
            </w:r>
          </w:p>
        </w:tc>
      </w:tr>
      <w:tr w:rsidR="00354920" w:rsidRPr="00455BDE" w:rsidTr="002638CF">
        <w:trPr>
          <w:trHeight w:val="233"/>
        </w:trPr>
        <w:tc>
          <w:tcPr>
            <w:tcW w:w="11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Richardson</w:t>
            </w:r>
            <w:r w:rsidRPr="00455BDE">
              <w:rPr>
                <w:rFonts w:ascii="Book Antiqua" w:hAnsi="Book Antiqua"/>
                <w:b/>
                <w:bCs/>
              </w:rPr>
              <w:t xml:space="preserve"> </w:t>
            </w:r>
            <w:r w:rsidR="003349D7" w:rsidRPr="00455BDE">
              <w:rPr>
                <w:rFonts w:ascii="Book Antiqua" w:hAnsi="Book Antiqua"/>
                <w:i/>
                <w:iCs/>
              </w:rPr>
              <w:t xml:space="preserve">et </w:t>
            </w:r>
            <w:r w:rsidR="003349D7" w:rsidRPr="00455BDE">
              <w:rPr>
                <w:rFonts w:ascii="Book Antiqua" w:hAnsi="Book Antiqua"/>
                <w:i/>
                <w:iCs/>
              </w:rPr>
              <w:lastRenderedPageBreak/>
              <w:t>al</w:t>
            </w:r>
            <w:r w:rsidR="003349D7" w:rsidRPr="00455BDE">
              <w:rPr>
                <w:rFonts w:ascii="Book Antiqua" w:hAnsi="Book Antiqua"/>
                <w:vertAlign w:val="superscript"/>
              </w:rPr>
              <w:t>[10]</w:t>
            </w:r>
          </w:p>
        </w:tc>
        <w:tc>
          <w:tcPr>
            <w:tcW w:w="19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lastRenderedPageBreak/>
              <w:t>58.4%</w:t>
            </w:r>
          </w:p>
        </w:tc>
        <w:tc>
          <w:tcPr>
            <w:tcW w:w="21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46 (31-71)</w:t>
            </w:r>
          </w:p>
        </w:tc>
        <w:tc>
          <w:tcPr>
            <w:tcW w:w="1871"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39%</w:t>
            </w:r>
          </w:p>
        </w:tc>
        <w:tc>
          <w:tcPr>
            <w:tcW w:w="22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33 (21-55)</w:t>
            </w:r>
          </w:p>
        </w:tc>
        <w:tc>
          <w:tcPr>
            <w:tcW w:w="18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2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r>
      <w:tr w:rsidR="00354920" w:rsidRPr="00455BDE" w:rsidTr="002638CF">
        <w:trPr>
          <w:trHeight w:val="429"/>
        </w:trPr>
        <w:tc>
          <w:tcPr>
            <w:tcW w:w="1137" w:type="dxa"/>
            <w:shd w:val="clear" w:color="auto" w:fill="auto"/>
            <w:tcMar>
              <w:top w:w="72" w:type="dxa"/>
              <w:left w:w="144" w:type="dxa"/>
              <w:bottom w:w="72" w:type="dxa"/>
              <w:right w:w="144" w:type="dxa"/>
            </w:tcMar>
            <w:hideMark/>
          </w:tcPr>
          <w:p w:rsidR="00354920" w:rsidRPr="00455BDE" w:rsidRDefault="002638CF" w:rsidP="00455BDE">
            <w:pPr>
              <w:snapToGrid w:val="0"/>
              <w:spacing w:line="360" w:lineRule="auto"/>
              <w:jc w:val="both"/>
              <w:rPr>
                <w:rFonts w:ascii="Book Antiqua" w:hAnsi="Book Antiqua"/>
              </w:rPr>
            </w:pPr>
            <w:r w:rsidRPr="00455BDE">
              <w:rPr>
                <w:rFonts w:ascii="Book Antiqua" w:hAnsi="Book Antiqua"/>
              </w:rPr>
              <w:lastRenderedPageBreak/>
              <w:t xml:space="preserve">Zhang </w:t>
            </w:r>
            <w:r w:rsidR="003349D7" w:rsidRPr="00455BDE">
              <w:rPr>
                <w:rFonts w:ascii="Book Antiqua" w:hAnsi="Book Antiqua"/>
                <w:i/>
                <w:iCs/>
              </w:rPr>
              <w:t>et al</w:t>
            </w:r>
            <w:r w:rsidR="00354920" w:rsidRPr="00455BDE">
              <w:rPr>
                <w:rFonts w:ascii="Book Antiqua" w:hAnsi="Book Antiqua"/>
                <w:vertAlign w:val="superscript"/>
              </w:rPr>
              <w:t>[10]</w:t>
            </w:r>
          </w:p>
        </w:tc>
        <w:tc>
          <w:tcPr>
            <w:tcW w:w="19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1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29 (22-49)</w:t>
            </w:r>
            <w:r w:rsidR="002638CF" w:rsidRPr="00455BDE">
              <w:rPr>
                <w:rFonts w:ascii="Book Antiqua" w:hAnsi="Book Antiqua"/>
              </w:rPr>
              <w:t xml:space="preserve">; </w:t>
            </w:r>
            <w:r w:rsidRPr="00455BDE">
              <w:rPr>
                <w:rFonts w:ascii="Book Antiqua" w:hAnsi="Book Antiqua"/>
              </w:rPr>
              <w:t>Non-severe: 27 (20-38)</w:t>
            </w:r>
            <w:r w:rsidR="002638CF" w:rsidRPr="00455BDE">
              <w:rPr>
                <w:rFonts w:ascii="Book Antiqua" w:hAnsi="Book Antiqua"/>
              </w:rPr>
              <w:t xml:space="preserve">; </w:t>
            </w:r>
            <w:r w:rsidRPr="00455BDE">
              <w:rPr>
                <w:rFonts w:ascii="Book Antiqua" w:hAnsi="Book Antiqua"/>
              </w:rPr>
              <w:t>Severe: 51 (29-78)</w:t>
            </w:r>
          </w:p>
        </w:tc>
        <w:tc>
          <w:tcPr>
            <w:tcW w:w="1871"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2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23 (16-39)</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Non-severe: 22 (14-33)</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Severe: 32 (22-57)</w:t>
            </w:r>
          </w:p>
        </w:tc>
        <w:tc>
          <w:tcPr>
            <w:tcW w:w="18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2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10 (8-14.2)</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Non-severe: 9.6 (7.9-13.8)</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Severe: 11.4 (8.6-17.4)</w:t>
            </w:r>
          </w:p>
        </w:tc>
      </w:tr>
      <w:tr w:rsidR="00354920" w:rsidRPr="00455BDE" w:rsidTr="002638CF">
        <w:trPr>
          <w:trHeight w:val="108"/>
        </w:trPr>
        <w:tc>
          <w:tcPr>
            <w:tcW w:w="11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proofErr w:type="spellStart"/>
            <w:r w:rsidRPr="00455BDE">
              <w:rPr>
                <w:rFonts w:ascii="Book Antiqua" w:hAnsi="Book Antiqua"/>
              </w:rPr>
              <w:t>Bhatraju</w:t>
            </w:r>
            <w:proofErr w:type="spellEnd"/>
            <w:r w:rsidRPr="00455BDE">
              <w:rPr>
                <w:rFonts w:ascii="Book Antiqua" w:hAnsi="Book Antiqua"/>
              </w:rPr>
              <w:t xml:space="preserve"> </w:t>
            </w:r>
            <w:r w:rsidR="003349D7" w:rsidRPr="00455BDE">
              <w:rPr>
                <w:rFonts w:ascii="Book Antiqua" w:hAnsi="Book Antiqua"/>
                <w:i/>
                <w:iCs/>
              </w:rPr>
              <w:t>et al</w:t>
            </w:r>
            <w:r w:rsidRPr="00455BDE">
              <w:rPr>
                <w:rFonts w:ascii="Book Antiqua" w:hAnsi="Book Antiqua"/>
                <w:vertAlign w:val="superscript"/>
              </w:rPr>
              <w:t>[11]</w:t>
            </w:r>
          </w:p>
        </w:tc>
        <w:tc>
          <w:tcPr>
            <w:tcW w:w="19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41%</w:t>
            </w:r>
          </w:p>
        </w:tc>
        <w:tc>
          <w:tcPr>
            <w:tcW w:w="21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1871"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32%</w:t>
            </w:r>
          </w:p>
        </w:tc>
        <w:tc>
          <w:tcPr>
            <w:tcW w:w="22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18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2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0.6 (0.5-0.7)</w:t>
            </w:r>
          </w:p>
        </w:tc>
      </w:tr>
      <w:tr w:rsidR="00354920" w:rsidRPr="00455BDE" w:rsidTr="002638CF">
        <w:trPr>
          <w:trHeight w:val="485"/>
        </w:trPr>
        <w:tc>
          <w:tcPr>
            <w:tcW w:w="11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 xml:space="preserve">Zhou </w:t>
            </w:r>
            <w:r w:rsidR="003349D7" w:rsidRPr="00455BDE">
              <w:rPr>
                <w:rFonts w:ascii="Book Antiqua" w:hAnsi="Book Antiqua"/>
                <w:i/>
                <w:iCs/>
              </w:rPr>
              <w:t>et al</w:t>
            </w:r>
            <w:r w:rsidRPr="00455BDE">
              <w:rPr>
                <w:rFonts w:ascii="Book Antiqua" w:hAnsi="Book Antiqua"/>
                <w:vertAlign w:val="superscript"/>
              </w:rPr>
              <w:t>[8]</w:t>
            </w:r>
          </w:p>
        </w:tc>
        <w:tc>
          <w:tcPr>
            <w:tcW w:w="19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1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1871"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w:t>
            </w:r>
            <w:r w:rsidR="000620D8" w:rsidRPr="00455BDE">
              <w:rPr>
                <w:rFonts w:ascii="Book Antiqua" w:hAnsi="Book Antiqua"/>
              </w:rPr>
              <w:t xml:space="preserve"> </w:t>
            </w:r>
            <w:r w:rsidRPr="00455BDE">
              <w:rPr>
                <w:rFonts w:ascii="Book Antiqua" w:hAnsi="Book Antiqua"/>
              </w:rPr>
              <w:t>31%</w:t>
            </w:r>
            <w:r w:rsidR="000620D8" w:rsidRPr="00455BDE">
              <w:rPr>
                <w:rFonts w:ascii="Book Antiqua" w:hAnsi="Book Antiqua"/>
              </w:rPr>
              <w:t xml:space="preserve"> </w:t>
            </w:r>
            <w:r w:rsidRPr="00455BDE">
              <w:rPr>
                <w:rFonts w:ascii="Book Antiqua" w:hAnsi="Book Antiqua"/>
              </w:rPr>
              <w:t>Survivor: 24%</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Non-survivor: 48%</w:t>
            </w:r>
          </w:p>
        </w:tc>
        <w:tc>
          <w:tcPr>
            <w:tcW w:w="22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30 (17-46)</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Survivor: 27 (15-40)</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Non-survivor: 40 (24-51)</w:t>
            </w:r>
          </w:p>
        </w:tc>
        <w:tc>
          <w:tcPr>
            <w:tcW w:w="18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2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r>
      <w:tr w:rsidR="00354920" w:rsidRPr="00455BDE" w:rsidTr="002638CF">
        <w:trPr>
          <w:trHeight w:val="151"/>
        </w:trPr>
        <w:tc>
          <w:tcPr>
            <w:tcW w:w="11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 xml:space="preserve">Pan </w:t>
            </w:r>
            <w:r w:rsidR="003349D7" w:rsidRPr="00455BDE">
              <w:rPr>
                <w:rFonts w:ascii="Book Antiqua" w:hAnsi="Book Antiqua"/>
                <w:i/>
                <w:iCs/>
              </w:rPr>
              <w:t>et al</w:t>
            </w:r>
            <w:r w:rsidRPr="00455BDE">
              <w:rPr>
                <w:rFonts w:ascii="Book Antiqua" w:hAnsi="Book Antiqua"/>
                <w:vertAlign w:val="superscript"/>
              </w:rPr>
              <w:t>[15]</w:t>
            </w:r>
          </w:p>
        </w:tc>
        <w:tc>
          <w:tcPr>
            <w:tcW w:w="19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1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35.6 ± 59.6</w:t>
            </w:r>
          </w:p>
        </w:tc>
        <w:tc>
          <w:tcPr>
            <w:tcW w:w="1871"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2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35.8 ± 48.5</w:t>
            </w:r>
          </w:p>
        </w:tc>
        <w:tc>
          <w:tcPr>
            <w:tcW w:w="18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2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13.3 ± 10.2</w:t>
            </w:r>
          </w:p>
        </w:tc>
      </w:tr>
      <w:tr w:rsidR="00354920" w:rsidRPr="00455BDE" w:rsidTr="002638CF">
        <w:trPr>
          <w:trHeight w:val="486"/>
        </w:trPr>
        <w:tc>
          <w:tcPr>
            <w:tcW w:w="11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 xml:space="preserve">Wang </w:t>
            </w:r>
            <w:r w:rsidR="003349D7" w:rsidRPr="00455BDE">
              <w:rPr>
                <w:rFonts w:ascii="Book Antiqua" w:hAnsi="Book Antiqua"/>
                <w:i/>
                <w:iCs/>
              </w:rPr>
              <w:t>et al</w:t>
            </w:r>
            <w:r w:rsidRPr="00455BDE">
              <w:rPr>
                <w:rFonts w:ascii="Book Antiqua" w:hAnsi="Book Antiqua"/>
                <w:vertAlign w:val="superscript"/>
              </w:rPr>
              <w:t>[7]</w:t>
            </w:r>
          </w:p>
        </w:tc>
        <w:tc>
          <w:tcPr>
            <w:tcW w:w="19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1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31 (24-51);</w:t>
            </w:r>
            <w:r w:rsidR="000620D8" w:rsidRPr="00455BDE">
              <w:rPr>
                <w:rFonts w:ascii="Book Antiqua" w:hAnsi="Book Antiqua"/>
              </w:rPr>
              <w:t xml:space="preserve"> </w:t>
            </w:r>
            <w:r w:rsidR="002638CF" w:rsidRPr="00455BDE">
              <w:rPr>
                <w:rFonts w:ascii="Book Antiqua" w:hAnsi="Book Antiqua"/>
              </w:rPr>
              <w:t>Non-</w:t>
            </w:r>
            <w:r w:rsidR="002638CF" w:rsidRPr="00455BDE">
              <w:rPr>
                <w:rFonts w:ascii="Book Antiqua" w:hAnsi="Book Antiqua"/>
              </w:rPr>
              <w:lastRenderedPageBreak/>
              <w:t>ICU: 29 (21-38);</w:t>
            </w:r>
            <w:r w:rsidR="002638CF" w:rsidRPr="00455BDE">
              <w:rPr>
                <w:rFonts w:ascii="Book Antiqua" w:hAnsi="Book Antiqua"/>
                <w:lang w:eastAsia="zh-CN"/>
              </w:rPr>
              <w:t xml:space="preserve"> </w:t>
            </w:r>
            <w:r w:rsidRPr="00455BDE">
              <w:rPr>
                <w:rFonts w:ascii="Book Antiqua" w:hAnsi="Book Antiqua"/>
              </w:rPr>
              <w:t>ICU: 52 (30-70)</w:t>
            </w:r>
          </w:p>
        </w:tc>
        <w:tc>
          <w:tcPr>
            <w:tcW w:w="1871"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lastRenderedPageBreak/>
              <w:t>NR</w:t>
            </w:r>
          </w:p>
        </w:tc>
        <w:tc>
          <w:tcPr>
            <w:tcW w:w="22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24 (16-40)</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 xml:space="preserve">Non-ICU: </w:t>
            </w:r>
            <w:r w:rsidRPr="00455BDE">
              <w:rPr>
                <w:rFonts w:ascii="Book Antiqua" w:hAnsi="Book Antiqua"/>
              </w:rPr>
              <w:lastRenderedPageBreak/>
              <w:t>23 (15-36)</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ICU: 35 (19-57)</w:t>
            </w:r>
          </w:p>
        </w:tc>
        <w:tc>
          <w:tcPr>
            <w:tcW w:w="18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lastRenderedPageBreak/>
              <w:t>NR</w:t>
            </w:r>
          </w:p>
        </w:tc>
        <w:tc>
          <w:tcPr>
            <w:tcW w:w="22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9.8 (8.4-14.1)</w:t>
            </w:r>
            <w:r w:rsidR="002638CF" w:rsidRPr="00455BDE">
              <w:rPr>
                <w:rFonts w:ascii="Book Antiqua" w:hAnsi="Book Antiqua"/>
              </w:rPr>
              <w:t>;</w:t>
            </w:r>
            <w:r w:rsidR="000620D8" w:rsidRPr="00455BDE">
              <w:rPr>
                <w:rFonts w:ascii="Book Antiqua" w:hAnsi="Book Antiqua"/>
              </w:rPr>
              <w:t xml:space="preserve"> </w:t>
            </w:r>
            <w:r w:rsidRPr="00455BDE">
              <w:rPr>
                <w:rFonts w:ascii="Book Antiqua" w:hAnsi="Book Antiqua"/>
              </w:rPr>
              <w:t>Non-</w:t>
            </w:r>
            <w:r w:rsidRPr="00455BDE">
              <w:rPr>
                <w:rFonts w:ascii="Book Antiqua" w:hAnsi="Book Antiqua"/>
              </w:rPr>
              <w:lastRenderedPageBreak/>
              <w:t>ICU: 9.3 (8.2-12.8)</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ICU: 11.55 (9.6-18.6)</w:t>
            </w:r>
          </w:p>
        </w:tc>
      </w:tr>
      <w:tr w:rsidR="00354920" w:rsidRPr="00455BDE" w:rsidTr="002638CF">
        <w:trPr>
          <w:trHeight w:val="457"/>
        </w:trPr>
        <w:tc>
          <w:tcPr>
            <w:tcW w:w="11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lastRenderedPageBreak/>
              <w:t xml:space="preserve">Fu </w:t>
            </w:r>
            <w:r w:rsidR="003349D7" w:rsidRPr="00455BDE">
              <w:rPr>
                <w:rFonts w:ascii="Book Antiqua" w:hAnsi="Book Antiqua"/>
                <w:i/>
                <w:iCs/>
              </w:rPr>
              <w:t>et al</w:t>
            </w:r>
            <w:r w:rsidRPr="00455BDE">
              <w:rPr>
                <w:rFonts w:ascii="Book Antiqua" w:hAnsi="Book Antiqua"/>
                <w:vertAlign w:val="superscript"/>
              </w:rPr>
              <w:t>[16]</w:t>
            </w:r>
          </w:p>
        </w:tc>
        <w:tc>
          <w:tcPr>
            <w:tcW w:w="19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1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Common: 16 (20-35)</w:t>
            </w:r>
            <w:r w:rsidR="002638CF" w:rsidRPr="00455BDE">
              <w:rPr>
                <w:rFonts w:ascii="Book Antiqua" w:hAnsi="Book Antiqua"/>
              </w:rPr>
              <w:t xml:space="preserve">; </w:t>
            </w:r>
            <w:r w:rsidRPr="00455BDE">
              <w:rPr>
                <w:rFonts w:ascii="Book Antiqua" w:hAnsi="Book Antiqua"/>
              </w:rPr>
              <w:t>Severe: 29 (23-54)</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Critical ill: 49 (35-80)</w:t>
            </w:r>
          </w:p>
        </w:tc>
        <w:tc>
          <w:tcPr>
            <w:tcW w:w="1871"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2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Common: 22 (14-35)</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Severe: 23 (15-36)</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Critical ill: 33 (19-61)</w:t>
            </w:r>
          </w:p>
        </w:tc>
        <w:tc>
          <w:tcPr>
            <w:tcW w:w="18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2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vertAlign w:val="superscript"/>
              </w:rPr>
              <w:t>F2</w:t>
            </w:r>
            <w:r w:rsidRPr="00455BDE">
              <w:rPr>
                <w:rFonts w:ascii="Book Antiqua" w:hAnsi="Book Antiqua"/>
              </w:rPr>
              <w:t>Common: 10.4 (7.5-14.7)</w:t>
            </w:r>
            <w:r w:rsidR="000620D8" w:rsidRPr="00455BDE">
              <w:rPr>
                <w:rFonts w:ascii="Book Antiqua" w:hAnsi="Book Antiqua"/>
              </w:rPr>
              <w:t xml:space="preserve"> </w:t>
            </w:r>
            <w:r w:rsidRPr="00455BDE">
              <w:rPr>
                <w:rFonts w:ascii="Book Antiqua" w:hAnsi="Book Antiqua"/>
              </w:rPr>
              <w:t>Severe: 10.9 (8.0-16.2)</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Critical ill: 12.6 (10.5-17)</w:t>
            </w:r>
          </w:p>
        </w:tc>
      </w:tr>
      <w:tr w:rsidR="00354920" w:rsidRPr="00455BDE" w:rsidTr="002638CF">
        <w:trPr>
          <w:trHeight w:val="555"/>
        </w:trPr>
        <w:tc>
          <w:tcPr>
            <w:tcW w:w="1137" w:type="dxa"/>
            <w:shd w:val="clear" w:color="auto" w:fill="auto"/>
            <w:tcMar>
              <w:top w:w="72" w:type="dxa"/>
              <w:left w:w="144" w:type="dxa"/>
              <w:bottom w:w="72" w:type="dxa"/>
              <w:right w:w="144" w:type="dxa"/>
            </w:tcMar>
            <w:hideMark/>
          </w:tcPr>
          <w:p w:rsidR="00354920" w:rsidRPr="00455BDE" w:rsidRDefault="002638CF" w:rsidP="00455BDE">
            <w:pPr>
              <w:snapToGrid w:val="0"/>
              <w:spacing w:line="360" w:lineRule="auto"/>
              <w:jc w:val="both"/>
              <w:rPr>
                <w:rFonts w:ascii="Book Antiqua" w:hAnsi="Book Antiqua"/>
              </w:rPr>
            </w:pPr>
            <w:r w:rsidRPr="00455BDE">
              <w:rPr>
                <w:rFonts w:ascii="Book Antiqua" w:hAnsi="Book Antiqua"/>
              </w:rPr>
              <w:t>Chen</w:t>
            </w:r>
            <w:r w:rsidR="00354920" w:rsidRPr="00455BDE">
              <w:rPr>
                <w:rFonts w:ascii="Book Antiqua" w:hAnsi="Book Antiqua"/>
              </w:rPr>
              <w:t xml:space="preserve"> </w:t>
            </w:r>
            <w:r w:rsidR="003349D7" w:rsidRPr="00455BDE">
              <w:rPr>
                <w:rFonts w:ascii="Book Antiqua" w:hAnsi="Book Antiqua"/>
                <w:i/>
                <w:iCs/>
              </w:rPr>
              <w:t>et al</w:t>
            </w:r>
            <w:r w:rsidR="00354920" w:rsidRPr="00455BDE">
              <w:rPr>
                <w:rFonts w:ascii="Book Antiqua" w:hAnsi="Book Antiqua"/>
                <w:vertAlign w:val="superscript"/>
              </w:rPr>
              <w:t>[17]</w:t>
            </w:r>
          </w:p>
        </w:tc>
        <w:tc>
          <w:tcPr>
            <w:tcW w:w="1937"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31%</w:t>
            </w:r>
            <w:r w:rsidR="002638CF" w:rsidRPr="00455BDE">
              <w:rPr>
                <w:rFonts w:ascii="Book Antiqua" w:hAnsi="Book Antiqua"/>
              </w:rPr>
              <w:t xml:space="preserve">; </w:t>
            </w:r>
            <w:r w:rsidRPr="00455BDE">
              <w:rPr>
                <w:rFonts w:ascii="Book Antiqua" w:hAnsi="Book Antiqua"/>
              </w:rPr>
              <w:t>Deaths:</w:t>
            </w:r>
            <w:r w:rsidR="000620D8" w:rsidRPr="00455BDE">
              <w:rPr>
                <w:rFonts w:ascii="Book Antiqua" w:hAnsi="Book Antiqua"/>
              </w:rPr>
              <w:t xml:space="preserve"> </w:t>
            </w:r>
            <w:r w:rsidRPr="00455BDE">
              <w:rPr>
                <w:rFonts w:ascii="Book Antiqua" w:hAnsi="Book Antiqua"/>
              </w:rPr>
              <w:t>52%</w:t>
            </w:r>
            <w:r w:rsidR="002638CF" w:rsidRPr="00455BDE">
              <w:rPr>
                <w:rFonts w:ascii="Book Antiqua" w:hAnsi="Book Antiqua"/>
              </w:rPr>
              <w:t>;</w:t>
            </w:r>
            <w:r w:rsidR="002638CF" w:rsidRPr="00455BDE">
              <w:rPr>
                <w:rFonts w:ascii="Book Antiqua" w:hAnsi="Book Antiqua"/>
                <w:lang w:eastAsia="zh-CN"/>
              </w:rPr>
              <w:t xml:space="preserve"> </w:t>
            </w:r>
            <w:r w:rsidR="002638CF" w:rsidRPr="00455BDE">
              <w:rPr>
                <w:rFonts w:ascii="Book Antiqua" w:hAnsi="Book Antiqua"/>
              </w:rPr>
              <w:t xml:space="preserve">Recovered: </w:t>
            </w:r>
            <w:r w:rsidRPr="00455BDE">
              <w:rPr>
                <w:rFonts w:ascii="Book Antiqua" w:hAnsi="Book Antiqua"/>
              </w:rPr>
              <w:t>16%</w:t>
            </w:r>
          </w:p>
        </w:tc>
        <w:tc>
          <w:tcPr>
            <w:tcW w:w="21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16 (22-46)</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Recovered: 25 (20-33.3)</w:t>
            </w:r>
            <w:r w:rsidR="002638CF" w:rsidRPr="00455BDE">
              <w:rPr>
                <w:rFonts w:ascii="Book Antiqua" w:hAnsi="Book Antiqua"/>
              </w:rPr>
              <w:t>;</w:t>
            </w:r>
            <w:r w:rsidR="000620D8" w:rsidRPr="00455BDE">
              <w:rPr>
                <w:rFonts w:ascii="Book Antiqua" w:hAnsi="Book Antiqua"/>
              </w:rPr>
              <w:t xml:space="preserve"> </w:t>
            </w:r>
            <w:r w:rsidRPr="00455BDE">
              <w:rPr>
                <w:rFonts w:ascii="Book Antiqua" w:hAnsi="Book Antiqua"/>
              </w:rPr>
              <w:t>Deaths: 45 (31-67)</w:t>
            </w:r>
          </w:p>
        </w:tc>
        <w:tc>
          <w:tcPr>
            <w:tcW w:w="1871"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22%</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Deaths: 27%</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Recovered: 19%</w:t>
            </w:r>
          </w:p>
        </w:tc>
        <w:tc>
          <w:tcPr>
            <w:tcW w:w="2220"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23 (15-38)</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Recovered: 20 (14.2-32)</w:t>
            </w:r>
            <w:r w:rsidR="002638CF" w:rsidRPr="00455BDE">
              <w:rPr>
                <w:rFonts w:ascii="Book Antiqua" w:hAnsi="Book Antiqua"/>
              </w:rPr>
              <w:t>;</w:t>
            </w:r>
            <w:r w:rsidR="002638CF" w:rsidRPr="00455BDE">
              <w:rPr>
                <w:rFonts w:ascii="Book Antiqua" w:hAnsi="Book Antiqua"/>
                <w:lang w:eastAsia="zh-CN"/>
              </w:rPr>
              <w:t xml:space="preserve"> </w:t>
            </w:r>
            <w:r w:rsidRPr="00455BDE">
              <w:rPr>
                <w:rFonts w:ascii="Book Antiqua" w:hAnsi="Book Antiqua"/>
              </w:rPr>
              <w:t>Deaths: 28 (18-57)</w:t>
            </w:r>
          </w:p>
        </w:tc>
        <w:tc>
          <w:tcPr>
            <w:tcW w:w="18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NR</w:t>
            </w:r>
          </w:p>
        </w:tc>
        <w:tc>
          <w:tcPr>
            <w:tcW w:w="2268" w:type="dxa"/>
            <w:shd w:val="clear" w:color="auto" w:fill="auto"/>
            <w:tcMar>
              <w:top w:w="72" w:type="dxa"/>
              <w:left w:w="144" w:type="dxa"/>
              <w:bottom w:w="72" w:type="dxa"/>
              <w:right w:w="144" w:type="dxa"/>
            </w:tcMar>
            <w:hideMark/>
          </w:tcPr>
          <w:p w:rsidR="00354920" w:rsidRPr="00455BDE" w:rsidRDefault="00354920" w:rsidP="00455BDE">
            <w:pPr>
              <w:snapToGrid w:val="0"/>
              <w:spacing w:line="360" w:lineRule="auto"/>
              <w:jc w:val="both"/>
              <w:rPr>
                <w:rFonts w:ascii="Book Antiqua" w:hAnsi="Book Antiqua"/>
              </w:rPr>
            </w:pPr>
            <w:r w:rsidRPr="00455BDE">
              <w:rPr>
                <w:rFonts w:ascii="Book Antiqua" w:hAnsi="Book Antiqua"/>
              </w:rPr>
              <w:t>All patients: 9.6 (6.7-13.5)</w:t>
            </w:r>
            <w:r w:rsidR="002638CF" w:rsidRPr="00455BDE">
              <w:rPr>
                <w:rFonts w:ascii="Book Antiqua" w:hAnsi="Book Antiqua"/>
              </w:rPr>
              <w:t xml:space="preserve">; </w:t>
            </w:r>
            <w:r w:rsidRPr="00455BDE">
              <w:rPr>
                <w:rFonts w:ascii="Book Antiqua" w:hAnsi="Book Antiqua"/>
              </w:rPr>
              <w:t>Recovered: 8.4 (5.8-11.2)</w:t>
            </w:r>
            <w:r w:rsidR="002638CF" w:rsidRPr="00455BDE">
              <w:rPr>
                <w:rFonts w:ascii="Book Antiqua" w:hAnsi="Book Antiqua"/>
              </w:rPr>
              <w:t xml:space="preserve">; </w:t>
            </w:r>
            <w:r w:rsidRPr="00455BDE">
              <w:rPr>
                <w:rFonts w:ascii="Book Antiqua" w:hAnsi="Book Antiqua"/>
              </w:rPr>
              <w:t>Deaths: 12.6 (9.4-16.7)</w:t>
            </w:r>
          </w:p>
        </w:tc>
      </w:tr>
    </w:tbl>
    <w:p w:rsidR="00EF500A" w:rsidRPr="00455BDE" w:rsidRDefault="00EF500A" w:rsidP="00455BDE">
      <w:pPr>
        <w:snapToGrid w:val="0"/>
        <w:spacing w:line="360" w:lineRule="auto"/>
        <w:jc w:val="both"/>
        <w:rPr>
          <w:rFonts w:ascii="Book Antiqua" w:hAnsi="Book Antiqua"/>
        </w:rPr>
      </w:pPr>
      <w:r w:rsidRPr="00455BDE">
        <w:rPr>
          <w:rFonts w:ascii="Book Antiqua" w:hAnsi="Book Antiqua"/>
          <w:vertAlign w:val="superscript"/>
        </w:rPr>
        <w:t>F1</w:t>
      </w:r>
      <w:r w:rsidRPr="00455BDE">
        <w:rPr>
          <w:rFonts w:ascii="Book Antiqua" w:hAnsi="Book Antiqua"/>
        </w:rPr>
        <w:t>Data is mean</w:t>
      </w:r>
      <w:r w:rsidR="003349D7" w:rsidRPr="00455BDE">
        <w:rPr>
          <w:rFonts w:ascii="Book Antiqua" w:hAnsi="Book Antiqua"/>
        </w:rPr>
        <w:t xml:space="preserve"> </w:t>
      </w:r>
      <w:r w:rsidRPr="00455BDE">
        <w:rPr>
          <w:rFonts w:ascii="Book Antiqua" w:hAnsi="Book Antiqua"/>
        </w:rPr>
        <w:t>±</w:t>
      </w:r>
      <w:r w:rsidR="003349D7" w:rsidRPr="00455BDE">
        <w:rPr>
          <w:rFonts w:ascii="Book Antiqua" w:hAnsi="Book Antiqua"/>
        </w:rPr>
        <w:t xml:space="preserve"> </w:t>
      </w:r>
      <w:r w:rsidRPr="00455BDE">
        <w:rPr>
          <w:rFonts w:ascii="Book Antiqua" w:hAnsi="Book Antiqua"/>
        </w:rPr>
        <w:t xml:space="preserve">SD or median; </w:t>
      </w:r>
      <w:r w:rsidR="002638CF" w:rsidRPr="00455BDE">
        <w:rPr>
          <w:rFonts w:ascii="Book Antiqua" w:hAnsi="Book Antiqua"/>
          <w:vertAlign w:val="superscript"/>
        </w:rPr>
        <w:t>F2</w:t>
      </w:r>
      <w:r w:rsidR="002638CF" w:rsidRPr="00455BDE">
        <w:rPr>
          <w:rFonts w:ascii="Book Antiqua" w:hAnsi="Book Antiqua"/>
        </w:rPr>
        <w:t xml:space="preserve">Values on admission. </w:t>
      </w:r>
      <w:r w:rsidRPr="00455BDE">
        <w:rPr>
          <w:rFonts w:ascii="Book Antiqua" w:hAnsi="Book Antiqua"/>
        </w:rPr>
        <w:t>ALT</w:t>
      </w:r>
      <w:r w:rsidR="002638CF" w:rsidRPr="00455BDE">
        <w:rPr>
          <w:rFonts w:ascii="Book Antiqua" w:hAnsi="Book Antiqua"/>
        </w:rPr>
        <w:t>:</w:t>
      </w:r>
      <w:r w:rsidR="003349D7" w:rsidRPr="00455BDE">
        <w:rPr>
          <w:rFonts w:ascii="Book Antiqua" w:hAnsi="Book Antiqua"/>
        </w:rPr>
        <w:t xml:space="preserve"> A</w:t>
      </w:r>
      <w:r w:rsidRPr="00455BDE">
        <w:rPr>
          <w:rFonts w:ascii="Book Antiqua" w:hAnsi="Book Antiqua"/>
        </w:rPr>
        <w:t>lanine transaminase; AST</w:t>
      </w:r>
      <w:r w:rsidR="002638CF" w:rsidRPr="00455BDE">
        <w:rPr>
          <w:rFonts w:ascii="Book Antiqua" w:hAnsi="Book Antiqua"/>
        </w:rPr>
        <w:t>:</w:t>
      </w:r>
      <w:r w:rsidRPr="00455BDE">
        <w:rPr>
          <w:rFonts w:ascii="Book Antiqua" w:hAnsi="Book Antiqua"/>
        </w:rPr>
        <w:t xml:space="preserve"> </w:t>
      </w:r>
      <w:r w:rsidR="003349D7" w:rsidRPr="00455BDE">
        <w:rPr>
          <w:rFonts w:ascii="Book Antiqua" w:hAnsi="Book Antiqua"/>
        </w:rPr>
        <w:t>A</w:t>
      </w:r>
      <w:r w:rsidRPr="00455BDE">
        <w:rPr>
          <w:rFonts w:ascii="Book Antiqua" w:hAnsi="Book Antiqua"/>
        </w:rPr>
        <w:t>spartate transaminase; TB</w:t>
      </w:r>
      <w:r w:rsidR="002638CF" w:rsidRPr="00455BDE">
        <w:rPr>
          <w:rFonts w:ascii="Book Antiqua" w:hAnsi="Book Antiqua"/>
        </w:rPr>
        <w:t>:</w:t>
      </w:r>
      <w:r w:rsidRPr="00455BDE">
        <w:rPr>
          <w:rFonts w:ascii="Book Antiqua" w:hAnsi="Book Antiqua"/>
        </w:rPr>
        <w:t xml:space="preserve"> Total bilirubin; NR</w:t>
      </w:r>
      <w:r w:rsidR="002638CF" w:rsidRPr="00455BDE">
        <w:rPr>
          <w:rFonts w:ascii="Book Antiqua" w:hAnsi="Book Antiqua"/>
        </w:rPr>
        <w:t>:</w:t>
      </w:r>
      <w:r w:rsidRPr="00455BDE">
        <w:rPr>
          <w:rFonts w:ascii="Book Antiqua" w:hAnsi="Book Antiqua"/>
        </w:rPr>
        <w:t xml:space="preserve"> </w:t>
      </w:r>
      <w:r w:rsidR="003349D7" w:rsidRPr="00455BDE">
        <w:rPr>
          <w:rFonts w:ascii="Book Antiqua" w:hAnsi="Book Antiqua"/>
        </w:rPr>
        <w:t>N</w:t>
      </w:r>
      <w:r w:rsidRPr="00455BDE">
        <w:rPr>
          <w:rFonts w:ascii="Book Antiqua" w:hAnsi="Book Antiqua"/>
        </w:rPr>
        <w:t>ot report; ICU</w:t>
      </w:r>
      <w:r w:rsidR="002638CF" w:rsidRPr="00455BDE">
        <w:rPr>
          <w:rFonts w:ascii="Book Antiqua" w:hAnsi="Book Antiqua"/>
        </w:rPr>
        <w:t>:</w:t>
      </w:r>
      <w:r w:rsidRPr="00455BDE">
        <w:rPr>
          <w:rFonts w:ascii="Book Antiqua" w:hAnsi="Book Antiqua"/>
        </w:rPr>
        <w:t xml:space="preserve"> </w:t>
      </w:r>
      <w:r w:rsidR="003349D7" w:rsidRPr="00455BDE">
        <w:rPr>
          <w:rFonts w:ascii="Book Antiqua" w:hAnsi="Book Antiqua"/>
        </w:rPr>
        <w:t>I</w:t>
      </w:r>
      <w:r w:rsidRPr="00455BDE">
        <w:rPr>
          <w:rFonts w:ascii="Book Antiqua" w:hAnsi="Book Antiqua"/>
        </w:rPr>
        <w:t>ntensive care unit; IMV</w:t>
      </w:r>
      <w:r w:rsidR="002638CF" w:rsidRPr="00455BDE">
        <w:rPr>
          <w:rFonts w:ascii="Book Antiqua" w:hAnsi="Book Antiqua"/>
        </w:rPr>
        <w:t>:</w:t>
      </w:r>
      <w:r w:rsidRPr="00455BDE">
        <w:rPr>
          <w:rFonts w:ascii="Book Antiqua" w:hAnsi="Book Antiqua"/>
        </w:rPr>
        <w:t xml:space="preserve"> </w:t>
      </w:r>
      <w:r w:rsidR="00257EEA">
        <w:rPr>
          <w:rFonts w:ascii="Book Antiqua" w:hAnsi="Book Antiqua"/>
        </w:rPr>
        <w:t>I</w:t>
      </w:r>
      <w:r w:rsidRPr="00455BDE">
        <w:rPr>
          <w:rFonts w:ascii="Book Antiqua" w:hAnsi="Book Antiqua"/>
        </w:rPr>
        <w:t>nvasive mechanical ventilation</w:t>
      </w:r>
      <w:r w:rsidR="002638CF" w:rsidRPr="00455BDE">
        <w:rPr>
          <w:rFonts w:ascii="Book Antiqua" w:hAnsi="Book Antiqua"/>
        </w:rPr>
        <w:t>;</w:t>
      </w:r>
      <w:r w:rsidRPr="00455BDE">
        <w:rPr>
          <w:rFonts w:ascii="Book Antiqua" w:hAnsi="Book Antiqua"/>
        </w:rPr>
        <w:t xml:space="preserve"> </w:t>
      </w:r>
      <w:r w:rsidR="003349D7" w:rsidRPr="00455BDE">
        <w:rPr>
          <w:rFonts w:ascii="Book Antiqua" w:hAnsi="Book Antiqua"/>
        </w:rPr>
        <w:t>ULN</w:t>
      </w:r>
      <w:r w:rsidR="002638CF" w:rsidRPr="00455BDE">
        <w:rPr>
          <w:rFonts w:ascii="Book Antiqua" w:hAnsi="Book Antiqua"/>
        </w:rPr>
        <w:t>:</w:t>
      </w:r>
      <w:r w:rsidR="003349D7" w:rsidRPr="00455BDE">
        <w:rPr>
          <w:rFonts w:ascii="Book Antiqua" w:eastAsia="Times New Roman" w:hAnsi="Book Antiqua" w:cs="Times New Roman"/>
          <w:color w:val="000000"/>
        </w:rPr>
        <w:t xml:space="preserve"> </w:t>
      </w:r>
      <w:r w:rsidR="00257EEA">
        <w:rPr>
          <w:rFonts w:ascii="Book Antiqua" w:eastAsia="Times New Roman" w:hAnsi="Book Antiqua" w:cs="Times New Roman"/>
          <w:color w:val="000000"/>
        </w:rPr>
        <w:t>U</w:t>
      </w:r>
      <w:r w:rsidR="003349D7" w:rsidRPr="00455BDE">
        <w:rPr>
          <w:rFonts w:ascii="Book Antiqua" w:eastAsia="Times New Roman" w:hAnsi="Book Antiqua" w:cs="Times New Roman"/>
          <w:color w:val="000000"/>
        </w:rPr>
        <w:t>pper limit of normal.</w:t>
      </w:r>
    </w:p>
    <w:sectPr w:rsidR="00EF500A" w:rsidRPr="00455BDE" w:rsidSect="00692A38">
      <w:type w:val="continuous"/>
      <w:pgSz w:w="16838" w:h="11906" w:orient="landscape"/>
      <w:pgMar w:top="1440" w:right="1800" w:bottom="1440" w:left="180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620" w:rsidRDefault="00D77620">
      <w:r>
        <w:separator/>
      </w:r>
    </w:p>
  </w:endnote>
  <w:endnote w:type="continuationSeparator" w:id="0">
    <w:p w:rsidR="00D77620" w:rsidRDefault="00D7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BF" w:rsidRPr="00C422BF" w:rsidRDefault="00C422BF" w:rsidP="00C422BF">
    <w:pPr>
      <w:pStyle w:val="a6"/>
      <w:jc w:val="right"/>
    </w:pPr>
    <w:r w:rsidRPr="00C422BF">
      <w:rPr>
        <w:lang w:val="zh-CN" w:eastAsia="zh-CN"/>
      </w:rPr>
      <w:t xml:space="preserve"> </w:t>
    </w:r>
    <w:r w:rsidRPr="00C422BF">
      <w:rPr>
        <w:bCs/>
      </w:rPr>
      <w:fldChar w:fldCharType="begin"/>
    </w:r>
    <w:r w:rsidRPr="00C422BF">
      <w:rPr>
        <w:bCs/>
      </w:rPr>
      <w:instrText>PAGE</w:instrText>
    </w:r>
    <w:r w:rsidRPr="00C422BF">
      <w:rPr>
        <w:bCs/>
      </w:rPr>
      <w:fldChar w:fldCharType="separate"/>
    </w:r>
    <w:r w:rsidR="009A5038">
      <w:rPr>
        <w:bCs/>
        <w:noProof/>
      </w:rPr>
      <w:t>3</w:t>
    </w:r>
    <w:r w:rsidRPr="00C422BF">
      <w:rPr>
        <w:bCs/>
      </w:rPr>
      <w:fldChar w:fldCharType="end"/>
    </w:r>
    <w:r w:rsidRPr="00C422BF">
      <w:rPr>
        <w:lang w:val="zh-CN" w:eastAsia="zh-CN"/>
      </w:rPr>
      <w:t xml:space="preserve"> </w:t>
    </w:r>
    <w:r w:rsidRPr="00C422BF">
      <w:rPr>
        <w:lang w:val="zh-CN" w:eastAsia="zh-CN"/>
      </w:rPr>
      <w:t xml:space="preserve">/ </w:t>
    </w:r>
    <w:r w:rsidRPr="00C422BF">
      <w:rPr>
        <w:bCs/>
      </w:rPr>
      <w:fldChar w:fldCharType="begin"/>
    </w:r>
    <w:r w:rsidRPr="00C422BF">
      <w:rPr>
        <w:bCs/>
      </w:rPr>
      <w:instrText>NUMPAGES</w:instrText>
    </w:r>
    <w:r w:rsidRPr="00C422BF">
      <w:rPr>
        <w:bCs/>
      </w:rPr>
      <w:fldChar w:fldCharType="separate"/>
    </w:r>
    <w:r w:rsidR="009A5038">
      <w:rPr>
        <w:bCs/>
        <w:noProof/>
      </w:rPr>
      <w:t>30</w:t>
    </w:r>
    <w:r w:rsidRPr="00C422BF">
      <w:rPr>
        <w:bCs/>
      </w:rPr>
      <w:fldChar w:fldCharType="end"/>
    </w:r>
  </w:p>
  <w:p w:rsidR="00C422BF" w:rsidRDefault="00C422B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38" w:rsidRPr="00C422BF" w:rsidRDefault="00692A38">
    <w:pPr>
      <w:pStyle w:val="a6"/>
      <w:jc w:val="right"/>
    </w:pPr>
    <w:r w:rsidRPr="00C422BF">
      <w:rPr>
        <w:lang w:val="zh-CN" w:eastAsia="zh-CN"/>
      </w:rPr>
      <w:t xml:space="preserve"> </w:t>
    </w:r>
    <w:r w:rsidRPr="00C422BF">
      <w:rPr>
        <w:bCs/>
      </w:rPr>
      <w:fldChar w:fldCharType="begin"/>
    </w:r>
    <w:r w:rsidRPr="00C422BF">
      <w:rPr>
        <w:bCs/>
      </w:rPr>
      <w:instrText>PAGE</w:instrText>
    </w:r>
    <w:r w:rsidRPr="00C422BF">
      <w:rPr>
        <w:bCs/>
      </w:rPr>
      <w:fldChar w:fldCharType="separate"/>
    </w:r>
    <w:r w:rsidR="009A5038">
      <w:rPr>
        <w:bCs/>
        <w:noProof/>
      </w:rPr>
      <w:t>1</w:t>
    </w:r>
    <w:r w:rsidRPr="00C422BF">
      <w:rPr>
        <w:bCs/>
      </w:rPr>
      <w:fldChar w:fldCharType="end"/>
    </w:r>
    <w:r w:rsidRPr="00C422BF">
      <w:rPr>
        <w:lang w:val="zh-CN" w:eastAsia="zh-CN"/>
      </w:rPr>
      <w:t xml:space="preserve"> </w:t>
    </w:r>
    <w:r w:rsidRPr="00C422BF">
      <w:rPr>
        <w:lang w:val="zh-CN" w:eastAsia="zh-CN"/>
      </w:rPr>
      <w:t xml:space="preserve">/ </w:t>
    </w:r>
    <w:r w:rsidRPr="00C422BF">
      <w:rPr>
        <w:bCs/>
      </w:rPr>
      <w:fldChar w:fldCharType="begin"/>
    </w:r>
    <w:r w:rsidRPr="00C422BF">
      <w:rPr>
        <w:bCs/>
      </w:rPr>
      <w:instrText>NUMPAGES</w:instrText>
    </w:r>
    <w:r w:rsidRPr="00C422BF">
      <w:rPr>
        <w:bCs/>
      </w:rPr>
      <w:fldChar w:fldCharType="separate"/>
    </w:r>
    <w:r w:rsidR="009A5038">
      <w:rPr>
        <w:bCs/>
        <w:noProof/>
      </w:rPr>
      <w:t>30</w:t>
    </w:r>
    <w:r w:rsidRPr="00C422BF">
      <w:rPr>
        <w:bCs/>
      </w:rPr>
      <w:fldChar w:fldCharType="end"/>
    </w:r>
  </w:p>
  <w:p w:rsidR="00692A38" w:rsidRDefault="00692A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620" w:rsidRDefault="00D77620">
      <w:r>
        <w:separator/>
      </w:r>
    </w:p>
  </w:footnote>
  <w:footnote w:type="continuationSeparator" w:id="0">
    <w:p w:rsidR="00D77620" w:rsidRDefault="00D77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6A" w:rsidRDefault="00BD4E6A" w:rsidP="0012350E">
    <w:pPr>
      <w:pBdr>
        <w:top w:val="nil"/>
        <w:left w:val="nil"/>
        <w:bottom w:val="nil"/>
        <w:right w:val="nil"/>
        <w:between w:val="nil"/>
      </w:pBdr>
      <w:tabs>
        <w:tab w:val="left" w:pos="168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FC4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5B1670"/>
    <w:multiLevelType w:val="hybridMultilevel"/>
    <w:tmpl w:val="B54814EE"/>
    <w:lvl w:ilvl="0" w:tplc="0416000F">
      <w:start w:val="1"/>
      <w:numFmt w:val="decimal"/>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2">
    <w:nsid w:val="591007D8"/>
    <w:multiLevelType w:val="multilevel"/>
    <w:tmpl w:val="15BA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I0NDYwNTQ1MTQyMTJW0lEKTi0uzszPAykwrAUAJ6X/LSwAAAA="/>
  </w:docVars>
  <w:rsids>
    <w:rsidRoot w:val="002F5729"/>
    <w:rsid w:val="0000388C"/>
    <w:rsid w:val="000063D5"/>
    <w:rsid w:val="000064A3"/>
    <w:rsid w:val="00014FFA"/>
    <w:rsid w:val="00017B24"/>
    <w:rsid w:val="00037501"/>
    <w:rsid w:val="0003764B"/>
    <w:rsid w:val="00040922"/>
    <w:rsid w:val="00057DB7"/>
    <w:rsid w:val="00057E84"/>
    <w:rsid w:val="000600FE"/>
    <w:rsid w:val="000620D8"/>
    <w:rsid w:val="0006555F"/>
    <w:rsid w:val="00073E18"/>
    <w:rsid w:val="0008387A"/>
    <w:rsid w:val="00086CDD"/>
    <w:rsid w:val="00087987"/>
    <w:rsid w:val="00094A21"/>
    <w:rsid w:val="000A1FA6"/>
    <w:rsid w:val="000B0C22"/>
    <w:rsid w:val="000B6968"/>
    <w:rsid w:val="000C5217"/>
    <w:rsid w:val="000D3B91"/>
    <w:rsid w:val="000F046B"/>
    <w:rsid w:val="000F09B2"/>
    <w:rsid w:val="000F0DC8"/>
    <w:rsid w:val="000F32EA"/>
    <w:rsid w:val="00102E44"/>
    <w:rsid w:val="00103E73"/>
    <w:rsid w:val="001143C1"/>
    <w:rsid w:val="0012350E"/>
    <w:rsid w:val="00141B64"/>
    <w:rsid w:val="00144512"/>
    <w:rsid w:val="0014633C"/>
    <w:rsid w:val="00155173"/>
    <w:rsid w:val="00163C3E"/>
    <w:rsid w:val="0017181D"/>
    <w:rsid w:val="00173EF7"/>
    <w:rsid w:val="00183D24"/>
    <w:rsid w:val="00184592"/>
    <w:rsid w:val="00186C1B"/>
    <w:rsid w:val="00197FDE"/>
    <w:rsid w:val="001A123B"/>
    <w:rsid w:val="001B6EB1"/>
    <w:rsid w:val="001D1D94"/>
    <w:rsid w:val="001D66D0"/>
    <w:rsid w:val="001E72CD"/>
    <w:rsid w:val="001F1F6D"/>
    <w:rsid w:val="001F54A8"/>
    <w:rsid w:val="00200233"/>
    <w:rsid w:val="00214F60"/>
    <w:rsid w:val="00215DFC"/>
    <w:rsid w:val="00220F28"/>
    <w:rsid w:val="00221F05"/>
    <w:rsid w:val="0022286B"/>
    <w:rsid w:val="00230C91"/>
    <w:rsid w:val="0023460B"/>
    <w:rsid w:val="002366D6"/>
    <w:rsid w:val="00257EEA"/>
    <w:rsid w:val="002638CF"/>
    <w:rsid w:val="00267095"/>
    <w:rsid w:val="00267A44"/>
    <w:rsid w:val="00270549"/>
    <w:rsid w:val="002A4CE2"/>
    <w:rsid w:val="002B325C"/>
    <w:rsid w:val="002B41F2"/>
    <w:rsid w:val="002D000F"/>
    <w:rsid w:val="002E037A"/>
    <w:rsid w:val="002E0868"/>
    <w:rsid w:val="002E4D89"/>
    <w:rsid w:val="002E6DB8"/>
    <w:rsid w:val="002F2998"/>
    <w:rsid w:val="002F5729"/>
    <w:rsid w:val="002F5A55"/>
    <w:rsid w:val="00302176"/>
    <w:rsid w:val="00302F3D"/>
    <w:rsid w:val="00303B4A"/>
    <w:rsid w:val="00303F5F"/>
    <w:rsid w:val="003107CA"/>
    <w:rsid w:val="003222C3"/>
    <w:rsid w:val="003253C8"/>
    <w:rsid w:val="003268F1"/>
    <w:rsid w:val="003349D7"/>
    <w:rsid w:val="00354920"/>
    <w:rsid w:val="003561A8"/>
    <w:rsid w:val="00357D7F"/>
    <w:rsid w:val="00374B93"/>
    <w:rsid w:val="003772BB"/>
    <w:rsid w:val="0038345F"/>
    <w:rsid w:val="003932CF"/>
    <w:rsid w:val="003942E1"/>
    <w:rsid w:val="0039506B"/>
    <w:rsid w:val="00395AD7"/>
    <w:rsid w:val="003A68EB"/>
    <w:rsid w:val="003B4E50"/>
    <w:rsid w:val="003C4791"/>
    <w:rsid w:val="003D15EB"/>
    <w:rsid w:val="003E232E"/>
    <w:rsid w:val="003E5C13"/>
    <w:rsid w:val="003F2682"/>
    <w:rsid w:val="0040153C"/>
    <w:rsid w:val="00410D52"/>
    <w:rsid w:val="00411FA8"/>
    <w:rsid w:val="004247DD"/>
    <w:rsid w:val="00431995"/>
    <w:rsid w:val="00437DCE"/>
    <w:rsid w:val="00447896"/>
    <w:rsid w:val="00447A13"/>
    <w:rsid w:val="00454F04"/>
    <w:rsid w:val="00455BDE"/>
    <w:rsid w:val="0047453D"/>
    <w:rsid w:val="0047573E"/>
    <w:rsid w:val="004808F5"/>
    <w:rsid w:val="004817C6"/>
    <w:rsid w:val="00482D85"/>
    <w:rsid w:val="004A0C4B"/>
    <w:rsid w:val="004F54FD"/>
    <w:rsid w:val="0050417E"/>
    <w:rsid w:val="00512B21"/>
    <w:rsid w:val="00524590"/>
    <w:rsid w:val="0052528E"/>
    <w:rsid w:val="00533A94"/>
    <w:rsid w:val="00543FF4"/>
    <w:rsid w:val="00546CCC"/>
    <w:rsid w:val="00555455"/>
    <w:rsid w:val="00560704"/>
    <w:rsid w:val="00563685"/>
    <w:rsid w:val="005672A7"/>
    <w:rsid w:val="005966ED"/>
    <w:rsid w:val="005A070F"/>
    <w:rsid w:val="005A22F5"/>
    <w:rsid w:val="005A27C0"/>
    <w:rsid w:val="005A4A20"/>
    <w:rsid w:val="005A4A28"/>
    <w:rsid w:val="005B38E4"/>
    <w:rsid w:val="005B4C96"/>
    <w:rsid w:val="005B517B"/>
    <w:rsid w:val="005C62E4"/>
    <w:rsid w:val="005C762C"/>
    <w:rsid w:val="005D073C"/>
    <w:rsid w:val="005D0A88"/>
    <w:rsid w:val="005E6195"/>
    <w:rsid w:val="005F1477"/>
    <w:rsid w:val="00606D1E"/>
    <w:rsid w:val="00610DA0"/>
    <w:rsid w:val="006136B1"/>
    <w:rsid w:val="006242EE"/>
    <w:rsid w:val="006336D8"/>
    <w:rsid w:val="00633B81"/>
    <w:rsid w:val="0063400D"/>
    <w:rsid w:val="006425CA"/>
    <w:rsid w:val="00642DFF"/>
    <w:rsid w:val="006452D1"/>
    <w:rsid w:val="00651A04"/>
    <w:rsid w:val="00654888"/>
    <w:rsid w:val="006706C9"/>
    <w:rsid w:val="00681CE1"/>
    <w:rsid w:val="0068392B"/>
    <w:rsid w:val="00692A38"/>
    <w:rsid w:val="00696C61"/>
    <w:rsid w:val="006A6FB6"/>
    <w:rsid w:val="006B1423"/>
    <w:rsid w:val="006B6969"/>
    <w:rsid w:val="006F4587"/>
    <w:rsid w:val="006F4726"/>
    <w:rsid w:val="006F7D0F"/>
    <w:rsid w:val="00703D25"/>
    <w:rsid w:val="0071066E"/>
    <w:rsid w:val="00710FBB"/>
    <w:rsid w:val="00711C59"/>
    <w:rsid w:val="00721897"/>
    <w:rsid w:val="0072529D"/>
    <w:rsid w:val="00725A6C"/>
    <w:rsid w:val="00725CAF"/>
    <w:rsid w:val="0072749A"/>
    <w:rsid w:val="00740766"/>
    <w:rsid w:val="00741AC4"/>
    <w:rsid w:val="007502DB"/>
    <w:rsid w:val="00757963"/>
    <w:rsid w:val="00771608"/>
    <w:rsid w:val="0078491C"/>
    <w:rsid w:val="007945CE"/>
    <w:rsid w:val="007A346B"/>
    <w:rsid w:val="007A5335"/>
    <w:rsid w:val="007A5D42"/>
    <w:rsid w:val="007E48CC"/>
    <w:rsid w:val="007E7270"/>
    <w:rsid w:val="007F76C4"/>
    <w:rsid w:val="00806523"/>
    <w:rsid w:val="008124C7"/>
    <w:rsid w:val="008162AB"/>
    <w:rsid w:val="00820674"/>
    <w:rsid w:val="00827FE4"/>
    <w:rsid w:val="00833C82"/>
    <w:rsid w:val="0084652B"/>
    <w:rsid w:val="0085058B"/>
    <w:rsid w:val="00865132"/>
    <w:rsid w:val="00887ADE"/>
    <w:rsid w:val="00887FBB"/>
    <w:rsid w:val="00897081"/>
    <w:rsid w:val="008974E1"/>
    <w:rsid w:val="008A3E6B"/>
    <w:rsid w:val="008A4D9E"/>
    <w:rsid w:val="008B38D3"/>
    <w:rsid w:val="008C5DCC"/>
    <w:rsid w:val="008D2AD5"/>
    <w:rsid w:val="008E0558"/>
    <w:rsid w:val="008E48FF"/>
    <w:rsid w:val="008E5527"/>
    <w:rsid w:val="008E5BFF"/>
    <w:rsid w:val="008F06E8"/>
    <w:rsid w:val="008F5676"/>
    <w:rsid w:val="00907F75"/>
    <w:rsid w:val="00910E59"/>
    <w:rsid w:val="00914E0C"/>
    <w:rsid w:val="00917594"/>
    <w:rsid w:val="00933509"/>
    <w:rsid w:val="00935A50"/>
    <w:rsid w:val="00952D60"/>
    <w:rsid w:val="009619C5"/>
    <w:rsid w:val="00963EB1"/>
    <w:rsid w:val="00966438"/>
    <w:rsid w:val="00983151"/>
    <w:rsid w:val="009864A0"/>
    <w:rsid w:val="0099301D"/>
    <w:rsid w:val="009A1C38"/>
    <w:rsid w:val="009A5038"/>
    <w:rsid w:val="009A538E"/>
    <w:rsid w:val="009E0369"/>
    <w:rsid w:val="009E0EC4"/>
    <w:rsid w:val="009E659F"/>
    <w:rsid w:val="009F6F94"/>
    <w:rsid w:val="00A24D64"/>
    <w:rsid w:val="00A51C5C"/>
    <w:rsid w:val="00A615F4"/>
    <w:rsid w:val="00A64563"/>
    <w:rsid w:val="00A75970"/>
    <w:rsid w:val="00A90573"/>
    <w:rsid w:val="00AA1F40"/>
    <w:rsid w:val="00AA4FF0"/>
    <w:rsid w:val="00AA6A3E"/>
    <w:rsid w:val="00AB03B5"/>
    <w:rsid w:val="00AB320D"/>
    <w:rsid w:val="00AB712B"/>
    <w:rsid w:val="00AC53F8"/>
    <w:rsid w:val="00AD516B"/>
    <w:rsid w:val="00AE25D9"/>
    <w:rsid w:val="00AE4FB4"/>
    <w:rsid w:val="00B12692"/>
    <w:rsid w:val="00B12ABF"/>
    <w:rsid w:val="00B325DC"/>
    <w:rsid w:val="00B33713"/>
    <w:rsid w:val="00B36295"/>
    <w:rsid w:val="00B51480"/>
    <w:rsid w:val="00B66C0C"/>
    <w:rsid w:val="00B7279E"/>
    <w:rsid w:val="00B72BB0"/>
    <w:rsid w:val="00B84BB4"/>
    <w:rsid w:val="00B93938"/>
    <w:rsid w:val="00BA76AB"/>
    <w:rsid w:val="00BB016C"/>
    <w:rsid w:val="00BB5CEB"/>
    <w:rsid w:val="00BD4E6A"/>
    <w:rsid w:val="00BD592B"/>
    <w:rsid w:val="00BE28FF"/>
    <w:rsid w:val="00C03B7A"/>
    <w:rsid w:val="00C07B12"/>
    <w:rsid w:val="00C105E4"/>
    <w:rsid w:val="00C14DF3"/>
    <w:rsid w:val="00C1675C"/>
    <w:rsid w:val="00C20D80"/>
    <w:rsid w:val="00C27F35"/>
    <w:rsid w:val="00C422BF"/>
    <w:rsid w:val="00C42D97"/>
    <w:rsid w:val="00C4327F"/>
    <w:rsid w:val="00C44FE8"/>
    <w:rsid w:val="00C615C3"/>
    <w:rsid w:val="00C63940"/>
    <w:rsid w:val="00C74B83"/>
    <w:rsid w:val="00C905AC"/>
    <w:rsid w:val="00C9180B"/>
    <w:rsid w:val="00CA553F"/>
    <w:rsid w:val="00CC1B3F"/>
    <w:rsid w:val="00CC36D2"/>
    <w:rsid w:val="00CD57A8"/>
    <w:rsid w:val="00CD74A1"/>
    <w:rsid w:val="00CF2D91"/>
    <w:rsid w:val="00CF687F"/>
    <w:rsid w:val="00D15261"/>
    <w:rsid w:val="00D22E57"/>
    <w:rsid w:val="00D35038"/>
    <w:rsid w:val="00D37B63"/>
    <w:rsid w:val="00D40804"/>
    <w:rsid w:val="00D51818"/>
    <w:rsid w:val="00D65089"/>
    <w:rsid w:val="00D77620"/>
    <w:rsid w:val="00DA295D"/>
    <w:rsid w:val="00DA3760"/>
    <w:rsid w:val="00DA72A2"/>
    <w:rsid w:val="00DA77A7"/>
    <w:rsid w:val="00DB375F"/>
    <w:rsid w:val="00DB4BE1"/>
    <w:rsid w:val="00DC1D96"/>
    <w:rsid w:val="00DC663E"/>
    <w:rsid w:val="00DC7081"/>
    <w:rsid w:val="00DC7873"/>
    <w:rsid w:val="00DC7DE0"/>
    <w:rsid w:val="00DD19C7"/>
    <w:rsid w:val="00DD1A1D"/>
    <w:rsid w:val="00DD2024"/>
    <w:rsid w:val="00DD2128"/>
    <w:rsid w:val="00DD3438"/>
    <w:rsid w:val="00DE0198"/>
    <w:rsid w:val="00DF128F"/>
    <w:rsid w:val="00DF67F7"/>
    <w:rsid w:val="00E01F6A"/>
    <w:rsid w:val="00E12C54"/>
    <w:rsid w:val="00E15ED8"/>
    <w:rsid w:val="00E2169F"/>
    <w:rsid w:val="00E24C4B"/>
    <w:rsid w:val="00E27A57"/>
    <w:rsid w:val="00E53FEB"/>
    <w:rsid w:val="00E63459"/>
    <w:rsid w:val="00E65588"/>
    <w:rsid w:val="00E74FF3"/>
    <w:rsid w:val="00E76BEA"/>
    <w:rsid w:val="00E819C6"/>
    <w:rsid w:val="00E82C59"/>
    <w:rsid w:val="00E9450C"/>
    <w:rsid w:val="00E97DCF"/>
    <w:rsid w:val="00EA0CA3"/>
    <w:rsid w:val="00EB1CD2"/>
    <w:rsid w:val="00EB3C62"/>
    <w:rsid w:val="00EC3CBF"/>
    <w:rsid w:val="00EC4564"/>
    <w:rsid w:val="00EC7793"/>
    <w:rsid w:val="00ED23AC"/>
    <w:rsid w:val="00EE45FA"/>
    <w:rsid w:val="00EE65DC"/>
    <w:rsid w:val="00EF500A"/>
    <w:rsid w:val="00EF6267"/>
    <w:rsid w:val="00EF7730"/>
    <w:rsid w:val="00F00DAF"/>
    <w:rsid w:val="00F01F98"/>
    <w:rsid w:val="00F03E60"/>
    <w:rsid w:val="00F07CC5"/>
    <w:rsid w:val="00F25F7F"/>
    <w:rsid w:val="00F2791B"/>
    <w:rsid w:val="00F33610"/>
    <w:rsid w:val="00F40859"/>
    <w:rsid w:val="00F41F53"/>
    <w:rsid w:val="00F4282A"/>
    <w:rsid w:val="00F46CC1"/>
    <w:rsid w:val="00F545A2"/>
    <w:rsid w:val="00F55D5B"/>
    <w:rsid w:val="00F5776F"/>
    <w:rsid w:val="00F57EB2"/>
    <w:rsid w:val="00F64347"/>
    <w:rsid w:val="00F67478"/>
    <w:rsid w:val="00F706B1"/>
    <w:rsid w:val="00F733D2"/>
    <w:rsid w:val="00F81B64"/>
    <w:rsid w:val="00F83E62"/>
    <w:rsid w:val="00F844C0"/>
    <w:rsid w:val="00F8640E"/>
    <w:rsid w:val="00F87804"/>
    <w:rsid w:val="00F91ABB"/>
    <w:rsid w:val="00FA28FA"/>
    <w:rsid w:val="00FB501F"/>
    <w:rsid w:val="00FC2BCB"/>
    <w:rsid w:val="00FC5190"/>
    <w:rsid w:val="00FE0A79"/>
    <w:rsid w:val="00FF5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0"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Pr>
      <w:sz w:val="24"/>
      <w:szCs w:val="24"/>
      <w:lang w:eastAsia="pt-BR"/>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Pr>
      <w:sz w:val="24"/>
      <w:szCs w:val="24"/>
      <w:lang w:eastAsia="pt-BR"/>
    </w:rPr>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paragraph" w:styleId="a4">
    <w:name w:val="Subtitle"/>
    <w:basedOn w:val="a"/>
    <w:next w:val="a"/>
    <w:qFormat/>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12350E"/>
    <w:pPr>
      <w:tabs>
        <w:tab w:val="center" w:pos="4252"/>
        <w:tab w:val="right" w:pos="8504"/>
      </w:tabs>
    </w:pPr>
  </w:style>
  <w:style w:type="character" w:customStyle="1" w:styleId="Char">
    <w:name w:val="页眉 Char"/>
    <w:link w:val="a5"/>
    <w:uiPriority w:val="99"/>
    <w:rsid w:val="0012350E"/>
    <w:rPr>
      <w:sz w:val="24"/>
      <w:szCs w:val="24"/>
      <w:lang w:val="en-US"/>
    </w:rPr>
  </w:style>
  <w:style w:type="paragraph" w:styleId="a6">
    <w:name w:val="footer"/>
    <w:basedOn w:val="a"/>
    <w:link w:val="Char1"/>
    <w:uiPriority w:val="99"/>
    <w:unhideWhenUsed/>
    <w:rsid w:val="0012350E"/>
    <w:pPr>
      <w:tabs>
        <w:tab w:val="center" w:pos="4252"/>
        <w:tab w:val="right" w:pos="8504"/>
      </w:tabs>
    </w:pPr>
  </w:style>
  <w:style w:type="character" w:customStyle="1" w:styleId="Char1">
    <w:name w:val="页脚 Char1"/>
    <w:link w:val="a6"/>
    <w:uiPriority w:val="99"/>
    <w:rsid w:val="0012350E"/>
    <w:rPr>
      <w:sz w:val="24"/>
      <w:szCs w:val="24"/>
      <w:lang w:val="en-US"/>
    </w:rPr>
  </w:style>
  <w:style w:type="character" w:styleId="a7">
    <w:name w:val="annotation reference"/>
    <w:uiPriority w:val="99"/>
    <w:semiHidden/>
    <w:unhideWhenUsed/>
    <w:rsid w:val="00410D52"/>
    <w:rPr>
      <w:sz w:val="18"/>
      <w:szCs w:val="18"/>
    </w:rPr>
  </w:style>
  <w:style w:type="paragraph" w:styleId="a8">
    <w:name w:val="annotation text"/>
    <w:basedOn w:val="a"/>
    <w:link w:val="Char10"/>
    <w:semiHidden/>
    <w:unhideWhenUsed/>
    <w:rsid w:val="00410D52"/>
    <w:rPr>
      <w:rFonts w:cs="Times New Roman"/>
      <w:lang w:val="pt-BR" w:eastAsia="en-US"/>
    </w:rPr>
  </w:style>
  <w:style w:type="character" w:customStyle="1" w:styleId="Char10">
    <w:name w:val="批注文字 Char1"/>
    <w:link w:val="a8"/>
    <w:uiPriority w:val="99"/>
    <w:semiHidden/>
    <w:rsid w:val="00410D52"/>
    <w:rPr>
      <w:rFonts w:cs="Times New Roman"/>
      <w:sz w:val="24"/>
      <w:szCs w:val="24"/>
      <w:lang w:eastAsia="en-US"/>
    </w:rPr>
  </w:style>
  <w:style w:type="paragraph" w:styleId="a9">
    <w:name w:val="Balloon Text"/>
    <w:basedOn w:val="a"/>
    <w:link w:val="Char0"/>
    <w:uiPriority w:val="99"/>
    <w:semiHidden/>
    <w:unhideWhenUsed/>
    <w:rsid w:val="00410D52"/>
    <w:rPr>
      <w:rFonts w:ascii="Times New Roman" w:hAnsi="Times New Roman" w:cs="Times New Roman"/>
      <w:sz w:val="18"/>
      <w:szCs w:val="18"/>
    </w:rPr>
  </w:style>
  <w:style w:type="character" w:customStyle="1" w:styleId="Char0">
    <w:name w:val="批注框文本 Char"/>
    <w:link w:val="a9"/>
    <w:uiPriority w:val="99"/>
    <w:semiHidden/>
    <w:rsid w:val="00410D52"/>
    <w:rPr>
      <w:rFonts w:ascii="Times New Roman" w:hAnsi="Times New Roman" w:cs="Times New Roman"/>
      <w:sz w:val="18"/>
      <w:szCs w:val="18"/>
      <w:lang w:val="en-US"/>
    </w:rPr>
  </w:style>
  <w:style w:type="paragraph" w:styleId="aa">
    <w:name w:val="annotation subject"/>
    <w:basedOn w:val="a8"/>
    <w:next w:val="a8"/>
    <w:link w:val="Char2"/>
    <w:uiPriority w:val="99"/>
    <w:semiHidden/>
    <w:unhideWhenUsed/>
    <w:rsid w:val="001F1F6D"/>
    <w:rPr>
      <w:rFonts w:cs="Calibri"/>
      <w:b/>
      <w:bCs/>
      <w:sz w:val="20"/>
      <w:szCs w:val="20"/>
      <w:lang w:val="en-US" w:eastAsia="pt-BR"/>
    </w:rPr>
  </w:style>
  <w:style w:type="character" w:customStyle="1" w:styleId="Char2">
    <w:name w:val="批注主题 Char"/>
    <w:link w:val="aa"/>
    <w:uiPriority w:val="99"/>
    <w:semiHidden/>
    <w:rsid w:val="001F1F6D"/>
    <w:rPr>
      <w:rFonts w:cs="Times New Roman"/>
      <w:b/>
      <w:bCs/>
      <w:sz w:val="24"/>
      <w:szCs w:val="24"/>
      <w:lang w:val="en-US" w:eastAsia="en-US"/>
    </w:rPr>
  </w:style>
  <w:style w:type="paragraph" w:styleId="3-5">
    <w:name w:val="Medium Grid 3 Accent 5"/>
    <w:hidden/>
    <w:uiPriority w:val="99"/>
    <w:semiHidden/>
    <w:rsid w:val="003E232E"/>
    <w:rPr>
      <w:sz w:val="24"/>
      <w:szCs w:val="24"/>
      <w:lang w:eastAsia="pt-BR"/>
    </w:rPr>
  </w:style>
  <w:style w:type="paragraph" w:customStyle="1" w:styleId="ABNTArial">
    <w:name w:val="ABNT Arial"/>
    <w:basedOn w:val="a"/>
    <w:qFormat/>
    <w:rsid w:val="00EF7730"/>
    <w:pPr>
      <w:spacing w:line="360" w:lineRule="auto"/>
      <w:ind w:firstLine="709"/>
      <w:jc w:val="both"/>
    </w:pPr>
    <w:rPr>
      <w:rFonts w:ascii="Arial" w:eastAsia="Times New Roman" w:hAnsi="Arial" w:cs="Times New Roman"/>
      <w:szCs w:val="22"/>
      <w:lang w:val="pt-BR"/>
    </w:rPr>
  </w:style>
  <w:style w:type="paragraph" w:styleId="-5">
    <w:name w:val="Dark List Accent 5"/>
    <w:basedOn w:val="a"/>
    <w:qFormat/>
    <w:rsid w:val="00EF7730"/>
    <w:pPr>
      <w:ind w:left="720"/>
      <w:contextualSpacing/>
    </w:pPr>
    <w:rPr>
      <w:rFonts w:ascii="Times New Roman" w:eastAsia="Times New Roman" w:hAnsi="Times New Roman" w:cs="Times New Roman"/>
      <w:lang w:val="pt-BR"/>
    </w:rPr>
  </w:style>
  <w:style w:type="character" w:styleId="ab">
    <w:name w:val="line number"/>
    <w:uiPriority w:val="99"/>
    <w:semiHidden/>
    <w:unhideWhenUsed/>
    <w:rsid w:val="00374B93"/>
  </w:style>
  <w:style w:type="paragraph" w:styleId="-50">
    <w:name w:val="Light Shading Accent 5"/>
    <w:hidden/>
    <w:uiPriority w:val="71"/>
    <w:unhideWhenUsed/>
    <w:rsid w:val="005A070F"/>
    <w:rPr>
      <w:sz w:val="24"/>
      <w:szCs w:val="24"/>
      <w:lang w:eastAsia="pt-BR"/>
    </w:rPr>
  </w:style>
  <w:style w:type="paragraph" w:styleId="ac">
    <w:name w:val="Normal (Web)"/>
    <w:basedOn w:val="a"/>
    <w:uiPriority w:val="99"/>
    <w:semiHidden/>
    <w:unhideWhenUsed/>
    <w:rsid w:val="00267095"/>
    <w:pPr>
      <w:spacing w:before="100" w:beforeAutospacing="1" w:after="100" w:afterAutospacing="1"/>
    </w:pPr>
    <w:rPr>
      <w:rFonts w:ascii="Times New Roman" w:hAnsi="Times New Roman" w:cs="Times New Roman"/>
      <w:lang w:val="pt-BR"/>
    </w:rPr>
  </w:style>
  <w:style w:type="character" w:styleId="ad">
    <w:name w:val="Hyperlink"/>
    <w:uiPriority w:val="99"/>
    <w:unhideWhenUsed/>
    <w:rsid w:val="008E5BFF"/>
    <w:rPr>
      <w:color w:val="0563C1"/>
      <w:u w:val="single"/>
    </w:rPr>
  </w:style>
  <w:style w:type="character" w:customStyle="1" w:styleId="MenoPendente">
    <w:name w:val="Menção Pendente"/>
    <w:uiPriority w:val="52"/>
    <w:rsid w:val="00EB3C62"/>
    <w:rPr>
      <w:color w:val="605E5C"/>
      <w:shd w:val="clear" w:color="auto" w:fill="E1DFDD"/>
    </w:rPr>
  </w:style>
  <w:style w:type="paragraph" w:styleId="ae">
    <w:name w:val="List Paragraph"/>
    <w:basedOn w:val="a"/>
    <w:uiPriority w:val="34"/>
    <w:qFormat/>
    <w:rsid w:val="003349D7"/>
    <w:pPr>
      <w:spacing w:after="160" w:line="259" w:lineRule="auto"/>
      <w:ind w:left="720"/>
      <w:contextualSpacing/>
    </w:pPr>
    <w:rPr>
      <w:rFonts w:cs="Times New Roman"/>
      <w:sz w:val="22"/>
      <w:szCs w:val="22"/>
      <w:lang w:val="el-GR" w:eastAsia="en-US"/>
    </w:rPr>
  </w:style>
  <w:style w:type="character" w:customStyle="1" w:styleId="Char3">
    <w:name w:val="批注文字 Char"/>
    <w:semiHidden/>
    <w:rsid w:val="00725CAF"/>
    <w:rPr>
      <w:rFonts w:ascii="Calibri" w:eastAsia="Calibri" w:hAnsi="Calibri" w:cs="Calibri"/>
      <w:sz w:val="22"/>
      <w:szCs w:val="22"/>
      <w:lang w:val="en-US" w:eastAsia="ar-SA"/>
    </w:rPr>
  </w:style>
  <w:style w:type="character" w:customStyle="1" w:styleId="Char4">
    <w:name w:val="页脚 Char"/>
    <w:uiPriority w:val="99"/>
    <w:rsid w:val="00692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0"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Pr>
      <w:sz w:val="24"/>
      <w:szCs w:val="24"/>
      <w:lang w:eastAsia="pt-BR"/>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Pr>
      <w:sz w:val="24"/>
      <w:szCs w:val="24"/>
      <w:lang w:eastAsia="pt-BR"/>
    </w:rPr>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paragraph" w:styleId="a4">
    <w:name w:val="Subtitle"/>
    <w:basedOn w:val="a"/>
    <w:next w:val="a"/>
    <w:qFormat/>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12350E"/>
    <w:pPr>
      <w:tabs>
        <w:tab w:val="center" w:pos="4252"/>
        <w:tab w:val="right" w:pos="8504"/>
      </w:tabs>
    </w:pPr>
  </w:style>
  <w:style w:type="character" w:customStyle="1" w:styleId="Char">
    <w:name w:val="页眉 Char"/>
    <w:link w:val="a5"/>
    <w:uiPriority w:val="99"/>
    <w:rsid w:val="0012350E"/>
    <w:rPr>
      <w:sz w:val="24"/>
      <w:szCs w:val="24"/>
      <w:lang w:val="en-US"/>
    </w:rPr>
  </w:style>
  <w:style w:type="paragraph" w:styleId="a6">
    <w:name w:val="footer"/>
    <w:basedOn w:val="a"/>
    <w:link w:val="Char1"/>
    <w:uiPriority w:val="99"/>
    <w:unhideWhenUsed/>
    <w:rsid w:val="0012350E"/>
    <w:pPr>
      <w:tabs>
        <w:tab w:val="center" w:pos="4252"/>
        <w:tab w:val="right" w:pos="8504"/>
      </w:tabs>
    </w:pPr>
  </w:style>
  <w:style w:type="character" w:customStyle="1" w:styleId="Char1">
    <w:name w:val="页脚 Char1"/>
    <w:link w:val="a6"/>
    <w:uiPriority w:val="99"/>
    <w:rsid w:val="0012350E"/>
    <w:rPr>
      <w:sz w:val="24"/>
      <w:szCs w:val="24"/>
      <w:lang w:val="en-US"/>
    </w:rPr>
  </w:style>
  <w:style w:type="character" w:styleId="a7">
    <w:name w:val="annotation reference"/>
    <w:uiPriority w:val="99"/>
    <w:semiHidden/>
    <w:unhideWhenUsed/>
    <w:rsid w:val="00410D52"/>
    <w:rPr>
      <w:sz w:val="18"/>
      <w:szCs w:val="18"/>
    </w:rPr>
  </w:style>
  <w:style w:type="paragraph" w:styleId="a8">
    <w:name w:val="annotation text"/>
    <w:basedOn w:val="a"/>
    <w:link w:val="Char10"/>
    <w:semiHidden/>
    <w:unhideWhenUsed/>
    <w:rsid w:val="00410D52"/>
    <w:rPr>
      <w:rFonts w:cs="Times New Roman"/>
      <w:lang w:val="pt-BR" w:eastAsia="en-US"/>
    </w:rPr>
  </w:style>
  <w:style w:type="character" w:customStyle="1" w:styleId="Char10">
    <w:name w:val="批注文字 Char1"/>
    <w:link w:val="a8"/>
    <w:uiPriority w:val="99"/>
    <w:semiHidden/>
    <w:rsid w:val="00410D52"/>
    <w:rPr>
      <w:rFonts w:cs="Times New Roman"/>
      <w:sz w:val="24"/>
      <w:szCs w:val="24"/>
      <w:lang w:eastAsia="en-US"/>
    </w:rPr>
  </w:style>
  <w:style w:type="paragraph" w:styleId="a9">
    <w:name w:val="Balloon Text"/>
    <w:basedOn w:val="a"/>
    <w:link w:val="Char0"/>
    <w:uiPriority w:val="99"/>
    <w:semiHidden/>
    <w:unhideWhenUsed/>
    <w:rsid w:val="00410D52"/>
    <w:rPr>
      <w:rFonts w:ascii="Times New Roman" w:hAnsi="Times New Roman" w:cs="Times New Roman"/>
      <w:sz w:val="18"/>
      <w:szCs w:val="18"/>
    </w:rPr>
  </w:style>
  <w:style w:type="character" w:customStyle="1" w:styleId="Char0">
    <w:name w:val="批注框文本 Char"/>
    <w:link w:val="a9"/>
    <w:uiPriority w:val="99"/>
    <w:semiHidden/>
    <w:rsid w:val="00410D52"/>
    <w:rPr>
      <w:rFonts w:ascii="Times New Roman" w:hAnsi="Times New Roman" w:cs="Times New Roman"/>
      <w:sz w:val="18"/>
      <w:szCs w:val="18"/>
      <w:lang w:val="en-US"/>
    </w:rPr>
  </w:style>
  <w:style w:type="paragraph" w:styleId="aa">
    <w:name w:val="annotation subject"/>
    <w:basedOn w:val="a8"/>
    <w:next w:val="a8"/>
    <w:link w:val="Char2"/>
    <w:uiPriority w:val="99"/>
    <w:semiHidden/>
    <w:unhideWhenUsed/>
    <w:rsid w:val="001F1F6D"/>
    <w:rPr>
      <w:rFonts w:cs="Calibri"/>
      <w:b/>
      <w:bCs/>
      <w:sz w:val="20"/>
      <w:szCs w:val="20"/>
      <w:lang w:val="en-US" w:eastAsia="pt-BR"/>
    </w:rPr>
  </w:style>
  <w:style w:type="character" w:customStyle="1" w:styleId="Char2">
    <w:name w:val="批注主题 Char"/>
    <w:link w:val="aa"/>
    <w:uiPriority w:val="99"/>
    <w:semiHidden/>
    <w:rsid w:val="001F1F6D"/>
    <w:rPr>
      <w:rFonts w:cs="Times New Roman"/>
      <w:b/>
      <w:bCs/>
      <w:sz w:val="24"/>
      <w:szCs w:val="24"/>
      <w:lang w:val="en-US" w:eastAsia="en-US"/>
    </w:rPr>
  </w:style>
  <w:style w:type="paragraph" w:styleId="3-5">
    <w:name w:val="Medium Grid 3 Accent 5"/>
    <w:hidden/>
    <w:uiPriority w:val="99"/>
    <w:semiHidden/>
    <w:rsid w:val="003E232E"/>
    <w:rPr>
      <w:sz w:val="24"/>
      <w:szCs w:val="24"/>
      <w:lang w:eastAsia="pt-BR"/>
    </w:rPr>
  </w:style>
  <w:style w:type="paragraph" w:customStyle="1" w:styleId="ABNTArial">
    <w:name w:val="ABNT Arial"/>
    <w:basedOn w:val="a"/>
    <w:qFormat/>
    <w:rsid w:val="00EF7730"/>
    <w:pPr>
      <w:spacing w:line="360" w:lineRule="auto"/>
      <w:ind w:firstLine="709"/>
      <w:jc w:val="both"/>
    </w:pPr>
    <w:rPr>
      <w:rFonts w:ascii="Arial" w:eastAsia="Times New Roman" w:hAnsi="Arial" w:cs="Times New Roman"/>
      <w:szCs w:val="22"/>
      <w:lang w:val="pt-BR"/>
    </w:rPr>
  </w:style>
  <w:style w:type="paragraph" w:styleId="-5">
    <w:name w:val="Dark List Accent 5"/>
    <w:basedOn w:val="a"/>
    <w:qFormat/>
    <w:rsid w:val="00EF7730"/>
    <w:pPr>
      <w:ind w:left="720"/>
      <w:contextualSpacing/>
    </w:pPr>
    <w:rPr>
      <w:rFonts w:ascii="Times New Roman" w:eastAsia="Times New Roman" w:hAnsi="Times New Roman" w:cs="Times New Roman"/>
      <w:lang w:val="pt-BR"/>
    </w:rPr>
  </w:style>
  <w:style w:type="character" w:styleId="ab">
    <w:name w:val="line number"/>
    <w:uiPriority w:val="99"/>
    <w:semiHidden/>
    <w:unhideWhenUsed/>
    <w:rsid w:val="00374B93"/>
  </w:style>
  <w:style w:type="paragraph" w:styleId="-50">
    <w:name w:val="Light Shading Accent 5"/>
    <w:hidden/>
    <w:uiPriority w:val="71"/>
    <w:unhideWhenUsed/>
    <w:rsid w:val="005A070F"/>
    <w:rPr>
      <w:sz w:val="24"/>
      <w:szCs w:val="24"/>
      <w:lang w:eastAsia="pt-BR"/>
    </w:rPr>
  </w:style>
  <w:style w:type="paragraph" w:styleId="ac">
    <w:name w:val="Normal (Web)"/>
    <w:basedOn w:val="a"/>
    <w:uiPriority w:val="99"/>
    <w:semiHidden/>
    <w:unhideWhenUsed/>
    <w:rsid w:val="00267095"/>
    <w:pPr>
      <w:spacing w:before="100" w:beforeAutospacing="1" w:after="100" w:afterAutospacing="1"/>
    </w:pPr>
    <w:rPr>
      <w:rFonts w:ascii="Times New Roman" w:hAnsi="Times New Roman" w:cs="Times New Roman"/>
      <w:lang w:val="pt-BR"/>
    </w:rPr>
  </w:style>
  <w:style w:type="character" w:styleId="ad">
    <w:name w:val="Hyperlink"/>
    <w:uiPriority w:val="99"/>
    <w:unhideWhenUsed/>
    <w:rsid w:val="008E5BFF"/>
    <w:rPr>
      <w:color w:val="0563C1"/>
      <w:u w:val="single"/>
    </w:rPr>
  </w:style>
  <w:style w:type="character" w:customStyle="1" w:styleId="MenoPendente">
    <w:name w:val="Menção Pendente"/>
    <w:uiPriority w:val="52"/>
    <w:rsid w:val="00EB3C62"/>
    <w:rPr>
      <w:color w:val="605E5C"/>
      <w:shd w:val="clear" w:color="auto" w:fill="E1DFDD"/>
    </w:rPr>
  </w:style>
  <w:style w:type="paragraph" w:styleId="ae">
    <w:name w:val="List Paragraph"/>
    <w:basedOn w:val="a"/>
    <w:uiPriority w:val="34"/>
    <w:qFormat/>
    <w:rsid w:val="003349D7"/>
    <w:pPr>
      <w:spacing w:after="160" w:line="259" w:lineRule="auto"/>
      <w:ind w:left="720"/>
      <w:contextualSpacing/>
    </w:pPr>
    <w:rPr>
      <w:rFonts w:cs="Times New Roman"/>
      <w:sz w:val="22"/>
      <w:szCs w:val="22"/>
      <w:lang w:val="el-GR" w:eastAsia="en-US"/>
    </w:rPr>
  </w:style>
  <w:style w:type="character" w:customStyle="1" w:styleId="Char3">
    <w:name w:val="批注文字 Char"/>
    <w:semiHidden/>
    <w:rsid w:val="00725CAF"/>
    <w:rPr>
      <w:rFonts w:ascii="Calibri" w:eastAsia="Calibri" w:hAnsi="Calibri" w:cs="Calibri"/>
      <w:sz w:val="22"/>
      <w:szCs w:val="22"/>
      <w:lang w:val="en-US" w:eastAsia="ar-SA"/>
    </w:rPr>
  </w:style>
  <w:style w:type="character" w:customStyle="1" w:styleId="Char4">
    <w:name w:val="页脚 Char"/>
    <w:uiPriority w:val="99"/>
    <w:rsid w:val="0069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0063">
      <w:bodyDiv w:val="1"/>
      <w:marLeft w:val="0"/>
      <w:marRight w:val="0"/>
      <w:marTop w:val="0"/>
      <w:marBottom w:val="0"/>
      <w:divBdr>
        <w:top w:val="none" w:sz="0" w:space="0" w:color="auto"/>
        <w:left w:val="none" w:sz="0" w:space="0" w:color="auto"/>
        <w:bottom w:val="none" w:sz="0" w:space="0" w:color="auto"/>
        <w:right w:val="none" w:sz="0" w:space="0" w:color="auto"/>
      </w:divBdr>
    </w:div>
    <w:div w:id="220948283">
      <w:bodyDiv w:val="1"/>
      <w:marLeft w:val="0"/>
      <w:marRight w:val="0"/>
      <w:marTop w:val="0"/>
      <w:marBottom w:val="0"/>
      <w:divBdr>
        <w:top w:val="none" w:sz="0" w:space="0" w:color="auto"/>
        <w:left w:val="none" w:sz="0" w:space="0" w:color="auto"/>
        <w:bottom w:val="none" w:sz="0" w:space="0" w:color="auto"/>
        <w:right w:val="none" w:sz="0" w:space="0" w:color="auto"/>
      </w:divBdr>
    </w:div>
    <w:div w:id="285544597">
      <w:bodyDiv w:val="1"/>
      <w:marLeft w:val="0"/>
      <w:marRight w:val="0"/>
      <w:marTop w:val="0"/>
      <w:marBottom w:val="0"/>
      <w:divBdr>
        <w:top w:val="none" w:sz="0" w:space="0" w:color="auto"/>
        <w:left w:val="none" w:sz="0" w:space="0" w:color="auto"/>
        <w:bottom w:val="none" w:sz="0" w:space="0" w:color="auto"/>
        <w:right w:val="none" w:sz="0" w:space="0" w:color="auto"/>
      </w:divBdr>
    </w:div>
    <w:div w:id="734284020">
      <w:bodyDiv w:val="1"/>
      <w:marLeft w:val="0"/>
      <w:marRight w:val="0"/>
      <w:marTop w:val="0"/>
      <w:marBottom w:val="0"/>
      <w:divBdr>
        <w:top w:val="none" w:sz="0" w:space="0" w:color="auto"/>
        <w:left w:val="none" w:sz="0" w:space="0" w:color="auto"/>
        <w:bottom w:val="none" w:sz="0" w:space="0" w:color="auto"/>
        <w:right w:val="none" w:sz="0" w:space="0" w:color="auto"/>
      </w:divBdr>
    </w:div>
    <w:div w:id="897285425">
      <w:bodyDiv w:val="1"/>
      <w:marLeft w:val="0"/>
      <w:marRight w:val="0"/>
      <w:marTop w:val="0"/>
      <w:marBottom w:val="0"/>
      <w:divBdr>
        <w:top w:val="none" w:sz="0" w:space="0" w:color="auto"/>
        <w:left w:val="none" w:sz="0" w:space="0" w:color="auto"/>
        <w:bottom w:val="none" w:sz="0" w:space="0" w:color="auto"/>
        <w:right w:val="none" w:sz="0" w:space="0" w:color="auto"/>
      </w:divBdr>
    </w:div>
    <w:div w:id="923294426">
      <w:bodyDiv w:val="1"/>
      <w:marLeft w:val="0"/>
      <w:marRight w:val="0"/>
      <w:marTop w:val="0"/>
      <w:marBottom w:val="0"/>
      <w:divBdr>
        <w:top w:val="none" w:sz="0" w:space="0" w:color="auto"/>
        <w:left w:val="none" w:sz="0" w:space="0" w:color="auto"/>
        <w:bottom w:val="none" w:sz="0" w:space="0" w:color="auto"/>
        <w:right w:val="none" w:sz="0" w:space="0" w:color="auto"/>
      </w:divBdr>
    </w:div>
    <w:div w:id="967011080">
      <w:bodyDiv w:val="1"/>
      <w:marLeft w:val="0"/>
      <w:marRight w:val="0"/>
      <w:marTop w:val="0"/>
      <w:marBottom w:val="0"/>
      <w:divBdr>
        <w:top w:val="none" w:sz="0" w:space="0" w:color="auto"/>
        <w:left w:val="none" w:sz="0" w:space="0" w:color="auto"/>
        <w:bottom w:val="none" w:sz="0" w:space="0" w:color="auto"/>
        <w:right w:val="none" w:sz="0" w:space="0" w:color="auto"/>
      </w:divBdr>
    </w:div>
    <w:div w:id="1311909902">
      <w:bodyDiv w:val="1"/>
      <w:marLeft w:val="0"/>
      <w:marRight w:val="0"/>
      <w:marTop w:val="0"/>
      <w:marBottom w:val="0"/>
      <w:divBdr>
        <w:top w:val="none" w:sz="0" w:space="0" w:color="auto"/>
        <w:left w:val="none" w:sz="0" w:space="0" w:color="auto"/>
        <w:bottom w:val="none" w:sz="0" w:space="0" w:color="auto"/>
        <w:right w:val="none" w:sz="0" w:space="0" w:color="auto"/>
      </w:divBdr>
    </w:div>
    <w:div w:id="1498686935">
      <w:bodyDiv w:val="1"/>
      <w:marLeft w:val="0"/>
      <w:marRight w:val="0"/>
      <w:marTop w:val="0"/>
      <w:marBottom w:val="0"/>
      <w:divBdr>
        <w:top w:val="none" w:sz="0" w:space="0" w:color="auto"/>
        <w:left w:val="none" w:sz="0" w:space="0" w:color="auto"/>
        <w:bottom w:val="none" w:sz="0" w:space="0" w:color="auto"/>
        <w:right w:val="none" w:sz="0" w:space="0" w:color="auto"/>
      </w:divBdr>
      <w:divsChild>
        <w:div w:id="959841306">
          <w:marLeft w:val="0"/>
          <w:marRight w:val="0"/>
          <w:marTop w:val="0"/>
          <w:marBottom w:val="0"/>
          <w:divBdr>
            <w:top w:val="none" w:sz="0" w:space="0" w:color="auto"/>
            <w:left w:val="none" w:sz="0" w:space="0" w:color="auto"/>
            <w:bottom w:val="none" w:sz="0" w:space="0" w:color="auto"/>
            <w:right w:val="none" w:sz="0" w:space="0" w:color="auto"/>
          </w:divBdr>
          <w:divsChild>
            <w:div w:id="335117419">
              <w:marLeft w:val="0"/>
              <w:marRight w:val="0"/>
              <w:marTop w:val="0"/>
              <w:marBottom w:val="0"/>
              <w:divBdr>
                <w:top w:val="none" w:sz="0" w:space="0" w:color="auto"/>
                <w:left w:val="none" w:sz="0" w:space="0" w:color="auto"/>
                <w:bottom w:val="none" w:sz="0" w:space="0" w:color="auto"/>
                <w:right w:val="none" w:sz="0" w:space="0" w:color="auto"/>
              </w:divBdr>
              <w:divsChild>
                <w:div w:id="919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52492">
      <w:bodyDiv w:val="1"/>
      <w:marLeft w:val="0"/>
      <w:marRight w:val="0"/>
      <w:marTop w:val="0"/>
      <w:marBottom w:val="0"/>
      <w:divBdr>
        <w:top w:val="none" w:sz="0" w:space="0" w:color="auto"/>
        <w:left w:val="none" w:sz="0" w:space="0" w:color="auto"/>
        <w:bottom w:val="none" w:sz="0" w:space="0" w:color="auto"/>
        <w:right w:val="none" w:sz="0" w:space="0" w:color="auto"/>
      </w:divBdr>
      <w:divsChild>
        <w:div w:id="1678657817">
          <w:marLeft w:val="0"/>
          <w:marRight w:val="0"/>
          <w:marTop w:val="0"/>
          <w:marBottom w:val="0"/>
          <w:divBdr>
            <w:top w:val="none" w:sz="0" w:space="0" w:color="auto"/>
            <w:left w:val="none" w:sz="0" w:space="0" w:color="auto"/>
            <w:bottom w:val="none" w:sz="0" w:space="0" w:color="auto"/>
            <w:right w:val="none" w:sz="0" w:space="0" w:color="auto"/>
          </w:divBdr>
          <w:divsChild>
            <w:div w:id="925767981">
              <w:marLeft w:val="0"/>
              <w:marRight w:val="0"/>
              <w:marTop w:val="0"/>
              <w:marBottom w:val="0"/>
              <w:divBdr>
                <w:top w:val="none" w:sz="0" w:space="0" w:color="auto"/>
                <w:left w:val="none" w:sz="0" w:space="0" w:color="auto"/>
                <w:bottom w:val="none" w:sz="0" w:space="0" w:color="auto"/>
                <w:right w:val="none" w:sz="0" w:space="0" w:color="auto"/>
              </w:divBdr>
              <w:divsChild>
                <w:div w:id="21040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4280">
      <w:bodyDiv w:val="1"/>
      <w:marLeft w:val="0"/>
      <w:marRight w:val="0"/>
      <w:marTop w:val="0"/>
      <w:marBottom w:val="0"/>
      <w:divBdr>
        <w:top w:val="none" w:sz="0" w:space="0" w:color="auto"/>
        <w:left w:val="none" w:sz="0" w:space="0" w:color="auto"/>
        <w:bottom w:val="none" w:sz="0" w:space="0" w:color="auto"/>
        <w:right w:val="none" w:sz="0" w:space="0" w:color="auto"/>
      </w:divBdr>
    </w:div>
    <w:div w:id="2010449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4A6B0-F03B-4231-A137-B3A0886A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21711</Words>
  <Characters>123755</Characters>
  <Application>Microsoft Office Word</Application>
  <DocSecurity>0</DocSecurity>
  <Lines>1031</Lines>
  <Paragraphs>290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145176</CharactersWithSpaces>
  <SharedDoc>false</SharedDoc>
  <HLinks>
    <vt:vector size="6" baseType="variant">
      <vt:variant>
        <vt:i4>1376379</vt:i4>
      </vt:variant>
      <vt:variant>
        <vt:i4>0</vt:i4>
      </vt:variant>
      <vt:variant>
        <vt:i4>0</vt:i4>
      </vt:variant>
      <vt:variant>
        <vt:i4>5</vt:i4>
      </vt:variant>
      <vt:variant>
        <vt:lpwstr>mailto:carlos.brito@ufpe.br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Edmundo Lopes</dc:creator>
  <cp:lastModifiedBy>China</cp:lastModifiedBy>
  <cp:revision>2</cp:revision>
  <dcterms:created xsi:type="dcterms:W3CDTF">2020-08-24T10:32:00Z</dcterms:created>
  <dcterms:modified xsi:type="dcterms:W3CDTF">2020-08-24T10:32:00Z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f49c90a5-56b6-3daf-a342-367e79a0d84e</vt:lpwstr>
  </property>
  <property fmtid="{D5CDD505-2E9C-101B-9397-08002B2CF9AE}" pid="24" name="Mendeley Citation Style_1">
    <vt:lpwstr>http://www.zotero.org/styles/american-medical-association</vt:lpwstr>
  </property>
</Properties>
</file>