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E2F36" w14:textId="77777777" w:rsidR="00A77B3E" w:rsidRDefault="007F17B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B55E1EB" w14:textId="77777777" w:rsidR="00A77B3E" w:rsidRDefault="007F17B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56725</w:t>
      </w:r>
    </w:p>
    <w:p w14:paraId="48C8A9CB" w14:textId="77777777" w:rsidR="00A77B3E" w:rsidRDefault="007F17B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526BE24" w14:textId="77777777" w:rsidR="00A77B3E" w:rsidRDefault="00A77B3E">
      <w:pPr>
        <w:spacing w:line="360" w:lineRule="auto"/>
        <w:jc w:val="both"/>
      </w:pPr>
    </w:p>
    <w:p w14:paraId="4A594C69" w14:textId="77777777" w:rsidR="00A77B3E" w:rsidRDefault="007F17B6">
      <w:pPr>
        <w:spacing w:line="360" w:lineRule="auto"/>
        <w:jc w:val="both"/>
      </w:pPr>
      <w:bookmarkStart w:id="0" w:name="OLE_LINK2260"/>
      <w:bookmarkStart w:id="1" w:name="OLE_LINK2261"/>
      <w:r>
        <w:rPr>
          <w:rFonts w:ascii="Book Antiqua" w:eastAsia="Book Antiqua" w:hAnsi="Book Antiqua" w:cs="Book Antiqua"/>
          <w:b/>
          <w:color w:val="000000"/>
        </w:rPr>
        <w:t>Donepezil-related inadequate neuromuscular blockade during laparoscopic surgery: A case report</w:t>
      </w:r>
    </w:p>
    <w:bookmarkEnd w:id="0"/>
    <w:bookmarkEnd w:id="1"/>
    <w:p w14:paraId="5ED5301C" w14:textId="77777777" w:rsidR="00A77B3E" w:rsidRDefault="00A77B3E">
      <w:pPr>
        <w:spacing w:line="360" w:lineRule="auto"/>
        <w:jc w:val="both"/>
      </w:pPr>
    </w:p>
    <w:p w14:paraId="33A38574" w14:textId="5AD16672" w:rsidR="00A77B3E" w:rsidRDefault="00A9016C">
      <w:pPr>
        <w:spacing w:line="360" w:lineRule="auto"/>
        <w:jc w:val="both"/>
      </w:pPr>
      <w:r>
        <w:rPr>
          <w:rFonts w:ascii="Book Antiqua" w:eastAsia="Book Antiqua" w:hAnsi="Book Antiqua" w:cs="Book Antiqua"/>
          <w:color w:val="000000"/>
        </w:rPr>
        <w:t xml:space="preserve">Jang EA </w:t>
      </w:r>
      <w:r w:rsidRPr="00345A3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F17B6">
        <w:rPr>
          <w:rFonts w:ascii="Book Antiqua" w:eastAsia="Book Antiqua" w:hAnsi="Book Antiqua" w:cs="Book Antiqua"/>
          <w:color w:val="000000"/>
        </w:rPr>
        <w:t>Donepezil-related inadequate neuromuscular blockade</w:t>
      </w:r>
    </w:p>
    <w:p w14:paraId="23438078" w14:textId="77777777" w:rsidR="00A77B3E" w:rsidRDefault="00A77B3E">
      <w:pPr>
        <w:spacing w:line="360" w:lineRule="auto"/>
        <w:jc w:val="both"/>
      </w:pPr>
    </w:p>
    <w:p w14:paraId="6FA44073" w14:textId="77777777" w:rsidR="00A77B3E" w:rsidRDefault="007F17B6">
      <w:pPr>
        <w:spacing w:line="360" w:lineRule="auto"/>
        <w:jc w:val="both"/>
      </w:pP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-A Jang, Tae-Young Kim, Eu-Gene Jung, </w:t>
      </w:r>
      <w:proofErr w:type="spellStart"/>
      <w:r>
        <w:rPr>
          <w:rFonts w:ascii="Book Antiqua" w:eastAsia="Book Antiqua" w:hAnsi="Book Antiqua" w:cs="Book Antiqua"/>
          <w:color w:val="000000"/>
        </w:rPr>
        <w:t>Seongtae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Hong-</w:t>
      </w:r>
      <w:proofErr w:type="spellStart"/>
      <w:r>
        <w:rPr>
          <w:rFonts w:ascii="Book Antiqua" w:eastAsia="Book Antiqua" w:hAnsi="Book Antiqua" w:cs="Book Antiqua"/>
          <w:color w:val="000000"/>
        </w:rPr>
        <w:t>Beom</w:t>
      </w:r>
      <w:proofErr w:type="spellEnd"/>
      <w:r>
        <w:rPr>
          <w:rFonts w:ascii="Book Antiqua" w:eastAsia="Book Antiqua" w:hAnsi="Book Antiqua" w:cs="Book Antiqua"/>
          <w:color w:val="000000"/>
        </w:rPr>
        <w:t xml:space="preserve"> Bae, </w:t>
      </w:r>
      <w:proofErr w:type="spellStart"/>
      <w:r>
        <w:rPr>
          <w:rFonts w:ascii="Book Antiqua" w:eastAsia="Book Antiqua" w:hAnsi="Book Antiqua" w:cs="Book Antiqua"/>
          <w:color w:val="000000"/>
        </w:rPr>
        <w:t>Seongheon</w:t>
      </w:r>
      <w:proofErr w:type="spellEnd"/>
      <w:r>
        <w:rPr>
          <w:rFonts w:ascii="Book Antiqua" w:eastAsia="Book Antiqua" w:hAnsi="Book Antiqua" w:cs="Book Antiqua"/>
          <w:color w:val="000000"/>
        </w:rPr>
        <w:t xml:space="preserve"> Lee</w:t>
      </w:r>
    </w:p>
    <w:p w14:paraId="0B497936" w14:textId="77777777" w:rsidR="00A77B3E" w:rsidRDefault="00A77B3E">
      <w:pPr>
        <w:spacing w:line="360" w:lineRule="auto"/>
        <w:jc w:val="both"/>
      </w:pPr>
    </w:p>
    <w:p w14:paraId="1CBBC2CB" w14:textId="77777777" w:rsidR="00A77B3E" w:rsidRDefault="007F17B6">
      <w:pPr>
        <w:spacing w:line="360" w:lineRule="auto"/>
        <w:jc w:val="both"/>
      </w:pP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-A Jang, Tae-Young Kim, Eu-Gene Jung, </w:t>
      </w:r>
      <w:proofErr w:type="spellStart"/>
      <w:r>
        <w:rPr>
          <w:rFonts w:ascii="Book Antiqua" w:eastAsia="Book Antiqua" w:hAnsi="Book Antiqua" w:cs="Book Antiqua"/>
          <w:b/>
          <w:bCs/>
          <w:color w:val="000000"/>
        </w:rPr>
        <w:t>Seongtae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Hong-</w:t>
      </w:r>
      <w:proofErr w:type="spellStart"/>
      <w:r>
        <w:rPr>
          <w:rFonts w:ascii="Book Antiqua" w:eastAsia="Book Antiqua" w:hAnsi="Book Antiqua" w:cs="Book Antiqua"/>
          <w:b/>
          <w:bCs/>
          <w:color w:val="000000"/>
        </w:rPr>
        <w:t>Beom</w:t>
      </w:r>
      <w:proofErr w:type="spellEnd"/>
      <w:r>
        <w:rPr>
          <w:rFonts w:ascii="Book Antiqua" w:eastAsia="Book Antiqua" w:hAnsi="Book Antiqua" w:cs="Book Antiqua"/>
          <w:b/>
          <w:bCs/>
          <w:color w:val="000000"/>
        </w:rPr>
        <w:t xml:space="preserve"> Bae,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Anesthesiology and Pain Medicine, Chonnam National University Medical School, Chonnam National University Hospital, Gwangju 61469, South Korea</w:t>
      </w:r>
    </w:p>
    <w:p w14:paraId="6A2CA5BC" w14:textId="77777777" w:rsidR="00A77B3E" w:rsidRDefault="00A77B3E">
      <w:pPr>
        <w:spacing w:line="360" w:lineRule="auto"/>
        <w:jc w:val="both"/>
      </w:pPr>
    </w:p>
    <w:p w14:paraId="4DDEFBC8" w14:textId="0772FFD5" w:rsidR="00A77B3E" w:rsidRDefault="007F17B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 xml:space="preserve">Jang EA and Lee S wrote the manuscript; Kim TY and Jung </w:t>
      </w:r>
      <w:r w:rsidR="00A9016C">
        <w:rPr>
          <w:rFonts w:ascii="Book Antiqua" w:eastAsia="Book Antiqua" w:hAnsi="Book Antiqua" w:cs="Book Antiqua"/>
          <w:color w:val="000000"/>
          <w:szCs w:val="22"/>
        </w:rPr>
        <w:t xml:space="preserve">EG </w:t>
      </w:r>
      <w:r>
        <w:rPr>
          <w:rFonts w:ascii="Book Antiqua" w:eastAsia="Book Antiqua" w:hAnsi="Book Antiqua" w:cs="Book Antiqua"/>
          <w:color w:val="000000"/>
          <w:szCs w:val="22"/>
        </w:rPr>
        <w:t xml:space="preserve">performed literature analysis; </w:t>
      </w:r>
      <w:proofErr w:type="spellStart"/>
      <w:r>
        <w:rPr>
          <w:rFonts w:ascii="Book Antiqua" w:eastAsia="Book Antiqua" w:hAnsi="Book Antiqua" w:cs="Book Antiqua"/>
          <w:color w:val="000000"/>
          <w:szCs w:val="22"/>
        </w:rPr>
        <w:t>Jeong</w:t>
      </w:r>
      <w:proofErr w:type="spellEnd"/>
      <w:r>
        <w:rPr>
          <w:rFonts w:ascii="Book Antiqua" w:eastAsia="Book Antiqua" w:hAnsi="Book Antiqua" w:cs="Book Antiqua"/>
          <w:color w:val="000000"/>
          <w:szCs w:val="22"/>
        </w:rPr>
        <w:t xml:space="preserve"> S was the anesthesiologist in charge of the patient; Bae HB revised the manuscript for important intellectual content; all authors approved the final version of the manuscript to be submitted.</w:t>
      </w:r>
    </w:p>
    <w:p w14:paraId="7E6E035D" w14:textId="77777777" w:rsidR="00A77B3E" w:rsidRDefault="00A77B3E">
      <w:pPr>
        <w:spacing w:line="360" w:lineRule="auto"/>
        <w:jc w:val="both"/>
      </w:pPr>
    </w:p>
    <w:p w14:paraId="5D841393" w14:textId="77777777" w:rsidR="00A77B3E" w:rsidRDefault="007F17B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MD, PhD, Assistant Professor, </w:t>
      </w:r>
      <w:r>
        <w:rPr>
          <w:rFonts w:ascii="Book Antiqua" w:eastAsia="Book Antiqua" w:hAnsi="Book Antiqua" w:cs="Book Antiqua"/>
          <w:color w:val="000000"/>
        </w:rPr>
        <w:t xml:space="preserve">Department of Anesthesiology and Pain Medicine, Chonnam National University Medical School, Chonnam National University Hospital, 160, </w:t>
      </w:r>
      <w:proofErr w:type="spellStart"/>
      <w:r>
        <w:rPr>
          <w:rFonts w:ascii="Book Antiqua" w:eastAsia="Book Antiqua" w:hAnsi="Book Antiqua" w:cs="Book Antiqua"/>
          <w:color w:val="000000"/>
        </w:rPr>
        <w:t>Baekseo-ro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Gwangju 61469, South Korea. aneshead@gmail.com</w:t>
      </w:r>
    </w:p>
    <w:p w14:paraId="2EEFD3EE" w14:textId="77777777" w:rsidR="00A77B3E" w:rsidRDefault="00A77B3E">
      <w:pPr>
        <w:spacing w:line="360" w:lineRule="auto"/>
        <w:jc w:val="both"/>
      </w:pPr>
    </w:p>
    <w:p w14:paraId="41A23005" w14:textId="77777777" w:rsidR="00A77B3E" w:rsidRDefault="007F17B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12, 2020</w:t>
      </w:r>
    </w:p>
    <w:p w14:paraId="06191280" w14:textId="77777777" w:rsidR="00A77B3E" w:rsidRDefault="007F17B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27, 2020</w:t>
      </w:r>
    </w:p>
    <w:p w14:paraId="0AE77472" w14:textId="1AC407B4" w:rsidR="00A77B3E" w:rsidRDefault="007F17B6">
      <w:pPr>
        <w:spacing w:line="360" w:lineRule="auto"/>
        <w:jc w:val="both"/>
      </w:pPr>
      <w:r>
        <w:rPr>
          <w:rFonts w:ascii="Book Antiqua" w:eastAsia="Book Antiqua" w:hAnsi="Book Antiqua" w:cs="Book Antiqua"/>
          <w:b/>
          <w:bCs/>
          <w:color w:val="000000"/>
        </w:rPr>
        <w:lastRenderedPageBreak/>
        <w:t xml:space="preserve">Accepted: </w:t>
      </w:r>
      <w:r w:rsidR="001036F1" w:rsidRPr="001036F1">
        <w:rPr>
          <w:rFonts w:ascii="Book Antiqua" w:eastAsia="Book Antiqua" w:hAnsi="Book Antiqua" w:cs="Book Antiqua"/>
          <w:color w:val="000000"/>
        </w:rPr>
        <w:t>October 12, 2020</w:t>
      </w:r>
    </w:p>
    <w:p w14:paraId="6C6AF8E0" w14:textId="77777777" w:rsidR="00A77B3E" w:rsidRDefault="007F17B6">
      <w:pPr>
        <w:spacing w:line="360" w:lineRule="auto"/>
        <w:jc w:val="both"/>
      </w:pPr>
      <w:r>
        <w:rPr>
          <w:rFonts w:ascii="Book Antiqua" w:eastAsia="Book Antiqua" w:hAnsi="Book Antiqua" w:cs="Book Antiqua"/>
          <w:b/>
          <w:bCs/>
          <w:color w:val="000000"/>
        </w:rPr>
        <w:t xml:space="preserve">Published online: </w:t>
      </w:r>
    </w:p>
    <w:p w14:paraId="5EDAA3C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4CB0E8D" w14:textId="77777777" w:rsidR="00A77B3E" w:rsidRDefault="007F17B6">
      <w:pPr>
        <w:spacing w:line="360" w:lineRule="auto"/>
        <w:jc w:val="both"/>
      </w:pPr>
      <w:r>
        <w:rPr>
          <w:rFonts w:ascii="Book Antiqua" w:eastAsia="Book Antiqua" w:hAnsi="Book Antiqua" w:cs="Book Antiqua"/>
          <w:b/>
          <w:color w:val="000000"/>
        </w:rPr>
        <w:lastRenderedPageBreak/>
        <w:t>Abstract</w:t>
      </w:r>
    </w:p>
    <w:p w14:paraId="7CF9DC3C" w14:textId="77777777" w:rsidR="00A77B3E" w:rsidRDefault="007F17B6">
      <w:pPr>
        <w:spacing w:line="360" w:lineRule="auto"/>
        <w:jc w:val="both"/>
      </w:pPr>
      <w:r>
        <w:rPr>
          <w:rFonts w:ascii="Book Antiqua" w:eastAsia="Book Antiqua" w:hAnsi="Book Antiqua" w:cs="Book Antiqua"/>
          <w:color w:val="000000"/>
        </w:rPr>
        <w:t>BACKGROUND</w:t>
      </w:r>
    </w:p>
    <w:p w14:paraId="1882DFA9" w14:textId="77777777" w:rsidR="00A77B3E" w:rsidRDefault="007F17B6">
      <w:pPr>
        <w:spacing w:line="360" w:lineRule="auto"/>
        <w:jc w:val="both"/>
      </w:pPr>
      <w:r>
        <w:rPr>
          <w:rFonts w:ascii="Book Antiqua" w:eastAsia="Book Antiqua" w:hAnsi="Book Antiqua" w:cs="Book Antiqua"/>
          <w:color w:val="000000"/>
          <w:szCs w:val="22"/>
        </w:rPr>
        <w:t>Donepezil is an acetylcholinesterase inhibitor used to improve cognition and delay disease progression in dementia patients by increasing acetylcholine levels. This drug may potentially interact with neuromuscular blocking agents (NMBAs) that act on muscular acetylcholine receptors during general anesthesia. Herein, we present a case of inadequate neuromuscular blockade with rocuronium, a nondepolarizing NMBA, in a dementia patient who had taken donepezil.</w:t>
      </w:r>
    </w:p>
    <w:p w14:paraId="6FCB2597" w14:textId="77777777" w:rsidR="00A77B3E" w:rsidRDefault="00A77B3E">
      <w:pPr>
        <w:spacing w:line="360" w:lineRule="auto"/>
        <w:jc w:val="both"/>
      </w:pPr>
    </w:p>
    <w:p w14:paraId="5F6E11D5" w14:textId="77777777" w:rsidR="00A77B3E" w:rsidRDefault="007F17B6">
      <w:pPr>
        <w:spacing w:line="360" w:lineRule="auto"/>
        <w:jc w:val="both"/>
      </w:pPr>
      <w:r>
        <w:rPr>
          <w:rFonts w:ascii="Book Antiqua" w:eastAsia="Book Antiqua" w:hAnsi="Book Antiqua" w:cs="Book Antiqua"/>
          <w:color w:val="000000"/>
        </w:rPr>
        <w:t>CASE SUMMARY</w:t>
      </w:r>
    </w:p>
    <w:p w14:paraId="1CAEFB83" w14:textId="77777777" w:rsidR="00A77B3E" w:rsidRDefault="007F17B6">
      <w:pPr>
        <w:spacing w:line="360" w:lineRule="auto"/>
        <w:jc w:val="both"/>
      </w:pPr>
      <w:r>
        <w:rPr>
          <w:rFonts w:ascii="Book Antiqua" w:eastAsia="Book Antiqua" w:hAnsi="Book Antiqua" w:cs="Book Antiqua"/>
          <w:color w:val="000000"/>
          <w:szCs w:val="22"/>
        </w:rPr>
        <w:t>A 71-year-old man was scheduled for laparoscopic gastrectomy. He had been taking donepezil 5 mg for dementia. General anesthesia was induced with propofol and remifentanil. The depth of neuromuscular blockade was monitored by train-of-four (TOF) stimulation. After the administration of rocuronium, the TOF ratio decreased at an unusually slow rate, and a TOF count of 0 was detected 7 min later. After intubation, a TOF count of 1 was detected within 1 min, and a TOF ratio of 12% was detected within 2 min. The TOF count remained at 4 even with an additional bolus and continuous infusion of rocuronium, suggesting resistance to this NMBA. Instead of propofol, an inhalation anesthetic was administered alongside another NMBA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Then, the quality of neuromuscular blockade improved, and the TOF count remained at 0-1 for the next 70 min. No further problems were encountered with respect to surgery or anesthesia.</w:t>
      </w:r>
    </w:p>
    <w:p w14:paraId="7FF38FFA" w14:textId="77777777" w:rsidR="00A77B3E" w:rsidRDefault="00A77B3E">
      <w:pPr>
        <w:spacing w:line="360" w:lineRule="auto"/>
        <w:jc w:val="both"/>
      </w:pPr>
    </w:p>
    <w:p w14:paraId="3DE75D49" w14:textId="77777777" w:rsidR="00A77B3E" w:rsidRDefault="007F17B6">
      <w:pPr>
        <w:spacing w:line="360" w:lineRule="auto"/>
        <w:jc w:val="both"/>
      </w:pPr>
      <w:r>
        <w:rPr>
          <w:rFonts w:ascii="Book Antiqua" w:eastAsia="Book Antiqua" w:hAnsi="Book Antiqua" w:cs="Book Antiqua"/>
          <w:color w:val="000000"/>
        </w:rPr>
        <w:t>CONCLUSION</w:t>
      </w:r>
    </w:p>
    <w:p w14:paraId="6FF28FE9" w14:textId="77777777" w:rsidR="00A77B3E" w:rsidRDefault="007F17B6">
      <w:pPr>
        <w:spacing w:line="360" w:lineRule="auto"/>
        <w:jc w:val="both"/>
      </w:pPr>
      <w:r>
        <w:rPr>
          <w:rFonts w:ascii="Book Antiqua" w:eastAsia="Book Antiqua" w:hAnsi="Book Antiqua" w:cs="Book Antiqua"/>
          <w:color w:val="000000"/>
          <w:szCs w:val="22"/>
        </w:rPr>
        <w:t>Donepezil may be responsible for inadequate neuromuscular blockade during anesthesia, especially when total intravenous anesthesia is used.</w:t>
      </w:r>
    </w:p>
    <w:p w14:paraId="4787C80B" w14:textId="77777777" w:rsidR="00A77B3E" w:rsidRDefault="00A77B3E">
      <w:pPr>
        <w:spacing w:line="360" w:lineRule="auto"/>
        <w:jc w:val="both"/>
      </w:pPr>
    </w:p>
    <w:p w14:paraId="3F122523" w14:textId="77777777" w:rsidR="00A77B3E" w:rsidRDefault="007F17B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Donepezil; Dementia; General anesthesia; Rocuronium; Neuromuscular blocking agents; Case report</w:t>
      </w:r>
    </w:p>
    <w:p w14:paraId="36279312" w14:textId="77777777" w:rsidR="00A77B3E" w:rsidRDefault="00A77B3E">
      <w:pPr>
        <w:spacing w:line="360" w:lineRule="auto"/>
        <w:jc w:val="both"/>
      </w:pPr>
    </w:p>
    <w:p w14:paraId="2741EDD6" w14:textId="77777777" w:rsidR="00A77B3E" w:rsidRDefault="007F17B6">
      <w:pPr>
        <w:spacing w:line="360" w:lineRule="auto"/>
        <w:jc w:val="both"/>
      </w:pPr>
      <w:r>
        <w:rPr>
          <w:rFonts w:ascii="Book Antiqua" w:eastAsia="Book Antiqua" w:hAnsi="Book Antiqua" w:cs="Book Antiqua"/>
          <w:color w:val="000000"/>
        </w:rPr>
        <w:t xml:space="preserve">Jang EA, Kim TY, Jung EG,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Bae HB, Lee S. Donepezil-related inadequate neuromuscular blockade during laparoscopic surgery: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274DEB7B" w14:textId="77777777" w:rsidR="00A77B3E" w:rsidRDefault="00A77B3E">
      <w:pPr>
        <w:spacing w:line="360" w:lineRule="auto"/>
        <w:jc w:val="both"/>
      </w:pPr>
    </w:p>
    <w:p w14:paraId="734FA51F" w14:textId="77777777" w:rsidR="00A77B3E" w:rsidRDefault="007F17B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In the present case of a 71-year-old patient taking donepezil for dementia, we collected peripheral nerve stimulation data that showed objective evidence of inadequate neuromuscular blockade during total intravenous anesthesia. The goal of this case report is to draw attention to the need to carefully review potential drug interactions between donepezil and neuromuscular blocking agents during general anesthesia. As the number of elderly patients with dementia is increasing and total intravenous anesthesia has become more popular, there is a possibility that this drug interaction may be observed more frequently in the future.</w:t>
      </w:r>
    </w:p>
    <w:p w14:paraId="0039C6BD" w14:textId="2929C065" w:rsidR="00A77B3E" w:rsidRDefault="009C32D4">
      <w:pPr>
        <w:spacing w:line="360" w:lineRule="auto"/>
        <w:jc w:val="both"/>
      </w:pPr>
      <w:r>
        <w:br w:type="page"/>
      </w:r>
      <w:r w:rsidR="007F17B6">
        <w:rPr>
          <w:rFonts w:ascii="Book Antiqua" w:eastAsia="Book Antiqua" w:hAnsi="Book Antiqua" w:cs="Book Antiqua"/>
          <w:b/>
          <w:caps/>
          <w:color w:val="000000"/>
          <w:u w:val="single"/>
        </w:rPr>
        <w:lastRenderedPageBreak/>
        <w:t>INTRODUCTION</w:t>
      </w:r>
    </w:p>
    <w:p w14:paraId="4389EA78" w14:textId="77777777" w:rsidR="00A77B3E" w:rsidRDefault="007F17B6">
      <w:pPr>
        <w:spacing w:line="360" w:lineRule="auto"/>
        <w:jc w:val="both"/>
      </w:pPr>
      <w:r>
        <w:rPr>
          <w:rFonts w:ascii="Book Antiqua" w:eastAsia="Book Antiqua" w:hAnsi="Book Antiqua" w:cs="Book Antiqua"/>
          <w:color w:val="000000"/>
          <w:szCs w:val="22"/>
          <w:shd w:val="clear" w:color="auto" w:fill="FFFFFF"/>
        </w:rPr>
        <w:t xml:space="preserve">As a result of an </w:t>
      </w:r>
      <w:r>
        <w:rPr>
          <w:rFonts w:ascii="Book Antiqua" w:eastAsia="Book Antiqua" w:hAnsi="Book Antiqua" w:cs="Book Antiqua"/>
          <w:color w:val="000000"/>
          <w:szCs w:val="22"/>
        </w:rPr>
        <w:t xml:space="preserve">increasing </w:t>
      </w:r>
      <w:r>
        <w:rPr>
          <w:rFonts w:ascii="Book Antiqua" w:eastAsia="Book Antiqua" w:hAnsi="Book Antiqua" w:cs="Book Antiqua"/>
          <w:color w:val="000000"/>
          <w:szCs w:val="22"/>
          <w:shd w:val="clear" w:color="auto" w:fill="FFFFFF"/>
        </w:rPr>
        <w:t xml:space="preserve">life expectancy, it is likely that anesthesiologists will encounter an increasing number of elderly patients with dementia in the operating room. As most types of dementia are associated with profound cholinergic deficits, acetylcholinesterase inhibitors have been used to improve cognition and delay disease progression in dementia patients by increasing cerebral acetylcholine </w:t>
      </w:r>
      <w:proofErr w:type="gramStart"/>
      <w:r>
        <w:rPr>
          <w:rFonts w:ascii="Book Antiqua" w:eastAsia="Book Antiqua" w:hAnsi="Book Antiqua" w:cs="Book Antiqua"/>
          <w:color w:val="000000"/>
          <w:szCs w:val="22"/>
          <w:shd w:val="clear" w:color="auto" w:fill="FFFFFF"/>
        </w:rPr>
        <w:t>levels</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Due to this mechanism, these anti-dementia drugs may potentially interact with neuromuscular blocking agents (NMBAs), which act on muscular nicotinic acetylcholine receptors during general anesthesia. Donepezil is an acetylcholinesterase inhibitor approved by the United States Food and Drug Administration for the treatment of Alzheimer’s disease. A few case reports have described donepezil-related resistance to nondepolarizing NMBAs, rocuronium and atracurium, through subjective observations of train-of-four (TOF) stimulation or respiratory </w:t>
      </w:r>
      <w:proofErr w:type="gramStart"/>
      <w:r>
        <w:rPr>
          <w:rFonts w:ascii="Book Antiqua" w:eastAsia="Book Antiqua" w:hAnsi="Book Antiqua" w:cs="Book Antiqua"/>
          <w:color w:val="000000"/>
          <w:szCs w:val="22"/>
        </w:rPr>
        <w:t>effort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Herein, we present a case of inadequate neuromuscular blockade with rocuronium during total intravenous anesthesia (TIVA) with propofol-remifentanil in a dementia patient who had taken donepezil. Furthermore, we demonstrate the objective time course of TOF responses. In this case, adequate neuromuscular blockade was achieved with the subsequent administration of an inhalational anesthetic (desflurane) and another NMBA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w:t>
      </w:r>
      <w:r>
        <w:rPr>
          <w:rFonts w:ascii="Book Antiqua" w:eastAsia="Book Antiqua" w:hAnsi="Book Antiqua" w:cs="Book Antiqua"/>
          <w:color w:val="000000"/>
          <w:szCs w:val="20"/>
        </w:rPr>
        <w:t xml:space="preserve"> </w:t>
      </w:r>
      <w:r>
        <w:rPr>
          <w:rFonts w:ascii="Book Antiqua" w:eastAsia="Book Antiqua" w:hAnsi="Book Antiqua" w:cs="Book Antiqua"/>
          <w:color w:val="000000"/>
          <w:szCs w:val="22"/>
        </w:rPr>
        <w:t>Written informed consent was obtained from the patient for the publication of this case.</w:t>
      </w:r>
    </w:p>
    <w:p w14:paraId="1CF4E513" w14:textId="77777777" w:rsidR="00A77B3E" w:rsidRDefault="00A77B3E">
      <w:pPr>
        <w:spacing w:line="360" w:lineRule="auto"/>
        <w:jc w:val="both"/>
      </w:pPr>
    </w:p>
    <w:p w14:paraId="7A04C5D7" w14:textId="77777777" w:rsidR="00A77B3E" w:rsidRDefault="007F17B6">
      <w:pPr>
        <w:spacing w:line="360" w:lineRule="auto"/>
        <w:jc w:val="both"/>
      </w:pPr>
      <w:r>
        <w:rPr>
          <w:rFonts w:ascii="Book Antiqua" w:eastAsia="Book Antiqua" w:hAnsi="Book Antiqua" w:cs="Book Antiqua"/>
          <w:b/>
          <w:caps/>
          <w:color w:val="000000"/>
          <w:u w:val="single"/>
        </w:rPr>
        <w:t>CASE PRESENTATION</w:t>
      </w:r>
    </w:p>
    <w:p w14:paraId="2426D54C" w14:textId="77777777" w:rsidR="00A77B3E" w:rsidRDefault="007F17B6">
      <w:pPr>
        <w:spacing w:line="360" w:lineRule="auto"/>
        <w:jc w:val="both"/>
      </w:pPr>
      <w:r>
        <w:rPr>
          <w:rFonts w:ascii="Book Antiqua" w:eastAsia="Book Antiqua" w:hAnsi="Book Antiqua" w:cs="Book Antiqua"/>
          <w:b/>
          <w:i/>
          <w:color w:val="000000"/>
        </w:rPr>
        <w:t>Chief complaints</w:t>
      </w:r>
    </w:p>
    <w:p w14:paraId="00D198C2" w14:textId="77777777" w:rsidR="00A77B3E" w:rsidRDefault="007F17B6">
      <w:pPr>
        <w:spacing w:line="360" w:lineRule="auto"/>
        <w:jc w:val="both"/>
      </w:pPr>
      <w:r>
        <w:rPr>
          <w:rFonts w:ascii="Book Antiqua" w:eastAsia="Book Antiqua" w:hAnsi="Book Antiqua" w:cs="Book Antiqua"/>
          <w:color w:val="000000"/>
          <w:szCs w:val="22"/>
        </w:rPr>
        <w:t xml:space="preserve">A 71-year-old man (55 kg, 149 cm) was admitted to the hospital for total laparoscopic distal gastrectomy under general anesthesia. During surgery, insufficient muscle relaxation was reported repeatedly by surgical team. </w:t>
      </w:r>
    </w:p>
    <w:p w14:paraId="03DDFD48" w14:textId="77777777" w:rsidR="00A77B3E" w:rsidRDefault="00A77B3E">
      <w:pPr>
        <w:spacing w:line="360" w:lineRule="auto"/>
        <w:jc w:val="both"/>
      </w:pPr>
    </w:p>
    <w:p w14:paraId="764A6C79" w14:textId="77777777" w:rsidR="00A77B3E" w:rsidRDefault="007F17B6">
      <w:pPr>
        <w:spacing w:line="360" w:lineRule="auto"/>
        <w:jc w:val="both"/>
      </w:pPr>
      <w:r>
        <w:rPr>
          <w:rFonts w:ascii="Book Antiqua" w:eastAsia="Book Antiqua" w:hAnsi="Book Antiqua" w:cs="Book Antiqua"/>
          <w:b/>
          <w:i/>
          <w:color w:val="000000"/>
        </w:rPr>
        <w:t>History of present illness</w:t>
      </w:r>
    </w:p>
    <w:p w14:paraId="203067EF" w14:textId="4C69D59D" w:rsidR="00A77B3E" w:rsidRDefault="007F17B6">
      <w:pPr>
        <w:spacing w:line="360" w:lineRule="auto"/>
        <w:jc w:val="both"/>
      </w:pPr>
      <w:r>
        <w:rPr>
          <w:rFonts w:ascii="Book Antiqua" w:eastAsia="Book Antiqua" w:hAnsi="Book Antiqua" w:cs="Book Antiqua"/>
          <w:color w:val="000000"/>
          <w:szCs w:val="22"/>
        </w:rPr>
        <w:lastRenderedPageBreak/>
        <w:t xml:space="preserve">General anesthesia was induced and maintained with 2% propofol and remifentanil using target-controlled infusion. When the patient became unconscious, TOF stimulation of the right ulnar nerve was initiated using a peripheral nerve stimulator (NMT module of the </w:t>
      </w:r>
      <w:proofErr w:type="spellStart"/>
      <w:r>
        <w:rPr>
          <w:rFonts w:ascii="Book Antiqua" w:eastAsia="Book Antiqua" w:hAnsi="Book Antiqua" w:cs="Book Antiqua"/>
          <w:color w:val="000000"/>
          <w:szCs w:val="22"/>
        </w:rPr>
        <w:t>Carescape</w:t>
      </w:r>
      <w:proofErr w:type="spellEnd"/>
      <w:r>
        <w:rPr>
          <w:rFonts w:ascii="Book Antiqua" w:eastAsia="Book Antiqua" w:hAnsi="Book Antiqua" w:cs="Book Antiqua"/>
          <w:color w:val="000000"/>
          <w:szCs w:val="22"/>
        </w:rPr>
        <w:t xml:space="preserve"> monitor B850; GE Healthcare, Madison, WI, U</w:t>
      </w:r>
      <w:r w:rsidR="009C32D4">
        <w:rPr>
          <w:rFonts w:ascii="Book Antiqua" w:eastAsia="Book Antiqua" w:hAnsi="Book Antiqua" w:cs="Book Antiqua"/>
          <w:color w:val="000000"/>
          <w:szCs w:val="22"/>
        </w:rPr>
        <w:t>nited States</w:t>
      </w:r>
      <w:r>
        <w:rPr>
          <w:rFonts w:ascii="Book Antiqua" w:eastAsia="Book Antiqua" w:hAnsi="Book Antiqua" w:cs="Book Antiqua"/>
          <w:color w:val="000000"/>
          <w:szCs w:val="22"/>
        </w:rPr>
        <w:t>). The initial TOF ratio was 0.98, and the patient then received a bolus injection of rocuronium 50 mg (0.9 mg/kg). According to routine practice, we waited to perform intubation until a TOF count of 0 was observed. The TOF ratio decreased at an unusually slow rate, and a TOF count of 0 was detected approximately 7 min after the administration of rocuronium (Figure 1). After successful endotracheal intubation, however, a TOF count of 1 was detected within 1 min, and a TOF ratio of 12% was detected within 2 min. Rocuronium 5 mg was then injected followed by a continuous infusion at a rate of 9 µg/kg/min for deep neuromuscular blockade (post-tetanic count of 1-2). However, a TOF count of 4 (TOF ratio &lt; 10%) was continuously recorded and visually detected. The surgical team noted insufficient muscle relaxation 20 min after the start of the laparoscopic procedure.</w:t>
      </w:r>
    </w:p>
    <w:p w14:paraId="7C100DB8" w14:textId="77777777" w:rsidR="00A77B3E" w:rsidRDefault="00A77B3E">
      <w:pPr>
        <w:spacing w:line="360" w:lineRule="auto"/>
        <w:jc w:val="both"/>
      </w:pPr>
    </w:p>
    <w:p w14:paraId="0EEB3A24" w14:textId="77777777" w:rsidR="00A77B3E" w:rsidRDefault="007F17B6">
      <w:pPr>
        <w:spacing w:line="360" w:lineRule="auto"/>
        <w:jc w:val="both"/>
      </w:pPr>
      <w:r>
        <w:rPr>
          <w:rFonts w:ascii="Book Antiqua" w:eastAsia="Book Antiqua" w:hAnsi="Book Antiqua" w:cs="Book Antiqua"/>
          <w:b/>
          <w:i/>
          <w:color w:val="000000"/>
        </w:rPr>
        <w:t>History of past illness</w:t>
      </w:r>
    </w:p>
    <w:p w14:paraId="712238F0" w14:textId="77777777" w:rsidR="00A77B3E" w:rsidRDefault="007F17B6">
      <w:pPr>
        <w:spacing w:line="360" w:lineRule="auto"/>
        <w:jc w:val="both"/>
      </w:pPr>
      <w:r>
        <w:rPr>
          <w:rFonts w:ascii="Book Antiqua" w:eastAsia="Book Antiqua" w:hAnsi="Book Antiqua" w:cs="Book Antiqua"/>
          <w:color w:val="000000"/>
          <w:szCs w:val="22"/>
        </w:rPr>
        <w:t xml:space="preserve">The patient had previously been diagnosed with dementia and mild parkinsonism with tremor and had been taking donepezil 5 mg, quetiapine 25 mg, and pregabalin 75 mg twice a day for 16 mo. He had been taking anti-hypertensive medication for 11 years and had undergone diaphragm surgery in our hospital 7 and 10 years prior. During these two surgeries, he required rocuronium 50 mg during 195 min of balanced anesthesia with sevoflurane-remifentanil and rocuronium 60 mg during 225 min of TIVA with propofol-remifentanil. No specific events or comments regarding insufficient muscle relaxation were identified from a review of his anesthesia records of previous surgeries. </w:t>
      </w:r>
    </w:p>
    <w:p w14:paraId="48EF426D" w14:textId="77777777" w:rsidR="00A77B3E" w:rsidRDefault="00A77B3E">
      <w:pPr>
        <w:spacing w:line="360" w:lineRule="auto"/>
        <w:jc w:val="both"/>
      </w:pPr>
    </w:p>
    <w:p w14:paraId="1DD43787" w14:textId="77777777" w:rsidR="00A77B3E" w:rsidRDefault="007F17B6">
      <w:pPr>
        <w:spacing w:line="360" w:lineRule="auto"/>
        <w:jc w:val="both"/>
      </w:pPr>
      <w:r>
        <w:rPr>
          <w:rFonts w:ascii="Book Antiqua" w:eastAsia="Book Antiqua" w:hAnsi="Book Antiqua" w:cs="Book Antiqua"/>
          <w:b/>
          <w:i/>
          <w:color w:val="000000"/>
        </w:rPr>
        <w:t>Personal and family history</w:t>
      </w:r>
    </w:p>
    <w:p w14:paraId="7162E70B" w14:textId="77777777" w:rsidR="00A77B3E" w:rsidRDefault="007F17B6">
      <w:pPr>
        <w:spacing w:line="360" w:lineRule="auto"/>
        <w:jc w:val="both"/>
      </w:pPr>
      <w:r>
        <w:rPr>
          <w:rFonts w:ascii="Book Antiqua" w:eastAsia="Book Antiqua" w:hAnsi="Book Antiqua" w:cs="Book Antiqua"/>
          <w:color w:val="000000"/>
          <w:szCs w:val="22"/>
        </w:rPr>
        <w:lastRenderedPageBreak/>
        <w:t>The patient had no history of smoking or alcohol abuse. He had no family history of cancer or any other hereditary diseases.</w:t>
      </w:r>
    </w:p>
    <w:p w14:paraId="7A468941" w14:textId="77777777" w:rsidR="00A77B3E" w:rsidRDefault="00A77B3E">
      <w:pPr>
        <w:spacing w:line="360" w:lineRule="auto"/>
        <w:jc w:val="both"/>
      </w:pPr>
    </w:p>
    <w:p w14:paraId="7F0C70FB" w14:textId="77777777" w:rsidR="00A77B3E" w:rsidRDefault="007F17B6">
      <w:pPr>
        <w:spacing w:line="360" w:lineRule="auto"/>
        <w:jc w:val="both"/>
      </w:pPr>
      <w:r>
        <w:rPr>
          <w:rFonts w:ascii="Book Antiqua" w:eastAsia="Book Antiqua" w:hAnsi="Book Antiqua" w:cs="Book Antiqua"/>
          <w:b/>
          <w:i/>
          <w:color w:val="000000"/>
        </w:rPr>
        <w:t>Physical examination</w:t>
      </w:r>
    </w:p>
    <w:p w14:paraId="1B573C74" w14:textId="0843ABEA" w:rsidR="00A77B3E" w:rsidRDefault="007F17B6">
      <w:pPr>
        <w:spacing w:line="360" w:lineRule="auto"/>
        <w:jc w:val="both"/>
      </w:pPr>
      <w:r>
        <w:rPr>
          <w:rFonts w:ascii="Book Antiqua" w:eastAsia="Book Antiqua" w:hAnsi="Book Antiqua" w:cs="Book Antiqua"/>
          <w:color w:val="000000"/>
          <w:szCs w:val="22"/>
        </w:rPr>
        <w:t xml:space="preserve">During general anesthesia, vascular access for intravenous anesthetics and NMBAs was well secured, and the patient’s vital signs and state entropy (Entropy module of the </w:t>
      </w:r>
      <w:proofErr w:type="spellStart"/>
      <w:r>
        <w:rPr>
          <w:rFonts w:ascii="Book Antiqua" w:eastAsia="Book Antiqua" w:hAnsi="Book Antiqua" w:cs="Book Antiqua"/>
          <w:color w:val="000000"/>
          <w:szCs w:val="22"/>
        </w:rPr>
        <w:t>Carescape</w:t>
      </w:r>
      <w:proofErr w:type="spellEnd"/>
      <w:r>
        <w:rPr>
          <w:rFonts w:ascii="Book Antiqua" w:eastAsia="Book Antiqua" w:hAnsi="Book Antiqua" w:cs="Book Antiqua"/>
          <w:color w:val="000000"/>
          <w:szCs w:val="22"/>
        </w:rPr>
        <w:t xml:space="preserve"> monitor B850; GE Healthcare, Madison, WI, U</w:t>
      </w:r>
      <w:r w:rsidR="009C32D4">
        <w:rPr>
          <w:rFonts w:ascii="Book Antiqua" w:eastAsia="Book Antiqua" w:hAnsi="Book Antiqua" w:cs="Book Antiqua"/>
          <w:color w:val="000000"/>
          <w:szCs w:val="22"/>
        </w:rPr>
        <w:t>nited States</w:t>
      </w:r>
      <w:r>
        <w:rPr>
          <w:rFonts w:ascii="Book Antiqua" w:eastAsia="Book Antiqua" w:hAnsi="Book Antiqua" w:cs="Book Antiqua"/>
          <w:color w:val="000000"/>
          <w:szCs w:val="22"/>
        </w:rPr>
        <w:t>) were within the normal ranges, which indicated adequate depth of anesthesia. Using forced-air warming blankets, the central core temperature and skin temperature over the adductor pollicis muscle were maintained above 35.5</w:t>
      </w:r>
      <w:r w:rsidR="009C32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 and 32</w:t>
      </w:r>
      <w:r w:rsidR="009C32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 respectively. The preoperative physical examination was unremarkable.</w:t>
      </w:r>
    </w:p>
    <w:p w14:paraId="7CB6FDF0" w14:textId="77777777" w:rsidR="00A77B3E" w:rsidRDefault="00A77B3E">
      <w:pPr>
        <w:spacing w:line="360" w:lineRule="auto"/>
        <w:jc w:val="both"/>
      </w:pPr>
    </w:p>
    <w:p w14:paraId="1338CB30" w14:textId="77777777" w:rsidR="00A77B3E" w:rsidRDefault="007F17B6">
      <w:pPr>
        <w:spacing w:line="360" w:lineRule="auto"/>
        <w:jc w:val="both"/>
      </w:pPr>
      <w:r>
        <w:rPr>
          <w:rFonts w:ascii="Book Antiqua" w:eastAsia="Book Antiqua" w:hAnsi="Book Antiqua" w:cs="Book Antiqua"/>
          <w:b/>
          <w:i/>
          <w:color w:val="000000"/>
        </w:rPr>
        <w:t>Laboratory examinations</w:t>
      </w:r>
    </w:p>
    <w:p w14:paraId="04D7B29A" w14:textId="77777777" w:rsidR="00A77B3E" w:rsidRDefault="007F17B6">
      <w:pPr>
        <w:spacing w:line="360" w:lineRule="auto"/>
        <w:jc w:val="both"/>
      </w:pPr>
      <w:r>
        <w:rPr>
          <w:rFonts w:ascii="Book Antiqua" w:eastAsia="Book Antiqua" w:hAnsi="Book Antiqua" w:cs="Book Antiqua"/>
          <w:color w:val="000000"/>
          <w:szCs w:val="22"/>
        </w:rPr>
        <w:t>The results of preoperative laboratory tests and electrocardiography were normal.</w:t>
      </w:r>
    </w:p>
    <w:p w14:paraId="61EB8054" w14:textId="77777777" w:rsidR="00A77B3E" w:rsidRDefault="00A77B3E">
      <w:pPr>
        <w:spacing w:line="360" w:lineRule="auto"/>
        <w:jc w:val="both"/>
      </w:pPr>
    </w:p>
    <w:p w14:paraId="22A7142C" w14:textId="77777777" w:rsidR="00A77B3E" w:rsidRDefault="007F17B6">
      <w:pPr>
        <w:spacing w:line="360" w:lineRule="auto"/>
        <w:jc w:val="both"/>
      </w:pPr>
      <w:r>
        <w:rPr>
          <w:rFonts w:ascii="Book Antiqua" w:eastAsia="Book Antiqua" w:hAnsi="Book Antiqua" w:cs="Book Antiqua"/>
          <w:b/>
          <w:i/>
          <w:color w:val="000000"/>
        </w:rPr>
        <w:t>Imaging examinations</w:t>
      </w:r>
    </w:p>
    <w:p w14:paraId="7EBDA6E9" w14:textId="77777777" w:rsidR="00A77B3E" w:rsidRDefault="007F17B6">
      <w:pPr>
        <w:spacing w:line="360" w:lineRule="auto"/>
        <w:jc w:val="both"/>
      </w:pPr>
      <w:r>
        <w:rPr>
          <w:rFonts w:ascii="Book Antiqua" w:eastAsia="Book Antiqua" w:hAnsi="Book Antiqua" w:cs="Book Antiqua"/>
          <w:color w:val="000000"/>
          <w:szCs w:val="22"/>
          <w:shd w:val="clear" w:color="auto" w:fill="FFFFFF"/>
        </w:rPr>
        <w:t xml:space="preserve">The preoperative chest X-ray showed elevation of </w:t>
      </w:r>
      <w:r>
        <w:rPr>
          <w:rFonts w:ascii="Book Antiqua" w:eastAsia="Book Antiqua" w:hAnsi="Book Antiqua" w:cs="Book Antiqua"/>
          <w:color w:val="000000"/>
          <w:szCs w:val="22"/>
        </w:rPr>
        <w:t xml:space="preserve">the </w:t>
      </w:r>
      <w:r>
        <w:rPr>
          <w:rFonts w:ascii="Book Antiqua" w:eastAsia="Book Antiqua" w:hAnsi="Book Antiqua" w:cs="Book Antiqua"/>
          <w:color w:val="000000"/>
          <w:szCs w:val="22"/>
          <w:shd w:val="clear" w:color="auto" w:fill="FFFFFF"/>
        </w:rPr>
        <w:t>left diaphragm, which was considered evidence of previous diaphragm surgeries.</w:t>
      </w:r>
    </w:p>
    <w:p w14:paraId="4CB92B0F" w14:textId="77777777" w:rsidR="00A77B3E" w:rsidRDefault="00A77B3E">
      <w:pPr>
        <w:spacing w:line="360" w:lineRule="auto"/>
        <w:jc w:val="both"/>
      </w:pPr>
    </w:p>
    <w:p w14:paraId="76B5C65F" w14:textId="77777777" w:rsidR="00A77B3E" w:rsidRDefault="007F17B6">
      <w:pPr>
        <w:spacing w:line="360" w:lineRule="auto"/>
        <w:jc w:val="both"/>
      </w:pPr>
      <w:r>
        <w:rPr>
          <w:rFonts w:ascii="Book Antiqua" w:eastAsia="Book Antiqua" w:hAnsi="Book Antiqua" w:cs="Book Antiqua"/>
          <w:b/>
          <w:caps/>
          <w:color w:val="000000"/>
          <w:u w:val="single"/>
        </w:rPr>
        <w:t>FINAL DIAGNOSIS</w:t>
      </w:r>
    </w:p>
    <w:p w14:paraId="3688283E" w14:textId="77777777" w:rsidR="00A77B3E" w:rsidRDefault="007F17B6">
      <w:pPr>
        <w:spacing w:line="360" w:lineRule="auto"/>
        <w:jc w:val="both"/>
      </w:pPr>
      <w:r>
        <w:rPr>
          <w:rFonts w:ascii="Book Antiqua" w:eastAsia="Book Antiqua" w:hAnsi="Book Antiqua" w:cs="Book Antiqua"/>
          <w:color w:val="000000"/>
          <w:szCs w:val="22"/>
        </w:rPr>
        <w:t>The etiology was considered donepezil-related resistance to nondepolarizing NMBAs based on donepezil’s mechanism and previous case reports.</w:t>
      </w:r>
    </w:p>
    <w:p w14:paraId="207CA492" w14:textId="77777777" w:rsidR="00A77B3E" w:rsidRDefault="00A77B3E">
      <w:pPr>
        <w:spacing w:line="360" w:lineRule="auto"/>
        <w:jc w:val="both"/>
      </w:pPr>
    </w:p>
    <w:p w14:paraId="68C24AE8" w14:textId="77777777" w:rsidR="00A77B3E" w:rsidRDefault="007F17B6">
      <w:pPr>
        <w:spacing w:line="360" w:lineRule="auto"/>
        <w:jc w:val="both"/>
      </w:pPr>
      <w:r>
        <w:rPr>
          <w:rFonts w:ascii="Book Antiqua" w:eastAsia="Book Antiqua" w:hAnsi="Book Antiqua" w:cs="Book Antiqua"/>
          <w:b/>
          <w:caps/>
          <w:color w:val="000000"/>
          <w:u w:val="single"/>
        </w:rPr>
        <w:t>TREATMENT</w:t>
      </w:r>
    </w:p>
    <w:p w14:paraId="00C08645" w14:textId="1B2B2FA0" w:rsidR="00A77B3E" w:rsidRDefault="007F17B6">
      <w:pPr>
        <w:spacing w:line="360" w:lineRule="auto"/>
        <w:jc w:val="both"/>
      </w:pPr>
      <w:r>
        <w:rPr>
          <w:rFonts w:ascii="Book Antiqua" w:eastAsia="Book Antiqua" w:hAnsi="Book Antiqua" w:cs="Book Antiqua"/>
          <w:color w:val="000000"/>
          <w:szCs w:val="22"/>
        </w:rPr>
        <w:t>An additional bolus injection of rocuronium 10 mg (0.18 mg/kg) from different batches of drug product was administered, but the TOF count remained at 1-2 for the next 15 min, and the surgical team requested additional relaxation for optimal surgical conditions. We decided to use an inhalational anesthetic (desflurane) instead of propofol. Therefore, we administered desflurane at an end-tidal concentration of 4</w:t>
      </w:r>
      <w:r w:rsidR="009C32D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 </w:t>
      </w:r>
      <w:r>
        <w:rPr>
          <w:rFonts w:ascii="Book Antiqua" w:eastAsia="Book Antiqua" w:hAnsi="Book Antiqua" w:cs="Book Antiqua"/>
          <w:color w:val="000000"/>
          <w:szCs w:val="22"/>
        </w:rPr>
        <w:lastRenderedPageBreak/>
        <w:t xml:space="preserve">vol% while stopping the infusion of propofol and rocuronium. We also administered a bolus dose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6 mg (0.1 mg/kg) instead of rocuronium.</w:t>
      </w:r>
    </w:p>
    <w:p w14:paraId="74EBAC53" w14:textId="77777777" w:rsidR="00A77B3E" w:rsidRDefault="00A77B3E">
      <w:pPr>
        <w:spacing w:line="360" w:lineRule="auto"/>
        <w:jc w:val="both"/>
      </w:pPr>
    </w:p>
    <w:p w14:paraId="103EF341" w14:textId="77777777" w:rsidR="00A77B3E" w:rsidRDefault="007F17B6">
      <w:pPr>
        <w:spacing w:line="360" w:lineRule="auto"/>
        <w:jc w:val="both"/>
      </w:pPr>
      <w:r>
        <w:rPr>
          <w:rFonts w:ascii="Book Antiqua" w:eastAsia="Book Antiqua" w:hAnsi="Book Antiqua" w:cs="Book Antiqua"/>
          <w:b/>
          <w:caps/>
          <w:color w:val="000000"/>
          <w:u w:val="single"/>
        </w:rPr>
        <w:t>OUTCOME AND FOLLOW-UP</w:t>
      </w:r>
    </w:p>
    <w:p w14:paraId="5A06B072" w14:textId="61CD36FD" w:rsidR="00A77B3E" w:rsidRDefault="007F17B6">
      <w:pPr>
        <w:spacing w:line="360" w:lineRule="auto"/>
        <w:jc w:val="both"/>
      </w:pPr>
      <w:r>
        <w:rPr>
          <w:rFonts w:ascii="Book Antiqua" w:eastAsia="Book Antiqua" w:hAnsi="Book Antiqua" w:cs="Book Antiqua"/>
          <w:color w:val="000000"/>
          <w:szCs w:val="22"/>
        </w:rPr>
        <w:t xml:space="preserve">Adequate neuromuscular blockade was achieved with the subsequent administration of desflurane and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The TOF count remained at 0-1 for the next 70 min without further complaints from the surgical team. At the end of surgery, the TOF ratio was 0.78, and spontaneous respiratory efforts returned soon after all anesthetic drugs were stopped. Residual neuromuscular blockade was reversed with neostigmine 2.5 mg and glycopyrrolate 0.4 mg. When the TOF ratio increased to 0.91 and consciousness returned, </w:t>
      </w:r>
      <w:proofErr w:type="spellStart"/>
      <w:r>
        <w:rPr>
          <w:rFonts w:ascii="Book Antiqua" w:eastAsia="Book Antiqua" w:hAnsi="Book Antiqua" w:cs="Book Antiqua"/>
          <w:color w:val="000000"/>
          <w:szCs w:val="22"/>
        </w:rPr>
        <w:t>extubation</w:t>
      </w:r>
      <w:proofErr w:type="spellEnd"/>
      <w:r>
        <w:rPr>
          <w:rFonts w:ascii="Book Antiqua" w:eastAsia="Book Antiqua" w:hAnsi="Book Antiqua" w:cs="Book Antiqua"/>
          <w:color w:val="000000"/>
          <w:szCs w:val="22"/>
        </w:rPr>
        <w:t xml:space="preserve"> was performed successfully. There were no significant problems with the patient’s vital signs in the operating room or recovery room. The patient was transferred to the ward 1 h after the end of surgery. He was discharged from the hospital after 9 d without any complications.</w:t>
      </w:r>
    </w:p>
    <w:p w14:paraId="4DABE938" w14:textId="77777777" w:rsidR="00A77B3E" w:rsidRDefault="00A77B3E">
      <w:pPr>
        <w:spacing w:line="360" w:lineRule="auto"/>
        <w:jc w:val="both"/>
      </w:pPr>
    </w:p>
    <w:p w14:paraId="571EE115" w14:textId="77777777" w:rsidR="00A77B3E" w:rsidRDefault="007F17B6">
      <w:pPr>
        <w:spacing w:line="360" w:lineRule="auto"/>
        <w:jc w:val="both"/>
      </w:pPr>
      <w:r>
        <w:rPr>
          <w:rFonts w:ascii="Book Antiqua" w:eastAsia="Book Antiqua" w:hAnsi="Book Antiqua" w:cs="Book Antiqua"/>
          <w:b/>
          <w:caps/>
          <w:color w:val="000000"/>
          <w:u w:val="single"/>
        </w:rPr>
        <w:t>DISCUSSION</w:t>
      </w:r>
    </w:p>
    <w:p w14:paraId="56ADD75E" w14:textId="77777777" w:rsidR="00A77B3E" w:rsidRDefault="007F17B6">
      <w:pPr>
        <w:spacing w:line="360" w:lineRule="auto"/>
        <w:jc w:val="both"/>
      </w:pPr>
      <w:r>
        <w:rPr>
          <w:rFonts w:ascii="Book Antiqua" w:eastAsia="Book Antiqua" w:hAnsi="Book Antiqua" w:cs="Book Antiqua"/>
          <w:color w:val="000000"/>
          <w:szCs w:val="22"/>
        </w:rPr>
        <w:t xml:space="preserve">Surgical patients sometimes exhibit resistance to nondepolarizing NMBAs during anesthesia. This manifests as an increased NMBA dose required to abolish the twitch response, a prolonged time to maximum effect, and a shortened duration of neuromuscular blockade after the administration of a </w:t>
      </w:r>
      <w:proofErr w:type="gramStart"/>
      <w:r>
        <w:rPr>
          <w:rFonts w:ascii="Book Antiqua" w:eastAsia="Book Antiqua" w:hAnsi="Book Antiqua" w:cs="Book Antiqua"/>
          <w:color w:val="000000"/>
          <w:szCs w:val="22"/>
        </w:rPr>
        <w:t>bolus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as seen in this case.</w:t>
      </w:r>
    </w:p>
    <w:p w14:paraId="662C0AD6" w14:textId="06811E89"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Resistance to NMBAs has been reported in patients with </w:t>
      </w:r>
      <w:proofErr w:type="gramStart"/>
      <w:r>
        <w:rPr>
          <w:rFonts w:ascii="Book Antiqua" w:eastAsia="Book Antiqua" w:hAnsi="Book Antiqua" w:cs="Book Antiqua"/>
          <w:color w:val="000000"/>
          <w:szCs w:val="22"/>
        </w:rPr>
        <w:t>burns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and cerebral palsy</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immobilized patients</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and patients taking anticonvulsants</w:t>
      </w:r>
      <w:r>
        <w:rPr>
          <w:rFonts w:ascii="Book Antiqua" w:eastAsia="Book Antiqua" w:hAnsi="Book Antiqua" w:cs="Book Antiqua"/>
          <w:color w:val="000000"/>
          <w:szCs w:val="28"/>
          <w:vertAlign w:val="superscript"/>
        </w:rPr>
        <w:t>[11,12]</w:t>
      </w:r>
      <w:r>
        <w:rPr>
          <w:rFonts w:ascii="Book Antiqua" w:eastAsia="Book Antiqua" w:hAnsi="Book Antiqua" w:cs="Book Antiqua"/>
          <w:color w:val="000000"/>
          <w:szCs w:val="22"/>
        </w:rPr>
        <w:t xml:space="preserve">. However, all of these conditions were excluded in this patient. Moreover, no specific problems were described in his anesthesia records from two diaphragm surgeries performed 7 and 10 years prior. During these two surgeries, he required rocuronium 50 mg during 195 min and rocuronium 60 mg during 225 min. In the present case, however, the dose of rocuronium administered during the first 60 min of anesthesia (83 mg) was higher than that administered during </w:t>
      </w:r>
      <w:r w:rsidR="00A64175">
        <w:rPr>
          <w:rFonts w:ascii="Book Antiqua" w:eastAsia="Book Antiqua" w:hAnsi="Book Antiqua" w:cs="Book Antiqua"/>
          <w:color w:val="000000"/>
          <w:szCs w:val="22"/>
        </w:rPr>
        <w:t xml:space="preserve">two </w:t>
      </w:r>
      <w:r>
        <w:rPr>
          <w:rFonts w:ascii="Book Antiqua" w:eastAsia="Book Antiqua" w:hAnsi="Book Antiqua" w:cs="Book Antiqua"/>
          <w:color w:val="000000"/>
          <w:szCs w:val="22"/>
        </w:rPr>
        <w:t xml:space="preserve">previous surgeries. Therefore, individual variability in </w:t>
      </w:r>
      <w:r>
        <w:rPr>
          <w:rFonts w:ascii="Book Antiqua" w:eastAsia="Book Antiqua" w:hAnsi="Book Antiqua" w:cs="Book Antiqua"/>
          <w:color w:val="000000"/>
          <w:szCs w:val="22"/>
        </w:rPr>
        <w:lastRenderedPageBreak/>
        <w:t>NMBA sensitivity may not explain the inadequate neuromuscular blockade observed in this case.</w:t>
      </w:r>
    </w:p>
    <w:p w14:paraId="42A89DD7" w14:textId="79235E84"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We suspected the existence of a drug-drug interaction between the NMBA and the patient’s current medications. Donepezil was considered to be the drug most likely to be responsible for the observed inadequate neuromuscular blockade, as it is an acetylcholinesterase inhibitor and thus theoretically antagonizes the effects of nondepolarizing NMBAs. We also identified four case reports (two in English) of donepezil-related resistance to nondepolarizing NMBAs. Baruah </w:t>
      </w:r>
      <w:r>
        <w:rPr>
          <w:rFonts w:ascii="Book Antiqua" w:eastAsia="Book Antiqua" w:hAnsi="Book Antiqua" w:cs="Book Antiqua"/>
          <w:i/>
          <w:iCs/>
          <w:color w:val="000000"/>
          <w:szCs w:val="22"/>
        </w:rPr>
        <w:t>et al</w:t>
      </w:r>
      <w:r w:rsidR="00C23985">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reported that four twitches were continuously observed in response to TOF stimulation after the administration of a single intubating dose of atracurium 30 mg and a supplemental dose of 10 mg in an Alzheimer’s disease patient who had been taking donepezil for 14 mo. Bhardwaj </w:t>
      </w:r>
      <w:r>
        <w:rPr>
          <w:rFonts w:ascii="Book Antiqua" w:eastAsia="Book Antiqua" w:hAnsi="Book Antiqua" w:cs="Book Antiqua"/>
          <w:i/>
          <w:iCs/>
          <w:color w:val="000000"/>
          <w:szCs w:val="22"/>
        </w:rPr>
        <w:t>et al</w:t>
      </w:r>
      <w:r w:rsidR="009C32D4">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reported the case of an Alzheimer’s disease patient who had been taking donepezil (5 mg daily) for 4 mo. Spontaneous respiratory efforts reappeared while attempting intubation after the administration of a single intubation dose of rocuronium 0.6 mg/kg, and repeated administrations of rocuronium and vecuronium could not inhibit the return of spontaneous respiratory efforts. Inadequate neuromuscular blockade with atracurium or rocuronium in Alzheimer’s disease patients taking donepezil (10 mg daily) was also described in the abstracts of two non-English </w:t>
      </w:r>
      <w:proofErr w:type="gramStart"/>
      <w:r>
        <w:rPr>
          <w:rFonts w:ascii="Book Antiqua" w:eastAsia="Book Antiqua" w:hAnsi="Book Antiqua" w:cs="Book Antiqua"/>
          <w:color w:val="000000"/>
          <w:szCs w:val="22"/>
        </w:rPr>
        <w:t>articles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In addition, donepezil is known to produce prolonged neuromuscular blockade with depolarizing NMBAs such as </w:t>
      </w:r>
      <w:proofErr w:type="gramStart"/>
      <w:r>
        <w:rPr>
          <w:rFonts w:ascii="Book Antiqua" w:eastAsia="Book Antiqua" w:hAnsi="Book Antiqua" w:cs="Book Antiqua"/>
          <w:color w:val="000000"/>
          <w:szCs w:val="22"/>
        </w:rPr>
        <w:t>succinylcholine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5,13]</w:t>
      </w:r>
      <w:r>
        <w:rPr>
          <w:rFonts w:ascii="Book Antiqua" w:eastAsia="Book Antiqua" w:hAnsi="Book Antiqua" w:cs="Book Antiqua"/>
          <w:color w:val="000000"/>
          <w:szCs w:val="22"/>
        </w:rPr>
        <w:t>.</w:t>
      </w:r>
    </w:p>
    <w:p w14:paraId="59BC22BC" w14:textId="22DCE6E3"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Donepezil is a new generation of acetylcholinesterase inhibitors that are considered the first-choice drugs for the pharmacological treatment of dementia, usually of the Alzheimer </w:t>
      </w:r>
      <w:proofErr w:type="gramStart"/>
      <w:r>
        <w:rPr>
          <w:rFonts w:ascii="Book Antiqua" w:eastAsia="Book Antiqua" w:hAnsi="Book Antiqua" w:cs="Book Antiqua"/>
          <w:color w:val="000000"/>
          <w:szCs w:val="22"/>
        </w:rPr>
        <w:t>type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This therapy targets elevated acetylcholine levels in the brain. However, acetylcholine levels at the neuromuscular junction may also increase, resulting in potential interactions between donepezil and NMBAs. The manufacturer of this drug and a few previous articles have recommended that donepezil should be discontinued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before elective surgery due to its long half-life (70 h in heathy volunteers and even longer in elderly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2,13,15]</w:t>
      </w:r>
      <w:r>
        <w:rPr>
          <w:rFonts w:ascii="Book Antiqua" w:eastAsia="Book Antiqua" w:hAnsi="Book Antiqua" w:cs="Book Antiqua"/>
          <w:color w:val="000000"/>
          <w:szCs w:val="22"/>
        </w:rPr>
        <w:t xml:space="preserve">. However, this long withdrawal period may cause irreversible cognitive decline such that cognitive function becomes </w:t>
      </w:r>
      <w:r>
        <w:rPr>
          <w:rFonts w:ascii="Book Antiqua" w:eastAsia="Book Antiqua" w:hAnsi="Book Antiqua" w:cs="Book Antiqua"/>
          <w:color w:val="000000"/>
          <w:szCs w:val="22"/>
        </w:rPr>
        <w:lastRenderedPageBreak/>
        <w:t xml:space="preserve">even worse than that before treatment was </w:t>
      </w:r>
      <w:proofErr w:type="gramStart"/>
      <w:r>
        <w:rPr>
          <w:rFonts w:ascii="Book Antiqua" w:eastAsia="Book Antiqua" w:hAnsi="Book Antiqua" w:cs="Book Antiqua"/>
          <w:color w:val="000000"/>
          <w:szCs w:val="22"/>
        </w:rPr>
        <w:t>initiated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To date, there are no clear guidelines on whether this drug should be discontinued before elective surgery.</w:t>
      </w:r>
    </w:p>
    <w:p w14:paraId="218D7A23" w14:textId="0F9254A2"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In this case, inadequate neuromuscular blockade was noted even at doses higher than those indicated for the patient's weight. The quality of neuromuscular blockade improved when desflurane inhalation was initiated and a single bolus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was administered. Inhalation anesthetics such as desflurane and sevoflurane cause a slight reduction in neuromuscular transmission and enhance the neuromuscular blocking effects of nondepolarizing </w:t>
      </w:r>
      <w:proofErr w:type="gramStart"/>
      <w:r>
        <w:rPr>
          <w:rFonts w:ascii="Book Antiqua" w:eastAsia="Book Antiqua" w:hAnsi="Book Antiqua" w:cs="Book Antiqua"/>
          <w:color w:val="000000"/>
          <w:szCs w:val="22"/>
        </w:rPr>
        <w:t>NMBAs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 xml:space="preserve">. Therefore, the improved muscle relaxation might be associated with the use of desflurane. </w:t>
      </w:r>
    </w:p>
    <w:p w14:paraId="4B936383" w14:textId="627AEEF6" w:rsidR="00A77B3E" w:rsidRDefault="007F17B6" w:rsidP="009C32D4">
      <w:pPr>
        <w:spacing w:line="360" w:lineRule="auto"/>
        <w:ind w:firstLineChars="100" w:firstLine="240"/>
        <w:jc w:val="both"/>
      </w:pPr>
      <w:r>
        <w:rPr>
          <w:rFonts w:ascii="Book Antiqua" w:eastAsia="Book Antiqua" w:hAnsi="Book Antiqua" w:cs="Book Antiqua"/>
          <w:color w:val="000000"/>
          <w:szCs w:val="22"/>
        </w:rPr>
        <w:t xml:space="preserve">Meanwhile, we could not exclude the possibility that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might also have contributed to the observed improvement of neuromuscular blockade. Although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is a commonly used, intermediate duration, nondepolarizing NMBA just like as rocuronium, the chemical structures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and rocuronium are quite different (</w:t>
      </w:r>
      <w:proofErr w:type="spellStart"/>
      <w:r>
        <w:rPr>
          <w:rFonts w:ascii="Book Antiqua" w:eastAsia="Book Antiqua" w:hAnsi="Book Antiqua" w:cs="Book Antiqua"/>
          <w:color w:val="000000"/>
          <w:szCs w:val="22"/>
        </w:rPr>
        <w:t>benzylisoquinolinium</w:t>
      </w:r>
      <w:proofErr w:type="spellEnd"/>
      <w:r>
        <w:rPr>
          <w:rFonts w:ascii="Book Antiqua" w:eastAsia="Book Antiqua" w:hAnsi="Book Antiqua" w:cs="Book Antiqua"/>
          <w:color w:val="000000"/>
          <w:szCs w:val="22"/>
        </w:rPr>
        <w:t xml:space="preserve"> </w:t>
      </w:r>
      <w:r w:rsidRPr="009C32D4">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steroidal). Mixtures of structurally different NMBAs are considered to produce a synergistic </w:t>
      </w:r>
      <w:proofErr w:type="gramStart"/>
      <w:r>
        <w:rPr>
          <w:rFonts w:ascii="Book Antiqua" w:eastAsia="Book Antiqua" w:hAnsi="Book Antiqua" w:cs="Book Antiqua"/>
          <w:color w:val="000000"/>
          <w:szCs w:val="22"/>
        </w:rPr>
        <w:t>response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19,20]</w:t>
      </w:r>
      <w:r>
        <w:rPr>
          <w:rFonts w:ascii="Book Antiqua" w:eastAsia="Book Antiqua" w:hAnsi="Book Antiqua" w:cs="Book Antiqua"/>
          <w:color w:val="000000"/>
          <w:szCs w:val="22"/>
        </w:rPr>
        <w:t xml:space="preserve">. Thus, the additional administration of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might have enhanced the quality of neuromuscular blockade synergistically. In addition, further studies are required to investigate whether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has a relatively weak interaction with donepezil.</w:t>
      </w:r>
    </w:p>
    <w:p w14:paraId="705D6769" w14:textId="77777777" w:rsidR="00A77B3E" w:rsidRDefault="00A77B3E">
      <w:pPr>
        <w:spacing w:line="360" w:lineRule="auto"/>
        <w:jc w:val="both"/>
      </w:pPr>
    </w:p>
    <w:p w14:paraId="4A552AA5" w14:textId="77777777" w:rsidR="00A77B3E" w:rsidRDefault="007F17B6">
      <w:pPr>
        <w:spacing w:line="360" w:lineRule="auto"/>
        <w:jc w:val="both"/>
      </w:pPr>
      <w:r>
        <w:rPr>
          <w:rFonts w:ascii="Book Antiqua" w:eastAsia="Book Antiqua" w:hAnsi="Book Antiqua" w:cs="Book Antiqua"/>
          <w:b/>
          <w:caps/>
          <w:color w:val="000000"/>
          <w:u w:val="single"/>
        </w:rPr>
        <w:t>CONCLUSION</w:t>
      </w:r>
    </w:p>
    <w:p w14:paraId="4051CD64" w14:textId="77777777" w:rsidR="00A77B3E" w:rsidRDefault="007F17B6">
      <w:pPr>
        <w:spacing w:line="360" w:lineRule="auto"/>
        <w:jc w:val="both"/>
      </w:pPr>
      <w:r>
        <w:rPr>
          <w:rFonts w:ascii="Book Antiqua" w:eastAsia="Book Antiqua" w:hAnsi="Book Antiqua" w:cs="Book Antiqua"/>
          <w:color w:val="000000"/>
          <w:szCs w:val="22"/>
        </w:rPr>
        <w:t>As the number of elderly patients with dementia is increasing, it is essential that anesthesiologists carefully review the current medications of these patients prior to surgery. In situations when an acetylcholinesterase inhibitor is not discontinued sufficiently long before surgery, the use of a peripheral nerve stimulator and inhalation anesthetics may help achieve adequate neuromuscular blockade for surgery and avoid residual neuromuscular blockade after surgery.</w:t>
      </w:r>
    </w:p>
    <w:p w14:paraId="1D4139D1" w14:textId="77777777" w:rsidR="00A77B3E" w:rsidRDefault="00A77B3E">
      <w:pPr>
        <w:spacing w:line="360" w:lineRule="auto"/>
        <w:jc w:val="both"/>
      </w:pPr>
    </w:p>
    <w:p w14:paraId="6A53BB26" w14:textId="77777777" w:rsidR="00A77B3E" w:rsidRDefault="007F17B6">
      <w:pPr>
        <w:spacing w:line="360" w:lineRule="auto"/>
        <w:jc w:val="both"/>
      </w:pPr>
      <w:r>
        <w:rPr>
          <w:rFonts w:ascii="Book Antiqua" w:eastAsia="Book Antiqua" w:hAnsi="Book Antiqua" w:cs="Book Antiqua"/>
          <w:b/>
          <w:color w:val="000000"/>
        </w:rPr>
        <w:t>REFERENCES</w:t>
      </w:r>
    </w:p>
    <w:p w14:paraId="293F91CC" w14:textId="77777777" w:rsidR="00A77B3E" w:rsidRDefault="007F17B6">
      <w:pPr>
        <w:spacing w:line="360" w:lineRule="auto"/>
        <w:jc w:val="both"/>
      </w:pPr>
      <w:bookmarkStart w:id="2" w:name="OLE_LINK2262"/>
      <w:bookmarkStart w:id="3" w:name="OLE_LINK2263"/>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Noufi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Khoury R, </w:t>
      </w:r>
      <w:proofErr w:type="spellStart"/>
      <w:r>
        <w:rPr>
          <w:rFonts w:ascii="Book Antiqua" w:eastAsia="Book Antiqua" w:hAnsi="Book Antiqua" w:cs="Book Antiqua"/>
          <w:color w:val="000000"/>
        </w:rPr>
        <w:t>Jeyakumar</w:t>
      </w:r>
      <w:proofErr w:type="spellEnd"/>
      <w:r>
        <w:rPr>
          <w:rFonts w:ascii="Book Antiqua" w:eastAsia="Book Antiqua" w:hAnsi="Book Antiqua" w:cs="Book Antiqua"/>
          <w:color w:val="000000"/>
        </w:rPr>
        <w:t xml:space="preserve"> S, Grossberg GT. Use of Cholinesterase Inhibitors in Non-Alzheimer's Dementias. </w:t>
      </w:r>
      <w:r>
        <w:rPr>
          <w:rFonts w:ascii="Book Antiqua" w:eastAsia="Book Antiqua" w:hAnsi="Book Antiqua" w:cs="Book Antiqua"/>
          <w:i/>
          <w:iCs/>
          <w:color w:val="000000"/>
        </w:rPr>
        <w:t>Drugs 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719-731 [PMID: 31201687 DOI: 10.1007/s40266-019-00685-6]</w:t>
      </w:r>
    </w:p>
    <w:p w14:paraId="06C915A8" w14:textId="77777777" w:rsidR="00A77B3E" w:rsidRDefault="007F17B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Baruah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Easby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Kessell</w:t>
      </w:r>
      <w:proofErr w:type="spellEnd"/>
      <w:r>
        <w:rPr>
          <w:rFonts w:ascii="Book Antiqua" w:eastAsia="Book Antiqua" w:hAnsi="Book Antiqua" w:cs="Book Antiqua"/>
          <w:color w:val="000000"/>
        </w:rPr>
        <w:t xml:space="preserve"> G. Effects of acetylcholinesterase inhibitor therapy for Alzheimer's disease on neuromuscular block.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420 [PMID: 18276655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/aen010]</w:t>
      </w:r>
    </w:p>
    <w:p w14:paraId="6B5079A3" w14:textId="77777777" w:rsidR="00A77B3E" w:rsidRDefault="007F17B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Bhardwaj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Dharmavaram</w:t>
      </w:r>
      <w:proofErr w:type="spellEnd"/>
      <w:r>
        <w:rPr>
          <w:rFonts w:ascii="Book Antiqua" w:eastAsia="Book Antiqua" w:hAnsi="Book Antiqua" w:cs="Book Antiqua"/>
          <w:color w:val="000000"/>
        </w:rPr>
        <w:t xml:space="preserve"> S, Wadhawan S,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Bhadoria</w:t>
      </w:r>
      <w:proofErr w:type="spellEnd"/>
      <w:r>
        <w:rPr>
          <w:rFonts w:ascii="Book Antiqua" w:eastAsia="Book Antiqua" w:hAnsi="Book Antiqua" w:cs="Book Antiqua"/>
          <w:color w:val="000000"/>
        </w:rPr>
        <w:t xml:space="preserve"> P. Donepezil: A cause of inadequate muscle relaxation and delayed neuromuscular recovery.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247-248 [PMID: 21772691 DOI: 10.4103/0970-9185.81833]</w:t>
      </w:r>
    </w:p>
    <w:p w14:paraId="0957577B" w14:textId="77777777" w:rsidR="00A77B3E" w:rsidRDefault="007F17B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Pautola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Reinikainen</w:t>
      </w:r>
      <w:proofErr w:type="spellEnd"/>
      <w:r>
        <w:rPr>
          <w:rFonts w:ascii="Book Antiqua" w:eastAsia="Book Antiqua" w:hAnsi="Book Antiqua" w:cs="Book Antiqua"/>
          <w:color w:val="000000"/>
        </w:rPr>
        <w:t xml:space="preserve"> M. [Interaction of donepezil with rocuronium]. </w:t>
      </w:r>
      <w:proofErr w:type="spellStart"/>
      <w:r>
        <w:rPr>
          <w:rFonts w:ascii="Book Antiqua" w:eastAsia="Book Antiqua" w:hAnsi="Book Antiqua" w:cs="Book Antiqua"/>
          <w:i/>
          <w:iCs/>
          <w:color w:val="000000"/>
        </w:rPr>
        <w:t>Duodecim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128</w:t>
      </w:r>
      <w:r>
        <w:rPr>
          <w:rFonts w:ascii="Book Antiqua" w:eastAsia="Book Antiqua" w:hAnsi="Book Antiqua" w:cs="Book Antiqua"/>
          <w:color w:val="000000"/>
        </w:rPr>
        <w:t>: 1031-1032 [PMID: 22724318]</w:t>
      </w:r>
    </w:p>
    <w:p w14:paraId="76C3C77F" w14:textId="77777777" w:rsidR="00A77B3E" w:rsidRDefault="007F17B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Sánchez </w:t>
      </w:r>
      <w:proofErr w:type="spellStart"/>
      <w:r>
        <w:rPr>
          <w:rFonts w:ascii="Book Antiqua" w:eastAsia="Book Antiqua" w:hAnsi="Book Antiqua" w:cs="Book Antiqua"/>
          <w:b/>
          <w:bCs/>
          <w:color w:val="000000"/>
        </w:rPr>
        <w:t>Morillo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Demartini</w:t>
      </w:r>
      <w:proofErr w:type="spellEnd"/>
      <w:r>
        <w:rPr>
          <w:rFonts w:ascii="Book Antiqua" w:eastAsia="Book Antiqua" w:hAnsi="Book Antiqua" w:cs="Book Antiqua"/>
          <w:color w:val="000000"/>
        </w:rPr>
        <w:t xml:space="preserve"> Ferrari A, Roca de </w:t>
      </w:r>
      <w:proofErr w:type="spellStart"/>
      <w:r>
        <w:rPr>
          <w:rFonts w:ascii="Book Antiqua" w:eastAsia="Book Antiqua" w:hAnsi="Book Antiqua" w:cs="Book Antiqua"/>
          <w:color w:val="000000"/>
        </w:rPr>
        <w:t>Togores</w:t>
      </w:r>
      <w:proofErr w:type="spellEnd"/>
      <w:r>
        <w:rPr>
          <w:rFonts w:ascii="Book Antiqua" w:eastAsia="Book Antiqua" w:hAnsi="Book Antiqua" w:cs="Book Antiqua"/>
          <w:color w:val="000000"/>
        </w:rPr>
        <w:t xml:space="preserve"> López A. [Interaction of donepezil and muscular blockers in Alzheimer's disease].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Reanim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97-100 [PMID: 12712872]</w:t>
      </w:r>
    </w:p>
    <w:p w14:paraId="4FC94DB8" w14:textId="620FD819" w:rsidR="00A77B3E" w:rsidRDefault="007F17B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Jung KT</w:t>
      </w:r>
      <w:r w:rsidRPr="009C32D4">
        <w:rPr>
          <w:rFonts w:ascii="Book Antiqua" w:eastAsia="Book Antiqua" w:hAnsi="Book Antiqua" w:cs="Book Antiqua"/>
          <w:color w:val="000000"/>
        </w:rPr>
        <w:t>,</w:t>
      </w:r>
      <w:r>
        <w:rPr>
          <w:rFonts w:ascii="Book Antiqua" w:eastAsia="Book Antiqua" w:hAnsi="Book Antiqua" w:cs="Book Antiqua"/>
          <w:color w:val="000000"/>
        </w:rPr>
        <w:t xml:space="preserve"> An TH. Updated review of resistance to neuromuscular blocking agents. </w:t>
      </w:r>
      <w:proofErr w:type="spellStart"/>
      <w:r w:rsidRPr="009C32D4">
        <w:rPr>
          <w:rFonts w:ascii="Book Antiqua" w:eastAsia="Book Antiqua" w:hAnsi="Book Antiqua" w:cs="Book Antiqua"/>
          <w:i/>
          <w:iCs/>
          <w:color w:val="000000"/>
        </w:rPr>
        <w:t>Anesth</w:t>
      </w:r>
      <w:proofErr w:type="spellEnd"/>
      <w:r w:rsidRPr="009C32D4">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2018; </w:t>
      </w:r>
      <w:r w:rsidRPr="009C32D4">
        <w:rPr>
          <w:rFonts w:ascii="Book Antiqua" w:eastAsia="Book Antiqua" w:hAnsi="Book Antiqua" w:cs="Book Antiqua"/>
          <w:b/>
          <w:bCs/>
          <w:color w:val="000000"/>
        </w:rPr>
        <w:t>13</w:t>
      </w:r>
      <w:r>
        <w:rPr>
          <w:rFonts w:ascii="Book Antiqua" w:eastAsia="Book Antiqua" w:hAnsi="Book Antiqua" w:cs="Book Antiqua"/>
          <w:color w:val="000000"/>
        </w:rPr>
        <w:t>: 122-127 [DOI: 10.17085/apm.2018.13.2.122]</w:t>
      </w:r>
    </w:p>
    <w:p w14:paraId="78B76BF9" w14:textId="77777777" w:rsidR="00A77B3E" w:rsidRDefault="007F17B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Martyn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Goudsouzian</w:t>
      </w:r>
      <w:proofErr w:type="spellEnd"/>
      <w:r>
        <w:rPr>
          <w:rFonts w:ascii="Book Antiqua" w:eastAsia="Book Antiqua" w:hAnsi="Book Antiqua" w:cs="Book Antiqua"/>
          <w:color w:val="000000"/>
        </w:rPr>
        <w:t xml:space="preserve"> NG, Chang Y, </w:t>
      </w:r>
      <w:proofErr w:type="spellStart"/>
      <w:r>
        <w:rPr>
          <w:rFonts w:ascii="Book Antiqua" w:eastAsia="Book Antiqua" w:hAnsi="Book Antiqua" w:cs="Book Antiqua"/>
          <w:color w:val="000000"/>
        </w:rPr>
        <w:t>Szyfelbein</w:t>
      </w:r>
      <w:proofErr w:type="spellEnd"/>
      <w:r>
        <w:rPr>
          <w:rFonts w:ascii="Book Antiqua" w:eastAsia="Book Antiqua" w:hAnsi="Book Antiqua" w:cs="Book Antiqua"/>
          <w:color w:val="000000"/>
        </w:rPr>
        <w:t xml:space="preserve"> SK, Schwartz AE, Patel SS. Neuromuscular effects of mivacurium in 2- to 12-yr-old children with burn injury.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31-37 [PMID: 10638896 DOI: 10.1097/00000542-200001000-00011]</w:t>
      </w:r>
    </w:p>
    <w:p w14:paraId="2FB63162" w14:textId="77777777" w:rsidR="00A77B3E" w:rsidRDefault="007F17B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 T</w:t>
      </w:r>
      <w:r>
        <w:rPr>
          <w:rFonts w:ascii="Book Antiqua" w:eastAsia="Book Antiqua" w:hAnsi="Book Antiqua" w:cs="Book Antiqua"/>
          <w:color w:val="000000"/>
        </w:rPr>
        <w:t xml:space="preserve">, Kim H, Bae J, Kim K, Martyn JA. Neuromuscular pharmacodynamics of rocuronium in patients with major burns.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386-392, table of contents [PMID: 15271712 DOI: 10.1213/01.ANE.0000129992.07527.4B]</w:t>
      </w:r>
    </w:p>
    <w:p w14:paraId="7B91553D" w14:textId="77777777" w:rsidR="00A77B3E" w:rsidRDefault="007F17B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Moorthy SS</w:t>
      </w:r>
      <w:r>
        <w:rPr>
          <w:rFonts w:ascii="Book Antiqua" w:eastAsia="Book Antiqua" w:hAnsi="Book Antiqua" w:cs="Book Antiqua"/>
          <w:color w:val="000000"/>
        </w:rPr>
        <w:t xml:space="preserve">, Krishna G, </w:t>
      </w:r>
      <w:proofErr w:type="spellStart"/>
      <w:r>
        <w:rPr>
          <w:rFonts w:ascii="Book Antiqua" w:eastAsia="Book Antiqua" w:hAnsi="Book Antiqua" w:cs="Book Antiqua"/>
          <w:color w:val="000000"/>
        </w:rPr>
        <w:t>Dierdorf</w:t>
      </w:r>
      <w:proofErr w:type="spellEnd"/>
      <w:r>
        <w:rPr>
          <w:rFonts w:ascii="Book Antiqua" w:eastAsia="Book Antiqua" w:hAnsi="Book Antiqua" w:cs="Book Antiqua"/>
          <w:color w:val="000000"/>
        </w:rPr>
        <w:t xml:space="preserve"> SF. Resistance to vecuronium in patients with cerebral palsy.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73</w:t>
      </w:r>
      <w:r>
        <w:rPr>
          <w:rFonts w:ascii="Book Antiqua" w:eastAsia="Book Antiqua" w:hAnsi="Book Antiqua" w:cs="Book Antiqua"/>
          <w:color w:val="000000"/>
        </w:rPr>
        <w:t>: 275-277 [PMID: 1678256 DOI: 10.1213/00000539-199109000-00008]</w:t>
      </w:r>
    </w:p>
    <w:p w14:paraId="118000CC" w14:textId="77777777" w:rsidR="00A77B3E" w:rsidRDefault="007F17B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Hepağuşlar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Uğur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Balcioğlu</w:t>
      </w:r>
      <w:proofErr w:type="spellEnd"/>
      <w:r>
        <w:rPr>
          <w:rFonts w:ascii="Book Antiqua" w:eastAsia="Book Antiqua" w:hAnsi="Book Antiqua" w:cs="Book Antiqua"/>
          <w:color w:val="000000"/>
        </w:rPr>
        <w:t xml:space="preserve"> T. Resistance to vecuronium after immobilization.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94-95 [PMID: 10712725 DOI: 10.1046/j.1460-9592.</w:t>
      </w:r>
      <w:proofErr w:type="gramStart"/>
      <w:r>
        <w:rPr>
          <w:rFonts w:ascii="Book Antiqua" w:eastAsia="Book Antiqua" w:hAnsi="Book Antiqua" w:cs="Book Antiqua"/>
          <w:color w:val="000000"/>
        </w:rPr>
        <w:t>1999.00341.x</w:t>
      </w:r>
      <w:proofErr w:type="gramEnd"/>
      <w:r>
        <w:rPr>
          <w:rFonts w:ascii="Book Antiqua" w:eastAsia="Book Antiqua" w:hAnsi="Book Antiqua" w:cs="Book Antiqua"/>
          <w:color w:val="000000"/>
        </w:rPr>
        <w:t>]</w:t>
      </w:r>
    </w:p>
    <w:p w14:paraId="76AB3A7E" w14:textId="77777777" w:rsidR="00A77B3E" w:rsidRDefault="007F17B6">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Soriano SG</w:t>
      </w:r>
      <w:r>
        <w:rPr>
          <w:rFonts w:ascii="Book Antiqua" w:eastAsia="Book Antiqua" w:hAnsi="Book Antiqua" w:cs="Book Antiqua"/>
          <w:color w:val="000000"/>
        </w:rPr>
        <w:t xml:space="preserve">, Sullivan LJ, </w:t>
      </w:r>
      <w:proofErr w:type="spellStart"/>
      <w:r>
        <w:rPr>
          <w:rFonts w:ascii="Book Antiqua" w:eastAsia="Book Antiqua" w:hAnsi="Book Antiqua" w:cs="Book Antiqua"/>
          <w:color w:val="000000"/>
        </w:rPr>
        <w:t>Venkatakrishnan</w:t>
      </w:r>
      <w:proofErr w:type="spellEnd"/>
      <w:r>
        <w:rPr>
          <w:rFonts w:ascii="Book Antiqua" w:eastAsia="Book Antiqua" w:hAnsi="Book Antiqua" w:cs="Book Antiqua"/>
          <w:color w:val="000000"/>
        </w:rPr>
        <w:t xml:space="preserve"> K, Greenblatt DJ, Martyn JA. Pharmacokinetics and pharmacodynamics of vecuronium in children receiving phenytoin or carbamazepine for chronic anticonvulsant therapy.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86</w:t>
      </w:r>
      <w:r>
        <w:rPr>
          <w:rFonts w:ascii="Book Antiqua" w:eastAsia="Book Antiqua" w:hAnsi="Book Antiqua" w:cs="Book Antiqua"/>
          <w:color w:val="000000"/>
        </w:rPr>
        <w:t>: 223-229 [PMID: 11573664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/86.2.223]</w:t>
      </w:r>
    </w:p>
    <w:p w14:paraId="21EFF04E" w14:textId="77777777" w:rsidR="00A77B3E" w:rsidRDefault="007F17B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Gray HS</w:t>
      </w:r>
      <w:r>
        <w:rPr>
          <w:rFonts w:ascii="Book Antiqua" w:eastAsia="Book Antiqua" w:hAnsi="Book Antiqua" w:cs="Book Antiqua"/>
          <w:color w:val="000000"/>
        </w:rPr>
        <w:t xml:space="preserve">, Slater RM, Pollard BJ. The effect of acutely administered phenytoin on vecuronium-induced neuromuscular blockade.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44</w:t>
      </w:r>
      <w:r>
        <w:rPr>
          <w:rFonts w:ascii="Book Antiqua" w:eastAsia="Book Antiqua" w:hAnsi="Book Antiqua" w:cs="Book Antiqua"/>
          <w:color w:val="000000"/>
        </w:rPr>
        <w:t>: 379-381 [PMID: 2568098 DOI: 10.1111/j.1365-</w:t>
      </w:r>
      <w:proofErr w:type="gramStart"/>
      <w:r>
        <w:rPr>
          <w:rFonts w:ascii="Book Antiqua" w:eastAsia="Book Antiqua" w:hAnsi="Book Antiqua" w:cs="Book Antiqua"/>
          <w:color w:val="000000"/>
        </w:rPr>
        <w:t>2044.1989.tb</w:t>
      </w:r>
      <w:proofErr w:type="gramEnd"/>
      <w:r>
        <w:rPr>
          <w:rFonts w:ascii="Book Antiqua" w:eastAsia="Book Antiqua" w:hAnsi="Book Antiqua" w:cs="Book Antiqua"/>
          <w:color w:val="000000"/>
        </w:rPr>
        <w:t>11331.x]</w:t>
      </w:r>
    </w:p>
    <w:p w14:paraId="0CE2B5FB" w14:textId="77777777" w:rsidR="00A77B3E" w:rsidRDefault="007F17B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Crowe S</w:t>
      </w:r>
      <w:r>
        <w:rPr>
          <w:rFonts w:ascii="Book Antiqua" w:eastAsia="Book Antiqua" w:hAnsi="Book Antiqua" w:cs="Book Antiqua"/>
          <w:color w:val="000000"/>
        </w:rPr>
        <w:t xml:space="preserve">, Collins L. </w:t>
      </w:r>
      <w:proofErr w:type="spellStart"/>
      <w:r>
        <w:rPr>
          <w:rFonts w:ascii="Book Antiqua" w:eastAsia="Book Antiqua" w:hAnsi="Book Antiqua" w:cs="Book Antiqua"/>
          <w:color w:val="000000"/>
        </w:rPr>
        <w:t>Suxamethonium</w:t>
      </w:r>
      <w:proofErr w:type="spellEnd"/>
      <w:r>
        <w:rPr>
          <w:rFonts w:ascii="Book Antiqua" w:eastAsia="Book Antiqua" w:hAnsi="Book Antiqua" w:cs="Book Antiqua"/>
          <w:color w:val="000000"/>
        </w:rPr>
        <w:t xml:space="preserve"> and donepezil: a cause of prolonged paralysis.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574-575 [PMID: 12552219 DOI: 10.1097/00000542-200302000-00040]</w:t>
      </w:r>
    </w:p>
    <w:p w14:paraId="706C2942" w14:textId="77777777" w:rsidR="00A77B3E" w:rsidRDefault="007F17B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Birks JS</w:t>
      </w:r>
      <w:r>
        <w:rPr>
          <w:rFonts w:ascii="Book Antiqua" w:eastAsia="Book Antiqua" w:hAnsi="Book Antiqua" w:cs="Book Antiqua"/>
          <w:color w:val="000000"/>
        </w:rPr>
        <w:t xml:space="preserve">, Harvey RJ. Donepezil for dementia due to Alzheimer's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CD001190 [PMID: 29923184 DOI: 10.1002/14651858.CD001190.pub3]</w:t>
      </w:r>
    </w:p>
    <w:p w14:paraId="0077C955" w14:textId="77777777" w:rsidR="00A77B3E" w:rsidRDefault="007F17B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Dooley M</w:t>
      </w:r>
      <w:r>
        <w:rPr>
          <w:rFonts w:ascii="Book Antiqua" w:eastAsia="Book Antiqua" w:hAnsi="Book Antiqua" w:cs="Book Antiqua"/>
          <w:color w:val="000000"/>
        </w:rPr>
        <w:t xml:space="preserve">, Lamb HM. Donepezil: a review of its use in Alzheimer's disease. </w:t>
      </w:r>
      <w:r>
        <w:rPr>
          <w:rFonts w:ascii="Book Antiqua" w:eastAsia="Book Antiqua" w:hAnsi="Book Antiqua" w:cs="Book Antiqua"/>
          <w:i/>
          <w:iCs/>
          <w:color w:val="000000"/>
        </w:rPr>
        <w:t>Drugs Aging</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199-226 [PMID: 10803860 DOI: 10.2165/00002512-200016030-00005]</w:t>
      </w:r>
    </w:p>
    <w:p w14:paraId="0E737B34" w14:textId="29B9A98D" w:rsidR="00A77B3E" w:rsidRDefault="007F17B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Alcorn S</w:t>
      </w:r>
      <w:r w:rsidRPr="009C32D4">
        <w:rPr>
          <w:rFonts w:ascii="Book Antiqua" w:eastAsia="Book Antiqua" w:hAnsi="Book Antiqua" w:cs="Book Antiqua"/>
          <w:color w:val="000000"/>
        </w:rPr>
        <w:t>,</w:t>
      </w:r>
      <w:r>
        <w:rPr>
          <w:rFonts w:ascii="Book Antiqua" w:eastAsia="Book Antiqua" w:hAnsi="Book Antiqua" w:cs="Book Antiqua"/>
          <w:color w:val="000000"/>
        </w:rPr>
        <w:t xml:space="preserve"> Foo I. Perioperative management of patients with dementia. </w:t>
      </w:r>
      <w:bookmarkStart w:id="4" w:name="OLE_LINK2264"/>
      <w:bookmarkStart w:id="5" w:name="OLE_LINK2265"/>
      <w:r w:rsidRPr="009C32D4">
        <w:rPr>
          <w:rFonts w:ascii="Book Antiqua" w:eastAsia="Book Antiqua" w:hAnsi="Book Antiqua" w:cs="Book Antiqua"/>
          <w:i/>
          <w:iCs/>
          <w:color w:val="000000"/>
        </w:rPr>
        <w:t>B</w:t>
      </w:r>
      <w:r w:rsidR="00C23985" w:rsidRPr="009C32D4">
        <w:rPr>
          <w:rFonts w:ascii="Book Antiqua" w:eastAsia="Book Antiqua" w:hAnsi="Book Antiqua" w:cs="Book Antiqua"/>
          <w:i/>
          <w:iCs/>
          <w:color w:val="000000"/>
        </w:rPr>
        <w:t>JA</w:t>
      </w:r>
      <w:r w:rsidRPr="009C32D4">
        <w:rPr>
          <w:rFonts w:ascii="Book Antiqua" w:eastAsia="Book Antiqua" w:hAnsi="Book Antiqua" w:cs="Book Antiqua"/>
          <w:i/>
          <w:iCs/>
          <w:color w:val="000000"/>
        </w:rPr>
        <w:t xml:space="preserve"> Education</w:t>
      </w:r>
      <w:bookmarkEnd w:id="4"/>
      <w:bookmarkEnd w:id="5"/>
      <w:r>
        <w:rPr>
          <w:rFonts w:ascii="Book Antiqua" w:eastAsia="Book Antiqua" w:hAnsi="Book Antiqua" w:cs="Book Antiqua"/>
          <w:color w:val="000000"/>
        </w:rPr>
        <w:t xml:space="preserve"> 2016; </w:t>
      </w:r>
      <w:r w:rsidRPr="009C32D4">
        <w:rPr>
          <w:rFonts w:ascii="Book Antiqua" w:eastAsia="Book Antiqua" w:hAnsi="Book Antiqua" w:cs="Book Antiqua"/>
          <w:b/>
          <w:bCs/>
          <w:color w:val="000000"/>
        </w:rPr>
        <w:t>17</w:t>
      </w:r>
      <w:r>
        <w:rPr>
          <w:rFonts w:ascii="Book Antiqua" w:eastAsia="Book Antiqua" w:hAnsi="Book Antiqua" w:cs="Book Antiqua"/>
          <w:color w:val="000000"/>
        </w:rPr>
        <w:t>: 94-98 [DOI: 10.1093/</w:t>
      </w:r>
      <w:proofErr w:type="spellStart"/>
      <w:r>
        <w:rPr>
          <w:rFonts w:ascii="Book Antiqua" w:eastAsia="Book Antiqua" w:hAnsi="Book Antiqua" w:cs="Book Antiqua"/>
          <w:color w:val="000000"/>
        </w:rPr>
        <w:t>bjaed</w:t>
      </w:r>
      <w:proofErr w:type="spellEnd"/>
      <w:r>
        <w:rPr>
          <w:rFonts w:ascii="Book Antiqua" w:eastAsia="Book Antiqua" w:hAnsi="Book Antiqua" w:cs="Book Antiqua"/>
          <w:color w:val="000000"/>
        </w:rPr>
        <w:t>/mkw038]</w:t>
      </w:r>
    </w:p>
    <w:p w14:paraId="7F4A2BA4" w14:textId="77777777" w:rsidR="00A77B3E" w:rsidRDefault="007F17B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Kelly RE</w:t>
      </w:r>
      <w:r>
        <w:rPr>
          <w:rFonts w:ascii="Book Antiqua" w:eastAsia="Book Antiqua" w:hAnsi="Book Antiqua" w:cs="Book Antiqua"/>
          <w:color w:val="000000"/>
        </w:rPr>
        <w:t xml:space="preserve">, Lien CA, Savarese JJ, Belmont MR, Hartman GS, Russo JR, Hollmann C. Depression of neuromuscular function in a patient during desflurane anesthesia.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76</w:t>
      </w:r>
      <w:r>
        <w:rPr>
          <w:rFonts w:ascii="Book Antiqua" w:eastAsia="Book Antiqua" w:hAnsi="Book Antiqua" w:cs="Book Antiqua"/>
          <w:color w:val="000000"/>
        </w:rPr>
        <w:t>: 868-871 [PMID: 8466031 DOI: 10.1213/00000539-199304000-00031]</w:t>
      </w:r>
    </w:p>
    <w:p w14:paraId="5B792F4C" w14:textId="77777777" w:rsidR="00A77B3E" w:rsidRDefault="007F17B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Rupp SM</w:t>
      </w:r>
      <w:r>
        <w:rPr>
          <w:rFonts w:ascii="Book Antiqua" w:eastAsia="Book Antiqua" w:hAnsi="Book Antiqua" w:cs="Book Antiqua"/>
          <w:color w:val="000000"/>
        </w:rPr>
        <w:t xml:space="preserve">, Miller RD, </w:t>
      </w:r>
      <w:proofErr w:type="spellStart"/>
      <w:r>
        <w:rPr>
          <w:rFonts w:ascii="Book Antiqua" w:eastAsia="Book Antiqua" w:hAnsi="Book Antiqua" w:cs="Book Antiqua"/>
          <w:color w:val="000000"/>
        </w:rPr>
        <w:t>Gencarelli</w:t>
      </w:r>
      <w:proofErr w:type="spellEnd"/>
      <w:r>
        <w:rPr>
          <w:rFonts w:ascii="Book Antiqua" w:eastAsia="Book Antiqua" w:hAnsi="Book Antiqua" w:cs="Book Antiqua"/>
          <w:color w:val="000000"/>
        </w:rPr>
        <w:t xml:space="preserve"> PJ. Vecuronium-induced neuromuscular blockade during enflurane, isoflurane, and halothane anesthesia in humans.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1984; </w:t>
      </w:r>
      <w:r>
        <w:rPr>
          <w:rFonts w:ascii="Book Antiqua" w:eastAsia="Book Antiqua" w:hAnsi="Book Antiqua" w:cs="Book Antiqua"/>
          <w:b/>
          <w:bCs/>
          <w:color w:val="000000"/>
        </w:rPr>
        <w:t>60</w:t>
      </w:r>
      <w:r>
        <w:rPr>
          <w:rFonts w:ascii="Book Antiqua" w:eastAsia="Book Antiqua" w:hAnsi="Book Antiqua" w:cs="Book Antiqua"/>
          <w:color w:val="000000"/>
        </w:rPr>
        <w:t>: 102-105 [PMID: 6141748 DOI: 10.1097/00000542-198402000-00004]</w:t>
      </w:r>
    </w:p>
    <w:p w14:paraId="53184A74" w14:textId="77777777" w:rsidR="00A77B3E" w:rsidRDefault="007F17B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Naguib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Samarkandi</w:t>
      </w:r>
      <w:proofErr w:type="spellEnd"/>
      <w:r>
        <w:rPr>
          <w:rFonts w:ascii="Book Antiqua" w:eastAsia="Book Antiqua" w:hAnsi="Book Antiqua" w:cs="Book Antiqua"/>
          <w:color w:val="000000"/>
        </w:rPr>
        <w:t xml:space="preserve"> AH, Ammar A, </w:t>
      </w:r>
      <w:proofErr w:type="spellStart"/>
      <w:r>
        <w:rPr>
          <w:rFonts w:ascii="Book Antiqua" w:eastAsia="Book Antiqua" w:hAnsi="Book Antiqua" w:cs="Book Antiqua"/>
          <w:color w:val="000000"/>
        </w:rPr>
        <w:t>Elfaqih</w:t>
      </w:r>
      <w:proofErr w:type="spellEnd"/>
      <w:r>
        <w:rPr>
          <w:rFonts w:ascii="Book Antiqua" w:eastAsia="Book Antiqua" w:hAnsi="Book Antiqua" w:cs="Book Antiqua"/>
          <w:color w:val="000000"/>
        </w:rPr>
        <w:t xml:space="preserve"> SR, Al-Zahrani S, </w:t>
      </w:r>
      <w:proofErr w:type="spellStart"/>
      <w:r>
        <w:rPr>
          <w:rFonts w:ascii="Book Antiqua" w:eastAsia="Book Antiqua" w:hAnsi="Book Antiqua" w:cs="Book Antiqua"/>
          <w:color w:val="000000"/>
        </w:rPr>
        <w:t>Turkistani</w:t>
      </w:r>
      <w:proofErr w:type="spellEnd"/>
      <w:r>
        <w:rPr>
          <w:rFonts w:ascii="Book Antiqua" w:eastAsia="Book Antiqua" w:hAnsi="Book Antiqua" w:cs="Book Antiqua"/>
          <w:color w:val="000000"/>
        </w:rPr>
        <w:t xml:space="preserve"> A. Comparative clinical pharmacology of rocuronium,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xml:space="preserve">, and their combination.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89</w:t>
      </w:r>
      <w:r>
        <w:rPr>
          <w:rFonts w:ascii="Book Antiqua" w:eastAsia="Book Antiqua" w:hAnsi="Book Antiqua" w:cs="Book Antiqua"/>
          <w:color w:val="000000"/>
        </w:rPr>
        <w:t>: 1116-1124 [PMID: 9821999 DOI: 10.1097/00000542-199811000-00011]</w:t>
      </w:r>
    </w:p>
    <w:p w14:paraId="65ED27CB" w14:textId="77777777" w:rsidR="00A77B3E" w:rsidRDefault="007F17B6">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Paul M</w:t>
      </w:r>
      <w:r>
        <w:rPr>
          <w:rFonts w:ascii="Book Antiqua" w:eastAsia="Book Antiqua" w:hAnsi="Book Antiqua" w:cs="Book Antiqua"/>
          <w:color w:val="000000"/>
        </w:rPr>
        <w:t xml:space="preserve">, Kindler CH, </w:t>
      </w:r>
      <w:proofErr w:type="spellStart"/>
      <w:r>
        <w:rPr>
          <w:rFonts w:ascii="Book Antiqua" w:eastAsia="Book Antiqua" w:hAnsi="Book Antiqua" w:cs="Book Antiqua"/>
          <w:color w:val="000000"/>
        </w:rPr>
        <w:t>Fokt</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Dipp</w:t>
      </w:r>
      <w:proofErr w:type="spellEnd"/>
      <w:r>
        <w:rPr>
          <w:rFonts w:ascii="Book Antiqua" w:eastAsia="Book Antiqua" w:hAnsi="Book Antiqua" w:cs="Book Antiqua"/>
          <w:color w:val="000000"/>
        </w:rPr>
        <w:t xml:space="preserve"> NC, Yost CS. </w:t>
      </w:r>
      <w:proofErr w:type="spellStart"/>
      <w:r>
        <w:rPr>
          <w:rFonts w:ascii="Book Antiqua" w:eastAsia="Book Antiqua" w:hAnsi="Book Antiqua" w:cs="Book Antiqua"/>
          <w:color w:val="000000"/>
        </w:rPr>
        <w:t>Isobolographic</w:t>
      </w:r>
      <w:proofErr w:type="spellEnd"/>
      <w:r>
        <w:rPr>
          <w:rFonts w:ascii="Book Antiqua" w:eastAsia="Book Antiqua" w:hAnsi="Book Antiqua" w:cs="Book Antiqua"/>
          <w:color w:val="000000"/>
        </w:rPr>
        <w:t xml:space="preserve"> analysis of non-</w:t>
      </w:r>
      <w:proofErr w:type="spellStart"/>
      <w:r>
        <w:rPr>
          <w:rFonts w:ascii="Book Antiqua" w:eastAsia="Book Antiqua" w:hAnsi="Book Antiqua" w:cs="Book Antiqua"/>
          <w:color w:val="000000"/>
        </w:rPr>
        <w:t>depolarising</w:t>
      </w:r>
      <w:proofErr w:type="spellEnd"/>
      <w:r>
        <w:rPr>
          <w:rFonts w:ascii="Book Antiqua" w:eastAsia="Book Antiqua" w:hAnsi="Book Antiqua" w:cs="Book Antiqua"/>
          <w:color w:val="000000"/>
        </w:rPr>
        <w:t xml:space="preserve"> muscle relaxant interactions at their receptor site.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438</w:t>
      </w:r>
      <w:r>
        <w:rPr>
          <w:rFonts w:ascii="Book Antiqua" w:eastAsia="Book Antiqua" w:hAnsi="Book Antiqua" w:cs="Book Antiqua"/>
          <w:color w:val="000000"/>
        </w:rPr>
        <w:t>: 35-43 [PMID: 11906708 DOI: 10.1016/s0014-2999(02)01271-2]</w:t>
      </w:r>
    </w:p>
    <w:bookmarkEnd w:id="2"/>
    <w:bookmarkEnd w:id="3"/>
    <w:p w14:paraId="561C86E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7095A1" w14:textId="77777777" w:rsidR="00A77B3E" w:rsidRDefault="007F17B6">
      <w:pPr>
        <w:spacing w:line="360" w:lineRule="auto"/>
        <w:jc w:val="both"/>
      </w:pPr>
      <w:r>
        <w:rPr>
          <w:rFonts w:ascii="Book Antiqua" w:eastAsia="Book Antiqua" w:hAnsi="Book Antiqua" w:cs="Book Antiqua"/>
          <w:b/>
          <w:color w:val="000000"/>
        </w:rPr>
        <w:lastRenderedPageBreak/>
        <w:t>Footnotes</w:t>
      </w:r>
    </w:p>
    <w:p w14:paraId="3D28F411" w14:textId="77777777" w:rsidR="00A77B3E" w:rsidRDefault="007F17B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Written informed consent was obtained from the patient for the publication of this case.</w:t>
      </w:r>
    </w:p>
    <w:p w14:paraId="6727FAF4" w14:textId="77777777" w:rsidR="00A77B3E" w:rsidRDefault="00A77B3E">
      <w:pPr>
        <w:spacing w:line="360" w:lineRule="auto"/>
        <w:jc w:val="both"/>
      </w:pPr>
    </w:p>
    <w:p w14:paraId="03D34720" w14:textId="77777777" w:rsidR="00A77B3E" w:rsidRDefault="007F17B6">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szCs w:val="22"/>
        </w:rPr>
        <w:t>The authors have no funding and conflicts of interest to disclose.</w:t>
      </w:r>
    </w:p>
    <w:p w14:paraId="5B5C39FD" w14:textId="77777777" w:rsidR="00A77B3E" w:rsidRDefault="00A77B3E">
      <w:pPr>
        <w:spacing w:line="360" w:lineRule="auto"/>
        <w:jc w:val="both"/>
      </w:pPr>
    </w:p>
    <w:p w14:paraId="7C2994EB" w14:textId="75513D51" w:rsidR="00A77B3E" w:rsidRDefault="007F17B6">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szCs w:val="22"/>
        </w:rPr>
        <w:t>The authors have read the CARE Checklist (2016), and the manuscript was prepared and revised according to the CARE Checklist (2016)</w:t>
      </w:r>
      <w:r w:rsidR="00DE5849">
        <w:rPr>
          <w:rFonts w:ascii="Book Antiqua" w:eastAsia="Book Antiqua" w:hAnsi="Book Antiqua" w:cs="Book Antiqua"/>
          <w:color w:val="000000"/>
          <w:szCs w:val="22"/>
        </w:rPr>
        <w:t>.</w:t>
      </w:r>
    </w:p>
    <w:p w14:paraId="6242FECB" w14:textId="77777777" w:rsidR="00A77B3E" w:rsidRDefault="00A77B3E">
      <w:pPr>
        <w:spacing w:line="360" w:lineRule="auto"/>
        <w:jc w:val="both"/>
      </w:pPr>
    </w:p>
    <w:p w14:paraId="3F35A2AA" w14:textId="77777777" w:rsidR="00A77B3E" w:rsidRDefault="007F17B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E2356" w14:textId="77777777" w:rsidR="00A77B3E" w:rsidRDefault="00A77B3E">
      <w:pPr>
        <w:spacing w:line="360" w:lineRule="auto"/>
        <w:jc w:val="both"/>
      </w:pPr>
    </w:p>
    <w:p w14:paraId="3E8E49F9" w14:textId="6803A933" w:rsidR="00A77B3E" w:rsidRDefault="007F17B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A9016C">
        <w:rPr>
          <w:rFonts w:ascii="Book Antiqua" w:eastAsia="Book Antiqua" w:hAnsi="Book Antiqua" w:cs="Book Antiqua"/>
          <w:color w:val="000000"/>
        </w:rPr>
        <w:t>d ma</w:t>
      </w:r>
      <w:r>
        <w:rPr>
          <w:rFonts w:ascii="Book Antiqua" w:eastAsia="Book Antiqua" w:hAnsi="Book Antiqua" w:cs="Book Antiqua"/>
          <w:color w:val="000000"/>
        </w:rPr>
        <w:t>nuscript</w:t>
      </w:r>
    </w:p>
    <w:p w14:paraId="73B8A3FB" w14:textId="77777777" w:rsidR="00A77B3E" w:rsidRDefault="00A77B3E">
      <w:pPr>
        <w:spacing w:line="360" w:lineRule="auto"/>
        <w:jc w:val="both"/>
      </w:pPr>
    </w:p>
    <w:p w14:paraId="0D77BBD0" w14:textId="77777777" w:rsidR="00A77B3E" w:rsidRDefault="007F17B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12, 2020</w:t>
      </w:r>
    </w:p>
    <w:p w14:paraId="456CD621" w14:textId="77777777" w:rsidR="00A77B3E" w:rsidRDefault="007F17B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14, 2020</w:t>
      </w:r>
    </w:p>
    <w:p w14:paraId="7B5F9956" w14:textId="77777777" w:rsidR="00A77B3E" w:rsidRDefault="007F17B6">
      <w:pPr>
        <w:spacing w:line="360" w:lineRule="auto"/>
        <w:jc w:val="both"/>
      </w:pPr>
      <w:r>
        <w:rPr>
          <w:rFonts w:ascii="Book Antiqua" w:eastAsia="Book Antiqua" w:hAnsi="Book Antiqua" w:cs="Book Antiqua"/>
          <w:b/>
          <w:color w:val="000000"/>
        </w:rPr>
        <w:t xml:space="preserve">Article in press: </w:t>
      </w:r>
    </w:p>
    <w:p w14:paraId="1D8A60EB" w14:textId="77777777" w:rsidR="00A77B3E" w:rsidRDefault="00A77B3E">
      <w:pPr>
        <w:spacing w:line="360" w:lineRule="auto"/>
        <w:jc w:val="both"/>
      </w:pPr>
    </w:p>
    <w:p w14:paraId="60B4E7C4" w14:textId="79EE9A9A" w:rsidR="00A77B3E" w:rsidRDefault="007F17B6">
      <w:pPr>
        <w:spacing w:line="360" w:lineRule="auto"/>
        <w:jc w:val="both"/>
      </w:pPr>
      <w:r>
        <w:rPr>
          <w:rFonts w:ascii="Book Antiqua" w:eastAsia="Book Antiqua" w:hAnsi="Book Antiqua" w:cs="Book Antiqua"/>
          <w:b/>
          <w:color w:val="000000"/>
        </w:rPr>
        <w:t xml:space="preserve">Specialty type: </w:t>
      </w:r>
      <w:r w:rsidR="00A9016C" w:rsidRPr="00E700C2">
        <w:rPr>
          <w:rFonts w:ascii="Book Antiqua" w:eastAsia="微软雅黑" w:hAnsi="Book Antiqua" w:cs="宋体"/>
        </w:rPr>
        <w:t>Medicine, research and experimental</w:t>
      </w:r>
    </w:p>
    <w:p w14:paraId="172C4696" w14:textId="77777777" w:rsidR="00A77B3E" w:rsidRDefault="007F17B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189CB00D" w14:textId="77777777" w:rsidR="00A77B3E" w:rsidRDefault="007F17B6">
      <w:pPr>
        <w:spacing w:line="360" w:lineRule="auto"/>
        <w:jc w:val="both"/>
      </w:pPr>
      <w:r>
        <w:rPr>
          <w:rFonts w:ascii="Book Antiqua" w:eastAsia="Book Antiqua" w:hAnsi="Book Antiqua" w:cs="Book Antiqua"/>
          <w:b/>
          <w:color w:val="000000"/>
        </w:rPr>
        <w:t>Peer-review report’s scientific quality classification</w:t>
      </w:r>
    </w:p>
    <w:p w14:paraId="4E1AA81B" w14:textId="77777777" w:rsidR="00A77B3E" w:rsidRDefault="007F17B6">
      <w:pPr>
        <w:spacing w:line="360" w:lineRule="auto"/>
        <w:jc w:val="both"/>
      </w:pPr>
      <w:r>
        <w:rPr>
          <w:rFonts w:ascii="Book Antiqua" w:eastAsia="Book Antiqua" w:hAnsi="Book Antiqua" w:cs="Book Antiqua"/>
          <w:color w:val="000000"/>
        </w:rPr>
        <w:t>Grade A (Excellent): 0</w:t>
      </w:r>
    </w:p>
    <w:p w14:paraId="6FAFF54A" w14:textId="77777777" w:rsidR="00A77B3E" w:rsidRDefault="007F17B6">
      <w:pPr>
        <w:spacing w:line="360" w:lineRule="auto"/>
        <w:jc w:val="both"/>
      </w:pPr>
      <w:r>
        <w:rPr>
          <w:rFonts w:ascii="Book Antiqua" w:eastAsia="Book Antiqua" w:hAnsi="Book Antiqua" w:cs="Book Antiqua"/>
          <w:color w:val="000000"/>
        </w:rPr>
        <w:t>Grade B (Very good): B</w:t>
      </w:r>
    </w:p>
    <w:p w14:paraId="4C61FDC9" w14:textId="77777777" w:rsidR="00A77B3E" w:rsidRDefault="007F17B6">
      <w:pPr>
        <w:spacing w:line="360" w:lineRule="auto"/>
        <w:jc w:val="both"/>
      </w:pPr>
      <w:r>
        <w:rPr>
          <w:rFonts w:ascii="Book Antiqua" w:eastAsia="Book Antiqua" w:hAnsi="Book Antiqua" w:cs="Book Antiqua"/>
          <w:color w:val="000000"/>
        </w:rPr>
        <w:lastRenderedPageBreak/>
        <w:t>Grade C (Good): C</w:t>
      </w:r>
    </w:p>
    <w:p w14:paraId="6651E30E" w14:textId="77777777" w:rsidR="00A77B3E" w:rsidRDefault="007F17B6">
      <w:pPr>
        <w:spacing w:line="360" w:lineRule="auto"/>
        <w:jc w:val="both"/>
      </w:pPr>
      <w:r>
        <w:rPr>
          <w:rFonts w:ascii="Book Antiqua" w:eastAsia="Book Antiqua" w:hAnsi="Book Antiqua" w:cs="Book Antiqua"/>
          <w:color w:val="000000"/>
        </w:rPr>
        <w:t>Grade D (Fair): 0</w:t>
      </w:r>
    </w:p>
    <w:p w14:paraId="6E808486" w14:textId="77777777" w:rsidR="00A77B3E" w:rsidRDefault="007F17B6">
      <w:pPr>
        <w:spacing w:line="360" w:lineRule="auto"/>
        <w:jc w:val="both"/>
      </w:pPr>
      <w:r>
        <w:rPr>
          <w:rFonts w:ascii="Book Antiqua" w:eastAsia="Book Antiqua" w:hAnsi="Book Antiqua" w:cs="Book Antiqua"/>
          <w:color w:val="000000"/>
        </w:rPr>
        <w:t>Grade E (Poor): 0</w:t>
      </w:r>
    </w:p>
    <w:p w14:paraId="5368ECDC" w14:textId="77777777" w:rsidR="00A77B3E" w:rsidRDefault="00A77B3E">
      <w:pPr>
        <w:spacing w:line="360" w:lineRule="auto"/>
        <w:jc w:val="both"/>
      </w:pPr>
    </w:p>
    <w:p w14:paraId="7B538837" w14:textId="52AA532C" w:rsidR="00A77B3E" w:rsidRDefault="007F17B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Higa</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E9D8D15" w14:textId="2ED30407" w:rsidR="00A77B3E" w:rsidRDefault="007F17B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4E531C" w14:textId="39507E6C" w:rsidR="00CC4712" w:rsidRDefault="00CC4712">
      <w:pPr>
        <w:spacing w:line="360" w:lineRule="auto"/>
        <w:jc w:val="both"/>
      </w:pPr>
      <w:r>
        <w:rPr>
          <w:noProof/>
        </w:rPr>
        <w:drawing>
          <wp:inline distT="0" distB="0" distL="0" distR="0" wp14:anchorId="600ECE3F" wp14:editId="27E478AF">
            <wp:extent cx="5943600" cy="3457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57575"/>
                    </a:xfrm>
                    <a:prstGeom prst="rect">
                      <a:avLst/>
                    </a:prstGeom>
                  </pic:spPr>
                </pic:pic>
              </a:graphicData>
            </a:graphic>
          </wp:inline>
        </w:drawing>
      </w:r>
    </w:p>
    <w:p w14:paraId="0D3A3613" w14:textId="54582C96" w:rsidR="00A77B3E" w:rsidRDefault="007F17B6">
      <w:pPr>
        <w:spacing w:line="360" w:lineRule="auto"/>
        <w:jc w:val="both"/>
      </w:pPr>
      <w:r>
        <w:rPr>
          <w:rFonts w:ascii="Book Antiqua" w:eastAsia="Book Antiqua" w:hAnsi="Book Antiqua" w:cs="Book Antiqua"/>
          <w:b/>
          <w:bCs/>
          <w:color w:val="000000"/>
          <w:szCs w:val="22"/>
        </w:rPr>
        <w:t xml:space="preserve">Figure 1 Progress of the train-of-four ratios and counts from the start of </w:t>
      </w:r>
      <w:bookmarkStart w:id="6" w:name="_Hlk53063334"/>
      <w:r>
        <w:rPr>
          <w:rFonts w:ascii="Book Antiqua" w:eastAsia="Book Antiqua" w:hAnsi="Book Antiqua" w:cs="Book Antiqua"/>
          <w:b/>
          <w:bCs/>
          <w:color w:val="000000"/>
          <w:szCs w:val="22"/>
        </w:rPr>
        <w:t>total intravenous anesthesia</w:t>
      </w:r>
      <w:bookmarkEnd w:id="6"/>
      <w:r>
        <w:rPr>
          <w:rFonts w:ascii="Book Antiqua" w:eastAsia="Book Antiqua" w:hAnsi="Book Antiqua" w:cs="Book Antiqua"/>
          <w:b/>
          <w:bCs/>
          <w:color w:val="000000"/>
          <w:szCs w:val="22"/>
        </w:rPr>
        <w:t xml:space="preserve"> with propofol and remifentanil.</w:t>
      </w:r>
      <w:r>
        <w:rPr>
          <w:rFonts w:ascii="Book Antiqua" w:eastAsia="Book Antiqua" w:hAnsi="Book Antiqua" w:cs="Book Antiqua"/>
          <w:color w:val="000000"/>
          <w:szCs w:val="22"/>
        </w:rPr>
        <w:t xml:space="preserve"> After a bolus injection of rocuronium 50 mg (0.9 mg/kg), the </w:t>
      </w:r>
      <w:r w:rsidR="00E93A22" w:rsidRPr="00E93A22">
        <w:rPr>
          <w:rFonts w:ascii="Book Antiqua" w:eastAsia="Book Antiqua" w:hAnsi="Book Antiqua" w:cs="Book Antiqua"/>
          <w:color w:val="000000"/>
          <w:szCs w:val="22"/>
        </w:rPr>
        <w:t xml:space="preserve">train-of-four </w:t>
      </w:r>
      <w:r w:rsidR="00E93A22">
        <w:rPr>
          <w:rFonts w:ascii="Book Antiqua" w:eastAsia="Book Antiqua" w:hAnsi="Book Antiqua" w:cs="Book Antiqua"/>
          <w:color w:val="000000"/>
          <w:szCs w:val="22"/>
        </w:rPr>
        <w:t>(</w:t>
      </w:r>
      <w:r>
        <w:rPr>
          <w:rFonts w:ascii="Book Antiqua" w:eastAsia="Book Antiqua" w:hAnsi="Book Antiqua" w:cs="Book Antiqua"/>
          <w:color w:val="000000"/>
          <w:szCs w:val="22"/>
        </w:rPr>
        <w:t>TOF</w:t>
      </w:r>
      <w:r w:rsidR="00E93A2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ratio decreased at an unusually slow rate. When a TOF count of 0 was detected approximately 7 min later, endotracheal intubation was performed. A TOF count of 1 was detected within 1 min, and a TOF ratio of 12% was detected within 2 min. A TOF count of 4 was continuously detected even with an additional bolus and continuous infusion of rocuronium. A TOF count of 0 was achieved after the conversion of </w:t>
      </w:r>
      <w:r w:rsidR="00E93A22" w:rsidRPr="00E93A22">
        <w:rPr>
          <w:rFonts w:ascii="Book Antiqua" w:eastAsia="Book Antiqua" w:hAnsi="Book Antiqua" w:cs="Book Antiqua"/>
          <w:color w:val="000000"/>
          <w:szCs w:val="22"/>
        </w:rPr>
        <w:t>total intravenous anesthesia</w:t>
      </w:r>
      <w:r>
        <w:rPr>
          <w:rFonts w:ascii="Book Antiqua" w:eastAsia="Book Antiqua" w:hAnsi="Book Antiqua" w:cs="Book Antiqua"/>
          <w:color w:val="000000"/>
          <w:szCs w:val="22"/>
        </w:rPr>
        <w:t xml:space="preserve"> to inhalation anesthesia with </w:t>
      </w:r>
      <w:proofErr w:type="spellStart"/>
      <w:r>
        <w:rPr>
          <w:rFonts w:ascii="Book Antiqua" w:eastAsia="Book Antiqua" w:hAnsi="Book Antiqua" w:cs="Book Antiqua"/>
          <w:color w:val="000000"/>
          <w:szCs w:val="22"/>
        </w:rPr>
        <w:t>cisatracurium</w:t>
      </w:r>
      <w:proofErr w:type="spellEnd"/>
      <w:r>
        <w:rPr>
          <w:rFonts w:ascii="Book Antiqua" w:eastAsia="Book Antiqua" w:hAnsi="Book Antiqua" w:cs="Book Antiqua"/>
          <w:color w:val="000000"/>
          <w:szCs w:val="22"/>
        </w:rPr>
        <w:t xml:space="preserve"> 6 mg. Solid black lines represent TOF count (0-4); red dots represent TOF ratio (%). Roc</w:t>
      </w:r>
      <w:r w:rsidR="00E93A22">
        <w:rPr>
          <w:rFonts w:ascii="Book Antiqua" w:eastAsia="Book Antiqua" w:hAnsi="Book Antiqua" w:cs="Book Antiqua"/>
          <w:color w:val="000000"/>
          <w:szCs w:val="22"/>
        </w:rPr>
        <w:t>: R</w:t>
      </w:r>
      <w:r>
        <w:rPr>
          <w:rFonts w:ascii="Book Antiqua" w:eastAsia="Book Antiqua" w:hAnsi="Book Antiqua" w:cs="Book Antiqua"/>
          <w:color w:val="000000"/>
          <w:szCs w:val="22"/>
        </w:rPr>
        <w:t>ocuronium; Cis</w:t>
      </w:r>
      <w:r w:rsidR="00E93A22">
        <w:rPr>
          <w:rFonts w:ascii="Book Antiqua" w:eastAsia="Book Antiqua" w:hAnsi="Book Antiqua" w:cs="Book Antiqua"/>
          <w:color w:val="000000"/>
          <w:szCs w:val="22"/>
        </w:rPr>
        <w:t xml:space="preserve">: </w:t>
      </w:r>
      <w:proofErr w:type="spellStart"/>
      <w:r w:rsidR="00E93A22">
        <w:rPr>
          <w:rFonts w:ascii="Book Antiqua" w:eastAsia="Book Antiqua" w:hAnsi="Book Antiqua" w:cs="Book Antiqua"/>
          <w:color w:val="000000"/>
          <w:szCs w:val="22"/>
        </w:rPr>
        <w:t>C</w:t>
      </w:r>
      <w:r>
        <w:rPr>
          <w:rFonts w:ascii="Book Antiqua" w:eastAsia="Book Antiqua" w:hAnsi="Book Antiqua" w:cs="Book Antiqua"/>
          <w:color w:val="000000"/>
          <w:szCs w:val="22"/>
        </w:rPr>
        <w:t>isatracurium</w:t>
      </w:r>
      <w:proofErr w:type="spellEnd"/>
      <w:r w:rsidR="00CC4712">
        <w:rPr>
          <w:rFonts w:ascii="Book Antiqua" w:eastAsia="Book Antiqua" w:hAnsi="Book Antiqua" w:cs="Book Antiqua"/>
          <w:color w:val="000000"/>
          <w:szCs w:val="22"/>
        </w:rPr>
        <w:t>; TOF: T</w:t>
      </w:r>
      <w:r w:rsidR="00CC4712" w:rsidRPr="00E93A22">
        <w:rPr>
          <w:rFonts w:ascii="Book Antiqua" w:eastAsia="Book Antiqua" w:hAnsi="Book Antiqua" w:cs="Book Antiqua"/>
          <w:color w:val="000000"/>
          <w:szCs w:val="22"/>
        </w:rPr>
        <w:t>rain-of-four</w:t>
      </w:r>
      <w:r w:rsidR="00CC4712">
        <w:rPr>
          <w:rFonts w:ascii="Book Antiqua" w:eastAsia="Book Antiqua" w:hAnsi="Book Antiqua" w:cs="Book Antiqua"/>
          <w:color w:val="000000"/>
          <w:szCs w:val="22"/>
        </w:rPr>
        <w:t xml:space="preserve">; OP: </w:t>
      </w:r>
      <w:r w:rsidR="00A64175">
        <w:rPr>
          <w:rFonts w:ascii="Book Antiqua" w:eastAsia="Book Antiqua" w:hAnsi="Book Antiqua" w:cs="Book Antiqua"/>
          <w:color w:val="000000"/>
          <w:szCs w:val="22"/>
        </w:rPr>
        <w:t>Operation</w:t>
      </w:r>
      <w:r w:rsidR="00CC4712">
        <w:rPr>
          <w:rFonts w:ascii="Book Antiqua" w:eastAsia="Book Antiqua" w:hAnsi="Book Antiqua" w:cs="Book Antiqua"/>
          <w:color w:val="000000"/>
          <w:szCs w:val="22"/>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BFEC" w14:textId="77777777" w:rsidR="000D21C8" w:rsidRDefault="000D21C8" w:rsidP="00E97E2B">
      <w:r>
        <w:separator/>
      </w:r>
    </w:p>
  </w:endnote>
  <w:endnote w:type="continuationSeparator" w:id="0">
    <w:p w14:paraId="20962D6C" w14:textId="77777777" w:rsidR="000D21C8" w:rsidRDefault="000D21C8" w:rsidP="00E9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1829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8E67712" w14:textId="361BF6AB" w:rsidR="00E97E2B" w:rsidRPr="00E97E2B" w:rsidRDefault="00E97E2B" w:rsidP="00E97E2B">
            <w:pPr>
              <w:pStyle w:val="a7"/>
              <w:jc w:val="right"/>
              <w:rPr>
                <w:rFonts w:ascii="Book Antiqua" w:hAnsi="Book Antiqua"/>
                <w:sz w:val="24"/>
                <w:szCs w:val="24"/>
              </w:rPr>
            </w:pPr>
            <w:r w:rsidRPr="00E97E2B">
              <w:rPr>
                <w:rFonts w:ascii="Book Antiqua" w:hAnsi="Book Antiqua"/>
                <w:sz w:val="24"/>
                <w:szCs w:val="24"/>
                <w:lang w:val="zh-CN" w:eastAsia="zh-CN"/>
              </w:rPr>
              <w:t xml:space="preserve"> </w:t>
            </w:r>
            <w:r w:rsidRPr="00E97E2B">
              <w:rPr>
                <w:rFonts w:ascii="Book Antiqua" w:hAnsi="Book Antiqua"/>
                <w:sz w:val="24"/>
                <w:szCs w:val="24"/>
              </w:rPr>
              <w:fldChar w:fldCharType="begin"/>
            </w:r>
            <w:r w:rsidRPr="00E97E2B">
              <w:rPr>
                <w:rFonts w:ascii="Book Antiqua" w:hAnsi="Book Antiqua"/>
                <w:sz w:val="24"/>
                <w:szCs w:val="24"/>
              </w:rPr>
              <w:instrText>PAGE</w:instrText>
            </w:r>
            <w:r w:rsidRPr="00E97E2B">
              <w:rPr>
                <w:rFonts w:ascii="Book Antiqua" w:hAnsi="Book Antiqua"/>
                <w:sz w:val="24"/>
                <w:szCs w:val="24"/>
              </w:rPr>
              <w:fldChar w:fldCharType="separate"/>
            </w:r>
            <w:r w:rsidRPr="00E97E2B">
              <w:rPr>
                <w:rFonts w:ascii="Book Antiqua" w:hAnsi="Book Antiqua"/>
                <w:sz w:val="24"/>
                <w:szCs w:val="24"/>
                <w:lang w:val="zh-CN" w:eastAsia="zh-CN"/>
              </w:rPr>
              <w:t>2</w:t>
            </w:r>
            <w:r w:rsidRPr="00E97E2B">
              <w:rPr>
                <w:rFonts w:ascii="Book Antiqua" w:hAnsi="Book Antiqua"/>
                <w:sz w:val="24"/>
                <w:szCs w:val="24"/>
              </w:rPr>
              <w:fldChar w:fldCharType="end"/>
            </w:r>
            <w:r w:rsidRPr="00E97E2B">
              <w:rPr>
                <w:rFonts w:ascii="Book Antiqua" w:hAnsi="Book Antiqua"/>
                <w:sz w:val="24"/>
                <w:szCs w:val="24"/>
                <w:lang w:val="zh-CN" w:eastAsia="zh-CN"/>
              </w:rPr>
              <w:t xml:space="preserve"> / </w:t>
            </w:r>
            <w:r w:rsidRPr="00E97E2B">
              <w:rPr>
                <w:rFonts w:ascii="Book Antiqua" w:hAnsi="Book Antiqua"/>
                <w:sz w:val="24"/>
                <w:szCs w:val="24"/>
              </w:rPr>
              <w:fldChar w:fldCharType="begin"/>
            </w:r>
            <w:r w:rsidRPr="00E97E2B">
              <w:rPr>
                <w:rFonts w:ascii="Book Antiqua" w:hAnsi="Book Antiqua"/>
                <w:sz w:val="24"/>
                <w:szCs w:val="24"/>
              </w:rPr>
              <w:instrText>NUMPAGES</w:instrText>
            </w:r>
            <w:r w:rsidRPr="00E97E2B">
              <w:rPr>
                <w:rFonts w:ascii="Book Antiqua" w:hAnsi="Book Antiqua"/>
                <w:sz w:val="24"/>
                <w:szCs w:val="24"/>
              </w:rPr>
              <w:fldChar w:fldCharType="separate"/>
            </w:r>
            <w:r w:rsidRPr="00E97E2B">
              <w:rPr>
                <w:rFonts w:ascii="Book Antiqua" w:hAnsi="Book Antiqua"/>
                <w:sz w:val="24"/>
                <w:szCs w:val="24"/>
                <w:lang w:val="zh-CN" w:eastAsia="zh-CN"/>
              </w:rPr>
              <w:t>2</w:t>
            </w:r>
            <w:r w:rsidRPr="00E97E2B">
              <w:rPr>
                <w:rFonts w:ascii="Book Antiqua" w:hAnsi="Book Antiqua"/>
                <w:sz w:val="24"/>
                <w:szCs w:val="24"/>
              </w:rPr>
              <w:fldChar w:fldCharType="end"/>
            </w:r>
          </w:p>
        </w:sdtContent>
      </w:sdt>
    </w:sdtContent>
  </w:sdt>
  <w:p w14:paraId="0E8CB706" w14:textId="77777777" w:rsidR="00E97E2B" w:rsidRPr="00E97E2B" w:rsidRDefault="00E97E2B" w:rsidP="00E97E2B">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94E6" w14:textId="77777777" w:rsidR="000D21C8" w:rsidRDefault="000D21C8" w:rsidP="00E97E2B">
      <w:r>
        <w:separator/>
      </w:r>
    </w:p>
  </w:footnote>
  <w:footnote w:type="continuationSeparator" w:id="0">
    <w:p w14:paraId="65B25D53" w14:textId="77777777" w:rsidR="000D21C8" w:rsidRDefault="000D21C8" w:rsidP="00E97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B5E"/>
    <w:rsid w:val="000C2C24"/>
    <w:rsid w:val="000D21C8"/>
    <w:rsid w:val="001036F1"/>
    <w:rsid w:val="002257FA"/>
    <w:rsid w:val="003443A6"/>
    <w:rsid w:val="00345A37"/>
    <w:rsid w:val="003E6040"/>
    <w:rsid w:val="007063EF"/>
    <w:rsid w:val="007F17B6"/>
    <w:rsid w:val="008760C7"/>
    <w:rsid w:val="009C32D4"/>
    <w:rsid w:val="00A64175"/>
    <w:rsid w:val="00A77B3E"/>
    <w:rsid w:val="00A9016C"/>
    <w:rsid w:val="00C23985"/>
    <w:rsid w:val="00CA2A55"/>
    <w:rsid w:val="00CB3C19"/>
    <w:rsid w:val="00CC4712"/>
    <w:rsid w:val="00D35275"/>
    <w:rsid w:val="00DE5849"/>
    <w:rsid w:val="00E82FC0"/>
    <w:rsid w:val="00E93A22"/>
    <w:rsid w:val="00E9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63E97"/>
  <w15:docId w15:val="{5380F24C-DC9B-48EF-B757-E37D1716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016C"/>
    <w:rPr>
      <w:sz w:val="18"/>
      <w:szCs w:val="18"/>
    </w:rPr>
  </w:style>
  <w:style w:type="character" w:customStyle="1" w:styleId="a4">
    <w:name w:val="批注框文本 字符"/>
    <w:basedOn w:val="a0"/>
    <w:link w:val="a3"/>
    <w:rsid w:val="00A9016C"/>
    <w:rPr>
      <w:sz w:val="18"/>
      <w:szCs w:val="18"/>
    </w:rPr>
  </w:style>
  <w:style w:type="paragraph" w:styleId="a5">
    <w:name w:val="header"/>
    <w:basedOn w:val="a"/>
    <w:link w:val="a6"/>
    <w:unhideWhenUsed/>
    <w:rsid w:val="00E97E2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97E2B"/>
    <w:rPr>
      <w:sz w:val="18"/>
      <w:szCs w:val="18"/>
    </w:rPr>
  </w:style>
  <w:style w:type="paragraph" w:styleId="a7">
    <w:name w:val="footer"/>
    <w:basedOn w:val="a"/>
    <w:link w:val="a8"/>
    <w:uiPriority w:val="99"/>
    <w:unhideWhenUsed/>
    <w:rsid w:val="00E97E2B"/>
    <w:pPr>
      <w:tabs>
        <w:tab w:val="center" w:pos="4153"/>
        <w:tab w:val="right" w:pos="8306"/>
      </w:tabs>
      <w:snapToGrid w:val="0"/>
    </w:pPr>
    <w:rPr>
      <w:sz w:val="18"/>
      <w:szCs w:val="18"/>
    </w:rPr>
  </w:style>
  <w:style w:type="character" w:customStyle="1" w:styleId="a8">
    <w:name w:val="页脚 字符"/>
    <w:basedOn w:val="a0"/>
    <w:link w:val="a7"/>
    <w:uiPriority w:val="99"/>
    <w:rsid w:val="00E97E2B"/>
    <w:rPr>
      <w:sz w:val="18"/>
      <w:szCs w:val="18"/>
    </w:rPr>
  </w:style>
  <w:style w:type="character" w:styleId="a9">
    <w:name w:val="annotation reference"/>
    <w:basedOn w:val="a0"/>
    <w:semiHidden/>
    <w:unhideWhenUsed/>
    <w:rsid w:val="00CC4712"/>
    <w:rPr>
      <w:sz w:val="21"/>
      <w:szCs w:val="21"/>
    </w:rPr>
  </w:style>
  <w:style w:type="paragraph" w:styleId="aa">
    <w:name w:val="annotation text"/>
    <w:basedOn w:val="a"/>
    <w:link w:val="ab"/>
    <w:semiHidden/>
    <w:unhideWhenUsed/>
    <w:rsid w:val="00CC4712"/>
  </w:style>
  <w:style w:type="character" w:customStyle="1" w:styleId="ab">
    <w:name w:val="批注文字 字符"/>
    <w:basedOn w:val="a0"/>
    <w:link w:val="aa"/>
    <w:semiHidden/>
    <w:rsid w:val="00CC4712"/>
    <w:rPr>
      <w:sz w:val="24"/>
      <w:szCs w:val="24"/>
    </w:rPr>
  </w:style>
  <w:style w:type="paragraph" w:styleId="ac">
    <w:name w:val="annotation subject"/>
    <w:basedOn w:val="aa"/>
    <w:next w:val="aa"/>
    <w:link w:val="ad"/>
    <w:semiHidden/>
    <w:unhideWhenUsed/>
    <w:rsid w:val="00CC4712"/>
    <w:rPr>
      <w:b/>
      <w:bCs/>
    </w:rPr>
  </w:style>
  <w:style w:type="character" w:customStyle="1" w:styleId="ad">
    <w:name w:val="批注主题 字符"/>
    <w:basedOn w:val="ab"/>
    <w:link w:val="ac"/>
    <w:semiHidden/>
    <w:rsid w:val="00CC47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2020-10-12T05:16:00Z</dcterms:created>
  <dcterms:modified xsi:type="dcterms:W3CDTF">2020-10-12T05:16:00Z</dcterms:modified>
</cp:coreProperties>
</file>