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C1687"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Name of Journal: </w:t>
      </w:r>
      <w:r w:rsidRPr="0043416F">
        <w:rPr>
          <w:rFonts w:ascii="Book Antiqua" w:eastAsia="Book Antiqua" w:hAnsi="Book Antiqua" w:cs="Book Antiqua"/>
          <w:i/>
        </w:rPr>
        <w:t>World Journal of Clinical Cases</w:t>
      </w:r>
    </w:p>
    <w:p w14:paraId="05A8EDF2"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Manuscript NO: </w:t>
      </w:r>
      <w:r w:rsidRPr="0043416F">
        <w:rPr>
          <w:rFonts w:ascii="Book Antiqua" w:eastAsia="Book Antiqua" w:hAnsi="Book Antiqua" w:cs="Book Antiqua"/>
        </w:rPr>
        <w:t>56728</w:t>
      </w:r>
    </w:p>
    <w:p w14:paraId="3CBD1988"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Manuscript Type: </w:t>
      </w:r>
      <w:r w:rsidRPr="0043416F">
        <w:rPr>
          <w:rFonts w:ascii="Book Antiqua" w:eastAsia="Book Antiqua" w:hAnsi="Book Antiqua" w:cs="Book Antiqua"/>
        </w:rPr>
        <w:t>ORIGINAL ARTICLE</w:t>
      </w:r>
    </w:p>
    <w:p w14:paraId="3D894E39" w14:textId="77777777" w:rsidR="00A77B3E" w:rsidRPr="009F4A83" w:rsidRDefault="00A77B3E" w:rsidP="009F4A83">
      <w:pPr>
        <w:snapToGrid w:val="0"/>
        <w:spacing w:line="360" w:lineRule="auto"/>
        <w:jc w:val="both"/>
        <w:rPr>
          <w:rFonts w:ascii="Book Antiqua" w:hAnsi="Book Antiqua"/>
        </w:rPr>
      </w:pPr>
    </w:p>
    <w:p w14:paraId="578AB60D"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i/>
        </w:rPr>
        <w:t>Retrospective Study</w:t>
      </w:r>
    </w:p>
    <w:p w14:paraId="7F76E64A" w14:textId="15A78C4A" w:rsidR="00A77B3E" w:rsidRPr="009F4A83" w:rsidRDefault="0024448E" w:rsidP="009F4A83">
      <w:pPr>
        <w:snapToGrid w:val="0"/>
        <w:spacing w:line="360" w:lineRule="auto"/>
        <w:jc w:val="both"/>
        <w:rPr>
          <w:rFonts w:ascii="Book Antiqua" w:hAnsi="Book Antiqua"/>
        </w:rPr>
      </w:pPr>
      <w:bookmarkStart w:id="0" w:name="OLE_LINK2"/>
      <w:bookmarkStart w:id="1" w:name="OLE_LINK3"/>
      <w:bookmarkStart w:id="2" w:name="OLE_LINK17"/>
      <w:r w:rsidRPr="0043416F">
        <w:rPr>
          <w:rFonts w:ascii="Book Antiqua" w:eastAsia="Book Antiqua" w:hAnsi="Book Antiqua" w:cs="Book Antiqua"/>
          <w:b/>
        </w:rPr>
        <w:t xml:space="preserve">Assessment </w:t>
      </w:r>
      <w:r w:rsidR="00A66364" w:rsidRPr="0043416F">
        <w:rPr>
          <w:rFonts w:ascii="Book Antiqua" w:eastAsia="Book Antiqua" w:hAnsi="Book Antiqua" w:cs="Book Antiqua"/>
          <w:b/>
        </w:rPr>
        <w:t xml:space="preserve">of load-sharing thoracolumbar injury: </w:t>
      </w:r>
      <w:r w:rsidRPr="0043416F">
        <w:rPr>
          <w:rFonts w:ascii="Book Antiqua" w:eastAsia="Book Antiqua" w:hAnsi="Book Antiqua" w:cs="Book Antiqua"/>
          <w:b/>
        </w:rPr>
        <w:t>A</w:t>
      </w:r>
      <w:r w:rsidR="00A66364" w:rsidRPr="0043416F">
        <w:rPr>
          <w:rFonts w:ascii="Book Antiqua" w:eastAsia="Book Antiqua" w:hAnsi="Book Antiqua" w:cs="Book Antiqua"/>
          <w:b/>
        </w:rPr>
        <w:t xml:space="preserve"> modified scoring system</w:t>
      </w:r>
    </w:p>
    <w:bookmarkEnd w:id="0"/>
    <w:bookmarkEnd w:id="1"/>
    <w:bookmarkEnd w:id="2"/>
    <w:p w14:paraId="0F6D8F5C" w14:textId="77777777" w:rsidR="00A77B3E" w:rsidRPr="009F4A83" w:rsidRDefault="00A77B3E" w:rsidP="009F4A83">
      <w:pPr>
        <w:snapToGrid w:val="0"/>
        <w:spacing w:line="360" w:lineRule="auto"/>
        <w:jc w:val="both"/>
        <w:rPr>
          <w:rFonts w:ascii="Book Antiqua" w:hAnsi="Book Antiqua"/>
        </w:rPr>
      </w:pPr>
    </w:p>
    <w:p w14:paraId="7921743E" w14:textId="359FEBA8" w:rsidR="00A77B3E" w:rsidRPr="009F4A83" w:rsidRDefault="000021C8" w:rsidP="003D6268">
      <w:pPr>
        <w:snapToGrid w:val="0"/>
        <w:spacing w:line="360" w:lineRule="auto"/>
        <w:jc w:val="both"/>
        <w:rPr>
          <w:rFonts w:ascii="Book Antiqua" w:hAnsi="Book Antiqua"/>
        </w:rPr>
      </w:pPr>
      <w:r w:rsidRPr="0043416F">
        <w:rPr>
          <w:rFonts w:ascii="Book Antiqua" w:eastAsia="Book Antiqua" w:hAnsi="Book Antiqua" w:cs="Book Antiqua"/>
        </w:rPr>
        <w:t>Su QH</w:t>
      </w:r>
      <w:r w:rsidRPr="0043416F">
        <w:rPr>
          <w:rFonts w:ascii="Book Antiqua" w:eastAsia="Book Antiqua" w:hAnsi="Book Antiqua" w:cs="Book Antiqua"/>
          <w:i/>
          <w:iCs/>
        </w:rPr>
        <w:t xml:space="preserve"> et al</w:t>
      </w:r>
      <w:r w:rsidRPr="0043416F">
        <w:rPr>
          <w:rFonts w:ascii="Book Antiqua" w:eastAsia="Book Antiqua" w:hAnsi="Book Antiqua" w:cs="Book Antiqua"/>
        </w:rPr>
        <w:t>.</w:t>
      </w:r>
      <w:r w:rsidRPr="0043416F">
        <w:rPr>
          <w:rFonts w:ascii="Book Antiqua" w:eastAsia="Book Antiqua" w:hAnsi="Book Antiqua" w:cs="Book Antiqua"/>
          <w:i/>
          <w:iCs/>
        </w:rPr>
        <w:t xml:space="preserve"> </w:t>
      </w:r>
      <w:bookmarkStart w:id="3" w:name="OLE_LINK19"/>
      <w:bookmarkStart w:id="4" w:name="OLE_LINK20"/>
      <w:bookmarkStart w:id="5" w:name="OLE_LINK18"/>
      <w:r w:rsidR="00A66364" w:rsidRPr="0043416F">
        <w:rPr>
          <w:rFonts w:ascii="Book Antiqua" w:eastAsia="Book Antiqua" w:hAnsi="Book Antiqua" w:cs="Book Antiqua"/>
        </w:rPr>
        <w:t xml:space="preserve">Modified </w:t>
      </w:r>
      <w:r w:rsidR="0024448E" w:rsidRPr="0043416F">
        <w:rPr>
          <w:rFonts w:ascii="Book Antiqua" w:eastAsia="Book Antiqua" w:hAnsi="Book Antiqua" w:cs="Book Antiqua"/>
        </w:rPr>
        <w:t>thoracolumbar scoring system</w:t>
      </w:r>
      <w:bookmarkEnd w:id="3"/>
      <w:bookmarkEnd w:id="4"/>
      <w:bookmarkEnd w:id="5"/>
    </w:p>
    <w:p w14:paraId="137554BB" w14:textId="77777777" w:rsidR="00A77B3E" w:rsidRPr="009F4A83" w:rsidRDefault="00A77B3E" w:rsidP="003D6268">
      <w:pPr>
        <w:snapToGrid w:val="0"/>
        <w:spacing w:line="360" w:lineRule="auto"/>
        <w:jc w:val="both"/>
        <w:rPr>
          <w:rFonts w:ascii="Book Antiqua" w:hAnsi="Book Antiqua"/>
        </w:rPr>
      </w:pPr>
    </w:p>
    <w:p w14:paraId="1740341F" w14:textId="7B685D53" w:rsidR="00A77B3E" w:rsidRPr="009F4A83" w:rsidRDefault="00A66364" w:rsidP="003D6268">
      <w:pPr>
        <w:snapToGrid w:val="0"/>
        <w:spacing w:line="360" w:lineRule="auto"/>
        <w:jc w:val="both"/>
        <w:rPr>
          <w:rFonts w:ascii="Book Antiqua" w:hAnsi="Book Antiqua"/>
        </w:rPr>
      </w:pPr>
      <w:r w:rsidRPr="0043416F">
        <w:rPr>
          <w:rFonts w:ascii="Book Antiqua" w:eastAsia="Book Antiqua" w:hAnsi="Book Antiqua" w:cs="Book Antiqua"/>
        </w:rPr>
        <w:t>Qi-Hang Su, Yong</w:t>
      </w:r>
      <w:r w:rsidR="000021C8" w:rsidRPr="0043416F">
        <w:rPr>
          <w:rFonts w:ascii="Book Antiqua" w:eastAsia="Book Antiqua" w:hAnsi="Book Antiqua" w:cs="Book Antiqua"/>
        </w:rPr>
        <w:t>-C</w:t>
      </w:r>
      <w:r w:rsidRPr="0043416F">
        <w:rPr>
          <w:rFonts w:ascii="Book Antiqua" w:eastAsia="Book Antiqua" w:hAnsi="Book Antiqua" w:cs="Book Antiqua"/>
        </w:rPr>
        <w:t>hao Li, Yan Zhang, Jun Tan, Biao Cheng</w:t>
      </w:r>
    </w:p>
    <w:p w14:paraId="151C46DB" w14:textId="77777777" w:rsidR="00A77B3E" w:rsidRPr="009F4A83" w:rsidRDefault="00A77B3E" w:rsidP="003D6268">
      <w:pPr>
        <w:snapToGrid w:val="0"/>
        <w:spacing w:line="360" w:lineRule="auto"/>
        <w:jc w:val="both"/>
        <w:rPr>
          <w:rFonts w:ascii="Book Antiqua" w:hAnsi="Book Antiqua"/>
        </w:rPr>
      </w:pPr>
    </w:p>
    <w:p w14:paraId="78D6FEDF" w14:textId="5DD1087C" w:rsidR="00A77B3E" w:rsidRPr="009F4A83" w:rsidRDefault="00A66364" w:rsidP="006E38E1">
      <w:pPr>
        <w:snapToGrid w:val="0"/>
        <w:spacing w:line="360" w:lineRule="auto"/>
        <w:jc w:val="both"/>
        <w:rPr>
          <w:rFonts w:ascii="Book Antiqua" w:hAnsi="Book Antiqua"/>
        </w:rPr>
      </w:pPr>
      <w:r w:rsidRPr="0043416F">
        <w:rPr>
          <w:rFonts w:ascii="Book Antiqua" w:eastAsia="Book Antiqua" w:hAnsi="Book Antiqua" w:cs="Book Antiqua"/>
          <w:b/>
          <w:bCs/>
        </w:rPr>
        <w:t xml:space="preserve">Qi-Hang Su, Biao Cheng, </w:t>
      </w:r>
      <w:r w:rsidR="0024448E" w:rsidRPr="0043416F">
        <w:rPr>
          <w:rFonts w:ascii="Book Antiqua" w:eastAsia="Book Antiqua" w:hAnsi="Book Antiqua" w:cs="Book Antiqua"/>
          <w:bCs/>
        </w:rPr>
        <w:t xml:space="preserve">Department of </w:t>
      </w:r>
      <w:r w:rsidRPr="0043416F">
        <w:rPr>
          <w:rFonts w:ascii="Book Antiqua" w:eastAsia="Book Antiqua" w:hAnsi="Book Antiqua" w:cs="Book Antiqua"/>
        </w:rPr>
        <w:t>Orthopedics, Shanghai Tenth People's Hospital, Tongji University School of Medicine, Shanghai 200072, China</w:t>
      </w:r>
    </w:p>
    <w:p w14:paraId="6AFC9D81" w14:textId="77777777" w:rsidR="00A77B3E" w:rsidRPr="009F4A83" w:rsidRDefault="00A77B3E">
      <w:pPr>
        <w:snapToGrid w:val="0"/>
        <w:spacing w:line="360" w:lineRule="auto"/>
        <w:jc w:val="both"/>
        <w:rPr>
          <w:rFonts w:ascii="Book Antiqua" w:hAnsi="Book Antiqua"/>
        </w:rPr>
      </w:pPr>
    </w:p>
    <w:p w14:paraId="78335EA9" w14:textId="6F259F52"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Qi-Hang Su, Yong</w:t>
      </w:r>
      <w:r w:rsidR="0024448E" w:rsidRPr="0043416F">
        <w:rPr>
          <w:rFonts w:ascii="Book Antiqua" w:eastAsia="Book Antiqua" w:hAnsi="Book Antiqua" w:cs="Book Antiqua"/>
          <w:b/>
          <w:bCs/>
        </w:rPr>
        <w:t xml:space="preserve">-Chao </w:t>
      </w:r>
      <w:r w:rsidRPr="0043416F">
        <w:rPr>
          <w:rFonts w:ascii="Book Antiqua" w:eastAsia="Book Antiqua" w:hAnsi="Book Antiqua" w:cs="Book Antiqua"/>
          <w:b/>
          <w:bCs/>
        </w:rPr>
        <w:t xml:space="preserve">Li, Yan Zhang, Jun Tan, </w:t>
      </w:r>
      <w:bookmarkStart w:id="6" w:name="OLE_LINK11"/>
      <w:bookmarkStart w:id="7" w:name="OLE_LINK12"/>
      <w:r w:rsidR="0024448E" w:rsidRPr="0043416F">
        <w:rPr>
          <w:rFonts w:ascii="Book Antiqua" w:eastAsia="Book Antiqua" w:hAnsi="Book Antiqua" w:cs="Book Antiqua"/>
          <w:bCs/>
        </w:rPr>
        <w:t>Department of</w:t>
      </w:r>
      <w:bookmarkEnd w:id="6"/>
      <w:bookmarkEnd w:id="7"/>
      <w:r w:rsidR="0024448E" w:rsidRPr="0043416F">
        <w:rPr>
          <w:rFonts w:ascii="Book Antiqua" w:eastAsia="Book Antiqua" w:hAnsi="Book Antiqua" w:cs="Book Antiqua"/>
          <w:bCs/>
        </w:rPr>
        <w:t xml:space="preserve"> </w:t>
      </w:r>
      <w:r w:rsidRPr="0043416F">
        <w:rPr>
          <w:rFonts w:ascii="Book Antiqua" w:eastAsia="Book Antiqua" w:hAnsi="Book Antiqua" w:cs="Book Antiqua"/>
        </w:rPr>
        <w:t>Orthopedics, Shanghai East Hospital, Tongji University School of Medicine, Shanghai 200120, China</w:t>
      </w:r>
    </w:p>
    <w:p w14:paraId="65C382E3" w14:textId="77777777" w:rsidR="00A77B3E" w:rsidRPr="009F4A83" w:rsidRDefault="00A77B3E">
      <w:pPr>
        <w:snapToGrid w:val="0"/>
        <w:spacing w:line="360" w:lineRule="auto"/>
        <w:jc w:val="both"/>
        <w:rPr>
          <w:rFonts w:ascii="Book Antiqua" w:hAnsi="Book Antiqua"/>
        </w:rPr>
      </w:pPr>
    </w:p>
    <w:p w14:paraId="1881244C" w14:textId="5C6AF5B3"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Author contributions: </w:t>
      </w:r>
      <w:bookmarkStart w:id="8" w:name="OLE_LINK25"/>
      <w:r w:rsidR="000021C8" w:rsidRPr="0043416F">
        <w:rPr>
          <w:rFonts w:ascii="Book Antiqua" w:eastAsia="Book Antiqua" w:hAnsi="Book Antiqua" w:cs="Book Antiqua"/>
        </w:rPr>
        <w:t>Su QH</w:t>
      </w:r>
      <w:r w:rsidRPr="0043416F">
        <w:rPr>
          <w:rFonts w:ascii="Book Antiqua" w:eastAsia="Book Antiqua" w:hAnsi="Book Antiqua" w:cs="Book Antiqua"/>
        </w:rPr>
        <w:t xml:space="preserve"> and Li </w:t>
      </w:r>
      <w:r w:rsidR="0024448E" w:rsidRPr="0043416F">
        <w:rPr>
          <w:rFonts w:ascii="Book Antiqua" w:eastAsia="Book Antiqua" w:hAnsi="Book Antiqua" w:cs="Book Antiqua"/>
        </w:rPr>
        <w:t xml:space="preserve">YC </w:t>
      </w:r>
      <w:r w:rsidRPr="0043416F">
        <w:rPr>
          <w:rFonts w:ascii="Book Antiqua" w:eastAsia="Book Antiqua" w:hAnsi="Book Antiqua" w:cs="Book Antiqua"/>
        </w:rPr>
        <w:t>contributed equally to this work;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and Cheng</w:t>
      </w:r>
      <w:r w:rsidR="0024448E" w:rsidRPr="0043416F">
        <w:rPr>
          <w:rFonts w:ascii="Book Antiqua" w:eastAsia="Book Antiqua" w:hAnsi="Book Antiqua" w:cs="Book Antiqua"/>
        </w:rPr>
        <w:t xml:space="preserve"> B</w:t>
      </w:r>
      <w:r w:rsidRPr="0043416F">
        <w:rPr>
          <w:rFonts w:ascii="Book Antiqua" w:eastAsia="Book Antiqua" w:hAnsi="Book Antiqua" w:cs="Book Antiqua"/>
        </w:rPr>
        <w:t xml:space="preserve"> designed research;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Zhang</w:t>
      </w:r>
      <w:r w:rsidR="0024448E" w:rsidRPr="0043416F">
        <w:rPr>
          <w:rFonts w:ascii="Book Antiqua" w:eastAsia="Book Antiqua" w:hAnsi="Book Antiqua" w:cs="Book Antiqua"/>
        </w:rPr>
        <w:t xml:space="preserve"> Y</w:t>
      </w:r>
      <w:r w:rsidRPr="0043416F">
        <w:rPr>
          <w:rFonts w:ascii="Book Antiqua" w:eastAsia="Book Antiqua" w:hAnsi="Book Antiqua" w:cs="Book Antiqua"/>
        </w:rPr>
        <w:t>, Li</w:t>
      </w:r>
      <w:r w:rsidR="0024448E" w:rsidRPr="0043416F">
        <w:rPr>
          <w:rFonts w:ascii="Book Antiqua" w:eastAsia="Book Antiqua" w:hAnsi="Book Antiqua" w:cs="Book Antiqua"/>
        </w:rPr>
        <w:t xml:space="preserve"> YC</w:t>
      </w:r>
      <w:r w:rsidR="00A53572" w:rsidRPr="0043416F">
        <w:rPr>
          <w:rFonts w:ascii="Book Antiqua" w:eastAsia="Book Antiqua" w:hAnsi="Book Antiqua" w:cs="Book Antiqua"/>
        </w:rPr>
        <w:t>,</w:t>
      </w:r>
      <w:r w:rsidRPr="0043416F">
        <w:rPr>
          <w:rFonts w:ascii="Book Antiqua" w:eastAsia="Book Antiqua" w:hAnsi="Book Antiqua" w:cs="Book Antiqua"/>
        </w:rPr>
        <w:t xml:space="preserve"> and Tan</w:t>
      </w:r>
      <w:r w:rsidR="0024448E" w:rsidRPr="0043416F">
        <w:rPr>
          <w:rFonts w:ascii="Book Antiqua" w:eastAsia="Book Antiqua" w:hAnsi="Book Antiqua" w:cs="Book Antiqua"/>
        </w:rPr>
        <w:t xml:space="preserve"> J</w:t>
      </w:r>
      <w:r w:rsidRPr="0043416F">
        <w:rPr>
          <w:rFonts w:ascii="Book Antiqua" w:eastAsia="Book Antiqua" w:hAnsi="Book Antiqua" w:cs="Book Antiqua"/>
        </w:rPr>
        <w:t xml:space="preserve"> performed </w:t>
      </w:r>
      <w:r w:rsidR="00A53572" w:rsidRPr="0043416F">
        <w:rPr>
          <w:rFonts w:ascii="Book Antiqua" w:eastAsia="Book Antiqua" w:hAnsi="Book Antiqua" w:cs="Book Antiqua"/>
        </w:rPr>
        <w:t xml:space="preserve">the </w:t>
      </w:r>
      <w:r w:rsidRPr="0043416F">
        <w:rPr>
          <w:rFonts w:ascii="Book Antiqua" w:eastAsia="Book Antiqua" w:hAnsi="Book Antiqua" w:cs="Book Antiqua"/>
        </w:rPr>
        <w:t>research;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and Li</w:t>
      </w:r>
      <w:r w:rsidR="0024448E" w:rsidRPr="0043416F">
        <w:rPr>
          <w:rFonts w:ascii="Book Antiqua" w:eastAsia="Book Antiqua" w:hAnsi="Book Antiqua" w:cs="Book Antiqua"/>
        </w:rPr>
        <w:t xml:space="preserve"> YC</w:t>
      </w:r>
      <w:r w:rsidRPr="0043416F">
        <w:rPr>
          <w:rFonts w:ascii="Book Antiqua" w:eastAsia="Book Antiqua" w:hAnsi="Book Antiqua" w:cs="Book Antiqua"/>
        </w:rPr>
        <w:t xml:space="preserve"> contributed new analytic tools;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Li</w:t>
      </w:r>
      <w:r w:rsidR="0024448E" w:rsidRPr="0043416F">
        <w:rPr>
          <w:rFonts w:ascii="Book Antiqua" w:eastAsia="Book Antiqua" w:hAnsi="Book Antiqua" w:cs="Book Antiqua"/>
        </w:rPr>
        <w:t xml:space="preserve"> YC</w:t>
      </w:r>
      <w:r w:rsidR="00A53572" w:rsidRPr="0043416F">
        <w:rPr>
          <w:rFonts w:ascii="Book Antiqua" w:eastAsia="Book Antiqua" w:hAnsi="Book Antiqua" w:cs="Book Antiqua"/>
        </w:rPr>
        <w:t>,</w:t>
      </w:r>
      <w:r w:rsidRPr="0043416F">
        <w:rPr>
          <w:rFonts w:ascii="Book Antiqua" w:eastAsia="Book Antiqua" w:hAnsi="Book Antiqua" w:cs="Book Antiqua"/>
        </w:rPr>
        <w:t xml:space="preserve"> and Cheng</w:t>
      </w:r>
      <w:r w:rsidR="0024448E" w:rsidRPr="0043416F">
        <w:rPr>
          <w:rFonts w:ascii="Book Antiqua" w:eastAsia="Book Antiqua" w:hAnsi="Book Antiqua" w:cs="Book Antiqua"/>
        </w:rPr>
        <w:t xml:space="preserve"> B</w:t>
      </w:r>
      <w:r w:rsidRPr="0043416F">
        <w:rPr>
          <w:rFonts w:ascii="Book Antiqua" w:eastAsia="Book Antiqua" w:hAnsi="Book Antiqua" w:cs="Book Antiqua"/>
        </w:rPr>
        <w:t xml:space="preserve"> analyzed data;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wrote the paper.</w:t>
      </w:r>
    </w:p>
    <w:bookmarkEnd w:id="8"/>
    <w:p w14:paraId="2D5A2551" w14:textId="77777777" w:rsidR="00A77B3E" w:rsidRPr="009F4A83" w:rsidRDefault="00A77B3E">
      <w:pPr>
        <w:snapToGrid w:val="0"/>
        <w:spacing w:line="360" w:lineRule="auto"/>
        <w:jc w:val="both"/>
        <w:rPr>
          <w:rFonts w:ascii="Book Antiqua" w:hAnsi="Book Antiqua"/>
        </w:rPr>
      </w:pPr>
    </w:p>
    <w:p w14:paraId="7656669E" w14:textId="7E35CDF2"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Supported by </w:t>
      </w:r>
      <w:bookmarkStart w:id="9" w:name="OLE_LINK26"/>
      <w:r w:rsidRPr="0043416F">
        <w:rPr>
          <w:rFonts w:ascii="Book Antiqua" w:eastAsia="Book Antiqua" w:hAnsi="Book Antiqua" w:cs="Book Antiqua"/>
        </w:rPr>
        <w:t>Multicenter Clinical Trial of hUC-MSCs in the Treatment of Late Chronic Spinal Cord Injury, No.</w:t>
      </w:r>
      <w:r w:rsidR="0024448E" w:rsidRPr="0043416F">
        <w:rPr>
          <w:rFonts w:ascii="Book Antiqua" w:eastAsia="Book Antiqua" w:hAnsi="Book Antiqua" w:cs="Book Antiqua"/>
        </w:rPr>
        <w:t xml:space="preserve"> </w:t>
      </w:r>
      <w:r w:rsidRPr="0043416F">
        <w:rPr>
          <w:rFonts w:ascii="Book Antiqua" w:eastAsia="Book Antiqua" w:hAnsi="Book Antiqua" w:cs="Book Antiqua"/>
        </w:rPr>
        <w:t xml:space="preserve">2017YFA0105404; and the </w:t>
      </w:r>
      <w:bookmarkStart w:id="10" w:name="OLE_LINK9"/>
      <w:bookmarkStart w:id="11" w:name="OLE_LINK10"/>
      <w:r w:rsidRPr="0043416F">
        <w:rPr>
          <w:rFonts w:ascii="Book Antiqua" w:eastAsia="Book Antiqua" w:hAnsi="Book Antiqua" w:cs="Book Antiqua"/>
        </w:rPr>
        <w:t>Project of Shanghai Science and Technology Commission</w:t>
      </w:r>
      <w:bookmarkEnd w:id="10"/>
      <w:bookmarkEnd w:id="11"/>
      <w:r w:rsidRPr="0043416F">
        <w:rPr>
          <w:rFonts w:ascii="Book Antiqua" w:eastAsia="Book Antiqua" w:hAnsi="Book Antiqua" w:cs="Book Antiqua"/>
        </w:rPr>
        <w:t>, No.</w:t>
      </w:r>
      <w:r w:rsidR="0024448E" w:rsidRPr="0043416F">
        <w:rPr>
          <w:rFonts w:ascii="Book Antiqua" w:eastAsia="Book Antiqua" w:hAnsi="Book Antiqua" w:cs="Book Antiqua"/>
        </w:rPr>
        <w:t xml:space="preserve"> 19441901702</w:t>
      </w:r>
      <w:r w:rsidRPr="0043416F">
        <w:rPr>
          <w:rFonts w:ascii="Book Antiqua" w:eastAsia="Book Antiqua" w:hAnsi="Book Antiqua" w:cs="Book Antiqua"/>
        </w:rPr>
        <w:t>.</w:t>
      </w:r>
    </w:p>
    <w:bookmarkEnd w:id="9"/>
    <w:p w14:paraId="6BABC590" w14:textId="77777777" w:rsidR="00A77B3E" w:rsidRPr="009F4A83" w:rsidRDefault="00A77B3E">
      <w:pPr>
        <w:snapToGrid w:val="0"/>
        <w:spacing w:line="360" w:lineRule="auto"/>
        <w:jc w:val="both"/>
        <w:rPr>
          <w:rFonts w:ascii="Book Antiqua" w:hAnsi="Book Antiqua"/>
        </w:rPr>
      </w:pPr>
    </w:p>
    <w:p w14:paraId="37C7236B" w14:textId="29F4FB36" w:rsidR="00A77B3E" w:rsidRPr="009F4A83" w:rsidRDefault="00A66364">
      <w:pPr>
        <w:snapToGrid w:val="0"/>
        <w:spacing w:line="360" w:lineRule="auto"/>
        <w:jc w:val="both"/>
        <w:rPr>
          <w:rFonts w:ascii="Book Antiqua" w:hAnsi="Book Antiqua"/>
          <w:u w:val="single"/>
        </w:rPr>
      </w:pPr>
      <w:r w:rsidRPr="0043416F">
        <w:rPr>
          <w:rFonts w:ascii="Book Antiqua" w:eastAsia="Book Antiqua" w:hAnsi="Book Antiqua" w:cs="Book Antiqua"/>
          <w:b/>
          <w:bCs/>
        </w:rPr>
        <w:t xml:space="preserve">Corresponding author: </w:t>
      </w:r>
      <w:r w:rsidR="001F5A91" w:rsidRPr="0043416F">
        <w:rPr>
          <w:rFonts w:ascii="Book Antiqua" w:eastAsia="Book Antiqua" w:hAnsi="Book Antiqua" w:cs="Book Antiqua"/>
          <w:b/>
          <w:bCs/>
        </w:rPr>
        <w:t>Biao Cheng</w:t>
      </w:r>
      <w:r w:rsidRPr="0043416F">
        <w:rPr>
          <w:rFonts w:ascii="Book Antiqua" w:eastAsia="Book Antiqua" w:hAnsi="Book Antiqua" w:cs="Book Antiqua"/>
          <w:b/>
          <w:bCs/>
        </w:rPr>
        <w:t xml:space="preserve">, </w:t>
      </w:r>
      <w:r w:rsidR="001F5A91" w:rsidRPr="0043416F">
        <w:rPr>
          <w:rFonts w:ascii="Book Antiqua" w:eastAsia="Book Antiqua" w:hAnsi="Book Antiqua" w:cs="Book Antiqua"/>
          <w:b/>
          <w:bCs/>
        </w:rPr>
        <w:t>MD, PhD</w:t>
      </w:r>
      <w:r w:rsidRPr="0043416F">
        <w:rPr>
          <w:rFonts w:ascii="Book Antiqua" w:eastAsia="Book Antiqua" w:hAnsi="Book Antiqua" w:cs="Book Antiqua"/>
          <w:b/>
          <w:bCs/>
        </w:rPr>
        <w:t xml:space="preserve">, </w:t>
      </w:r>
      <w:r w:rsidR="001F5A91" w:rsidRPr="0043416F">
        <w:rPr>
          <w:rFonts w:ascii="Book Antiqua" w:eastAsia="Book Antiqua" w:hAnsi="Book Antiqua" w:cs="Book Antiqua"/>
          <w:b/>
          <w:bCs/>
        </w:rPr>
        <w:t>Doctor, Professor, Surgeon</w:t>
      </w:r>
      <w:r w:rsidRPr="0043416F">
        <w:rPr>
          <w:rFonts w:ascii="Book Antiqua" w:eastAsia="Book Antiqua" w:hAnsi="Book Antiqua" w:cs="Book Antiqua"/>
          <w:b/>
          <w:bCs/>
        </w:rPr>
        <w:t xml:space="preserve"> </w:t>
      </w:r>
      <w:bookmarkStart w:id="12" w:name="OLE_LINK13"/>
      <w:bookmarkStart w:id="13" w:name="OLE_LINK14"/>
      <w:r w:rsidR="001F5A91" w:rsidRPr="0043416F">
        <w:rPr>
          <w:rFonts w:ascii="Book Antiqua" w:eastAsia="Book Antiqua" w:hAnsi="Book Antiqua" w:cs="Book Antiqua"/>
          <w:bCs/>
        </w:rPr>
        <w:t>Department of</w:t>
      </w:r>
      <w:r w:rsidR="001F5A91" w:rsidRPr="0043416F">
        <w:rPr>
          <w:rFonts w:ascii="Book Antiqua" w:eastAsia="Book Antiqua" w:hAnsi="Book Antiqua" w:cs="Book Antiqua"/>
        </w:rPr>
        <w:t xml:space="preserve"> </w:t>
      </w:r>
      <w:r w:rsidRPr="0043416F">
        <w:rPr>
          <w:rFonts w:ascii="Book Antiqua" w:eastAsia="Book Antiqua" w:hAnsi="Book Antiqua" w:cs="Book Antiqua"/>
        </w:rPr>
        <w:t>Orthopedics</w:t>
      </w:r>
      <w:bookmarkEnd w:id="12"/>
      <w:bookmarkEnd w:id="13"/>
      <w:r w:rsidRPr="0043416F">
        <w:rPr>
          <w:rFonts w:ascii="Book Antiqua" w:eastAsia="Book Antiqua" w:hAnsi="Book Antiqua" w:cs="Book Antiqua"/>
        </w:rPr>
        <w:t xml:space="preserve">, </w:t>
      </w:r>
      <w:bookmarkStart w:id="14" w:name="OLE_LINK15"/>
      <w:bookmarkStart w:id="15" w:name="OLE_LINK16"/>
      <w:r w:rsidRPr="0043416F">
        <w:rPr>
          <w:rFonts w:ascii="Book Antiqua" w:eastAsia="Book Antiqua" w:hAnsi="Book Antiqua" w:cs="Book Antiqua"/>
        </w:rPr>
        <w:t xml:space="preserve">Shanghai Tenth People's Hospital, Tongji University </w:t>
      </w:r>
      <w:r w:rsidRPr="0043416F">
        <w:rPr>
          <w:rFonts w:ascii="Book Antiqua" w:eastAsia="Book Antiqua" w:hAnsi="Book Antiqua" w:cs="Book Antiqua"/>
        </w:rPr>
        <w:lastRenderedPageBreak/>
        <w:t>School of Medicine</w:t>
      </w:r>
      <w:bookmarkEnd w:id="14"/>
      <w:bookmarkEnd w:id="15"/>
      <w:r w:rsidRPr="0043416F">
        <w:rPr>
          <w:rFonts w:ascii="Book Antiqua" w:eastAsia="Book Antiqua" w:hAnsi="Book Antiqua" w:cs="Book Antiqua"/>
        </w:rPr>
        <w:t>, No.</w:t>
      </w:r>
      <w:r w:rsidR="001F5A91" w:rsidRPr="0043416F">
        <w:rPr>
          <w:rFonts w:ascii="Book Antiqua" w:eastAsia="Book Antiqua" w:hAnsi="Book Antiqua" w:cs="Book Antiqua"/>
        </w:rPr>
        <w:t xml:space="preserve"> 301 Yanchang Middle Road, </w:t>
      </w:r>
      <w:r w:rsidRPr="0043416F">
        <w:rPr>
          <w:rFonts w:ascii="Book Antiqua" w:eastAsia="Book Antiqua" w:hAnsi="Book Antiqua" w:cs="Book Antiqua"/>
        </w:rPr>
        <w:t xml:space="preserve">Shanghai 200072, China. </w:t>
      </w:r>
      <w:r w:rsidR="001F5A91" w:rsidRPr="0043416F">
        <w:rPr>
          <w:rFonts w:ascii="Book Antiqua" w:eastAsia="Book Antiqua" w:hAnsi="Book Antiqua" w:cs="Book Antiqua"/>
        </w:rPr>
        <w:t>dr_chengbiao@163.com</w:t>
      </w:r>
    </w:p>
    <w:p w14:paraId="6DA68E52" w14:textId="77777777" w:rsidR="00A77B3E" w:rsidRPr="009F4A83" w:rsidRDefault="00A77B3E">
      <w:pPr>
        <w:snapToGrid w:val="0"/>
        <w:spacing w:line="360" w:lineRule="auto"/>
        <w:jc w:val="both"/>
        <w:rPr>
          <w:rFonts w:ascii="Book Antiqua" w:hAnsi="Book Antiqua"/>
        </w:rPr>
      </w:pPr>
    </w:p>
    <w:p w14:paraId="29AEC073"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Received: </w:t>
      </w:r>
      <w:r w:rsidRPr="0043416F">
        <w:rPr>
          <w:rFonts w:ascii="Book Antiqua" w:eastAsia="Book Antiqua" w:hAnsi="Book Antiqua" w:cs="Book Antiqua"/>
        </w:rPr>
        <w:t>May 12, 2020</w:t>
      </w:r>
    </w:p>
    <w:p w14:paraId="3019BB8B" w14:textId="17FAE2F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Revised: </w:t>
      </w:r>
      <w:r w:rsidR="00B41A13" w:rsidRPr="0043416F">
        <w:rPr>
          <w:rFonts w:ascii="Book Antiqua" w:eastAsia="Book Antiqua" w:hAnsi="Book Antiqua" w:cs="Book Antiqua"/>
        </w:rPr>
        <w:t>September 14, 2020</w:t>
      </w:r>
    </w:p>
    <w:p w14:paraId="663C8D13" w14:textId="6EE247F6"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Accepted: </w:t>
      </w:r>
      <w:r w:rsidR="004568B9" w:rsidRPr="0043416F">
        <w:rPr>
          <w:rFonts w:ascii="Book Antiqua" w:eastAsia="Book Antiqua" w:hAnsi="Book Antiqua" w:cs="Book Antiqua"/>
        </w:rPr>
        <w:t>September 23, 2020</w:t>
      </w:r>
    </w:p>
    <w:p w14:paraId="3BFCF9FA" w14:textId="0156B84C"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Published online: </w:t>
      </w:r>
      <w:r w:rsidR="00212AA2" w:rsidRPr="00323073">
        <w:rPr>
          <w:rFonts w:ascii="Book Antiqua" w:eastAsia="Book Antiqua" w:hAnsi="Book Antiqua" w:cs="Book Antiqua"/>
          <w:bCs/>
          <w:color w:val="000000"/>
        </w:rPr>
        <w:t>November 6, 2020</w:t>
      </w:r>
    </w:p>
    <w:p w14:paraId="730ED11F" w14:textId="77777777" w:rsidR="0081780E" w:rsidRDefault="0081780E">
      <w:pPr>
        <w:snapToGrid w:val="0"/>
        <w:spacing w:line="360" w:lineRule="auto"/>
        <w:jc w:val="both"/>
        <w:rPr>
          <w:rFonts w:ascii="Book Antiqua" w:hAnsi="Book Antiqua"/>
        </w:rPr>
        <w:sectPr w:rsidR="0081780E" w:rsidSect="009F4A83">
          <w:footerReference w:type="default" r:id="rId7"/>
          <w:pgSz w:w="12240" w:h="15840"/>
          <w:pgMar w:top="1440" w:right="1440" w:bottom="1440" w:left="1440" w:header="720" w:footer="720" w:gutter="0"/>
          <w:cols w:space="720"/>
          <w:docGrid w:linePitch="360"/>
        </w:sectPr>
      </w:pPr>
    </w:p>
    <w:p w14:paraId="1A798248"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Abstract</w:t>
      </w:r>
    </w:p>
    <w:p w14:paraId="4287CCE9"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BACKGROUND</w:t>
      </w:r>
    </w:p>
    <w:p w14:paraId="6ECCEECB" w14:textId="3944EDA6" w:rsidR="00A77B3E" w:rsidRPr="009F4A83" w:rsidRDefault="00A66364">
      <w:pPr>
        <w:snapToGrid w:val="0"/>
        <w:spacing w:line="360" w:lineRule="auto"/>
        <w:jc w:val="both"/>
        <w:rPr>
          <w:rFonts w:ascii="Book Antiqua" w:hAnsi="Book Antiqua"/>
        </w:rPr>
      </w:pPr>
      <w:bookmarkStart w:id="16" w:name="OLE_LINK30"/>
      <w:bookmarkStart w:id="17" w:name="OLE_LINK31"/>
      <w:r w:rsidRPr="0043416F">
        <w:rPr>
          <w:rFonts w:ascii="Book Antiqua" w:eastAsia="Book Antiqua" w:hAnsi="Book Antiqua" w:cs="Book Antiqua"/>
        </w:rPr>
        <w:t>Many classification systems of thoracolumbar</w:t>
      </w:r>
      <w:r w:rsidR="00B41A13" w:rsidRPr="0043416F">
        <w:rPr>
          <w:rFonts w:ascii="Book Antiqua" w:eastAsia="Book Antiqua" w:hAnsi="Book Antiqua" w:cs="Book Antiqua"/>
        </w:rPr>
        <w:t xml:space="preserve"> </w:t>
      </w:r>
      <w:r w:rsidRPr="0043416F">
        <w:rPr>
          <w:rFonts w:ascii="Book Antiqua" w:eastAsia="Book Antiqua" w:hAnsi="Book Antiqua" w:cs="Book Antiqua"/>
        </w:rPr>
        <w:t>spinal fractures have been proposed to enhance treatment protocols, but none have achieved universal adoption.</w:t>
      </w:r>
    </w:p>
    <w:bookmarkEnd w:id="16"/>
    <w:bookmarkEnd w:id="17"/>
    <w:p w14:paraId="46F1CE04" w14:textId="77777777" w:rsidR="00A77B3E" w:rsidRPr="009F4A83" w:rsidRDefault="00A77B3E">
      <w:pPr>
        <w:snapToGrid w:val="0"/>
        <w:spacing w:line="360" w:lineRule="auto"/>
        <w:jc w:val="both"/>
        <w:rPr>
          <w:rFonts w:ascii="Book Antiqua" w:hAnsi="Book Antiqua"/>
        </w:rPr>
      </w:pPr>
    </w:p>
    <w:p w14:paraId="45795B6D"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AIM</w:t>
      </w:r>
    </w:p>
    <w:p w14:paraId="5BB5349F" w14:textId="3E4C062F" w:rsidR="00A77B3E" w:rsidRPr="009F4A83" w:rsidRDefault="00A66364">
      <w:pPr>
        <w:snapToGrid w:val="0"/>
        <w:spacing w:line="360" w:lineRule="auto"/>
        <w:jc w:val="both"/>
        <w:rPr>
          <w:rFonts w:ascii="Book Antiqua" w:hAnsi="Book Antiqua"/>
        </w:rPr>
      </w:pPr>
      <w:bookmarkStart w:id="18" w:name="OLE_LINK32"/>
      <w:bookmarkStart w:id="19" w:name="OLE_LINK33"/>
      <w:r w:rsidRPr="0043416F">
        <w:rPr>
          <w:rFonts w:ascii="Book Antiqua" w:eastAsia="Book Antiqua" w:hAnsi="Book Antiqua" w:cs="Book Antiqua"/>
        </w:rPr>
        <w:t>To develop a new patient scoring system for cases with thoracolumbar injury classification and severity score (TLICS)</w:t>
      </w:r>
      <w:r w:rsidR="00B41A13" w:rsidRPr="0043416F">
        <w:rPr>
          <w:rFonts w:ascii="Book Antiqua" w:eastAsia="Book Antiqua" w:hAnsi="Book Antiqua" w:cs="Book Antiqua"/>
        </w:rPr>
        <w:t xml:space="preserve"> </w:t>
      </w:r>
      <w:r w:rsidRPr="0043416F">
        <w:rPr>
          <w:rFonts w:ascii="Book Antiqua" w:eastAsia="Book Antiqua" w:hAnsi="Book Antiqua" w:cs="Book Antiqua"/>
        </w:rPr>
        <w:t>=</w:t>
      </w:r>
      <w:r w:rsidR="00B41A13" w:rsidRPr="0043416F">
        <w:rPr>
          <w:rFonts w:ascii="Book Antiqua" w:eastAsia="Book Antiqua" w:hAnsi="Book Antiqua" w:cs="Book Antiqua"/>
        </w:rPr>
        <w:t xml:space="preserve"> </w:t>
      </w:r>
      <w:r w:rsidRPr="0043416F">
        <w:rPr>
          <w:rFonts w:ascii="Book Antiqua" w:eastAsia="Book Antiqua" w:hAnsi="Book Antiqua" w:cs="Book Antiqua"/>
        </w:rPr>
        <w:t>4, namely the load-sharing thoracolumbar injury score (LSTLIS).</w:t>
      </w:r>
    </w:p>
    <w:bookmarkEnd w:id="18"/>
    <w:bookmarkEnd w:id="19"/>
    <w:p w14:paraId="51B0914D" w14:textId="77777777" w:rsidR="00A77B3E" w:rsidRPr="009F4A83" w:rsidRDefault="00A77B3E">
      <w:pPr>
        <w:snapToGrid w:val="0"/>
        <w:spacing w:line="360" w:lineRule="auto"/>
        <w:jc w:val="both"/>
        <w:rPr>
          <w:rFonts w:ascii="Book Antiqua" w:hAnsi="Book Antiqua"/>
        </w:rPr>
      </w:pPr>
    </w:p>
    <w:p w14:paraId="7DC3132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METHODS</w:t>
      </w:r>
    </w:p>
    <w:p w14:paraId="3FC1E93A" w14:textId="541D8AA5" w:rsidR="00A77B3E" w:rsidRPr="009F4A83" w:rsidRDefault="00A66364">
      <w:pPr>
        <w:snapToGrid w:val="0"/>
        <w:spacing w:line="360" w:lineRule="auto"/>
        <w:jc w:val="both"/>
        <w:rPr>
          <w:rFonts w:ascii="Book Antiqua" w:hAnsi="Book Antiqua"/>
        </w:rPr>
      </w:pPr>
      <w:bookmarkStart w:id="20" w:name="OLE_LINK34"/>
      <w:bookmarkStart w:id="21" w:name="OLE_LINK35"/>
      <w:r w:rsidRPr="0043416F">
        <w:rPr>
          <w:rFonts w:ascii="Book Antiqua" w:eastAsia="Book Antiqua" w:hAnsi="Book Antiqua" w:cs="Book Antiqua"/>
        </w:rPr>
        <w:t>Based on thoracolumbar injury classification and severity score, this study proposes the use of the</w:t>
      </w:r>
      <w:r w:rsidR="00B71641" w:rsidRPr="0043416F">
        <w:rPr>
          <w:rFonts w:ascii="Book Antiqua" w:eastAsia="Book Antiqua" w:hAnsi="Book Antiqua" w:cs="Book Antiqua"/>
        </w:rPr>
        <w:t xml:space="preserve"> established</w:t>
      </w:r>
      <w:r w:rsidRPr="0043416F">
        <w:rPr>
          <w:rFonts w:ascii="Book Antiqua" w:eastAsia="Book Antiqua" w:hAnsi="Book Antiqua" w:cs="Book Antiqua"/>
        </w:rPr>
        <w:t xml:space="preserve"> load-sharing classification (LSC) to develop an improved classification system (LSTLIS). To prove the reliability and reproducibility of LSTLIS, a retrospective analysis for patients with thoracolumbar vertebral fractures has been conducted.</w:t>
      </w:r>
    </w:p>
    <w:bookmarkEnd w:id="20"/>
    <w:bookmarkEnd w:id="21"/>
    <w:p w14:paraId="0D1D22E0" w14:textId="77777777" w:rsidR="00A77B3E" w:rsidRPr="009F4A83" w:rsidRDefault="00A77B3E">
      <w:pPr>
        <w:snapToGrid w:val="0"/>
        <w:spacing w:line="360" w:lineRule="auto"/>
        <w:jc w:val="both"/>
        <w:rPr>
          <w:rFonts w:ascii="Book Antiqua" w:hAnsi="Book Antiqua"/>
        </w:rPr>
      </w:pPr>
    </w:p>
    <w:p w14:paraId="31CFA5D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RESULTS</w:t>
      </w:r>
    </w:p>
    <w:p w14:paraId="061936D8" w14:textId="7CD65521" w:rsidR="00A77B3E" w:rsidRPr="009F4A83" w:rsidRDefault="00A66364">
      <w:pPr>
        <w:snapToGrid w:val="0"/>
        <w:spacing w:line="360" w:lineRule="auto"/>
        <w:jc w:val="both"/>
        <w:rPr>
          <w:rFonts w:ascii="Book Antiqua" w:hAnsi="Book Antiqua"/>
        </w:rPr>
      </w:pPr>
      <w:bookmarkStart w:id="22" w:name="OLE_LINK36"/>
      <w:bookmarkStart w:id="23" w:name="OLE_LINK37"/>
      <w:r w:rsidRPr="0043416F">
        <w:rPr>
          <w:rFonts w:ascii="Book Antiqua" w:eastAsia="Book Antiqua" w:hAnsi="Book Antiqua" w:cs="Book Antiqua"/>
        </w:rPr>
        <w:t xml:space="preserve">A total of 102 cases were enrolled in the study. The scoring trend of LSTLIS is roughly similar as the LSC scoring, however, the average deviation based on the former method is relatively smaller than that of the latter. Thus, the robustness of </w:t>
      </w:r>
      <w:r w:rsidR="00B71641" w:rsidRPr="0043416F">
        <w:rPr>
          <w:rFonts w:ascii="Book Antiqua" w:eastAsia="Book Antiqua" w:hAnsi="Book Antiqua" w:cs="Book Antiqua"/>
        </w:rPr>
        <w:t xml:space="preserve">the </w:t>
      </w:r>
      <w:r w:rsidRPr="0043416F">
        <w:rPr>
          <w:rFonts w:ascii="Book Antiqua" w:eastAsia="Book Antiqua" w:hAnsi="Book Antiqua" w:cs="Book Antiqua"/>
        </w:rPr>
        <w:t>LSTLIS scoring method is better than</w:t>
      </w:r>
      <w:r w:rsidR="00B71641" w:rsidRPr="0043416F">
        <w:rPr>
          <w:rFonts w:ascii="Book Antiqua" w:eastAsia="Book Antiqua" w:hAnsi="Book Antiqua" w:cs="Book Antiqua"/>
        </w:rPr>
        <w:t xml:space="preserve"> that of</w:t>
      </w:r>
      <w:r w:rsidRPr="0043416F">
        <w:rPr>
          <w:rFonts w:ascii="Book Antiqua" w:eastAsia="Book Antiqua" w:hAnsi="Book Antiqua" w:cs="Book Antiqua"/>
        </w:rPr>
        <w:t xml:space="preserve"> LSC. LSTLIS can further classify patients with TLICS</w:t>
      </w:r>
      <w:r w:rsidR="00B41A13" w:rsidRPr="0043416F">
        <w:rPr>
          <w:rFonts w:ascii="Book Antiqua" w:eastAsia="Book Antiqua" w:hAnsi="Book Antiqua" w:cs="Book Antiqua"/>
        </w:rPr>
        <w:t xml:space="preserve"> </w:t>
      </w:r>
      <w:r w:rsidRPr="0043416F">
        <w:rPr>
          <w:rFonts w:ascii="Book Antiqua" w:eastAsia="Book Antiqua" w:hAnsi="Book Antiqua" w:cs="Book Antiqua"/>
        </w:rPr>
        <w:t>=</w:t>
      </w:r>
      <w:r w:rsidR="00B41A13" w:rsidRPr="0043416F">
        <w:rPr>
          <w:rFonts w:ascii="Book Antiqua" w:eastAsia="Book Antiqua" w:hAnsi="Book Antiqua" w:cs="Book Antiqua"/>
        </w:rPr>
        <w:t xml:space="preserve"> </w:t>
      </w:r>
      <w:r w:rsidRPr="0043416F">
        <w:rPr>
          <w:rFonts w:ascii="Book Antiqua" w:eastAsia="Book Antiqua" w:hAnsi="Book Antiqua" w:cs="Book Antiqua"/>
        </w:rPr>
        <w:t xml:space="preserve">4, so as to </w:t>
      </w:r>
      <w:r w:rsidR="00B71641" w:rsidRPr="0043416F">
        <w:rPr>
          <w:rFonts w:ascii="Book Antiqua" w:eastAsia="Book Antiqua" w:hAnsi="Book Antiqua" w:cs="Book Antiqua"/>
        </w:rPr>
        <w:t xml:space="preserve">assess </w:t>
      </w:r>
      <w:r w:rsidRPr="0043416F">
        <w:rPr>
          <w:rFonts w:ascii="Book Antiqua" w:eastAsia="Book Antiqua" w:hAnsi="Book Antiqua" w:cs="Book Antiqua"/>
        </w:rPr>
        <w:t>more accurately this particular circumstance, and the majority of LSTLIS recommendations are consistent with actual clinical decisions.</w:t>
      </w:r>
    </w:p>
    <w:bookmarkEnd w:id="22"/>
    <w:bookmarkEnd w:id="23"/>
    <w:p w14:paraId="1059AFDF" w14:textId="77777777" w:rsidR="00A77B3E" w:rsidRPr="009F4A83" w:rsidRDefault="00A77B3E">
      <w:pPr>
        <w:snapToGrid w:val="0"/>
        <w:spacing w:line="360" w:lineRule="auto"/>
        <w:jc w:val="both"/>
        <w:rPr>
          <w:rFonts w:ascii="Book Antiqua" w:hAnsi="Book Antiqua"/>
        </w:rPr>
      </w:pPr>
    </w:p>
    <w:p w14:paraId="5BBCC8B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CONCLUSION</w:t>
      </w:r>
    </w:p>
    <w:p w14:paraId="746CF1FD" w14:textId="26678070" w:rsidR="00A77B3E" w:rsidRPr="009F4A83" w:rsidRDefault="00A66364">
      <w:pPr>
        <w:snapToGrid w:val="0"/>
        <w:spacing w:line="360" w:lineRule="auto"/>
        <w:jc w:val="both"/>
        <w:rPr>
          <w:rFonts w:ascii="Book Antiqua" w:hAnsi="Book Antiqua"/>
        </w:rPr>
      </w:pPr>
      <w:bookmarkStart w:id="24" w:name="OLE_LINK38"/>
      <w:bookmarkStart w:id="25" w:name="OLE_LINK39"/>
      <w:r w:rsidRPr="0043416F">
        <w:rPr>
          <w:rFonts w:ascii="Book Antiqua" w:eastAsia="Book Antiqua" w:hAnsi="Book Antiqua" w:cs="Book Antiqua"/>
        </w:rPr>
        <w:t xml:space="preserve">LSTLIS is a scoring system </w:t>
      </w:r>
      <w:r w:rsidR="00B71641" w:rsidRPr="0043416F">
        <w:rPr>
          <w:rFonts w:ascii="Book Antiqua" w:eastAsia="Book Antiqua" w:hAnsi="Book Antiqua" w:cs="Book Antiqua"/>
        </w:rPr>
        <w:t xml:space="preserve">that </w:t>
      </w:r>
      <w:r w:rsidRPr="0043416F">
        <w:rPr>
          <w:rFonts w:ascii="Book Antiqua" w:eastAsia="Book Antiqua" w:hAnsi="Book Antiqua" w:cs="Book Antiqua"/>
        </w:rPr>
        <w:t>combines LSC and TLICS to compensate for the lack of appropriate inclusion of</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anterior and middle column compression fractures with TLICS. Following preliminary clinical verification, LSTLIS has greater feasibility and reliability </w:t>
      </w:r>
      <w:r w:rsidRPr="0043416F">
        <w:rPr>
          <w:rFonts w:ascii="Book Antiqua" w:eastAsia="Book Antiqua" w:hAnsi="Book Antiqua" w:cs="Book Antiqua"/>
        </w:rPr>
        <w:lastRenderedPageBreak/>
        <w:t>value, is more practical in comprehensively assessing certain clinical circumstances, and has better accuracy with clinically significant guidelines.</w:t>
      </w:r>
    </w:p>
    <w:bookmarkEnd w:id="24"/>
    <w:bookmarkEnd w:id="25"/>
    <w:p w14:paraId="128C6B21" w14:textId="77777777" w:rsidR="00A77B3E" w:rsidRPr="009F4A83" w:rsidRDefault="00A77B3E">
      <w:pPr>
        <w:snapToGrid w:val="0"/>
        <w:spacing w:line="360" w:lineRule="auto"/>
        <w:jc w:val="both"/>
        <w:rPr>
          <w:rFonts w:ascii="Book Antiqua" w:hAnsi="Book Antiqua"/>
        </w:rPr>
      </w:pPr>
    </w:p>
    <w:p w14:paraId="2FF679FA" w14:textId="3B07B7EB"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Key Words: </w:t>
      </w:r>
      <w:bookmarkStart w:id="26" w:name="OLE_LINK27"/>
      <w:bookmarkStart w:id="27" w:name="OLE_LINK28"/>
      <w:r w:rsidRPr="0043416F">
        <w:rPr>
          <w:rFonts w:ascii="Book Antiqua" w:eastAsia="Book Antiqua" w:hAnsi="Book Antiqua" w:cs="Book Antiqua"/>
        </w:rPr>
        <w:t xml:space="preserve">Retrospective analysis; </w:t>
      </w:r>
      <w:bookmarkStart w:id="28" w:name="OLE_LINK6"/>
      <w:bookmarkStart w:id="29" w:name="OLE_LINK7"/>
      <w:r w:rsidRPr="0043416F">
        <w:rPr>
          <w:rFonts w:ascii="Book Antiqua" w:eastAsia="Book Antiqua" w:hAnsi="Book Antiqua" w:cs="Book Antiqua"/>
        </w:rPr>
        <w:t>Thoracolumbar fractures</w:t>
      </w:r>
      <w:bookmarkEnd w:id="28"/>
      <w:bookmarkEnd w:id="29"/>
      <w:r w:rsidRPr="0043416F">
        <w:rPr>
          <w:rFonts w:ascii="Book Antiqua" w:eastAsia="Book Antiqua" w:hAnsi="Book Antiqua" w:cs="Book Antiqua"/>
        </w:rPr>
        <w:t xml:space="preserve">; Load-sharing classification; </w:t>
      </w:r>
      <w:bookmarkStart w:id="30" w:name="OLE_LINK4"/>
      <w:bookmarkStart w:id="31" w:name="OLE_LINK5"/>
      <w:bookmarkStart w:id="32" w:name="OLE_LINK8"/>
      <w:r w:rsidRPr="0043416F">
        <w:rPr>
          <w:rFonts w:ascii="Book Antiqua" w:eastAsia="Book Antiqua" w:hAnsi="Book Antiqua" w:cs="Book Antiqua"/>
        </w:rPr>
        <w:t>Thoracolumbar injury classification and severity score</w:t>
      </w:r>
      <w:bookmarkEnd w:id="30"/>
      <w:bookmarkEnd w:id="31"/>
      <w:bookmarkEnd w:id="32"/>
      <w:r w:rsidRPr="0043416F">
        <w:rPr>
          <w:rFonts w:ascii="Book Antiqua" w:eastAsia="Book Antiqua" w:hAnsi="Book Antiqua" w:cs="Book Antiqua"/>
        </w:rPr>
        <w:t xml:space="preserve">; Scoring system; Clinical </w:t>
      </w:r>
      <w:r w:rsidR="001F5A91" w:rsidRPr="0043416F">
        <w:rPr>
          <w:rFonts w:ascii="Book Antiqua" w:eastAsia="Book Antiqua" w:hAnsi="Book Antiqua" w:cs="Book Antiqua"/>
        </w:rPr>
        <w:t>protocols</w:t>
      </w:r>
    </w:p>
    <w:bookmarkEnd w:id="26"/>
    <w:bookmarkEnd w:id="27"/>
    <w:p w14:paraId="1DB22D03" w14:textId="77777777" w:rsidR="00A77B3E" w:rsidRPr="009F4A83" w:rsidRDefault="00A77B3E">
      <w:pPr>
        <w:snapToGrid w:val="0"/>
        <w:spacing w:line="360" w:lineRule="auto"/>
        <w:jc w:val="both"/>
        <w:rPr>
          <w:rFonts w:ascii="Book Antiqua" w:hAnsi="Book Antiqua"/>
        </w:rPr>
      </w:pPr>
    </w:p>
    <w:p w14:paraId="5775809D" w14:textId="51871E10" w:rsidR="00A77B3E" w:rsidRPr="009F4A83" w:rsidRDefault="00A66364">
      <w:pPr>
        <w:snapToGrid w:val="0"/>
        <w:spacing w:line="360" w:lineRule="auto"/>
        <w:jc w:val="both"/>
        <w:rPr>
          <w:rFonts w:ascii="Book Antiqua" w:hAnsi="Book Antiqua"/>
        </w:rPr>
      </w:pPr>
      <w:bookmarkStart w:id="33" w:name="OLE_LINK1"/>
      <w:bookmarkStart w:id="34" w:name="OLE_LINK21"/>
      <w:bookmarkStart w:id="35" w:name="OLE_LINK22"/>
      <w:r w:rsidRPr="0043416F">
        <w:rPr>
          <w:rFonts w:ascii="Book Antiqua" w:eastAsia="Book Antiqua" w:hAnsi="Book Antiqua" w:cs="Book Antiqua"/>
        </w:rPr>
        <w:t>Su QH</w:t>
      </w:r>
      <w:bookmarkEnd w:id="33"/>
      <w:r w:rsidRPr="0043416F">
        <w:rPr>
          <w:rFonts w:ascii="Book Antiqua" w:eastAsia="Book Antiqua" w:hAnsi="Book Antiqua" w:cs="Book Antiqua"/>
        </w:rPr>
        <w:t>, Li Y</w:t>
      </w:r>
      <w:r w:rsidR="000021C8" w:rsidRPr="0043416F">
        <w:rPr>
          <w:rFonts w:ascii="Book Antiqua" w:eastAsia="Book Antiqua" w:hAnsi="Book Antiqua" w:cs="Book Antiqua"/>
        </w:rPr>
        <w:t>C</w:t>
      </w:r>
      <w:r w:rsidRPr="0043416F">
        <w:rPr>
          <w:rFonts w:ascii="Book Antiqua" w:eastAsia="Book Antiqua" w:hAnsi="Book Antiqua" w:cs="Book Antiqua"/>
        </w:rPr>
        <w:t xml:space="preserve">, Zhang Y, Tan J, Cheng B. </w:t>
      </w:r>
      <w:r w:rsidR="001F5A91" w:rsidRPr="0043416F">
        <w:rPr>
          <w:rFonts w:ascii="Book Antiqua" w:eastAsia="Book Antiqua" w:hAnsi="Book Antiqua" w:cs="Book Antiqua"/>
        </w:rPr>
        <w:t xml:space="preserve">Assessment </w:t>
      </w:r>
      <w:r w:rsidRPr="0043416F">
        <w:rPr>
          <w:rFonts w:ascii="Book Antiqua" w:eastAsia="Book Antiqua" w:hAnsi="Book Antiqua" w:cs="Book Antiqua"/>
        </w:rPr>
        <w:t xml:space="preserve">of load-sharing thoracolumbar injury: </w:t>
      </w:r>
      <w:r w:rsidR="001F5A91" w:rsidRPr="0043416F">
        <w:rPr>
          <w:rFonts w:ascii="Book Antiqua" w:eastAsia="Book Antiqua" w:hAnsi="Book Antiqua" w:cs="Book Antiqua"/>
        </w:rPr>
        <w:t>A</w:t>
      </w:r>
      <w:r w:rsidRPr="0043416F">
        <w:rPr>
          <w:rFonts w:ascii="Book Antiqua" w:eastAsia="Book Antiqua" w:hAnsi="Book Antiqua" w:cs="Book Antiqua"/>
        </w:rPr>
        <w:t xml:space="preserve"> modified scoring system. </w:t>
      </w:r>
      <w:r w:rsidRPr="0043416F">
        <w:rPr>
          <w:rFonts w:ascii="Book Antiqua" w:eastAsia="Book Antiqua" w:hAnsi="Book Antiqua" w:cs="Book Antiqua"/>
          <w:i/>
          <w:iCs/>
        </w:rPr>
        <w:t xml:space="preserve">World J </w:t>
      </w:r>
      <w:proofErr w:type="spellStart"/>
      <w:r w:rsidRPr="0043416F">
        <w:rPr>
          <w:rFonts w:ascii="Book Antiqua" w:eastAsia="Book Antiqua" w:hAnsi="Book Antiqua" w:cs="Book Antiqua"/>
          <w:i/>
          <w:iCs/>
        </w:rPr>
        <w:t>Clin</w:t>
      </w:r>
      <w:proofErr w:type="spellEnd"/>
      <w:r w:rsidRPr="0043416F">
        <w:rPr>
          <w:rFonts w:ascii="Book Antiqua" w:eastAsia="Book Antiqua" w:hAnsi="Book Antiqua" w:cs="Book Antiqua"/>
          <w:i/>
          <w:iCs/>
        </w:rPr>
        <w:t xml:space="preserve"> Cases</w:t>
      </w:r>
      <w:r w:rsidRPr="0043416F">
        <w:rPr>
          <w:rFonts w:ascii="Book Antiqua" w:eastAsia="Book Antiqua" w:hAnsi="Book Antiqua" w:cs="Book Antiqua"/>
        </w:rPr>
        <w:t xml:space="preserve"> 2020; </w:t>
      </w:r>
      <w:r w:rsidR="00212AA2" w:rsidRPr="00212AA2">
        <w:rPr>
          <w:rFonts w:ascii="Book Antiqua" w:eastAsia="Book Antiqua" w:hAnsi="Book Antiqua" w:cs="Book Antiqua"/>
        </w:rPr>
        <w:t xml:space="preserve">8(21): </w:t>
      </w:r>
      <w:r w:rsidR="007D3A2A">
        <w:rPr>
          <w:rFonts w:ascii="Book Antiqua" w:eastAsia="Book Antiqua" w:hAnsi="Book Antiqua" w:cs="Book Antiqua"/>
        </w:rPr>
        <w:t>5128-5138</w:t>
      </w:r>
      <w:r w:rsidR="00212AA2" w:rsidRPr="00212AA2">
        <w:rPr>
          <w:rFonts w:ascii="Book Antiqua" w:eastAsia="Book Antiqua" w:hAnsi="Book Antiqua" w:cs="Book Antiqua"/>
        </w:rPr>
        <w:t xml:space="preserve"> URL: https://www.wjgnet.com/2307-8960/full/v8/i21/</w:t>
      </w:r>
      <w:r w:rsidR="007D3A2A">
        <w:rPr>
          <w:rFonts w:ascii="Book Antiqua" w:eastAsia="Book Antiqua" w:hAnsi="Book Antiqua" w:cs="Book Antiqua"/>
        </w:rPr>
        <w:t>5128</w:t>
      </w:r>
      <w:r w:rsidR="00212AA2" w:rsidRPr="00212AA2">
        <w:rPr>
          <w:rFonts w:ascii="Book Antiqua" w:eastAsia="Book Antiqua" w:hAnsi="Book Antiqua" w:cs="Book Antiqua"/>
        </w:rPr>
        <w:t xml:space="preserve">.htm DOI: </w:t>
      </w:r>
      <w:bookmarkStart w:id="36" w:name="_GoBack"/>
      <w:r w:rsidR="00212AA2" w:rsidRPr="00212AA2">
        <w:rPr>
          <w:rFonts w:ascii="Book Antiqua" w:eastAsia="Book Antiqua" w:hAnsi="Book Antiqua" w:cs="Book Antiqua"/>
        </w:rPr>
        <w:t>https://dx.doi.org/10.12998/wjcc.v8.i21.</w:t>
      </w:r>
      <w:r w:rsidR="007D3A2A">
        <w:rPr>
          <w:rFonts w:ascii="Book Antiqua" w:eastAsia="Book Antiqua" w:hAnsi="Book Antiqua" w:cs="Book Antiqua"/>
        </w:rPr>
        <w:t>5128</w:t>
      </w:r>
      <w:bookmarkEnd w:id="36"/>
    </w:p>
    <w:bookmarkEnd w:id="34"/>
    <w:bookmarkEnd w:id="35"/>
    <w:p w14:paraId="51D3ED89" w14:textId="77777777" w:rsidR="00A77B3E" w:rsidRPr="009F4A83" w:rsidRDefault="00A77B3E">
      <w:pPr>
        <w:snapToGrid w:val="0"/>
        <w:spacing w:line="360" w:lineRule="auto"/>
        <w:jc w:val="both"/>
        <w:rPr>
          <w:rFonts w:ascii="Book Antiqua" w:hAnsi="Book Antiqua"/>
        </w:rPr>
      </w:pPr>
    </w:p>
    <w:p w14:paraId="4A4C8D31" w14:textId="6789BE16"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bCs/>
        </w:rPr>
        <w:t xml:space="preserve">Core Tip: </w:t>
      </w:r>
      <w:bookmarkStart w:id="37" w:name="OLE_LINK23"/>
      <w:bookmarkStart w:id="38" w:name="OLE_LINK24"/>
      <w:bookmarkStart w:id="39" w:name="OLE_LINK29"/>
      <w:r w:rsidRPr="0043416F">
        <w:rPr>
          <w:rFonts w:ascii="Book Antiqua" w:eastAsia="Book Antiqua" w:hAnsi="Book Antiqua" w:cs="Book Antiqua"/>
        </w:rPr>
        <w:t xml:space="preserve">Many classification systems of thoracolumbar spinal fractures have been proposed to facilitate communication among clinicians and to enhance treatment protocols. But none have achieved universal adoption. Patients with thoracolumbar injury classification and severity score </w:t>
      </w:r>
      <w:r w:rsidR="009F4A83">
        <w:rPr>
          <w:rFonts w:ascii="Book Antiqua" w:eastAsia="Book Antiqua" w:hAnsi="Book Antiqua" w:cs="Book Antiqua"/>
        </w:rPr>
        <w:t>of</w:t>
      </w:r>
      <w:r w:rsidRPr="0043416F">
        <w:rPr>
          <w:rFonts w:ascii="Book Antiqua" w:eastAsia="Book Antiqua" w:hAnsi="Book Antiqua" w:cs="Book Antiqua"/>
        </w:rPr>
        <w:t xml:space="preserve"> 4 can choose conservative treatment or surgery, since no objective criteria are available and subjective selectivity is ambiguous. Therefore, it is urgent to establish a unified, reliable</w:t>
      </w:r>
      <w:r w:rsidR="00273024" w:rsidRPr="0043416F">
        <w:rPr>
          <w:rFonts w:ascii="Book Antiqua" w:eastAsia="Book Antiqua" w:hAnsi="Book Antiqua" w:cs="Book Antiqua"/>
        </w:rPr>
        <w:t xml:space="preserve">, </w:t>
      </w:r>
      <w:r w:rsidRPr="0043416F">
        <w:rPr>
          <w:rFonts w:ascii="Book Antiqua" w:eastAsia="Book Antiqua" w:hAnsi="Book Antiqua" w:cs="Book Antiqua"/>
        </w:rPr>
        <w:t>and reproducible classification system to guide clinical practice in thoracolumbar fractures. Based on prior literature, clinical experience, expert consultations</w:t>
      </w:r>
      <w:r w:rsidR="00273024" w:rsidRPr="0043416F">
        <w:rPr>
          <w:rFonts w:ascii="Book Antiqua" w:eastAsia="Book Antiqua" w:hAnsi="Book Antiqua" w:cs="Book Antiqua"/>
        </w:rPr>
        <w:t>,</w:t>
      </w:r>
      <w:r w:rsidRPr="0043416F">
        <w:rPr>
          <w:rFonts w:ascii="Book Antiqua" w:eastAsia="Book Antiqua" w:hAnsi="Book Antiqua" w:cs="Book Antiqua"/>
        </w:rPr>
        <w:t xml:space="preserve"> and retrospective analysis, the present study has developed a modified patient scoring system for cases with thoracolumbar injury classification and severity score </w:t>
      </w:r>
      <w:r w:rsidR="003D6268">
        <w:rPr>
          <w:rFonts w:ascii="Book Antiqua" w:eastAsia="Book Antiqua" w:hAnsi="Book Antiqua" w:cs="Book Antiqua"/>
        </w:rPr>
        <w:t>of</w:t>
      </w:r>
      <w:r w:rsidRPr="0043416F">
        <w:rPr>
          <w:rFonts w:ascii="Book Antiqua" w:eastAsia="Book Antiqua" w:hAnsi="Book Antiqua" w:cs="Book Antiqua"/>
        </w:rPr>
        <w:t xml:space="preserve"> 4, namely the load-sharing thoracolumbar injury score.</w:t>
      </w:r>
    </w:p>
    <w:bookmarkEnd w:id="37"/>
    <w:bookmarkEnd w:id="38"/>
    <w:bookmarkEnd w:id="39"/>
    <w:p w14:paraId="75D16445" w14:textId="77777777" w:rsidR="00A77B3E" w:rsidRPr="009F4A83" w:rsidRDefault="00A77B3E" w:rsidP="003D6268">
      <w:pPr>
        <w:snapToGrid w:val="0"/>
        <w:spacing w:line="360" w:lineRule="auto"/>
        <w:jc w:val="both"/>
        <w:rPr>
          <w:rFonts w:ascii="Book Antiqua" w:hAnsi="Book Antiqua"/>
        </w:rPr>
      </w:pPr>
    </w:p>
    <w:p w14:paraId="7D00923D" w14:textId="0C71962D"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br w:type="page"/>
      </w:r>
      <w:r w:rsidRPr="0043416F">
        <w:rPr>
          <w:rFonts w:ascii="Book Antiqua" w:eastAsia="Book Antiqua" w:hAnsi="Book Antiqua" w:cs="Book Antiqua"/>
          <w:b/>
          <w:caps/>
          <w:u w:val="single"/>
        </w:rPr>
        <w:lastRenderedPageBreak/>
        <w:t>INTRODUCTION</w:t>
      </w:r>
    </w:p>
    <w:p w14:paraId="19F73303" w14:textId="3F0FF9AD" w:rsidR="00A77B3E" w:rsidRPr="009F4A83" w:rsidRDefault="00A66364">
      <w:pPr>
        <w:snapToGrid w:val="0"/>
        <w:spacing w:line="360" w:lineRule="auto"/>
        <w:jc w:val="both"/>
        <w:rPr>
          <w:rFonts w:ascii="Book Antiqua" w:hAnsi="Book Antiqua"/>
        </w:rPr>
      </w:pPr>
      <w:bookmarkStart w:id="40" w:name="OLE_LINK40"/>
      <w:bookmarkStart w:id="41" w:name="OLE_LINK41"/>
      <w:r w:rsidRPr="0043416F">
        <w:rPr>
          <w:rFonts w:ascii="Book Antiqua" w:eastAsia="Book Antiqua" w:hAnsi="Book Antiqua" w:cs="Book Antiqua"/>
        </w:rPr>
        <w:t>Many classification systems of thoracolumbar spinal fractures have been proposed to facilitate communication among clinicians and to enhance treatment protocols, but none have achieved universal adoption</w:t>
      </w:r>
      <w:r w:rsidRPr="0043416F">
        <w:rPr>
          <w:rFonts w:ascii="Book Antiqua" w:eastAsia="Book Antiqua" w:hAnsi="Book Antiqua" w:cs="Book Antiqua"/>
          <w:vertAlign w:val="superscript"/>
        </w:rPr>
        <w:t>[1]</w:t>
      </w:r>
      <w:r w:rsidRPr="0043416F">
        <w:rPr>
          <w:rFonts w:ascii="Book Antiqua" w:eastAsia="Book Antiqua" w:hAnsi="Book Antiqua" w:cs="Book Antiqua"/>
        </w:rPr>
        <w:t>. Therefore, it is urgent to establish a unified, reliable</w:t>
      </w:r>
      <w:r w:rsidR="0098582F" w:rsidRPr="0043416F">
        <w:rPr>
          <w:rFonts w:ascii="Book Antiqua" w:eastAsia="Book Antiqua" w:hAnsi="Book Antiqua" w:cs="Book Antiqua"/>
        </w:rPr>
        <w:t>,</w:t>
      </w:r>
      <w:r w:rsidRPr="0043416F">
        <w:rPr>
          <w:rFonts w:ascii="Book Antiqua" w:eastAsia="Book Antiqua" w:hAnsi="Book Antiqua" w:cs="Book Antiqua"/>
        </w:rPr>
        <w:t xml:space="preserve"> and reproducible classification system to guide clinical practice in thoracolumbar fractures.</w:t>
      </w:r>
    </w:p>
    <w:p w14:paraId="3B6CAF84" w14:textId="170299A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The following four thoracolumbar injury classification systems have been widely used: Denis classification</w:t>
      </w:r>
      <w:r w:rsidRPr="0043416F">
        <w:rPr>
          <w:rFonts w:ascii="Book Antiqua" w:eastAsia="Book Antiqua" w:hAnsi="Book Antiqua" w:cs="Book Antiqua"/>
          <w:vertAlign w:val="superscript"/>
        </w:rPr>
        <w:t>[2]</w:t>
      </w:r>
      <w:r w:rsidRPr="0043416F">
        <w:rPr>
          <w:rFonts w:ascii="Book Antiqua" w:eastAsia="Book Antiqua" w:hAnsi="Book Antiqua" w:cs="Book Antiqua"/>
        </w:rPr>
        <w:t>, AO classification</w:t>
      </w:r>
      <w:r w:rsidRPr="0043416F">
        <w:rPr>
          <w:rFonts w:ascii="Book Antiqua" w:eastAsia="Book Antiqua" w:hAnsi="Book Antiqua" w:cs="Book Antiqua"/>
          <w:vertAlign w:val="superscript"/>
        </w:rPr>
        <w:t>[3]</w:t>
      </w:r>
      <w:r w:rsidRPr="0043416F">
        <w:rPr>
          <w:rFonts w:ascii="Book Antiqua" w:eastAsia="Book Antiqua" w:hAnsi="Book Antiqua" w:cs="Book Antiqua"/>
        </w:rPr>
        <w:t>, load-sharing classification (LSC)</w:t>
      </w:r>
      <w:r w:rsidRPr="0043416F">
        <w:rPr>
          <w:rFonts w:ascii="Book Antiqua" w:eastAsia="Book Antiqua" w:hAnsi="Book Antiqua" w:cs="Book Antiqua"/>
          <w:vertAlign w:val="superscript"/>
        </w:rPr>
        <w:t>[4]</w:t>
      </w:r>
      <w:r w:rsidRPr="0043416F">
        <w:rPr>
          <w:rFonts w:ascii="Book Antiqua" w:eastAsia="Book Antiqua" w:hAnsi="Book Antiqua" w:cs="Book Antiqua"/>
        </w:rPr>
        <w:t>, and thoracolumbar injury classification and severity score (TLICS)</w:t>
      </w:r>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However, the Denis classification system and AO classification systems are complicated and do not include important factors affecting fracture prognosis, such as neurological status and posterior soft tissue repair, which limits their clinical application for a wider range. The TLICS proposed by Vaccaro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in 2005 incorporates morphology (fracture pattern), the integrity of the posterior ligamentous complex (PLC), and neurologic status, and its reliability and practicability have been fully validated</w:t>
      </w:r>
      <w:r w:rsidRPr="0043416F">
        <w:rPr>
          <w:rFonts w:ascii="Book Antiqua" w:eastAsia="Book Antiqua" w:hAnsi="Book Antiqua" w:cs="Book Antiqua"/>
          <w:vertAlign w:val="superscript"/>
        </w:rPr>
        <w:t>[6]</w:t>
      </w:r>
      <w:r w:rsidRPr="0043416F">
        <w:rPr>
          <w:rFonts w:ascii="Book Antiqua" w:eastAsia="Book Antiqua" w:hAnsi="Book Antiqua" w:cs="Book Antiqua"/>
        </w:rPr>
        <w:t>. The proposed TLICS provides an important guide for the clinical treatment of thoracolumbar fractures. Although previous literature</w:t>
      </w:r>
      <w:r w:rsidRPr="0043416F">
        <w:rPr>
          <w:rFonts w:ascii="Book Antiqua" w:eastAsia="Book Antiqua" w:hAnsi="Book Antiqua" w:cs="Book Antiqua"/>
          <w:vertAlign w:val="superscript"/>
        </w:rPr>
        <w:t>[7-9]</w:t>
      </w:r>
      <w:r w:rsidRPr="0043416F">
        <w:rPr>
          <w:rFonts w:ascii="Book Antiqua" w:eastAsia="Book Antiqua" w:hAnsi="Book Antiqua" w:cs="Book Antiqua"/>
        </w:rPr>
        <w:t xml:space="preserve"> demonstrate that the spine is still relatively stable after the anterior and middle column fractures, the TLICS classification and assignment of the anterior and middle column compression fracture scores is limited for the following four reasons: </w:t>
      </w:r>
      <w:r w:rsidR="00AC17B5" w:rsidRPr="0043416F">
        <w:rPr>
          <w:rFonts w:ascii="Book Antiqua" w:eastAsia="Book Antiqua" w:hAnsi="Book Antiqua" w:cs="Book Antiqua"/>
        </w:rPr>
        <w:t>(1)</w:t>
      </w:r>
      <w:r w:rsidRPr="0043416F">
        <w:rPr>
          <w:rFonts w:ascii="Book Antiqua" w:eastAsia="Book Antiqua" w:hAnsi="Book Antiqua" w:cs="Book Antiqua"/>
        </w:rPr>
        <w:t xml:space="preserve"> TLICS does not include the degree of vertebral compression and comminution and occupation of the spinal canal by the fractures into the assessment; </w:t>
      </w:r>
      <w:r w:rsidR="00AC17B5" w:rsidRPr="0043416F">
        <w:rPr>
          <w:rFonts w:ascii="Book Antiqua" w:eastAsia="Book Antiqua" w:hAnsi="Book Antiqua" w:cs="Book Antiqua"/>
        </w:rPr>
        <w:t>(2)</w:t>
      </w:r>
      <w:r w:rsidRPr="0043416F">
        <w:rPr>
          <w:rFonts w:ascii="Book Antiqua" w:eastAsia="Book Antiqua" w:hAnsi="Book Antiqua" w:cs="Book Antiqua"/>
        </w:rPr>
        <w:t xml:space="preserve"> Many patients with severe vertebral bursts (but TLICS ≤ 4)</w:t>
      </w:r>
      <w:r w:rsidR="00A340A5" w:rsidRPr="0043416F">
        <w:rPr>
          <w:rFonts w:ascii="Book Antiqua" w:eastAsia="Book Antiqua" w:hAnsi="Book Antiqua" w:cs="Book Antiqua"/>
        </w:rPr>
        <w:t xml:space="preserve"> </w:t>
      </w:r>
      <w:r w:rsidRPr="0043416F">
        <w:rPr>
          <w:rFonts w:ascii="Book Antiqua" w:eastAsia="Book Antiqua" w:hAnsi="Book Antiqua" w:cs="Book Antiqua"/>
        </w:rPr>
        <w:t>experience conservative treatment failure</w:t>
      </w:r>
      <w:r w:rsidRPr="0043416F">
        <w:rPr>
          <w:rFonts w:ascii="Book Antiqua" w:eastAsia="Book Antiqua" w:hAnsi="Book Antiqua" w:cs="Book Antiqua"/>
          <w:vertAlign w:val="superscript"/>
        </w:rPr>
        <w:t>[10]</w:t>
      </w:r>
      <w:r w:rsidRPr="0043416F">
        <w:rPr>
          <w:rFonts w:ascii="Book Antiqua" w:eastAsia="Book Antiqua" w:hAnsi="Book Antiqua" w:cs="Book Antiqua"/>
        </w:rPr>
        <w:t>, and patients with LSC ≥ 7 may have more severe outcomes in terms of kyphosis, pain</w:t>
      </w:r>
      <w:r w:rsidR="006E6B38" w:rsidRPr="0043416F">
        <w:rPr>
          <w:rFonts w:ascii="Book Antiqua" w:eastAsia="Book Antiqua" w:hAnsi="Book Antiqua" w:cs="Book Antiqua"/>
        </w:rPr>
        <w:t>,</w:t>
      </w:r>
      <w:r w:rsidRPr="0043416F">
        <w:rPr>
          <w:rFonts w:ascii="Book Antiqua" w:eastAsia="Book Antiqua" w:hAnsi="Book Antiqua" w:cs="Book Antiqua"/>
        </w:rPr>
        <w:t xml:space="preserve"> and malfunction, which have a crucial impact on their prognosis; </w:t>
      </w:r>
      <w:r w:rsidR="00AC17B5" w:rsidRPr="0043416F">
        <w:rPr>
          <w:rFonts w:ascii="Book Antiqua" w:eastAsia="Book Antiqua" w:hAnsi="Book Antiqua" w:cs="Book Antiqua"/>
        </w:rPr>
        <w:t xml:space="preserve">(3) </w:t>
      </w:r>
      <w:r w:rsidRPr="0043416F">
        <w:rPr>
          <w:rFonts w:ascii="Book Antiqua" w:eastAsia="Book Antiqua" w:hAnsi="Book Antiqua" w:cs="Book Antiqua"/>
        </w:rPr>
        <w:t xml:space="preserve">Vertebral body rupture may involve tremendous risk for more severe fractures to the posterior vertebra, with the possibility of further inducement and/or aggravation of nerve damage; </w:t>
      </w:r>
      <w:r w:rsidR="009C5DBB" w:rsidRPr="0043416F">
        <w:rPr>
          <w:rFonts w:ascii="Book Antiqua" w:eastAsia="Book Antiqua" w:hAnsi="Book Antiqua" w:cs="Book Antiqua"/>
        </w:rPr>
        <w:t xml:space="preserve">and </w:t>
      </w:r>
      <w:r w:rsidR="00AC17B5" w:rsidRPr="0043416F">
        <w:rPr>
          <w:rFonts w:ascii="Book Antiqua" w:eastAsia="Book Antiqua" w:hAnsi="Book Antiqua" w:cs="Book Antiqua"/>
        </w:rPr>
        <w:t>(4)</w:t>
      </w:r>
      <w:r w:rsidRPr="0043416F">
        <w:rPr>
          <w:rFonts w:ascii="Book Antiqua" w:eastAsia="Book Antiqua" w:hAnsi="Book Antiqua" w:cs="Book Antiqua"/>
        </w:rPr>
        <w:t xml:space="preserve"> Patients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can choose conservative treatment or surgery, since no objective criteria are available</w:t>
      </w:r>
      <w:r w:rsidR="006E6B38" w:rsidRPr="0043416F">
        <w:rPr>
          <w:rFonts w:ascii="Book Antiqua" w:eastAsia="Book Antiqua" w:hAnsi="Book Antiqua" w:cs="Book Antiqua"/>
        </w:rPr>
        <w:t>,</w:t>
      </w:r>
      <w:r w:rsidRPr="0043416F">
        <w:rPr>
          <w:rFonts w:ascii="Book Antiqua" w:eastAsia="Book Antiqua" w:hAnsi="Book Antiqua" w:cs="Book Antiqua"/>
        </w:rPr>
        <w:t xml:space="preserve"> and subjective selectivity is ambiguous.</w:t>
      </w:r>
    </w:p>
    <w:p w14:paraId="539621FC" w14:textId="6CFC86B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lastRenderedPageBreak/>
        <w:t>Therefore, this study proposes the use of the LSC established</w:t>
      </w:r>
      <w:r w:rsidR="00B71641" w:rsidRPr="0043416F">
        <w:rPr>
          <w:rFonts w:ascii="Book Antiqua" w:eastAsia="Book Antiqua" w:hAnsi="Book Antiqua" w:cs="Book Antiqua"/>
        </w:rPr>
        <w:t xml:space="preserve"> by</w:t>
      </w:r>
      <w:r w:rsidRPr="0043416F">
        <w:rPr>
          <w:rFonts w:ascii="Book Antiqua" w:eastAsia="Book Antiqua" w:hAnsi="Book Antiqua" w:cs="Book Antiqua"/>
        </w:rPr>
        <w:t xml:space="preserve"> McCormack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00E73B8D" w:rsidRPr="0043416F">
        <w:rPr>
          <w:rFonts w:ascii="Book Antiqua" w:eastAsia="Book Antiqua" w:hAnsi="Book Antiqua" w:cs="Book Antiqua"/>
          <w:vertAlign w:val="superscript"/>
        </w:rPr>
        <w:t>[</w:t>
      </w:r>
      <w:proofErr w:type="gramEnd"/>
      <w:r w:rsidR="00E73B8D" w:rsidRPr="0043416F">
        <w:rPr>
          <w:rFonts w:ascii="Book Antiqua" w:eastAsia="Book Antiqua" w:hAnsi="Book Antiqua" w:cs="Book Antiqua"/>
          <w:vertAlign w:val="superscript"/>
        </w:rPr>
        <w:t>4]</w:t>
      </w:r>
      <w:r w:rsidRPr="0043416F">
        <w:rPr>
          <w:rFonts w:ascii="Book Antiqua" w:eastAsia="Book Antiqua" w:hAnsi="Book Antiqua" w:cs="Book Antiqua"/>
        </w:rPr>
        <w:t xml:space="preserve"> to develop an improved classification system. Based on TLICS, the fracture morphology score is increased, and the degree of vertebral compression, the degree of vertebral fracture separation, and the kyphosis angle are added to improve the comprehensiveness of the assessment and address the limitation </w:t>
      </w:r>
      <w:r w:rsidR="006E6B38" w:rsidRPr="0043416F">
        <w:rPr>
          <w:rFonts w:ascii="Book Antiqua" w:eastAsia="Book Antiqua" w:hAnsi="Book Antiqua" w:cs="Book Antiqua"/>
        </w:rPr>
        <w:t>of</w:t>
      </w:r>
      <w:r w:rsidRPr="0043416F">
        <w:rPr>
          <w:rFonts w:ascii="Book Antiqua" w:eastAsia="Book Antiqua" w:hAnsi="Book Antiqua" w:cs="Book Antiqua"/>
        </w:rPr>
        <w:t xml:space="preserve"> TLICS</w:t>
      </w:r>
      <w:r w:rsidR="006E6B38" w:rsidRPr="0043416F">
        <w:rPr>
          <w:rFonts w:ascii="Book Antiqua" w:eastAsia="Book Antiqua" w:hAnsi="Book Antiqua" w:cs="Book Antiqua"/>
        </w:rPr>
        <w:t xml:space="preserve">, which is </w:t>
      </w:r>
      <w:r w:rsidRPr="0043416F">
        <w:rPr>
          <w:rFonts w:ascii="Book Antiqua" w:eastAsia="Book Antiqua" w:hAnsi="Book Antiqua" w:cs="Book Antiqua"/>
        </w:rPr>
        <w:t xml:space="preserve">not enough attention </w:t>
      </w:r>
      <w:r w:rsidR="006E6B38" w:rsidRPr="0043416F">
        <w:rPr>
          <w:rFonts w:ascii="Book Antiqua" w:eastAsia="Book Antiqua" w:hAnsi="Book Antiqua" w:cs="Book Antiqua"/>
        </w:rPr>
        <w:t xml:space="preserve">given </w:t>
      </w:r>
      <w:r w:rsidRPr="0043416F">
        <w:rPr>
          <w:rFonts w:ascii="Book Antiqua" w:eastAsia="Book Antiqua" w:hAnsi="Book Antiqua" w:cs="Book Antiqua"/>
        </w:rPr>
        <w:t>to the front and middle columns of the spine. Based on prior literature, clinical experience, expert consultations</w:t>
      </w:r>
      <w:r w:rsidR="00827B21" w:rsidRPr="0043416F">
        <w:rPr>
          <w:rFonts w:ascii="Book Antiqua" w:eastAsia="Book Antiqua" w:hAnsi="Book Antiqua" w:cs="Book Antiqua"/>
        </w:rPr>
        <w:t>,</w:t>
      </w:r>
      <w:r w:rsidRPr="0043416F">
        <w:rPr>
          <w:rFonts w:ascii="Book Antiqua" w:eastAsia="Book Antiqua" w:hAnsi="Book Antiqua" w:cs="Book Antiqua"/>
        </w:rPr>
        <w:t xml:space="preserve"> and retrospective analysis, the present study has developed a new patient scoring system for cases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namely the load-sharing thoracolumbar injury score (LSTLIS) (Table 1 and Figure 1). Through clinical retrospective analysis</w:t>
      </w:r>
      <w:r w:rsidR="00827B21" w:rsidRPr="0043416F">
        <w:rPr>
          <w:rFonts w:ascii="Book Antiqua" w:eastAsia="Book Antiqua" w:hAnsi="Book Antiqua" w:cs="Book Antiqua"/>
        </w:rPr>
        <w:t xml:space="preserve"> and</w:t>
      </w:r>
      <w:r w:rsidRPr="0043416F">
        <w:rPr>
          <w:rFonts w:ascii="Book Antiqua" w:eastAsia="Book Antiqua" w:hAnsi="Book Antiqua" w:cs="Book Antiqua"/>
        </w:rPr>
        <w:t xml:space="preserve"> verification for the feasibility, reliability</w:t>
      </w:r>
      <w:r w:rsidR="00827B21" w:rsidRPr="0043416F">
        <w:rPr>
          <w:rFonts w:ascii="Book Antiqua" w:eastAsia="Book Antiqua" w:hAnsi="Book Antiqua" w:cs="Book Antiqua"/>
        </w:rPr>
        <w:t>,</w:t>
      </w:r>
      <w:r w:rsidRPr="0043416F">
        <w:rPr>
          <w:rFonts w:ascii="Book Antiqua" w:eastAsia="Book Antiqua" w:hAnsi="Book Antiqua" w:cs="Book Antiqua"/>
        </w:rPr>
        <w:t xml:space="preserve"> and reproducibility of LSTLIS, we have hypothesized that the scoring system provides a more comprehensive assessment for thoracolumbar fractures and recommendations for most difficult cases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thereby offering more accurate and comprehensive guidelines for clinical decision making and improving patients’ outcomes.</w:t>
      </w:r>
    </w:p>
    <w:bookmarkEnd w:id="40"/>
    <w:bookmarkEnd w:id="41"/>
    <w:p w14:paraId="41A2A1E1" w14:textId="77777777" w:rsidR="00A77B3E" w:rsidRPr="009F4A83" w:rsidRDefault="00A77B3E">
      <w:pPr>
        <w:snapToGrid w:val="0"/>
        <w:spacing w:line="360" w:lineRule="auto"/>
        <w:jc w:val="both"/>
        <w:rPr>
          <w:rFonts w:ascii="Book Antiqua" w:hAnsi="Book Antiqua"/>
        </w:rPr>
      </w:pPr>
    </w:p>
    <w:p w14:paraId="17290CB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MATERIALS AND METHODS</w:t>
      </w:r>
    </w:p>
    <w:p w14:paraId="1CD938AC" w14:textId="77777777" w:rsidR="00A77B3E" w:rsidRPr="009F4A83" w:rsidRDefault="00A66364">
      <w:pPr>
        <w:snapToGrid w:val="0"/>
        <w:spacing w:line="360" w:lineRule="auto"/>
        <w:jc w:val="both"/>
        <w:rPr>
          <w:rFonts w:ascii="Book Antiqua" w:hAnsi="Book Antiqua"/>
        </w:rPr>
      </w:pPr>
      <w:bookmarkStart w:id="42" w:name="OLE_LINK42"/>
      <w:bookmarkStart w:id="43" w:name="OLE_LINK43"/>
      <w:r w:rsidRPr="0043416F">
        <w:rPr>
          <w:rFonts w:ascii="Book Antiqua" w:eastAsia="Book Antiqua" w:hAnsi="Book Antiqua" w:cs="Book Antiqua"/>
          <w:b/>
          <w:bCs/>
          <w:i/>
          <w:iCs/>
        </w:rPr>
        <w:t>LSTLIS interpretation</w:t>
      </w:r>
    </w:p>
    <w:p w14:paraId="545FEBCF" w14:textId="48FF0143" w:rsidR="00A77B3E"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rPr>
        <w:t xml:space="preserve">The compression score of the TLICS Morphology (Fracture Pattern) has been added to the three sub-items (Comminution/Involvement, Apposition of Fragments, </w:t>
      </w:r>
      <w:r w:rsidR="00D26543" w:rsidRPr="0043416F">
        <w:rPr>
          <w:rFonts w:ascii="Book Antiqua" w:eastAsia="Book Antiqua" w:hAnsi="Book Antiqua" w:cs="Book Antiqua"/>
        </w:rPr>
        <w:t xml:space="preserve">and </w:t>
      </w:r>
      <w:r w:rsidRPr="0043416F">
        <w:rPr>
          <w:rFonts w:ascii="Book Antiqua" w:eastAsia="Book Antiqua" w:hAnsi="Book Antiqua" w:cs="Book Antiqua"/>
        </w:rPr>
        <w:t xml:space="preserve">Deformity Correction), and the remaining items remain unchanged (Figure 1). For the Comminution/Involvement project score from sagittal reconstruction images through computed tomography (CT), when the damaged area is less than or equal to one-third of the vertebral body, it is rated as 0.5 point; when the area is greater than one-third or less than or equal to two-thirds, it is rated as 1 point; and when it is greater than two-thirds of the vertebral body, it is rated as 1.5. For the apposition/displacement of fracture fragments detected from CT coronal section, we first draw two vertical lines along the medial line of the pedicle, and then two flat lines that divide the vertebral body into three equal parts are added to the vertebral body, which has been divided into </w:t>
      </w:r>
      <w:r w:rsidR="00D26543" w:rsidRPr="0043416F">
        <w:rPr>
          <w:rFonts w:ascii="Book Antiqua" w:eastAsia="Book Antiqua" w:hAnsi="Book Antiqua" w:cs="Book Antiqua"/>
        </w:rPr>
        <w:t>nine</w:t>
      </w:r>
      <w:r w:rsidRPr="0043416F">
        <w:rPr>
          <w:rFonts w:ascii="Book Antiqua" w:eastAsia="Book Antiqua" w:hAnsi="Book Antiqua" w:cs="Book Antiqua"/>
        </w:rPr>
        <w:t xml:space="preserve"> </w:t>
      </w:r>
      <w:proofErr w:type="gramStart"/>
      <w:r w:rsidRPr="0043416F">
        <w:rPr>
          <w:rFonts w:ascii="Book Antiqua" w:eastAsia="Book Antiqua" w:hAnsi="Book Antiqua" w:cs="Book Antiqua"/>
        </w:rPr>
        <w:t>regions</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11]</w:t>
      </w:r>
      <w:r w:rsidRPr="0043416F">
        <w:rPr>
          <w:rFonts w:ascii="Book Antiqua" w:eastAsia="Book Antiqua" w:hAnsi="Book Antiqua" w:cs="Book Antiqua"/>
        </w:rPr>
        <w:t>. When the fracture displacement is &lt;</w:t>
      </w:r>
      <w:r w:rsidR="00E73B8D" w:rsidRPr="0043416F">
        <w:rPr>
          <w:rFonts w:ascii="Book Antiqua" w:eastAsia="Book Antiqua" w:hAnsi="Book Antiqua" w:cs="Book Antiqua"/>
        </w:rPr>
        <w:t xml:space="preserve"> </w:t>
      </w:r>
      <w:r w:rsidRPr="0043416F">
        <w:rPr>
          <w:rFonts w:ascii="Book Antiqua" w:eastAsia="Book Antiqua" w:hAnsi="Book Antiqua" w:cs="Book Antiqua"/>
        </w:rPr>
        <w:t>2</w:t>
      </w:r>
      <w:r w:rsidR="00AC17B5" w:rsidRPr="0043416F">
        <w:rPr>
          <w:rFonts w:ascii="Book Antiqua" w:eastAsia="Book Antiqua" w:hAnsi="Book Antiqua" w:cs="Book Antiqua"/>
        </w:rPr>
        <w:t xml:space="preserve"> </w:t>
      </w:r>
      <w:r w:rsidRPr="0043416F">
        <w:rPr>
          <w:rFonts w:ascii="Book Antiqua" w:eastAsia="Book Antiqua" w:hAnsi="Book Antiqua" w:cs="Book Antiqua"/>
        </w:rPr>
        <w:t xml:space="preserve">mm and the fracture </w:t>
      </w:r>
      <w:r w:rsidRPr="0043416F">
        <w:rPr>
          <w:rFonts w:ascii="Book Antiqua" w:eastAsia="Book Antiqua" w:hAnsi="Book Antiqua" w:cs="Book Antiqua"/>
        </w:rPr>
        <w:lastRenderedPageBreak/>
        <w:t xml:space="preserve">involvement is less than or equal to </w:t>
      </w:r>
      <w:r w:rsidR="00D26543" w:rsidRPr="0043416F">
        <w:rPr>
          <w:rFonts w:ascii="Book Antiqua" w:eastAsia="Book Antiqua" w:hAnsi="Book Antiqua" w:cs="Book Antiqua"/>
        </w:rPr>
        <w:t>six</w:t>
      </w:r>
      <w:r w:rsidRPr="0043416F">
        <w:rPr>
          <w:rFonts w:ascii="Book Antiqua" w:eastAsia="Book Antiqua" w:hAnsi="Book Antiqua" w:cs="Book Antiqua"/>
        </w:rPr>
        <w:t xml:space="preserve"> regions, the score is 0.5. When the fracture is displaced by at least 2 mm, the cumulative fracture is less than or equal to </w:t>
      </w:r>
      <w:r w:rsidR="00D26543" w:rsidRPr="0043416F">
        <w:rPr>
          <w:rFonts w:ascii="Book Antiqua" w:eastAsia="Book Antiqua" w:hAnsi="Book Antiqua" w:cs="Book Antiqua"/>
        </w:rPr>
        <w:t>four</w:t>
      </w:r>
      <w:r w:rsidRPr="0043416F">
        <w:rPr>
          <w:rFonts w:ascii="Book Antiqua" w:eastAsia="Book Antiqua" w:hAnsi="Book Antiqua" w:cs="Book Antiqua"/>
        </w:rPr>
        <w:t xml:space="preserve"> regions; the displacement is &lt; 2</w:t>
      </w:r>
      <w:r w:rsidR="00AC17B5" w:rsidRPr="0043416F">
        <w:rPr>
          <w:rFonts w:ascii="Book Antiqua" w:eastAsia="Book Antiqua" w:hAnsi="Book Antiqua" w:cs="Book Antiqua"/>
        </w:rPr>
        <w:t xml:space="preserve"> </w:t>
      </w:r>
      <w:r w:rsidRPr="0043416F">
        <w:rPr>
          <w:rFonts w:ascii="Book Antiqua" w:eastAsia="Book Antiqua" w:hAnsi="Book Antiqua" w:cs="Book Antiqua"/>
        </w:rPr>
        <w:t xml:space="preserve">mm and the affected region occupies more than </w:t>
      </w:r>
      <w:r w:rsidR="00D26543" w:rsidRPr="0043416F">
        <w:rPr>
          <w:rFonts w:ascii="Book Antiqua" w:eastAsia="Book Antiqua" w:hAnsi="Book Antiqua" w:cs="Book Antiqua"/>
        </w:rPr>
        <w:t>six</w:t>
      </w:r>
      <w:r w:rsidRPr="0043416F">
        <w:rPr>
          <w:rFonts w:ascii="Book Antiqua" w:eastAsia="Book Antiqua" w:hAnsi="Book Antiqua" w:cs="Book Antiqua"/>
        </w:rPr>
        <w:t xml:space="preserve"> areas, the score is 1 point; when the fracture is displaced by at least 2 mm and the fracture involvement area ranges between </w:t>
      </w:r>
      <w:r w:rsidR="00D26543" w:rsidRPr="0043416F">
        <w:rPr>
          <w:rFonts w:ascii="Book Antiqua" w:eastAsia="Book Antiqua" w:hAnsi="Book Antiqua" w:cs="Book Antiqua"/>
        </w:rPr>
        <w:t>five</w:t>
      </w:r>
      <w:r w:rsidRPr="0043416F">
        <w:rPr>
          <w:rFonts w:ascii="Book Antiqua" w:eastAsia="Book Antiqua" w:hAnsi="Book Antiqua" w:cs="Book Antiqua"/>
        </w:rPr>
        <w:t xml:space="preserve"> and </w:t>
      </w:r>
      <w:r w:rsidR="00D26543" w:rsidRPr="0043416F">
        <w:rPr>
          <w:rFonts w:ascii="Book Antiqua" w:eastAsia="Book Antiqua" w:hAnsi="Book Antiqua" w:cs="Book Antiqua"/>
        </w:rPr>
        <w:t>nine</w:t>
      </w:r>
      <w:r w:rsidRPr="0043416F">
        <w:rPr>
          <w:rFonts w:ascii="Book Antiqua" w:eastAsia="Book Antiqua" w:hAnsi="Book Antiqua" w:cs="Book Antiqua"/>
        </w:rPr>
        <w:t xml:space="preserve"> regions, this is rated as 1.5. Regarding correction of kyphotic deformity, 0.5 point is assigned for 3° or less correct</w:t>
      </w:r>
      <w:r w:rsidR="00AC17B5" w:rsidRPr="0043416F">
        <w:rPr>
          <w:rFonts w:ascii="Book Antiqua" w:eastAsia="Book Antiqua" w:hAnsi="Book Antiqua" w:cs="Book Antiqua"/>
        </w:rPr>
        <w:t>ion, 1 point is assigned for 4°-</w:t>
      </w:r>
      <w:r w:rsidRPr="0043416F">
        <w:rPr>
          <w:rFonts w:ascii="Book Antiqua" w:eastAsia="Book Antiqua" w:hAnsi="Book Antiqua" w:cs="Book Antiqua"/>
        </w:rPr>
        <w:t>9° of correction, and 1.5 is assigned for 10° or more correction. Finally, for cases with LSTLIS ≤ 4, non-surgical and conservative treatment should be taken; while for cases with LSTLIS</w:t>
      </w:r>
      <w:r w:rsidR="00E73B8D" w:rsidRPr="0043416F">
        <w:rPr>
          <w:rFonts w:ascii="Book Antiqua" w:eastAsia="Book Antiqua" w:hAnsi="Book Antiqua" w:cs="Book Antiqua"/>
        </w:rPr>
        <w:t xml:space="preserve"> </w:t>
      </w:r>
      <w:r w:rsidRPr="0043416F">
        <w:rPr>
          <w:rFonts w:ascii="Book Antiqua" w:eastAsia="Book Antiqua" w:hAnsi="Book Antiqua" w:cs="Book Antiqua"/>
        </w:rPr>
        <w:t>&gt; 4, surgical treatment is advisable.</w:t>
      </w:r>
    </w:p>
    <w:p w14:paraId="05DCC344" w14:textId="77777777" w:rsidR="00E73B8D" w:rsidRPr="009F4A83" w:rsidRDefault="00E73B8D">
      <w:pPr>
        <w:snapToGrid w:val="0"/>
        <w:spacing w:line="360" w:lineRule="auto"/>
        <w:jc w:val="both"/>
        <w:rPr>
          <w:rFonts w:ascii="Book Antiqua" w:hAnsi="Book Antiqua"/>
        </w:rPr>
      </w:pPr>
    </w:p>
    <w:p w14:paraId="7EE64F6B"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i/>
          <w:iCs/>
        </w:rPr>
        <w:t>Subjects</w:t>
      </w:r>
    </w:p>
    <w:p w14:paraId="6481B94D" w14:textId="065761F1" w:rsidR="00A77B3E"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rPr>
        <w:t>Utilizing the pictures archived from communication system</w:t>
      </w:r>
      <w:r w:rsidR="00E73B8D" w:rsidRPr="0043416F">
        <w:rPr>
          <w:rFonts w:ascii="Book Antiqua" w:eastAsia="Book Antiqua" w:hAnsi="Book Antiqua" w:cs="Book Antiqua"/>
        </w:rPr>
        <w:t xml:space="preserve"> </w:t>
      </w:r>
      <w:r w:rsidRPr="0043416F">
        <w:rPr>
          <w:rFonts w:ascii="Book Antiqua" w:eastAsia="Book Antiqua" w:hAnsi="Book Antiqua" w:cs="Book Antiqua"/>
        </w:rPr>
        <w:t xml:space="preserve">database, a retrospective analysis for the spine radiographs of patients with thoracolumbar vertebral fractures (T11-L2) from January 2007 to August 2019 has been conducted based on CT, </w:t>
      </w:r>
      <w:r w:rsidR="00B82900" w:rsidRPr="0043416F">
        <w:rPr>
          <w:rFonts w:ascii="Book Antiqua" w:eastAsia="Book Antiqua" w:hAnsi="Book Antiqua" w:cs="Book Antiqua"/>
        </w:rPr>
        <w:t>m</w:t>
      </w:r>
      <w:r w:rsidRPr="0043416F">
        <w:rPr>
          <w:rFonts w:ascii="Book Antiqua" w:eastAsia="Book Antiqua" w:hAnsi="Book Antiqua" w:cs="Book Antiqua"/>
        </w:rPr>
        <w:t xml:space="preserve">agnetic </w:t>
      </w:r>
      <w:r w:rsidR="00B82900" w:rsidRPr="0043416F">
        <w:rPr>
          <w:rFonts w:ascii="Book Antiqua" w:eastAsia="Book Antiqua" w:hAnsi="Book Antiqua" w:cs="Book Antiqua"/>
        </w:rPr>
        <w:t>r</w:t>
      </w:r>
      <w:r w:rsidRPr="0043416F">
        <w:rPr>
          <w:rFonts w:ascii="Book Antiqua" w:eastAsia="Book Antiqua" w:hAnsi="Book Antiqua" w:cs="Book Antiqua"/>
        </w:rPr>
        <w:t xml:space="preserve">esonance </w:t>
      </w:r>
      <w:r w:rsidR="00B82900" w:rsidRPr="0043416F">
        <w:rPr>
          <w:rFonts w:ascii="Book Antiqua" w:eastAsia="Book Antiqua" w:hAnsi="Book Antiqua" w:cs="Book Antiqua"/>
        </w:rPr>
        <w:t>i</w:t>
      </w:r>
      <w:r w:rsidRPr="0043416F">
        <w:rPr>
          <w:rFonts w:ascii="Book Antiqua" w:eastAsia="Book Antiqua" w:hAnsi="Book Antiqua" w:cs="Book Antiqua"/>
        </w:rPr>
        <w:t>maging (MRI)</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medical history data. Inclusion criteria</w:t>
      </w:r>
      <w:r w:rsidR="00B82900" w:rsidRPr="0043416F">
        <w:rPr>
          <w:rFonts w:ascii="Book Antiqua" w:eastAsia="Book Antiqua" w:hAnsi="Book Antiqua" w:cs="Book Antiqua"/>
        </w:rPr>
        <w:t xml:space="preserve"> were as follows</w:t>
      </w:r>
      <w:r w:rsidRPr="0043416F">
        <w:rPr>
          <w:rFonts w:ascii="Book Antiqua" w:eastAsia="Book Antiqua" w:hAnsi="Book Antiqua" w:cs="Book Antiqua"/>
        </w:rPr>
        <w:t xml:space="preserve">: </w:t>
      </w:r>
      <w:r w:rsidR="00AC17B5" w:rsidRPr="0043416F">
        <w:rPr>
          <w:rFonts w:ascii="Book Antiqua" w:eastAsia="Book Antiqua" w:hAnsi="Book Antiqua" w:cs="Book Antiqua"/>
        </w:rPr>
        <w:t>(1)</w:t>
      </w:r>
      <w:r w:rsidRPr="0043416F">
        <w:rPr>
          <w:rFonts w:ascii="Book Antiqua" w:eastAsia="Book Antiqua" w:hAnsi="Book Antiqua" w:cs="Book Antiqua"/>
        </w:rPr>
        <w:t xml:space="preserve"> Single-segment thoracolumbar vertebral fracture (T11-L2) and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 xml:space="preserve">4; </w:t>
      </w:r>
      <w:r w:rsidR="00AC17B5" w:rsidRPr="0043416F">
        <w:rPr>
          <w:rFonts w:ascii="Book Antiqua" w:eastAsia="Book Antiqua" w:hAnsi="Book Antiqua" w:cs="Book Antiqua"/>
        </w:rPr>
        <w:t>(2)</w:t>
      </w:r>
      <w:r w:rsidRPr="0043416F">
        <w:rPr>
          <w:rFonts w:ascii="Book Antiqua" w:eastAsia="Book Antiqua" w:hAnsi="Book Antiqua" w:cs="Book Antiqua"/>
        </w:rPr>
        <w:t xml:space="preserve"> </w:t>
      </w:r>
      <w:r w:rsidR="00B82900" w:rsidRPr="0043416F">
        <w:rPr>
          <w:rFonts w:ascii="Book Antiqua" w:eastAsia="Book Antiqua" w:hAnsi="Book Antiqua" w:cs="Book Antiqua"/>
        </w:rPr>
        <w:t>a</w:t>
      </w:r>
      <w:r w:rsidRPr="0043416F">
        <w:rPr>
          <w:rFonts w:ascii="Book Antiqua" w:eastAsia="Book Antiqua" w:hAnsi="Book Antiqua" w:cs="Book Antiqua"/>
        </w:rPr>
        <w:t xml:space="preserve">ge ranging between 18-60 years; </w:t>
      </w:r>
      <w:r w:rsidR="00AC17B5" w:rsidRPr="0043416F">
        <w:rPr>
          <w:rFonts w:ascii="Book Antiqua" w:eastAsia="Book Antiqua" w:hAnsi="Book Antiqua" w:cs="Book Antiqua"/>
        </w:rPr>
        <w:t>and (3)</w:t>
      </w:r>
      <w:r w:rsidRPr="0043416F">
        <w:rPr>
          <w:rFonts w:ascii="Book Antiqua" w:eastAsia="Book Antiqua" w:hAnsi="Book Antiqua" w:cs="Book Antiqua"/>
        </w:rPr>
        <w:t xml:space="preserve"> </w:t>
      </w:r>
      <w:r w:rsidR="00B82900" w:rsidRPr="0043416F">
        <w:rPr>
          <w:rFonts w:ascii="Book Antiqua" w:eastAsia="Book Antiqua" w:hAnsi="Book Antiqua" w:cs="Book Antiqua"/>
        </w:rPr>
        <w:t>n</w:t>
      </w:r>
      <w:r w:rsidRPr="0043416F">
        <w:rPr>
          <w:rFonts w:ascii="Book Antiqua" w:eastAsia="Book Antiqua" w:hAnsi="Book Antiqua" w:cs="Book Antiqua"/>
        </w:rPr>
        <w:t>on-osteoporotic, non-pathological vertebral fractures. Exclusion criteria</w:t>
      </w:r>
      <w:r w:rsidR="00B82900" w:rsidRPr="0043416F">
        <w:rPr>
          <w:rFonts w:ascii="Book Antiqua" w:eastAsia="Book Antiqua" w:hAnsi="Book Antiqua" w:cs="Book Antiqua"/>
        </w:rPr>
        <w:t xml:space="preserve"> were as follows</w:t>
      </w:r>
      <w:r w:rsidRPr="0043416F">
        <w:rPr>
          <w:rFonts w:ascii="Book Antiqua" w:eastAsia="Book Antiqua" w:hAnsi="Book Antiqua" w:cs="Book Antiqua"/>
        </w:rPr>
        <w:t xml:space="preserve">: </w:t>
      </w:r>
      <w:r w:rsidR="00AC17B5" w:rsidRPr="0043416F">
        <w:rPr>
          <w:rFonts w:ascii="Book Antiqua" w:eastAsia="Book Antiqua" w:hAnsi="Book Antiqua" w:cs="Book Antiqua"/>
        </w:rPr>
        <w:t>(1)</w:t>
      </w:r>
      <w:r w:rsidRPr="0043416F">
        <w:rPr>
          <w:rFonts w:ascii="Book Antiqua" w:eastAsia="Book Antiqua" w:hAnsi="Book Antiqua" w:cs="Book Antiqua"/>
        </w:rPr>
        <w:t xml:space="preserve"> A history of spinal surgery; </w:t>
      </w:r>
      <w:r w:rsidR="00AC17B5" w:rsidRPr="0043416F">
        <w:rPr>
          <w:rFonts w:ascii="Book Antiqua" w:eastAsia="Book Antiqua" w:hAnsi="Book Antiqua" w:cs="Book Antiqua"/>
        </w:rPr>
        <w:t>(2)</w:t>
      </w:r>
      <w:r w:rsidRPr="0043416F">
        <w:rPr>
          <w:rFonts w:ascii="Book Antiqua" w:eastAsia="Book Antiqua" w:hAnsi="Book Antiqua" w:cs="Book Antiqua"/>
        </w:rPr>
        <w:t xml:space="preserve"> </w:t>
      </w:r>
      <w:r w:rsidR="00B82900" w:rsidRPr="0043416F">
        <w:rPr>
          <w:rFonts w:ascii="Book Antiqua" w:eastAsia="Book Antiqua" w:hAnsi="Book Antiqua" w:cs="Book Antiqua"/>
        </w:rPr>
        <w:t>c</w:t>
      </w:r>
      <w:r w:rsidRPr="0043416F">
        <w:rPr>
          <w:rFonts w:ascii="Book Antiqua" w:eastAsia="Book Antiqua" w:hAnsi="Book Antiqua" w:cs="Book Antiqua"/>
        </w:rPr>
        <w:t xml:space="preserve">ongenital spinal deformity, spinal tuberculosis, spinal tumor, and ankylosing spondylitis; </w:t>
      </w:r>
      <w:r w:rsidR="009C5DBB" w:rsidRPr="0043416F">
        <w:rPr>
          <w:rFonts w:ascii="Book Antiqua" w:eastAsia="Book Antiqua" w:hAnsi="Book Antiqua" w:cs="Book Antiqua"/>
        </w:rPr>
        <w:t xml:space="preserve">and </w:t>
      </w:r>
      <w:r w:rsidR="00AC17B5" w:rsidRPr="0043416F">
        <w:rPr>
          <w:rFonts w:ascii="Book Antiqua" w:eastAsia="Book Antiqua" w:hAnsi="Book Antiqua" w:cs="Book Antiqua"/>
        </w:rPr>
        <w:t>(3)</w:t>
      </w:r>
      <w:r w:rsidRPr="0043416F">
        <w:rPr>
          <w:rFonts w:ascii="Book Antiqua" w:eastAsia="Book Antiqua" w:hAnsi="Book Antiqua" w:cs="Book Antiqua"/>
        </w:rPr>
        <w:t xml:space="preserve"> </w:t>
      </w:r>
      <w:r w:rsidR="00B82900" w:rsidRPr="0043416F">
        <w:rPr>
          <w:rFonts w:ascii="Book Antiqua" w:eastAsia="Book Antiqua" w:hAnsi="Book Antiqua" w:cs="Book Antiqua"/>
        </w:rPr>
        <w:t>i</w:t>
      </w:r>
      <w:r w:rsidRPr="0043416F">
        <w:rPr>
          <w:rFonts w:ascii="Book Antiqua" w:eastAsia="Book Antiqua" w:hAnsi="Book Antiqua" w:cs="Book Antiqua"/>
        </w:rPr>
        <w:t>ncomplete data collection for X-ray plain, CT</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MRI. The first author of the article, an experienced spine surgeon, a senior spine surgeon</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a spine specialist were involved in assessments of these enrolled cases through LSC, TLICS</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LSTLIS. After consultations with several spinal specialists, the LSTLIS scoring system has been analyzed, adjusted, and refined.</w:t>
      </w:r>
    </w:p>
    <w:p w14:paraId="32FDD3A2" w14:textId="77777777" w:rsidR="00B202E0" w:rsidRPr="009F4A83" w:rsidRDefault="00B202E0">
      <w:pPr>
        <w:snapToGrid w:val="0"/>
        <w:spacing w:line="360" w:lineRule="auto"/>
        <w:jc w:val="both"/>
        <w:rPr>
          <w:rFonts w:ascii="Book Antiqua" w:hAnsi="Book Antiqua"/>
        </w:rPr>
      </w:pPr>
    </w:p>
    <w:p w14:paraId="5FAE9B82" w14:textId="0CCD58BE" w:rsidR="00A77B3E" w:rsidRPr="009F4A83" w:rsidRDefault="009C5DBB">
      <w:pPr>
        <w:snapToGrid w:val="0"/>
        <w:spacing w:line="360" w:lineRule="auto"/>
        <w:jc w:val="both"/>
        <w:rPr>
          <w:rFonts w:ascii="Book Antiqua" w:hAnsi="Book Antiqua"/>
        </w:rPr>
      </w:pPr>
      <w:r w:rsidRPr="0043416F">
        <w:rPr>
          <w:rFonts w:ascii="Book Antiqua" w:eastAsia="Book Antiqua" w:hAnsi="Book Antiqua" w:cs="Book Antiqua"/>
          <w:b/>
          <w:bCs/>
          <w:i/>
          <w:iCs/>
        </w:rPr>
        <w:t>Statistical analysis</w:t>
      </w:r>
    </w:p>
    <w:p w14:paraId="4890B094" w14:textId="6925E658"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Chi-square test was employed to analyze the correlation between actual surgical or non-surgical treatment groups and LSTLIS-recommended surgical or non-surgical treatment groups (matching group, MG: LSTLIS recommended surgery and actual surgery; non-</w:t>
      </w:r>
      <w:r w:rsidRPr="0043416F">
        <w:rPr>
          <w:rFonts w:ascii="Book Antiqua" w:eastAsia="Book Antiqua" w:hAnsi="Book Antiqua" w:cs="Book Antiqua"/>
        </w:rPr>
        <w:lastRenderedPageBreak/>
        <w:t>matching group, NMG: LSTLIS recommended surgery which have not undergone surgery, LSTLIS recommended non-surgical but</w:t>
      </w:r>
      <w:r w:rsidR="00A340A5" w:rsidRPr="0043416F">
        <w:rPr>
          <w:rFonts w:ascii="Book Antiqua" w:eastAsia="Book Antiqua" w:hAnsi="Book Antiqua" w:cs="Book Antiqua"/>
        </w:rPr>
        <w:t xml:space="preserve"> </w:t>
      </w:r>
      <w:r w:rsidRPr="0043416F">
        <w:rPr>
          <w:rFonts w:ascii="Book Antiqua" w:eastAsia="Book Antiqua" w:hAnsi="Book Antiqua" w:cs="Book Antiqua"/>
        </w:rPr>
        <w:t>surgery has been conducted)</w:t>
      </w:r>
      <w:r w:rsidR="00B82900" w:rsidRPr="0043416F">
        <w:rPr>
          <w:rFonts w:ascii="Book Antiqua" w:eastAsia="Book Antiqua" w:hAnsi="Book Antiqua" w:cs="Book Antiqua"/>
        </w:rPr>
        <w:t>, and</w:t>
      </w:r>
      <w:r w:rsidRPr="0043416F">
        <w:rPr>
          <w:rFonts w:ascii="Book Antiqua" w:eastAsia="Book Antiqua" w:hAnsi="Book Antiqua" w:cs="Book Antiqua"/>
        </w:rPr>
        <w:t xml:space="preserve"> the prognosis </w:t>
      </w:r>
      <w:r w:rsidR="00B82900" w:rsidRPr="0043416F">
        <w:rPr>
          <w:rFonts w:ascii="Book Antiqua" w:eastAsia="Book Antiqua" w:hAnsi="Book Antiqua" w:cs="Book Antiqua"/>
        </w:rPr>
        <w:t>was</w:t>
      </w:r>
      <w:r w:rsidRPr="0043416F">
        <w:rPr>
          <w:rFonts w:ascii="Book Antiqua" w:eastAsia="Book Antiqua" w:hAnsi="Book Antiqua" w:cs="Book Antiqua"/>
        </w:rPr>
        <w:t xml:space="preserve"> the same (testing level α = 0.05). A good prognosis </w:t>
      </w:r>
      <w:r w:rsidR="00B82900" w:rsidRPr="0043416F">
        <w:rPr>
          <w:rFonts w:ascii="Book Antiqua" w:eastAsia="Book Antiqua" w:hAnsi="Book Antiqua" w:cs="Book Antiqua"/>
        </w:rPr>
        <w:t>wa</w:t>
      </w:r>
      <w:r w:rsidRPr="0043416F">
        <w:rPr>
          <w:rFonts w:ascii="Book Antiqua" w:eastAsia="Book Antiqua" w:hAnsi="Book Antiqua" w:cs="Book Antiqua"/>
        </w:rPr>
        <w:t xml:space="preserve">s defined as an improvement in </w:t>
      </w:r>
      <w:proofErr w:type="spellStart"/>
      <w:r w:rsidR="00B82900" w:rsidRPr="0043416F">
        <w:rPr>
          <w:rFonts w:ascii="Book Antiqua" w:eastAsia="Book Antiqua" w:hAnsi="Book Antiqua" w:cs="Book Antiqua"/>
        </w:rPr>
        <w:t>Oswestry</w:t>
      </w:r>
      <w:proofErr w:type="spellEnd"/>
      <w:r w:rsidR="00B82900" w:rsidRPr="0043416F">
        <w:rPr>
          <w:rFonts w:ascii="Book Antiqua" w:eastAsia="Book Antiqua" w:hAnsi="Book Antiqua" w:cs="Book Antiqua"/>
        </w:rPr>
        <w:t xml:space="preserve"> Disability Index</w:t>
      </w:r>
      <w:r w:rsidRPr="0043416F">
        <w:rPr>
          <w:rFonts w:ascii="Book Antiqua" w:eastAsia="Book Antiqua" w:hAnsi="Book Antiqua" w:cs="Book Antiqua"/>
        </w:rPr>
        <w:t xml:space="preserve"> </w:t>
      </w:r>
      <w:proofErr w:type="gramStart"/>
      <w:r w:rsidRPr="0043416F">
        <w:rPr>
          <w:rFonts w:ascii="Book Antiqua" w:eastAsia="Book Antiqua" w:hAnsi="Book Antiqua" w:cs="Book Antiqua"/>
        </w:rPr>
        <w:t>scoring</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12]</w:t>
      </w:r>
      <w:r w:rsidRPr="0043416F">
        <w:rPr>
          <w:rFonts w:ascii="Book Antiqua" w:eastAsia="Book Antiqua" w:hAnsi="Book Antiqua" w:cs="Book Antiqua"/>
        </w:rPr>
        <w:t>, no thoracolumbar kyphosis, no secondary vertebral fractures or further aggravation of the fracture, no further neurological or spinal cord injury, and no other secondary clinical complications.</w:t>
      </w:r>
    </w:p>
    <w:bookmarkEnd w:id="42"/>
    <w:bookmarkEnd w:id="43"/>
    <w:p w14:paraId="71D2FC3F" w14:textId="77777777" w:rsidR="00A77B3E" w:rsidRPr="009F4A83" w:rsidRDefault="00A77B3E">
      <w:pPr>
        <w:snapToGrid w:val="0"/>
        <w:spacing w:line="360" w:lineRule="auto"/>
        <w:jc w:val="both"/>
        <w:rPr>
          <w:rFonts w:ascii="Book Antiqua" w:hAnsi="Book Antiqua"/>
        </w:rPr>
      </w:pPr>
    </w:p>
    <w:p w14:paraId="4623FEF6"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RESULTS</w:t>
      </w:r>
    </w:p>
    <w:p w14:paraId="6DF909CB" w14:textId="6D2D0EC9" w:rsidR="00A77B3E" w:rsidRPr="009F4A83" w:rsidRDefault="00A66364">
      <w:pPr>
        <w:snapToGrid w:val="0"/>
        <w:spacing w:line="360" w:lineRule="auto"/>
        <w:jc w:val="both"/>
        <w:rPr>
          <w:rFonts w:ascii="Book Antiqua" w:hAnsi="Book Antiqua"/>
        </w:rPr>
      </w:pPr>
      <w:bookmarkStart w:id="44" w:name="OLE_LINK44"/>
      <w:bookmarkStart w:id="45" w:name="OLE_LINK45"/>
      <w:r w:rsidRPr="0043416F">
        <w:rPr>
          <w:rFonts w:ascii="Book Antiqua" w:eastAsia="Book Antiqua" w:hAnsi="Book Antiqua" w:cs="Book Antiqua"/>
        </w:rPr>
        <w:t xml:space="preserve">A total of 102 cases were enrolled in the study, containing middle-aged men exclusively, with an average age of 42 years. The fracture segments that met the inclusion criteria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 xml:space="preserve">mostly at the level L1 and L2 segment (88/102) (Table 2). In addition, the majority of LSTLIS recommendations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consistent with the ultimate</w:t>
      </w:r>
      <w:r w:rsidR="0099614E" w:rsidRPr="0043416F">
        <w:rPr>
          <w:rFonts w:ascii="Book Antiqua" w:eastAsia="Book Antiqua" w:hAnsi="Book Antiqua" w:cs="Book Antiqua"/>
        </w:rPr>
        <w:t xml:space="preserve"> clinical treatment plan [MG = (</w:t>
      </w:r>
      <w:r w:rsidRPr="0043416F">
        <w:rPr>
          <w:rFonts w:ascii="Book Antiqua" w:eastAsia="Book Antiqua" w:hAnsi="Book Antiqua" w:cs="Book Antiqua"/>
        </w:rPr>
        <w:t>S-S</w:t>
      </w:r>
      <w:r w:rsidR="0099614E" w:rsidRPr="0043416F">
        <w:rPr>
          <w:rFonts w:ascii="Book Antiqua" w:eastAsia="Book Antiqua" w:hAnsi="Book Antiqua" w:cs="Book Antiqua"/>
        </w:rPr>
        <w:t>) + (NS-NS), 75/102]</w:t>
      </w:r>
      <w:r w:rsidRPr="0043416F">
        <w:rPr>
          <w:rFonts w:ascii="Book Antiqua" w:eastAsia="Book Antiqua" w:hAnsi="Book Antiqua" w:cs="Book Antiqua"/>
        </w:rPr>
        <w:t xml:space="preserve"> (Table 2). Figure 2 shows the scores of the three patients through LSC, TLICS, and LSTLIS. It should be noted that the scoring trend of LSTLIS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 xml:space="preserve">roughly similar </w:t>
      </w:r>
      <w:r w:rsidR="003059D2" w:rsidRPr="0043416F">
        <w:rPr>
          <w:rFonts w:ascii="Book Antiqua" w:eastAsia="Book Antiqua" w:hAnsi="Book Antiqua" w:cs="Book Antiqua"/>
        </w:rPr>
        <w:t xml:space="preserve">to </w:t>
      </w:r>
      <w:r w:rsidRPr="0043416F">
        <w:rPr>
          <w:rFonts w:ascii="Book Antiqua" w:eastAsia="Book Antiqua" w:hAnsi="Book Antiqua" w:cs="Book Antiqua"/>
        </w:rPr>
        <w:t xml:space="preserve">the LSC scoring, however, the average deviation based on the former method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 xml:space="preserve">relatively smaller than that of the latter. Thus, the robustness of LSTLIS scoring method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better than the LSC. LSTLIS can further classify patients with the TLICS</w:t>
      </w:r>
      <w:r w:rsidR="00B202E0" w:rsidRPr="0043416F">
        <w:rPr>
          <w:rFonts w:ascii="Book Antiqua" w:eastAsia="Book Antiqua" w:hAnsi="Book Antiqua" w:cs="Book Antiqua"/>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4, so as to </w:t>
      </w:r>
      <w:r w:rsidR="003059D2" w:rsidRPr="0043416F">
        <w:rPr>
          <w:rFonts w:ascii="Book Antiqua" w:eastAsia="Book Antiqua" w:hAnsi="Book Antiqua" w:cs="Book Antiqua"/>
        </w:rPr>
        <w:t xml:space="preserve">assess </w:t>
      </w:r>
      <w:r w:rsidRPr="0043416F">
        <w:rPr>
          <w:rFonts w:ascii="Book Antiqua" w:eastAsia="Book Antiqua" w:hAnsi="Book Antiqua" w:cs="Book Antiqua"/>
        </w:rPr>
        <w:t xml:space="preserve">more accurately this particular circumstance, and the majority of LSTLIS recommendations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consistent with actual clinical decisions, as shown in b and d quadrants in Figure 2. Nevertheless, no cases with TLICS</w:t>
      </w:r>
      <w:r w:rsidR="00B202E0" w:rsidRPr="0043416F">
        <w:rPr>
          <w:rFonts w:ascii="Book Antiqua" w:eastAsia="Book Antiqua" w:hAnsi="Book Antiqua" w:cs="Book Antiqua"/>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4 and LSC</w:t>
      </w:r>
      <w:r w:rsidR="00B202E0" w:rsidRPr="0043416F">
        <w:rPr>
          <w:rFonts w:ascii="Book Antiqua" w:eastAsia="Book Antiqua" w:hAnsi="Book Antiqua" w:cs="Book Antiqua"/>
        </w:rPr>
        <w:t xml:space="preserve"> </w:t>
      </w:r>
      <w:r w:rsidRPr="0043416F">
        <w:rPr>
          <w:rFonts w:ascii="Book Antiqua" w:eastAsia="Book Antiqua" w:hAnsi="Book Antiqua" w:cs="Book Antiqua"/>
        </w:rPr>
        <w:t>&gt;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7 </w:t>
      </w:r>
      <w:r w:rsidR="003059D2" w:rsidRPr="0043416F">
        <w:rPr>
          <w:rFonts w:ascii="Book Antiqua" w:eastAsia="Book Antiqua" w:hAnsi="Book Antiqua" w:cs="Book Antiqua"/>
        </w:rPr>
        <w:t>were</w:t>
      </w:r>
      <w:r w:rsidRPr="0043416F">
        <w:rPr>
          <w:rFonts w:ascii="Book Antiqua" w:eastAsia="Book Antiqua" w:hAnsi="Book Antiqua" w:cs="Book Antiqua"/>
        </w:rPr>
        <w:t xml:space="preserve"> found in this study. Table 3 shows that the difference in clinical prognosis between the LSTLIS recommendation and complying/non-complying group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statistically significant (</w:t>
      </w:r>
      <w:r w:rsidRPr="0043416F">
        <w:rPr>
          <w:rFonts w:ascii="Book Antiqua" w:eastAsia="Book Antiqua" w:hAnsi="Book Antiqua" w:cs="Book Antiqua"/>
          <w:i/>
          <w:iCs/>
        </w:rPr>
        <w:t>P</w:t>
      </w:r>
      <w:r w:rsidR="00B202E0" w:rsidRPr="0043416F">
        <w:rPr>
          <w:rFonts w:ascii="Book Antiqua" w:eastAsia="Book Antiqua" w:hAnsi="Book Antiqua" w:cs="Book Antiqua"/>
          <w:i/>
          <w:iCs/>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0.000185). In addition, the clinical prognosis of the cases, which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 xml:space="preserve">in accordance with LSTLIS recommendation,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relatively better.</w:t>
      </w:r>
    </w:p>
    <w:bookmarkEnd w:id="44"/>
    <w:bookmarkEnd w:id="45"/>
    <w:p w14:paraId="05F99634" w14:textId="77777777" w:rsidR="00A77B3E" w:rsidRPr="009F4A83" w:rsidRDefault="00A77B3E">
      <w:pPr>
        <w:snapToGrid w:val="0"/>
        <w:spacing w:line="360" w:lineRule="auto"/>
        <w:jc w:val="both"/>
        <w:rPr>
          <w:rFonts w:ascii="Book Antiqua" w:hAnsi="Book Antiqua"/>
        </w:rPr>
      </w:pPr>
    </w:p>
    <w:p w14:paraId="5303FA4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DISCUSSION</w:t>
      </w:r>
    </w:p>
    <w:p w14:paraId="5AA4F771" w14:textId="655D55D4" w:rsidR="00A77B3E" w:rsidRPr="009F4A83" w:rsidRDefault="00A66364">
      <w:pPr>
        <w:snapToGrid w:val="0"/>
        <w:spacing w:line="360" w:lineRule="auto"/>
        <w:jc w:val="both"/>
        <w:rPr>
          <w:rFonts w:ascii="Book Antiqua" w:hAnsi="Book Antiqua"/>
        </w:rPr>
      </w:pPr>
      <w:bookmarkStart w:id="46" w:name="OLE_LINK46"/>
      <w:bookmarkStart w:id="47" w:name="OLE_LINK47"/>
      <w:r w:rsidRPr="0043416F">
        <w:rPr>
          <w:rFonts w:ascii="Book Antiqua" w:eastAsia="Book Antiqua" w:hAnsi="Book Antiqua" w:cs="Book Antiqua"/>
        </w:rPr>
        <w:t xml:space="preserve">All the relevant scoring systems, such as TLICS and LSC, have differing advantages </w:t>
      </w:r>
      <w:r w:rsidR="002F3AC7" w:rsidRPr="0043416F">
        <w:rPr>
          <w:rFonts w:ascii="Book Antiqua" w:eastAsia="Book Antiqua" w:hAnsi="Book Antiqua" w:cs="Book Antiqua"/>
        </w:rPr>
        <w:t xml:space="preserve">and </w:t>
      </w:r>
      <w:r w:rsidRPr="0043416F">
        <w:rPr>
          <w:rFonts w:ascii="Book Antiqua" w:eastAsia="Book Antiqua" w:hAnsi="Book Antiqua" w:cs="Book Antiqua"/>
        </w:rPr>
        <w:t>disadvantages. It is a common goal for scholars to establish a more comprehensive and reliable scoring system. Therefore, many studies</w:t>
      </w:r>
      <w:r w:rsidRPr="0043416F">
        <w:rPr>
          <w:rFonts w:ascii="Book Antiqua" w:eastAsia="Book Antiqua" w:hAnsi="Book Antiqua" w:cs="Book Antiqua"/>
          <w:vertAlign w:val="superscript"/>
        </w:rPr>
        <w:t>[13-15]</w:t>
      </w:r>
      <w:r w:rsidRPr="0043416F">
        <w:rPr>
          <w:rFonts w:ascii="Book Antiqua" w:eastAsia="Book Antiqua" w:hAnsi="Book Antiqua" w:cs="Book Antiqua"/>
        </w:rPr>
        <w:t xml:space="preserve"> have been focused on combining </w:t>
      </w:r>
      <w:r w:rsidRPr="0043416F">
        <w:rPr>
          <w:rFonts w:ascii="Book Antiqua" w:eastAsia="Book Antiqua" w:hAnsi="Book Antiqua" w:cs="Book Antiqua"/>
        </w:rPr>
        <w:lastRenderedPageBreak/>
        <w:t>two or more scoring systems to guide clinical practices.</w:t>
      </w:r>
      <w:r w:rsidR="00A340A5" w:rsidRPr="0043416F">
        <w:rPr>
          <w:rFonts w:ascii="Book Antiqua" w:eastAsia="Book Antiqua" w:hAnsi="Book Antiqua" w:cs="Book Antiqua"/>
        </w:rPr>
        <w:t xml:space="preserve"> </w:t>
      </w:r>
      <w:r w:rsidRPr="0043416F">
        <w:rPr>
          <w:rFonts w:ascii="Book Antiqua" w:eastAsia="Book Antiqua" w:hAnsi="Book Antiqua" w:cs="Book Antiqua"/>
        </w:rPr>
        <w:t>The LSTLIS</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proposed in the present study is based on the LSC scoring concept to compensate for the failure of TLICS to </w:t>
      </w:r>
      <w:r w:rsidR="002F3AC7" w:rsidRPr="0043416F">
        <w:rPr>
          <w:rFonts w:ascii="Book Antiqua" w:eastAsia="Book Antiqua" w:hAnsi="Book Antiqua" w:cs="Book Antiqua"/>
        </w:rPr>
        <w:t xml:space="preserve">address </w:t>
      </w:r>
      <w:r w:rsidRPr="0043416F">
        <w:rPr>
          <w:rFonts w:ascii="Book Antiqua" w:eastAsia="Book Antiqua" w:hAnsi="Book Antiqua" w:cs="Book Antiqua"/>
        </w:rPr>
        <w:t>adequately the anterior and middle column compression fractures. Retrospective analysis indicates that LSTLIS is more feasible and reliable for difficult cases with a TLICS of 4 and more accurately assesses the actual clinical condition and offers accurate guidelines for clinical decision-making.</w:t>
      </w:r>
    </w:p>
    <w:p w14:paraId="05B583BE" w14:textId="031F036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TLICS is a relatively more comprehensive scoring system proposed by Vaccaro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based on TLISS</w:t>
      </w:r>
      <w:r w:rsidRPr="0043416F">
        <w:rPr>
          <w:rFonts w:ascii="Book Antiqua" w:eastAsia="Book Antiqua" w:hAnsi="Book Antiqua" w:cs="Book Antiqua"/>
          <w:vertAlign w:val="superscript"/>
        </w:rPr>
        <w:t>[16]</w:t>
      </w:r>
      <w:r w:rsidRPr="0043416F">
        <w:rPr>
          <w:rFonts w:ascii="Book Antiqua" w:eastAsia="Book Antiqua" w:hAnsi="Book Antiqua" w:cs="Book Antiqua"/>
        </w:rPr>
        <w:t>. However, the scoring system is more focused on the evaluation of the total score, with less attention directed to the evaluation of each categorized item. This is incompatible with the classification, but the overall score has a greater correlation</w:t>
      </w:r>
      <w:r w:rsidRPr="0043416F">
        <w:rPr>
          <w:rFonts w:ascii="Book Antiqua" w:eastAsia="Book Antiqua" w:hAnsi="Book Antiqua" w:cs="Book Antiqua"/>
          <w:vertAlign w:val="superscript"/>
        </w:rPr>
        <w:t>[17]</w:t>
      </w:r>
      <w:r w:rsidRPr="0043416F">
        <w:rPr>
          <w:rFonts w:ascii="Book Antiqua" w:eastAsia="Book Antiqua" w:hAnsi="Book Antiqua" w:cs="Book Antiqua"/>
        </w:rPr>
        <w:t>. Some studies</w:t>
      </w:r>
      <w:r w:rsidRPr="0043416F">
        <w:rPr>
          <w:rFonts w:ascii="Book Antiqua" w:eastAsia="Book Antiqua" w:hAnsi="Book Antiqua" w:cs="Book Antiqua"/>
          <w:vertAlign w:val="superscript"/>
        </w:rPr>
        <w:t>[18]</w:t>
      </w:r>
      <w:r w:rsidRPr="0043416F">
        <w:rPr>
          <w:rFonts w:ascii="Book Antiqua" w:eastAsia="Book Antiqua" w:hAnsi="Book Antiqua" w:cs="Book Antiqua"/>
        </w:rPr>
        <w:t xml:space="preserve"> observed that the anterior and middle columns of the spine are more essential in maintaining the axial mechanical stability of the spine. They account for roughly 70% to 80% of the axial compressive stress of the spine and become the major architectural factor in restoring spinal mechanics. The fracture morphology is the primary indicator before and during the evaluation. Comparatively, scoring assignments and PLC damage do not contribute to determining significant distinctions. It does not reflect the main role of the anterior and posterior column in the stability of the spine. Therefore, even if the overall score of TLICS is consistent, the surgical treatment plan for a 4-point patient, for example, could still be quite different</w:t>
      </w:r>
      <w:r w:rsidRPr="0043416F">
        <w:rPr>
          <w:rFonts w:ascii="Book Antiqua" w:eastAsia="Book Antiqua" w:hAnsi="Book Antiqua" w:cs="Book Antiqua"/>
          <w:vertAlign w:val="superscript"/>
        </w:rPr>
        <w:t>[19]</w:t>
      </w:r>
      <w:r w:rsidRPr="0043416F">
        <w:rPr>
          <w:rFonts w:ascii="Book Antiqua" w:eastAsia="Book Antiqua" w:hAnsi="Book Antiqua" w:cs="Book Antiqua"/>
        </w:rPr>
        <w:t>. However, the importance and the evaluation of a scoring assignment for both PLC integrity and neurologic status have been supported by many studies, including the present study</w:t>
      </w:r>
      <w:r w:rsidRPr="0043416F">
        <w:rPr>
          <w:rFonts w:ascii="Book Antiqua" w:eastAsia="Book Antiqua" w:hAnsi="Book Antiqua" w:cs="Book Antiqua"/>
          <w:vertAlign w:val="superscript"/>
        </w:rPr>
        <w:t>[20-22]</w:t>
      </w:r>
      <w:r w:rsidRPr="0043416F">
        <w:rPr>
          <w:rFonts w:ascii="Book Antiqua" w:eastAsia="Book Antiqua" w:hAnsi="Book Antiqua" w:cs="Book Antiqua"/>
        </w:rPr>
        <w:t>.</w:t>
      </w:r>
    </w:p>
    <w:p w14:paraId="1F8BD3C3" w14:textId="57D1B86B"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Given the issues mentioned above, Park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[23]</w:t>
      </w:r>
      <w:r w:rsidRPr="0043416F">
        <w:rPr>
          <w:rFonts w:ascii="Book Antiqua" w:eastAsia="Book Antiqua" w:hAnsi="Book Antiqua" w:cs="Book Antiqua"/>
        </w:rPr>
        <w:t xml:space="preserve"> increased the degree of vertebral compression and spinal canal occupancy in the fracture morphology score of TLICS in order to improve the comprehensiveness of the score.</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Even so, the score is still too general, and its feasibility still requires clinical studies with larger sample sizes for further validation. At the same time, Radcliff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[24]</w:t>
      </w:r>
      <w:r w:rsidRPr="0043416F">
        <w:rPr>
          <w:rFonts w:ascii="Book Antiqua" w:eastAsia="Book Antiqua" w:hAnsi="Book Antiqua" w:cs="Book Antiqua"/>
        </w:rPr>
        <w:t xml:space="preserve"> revealed that high load-sharing scores are not necessarily related to PLC damage or neurological status. Therefore, the LSTLIS proposed in this study takes into account the LSC's systematic assessment of </w:t>
      </w:r>
      <w:r w:rsidRPr="0043416F">
        <w:rPr>
          <w:rFonts w:ascii="Book Antiqua" w:eastAsia="Book Antiqua" w:hAnsi="Book Antiqua" w:cs="Book Antiqua"/>
        </w:rPr>
        <w:lastRenderedPageBreak/>
        <w:t xml:space="preserve">anterior and middle column compression fractures as well as the importance of TLICS for PLC integrity and neurologic status, which is more systematic and comprehensive than the modified TLICS proposed by Park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[23]</w:t>
      </w:r>
      <w:r w:rsidRPr="0043416F">
        <w:rPr>
          <w:rFonts w:ascii="Book Antiqua" w:eastAsia="Book Antiqua" w:hAnsi="Book Antiqua" w:cs="Book Antiqua"/>
        </w:rPr>
        <w:t xml:space="preserve"> and has also been confirmed by related retrospective analyses.</w:t>
      </w:r>
    </w:p>
    <w:p w14:paraId="52479B1B" w14:textId="239CB758"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Compared with TLICS, LSTLIS increases the weighted proportion of compression fractures, including burst fractures, and re-defines the threshold of surgery or non-surgery category. Patients with LSTLIS ≤ 4 can achieve better clinical outcomes without non-surgical treatment. Nevertheless, patients with LSTLIS &gt; 4 require surgery to prevent clinical complications. In the retrospective analysis, shown in Figure 2, actual clinical situations can be reflected more comprehensively in LSTLIS.</w:t>
      </w:r>
      <w:r w:rsidR="00A340A5" w:rsidRPr="0043416F">
        <w:rPr>
          <w:rFonts w:ascii="Book Antiqua" w:eastAsia="Book Antiqua" w:hAnsi="Book Antiqua" w:cs="Book Antiqua"/>
        </w:rPr>
        <w:t xml:space="preserve"> </w:t>
      </w:r>
      <w:r w:rsidRPr="0043416F">
        <w:rPr>
          <w:rFonts w:ascii="Book Antiqua" w:eastAsia="Book Antiqua" w:hAnsi="Book Antiqua" w:cs="Book Antiqua"/>
        </w:rPr>
        <w:t>By further accurately evaluating and classifying patients with previous TLICS</w:t>
      </w:r>
      <w:r w:rsidR="00A73BF9" w:rsidRPr="0043416F">
        <w:rPr>
          <w:rFonts w:ascii="Book Antiqua" w:eastAsia="Book Antiqua" w:hAnsi="Book Antiqua" w:cs="Book Antiqua"/>
        </w:rPr>
        <w:t xml:space="preserve"> </w:t>
      </w:r>
      <w:r w:rsidRPr="0043416F">
        <w:rPr>
          <w:rFonts w:ascii="Book Antiqua" w:eastAsia="Book Antiqua" w:hAnsi="Book Antiqua" w:cs="Book Antiqua"/>
        </w:rPr>
        <w:t>=</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4, more precise guidance can be provided for clinicians. Figure 3 and Figure 4 show two typical cases where TLICS = 4, but ultimately different clinical treatments were used. The case shown </w:t>
      </w:r>
      <w:r w:rsidR="002F3AC7" w:rsidRPr="0043416F">
        <w:rPr>
          <w:rFonts w:ascii="Book Antiqua" w:eastAsia="Book Antiqua" w:hAnsi="Book Antiqua" w:cs="Book Antiqua"/>
        </w:rPr>
        <w:t xml:space="preserve">in </w:t>
      </w:r>
      <w:r w:rsidRPr="0043416F">
        <w:rPr>
          <w:rFonts w:ascii="Book Antiqua" w:eastAsia="Book Antiqua" w:hAnsi="Book Antiqua" w:cs="Book Antiqua"/>
        </w:rPr>
        <w:t>Figure 3 has a LSTLIS of 5.5. After evaluation by three senior spine surgeons, the patient's spine stability is poor</w:t>
      </w:r>
      <w:r w:rsidR="002F3AC7" w:rsidRPr="0043416F">
        <w:rPr>
          <w:rFonts w:ascii="Book Antiqua" w:eastAsia="Book Antiqua" w:hAnsi="Book Antiqua" w:cs="Book Antiqua"/>
        </w:rPr>
        <w:t>,</w:t>
      </w:r>
      <w:r w:rsidRPr="0043416F">
        <w:rPr>
          <w:rFonts w:ascii="Book Antiqua" w:eastAsia="Book Antiqua" w:hAnsi="Book Antiqua" w:cs="Book Antiqua"/>
        </w:rPr>
        <w:t xml:space="preserve"> and neurological function is impaired. If conservative treatment is employed, the patient's prognosis cannot be improved, improving neither economic nor psychological outcomes. Therefore, this patient was eventually treated with surgery</w:t>
      </w:r>
      <w:r w:rsidR="002F3AC7" w:rsidRPr="0043416F">
        <w:rPr>
          <w:rFonts w:ascii="Book Antiqua" w:eastAsia="Book Antiqua" w:hAnsi="Book Antiqua" w:cs="Book Antiqua"/>
        </w:rPr>
        <w:t>,</w:t>
      </w:r>
      <w:r w:rsidRPr="0043416F">
        <w:rPr>
          <w:rFonts w:ascii="Book Antiqua" w:eastAsia="Book Antiqua" w:hAnsi="Book Antiqua" w:cs="Book Antiqua"/>
        </w:rPr>
        <w:t xml:space="preserve"> and a good long term outcome was observed. For the case displayed in Figure 4 (LSTLIS = 3.5), conservative treatment also resulted in a good clinical outcome. Therefore, LSTLIS is clinically effective and useful.</w:t>
      </w:r>
    </w:p>
    <w:p w14:paraId="20164EA6" w14:textId="7E975EFC"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However, the current study has the following limitations: </w:t>
      </w:r>
      <w:r w:rsidR="0099614E" w:rsidRPr="0043416F">
        <w:rPr>
          <w:rFonts w:ascii="Book Antiqua" w:eastAsia="Book Antiqua" w:hAnsi="Book Antiqua" w:cs="Book Antiqua"/>
        </w:rPr>
        <w:t>(1)</w:t>
      </w:r>
      <w:r w:rsidRPr="0043416F">
        <w:rPr>
          <w:rFonts w:ascii="Book Antiqua" w:eastAsia="Book Antiqua" w:hAnsi="Book Antiqua" w:cs="Book Antiqua"/>
        </w:rPr>
        <w:t xml:space="preserve"> The study does not include cases with TLICS</w:t>
      </w:r>
      <w:r w:rsidR="00A73BF9" w:rsidRPr="0043416F">
        <w:rPr>
          <w:rFonts w:ascii="Book Antiqua" w:eastAsia="Book Antiqua" w:hAnsi="Book Antiqua" w:cs="Book Antiqua"/>
        </w:rPr>
        <w:t xml:space="preserve"> </w:t>
      </w:r>
      <w:r w:rsidRPr="0043416F">
        <w:rPr>
          <w:rFonts w:ascii="Book Antiqua" w:eastAsia="Book Antiqua" w:hAnsi="Book Antiqua" w:cs="Book Antiqua"/>
        </w:rPr>
        <w:t>=</w:t>
      </w:r>
      <w:r w:rsidR="00A73BF9" w:rsidRPr="0043416F">
        <w:rPr>
          <w:rFonts w:ascii="Book Antiqua" w:eastAsia="Book Antiqua" w:hAnsi="Book Antiqua" w:cs="Book Antiqua"/>
        </w:rPr>
        <w:t xml:space="preserve"> </w:t>
      </w:r>
      <w:r w:rsidRPr="0043416F">
        <w:rPr>
          <w:rFonts w:ascii="Book Antiqua" w:eastAsia="Book Antiqua" w:hAnsi="Book Antiqua" w:cs="Book Antiqua"/>
        </w:rPr>
        <w:t>4 and LSC</w:t>
      </w:r>
      <w:r w:rsidR="00A73BF9" w:rsidRPr="0043416F">
        <w:rPr>
          <w:rFonts w:ascii="Book Antiqua" w:eastAsia="Book Antiqua" w:hAnsi="Book Antiqua" w:cs="Book Antiqua"/>
        </w:rPr>
        <w:t xml:space="preserve"> </w:t>
      </w:r>
      <w:r w:rsidRPr="0043416F">
        <w:rPr>
          <w:rFonts w:ascii="Book Antiqua" w:eastAsia="Book Antiqua" w:hAnsi="Book Antiqua" w:cs="Book Antiqua"/>
        </w:rPr>
        <w:t>&gt;</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7, since such extreme cases must be greater than 4 with LSTLIS. Given the fact that LSTLIS recommends surgical treatment, this perspective cannot be verified due to the absence of certain cases; </w:t>
      </w:r>
      <w:r w:rsidR="0099614E" w:rsidRPr="0043416F">
        <w:rPr>
          <w:rFonts w:ascii="Book Antiqua" w:eastAsia="Book Antiqua" w:hAnsi="Book Antiqua" w:cs="Book Antiqua"/>
        </w:rPr>
        <w:t>(2)</w:t>
      </w:r>
      <w:r w:rsidRPr="0043416F">
        <w:rPr>
          <w:rFonts w:ascii="Book Antiqua" w:eastAsia="Book Antiqua" w:hAnsi="Book Antiqua" w:cs="Book Antiqua"/>
        </w:rPr>
        <w:t xml:space="preserve"> Regarding the retrospective analysis of LSTLIS, only cases with TLICS = 4 have been evaluated, because the authors conclude that the treatment plan is less unclear for cases with TLICS greater or less than 4. The results evaluated by LSTLIS are similar to TLICS, but further </w:t>
      </w:r>
      <w:r w:rsidR="0099614E" w:rsidRPr="0043416F">
        <w:rPr>
          <w:rFonts w:ascii="Book Antiqua" w:eastAsia="Book Antiqua" w:hAnsi="Book Antiqua" w:cs="Book Antiqua"/>
        </w:rPr>
        <w:t>verification is still required; and (3)</w:t>
      </w:r>
      <w:r w:rsidRPr="0043416F">
        <w:rPr>
          <w:rFonts w:ascii="Book Antiqua" w:eastAsia="Book Antiqua" w:hAnsi="Book Antiqua" w:cs="Book Antiqua"/>
        </w:rPr>
        <w:t xml:space="preserve"> This study is a retrospective study, and </w:t>
      </w:r>
      <w:r w:rsidRPr="0043416F">
        <w:rPr>
          <w:rFonts w:ascii="Book Antiqua" w:eastAsia="Book Antiqua" w:hAnsi="Book Antiqua" w:cs="Book Antiqua"/>
        </w:rPr>
        <w:lastRenderedPageBreak/>
        <w:t xml:space="preserve">hence </w:t>
      </w:r>
      <w:r w:rsidR="002F3AC7" w:rsidRPr="0043416F">
        <w:rPr>
          <w:rFonts w:ascii="Book Antiqua" w:eastAsia="Book Antiqua" w:hAnsi="Book Antiqua" w:cs="Book Antiqua"/>
        </w:rPr>
        <w:t xml:space="preserve">a </w:t>
      </w:r>
      <w:r w:rsidRPr="0043416F">
        <w:rPr>
          <w:rFonts w:ascii="Book Antiqua" w:eastAsia="Book Antiqua" w:hAnsi="Book Antiqua" w:cs="Book Antiqua"/>
        </w:rPr>
        <w:t>prospective large-scale multi-center study is required in the future as well as related investigations,</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potentially involving additional investigators and study </w:t>
      </w:r>
      <w:r w:rsidR="002F3AC7" w:rsidRPr="0043416F">
        <w:rPr>
          <w:rFonts w:ascii="Book Antiqua" w:eastAsia="Book Antiqua" w:hAnsi="Book Antiqua" w:cs="Book Antiqua"/>
        </w:rPr>
        <w:t>s</w:t>
      </w:r>
      <w:r w:rsidRPr="0043416F">
        <w:rPr>
          <w:rFonts w:ascii="Book Antiqua" w:eastAsia="Book Antiqua" w:hAnsi="Book Antiqua" w:cs="Book Antiqua"/>
        </w:rPr>
        <w:t>ites.</w:t>
      </w:r>
    </w:p>
    <w:bookmarkEnd w:id="46"/>
    <w:bookmarkEnd w:id="47"/>
    <w:p w14:paraId="12D4091B" w14:textId="77777777" w:rsidR="00A77B3E" w:rsidRPr="009F4A83" w:rsidRDefault="00A77B3E">
      <w:pPr>
        <w:snapToGrid w:val="0"/>
        <w:spacing w:line="360" w:lineRule="auto"/>
        <w:jc w:val="both"/>
        <w:rPr>
          <w:rFonts w:ascii="Book Antiqua" w:hAnsi="Book Antiqua"/>
        </w:rPr>
      </w:pPr>
    </w:p>
    <w:p w14:paraId="6B6DF94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CONCLUSION</w:t>
      </w:r>
    </w:p>
    <w:p w14:paraId="7500A933" w14:textId="12EC6D21" w:rsidR="00A77B3E" w:rsidRPr="0043416F" w:rsidRDefault="00A66364">
      <w:pPr>
        <w:snapToGrid w:val="0"/>
        <w:spacing w:line="360" w:lineRule="auto"/>
        <w:jc w:val="both"/>
        <w:rPr>
          <w:rFonts w:ascii="Book Antiqua" w:eastAsia="Book Antiqua" w:hAnsi="Book Antiqua" w:cs="Book Antiqua"/>
        </w:rPr>
      </w:pPr>
      <w:bookmarkStart w:id="48" w:name="OLE_LINK48"/>
      <w:bookmarkStart w:id="49" w:name="OLE_LINK49"/>
      <w:r w:rsidRPr="0043416F">
        <w:rPr>
          <w:rFonts w:ascii="Book Antiqua" w:eastAsia="Book Antiqua" w:hAnsi="Book Antiqua" w:cs="Book Antiqua"/>
        </w:rPr>
        <w:t xml:space="preserve">LSTLIS is a scoring system </w:t>
      </w:r>
      <w:r w:rsidR="002F3AC7" w:rsidRPr="0043416F">
        <w:rPr>
          <w:rFonts w:ascii="Book Antiqua" w:eastAsia="Book Antiqua" w:hAnsi="Book Antiqua" w:cs="Book Antiqua"/>
        </w:rPr>
        <w:t xml:space="preserve">that </w:t>
      </w:r>
      <w:r w:rsidRPr="0043416F">
        <w:rPr>
          <w:rFonts w:ascii="Book Antiqua" w:eastAsia="Book Antiqua" w:hAnsi="Book Antiqua" w:cs="Book Antiqua"/>
        </w:rPr>
        <w:t xml:space="preserve">combines </w:t>
      </w:r>
      <w:r w:rsidR="00A73BF9" w:rsidRPr="0043416F">
        <w:rPr>
          <w:rFonts w:ascii="Book Antiqua" w:eastAsia="Book Antiqua" w:hAnsi="Book Antiqua" w:cs="Book Antiqua"/>
        </w:rPr>
        <w:t>load-sharing classification</w:t>
      </w:r>
      <w:r w:rsidRPr="0043416F">
        <w:rPr>
          <w:rFonts w:ascii="Book Antiqua" w:eastAsia="Book Antiqua" w:hAnsi="Book Antiqua" w:cs="Book Antiqua"/>
        </w:rPr>
        <w:t xml:space="preserve"> and </w:t>
      </w:r>
      <w:r w:rsidR="00A73BF9"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to compensate for the lack of appropriate inclusion of</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anterior and middle column compression fractures with </w:t>
      </w:r>
      <w:r w:rsidR="00A73BF9"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Following preliminary clinical verification, </w:t>
      </w:r>
      <w:r w:rsidR="00A73BF9" w:rsidRPr="0043416F">
        <w:rPr>
          <w:rFonts w:ascii="Book Antiqua" w:eastAsia="Book Antiqua" w:hAnsi="Book Antiqua" w:cs="Book Antiqua"/>
        </w:rPr>
        <w:t>load-sharing thoracolumbar injury score</w:t>
      </w:r>
      <w:r w:rsidRPr="0043416F">
        <w:rPr>
          <w:rFonts w:ascii="Book Antiqua" w:eastAsia="Book Antiqua" w:hAnsi="Book Antiqua" w:cs="Book Antiqua"/>
        </w:rPr>
        <w:t xml:space="preserve"> has greater feasibility and reliability value, is more practical in comprehensively assessing certain clinical circumstances, and has better accuracy with clinically significant guidelines. In the future, a prospective multi-center study with a larger population will be conducted for further analysis and refinement.</w:t>
      </w:r>
    </w:p>
    <w:p w14:paraId="289FE4D4" w14:textId="77777777" w:rsidR="00901CCF" w:rsidRPr="0043416F" w:rsidRDefault="00901CCF">
      <w:pPr>
        <w:snapToGrid w:val="0"/>
        <w:spacing w:line="360" w:lineRule="auto"/>
        <w:jc w:val="both"/>
        <w:rPr>
          <w:rFonts w:ascii="Book Antiqua" w:eastAsia="Book Antiqua" w:hAnsi="Book Antiqua" w:cs="Book Antiqua"/>
        </w:rPr>
      </w:pPr>
    </w:p>
    <w:p w14:paraId="10B99561" w14:textId="77777777" w:rsidR="00901CCF" w:rsidRPr="009F4A83" w:rsidRDefault="00901CCF" w:rsidP="0043416F">
      <w:pPr>
        <w:snapToGrid w:val="0"/>
        <w:spacing w:line="360" w:lineRule="auto"/>
        <w:jc w:val="both"/>
      </w:pPr>
      <w:r w:rsidRPr="0043416F">
        <w:rPr>
          <w:rFonts w:ascii="Book Antiqua" w:eastAsia="Book Antiqua" w:hAnsi="Book Antiqua" w:cs="Book Antiqua"/>
          <w:b/>
          <w:caps/>
          <w:u w:val="single"/>
        </w:rPr>
        <w:t>ARTICLE HIGHLIGHTS</w:t>
      </w:r>
    </w:p>
    <w:p w14:paraId="3AA45972"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background</w:t>
      </w:r>
    </w:p>
    <w:p w14:paraId="4E082E86" w14:textId="77777777" w:rsidR="00901CCF" w:rsidRPr="009F4A83" w:rsidRDefault="00901CCF" w:rsidP="0043416F">
      <w:pPr>
        <w:snapToGrid w:val="0"/>
        <w:spacing w:line="360" w:lineRule="auto"/>
        <w:jc w:val="both"/>
      </w:pPr>
      <w:bookmarkStart w:id="50" w:name="OLE_LINK62"/>
      <w:bookmarkStart w:id="51" w:name="OLE_LINK63"/>
      <w:r w:rsidRPr="0043416F">
        <w:rPr>
          <w:rFonts w:ascii="Book Antiqua" w:eastAsia="Book Antiqua" w:hAnsi="Book Antiqua" w:cs="Book Antiqua"/>
        </w:rPr>
        <w:t>Many classification systems of thoracolumbar spinal fractures have been proposed to facilitate communication among clinicians and to enhance treatment protocols.</w:t>
      </w:r>
    </w:p>
    <w:bookmarkEnd w:id="50"/>
    <w:bookmarkEnd w:id="51"/>
    <w:p w14:paraId="2AEDA8CB" w14:textId="77777777" w:rsidR="00901CCF" w:rsidRPr="003D6268" w:rsidRDefault="00901CCF" w:rsidP="0043416F">
      <w:pPr>
        <w:snapToGrid w:val="0"/>
        <w:spacing w:line="360" w:lineRule="auto"/>
        <w:jc w:val="both"/>
      </w:pPr>
    </w:p>
    <w:p w14:paraId="7A712C9D"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motivation</w:t>
      </w:r>
    </w:p>
    <w:p w14:paraId="62C97E11" w14:textId="4D256A1D" w:rsidR="00901CCF" w:rsidRPr="009F4A83" w:rsidRDefault="00062DC7" w:rsidP="0043416F">
      <w:pPr>
        <w:snapToGrid w:val="0"/>
        <w:spacing w:line="360" w:lineRule="auto"/>
        <w:jc w:val="both"/>
      </w:pPr>
      <w:bookmarkStart w:id="52" w:name="OLE_LINK64"/>
      <w:bookmarkStart w:id="53" w:name="OLE_LINK65"/>
      <w:r w:rsidRPr="0043416F">
        <w:rPr>
          <w:rFonts w:ascii="Book Antiqua" w:eastAsia="Book Antiqua" w:hAnsi="Book Antiqua" w:cs="Book Antiqua"/>
        </w:rPr>
        <w:t>No classification system has</w:t>
      </w:r>
      <w:r w:rsidR="00901CCF" w:rsidRPr="0043416F">
        <w:rPr>
          <w:rFonts w:ascii="Book Antiqua" w:eastAsia="Book Antiqua" w:hAnsi="Book Antiqua" w:cs="Book Antiqua"/>
        </w:rPr>
        <w:t xml:space="preserve"> achieved universal adoption. Therefore, it is urgent to establish a unified, reliable</w:t>
      </w:r>
      <w:r w:rsidRPr="0043416F">
        <w:rPr>
          <w:rFonts w:ascii="Book Antiqua" w:eastAsia="Book Antiqua" w:hAnsi="Book Antiqua" w:cs="Book Antiqua"/>
        </w:rPr>
        <w:t>,</w:t>
      </w:r>
      <w:r w:rsidR="00901CCF" w:rsidRPr="0043416F">
        <w:rPr>
          <w:rFonts w:ascii="Book Antiqua" w:eastAsia="Book Antiqua" w:hAnsi="Book Antiqua" w:cs="Book Antiqua"/>
        </w:rPr>
        <w:t xml:space="preserve"> and reproducible classification system to guide clinical practice in thoracolumbar fractures.</w:t>
      </w:r>
    </w:p>
    <w:bookmarkEnd w:id="52"/>
    <w:bookmarkEnd w:id="53"/>
    <w:p w14:paraId="66F635E7" w14:textId="77777777" w:rsidR="00901CCF" w:rsidRPr="003D6268" w:rsidRDefault="00901CCF" w:rsidP="0043416F">
      <w:pPr>
        <w:snapToGrid w:val="0"/>
        <w:spacing w:line="360" w:lineRule="auto"/>
        <w:jc w:val="both"/>
      </w:pPr>
    </w:p>
    <w:p w14:paraId="0E7ED60F"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objectives</w:t>
      </w:r>
    </w:p>
    <w:p w14:paraId="32E6A995" w14:textId="28D0DF19" w:rsidR="00901CCF" w:rsidRPr="009F4A83" w:rsidRDefault="00901CCF" w:rsidP="0043416F">
      <w:pPr>
        <w:snapToGrid w:val="0"/>
        <w:spacing w:line="360" w:lineRule="auto"/>
        <w:jc w:val="both"/>
      </w:pPr>
      <w:bookmarkStart w:id="54" w:name="OLE_LINK66"/>
      <w:bookmarkStart w:id="55" w:name="OLE_LINK67"/>
      <w:r w:rsidRPr="0043416F">
        <w:rPr>
          <w:rFonts w:ascii="Book Antiqua" w:eastAsia="Book Antiqua" w:hAnsi="Book Antiqua" w:cs="Book Antiqua"/>
        </w:rPr>
        <w:t>The present study aimed to develop a modified patient scoring system for cases with thoracolumbar injury classification and severity score (TLICS) = 4, namely the load-sharing thoracolumbar injury score (LSTLIS).</w:t>
      </w:r>
    </w:p>
    <w:bookmarkEnd w:id="54"/>
    <w:bookmarkEnd w:id="55"/>
    <w:p w14:paraId="56049271" w14:textId="77777777" w:rsidR="00901CCF" w:rsidRPr="003D6268" w:rsidRDefault="00901CCF" w:rsidP="0043416F">
      <w:pPr>
        <w:snapToGrid w:val="0"/>
        <w:spacing w:line="360" w:lineRule="auto"/>
        <w:jc w:val="both"/>
      </w:pPr>
    </w:p>
    <w:p w14:paraId="0872E6AD"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methods</w:t>
      </w:r>
    </w:p>
    <w:p w14:paraId="3B08245C" w14:textId="2F64B7E6" w:rsidR="00901CCF" w:rsidRPr="009F4A83" w:rsidRDefault="00901CCF" w:rsidP="0043416F">
      <w:pPr>
        <w:snapToGrid w:val="0"/>
        <w:spacing w:line="360" w:lineRule="auto"/>
        <w:jc w:val="both"/>
      </w:pPr>
      <w:bookmarkStart w:id="56" w:name="OLE_LINK68"/>
      <w:bookmarkStart w:id="57" w:name="OLE_LINK69"/>
      <w:r w:rsidRPr="0043416F">
        <w:rPr>
          <w:rFonts w:ascii="Book Antiqua" w:eastAsia="Book Antiqua" w:hAnsi="Book Antiqua" w:cs="Book Antiqua"/>
        </w:rPr>
        <w:lastRenderedPageBreak/>
        <w:t xml:space="preserve">Based on thoracolumbar injury classification and severity score, this study proposes the use of the </w:t>
      </w:r>
      <w:r w:rsidR="00D216EF" w:rsidRPr="0043416F">
        <w:rPr>
          <w:rFonts w:ascii="Book Antiqua" w:eastAsia="Book Antiqua" w:hAnsi="Book Antiqua" w:cs="Book Antiqua"/>
        </w:rPr>
        <w:t xml:space="preserve">established </w:t>
      </w:r>
      <w:r w:rsidRPr="0043416F">
        <w:rPr>
          <w:rFonts w:ascii="Book Antiqua" w:eastAsia="Book Antiqua" w:hAnsi="Book Antiqua" w:cs="Book Antiqua"/>
        </w:rPr>
        <w:t>load-sharing classification (LSC) to develop an improved classification system (LSTLIS). To prove the reliability and reproducibility of LSTLIS, a retrospective analysis for patients with thoracolumbar vertebral fractures (T11-L2) has been conducted.</w:t>
      </w:r>
    </w:p>
    <w:bookmarkEnd w:id="56"/>
    <w:bookmarkEnd w:id="57"/>
    <w:p w14:paraId="4267A906" w14:textId="77777777" w:rsidR="00901CCF" w:rsidRPr="003D6268" w:rsidRDefault="00901CCF" w:rsidP="0043416F">
      <w:pPr>
        <w:snapToGrid w:val="0"/>
        <w:spacing w:line="360" w:lineRule="auto"/>
        <w:jc w:val="both"/>
      </w:pPr>
    </w:p>
    <w:p w14:paraId="1DCC2F96"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results</w:t>
      </w:r>
    </w:p>
    <w:p w14:paraId="3D4A5041" w14:textId="36327B02" w:rsidR="00901CCF" w:rsidRPr="009F4A83" w:rsidRDefault="00901CCF" w:rsidP="0043416F">
      <w:pPr>
        <w:snapToGrid w:val="0"/>
        <w:spacing w:line="360" w:lineRule="auto"/>
        <w:jc w:val="both"/>
      </w:pPr>
      <w:bookmarkStart w:id="58" w:name="OLE_LINK70"/>
      <w:bookmarkStart w:id="59" w:name="OLE_LINK71"/>
      <w:r w:rsidRPr="0043416F">
        <w:rPr>
          <w:rFonts w:ascii="Book Antiqua" w:eastAsia="Book Antiqua" w:hAnsi="Book Antiqua" w:cs="Book Antiqua"/>
        </w:rPr>
        <w:t xml:space="preserve">A total of 102 cases were enrolled in the study. The scoring trend of LSTLIS is roughly similar </w:t>
      </w:r>
      <w:r w:rsidR="00D216EF" w:rsidRPr="0043416F">
        <w:rPr>
          <w:rFonts w:ascii="Book Antiqua" w:eastAsia="Book Antiqua" w:hAnsi="Book Antiqua" w:cs="Book Antiqua"/>
        </w:rPr>
        <w:t>to</w:t>
      </w:r>
      <w:r w:rsidRPr="0043416F">
        <w:rPr>
          <w:rFonts w:ascii="Book Antiqua" w:eastAsia="Book Antiqua" w:hAnsi="Book Antiqua" w:cs="Book Antiqua"/>
        </w:rPr>
        <w:t xml:space="preserve"> the LSC scoring, however, the average deviation based on the former method is relatively smaller than that of the latter. Thus, the robustness of LSTLIS scoring method is better than the LSC. LSTLIS can further classify patients with the TLICS = 4, so as to</w:t>
      </w:r>
      <w:r w:rsidR="00D216EF" w:rsidRPr="0043416F">
        <w:rPr>
          <w:rFonts w:ascii="Book Antiqua" w:eastAsia="Book Antiqua" w:hAnsi="Book Antiqua" w:cs="Book Antiqua"/>
        </w:rPr>
        <w:t xml:space="preserve"> assess</w:t>
      </w:r>
      <w:r w:rsidRPr="0043416F">
        <w:rPr>
          <w:rFonts w:ascii="Book Antiqua" w:eastAsia="Book Antiqua" w:hAnsi="Book Antiqua" w:cs="Book Antiqua"/>
        </w:rPr>
        <w:t xml:space="preserve"> more accurately this particular circumstance, and the majority of LSTLIS recommendations are consistent with actual clinical decisions.</w:t>
      </w:r>
    </w:p>
    <w:bookmarkEnd w:id="58"/>
    <w:bookmarkEnd w:id="59"/>
    <w:p w14:paraId="66F5A162" w14:textId="77777777" w:rsidR="00901CCF" w:rsidRPr="003D6268" w:rsidRDefault="00901CCF" w:rsidP="0043416F">
      <w:pPr>
        <w:snapToGrid w:val="0"/>
        <w:spacing w:line="360" w:lineRule="auto"/>
        <w:jc w:val="both"/>
      </w:pPr>
    </w:p>
    <w:p w14:paraId="783D0949"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conclusions</w:t>
      </w:r>
    </w:p>
    <w:p w14:paraId="589A29CF" w14:textId="49A5BB6A" w:rsidR="00901CCF" w:rsidRPr="009F4A83" w:rsidRDefault="00901CCF" w:rsidP="0043416F">
      <w:pPr>
        <w:snapToGrid w:val="0"/>
        <w:spacing w:line="360" w:lineRule="auto"/>
        <w:jc w:val="both"/>
      </w:pPr>
      <w:bookmarkStart w:id="60" w:name="OLE_LINK72"/>
      <w:bookmarkStart w:id="61" w:name="OLE_LINK73"/>
      <w:r w:rsidRPr="0043416F">
        <w:rPr>
          <w:rFonts w:ascii="Book Antiqua" w:eastAsia="Book Antiqua" w:hAnsi="Book Antiqua" w:cs="Book Antiqua"/>
        </w:rPr>
        <w:t xml:space="preserve">LSTLIS is a reliable scoring system </w:t>
      </w:r>
      <w:r w:rsidR="00D216EF" w:rsidRPr="0043416F">
        <w:rPr>
          <w:rFonts w:ascii="Book Antiqua" w:eastAsia="Book Antiqua" w:hAnsi="Book Antiqua" w:cs="Book Antiqua"/>
        </w:rPr>
        <w:t xml:space="preserve">that </w:t>
      </w:r>
      <w:r w:rsidRPr="0043416F">
        <w:rPr>
          <w:rFonts w:ascii="Book Antiqua" w:eastAsia="Book Antiqua" w:hAnsi="Book Antiqua" w:cs="Book Antiqua"/>
        </w:rPr>
        <w:t>combines LSC and TLICS to compensate for the lack of appropriate inclusion of anterior and middle column compression fractures with TLICS.</w:t>
      </w:r>
    </w:p>
    <w:bookmarkEnd w:id="60"/>
    <w:bookmarkEnd w:id="61"/>
    <w:p w14:paraId="2D42C071" w14:textId="77777777" w:rsidR="00901CCF" w:rsidRPr="003D6268" w:rsidRDefault="00901CCF" w:rsidP="0043416F">
      <w:pPr>
        <w:snapToGrid w:val="0"/>
        <w:spacing w:line="360" w:lineRule="auto"/>
        <w:jc w:val="both"/>
      </w:pPr>
    </w:p>
    <w:p w14:paraId="74DD8B82"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perspectives</w:t>
      </w:r>
    </w:p>
    <w:p w14:paraId="723DFFF9" w14:textId="6DE5ECE1" w:rsidR="00901CCF" w:rsidRPr="009F4A83" w:rsidRDefault="00901CCF" w:rsidP="0043416F">
      <w:pPr>
        <w:snapToGrid w:val="0"/>
        <w:spacing w:line="360" w:lineRule="auto"/>
        <w:jc w:val="both"/>
      </w:pPr>
      <w:bookmarkStart w:id="62" w:name="OLE_LINK74"/>
      <w:bookmarkStart w:id="63" w:name="OLE_LINK75"/>
      <w:r w:rsidRPr="0043416F">
        <w:rPr>
          <w:rFonts w:ascii="Book Antiqua" w:eastAsia="Book Antiqua" w:hAnsi="Book Antiqua" w:cs="Book Antiqua"/>
        </w:rPr>
        <w:t xml:space="preserve">This study is a retrospective study, and hence </w:t>
      </w:r>
      <w:r w:rsidR="00D216EF" w:rsidRPr="0043416F">
        <w:rPr>
          <w:rFonts w:ascii="Book Antiqua" w:eastAsia="Book Antiqua" w:hAnsi="Book Antiqua" w:cs="Book Antiqua"/>
        </w:rPr>
        <w:t xml:space="preserve">a </w:t>
      </w:r>
      <w:r w:rsidRPr="0043416F">
        <w:rPr>
          <w:rFonts w:ascii="Book Antiqua" w:eastAsia="Book Antiqua" w:hAnsi="Book Antiqua" w:cs="Book Antiqua"/>
        </w:rPr>
        <w:t xml:space="preserve">prospective large-scale multi-center study is required in the future as well as related investigations, potentially involving additional investigators and study </w:t>
      </w:r>
      <w:r w:rsidR="00D216EF" w:rsidRPr="0043416F">
        <w:rPr>
          <w:rFonts w:ascii="Book Antiqua" w:eastAsia="Book Antiqua" w:hAnsi="Book Antiqua" w:cs="Book Antiqua"/>
        </w:rPr>
        <w:t>s</w:t>
      </w:r>
      <w:r w:rsidRPr="0043416F">
        <w:rPr>
          <w:rFonts w:ascii="Book Antiqua" w:eastAsia="Book Antiqua" w:hAnsi="Book Antiqua" w:cs="Book Antiqua"/>
        </w:rPr>
        <w:t>ites.</w:t>
      </w:r>
    </w:p>
    <w:bookmarkEnd w:id="48"/>
    <w:bookmarkEnd w:id="49"/>
    <w:bookmarkEnd w:id="62"/>
    <w:bookmarkEnd w:id="63"/>
    <w:p w14:paraId="35680157" w14:textId="77777777" w:rsidR="00A77B3E" w:rsidRPr="003D6268" w:rsidRDefault="00A77B3E" w:rsidP="009F4A83">
      <w:pPr>
        <w:snapToGrid w:val="0"/>
        <w:spacing w:line="360" w:lineRule="auto"/>
        <w:jc w:val="both"/>
        <w:rPr>
          <w:rFonts w:ascii="Book Antiqua" w:hAnsi="Book Antiqua"/>
        </w:rPr>
      </w:pPr>
    </w:p>
    <w:p w14:paraId="72082B2A"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REFERENCES</w:t>
      </w:r>
    </w:p>
    <w:p w14:paraId="7F98B30E" w14:textId="77777777" w:rsidR="0099614E" w:rsidRPr="0043416F" w:rsidRDefault="0099614E" w:rsidP="009F4A83">
      <w:pPr>
        <w:snapToGrid w:val="0"/>
        <w:spacing w:line="360" w:lineRule="auto"/>
        <w:jc w:val="both"/>
        <w:rPr>
          <w:rFonts w:ascii="Book Antiqua" w:hAnsi="Book Antiqua"/>
        </w:rPr>
      </w:pPr>
      <w:bookmarkStart w:id="64" w:name="OLE_LINK50"/>
      <w:bookmarkStart w:id="65" w:name="OLE_LINK51"/>
      <w:r w:rsidRPr="0043416F">
        <w:rPr>
          <w:rFonts w:ascii="Book Antiqua" w:hAnsi="Book Antiqua"/>
        </w:rPr>
        <w:t xml:space="preserve">1 </w:t>
      </w:r>
      <w:r w:rsidRPr="0043416F">
        <w:rPr>
          <w:rFonts w:ascii="Book Antiqua" w:hAnsi="Book Antiqua"/>
          <w:b/>
          <w:bCs/>
        </w:rPr>
        <w:t>Cahueque M</w:t>
      </w:r>
      <w:r w:rsidRPr="0043416F">
        <w:rPr>
          <w:rFonts w:ascii="Book Antiqua" w:hAnsi="Book Antiqua"/>
        </w:rPr>
        <w:t xml:space="preserve">, Cobar A, Zuñiga C, Caldera G. Management of burst fractures in the thoracolumbar spine. </w:t>
      </w:r>
      <w:r w:rsidRPr="0043416F">
        <w:rPr>
          <w:rFonts w:ascii="Book Antiqua" w:hAnsi="Book Antiqua"/>
          <w:i/>
          <w:iCs/>
        </w:rPr>
        <w:t>J Orthop</w:t>
      </w:r>
      <w:r w:rsidRPr="0043416F">
        <w:rPr>
          <w:rFonts w:ascii="Book Antiqua" w:hAnsi="Book Antiqua"/>
        </w:rPr>
        <w:t xml:space="preserve"> 2016; </w:t>
      </w:r>
      <w:r w:rsidRPr="0043416F">
        <w:rPr>
          <w:rFonts w:ascii="Book Antiqua" w:hAnsi="Book Antiqua"/>
          <w:b/>
          <w:bCs/>
        </w:rPr>
        <w:t>13</w:t>
      </w:r>
      <w:r w:rsidRPr="0043416F">
        <w:rPr>
          <w:rFonts w:ascii="Book Antiqua" w:hAnsi="Book Antiqua"/>
        </w:rPr>
        <w:t>: 278-281 [PMID: 27408503 DOI: 10.1016/j.jor.2016.06.007]</w:t>
      </w:r>
    </w:p>
    <w:p w14:paraId="201A1341" w14:textId="77777777" w:rsidR="0099614E" w:rsidRPr="0043416F" w:rsidRDefault="0099614E" w:rsidP="003D6268">
      <w:pPr>
        <w:snapToGrid w:val="0"/>
        <w:spacing w:line="360" w:lineRule="auto"/>
        <w:jc w:val="both"/>
        <w:rPr>
          <w:rFonts w:ascii="Book Antiqua" w:hAnsi="Book Antiqua"/>
        </w:rPr>
      </w:pPr>
      <w:r w:rsidRPr="0043416F">
        <w:rPr>
          <w:rFonts w:ascii="Book Antiqua" w:hAnsi="Book Antiqua"/>
        </w:rPr>
        <w:lastRenderedPageBreak/>
        <w:t xml:space="preserve">2 </w:t>
      </w:r>
      <w:r w:rsidRPr="0043416F">
        <w:rPr>
          <w:rFonts w:ascii="Book Antiqua" w:hAnsi="Book Antiqua"/>
          <w:b/>
          <w:bCs/>
        </w:rPr>
        <w:t>Denis F</w:t>
      </w:r>
      <w:r w:rsidRPr="0043416F">
        <w:rPr>
          <w:rFonts w:ascii="Book Antiqua" w:hAnsi="Book Antiqua"/>
        </w:rPr>
        <w:t xml:space="preserve">. The three column spine and its significance in the classification of acute thoracolumbar spinal injuries. </w:t>
      </w:r>
      <w:r w:rsidRPr="0043416F">
        <w:rPr>
          <w:rFonts w:ascii="Book Antiqua" w:hAnsi="Book Antiqua"/>
          <w:i/>
          <w:iCs/>
        </w:rPr>
        <w:t>Spine (Phila Pa 1976)</w:t>
      </w:r>
      <w:r w:rsidRPr="0043416F">
        <w:rPr>
          <w:rFonts w:ascii="Book Antiqua" w:hAnsi="Book Antiqua"/>
        </w:rPr>
        <w:t xml:space="preserve"> 1983; </w:t>
      </w:r>
      <w:r w:rsidRPr="0043416F">
        <w:rPr>
          <w:rFonts w:ascii="Book Antiqua" w:hAnsi="Book Antiqua"/>
          <w:b/>
          <w:bCs/>
        </w:rPr>
        <w:t>8</w:t>
      </w:r>
      <w:r w:rsidRPr="0043416F">
        <w:rPr>
          <w:rFonts w:ascii="Book Antiqua" w:hAnsi="Book Antiqua"/>
        </w:rPr>
        <w:t>: 817-831 [PMID: 6670016 DOI: 10.1097/00007632-198311000-00003]</w:t>
      </w:r>
    </w:p>
    <w:p w14:paraId="23615F22"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3 </w:t>
      </w:r>
      <w:r w:rsidRPr="0043416F">
        <w:rPr>
          <w:rFonts w:ascii="Book Antiqua" w:hAnsi="Book Antiqua"/>
          <w:b/>
          <w:bCs/>
        </w:rPr>
        <w:t>Magerl F</w:t>
      </w:r>
      <w:r w:rsidRPr="0043416F">
        <w:rPr>
          <w:rFonts w:ascii="Book Antiqua" w:hAnsi="Book Antiqua"/>
        </w:rPr>
        <w:t xml:space="preserve">, Aebi M, Gertzbein SD, Harms J, Nazarian S. A comprehensive classification of thoracic and lumbar injuries. </w:t>
      </w:r>
      <w:r w:rsidRPr="0043416F">
        <w:rPr>
          <w:rFonts w:ascii="Book Antiqua" w:hAnsi="Book Antiqua"/>
          <w:i/>
          <w:iCs/>
        </w:rPr>
        <w:t>Eur Spine J</w:t>
      </w:r>
      <w:r w:rsidRPr="0043416F">
        <w:rPr>
          <w:rFonts w:ascii="Book Antiqua" w:hAnsi="Book Antiqua"/>
        </w:rPr>
        <w:t xml:space="preserve"> 1994; </w:t>
      </w:r>
      <w:r w:rsidRPr="0043416F">
        <w:rPr>
          <w:rFonts w:ascii="Book Antiqua" w:hAnsi="Book Antiqua"/>
          <w:b/>
          <w:bCs/>
        </w:rPr>
        <w:t>3</w:t>
      </w:r>
      <w:r w:rsidRPr="0043416F">
        <w:rPr>
          <w:rFonts w:ascii="Book Antiqua" w:hAnsi="Book Antiqua"/>
        </w:rPr>
        <w:t>: 184-201 [PMID: 7866834 DOI: 10.1007/BF02221591]</w:t>
      </w:r>
    </w:p>
    <w:p w14:paraId="698B6FDE"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4 </w:t>
      </w:r>
      <w:r w:rsidRPr="0043416F">
        <w:rPr>
          <w:rFonts w:ascii="Book Antiqua" w:hAnsi="Book Antiqua"/>
          <w:b/>
          <w:bCs/>
        </w:rPr>
        <w:t>McCormack T</w:t>
      </w:r>
      <w:r w:rsidRPr="0043416F">
        <w:rPr>
          <w:rFonts w:ascii="Book Antiqua" w:hAnsi="Book Antiqua"/>
        </w:rPr>
        <w:t xml:space="preserve">, </w:t>
      </w:r>
      <w:proofErr w:type="spellStart"/>
      <w:r w:rsidRPr="0043416F">
        <w:rPr>
          <w:rFonts w:ascii="Book Antiqua" w:hAnsi="Book Antiqua"/>
        </w:rPr>
        <w:t>Karaikovic</w:t>
      </w:r>
      <w:proofErr w:type="spellEnd"/>
      <w:r w:rsidRPr="0043416F">
        <w:rPr>
          <w:rFonts w:ascii="Book Antiqua" w:hAnsi="Book Antiqua"/>
        </w:rPr>
        <w:t xml:space="preserve"> E, Gaines RW. The load sharing classification of spine fractures. </w:t>
      </w:r>
      <w:r w:rsidRPr="0043416F">
        <w:rPr>
          <w:rFonts w:ascii="Book Antiqua" w:hAnsi="Book Antiqua"/>
          <w:i/>
          <w:iCs/>
        </w:rPr>
        <w:t>Spine (Phila Pa 1976)</w:t>
      </w:r>
      <w:r w:rsidRPr="0043416F">
        <w:rPr>
          <w:rFonts w:ascii="Book Antiqua" w:hAnsi="Book Antiqua"/>
        </w:rPr>
        <w:t xml:space="preserve"> 1994; </w:t>
      </w:r>
      <w:r w:rsidRPr="0043416F">
        <w:rPr>
          <w:rFonts w:ascii="Book Antiqua" w:hAnsi="Book Antiqua"/>
          <w:b/>
          <w:bCs/>
        </w:rPr>
        <w:t>19</w:t>
      </w:r>
      <w:r w:rsidRPr="0043416F">
        <w:rPr>
          <w:rFonts w:ascii="Book Antiqua" w:hAnsi="Book Antiqua"/>
        </w:rPr>
        <w:t>: 1741-1744 [PMID: 7973969 DOI: 10.1097/00007632-199408000-00014]</w:t>
      </w:r>
    </w:p>
    <w:p w14:paraId="254F93A8"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5 </w:t>
      </w:r>
      <w:r w:rsidRPr="0043416F">
        <w:rPr>
          <w:rFonts w:ascii="Book Antiqua" w:hAnsi="Book Antiqua"/>
          <w:b/>
          <w:bCs/>
        </w:rPr>
        <w:t>Vaccaro AR</w:t>
      </w:r>
      <w:r w:rsidRPr="0043416F">
        <w:rPr>
          <w:rFonts w:ascii="Book Antiqua" w:hAnsi="Book Antiqua"/>
        </w:rPr>
        <w:t xml:space="preserve">, Lehman RA Jr, </w:t>
      </w:r>
      <w:proofErr w:type="spellStart"/>
      <w:r w:rsidRPr="0043416F">
        <w:rPr>
          <w:rFonts w:ascii="Book Antiqua" w:hAnsi="Book Antiqua"/>
        </w:rPr>
        <w:t>Hurlbert</w:t>
      </w:r>
      <w:proofErr w:type="spellEnd"/>
      <w:r w:rsidRPr="0043416F">
        <w:rPr>
          <w:rFonts w:ascii="Book Antiqua" w:hAnsi="Book Antiqua"/>
        </w:rPr>
        <w:t xml:space="preserve"> RJ, Anderson PA, Harris M, Hedlund R, Harrop J, Dvorak M, Wood K, </w:t>
      </w:r>
      <w:proofErr w:type="spellStart"/>
      <w:r w:rsidRPr="0043416F">
        <w:rPr>
          <w:rFonts w:ascii="Book Antiqua" w:hAnsi="Book Antiqua"/>
        </w:rPr>
        <w:t>Fehlings</w:t>
      </w:r>
      <w:proofErr w:type="spellEnd"/>
      <w:r w:rsidRPr="0043416F">
        <w:rPr>
          <w:rFonts w:ascii="Book Antiqua" w:hAnsi="Book Antiqua"/>
        </w:rPr>
        <w:t xml:space="preserve"> MG, Fisher C, </w:t>
      </w:r>
      <w:proofErr w:type="spellStart"/>
      <w:r w:rsidRPr="0043416F">
        <w:rPr>
          <w:rFonts w:ascii="Book Antiqua" w:hAnsi="Book Antiqua"/>
        </w:rPr>
        <w:t>Zeiller</w:t>
      </w:r>
      <w:proofErr w:type="spellEnd"/>
      <w:r w:rsidRPr="0043416F">
        <w:rPr>
          <w:rFonts w:ascii="Book Antiqua" w:hAnsi="Book Antiqua"/>
        </w:rPr>
        <w:t xml:space="preserve"> SC, Anderson DG, Bono CM, Stock GH, Brown AK, </w:t>
      </w:r>
      <w:proofErr w:type="spellStart"/>
      <w:r w:rsidRPr="0043416F">
        <w:rPr>
          <w:rFonts w:ascii="Book Antiqua" w:hAnsi="Book Antiqua"/>
        </w:rPr>
        <w:t>Kuklo</w:t>
      </w:r>
      <w:proofErr w:type="spellEnd"/>
      <w:r w:rsidRPr="0043416F">
        <w:rPr>
          <w:rFonts w:ascii="Book Antiqua" w:hAnsi="Book Antiqua"/>
        </w:rPr>
        <w:t xml:space="preserve"> T, </w:t>
      </w:r>
      <w:proofErr w:type="spellStart"/>
      <w:r w:rsidRPr="0043416F">
        <w:rPr>
          <w:rFonts w:ascii="Book Antiqua" w:hAnsi="Book Antiqua"/>
        </w:rPr>
        <w:t>Oner</w:t>
      </w:r>
      <w:proofErr w:type="spellEnd"/>
      <w:r w:rsidRPr="0043416F">
        <w:rPr>
          <w:rFonts w:ascii="Book Antiqua" w:hAnsi="Book Antiqua"/>
        </w:rPr>
        <w:t xml:space="preserve"> FC. A new classification of thoracolumbar injuries: the importance of injury morphology, the integrity of the posterior ligamentous complex, and neurologic status. </w:t>
      </w:r>
      <w:r w:rsidRPr="0043416F">
        <w:rPr>
          <w:rFonts w:ascii="Book Antiqua" w:hAnsi="Book Antiqua"/>
          <w:i/>
          <w:iCs/>
        </w:rPr>
        <w:t>Spine (Phila Pa 1976)</w:t>
      </w:r>
      <w:r w:rsidRPr="0043416F">
        <w:rPr>
          <w:rFonts w:ascii="Book Antiqua" w:hAnsi="Book Antiqua"/>
        </w:rPr>
        <w:t xml:space="preserve"> 2005; </w:t>
      </w:r>
      <w:r w:rsidRPr="0043416F">
        <w:rPr>
          <w:rFonts w:ascii="Book Antiqua" w:hAnsi="Book Antiqua"/>
          <w:b/>
          <w:bCs/>
        </w:rPr>
        <w:t>30</w:t>
      </w:r>
      <w:r w:rsidRPr="0043416F">
        <w:rPr>
          <w:rFonts w:ascii="Book Antiqua" w:hAnsi="Book Antiqua"/>
        </w:rPr>
        <w:t>: 2325-2333 [PMID: 16227897 DOI: 10.1097/01.brs.0000182986.43345.cb]</w:t>
      </w:r>
    </w:p>
    <w:p w14:paraId="78E05F1B"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6 </w:t>
      </w:r>
      <w:r w:rsidRPr="0043416F">
        <w:rPr>
          <w:rFonts w:ascii="Book Antiqua" w:hAnsi="Book Antiqua"/>
          <w:b/>
          <w:bCs/>
        </w:rPr>
        <w:t>Vaccaro AR</w:t>
      </w:r>
      <w:r w:rsidRPr="0043416F">
        <w:rPr>
          <w:rFonts w:ascii="Book Antiqua" w:hAnsi="Book Antiqua"/>
        </w:rPr>
        <w:t xml:space="preserve">, Baron EM, Sanfilippo J, Jacoby S, </w:t>
      </w:r>
      <w:proofErr w:type="spellStart"/>
      <w:r w:rsidRPr="0043416F">
        <w:rPr>
          <w:rFonts w:ascii="Book Antiqua" w:hAnsi="Book Antiqua"/>
        </w:rPr>
        <w:t>Steuve</w:t>
      </w:r>
      <w:proofErr w:type="spellEnd"/>
      <w:r w:rsidRPr="0043416F">
        <w:rPr>
          <w:rFonts w:ascii="Book Antiqua" w:hAnsi="Book Antiqua"/>
        </w:rPr>
        <w:t xml:space="preserve"> J, Grossman E, </w:t>
      </w:r>
      <w:proofErr w:type="spellStart"/>
      <w:r w:rsidRPr="0043416F">
        <w:rPr>
          <w:rFonts w:ascii="Book Antiqua" w:hAnsi="Book Antiqua"/>
        </w:rPr>
        <w:t>DiPaola</w:t>
      </w:r>
      <w:proofErr w:type="spellEnd"/>
      <w:r w:rsidRPr="0043416F">
        <w:rPr>
          <w:rFonts w:ascii="Book Antiqua" w:hAnsi="Book Antiqua"/>
        </w:rPr>
        <w:t xml:space="preserve"> M, </w:t>
      </w:r>
      <w:proofErr w:type="spellStart"/>
      <w:r w:rsidRPr="0043416F">
        <w:rPr>
          <w:rFonts w:ascii="Book Antiqua" w:hAnsi="Book Antiqua"/>
        </w:rPr>
        <w:t>Ranier</w:t>
      </w:r>
      <w:proofErr w:type="spellEnd"/>
      <w:r w:rsidRPr="0043416F">
        <w:rPr>
          <w:rFonts w:ascii="Book Antiqua" w:hAnsi="Book Antiqua"/>
        </w:rPr>
        <w:t xml:space="preserve"> P, Austin L, </w:t>
      </w:r>
      <w:proofErr w:type="spellStart"/>
      <w:r w:rsidRPr="0043416F">
        <w:rPr>
          <w:rFonts w:ascii="Book Antiqua" w:hAnsi="Book Antiqua"/>
        </w:rPr>
        <w:t>Ropiak</w:t>
      </w:r>
      <w:proofErr w:type="spellEnd"/>
      <w:r w:rsidRPr="0043416F">
        <w:rPr>
          <w:rFonts w:ascii="Book Antiqua" w:hAnsi="Book Antiqua"/>
        </w:rPr>
        <w:t xml:space="preserve"> R, </w:t>
      </w:r>
      <w:proofErr w:type="spellStart"/>
      <w:r w:rsidRPr="0043416F">
        <w:rPr>
          <w:rFonts w:ascii="Book Antiqua" w:hAnsi="Book Antiqua"/>
        </w:rPr>
        <w:t>Ciminello</w:t>
      </w:r>
      <w:proofErr w:type="spellEnd"/>
      <w:r w:rsidRPr="0043416F">
        <w:rPr>
          <w:rFonts w:ascii="Book Antiqua" w:hAnsi="Book Antiqua"/>
        </w:rPr>
        <w:t xml:space="preserve"> M, Okafor C, </w:t>
      </w:r>
      <w:proofErr w:type="spellStart"/>
      <w:r w:rsidRPr="0043416F">
        <w:rPr>
          <w:rFonts w:ascii="Book Antiqua" w:hAnsi="Book Antiqua"/>
        </w:rPr>
        <w:t>Eichenbaum</w:t>
      </w:r>
      <w:proofErr w:type="spellEnd"/>
      <w:r w:rsidRPr="0043416F">
        <w:rPr>
          <w:rFonts w:ascii="Book Antiqua" w:hAnsi="Book Antiqua"/>
        </w:rPr>
        <w:t xml:space="preserve"> M, </w:t>
      </w:r>
      <w:proofErr w:type="spellStart"/>
      <w:r w:rsidRPr="0043416F">
        <w:rPr>
          <w:rFonts w:ascii="Book Antiqua" w:hAnsi="Book Antiqua"/>
        </w:rPr>
        <w:t>Rapuri</w:t>
      </w:r>
      <w:proofErr w:type="spellEnd"/>
      <w:r w:rsidRPr="0043416F">
        <w:rPr>
          <w:rFonts w:ascii="Book Antiqua" w:hAnsi="Book Antiqua"/>
        </w:rPr>
        <w:t xml:space="preserve"> V, Smith E, Orozco F, </w:t>
      </w:r>
      <w:proofErr w:type="spellStart"/>
      <w:r w:rsidRPr="0043416F">
        <w:rPr>
          <w:rFonts w:ascii="Book Antiqua" w:hAnsi="Book Antiqua"/>
        </w:rPr>
        <w:t>Ugolini</w:t>
      </w:r>
      <w:proofErr w:type="spellEnd"/>
      <w:r w:rsidRPr="0043416F">
        <w:rPr>
          <w:rFonts w:ascii="Book Antiqua" w:hAnsi="Book Antiqua"/>
        </w:rPr>
        <w:t xml:space="preserve"> P, Fletcher M, </w:t>
      </w:r>
      <w:proofErr w:type="spellStart"/>
      <w:r w:rsidRPr="0043416F">
        <w:rPr>
          <w:rFonts w:ascii="Book Antiqua" w:hAnsi="Book Antiqua"/>
        </w:rPr>
        <w:t>Minnich</w:t>
      </w:r>
      <w:proofErr w:type="spellEnd"/>
      <w:r w:rsidRPr="0043416F">
        <w:rPr>
          <w:rFonts w:ascii="Book Antiqua" w:hAnsi="Book Antiqua"/>
        </w:rPr>
        <w:t xml:space="preserve"> J, Goldberg G, </w:t>
      </w:r>
      <w:proofErr w:type="spellStart"/>
      <w:r w:rsidRPr="0043416F">
        <w:rPr>
          <w:rFonts w:ascii="Book Antiqua" w:hAnsi="Book Antiqua"/>
        </w:rPr>
        <w:t>Wilsey</w:t>
      </w:r>
      <w:proofErr w:type="spellEnd"/>
      <w:r w:rsidRPr="0043416F">
        <w:rPr>
          <w:rFonts w:ascii="Book Antiqua" w:hAnsi="Book Antiqua"/>
        </w:rPr>
        <w:t xml:space="preserve"> J, Lee JY, Lim MR, Burns A, Marino R, </w:t>
      </w:r>
      <w:proofErr w:type="spellStart"/>
      <w:r w:rsidRPr="0043416F">
        <w:rPr>
          <w:rFonts w:ascii="Book Antiqua" w:hAnsi="Book Antiqua"/>
        </w:rPr>
        <w:t>DiPaola</w:t>
      </w:r>
      <w:proofErr w:type="spellEnd"/>
      <w:r w:rsidRPr="0043416F">
        <w:rPr>
          <w:rFonts w:ascii="Book Antiqua" w:hAnsi="Book Antiqua"/>
        </w:rPr>
        <w:t xml:space="preserve"> C, </w:t>
      </w:r>
      <w:proofErr w:type="spellStart"/>
      <w:r w:rsidRPr="0043416F">
        <w:rPr>
          <w:rFonts w:ascii="Book Antiqua" w:hAnsi="Book Antiqua"/>
        </w:rPr>
        <w:t>Zeiller</w:t>
      </w:r>
      <w:proofErr w:type="spellEnd"/>
      <w:r w:rsidRPr="0043416F">
        <w:rPr>
          <w:rFonts w:ascii="Book Antiqua" w:hAnsi="Book Antiqua"/>
        </w:rPr>
        <w:t xml:space="preserve"> L, </w:t>
      </w:r>
      <w:proofErr w:type="spellStart"/>
      <w:r w:rsidRPr="0043416F">
        <w:rPr>
          <w:rFonts w:ascii="Book Antiqua" w:hAnsi="Book Antiqua"/>
        </w:rPr>
        <w:t>Zeiler</w:t>
      </w:r>
      <w:proofErr w:type="spellEnd"/>
      <w:r w:rsidRPr="0043416F">
        <w:rPr>
          <w:rFonts w:ascii="Book Antiqua" w:hAnsi="Book Antiqua"/>
        </w:rPr>
        <w:t xml:space="preserve"> SC, </w:t>
      </w:r>
      <w:proofErr w:type="spellStart"/>
      <w:r w:rsidRPr="0043416F">
        <w:rPr>
          <w:rFonts w:ascii="Book Antiqua" w:hAnsi="Book Antiqua"/>
        </w:rPr>
        <w:t>Harrop</w:t>
      </w:r>
      <w:proofErr w:type="spellEnd"/>
      <w:r w:rsidRPr="0043416F">
        <w:rPr>
          <w:rFonts w:ascii="Book Antiqua" w:hAnsi="Book Antiqua"/>
        </w:rPr>
        <w:t xml:space="preserve"> J, Anderson DG, Albert TJ, </w:t>
      </w:r>
      <w:proofErr w:type="spellStart"/>
      <w:r w:rsidRPr="0043416F">
        <w:rPr>
          <w:rFonts w:ascii="Book Antiqua" w:hAnsi="Book Antiqua"/>
        </w:rPr>
        <w:t>Hilibrand</w:t>
      </w:r>
      <w:proofErr w:type="spellEnd"/>
      <w:r w:rsidRPr="0043416F">
        <w:rPr>
          <w:rFonts w:ascii="Book Antiqua" w:hAnsi="Book Antiqua"/>
        </w:rPr>
        <w:t xml:space="preserve"> AS. Reliability of a novel classification system for thoracolumbar injuries: the Thoracolumbar Injury Severity Score. </w:t>
      </w:r>
      <w:r w:rsidRPr="0043416F">
        <w:rPr>
          <w:rFonts w:ascii="Book Antiqua" w:hAnsi="Book Antiqua"/>
          <w:i/>
          <w:iCs/>
        </w:rPr>
        <w:t>Spine (Phila Pa 1976)</w:t>
      </w:r>
      <w:r w:rsidRPr="0043416F">
        <w:rPr>
          <w:rFonts w:ascii="Book Antiqua" w:hAnsi="Book Antiqua"/>
        </w:rPr>
        <w:t xml:space="preserve"> 2006; </w:t>
      </w:r>
      <w:r w:rsidRPr="0043416F">
        <w:rPr>
          <w:rFonts w:ascii="Book Antiqua" w:hAnsi="Book Antiqua"/>
          <w:b/>
          <w:bCs/>
        </w:rPr>
        <w:t>31</w:t>
      </w:r>
      <w:r w:rsidRPr="0043416F">
        <w:rPr>
          <w:rFonts w:ascii="Book Antiqua" w:hAnsi="Book Antiqua"/>
        </w:rPr>
        <w:t>: S62-9; discussion S104 [PMID: 16685239 DOI: 10.1097/01.brs.0000218072.25964.a9]</w:t>
      </w:r>
    </w:p>
    <w:p w14:paraId="52AD8F29" w14:textId="4036BA21" w:rsidR="0099614E" w:rsidRPr="0043416F" w:rsidRDefault="0099614E">
      <w:pPr>
        <w:snapToGrid w:val="0"/>
        <w:spacing w:line="360" w:lineRule="auto"/>
        <w:jc w:val="both"/>
        <w:rPr>
          <w:rFonts w:ascii="Book Antiqua" w:hAnsi="Book Antiqua"/>
        </w:rPr>
      </w:pPr>
      <w:r w:rsidRPr="0043416F">
        <w:rPr>
          <w:rFonts w:ascii="Book Antiqua" w:hAnsi="Book Antiqua"/>
        </w:rPr>
        <w:t xml:space="preserve">7 </w:t>
      </w:r>
      <w:proofErr w:type="spellStart"/>
      <w:r w:rsidRPr="0043416F">
        <w:rPr>
          <w:rFonts w:ascii="Book Antiqua" w:hAnsi="Book Antiqua"/>
          <w:b/>
          <w:bCs/>
        </w:rPr>
        <w:t>Abudou</w:t>
      </w:r>
      <w:proofErr w:type="spellEnd"/>
      <w:r w:rsidRPr="0043416F">
        <w:rPr>
          <w:rFonts w:ascii="Book Antiqua" w:hAnsi="Book Antiqua"/>
          <w:b/>
          <w:bCs/>
        </w:rPr>
        <w:t xml:space="preserve"> M</w:t>
      </w:r>
      <w:r w:rsidRPr="0043416F">
        <w:rPr>
          <w:rFonts w:ascii="Book Antiqua" w:hAnsi="Book Antiqua"/>
        </w:rPr>
        <w:t xml:space="preserve">, Chen X, Kong X, Wu T. Surgical versus non-surgical treatment for thoracolumbar burst fractures without neurological deficit. </w:t>
      </w:r>
      <w:r w:rsidRPr="0043416F">
        <w:rPr>
          <w:rFonts w:ascii="Book Antiqua" w:hAnsi="Book Antiqua"/>
          <w:i/>
          <w:iCs/>
        </w:rPr>
        <w:t>Cochrane Database Syst Rev</w:t>
      </w:r>
      <w:r w:rsidRPr="0043416F">
        <w:rPr>
          <w:rFonts w:ascii="Book Antiqua" w:hAnsi="Book Antiqua"/>
        </w:rPr>
        <w:t xml:space="preserve"> 2013; CD005079 [PMID: 23740669 DOI: 10.1002/14651858.CD005079.pub3]</w:t>
      </w:r>
    </w:p>
    <w:p w14:paraId="6759F793"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8 </w:t>
      </w:r>
      <w:r w:rsidRPr="0043416F">
        <w:rPr>
          <w:rFonts w:ascii="Book Antiqua" w:hAnsi="Book Antiqua"/>
          <w:b/>
          <w:bCs/>
        </w:rPr>
        <w:t>Bailey CS</w:t>
      </w:r>
      <w:r w:rsidRPr="0043416F">
        <w:rPr>
          <w:rFonts w:ascii="Book Antiqua" w:hAnsi="Book Antiqua"/>
        </w:rPr>
        <w:t xml:space="preserve">, Urquhart JC, Dvorak MF, Nadeau M, Boyd MC, Thomas KC, Kwon BK, </w:t>
      </w:r>
      <w:proofErr w:type="spellStart"/>
      <w:r w:rsidRPr="0043416F">
        <w:rPr>
          <w:rFonts w:ascii="Book Antiqua" w:hAnsi="Book Antiqua"/>
        </w:rPr>
        <w:t>Gurr</w:t>
      </w:r>
      <w:proofErr w:type="spellEnd"/>
      <w:r w:rsidRPr="0043416F">
        <w:rPr>
          <w:rFonts w:ascii="Book Antiqua" w:hAnsi="Book Antiqua"/>
        </w:rPr>
        <w:t xml:space="preserve"> KR, Bailey SI, Fisher CG. Orthosis versus no orthosis for the treatment of thoracolumbar burst fractures without neurologic injury: a multicenter prospective </w:t>
      </w:r>
      <w:r w:rsidRPr="0043416F">
        <w:rPr>
          <w:rFonts w:ascii="Book Antiqua" w:hAnsi="Book Antiqua"/>
        </w:rPr>
        <w:lastRenderedPageBreak/>
        <w:t xml:space="preserve">randomized equivalence trial. </w:t>
      </w:r>
      <w:r w:rsidRPr="0043416F">
        <w:rPr>
          <w:rFonts w:ascii="Book Antiqua" w:hAnsi="Book Antiqua"/>
          <w:i/>
          <w:iCs/>
        </w:rPr>
        <w:t>Spine J</w:t>
      </w:r>
      <w:r w:rsidRPr="0043416F">
        <w:rPr>
          <w:rFonts w:ascii="Book Antiqua" w:hAnsi="Book Antiqua"/>
        </w:rPr>
        <w:t xml:space="preserve"> 2014; </w:t>
      </w:r>
      <w:r w:rsidRPr="0043416F">
        <w:rPr>
          <w:rFonts w:ascii="Book Antiqua" w:hAnsi="Book Antiqua"/>
          <w:b/>
          <w:bCs/>
        </w:rPr>
        <w:t>14</w:t>
      </w:r>
      <w:r w:rsidRPr="0043416F">
        <w:rPr>
          <w:rFonts w:ascii="Book Antiqua" w:hAnsi="Book Antiqua"/>
        </w:rPr>
        <w:t>: 2557-2564 [PMID: 24184649 DOI: 10.1016/j.spinee.2013.10.017]</w:t>
      </w:r>
    </w:p>
    <w:p w14:paraId="017BC0E3"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9 </w:t>
      </w:r>
      <w:r w:rsidRPr="0043416F">
        <w:rPr>
          <w:rFonts w:ascii="Book Antiqua" w:hAnsi="Book Antiqua"/>
          <w:b/>
          <w:bCs/>
        </w:rPr>
        <w:t>James KS</w:t>
      </w:r>
      <w:r w:rsidRPr="0043416F">
        <w:rPr>
          <w:rFonts w:ascii="Book Antiqua" w:hAnsi="Book Antiqua"/>
        </w:rPr>
        <w:t xml:space="preserve">, Wenger KH, Schlegel JD, Dunn HK. Biomechanical evaluation of the stability of thoracolumbar burst fractures. </w:t>
      </w:r>
      <w:r w:rsidRPr="0043416F">
        <w:rPr>
          <w:rFonts w:ascii="Book Antiqua" w:hAnsi="Book Antiqua"/>
          <w:i/>
          <w:iCs/>
        </w:rPr>
        <w:t>Spine (Phila Pa 1976)</w:t>
      </w:r>
      <w:r w:rsidRPr="0043416F">
        <w:rPr>
          <w:rFonts w:ascii="Book Antiqua" w:hAnsi="Book Antiqua"/>
        </w:rPr>
        <w:t xml:space="preserve"> 1994; </w:t>
      </w:r>
      <w:r w:rsidRPr="0043416F">
        <w:rPr>
          <w:rFonts w:ascii="Book Antiqua" w:hAnsi="Book Antiqua"/>
          <w:b/>
          <w:bCs/>
        </w:rPr>
        <w:t>19</w:t>
      </w:r>
      <w:r w:rsidRPr="0043416F">
        <w:rPr>
          <w:rFonts w:ascii="Book Antiqua" w:hAnsi="Book Antiqua"/>
        </w:rPr>
        <w:t>: 1731-1740 [PMID: 7973968 DOI: 10.1097/00007632-199408000-00013]</w:t>
      </w:r>
    </w:p>
    <w:p w14:paraId="03A368F5"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10 </w:t>
      </w:r>
      <w:r w:rsidRPr="0043416F">
        <w:rPr>
          <w:rFonts w:ascii="Book Antiqua" w:hAnsi="Book Antiqua"/>
          <w:b/>
          <w:bCs/>
        </w:rPr>
        <w:t>Dai LY</w:t>
      </w:r>
      <w:r w:rsidRPr="0043416F">
        <w:rPr>
          <w:rFonts w:ascii="Book Antiqua" w:hAnsi="Book Antiqua"/>
        </w:rPr>
        <w:t xml:space="preserve">, Jiang LS, Jiang SD. Conservative treatment of thoracolumbar burst fractures: a long-term follow-up results with special reference to the load sharing classification. </w:t>
      </w:r>
      <w:r w:rsidRPr="0043416F">
        <w:rPr>
          <w:rFonts w:ascii="Book Antiqua" w:hAnsi="Book Antiqua"/>
          <w:i/>
          <w:iCs/>
        </w:rPr>
        <w:t>Spine (Phila Pa 1976)</w:t>
      </w:r>
      <w:r w:rsidRPr="0043416F">
        <w:rPr>
          <w:rFonts w:ascii="Book Antiqua" w:hAnsi="Book Antiqua"/>
        </w:rPr>
        <w:t xml:space="preserve"> 2008; </w:t>
      </w:r>
      <w:r w:rsidRPr="0043416F">
        <w:rPr>
          <w:rFonts w:ascii="Book Antiqua" w:hAnsi="Book Antiqua"/>
          <w:b/>
          <w:bCs/>
        </w:rPr>
        <w:t>33</w:t>
      </w:r>
      <w:r w:rsidRPr="0043416F">
        <w:rPr>
          <w:rFonts w:ascii="Book Antiqua" w:hAnsi="Book Antiqua"/>
        </w:rPr>
        <w:t>: 2536-2544 [PMID: 18978595 DOI: 10.1097/BRS.0b013e3181851bc2]</w:t>
      </w:r>
    </w:p>
    <w:p w14:paraId="2EFE4417"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11 </w:t>
      </w:r>
      <w:r w:rsidRPr="0043416F">
        <w:rPr>
          <w:rFonts w:ascii="Book Antiqua" w:hAnsi="Book Antiqua"/>
          <w:b/>
          <w:bCs/>
        </w:rPr>
        <w:t>Su Q</w:t>
      </w:r>
      <w:r w:rsidRPr="0043416F">
        <w:rPr>
          <w:rFonts w:ascii="Book Antiqua" w:hAnsi="Book Antiqua"/>
        </w:rPr>
        <w:t xml:space="preserve">, Zhang Y, Liao S, Yan M, Zhu K, Yan S, Li C, Tan J. 3D Computed Tomography Mapping of Thoracolumbar Vertebrae Fractures. </w:t>
      </w:r>
      <w:r w:rsidRPr="0043416F">
        <w:rPr>
          <w:rFonts w:ascii="Book Antiqua" w:hAnsi="Book Antiqua"/>
          <w:i/>
          <w:iCs/>
        </w:rPr>
        <w:t xml:space="preserve">Med </w:t>
      </w:r>
      <w:proofErr w:type="spellStart"/>
      <w:r w:rsidRPr="0043416F">
        <w:rPr>
          <w:rFonts w:ascii="Book Antiqua" w:hAnsi="Book Antiqua"/>
          <w:i/>
          <w:iCs/>
        </w:rPr>
        <w:t>Sci</w:t>
      </w:r>
      <w:proofErr w:type="spellEnd"/>
      <w:r w:rsidRPr="0043416F">
        <w:rPr>
          <w:rFonts w:ascii="Book Antiqua" w:hAnsi="Book Antiqua"/>
          <w:i/>
          <w:iCs/>
        </w:rPr>
        <w:t xml:space="preserve"> </w:t>
      </w:r>
      <w:proofErr w:type="spellStart"/>
      <w:r w:rsidRPr="0043416F">
        <w:rPr>
          <w:rFonts w:ascii="Book Antiqua" w:hAnsi="Book Antiqua"/>
          <w:i/>
          <w:iCs/>
        </w:rPr>
        <w:t>Monit</w:t>
      </w:r>
      <w:proofErr w:type="spellEnd"/>
      <w:r w:rsidRPr="0043416F">
        <w:rPr>
          <w:rFonts w:ascii="Book Antiqua" w:hAnsi="Book Antiqua"/>
        </w:rPr>
        <w:t xml:space="preserve"> 2019; </w:t>
      </w:r>
      <w:r w:rsidRPr="0043416F">
        <w:rPr>
          <w:rFonts w:ascii="Book Antiqua" w:hAnsi="Book Antiqua"/>
          <w:b/>
          <w:bCs/>
        </w:rPr>
        <w:t>25</w:t>
      </w:r>
      <w:r w:rsidRPr="0043416F">
        <w:rPr>
          <w:rFonts w:ascii="Book Antiqua" w:hAnsi="Book Antiqua"/>
        </w:rPr>
        <w:t>: 2802-2810 [PMID: 30990799 DOI: 10.12659/MSM.915916]</w:t>
      </w:r>
    </w:p>
    <w:p w14:paraId="6B86F775"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12 </w:t>
      </w:r>
      <w:r w:rsidRPr="0043416F">
        <w:rPr>
          <w:rFonts w:ascii="Book Antiqua" w:hAnsi="Book Antiqua"/>
          <w:b/>
          <w:bCs/>
        </w:rPr>
        <w:t>Fairbank JC</w:t>
      </w:r>
      <w:r w:rsidRPr="0043416F">
        <w:rPr>
          <w:rFonts w:ascii="Book Antiqua" w:hAnsi="Book Antiqua"/>
        </w:rPr>
        <w:t xml:space="preserve">, Couper J, Davies JB, O'Brien JP. The Oswestry low back pain disability questionnaire. </w:t>
      </w:r>
      <w:r w:rsidRPr="0043416F">
        <w:rPr>
          <w:rFonts w:ascii="Book Antiqua" w:hAnsi="Book Antiqua"/>
          <w:i/>
          <w:iCs/>
        </w:rPr>
        <w:t>Physiotherapy</w:t>
      </w:r>
      <w:r w:rsidRPr="0043416F">
        <w:rPr>
          <w:rFonts w:ascii="Book Antiqua" w:hAnsi="Book Antiqua"/>
        </w:rPr>
        <w:t xml:space="preserve"> 1980; </w:t>
      </w:r>
      <w:r w:rsidRPr="0043416F">
        <w:rPr>
          <w:rFonts w:ascii="Book Antiqua" w:hAnsi="Book Antiqua"/>
          <w:b/>
          <w:bCs/>
        </w:rPr>
        <w:t>66</w:t>
      </w:r>
      <w:r w:rsidRPr="0043416F">
        <w:rPr>
          <w:rFonts w:ascii="Book Antiqua" w:hAnsi="Book Antiqua"/>
        </w:rPr>
        <w:t>: 271-273 [PMID: 6450426]</w:t>
      </w:r>
    </w:p>
    <w:p w14:paraId="33D040E6"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13 </w:t>
      </w:r>
      <w:proofErr w:type="spellStart"/>
      <w:r w:rsidRPr="0043416F">
        <w:rPr>
          <w:rFonts w:ascii="Book Antiqua" w:hAnsi="Book Antiqua"/>
          <w:b/>
          <w:bCs/>
        </w:rPr>
        <w:t>Machino</w:t>
      </w:r>
      <w:proofErr w:type="spellEnd"/>
      <w:r w:rsidRPr="0043416F">
        <w:rPr>
          <w:rFonts w:ascii="Book Antiqua" w:hAnsi="Book Antiqua"/>
          <w:b/>
          <w:bCs/>
        </w:rPr>
        <w:t xml:space="preserve"> M</w:t>
      </w:r>
      <w:r w:rsidRPr="0043416F">
        <w:rPr>
          <w:rFonts w:ascii="Book Antiqua" w:hAnsi="Book Antiqua"/>
        </w:rPr>
        <w:t xml:space="preserve">, Yukawa Y, Ito K, </w:t>
      </w:r>
      <w:proofErr w:type="spellStart"/>
      <w:r w:rsidRPr="0043416F">
        <w:rPr>
          <w:rFonts w:ascii="Book Antiqua" w:hAnsi="Book Antiqua"/>
        </w:rPr>
        <w:t>Kanbara</w:t>
      </w:r>
      <w:proofErr w:type="spellEnd"/>
      <w:r w:rsidRPr="0043416F">
        <w:rPr>
          <w:rFonts w:ascii="Book Antiqua" w:hAnsi="Book Antiqua"/>
        </w:rPr>
        <w:t xml:space="preserve"> S, Kato F. The complement of the load-sharing classification for the thoracolumbar injury classification system in managing thoracolumbar burst fractures. </w:t>
      </w:r>
      <w:r w:rsidRPr="0043416F">
        <w:rPr>
          <w:rFonts w:ascii="Book Antiqua" w:hAnsi="Book Antiqua"/>
          <w:i/>
          <w:iCs/>
        </w:rPr>
        <w:t>J Orthop Sci</w:t>
      </w:r>
      <w:r w:rsidRPr="0043416F">
        <w:rPr>
          <w:rFonts w:ascii="Book Antiqua" w:hAnsi="Book Antiqua"/>
        </w:rPr>
        <w:t xml:space="preserve"> 2013; </w:t>
      </w:r>
      <w:r w:rsidRPr="0043416F">
        <w:rPr>
          <w:rFonts w:ascii="Book Antiqua" w:hAnsi="Book Antiqua"/>
          <w:b/>
          <w:bCs/>
        </w:rPr>
        <w:t>18</w:t>
      </w:r>
      <w:r w:rsidRPr="0043416F">
        <w:rPr>
          <w:rFonts w:ascii="Book Antiqua" w:hAnsi="Book Antiqua"/>
        </w:rPr>
        <w:t>: 81-86 [PMID: 23053588 DOI: 10.1007/s00776-012-0319-4]</w:t>
      </w:r>
    </w:p>
    <w:p w14:paraId="57567D50"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14 </w:t>
      </w:r>
      <w:r w:rsidRPr="0043416F">
        <w:rPr>
          <w:rFonts w:ascii="Book Antiqua" w:hAnsi="Book Antiqua"/>
          <w:b/>
          <w:bCs/>
        </w:rPr>
        <w:t>Vaccaro AR</w:t>
      </w:r>
      <w:r w:rsidRPr="0043416F">
        <w:rPr>
          <w:rFonts w:ascii="Book Antiqua" w:hAnsi="Book Antiqua"/>
        </w:rPr>
        <w:t xml:space="preserve">, Schroeder GD, Kepler CK, </w:t>
      </w:r>
      <w:proofErr w:type="spellStart"/>
      <w:r w:rsidRPr="0043416F">
        <w:rPr>
          <w:rFonts w:ascii="Book Antiqua" w:hAnsi="Book Antiqua"/>
        </w:rPr>
        <w:t>Cumhur</w:t>
      </w:r>
      <w:proofErr w:type="spellEnd"/>
      <w:r w:rsidRPr="0043416F">
        <w:rPr>
          <w:rFonts w:ascii="Book Antiqua" w:hAnsi="Book Antiqua"/>
        </w:rPr>
        <w:t xml:space="preserve"> </w:t>
      </w:r>
      <w:proofErr w:type="spellStart"/>
      <w:r w:rsidRPr="0043416F">
        <w:rPr>
          <w:rFonts w:ascii="Book Antiqua" w:hAnsi="Book Antiqua"/>
        </w:rPr>
        <w:t>Oner</w:t>
      </w:r>
      <w:proofErr w:type="spellEnd"/>
      <w:r w:rsidRPr="0043416F">
        <w:rPr>
          <w:rFonts w:ascii="Book Antiqua" w:hAnsi="Book Antiqua"/>
        </w:rPr>
        <w:t xml:space="preserve"> F, </w:t>
      </w:r>
      <w:proofErr w:type="spellStart"/>
      <w:r w:rsidRPr="0043416F">
        <w:rPr>
          <w:rFonts w:ascii="Book Antiqua" w:hAnsi="Book Antiqua"/>
        </w:rPr>
        <w:t>Vialle</w:t>
      </w:r>
      <w:proofErr w:type="spellEnd"/>
      <w:r w:rsidRPr="0043416F">
        <w:rPr>
          <w:rFonts w:ascii="Book Antiqua" w:hAnsi="Book Antiqua"/>
        </w:rPr>
        <w:t xml:space="preserve"> LR, </w:t>
      </w:r>
      <w:proofErr w:type="spellStart"/>
      <w:r w:rsidRPr="0043416F">
        <w:rPr>
          <w:rFonts w:ascii="Book Antiqua" w:hAnsi="Book Antiqua"/>
        </w:rPr>
        <w:t>Kandziora</w:t>
      </w:r>
      <w:proofErr w:type="spellEnd"/>
      <w:r w:rsidRPr="0043416F">
        <w:rPr>
          <w:rFonts w:ascii="Book Antiqua" w:hAnsi="Book Antiqua"/>
        </w:rPr>
        <w:t xml:space="preserve"> F, </w:t>
      </w:r>
      <w:proofErr w:type="spellStart"/>
      <w:r w:rsidRPr="0043416F">
        <w:rPr>
          <w:rFonts w:ascii="Book Antiqua" w:hAnsi="Book Antiqua"/>
        </w:rPr>
        <w:t>Koerner</w:t>
      </w:r>
      <w:proofErr w:type="spellEnd"/>
      <w:r w:rsidRPr="0043416F">
        <w:rPr>
          <w:rFonts w:ascii="Book Antiqua" w:hAnsi="Book Antiqua"/>
        </w:rPr>
        <w:t xml:space="preserve"> JD, Kurd MF, Reinhold M, </w:t>
      </w:r>
      <w:proofErr w:type="spellStart"/>
      <w:r w:rsidRPr="0043416F">
        <w:rPr>
          <w:rFonts w:ascii="Book Antiqua" w:hAnsi="Book Antiqua"/>
        </w:rPr>
        <w:t>Schnake</w:t>
      </w:r>
      <w:proofErr w:type="spellEnd"/>
      <w:r w:rsidRPr="0043416F">
        <w:rPr>
          <w:rFonts w:ascii="Book Antiqua" w:hAnsi="Book Antiqua"/>
        </w:rPr>
        <w:t xml:space="preserve"> KJ, Chapman J, </w:t>
      </w:r>
      <w:proofErr w:type="spellStart"/>
      <w:r w:rsidRPr="0043416F">
        <w:rPr>
          <w:rFonts w:ascii="Book Antiqua" w:hAnsi="Book Antiqua"/>
        </w:rPr>
        <w:t>Aarabi</w:t>
      </w:r>
      <w:proofErr w:type="spellEnd"/>
      <w:r w:rsidRPr="0043416F">
        <w:rPr>
          <w:rFonts w:ascii="Book Antiqua" w:hAnsi="Book Antiqua"/>
        </w:rPr>
        <w:t xml:space="preserve"> B, </w:t>
      </w:r>
      <w:proofErr w:type="spellStart"/>
      <w:r w:rsidRPr="0043416F">
        <w:rPr>
          <w:rFonts w:ascii="Book Antiqua" w:hAnsi="Book Antiqua"/>
        </w:rPr>
        <w:t>Fehlings</w:t>
      </w:r>
      <w:proofErr w:type="spellEnd"/>
      <w:r w:rsidRPr="0043416F">
        <w:rPr>
          <w:rFonts w:ascii="Book Antiqua" w:hAnsi="Book Antiqua"/>
        </w:rPr>
        <w:t xml:space="preserve"> MG, Dvorak MF. The surgical algorithm for the </w:t>
      </w:r>
      <w:proofErr w:type="spellStart"/>
      <w:r w:rsidRPr="0043416F">
        <w:rPr>
          <w:rFonts w:ascii="Book Antiqua" w:hAnsi="Book Antiqua"/>
        </w:rPr>
        <w:t>AOSpine</w:t>
      </w:r>
      <w:proofErr w:type="spellEnd"/>
      <w:r w:rsidRPr="0043416F">
        <w:rPr>
          <w:rFonts w:ascii="Book Antiqua" w:hAnsi="Book Antiqua"/>
        </w:rPr>
        <w:t xml:space="preserve"> thoracolumbar spine injury classification system. </w:t>
      </w:r>
      <w:r w:rsidRPr="0043416F">
        <w:rPr>
          <w:rFonts w:ascii="Book Antiqua" w:hAnsi="Book Antiqua"/>
          <w:i/>
          <w:iCs/>
        </w:rPr>
        <w:t>Eur Spine J</w:t>
      </w:r>
      <w:r w:rsidRPr="0043416F">
        <w:rPr>
          <w:rFonts w:ascii="Book Antiqua" w:hAnsi="Book Antiqua"/>
        </w:rPr>
        <w:t xml:space="preserve"> 2016; </w:t>
      </w:r>
      <w:r w:rsidRPr="0043416F">
        <w:rPr>
          <w:rFonts w:ascii="Book Antiqua" w:hAnsi="Book Antiqua"/>
          <w:b/>
          <w:bCs/>
        </w:rPr>
        <w:t>25</w:t>
      </w:r>
      <w:r w:rsidRPr="0043416F">
        <w:rPr>
          <w:rFonts w:ascii="Book Antiqua" w:hAnsi="Book Antiqua"/>
        </w:rPr>
        <w:t>: 1087-1094 [PMID: 25953527 DOI: 10.1007/s00586-015-3982-2]</w:t>
      </w:r>
    </w:p>
    <w:p w14:paraId="2C124406"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15 </w:t>
      </w:r>
      <w:r w:rsidRPr="0043416F">
        <w:rPr>
          <w:rFonts w:ascii="Book Antiqua" w:hAnsi="Book Antiqua"/>
          <w:b/>
          <w:bCs/>
        </w:rPr>
        <w:t>Reinhold M</w:t>
      </w:r>
      <w:r w:rsidRPr="0043416F">
        <w:rPr>
          <w:rFonts w:ascii="Book Antiqua" w:hAnsi="Book Antiqua"/>
        </w:rPr>
        <w:t xml:space="preserve">, </w:t>
      </w:r>
      <w:proofErr w:type="spellStart"/>
      <w:r w:rsidRPr="0043416F">
        <w:rPr>
          <w:rFonts w:ascii="Book Antiqua" w:hAnsi="Book Antiqua"/>
        </w:rPr>
        <w:t>Audigé</w:t>
      </w:r>
      <w:proofErr w:type="spellEnd"/>
      <w:r w:rsidRPr="0043416F">
        <w:rPr>
          <w:rFonts w:ascii="Book Antiqua" w:hAnsi="Book Antiqua"/>
        </w:rPr>
        <w:t xml:space="preserve"> L, </w:t>
      </w:r>
      <w:proofErr w:type="spellStart"/>
      <w:r w:rsidRPr="0043416F">
        <w:rPr>
          <w:rFonts w:ascii="Book Antiqua" w:hAnsi="Book Antiqua"/>
        </w:rPr>
        <w:t>Schnake</w:t>
      </w:r>
      <w:proofErr w:type="spellEnd"/>
      <w:r w:rsidRPr="0043416F">
        <w:rPr>
          <w:rFonts w:ascii="Book Antiqua" w:hAnsi="Book Antiqua"/>
        </w:rPr>
        <w:t xml:space="preserve"> KJ, </w:t>
      </w:r>
      <w:proofErr w:type="spellStart"/>
      <w:r w:rsidRPr="0043416F">
        <w:rPr>
          <w:rFonts w:ascii="Book Antiqua" w:hAnsi="Book Antiqua"/>
        </w:rPr>
        <w:t>Bellabarba</w:t>
      </w:r>
      <w:proofErr w:type="spellEnd"/>
      <w:r w:rsidRPr="0043416F">
        <w:rPr>
          <w:rFonts w:ascii="Book Antiqua" w:hAnsi="Book Antiqua"/>
        </w:rPr>
        <w:t xml:space="preserve"> C, Dai LY, Oner FC. AO spine injury classification system: a revision proposal for the thoracic and lumbar spine. </w:t>
      </w:r>
      <w:r w:rsidRPr="0043416F">
        <w:rPr>
          <w:rFonts w:ascii="Book Antiqua" w:hAnsi="Book Antiqua"/>
          <w:i/>
          <w:iCs/>
        </w:rPr>
        <w:t>Eur Spine J</w:t>
      </w:r>
      <w:r w:rsidRPr="0043416F">
        <w:rPr>
          <w:rFonts w:ascii="Book Antiqua" w:hAnsi="Book Antiqua"/>
        </w:rPr>
        <w:t xml:space="preserve"> 2013; </w:t>
      </w:r>
      <w:r w:rsidRPr="0043416F">
        <w:rPr>
          <w:rFonts w:ascii="Book Antiqua" w:hAnsi="Book Antiqua"/>
          <w:b/>
          <w:bCs/>
        </w:rPr>
        <w:t>22</w:t>
      </w:r>
      <w:r w:rsidRPr="0043416F">
        <w:rPr>
          <w:rFonts w:ascii="Book Antiqua" w:hAnsi="Book Antiqua"/>
        </w:rPr>
        <w:t>: 2184-2201 [PMID: 23508335 DOI: 10.1007/s00586-013-2738-0]</w:t>
      </w:r>
    </w:p>
    <w:p w14:paraId="53C86B7A"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16 </w:t>
      </w:r>
      <w:r w:rsidRPr="0043416F">
        <w:rPr>
          <w:rFonts w:ascii="Book Antiqua" w:hAnsi="Book Antiqua"/>
          <w:b/>
          <w:bCs/>
        </w:rPr>
        <w:t>Vaccaro AR</w:t>
      </w:r>
      <w:r w:rsidRPr="0043416F">
        <w:rPr>
          <w:rFonts w:ascii="Book Antiqua" w:hAnsi="Book Antiqua"/>
        </w:rPr>
        <w:t xml:space="preserve">, </w:t>
      </w:r>
      <w:proofErr w:type="spellStart"/>
      <w:r w:rsidRPr="0043416F">
        <w:rPr>
          <w:rFonts w:ascii="Book Antiqua" w:hAnsi="Book Antiqua"/>
        </w:rPr>
        <w:t>Zeiller</w:t>
      </w:r>
      <w:proofErr w:type="spellEnd"/>
      <w:r w:rsidRPr="0043416F">
        <w:rPr>
          <w:rFonts w:ascii="Book Antiqua" w:hAnsi="Book Antiqua"/>
        </w:rPr>
        <w:t xml:space="preserve"> SC, Hulbert RJ, Anderson PA, Harris M, Hedlund R, Harrop J, Dvorak M, Wood K, </w:t>
      </w:r>
      <w:proofErr w:type="spellStart"/>
      <w:r w:rsidRPr="0043416F">
        <w:rPr>
          <w:rFonts w:ascii="Book Antiqua" w:hAnsi="Book Antiqua"/>
        </w:rPr>
        <w:t>Fehlings</w:t>
      </w:r>
      <w:proofErr w:type="spellEnd"/>
      <w:r w:rsidRPr="0043416F">
        <w:rPr>
          <w:rFonts w:ascii="Book Antiqua" w:hAnsi="Book Antiqua"/>
        </w:rPr>
        <w:t xml:space="preserve"> MG, Fisher C, Lehman RA Jr, Anderson DG, Bono CM, </w:t>
      </w:r>
      <w:proofErr w:type="spellStart"/>
      <w:r w:rsidRPr="0043416F">
        <w:rPr>
          <w:rFonts w:ascii="Book Antiqua" w:hAnsi="Book Antiqua"/>
        </w:rPr>
        <w:lastRenderedPageBreak/>
        <w:t>Kuklo</w:t>
      </w:r>
      <w:proofErr w:type="spellEnd"/>
      <w:r w:rsidRPr="0043416F">
        <w:rPr>
          <w:rFonts w:ascii="Book Antiqua" w:hAnsi="Book Antiqua"/>
        </w:rPr>
        <w:t xml:space="preserve"> T, </w:t>
      </w:r>
      <w:proofErr w:type="spellStart"/>
      <w:r w:rsidRPr="0043416F">
        <w:rPr>
          <w:rFonts w:ascii="Book Antiqua" w:hAnsi="Book Antiqua"/>
        </w:rPr>
        <w:t>Oner</w:t>
      </w:r>
      <w:proofErr w:type="spellEnd"/>
      <w:r w:rsidRPr="0043416F">
        <w:rPr>
          <w:rFonts w:ascii="Book Antiqua" w:hAnsi="Book Antiqua"/>
        </w:rPr>
        <w:t xml:space="preserve"> FC. The thoracolumbar injury severity score: a proposed treatment algorithm. </w:t>
      </w:r>
      <w:r w:rsidRPr="0043416F">
        <w:rPr>
          <w:rFonts w:ascii="Book Antiqua" w:hAnsi="Book Antiqua"/>
          <w:i/>
          <w:iCs/>
        </w:rPr>
        <w:t xml:space="preserve">J Spinal </w:t>
      </w:r>
      <w:proofErr w:type="spellStart"/>
      <w:r w:rsidRPr="0043416F">
        <w:rPr>
          <w:rFonts w:ascii="Book Antiqua" w:hAnsi="Book Antiqua"/>
          <w:i/>
          <w:iCs/>
        </w:rPr>
        <w:t>Disord</w:t>
      </w:r>
      <w:proofErr w:type="spellEnd"/>
      <w:r w:rsidRPr="0043416F">
        <w:rPr>
          <w:rFonts w:ascii="Book Antiqua" w:hAnsi="Book Antiqua"/>
          <w:i/>
          <w:iCs/>
        </w:rPr>
        <w:t xml:space="preserve"> Tech</w:t>
      </w:r>
      <w:r w:rsidRPr="0043416F">
        <w:rPr>
          <w:rFonts w:ascii="Book Antiqua" w:hAnsi="Book Antiqua"/>
        </w:rPr>
        <w:t xml:space="preserve"> 2005; </w:t>
      </w:r>
      <w:r w:rsidRPr="0043416F">
        <w:rPr>
          <w:rFonts w:ascii="Book Antiqua" w:hAnsi="Book Antiqua"/>
          <w:b/>
          <w:bCs/>
        </w:rPr>
        <w:t>18</w:t>
      </w:r>
      <w:r w:rsidRPr="0043416F">
        <w:rPr>
          <w:rFonts w:ascii="Book Antiqua" w:hAnsi="Book Antiqua"/>
        </w:rPr>
        <w:t>: 209-215 [PMID: 15905761]</w:t>
      </w:r>
    </w:p>
    <w:p w14:paraId="4AD0043B" w14:textId="6DF331D0"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17 </w:t>
      </w:r>
      <w:r w:rsidRPr="0043416F">
        <w:rPr>
          <w:rFonts w:ascii="Book Antiqua" w:hAnsi="Book Antiqua"/>
          <w:b/>
          <w:bCs/>
        </w:rPr>
        <w:t>Tong Y</w:t>
      </w:r>
      <w:r w:rsidRPr="0043416F">
        <w:rPr>
          <w:rFonts w:ascii="Book Antiqua" w:hAnsi="Book Antiqua"/>
        </w:rPr>
        <w:t xml:space="preserve">, Lin H, Hao Y, Zhao Z. Nine issues about clinical application of thoracolumbar injury classification and severity score. </w:t>
      </w:r>
      <w:proofErr w:type="spellStart"/>
      <w:r w:rsidRPr="0043416F">
        <w:rPr>
          <w:rFonts w:ascii="Book Antiqua" w:hAnsi="Book Antiqua"/>
          <w:i/>
        </w:rPr>
        <w:t>Zhonghua</w:t>
      </w:r>
      <w:proofErr w:type="spellEnd"/>
      <w:r w:rsidRPr="0043416F">
        <w:rPr>
          <w:rFonts w:ascii="Book Antiqua" w:hAnsi="Book Antiqua"/>
          <w:i/>
        </w:rPr>
        <w:t xml:space="preserve"> </w:t>
      </w:r>
      <w:proofErr w:type="spellStart"/>
      <w:r w:rsidRPr="0043416F">
        <w:rPr>
          <w:rFonts w:ascii="Book Antiqua" w:hAnsi="Book Antiqua"/>
          <w:i/>
        </w:rPr>
        <w:t>Chuangshang</w:t>
      </w:r>
      <w:proofErr w:type="spellEnd"/>
      <w:r w:rsidRPr="0043416F">
        <w:rPr>
          <w:rFonts w:ascii="Book Antiqua" w:hAnsi="Book Antiqua"/>
          <w:i/>
        </w:rPr>
        <w:t xml:space="preserve"> </w:t>
      </w:r>
      <w:proofErr w:type="spellStart"/>
      <w:r w:rsidRPr="0043416F">
        <w:rPr>
          <w:rFonts w:ascii="Book Antiqua" w:hAnsi="Book Antiqua"/>
          <w:i/>
        </w:rPr>
        <w:t>Guke</w:t>
      </w:r>
      <w:proofErr w:type="spellEnd"/>
      <w:r w:rsidRPr="0043416F">
        <w:rPr>
          <w:rFonts w:ascii="Book Antiqua" w:hAnsi="Book Antiqua"/>
          <w:i/>
        </w:rPr>
        <w:t xml:space="preserve"> </w:t>
      </w:r>
      <w:proofErr w:type="spellStart"/>
      <w:r w:rsidRPr="0043416F">
        <w:rPr>
          <w:rFonts w:ascii="Book Antiqua" w:hAnsi="Book Antiqua"/>
          <w:i/>
        </w:rPr>
        <w:t>Zazhi</w:t>
      </w:r>
      <w:proofErr w:type="spellEnd"/>
      <w:r w:rsidRPr="0043416F">
        <w:rPr>
          <w:rFonts w:ascii="Book Antiqua" w:hAnsi="Book Antiqua"/>
        </w:rPr>
        <w:t xml:space="preserve"> 2017; </w:t>
      </w:r>
      <w:r w:rsidRPr="0043416F">
        <w:rPr>
          <w:rFonts w:ascii="Book Antiqua" w:hAnsi="Book Antiqua"/>
          <w:b/>
        </w:rPr>
        <w:t>19</w:t>
      </w:r>
      <w:r w:rsidRPr="0043416F">
        <w:rPr>
          <w:rFonts w:ascii="Book Antiqua" w:hAnsi="Book Antiqua"/>
        </w:rPr>
        <w:t>: 822-828 [DOI: 10.3760/cma.j.issn.1671-7600.2017.09.017]</w:t>
      </w:r>
    </w:p>
    <w:p w14:paraId="293F2E44"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18 </w:t>
      </w:r>
      <w:proofErr w:type="spellStart"/>
      <w:r w:rsidRPr="0043416F">
        <w:rPr>
          <w:rFonts w:ascii="Book Antiqua" w:hAnsi="Book Antiqua"/>
          <w:b/>
          <w:bCs/>
        </w:rPr>
        <w:t>Izzo</w:t>
      </w:r>
      <w:proofErr w:type="spellEnd"/>
      <w:r w:rsidRPr="0043416F">
        <w:rPr>
          <w:rFonts w:ascii="Book Antiqua" w:hAnsi="Book Antiqua"/>
          <w:b/>
          <w:bCs/>
        </w:rPr>
        <w:t xml:space="preserve"> R</w:t>
      </w:r>
      <w:r w:rsidRPr="0043416F">
        <w:rPr>
          <w:rFonts w:ascii="Book Antiqua" w:hAnsi="Book Antiqua"/>
        </w:rPr>
        <w:t xml:space="preserve">, </w:t>
      </w:r>
      <w:proofErr w:type="spellStart"/>
      <w:r w:rsidRPr="0043416F">
        <w:rPr>
          <w:rFonts w:ascii="Book Antiqua" w:hAnsi="Book Antiqua"/>
        </w:rPr>
        <w:t>Guarnieri</w:t>
      </w:r>
      <w:proofErr w:type="spellEnd"/>
      <w:r w:rsidRPr="0043416F">
        <w:rPr>
          <w:rFonts w:ascii="Book Antiqua" w:hAnsi="Book Antiqua"/>
        </w:rPr>
        <w:t xml:space="preserve"> G, </w:t>
      </w:r>
      <w:proofErr w:type="spellStart"/>
      <w:r w:rsidRPr="0043416F">
        <w:rPr>
          <w:rFonts w:ascii="Book Antiqua" w:hAnsi="Book Antiqua"/>
        </w:rPr>
        <w:t>Guglielmi</w:t>
      </w:r>
      <w:proofErr w:type="spellEnd"/>
      <w:r w:rsidRPr="0043416F">
        <w:rPr>
          <w:rFonts w:ascii="Book Antiqua" w:hAnsi="Book Antiqua"/>
        </w:rPr>
        <w:t xml:space="preserve"> G, Muto M. Biomechanics of the spine. Part I: spinal stability. </w:t>
      </w:r>
      <w:proofErr w:type="spellStart"/>
      <w:r w:rsidRPr="0043416F">
        <w:rPr>
          <w:rFonts w:ascii="Book Antiqua" w:hAnsi="Book Antiqua"/>
          <w:i/>
          <w:iCs/>
        </w:rPr>
        <w:t>Eur</w:t>
      </w:r>
      <w:proofErr w:type="spellEnd"/>
      <w:r w:rsidRPr="0043416F">
        <w:rPr>
          <w:rFonts w:ascii="Book Antiqua" w:hAnsi="Book Antiqua"/>
          <w:i/>
          <w:iCs/>
        </w:rPr>
        <w:t xml:space="preserve"> J </w:t>
      </w:r>
      <w:proofErr w:type="spellStart"/>
      <w:r w:rsidRPr="0043416F">
        <w:rPr>
          <w:rFonts w:ascii="Book Antiqua" w:hAnsi="Book Antiqua"/>
          <w:i/>
          <w:iCs/>
        </w:rPr>
        <w:t>Radiol</w:t>
      </w:r>
      <w:proofErr w:type="spellEnd"/>
      <w:r w:rsidRPr="0043416F">
        <w:rPr>
          <w:rFonts w:ascii="Book Antiqua" w:hAnsi="Book Antiqua"/>
        </w:rPr>
        <w:t xml:space="preserve"> 2013; </w:t>
      </w:r>
      <w:r w:rsidRPr="0043416F">
        <w:rPr>
          <w:rFonts w:ascii="Book Antiqua" w:hAnsi="Book Antiqua"/>
          <w:b/>
          <w:bCs/>
        </w:rPr>
        <w:t>82</w:t>
      </w:r>
      <w:r w:rsidRPr="0043416F">
        <w:rPr>
          <w:rFonts w:ascii="Book Antiqua" w:hAnsi="Book Antiqua"/>
        </w:rPr>
        <w:t>: 118-126 [PMID: 23088879 DOI: 10.1016/j.ejrad.2012.07.024]</w:t>
      </w:r>
    </w:p>
    <w:p w14:paraId="77DEB094"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19 </w:t>
      </w:r>
      <w:proofErr w:type="spellStart"/>
      <w:r w:rsidRPr="0043416F">
        <w:rPr>
          <w:rFonts w:ascii="Book Antiqua" w:hAnsi="Book Antiqua"/>
          <w:b/>
          <w:bCs/>
        </w:rPr>
        <w:t>Mohamadi</w:t>
      </w:r>
      <w:proofErr w:type="spellEnd"/>
      <w:r w:rsidRPr="0043416F">
        <w:rPr>
          <w:rFonts w:ascii="Book Antiqua" w:hAnsi="Book Antiqua"/>
          <w:b/>
          <w:bCs/>
        </w:rPr>
        <w:t xml:space="preserve"> A</w:t>
      </w:r>
      <w:r w:rsidRPr="0043416F">
        <w:rPr>
          <w:rFonts w:ascii="Book Antiqua" w:hAnsi="Book Antiqua"/>
        </w:rPr>
        <w:t xml:space="preserve">, </w:t>
      </w:r>
      <w:proofErr w:type="spellStart"/>
      <w:r w:rsidRPr="0043416F">
        <w:rPr>
          <w:rFonts w:ascii="Book Antiqua" w:hAnsi="Book Antiqua"/>
        </w:rPr>
        <w:t>Googanian</w:t>
      </w:r>
      <w:proofErr w:type="spellEnd"/>
      <w:r w:rsidRPr="0043416F">
        <w:rPr>
          <w:rFonts w:ascii="Book Antiqua" w:hAnsi="Book Antiqua"/>
        </w:rPr>
        <w:t xml:space="preserve"> A, Ahmadi A, </w:t>
      </w:r>
      <w:proofErr w:type="spellStart"/>
      <w:r w:rsidRPr="0043416F">
        <w:rPr>
          <w:rFonts w:ascii="Book Antiqua" w:hAnsi="Book Antiqua"/>
        </w:rPr>
        <w:t>Kamali</w:t>
      </w:r>
      <w:proofErr w:type="spellEnd"/>
      <w:r w:rsidRPr="0043416F">
        <w:rPr>
          <w:rFonts w:ascii="Book Antiqua" w:hAnsi="Book Antiqua"/>
        </w:rPr>
        <w:t xml:space="preserve"> A. Comparison of surgical or nonsurgical treatment outcomes in patients with thoracolumbar fracture with Score 4 of TLICS: A randomized, single-blind, and single-central clinical trial. </w:t>
      </w:r>
      <w:r w:rsidRPr="0043416F">
        <w:rPr>
          <w:rFonts w:ascii="Book Antiqua" w:hAnsi="Book Antiqua"/>
          <w:i/>
          <w:iCs/>
        </w:rPr>
        <w:t>Medicine (Baltimore)</w:t>
      </w:r>
      <w:r w:rsidRPr="0043416F">
        <w:rPr>
          <w:rFonts w:ascii="Book Antiqua" w:hAnsi="Book Antiqua"/>
        </w:rPr>
        <w:t xml:space="preserve"> 2018; </w:t>
      </w:r>
      <w:r w:rsidRPr="0043416F">
        <w:rPr>
          <w:rFonts w:ascii="Book Antiqua" w:hAnsi="Book Antiqua"/>
          <w:b/>
          <w:bCs/>
        </w:rPr>
        <w:t>97</w:t>
      </w:r>
      <w:r w:rsidRPr="0043416F">
        <w:rPr>
          <w:rFonts w:ascii="Book Antiqua" w:hAnsi="Book Antiqua"/>
        </w:rPr>
        <w:t>: e9842 [PMID: 29419692 DOI: 10.1097/MD.0000000000009842]</w:t>
      </w:r>
    </w:p>
    <w:p w14:paraId="352921B7"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20 </w:t>
      </w:r>
      <w:r w:rsidRPr="0043416F">
        <w:rPr>
          <w:rFonts w:ascii="Book Antiqua" w:hAnsi="Book Antiqua"/>
          <w:b/>
          <w:bCs/>
        </w:rPr>
        <w:t>Roberts CS</w:t>
      </w:r>
      <w:r w:rsidRPr="0043416F">
        <w:rPr>
          <w:rFonts w:ascii="Book Antiqua" w:hAnsi="Book Antiqua"/>
        </w:rPr>
        <w:t xml:space="preserve">, </w:t>
      </w:r>
      <w:proofErr w:type="spellStart"/>
      <w:r w:rsidRPr="0043416F">
        <w:rPr>
          <w:rFonts w:ascii="Book Antiqua" w:hAnsi="Book Antiqua"/>
        </w:rPr>
        <w:t>Voor</w:t>
      </w:r>
      <w:proofErr w:type="spellEnd"/>
      <w:r w:rsidRPr="0043416F">
        <w:rPr>
          <w:rFonts w:ascii="Book Antiqua" w:hAnsi="Book Antiqua"/>
        </w:rPr>
        <w:t xml:space="preserve"> MJ, Rose SM, Glassman SD. Spinal ligament loading during axial distraction: a biomechanical model. </w:t>
      </w:r>
      <w:r w:rsidRPr="0043416F">
        <w:rPr>
          <w:rFonts w:ascii="Book Antiqua" w:hAnsi="Book Antiqua"/>
          <w:i/>
          <w:iCs/>
        </w:rPr>
        <w:t>Am J Orthop (Belle Mead NJ)</w:t>
      </w:r>
      <w:r w:rsidRPr="0043416F">
        <w:rPr>
          <w:rFonts w:ascii="Book Antiqua" w:hAnsi="Book Antiqua"/>
        </w:rPr>
        <w:t xml:space="preserve"> 1998; </w:t>
      </w:r>
      <w:r w:rsidRPr="0043416F">
        <w:rPr>
          <w:rFonts w:ascii="Book Antiqua" w:hAnsi="Book Antiqua"/>
          <w:b/>
          <w:bCs/>
        </w:rPr>
        <w:t>27</w:t>
      </w:r>
      <w:r w:rsidRPr="0043416F">
        <w:rPr>
          <w:rFonts w:ascii="Book Antiqua" w:hAnsi="Book Antiqua"/>
        </w:rPr>
        <w:t>: 434-440 [PMID: 9652886]</w:t>
      </w:r>
    </w:p>
    <w:p w14:paraId="05FF3E61"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21 </w:t>
      </w:r>
      <w:r w:rsidRPr="0043416F">
        <w:rPr>
          <w:rFonts w:ascii="Book Antiqua" w:hAnsi="Book Antiqua"/>
          <w:b/>
          <w:bCs/>
        </w:rPr>
        <w:t>Vaccaro AR</w:t>
      </w:r>
      <w:r w:rsidRPr="0043416F">
        <w:rPr>
          <w:rFonts w:ascii="Book Antiqua" w:hAnsi="Book Antiqua"/>
        </w:rPr>
        <w:t xml:space="preserve">, Lee JY, Schweitzer KM Jr, Lim MR, Baron EM, Oner FC, Hulbert RJ, </w:t>
      </w:r>
      <w:proofErr w:type="spellStart"/>
      <w:r w:rsidRPr="0043416F">
        <w:rPr>
          <w:rFonts w:ascii="Book Antiqua" w:hAnsi="Book Antiqua"/>
        </w:rPr>
        <w:t>Hedlund</w:t>
      </w:r>
      <w:proofErr w:type="spellEnd"/>
      <w:r w:rsidRPr="0043416F">
        <w:rPr>
          <w:rFonts w:ascii="Book Antiqua" w:hAnsi="Book Antiqua"/>
        </w:rPr>
        <w:t xml:space="preserve"> R, </w:t>
      </w:r>
      <w:proofErr w:type="spellStart"/>
      <w:r w:rsidRPr="0043416F">
        <w:rPr>
          <w:rFonts w:ascii="Book Antiqua" w:hAnsi="Book Antiqua"/>
        </w:rPr>
        <w:t>Fehlings</w:t>
      </w:r>
      <w:proofErr w:type="spellEnd"/>
      <w:r w:rsidRPr="0043416F">
        <w:rPr>
          <w:rFonts w:ascii="Book Antiqua" w:hAnsi="Book Antiqua"/>
        </w:rPr>
        <w:t xml:space="preserve"> MG, Arnold P, Harrop J, Bono CM, Anderson PA, Anderson DG, Harris MB; Spine Trauma Study Group. Assessment of injury to the posterior ligamentous complex in thoracolumbar spine trauma. </w:t>
      </w:r>
      <w:r w:rsidRPr="0043416F">
        <w:rPr>
          <w:rFonts w:ascii="Book Antiqua" w:hAnsi="Book Antiqua"/>
          <w:i/>
          <w:iCs/>
        </w:rPr>
        <w:t>Spine J</w:t>
      </w:r>
      <w:r w:rsidRPr="0043416F">
        <w:rPr>
          <w:rFonts w:ascii="Book Antiqua" w:hAnsi="Book Antiqua"/>
        </w:rPr>
        <w:t xml:space="preserve"> 2006; </w:t>
      </w:r>
      <w:r w:rsidRPr="0043416F">
        <w:rPr>
          <w:rFonts w:ascii="Book Antiqua" w:hAnsi="Book Antiqua"/>
          <w:b/>
          <w:bCs/>
        </w:rPr>
        <w:t>6</w:t>
      </w:r>
      <w:r w:rsidRPr="0043416F">
        <w:rPr>
          <w:rFonts w:ascii="Book Antiqua" w:hAnsi="Book Antiqua"/>
        </w:rPr>
        <w:t>: 524-528 [PMID: 16934721 DOI: 10.1016/j.spinee.2006.01.017]</w:t>
      </w:r>
    </w:p>
    <w:p w14:paraId="2C08BAFF"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22 </w:t>
      </w:r>
      <w:r w:rsidRPr="0043416F">
        <w:rPr>
          <w:rFonts w:ascii="Book Antiqua" w:hAnsi="Book Antiqua"/>
          <w:b/>
          <w:bCs/>
        </w:rPr>
        <w:t>Joaquim AF</w:t>
      </w:r>
      <w:r w:rsidRPr="0043416F">
        <w:rPr>
          <w:rFonts w:ascii="Book Antiqua" w:hAnsi="Book Antiqua"/>
        </w:rPr>
        <w:t xml:space="preserve">, Lawrence B, Daubs M, </w:t>
      </w:r>
      <w:proofErr w:type="spellStart"/>
      <w:r w:rsidRPr="0043416F">
        <w:rPr>
          <w:rFonts w:ascii="Book Antiqua" w:hAnsi="Book Antiqua"/>
        </w:rPr>
        <w:t>Brodke</w:t>
      </w:r>
      <w:proofErr w:type="spellEnd"/>
      <w:r w:rsidRPr="0043416F">
        <w:rPr>
          <w:rFonts w:ascii="Book Antiqua" w:hAnsi="Book Antiqua"/>
        </w:rPr>
        <w:t xml:space="preserve"> D, </w:t>
      </w:r>
      <w:proofErr w:type="spellStart"/>
      <w:r w:rsidRPr="0043416F">
        <w:rPr>
          <w:rFonts w:ascii="Book Antiqua" w:hAnsi="Book Antiqua"/>
        </w:rPr>
        <w:t>Tedeschi</w:t>
      </w:r>
      <w:proofErr w:type="spellEnd"/>
      <w:r w:rsidRPr="0043416F">
        <w:rPr>
          <w:rFonts w:ascii="Book Antiqua" w:hAnsi="Book Antiqua"/>
        </w:rPr>
        <w:t xml:space="preserve"> H, Vaccaro AR, Patel AA. Measuring the impact of the Thoracolumbar Injury Classification and Severity Score among 458 consecutively treated patients. </w:t>
      </w:r>
      <w:r w:rsidRPr="0043416F">
        <w:rPr>
          <w:rFonts w:ascii="Book Antiqua" w:hAnsi="Book Antiqua"/>
          <w:i/>
          <w:iCs/>
        </w:rPr>
        <w:t>J Spinal Cord Med</w:t>
      </w:r>
      <w:r w:rsidRPr="0043416F">
        <w:rPr>
          <w:rFonts w:ascii="Book Antiqua" w:hAnsi="Book Antiqua"/>
        </w:rPr>
        <w:t xml:space="preserve"> 2014; </w:t>
      </w:r>
      <w:r w:rsidRPr="0043416F">
        <w:rPr>
          <w:rFonts w:ascii="Book Antiqua" w:hAnsi="Book Antiqua"/>
          <w:b/>
          <w:bCs/>
        </w:rPr>
        <w:t>37</w:t>
      </w:r>
      <w:r w:rsidRPr="0043416F">
        <w:rPr>
          <w:rFonts w:ascii="Book Antiqua" w:hAnsi="Book Antiqua"/>
        </w:rPr>
        <w:t>: 101-106 [PMID: 24090484 DOI: 10.1179/2045772313Y.0000000134]</w:t>
      </w:r>
    </w:p>
    <w:p w14:paraId="65FAA579"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23 </w:t>
      </w:r>
      <w:r w:rsidRPr="0043416F">
        <w:rPr>
          <w:rFonts w:ascii="Book Antiqua" w:hAnsi="Book Antiqua"/>
          <w:b/>
          <w:bCs/>
        </w:rPr>
        <w:t>Park HJ</w:t>
      </w:r>
      <w:r w:rsidRPr="0043416F">
        <w:rPr>
          <w:rFonts w:ascii="Book Antiqua" w:hAnsi="Book Antiqua"/>
        </w:rPr>
        <w:t xml:space="preserve">, Lee SY, Park NH, Shin HG, Chung EC, Rho MH, Kim MS, Kwon HJ. Modified thoracolumbar injury classification and severity score (TLICS) and its clinical usefulness. </w:t>
      </w:r>
      <w:proofErr w:type="spellStart"/>
      <w:r w:rsidRPr="0043416F">
        <w:rPr>
          <w:rFonts w:ascii="Book Antiqua" w:hAnsi="Book Antiqua"/>
          <w:i/>
          <w:iCs/>
        </w:rPr>
        <w:t>Acta</w:t>
      </w:r>
      <w:proofErr w:type="spellEnd"/>
      <w:r w:rsidRPr="0043416F">
        <w:rPr>
          <w:rFonts w:ascii="Book Antiqua" w:hAnsi="Book Antiqua"/>
          <w:i/>
          <w:iCs/>
        </w:rPr>
        <w:t xml:space="preserve"> </w:t>
      </w:r>
      <w:proofErr w:type="spellStart"/>
      <w:r w:rsidRPr="0043416F">
        <w:rPr>
          <w:rFonts w:ascii="Book Antiqua" w:hAnsi="Book Antiqua"/>
          <w:i/>
          <w:iCs/>
        </w:rPr>
        <w:t>Radiol</w:t>
      </w:r>
      <w:proofErr w:type="spellEnd"/>
      <w:r w:rsidRPr="0043416F">
        <w:rPr>
          <w:rFonts w:ascii="Book Antiqua" w:hAnsi="Book Antiqua"/>
        </w:rPr>
        <w:t xml:space="preserve"> 2016; </w:t>
      </w:r>
      <w:r w:rsidRPr="0043416F">
        <w:rPr>
          <w:rFonts w:ascii="Book Antiqua" w:hAnsi="Book Antiqua"/>
          <w:b/>
          <w:bCs/>
        </w:rPr>
        <w:t>57</w:t>
      </w:r>
      <w:r w:rsidRPr="0043416F">
        <w:rPr>
          <w:rFonts w:ascii="Book Antiqua" w:hAnsi="Book Antiqua"/>
        </w:rPr>
        <w:t>: 74-81 [PMID: 25855667 DOI: 10.1177/0284185115580487]</w:t>
      </w:r>
    </w:p>
    <w:p w14:paraId="5BAAEED1"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24 </w:t>
      </w:r>
      <w:r w:rsidRPr="0043416F">
        <w:rPr>
          <w:rFonts w:ascii="Book Antiqua" w:hAnsi="Book Antiqua"/>
          <w:b/>
          <w:bCs/>
        </w:rPr>
        <w:t>Radcliff K</w:t>
      </w:r>
      <w:r w:rsidRPr="0043416F">
        <w:rPr>
          <w:rFonts w:ascii="Book Antiqua" w:hAnsi="Book Antiqua"/>
        </w:rPr>
        <w:t xml:space="preserve">, Kepler CK, Rubin TA, </w:t>
      </w:r>
      <w:proofErr w:type="spellStart"/>
      <w:r w:rsidRPr="0043416F">
        <w:rPr>
          <w:rFonts w:ascii="Book Antiqua" w:hAnsi="Book Antiqua"/>
        </w:rPr>
        <w:t>Maaieh</w:t>
      </w:r>
      <w:proofErr w:type="spellEnd"/>
      <w:r w:rsidRPr="0043416F">
        <w:rPr>
          <w:rFonts w:ascii="Book Antiqua" w:hAnsi="Book Antiqua"/>
        </w:rPr>
        <w:t xml:space="preserve"> M, </w:t>
      </w:r>
      <w:proofErr w:type="spellStart"/>
      <w:r w:rsidRPr="0043416F">
        <w:rPr>
          <w:rFonts w:ascii="Book Antiqua" w:hAnsi="Book Antiqua"/>
        </w:rPr>
        <w:t>Hilibrand</w:t>
      </w:r>
      <w:proofErr w:type="spellEnd"/>
      <w:r w:rsidRPr="0043416F">
        <w:rPr>
          <w:rFonts w:ascii="Book Antiqua" w:hAnsi="Book Antiqua"/>
        </w:rPr>
        <w:t xml:space="preserve"> AS, </w:t>
      </w:r>
      <w:proofErr w:type="spellStart"/>
      <w:r w:rsidRPr="0043416F">
        <w:rPr>
          <w:rFonts w:ascii="Book Antiqua" w:hAnsi="Book Antiqua"/>
        </w:rPr>
        <w:t>Harrop</w:t>
      </w:r>
      <w:proofErr w:type="spellEnd"/>
      <w:r w:rsidRPr="0043416F">
        <w:rPr>
          <w:rFonts w:ascii="Book Antiqua" w:hAnsi="Book Antiqua"/>
        </w:rPr>
        <w:t xml:space="preserve"> J, </w:t>
      </w:r>
      <w:proofErr w:type="spellStart"/>
      <w:r w:rsidRPr="0043416F">
        <w:rPr>
          <w:rFonts w:ascii="Book Antiqua" w:hAnsi="Book Antiqua"/>
        </w:rPr>
        <w:t>Rihn</w:t>
      </w:r>
      <w:proofErr w:type="spellEnd"/>
      <w:r w:rsidRPr="0043416F">
        <w:rPr>
          <w:rFonts w:ascii="Book Antiqua" w:hAnsi="Book Antiqua"/>
        </w:rPr>
        <w:t xml:space="preserve"> JA, Albert TJ, Vaccaro AR. Does the load-sharing classification predict ligamentous injury, neurological injury, and the need for surgery in patients with thoracolumbar burst </w:t>
      </w:r>
      <w:r w:rsidRPr="0043416F">
        <w:rPr>
          <w:rFonts w:ascii="Book Antiqua" w:hAnsi="Book Antiqua"/>
        </w:rPr>
        <w:lastRenderedPageBreak/>
        <w:t xml:space="preserve">fractures?: Clinical article. </w:t>
      </w:r>
      <w:r w:rsidRPr="0043416F">
        <w:rPr>
          <w:rFonts w:ascii="Book Antiqua" w:hAnsi="Book Antiqua"/>
          <w:i/>
          <w:iCs/>
        </w:rPr>
        <w:t xml:space="preserve">J </w:t>
      </w:r>
      <w:proofErr w:type="spellStart"/>
      <w:r w:rsidRPr="0043416F">
        <w:rPr>
          <w:rFonts w:ascii="Book Antiqua" w:hAnsi="Book Antiqua"/>
          <w:i/>
          <w:iCs/>
        </w:rPr>
        <w:t>Neurosurg</w:t>
      </w:r>
      <w:proofErr w:type="spellEnd"/>
      <w:r w:rsidRPr="0043416F">
        <w:rPr>
          <w:rFonts w:ascii="Book Antiqua" w:hAnsi="Book Antiqua"/>
          <w:i/>
          <w:iCs/>
        </w:rPr>
        <w:t xml:space="preserve"> Spine</w:t>
      </w:r>
      <w:r w:rsidRPr="0043416F">
        <w:rPr>
          <w:rFonts w:ascii="Book Antiqua" w:hAnsi="Book Antiqua"/>
        </w:rPr>
        <w:t xml:space="preserve"> 2012; </w:t>
      </w:r>
      <w:r w:rsidRPr="0043416F">
        <w:rPr>
          <w:rFonts w:ascii="Book Antiqua" w:hAnsi="Book Antiqua"/>
          <w:b/>
          <w:bCs/>
        </w:rPr>
        <w:t>16</w:t>
      </w:r>
      <w:r w:rsidRPr="0043416F">
        <w:rPr>
          <w:rFonts w:ascii="Book Antiqua" w:hAnsi="Book Antiqua"/>
        </w:rPr>
        <w:t>: 534-538 [PMID: 22482423 DOI: 10.3171/2012.3.SPINE11570]</w:t>
      </w:r>
    </w:p>
    <w:bookmarkEnd w:id="64"/>
    <w:bookmarkEnd w:id="65"/>
    <w:p w14:paraId="75C41CFB" w14:textId="77777777" w:rsidR="0081780E" w:rsidRDefault="0081780E">
      <w:pPr>
        <w:snapToGrid w:val="0"/>
        <w:spacing w:line="360" w:lineRule="auto"/>
        <w:jc w:val="both"/>
        <w:rPr>
          <w:rFonts w:ascii="Book Antiqua" w:hAnsi="Book Antiqua"/>
        </w:rPr>
        <w:sectPr w:rsidR="0081780E" w:rsidSect="009F4A83">
          <w:pgSz w:w="12240" w:h="15840"/>
          <w:pgMar w:top="1440" w:right="1440" w:bottom="1440" w:left="1440" w:header="720" w:footer="720" w:gutter="0"/>
          <w:cols w:space="720"/>
          <w:docGrid w:linePitch="360"/>
        </w:sectPr>
      </w:pPr>
    </w:p>
    <w:p w14:paraId="0C30991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Footnotes</w:t>
      </w:r>
    </w:p>
    <w:p w14:paraId="64DEB235" w14:textId="77777777" w:rsidR="00500FD1"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b/>
          <w:bCs/>
        </w:rPr>
        <w:t xml:space="preserve">Institutional review board statement: </w:t>
      </w:r>
      <w:bookmarkStart w:id="66" w:name="OLE_LINK52"/>
      <w:bookmarkStart w:id="67" w:name="OLE_LINK53"/>
      <w:r w:rsidRPr="0043416F">
        <w:rPr>
          <w:rFonts w:ascii="Book Antiqua" w:eastAsia="Book Antiqua" w:hAnsi="Book Antiqua" w:cs="Book Antiqua"/>
        </w:rPr>
        <w:t xml:space="preserve">Shanghai East Hospital (East Hospital Affiliated to Tongji University) Medical Ethics Committee approved the study protocol, which met the relevant guidelines and regulations of Shanghai Medical Ethics Committee. </w:t>
      </w:r>
    </w:p>
    <w:p w14:paraId="72E9E10B" w14:textId="77777777" w:rsidR="00500FD1" w:rsidRPr="0043416F" w:rsidRDefault="00500FD1">
      <w:pPr>
        <w:snapToGrid w:val="0"/>
        <w:spacing w:line="360" w:lineRule="auto"/>
        <w:jc w:val="both"/>
        <w:rPr>
          <w:rFonts w:ascii="Book Antiqua" w:eastAsia="Book Antiqua" w:hAnsi="Book Antiqua" w:cs="Book Antiqua"/>
        </w:rPr>
      </w:pPr>
    </w:p>
    <w:p w14:paraId="3F6DB716" w14:textId="0F1510BE" w:rsidR="00A77B3E" w:rsidRPr="0043416F" w:rsidRDefault="00500FD1">
      <w:pPr>
        <w:snapToGrid w:val="0"/>
        <w:spacing w:line="360" w:lineRule="auto"/>
        <w:jc w:val="both"/>
        <w:rPr>
          <w:rFonts w:ascii="Book Antiqua" w:eastAsia="Book Antiqua" w:hAnsi="Book Antiqua" w:cs="Book Antiqua"/>
        </w:rPr>
      </w:pPr>
      <w:r w:rsidRPr="0043416F">
        <w:rPr>
          <w:rFonts w:ascii="Book Antiqua" w:eastAsia="Book Antiqua" w:hAnsi="Book Antiqua" w:cs="Book Antiqua"/>
          <w:b/>
          <w:bCs/>
        </w:rPr>
        <w:t>Informed consent statement:</w:t>
      </w:r>
      <w:r w:rsidRPr="0043416F">
        <w:rPr>
          <w:rFonts w:ascii="Book Antiqua" w:eastAsia="Book Antiqua" w:hAnsi="Book Antiqua" w:cs="Book Antiqua"/>
        </w:rPr>
        <w:t xml:space="preserve"> </w:t>
      </w:r>
      <w:r w:rsidR="00A66364" w:rsidRPr="0043416F">
        <w:rPr>
          <w:rFonts w:ascii="Book Antiqua" w:eastAsia="Book Antiqua" w:hAnsi="Book Antiqua" w:cs="Book Antiqua"/>
        </w:rPr>
        <w:t>All included volunteers had signed an informed consent form.</w:t>
      </w:r>
    </w:p>
    <w:bookmarkEnd w:id="66"/>
    <w:bookmarkEnd w:id="67"/>
    <w:p w14:paraId="6F159584" w14:textId="77777777" w:rsidR="00A77B3E" w:rsidRPr="009F4A83" w:rsidRDefault="00A77B3E">
      <w:pPr>
        <w:snapToGrid w:val="0"/>
        <w:spacing w:line="360" w:lineRule="auto"/>
        <w:jc w:val="both"/>
        <w:rPr>
          <w:rFonts w:ascii="Book Antiqua" w:hAnsi="Book Antiqua"/>
        </w:rPr>
      </w:pPr>
    </w:p>
    <w:p w14:paraId="2A15D09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Conflict-of-interest statement: </w:t>
      </w:r>
      <w:bookmarkStart w:id="68" w:name="OLE_LINK54"/>
      <w:bookmarkStart w:id="69" w:name="OLE_LINK55"/>
      <w:r w:rsidRPr="0043416F">
        <w:rPr>
          <w:rFonts w:ascii="Book Antiqua" w:eastAsia="Book Antiqua" w:hAnsi="Book Antiqua" w:cs="Book Antiqua"/>
        </w:rPr>
        <w:t>The authors declare that they have no financial or other conflicts of interest in relation to this research and its publication.</w:t>
      </w:r>
    </w:p>
    <w:bookmarkEnd w:id="68"/>
    <w:bookmarkEnd w:id="69"/>
    <w:p w14:paraId="21EF9FB3" w14:textId="77777777" w:rsidR="00A77B3E" w:rsidRPr="006E38E1" w:rsidRDefault="00A77B3E">
      <w:pPr>
        <w:snapToGrid w:val="0"/>
        <w:spacing w:line="360" w:lineRule="auto"/>
        <w:jc w:val="both"/>
        <w:rPr>
          <w:rFonts w:ascii="Book Antiqua" w:hAnsi="Book Antiqua"/>
        </w:rPr>
      </w:pPr>
    </w:p>
    <w:p w14:paraId="00CE590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Data sharing statement: </w:t>
      </w:r>
      <w:bookmarkStart w:id="70" w:name="OLE_LINK56"/>
      <w:bookmarkStart w:id="71" w:name="OLE_LINK57"/>
      <w:r w:rsidRPr="0043416F">
        <w:rPr>
          <w:rFonts w:ascii="Book Antiqua" w:eastAsia="Book Antiqua" w:hAnsi="Book Antiqua" w:cs="Book Antiqua"/>
        </w:rPr>
        <w:t>Technical appendix, statistical code, and dataset available from the corresponding author at [15221378017@163.com]. Participants gave informed consent for data sharing.</w:t>
      </w:r>
    </w:p>
    <w:bookmarkEnd w:id="70"/>
    <w:bookmarkEnd w:id="71"/>
    <w:p w14:paraId="0739B0C5" w14:textId="77777777" w:rsidR="00A77B3E" w:rsidRPr="006E38E1" w:rsidRDefault="00A77B3E">
      <w:pPr>
        <w:snapToGrid w:val="0"/>
        <w:spacing w:line="360" w:lineRule="auto"/>
        <w:jc w:val="both"/>
        <w:rPr>
          <w:rFonts w:ascii="Book Antiqua" w:hAnsi="Book Antiqua"/>
        </w:rPr>
      </w:pPr>
    </w:p>
    <w:p w14:paraId="4B3F1F8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Open-Access: </w:t>
      </w:r>
      <w:r w:rsidRPr="0043416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A95898" w14:textId="77777777" w:rsidR="00A77B3E" w:rsidRPr="006E38E1" w:rsidRDefault="00A77B3E">
      <w:pPr>
        <w:snapToGrid w:val="0"/>
        <w:spacing w:line="360" w:lineRule="auto"/>
        <w:jc w:val="both"/>
        <w:rPr>
          <w:rFonts w:ascii="Book Antiqua" w:hAnsi="Book Antiqua"/>
        </w:rPr>
      </w:pPr>
    </w:p>
    <w:p w14:paraId="2EB89995" w14:textId="610C4B21"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Manuscript source: </w:t>
      </w:r>
      <w:r w:rsidRPr="0043416F">
        <w:rPr>
          <w:rFonts w:ascii="Book Antiqua" w:eastAsia="Book Antiqua" w:hAnsi="Book Antiqua" w:cs="Book Antiqua"/>
        </w:rPr>
        <w:t xml:space="preserve">Unsolicited </w:t>
      </w:r>
      <w:r w:rsidR="0099614E" w:rsidRPr="0043416F">
        <w:rPr>
          <w:rFonts w:ascii="Book Antiqua" w:eastAsia="Book Antiqua" w:hAnsi="Book Antiqua" w:cs="Book Antiqua"/>
        </w:rPr>
        <w:t>manuscript</w:t>
      </w:r>
    </w:p>
    <w:p w14:paraId="7AE8C536" w14:textId="77777777" w:rsidR="00A77B3E" w:rsidRPr="006E38E1" w:rsidRDefault="00A77B3E">
      <w:pPr>
        <w:snapToGrid w:val="0"/>
        <w:spacing w:line="360" w:lineRule="auto"/>
        <w:jc w:val="both"/>
        <w:rPr>
          <w:rFonts w:ascii="Book Antiqua" w:hAnsi="Book Antiqua"/>
        </w:rPr>
      </w:pPr>
    </w:p>
    <w:p w14:paraId="4EE2B1E3"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Peer-review started: </w:t>
      </w:r>
      <w:r w:rsidRPr="0043416F">
        <w:rPr>
          <w:rFonts w:ascii="Book Antiqua" w:eastAsia="Book Antiqua" w:hAnsi="Book Antiqua" w:cs="Book Antiqua"/>
        </w:rPr>
        <w:t>May 12, 2020</w:t>
      </w:r>
    </w:p>
    <w:p w14:paraId="69CF224F"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First decision: </w:t>
      </w:r>
      <w:r w:rsidRPr="0043416F">
        <w:rPr>
          <w:rFonts w:ascii="Book Antiqua" w:eastAsia="Book Antiqua" w:hAnsi="Book Antiqua" w:cs="Book Antiqua"/>
        </w:rPr>
        <w:t>September 14, 2020</w:t>
      </w:r>
    </w:p>
    <w:p w14:paraId="4A643087" w14:textId="05BE0263"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Article in press: </w:t>
      </w:r>
      <w:r w:rsidR="00212AA2" w:rsidRPr="0043416F">
        <w:rPr>
          <w:rFonts w:ascii="Book Antiqua" w:eastAsia="Book Antiqua" w:hAnsi="Book Antiqua" w:cs="Book Antiqua"/>
        </w:rPr>
        <w:t>September 23, 2020</w:t>
      </w:r>
    </w:p>
    <w:p w14:paraId="00A6803E" w14:textId="77777777" w:rsidR="00A77B3E" w:rsidRPr="006E38E1" w:rsidRDefault="00A77B3E">
      <w:pPr>
        <w:snapToGrid w:val="0"/>
        <w:spacing w:line="360" w:lineRule="auto"/>
        <w:jc w:val="both"/>
        <w:rPr>
          <w:rFonts w:ascii="Book Antiqua" w:hAnsi="Book Antiqua"/>
        </w:rPr>
      </w:pPr>
    </w:p>
    <w:p w14:paraId="0E926BCC" w14:textId="2C8D35BE"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 xml:space="preserve">Specialty type: </w:t>
      </w:r>
      <w:r w:rsidR="0099614E" w:rsidRPr="0043416F">
        <w:rPr>
          <w:rFonts w:ascii="Book Antiqua" w:eastAsia="Book Antiqua" w:hAnsi="Book Antiqua" w:cs="Book Antiqua"/>
        </w:rPr>
        <w:t>Medicine, research and experimental</w:t>
      </w:r>
    </w:p>
    <w:p w14:paraId="223E171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Country/Territory of origin: </w:t>
      </w:r>
      <w:r w:rsidRPr="0043416F">
        <w:rPr>
          <w:rFonts w:ascii="Book Antiqua" w:eastAsia="Book Antiqua" w:hAnsi="Book Antiqua" w:cs="Book Antiqua"/>
        </w:rPr>
        <w:t>China</w:t>
      </w:r>
    </w:p>
    <w:p w14:paraId="430902F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Peer-review report’s scientific quality classification</w:t>
      </w:r>
    </w:p>
    <w:p w14:paraId="4BC2CC7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A (Excellent): A</w:t>
      </w:r>
    </w:p>
    <w:p w14:paraId="0B2B3C4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B (Very good): 0</w:t>
      </w:r>
    </w:p>
    <w:p w14:paraId="14B49FCD"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C (Good): 0</w:t>
      </w:r>
    </w:p>
    <w:p w14:paraId="706348CC"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D (Fair): 0</w:t>
      </w:r>
    </w:p>
    <w:p w14:paraId="2BECA55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E (Poor): 0</w:t>
      </w:r>
    </w:p>
    <w:p w14:paraId="308F8506" w14:textId="77777777" w:rsidR="00A77B3E" w:rsidRPr="009F4A83" w:rsidRDefault="00A77B3E">
      <w:pPr>
        <w:snapToGrid w:val="0"/>
        <w:spacing w:line="360" w:lineRule="auto"/>
        <w:jc w:val="both"/>
        <w:rPr>
          <w:rFonts w:ascii="Book Antiqua" w:hAnsi="Book Antiqua"/>
        </w:rPr>
      </w:pPr>
    </w:p>
    <w:p w14:paraId="0CEEF42D" w14:textId="779D01EA" w:rsidR="00A77B3E" w:rsidRPr="0043416F" w:rsidRDefault="00A66364">
      <w:pPr>
        <w:snapToGrid w:val="0"/>
        <w:spacing w:line="360" w:lineRule="auto"/>
        <w:jc w:val="both"/>
        <w:rPr>
          <w:rFonts w:ascii="Book Antiqua" w:eastAsia="Book Antiqua" w:hAnsi="Book Antiqua" w:cs="Book Antiqua"/>
          <w:b/>
        </w:rPr>
      </w:pPr>
      <w:r w:rsidRPr="0043416F">
        <w:rPr>
          <w:rFonts w:ascii="Book Antiqua" w:eastAsia="Book Antiqua" w:hAnsi="Book Antiqua" w:cs="Book Antiqua"/>
          <w:b/>
        </w:rPr>
        <w:t xml:space="preserve">P-Reviewer: </w:t>
      </w:r>
      <w:r w:rsidRPr="0043416F">
        <w:rPr>
          <w:rFonts w:ascii="Book Antiqua" w:eastAsia="Book Antiqua" w:hAnsi="Book Antiqua" w:cs="Book Antiqua"/>
        </w:rPr>
        <w:t>Koumantakis GA</w:t>
      </w:r>
      <w:r w:rsidRPr="0043416F">
        <w:rPr>
          <w:rFonts w:ascii="Book Antiqua" w:eastAsia="Book Antiqua" w:hAnsi="Book Antiqua" w:cs="Book Antiqua"/>
          <w:b/>
        </w:rPr>
        <w:t xml:space="preserve"> S-Editor: </w:t>
      </w:r>
      <w:r w:rsidR="0099614E" w:rsidRPr="0043416F">
        <w:rPr>
          <w:rFonts w:ascii="Book Antiqua" w:eastAsia="Book Antiqua" w:hAnsi="Book Antiqua" w:cs="Book Antiqua"/>
        </w:rPr>
        <w:t>Zhang L</w:t>
      </w:r>
      <w:r w:rsidRPr="0043416F">
        <w:rPr>
          <w:rFonts w:ascii="Book Antiqua" w:eastAsia="Book Antiqua" w:hAnsi="Book Antiqua" w:cs="Book Antiqua"/>
          <w:b/>
        </w:rPr>
        <w:t xml:space="preserve"> L-Editor:</w:t>
      </w:r>
      <w:r w:rsidR="00A340A5" w:rsidRPr="0043416F">
        <w:rPr>
          <w:rFonts w:ascii="Book Antiqua" w:eastAsia="Book Antiqua" w:hAnsi="Book Antiqua" w:cs="Book Antiqua"/>
          <w:b/>
        </w:rPr>
        <w:t xml:space="preserve"> </w:t>
      </w:r>
      <w:proofErr w:type="spellStart"/>
      <w:r w:rsidR="00CA0B48" w:rsidRPr="0043416F">
        <w:rPr>
          <w:rFonts w:ascii="Book Antiqua" w:eastAsia="Book Antiqua" w:hAnsi="Book Antiqua" w:cs="Book Antiqua"/>
          <w:bCs/>
        </w:rPr>
        <w:t>Filipodia</w:t>
      </w:r>
      <w:proofErr w:type="spellEnd"/>
      <w:r w:rsidR="00CA0B48" w:rsidRPr="0043416F">
        <w:rPr>
          <w:rFonts w:ascii="Book Antiqua" w:eastAsia="Book Antiqua" w:hAnsi="Book Antiqua" w:cs="Book Antiqua"/>
          <w:bCs/>
        </w:rPr>
        <w:t xml:space="preserve"> </w:t>
      </w:r>
      <w:r w:rsidRPr="0043416F">
        <w:rPr>
          <w:rFonts w:ascii="Book Antiqua" w:eastAsia="Book Antiqua" w:hAnsi="Book Antiqua" w:cs="Book Antiqua"/>
          <w:b/>
        </w:rPr>
        <w:t xml:space="preserve">P-Editor: </w:t>
      </w:r>
      <w:r w:rsidR="00212AA2" w:rsidRPr="009847EE">
        <w:rPr>
          <w:rFonts w:ascii="Book Antiqua" w:eastAsia="Book Antiqua" w:hAnsi="Book Antiqua" w:cs="Book Antiqua"/>
          <w:color w:val="000000"/>
        </w:rPr>
        <w:t>Xing YX</w:t>
      </w:r>
    </w:p>
    <w:p w14:paraId="2FAB2115" w14:textId="77777777" w:rsidR="0081780E" w:rsidRDefault="0081780E">
      <w:pPr>
        <w:snapToGrid w:val="0"/>
        <w:spacing w:line="360" w:lineRule="auto"/>
        <w:jc w:val="both"/>
        <w:rPr>
          <w:rFonts w:ascii="Book Antiqua" w:hAnsi="Book Antiqua"/>
        </w:rPr>
        <w:sectPr w:rsidR="0081780E" w:rsidSect="009F4A83">
          <w:pgSz w:w="12240" w:h="15840"/>
          <w:pgMar w:top="1440" w:right="1440" w:bottom="1440" w:left="1440" w:header="720" w:footer="720" w:gutter="0"/>
          <w:cols w:space="720"/>
          <w:docGrid w:linePitch="360"/>
        </w:sectPr>
      </w:pPr>
    </w:p>
    <w:p w14:paraId="461A1047" w14:textId="3D1D1F34" w:rsidR="00A77B3E" w:rsidRPr="0043416F" w:rsidRDefault="00A66364">
      <w:pPr>
        <w:snapToGrid w:val="0"/>
        <w:spacing w:line="360" w:lineRule="auto"/>
        <w:jc w:val="both"/>
        <w:rPr>
          <w:rFonts w:ascii="Book Antiqua" w:eastAsia="Book Antiqua" w:hAnsi="Book Antiqua" w:cs="Book Antiqua"/>
          <w:b/>
        </w:rPr>
      </w:pPr>
      <w:r w:rsidRPr="0043416F">
        <w:rPr>
          <w:rFonts w:ascii="Book Antiqua" w:eastAsia="Book Antiqua" w:hAnsi="Book Antiqua" w:cs="Book Antiqua"/>
          <w:b/>
        </w:rPr>
        <w:lastRenderedPageBreak/>
        <w:t>Figure Legends</w:t>
      </w:r>
    </w:p>
    <w:p w14:paraId="2142D539" w14:textId="7C8678AC" w:rsidR="00A73BF9" w:rsidRPr="009F4A83" w:rsidRDefault="00A73BF9">
      <w:pPr>
        <w:snapToGrid w:val="0"/>
        <w:spacing w:line="360" w:lineRule="auto"/>
        <w:jc w:val="both"/>
        <w:rPr>
          <w:rFonts w:ascii="Book Antiqua" w:hAnsi="Book Antiqua"/>
        </w:rPr>
      </w:pPr>
      <w:r w:rsidRPr="009F4A83">
        <w:rPr>
          <w:rFonts w:ascii="Book Antiqua" w:hAnsi="Book Antiqua"/>
          <w:noProof/>
          <w:lang w:eastAsia="zh-CN"/>
        </w:rPr>
        <w:drawing>
          <wp:inline distT="0" distB="0" distL="0" distR="0" wp14:anchorId="4DD04882" wp14:editId="0E5242EA">
            <wp:extent cx="5943600" cy="29914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297EDAA2" w14:textId="4340F475" w:rsidR="00A340A5" w:rsidRPr="0043416F" w:rsidRDefault="00A66364">
      <w:pPr>
        <w:snapToGrid w:val="0"/>
        <w:spacing w:line="360" w:lineRule="auto"/>
        <w:jc w:val="both"/>
        <w:rPr>
          <w:rFonts w:ascii="Book Antiqua" w:eastAsia="Book Antiqua" w:hAnsi="Book Antiqua" w:cs="Book Antiqua"/>
        </w:rPr>
      </w:pPr>
      <w:bookmarkStart w:id="72" w:name="OLE_LINK58"/>
      <w:bookmarkStart w:id="73" w:name="OLE_LINK59"/>
      <w:r w:rsidRPr="0043416F">
        <w:rPr>
          <w:rFonts w:ascii="Book Antiqua" w:eastAsia="Book Antiqua" w:hAnsi="Book Antiqua" w:cs="Book Antiqua"/>
          <w:b/>
          <w:bCs/>
        </w:rPr>
        <w:t xml:space="preserve">Figure 1 Scoring sub-items of the </w:t>
      </w:r>
      <w:r w:rsidR="005B2A06" w:rsidRPr="0043416F">
        <w:rPr>
          <w:rFonts w:ascii="Book Antiqua" w:eastAsia="Book Antiqua" w:hAnsi="Book Antiqua" w:cs="Book Antiqua"/>
          <w:b/>
          <w:bCs/>
        </w:rPr>
        <w:t xml:space="preserve">compression </w:t>
      </w:r>
      <w:r w:rsidRPr="0043416F">
        <w:rPr>
          <w:rFonts w:ascii="Book Antiqua" w:eastAsia="Book Antiqua" w:hAnsi="Book Antiqua" w:cs="Book Antiqua"/>
          <w:b/>
          <w:bCs/>
        </w:rPr>
        <w:t xml:space="preserve">in </w:t>
      </w:r>
      <w:r w:rsidR="005B2A06" w:rsidRPr="0043416F">
        <w:rPr>
          <w:rFonts w:ascii="Book Antiqua" w:eastAsia="Book Antiqua" w:hAnsi="Book Antiqua" w:cs="Book Antiqua"/>
          <w:b/>
        </w:rPr>
        <w:t>load-sharing thoracolumbar injury score</w:t>
      </w:r>
      <w:r w:rsidR="003D6268">
        <w:rPr>
          <w:rFonts w:ascii="Book Antiqua" w:eastAsia="Book Antiqua" w:hAnsi="Book Antiqua" w:cs="Book Antiqua"/>
          <w:b/>
          <w:bCs/>
        </w:rPr>
        <w:t>.</w:t>
      </w:r>
      <w:r w:rsidRPr="0043416F">
        <w:rPr>
          <w:rFonts w:ascii="Book Antiqua" w:eastAsia="Book Antiqua" w:hAnsi="Book Antiqua" w:cs="Book Antiqua"/>
          <w:b/>
        </w:rPr>
        <w:t xml:space="preserve"> </w:t>
      </w:r>
      <w:r w:rsidR="00A73BF9" w:rsidRPr="0043416F">
        <w:rPr>
          <w:rFonts w:ascii="Book Antiqua" w:eastAsia="Book Antiqua" w:hAnsi="Book Antiqua" w:cs="Book Antiqua"/>
        </w:rPr>
        <w:t>A</w:t>
      </w:r>
      <w:r w:rsidR="00A340A5" w:rsidRPr="0043416F">
        <w:rPr>
          <w:rFonts w:ascii="Book Antiqua" w:eastAsia="Book Antiqua" w:hAnsi="Book Antiqua" w:cs="Book Antiqua"/>
        </w:rPr>
        <w:t xml:space="preserve">: </w:t>
      </w:r>
      <w:r w:rsidRPr="0043416F">
        <w:rPr>
          <w:rFonts w:ascii="Book Antiqua" w:eastAsia="Book Antiqua" w:hAnsi="Book Antiqua" w:cs="Book Antiqua"/>
        </w:rPr>
        <w:t>Comminution/</w:t>
      </w:r>
      <w:r w:rsidR="003D6268">
        <w:rPr>
          <w:rFonts w:ascii="Book Antiqua" w:eastAsia="Book Antiqua" w:hAnsi="Book Antiqua" w:cs="Book Antiqua"/>
        </w:rPr>
        <w:t>i</w:t>
      </w:r>
      <w:r w:rsidRPr="0043416F">
        <w:rPr>
          <w:rFonts w:ascii="Book Antiqua" w:eastAsia="Book Antiqua" w:hAnsi="Book Antiqua" w:cs="Book Antiqua"/>
        </w:rPr>
        <w:t xml:space="preserve">nvolvement; </w:t>
      </w:r>
      <w:r w:rsidR="00A73BF9" w:rsidRPr="0043416F">
        <w:rPr>
          <w:rFonts w:ascii="Book Antiqua" w:eastAsia="Book Antiqua" w:hAnsi="Book Antiqua" w:cs="Book Antiqua"/>
        </w:rPr>
        <w:t>B</w:t>
      </w:r>
      <w:r w:rsidR="00A340A5" w:rsidRPr="0043416F">
        <w:rPr>
          <w:rFonts w:ascii="Book Antiqua" w:eastAsia="Book Antiqua" w:hAnsi="Book Antiqua" w:cs="Book Antiqua"/>
        </w:rPr>
        <w:t>:</w:t>
      </w:r>
      <w:r w:rsidRPr="0043416F">
        <w:rPr>
          <w:rFonts w:ascii="Book Antiqua" w:eastAsia="Book Antiqua" w:hAnsi="Book Antiqua" w:cs="Book Antiqua"/>
        </w:rPr>
        <w:t xml:space="preserve"> Apposition of </w:t>
      </w:r>
      <w:r w:rsidR="003D6268">
        <w:rPr>
          <w:rFonts w:ascii="Book Antiqua" w:eastAsia="Book Antiqua" w:hAnsi="Book Antiqua" w:cs="Book Antiqua"/>
        </w:rPr>
        <w:t>f</w:t>
      </w:r>
      <w:r w:rsidRPr="0043416F">
        <w:rPr>
          <w:rFonts w:ascii="Book Antiqua" w:eastAsia="Book Antiqua" w:hAnsi="Book Antiqua" w:cs="Book Antiqua"/>
        </w:rPr>
        <w:t xml:space="preserve">ragments; </w:t>
      </w:r>
      <w:r w:rsidR="00A73BF9" w:rsidRPr="0043416F">
        <w:rPr>
          <w:rFonts w:ascii="Book Antiqua" w:eastAsia="Book Antiqua" w:hAnsi="Book Antiqua" w:cs="Book Antiqua"/>
        </w:rPr>
        <w:t>and C</w:t>
      </w:r>
      <w:r w:rsidR="00A340A5" w:rsidRPr="0043416F">
        <w:rPr>
          <w:rFonts w:ascii="Book Antiqua" w:eastAsia="Book Antiqua" w:hAnsi="Book Antiqua" w:cs="Book Antiqua"/>
        </w:rPr>
        <w:t>:</w:t>
      </w:r>
      <w:r w:rsidRPr="0043416F">
        <w:rPr>
          <w:rFonts w:ascii="Book Antiqua" w:eastAsia="Book Antiqua" w:hAnsi="Book Antiqua" w:cs="Book Antiqua"/>
        </w:rPr>
        <w:t xml:space="preserve"> Deformity </w:t>
      </w:r>
      <w:r w:rsidR="003D6268">
        <w:rPr>
          <w:rFonts w:ascii="Book Antiqua" w:eastAsia="Book Antiqua" w:hAnsi="Book Antiqua" w:cs="Book Antiqua"/>
        </w:rPr>
        <w:t>c</w:t>
      </w:r>
      <w:r w:rsidRPr="0043416F">
        <w:rPr>
          <w:rFonts w:ascii="Book Antiqua" w:eastAsia="Book Antiqua" w:hAnsi="Book Antiqua" w:cs="Book Antiqua"/>
        </w:rPr>
        <w:t>orrection (</w:t>
      </w:r>
      <w:r w:rsidR="00D216EF" w:rsidRPr="0043416F">
        <w:rPr>
          <w:rFonts w:ascii="Book Antiqua" w:eastAsia="Book Antiqua" w:hAnsi="Book Antiqua" w:cs="Book Antiqua"/>
        </w:rPr>
        <w:t>f</w:t>
      </w:r>
      <w:r w:rsidRPr="0043416F">
        <w:rPr>
          <w:rFonts w:ascii="Book Antiqua" w:eastAsia="Book Antiqua" w:hAnsi="Book Antiqua" w:cs="Book Antiqua"/>
        </w:rPr>
        <w:t xml:space="preserve">rom McCormack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4]</w:t>
      </w:r>
      <w:r w:rsidRPr="0043416F">
        <w:rPr>
          <w:rFonts w:ascii="Book Antiqua" w:eastAsia="Book Antiqua" w:hAnsi="Book Antiqua" w:cs="Book Antiqua"/>
        </w:rPr>
        <w:t>).</w:t>
      </w:r>
    </w:p>
    <w:bookmarkEnd w:id="72"/>
    <w:bookmarkEnd w:id="73"/>
    <w:p w14:paraId="50342D3C" w14:textId="3AE4F92A" w:rsidR="00A77B3E" w:rsidRPr="009F4A83" w:rsidRDefault="00A340A5">
      <w:pPr>
        <w:snapToGrid w:val="0"/>
        <w:spacing w:line="360" w:lineRule="auto"/>
        <w:jc w:val="both"/>
        <w:rPr>
          <w:rFonts w:ascii="Book Antiqua" w:hAnsi="Book Antiqua"/>
        </w:rPr>
      </w:pPr>
      <w:r w:rsidRPr="0043416F">
        <w:rPr>
          <w:rFonts w:ascii="Book Antiqua" w:eastAsia="Book Antiqua" w:hAnsi="Book Antiqua" w:cs="Book Antiqua"/>
        </w:rPr>
        <w:br w:type="page"/>
      </w:r>
      <w:r w:rsidRPr="009F4A83">
        <w:rPr>
          <w:rFonts w:ascii="Book Antiqua" w:hAnsi="Book Antiqua"/>
          <w:noProof/>
          <w:lang w:eastAsia="zh-CN"/>
        </w:rPr>
        <w:lastRenderedPageBreak/>
        <w:drawing>
          <wp:inline distT="0" distB="0" distL="0" distR="0" wp14:anchorId="7D379812" wp14:editId="0E38307D">
            <wp:extent cx="5943600" cy="3090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inline>
        </w:drawing>
      </w:r>
    </w:p>
    <w:p w14:paraId="5BCCA386" w14:textId="332569DD"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Figure 2 Score distribution analysis of 102 patients</w:t>
      </w:r>
      <w:r w:rsidR="005B2A06" w:rsidRPr="0043416F">
        <w:rPr>
          <w:rFonts w:ascii="Book Antiqua" w:eastAsia="Book Antiqua" w:hAnsi="Book Antiqua" w:cs="Book Antiqua"/>
          <w:b/>
          <w:bCs/>
        </w:rPr>
        <w:t>.</w:t>
      </w:r>
      <w:r w:rsidRPr="0043416F">
        <w:rPr>
          <w:rFonts w:ascii="Book Antiqua" w:eastAsia="Book Antiqua" w:hAnsi="Book Antiqua" w:cs="Book Antiqua"/>
        </w:rPr>
        <w:t xml:space="preserve"> </w:t>
      </w:r>
      <w:r w:rsidR="00A340A5" w:rsidRPr="0043416F">
        <w:rPr>
          <w:rFonts w:ascii="Book Antiqua" w:eastAsia="Book Antiqua" w:hAnsi="Book Antiqua" w:cs="Book Antiqua"/>
        </w:rPr>
        <w:t>A:</w:t>
      </w:r>
      <w:r w:rsidRPr="0043416F">
        <w:rPr>
          <w:rFonts w:ascii="Book Antiqua" w:eastAsia="Book Antiqua" w:hAnsi="Book Antiqua" w:cs="Book Antiqua"/>
        </w:rPr>
        <w:t xml:space="preserve"> This quadrant represents </w:t>
      </w:r>
      <w:r w:rsidR="005B2A06" w:rsidRPr="0043416F">
        <w:rPr>
          <w:rFonts w:ascii="Book Antiqua" w:eastAsia="Book Antiqua" w:hAnsi="Book Antiqua" w:cs="Book Antiqua"/>
        </w:rPr>
        <w:t>load-sharing thoracolumbar injury score (</w:t>
      </w:r>
      <w:r w:rsidRPr="0043416F">
        <w:rPr>
          <w:rFonts w:ascii="Book Antiqua" w:eastAsia="Book Antiqua" w:hAnsi="Book Antiqua" w:cs="Book Antiqua"/>
        </w:rPr>
        <w:t>LSTLIS</w:t>
      </w:r>
      <w:r w:rsidR="005B2A06" w:rsidRPr="0043416F">
        <w:rPr>
          <w:rFonts w:ascii="Book Antiqua" w:eastAsia="Book Antiqua" w:hAnsi="Book Antiqua" w:cs="Book Antiqua"/>
        </w:rPr>
        <w:t>)</w:t>
      </w:r>
      <w:r w:rsidRPr="0043416F">
        <w:rPr>
          <w:rFonts w:ascii="Book Antiqua" w:eastAsia="Book Antiqua" w:hAnsi="Book Antiqua" w:cs="Book Antiqua"/>
        </w:rPr>
        <w:t xml:space="preserve"> recommended non-surgical treatment but where surgery is performed; </w:t>
      </w:r>
      <w:r w:rsidR="00A340A5" w:rsidRPr="0043416F">
        <w:rPr>
          <w:rFonts w:ascii="Book Antiqua" w:eastAsia="Book Antiqua" w:hAnsi="Book Antiqua" w:cs="Book Antiqua"/>
        </w:rPr>
        <w:t>B:</w:t>
      </w:r>
      <w:r w:rsidRPr="0043416F">
        <w:rPr>
          <w:rFonts w:ascii="Book Antiqua" w:eastAsia="Book Antiqua" w:hAnsi="Book Antiqua" w:cs="Book Antiqua"/>
        </w:rPr>
        <w:t xml:space="preserve"> This quadrant represents LSTLIS-recommended surgery</w:t>
      </w:r>
      <w:r w:rsidR="00D216EF" w:rsidRPr="0043416F">
        <w:rPr>
          <w:rFonts w:ascii="Book Antiqua" w:eastAsia="Book Antiqua" w:hAnsi="Book Antiqua" w:cs="Book Antiqua"/>
        </w:rPr>
        <w:t>,</w:t>
      </w:r>
      <w:r w:rsidRPr="0043416F">
        <w:rPr>
          <w:rFonts w:ascii="Book Antiqua" w:eastAsia="Book Antiqua" w:hAnsi="Book Antiqua" w:cs="Book Antiqua"/>
        </w:rPr>
        <w:t xml:space="preserve"> but surgery is not performed; </w:t>
      </w:r>
      <w:r w:rsidR="00A340A5" w:rsidRPr="0043416F">
        <w:rPr>
          <w:rFonts w:ascii="Book Antiqua" w:eastAsia="Book Antiqua" w:hAnsi="Book Antiqua" w:cs="Book Antiqua"/>
        </w:rPr>
        <w:t>C:</w:t>
      </w:r>
      <w:r w:rsidRPr="0043416F">
        <w:rPr>
          <w:rFonts w:ascii="Book Antiqua" w:eastAsia="Book Antiqua" w:hAnsi="Book Antiqua" w:cs="Book Antiqua"/>
        </w:rPr>
        <w:t xml:space="preserve"> This quadrant represents LSTLIS-recommended surgery</w:t>
      </w:r>
      <w:r w:rsidR="00D216EF" w:rsidRPr="0043416F">
        <w:rPr>
          <w:rFonts w:ascii="Book Antiqua" w:eastAsia="Book Antiqua" w:hAnsi="Book Antiqua" w:cs="Book Antiqua"/>
        </w:rPr>
        <w:t>,</w:t>
      </w:r>
      <w:r w:rsidRPr="0043416F">
        <w:rPr>
          <w:rFonts w:ascii="Book Antiqua" w:eastAsia="Book Antiqua" w:hAnsi="Book Antiqua" w:cs="Book Antiqua"/>
        </w:rPr>
        <w:t xml:space="preserve"> and actual surgery is performed; </w:t>
      </w:r>
      <w:r w:rsidR="00A340A5" w:rsidRPr="0043416F">
        <w:rPr>
          <w:rFonts w:ascii="Book Antiqua" w:eastAsia="Book Antiqua" w:hAnsi="Book Antiqua" w:cs="Book Antiqua"/>
        </w:rPr>
        <w:t>D:</w:t>
      </w:r>
      <w:r w:rsidRPr="0043416F">
        <w:rPr>
          <w:rFonts w:ascii="Book Antiqua" w:eastAsia="Book Antiqua" w:hAnsi="Book Antiqua" w:cs="Book Antiqua"/>
        </w:rPr>
        <w:t xml:space="preserve"> This quadrant represents LSTLIS-recommended non-surgical treatment</w:t>
      </w:r>
      <w:r w:rsidR="00D216EF" w:rsidRPr="0043416F">
        <w:rPr>
          <w:rFonts w:ascii="Book Antiqua" w:eastAsia="Book Antiqua" w:hAnsi="Book Antiqua" w:cs="Book Antiqua"/>
        </w:rPr>
        <w:t>,</w:t>
      </w:r>
      <w:r w:rsidRPr="0043416F">
        <w:rPr>
          <w:rFonts w:ascii="Book Antiqua" w:eastAsia="Book Antiqua" w:hAnsi="Book Antiqua" w:cs="Book Antiqua"/>
        </w:rPr>
        <w:t xml:space="preserve"> and hence surgery was not performed.</w:t>
      </w:r>
      <w:r w:rsidR="005B2A06" w:rsidRPr="0043416F">
        <w:rPr>
          <w:rFonts w:ascii="Book Antiqua" w:eastAsia="Book Antiqua" w:hAnsi="Book Antiqua" w:cs="Book Antiqua"/>
        </w:rPr>
        <w:t xml:space="preserve"> LSC: Load-sharing classification;</w:t>
      </w:r>
      <w:r w:rsidR="008517D6" w:rsidRPr="0043416F">
        <w:rPr>
          <w:rFonts w:ascii="Book Antiqua" w:eastAsia="Book Antiqua" w:hAnsi="Book Antiqua" w:cs="Book Antiqua"/>
        </w:rPr>
        <w:t xml:space="preserve"> TLICS: Thoracolumbar injury classification and severity score.</w:t>
      </w:r>
    </w:p>
    <w:p w14:paraId="445F496F" w14:textId="52318D96" w:rsidR="00A340A5" w:rsidRPr="0043416F" w:rsidRDefault="00A340A5">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br w:type="page"/>
      </w:r>
      <w:r w:rsidRPr="0043416F">
        <w:rPr>
          <w:rFonts w:ascii="Book Antiqua" w:eastAsia="Book Antiqua" w:hAnsi="Book Antiqua" w:cs="Book Antiqua"/>
          <w:b/>
          <w:bCs/>
          <w:noProof/>
          <w:lang w:eastAsia="zh-CN"/>
        </w:rPr>
        <w:lastRenderedPageBreak/>
        <w:drawing>
          <wp:inline distT="0" distB="0" distL="0" distR="0" wp14:anchorId="52119978" wp14:editId="3649271C">
            <wp:extent cx="5943600" cy="3564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200675A1" w14:textId="0D20B244" w:rsidR="00A77B3E" w:rsidRPr="0043416F" w:rsidRDefault="00A66364">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t xml:space="preserve">Figure 3 </w:t>
      </w:r>
      <w:r w:rsidR="008517D6" w:rsidRPr="0043416F">
        <w:rPr>
          <w:rFonts w:ascii="Book Antiqua" w:eastAsia="Book Antiqua" w:hAnsi="Book Antiqua" w:cs="Book Antiqua"/>
          <w:b/>
        </w:rPr>
        <w:t>Two typical cases where thoracolumbar injury classification and severity score = 4, but ultimately different clinical treatments were used.</w:t>
      </w:r>
      <w:r w:rsidR="008517D6" w:rsidRPr="0043416F">
        <w:rPr>
          <w:rFonts w:ascii="Book Antiqua" w:hAnsi="Book Antiqua" w:cs="Book Antiqua"/>
          <w:b/>
          <w:bCs/>
          <w:lang w:eastAsia="zh-CN"/>
        </w:rPr>
        <w:t xml:space="preserve"> </w:t>
      </w:r>
      <w:r w:rsidRPr="0043416F">
        <w:rPr>
          <w:rFonts w:ascii="Book Antiqua" w:eastAsia="Book Antiqua" w:hAnsi="Book Antiqua" w:cs="Book Antiqua"/>
        </w:rPr>
        <w:t>A</w:t>
      </w:r>
      <w:r w:rsidR="00A340A5" w:rsidRPr="0043416F">
        <w:rPr>
          <w:rFonts w:ascii="Book Antiqua" w:eastAsia="Book Antiqua" w:hAnsi="Book Antiqua" w:cs="Book Antiqua"/>
        </w:rPr>
        <w:t>:</w:t>
      </w:r>
      <w:r w:rsidRPr="0043416F">
        <w:rPr>
          <w:rFonts w:ascii="Book Antiqua" w:eastAsia="Book Antiqua" w:hAnsi="Book Antiqua" w:cs="Book Antiqua"/>
        </w:rPr>
        <w:t xml:space="preserve"> </w:t>
      </w:r>
      <w:r w:rsidR="008517D6" w:rsidRPr="0043416F">
        <w:rPr>
          <w:rFonts w:ascii="Book Antiqua" w:eastAsia="Book Antiqua" w:hAnsi="Book Antiqua" w:cs="Book Antiqua"/>
        </w:rPr>
        <w:t xml:space="preserve">Typical </w:t>
      </w:r>
      <w:r w:rsidRPr="0043416F">
        <w:rPr>
          <w:rFonts w:ascii="Book Antiqua" w:eastAsia="Book Antiqua" w:hAnsi="Book Antiqua" w:cs="Book Antiqua"/>
        </w:rPr>
        <w:t xml:space="preserve">young female patient, </w:t>
      </w:r>
      <w:r w:rsidR="008517D6" w:rsidRPr="0043416F">
        <w:rPr>
          <w:rFonts w:ascii="Book Antiqua" w:eastAsia="Book Antiqua" w:hAnsi="Book Antiqua" w:cs="Book Antiqua"/>
        </w:rPr>
        <w:t xml:space="preserve">thoracolumbar injury classification and severity score </w:t>
      </w:r>
      <w:r w:rsidRPr="0043416F">
        <w:rPr>
          <w:rFonts w:ascii="Book Antiqua" w:eastAsia="Book Antiqua" w:hAnsi="Book Antiqua" w:cs="Book Antiqua"/>
        </w:rPr>
        <w:t>=</w:t>
      </w:r>
      <w:r w:rsidR="008517D6" w:rsidRPr="0043416F">
        <w:rPr>
          <w:rFonts w:ascii="Book Antiqua" w:eastAsia="Book Antiqua" w:hAnsi="Book Antiqua" w:cs="Book Antiqua"/>
        </w:rPr>
        <w:t xml:space="preserve"> </w:t>
      </w:r>
      <w:r w:rsidRPr="0043416F">
        <w:rPr>
          <w:rFonts w:ascii="Book Antiqua" w:eastAsia="Book Antiqua" w:hAnsi="Book Antiqua" w:cs="Book Antiqua"/>
        </w:rPr>
        <w:t xml:space="preserve">4, </w:t>
      </w:r>
      <w:r w:rsidR="008517D6" w:rsidRPr="0043416F">
        <w:rPr>
          <w:rFonts w:ascii="Book Antiqua" w:eastAsia="Book Antiqua" w:hAnsi="Book Antiqua" w:cs="Book Antiqua"/>
        </w:rPr>
        <w:t xml:space="preserve">load-sharing thoracolumbar injury score </w:t>
      </w:r>
      <w:r w:rsidRPr="0043416F">
        <w:rPr>
          <w:rFonts w:ascii="Book Antiqua" w:eastAsia="Book Antiqua" w:hAnsi="Book Antiqua" w:cs="Book Antiqua"/>
        </w:rPr>
        <w:t>=</w:t>
      </w:r>
      <w:r w:rsidR="008517D6" w:rsidRPr="0043416F">
        <w:rPr>
          <w:rFonts w:ascii="Book Antiqua" w:eastAsia="Book Antiqua" w:hAnsi="Book Antiqua" w:cs="Book Antiqua"/>
        </w:rPr>
        <w:t xml:space="preserve"> </w:t>
      </w:r>
      <w:r w:rsidRPr="0043416F">
        <w:rPr>
          <w:rFonts w:ascii="Book Antiqua" w:eastAsia="Book Antiqua" w:hAnsi="Book Antiqua" w:cs="Book Antiqua"/>
        </w:rPr>
        <w:t>5.5 (Compression: C/A/D = 1/1</w:t>
      </w:r>
      <w:r w:rsidR="008517D6" w:rsidRPr="0043416F">
        <w:rPr>
          <w:rFonts w:ascii="Book Antiqua" w:eastAsia="Book Antiqua" w:hAnsi="Book Antiqua" w:cs="Book Antiqua"/>
        </w:rPr>
        <w:t xml:space="preserve">.5/1; Nerve root injury = 2), </w:t>
      </w:r>
      <w:r w:rsidRPr="0043416F">
        <w:rPr>
          <w:rFonts w:ascii="Book Antiqua" w:eastAsia="Book Antiqua" w:hAnsi="Book Antiqua" w:cs="Book Antiqua"/>
        </w:rPr>
        <w:t xml:space="preserve">X-ray; </w:t>
      </w:r>
      <w:r w:rsidR="00A340A5" w:rsidRPr="0043416F">
        <w:rPr>
          <w:rFonts w:ascii="Book Antiqua" w:eastAsia="Book Antiqua" w:hAnsi="Book Antiqua" w:cs="Book Antiqua"/>
        </w:rPr>
        <w:t>B:</w:t>
      </w:r>
      <w:r w:rsidRPr="0043416F">
        <w:rPr>
          <w:rFonts w:ascii="Book Antiqua" w:eastAsia="Book Antiqua" w:hAnsi="Book Antiqua" w:cs="Book Antiqua"/>
        </w:rPr>
        <w:t xml:space="preserve"> Computed tomography; </w:t>
      </w:r>
      <w:r w:rsidR="00A340A5" w:rsidRPr="0043416F">
        <w:rPr>
          <w:rFonts w:ascii="Book Antiqua" w:eastAsia="Book Antiqua" w:hAnsi="Book Antiqua" w:cs="Book Antiqua"/>
        </w:rPr>
        <w:t>C:</w:t>
      </w:r>
      <w:r w:rsidRPr="0043416F">
        <w:rPr>
          <w:rFonts w:ascii="Book Antiqua" w:eastAsia="Book Antiqua" w:hAnsi="Book Antiqua" w:cs="Book Antiqua"/>
        </w:rPr>
        <w:t xml:space="preserve"> Transverse planes of </w:t>
      </w:r>
      <w:r w:rsidR="008517D6" w:rsidRPr="0043416F">
        <w:rPr>
          <w:rFonts w:ascii="Book Antiqua" w:eastAsia="Book Antiqua" w:hAnsi="Book Antiqua" w:cs="Book Antiqua"/>
        </w:rPr>
        <w:t>computerized tomography</w:t>
      </w:r>
      <w:r w:rsidRPr="0043416F">
        <w:rPr>
          <w:rFonts w:ascii="Book Antiqua" w:eastAsia="Book Antiqua" w:hAnsi="Book Antiqua" w:cs="Book Antiqua"/>
        </w:rPr>
        <w:t xml:space="preserve"> and </w:t>
      </w:r>
      <w:r w:rsidR="008517D6" w:rsidRPr="0043416F">
        <w:rPr>
          <w:rFonts w:ascii="Book Antiqua" w:eastAsia="Book Antiqua" w:hAnsi="Book Antiqua" w:cs="Book Antiqua"/>
        </w:rPr>
        <w:t>magnetic resonance imaging</w:t>
      </w:r>
      <w:r w:rsidRPr="0043416F">
        <w:rPr>
          <w:rFonts w:ascii="Book Antiqua" w:eastAsia="Book Antiqua" w:hAnsi="Book Antiqua" w:cs="Book Antiqua"/>
        </w:rPr>
        <w:t xml:space="preserve">; </w:t>
      </w:r>
      <w:r w:rsidR="00A340A5" w:rsidRPr="0043416F">
        <w:rPr>
          <w:rFonts w:ascii="Book Antiqua" w:eastAsia="Book Antiqua" w:hAnsi="Book Antiqua" w:cs="Book Antiqua"/>
        </w:rPr>
        <w:t>D:</w:t>
      </w:r>
      <w:r w:rsidRPr="0043416F">
        <w:rPr>
          <w:rFonts w:ascii="Book Antiqua" w:eastAsia="Book Antiqua" w:hAnsi="Book Antiqua" w:cs="Book Antiqua"/>
        </w:rPr>
        <w:t xml:space="preserve"> </w:t>
      </w:r>
      <w:r w:rsidR="008517D6" w:rsidRPr="0043416F">
        <w:rPr>
          <w:rFonts w:ascii="Book Antiqua" w:eastAsia="Book Antiqua" w:hAnsi="Book Antiqua" w:cs="Book Antiqua"/>
        </w:rPr>
        <w:t>Magnetic resonance imaging</w:t>
      </w:r>
      <w:r w:rsidRPr="0043416F">
        <w:rPr>
          <w:rFonts w:ascii="Book Antiqua" w:eastAsia="Book Antiqua" w:hAnsi="Book Antiqua" w:cs="Book Antiqua"/>
        </w:rPr>
        <w:t xml:space="preserve">: T1WI, T2WI, STIR; </w:t>
      </w:r>
      <w:r w:rsidR="00A340A5" w:rsidRPr="0043416F">
        <w:rPr>
          <w:rFonts w:ascii="Book Antiqua" w:eastAsia="Book Antiqua" w:hAnsi="Book Antiqua" w:cs="Book Antiqua"/>
        </w:rPr>
        <w:t>E:</w:t>
      </w:r>
      <w:r w:rsidRPr="0043416F">
        <w:rPr>
          <w:rFonts w:ascii="Book Antiqua" w:eastAsia="Book Antiqua" w:hAnsi="Book Antiqua" w:cs="Book Antiqua"/>
        </w:rPr>
        <w:t xml:space="preserve"> Three-dimensional reconstruction of the lumbar spine before surgery; </w:t>
      </w:r>
      <w:r w:rsidR="00A340A5" w:rsidRPr="0043416F">
        <w:rPr>
          <w:rFonts w:ascii="Book Antiqua" w:eastAsia="Book Antiqua" w:hAnsi="Book Antiqua" w:cs="Book Antiqua"/>
        </w:rPr>
        <w:t>F:</w:t>
      </w:r>
      <w:r w:rsidRPr="0043416F">
        <w:rPr>
          <w:rFonts w:ascii="Book Antiqua" w:eastAsia="Book Antiqua" w:hAnsi="Book Antiqua" w:cs="Book Antiqua"/>
        </w:rPr>
        <w:t xml:space="preserve"> Three-dimensional reconstruction of the lumbar spine after surgery.</w:t>
      </w:r>
    </w:p>
    <w:p w14:paraId="2634586D" w14:textId="3A63924D" w:rsidR="001210A0" w:rsidRPr="0043416F" w:rsidRDefault="00A340A5">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br w:type="page"/>
      </w:r>
      <w:r w:rsidRPr="0043416F">
        <w:rPr>
          <w:rFonts w:ascii="Book Antiqua" w:eastAsia="Book Antiqua" w:hAnsi="Book Antiqua" w:cs="Book Antiqua"/>
          <w:b/>
          <w:bCs/>
          <w:noProof/>
          <w:lang w:eastAsia="zh-CN"/>
        </w:rPr>
        <w:lastRenderedPageBreak/>
        <w:drawing>
          <wp:inline distT="0" distB="0" distL="0" distR="0" wp14:anchorId="117BADE9" wp14:editId="4E6101B2">
            <wp:extent cx="5943600" cy="3987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87800"/>
                    </a:xfrm>
                    <a:prstGeom prst="rect">
                      <a:avLst/>
                    </a:prstGeom>
                  </pic:spPr>
                </pic:pic>
              </a:graphicData>
            </a:graphic>
          </wp:inline>
        </w:drawing>
      </w:r>
      <w:bookmarkStart w:id="74" w:name="OLE_LINK60"/>
      <w:bookmarkStart w:id="75" w:name="OLE_LINK61"/>
      <w:r w:rsidR="00A66364" w:rsidRPr="0043416F">
        <w:rPr>
          <w:rFonts w:ascii="Book Antiqua" w:eastAsia="Book Antiqua" w:hAnsi="Book Antiqua" w:cs="Book Antiqua"/>
          <w:b/>
          <w:bCs/>
        </w:rPr>
        <w:t xml:space="preserve">Figure 4 </w:t>
      </w:r>
      <w:r w:rsidR="008517D6" w:rsidRPr="0043416F">
        <w:rPr>
          <w:rFonts w:ascii="Book Antiqua" w:eastAsia="Book Antiqua" w:hAnsi="Book Antiqua" w:cs="Book Antiqua"/>
          <w:b/>
        </w:rPr>
        <w:t>Conservative treatment also resulted in a good clinical outcome.</w:t>
      </w:r>
      <w:r w:rsidR="008517D6" w:rsidRPr="0043416F">
        <w:rPr>
          <w:rFonts w:ascii="Book Antiqua" w:hAnsi="Book Antiqua" w:cs="Book Antiqua"/>
          <w:b/>
          <w:bCs/>
          <w:lang w:eastAsia="zh-CN"/>
        </w:rPr>
        <w:t xml:space="preserve"> </w:t>
      </w:r>
      <w:r w:rsidR="00A66364" w:rsidRPr="0043416F">
        <w:rPr>
          <w:rFonts w:ascii="Book Antiqua" w:eastAsia="Book Antiqua" w:hAnsi="Book Antiqua" w:cs="Book Antiqua"/>
        </w:rPr>
        <w:t>A</w:t>
      </w:r>
      <w:r w:rsidRPr="0043416F">
        <w:rPr>
          <w:rFonts w:ascii="Book Antiqua" w:eastAsia="Book Antiqua" w:hAnsi="Book Antiqua" w:cs="Book Antiqua"/>
        </w:rPr>
        <w:t>:</w:t>
      </w:r>
      <w:r w:rsidR="00A66364" w:rsidRPr="0043416F">
        <w:rPr>
          <w:rFonts w:ascii="Book Antiqua" w:eastAsia="Book Antiqua" w:hAnsi="Book Antiqua" w:cs="Book Antiqua"/>
        </w:rPr>
        <w:t xml:space="preserve"> </w:t>
      </w:r>
      <w:r w:rsidR="008517D6" w:rsidRPr="0043416F">
        <w:rPr>
          <w:rFonts w:ascii="Book Antiqua" w:eastAsia="Book Antiqua" w:hAnsi="Book Antiqua" w:cs="Book Antiqua"/>
        </w:rPr>
        <w:t xml:space="preserve">Typical </w:t>
      </w:r>
      <w:r w:rsidR="00A66364" w:rsidRPr="0043416F">
        <w:rPr>
          <w:rFonts w:ascii="Book Antiqua" w:eastAsia="Book Antiqua" w:hAnsi="Book Antiqua" w:cs="Book Antiqua"/>
        </w:rPr>
        <w:t xml:space="preserve">middle-aged female patient, </w:t>
      </w:r>
      <w:r w:rsidR="008517D6"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w:t>
      </w:r>
      <w:r w:rsidR="00A66364" w:rsidRPr="0043416F">
        <w:rPr>
          <w:rFonts w:ascii="Book Antiqua" w:eastAsia="Book Antiqua" w:hAnsi="Book Antiqua" w:cs="Book Antiqua"/>
        </w:rPr>
        <w:t>=</w:t>
      </w:r>
      <w:r w:rsidRPr="0043416F">
        <w:rPr>
          <w:rFonts w:ascii="Book Antiqua" w:eastAsia="Book Antiqua" w:hAnsi="Book Antiqua" w:cs="Book Antiqua"/>
        </w:rPr>
        <w:t xml:space="preserve"> </w:t>
      </w:r>
      <w:r w:rsidR="00A66364" w:rsidRPr="0043416F">
        <w:rPr>
          <w:rFonts w:ascii="Book Antiqua" w:eastAsia="Book Antiqua" w:hAnsi="Book Antiqua" w:cs="Book Antiqua"/>
        </w:rPr>
        <w:t xml:space="preserve">4, </w:t>
      </w:r>
      <w:r w:rsidR="008517D6" w:rsidRPr="0043416F">
        <w:rPr>
          <w:rFonts w:ascii="Book Antiqua" w:eastAsia="Book Antiqua" w:hAnsi="Book Antiqua" w:cs="Book Antiqua"/>
        </w:rPr>
        <w:t>load-sharing thoracolumbar injury score</w:t>
      </w:r>
      <w:r w:rsidRPr="0043416F">
        <w:rPr>
          <w:rFonts w:ascii="Book Antiqua" w:eastAsia="Book Antiqua" w:hAnsi="Book Antiqua" w:cs="Book Antiqua"/>
        </w:rPr>
        <w:t xml:space="preserve"> </w:t>
      </w:r>
      <w:r w:rsidR="00A66364" w:rsidRPr="0043416F">
        <w:rPr>
          <w:rFonts w:ascii="Book Antiqua" w:eastAsia="Book Antiqua" w:hAnsi="Book Antiqua" w:cs="Book Antiqua"/>
        </w:rPr>
        <w:t>=</w:t>
      </w:r>
      <w:r w:rsidRPr="0043416F">
        <w:rPr>
          <w:rFonts w:ascii="Book Antiqua" w:eastAsia="Book Antiqua" w:hAnsi="Book Antiqua" w:cs="Book Antiqua"/>
        </w:rPr>
        <w:t xml:space="preserve"> </w:t>
      </w:r>
      <w:r w:rsidR="00A66364" w:rsidRPr="0043416F">
        <w:rPr>
          <w:rFonts w:ascii="Book Antiqua" w:eastAsia="Book Antiqua" w:hAnsi="Book Antiqua" w:cs="Book Antiqua"/>
        </w:rPr>
        <w:t>3.5 (Compression: C/A/D = 0.5/0.5/0.</w:t>
      </w:r>
      <w:r w:rsidR="008517D6" w:rsidRPr="0043416F">
        <w:rPr>
          <w:rFonts w:ascii="Book Antiqua" w:eastAsia="Book Antiqua" w:hAnsi="Book Antiqua" w:cs="Book Antiqua"/>
        </w:rPr>
        <w:t xml:space="preserve">5; posterior ligamentous complex injury suspected = 2), </w:t>
      </w:r>
      <w:r w:rsidR="00A66364" w:rsidRPr="0043416F">
        <w:rPr>
          <w:rFonts w:ascii="Book Antiqua" w:eastAsia="Book Antiqua" w:hAnsi="Book Antiqua" w:cs="Book Antiqua"/>
        </w:rPr>
        <w:t xml:space="preserve">X-ray; </w:t>
      </w:r>
      <w:r w:rsidRPr="0043416F">
        <w:rPr>
          <w:rFonts w:ascii="Book Antiqua" w:eastAsia="Book Antiqua" w:hAnsi="Book Antiqua" w:cs="Book Antiqua"/>
        </w:rPr>
        <w:t>B:</w:t>
      </w:r>
      <w:r w:rsidR="00A66364" w:rsidRPr="0043416F">
        <w:rPr>
          <w:rFonts w:ascii="Book Antiqua" w:eastAsia="Book Antiqua" w:hAnsi="Book Antiqua" w:cs="Book Antiqua"/>
        </w:rPr>
        <w:t xml:space="preserve"> </w:t>
      </w:r>
      <w:r w:rsidR="008517D6" w:rsidRPr="0043416F">
        <w:rPr>
          <w:rFonts w:ascii="Book Antiqua" w:eastAsia="Book Antiqua" w:hAnsi="Book Antiqua" w:cs="Book Antiqua"/>
        </w:rPr>
        <w:t>Magnetic resonance imaging</w:t>
      </w:r>
      <w:r w:rsidR="00A66364" w:rsidRPr="0043416F">
        <w:rPr>
          <w:rFonts w:ascii="Book Antiqua" w:eastAsia="Book Antiqua" w:hAnsi="Book Antiqua" w:cs="Book Antiqua"/>
        </w:rPr>
        <w:t xml:space="preserve">: T1WI, T2WI, T2WI-FS, Transverse plane; </w:t>
      </w:r>
      <w:r w:rsidRPr="0043416F">
        <w:rPr>
          <w:rFonts w:ascii="Book Antiqua" w:eastAsia="Book Antiqua" w:hAnsi="Book Antiqua" w:cs="Book Antiqua"/>
        </w:rPr>
        <w:t>C:</w:t>
      </w:r>
      <w:r w:rsidR="00A66364" w:rsidRPr="0043416F">
        <w:rPr>
          <w:rFonts w:ascii="Book Antiqua" w:eastAsia="Book Antiqua" w:hAnsi="Book Antiqua" w:cs="Book Antiqua"/>
        </w:rPr>
        <w:t xml:space="preserve"> Computed tomography; </w:t>
      </w:r>
      <w:r w:rsidRPr="0043416F">
        <w:rPr>
          <w:rFonts w:ascii="Book Antiqua" w:eastAsia="Book Antiqua" w:hAnsi="Book Antiqua" w:cs="Book Antiqua"/>
        </w:rPr>
        <w:t>D:</w:t>
      </w:r>
      <w:r w:rsidR="00A66364" w:rsidRPr="0043416F">
        <w:rPr>
          <w:rFonts w:ascii="Book Antiqua" w:eastAsia="Book Antiqua" w:hAnsi="Book Antiqua" w:cs="Book Antiqua"/>
        </w:rPr>
        <w:t xml:space="preserve"> Three-dimensional reconstruction of lumbar vertebrae.</w:t>
      </w:r>
    </w:p>
    <w:bookmarkEnd w:id="74"/>
    <w:bookmarkEnd w:id="75"/>
    <w:p w14:paraId="0D8C4971" w14:textId="41A08024" w:rsidR="001210A0" w:rsidRPr="009F4A83" w:rsidRDefault="001210A0">
      <w:pPr>
        <w:snapToGrid w:val="0"/>
        <w:spacing w:line="360" w:lineRule="auto"/>
        <w:jc w:val="both"/>
        <w:rPr>
          <w:rFonts w:ascii="Book Antiqua" w:hAnsi="Book Antiqua"/>
        </w:rPr>
      </w:pPr>
      <w:r w:rsidRPr="0043416F">
        <w:rPr>
          <w:rFonts w:ascii="Book Antiqua" w:eastAsia="Book Antiqua" w:hAnsi="Book Antiqua" w:cs="Book Antiqua"/>
        </w:rPr>
        <w:br w:type="page"/>
      </w:r>
      <w:r w:rsidRPr="0043416F">
        <w:rPr>
          <w:rFonts w:ascii="Book Antiqua" w:eastAsia="宋体" w:hAnsi="Book Antiqua"/>
          <w:b/>
          <w:bCs/>
        </w:rPr>
        <w:lastRenderedPageBreak/>
        <w:t>Table 1 Loading-sharing thoracolumbar injury score</w:t>
      </w:r>
    </w:p>
    <w:tbl>
      <w:tblPr>
        <w:tblW w:w="6960" w:type="dxa"/>
        <w:tblBorders>
          <w:top w:val="single" w:sz="4" w:space="0" w:color="auto"/>
          <w:bottom w:val="single" w:sz="4" w:space="0" w:color="auto"/>
        </w:tblBorders>
        <w:tblLook w:val="04A0" w:firstRow="1" w:lastRow="0" w:firstColumn="1" w:lastColumn="0" w:noHBand="0" w:noVBand="1"/>
      </w:tblPr>
      <w:tblGrid>
        <w:gridCol w:w="5880"/>
        <w:gridCol w:w="1080"/>
      </w:tblGrid>
      <w:tr w:rsidR="009F4A83" w:rsidRPr="009F4A83" w14:paraId="625CC3C4" w14:textId="77777777" w:rsidTr="008517D6">
        <w:trPr>
          <w:trHeight w:val="345"/>
        </w:trPr>
        <w:tc>
          <w:tcPr>
            <w:tcW w:w="5880" w:type="dxa"/>
            <w:tcBorders>
              <w:top w:val="single" w:sz="4" w:space="0" w:color="auto"/>
              <w:bottom w:val="single" w:sz="4" w:space="0" w:color="auto"/>
            </w:tcBorders>
            <w:shd w:val="clear" w:color="auto" w:fill="auto"/>
            <w:vAlign w:val="center"/>
            <w:hideMark/>
          </w:tcPr>
          <w:p w14:paraId="37BFD4B1"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Qualifier</w:t>
            </w:r>
          </w:p>
        </w:tc>
        <w:tc>
          <w:tcPr>
            <w:tcW w:w="1080" w:type="dxa"/>
            <w:tcBorders>
              <w:top w:val="single" w:sz="4" w:space="0" w:color="auto"/>
              <w:bottom w:val="single" w:sz="4" w:space="0" w:color="auto"/>
            </w:tcBorders>
            <w:shd w:val="clear" w:color="auto" w:fill="auto"/>
            <w:vAlign w:val="center"/>
            <w:hideMark/>
          </w:tcPr>
          <w:p w14:paraId="554F682F"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Points</w:t>
            </w:r>
          </w:p>
        </w:tc>
      </w:tr>
      <w:tr w:rsidR="009F4A83" w:rsidRPr="009F4A83" w14:paraId="13DCFA04" w14:textId="77777777" w:rsidTr="008517D6">
        <w:trPr>
          <w:trHeight w:val="330"/>
        </w:trPr>
        <w:tc>
          <w:tcPr>
            <w:tcW w:w="5880" w:type="dxa"/>
            <w:tcBorders>
              <w:top w:val="single" w:sz="4" w:space="0" w:color="auto"/>
            </w:tcBorders>
            <w:shd w:val="clear" w:color="auto" w:fill="auto"/>
            <w:vAlign w:val="center"/>
            <w:hideMark/>
          </w:tcPr>
          <w:p w14:paraId="1BCF173D"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Morphology</w:t>
            </w:r>
          </w:p>
        </w:tc>
        <w:tc>
          <w:tcPr>
            <w:tcW w:w="1080" w:type="dxa"/>
            <w:tcBorders>
              <w:top w:val="single" w:sz="4" w:space="0" w:color="auto"/>
            </w:tcBorders>
            <w:shd w:val="clear" w:color="auto" w:fill="auto"/>
            <w:vAlign w:val="center"/>
            <w:hideMark/>
          </w:tcPr>
          <w:p w14:paraId="72BB3B40"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72EF6418" w14:textId="77777777" w:rsidTr="008517D6">
        <w:trPr>
          <w:trHeight w:val="315"/>
        </w:trPr>
        <w:tc>
          <w:tcPr>
            <w:tcW w:w="5880" w:type="dxa"/>
            <w:shd w:val="clear" w:color="auto" w:fill="auto"/>
            <w:vAlign w:val="center"/>
            <w:hideMark/>
          </w:tcPr>
          <w:p w14:paraId="1F70375C" w14:textId="0F8F1844"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Compression</w:t>
            </w:r>
            <w:r w:rsidRPr="0043416F">
              <w:rPr>
                <w:rFonts w:ascii="Book Antiqua" w:eastAsia="宋体" w:hAnsi="Book Antiqua"/>
                <w:vertAlign w:val="superscript"/>
              </w:rPr>
              <w:t>1</w:t>
            </w:r>
          </w:p>
        </w:tc>
        <w:tc>
          <w:tcPr>
            <w:tcW w:w="1080" w:type="dxa"/>
            <w:shd w:val="clear" w:color="auto" w:fill="auto"/>
            <w:vAlign w:val="center"/>
            <w:hideMark/>
          </w:tcPr>
          <w:p w14:paraId="2F0877F9"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74E25294" w14:textId="77777777" w:rsidTr="008517D6">
        <w:trPr>
          <w:trHeight w:val="315"/>
        </w:trPr>
        <w:tc>
          <w:tcPr>
            <w:tcW w:w="5880" w:type="dxa"/>
            <w:shd w:val="clear" w:color="auto" w:fill="auto"/>
            <w:vAlign w:val="center"/>
            <w:hideMark/>
          </w:tcPr>
          <w:p w14:paraId="64DFE859" w14:textId="2AAA7DC4"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Comminution/</w:t>
            </w:r>
            <w:r w:rsidR="003D6268">
              <w:rPr>
                <w:rFonts w:ascii="Book Antiqua" w:eastAsia="宋体" w:hAnsi="Book Antiqua"/>
              </w:rPr>
              <w:t>i</w:t>
            </w:r>
            <w:r w:rsidRPr="0043416F">
              <w:rPr>
                <w:rFonts w:ascii="Book Antiqua" w:eastAsia="宋体" w:hAnsi="Book Antiqua"/>
              </w:rPr>
              <w:t>nvolvement</w:t>
            </w:r>
          </w:p>
        </w:tc>
        <w:tc>
          <w:tcPr>
            <w:tcW w:w="1080" w:type="dxa"/>
            <w:shd w:val="clear" w:color="auto" w:fill="auto"/>
            <w:vAlign w:val="center"/>
            <w:hideMark/>
          </w:tcPr>
          <w:p w14:paraId="7CE1937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50830C96" w14:textId="77777777" w:rsidTr="008517D6">
        <w:trPr>
          <w:trHeight w:val="315"/>
        </w:trPr>
        <w:tc>
          <w:tcPr>
            <w:tcW w:w="5880" w:type="dxa"/>
            <w:shd w:val="clear" w:color="auto" w:fill="auto"/>
            <w:vAlign w:val="center"/>
            <w:hideMark/>
          </w:tcPr>
          <w:p w14:paraId="2986F3C6" w14:textId="69A78E7C"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w:t>
            </w:r>
            <w:r w:rsidRPr="0043416F">
              <w:rPr>
                <w:rFonts w:ascii="Book Antiqua" w:eastAsia="宋体" w:hAnsi="Book Antiqua" w:hint="eastAsia"/>
              </w:rPr>
              <w:t xml:space="preserve"> 1/3 </w:t>
            </w:r>
            <w:r w:rsidR="003D6268">
              <w:rPr>
                <w:rFonts w:ascii="Book Antiqua" w:eastAsia="宋体" w:hAnsi="Book Antiqua"/>
              </w:rPr>
              <w:t>c</w:t>
            </w:r>
            <w:r w:rsidRPr="0043416F">
              <w:rPr>
                <w:rFonts w:ascii="Book Antiqua" w:eastAsia="宋体" w:hAnsi="Book Antiqua"/>
              </w:rPr>
              <w:t>omminution</w:t>
            </w:r>
          </w:p>
        </w:tc>
        <w:tc>
          <w:tcPr>
            <w:tcW w:w="1080" w:type="dxa"/>
            <w:shd w:val="clear" w:color="auto" w:fill="auto"/>
            <w:vAlign w:val="center"/>
            <w:hideMark/>
          </w:tcPr>
          <w:p w14:paraId="3942BE1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203BDA35" w14:textId="77777777" w:rsidTr="008517D6">
        <w:trPr>
          <w:trHeight w:val="315"/>
        </w:trPr>
        <w:tc>
          <w:tcPr>
            <w:tcW w:w="5880" w:type="dxa"/>
            <w:shd w:val="clear" w:color="auto" w:fill="auto"/>
            <w:vAlign w:val="center"/>
            <w:hideMark/>
          </w:tcPr>
          <w:p w14:paraId="4E86B1FB" w14:textId="5C12136C" w:rsidR="001210A0" w:rsidRPr="0043416F" w:rsidRDefault="008517D6"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1/3-</w:t>
            </w:r>
            <w:r w:rsidR="001210A0" w:rsidRPr="0043416F">
              <w:rPr>
                <w:rFonts w:ascii="Book Antiqua" w:eastAsia="宋体" w:hAnsi="Book Antiqua"/>
              </w:rPr>
              <w:t xml:space="preserve">2/3 </w:t>
            </w:r>
            <w:r w:rsidR="003D6268">
              <w:rPr>
                <w:rFonts w:ascii="Book Antiqua" w:eastAsia="宋体" w:hAnsi="Book Antiqua"/>
              </w:rPr>
              <w:t>c</w:t>
            </w:r>
            <w:r w:rsidR="001210A0" w:rsidRPr="0043416F">
              <w:rPr>
                <w:rFonts w:ascii="Book Antiqua" w:eastAsia="宋体" w:hAnsi="Book Antiqua"/>
              </w:rPr>
              <w:t>omminution</w:t>
            </w:r>
          </w:p>
        </w:tc>
        <w:tc>
          <w:tcPr>
            <w:tcW w:w="1080" w:type="dxa"/>
            <w:shd w:val="clear" w:color="auto" w:fill="auto"/>
            <w:vAlign w:val="center"/>
            <w:hideMark/>
          </w:tcPr>
          <w:p w14:paraId="2066BBB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211B5FA4" w14:textId="77777777" w:rsidTr="008517D6">
        <w:trPr>
          <w:trHeight w:val="315"/>
        </w:trPr>
        <w:tc>
          <w:tcPr>
            <w:tcW w:w="5880" w:type="dxa"/>
            <w:shd w:val="clear" w:color="auto" w:fill="auto"/>
            <w:vAlign w:val="center"/>
            <w:hideMark/>
          </w:tcPr>
          <w:p w14:paraId="332EF9B9" w14:textId="3C7FF10C"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 xml:space="preserve">&gt; 2/3 </w:t>
            </w:r>
            <w:r w:rsidR="003D6268">
              <w:rPr>
                <w:rFonts w:ascii="Book Antiqua" w:eastAsia="宋体" w:hAnsi="Book Antiqua"/>
              </w:rPr>
              <w:t>c</w:t>
            </w:r>
            <w:r w:rsidRPr="0043416F">
              <w:rPr>
                <w:rFonts w:ascii="Book Antiqua" w:eastAsia="宋体" w:hAnsi="Book Antiqua"/>
              </w:rPr>
              <w:t>omminution</w:t>
            </w:r>
          </w:p>
        </w:tc>
        <w:tc>
          <w:tcPr>
            <w:tcW w:w="1080" w:type="dxa"/>
            <w:shd w:val="clear" w:color="auto" w:fill="auto"/>
            <w:vAlign w:val="center"/>
            <w:hideMark/>
          </w:tcPr>
          <w:p w14:paraId="2C2EF93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2610216F" w14:textId="77777777" w:rsidTr="008517D6">
        <w:trPr>
          <w:trHeight w:val="315"/>
        </w:trPr>
        <w:tc>
          <w:tcPr>
            <w:tcW w:w="5880" w:type="dxa"/>
            <w:shd w:val="clear" w:color="auto" w:fill="auto"/>
            <w:vAlign w:val="center"/>
            <w:hideMark/>
          </w:tcPr>
          <w:p w14:paraId="3230D3F2" w14:textId="134F38E5"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Apposition of </w:t>
            </w:r>
            <w:r w:rsidR="003D6268">
              <w:rPr>
                <w:rFonts w:ascii="Book Antiqua" w:eastAsia="宋体" w:hAnsi="Book Antiqua"/>
              </w:rPr>
              <w:t>f</w:t>
            </w:r>
            <w:r w:rsidRPr="0043416F">
              <w:rPr>
                <w:rFonts w:ascii="Book Antiqua" w:eastAsia="宋体" w:hAnsi="Book Antiqua"/>
              </w:rPr>
              <w:t>ragments</w:t>
            </w:r>
          </w:p>
        </w:tc>
        <w:tc>
          <w:tcPr>
            <w:tcW w:w="1080" w:type="dxa"/>
            <w:shd w:val="clear" w:color="auto" w:fill="auto"/>
            <w:vAlign w:val="center"/>
            <w:hideMark/>
          </w:tcPr>
          <w:p w14:paraId="163FBBB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127CB9D" w14:textId="77777777" w:rsidTr="008517D6">
        <w:trPr>
          <w:trHeight w:val="315"/>
        </w:trPr>
        <w:tc>
          <w:tcPr>
            <w:tcW w:w="5880" w:type="dxa"/>
            <w:shd w:val="clear" w:color="auto" w:fill="auto"/>
            <w:vAlign w:val="center"/>
            <w:hideMark/>
          </w:tcPr>
          <w:p w14:paraId="53DF78A3" w14:textId="5AC00665"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&lt; 2</w:t>
            </w:r>
            <w:r w:rsidR="008517D6" w:rsidRPr="0043416F">
              <w:rPr>
                <w:rFonts w:ascii="Book Antiqua" w:eastAsia="宋体" w:hAnsi="Book Antiqua"/>
              </w:rPr>
              <w:t xml:space="preserve"> </w:t>
            </w:r>
            <w:r w:rsidRPr="0043416F">
              <w:rPr>
                <w:rFonts w:ascii="Book Antiqua" w:eastAsia="宋体" w:hAnsi="Book Antiqua"/>
              </w:rPr>
              <w:t xml:space="preserve">mm displacement of </w:t>
            </w:r>
            <w:r w:rsidRPr="0043416F">
              <w:rPr>
                <w:rFonts w:ascii="Book Antiqua" w:eastAsia="宋体" w:hAnsi="Book Antiqua" w:hint="eastAsia"/>
              </w:rPr>
              <w:t>≤</w:t>
            </w:r>
            <w:r w:rsidRPr="0043416F">
              <w:rPr>
                <w:rFonts w:ascii="Book Antiqua" w:eastAsia="宋体" w:hAnsi="Book Antiqua"/>
              </w:rPr>
              <w:t xml:space="preserve"> 6 regions of body</w:t>
            </w:r>
          </w:p>
        </w:tc>
        <w:tc>
          <w:tcPr>
            <w:tcW w:w="1080" w:type="dxa"/>
            <w:shd w:val="clear" w:color="auto" w:fill="auto"/>
            <w:vAlign w:val="center"/>
            <w:hideMark/>
          </w:tcPr>
          <w:p w14:paraId="3F23F2D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29FA248B" w14:textId="77777777" w:rsidTr="008517D6">
        <w:trPr>
          <w:trHeight w:val="315"/>
        </w:trPr>
        <w:tc>
          <w:tcPr>
            <w:tcW w:w="5880" w:type="dxa"/>
            <w:shd w:val="clear" w:color="auto" w:fill="auto"/>
            <w:vAlign w:val="center"/>
            <w:hideMark/>
          </w:tcPr>
          <w:p w14:paraId="4EBB3800" w14:textId="5DC14D1B"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 </w:t>
            </w:r>
            <w:r w:rsidRPr="0043416F">
              <w:rPr>
                <w:rFonts w:ascii="Book Antiqua" w:eastAsia="宋体" w:hAnsi="Book Antiqua" w:hint="eastAsia"/>
              </w:rPr>
              <w:t>≥</w:t>
            </w:r>
            <w:r w:rsidRPr="0043416F">
              <w:rPr>
                <w:rFonts w:ascii="Book Antiqua" w:eastAsia="宋体" w:hAnsi="Book Antiqua" w:hint="eastAsia"/>
              </w:rPr>
              <w:t xml:space="preserve"> 2</w:t>
            </w:r>
            <w:r w:rsidR="008517D6" w:rsidRPr="0043416F">
              <w:rPr>
                <w:rFonts w:ascii="Book Antiqua" w:eastAsia="宋体" w:hAnsi="Book Antiqua"/>
              </w:rPr>
              <w:t xml:space="preserve"> </w:t>
            </w:r>
            <w:r w:rsidRPr="0043416F">
              <w:rPr>
                <w:rFonts w:ascii="Book Antiqua" w:eastAsia="宋体" w:hAnsi="Book Antiqua"/>
              </w:rPr>
              <w:t xml:space="preserve">mm displacement of </w:t>
            </w:r>
            <w:r w:rsidRPr="0043416F">
              <w:rPr>
                <w:rFonts w:ascii="Book Antiqua" w:eastAsia="宋体" w:hAnsi="Book Antiqua" w:hint="eastAsia"/>
              </w:rPr>
              <w:t>≤</w:t>
            </w:r>
            <w:r w:rsidRPr="0043416F">
              <w:rPr>
                <w:rFonts w:ascii="Book Antiqua" w:eastAsia="宋体" w:hAnsi="Book Antiqua"/>
              </w:rPr>
              <w:t xml:space="preserve"> 4 regions of body</w:t>
            </w:r>
          </w:p>
        </w:tc>
        <w:tc>
          <w:tcPr>
            <w:tcW w:w="1080" w:type="dxa"/>
            <w:vMerge w:val="restart"/>
            <w:shd w:val="clear" w:color="auto" w:fill="auto"/>
            <w:vAlign w:val="center"/>
            <w:hideMark/>
          </w:tcPr>
          <w:p w14:paraId="7F603C6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3527894C" w14:textId="77777777" w:rsidTr="008517D6">
        <w:trPr>
          <w:trHeight w:val="315"/>
        </w:trPr>
        <w:tc>
          <w:tcPr>
            <w:tcW w:w="5880" w:type="dxa"/>
            <w:shd w:val="clear" w:color="auto" w:fill="auto"/>
            <w:vAlign w:val="center"/>
            <w:hideMark/>
          </w:tcPr>
          <w:p w14:paraId="7C58BC56" w14:textId="3C7313FA"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(or &lt; 2</w:t>
            </w:r>
            <w:r w:rsidR="008517D6" w:rsidRPr="0043416F">
              <w:rPr>
                <w:rFonts w:ascii="Book Antiqua" w:eastAsia="宋体" w:hAnsi="Book Antiqua"/>
              </w:rPr>
              <w:t xml:space="preserve"> </w:t>
            </w:r>
            <w:r w:rsidRPr="0043416F">
              <w:rPr>
                <w:rFonts w:ascii="Book Antiqua" w:eastAsia="宋体" w:hAnsi="Book Antiqua"/>
              </w:rPr>
              <w:t>mm displacement of &gt; 6 regions of body)</w:t>
            </w:r>
          </w:p>
        </w:tc>
        <w:tc>
          <w:tcPr>
            <w:tcW w:w="1080" w:type="dxa"/>
            <w:vMerge/>
            <w:vAlign w:val="center"/>
            <w:hideMark/>
          </w:tcPr>
          <w:p w14:paraId="733E3942" w14:textId="77777777" w:rsidR="001210A0" w:rsidRPr="0043416F" w:rsidRDefault="001210A0">
            <w:pPr>
              <w:snapToGrid w:val="0"/>
              <w:spacing w:line="360" w:lineRule="auto"/>
              <w:jc w:val="both"/>
              <w:rPr>
                <w:rFonts w:ascii="Book Antiqua" w:eastAsia="宋体" w:hAnsi="Book Antiqua"/>
              </w:rPr>
            </w:pPr>
          </w:p>
        </w:tc>
      </w:tr>
      <w:tr w:rsidR="009F4A83" w:rsidRPr="009F4A83" w14:paraId="6B9D2867" w14:textId="77777777" w:rsidTr="008517D6">
        <w:trPr>
          <w:trHeight w:val="315"/>
        </w:trPr>
        <w:tc>
          <w:tcPr>
            <w:tcW w:w="5880" w:type="dxa"/>
            <w:shd w:val="clear" w:color="auto" w:fill="auto"/>
            <w:vAlign w:val="center"/>
            <w:hideMark/>
          </w:tcPr>
          <w:p w14:paraId="48CAE6E0" w14:textId="0C10072F"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 </w:t>
            </w:r>
            <w:r w:rsidR="008517D6" w:rsidRPr="0043416F">
              <w:rPr>
                <w:rFonts w:ascii="Book Antiqua" w:eastAsia="宋体" w:hAnsi="Book Antiqua"/>
              </w:rPr>
              <w:t xml:space="preserve"> </w:t>
            </w:r>
            <w:r w:rsidRPr="0043416F">
              <w:rPr>
                <w:rFonts w:ascii="Book Antiqua" w:eastAsia="宋体" w:hAnsi="Book Antiqua" w:hint="eastAsia"/>
              </w:rPr>
              <w:t>≥</w:t>
            </w:r>
            <w:r w:rsidRPr="0043416F">
              <w:rPr>
                <w:rFonts w:ascii="Book Antiqua" w:eastAsia="宋体" w:hAnsi="Book Antiqua"/>
              </w:rPr>
              <w:t xml:space="preserve"> 2</w:t>
            </w:r>
            <w:r w:rsidR="008517D6" w:rsidRPr="0043416F">
              <w:rPr>
                <w:rFonts w:ascii="Book Antiqua" w:eastAsia="宋体" w:hAnsi="Book Antiqua"/>
              </w:rPr>
              <w:t xml:space="preserve"> </w:t>
            </w:r>
            <w:r w:rsidRPr="0043416F">
              <w:rPr>
                <w:rFonts w:ascii="Book Antiqua" w:eastAsia="宋体" w:hAnsi="Book Antiqua"/>
              </w:rPr>
              <w:t>mm displacement of &gt; 4 regions of body</w:t>
            </w:r>
          </w:p>
        </w:tc>
        <w:tc>
          <w:tcPr>
            <w:tcW w:w="1080" w:type="dxa"/>
            <w:shd w:val="clear" w:color="auto" w:fill="auto"/>
            <w:vAlign w:val="center"/>
            <w:hideMark/>
          </w:tcPr>
          <w:p w14:paraId="2B07F70B"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21437FE7" w14:textId="77777777" w:rsidTr="008517D6">
        <w:trPr>
          <w:trHeight w:val="315"/>
        </w:trPr>
        <w:tc>
          <w:tcPr>
            <w:tcW w:w="5880" w:type="dxa"/>
            <w:shd w:val="clear" w:color="auto" w:fill="auto"/>
            <w:vAlign w:val="center"/>
            <w:hideMark/>
          </w:tcPr>
          <w:p w14:paraId="0723D53B" w14:textId="6146735E"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Deformity </w:t>
            </w:r>
            <w:r w:rsidR="003D6268">
              <w:rPr>
                <w:rFonts w:ascii="Book Antiqua" w:eastAsia="宋体" w:hAnsi="Book Antiqua"/>
              </w:rPr>
              <w:t>c</w:t>
            </w:r>
            <w:r w:rsidRPr="0043416F">
              <w:rPr>
                <w:rFonts w:ascii="Book Antiqua" w:eastAsia="宋体" w:hAnsi="Book Antiqua"/>
              </w:rPr>
              <w:t>orrection</w:t>
            </w:r>
          </w:p>
        </w:tc>
        <w:tc>
          <w:tcPr>
            <w:tcW w:w="1080" w:type="dxa"/>
            <w:shd w:val="clear" w:color="auto" w:fill="auto"/>
            <w:vAlign w:val="center"/>
            <w:hideMark/>
          </w:tcPr>
          <w:p w14:paraId="04B7FBCC"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1390126" w14:textId="77777777" w:rsidTr="008517D6">
        <w:trPr>
          <w:trHeight w:val="315"/>
        </w:trPr>
        <w:tc>
          <w:tcPr>
            <w:tcW w:w="5880" w:type="dxa"/>
            <w:shd w:val="clear" w:color="auto" w:fill="auto"/>
            <w:vAlign w:val="center"/>
            <w:hideMark/>
          </w:tcPr>
          <w:p w14:paraId="358E7CA3" w14:textId="77FFBF12"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Kyphotic correction </w:t>
            </w:r>
            <w:r w:rsidRPr="0043416F">
              <w:rPr>
                <w:rFonts w:ascii="Book Antiqua" w:eastAsia="宋体" w:hAnsi="Book Antiqua" w:hint="eastAsia"/>
              </w:rPr>
              <w:t>≤</w:t>
            </w:r>
            <w:r w:rsidRPr="0043416F">
              <w:rPr>
                <w:rFonts w:ascii="Book Antiqua" w:eastAsia="宋体" w:hAnsi="Book Antiqua" w:hint="eastAsia"/>
              </w:rPr>
              <w:t xml:space="preserve"> 3</w:t>
            </w:r>
            <w:r w:rsidRPr="0043416F">
              <w:rPr>
                <w:rFonts w:ascii="Book Antiqua" w:eastAsia="宋体" w:hAnsi="Book Antiqua" w:hint="eastAsia"/>
              </w:rPr>
              <w:t>°</w:t>
            </w:r>
            <w:r w:rsidRPr="0043416F">
              <w:rPr>
                <w:rFonts w:ascii="Book Antiqua" w:eastAsia="宋体" w:hAnsi="Book Antiqua" w:hint="eastAsia"/>
              </w:rPr>
              <w:t xml:space="preserve"> </w:t>
            </w:r>
          </w:p>
        </w:tc>
        <w:tc>
          <w:tcPr>
            <w:tcW w:w="1080" w:type="dxa"/>
            <w:shd w:val="clear" w:color="auto" w:fill="auto"/>
            <w:vAlign w:val="center"/>
            <w:hideMark/>
          </w:tcPr>
          <w:p w14:paraId="36504A2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6D4EA237" w14:textId="77777777" w:rsidTr="008517D6">
        <w:trPr>
          <w:trHeight w:val="315"/>
        </w:trPr>
        <w:tc>
          <w:tcPr>
            <w:tcW w:w="5880" w:type="dxa"/>
            <w:shd w:val="clear" w:color="auto" w:fill="auto"/>
            <w:vAlign w:val="center"/>
            <w:hideMark/>
          </w:tcPr>
          <w:p w14:paraId="42EDDFE1" w14:textId="4A6A7960" w:rsidR="001210A0" w:rsidRPr="0043416F" w:rsidRDefault="008517D6"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Kyphotic correction 4°-</w:t>
            </w:r>
            <w:r w:rsidR="001210A0" w:rsidRPr="0043416F">
              <w:rPr>
                <w:rFonts w:ascii="Book Antiqua" w:eastAsia="宋体" w:hAnsi="Book Antiqua"/>
              </w:rPr>
              <w:t xml:space="preserve">9° </w:t>
            </w:r>
          </w:p>
        </w:tc>
        <w:tc>
          <w:tcPr>
            <w:tcW w:w="1080" w:type="dxa"/>
            <w:shd w:val="clear" w:color="auto" w:fill="auto"/>
            <w:vAlign w:val="center"/>
            <w:hideMark/>
          </w:tcPr>
          <w:p w14:paraId="3AB282B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78E1CDA6" w14:textId="77777777" w:rsidTr="008517D6">
        <w:trPr>
          <w:trHeight w:val="315"/>
        </w:trPr>
        <w:tc>
          <w:tcPr>
            <w:tcW w:w="5880" w:type="dxa"/>
            <w:shd w:val="clear" w:color="auto" w:fill="auto"/>
            <w:vAlign w:val="center"/>
            <w:hideMark/>
          </w:tcPr>
          <w:p w14:paraId="7CB20719" w14:textId="5A164E99"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Kyphotic correction </w:t>
            </w:r>
            <w:r w:rsidRPr="0043416F">
              <w:rPr>
                <w:rFonts w:ascii="Book Antiqua" w:eastAsia="宋体" w:hAnsi="Book Antiqua" w:hint="eastAsia"/>
              </w:rPr>
              <w:t>≥</w:t>
            </w:r>
            <w:r w:rsidRPr="0043416F">
              <w:rPr>
                <w:rFonts w:ascii="Book Antiqua" w:eastAsia="宋体" w:hAnsi="Book Antiqua" w:hint="eastAsia"/>
              </w:rPr>
              <w:t xml:space="preserve"> 10</w:t>
            </w:r>
            <w:r w:rsidRPr="0043416F">
              <w:rPr>
                <w:rFonts w:ascii="Book Antiqua" w:eastAsia="宋体" w:hAnsi="Book Antiqua" w:hint="eastAsia"/>
              </w:rPr>
              <w:t>°</w:t>
            </w:r>
            <w:r w:rsidRPr="0043416F">
              <w:rPr>
                <w:rFonts w:ascii="Book Antiqua" w:eastAsia="宋体" w:hAnsi="Book Antiqua" w:hint="eastAsia"/>
              </w:rPr>
              <w:t xml:space="preserve"> </w:t>
            </w:r>
          </w:p>
        </w:tc>
        <w:tc>
          <w:tcPr>
            <w:tcW w:w="1080" w:type="dxa"/>
            <w:shd w:val="clear" w:color="auto" w:fill="auto"/>
            <w:vAlign w:val="center"/>
            <w:hideMark/>
          </w:tcPr>
          <w:p w14:paraId="54C7324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05D02D2A" w14:textId="77777777" w:rsidTr="008517D6">
        <w:trPr>
          <w:trHeight w:val="315"/>
        </w:trPr>
        <w:tc>
          <w:tcPr>
            <w:tcW w:w="5880" w:type="dxa"/>
            <w:shd w:val="clear" w:color="auto" w:fill="auto"/>
            <w:vAlign w:val="center"/>
            <w:hideMark/>
          </w:tcPr>
          <w:p w14:paraId="099B480D" w14:textId="5592AFD3"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Translation/rotational</w:t>
            </w:r>
          </w:p>
        </w:tc>
        <w:tc>
          <w:tcPr>
            <w:tcW w:w="1080" w:type="dxa"/>
            <w:shd w:val="clear" w:color="auto" w:fill="auto"/>
            <w:vAlign w:val="center"/>
            <w:hideMark/>
          </w:tcPr>
          <w:p w14:paraId="2527E02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587413E4" w14:textId="77777777" w:rsidTr="008517D6">
        <w:trPr>
          <w:trHeight w:val="315"/>
        </w:trPr>
        <w:tc>
          <w:tcPr>
            <w:tcW w:w="5880" w:type="dxa"/>
            <w:shd w:val="clear" w:color="auto" w:fill="auto"/>
            <w:vAlign w:val="center"/>
            <w:hideMark/>
          </w:tcPr>
          <w:p w14:paraId="1E615FAE" w14:textId="54F31E74"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Distraction</w:t>
            </w:r>
          </w:p>
        </w:tc>
        <w:tc>
          <w:tcPr>
            <w:tcW w:w="1080" w:type="dxa"/>
            <w:shd w:val="clear" w:color="auto" w:fill="auto"/>
            <w:vAlign w:val="center"/>
            <w:hideMark/>
          </w:tcPr>
          <w:p w14:paraId="18A04B4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w:t>
            </w:r>
          </w:p>
        </w:tc>
      </w:tr>
      <w:tr w:rsidR="009F4A83" w:rsidRPr="009F4A83" w14:paraId="5207F235" w14:textId="77777777" w:rsidTr="008517D6">
        <w:trPr>
          <w:trHeight w:val="315"/>
        </w:trPr>
        <w:tc>
          <w:tcPr>
            <w:tcW w:w="5880" w:type="dxa"/>
            <w:shd w:val="clear" w:color="auto" w:fill="auto"/>
            <w:vAlign w:val="center"/>
            <w:hideMark/>
          </w:tcPr>
          <w:p w14:paraId="782C07C3" w14:textId="5969E4FA"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Neurologic </w:t>
            </w:r>
            <w:r w:rsidR="00097502" w:rsidRPr="0043416F">
              <w:rPr>
                <w:rFonts w:ascii="Book Antiqua" w:eastAsia="宋体" w:hAnsi="Book Antiqua"/>
              </w:rPr>
              <w:t>s</w:t>
            </w:r>
            <w:r w:rsidRPr="0043416F">
              <w:rPr>
                <w:rFonts w:ascii="Book Antiqua" w:eastAsia="宋体" w:hAnsi="Book Antiqua"/>
              </w:rPr>
              <w:t>tatus</w:t>
            </w:r>
          </w:p>
        </w:tc>
        <w:tc>
          <w:tcPr>
            <w:tcW w:w="1080" w:type="dxa"/>
            <w:shd w:val="clear" w:color="auto" w:fill="auto"/>
            <w:vAlign w:val="center"/>
            <w:hideMark/>
          </w:tcPr>
          <w:p w14:paraId="4C32C04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hint="eastAsia"/>
              </w:rPr>
              <w:t xml:space="preserve">　</w:t>
            </w:r>
          </w:p>
        </w:tc>
      </w:tr>
      <w:tr w:rsidR="009F4A83" w:rsidRPr="009F4A83" w14:paraId="0969086F" w14:textId="77777777" w:rsidTr="008517D6">
        <w:trPr>
          <w:trHeight w:val="315"/>
        </w:trPr>
        <w:tc>
          <w:tcPr>
            <w:tcW w:w="5880" w:type="dxa"/>
            <w:shd w:val="clear" w:color="auto" w:fill="auto"/>
            <w:vAlign w:val="center"/>
            <w:hideMark/>
          </w:tcPr>
          <w:p w14:paraId="15E3C9DA" w14:textId="2836C13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Intact</w:t>
            </w:r>
          </w:p>
        </w:tc>
        <w:tc>
          <w:tcPr>
            <w:tcW w:w="1080" w:type="dxa"/>
            <w:shd w:val="clear" w:color="auto" w:fill="auto"/>
            <w:vAlign w:val="center"/>
            <w:hideMark/>
          </w:tcPr>
          <w:p w14:paraId="5EC3679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w:t>
            </w:r>
          </w:p>
        </w:tc>
      </w:tr>
      <w:tr w:rsidR="009F4A83" w:rsidRPr="009F4A83" w14:paraId="5F1EA14E" w14:textId="77777777" w:rsidTr="008517D6">
        <w:trPr>
          <w:trHeight w:val="315"/>
        </w:trPr>
        <w:tc>
          <w:tcPr>
            <w:tcW w:w="5880" w:type="dxa"/>
            <w:shd w:val="clear" w:color="auto" w:fill="auto"/>
            <w:vAlign w:val="center"/>
            <w:hideMark/>
          </w:tcPr>
          <w:p w14:paraId="1D754D3D" w14:textId="32F43963"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Nerve root</w:t>
            </w:r>
          </w:p>
        </w:tc>
        <w:tc>
          <w:tcPr>
            <w:tcW w:w="1080" w:type="dxa"/>
            <w:shd w:val="clear" w:color="auto" w:fill="auto"/>
            <w:vAlign w:val="center"/>
            <w:hideMark/>
          </w:tcPr>
          <w:p w14:paraId="3820D88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0CE88E85" w14:textId="77777777" w:rsidTr="008517D6">
        <w:trPr>
          <w:trHeight w:val="315"/>
        </w:trPr>
        <w:tc>
          <w:tcPr>
            <w:tcW w:w="5880" w:type="dxa"/>
            <w:shd w:val="clear" w:color="auto" w:fill="auto"/>
            <w:vAlign w:val="center"/>
            <w:hideMark/>
          </w:tcPr>
          <w:p w14:paraId="351F2260" w14:textId="5AC1C83D"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Cord, </w:t>
            </w:r>
            <w:r w:rsidR="00097502" w:rsidRPr="0043416F">
              <w:rPr>
                <w:rFonts w:ascii="Book Antiqua" w:eastAsia="宋体" w:hAnsi="Book Antiqua"/>
              </w:rPr>
              <w:t>c</w:t>
            </w:r>
            <w:r w:rsidRPr="0043416F">
              <w:rPr>
                <w:rFonts w:ascii="Book Antiqua" w:eastAsia="宋体" w:hAnsi="Book Antiqua"/>
              </w:rPr>
              <w:t>onus medullaris</w:t>
            </w:r>
          </w:p>
        </w:tc>
        <w:tc>
          <w:tcPr>
            <w:tcW w:w="1080" w:type="dxa"/>
            <w:shd w:val="clear" w:color="auto" w:fill="auto"/>
            <w:vAlign w:val="center"/>
            <w:hideMark/>
          </w:tcPr>
          <w:p w14:paraId="06768C14"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AF184B4" w14:textId="77777777" w:rsidTr="008517D6">
        <w:trPr>
          <w:trHeight w:val="315"/>
        </w:trPr>
        <w:tc>
          <w:tcPr>
            <w:tcW w:w="5880" w:type="dxa"/>
            <w:shd w:val="clear" w:color="auto" w:fill="auto"/>
            <w:vAlign w:val="center"/>
            <w:hideMark/>
          </w:tcPr>
          <w:p w14:paraId="50B04115" w14:textId="71BF389B"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 </w:t>
            </w:r>
            <w:r w:rsidR="008517D6" w:rsidRPr="0043416F">
              <w:rPr>
                <w:rFonts w:ascii="Book Antiqua" w:eastAsia="宋体" w:hAnsi="Book Antiqua"/>
              </w:rPr>
              <w:t xml:space="preserve"> </w:t>
            </w:r>
            <w:r w:rsidRPr="0043416F">
              <w:rPr>
                <w:rFonts w:ascii="Book Antiqua" w:eastAsia="宋体" w:hAnsi="Book Antiqua"/>
              </w:rPr>
              <w:t>Incomplete</w:t>
            </w:r>
          </w:p>
        </w:tc>
        <w:tc>
          <w:tcPr>
            <w:tcW w:w="1080" w:type="dxa"/>
            <w:shd w:val="clear" w:color="auto" w:fill="auto"/>
            <w:vAlign w:val="center"/>
            <w:hideMark/>
          </w:tcPr>
          <w:p w14:paraId="14BDA862"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01FB1857" w14:textId="77777777" w:rsidTr="008517D6">
        <w:trPr>
          <w:trHeight w:val="315"/>
        </w:trPr>
        <w:tc>
          <w:tcPr>
            <w:tcW w:w="5880" w:type="dxa"/>
            <w:shd w:val="clear" w:color="auto" w:fill="auto"/>
            <w:vAlign w:val="center"/>
            <w:hideMark/>
          </w:tcPr>
          <w:p w14:paraId="2E7CC3B6" w14:textId="11A97DE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Complete</w:t>
            </w:r>
          </w:p>
        </w:tc>
        <w:tc>
          <w:tcPr>
            <w:tcW w:w="1080" w:type="dxa"/>
            <w:shd w:val="clear" w:color="auto" w:fill="auto"/>
            <w:vAlign w:val="center"/>
            <w:hideMark/>
          </w:tcPr>
          <w:p w14:paraId="036CDA30"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23838907" w14:textId="77777777" w:rsidTr="008517D6">
        <w:trPr>
          <w:trHeight w:val="315"/>
        </w:trPr>
        <w:tc>
          <w:tcPr>
            <w:tcW w:w="5880" w:type="dxa"/>
            <w:shd w:val="clear" w:color="auto" w:fill="auto"/>
            <w:vAlign w:val="center"/>
            <w:hideMark/>
          </w:tcPr>
          <w:p w14:paraId="18E17E3A" w14:textId="61CEDB4B"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Cauda equina</w:t>
            </w:r>
          </w:p>
        </w:tc>
        <w:tc>
          <w:tcPr>
            <w:tcW w:w="1080" w:type="dxa"/>
            <w:shd w:val="clear" w:color="auto" w:fill="auto"/>
            <w:vAlign w:val="center"/>
            <w:hideMark/>
          </w:tcPr>
          <w:p w14:paraId="1DB42887"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5696D648" w14:textId="77777777" w:rsidTr="008517D6">
        <w:trPr>
          <w:trHeight w:val="315"/>
        </w:trPr>
        <w:tc>
          <w:tcPr>
            <w:tcW w:w="5880" w:type="dxa"/>
            <w:shd w:val="clear" w:color="auto" w:fill="auto"/>
            <w:vAlign w:val="center"/>
            <w:hideMark/>
          </w:tcPr>
          <w:p w14:paraId="082C9E0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Posterior ligamentous complex</w:t>
            </w:r>
          </w:p>
        </w:tc>
        <w:tc>
          <w:tcPr>
            <w:tcW w:w="1080" w:type="dxa"/>
            <w:shd w:val="clear" w:color="auto" w:fill="auto"/>
            <w:vAlign w:val="center"/>
            <w:hideMark/>
          </w:tcPr>
          <w:p w14:paraId="32B7F74B"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4141176" w14:textId="77777777" w:rsidTr="008517D6">
        <w:trPr>
          <w:trHeight w:val="315"/>
        </w:trPr>
        <w:tc>
          <w:tcPr>
            <w:tcW w:w="5880" w:type="dxa"/>
            <w:shd w:val="clear" w:color="auto" w:fill="auto"/>
            <w:vAlign w:val="center"/>
            <w:hideMark/>
          </w:tcPr>
          <w:p w14:paraId="73A7606B" w14:textId="3EB856B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Intact</w:t>
            </w:r>
          </w:p>
        </w:tc>
        <w:tc>
          <w:tcPr>
            <w:tcW w:w="1080" w:type="dxa"/>
            <w:shd w:val="clear" w:color="auto" w:fill="auto"/>
            <w:vAlign w:val="center"/>
            <w:hideMark/>
          </w:tcPr>
          <w:p w14:paraId="772AE80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w:t>
            </w:r>
          </w:p>
        </w:tc>
      </w:tr>
      <w:tr w:rsidR="009F4A83" w:rsidRPr="009F4A83" w14:paraId="36CA2F23" w14:textId="77777777" w:rsidTr="008517D6">
        <w:trPr>
          <w:trHeight w:val="315"/>
        </w:trPr>
        <w:tc>
          <w:tcPr>
            <w:tcW w:w="5880" w:type="dxa"/>
            <w:shd w:val="clear" w:color="auto" w:fill="auto"/>
            <w:vAlign w:val="center"/>
            <w:hideMark/>
          </w:tcPr>
          <w:p w14:paraId="50EEA944" w14:textId="2EB5A2A5"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lastRenderedPageBreak/>
              <w:t>Injury suspected/indeterminate</w:t>
            </w:r>
          </w:p>
        </w:tc>
        <w:tc>
          <w:tcPr>
            <w:tcW w:w="1080" w:type="dxa"/>
            <w:shd w:val="clear" w:color="auto" w:fill="auto"/>
            <w:vAlign w:val="center"/>
            <w:hideMark/>
          </w:tcPr>
          <w:p w14:paraId="6EE087E4"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09C820FF" w14:textId="77777777" w:rsidTr="008517D6">
        <w:trPr>
          <w:trHeight w:val="330"/>
        </w:trPr>
        <w:tc>
          <w:tcPr>
            <w:tcW w:w="5880" w:type="dxa"/>
            <w:shd w:val="clear" w:color="auto" w:fill="auto"/>
            <w:vAlign w:val="center"/>
            <w:hideMark/>
          </w:tcPr>
          <w:p w14:paraId="057F2E8E" w14:textId="4E661134"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Injured</w:t>
            </w:r>
          </w:p>
        </w:tc>
        <w:tc>
          <w:tcPr>
            <w:tcW w:w="1080" w:type="dxa"/>
            <w:shd w:val="clear" w:color="auto" w:fill="auto"/>
            <w:vAlign w:val="center"/>
            <w:hideMark/>
          </w:tcPr>
          <w:p w14:paraId="7B29B31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bl>
    <w:p w14:paraId="0FF1FF7F" w14:textId="5047F9F0" w:rsidR="001210A0" w:rsidRPr="009F4A83" w:rsidRDefault="008517D6" w:rsidP="009F4A83">
      <w:pPr>
        <w:snapToGrid w:val="0"/>
        <w:spacing w:line="360" w:lineRule="auto"/>
        <w:jc w:val="both"/>
        <w:rPr>
          <w:rFonts w:ascii="Book Antiqua" w:hAnsi="Book Antiqua"/>
        </w:rPr>
      </w:pPr>
      <w:r w:rsidRPr="0043416F">
        <w:rPr>
          <w:rFonts w:ascii="Book Antiqua" w:eastAsia="宋体" w:hAnsi="Book Antiqua"/>
          <w:vertAlign w:val="superscript"/>
        </w:rPr>
        <w:t>1</w:t>
      </w:r>
      <w:r w:rsidRPr="0043416F">
        <w:rPr>
          <w:rFonts w:ascii="Book Antiqua" w:eastAsia="宋体" w:hAnsi="Book Antiqua"/>
        </w:rPr>
        <w:t>Illustration can be seen in Figure 1.</w:t>
      </w:r>
    </w:p>
    <w:p w14:paraId="51E36E59" w14:textId="2869E302" w:rsidR="001210A0" w:rsidRPr="0043416F" w:rsidRDefault="001210A0">
      <w:pPr>
        <w:snapToGrid w:val="0"/>
        <w:spacing w:line="360" w:lineRule="auto"/>
        <w:jc w:val="both"/>
        <w:rPr>
          <w:rFonts w:ascii="Book Antiqua" w:eastAsia="宋体" w:hAnsi="Book Antiqua"/>
          <w:b/>
          <w:bCs/>
        </w:rPr>
      </w:pPr>
      <w:r w:rsidRPr="009F4A83">
        <w:rPr>
          <w:rFonts w:ascii="Book Antiqua" w:hAnsi="Book Antiqua"/>
        </w:rPr>
        <w:br w:type="page"/>
      </w:r>
      <w:r w:rsidRPr="0043416F">
        <w:rPr>
          <w:rFonts w:ascii="Book Antiqua" w:eastAsia="宋体" w:hAnsi="Book Antiqua"/>
          <w:b/>
          <w:bCs/>
        </w:rPr>
        <w:lastRenderedPageBreak/>
        <w:t xml:space="preserve">Table 2 Patient </w:t>
      </w:r>
      <w:r w:rsidR="008517D6" w:rsidRPr="0043416F">
        <w:rPr>
          <w:rFonts w:ascii="Book Antiqua" w:eastAsia="宋体" w:hAnsi="Book Antiqua"/>
          <w:b/>
          <w:bCs/>
        </w:rPr>
        <w:t>demographics</w:t>
      </w:r>
      <w:r w:rsidR="003D6268">
        <w:rPr>
          <w:rFonts w:ascii="Book Antiqua" w:eastAsia="宋体" w:hAnsi="Book Antiqua"/>
          <w:b/>
          <w:bCs/>
        </w:rPr>
        <w:t>,</w:t>
      </w:r>
      <w:r w:rsidR="008517D6" w:rsidRPr="0043416F">
        <w:rPr>
          <w:rFonts w:ascii="Book Antiqua" w:eastAsia="宋体" w:hAnsi="Book Antiqua"/>
          <w:b/>
          <w:bCs/>
        </w:rPr>
        <w:t xml:space="preserve"> </w:t>
      </w:r>
      <w:r w:rsidR="008517D6" w:rsidRPr="0043416F">
        <w:rPr>
          <w:rFonts w:ascii="Book Antiqua" w:eastAsia="宋体" w:hAnsi="Book Antiqua"/>
          <w:b/>
          <w:bCs/>
          <w:i/>
          <w:iCs/>
        </w:rPr>
        <w:t>n</w:t>
      </w:r>
      <w:r w:rsidRPr="0043416F">
        <w:rPr>
          <w:rFonts w:ascii="Book Antiqua" w:eastAsia="宋体" w:hAnsi="Book Antiqua"/>
          <w:b/>
          <w:bCs/>
          <w:i/>
          <w:iCs/>
        </w:rPr>
        <w:t xml:space="preserve"> </w:t>
      </w:r>
      <w:r w:rsidRPr="0043416F">
        <w:rPr>
          <w:rFonts w:ascii="Book Antiqua" w:eastAsia="宋体" w:hAnsi="Book Antiqua"/>
          <w:b/>
          <w:bCs/>
        </w:rPr>
        <w:t>= 102</w:t>
      </w:r>
    </w:p>
    <w:tbl>
      <w:tblPr>
        <w:tblW w:w="4500" w:type="dxa"/>
        <w:tblLook w:val="04A0" w:firstRow="1" w:lastRow="0" w:firstColumn="1" w:lastColumn="0" w:noHBand="0" w:noVBand="1"/>
      </w:tblPr>
      <w:tblGrid>
        <w:gridCol w:w="3260"/>
        <w:gridCol w:w="1240"/>
      </w:tblGrid>
      <w:tr w:rsidR="009F4A83" w:rsidRPr="009F4A83" w14:paraId="35EEBAB5" w14:textId="77777777" w:rsidTr="008517D6">
        <w:trPr>
          <w:trHeight w:val="315"/>
        </w:trPr>
        <w:tc>
          <w:tcPr>
            <w:tcW w:w="3260" w:type="dxa"/>
            <w:tcBorders>
              <w:top w:val="single" w:sz="8" w:space="0" w:color="auto"/>
              <w:left w:val="nil"/>
              <w:bottom w:val="single" w:sz="4" w:space="0" w:color="auto"/>
              <w:right w:val="nil"/>
            </w:tcBorders>
            <w:shd w:val="clear" w:color="auto" w:fill="auto"/>
            <w:noWrap/>
            <w:vAlign w:val="center"/>
            <w:hideMark/>
          </w:tcPr>
          <w:p w14:paraId="1D898740"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Variables</w:t>
            </w:r>
          </w:p>
        </w:tc>
        <w:tc>
          <w:tcPr>
            <w:tcW w:w="1240" w:type="dxa"/>
            <w:tcBorders>
              <w:top w:val="single" w:sz="8" w:space="0" w:color="auto"/>
              <w:left w:val="nil"/>
              <w:bottom w:val="single" w:sz="4" w:space="0" w:color="auto"/>
              <w:right w:val="nil"/>
            </w:tcBorders>
            <w:shd w:val="clear" w:color="auto" w:fill="auto"/>
            <w:noWrap/>
            <w:vAlign w:val="center"/>
            <w:hideMark/>
          </w:tcPr>
          <w:p w14:paraId="4016635D"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hint="eastAsia"/>
                <w:b/>
                <w:bCs/>
              </w:rPr>
              <w:t xml:space="preserve">　</w:t>
            </w:r>
          </w:p>
        </w:tc>
      </w:tr>
      <w:tr w:rsidR="009F4A83" w:rsidRPr="009F4A83" w14:paraId="29A73EB5" w14:textId="77777777" w:rsidTr="008517D6">
        <w:trPr>
          <w:trHeight w:val="315"/>
        </w:trPr>
        <w:tc>
          <w:tcPr>
            <w:tcW w:w="3260" w:type="dxa"/>
            <w:tcBorders>
              <w:top w:val="nil"/>
              <w:left w:val="nil"/>
              <w:bottom w:val="nil"/>
              <w:right w:val="nil"/>
            </w:tcBorders>
            <w:shd w:val="clear" w:color="auto" w:fill="auto"/>
            <w:noWrap/>
            <w:vAlign w:val="center"/>
            <w:hideMark/>
          </w:tcPr>
          <w:p w14:paraId="227D7604" w14:textId="6B3A68E2" w:rsidR="001210A0" w:rsidRPr="0043416F" w:rsidRDefault="00C073DF" w:rsidP="009F4A83">
            <w:pPr>
              <w:snapToGrid w:val="0"/>
              <w:spacing w:line="360" w:lineRule="auto"/>
              <w:jc w:val="both"/>
              <w:rPr>
                <w:rFonts w:ascii="Book Antiqua" w:eastAsia="宋体" w:hAnsi="Book Antiqua"/>
              </w:rPr>
            </w:pPr>
            <w:r w:rsidRPr="0043416F">
              <w:rPr>
                <w:rFonts w:ascii="Book Antiqua" w:eastAsia="宋体" w:hAnsi="Book Antiqua"/>
              </w:rPr>
              <w:t>Gender</w:t>
            </w:r>
          </w:p>
        </w:tc>
        <w:tc>
          <w:tcPr>
            <w:tcW w:w="1240" w:type="dxa"/>
            <w:tcBorders>
              <w:top w:val="nil"/>
              <w:left w:val="nil"/>
              <w:bottom w:val="nil"/>
              <w:right w:val="nil"/>
            </w:tcBorders>
            <w:shd w:val="clear" w:color="auto" w:fill="auto"/>
            <w:noWrap/>
            <w:vAlign w:val="center"/>
            <w:hideMark/>
          </w:tcPr>
          <w:p w14:paraId="42253D23"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045E8BAC" w14:textId="77777777" w:rsidTr="008517D6">
        <w:trPr>
          <w:trHeight w:val="315"/>
        </w:trPr>
        <w:tc>
          <w:tcPr>
            <w:tcW w:w="3260" w:type="dxa"/>
            <w:tcBorders>
              <w:top w:val="nil"/>
              <w:left w:val="nil"/>
              <w:bottom w:val="nil"/>
              <w:right w:val="nil"/>
            </w:tcBorders>
            <w:shd w:val="clear" w:color="auto" w:fill="auto"/>
            <w:noWrap/>
            <w:vAlign w:val="center"/>
            <w:hideMark/>
          </w:tcPr>
          <w:p w14:paraId="101D7B2D"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Male</w:t>
            </w:r>
          </w:p>
        </w:tc>
        <w:tc>
          <w:tcPr>
            <w:tcW w:w="1240" w:type="dxa"/>
            <w:tcBorders>
              <w:top w:val="nil"/>
              <w:left w:val="nil"/>
              <w:bottom w:val="nil"/>
              <w:right w:val="nil"/>
            </w:tcBorders>
            <w:shd w:val="clear" w:color="auto" w:fill="auto"/>
            <w:noWrap/>
            <w:vAlign w:val="center"/>
            <w:hideMark/>
          </w:tcPr>
          <w:p w14:paraId="560B238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62</w:t>
            </w:r>
          </w:p>
        </w:tc>
      </w:tr>
      <w:tr w:rsidR="009F4A83" w:rsidRPr="009F4A83" w14:paraId="141D493F" w14:textId="77777777" w:rsidTr="008517D6">
        <w:trPr>
          <w:trHeight w:val="315"/>
        </w:trPr>
        <w:tc>
          <w:tcPr>
            <w:tcW w:w="3260" w:type="dxa"/>
            <w:tcBorders>
              <w:top w:val="nil"/>
              <w:left w:val="nil"/>
              <w:bottom w:val="nil"/>
              <w:right w:val="nil"/>
            </w:tcBorders>
            <w:shd w:val="clear" w:color="auto" w:fill="auto"/>
            <w:noWrap/>
            <w:vAlign w:val="center"/>
            <w:hideMark/>
          </w:tcPr>
          <w:p w14:paraId="3A20FD9B"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Female</w:t>
            </w:r>
          </w:p>
        </w:tc>
        <w:tc>
          <w:tcPr>
            <w:tcW w:w="1240" w:type="dxa"/>
            <w:tcBorders>
              <w:top w:val="nil"/>
              <w:left w:val="nil"/>
              <w:bottom w:val="nil"/>
              <w:right w:val="nil"/>
            </w:tcBorders>
            <w:shd w:val="clear" w:color="auto" w:fill="auto"/>
            <w:noWrap/>
            <w:vAlign w:val="center"/>
            <w:hideMark/>
          </w:tcPr>
          <w:p w14:paraId="1EADFF0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40</w:t>
            </w:r>
          </w:p>
        </w:tc>
      </w:tr>
      <w:tr w:rsidR="009F4A83" w:rsidRPr="009F4A83" w14:paraId="1AAF4CF3" w14:textId="77777777" w:rsidTr="008517D6">
        <w:trPr>
          <w:trHeight w:val="315"/>
        </w:trPr>
        <w:tc>
          <w:tcPr>
            <w:tcW w:w="3260" w:type="dxa"/>
            <w:tcBorders>
              <w:top w:val="nil"/>
              <w:left w:val="nil"/>
              <w:bottom w:val="nil"/>
              <w:right w:val="nil"/>
            </w:tcBorders>
            <w:shd w:val="clear" w:color="auto" w:fill="auto"/>
            <w:noWrap/>
            <w:vAlign w:val="center"/>
            <w:hideMark/>
          </w:tcPr>
          <w:p w14:paraId="428FB4FA" w14:textId="254DAC1C"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Mean age ± SD </w:t>
            </w:r>
            <w:r w:rsidR="003D6268">
              <w:rPr>
                <w:rFonts w:ascii="Book Antiqua" w:eastAsia="宋体" w:hAnsi="Book Antiqua"/>
              </w:rPr>
              <w:t xml:space="preserve">in </w:t>
            </w:r>
            <w:proofErr w:type="spellStart"/>
            <w:r w:rsidRPr="0043416F">
              <w:rPr>
                <w:rFonts w:ascii="Book Antiqua" w:eastAsia="宋体" w:hAnsi="Book Antiqua"/>
              </w:rPr>
              <w:t>yr</w:t>
            </w:r>
            <w:proofErr w:type="spellEnd"/>
          </w:p>
        </w:tc>
        <w:tc>
          <w:tcPr>
            <w:tcW w:w="1240" w:type="dxa"/>
            <w:tcBorders>
              <w:top w:val="nil"/>
              <w:left w:val="nil"/>
              <w:bottom w:val="nil"/>
              <w:right w:val="nil"/>
            </w:tcBorders>
            <w:shd w:val="clear" w:color="auto" w:fill="auto"/>
            <w:noWrap/>
            <w:vAlign w:val="center"/>
            <w:hideMark/>
          </w:tcPr>
          <w:p w14:paraId="1E1EB26A"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42 ± 7.18</w:t>
            </w:r>
          </w:p>
        </w:tc>
      </w:tr>
      <w:tr w:rsidR="009F4A83" w:rsidRPr="009F4A83" w14:paraId="0CDC8E9B" w14:textId="77777777" w:rsidTr="008517D6">
        <w:trPr>
          <w:trHeight w:val="315"/>
        </w:trPr>
        <w:tc>
          <w:tcPr>
            <w:tcW w:w="3260" w:type="dxa"/>
            <w:tcBorders>
              <w:top w:val="nil"/>
              <w:left w:val="nil"/>
              <w:bottom w:val="nil"/>
              <w:right w:val="nil"/>
            </w:tcBorders>
            <w:shd w:val="clear" w:color="auto" w:fill="auto"/>
            <w:vAlign w:val="center"/>
            <w:hideMark/>
          </w:tcPr>
          <w:p w14:paraId="5227C1D8" w14:textId="2FD083F8"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Recommended-</w:t>
            </w:r>
            <w:r w:rsidR="003D6268">
              <w:rPr>
                <w:rFonts w:ascii="Book Antiqua" w:eastAsia="宋体" w:hAnsi="Book Antiqua"/>
              </w:rPr>
              <w:t>a</w:t>
            </w:r>
            <w:r w:rsidRPr="0043416F">
              <w:rPr>
                <w:rFonts w:ascii="Book Antiqua" w:eastAsia="宋体" w:hAnsi="Book Antiqua"/>
              </w:rPr>
              <w:t>ctual</w:t>
            </w:r>
            <w:r w:rsidRPr="0043416F">
              <w:rPr>
                <w:rFonts w:ascii="Book Antiqua" w:eastAsia="宋体" w:hAnsi="Book Antiqua"/>
                <w:vertAlign w:val="superscript"/>
              </w:rPr>
              <w:t>1</w:t>
            </w:r>
          </w:p>
        </w:tc>
        <w:tc>
          <w:tcPr>
            <w:tcW w:w="1240" w:type="dxa"/>
            <w:tcBorders>
              <w:top w:val="nil"/>
              <w:left w:val="nil"/>
              <w:bottom w:val="nil"/>
              <w:right w:val="nil"/>
            </w:tcBorders>
            <w:shd w:val="clear" w:color="auto" w:fill="auto"/>
            <w:vAlign w:val="center"/>
            <w:hideMark/>
          </w:tcPr>
          <w:p w14:paraId="5A4464D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5DEE293" w14:textId="77777777" w:rsidTr="008517D6">
        <w:trPr>
          <w:trHeight w:val="315"/>
        </w:trPr>
        <w:tc>
          <w:tcPr>
            <w:tcW w:w="3260" w:type="dxa"/>
            <w:tcBorders>
              <w:top w:val="nil"/>
              <w:left w:val="nil"/>
              <w:bottom w:val="nil"/>
              <w:right w:val="nil"/>
            </w:tcBorders>
            <w:shd w:val="clear" w:color="auto" w:fill="auto"/>
            <w:noWrap/>
            <w:vAlign w:val="center"/>
            <w:hideMark/>
          </w:tcPr>
          <w:p w14:paraId="04577A46"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NS-S</w:t>
            </w:r>
          </w:p>
        </w:tc>
        <w:tc>
          <w:tcPr>
            <w:tcW w:w="1240" w:type="dxa"/>
            <w:tcBorders>
              <w:top w:val="nil"/>
              <w:left w:val="nil"/>
              <w:bottom w:val="nil"/>
              <w:right w:val="nil"/>
            </w:tcBorders>
            <w:shd w:val="clear" w:color="auto" w:fill="auto"/>
            <w:noWrap/>
            <w:vAlign w:val="center"/>
            <w:hideMark/>
          </w:tcPr>
          <w:p w14:paraId="2AFA781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10</w:t>
            </w:r>
          </w:p>
        </w:tc>
      </w:tr>
      <w:tr w:rsidR="009F4A83" w:rsidRPr="009F4A83" w14:paraId="580B60F8" w14:textId="77777777" w:rsidTr="008517D6">
        <w:trPr>
          <w:trHeight w:val="315"/>
        </w:trPr>
        <w:tc>
          <w:tcPr>
            <w:tcW w:w="3260" w:type="dxa"/>
            <w:tcBorders>
              <w:top w:val="nil"/>
              <w:left w:val="nil"/>
              <w:bottom w:val="nil"/>
              <w:right w:val="nil"/>
            </w:tcBorders>
            <w:shd w:val="clear" w:color="auto" w:fill="auto"/>
            <w:noWrap/>
            <w:vAlign w:val="center"/>
            <w:hideMark/>
          </w:tcPr>
          <w:p w14:paraId="32A70CC7"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S-S</w:t>
            </w:r>
          </w:p>
        </w:tc>
        <w:tc>
          <w:tcPr>
            <w:tcW w:w="1240" w:type="dxa"/>
            <w:tcBorders>
              <w:top w:val="nil"/>
              <w:left w:val="nil"/>
              <w:bottom w:val="nil"/>
              <w:right w:val="nil"/>
            </w:tcBorders>
            <w:shd w:val="clear" w:color="auto" w:fill="auto"/>
            <w:noWrap/>
            <w:vAlign w:val="center"/>
            <w:hideMark/>
          </w:tcPr>
          <w:p w14:paraId="4DA1ECE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44</w:t>
            </w:r>
          </w:p>
        </w:tc>
      </w:tr>
      <w:tr w:rsidR="009F4A83" w:rsidRPr="009F4A83" w14:paraId="12113D83" w14:textId="77777777" w:rsidTr="008517D6">
        <w:trPr>
          <w:trHeight w:val="315"/>
        </w:trPr>
        <w:tc>
          <w:tcPr>
            <w:tcW w:w="3260" w:type="dxa"/>
            <w:tcBorders>
              <w:top w:val="nil"/>
              <w:left w:val="nil"/>
              <w:bottom w:val="nil"/>
              <w:right w:val="nil"/>
            </w:tcBorders>
            <w:shd w:val="clear" w:color="auto" w:fill="auto"/>
            <w:noWrap/>
            <w:vAlign w:val="center"/>
            <w:hideMark/>
          </w:tcPr>
          <w:p w14:paraId="4793E342"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S-NS</w:t>
            </w:r>
          </w:p>
        </w:tc>
        <w:tc>
          <w:tcPr>
            <w:tcW w:w="1240" w:type="dxa"/>
            <w:tcBorders>
              <w:top w:val="nil"/>
              <w:left w:val="nil"/>
              <w:bottom w:val="nil"/>
              <w:right w:val="nil"/>
            </w:tcBorders>
            <w:shd w:val="clear" w:color="auto" w:fill="auto"/>
            <w:noWrap/>
            <w:vAlign w:val="center"/>
            <w:hideMark/>
          </w:tcPr>
          <w:p w14:paraId="0F823AAA"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17</w:t>
            </w:r>
          </w:p>
        </w:tc>
      </w:tr>
      <w:tr w:rsidR="009F4A83" w:rsidRPr="009F4A83" w14:paraId="4C83231C" w14:textId="77777777" w:rsidTr="008517D6">
        <w:trPr>
          <w:trHeight w:val="315"/>
        </w:trPr>
        <w:tc>
          <w:tcPr>
            <w:tcW w:w="3260" w:type="dxa"/>
            <w:tcBorders>
              <w:top w:val="nil"/>
              <w:left w:val="nil"/>
              <w:bottom w:val="nil"/>
              <w:right w:val="nil"/>
            </w:tcBorders>
            <w:shd w:val="clear" w:color="auto" w:fill="auto"/>
            <w:noWrap/>
            <w:vAlign w:val="center"/>
            <w:hideMark/>
          </w:tcPr>
          <w:p w14:paraId="3A719572"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NS-NS</w:t>
            </w:r>
          </w:p>
        </w:tc>
        <w:tc>
          <w:tcPr>
            <w:tcW w:w="1240" w:type="dxa"/>
            <w:tcBorders>
              <w:top w:val="nil"/>
              <w:left w:val="nil"/>
              <w:bottom w:val="nil"/>
              <w:right w:val="nil"/>
            </w:tcBorders>
            <w:shd w:val="clear" w:color="auto" w:fill="auto"/>
            <w:noWrap/>
            <w:vAlign w:val="center"/>
            <w:hideMark/>
          </w:tcPr>
          <w:p w14:paraId="327EFB80"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31</w:t>
            </w:r>
          </w:p>
        </w:tc>
      </w:tr>
      <w:tr w:rsidR="009F4A83" w:rsidRPr="009F4A83" w14:paraId="0E31B18E" w14:textId="77777777" w:rsidTr="008517D6">
        <w:trPr>
          <w:trHeight w:val="315"/>
        </w:trPr>
        <w:tc>
          <w:tcPr>
            <w:tcW w:w="3260" w:type="dxa"/>
            <w:tcBorders>
              <w:top w:val="nil"/>
              <w:left w:val="nil"/>
              <w:bottom w:val="nil"/>
              <w:right w:val="nil"/>
            </w:tcBorders>
            <w:shd w:val="clear" w:color="auto" w:fill="auto"/>
            <w:noWrap/>
            <w:vAlign w:val="center"/>
            <w:hideMark/>
          </w:tcPr>
          <w:p w14:paraId="5DE6B932" w14:textId="2A05059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Fracture vertebrae</w:t>
            </w:r>
          </w:p>
        </w:tc>
        <w:tc>
          <w:tcPr>
            <w:tcW w:w="1240" w:type="dxa"/>
            <w:tcBorders>
              <w:top w:val="nil"/>
              <w:left w:val="nil"/>
              <w:bottom w:val="nil"/>
              <w:right w:val="nil"/>
            </w:tcBorders>
            <w:shd w:val="clear" w:color="auto" w:fill="auto"/>
            <w:noWrap/>
            <w:vAlign w:val="center"/>
            <w:hideMark/>
          </w:tcPr>
          <w:p w14:paraId="775B8CB3"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27749D1" w14:textId="77777777" w:rsidTr="008517D6">
        <w:trPr>
          <w:trHeight w:val="315"/>
        </w:trPr>
        <w:tc>
          <w:tcPr>
            <w:tcW w:w="3260" w:type="dxa"/>
            <w:tcBorders>
              <w:top w:val="nil"/>
              <w:left w:val="nil"/>
              <w:bottom w:val="nil"/>
              <w:right w:val="nil"/>
            </w:tcBorders>
            <w:shd w:val="clear" w:color="auto" w:fill="auto"/>
            <w:noWrap/>
            <w:vAlign w:val="center"/>
            <w:hideMark/>
          </w:tcPr>
          <w:p w14:paraId="23755840"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T11</w:t>
            </w:r>
          </w:p>
        </w:tc>
        <w:tc>
          <w:tcPr>
            <w:tcW w:w="1240" w:type="dxa"/>
            <w:tcBorders>
              <w:top w:val="nil"/>
              <w:left w:val="nil"/>
              <w:bottom w:val="nil"/>
              <w:right w:val="nil"/>
            </w:tcBorders>
            <w:shd w:val="clear" w:color="auto" w:fill="auto"/>
            <w:noWrap/>
            <w:vAlign w:val="center"/>
            <w:hideMark/>
          </w:tcPr>
          <w:p w14:paraId="67C7438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7303DF9B" w14:textId="77777777" w:rsidTr="008517D6">
        <w:trPr>
          <w:trHeight w:val="315"/>
        </w:trPr>
        <w:tc>
          <w:tcPr>
            <w:tcW w:w="3260" w:type="dxa"/>
            <w:tcBorders>
              <w:top w:val="nil"/>
              <w:left w:val="nil"/>
              <w:bottom w:val="nil"/>
              <w:right w:val="nil"/>
            </w:tcBorders>
            <w:shd w:val="clear" w:color="auto" w:fill="auto"/>
            <w:noWrap/>
            <w:vAlign w:val="center"/>
            <w:hideMark/>
          </w:tcPr>
          <w:p w14:paraId="1557CFB7"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T12</w:t>
            </w:r>
          </w:p>
        </w:tc>
        <w:tc>
          <w:tcPr>
            <w:tcW w:w="1240" w:type="dxa"/>
            <w:tcBorders>
              <w:top w:val="nil"/>
              <w:left w:val="nil"/>
              <w:bottom w:val="nil"/>
              <w:right w:val="nil"/>
            </w:tcBorders>
            <w:shd w:val="clear" w:color="auto" w:fill="auto"/>
            <w:noWrap/>
            <w:vAlign w:val="center"/>
            <w:hideMark/>
          </w:tcPr>
          <w:p w14:paraId="64C84B7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12</w:t>
            </w:r>
          </w:p>
        </w:tc>
      </w:tr>
      <w:tr w:rsidR="009F4A83" w:rsidRPr="009F4A83" w14:paraId="3B8F5AC4" w14:textId="77777777" w:rsidTr="008517D6">
        <w:trPr>
          <w:trHeight w:val="315"/>
        </w:trPr>
        <w:tc>
          <w:tcPr>
            <w:tcW w:w="3260" w:type="dxa"/>
            <w:tcBorders>
              <w:top w:val="nil"/>
              <w:left w:val="nil"/>
              <w:bottom w:val="nil"/>
              <w:right w:val="nil"/>
            </w:tcBorders>
            <w:shd w:val="clear" w:color="auto" w:fill="auto"/>
            <w:noWrap/>
            <w:vAlign w:val="center"/>
            <w:hideMark/>
          </w:tcPr>
          <w:p w14:paraId="76A6332B"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L1</w:t>
            </w:r>
          </w:p>
        </w:tc>
        <w:tc>
          <w:tcPr>
            <w:tcW w:w="1240" w:type="dxa"/>
            <w:tcBorders>
              <w:top w:val="nil"/>
              <w:left w:val="nil"/>
              <w:bottom w:val="nil"/>
              <w:right w:val="nil"/>
            </w:tcBorders>
            <w:shd w:val="clear" w:color="auto" w:fill="auto"/>
            <w:noWrap/>
            <w:vAlign w:val="center"/>
            <w:hideMark/>
          </w:tcPr>
          <w:p w14:paraId="6105EE2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50</w:t>
            </w:r>
          </w:p>
        </w:tc>
      </w:tr>
      <w:tr w:rsidR="009F4A83" w:rsidRPr="009F4A83" w14:paraId="5F4631C3" w14:textId="77777777" w:rsidTr="008517D6">
        <w:trPr>
          <w:trHeight w:val="330"/>
        </w:trPr>
        <w:tc>
          <w:tcPr>
            <w:tcW w:w="3260" w:type="dxa"/>
            <w:tcBorders>
              <w:top w:val="nil"/>
              <w:left w:val="nil"/>
              <w:bottom w:val="single" w:sz="8" w:space="0" w:color="auto"/>
              <w:right w:val="nil"/>
            </w:tcBorders>
            <w:shd w:val="clear" w:color="auto" w:fill="auto"/>
            <w:noWrap/>
            <w:vAlign w:val="center"/>
            <w:hideMark/>
          </w:tcPr>
          <w:p w14:paraId="0599D4F1"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L2</w:t>
            </w:r>
          </w:p>
        </w:tc>
        <w:tc>
          <w:tcPr>
            <w:tcW w:w="1240" w:type="dxa"/>
            <w:tcBorders>
              <w:top w:val="nil"/>
              <w:left w:val="nil"/>
              <w:bottom w:val="single" w:sz="8" w:space="0" w:color="auto"/>
              <w:right w:val="nil"/>
            </w:tcBorders>
            <w:shd w:val="clear" w:color="auto" w:fill="auto"/>
            <w:noWrap/>
            <w:vAlign w:val="center"/>
            <w:hideMark/>
          </w:tcPr>
          <w:p w14:paraId="798ADCD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38</w:t>
            </w:r>
          </w:p>
        </w:tc>
      </w:tr>
    </w:tbl>
    <w:p w14:paraId="593A1F3C" w14:textId="41161977" w:rsidR="001210A0" w:rsidRPr="009F4A83" w:rsidRDefault="00C073DF" w:rsidP="009F4A83">
      <w:pPr>
        <w:snapToGrid w:val="0"/>
        <w:spacing w:line="360" w:lineRule="auto"/>
        <w:jc w:val="both"/>
        <w:rPr>
          <w:rFonts w:ascii="Book Antiqua" w:hAnsi="Book Antiqua"/>
        </w:rPr>
      </w:pPr>
      <w:r w:rsidRPr="009F4A83">
        <w:rPr>
          <w:rFonts w:ascii="Book Antiqua" w:hAnsi="Book Antiqua"/>
          <w:vertAlign w:val="superscript"/>
        </w:rPr>
        <w:t>1</w:t>
      </w:r>
      <w:r w:rsidRPr="0043416F">
        <w:rPr>
          <w:rFonts w:ascii="Book Antiqua" w:eastAsia="Book Antiqua" w:hAnsi="Book Antiqua" w:cs="Book Antiqua"/>
        </w:rPr>
        <w:t>Load-sharing thoracolumbar injury score</w:t>
      </w:r>
      <w:r w:rsidR="001210A0" w:rsidRPr="009F4A83">
        <w:rPr>
          <w:rFonts w:ascii="Book Antiqua" w:hAnsi="Book Antiqua"/>
        </w:rPr>
        <w:t xml:space="preserve"> recommen</w:t>
      </w:r>
      <w:r w:rsidRPr="009F4A83">
        <w:rPr>
          <w:rFonts w:ascii="Book Antiqua" w:hAnsi="Book Antiqua"/>
        </w:rPr>
        <w:t>dation-Actual clinical decision.</w:t>
      </w:r>
      <w:r w:rsidR="001210A0" w:rsidRPr="009F4A83">
        <w:rPr>
          <w:rFonts w:ascii="Book Antiqua" w:hAnsi="Book Antiqua"/>
        </w:rPr>
        <w:t xml:space="preserve"> NS: </w:t>
      </w:r>
      <w:r w:rsidRPr="009F4A83">
        <w:rPr>
          <w:rFonts w:ascii="Book Antiqua" w:hAnsi="Book Antiqua"/>
        </w:rPr>
        <w:t>Non</w:t>
      </w:r>
      <w:r w:rsidR="001210A0" w:rsidRPr="009F4A83">
        <w:rPr>
          <w:rFonts w:ascii="Book Antiqua" w:hAnsi="Book Antiqua"/>
        </w:rPr>
        <w:t>-surgery</w:t>
      </w:r>
      <w:r w:rsidR="00097502" w:rsidRPr="009F4A83">
        <w:rPr>
          <w:rFonts w:ascii="Book Antiqua" w:hAnsi="Book Antiqua"/>
        </w:rPr>
        <w:t>;</w:t>
      </w:r>
      <w:r w:rsidR="001210A0" w:rsidRPr="009F4A83">
        <w:rPr>
          <w:rFonts w:ascii="Book Antiqua" w:hAnsi="Book Antiqua"/>
        </w:rPr>
        <w:t xml:space="preserve"> S: </w:t>
      </w:r>
      <w:r w:rsidRPr="009F4A83">
        <w:rPr>
          <w:rFonts w:ascii="Book Antiqua" w:hAnsi="Book Antiqua"/>
        </w:rPr>
        <w:t>Surgery</w:t>
      </w:r>
      <w:r w:rsidR="001210A0" w:rsidRPr="009F4A83">
        <w:rPr>
          <w:rFonts w:ascii="Book Antiqua" w:hAnsi="Book Antiqua"/>
        </w:rPr>
        <w:t>.</w:t>
      </w:r>
    </w:p>
    <w:p w14:paraId="1C49238E" w14:textId="43345152" w:rsidR="006D467A" w:rsidRPr="009F4A83" w:rsidRDefault="001210A0">
      <w:pPr>
        <w:snapToGrid w:val="0"/>
        <w:spacing w:line="360" w:lineRule="auto"/>
        <w:jc w:val="both"/>
        <w:rPr>
          <w:rFonts w:ascii="Book Antiqua" w:hAnsi="Book Antiqua"/>
        </w:rPr>
      </w:pPr>
      <w:r w:rsidRPr="009F4A83">
        <w:rPr>
          <w:rFonts w:ascii="Book Antiqua" w:hAnsi="Book Antiqua"/>
        </w:rPr>
        <w:br w:type="page"/>
      </w:r>
      <w:r w:rsidR="006D467A" w:rsidRPr="0043416F">
        <w:rPr>
          <w:rFonts w:ascii="Book Antiqua" w:eastAsia="宋体" w:hAnsi="Book Antiqua"/>
          <w:b/>
          <w:bCs/>
        </w:rPr>
        <w:lastRenderedPageBreak/>
        <w:t>Table 3 Chi-square test for prognosis</w:t>
      </w:r>
    </w:p>
    <w:tbl>
      <w:tblPr>
        <w:tblW w:w="8897" w:type="dxa"/>
        <w:tblBorders>
          <w:top w:val="single" w:sz="4" w:space="0" w:color="auto"/>
          <w:bottom w:val="single" w:sz="4" w:space="0" w:color="auto"/>
        </w:tblBorders>
        <w:tblLook w:val="04A0" w:firstRow="1" w:lastRow="0" w:firstColumn="1" w:lastColumn="0" w:noHBand="0" w:noVBand="1"/>
      </w:tblPr>
      <w:tblGrid>
        <w:gridCol w:w="2320"/>
        <w:gridCol w:w="2183"/>
        <w:gridCol w:w="2409"/>
        <w:gridCol w:w="1985"/>
      </w:tblGrid>
      <w:tr w:rsidR="009F4A83" w:rsidRPr="009F4A83" w14:paraId="6A70700C" w14:textId="77777777" w:rsidTr="00C073DF">
        <w:trPr>
          <w:trHeight w:val="630"/>
        </w:trPr>
        <w:tc>
          <w:tcPr>
            <w:tcW w:w="2320" w:type="dxa"/>
            <w:tcBorders>
              <w:top w:val="single" w:sz="4" w:space="0" w:color="auto"/>
              <w:bottom w:val="single" w:sz="4" w:space="0" w:color="auto"/>
            </w:tcBorders>
            <w:vAlign w:val="center"/>
            <w:hideMark/>
          </w:tcPr>
          <w:p w14:paraId="1EFCC3C1"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hint="eastAsia"/>
                <w:b/>
                <w:bCs/>
              </w:rPr>
              <w:t xml:space="preserve">　</w:t>
            </w:r>
          </w:p>
        </w:tc>
        <w:tc>
          <w:tcPr>
            <w:tcW w:w="2183" w:type="dxa"/>
            <w:tcBorders>
              <w:top w:val="single" w:sz="4" w:space="0" w:color="auto"/>
              <w:bottom w:val="single" w:sz="4" w:space="0" w:color="auto"/>
            </w:tcBorders>
            <w:vAlign w:val="center"/>
            <w:hideMark/>
          </w:tcPr>
          <w:p w14:paraId="61EE86D9" w14:textId="1D157449"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Poor prognosis</w:t>
            </w:r>
            <w:r w:rsidR="003D6268">
              <w:rPr>
                <w:rFonts w:ascii="Book Antiqua" w:eastAsia="宋体" w:hAnsi="Book Antiqua"/>
                <w:b/>
                <w:bCs/>
              </w:rPr>
              <w:t>,</w:t>
            </w:r>
            <w:r w:rsidRPr="0043416F">
              <w:rPr>
                <w:rFonts w:ascii="Book Antiqua" w:eastAsia="宋体" w:hAnsi="Book Antiqua"/>
                <w:b/>
                <w:bCs/>
              </w:rPr>
              <w:t xml:space="preserve"> No.</w:t>
            </w:r>
          </w:p>
        </w:tc>
        <w:tc>
          <w:tcPr>
            <w:tcW w:w="2409" w:type="dxa"/>
            <w:tcBorders>
              <w:top w:val="single" w:sz="4" w:space="0" w:color="auto"/>
              <w:bottom w:val="single" w:sz="4" w:space="0" w:color="auto"/>
            </w:tcBorders>
            <w:vAlign w:val="center"/>
            <w:hideMark/>
          </w:tcPr>
          <w:p w14:paraId="16B81477" w14:textId="2E85872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Good prognosis</w:t>
            </w:r>
            <w:r w:rsidR="003D6268">
              <w:rPr>
                <w:rFonts w:ascii="Book Antiqua" w:eastAsia="宋体" w:hAnsi="Book Antiqua"/>
                <w:b/>
                <w:bCs/>
              </w:rPr>
              <w:t>,</w:t>
            </w:r>
            <w:r w:rsidRPr="0043416F">
              <w:rPr>
                <w:rFonts w:ascii="Book Antiqua" w:eastAsia="宋体" w:hAnsi="Book Antiqua"/>
                <w:b/>
                <w:bCs/>
              </w:rPr>
              <w:t xml:space="preserve"> No.</w:t>
            </w:r>
          </w:p>
        </w:tc>
        <w:tc>
          <w:tcPr>
            <w:tcW w:w="1985" w:type="dxa"/>
            <w:tcBorders>
              <w:top w:val="single" w:sz="4" w:space="0" w:color="auto"/>
              <w:bottom w:val="single" w:sz="4" w:space="0" w:color="auto"/>
            </w:tcBorders>
            <w:vAlign w:val="center"/>
            <w:hideMark/>
          </w:tcPr>
          <w:p w14:paraId="2EF5E6B5"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 xml:space="preserve">Pearson </w:t>
            </w:r>
            <w:r w:rsidRPr="0043416F">
              <w:rPr>
                <w:rFonts w:ascii="Book Antiqua" w:eastAsia="宋体" w:hAnsi="Book Antiqua"/>
                <w:b/>
                <w:bCs/>
                <w:i/>
              </w:rPr>
              <w:sym w:font="Symbol" w:char="F063"/>
            </w:r>
            <w:r w:rsidRPr="0043416F">
              <w:rPr>
                <w:rFonts w:ascii="Book Antiqua" w:eastAsia="宋体" w:hAnsi="Book Antiqua"/>
                <w:b/>
                <w:bCs/>
              </w:rPr>
              <w:t>²</w:t>
            </w:r>
          </w:p>
          <w:p w14:paraId="2AA0808D"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test</w:t>
            </w:r>
          </w:p>
        </w:tc>
      </w:tr>
      <w:tr w:rsidR="009F4A83" w:rsidRPr="009F4A83" w14:paraId="00920B5B" w14:textId="77777777" w:rsidTr="00C073DF">
        <w:trPr>
          <w:trHeight w:val="315"/>
        </w:trPr>
        <w:tc>
          <w:tcPr>
            <w:tcW w:w="2320" w:type="dxa"/>
            <w:tcBorders>
              <w:top w:val="single" w:sz="4" w:space="0" w:color="auto"/>
            </w:tcBorders>
            <w:noWrap/>
            <w:vAlign w:val="center"/>
            <w:hideMark/>
          </w:tcPr>
          <w:p w14:paraId="7687597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Matching group</w:t>
            </w:r>
          </w:p>
        </w:tc>
        <w:tc>
          <w:tcPr>
            <w:tcW w:w="2183" w:type="dxa"/>
            <w:tcBorders>
              <w:top w:val="single" w:sz="4" w:space="0" w:color="auto"/>
            </w:tcBorders>
            <w:noWrap/>
            <w:vAlign w:val="center"/>
            <w:hideMark/>
          </w:tcPr>
          <w:p w14:paraId="41812E82"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12</w:t>
            </w:r>
          </w:p>
        </w:tc>
        <w:tc>
          <w:tcPr>
            <w:tcW w:w="2409" w:type="dxa"/>
            <w:tcBorders>
              <w:top w:val="single" w:sz="4" w:space="0" w:color="auto"/>
            </w:tcBorders>
            <w:noWrap/>
            <w:vAlign w:val="center"/>
            <w:hideMark/>
          </w:tcPr>
          <w:p w14:paraId="13E21542" w14:textId="77777777"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rPr>
              <w:t>58</w:t>
            </w:r>
          </w:p>
        </w:tc>
        <w:tc>
          <w:tcPr>
            <w:tcW w:w="1985" w:type="dxa"/>
            <w:vMerge w:val="restart"/>
            <w:tcBorders>
              <w:top w:val="single" w:sz="4" w:space="0" w:color="auto"/>
            </w:tcBorders>
            <w:noWrap/>
            <w:vAlign w:val="center"/>
            <w:hideMark/>
          </w:tcPr>
          <w:p w14:paraId="63564B42" w14:textId="320375FC"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i/>
                <w:iCs/>
              </w:rPr>
              <w:t>P</w:t>
            </w:r>
            <w:r w:rsidR="006D467A" w:rsidRPr="0043416F">
              <w:rPr>
                <w:rFonts w:ascii="Book Antiqua" w:eastAsia="宋体" w:hAnsi="Book Antiqua"/>
                <w:i/>
                <w:iCs/>
              </w:rPr>
              <w:t xml:space="preserve"> </w:t>
            </w:r>
            <w:r w:rsidRPr="0043416F">
              <w:rPr>
                <w:rFonts w:ascii="Book Antiqua" w:eastAsia="宋体" w:hAnsi="Book Antiqua"/>
                <w:i/>
                <w:iCs/>
              </w:rPr>
              <w:t>=</w:t>
            </w:r>
            <w:r w:rsidR="006D467A" w:rsidRPr="0043416F">
              <w:rPr>
                <w:rFonts w:ascii="Book Antiqua" w:eastAsia="宋体" w:hAnsi="Book Antiqua"/>
                <w:i/>
                <w:iCs/>
              </w:rPr>
              <w:t xml:space="preserve"> </w:t>
            </w:r>
            <w:r w:rsidRPr="0043416F">
              <w:rPr>
                <w:rFonts w:ascii="Book Antiqua" w:hAnsi="Book Antiqua"/>
              </w:rPr>
              <w:t>0.000185</w:t>
            </w:r>
          </w:p>
        </w:tc>
      </w:tr>
      <w:tr w:rsidR="009F4A83" w:rsidRPr="009F4A83" w14:paraId="235B4F66" w14:textId="77777777" w:rsidTr="00C073DF">
        <w:trPr>
          <w:trHeight w:val="330"/>
        </w:trPr>
        <w:tc>
          <w:tcPr>
            <w:tcW w:w="2320" w:type="dxa"/>
            <w:noWrap/>
            <w:vAlign w:val="center"/>
            <w:hideMark/>
          </w:tcPr>
          <w:p w14:paraId="7DCA568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Non-matching group</w:t>
            </w:r>
          </w:p>
        </w:tc>
        <w:tc>
          <w:tcPr>
            <w:tcW w:w="2183" w:type="dxa"/>
            <w:noWrap/>
            <w:vAlign w:val="center"/>
            <w:hideMark/>
          </w:tcPr>
          <w:p w14:paraId="566598C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17</w:t>
            </w:r>
          </w:p>
        </w:tc>
        <w:tc>
          <w:tcPr>
            <w:tcW w:w="2409" w:type="dxa"/>
            <w:noWrap/>
            <w:vAlign w:val="center"/>
            <w:hideMark/>
          </w:tcPr>
          <w:p w14:paraId="12A246A3" w14:textId="77777777"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rPr>
              <w:t>15</w:t>
            </w:r>
          </w:p>
        </w:tc>
        <w:tc>
          <w:tcPr>
            <w:tcW w:w="1985" w:type="dxa"/>
            <w:vMerge/>
            <w:vAlign w:val="center"/>
            <w:hideMark/>
          </w:tcPr>
          <w:p w14:paraId="767C8DDD" w14:textId="77777777" w:rsidR="001210A0" w:rsidRPr="0043416F" w:rsidRDefault="001210A0">
            <w:pPr>
              <w:snapToGrid w:val="0"/>
              <w:spacing w:line="360" w:lineRule="auto"/>
              <w:jc w:val="both"/>
              <w:rPr>
                <w:rFonts w:ascii="Book Antiqua" w:eastAsia="宋体" w:hAnsi="Book Antiqua"/>
              </w:rPr>
            </w:pPr>
          </w:p>
        </w:tc>
      </w:tr>
    </w:tbl>
    <w:p w14:paraId="554D227A" w14:textId="5CED1004" w:rsidR="00A77B3E" w:rsidRPr="009F4A83" w:rsidRDefault="00A77B3E" w:rsidP="009F4A83">
      <w:pPr>
        <w:snapToGrid w:val="0"/>
        <w:spacing w:line="360" w:lineRule="auto"/>
        <w:jc w:val="both"/>
        <w:rPr>
          <w:rFonts w:ascii="Book Antiqua" w:hAnsi="Book Antiqua"/>
        </w:rPr>
      </w:pPr>
    </w:p>
    <w:sectPr w:rsidR="00A77B3E" w:rsidRPr="009F4A83" w:rsidSect="009F4A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F5F95" w14:textId="77777777" w:rsidR="00955FEE" w:rsidRDefault="00955FEE" w:rsidP="00A340A5">
      <w:r>
        <w:separator/>
      </w:r>
    </w:p>
  </w:endnote>
  <w:endnote w:type="continuationSeparator" w:id="0">
    <w:p w14:paraId="7AE68D72" w14:textId="77777777" w:rsidR="00955FEE" w:rsidRDefault="00955FEE" w:rsidP="00A3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54658386"/>
      <w:docPartObj>
        <w:docPartGallery w:val="Page Numbers (Bottom of Page)"/>
        <w:docPartUnique/>
      </w:docPartObj>
    </w:sdtPr>
    <w:sdtEndPr>
      <w:rPr>
        <w:noProof/>
      </w:rPr>
    </w:sdtEndPr>
    <w:sdtContent>
      <w:p w14:paraId="190EFDAA" w14:textId="1E184392" w:rsidR="00A53572" w:rsidRPr="0043416F" w:rsidRDefault="00A53572">
        <w:pPr>
          <w:pStyle w:val="a4"/>
          <w:jc w:val="right"/>
          <w:rPr>
            <w:rFonts w:ascii="Book Antiqua" w:hAnsi="Book Antiqua"/>
            <w:sz w:val="24"/>
            <w:szCs w:val="24"/>
          </w:rPr>
        </w:pPr>
        <w:r w:rsidRPr="0043416F">
          <w:rPr>
            <w:rFonts w:ascii="Book Antiqua" w:hAnsi="Book Antiqua"/>
            <w:sz w:val="24"/>
            <w:szCs w:val="24"/>
          </w:rPr>
          <w:fldChar w:fldCharType="begin"/>
        </w:r>
        <w:r w:rsidRPr="0043416F">
          <w:rPr>
            <w:rFonts w:ascii="Book Antiqua" w:hAnsi="Book Antiqua"/>
            <w:sz w:val="24"/>
            <w:szCs w:val="24"/>
          </w:rPr>
          <w:instrText xml:space="preserve"> PAGE   \* MERGEFORMAT </w:instrText>
        </w:r>
        <w:r w:rsidRPr="0043416F">
          <w:rPr>
            <w:rFonts w:ascii="Book Antiqua" w:hAnsi="Book Antiqua"/>
            <w:sz w:val="24"/>
            <w:szCs w:val="24"/>
          </w:rPr>
          <w:fldChar w:fldCharType="separate"/>
        </w:r>
        <w:r w:rsidR="007D3A2A">
          <w:rPr>
            <w:rFonts w:ascii="Book Antiqua" w:hAnsi="Book Antiqua"/>
            <w:noProof/>
            <w:sz w:val="24"/>
            <w:szCs w:val="24"/>
          </w:rPr>
          <w:t>6</w:t>
        </w:r>
        <w:r w:rsidRPr="0043416F">
          <w:rPr>
            <w:rFonts w:ascii="Book Antiqua" w:hAnsi="Book Antiqua"/>
            <w:noProof/>
            <w:sz w:val="24"/>
            <w:szCs w:val="24"/>
          </w:rPr>
          <w:fldChar w:fldCharType="end"/>
        </w:r>
        <w:r w:rsidR="009F4A83">
          <w:rPr>
            <w:rFonts w:ascii="Book Antiqua" w:hAnsi="Book Antiqua"/>
            <w:noProof/>
            <w:sz w:val="24"/>
            <w:szCs w:val="24"/>
          </w:rPr>
          <w:t xml:space="preserve"> </w:t>
        </w:r>
        <w:r w:rsidRPr="0043416F">
          <w:rPr>
            <w:rFonts w:ascii="Book Antiqua" w:hAnsi="Book Antiqua"/>
            <w:noProof/>
            <w:sz w:val="24"/>
            <w:szCs w:val="24"/>
          </w:rPr>
          <w:t>/</w:t>
        </w:r>
        <w:r w:rsidR="009F4A83">
          <w:rPr>
            <w:rFonts w:ascii="Book Antiqua" w:hAnsi="Book Antiqua"/>
            <w:noProof/>
            <w:sz w:val="24"/>
            <w:szCs w:val="24"/>
          </w:rPr>
          <w:t xml:space="preserve"> </w:t>
        </w:r>
        <w:r w:rsidRPr="0043416F">
          <w:rPr>
            <w:rFonts w:ascii="Book Antiqua" w:hAnsi="Book Antiqua"/>
            <w:noProof/>
            <w:sz w:val="24"/>
            <w:szCs w:val="24"/>
          </w:rPr>
          <w:t>2</w:t>
        </w:r>
        <w:r w:rsidR="009F4A83">
          <w:rPr>
            <w:rFonts w:ascii="Book Antiqua" w:hAnsi="Book Antiqua"/>
            <w:noProof/>
            <w:sz w:val="24"/>
            <w:szCs w:val="24"/>
          </w:rPr>
          <w:t>5</w:t>
        </w:r>
      </w:p>
    </w:sdtContent>
  </w:sdt>
  <w:p w14:paraId="195E4300" w14:textId="77777777" w:rsidR="00A340A5" w:rsidRDefault="00A340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8E999" w14:textId="77777777" w:rsidR="00955FEE" w:rsidRDefault="00955FEE" w:rsidP="00A340A5">
      <w:r>
        <w:separator/>
      </w:r>
    </w:p>
  </w:footnote>
  <w:footnote w:type="continuationSeparator" w:id="0">
    <w:p w14:paraId="7ED6EB21" w14:textId="77777777" w:rsidR="00955FEE" w:rsidRDefault="00955FEE" w:rsidP="00A34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1C8"/>
    <w:rsid w:val="00024FEB"/>
    <w:rsid w:val="00062DC7"/>
    <w:rsid w:val="00097502"/>
    <w:rsid w:val="000F4B18"/>
    <w:rsid w:val="0011427F"/>
    <w:rsid w:val="001210A0"/>
    <w:rsid w:val="001D112C"/>
    <w:rsid w:val="001D4025"/>
    <w:rsid w:val="001F5A91"/>
    <w:rsid w:val="00212AA2"/>
    <w:rsid w:val="0024069D"/>
    <w:rsid w:val="0024448E"/>
    <w:rsid w:val="00254280"/>
    <w:rsid w:val="00273024"/>
    <w:rsid w:val="002C3C04"/>
    <w:rsid w:val="002F3AC7"/>
    <w:rsid w:val="003059D2"/>
    <w:rsid w:val="003D179B"/>
    <w:rsid w:val="003D6268"/>
    <w:rsid w:val="0043416F"/>
    <w:rsid w:val="004568B9"/>
    <w:rsid w:val="00460225"/>
    <w:rsid w:val="004B63C3"/>
    <w:rsid w:val="004F0938"/>
    <w:rsid w:val="00500FD1"/>
    <w:rsid w:val="005430BC"/>
    <w:rsid w:val="005B2A06"/>
    <w:rsid w:val="00604C60"/>
    <w:rsid w:val="006100F4"/>
    <w:rsid w:val="00665D42"/>
    <w:rsid w:val="0068372D"/>
    <w:rsid w:val="006D467A"/>
    <w:rsid w:val="006E38E1"/>
    <w:rsid w:val="006E6B38"/>
    <w:rsid w:val="007D3A2A"/>
    <w:rsid w:val="0081780E"/>
    <w:rsid w:val="00827B21"/>
    <w:rsid w:val="008517D6"/>
    <w:rsid w:val="00901CCF"/>
    <w:rsid w:val="009409E0"/>
    <w:rsid w:val="00955FEE"/>
    <w:rsid w:val="0098582F"/>
    <w:rsid w:val="0099614E"/>
    <w:rsid w:val="009C5DBB"/>
    <w:rsid w:val="009F4A83"/>
    <w:rsid w:val="00A205AF"/>
    <w:rsid w:val="00A340A5"/>
    <w:rsid w:val="00A53572"/>
    <w:rsid w:val="00A66364"/>
    <w:rsid w:val="00A73BF9"/>
    <w:rsid w:val="00A77B3E"/>
    <w:rsid w:val="00A80BBA"/>
    <w:rsid w:val="00AB7FA6"/>
    <w:rsid w:val="00AC17B5"/>
    <w:rsid w:val="00B202E0"/>
    <w:rsid w:val="00B41A13"/>
    <w:rsid w:val="00B610E3"/>
    <w:rsid w:val="00B71641"/>
    <w:rsid w:val="00B82900"/>
    <w:rsid w:val="00BB21CA"/>
    <w:rsid w:val="00C073DF"/>
    <w:rsid w:val="00C90C19"/>
    <w:rsid w:val="00CA0B48"/>
    <w:rsid w:val="00CA2A55"/>
    <w:rsid w:val="00D216EF"/>
    <w:rsid w:val="00D26543"/>
    <w:rsid w:val="00D7613F"/>
    <w:rsid w:val="00D90BAF"/>
    <w:rsid w:val="00DB7693"/>
    <w:rsid w:val="00E73B8D"/>
    <w:rsid w:val="00EA3C7A"/>
    <w:rsid w:val="00F22896"/>
    <w:rsid w:val="00FE6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6FC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340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340A5"/>
    <w:rPr>
      <w:sz w:val="18"/>
      <w:szCs w:val="18"/>
    </w:rPr>
  </w:style>
  <w:style w:type="paragraph" w:styleId="a4">
    <w:name w:val="footer"/>
    <w:basedOn w:val="a"/>
    <w:link w:val="Char0"/>
    <w:uiPriority w:val="99"/>
    <w:unhideWhenUsed/>
    <w:rsid w:val="00A340A5"/>
    <w:pPr>
      <w:tabs>
        <w:tab w:val="center" w:pos="4153"/>
        <w:tab w:val="right" w:pos="8306"/>
      </w:tabs>
      <w:snapToGrid w:val="0"/>
    </w:pPr>
    <w:rPr>
      <w:sz w:val="18"/>
      <w:szCs w:val="18"/>
    </w:rPr>
  </w:style>
  <w:style w:type="character" w:customStyle="1" w:styleId="Char0">
    <w:name w:val="页脚 Char"/>
    <w:basedOn w:val="a0"/>
    <w:link w:val="a4"/>
    <w:uiPriority w:val="99"/>
    <w:rsid w:val="00A340A5"/>
    <w:rPr>
      <w:sz w:val="18"/>
      <w:szCs w:val="18"/>
    </w:rPr>
  </w:style>
  <w:style w:type="paragraph" w:styleId="a5">
    <w:name w:val="Balloon Text"/>
    <w:basedOn w:val="a"/>
    <w:link w:val="Char1"/>
    <w:rsid w:val="006D467A"/>
    <w:rPr>
      <w:sz w:val="18"/>
      <w:szCs w:val="18"/>
    </w:rPr>
  </w:style>
  <w:style w:type="character" w:customStyle="1" w:styleId="Char1">
    <w:name w:val="批注框文本 Char"/>
    <w:basedOn w:val="a0"/>
    <w:link w:val="a5"/>
    <w:rsid w:val="006D46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340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340A5"/>
    <w:rPr>
      <w:sz w:val="18"/>
      <w:szCs w:val="18"/>
    </w:rPr>
  </w:style>
  <w:style w:type="paragraph" w:styleId="a4">
    <w:name w:val="footer"/>
    <w:basedOn w:val="a"/>
    <w:link w:val="Char0"/>
    <w:uiPriority w:val="99"/>
    <w:unhideWhenUsed/>
    <w:rsid w:val="00A340A5"/>
    <w:pPr>
      <w:tabs>
        <w:tab w:val="center" w:pos="4153"/>
        <w:tab w:val="right" w:pos="8306"/>
      </w:tabs>
      <w:snapToGrid w:val="0"/>
    </w:pPr>
    <w:rPr>
      <w:sz w:val="18"/>
      <w:szCs w:val="18"/>
    </w:rPr>
  </w:style>
  <w:style w:type="character" w:customStyle="1" w:styleId="Char0">
    <w:name w:val="页脚 Char"/>
    <w:basedOn w:val="a0"/>
    <w:link w:val="a4"/>
    <w:uiPriority w:val="99"/>
    <w:rsid w:val="00A340A5"/>
    <w:rPr>
      <w:sz w:val="18"/>
      <w:szCs w:val="18"/>
    </w:rPr>
  </w:style>
  <w:style w:type="paragraph" w:styleId="a5">
    <w:name w:val="Balloon Text"/>
    <w:basedOn w:val="a"/>
    <w:link w:val="Char1"/>
    <w:rsid w:val="006D467A"/>
    <w:rPr>
      <w:sz w:val="18"/>
      <w:szCs w:val="18"/>
    </w:rPr>
  </w:style>
  <w:style w:type="character" w:customStyle="1" w:styleId="Char1">
    <w:name w:val="批注框文本 Char"/>
    <w:basedOn w:val="a0"/>
    <w:link w:val="a5"/>
    <w:rsid w:val="006D46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979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4813</Words>
  <Characters>27439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10</cp:revision>
  <dcterms:created xsi:type="dcterms:W3CDTF">2020-09-24T14:18:00Z</dcterms:created>
  <dcterms:modified xsi:type="dcterms:W3CDTF">2020-11-04T08:24:00Z</dcterms:modified>
</cp:coreProperties>
</file>